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ind w:left="0" w:leftChars="0" w:firstLine="0" w:firstLineChars="0"/>
        <w:jc w:val="both"/>
        <w:rPr>
          <w:rFonts w:hint="eastAsia" w:ascii="宋体" w:hAnsi="宋体" w:eastAsia="宋体" w:cs="宋体"/>
          <w:b/>
          <w:bCs/>
          <w:color w:val="000000"/>
          <w:kern w:val="0"/>
          <w:sz w:val="43"/>
          <w:szCs w:val="43"/>
          <w:highlight w:val="none"/>
          <w:lang w:val="en-US" w:eastAsia="zh-CN" w:bidi="ar"/>
        </w:rPr>
      </w:pPr>
    </w:p>
    <w:p>
      <w:pPr>
        <w:spacing w:line="720" w:lineRule="auto"/>
        <w:jc w:val="center"/>
        <w:rPr>
          <w:rFonts w:hint="eastAsia" w:ascii="宋体" w:hAnsi="宋体" w:cs="宋体"/>
          <w:b/>
          <w:bCs/>
          <w:sz w:val="56"/>
          <w:szCs w:val="56"/>
          <w:highlight w:val="none"/>
          <w:lang w:val="en-US" w:eastAsia="zh-CN"/>
        </w:rPr>
      </w:pPr>
      <w:r>
        <w:rPr>
          <w:rFonts w:hint="eastAsia" w:ascii="宋体" w:hAnsi="宋体" w:cs="宋体"/>
          <w:b/>
          <w:bCs/>
          <w:sz w:val="56"/>
          <w:szCs w:val="56"/>
          <w:highlight w:val="none"/>
          <w:lang w:val="en-US" w:eastAsia="zh-CN"/>
        </w:rPr>
        <w:t>皮山县乡村振兴提升补助项目-特色养殖补助项目</w:t>
      </w:r>
    </w:p>
    <w:p>
      <w:pPr>
        <w:jc w:val="center"/>
        <w:rPr>
          <w:rFonts w:hint="eastAsia" w:ascii="宋体" w:hAnsi="宋体" w:eastAsia="宋体" w:cs="宋体"/>
          <w:b/>
          <w:bCs/>
          <w:sz w:val="56"/>
          <w:szCs w:val="56"/>
          <w:highlight w:val="none"/>
        </w:rPr>
      </w:pPr>
    </w:p>
    <w:p>
      <w:pPr>
        <w:jc w:val="center"/>
        <w:rPr>
          <w:rFonts w:hint="eastAsia" w:ascii="宋体" w:hAnsi="宋体" w:eastAsia="宋体" w:cs="宋体"/>
          <w:b/>
          <w:bCs/>
          <w:sz w:val="56"/>
          <w:szCs w:val="56"/>
          <w:highlight w:val="none"/>
        </w:rPr>
      </w:pPr>
    </w:p>
    <w:p>
      <w:pPr>
        <w:keepNext w:val="0"/>
        <w:keepLines w:val="0"/>
        <w:widowControl/>
        <w:suppressLineNumbers w:val="0"/>
        <w:jc w:val="center"/>
        <w:rPr>
          <w:rFonts w:hint="eastAsia" w:ascii="宋体" w:hAnsi="宋体" w:eastAsia="宋体" w:cs="宋体"/>
          <w:highlight w:val="none"/>
          <w:lang w:val="en-US" w:eastAsia="zh-CN"/>
        </w:rPr>
      </w:pPr>
      <w:r>
        <w:rPr>
          <w:rFonts w:hint="eastAsia" w:ascii="宋体" w:hAnsi="宋体" w:cs="宋体"/>
          <w:b/>
          <w:bCs/>
          <w:sz w:val="56"/>
          <w:szCs w:val="56"/>
          <w:highlight w:val="none"/>
          <w:lang w:val="en-US" w:eastAsia="zh-CN"/>
        </w:rPr>
        <w:t>招标</w:t>
      </w:r>
      <w:r>
        <w:rPr>
          <w:rFonts w:hint="eastAsia" w:ascii="宋体" w:hAnsi="宋体" w:cs="宋体"/>
          <w:b/>
          <w:bCs/>
          <w:sz w:val="56"/>
          <w:szCs w:val="56"/>
          <w:highlight w:val="none"/>
          <w:lang w:eastAsia="zh-CN"/>
        </w:rPr>
        <w:t>文件</w:t>
      </w:r>
    </w:p>
    <w:p>
      <w:pPr>
        <w:pStyle w:val="28"/>
        <w:rPr>
          <w:rFonts w:hint="eastAsia" w:ascii="宋体" w:hAnsi="宋体" w:eastAsia="宋体" w:cs="宋体"/>
          <w:sz w:val="28"/>
          <w:szCs w:val="28"/>
          <w:highlight w:val="none"/>
        </w:rPr>
      </w:pPr>
    </w:p>
    <w:p>
      <w:pPr>
        <w:pStyle w:val="8"/>
        <w:rPr>
          <w:rFonts w:hint="eastAsia" w:ascii="宋体" w:hAnsi="宋体" w:eastAsia="宋体" w:cs="宋体"/>
          <w:highlight w:val="none"/>
        </w:rPr>
      </w:pPr>
    </w:p>
    <w:p>
      <w:pPr>
        <w:rPr>
          <w:rFonts w:hint="eastAsia" w:ascii="宋体" w:hAnsi="宋体" w:eastAsia="宋体" w:cs="宋体"/>
          <w:highlight w:val="none"/>
          <w:lang w:val="zh-CN"/>
        </w:rPr>
      </w:pPr>
    </w:p>
    <w:p>
      <w:pPr>
        <w:pStyle w:val="28"/>
        <w:rPr>
          <w:rFonts w:hint="eastAsia" w:ascii="宋体" w:hAnsi="宋体" w:eastAsia="宋体" w:cs="宋体"/>
          <w:highlight w:val="none"/>
          <w:lang w:val="zh-CN"/>
        </w:rPr>
      </w:pPr>
    </w:p>
    <w:p>
      <w:pPr>
        <w:pStyle w:val="28"/>
        <w:rPr>
          <w:rFonts w:hint="eastAsia" w:ascii="宋体" w:hAnsi="宋体" w:eastAsia="宋体" w:cs="宋体"/>
          <w:highlight w:val="none"/>
          <w:lang w:val="zh-CN"/>
        </w:rPr>
      </w:pPr>
    </w:p>
    <w:p>
      <w:pPr>
        <w:pStyle w:val="28"/>
        <w:rPr>
          <w:rFonts w:hint="eastAsia" w:ascii="宋体" w:hAnsi="宋体" w:eastAsia="宋体" w:cs="宋体"/>
          <w:highlight w:val="none"/>
          <w:lang w:val="zh-CN"/>
        </w:rPr>
      </w:pPr>
    </w:p>
    <w:p>
      <w:pPr>
        <w:pStyle w:val="28"/>
        <w:rPr>
          <w:rFonts w:hint="eastAsia" w:ascii="宋体" w:hAnsi="宋体" w:eastAsia="宋体" w:cs="宋体"/>
          <w:highlight w:val="none"/>
          <w:lang w:val="zh-CN"/>
        </w:rPr>
      </w:pPr>
    </w:p>
    <w:p>
      <w:pPr>
        <w:pStyle w:val="28"/>
        <w:rPr>
          <w:rFonts w:hint="eastAsia" w:ascii="宋体" w:hAnsi="宋体" w:eastAsia="宋体" w:cs="宋体"/>
          <w:highlight w:val="none"/>
          <w:lang w:val="zh-CN"/>
        </w:rPr>
      </w:pPr>
    </w:p>
    <w:p>
      <w:pPr>
        <w:pStyle w:val="28"/>
        <w:rPr>
          <w:rFonts w:hint="eastAsia" w:ascii="宋体" w:hAnsi="宋体" w:eastAsia="宋体" w:cs="宋体"/>
          <w:highlight w:val="none"/>
          <w:lang w:val="zh-CN"/>
        </w:rPr>
      </w:pPr>
    </w:p>
    <w:p>
      <w:pPr>
        <w:pStyle w:val="28"/>
        <w:rPr>
          <w:rFonts w:hint="eastAsia" w:ascii="宋体" w:hAnsi="宋体" w:eastAsia="宋体" w:cs="宋体"/>
          <w:highlight w:val="none"/>
          <w:lang w:val="zh-CN"/>
        </w:rPr>
      </w:pPr>
    </w:p>
    <w:p>
      <w:pPr>
        <w:pStyle w:val="28"/>
        <w:rPr>
          <w:rFonts w:hint="eastAsia" w:ascii="宋体" w:hAnsi="宋体" w:eastAsia="宋体" w:cs="宋体"/>
          <w:highlight w:val="none"/>
          <w:lang w:val="zh-CN"/>
        </w:rPr>
      </w:pPr>
    </w:p>
    <w:p>
      <w:pPr>
        <w:ind w:left="0" w:leftChars="0" w:firstLine="0" w:firstLineChars="0"/>
        <w:rPr>
          <w:rFonts w:hint="eastAsia" w:ascii="宋体" w:hAnsi="宋体" w:eastAsia="宋体" w:cs="宋体"/>
          <w:highlight w:val="none"/>
          <w:lang w:val="zh-CN"/>
        </w:rPr>
      </w:pPr>
    </w:p>
    <w:p>
      <w:pPr>
        <w:snapToGrid w:val="0"/>
        <w:spacing w:line="700" w:lineRule="exact"/>
        <w:ind w:left="80" w:leftChars="38" w:firstLine="1495" w:firstLineChars="534"/>
        <w:jc w:val="left"/>
        <w:rPr>
          <w:rFonts w:hint="eastAsia" w:ascii="宋体" w:hAnsi="宋体" w:eastAsia="宋体" w:cs="宋体"/>
          <w:bCs/>
          <w:sz w:val="28"/>
          <w:szCs w:val="28"/>
          <w:highlight w:val="none"/>
        </w:rPr>
      </w:pPr>
      <w:r>
        <w:rPr>
          <w:rFonts w:hint="eastAsia" w:ascii="宋体" w:hAnsi="宋体" w:eastAsia="宋体" w:cs="宋体"/>
          <w:bCs/>
          <w:sz w:val="28"/>
          <w:szCs w:val="28"/>
          <w:highlight w:val="none"/>
        </w:rPr>
        <w:t>项目名称：</w:t>
      </w:r>
      <w:r>
        <w:rPr>
          <w:rFonts w:hint="eastAsia" w:ascii="宋体" w:hAnsi="宋体" w:cs="宋体"/>
          <w:bCs/>
          <w:sz w:val="28"/>
          <w:szCs w:val="28"/>
          <w:highlight w:val="none"/>
          <w:lang w:val="en-US" w:eastAsia="zh-CN"/>
        </w:rPr>
        <w:t>皮山县乡村振兴提升补助项目-特色养殖补助项目</w:t>
      </w:r>
    </w:p>
    <w:p>
      <w:pPr>
        <w:snapToGrid w:val="0"/>
        <w:spacing w:line="700" w:lineRule="exact"/>
        <w:ind w:left="80" w:leftChars="38" w:firstLine="1495" w:firstLineChars="534"/>
        <w:jc w:val="left"/>
        <w:rPr>
          <w:rFonts w:hint="eastAsia" w:ascii="宋体" w:hAnsi="宋体" w:eastAsia="宋体" w:cs="宋体"/>
          <w:bCs/>
          <w:sz w:val="28"/>
          <w:szCs w:val="28"/>
          <w:highlight w:val="none"/>
        </w:rPr>
      </w:pPr>
      <w:r>
        <w:rPr>
          <w:rFonts w:hint="eastAsia" w:ascii="宋体" w:hAnsi="宋体" w:eastAsia="宋体" w:cs="宋体"/>
          <w:bCs/>
          <w:sz w:val="28"/>
          <w:szCs w:val="28"/>
          <w:highlight w:val="none"/>
        </w:rPr>
        <w:t>项目编号/包号：</w:t>
      </w:r>
      <w:r>
        <w:rPr>
          <w:rFonts w:hint="eastAsia" w:ascii="宋体" w:hAnsi="宋体" w:eastAsia="宋体" w:cs="宋体"/>
          <w:bCs/>
          <w:color w:val="auto"/>
          <w:sz w:val="28"/>
          <w:szCs w:val="28"/>
          <w:highlight w:val="none"/>
        </w:rPr>
        <w:t>PSXZC2023-0</w:t>
      </w:r>
      <w:r>
        <w:rPr>
          <w:rFonts w:hint="eastAsia" w:ascii="宋体" w:hAnsi="宋体" w:cs="宋体"/>
          <w:bCs/>
          <w:color w:val="auto"/>
          <w:sz w:val="28"/>
          <w:szCs w:val="28"/>
          <w:highlight w:val="none"/>
          <w:lang w:val="en-US" w:eastAsia="zh-CN"/>
        </w:rPr>
        <w:t>42</w:t>
      </w:r>
      <w:r>
        <w:rPr>
          <w:rFonts w:hint="eastAsia" w:ascii="宋体" w:hAnsi="宋体" w:eastAsia="宋体" w:cs="宋体"/>
          <w:bCs/>
          <w:sz w:val="28"/>
          <w:szCs w:val="28"/>
          <w:highlight w:val="none"/>
        </w:rPr>
        <w:t>号</w:t>
      </w:r>
    </w:p>
    <w:p>
      <w:pPr>
        <w:snapToGrid w:val="0"/>
        <w:spacing w:line="700" w:lineRule="exact"/>
        <w:ind w:left="80" w:leftChars="38" w:firstLine="1495" w:firstLineChars="534"/>
        <w:jc w:val="left"/>
        <w:rPr>
          <w:rFonts w:hint="eastAsia" w:ascii="宋体" w:hAnsi="宋体" w:eastAsia="宋体" w:cs="宋体"/>
          <w:bCs/>
          <w:sz w:val="28"/>
          <w:szCs w:val="28"/>
          <w:highlight w:val="none"/>
          <w:lang w:eastAsia="zh-CN"/>
        </w:rPr>
      </w:pPr>
      <w:r>
        <w:rPr>
          <w:rFonts w:hint="eastAsia" w:ascii="宋体" w:hAnsi="宋体" w:eastAsia="宋体" w:cs="宋体"/>
          <w:bCs/>
          <w:sz w:val="28"/>
          <w:szCs w:val="28"/>
          <w:highlight w:val="none"/>
        </w:rPr>
        <w:t>采 购 人：</w:t>
      </w:r>
      <w:r>
        <w:rPr>
          <w:rFonts w:hint="eastAsia" w:ascii="宋体" w:hAnsi="宋体" w:cs="宋体"/>
          <w:bCs/>
          <w:sz w:val="28"/>
          <w:szCs w:val="28"/>
          <w:highlight w:val="none"/>
          <w:lang w:eastAsia="zh-CN"/>
        </w:rPr>
        <w:t>皮山县农业农村局</w:t>
      </w:r>
    </w:p>
    <w:p>
      <w:pPr>
        <w:snapToGrid w:val="0"/>
        <w:spacing w:line="700" w:lineRule="exact"/>
        <w:ind w:left="80" w:leftChars="38" w:firstLine="1495" w:firstLineChars="534"/>
        <w:jc w:val="left"/>
        <w:rPr>
          <w:rFonts w:hint="eastAsia" w:ascii="宋体" w:hAnsi="宋体" w:eastAsia="宋体" w:cs="宋体"/>
          <w:bCs/>
          <w:sz w:val="28"/>
          <w:szCs w:val="28"/>
          <w:highlight w:val="none"/>
          <w:lang w:eastAsia="zh-CN"/>
        </w:rPr>
      </w:pPr>
      <w:r>
        <w:rPr>
          <w:rFonts w:hint="eastAsia" w:ascii="宋体" w:hAnsi="宋体" w:eastAsia="宋体" w:cs="宋体"/>
          <w:bCs/>
          <w:sz w:val="28"/>
          <w:szCs w:val="28"/>
          <w:highlight w:val="none"/>
        </w:rPr>
        <w:t>采购代理机构：</w:t>
      </w:r>
      <w:r>
        <w:rPr>
          <w:rFonts w:hint="eastAsia" w:ascii="宋体" w:hAnsi="宋体" w:cs="宋体"/>
          <w:bCs/>
          <w:sz w:val="28"/>
          <w:szCs w:val="28"/>
          <w:highlight w:val="none"/>
          <w:lang w:eastAsia="zh-CN"/>
        </w:rPr>
        <w:t>新疆翔航项目管理有限公司</w:t>
      </w:r>
    </w:p>
    <w:p>
      <w:pPr>
        <w:autoSpaceDE w:val="0"/>
        <w:autoSpaceDN w:val="0"/>
        <w:jc w:val="center"/>
        <w:rPr>
          <w:rFonts w:hint="eastAsia" w:ascii="宋体" w:hAnsi="宋体" w:eastAsia="宋体" w:cs="宋体"/>
          <w:bCs/>
          <w:sz w:val="44"/>
          <w:szCs w:val="44"/>
          <w:highlight w:val="none"/>
          <w:lang w:val="zh-CN"/>
        </w:rPr>
      </w:pPr>
    </w:p>
    <w:p>
      <w:pPr>
        <w:shd w:val="clear" w:color="auto" w:fill="auto"/>
        <w:jc w:val="center"/>
        <w:rPr>
          <w:rFonts w:hint="eastAsia" w:ascii="宋体" w:hAnsi="宋体" w:eastAsia="宋体" w:cs="宋体"/>
          <w:b/>
          <w:bCs/>
          <w:color w:val="auto"/>
          <w:sz w:val="36"/>
          <w:szCs w:val="36"/>
          <w:highlight w:val="none"/>
        </w:rPr>
        <w:sectPr>
          <w:headerReference r:id="rId3" w:type="default"/>
          <w:footerReference r:id="rId4" w:type="default"/>
          <w:pgSz w:w="11905" w:h="16838"/>
          <w:pgMar w:top="1304" w:right="964" w:bottom="1020" w:left="1191" w:header="567" w:footer="454" w:gutter="0"/>
          <w:cols w:space="720" w:num="1"/>
          <w:rtlGutter w:val="0"/>
          <w:docGrid w:type="lines" w:linePitch="317" w:charSpace="0"/>
        </w:sectPr>
      </w:pPr>
      <w:r>
        <w:rPr>
          <w:rFonts w:hint="eastAsia" w:ascii="宋体" w:hAnsi="宋体" w:eastAsia="宋体" w:cs="宋体"/>
          <w:b/>
          <w:bCs/>
          <w:color w:val="auto"/>
          <w:sz w:val="30"/>
          <w:szCs w:val="30"/>
          <w:highlight w:val="none"/>
        </w:rPr>
        <w:t>202</w:t>
      </w:r>
      <w:r>
        <w:rPr>
          <w:rFonts w:hint="eastAsia" w:ascii="宋体" w:hAnsi="宋体" w:eastAsia="宋体" w:cs="宋体"/>
          <w:b/>
          <w:bCs/>
          <w:color w:val="auto"/>
          <w:sz w:val="30"/>
          <w:szCs w:val="30"/>
          <w:highlight w:val="none"/>
          <w:lang w:val="en-US" w:eastAsia="zh-CN"/>
        </w:rPr>
        <w:t>3</w:t>
      </w:r>
      <w:r>
        <w:rPr>
          <w:rFonts w:hint="eastAsia" w:ascii="宋体" w:hAnsi="宋体" w:eastAsia="宋体" w:cs="宋体"/>
          <w:b/>
          <w:bCs/>
          <w:color w:val="auto"/>
          <w:sz w:val="30"/>
          <w:szCs w:val="30"/>
          <w:highlight w:val="none"/>
        </w:rPr>
        <w:t>年</w:t>
      </w:r>
      <w:r>
        <w:rPr>
          <w:rFonts w:hint="eastAsia" w:ascii="宋体" w:hAnsi="宋体" w:cs="宋体"/>
          <w:b/>
          <w:bCs/>
          <w:color w:val="auto"/>
          <w:sz w:val="30"/>
          <w:szCs w:val="30"/>
          <w:highlight w:val="none"/>
          <w:lang w:val="en-US" w:eastAsia="zh-CN"/>
        </w:rPr>
        <w:t>6</w:t>
      </w:r>
      <w:r>
        <w:rPr>
          <w:rFonts w:hint="eastAsia" w:ascii="宋体" w:hAnsi="宋体" w:eastAsia="宋体" w:cs="宋体"/>
          <w:b/>
          <w:bCs/>
          <w:color w:val="auto"/>
          <w:sz w:val="30"/>
          <w:szCs w:val="30"/>
          <w:highlight w:val="none"/>
        </w:rPr>
        <w:t>月</w:t>
      </w:r>
    </w:p>
    <w:p>
      <w:pPr>
        <w:autoSpaceDE w:val="0"/>
        <w:autoSpaceDN w:val="0"/>
        <w:ind w:left="0" w:leftChars="0" w:firstLine="0" w:firstLineChars="0"/>
        <w:jc w:val="both"/>
        <w:rPr>
          <w:rFonts w:hint="eastAsia" w:ascii="宋体" w:hAnsi="宋体" w:eastAsia="宋体" w:cs="宋体"/>
          <w:bCs/>
          <w:sz w:val="44"/>
          <w:szCs w:val="44"/>
          <w:highlight w:val="none"/>
          <w:lang w:val="zh-CN"/>
        </w:rPr>
      </w:pPr>
    </w:p>
    <w:p>
      <w:pPr>
        <w:snapToGrid w:val="0"/>
        <w:spacing w:line="700" w:lineRule="exact"/>
        <w:ind w:left="0" w:leftChars="0" w:firstLine="0" w:firstLineChars="0"/>
        <w:rPr>
          <w:rFonts w:hint="eastAsia" w:ascii="宋体" w:hAnsi="宋体" w:eastAsia="宋体" w:cs="宋体"/>
          <w:bCs/>
          <w:sz w:val="28"/>
          <w:szCs w:val="28"/>
          <w:highlight w:val="none"/>
          <w:lang w:eastAsia="zh-CN"/>
        </w:rPr>
      </w:pPr>
    </w:p>
    <w:p>
      <w:pPr>
        <w:pStyle w:val="5"/>
        <w:rPr>
          <w:rFonts w:hint="eastAsia"/>
          <w:highlight w:val="none"/>
          <w:lang w:eastAsia="zh-CN"/>
        </w:rPr>
      </w:pPr>
    </w:p>
    <w:p>
      <w:pPr>
        <w:snapToGrid w:val="0"/>
        <w:spacing w:line="700" w:lineRule="exact"/>
        <w:ind w:left="-26" w:leftChars="-95" w:hanging="173" w:hangingChars="62"/>
        <w:rPr>
          <w:rFonts w:hint="eastAsia" w:ascii="宋体" w:hAnsi="宋体" w:eastAsia="宋体" w:cs="宋体"/>
          <w:bCs/>
          <w:sz w:val="28"/>
          <w:szCs w:val="28"/>
          <w:highlight w:val="none"/>
          <w:lang w:eastAsia="zh-CN"/>
        </w:rPr>
      </w:pPr>
    </w:p>
    <w:p>
      <w:pPr>
        <w:snapToGrid w:val="0"/>
        <w:spacing w:line="700" w:lineRule="exact"/>
        <w:ind w:left="-26" w:leftChars="-95" w:hanging="173" w:hangingChars="62"/>
        <w:rPr>
          <w:rFonts w:hint="eastAsia" w:ascii="宋体" w:hAnsi="宋体" w:eastAsia="宋体" w:cs="宋体"/>
          <w:bCs/>
          <w:sz w:val="28"/>
          <w:szCs w:val="28"/>
          <w:highlight w:val="none"/>
          <w:lang w:val="en-US" w:eastAsia="zh-CN"/>
        </w:rPr>
      </w:pPr>
      <w:r>
        <w:rPr>
          <w:rFonts w:hint="eastAsia" w:ascii="宋体" w:hAnsi="宋体" w:eastAsia="宋体" w:cs="宋体"/>
          <w:bCs/>
          <w:sz w:val="28"/>
          <w:szCs w:val="28"/>
          <w:highlight w:val="none"/>
          <w:lang w:eastAsia="zh-CN"/>
        </w:rPr>
        <w:t>项目</w:t>
      </w:r>
      <w:r>
        <w:rPr>
          <w:rFonts w:hint="eastAsia" w:ascii="宋体" w:hAnsi="宋体" w:eastAsia="宋体" w:cs="宋体"/>
          <w:bCs/>
          <w:sz w:val="28"/>
          <w:szCs w:val="28"/>
          <w:highlight w:val="none"/>
        </w:rPr>
        <w:t>名称：</w:t>
      </w:r>
      <w:r>
        <w:rPr>
          <w:rFonts w:hint="eastAsia" w:ascii="宋体" w:hAnsi="宋体" w:cs="宋体"/>
          <w:bCs/>
          <w:sz w:val="28"/>
          <w:szCs w:val="28"/>
          <w:highlight w:val="none"/>
          <w:lang w:eastAsia="zh-CN"/>
        </w:rPr>
        <w:t>皮山县乡村振兴提升补助项目-特色养殖补助项目</w:t>
      </w:r>
    </w:p>
    <w:p>
      <w:pPr>
        <w:snapToGrid w:val="0"/>
        <w:spacing w:line="700" w:lineRule="exact"/>
        <w:ind w:left="-26" w:leftChars="-95" w:hanging="173" w:hangingChars="62"/>
        <w:rPr>
          <w:rFonts w:hint="eastAsia" w:ascii="宋体" w:hAnsi="宋体" w:cs="宋体"/>
          <w:bCs/>
          <w:sz w:val="28"/>
          <w:szCs w:val="28"/>
          <w:highlight w:val="none"/>
          <w:lang w:eastAsia="zh-CN"/>
        </w:rPr>
      </w:pPr>
      <w:r>
        <w:rPr>
          <w:rFonts w:hint="eastAsia" w:ascii="宋体" w:hAnsi="宋体" w:eastAsia="宋体" w:cs="宋体"/>
          <w:bCs/>
          <w:sz w:val="28"/>
          <w:szCs w:val="28"/>
          <w:highlight w:val="none"/>
          <w:lang w:eastAsia="zh-CN"/>
        </w:rPr>
        <w:t>采购</w:t>
      </w:r>
      <w:r>
        <w:rPr>
          <w:rFonts w:hint="eastAsia" w:ascii="宋体" w:hAnsi="宋体" w:eastAsia="宋体" w:cs="宋体"/>
          <w:bCs/>
          <w:sz w:val="28"/>
          <w:szCs w:val="28"/>
          <w:highlight w:val="none"/>
        </w:rPr>
        <w:t>人:</w:t>
      </w:r>
      <w:r>
        <w:rPr>
          <w:rFonts w:hint="eastAsia" w:ascii="宋体" w:hAnsi="宋体" w:eastAsia="宋体" w:cs="宋体"/>
          <w:bCs/>
          <w:sz w:val="28"/>
          <w:szCs w:val="28"/>
          <w:highlight w:val="none"/>
          <w:lang w:eastAsia="zh-CN"/>
        </w:rPr>
        <w:t>（</w:t>
      </w:r>
      <w:r>
        <w:rPr>
          <w:rFonts w:hint="eastAsia" w:ascii="宋体" w:hAnsi="宋体" w:eastAsia="宋体" w:cs="宋体"/>
          <w:bCs/>
          <w:sz w:val="28"/>
          <w:szCs w:val="28"/>
          <w:highlight w:val="none"/>
          <w:lang w:val="en-US" w:eastAsia="zh-CN"/>
        </w:rPr>
        <w:t>盖章</w:t>
      </w:r>
      <w:r>
        <w:rPr>
          <w:rFonts w:hint="eastAsia" w:ascii="宋体" w:hAnsi="宋体" w:eastAsia="宋体" w:cs="宋体"/>
          <w:bCs/>
          <w:sz w:val="28"/>
          <w:szCs w:val="28"/>
          <w:highlight w:val="none"/>
          <w:lang w:eastAsia="zh-CN"/>
        </w:rPr>
        <w:t>）</w:t>
      </w:r>
      <w:r>
        <w:rPr>
          <w:rFonts w:hint="eastAsia" w:ascii="宋体" w:hAnsi="宋体" w:cs="宋体"/>
          <w:bCs/>
          <w:sz w:val="28"/>
          <w:szCs w:val="28"/>
          <w:highlight w:val="none"/>
          <w:lang w:eastAsia="zh-CN"/>
        </w:rPr>
        <w:t>皮山县农业农村局</w:t>
      </w:r>
    </w:p>
    <w:p>
      <w:pPr>
        <w:snapToGrid w:val="0"/>
        <w:spacing w:line="700" w:lineRule="exact"/>
        <w:ind w:left="-26" w:leftChars="-95" w:hanging="173" w:hangingChars="62"/>
        <w:rPr>
          <w:rFonts w:hint="eastAsia" w:ascii="宋体" w:hAnsi="宋体" w:eastAsia="宋体" w:cs="宋体"/>
          <w:bCs/>
          <w:sz w:val="28"/>
          <w:szCs w:val="28"/>
          <w:highlight w:val="none"/>
          <w:lang w:val="en-US" w:eastAsia="zh-CN"/>
        </w:rPr>
      </w:pPr>
      <w:r>
        <w:rPr>
          <w:rFonts w:hint="eastAsia" w:ascii="宋体" w:hAnsi="宋体" w:eastAsia="宋体" w:cs="宋体"/>
          <w:bCs/>
          <w:sz w:val="28"/>
          <w:szCs w:val="28"/>
          <w:highlight w:val="none"/>
        </w:rPr>
        <w:t>法定代表人或其委托代理人:（签字或盖章）</w:t>
      </w:r>
    </w:p>
    <w:p>
      <w:pPr>
        <w:snapToGrid w:val="0"/>
        <w:spacing w:line="700" w:lineRule="exact"/>
        <w:ind w:left="-26" w:leftChars="-95" w:hanging="173" w:hangingChars="62"/>
        <w:rPr>
          <w:rFonts w:hint="default" w:ascii="宋体" w:hAnsi="宋体" w:eastAsia="宋体" w:cs="宋体"/>
          <w:bCs/>
          <w:color w:val="FF0000"/>
          <w:sz w:val="28"/>
          <w:szCs w:val="28"/>
          <w:highlight w:val="none"/>
          <w:lang w:val="en-US" w:eastAsia="zh-CN"/>
        </w:rPr>
      </w:pPr>
      <w:r>
        <w:rPr>
          <w:rFonts w:hint="eastAsia" w:ascii="宋体" w:hAnsi="宋体" w:eastAsia="宋体" w:cs="宋体"/>
          <w:bCs/>
          <w:sz w:val="28"/>
          <w:szCs w:val="28"/>
          <w:highlight w:val="none"/>
        </w:rPr>
        <w:t>联系人：</w:t>
      </w:r>
      <w:r>
        <w:rPr>
          <w:rFonts w:hint="eastAsia" w:ascii="宋体" w:hAnsi="宋体" w:cs="宋体"/>
          <w:bCs/>
          <w:color w:val="auto"/>
          <w:sz w:val="28"/>
          <w:szCs w:val="28"/>
          <w:highlight w:val="none"/>
          <w:lang w:val="en-US" w:eastAsia="zh-CN"/>
        </w:rPr>
        <w:t>买买提江·米吉提</w:t>
      </w:r>
    </w:p>
    <w:p>
      <w:pPr>
        <w:snapToGrid w:val="0"/>
        <w:spacing w:line="700" w:lineRule="exact"/>
        <w:ind w:left="-26" w:leftChars="-95" w:hanging="173" w:hangingChars="62"/>
        <w:rPr>
          <w:rFonts w:hint="default" w:ascii="宋体" w:hAnsi="宋体" w:eastAsia="宋体" w:cs="宋体"/>
          <w:bCs/>
          <w:color w:val="auto"/>
          <w:sz w:val="28"/>
          <w:szCs w:val="28"/>
          <w:highlight w:val="none"/>
          <w:lang w:val="en-US"/>
        </w:rPr>
      </w:pPr>
      <w:r>
        <w:rPr>
          <w:rFonts w:hint="eastAsia" w:ascii="宋体" w:hAnsi="宋体" w:eastAsia="宋体" w:cs="宋体"/>
          <w:bCs/>
          <w:sz w:val="28"/>
          <w:szCs w:val="28"/>
          <w:highlight w:val="none"/>
        </w:rPr>
        <w:t>联系电话</w:t>
      </w:r>
      <w:r>
        <w:rPr>
          <w:rFonts w:hint="eastAsia" w:ascii="宋体" w:hAnsi="宋体" w:eastAsia="宋体" w:cs="宋体"/>
          <w:bCs/>
          <w:sz w:val="28"/>
          <w:szCs w:val="28"/>
          <w:highlight w:val="none"/>
          <w:lang w:eastAsia="zh-CN"/>
        </w:rPr>
        <w:t>：</w:t>
      </w:r>
      <w:r>
        <w:rPr>
          <w:rFonts w:hint="eastAsia" w:ascii="宋体" w:hAnsi="宋体" w:cs="宋体"/>
          <w:bCs/>
          <w:color w:val="auto"/>
          <w:sz w:val="28"/>
          <w:szCs w:val="28"/>
          <w:highlight w:val="none"/>
          <w:lang w:val="en-US" w:eastAsia="zh-CN"/>
        </w:rPr>
        <w:t>0903-6422146</w:t>
      </w:r>
    </w:p>
    <w:p>
      <w:pPr>
        <w:snapToGrid w:val="0"/>
        <w:spacing w:line="700" w:lineRule="exact"/>
        <w:ind w:left="-26" w:leftChars="-95" w:hanging="173" w:hangingChars="62"/>
        <w:rPr>
          <w:rFonts w:hint="eastAsia" w:ascii="宋体" w:hAnsi="宋体" w:eastAsia="宋体" w:cs="宋体"/>
          <w:bCs/>
          <w:sz w:val="28"/>
          <w:szCs w:val="28"/>
          <w:highlight w:val="none"/>
        </w:rPr>
      </w:pPr>
    </w:p>
    <w:p>
      <w:pPr>
        <w:snapToGrid w:val="0"/>
        <w:spacing w:line="700" w:lineRule="exact"/>
        <w:ind w:left="-26" w:leftChars="-95" w:hanging="173" w:hangingChars="62"/>
        <w:rPr>
          <w:rFonts w:hint="eastAsia" w:ascii="宋体" w:hAnsi="宋体" w:eastAsia="宋体" w:cs="宋体"/>
          <w:bCs/>
          <w:sz w:val="28"/>
          <w:szCs w:val="28"/>
          <w:highlight w:val="none"/>
        </w:rPr>
      </w:pPr>
    </w:p>
    <w:p>
      <w:pPr>
        <w:snapToGrid w:val="0"/>
        <w:spacing w:line="700" w:lineRule="exact"/>
        <w:ind w:left="-26" w:leftChars="-95" w:hanging="173" w:hangingChars="62"/>
        <w:rPr>
          <w:rFonts w:hint="eastAsia" w:ascii="宋体" w:hAnsi="宋体" w:eastAsia="宋体" w:cs="宋体"/>
          <w:bCs/>
          <w:sz w:val="28"/>
          <w:szCs w:val="28"/>
          <w:highlight w:val="none"/>
          <w:lang w:val="en-US" w:eastAsia="zh-CN"/>
        </w:rPr>
      </w:pPr>
      <w:r>
        <w:rPr>
          <w:rFonts w:hint="eastAsia" w:ascii="宋体" w:hAnsi="宋体" w:eastAsia="宋体" w:cs="宋体"/>
          <w:bCs/>
          <w:sz w:val="28"/>
          <w:szCs w:val="28"/>
          <w:highlight w:val="none"/>
        </w:rPr>
        <w:t>招标代理机构:</w:t>
      </w:r>
      <w:r>
        <w:rPr>
          <w:rFonts w:hint="eastAsia" w:ascii="宋体" w:hAnsi="宋体" w:eastAsia="宋体" w:cs="宋体"/>
          <w:bCs/>
          <w:sz w:val="28"/>
          <w:szCs w:val="28"/>
          <w:highlight w:val="none"/>
          <w:lang w:eastAsia="zh-CN"/>
        </w:rPr>
        <w:t>（</w:t>
      </w:r>
      <w:r>
        <w:rPr>
          <w:rFonts w:hint="eastAsia" w:ascii="宋体" w:hAnsi="宋体" w:eastAsia="宋体" w:cs="宋体"/>
          <w:bCs/>
          <w:sz w:val="28"/>
          <w:szCs w:val="28"/>
          <w:highlight w:val="none"/>
          <w:lang w:val="en-US" w:eastAsia="zh-CN"/>
        </w:rPr>
        <w:t>盖章</w:t>
      </w:r>
      <w:r>
        <w:rPr>
          <w:rFonts w:hint="eastAsia" w:ascii="宋体" w:hAnsi="宋体" w:eastAsia="宋体" w:cs="宋体"/>
          <w:bCs/>
          <w:sz w:val="28"/>
          <w:szCs w:val="28"/>
          <w:highlight w:val="none"/>
          <w:lang w:eastAsia="zh-CN"/>
        </w:rPr>
        <w:t>）</w:t>
      </w:r>
      <w:r>
        <w:rPr>
          <w:rFonts w:hint="eastAsia" w:ascii="宋体" w:hAnsi="宋体" w:cs="宋体"/>
          <w:bCs/>
          <w:sz w:val="28"/>
          <w:szCs w:val="28"/>
          <w:highlight w:val="none"/>
          <w:lang w:eastAsia="zh-CN"/>
        </w:rPr>
        <w:t>新疆翔航项目管理有限公司</w:t>
      </w:r>
    </w:p>
    <w:p>
      <w:pPr>
        <w:snapToGrid w:val="0"/>
        <w:spacing w:line="700" w:lineRule="exact"/>
        <w:ind w:left="-26" w:leftChars="-95" w:hanging="173" w:hangingChars="62"/>
        <w:rPr>
          <w:rFonts w:hint="eastAsia" w:ascii="宋体" w:hAnsi="宋体" w:eastAsia="宋体" w:cs="宋体"/>
          <w:bCs/>
          <w:sz w:val="28"/>
          <w:szCs w:val="28"/>
          <w:highlight w:val="none"/>
          <w:lang w:val="en-US" w:eastAsia="zh-CN"/>
        </w:rPr>
      </w:pPr>
      <w:r>
        <w:rPr>
          <w:rFonts w:hint="eastAsia" w:ascii="宋体" w:hAnsi="宋体" w:eastAsia="宋体" w:cs="宋体"/>
          <w:bCs/>
          <w:sz w:val="28"/>
          <w:szCs w:val="28"/>
          <w:highlight w:val="none"/>
        </w:rPr>
        <w:t>法定代表人或其委托代理人: （签字或盖章）</w:t>
      </w:r>
    </w:p>
    <w:p>
      <w:pPr>
        <w:snapToGrid w:val="0"/>
        <w:spacing w:line="700" w:lineRule="exact"/>
        <w:ind w:left="-26" w:leftChars="-95" w:hanging="173" w:hangingChars="62"/>
        <w:rPr>
          <w:rFonts w:hint="eastAsia" w:ascii="宋体" w:hAnsi="宋体" w:cs="宋体"/>
          <w:bCs/>
          <w:sz w:val="28"/>
          <w:szCs w:val="28"/>
          <w:highlight w:val="none"/>
          <w:lang w:eastAsia="zh-CN"/>
        </w:rPr>
      </w:pPr>
      <w:r>
        <w:rPr>
          <w:rFonts w:hint="eastAsia" w:ascii="宋体" w:hAnsi="宋体" w:eastAsia="宋体" w:cs="宋体"/>
          <w:bCs/>
          <w:sz w:val="28"/>
          <w:szCs w:val="28"/>
          <w:highlight w:val="none"/>
        </w:rPr>
        <w:t>联系人：</w:t>
      </w:r>
      <w:r>
        <w:rPr>
          <w:rFonts w:hint="eastAsia" w:ascii="宋体" w:hAnsi="宋体" w:cs="宋体"/>
          <w:bCs/>
          <w:sz w:val="28"/>
          <w:szCs w:val="28"/>
          <w:highlight w:val="none"/>
          <w:lang w:eastAsia="zh-CN"/>
        </w:rPr>
        <w:t>李易航</w:t>
      </w:r>
    </w:p>
    <w:p>
      <w:pPr>
        <w:snapToGrid w:val="0"/>
        <w:spacing w:line="700" w:lineRule="exact"/>
        <w:ind w:left="-26" w:leftChars="-95" w:hanging="173" w:hangingChars="62"/>
        <w:rPr>
          <w:rFonts w:hint="eastAsia" w:ascii="宋体" w:hAnsi="宋体" w:eastAsia="宋体" w:cs="宋体"/>
          <w:bCs/>
          <w:sz w:val="32"/>
          <w:highlight w:val="none"/>
          <w:lang w:val="en-US" w:eastAsia="zh-CN"/>
        </w:rPr>
      </w:pPr>
      <w:r>
        <w:rPr>
          <w:rFonts w:hint="eastAsia" w:ascii="宋体" w:hAnsi="宋体" w:eastAsia="宋体" w:cs="宋体"/>
          <w:bCs/>
          <w:sz w:val="28"/>
          <w:szCs w:val="28"/>
          <w:highlight w:val="none"/>
        </w:rPr>
        <w:t>联系电话：0903-2033044</w:t>
      </w:r>
    </w:p>
    <w:p>
      <w:pPr>
        <w:rPr>
          <w:rFonts w:hint="eastAsia" w:ascii="宋体" w:hAnsi="宋体" w:eastAsia="宋体" w:cs="宋体"/>
          <w:b/>
          <w:bCs/>
          <w:sz w:val="28"/>
          <w:szCs w:val="28"/>
          <w:highlight w:val="none"/>
        </w:rPr>
      </w:pPr>
    </w:p>
    <w:p>
      <w:pPr>
        <w:rPr>
          <w:rFonts w:hint="eastAsia" w:ascii="宋体" w:hAnsi="宋体" w:eastAsia="宋体" w:cs="宋体"/>
          <w:b/>
          <w:bCs/>
          <w:sz w:val="28"/>
          <w:szCs w:val="28"/>
          <w:highlight w:val="none"/>
        </w:rPr>
      </w:pPr>
    </w:p>
    <w:p>
      <w:pPr>
        <w:pStyle w:val="6"/>
        <w:ind w:firstLine="480"/>
        <w:rPr>
          <w:rFonts w:hint="eastAsia" w:ascii="宋体" w:hAnsi="宋体" w:eastAsia="宋体" w:cs="宋体"/>
          <w:highlight w:val="none"/>
        </w:rPr>
      </w:pPr>
    </w:p>
    <w:p>
      <w:pPr>
        <w:rPr>
          <w:rFonts w:hint="eastAsia" w:ascii="宋体" w:hAnsi="宋体" w:eastAsia="宋体" w:cs="宋体"/>
          <w:highlight w:val="none"/>
        </w:rPr>
      </w:pPr>
    </w:p>
    <w:p>
      <w:pPr>
        <w:pStyle w:val="5"/>
        <w:rPr>
          <w:rFonts w:hint="eastAsia" w:ascii="宋体" w:hAnsi="宋体" w:eastAsia="宋体" w:cs="宋体"/>
          <w:highlight w:val="none"/>
        </w:rPr>
      </w:pPr>
    </w:p>
    <w:p>
      <w:pPr>
        <w:rPr>
          <w:rFonts w:hint="eastAsia"/>
        </w:rPr>
      </w:pPr>
    </w:p>
    <w:p>
      <w:pPr>
        <w:rPr>
          <w:rFonts w:hint="eastAsia" w:ascii="宋体" w:hAnsi="宋体" w:eastAsia="宋体" w:cs="宋体"/>
          <w:highlight w:val="none"/>
        </w:rPr>
      </w:pPr>
    </w:p>
    <w:p>
      <w:pPr>
        <w:rPr>
          <w:rFonts w:hint="eastAsia" w:ascii="宋体" w:hAnsi="宋体" w:eastAsia="宋体" w:cs="宋体"/>
          <w:b/>
          <w:bCs/>
          <w:sz w:val="28"/>
          <w:szCs w:val="28"/>
          <w:highlight w:val="none"/>
        </w:rPr>
        <w:sectPr>
          <w:headerReference r:id="rId6" w:type="first"/>
          <w:footerReference r:id="rId8" w:type="first"/>
          <w:headerReference r:id="rId5" w:type="default"/>
          <w:footerReference r:id="rId7" w:type="default"/>
          <w:footnotePr>
            <w:numFmt w:val="decimalHalfWidth"/>
          </w:footnotePr>
          <w:endnotePr>
            <w:numFmt w:val="chineseCounting"/>
          </w:endnotePr>
          <w:type w:val="continuous"/>
          <w:pgSz w:w="11905" w:h="16838"/>
          <w:pgMar w:top="1304" w:right="964" w:bottom="1020" w:left="1191" w:header="567" w:footer="454" w:gutter="0"/>
          <w:pgNumType w:start="1"/>
          <w:cols w:space="720" w:num="1"/>
          <w:rtlGutter w:val="0"/>
          <w:docGrid w:type="lines" w:linePitch="317" w:charSpace="0"/>
        </w:sectPr>
      </w:pPr>
    </w:p>
    <w:p>
      <w:pPr>
        <w:pStyle w:val="29"/>
        <w:jc w:val="center"/>
        <w:rPr>
          <w:rFonts w:hint="eastAsia" w:ascii="宋体" w:hAnsi="宋体" w:eastAsia="宋体" w:cs="宋体"/>
          <w:kern w:val="0"/>
          <w:sz w:val="36"/>
          <w:szCs w:val="36"/>
          <w:highlight w:val="none"/>
          <w:lang w:val="en-US" w:eastAsia="zh-CN"/>
        </w:rPr>
      </w:pPr>
      <w:r>
        <w:rPr>
          <w:rFonts w:hint="eastAsia" w:ascii="宋体" w:hAnsi="宋体" w:eastAsia="宋体" w:cs="宋体"/>
          <w:kern w:val="0"/>
          <w:sz w:val="36"/>
          <w:szCs w:val="36"/>
          <w:highlight w:val="none"/>
        </w:rPr>
        <w:t>目  录</w:t>
      </w:r>
    </w:p>
    <w:p>
      <w:pPr>
        <w:spacing w:before="0" w:beforeLines="0" w:after="0" w:afterLines="0" w:line="240" w:lineRule="auto"/>
        <w:ind w:left="0" w:leftChars="0" w:right="0" w:rightChars="0" w:firstLine="0" w:firstLineChars="0"/>
        <w:jc w:val="center"/>
        <w:rPr>
          <w:rFonts w:hint="eastAsia" w:ascii="宋体" w:hAnsi="宋体" w:eastAsia="宋体" w:cs="宋体"/>
          <w:highlight w:val="none"/>
        </w:rPr>
      </w:pPr>
    </w:p>
    <w:p>
      <w:pPr>
        <w:pStyle w:val="30"/>
        <w:tabs>
          <w:tab w:val="right" w:leader="dot" w:pos="9207"/>
        </w:tabs>
        <w:rPr>
          <w:rFonts w:hint="eastAsia" w:ascii="宋体" w:hAnsi="宋体" w:eastAsia="宋体" w:cs="宋体"/>
          <w:sz w:val="32"/>
          <w:szCs w:val="32"/>
          <w:highlight w:val="none"/>
        </w:rPr>
      </w:pP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TOC \o "1-1" \h \u </w:instrText>
      </w:r>
      <w:r>
        <w:rPr>
          <w:rFonts w:hint="eastAsia" w:ascii="宋体" w:hAnsi="宋体" w:eastAsia="宋体" w:cs="宋体"/>
          <w:sz w:val="32"/>
          <w:szCs w:val="32"/>
          <w:highlight w:val="none"/>
        </w:rPr>
        <w:fldChar w:fldCharType="separate"/>
      </w:r>
    </w:p>
    <w:p>
      <w:pPr>
        <w:pStyle w:val="15"/>
        <w:tabs>
          <w:tab w:val="left" w:pos="1050"/>
          <w:tab w:val="right" w:leader="dot" w:pos="8937"/>
        </w:tabs>
        <w:rPr>
          <w:rFonts w:hint="eastAsia" w:ascii="宋体" w:hAnsi="宋体" w:eastAsia="宋体" w:cs="宋体"/>
          <w:b w:val="0"/>
          <w:sz w:val="21"/>
          <w:szCs w:val="22"/>
          <w:highlight w:val="none"/>
        </w:rPr>
      </w:pPr>
      <w:r>
        <w:rPr>
          <w:rFonts w:hint="eastAsia" w:ascii="宋体" w:hAnsi="宋体" w:eastAsia="宋体" w:cs="宋体"/>
          <w:b w:val="0"/>
          <w:highlight w:val="none"/>
        </w:rPr>
        <w:fldChar w:fldCharType="begin"/>
      </w:r>
      <w:r>
        <w:rPr>
          <w:rFonts w:hint="eastAsia" w:ascii="宋体" w:hAnsi="宋体" w:eastAsia="宋体" w:cs="宋体"/>
          <w:b w:val="0"/>
          <w:highlight w:val="none"/>
        </w:rPr>
        <w:instrText xml:space="preserve"> TOC \o "1-1" \h \z \u </w:instrText>
      </w:r>
      <w:r>
        <w:rPr>
          <w:rFonts w:hint="eastAsia" w:ascii="宋体" w:hAnsi="宋体" w:eastAsia="宋体" w:cs="宋体"/>
          <w:b w:val="0"/>
          <w:highlight w:val="none"/>
        </w:rPr>
        <w:fldChar w:fldCharType="separate"/>
      </w:r>
    </w:p>
    <w:p>
      <w:pPr>
        <w:pStyle w:val="15"/>
        <w:tabs>
          <w:tab w:val="left" w:pos="1050"/>
          <w:tab w:val="right" w:leader="dot" w:pos="8937"/>
        </w:tabs>
        <w:spacing w:line="360" w:lineRule="auto"/>
        <w:rPr>
          <w:rFonts w:hint="eastAsia" w:ascii="宋体" w:hAnsi="宋体" w:eastAsia="宋体" w:cs="宋体"/>
          <w:b w:val="0"/>
          <w:sz w:val="21"/>
          <w:szCs w:val="22"/>
          <w:highlight w:val="none"/>
          <w:lang w:eastAsia="zh-CN"/>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"_Toc99301419" </w:instrText>
      </w:r>
      <w:r>
        <w:rPr>
          <w:rFonts w:hint="eastAsia" w:ascii="宋体" w:hAnsi="宋体" w:eastAsia="宋体" w:cs="宋体"/>
          <w:highlight w:val="none"/>
        </w:rPr>
        <w:fldChar w:fldCharType="separate"/>
      </w:r>
      <w:r>
        <w:rPr>
          <w:rStyle w:val="26"/>
          <w:rFonts w:hint="eastAsia" w:ascii="宋体" w:hAnsi="宋体" w:eastAsia="宋体" w:cs="宋体"/>
          <w:highlight w:val="none"/>
        </w:rPr>
        <w:t xml:space="preserve">第一章   </w:t>
      </w:r>
      <w:r>
        <w:rPr>
          <w:rStyle w:val="26"/>
          <w:rFonts w:hint="eastAsia" w:ascii="宋体" w:hAnsi="宋体" w:eastAsia="宋体" w:cs="宋体"/>
          <w:highlight w:val="none"/>
          <w:lang w:val="en-US" w:eastAsia="zh-CN"/>
        </w:rPr>
        <w:t>招标公告</w:t>
      </w:r>
      <w:r>
        <w:rPr>
          <w:rFonts w:hint="eastAsia" w:ascii="宋体" w:hAnsi="宋体" w:eastAsia="宋体" w:cs="宋体"/>
          <w:highlight w:val="none"/>
        </w:rPr>
        <w:tab/>
      </w:r>
      <w:r>
        <w:rPr>
          <w:rFonts w:hint="eastAsia" w:ascii="宋体" w:hAnsi="宋体" w:cs="宋体"/>
          <w:highlight w:val="none"/>
          <w:lang w:val="en-US" w:eastAsia="zh-CN"/>
        </w:rPr>
        <w:t>1</w:t>
      </w:r>
      <w:r>
        <w:rPr>
          <w:rFonts w:hint="eastAsia" w:ascii="宋体" w:hAnsi="宋体" w:eastAsia="宋体" w:cs="宋体"/>
          <w:highlight w:val="none"/>
        </w:rPr>
        <w:fldChar w:fldCharType="end"/>
      </w:r>
    </w:p>
    <w:p>
      <w:pPr>
        <w:pStyle w:val="15"/>
        <w:tabs>
          <w:tab w:val="left" w:pos="1050"/>
          <w:tab w:val="right" w:leader="dot" w:pos="8937"/>
        </w:tabs>
        <w:spacing w:line="360" w:lineRule="auto"/>
        <w:rPr>
          <w:rFonts w:hint="eastAsia" w:ascii="宋体" w:hAnsi="宋体" w:eastAsia="宋体" w:cs="宋体"/>
          <w:b w:val="0"/>
          <w:sz w:val="21"/>
          <w:szCs w:val="22"/>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"_Toc99301420" </w:instrText>
      </w:r>
      <w:r>
        <w:rPr>
          <w:rFonts w:hint="eastAsia" w:ascii="宋体" w:hAnsi="宋体" w:eastAsia="宋体" w:cs="宋体"/>
          <w:highlight w:val="none"/>
        </w:rPr>
        <w:fldChar w:fldCharType="separate"/>
      </w:r>
      <w:r>
        <w:rPr>
          <w:rStyle w:val="26"/>
          <w:rFonts w:hint="eastAsia" w:ascii="宋体" w:hAnsi="宋体" w:eastAsia="宋体" w:cs="宋体"/>
          <w:highlight w:val="none"/>
        </w:rPr>
        <w:t>第二章   投标人须知</w:t>
      </w:r>
      <w:r>
        <w:rPr>
          <w:rFonts w:hint="eastAsia" w:ascii="宋体" w:hAnsi="宋体" w:eastAsia="宋体" w:cs="宋体"/>
          <w:highlight w:val="none"/>
        </w:rPr>
        <w:tab/>
      </w:r>
      <w:r>
        <w:rPr>
          <w:rFonts w:hint="eastAsia" w:ascii="宋体" w:hAnsi="宋体" w:eastAsia="宋体" w:cs="宋体"/>
          <w:highlight w:val="none"/>
        </w:rPr>
        <w:fldChar w:fldCharType="end"/>
      </w:r>
    </w:p>
    <w:p>
      <w:pPr>
        <w:pStyle w:val="15"/>
        <w:tabs>
          <w:tab w:val="left" w:pos="1050"/>
          <w:tab w:val="right" w:leader="dot" w:pos="8937"/>
        </w:tabs>
        <w:spacing w:line="360" w:lineRule="auto"/>
        <w:rPr>
          <w:rFonts w:hint="eastAsia" w:ascii="宋体" w:hAnsi="宋体" w:eastAsia="宋体" w:cs="宋体"/>
          <w:b w:val="0"/>
          <w:sz w:val="21"/>
          <w:szCs w:val="22"/>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"_Toc99301421" </w:instrText>
      </w:r>
      <w:r>
        <w:rPr>
          <w:rFonts w:hint="eastAsia" w:ascii="宋体" w:hAnsi="宋体" w:eastAsia="宋体" w:cs="宋体"/>
          <w:highlight w:val="none"/>
        </w:rPr>
        <w:fldChar w:fldCharType="separate"/>
      </w:r>
      <w:r>
        <w:rPr>
          <w:rStyle w:val="26"/>
          <w:rFonts w:hint="eastAsia" w:ascii="宋体" w:hAnsi="宋体" w:eastAsia="宋体" w:cs="宋体"/>
          <w:highlight w:val="none"/>
        </w:rPr>
        <w:t>第三章   资格审查</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_Toc99301421 \h </w:instrText>
      </w:r>
      <w:r>
        <w:rPr>
          <w:rFonts w:hint="eastAsia" w:ascii="宋体" w:hAnsi="宋体" w:eastAsia="宋体" w:cs="宋体"/>
          <w:highlight w:val="none"/>
        </w:rPr>
        <w:fldChar w:fldCharType="separate"/>
      </w:r>
      <w:r>
        <w:rPr>
          <w:rFonts w:hint="eastAsia" w:ascii="宋体" w:hAnsi="宋体" w:eastAsia="宋体" w:cs="宋体"/>
          <w:highlight w:val="none"/>
        </w:rPr>
        <w:t>36</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pPr>
        <w:pStyle w:val="15"/>
        <w:tabs>
          <w:tab w:val="left" w:pos="1050"/>
          <w:tab w:val="right" w:leader="dot" w:pos="8937"/>
        </w:tabs>
        <w:spacing w:line="360" w:lineRule="auto"/>
        <w:rPr>
          <w:rFonts w:hint="eastAsia" w:ascii="宋体" w:hAnsi="宋体" w:eastAsia="宋体" w:cs="宋体"/>
          <w:b w:val="0"/>
          <w:sz w:val="21"/>
          <w:szCs w:val="22"/>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"_Toc99301423" </w:instrText>
      </w:r>
      <w:r>
        <w:rPr>
          <w:rFonts w:hint="eastAsia" w:ascii="宋体" w:hAnsi="宋体" w:eastAsia="宋体" w:cs="宋体"/>
          <w:highlight w:val="none"/>
        </w:rPr>
        <w:fldChar w:fldCharType="separate"/>
      </w:r>
      <w:r>
        <w:rPr>
          <w:rStyle w:val="26"/>
          <w:rFonts w:hint="eastAsia" w:ascii="宋体" w:hAnsi="宋体" w:eastAsia="宋体" w:cs="宋体"/>
          <w:highlight w:val="none"/>
        </w:rPr>
        <w:t>第四章   评标程序、评标方法和评标标准</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_Toc99301423 \h </w:instrText>
      </w:r>
      <w:r>
        <w:rPr>
          <w:rFonts w:hint="eastAsia" w:ascii="宋体" w:hAnsi="宋体" w:eastAsia="宋体" w:cs="宋体"/>
          <w:highlight w:val="none"/>
        </w:rPr>
        <w:fldChar w:fldCharType="separate"/>
      </w:r>
      <w:r>
        <w:rPr>
          <w:rFonts w:hint="eastAsia" w:ascii="宋体" w:hAnsi="宋体" w:eastAsia="宋体" w:cs="宋体"/>
          <w:highlight w:val="none"/>
        </w:rPr>
        <w:t>37</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pPr>
        <w:pStyle w:val="15"/>
        <w:tabs>
          <w:tab w:val="left" w:pos="1050"/>
          <w:tab w:val="right" w:leader="dot" w:pos="8937"/>
        </w:tabs>
        <w:spacing w:line="360" w:lineRule="auto"/>
        <w:rPr>
          <w:rFonts w:hint="eastAsia" w:ascii="宋体" w:hAnsi="宋体" w:eastAsia="宋体" w:cs="宋体"/>
          <w:b w:val="0"/>
          <w:sz w:val="21"/>
          <w:szCs w:val="22"/>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"_Toc99301424" </w:instrText>
      </w:r>
      <w:r>
        <w:rPr>
          <w:rFonts w:hint="eastAsia" w:ascii="宋体" w:hAnsi="宋体" w:eastAsia="宋体" w:cs="宋体"/>
          <w:highlight w:val="none"/>
        </w:rPr>
        <w:fldChar w:fldCharType="separate"/>
      </w:r>
      <w:r>
        <w:rPr>
          <w:rStyle w:val="26"/>
          <w:rFonts w:hint="eastAsia" w:ascii="宋体" w:hAnsi="宋体" w:eastAsia="宋体" w:cs="宋体"/>
          <w:highlight w:val="none"/>
        </w:rPr>
        <w:t>第五章   采购需求</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_Toc99301424 \h </w:instrText>
      </w:r>
      <w:r>
        <w:rPr>
          <w:rFonts w:hint="eastAsia" w:ascii="宋体" w:hAnsi="宋体" w:eastAsia="宋体" w:cs="宋体"/>
          <w:highlight w:val="none"/>
        </w:rPr>
        <w:fldChar w:fldCharType="separate"/>
      </w:r>
      <w:r>
        <w:rPr>
          <w:rFonts w:hint="eastAsia" w:ascii="宋体" w:hAnsi="宋体" w:eastAsia="宋体" w:cs="宋体"/>
          <w:highlight w:val="none"/>
        </w:rPr>
        <w:t>44</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pPr>
        <w:pStyle w:val="15"/>
        <w:tabs>
          <w:tab w:val="left" w:pos="1050"/>
          <w:tab w:val="right" w:leader="dot" w:pos="8937"/>
        </w:tabs>
        <w:spacing w:line="360" w:lineRule="auto"/>
        <w:rPr>
          <w:rFonts w:hint="eastAsia" w:ascii="宋体" w:hAnsi="宋体" w:eastAsia="宋体" w:cs="宋体"/>
          <w:b w:val="0"/>
          <w:sz w:val="21"/>
          <w:szCs w:val="22"/>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"_Toc99301425" </w:instrText>
      </w:r>
      <w:r>
        <w:rPr>
          <w:rFonts w:hint="eastAsia" w:ascii="宋体" w:hAnsi="宋体" w:eastAsia="宋体" w:cs="宋体"/>
          <w:highlight w:val="none"/>
        </w:rPr>
        <w:fldChar w:fldCharType="separate"/>
      </w:r>
      <w:r>
        <w:rPr>
          <w:rStyle w:val="26"/>
          <w:rFonts w:hint="eastAsia" w:ascii="宋体" w:hAnsi="宋体" w:eastAsia="宋体" w:cs="宋体"/>
          <w:highlight w:val="none"/>
        </w:rPr>
        <w:t>第六章   拟签订的合同文本</w:t>
      </w:r>
      <w:r>
        <w:rPr>
          <w:rFonts w:hint="eastAsia" w:ascii="宋体" w:hAnsi="宋体" w:eastAsia="宋体" w:cs="宋体"/>
          <w:highlight w:val="none"/>
        </w:rPr>
        <w:tab/>
      </w:r>
      <w:r>
        <w:rPr>
          <w:rFonts w:hint="eastAsia" w:ascii="宋体" w:hAnsi="宋体" w:eastAsia="宋体" w:cs="宋体"/>
          <w:highlight w:val="none"/>
        </w:rPr>
        <w:fldChar w:fldCharType="end"/>
      </w:r>
    </w:p>
    <w:p>
      <w:pPr>
        <w:pStyle w:val="15"/>
        <w:tabs>
          <w:tab w:val="left" w:pos="1050"/>
          <w:tab w:val="right" w:leader="dot" w:pos="8937"/>
        </w:tabs>
        <w:spacing w:line="360" w:lineRule="auto"/>
        <w:rPr>
          <w:rFonts w:hint="eastAsia" w:ascii="宋体" w:hAnsi="宋体" w:eastAsia="宋体" w:cs="宋体"/>
          <w:b w:val="0"/>
          <w:sz w:val="21"/>
          <w:szCs w:val="22"/>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"_Toc99301426" </w:instrText>
      </w:r>
      <w:r>
        <w:rPr>
          <w:rFonts w:hint="eastAsia" w:ascii="宋体" w:hAnsi="宋体" w:eastAsia="宋体" w:cs="宋体"/>
          <w:highlight w:val="none"/>
        </w:rPr>
        <w:fldChar w:fldCharType="separate"/>
      </w:r>
      <w:r>
        <w:rPr>
          <w:rStyle w:val="26"/>
          <w:rFonts w:hint="eastAsia" w:ascii="宋体" w:hAnsi="宋体" w:eastAsia="宋体" w:cs="宋体"/>
          <w:highlight w:val="none"/>
        </w:rPr>
        <w:t>第七章   投标文件格式</w:t>
      </w:r>
      <w:r>
        <w:rPr>
          <w:rFonts w:hint="eastAsia" w:ascii="宋体" w:hAnsi="宋体" w:eastAsia="宋体" w:cs="宋体"/>
          <w:highlight w:val="none"/>
        </w:rPr>
        <w:tab/>
      </w:r>
      <w:r>
        <w:rPr>
          <w:rFonts w:hint="eastAsia" w:ascii="宋体" w:hAnsi="宋体" w:eastAsia="宋体" w:cs="宋体"/>
          <w:highlight w:val="none"/>
        </w:rPr>
        <w:fldChar w:fldCharType="end"/>
      </w:r>
    </w:p>
    <w:p>
      <w:pPr>
        <w:rPr>
          <w:rFonts w:hint="eastAsia" w:ascii="宋体" w:hAnsi="宋体" w:eastAsia="宋体" w:cs="宋体"/>
          <w:highlight w:val="none"/>
        </w:rPr>
      </w:pPr>
      <w:r>
        <w:rPr>
          <w:rFonts w:hint="eastAsia" w:ascii="宋体" w:hAnsi="宋体" w:eastAsia="宋体" w:cs="宋体"/>
          <w:b w:val="0"/>
          <w:highlight w:val="none"/>
        </w:rPr>
        <w:fldChar w:fldCharType="end"/>
      </w:r>
      <w:r>
        <w:rPr>
          <w:rFonts w:hint="eastAsia" w:ascii="宋体" w:hAnsi="宋体" w:eastAsia="宋体" w:cs="宋体"/>
          <w:sz w:val="36"/>
          <w:szCs w:val="44"/>
          <w:highlight w:val="none"/>
        </w:rPr>
        <w:fldChar w:fldCharType="end"/>
      </w:r>
    </w:p>
    <w:p>
      <w:pPr>
        <w:ind w:left="0" w:firstLine="0" w:firstLineChars="0"/>
        <w:jc w:val="center"/>
        <w:outlineLvl w:val="0"/>
        <w:rPr>
          <w:rFonts w:hint="eastAsia" w:ascii="宋体" w:hAnsi="宋体" w:eastAsia="宋体" w:cs="宋体"/>
          <w:b/>
          <w:sz w:val="28"/>
          <w:szCs w:val="28"/>
          <w:highlight w:val="none"/>
        </w:rPr>
      </w:pPr>
      <w:bookmarkStart w:id="0" w:name="_Toc17774"/>
    </w:p>
    <w:p>
      <w:pPr>
        <w:ind w:left="0" w:firstLine="0" w:firstLineChars="0"/>
        <w:jc w:val="center"/>
        <w:outlineLvl w:val="0"/>
        <w:rPr>
          <w:rFonts w:hint="eastAsia" w:ascii="宋体" w:hAnsi="宋体" w:eastAsia="宋体" w:cs="宋体"/>
          <w:b/>
          <w:sz w:val="28"/>
          <w:szCs w:val="28"/>
          <w:highlight w:val="none"/>
        </w:rPr>
      </w:pPr>
    </w:p>
    <w:p>
      <w:pPr>
        <w:ind w:left="0" w:firstLine="0" w:firstLineChars="0"/>
        <w:jc w:val="center"/>
        <w:outlineLvl w:val="0"/>
        <w:rPr>
          <w:rFonts w:hint="eastAsia" w:ascii="宋体" w:hAnsi="宋体" w:eastAsia="宋体" w:cs="宋体"/>
          <w:b/>
          <w:sz w:val="28"/>
          <w:szCs w:val="28"/>
          <w:highlight w:val="none"/>
        </w:rPr>
      </w:pPr>
    </w:p>
    <w:p>
      <w:pPr>
        <w:ind w:left="0" w:firstLine="0" w:firstLineChars="0"/>
        <w:jc w:val="center"/>
        <w:outlineLvl w:val="0"/>
        <w:rPr>
          <w:rFonts w:hint="eastAsia" w:ascii="宋体" w:hAnsi="宋体" w:eastAsia="宋体" w:cs="宋体"/>
          <w:b/>
          <w:sz w:val="28"/>
          <w:szCs w:val="28"/>
          <w:highlight w:val="none"/>
        </w:rPr>
      </w:pPr>
    </w:p>
    <w:p>
      <w:pPr>
        <w:pStyle w:val="2"/>
        <w:rPr>
          <w:rFonts w:hint="eastAsia" w:ascii="宋体" w:hAnsi="宋体" w:eastAsia="宋体" w:cs="宋体"/>
          <w:b/>
          <w:sz w:val="28"/>
          <w:szCs w:val="28"/>
          <w:highlight w:val="none"/>
        </w:rPr>
      </w:pPr>
    </w:p>
    <w:p>
      <w:pPr>
        <w:rPr>
          <w:rFonts w:hint="eastAsia" w:ascii="宋体" w:hAnsi="宋体" w:eastAsia="宋体" w:cs="宋体"/>
          <w:b/>
          <w:sz w:val="28"/>
          <w:szCs w:val="28"/>
          <w:highlight w:val="none"/>
        </w:rPr>
      </w:pPr>
    </w:p>
    <w:p>
      <w:pPr>
        <w:pStyle w:val="2"/>
        <w:rPr>
          <w:rFonts w:hint="eastAsia" w:ascii="宋体" w:hAnsi="宋体" w:eastAsia="宋体" w:cs="宋体"/>
          <w:b/>
          <w:sz w:val="28"/>
          <w:szCs w:val="28"/>
          <w:highlight w:val="none"/>
        </w:rPr>
      </w:pPr>
    </w:p>
    <w:p>
      <w:pPr>
        <w:rPr>
          <w:rFonts w:hint="eastAsia" w:ascii="宋体" w:hAnsi="宋体" w:eastAsia="宋体" w:cs="宋体"/>
          <w:b/>
          <w:sz w:val="28"/>
          <w:szCs w:val="28"/>
          <w:highlight w:val="none"/>
        </w:rPr>
      </w:pPr>
    </w:p>
    <w:p>
      <w:pPr>
        <w:pStyle w:val="5"/>
        <w:rPr>
          <w:rFonts w:hint="eastAsia" w:ascii="宋体" w:hAnsi="宋体" w:eastAsia="宋体" w:cs="宋体"/>
          <w:b/>
          <w:sz w:val="28"/>
          <w:szCs w:val="28"/>
          <w:highlight w:val="none"/>
        </w:rPr>
      </w:pPr>
    </w:p>
    <w:p>
      <w:pPr>
        <w:ind w:left="0" w:firstLine="0" w:firstLineChars="0"/>
        <w:jc w:val="both"/>
        <w:outlineLvl w:val="0"/>
        <w:rPr>
          <w:rFonts w:hint="eastAsia" w:ascii="宋体" w:hAnsi="宋体" w:eastAsia="宋体" w:cs="宋体"/>
          <w:b/>
          <w:sz w:val="28"/>
          <w:szCs w:val="28"/>
          <w:highlight w:val="none"/>
          <w:lang w:eastAsia="zh-CN"/>
        </w:rPr>
      </w:pPr>
    </w:p>
    <w:p>
      <w:pPr>
        <w:pStyle w:val="7"/>
        <w:rPr>
          <w:rFonts w:hint="eastAsia"/>
          <w:highlight w:val="none"/>
          <w:lang w:eastAsia="zh-CN"/>
        </w:rPr>
      </w:pPr>
    </w:p>
    <w:p>
      <w:pPr>
        <w:ind w:left="0" w:firstLine="0" w:firstLineChars="0"/>
        <w:jc w:val="center"/>
        <w:outlineLvl w:val="0"/>
        <w:rPr>
          <w:rFonts w:hint="eastAsia" w:ascii="宋体" w:hAnsi="宋体" w:eastAsia="宋体" w:cs="宋体"/>
          <w:b/>
          <w:sz w:val="28"/>
          <w:szCs w:val="28"/>
          <w:highlight w:val="none"/>
        </w:rPr>
        <w:sectPr>
          <w:headerReference r:id="rId9" w:type="default"/>
          <w:footerReference r:id="rId10" w:type="default"/>
          <w:type w:val="continuous"/>
          <w:pgSz w:w="11905" w:h="16838"/>
          <w:pgMar w:top="1304" w:right="964" w:bottom="1020" w:left="1191" w:header="567" w:footer="454" w:gutter="0"/>
          <w:pgNumType w:fmt="decimal"/>
          <w:cols w:space="720" w:num="1"/>
          <w:rtlGutter w:val="0"/>
          <w:docGrid w:type="lines" w:linePitch="317" w:charSpace="0"/>
        </w:sectPr>
      </w:pPr>
    </w:p>
    <w:p>
      <w:pPr>
        <w:ind w:left="0" w:firstLine="0" w:firstLineChars="0"/>
        <w:jc w:val="center"/>
        <w:outlineLvl w:val="0"/>
        <w:rPr>
          <w:rFonts w:hint="eastAsia" w:ascii="仿宋" w:hAnsi="仿宋" w:eastAsia="仿宋" w:cs="仿宋"/>
          <w:b w:val="0"/>
          <w:bCs w:val="0"/>
          <w:color w:val="auto"/>
          <w:sz w:val="30"/>
          <w:szCs w:val="30"/>
          <w:highlight w:val="none"/>
          <w:lang w:val="en-US" w:eastAsia="zh-CN"/>
        </w:rPr>
      </w:pPr>
      <w:r>
        <w:rPr>
          <w:rFonts w:hint="eastAsia" w:ascii="仿宋" w:hAnsi="仿宋" w:eastAsia="仿宋" w:cs="仿宋"/>
          <w:b/>
          <w:sz w:val="32"/>
          <w:szCs w:val="32"/>
          <w:highlight w:val="none"/>
        </w:rPr>
        <w:t>第一章</w:t>
      </w:r>
      <w:r>
        <w:rPr>
          <w:rFonts w:hint="eastAsia" w:ascii="仿宋" w:hAnsi="仿宋" w:eastAsia="仿宋" w:cs="仿宋"/>
          <w:b/>
          <w:sz w:val="32"/>
          <w:szCs w:val="32"/>
          <w:highlight w:val="none"/>
          <w:lang w:val="en-US" w:eastAsia="zh-CN"/>
        </w:rPr>
        <w:t xml:space="preserve">   </w:t>
      </w:r>
      <w:r>
        <w:rPr>
          <w:rFonts w:hint="eastAsia" w:ascii="仿宋" w:hAnsi="仿宋" w:eastAsia="仿宋" w:cs="仿宋"/>
          <w:b/>
          <w:sz w:val="32"/>
          <w:szCs w:val="32"/>
          <w:highlight w:val="none"/>
        </w:rPr>
        <w:t>招标公告</w:t>
      </w:r>
      <w:bookmarkEnd w:id="0"/>
    </w:p>
    <w:p>
      <w:pPr>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bCs/>
          <w:sz w:val="40"/>
          <w:szCs w:val="40"/>
          <w:highlight w:val="none"/>
          <w:lang w:val="en-US" w:eastAsia="zh-CN"/>
        </w:rPr>
      </w:pPr>
      <w:r>
        <w:rPr>
          <w:rFonts w:hint="eastAsia" w:ascii="仿宋" w:hAnsi="仿宋" w:eastAsia="仿宋" w:cs="仿宋"/>
          <w:b/>
          <w:bCs/>
          <w:sz w:val="40"/>
          <w:szCs w:val="40"/>
          <w:highlight w:val="none"/>
          <w:lang w:val="en-US" w:eastAsia="zh-CN"/>
        </w:rPr>
        <w:t>皮山县乡村振兴提升补助项目-特色养殖补助项目</w:t>
      </w:r>
    </w:p>
    <w:p>
      <w:pPr>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40"/>
          <w:szCs w:val="40"/>
          <w:highlight w:val="none"/>
        </w:rPr>
      </w:pPr>
      <w:r>
        <w:rPr>
          <w:rFonts w:hint="eastAsia" w:ascii="仿宋" w:hAnsi="仿宋" w:eastAsia="仿宋" w:cs="仿宋"/>
          <w:b/>
          <w:bCs/>
          <w:sz w:val="40"/>
          <w:szCs w:val="40"/>
          <w:highlight w:val="none"/>
          <w:lang w:val="en-US" w:eastAsia="zh-CN"/>
        </w:rPr>
        <w:t>招标公告</w:t>
      </w:r>
    </w:p>
    <w:p>
      <w:pPr>
        <w:pBdr>
          <w:top w:val="single" w:color="auto" w:sz="4" w:space="0"/>
          <w:left w:val="single" w:color="auto" w:sz="4" w:space="4"/>
          <w:bottom w:val="single" w:color="auto" w:sz="4" w:space="1"/>
          <w:right w:val="single" w:color="auto" w:sz="4" w:space="4"/>
        </w:pBdr>
        <w:spacing w:line="240" w:lineRule="auto"/>
        <w:rPr>
          <w:rFonts w:hint="eastAsia" w:ascii="仿宋" w:hAnsi="仿宋" w:eastAsia="仿宋" w:cs="仿宋"/>
          <w:i w:val="0"/>
          <w:iCs w:val="0"/>
          <w:caps w:val="0"/>
          <w:color w:val="000000"/>
          <w:spacing w:val="0"/>
          <w:kern w:val="0"/>
          <w:sz w:val="28"/>
          <w:szCs w:val="28"/>
          <w:highlight w:val="none"/>
          <w:lang w:val="en-US" w:eastAsia="zh-CN" w:bidi="ar-SA"/>
        </w:rPr>
      </w:pPr>
      <w:bookmarkStart w:id="1" w:name="_Toc35393621"/>
      <w:bookmarkStart w:id="2" w:name="_Toc35393790"/>
      <w:bookmarkStart w:id="3" w:name="_Toc28359079"/>
      <w:bookmarkStart w:id="4" w:name="_Toc28359002"/>
      <w:bookmarkStart w:id="5" w:name="_Hlk24379207"/>
      <w:r>
        <w:rPr>
          <w:rFonts w:hint="eastAsia" w:ascii="仿宋" w:hAnsi="仿宋" w:eastAsia="仿宋" w:cs="仿宋"/>
          <w:i w:val="0"/>
          <w:iCs w:val="0"/>
          <w:caps w:val="0"/>
          <w:color w:val="000000"/>
          <w:spacing w:val="0"/>
          <w:kern w:val="0"/>
          <w:sz w:val="28"/>
          <w:szCs w:val="28"/>
          <w:highlight w:val="none"/>
          <w:lang w:val="en-US" w:eastAsia="zh-CN" w:bidi="ar-SA"/>
        </w:rPr>
        <w:t>项目概况</w:t>
      </w:r>
    </w:p>
    <w:p>
      <w:pPr>
        <w:pBdr>
          <w:top w:val="single" w:color="auto" w:sz="4" w:space="0"/>
          <w:left w:val="single" w:color="auto" w:sz="4" w:space="4"/>
          <w:bottom w:val="single" w:color="auto" w:sz="4" w:space="1"/>
          <w:right w:val="single" w:color="auto" w:sz="4" w:space="4"/>
        </w:pBdr>
        <w:spacing w:line="240" w:lineRule="auto"/>
        <w:ind w:firstLine="480"/>
        <w:rPr>
          <w:rFonts w:hint="eastAsia" w:ascii="仿宋" w:hAnsi="仿宋" w:eastAsia="仿宋" w:cs="仿宋"/>
          <w:i w:val="0"/>
          <w:iCs w:val="0"/>
          <w:caps w:val="0"/>
          <w:color w:val="000000"/>
          <w:spacing w:val="0"/>
          <w:kern w:val="0"/>
          <w:sz w:val="28"/>
          <w:szCs w:val="28"/>
          <w:highlight w:val="none"/>
          <w:lang w:val="en-US" w:eastAsia="zh-CN" w:bidi="ar-SA"/>
        </w:rPr>
      </w:pPr>
      <w:r>
        <w:rPr>
          <w:rFonts w:hint="eastAsia" w:ascii="仿宋" w:hAnsi="仿宋" w:eastAsia="仿宋" w:cs="仿宋"/>
          <w:i w:val="0"/>
          <w:iCs w:val="0"/>
          <w:caps w:val="0"/>
          <w:color w:val="000000"/>
          <w:spacing w:val="0"/>
          <w:kern w:val="0"/>
          <w:sz w:val="28"/>
          <w:szCs w:val="28"/>
          <w:highlight w:val="none"/>
          <w:lang w:val="en-US" w:eastAsia="zh-CN" w:bidi="ar-SA"/>
        </w:rPr>
        <w:t xml:space="preserve"> 皮山县乡村振兴提升补助项目-特色养殖补助项目的潜在投标人应登陆政采云平台https://www.zcygov.cn/在线申请获取采购文件（进入“项目采购”应用，在获取采购文件菜单中选择项目，申请获取采购文件），并于</w:t>
      </w:r>
      <w:r>
        <w:rPr>
          <w:rFonts w:hint="eastAsia" w:ascii="仿宋" w:hAnsi="仿宋" w:eastAsia="仿宋" w:cs="仿宋"/>
          <w:i w:val="0"/>
          <w:iCs w:val="0"/>
          <w:caps w:val="0"/>
          <w:color w:val="auto"/>
          <w:spacing w:val="0"/>
          <w:kern w:val="0"/>
          <w:sz w:val="28"/>
          <w:szCs w:val="28"/>
          <w:highlight w:val="none"/>
          <w:lang w:val="en-US" w:eastAsia="zh-CN" w:bidi="ar-SA"/>
        </w:rPr>
        <w:t>2023年7月20日11点00分（北京时间）</w:t>
      </w:r>
      <w:r>
        <w:rPr>
          <w:rFonts w:hint="eastAsia" w:ascii="仿宋" w:hAnsi="仿宋" w:eastAsia="仿宋" w:cs="仿宋"/>
          <w:i w:val="0"/>
          <w:iCs w:val="0"/>
          <w:caps w:val="0"/>
          <w:color w:val="000000"/>
          <w:spacing w:val="0"/>
          <w:kern w:val="0"/>
          <w:sz w:val="28"/>
          <w:szCs w:val="28"/>
          <w:highlight w:val="none"/>
          <w:lang w:val="en-US" w:eastAsia="zh-CN" w:bidi="ar-SA"/>
        </w:rPr>
        <w:t>前递交投标文件。</w:t>
      </w:r>
    </w:p>
    <w:bookmarkEnd w:id="1"/>
    <w:bookmarkEnd w:id="2"/>
    <w:bookmarkEnd w:id="3"/>
    <w:bookmarkEnd w:id="4"/>
    <w:bookmarkEnd w:id="5"/>
    <w:p>
      <w:pPr>
        <w:pStyle w:val="3"/>
        <w:pageBreakBefore w:val="0"/>
        <w:widowControl w:val="0"/>
        <w:kinsoku/>
        <w:wordWrap/>
        <w:overflowPunct/>
        <w:topLinePunct w:val="0"/>
        <w:autoSpaceDE/>
        <w:autoSpaceDN/>
        <w:bidi w:val="0"/>
        <w:adjustRightInd/>
        <w:snapToGrid/>
        <w:spacing w:before="0" w:after="0" w:line="240" w:lineRule="auto"/>
        <w:ind w:left="0" w:leftChars="0" w:firstLine="0" w:firstLineChars="0"/>
        <w:jc w:val="both"/>
        <w:textAlignment w:val="auto"/>
        <w:outlineLvl w:val="9"/>
        <w:rPr>
          <w:rFonts w:hint="eastAsia" w:ascii="仿宋" w:hAnsi="仿宋" w:eastAsia="仿宋" w:cs="仿宋"/>
          <w:b w:val="0"/>
          <w:bCs w:val="0"/>
          <w:i w:val="0"/>
          <w:iCs w:val="0"/>
          <w:kern w:val="2"/>
          <w:sz w:val="28"/>
          <w:szCs w:val="28"/>
          <w:highlight w:val="none"/>
          <w:lang w:val="en-US" w:eastAsia="zh-CN" w:bidi="ar-SA"/>
        </w:rPr>
      </w:pPr>
    </w:p>
    <w:p>
      <w:pPr>
        <w:pStyle w:val="3"/>
        <w:pageBreakBefore w:val="0"/>
        <w:widowControl w:val="0"/>
        <w:kinsoku/>
        <w:wordWrap/>
        <w:overflowPunct/>
        <w:topLinePunct w:val="0"/>
        <w:autoSpaceDE/>
        <w:autoSpaceDN/>
        <w:bidi w:val="0"/>
        <w:adjustRightInd/>
        <w:snapToGrid/>
        <w:spacing w:before="0" w:after="0" w:line="240" w:lineRule="auto"/>
        <w:ind w:left="0" w:leftChars="0" w:firstLine="0" w:firstLineChars="0"/>
        <w:jc w:val="both"/>
        <w:textAlignment w:val="auto"/>
        <w:rPr>
          <w:rStyle w:val="25"/>
          <w:rFonts w:hint="eastAsia" w:ascii="仿宋" w:hAnsi="仿宋" w:eastAsia="仿宋" w:cs="仿宋"/>
          <w:b/>
          <w:i w:val="0"/>
          <w:iCs w:val="0"/>
          <w:caps w:val="0"/>
          <w:color w:val="000000"/>
          <w:spacing w:val="0"/>
          <w:sz w:val="28"/>
          <w:szCs w:val="28"/>
          <w:highlight w:val="none"/>
        </w:rPr>
      </w:pPr>
      <w:bookmarkStart w:id="6" w:name="_Toc24430"/>
      <w:bookmarkStart w:id="7" w:name="_Toc30392"/>
      <w:bookmarkStart w:id="8" w:name="_Toc27595"/>
      <w:r>
        <w:rPr>
          <w:rFonts w:hint="eastAsia" w:ascii="仿宋" w:hAnsi="仿宋" w:eastAsia="仿宋" w:cs="仿宋"/>
          <w:b/>
          <w:bCs/>
          <w:i w:val="0"/>
          <w:iCs w:val="0"/>
          <w:caps w:val="0"/>
          <w:color w:val="000000"/>
          <w:spacing w:val="0"/>
          <w:kern w:val="0"/>
          <w:sz w:val="28"/>
          <w:szCs w:val="28"/>
          <w:highlight w:val="none"/>
          <w:lang w:val="en-US" w:eastAsia="zh-CN" w:bidi="ar"/>
        </w:rPr>
        <w:t>一、项目基本情况</w:t>
      </w:r>
      <w:bookmarkEnd w:id="6"/>
      <w:bookmarkEnd w:id="7"/>
      <w:bookmarkEnd w:id="8"/>
    </w:p>
    <w:p>
      <w:pPr>
        <w:pStyle w:val="18"/>
        <w:keepNext w:val="0"/>
        <w:keepLines w:val="0"/>
        <w:widowControl/>
        <w:suppressLineNumbers w:val="0"/>
        <w:spacing w:before="75" w:beforeAutospacing="0" w:after="75" w:afterAutospacing="0" w:line="240" w:lineRule="auto"/>
        <w:ind w:left="0" w:right="0" w:firstLine="0"/>
        <w:rPr>
          <w:rFonts w:hint="eastAsia" w:ascii="仿宋" w:hAnsi="仿宋" w:eastAsia="仿宋" w:cs="仿宋"/>
          <w:i w:val="0"/>
          <w:iCs w:val="0"/>
          <w:caps w:val="0"/>
          <w:color w:val="FF0000"/>
          <w:spacing w:val="0"/>
          <w:sz w:val="28"/>
          <w:szCs w:val="28"/>
          <w:highlight w:val="none"/>
          <w:lang w:val="en-US" w:eastAsia="zh-CN"/>
        </w:rPr>
      </w:pPr>
      <w:r>
        <w:rPr>
          <w:rFonts w:hint="eastAsia" w:ascii="仿宋" w:hAnsi="仿宋" w:eastAsia="仿宋" w:cs="仿宋"/>
          <w:i w:val="0"/>
          <w:iCs w:val="0"/>
          <w:caps w:val="0"/>
          <w:color w:val="000000"/>
          <w:spacing w:val="0"/>
          <w:sz w:val="28"/>
          <w:szCs w:val="28"/>
          <w:highlight w:val="none"/>
        </w:rPr>
        <w:t>项目编号</w:t>
      </w:r>
      <w:r>
        <w:rPr>
          <w:rFonts w:hint="eastAsia" w:ascii="仿宋" w:hAnsi="仿宋" w:eastAsia="仿宋" w:cs="仿宋"/>
          <w:i w:val="0"/>
          <w:iCs w:val="0"/>
          <w:caps w:val="0"/>
          <w:color w:val="auto"/>
          <w:spacing w:val="0"/>
          <w:sz w:val="28"/>
          <w:szCs w:val="28"/>
          <w:highlight w:val="none"/>
        </w:rPr>
        <w:t>：</w:t>
      </w:r>
      <w:r>
        <w:rPr>
          <w:rFonts w:hint="eastAsia" w:ascii="仿宋" w:hAnsi="仿宋" w:eastAsia="仿宋" w:cs="仿宋"/>
          <w:i w:val="0"/>
          <w:iCs w:val="0"/>
          <w:caps w:val="0"/>
          <w:color w:val="auto"/>
          <w:spacing w:val="0"/>
          <w:sz w:val="28"/>
          <w:szCs w:val="28"/>
          <w:highlight w:val="none"/>
          <w:lang w:eastAsia="zh-CN"/>
        </w:rPr>
        <w:t>PSXZC2023-0</w:t>
      </w:r>
      <w:r>
        <w:rPr>
          <w:rFonts w:hint="eastAsia" w:ascii="仿宋" w:hAnsi="仿宋" w:eastAsia="仿宋" w:cs="仿宋"/>
          <w:i w:val="0"/>
          <w:iCs w:val="0"/>
          <w:caps w:val="0"/>
          <w:color w:val="auto"/>
          <w:spacing w:val="0"/>
          <w:sz w:val="28"/>
          <w:szCs w:val="28"/>
          <w:highlight w:val="none"/>
          <w:lang w:val="en-US" w:eastAsia="zh-CN"/>
        </w:rPr>
        <w:t>42</w:t>
      </w:r>
      <w:r>
        <w:rPr>
          <w:rFonts w:hint="eastAsia" w:ascii="仿宋" w:hAnsi="仿宋" w:eastAsia="仿宋" w:cs="仿宋"/>
          <w:i w:val="0"/>
          <w:iCs w:val="0"/>
          <w:caps w:val="0"/>
          <w:color w:val="auto"/>
          <w:spacing w:val="0"/>
          <w:sz w:val="28"/>
          <w:szCs w:val="28"/>
          <w:highlight w:val="none"/>
          <w:lang w:eastAsia="zh-CN"/>
        </w:rPr>
        <w:t>号</w:t>
      </w:r>
    </w:p>
    <w:p>
      <w:pPr>
        <w:pStyle w:val="18"/>
        <w:keepNext w:val="0"/>
        <w:keepLines w:val="0"/>
        <w:widowControl/>
        <w:suppressLineNumbers w:val="0"/>
        <w:spacing w:before="75" w:beforeAutospacing="0" w:after="75" w:afterAutospacing="0" w:line="240" w:lineRule="auto"/>
        <w:ind w:left="0" w:right="0" w:firstLine="0"/>
        <w:rPr>
          <w:rFonts w:hint="eastAsia" w:ascii="仿宋" w:hAnsi="仿宋" w:eastAsia="仿宋" w:cs="仿宋"/>
          <w:i w:val="0"/>
          <w:iCs w:val="0"/>
          <w:caps w:val="0"/>
          <w:color w:val="000000"/>
          <w:spacing w:val="0"/>
          <w:sz w:val="28"/>
          <w:szCs w:val="28"/>
          <w:highlight w:val="none"/>
          <w:lang w:eastAsia="zh-CN"/>
        </w:rPr>
      </w:pPr>
      <w:r>
        <w:rPr>
          <w:rFonts w:hint="eastAsia" w:ascii="仿宋" w:hAnsi="仿宋" w:eastAsia="仿宋" w:cs="仿宋"/>
          <w:i w:val="0"/>
          <w:iCs w:val="0"/>
          <w:caps w:val="0"/>
          <w:color w:val="000000"/>
          <w:spacing w:val="0"/>
          <w:sz w:val="28"/>
          <w:szCs w:val="28"/>
          <w:highlight w:val="none"/>
        </w:rPr>
        <w:t>项目名称：</w:t>
      </w:r>
      <w:r>
        <w:rPr>
          <w:rFonts w:hint="eastAsia" w:ascii="仿宋" w:hAnsi="仿宋" w:eastAsia="仿宋" w:cs="仿宋"/>
          <w:i w:val="0"/>
          <w:iCs w:val="0"/>
          <w:caps w:val="0"/>
          <w:color w:val="000000"/>
          <w:spacing w:val="0"/>
          <w:sz w:val="28"/>
          <w:szCs w:val="28"/>
          <w:highlight w:val="none"/>
          <w:lang w:eastAsia="zh-CN"/>
        </w:rPr>
        <w:t>皮山县乡村振兴提升补助项目-特色养殖补助项目</w:t>
      </w:r>
    </w:p>
    <w:p>
      <w:pPr>
        <w:pStyle w:val="18"/>
        <w:keepNext w:val="0"/>
        <w:keepLines w:val="0"/>
        <w:widowControl/>
        <w:suppressLineNumbers w:val="0"/>
        <w:spacing w:before="75" w:beforeAutospacing="0" w:after="75" w:afterAutospacing="0" w:line="240" w:lineRule="auto"/>
        <w:ind w:left="0" w:right="0" w:firstLine="0"/>
        <w:rPr>
          <w:rFonts w:hint="eastAsia" w:ascii="仿宋" w:hAnsi="仿宋" w:eastAsia="仿宋" w:cs="仿宋"/>
          <w:i w:val="0"/>
          <w:iCs w:val="0"/>
          <w:caps w:val="0"/>
          <w:color w:val="000000"/>
          <w:spacing w:val="0"/>
          <w:sz w:val="28"/>
          <w:szCs w:val="28"/>
          <w:highlight w:val="none"/>
          <w:lang w:val="en-US" w:eastAsia="zh-CN"/>
        </w:rPr>
      </w:pPr>
      <w:r>
        <w:rPr>
          <w:rFonts w:hint="eastAsia" w:ascii="仿宋" w:hAnsi="仿宋" w:eastAsia="仿宋" w:cs="仿宋"/>
          <w:i w:val="0"/>
          <w:iCs w:val="0"/>
          <w:caps w:val="0"/>
          <w:color w:val="000000"/>
          <w:spacing w:val="0"/>
          <w:sz w:val="28"/>
          <w:szCs w:val="28"/>
          <w:highlight w:val="none"/>
        </w:rPr>
        <w:t>采购方式：</w:t>
      </w:r>
      <w:r>
        <w:rPr>
          <w:rFonts w:hint="eastAsia" w:ascii="仿宋" w:hAnsi="仿宋" w:eastAsia="仿宋" w:cs="仿宋"/>
          <w:i w:val="0"/>
          <w:iCs w:val="0"/>
          <w:caps w:val="0"/>
          <w:color w:val="000000"/>
          <w:spacing w:val="0"/>
          <w:sz w:val="28"/>
          <w:szCs w:val="28"/>
          <w:highlight w:val="none"/>
          <w:lang w:val="en-US" w:eastAsia="zh-CN"/>
        </w:rPr>
        <w:t>公开招标</w:t>
      </w:r>
    </w:p>
    <w:p>
      <w:pPr>
        <w:pStyle w:val="18"/>
        <w:keepNext w:val="0"/>
        <w:keepLines w:val="0"/>
        <w:widowControl/>
        <w:suppressLineNumbers w:val="0"/>
        <w:spacing w:before="75" w:beforeAutospacing="0" w:after="75" w:afterAutospacing="0" w:line="240" w:lineRule="auto"/>
        <w:ind w:left="0" w:right="0" w:firstLine="0"/>
        <w:rPr>
          <w:rFonts w:hint="eastAsia" w:ascii="仿宋" w:hAnsi="仿宋" w:eastAsia="仿宋" w:cs="仿宋"/>
          <w:i w:val="0"/>
          <w:iCs w:val="0"/>
          <w:caps w:val="0"/>
          <w:color w:val="000000"/>
          <w:spacing w:val="0"/>
          <w:sz w:val="28"/>
          <w:szCs w:val="28"/>
          <w:highlight w:val="none"/>
          <w:lang w:val="en-US" w:eastAsia="zh-CN"/>
        </w:rPr>
      </w:pPr>
      <w:r>
        <w:rPr>
          <w:rFonts w:hint="eastAsia" w:ascii="仿宋" w:hAnsi="仿宋" w:eastAsia="仿宋" w:cs="仿宋"/>
          <w:i w:val="0"/>
          <w:iCs w:val="0"/>
          <w:caps w:val="0"/>
          <w:color w:val="000000"/>
          <w:spacing w:val="0"/>
          <w:sz w:val="28"/>
          <w:szCs w:val="28"/>
          <w:highlight w:val="none"/>
        </w:rPr>
        <w:t>预算金额：</w:t>
      </w:r>
      <w:r>
        <w:rPr>
          <w:rFonts w:hint="eastAsia" w:ascii="仿宋" w:hAnsi="仿宋" w:eastAsia="仿宋" w:cs="仿宋"/>
          <w:i w:val="0"/>
          <w:iCs w:val="0"/>
          <w:caps w:val="0"/>
          <w:color w:val="000000"/>
          <w:spacing w:val="0"/>
          <w:sz w:val="28"/>
          <w:szCs w:val="28"/>
          <w:highlight w:val="none"/>
          <w:lang w:val="en-US" w:eastAsia="zh-CN"/>
        </w:rPr>
        <w:t>520万元</w:t>
      </w:r>
    </w:p>
    <w:p>
      <w:pPr>
        <w:pStyle w:val="18"/>
        <w:keepNext w:val="0"/>
        <w:keepLines w:val="0"/>
        <w:widowControl/>
        <w:suppressLineNumbers w:val="0"/>
        <w:spacing w:before="75" w:beforeAutospacing="0" w:after="75" w:afterAutospacing="0" w:line="240" w:lineRule="auto"/>
        <w:ind w:left="0" w:right="0" w:firstLine="0"/>
        <w:rPr>
          <w:rFonts w:hint="eastAsia" w:ascii="仿宋" w:hAnsi="仿宋" w:eastAsia="仿宋" w:cs="仿宋"/>
          <w:i w:val="0"/>
          <w:iCs w:val="0"/>
          <w:caps w:val="0"/>
          <w:color w:val="000000"/>
          <w:spacing w:val="0"/>
          <w:sz w:val="28"/>
          <w:szCs w:val="28"/>
          <w:highlight w:val="none"/>
          <w:lang w:val="en-US" w:eastAsia="zh-CN"/>
        </w:rPr>
      </w:pPr>
      <w:r>
        <w:rPr>
          <w:rFonts w:hint="eastAsia" w:ascii="仿宋" w:hAnsi="仿宋" w:eastAsia="仿宋" w:cs="仿宋"/>
          <w:i w:val="0"/>
          <w:iCs w:val="0"/>
          <w:caps w:val="0"/>
          <w:color w:val="000000"/>
          <w:spacing w:val="0"/>
          <w:sz w:val="28"/>
          <w:szCs w:val="28"/>
          <w:highlight w:val="none"/>
        </w:rPr>
        <w:t>最高限价：</w:t>
      </w:r>
      <w:r>
        <w:rPr>
          <w:rFonts w:hint="eastAsia" w:ascii="仿宋" w:hAnsi="仿宋" w:eastAsia="仿宋" w:cs="仿宋"/>
          <w:i w:val="0"/>
          <w:iCs w:val="0"/>
          <w:caps w:val="0"/>
          <w:color w:val="000000"/>
          <w:spacing w:val="0"/>
          <w:sz w:val="28"/>
          <w:szCs w:val="28"/>
          <w:highlight w:val="none"/>
          <w:lang w:val="en-US" w:eastAsia="zh-CN"/>
        </w:rPr>
        <w:t>508万元</w:t>
      </w:r>
    </w:p>
    <w:p>
      <w:pPr>
        <w:pStyle w:val="18"/>
        <w:keepNext w:val="0"/>
        <w:keepLines w:val="0"/>
        <w:widowControl/>
        <w:suppressLineNumbers w:val="0"/>
        <w:spacing w:before="75" w:beforeAutospacing="0" w:after="75" w:afterAutospacing="0" w:line="240" w:lineRule="auto"/>
        <w:ind w:left="0" w:right="0" w:firstLine="0"/>
        <w:outlineLvl w:val="0"/>
        <w:rPr>
          <w:rFonts w:hint="eastAsia" w:ascii="仿宋" w:hAnsi="仿宋" w:eastAsia="仿宋" w:cs="仿宋"/>
          <w:i w:val="0"/>
          <w:iCs w:val="0"/>
          <w:caps w:val="0"/>
          <w:color w:val="000000"/>
          <w:spacing w:val="0"/>
          <w:sz w:val="28"/>
          <w:szCs w:val="28"/>
          <w:highlight w:val="none"/>
          <w:lang w:val="en-US" w:eastAsia="zh-CN"/>
        </w:rPr>
      </w:pPr>
      <w:bookmarkStart w:id="9" w:name="_Toc15068"/>
      <w:r>
        <w:rPr>
          <w:rFonts w:hint="eastAsia" w:ascii="仿宋" w:hAnsi="仿宋" w:eastAsia="仿宋" w:cs="仿宋"/>
          <w:i w:val="0"/>
          <w:iCs w:val="0"/>
          <w:caps w:val="0"/>
          <w:color w:val="000000"/>
          <w:spacing w:val="0"/>
          <w:sz w:val="28"/>
          <w:szCs w:val="28"/>
          <w:highlight w:val="none"/>
          <w:lang w:val="en-US" w:eastAsia="zh-CN"/>
        </w:rPr>
        <w:t>资金来源：</w:t>
      </w:r>
      <w:bookmarkEnd w:id="9"/>
      <w:r>
        <w:rPr>
          <w:rFonts w:hint="eastAsia" w:ascii="仿宋" w:hAnsi="仿宋" w:eastAsia="仿宋" w:cs="仿宋"/>
          <w:i w:val="0"/>
          <w:iCs w:val="0"/>
          <w:caps w:val="0"/>
          <w:color w:val="000000"/>
          <w:spacing w:val="0"/>
          <w:sz w:val="28"/>
          <w:szCs w:val="28"/>
          <w:highlight w:val="none"/>
          <w:lang w:val="en-US" w:eastAsia="zh-CN"/>
        </w:rPr>
        <w:t>援疆资金（已落实）</w:t>
      </w:r>
    </w:p>
    <w:p>
      <w:pPr>
        <w:pStyle w:val="18"/>
        <w:keepNext w:val="0"/>
        <w:keepLines w:val="0"/>
        <w:widowControl/>
        <w:numPr>
          <w:ilvl w:val="0"/>
          <w:numId w:val="0"/>
        </w:numPr>
        <w:suppressLineNumbers w:val="0"/>
        <w:spacing w:before="75" w:beforeAutospacing="0" w:after="75" w:afterAutospacing="0" w:line="240" w:lineRule="auto"/>
        <w:ind w:right="0" w:rightChars="0"/>
        <w:rPr>
          <w:rFonts w:hint="eastAsia" w:ascii="仿宋" w:hAnsi="仿宋" w:eastAsia="仿宋" w:cs="仿宋"/>
          <w:i w:val="0"/>
          <w:iCs w:val="0"/>
          <w:caps w:val="0"/>
          <w:color w:val="000000"/>
          <w:spacing w:val="0"/>
          <w:sz w:val="28"/>
          <w:szCs w:val="28"/>
          <w:highlight w:val="none"/>
          <w:lang w:val="en-US" w:eastAsia="zh-CN"/>
        </w:rPr>
      </w:pPr>
      <w:r>
        <w:rPr>
          <w:rFonts w:hint="eastAsia" w:ascii="仿宋" w:hAnsi="仿宋" w:eastAsia="仿宋" w:cs="仿宋"/>
          <w:i w:val="0"/>
          <w:iCs w:val="0"/>
          <w:caps w:val="0"/>
          <w:color w:val="000000"/>
          <w:spacing w:val="0"/>
          <w:sz w:val="28"/>
          <w:szCs w:val="28"/>
          <w:highlight w:val="none"/>
          <w:lang w:val="en-US" w:eastAsia="zh-CN"/>
        </w:rPr>
        <w:t>项目概况</w:t>
      </w:r>
      <w:r>
        <w:rPr>
          <w:rFonts w:hint="eastAsia" w:ascii="仿宋" w:hAnsi="仿宋" w:eastAsia="仿宋" w:cs="仿宋"/>
          <w:i w:val="0"/>
          <w:iCs w:val="0"/>
          <w:caps w:val="0"/>
          <w:color w:val="000000"/>
          <w:spacing w:val="0"/>
          <w:sz w:val="28"/>
          <w:szCs w:val="28"/>
          <w:highlight w:val="none"/>
        </w:rPr>
        <w:t>：</w:t>
      </w:r>
      <w:r>
        <w:rPr>
          <w:rFonts w:hint="eastAsia" w:ascii="仿宋" w:hAnsi="仿宋" w:eastAsia="仿宋" w:cs="仿宋"/>
          <w:i w:val="0"/>
          <w:iCs w:val="0"/>
          <w:caps w:val="0"/>
          <w:color w:val="000000"/>
          <w:spacing w:val="0"/>
          <w:sz w:val="28"/>
          <w:szCs w:val="28"/>
          <w:highlight w:val="none"/>
          <w:lang w:val="en-US" w:eastAsia="zh-CN"/>
        </w:rPr>
        <w:t>购买种兔40000只，其中采购父母代母兔39400只，父母代公兔600只</w:t>
      </w:r>
      <w:r>
        <w:rPr>
          <w:rFonts w:hint="eastAsia" w:ascii="仿宋" w:hAnsi="仿宋" w:eastAsia="仿宋" w:cs="仿宋"/>
          <w:i w:val="0"/>
          <w:iCs w:val="0"/>
          <w:caps w:val="0"/>
          <w:color w:val="000000"/>
          <w:spacing w:val="0"/>
          <w:sz w:val="28"/>
          <w:szCs w:val="28"/>
          <w:highlight w:val="none"/>
        </w:rPr>
        <w:t>。（具体内容详见招标文件）。</w:t>
      </w:r>
    </w:p>
    <w:p>
      <w:pPr>
        <w:pStyle w:val="18"/>
        <w:keepNext w:val="0"/>
        <w:keepLines w:val="0"/>
        <w:widowControl/>
        <w:suppressLineNumbers w:val="0"/>
        <w:spacing w:before="75" w:beforeAutospacing="0" w:after="75" w:afterAutospacing="0" w:line="240" w:lineRule="auto"/>
        <w:ind w:left="0" w:right="0" w:firstLine="0"/>
        <w:rPr>
          <w:rFonts w:hint="eastAsia" w:ascii="仿宋" w:hAnsi="仿宋" w:eastAsia="仿宋" w:cs="仿宋"/>
          <w:i w:val="0"/>
          <w:iCs w:val="0"/>
          <w:caps w:val="0"/>
          <w:color w:val="000000"/>
          <w:spacing w:val="0"/>
          <w:sz w:val="28"/>
          <w:szCs w:val="28"/>
          <w:highlight w:val="none"/>
        </w:rPr>
      </w:pPr>
      <w:r>
        <w:rPr>
          <w:rFonts w:hint="eastAsia" w:ascii="仿宋" w:hAnsi="仿宋" w:eastAsia="仿宋" w:cs="仿宋"/>
          <w:i w:val="0"/>
          <w:iCs w:val="0"/>
          <w:caps w:val="0"/>
          <w:color w:val="000000"/>
          <w:spacing w:val="0"/>
          <w:sz w:val="28"/>
          <w:szCs w:val="28"/>
          <w:highlight w:val="none"/>
        </w:rPr>
        <w:t>合同履约期限：</w:t>
      </w:r>
      <w:r>
        <w:rPr>
          <w:rFonts w:hint="eastAsia" w:ascii="仿宋" w:hAnsi="仿宋" w:eastAsia="仿宋" w:cs="仿宋"/>
          <w:i w:val="0"/>
          <w:iCs w:val="0"/>
          <w:caps w:val="0"/>
          <w:color w:val="000000"/>
          <w:spacing w:val="0"/>
          <w:sz w:val="28"/>
          <w:szCs w:val="28"/>
          <w:highlight w:val="none"/>
          <w:lang w:val="en-US" w:eastAsia="zh-CN"/>
        </w:rPr>
        <w:t>详见招标文件；</w:t>
      </w:r>
    </w:p>
    <w:p>
      <w:pPr>
        <w:pStyle w:val="3"/>
        <w:pageBreakBefore w:val="0"/>
        <w:widowControl w:val="0"/>
        <w:kinsoku/>
        <w:wordWrap/>
        <w:overflowPunct/>
        <w:topLinePunct w:val="0"/>
        <w:autoSpaceDE/>
        <w:autoSpaceDN/>
        <w:bidi w:val="0"/>
        <w:adjustRightInd/>
        <w:snapToGrid/>
        <w:spacing w:before="0" w:after="0" w:line="240" w:lineRule="auto"/>
        <w:ind w:left="0" w:leftChars="0" w:firstLine="0" w:firstLineChars="0"/>
        <w:jc w:val="both"/>
        <w:textAlignment w:val="auto"/>
        <w:rPr>
          <w:rFonts w:hint="eastAsia" w:ascii="仿宋" w:hAnsi="仿宋" w:eastAsia="仿宋" w:cs="仿宋"/>
          <w:b/>
          <w:bCs/>
          <w:i w:val="0"/>
          <w:iCs w:val="0"/>
          <w:caps w:val="0"/>
          <w:color w:val="000000"/>
          <w:spacing w:val="0"/>
          <w:kern w:val="0"/>
          <w:sz w:val="28"/>
          <w:szCs w:val="28"/>
          <w:highlight w:val="none"/>
          <w:lang w:val="en-US" w:eastAsia="zh-CN" w:bidi="ar"/>
        </w:rPr>
      </w:pPr>
      <w:bookmarkStart w:id="10" w:name="_Toc22990"/>
      <w:bookmarkStart w:id="11" w:name="_Toc11569"/>
      <w:bookmarkStart w:id="12" w:name="_Toc22510"/>
      <w:r>
        <w:rPr>
          <w:rFonts w:hint="eastAsia" w:ascii="仿宋" w:hAnsi="仿宋" w:eastAsia="仿宋" w:cs="仿宋"/>
          <w:b/>
          <w:bCs/>
          <w:i w:val="0"/>
          <w:iCs w:val="0"/>
          <w:caps w:val="0"/>
          <w:color w:val="000000"/>
          <w:spacing w:val="0"/>
          <w:kern w:val="0"/>
          <w:sz w:val="28"/>
          <w:szCs w:val="28"/>
          <w:highlight w:val="none"/>
          <w:lang w:val="en-US" w:eastAsia="zh-CN" w:bidi="ar"/>
        </w:rPr>
        <w:t>本项目（是/否）接受联合体投标：否</w:t>
      </w:r>
    </w:p>
    <w:p>
      <w:pPr>
        <w:pStyle w:val="3"/>
        <w:pageBreakBefore w:val="0"/>
        <w:widowControl w:val="0"/>
        <w:kinsoku/>
        <w:wordWrap/>
        <w:overflowPunct/>
        <w:topLinePunct w:val="0"/>
        <w:autoSpaceDE/>
        <w:autoSpaceDN/>
        <w:bidi w:val="0"/>
        <w:adjustRightInd/>
        <w:snapToGrid/>
        <w:spacing w:before="0" w:after="0" w:line="240" w:lineRule="auto"/>
        <w:ind w:left="0" w:leftChars="0" w:firstLine="0" w:firstLineChars="0"/>
        <w:jc w:val="both"/>
        <w:textAlignment w:val="auto"/>
        <w:rPr>
          <w:rFonts w:hint="eastAsia" w:ascii="仿宋" w:hAnsi="仿宋" w:eastAsia="仿宋" w:cs="仿宋"/>
          <w:b/>
          <w:bCs/>
          <w:i w:val="0"/>
          <w:iCs w:val="0"/>
          <w:caps w:val="0"/>
          <w:color w:val="000000"/>
          <w:spacing w:val="0"/>
          <w:kern w:val="0"/>
          <w:sz w:val="28"/>
          <w:szCs w:val="28"/>
          <w:highlight w:val="none"/>
          <w:lang w:val="en-US" w:eastAsia="zh-CN" w:bidi="ar"/>
        </w:rPr>
      </w:pPr>
      <w:r>
        <w:rPr>
          <w:rFonts w:hint="eastAsia" w:ascii="仿宋" w:hAnsi="仿宋" w:eastAsia="仿宋" w:cs="仿宋"/>
          <w:b/>
          <w:bCs/>
          <w:i w:val="0"/>
          <w:iCs w:val="0"/>
          <w:caps w:val="0"/>
          <w:color w:val="000000"/>
          <w:spacing w:val="0"/>
          <w:kern w:val="0"/>
          <w:sz w:val="28"/>
          <w:szCs w:val="28"/>
          <w:highlight w:val="none"/>
          <w:lang w:val="en-US" w:eastAsia="zh-CN" w:bidi="ar"/>
        </w:rPr>
        <w:t>二、申请人的资格要求：</w:t>
      </w:r>
      <w:bookmarkEnd w:id="10"/>
      <w:bookmarkEnd w:id="11"/>
      <w:bookmarkEnd w:id="12"/>
    </w:p>
    <w:p>
      <w:pPr>
        <w:pStyle w:val="18"/>
        <w:keepNext w:val="0"/>
        <w:keepLines w:val="0"/>
        <w:widowControl/>
        <w:suppressLineNumbers w:val="0"/>
        <w:spacing w:before="75" w:beforeAutospacing="0" w:after="75" w:afterAutospacing="0" w:line="300" w:lineRule="atLeast"/>
        <w:ind w:left="0" w:leftChars="0" w:right="0" w:firstLine="0" w:firstLineChars="0"/>
        <w:outlineLvl w:val="2"/>
        <w:rPr>
          <w:rFonts w:hint="eastAsia" w:ascii="仿宋" w:hAnsi="仿宋" w:eastAsia="仿宋" w:cs="仿宋"/>
          <w:i w:val="0"/>
          <w:iCs w:val="0"/>
          <w:caps w:val="0"/>
          <w:color w:val="000000"/>
          <w:spacing w:val="0"/>
          <w:sz w:val="28"/>
          <w:szCs w:val="28"/>
          <w:highlight w:val="none"/>
          <w:lang w:val="en-US" w:eastAsia="zh-CN"/>
        </w:rPr>
      </w:pPr>
      <w:bookmarkStart w:id="13" w:name="_Toc23893"/>
      <w:r>
        <w:rPr>
          <w:rFonts w:hint="eastAsia" w:ascii="仿宋" w:hAnsi="仿宋" w:eastAsia="仿宋" w:cs="仿宋"/>
          <w:i w:val="0"/>
          <w:iCs w:val="0"/>
          <w:caps w:val="0"/>
          <w:color w:val="000000"/>
          <w:spacing w:val="0"/>
          <w:sz w:val="28"/>
          <w:szCs w:val="28"/>
          <w:highlight w:val="none"/>
          <w:lang w:val="en-US" w:eastAsia="zh-CN"/>
        </w:rPr>
        <w:t>1.满足《中华人民共和国政府采购法》第二十二条规定；</w:t>
      </w:r>
      <w:bookmarkEnd w:id="13"/>
    </w:p>
    <w:p>
      <w:pPr>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i w:val="0"/>
          <w:iCs w:val="0"/>
          <w:caps w:val="0"/>
          <w:color w:val="000000"/>
          <w:spacing w:val="0"/>
          <w:kern w:val="0"/>
          <w:sz w:val="28"/>
          <w:szCs w:val="28"/>
          <w:highlight w:val="none"/>
          <w:lang w:val="en-US" w:eastAsia="zh-CN" w:bidi="ar"/>
        </w:rPr>
      </w:pPr>
      <w:r>
        <w:rPr>
          <w:rFonts w:hint="eastAsia" w:ascii="仿宋" w:hAnsi="仿宋" w:eastAsia="仿宋" w:cs="仿宋"/>
          <w:i w:val="0"/>
          <w:iCs w:val="0"/>
          <w:caps w:val="0"/>
          <w:color w:val="000000"/>
          <w:spacing w:val="0"/>
          <w:sz w:val="28"/>
          <w:szCs w:val="28"/>
          <w:highlight w:val="none"/>
          <w:lang w:val="en-US" w:eastAsia="zh-CN"/>
        </w:rPr>
        <w:t>2.落实政府采购政策需满足的资格要求：</w:t>
      </w:r>
    </w:p>
    <w:p>
      <w:pPr>
        <w:pStyle w:val="10"/>
        <w:snapToGrid w:val="0"/>
        <w:spacing w:line="360" w:lineRule="auto"/>
        <w:ind w:left="0" w:leftChars="0" w:firstLine="560" w:firstLineChars="200"/>
        <w:outlineLvl w:val="2"/>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2.1 中小企业政策</w:t>
      </w:r>
    </w:p>
    <w:p>
      <w:pPr>
        <w:pStyle w:val="10"/>
        <w:snapToGrid w:val="0"/>
        <w:spacing w:line="360" w:lineRule="auto"/>
        <w:ind w:left="0" w:leftChars="0" w:firstLine="560" w:firstLineChars="200"/>
        <w:outlineLvl w:val="2"/>
        <w:rPr>
          <w:rFonts w:hint="eastAsia" w:ascii="仿宋" w:hAnsi="仿宋" w:eastAsia="仿宋" w:cs="仿宋"/>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☑本项目专门面向  □中小 ☑ 小微企业</w:t>
      </w:r>
      <w:r>
        <w:rPr>
          <w:rFonts w:hint="eastAsia" w:ascii="仿宋" w:hAnsi="仿宋" w:eastAsia="仿宋" w:cs="仿宋"/>
          <w:color w:val="FF0000"/>
          <w:kern w:val="2"/>
          <w:sz w:val="28"/>
          <w:szCs w:val="28"/>
          <w:highlight w:val="none"/>
          <w:lang w:val="en-US" w:eastAsia="zh-CN" w:bidi="ar-SA"/>
        </w:rPr>
        <w:t xml:space="preserve"> </w:t>
      </w:r>
      <w:r>
        <w:rPr>
          <w:rFonts w:hint="eastAsia" w:ascii="仿宋" w:hAnsi="仿宋" w:eastAsia="仿宋" w:cs="仿宋"/>
          <w:kern w:val="2"/>
          <w:sz w:val="28"/>
          <w:szCs w:val="28"/>
          <w:highlight w:val="none"/>
          <w:lang w:val="en-US" w:eastAsia="zh-CN" w:bidi="ar-SA"/>
        </w:rPr>
        <w:t xml:space="preserve"> 采购。即：提供的货物或服务全部由符合政策要求的中小/小微企业制造、服务全部由符合政策要求的中小/小微企业承接。</w:t>
      </w:r>
    </w:p>
    <w:p>
      <w:pPr>
        <w:pStyle w:val="10"/>
        <w:snapToGrid w:val="0"/>
        <w:spacing w:line="360" w:lineRule="auto"/>
        <w:ind w:left="0" w:leftChars="0" w:firstLine="560" w:firstLineChars="200"/>
        <w:outlineLvl w:val="2"/>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2.2 其它落实政府采购政策的资格要求</w:t>
      </w:r>
    </w:p>
    <w:p>
      <w:pPr>
        <w:pStyle w:val="10"/>
        <w:snapToGrid w:val="0"/>
        <w:spacing w:line="360" w:lineRule="auto"/>
        <w:ind w:left="0" w:leftChars="0" w:firstLine="560" w:firstLineChars="200"/>
        <w:outlineLvl w:val="2"/>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 xml:space="preserve">（1）财政部、国家发展改革委、生态环境部、市场监管总局《关于调整优化节能产品、环境标志产品政府采购执行机制的通知》（财库[2019]9号文）；  </w:t>
      </w:r>
    </w:p>
    <w:p>
      <w:pPr>
        <w:pStyle w:val="10"/>
        <w:snapToGrid w:val="0"/>
        <w:spacing w:line="360" w:lineRule="auto"/>
        <w:ind w:left="0" w:leftChars="0" w:firstLine="560" w:firstLineChars="200"/>
        <w:outlineLvl w:val="2"/>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 xml:space="preserve">（2）财政部、生态环境部《关于印发环境标志产品政府采购品目清单的通知》（财库[2019]18号文）； </w:t>
      </w:r>
    </w:p>
    <w:p>
      <w:pPr>
        <w:pStyle w:val="10"/>
        <w:snapToGrid w:val="0"/>
        <w:spacing w:line="360" w:lineRule="auto"/>
        <w:ind w:left="0" w:leftChars="0" w:firstLine="560" w:firstLineChars="200"/>
        <w:outlineLvl w:val="2"/>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 xml:space="preserve">（3）财政部、发展改革委《关于印发节能产品政府采购品目清单的通知》（财库[2019]19号文）； </w:t>
      </w:r>
    </w:p>
    <w:p>
      <w:pPr>
        <w:pStyle w:val="10"/>
        <w:snapToGrid w:val="0"/>
        <w:spacing w:line="360" w:lineRule="auto"/>
        <w:ind w:left="0" w:leftChars="0" w:firstLine="560" w:firstLineChars="200"/>
        <w:outlineLvl w:val="2"/>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 xml:space="preserve">（4）市场监管总局《市场监管总局关于发布参与实施政府采购节能产品、环境标志产品认证机构名录的公告》（2019年第16号）；  </w:t>
      </w:r>
    </w:p>
    <w:p>
      <w:pPr>
        <w:pStyle w:val="10"/>
        <w:snapToGrid w:val="0"/>
        <w:spacing w:line="360" w:lineRule="auto"/>
        <w:ind w:left="0" w:leftChars="0" w:firstLine="560" w:firstLineChars="200"/>
        <w:outlineLvl w:val="2"/>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 xml:space="preserve">（5）财政部、工业和信息化部《关于印发《政府采购促进中小企业发展管理办法》的通知》（财库[2020]46号文）《关于进一步加大政府采购支持中小企业力度的通知》（财库[2022]19号文）执行； </w:t>
      </w:r>
    </w:p>
    <w:p>
      <w:pPr>
        <w:pStyle w:val="10"/>
        <w:snapToGrid w:val="0"/>
        <w:spacing w:line="360" w:lineRule="auto"/>
        <w:ind w:left="0" w:leftChars="0" w:firstLine="560" w:firstLineChars="200"/>
        <w:outlineLvl w:val="2"/>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 xml:space="preserve">（6）财政部、民政部、中国残疾人联合会《关于促进残疾人就业政府采购政策的通知》（财库[2017]141号）；  </w:t>
      </w:r>
    </w:p>
    <w:p>
      <w:pPr>
        <w:pStyle w:val="10"/>
        <w:snapToGrid w:val="0"/>
        <w:spacing w:line="360" w:lineRule="auto"/>
        <w:ind w:left="0" w:leftChars="0" w:firstLine="560" w:firstLineChars="200"/>
        <w:outlineLvl w:val="2"/>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 xml:space="preserve">（7）财政部、司法部《关于政府采购支持监狱企业发展有关问题的通知》（财库[2014]68号文）； </w:t>
      </w:r>
    </w:p>
    <w:p>
      <w:pPr>
        <w:pStyle w:val="10"/>
        <w:snapToGrid w:val="0"/>
        <w:spacing w:line="360" w:lineRule="auto"/>
        <w:ind w:left="0" w:leftChars="0" w:firstLine="560" w:firstLineChars="200"/>
        <w:outlineLvl w:val="2"/>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（8）财政部、生态环境部、国家邮政局《关于印发《商品包装政府采购需求标准（试行）》、 《快递包装政府采购需求标准（试行）》的通知》（财办库〔2020〕123号）。</w:t>
      </w:r>
    </w:p>
    <w:p>
      <w:pPr>
        <w:pStyle w:val="18"/>
        <w:keepNext w:val="0"/>
        <w:keepLines w:val="0"/>
        <w:widowControl/>
        <w:suppressLineNumbers w:val="0"/>
        <w:spacing w:before="75" w:beforeAutospacing="0" w:after="75" w:afterAutospacing="0" w:line="240" w:lineRule="auto"/>
        <w:ind w:left="0" w:right="0" w:firstLine="0"/>
        <w:jc w:val="left"/>
        <w:rPr>
          <w:rFonts w:hint="eastAsia" w:ascii="仿宋" w:hAnsi="仿宋" w:eastAsia="仿宋" w:cs="仿宋"/>
          <w:i w:val="0"/>
          <w:iCs w:val="0"/>
          <w:caps w:val="0"/>
          <w:color w:val="000000"/>
          <w:spacing w:val="0"/>
          <w:sz w:val="28"/>
          <w:szCs w:val="28"/>
          <w:highlight w:val="none"/>
          <w:lang w:val="en-US" w:eastAsia="zh-CN"/>
        </w:rPr>
      </w:pPr>
      <w:r>
        <w:rPr>
          <w:rFonts w:hint="eastAsia" w:ascii="仿宋" w:hAnsi="仿宋" w:eastAsia="仿宋" w:cs="仿宋"/>
          <w:i w:val="0"/>
          <w:iCs w:val="0"/>
          <w:caps w:val="0"/>
          <w:color w:val="000000"/>
          <w:spacing w:val="0"/>
          <w:sz w:val="28"/>
          <w:szCs w:val="28"/>
          <w:highlight w:val="none"/>
          <w:lang w:val="en-US" w:eastAsia="zh-CN"/>
        </w:rPr>
        <w:t>标项1：</w:t>
      </w:r>
    </w:p>
    <w:p>
      <w:pPr>
        <w:pStyle w:val="18"/>
        <w:keepNext w:val="0"/>
        <w:keepLines w:val="0"/>
        <w:widowControl/>
        <w:suppressLineNumbers w:val="0"/>
        <w:spacing w:before="75" w:beforeAutospacing="0" w:after="75" w:afterAutospacing="0" w:line="240" w:lineRule="auto"/>
        <w:ind w:left="0" w:right="0" w:firstLine="0"/>
        <w:jc w:val="left"/>
        <w:rPr>
          <w:rFonts w:hint="eastAsia" w:ascii="仿宋" w:hAnsi="仿宋" w:eastAsia="仿宋" w:cs="仿宋"/>
          <w:i w:val="0"/>
          <w:iCs w:val="0"/>
          <w:caps w:val="0"/>
          <w:color w:val="000000"/>
          <w:spacing w:val="0"/>
          <w:sz w:val="28"/>
          <w:szCs w:val="28"/>
          <w:highlight w:val="none"/>
          <w:lang w:val="en-US" w:eastAsia="zh-CN"/>
        </w:rPr>
      </w:pPr>
      <w:r>
        <w:rPr>
          <w:rFonts w:hint="eastAsia" w:ascii="仿宋" w:hAnsi="仿宋" w:eastAsia="仿宋" w:cs="仿宋"/>
          <w:i w:val="0"/>
          <w:iCs w:val="0"/>
          <w:caps w:val="0"/>
          <w:color w:val="000000"/>
          <w:spacing w:val="0"/>
          <w:sz w:val="28"/>
          <w:szCs w:val="28"/>
          <w:highlight w:val="none"/>
          <w:lang w:val="en-US" w:eastAsia="zh-CN"/>
        </w:rPr>
        <w:t>（1）具有独立承担民事责任的能力：提供在中华人民共和国境内注册的法人或其他组织的营业执照或事业单位法人证书或社会团体法人登记证书复印件，如投标人为自然人的提供自然人身份证明复印件；如国家另有规定的，则从其定。（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r>
        <w:rPr>
          <w:rFonts w:hint="eastAsia" w:ascii="仿宋" w:hAnsi="仿宋" w:eastAsia="仿宋" w:cs="仿宋"/>
          <w:i w:val="0"/>
          <w:iCs w:val="0"/>
          <w:caps w:val="0"/>
          <w:color w:val="000000"/>
          <w:spacing w:val="0"/>
          <w:sz w:val="28"/>
          <w:szCs w:val="28"/>
          <w:highlight w:val="none"/>
          <w:lang w:val="en-US" w:eastAsia="zh-CN"/>
        </w:rPr>
        <w:br w:type="textWrapping"/>
      </w:r>
      <w:r>
        <w:rPr>
          <w:rFonts w:hint="eastAsia" w:ascii="仿宋" w:hAnsi="仿宋" w:eastAsia="仿宋" w:cs="仿宋"/>
          <w:i w:val="0"/>
          <w:iCs w:val="0"/>
          <w:caps w:val="0"/>
          <w:color w:val="000000"/>
          <w:spacing w:val="0"/>
          <w:sz w:val="28"/>
          <w:szCs w:val="28"/>
          <w:highlight w:val="none"/>
          <w:lang w:val="en-US" w:eastAsia="zh-CN"/>
        </w:rPr>
        <w:t>（2）有依法缴纳税收和社会保障资金的良好记录：提供近段时间内（连续三个月、新成立的公司按实际发生提供、小规模纳税人提供第一季度）的缴纳税收的完税证明（成立时间超过3个月的零申报的需提供税务局出具的无欠税证明、完税类型不含社会保障基金缴纳）或税务部门出具的纳税证明；如依法免税的，应提供相应文件证明；提供近段时间内（法人连续三个月、新成立的公司按实际发生提供）的缴纳社保明细证明材料加盖公章。如依法不需要缴纳社会保障资金的，应提供相应文件证明；</w:t>
      </w:r>
      <w:r>
        <w:rPr>
          <w:rFonts w:hint="eastAsia" w:ascii="仿宋" w:hAnsi="仿宋" w:eastAsia="仿宋" w:cs="仿宋"/>
          <w:i w:val="0"/>
          <w:iCs w:val="0"/>
          <w:caps w:val="0"/>
          <w:color w:val="000000"/>
          <w:spacing w:val="0"/>
          <w:sz w:val="28"/>
          <w:szCs w:val="28"/>
          <w:highlight w:val="none"/>
          <w:lang w:val="en-US" w:eastAsia="zh-CN"/>
        </w:rPr>
        <w:br w:type="textWrapping"/>
      </w:r>
      <w:r>
        <w:rPr>
          <w:rFonts w:hint="eastAsia" w:ascii="仿宋" w:hAnsi="仿宋" w:eastAsia="仿宋" w:cs="仿宋"/>
          <w:i w:val="0"/>
          <w:iCs w:val="0"/>
          <w:caps w:val="0"/>
          <w:color w:val="000000"/>
          <w:spacing w:val="0"/>
          <w:sz w:val="28"/>
          <w:szCs w:val="28"/>
          <w:highlight w:val="none"/>
          <w:lang w:val="en-US" w:eastAsia="zh-CN"/>
        </w:rPr>
        <w:t>（3）具有良好的商业信誉和健全的财务会计制度：提供2022年第三方审计机构出具的审计报告（2023年新成立的公司按实际发生的情况提供银行出具的资信证明）和健全的财务会计制度；</w:t>
      </w:r>
      <w:r>
        <w:rPr>
          <w:rFonts w:hint="eastAsia" w:ascii="仿宋" w:hAnsi="仿宋" w:eastAsia="仿宋" w:cs="仿宋"/>
          <w:i w:val="0"/>
          <w:iCs w:val="0"/>
          <w:caps w:val="0"/>
          <w:color w:val="000000"/>
          <w:spacing w:val="0"/>
          <w:sz w:val="28"/>
          <w:szCs w:val="28"/>
          <w:highlight w:val="none"/>
          <w:lang w:val="en-US" w:eastAsia="zh-CN"/>
        </w:rPr>
        <w:br w:type="textWrapping"/>
      </w:r>
      <w:r>
        <w:rPr>
          <w:rFonts w:hint="eastAsia" w:ascii="仿宋" w:hAnsi="仿宋" w:eastAsia="仿宋" w:cs="仿宋"/>
          <w:i w:val="0"/>
          <w:iCs w:val="0"/>
          <w:caps w:val="0"/>
          <w:color w:val="000000"/>
          <w:spacing w:val="0"/>
          <w:sz w:val="28"/>
          <w:szCs w:val="28"/>
          <w:highlight w:val="none"/>
          <w:lang w:val="en-US" w:eastAsia="zh-CN"/>
        </w:rPr>
        <w:t>（4）履行合同所必需的设备和专业技术能力：提供《投标人资格声明函》；</w:t>
      </w:r>
      <w:r>
        <w:rPr>
          <w:rFonts w:hint="eastAsia" w:ascii="仿宋" w:hAnsi="仿宋" w:eastAsia="仿宋" w:cs="仿宋"/>
          <w:i w:val="0"/>
          <w:iCs w:val="0"/>
          <w:caps w:val="0"/>
          <w:color w:val="000000"/>
          <w:spacing w:val="0"/>
          <w:sz w:val="28"/>
          <w:szCs w:val="28"/>
          <w:highlight w:val="none"/>
          <w:lang w:val="en-US" w:eastAsia="zh-CN"/>
        </w:rPr>
        <w:br w:type="textWrapping"/>
      </w:r>
      <w:r>
        <w:rPr>
          <w:rFonts w:hint="eastAsia" w:ascii="仿宋" w:hAnsi="仿宋" w:eastAsia="仿宋" w:cs="仿宋"/>
          <w:i w:val="0"/>
          <w:iCs w:val="0"/>
          <w:caps w:val="0"/>
          <w:color w:val="000000"/>
          <w:spacing w:val="0"/>
          <w:sz w:val="28"/>
          <w:szCs w:val="28"/>
          <w:highlight w:val="none"/>
          <w:lang w:val="en-US" w:eastAsia="zh-CN"/>
        </w:rPr>
        <w:t>（5）参加采购活动前3年内，在经营活动中没有重大违法记录：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r>
        <w:rPr>
          <w:rFonts w:hint="eastAsia" w:ascii="仿宋" w:hAnsi="仿宋" w:eastAsia="仿宋" w:cs="仿宋"/>
          <w:i w:val="0"/>
          <w:iCs w:val="0"/>
          <w:caps w:val="0"/>
          <w:color w:val="000000"/>
          <w:spacing w:val="0"/>
          <w:sz w:val="28"/>
          <w:szCs w:val="28"/>
          <w:highlight w:val="none"/>
          <w:lang w:val="en-US" w:eastAsia="zh-CN"/>
        </w:rPr>
        <w:br w:type="textWrapping"/>
      </w:r>
      <w:r>
        <w:rPr>
          <w:rFonts w:hint="eastAsia" w:ascii="仿宋" w:hAnsi="仿宋" w:eastAsia="仿宋" w:cs="仿宋"/>
          <w:i w:val="0"/>
          <w:iCs w:val="0"/>
          <w:caps w:val="0"/>
          <w:color w:val="000000"/>
          <w:spacing w:val="0"/>
          <w:sz w:val="28"/>
          <w:szCs w:val="28"/>
          <w:highlight w:val="none"/>
          <w:lang w:val="en-US" w:eastAsia="zh-CN"/>
        </w:rPr>
        <w:t>（6）近三年拟参加本次招标项目的投标人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经营异常名录的取消投标资格。</w:t>
      </w:r>
      <w:r>
        <w:rPr>
          <w:rFonts w:hint="eastAsia" w:ascii="仿宋" w:hAnsi="仿宋" w:eastAsia="仿宋" w:cs="仿宋"/>
          <w:i w:val="0"/>
          <w:iCs w:val="0"/>
          <w:caps w:val="0"/>
          <w:color w:val="000000"/>
          <w:spacing w:val="0"/>
          <w:sz w:val="28"/>
          <w:szCs w:val="28"/>
          <w:highlight w:val="none"/>
          <w:lang w:val="en-US" w:eastAsia="zh-CN"/>
        </w:rPr>
        <w:br w:type="textWrapping"/>
      </w:r>
      <w:r>
        <w:rPr>
          <w:rFonts w:hint="eastAsia" w:ascii="仿宋" w:hAnsi="仿宋" w:eastAsia="仿宋" w:cs="仿宋"/>
          <w:i w:val="0"/>
          <w:iCs w:val="0"/>
          <w:caps w:val="0"/>
          <w:color w:val="000000"/>
          <w:spacing w:val="0"/>
          <w:sz w:val="28"/>
          <w:szCs w:val="28"/>
          <w:highlight w:val="none"/>
          <w:lang w:val="en-US" w:eastAsia="zh-CN"/>
        </w:rPr>
        <w:t>（7）企业负责人为同一人或者存在直接控股、管理关系的不同投标人，不得参加同一合同项下的政府采购活动。否则，皆取消投标资格。</w:t>
      </w:r>
      <w:r>
        <w:rPr>
          <w:rFonts w:hint="eastAsia" w:ascii="仿宋" w:hAnsi="仿宋" w:eastAsia="仿宋" w:cs="仿宋"/>
          <w:i w:val="0"/>
          <w:iCs w:val="0"/>
          <w:caps w:val="0"/>
          <w:color w:val="000000"/>
          <w:spacing w:val="0"/>
          <w:sz w:val="28"/>
          <w:szCs w:val="28"/>
          <w:highlight w:val="none"/>
          <w:lang w:val="en-US" w:eastAsia="zh-CN"/>
        </w:rPr>
        <w:br w:type="textWrapping"/>
      </w:r>
      <w:r>
        <w:rPr>
          <w:rFonts w:hint="eastAsia" w:ascii="仿宋" w:hAnsi="仿宋" w:eastAsia="仿宋" w:cs="仿宋"/>
          <w:i w:val="0"/>
          <w:iCs w:val="0"/>
          <w:caps w:val="0"/>
          <w:color w:val="000000"/>
          <w:spacing w:val="0"/>
          <w:sz w:val="28"/>
          <w:szCs w:val="28"/>
          <w:highlight w:val="none"/>
          <w:lang w:val="en-US" w:eastAsia="zh-CN"/>
        </w:rPr>
        <w:t>（8）投标保证金或电子保函：50000.00元整（大写：伍万元整）</w:t>
      </w:r>
    </w:p>
    <w:p>
      <w:pPr>
        <w:pStyle w:val="18"/>
        <w:keepNext w:val="0"/>
        <w:keepLines w:val="0"/>
        <w:widowControl/>
        <w:suppressLineNumbers w:val="0"/>
        <w:spacing w:before="75" w:beforeAutospacing="0" w:after="75" w:afterAutospacing="0" w:line="240" w:lineRule="auto"/>
        <w:ind w:left="0" w:right="0" w:firstLine="0"/>
        <w:jc w:val="left"/>
        <w:rPr>
          <w:rFonts w:hint="eastAsia" w:ascii="仿宋" w:hAnsi="仿宋" w:eastAsia="仿宋" w:cs="仿宋"/>
          <w:i w:val="0"/>
          <w:iCs w:val="0"/>
          <w:caps w:val="0"/>
          <w:color w:val="000000"/>
          <w:spacing w:val="0"/>
          <w:sz w:val="28"/>
          <w:szCs w:val="28"/>
          <w:highlight w:val="none"/>
          <w:lang w:val="en-US" w:eastAsia="zh-CN"/>
        </w:rPr>
      </w:pPr>
      <w:r>
        <w:rPr>
          <w:rFonts w:hint="eastAsia" w:ascii="仿宋" w:hAnsi="仿宋" w:eastAsia="仿宋" w:cs="仿宋"/>
          <w:i w:val="0"/>
          <w:iCs w:val="0"/>
          <w:caps w:val="0"/>
          <w:color w:val="000000"/>
          <w:spacing w:val="0"/>
          <w:sz w:val="28"/>
          <w:szCs w:val="28"/>
          <w:highlight w:val="none"/>
          <w:lang w:val="en-US" w:eastAsia="zh-CN"/>
        </w:rPr>
        <w:t>（9）本项目不接受联合体投标。</w:t>
      </w:r>
    </w:p>
    <w:p>
      <w:pPr>
        <w:pStyle w:val="18"/>
        <w:keepNext w:val="0"/>
        <w:keepLines w:val="0"/>
        <w:widowControl/>
        <w:suppressLineNumbers w:val="0"/>
        <w:spacing w:before="75" w:beforeAutospacing="0" w:after="75" w:afterAutospacing="0" w:line="240" w:lineRule="auto"/>
        <w:ind w:left="0" w:right="0" w:firstLine="0"/>
        <w:jc w:val="left"/>
        <w:outlineLvl w:val="2"/>
        <w:rPr>
          <w:rFonts w:hint="eastAsia" w:ascii="仿宋" w:hAnsi="仿宋" w:eastAsia="仿宋" w:cs="仿宋"/>
          <w:i w:val="0"/>
          <w:iCs w:val="0"/>
          <w:caps w:val="0"/>
          <w:color w:val="000000"/>
          <w:spacing w:val="0"/>
          <w:sz w:val="28"/>
          <w:szCs w:val="28"/>
          <w:highlight w:val="none"/>
          <w:lang w:val="en-US" w:eastAsia="zh-CN"/>
        </w:rPr>
      </w:pPr>
      <w:bookmarkStart w:id="14" w:name="_Toc5294"/>
      <w:r>
        <w:rPr>
          <w:rFonts w:hint="eastAsia" w:ascii="仿宋" w:hAnsi="仿宋" w:eastAsia="仿宋" w:cs="仿宋"/>
          <w:i w:val="0"/>
          <w:iCs w:val="0"/>
          <w:caps w:val="0"/>
          <w:color w:val="000000"/>
          <w:spacing w:val="0"/>
          <w:sz w:val="28"/>
          <w:szCs w:val="28"/>
          <w:highlight w:val="none"/>
          <w:lang w:val="en-US" w:eastAsia="zh-CN"/>
        </w:rPr>
        <w:t>3.本项目的特定资格要求：</w:t>
      </w:r>
      <w:bookmarkEnd w:id="14"/>
      <w:r>
        <w:rPr>
          <w:rFonts w:hint="eastAsia" w:ascii="仿宋" w:hAnsi="仿宋" w:eastAsia="仿宋" w:cs="仿宋"/>
          <w:i w:val="0"/>
          <w:iCs w:val="0"/>
          <w:caps w:val="0"/>
          <w:color w:val="000000"/>
          <w:spacing w:val="0"/>
          <w:sz w:val="28"/>
          <w:szCs w:val="28"/>
          <w:highlight w:val="none"/>
          <w:lang w:val="en-US" w:eastAsia="zh-CN"/>
        </w:rPr>
        <w:t>（1）《种畜禽经营许可证》、《动物防疫条件合格证》；</w:t>
      </w:r>
      <w:r>
        <w:rPr>
          <w:rFonts w:hint="eastAsia" w:ascii="仿宋" w:hAnsi="仿宋" w:eastAsia="仿宋" w:cs="仿宋"/>
          <w:i w:val="0"/>
          <w:iCs w:val="0"/>
          <w:caps w:val="0"/>
          <w:color w:val="000000"/>
          <w:spacing w:val="0"/>
          <w:sz w:val="28"/>
          <w:szCs w:val="28"/>
          <w:highlight w:val="none"/>
          <w:lang w:val="en-US" w:eastAsia="zh-CN"/>
        </w:rPr>
        <w:br w:type="textWrapping"/>
      </w:r>
      <w:r>
        <w:rPr>
          <w:rFonts w:hint="eastAsia" w:ascii="仿宋" w:hAnsi="仿宋" w:eastAsia="仿宋" w:cs="仿宋"/>
          <w:i w:val="0"/>
          <w:iCs w:val="0"/>
          <w:caps w:val="0"/>
          <w:color w:val="000000"/>
          <w:spacing w:val="0"/>
          <w:sz w:val="28"/>
          <w:szCs w:val="28"/>
          <w:highlight w:val="none"/>
          <w:lang w:val="en-US" w:eastAsia="zh-CN"/>
        </w:rPr>
        <w:t>（2）法定代表人的需提供法定代表人证明书（须附法人身份证正反面）或委托代理人需提供法定代表人授权委托书（授权书需附法人身份证及委托人身份证复印件正反面）；</w:t>
      </w:r>
    </w:p>
    <w:p>
      <w:pPr>
        <w:pStyle w:val="3"/>
        <w:pageBreakBefore w:val="0"/>
        <w:widowControl w:val="0"/>
        <w:kinsoku/>
        <w:wordWrap/>
        <w:overflowPunct/>
        <w:topLinePunct w:val="0"/>
        <w:autoSpaceDE/>
        <w:autoSpaceDN/>
        <w:bidi w:val="0"/>
        <w:adjustRightInd/>
        <w:snapToGrid/>
        <w:spacing w:before="0" w:after="0" w:line="240" w:lineRule="auto"/>
        <w:ind w:left="0" w:leftChars="0" w:firstLine="0" w:firstLineChars="0"/>
        <w:jc w:val="both"/>
        <w:textAlignment w:val="auto"/>
        <w:rPr>
          <w:rFonts w:hint="eastAsia" w:ascii="仿宋" w:hAnsi="仿宋" w:eastAsia="仿宋" w:cs="仿宋"/>
          <w:b/>
          <w:bCs/>
          <w:i w:val="0"/>
          <w:iCs w:val="0"/>
          <w:caps w:val="0"/>
          <w:color w:val="000000"/>
          <w:spacing w:val="0"/>
          <w:kern w:val="0"/>
          <w:sz w:val="28"/>
          <w:szCs w:val="28"/>
          <w:highlight w:val="none"/>
          <w:lang w:val="en-US" w:eastAsia="zh-CN" w:bidi="ar"/>
        </w:rPr>
      </w:pPr>
      <w:bookmarkStart w:id="15" w:name="_Toc4096"/>
      <w:bookmarkStart w:id="16" w:name="_Toc14519"/>
      <w:bookmarkStart w:id="17" w:name="_Toc29122"/>
      <w:r>
        <w:rPr>
          <w:rFonts w:hint="eastAsia" w:ascii="仿宋" w:hAnsi="仿宋" w:eastAsia="仿宋" w:cs="仿宋"/>
          <w:b/>
          <w:bCs/>
          <w:i w:val="0"/>
          <w:iCs w:val="0"/>
          <w:caps w:val="0"/>
          <w:color w:val="000000"/>
          <w:spacing w:val="0"/>
          <w:kern w:val="0"/>
          <w:sz w:val="28"/>
          <w:szCs w:val="28"/>
          <w:highlight w:val="none"/>
          <w:lang w:val="en-US" w:eastAsia="zh-CN" w:bidi="ar"/>
        </w:rPr>
        <w:t>三、获取招标文件</w:t>
      </w:r>
      <w:bookmarkEnd w:id="15"/>
      <w:bookmarkEnd w:id="16"/>
      <w:bookmarkEnd w:id="17"/>
    </w:p>
    <w:p>
      <w:pPr>
        <w:pStyle w:val="18"/>
        <w:keepNext w:val="0"/>
        <w:keepLines w:val="0"/>
        <w:widowControl/>
        <w:suppressLineNumbers w:val="0"/>
        <w:spacing w:before="75" w:beforeAutospacing="0" w:after="75" w:afterAutospacing="0" w:line="240" w:lineRule="auto"/>
        <w:ind w:left="0" w:right="0" w:firstLine="0"/>
        <w:jc w:val="left"/>
        <w:rPr>
          <w:rFonts w:hint="eastAsia" w:ascii="仿宋" w:hAnsi="仿宋" w:eastAsia="仿宋" w:cs="仿宋"/>
          <w:i w:val="0"/>
          <w:iCs w:val="0"/>
          <w:caps w:val="0"/>
          <w:color w:val="auto"/>
          <w:spacing w:val="0"/>
          <w:sz w:val="28"/>
          <w:szCs w:val="28"/>
          <w:highlight w:val="none"/>
          <w:lang w:val="en-US" w:eastAsia="zh-CN"/>
        </w:rPr>
      </w:pPr>
      <w:r>
        <w:rPr>
          <w:rFonts w:hint="eastAsia" w:ascii="仿宋" w:hAnsi="仿宋" w:eastAsia="仿宋" w:cs="仿宋"/>
          <w:i w:val="0"/>
          <w:iCs w:val="0"/>
          <w:caps w:val="0"/>
          <w:color w:val="000000"/>
          <w:spacing w:val="0"/>
          <w:sz w:val="28"/>
          <w:szCs w:val="28"/>
          <w:highlight w:val="none"/>
          <w:lang w:val="en-US" w:eastAsia="zh-CN"/>
        </w:rPr>
        <w:t>时间：</w:t>
      </w:r>
      <w:r>
        <w:rPr>
          <w:rFonts w:hint="eastAsia" w:ascii="仿宋" w:hAnsi="仿宋" w:eastAsia="仿宋" w:cs="仿宋"/>
          <w:i w:val="0"/>
          <w:iCs w:val="0"/>
          <w:caps w:val="0"/>
          <w:color w:val="auto"/>
          <w:spacing w:val="0"/>
          <w:sz w:val="28"/>
          <w:szCs w:val="28"/>
          <w:highlight w:val="none"/>
          <w:lang w:val="en-US" w:eastAsia="zh-CN"/>
        </w:rPr>
        <w:t>2023年06月28日至2023年7月19日，每天上午00:00至12:00，下午12:00至23:59（北京时间，法定节假日除外）</w:t>
      </w:r>
    </w:p>
    <w:p>
      <w:pPr>
        <w:pStyle w:val="18"/>
        <w:keepNext w:val="0"/>
        <w:keepLines w:val="0"/>
        <w:widowControl/>
        <w:suppressLineNumbers w:val="0"/>
        <w:spacing w:before="75" w:beforeAutospacing="0" w:after="75" w:afterAutospacing="0" w:line="240" w:lineRule="auto"/>
        <w:ind w:left="0" w:right="0" w:firstLine="0"/>
        <w:jc w:val="left"/>
        <w:rPr>
          <w:rFonts w:hint="eastAsia" w:ascii="仿宋" w:hAnsi="仿宋" w:eastAsia="仿宋" w:cs="仿宋"/>
          <w:i w:val="0"/>
          <w:iCs w:val="0"/>
          <w:caps w:val="0"/>
          <w:color w:val="000000"/>
          <w:spacing w:val="0"/>
          <w:sz w:val="28"/>
          <w:szCs w:val="28"/>
          <w:highlight w:val="none"/>
          <w:lang w:val="en-US" w:eastAsia="zh-CN"/>
        </w:rPr>
      </w:pPr>
      <w:r>
        <w:rPr>
          <w:rFonts w:hint="eastAsia" w:ascii="仿宋" w:hAnsi="仿宋" w:eastAsia="仿宋" w:cs="仿宋"/>
          <w:i w:val="0"/>
          <w:iCs w:val="0"/>
          <w:caps w:val="0"/>
          <w:color w:val="000000"/>
          <w:spacing w:val="0"/>
          <w:sz w:val="28"/>
          <w:szCs w:val="28"/>
          <w:highlight w:val="none"/>
          <w:lang w:val="en-US" w:eastAsia="zh-CN"/>
        </w:rPr>
        <w:t>地点：政采云平台https://www.zcygov.cn/线上获取</w:t>
      </w:r>
    </w:p>
    <w:p>
      <w:pPr>
        <w:pStyle w:val="18"/>
        <w:keepNext w:val="0"/>
        <w:keepLines w:val="0"/>
        <w:widowControl/>
        <w:suppressLineNumbers w:val="0"/>
        <w:spacing w:before="75" w:beforeAutospacing="0" w:after="75" w:afterAutospacing="0" w:line="240" w:lineRule="auto"/>
        <w:ind w:left="0" w:leftChars="0" w:right="0" w:firstLine="0" w:firstLineChars="0"/>
        <w:jc w:val="left"/>
        <w:rPr>
          <w:rFonts w:hint="eastAsia" w:ascii="仿宋" w:hAnsi="仿宋" w:eastAsia="仿宋" w:cs="仿宋"/>
          <w:i w:val="0"/>
          <w:iCs w:val="0"/>
          <w:caps w:val="0"/>
          <w:color w:val="000000"/>
          <w:spacing w:val="0"/>
          <w:sz w:val="28"/>
          <w:szCs w:val="28"/>
          <w:highlight w:val="none"/>
          <w:lang w:val="en-US" w:eastAsia="zh-CN"/>
        </w:rPr>
      </w:pPr>
      <w:r>
        <w:rPr>
          <w:rFonts w:hint="eastAsia" w:ascii="仿宋" w:hAnsi="仿宋" w:eastAsia="仿宋" w:cs="仿宋"/>
          <w:i w:val="0"/>
          <w:iCs w:val="0"/>
          <w:caps w:val="0"/>
          <w:color w:val="000000"/>
          <w:spacing w:val="0"/>
          <w:sz w:val="28"/>
          <w:szCs w:val="28"/>
          <w:highlight w:val="none"/>
          <w:lang w:val="en-US" w:eastAsia="zh-CN"/>
        </w:rPr>
        <w:t>方式：供应商登录政采云平台https://www.zcygov.cn/在线申请获取采购文件（进入“项目采购”应用，在获取采购文件菜单中选择项目，申请获取采购文件）</w:t>
      </w:r>
    </w:p>
    <w:p>
      <w:pPr>
        <w:pStyle w:val="18"/>
        <w:keepNext w:val="0"/>
        <w:keepLines w:val="0"/>
        <w:widowControl/>
        <w:suppressLineNumbers w:val="0"/>
        <w:spacing w:before="75" w:beforeAutospacing="0" w:after="75" w:afterAutospacing="0" w:line="240" w:lineRule="auto"/>
        <w:ind w:left="0" w:right="0" w:firstLine="0"/>
        <w:jc w:val="left"/>
        <w:rPr>
          <w:rFonts w:hint="eastAsia" w:ascii="仿宋" w:hAnsi="仿宋" w:eastAsia="仿宋" w:cs="仿宋"/>
          <w:i w:val="0"/>
          <w:iCs w:val="0"/>
          <w:caps w:val="0"/>
          <w:color w:val="000000"/>
          <w:spacing w:val="0"/>
          <w:sz w:val="28"/>
          <w:szCs w:val="28"/>
          <w:highlight w:val="none"/>
          <w:lang w:val="en-US" w:eastAsia="zh-CN"/>
        </w:rPr>
      </w:pPr>
      <w:r>
        <w:rPr>
          <w:rFonts w:hint="eastAsia" w:ascii="仿宋" w:hAnsi="仿宋" w:eastAsia="仿宋" w:cs="仿宋"/>
          <w:i w:val="0"/>
          <w:iCs w:val="0"/>
          <w:caps w:val="0"/>
          <w:color w:val="000000"/>
          <w:spacing w:val="0"/>
          <w:sz w:val="28"/>
          <w:szCs w:val="28"/>
          <w:highlight w:val="none"/>
          <w:lang w:val="en-US" w:eastAsia="zh-CN"/>
        </w:rPr>
        <w:t>售价（元）：0</w:t>
      </w:r>
    </w:p>
    <w:p>
      <w:pPr>
        <w:pStyle w:val="3"/>
        <w:pageBreakBefore w:val="0"/>
        <w:widowControl w:val="0"/>
        <w:kinsoku/>
        <w:wordWrap/>
        <w:overflowPunct/>
        <w:topLinePunct w:val="0"/>
        <w:autoSpaceDE/>
        <w:autoSpaceDN/>
        <w:bidi w:val="0"/>
        <w:adjustRightInd/>
        <w:snapToGrid/>
        <w:spacing w:before="0" w:after="0" w:line="240" w:lineRule="auto"/>
        <w:ind w:left="0" w:leftChars="0" w:firstLine="0" w:firstLineChars="0"/>
        <w:jc w:val="both"/>
        <w:textAlignment w:val="auto"/>
        <w:rPr>
          <w:rFonts w:hint="eastAsia" w:ascii="仿宋" w:hAnsi="仿宋" w:eastAsia="仿宋" w:cs="仿宋"/>
          <w:b/>
          <w:bCs/>
          <w:i w:val="0"/>
          <w:iCs w:val="0"/>
          <w:caps w:val="0"/>
          <w:color w:val="000000"/>
          <w:spacing w:val="0"/>
          <w:kern w:val="0"/>
          <w:sz w:val="28"/>
          <w:szCs w:val="28"/>
          <w:highlight w:val="none"/>
          <w:lang w:val="en-US" w:eastAsia="zh-CN" w:bidi="ar"/>
        </w:rPr>
      </w:pPr>
      <w:bookmarkStart w:id="18" w:name="_Toc4068"/>
      <w:bookmarkStart w:id="19" w:name="_Toc20322"/>
      <w:bookmarkStart w:id="20" w:name="_Toc4398"/>
      <w:r>
        <w:rPr>
          <w:rFonts w:hint="eastAsia" w:ascii="仿宋" w:hAnsi="仿宋" w:eastAsia="仿宋" w:cs="仿宋"/>
          <w:b/>
          <w:bCs/>
          <w:i w:val="0"/>
          <w:iCs w:val="0"/>
          <w:caps w:val="0"/>
          <w:color w:val="000000"/>
          <w:spacing w:val="0"/>
          <w:kern w:val="0"/>
          <w:sz w:val="28"/>
          <w:szCs w:val="28"/>
          <w:highlight w:val="none"/>
          <w:lang w:val="en-US" w:eastAsia="zh-CN" w:bidi="ar"/>
        </w:rPr>
        <w:t>四、提交投标文件截止时间、开标时间和地点</w:t>
      </w:r>
      <w:bookmarkEnd w:id="18"/>
      <w:bookmarkEnd w:id="19"/>
      <w:bookmarkEnd w:id="20"/>
    </w:p>
    <w:p>
      <w:pPr>
        <w:pStyle w:val="18"/>
        <w:keepNext w:val="0"/>
        <w:keepLines w:val="0"/>
        <w:widowControl/>
        <w:suppressLineNumbers w:val="0"/>
        <w:spacing w:before="75" w:beforeAutospacing="0" w:after="75" w:afterAutospacing="0" w:line="240" w:lineRule="auto"/>
        <w:ind w:left="0" w:right="0" w:firstLine="0"/>
        <w:jc w:val="left"/>
        <w:rPr>
          <w:rFonts w:hint="eastAsia" w:ascii="仿宋" w:hAnsi="仿宋" w:eastAsia="仿宋" w:cs="仿宋"/>
          <w:i w:val="0"/>
          <w:iCs w:val="0"/>
          <w:caps w:val="0"/>
          <w:color w:val="FF0000"/>
          <w:spacing w:val="0"/>
          <w:sz w:val="28"/>
          <w:szCs w:val="28"/>
          <w:highlight w:val="none"/>
          <w:lang w:val="en-US" w:eastAsia="zh-CN"/>
        </w:rPr>
      </w:pPr>
      <w:r>
        <w:rPr>
          <w:rFonts w:hint="eastAsia" w:ascii="仿宋" w:hAnsi="仿宋" w:eastAsia="仿宋" w:cs="仿宋"/>
          <w:i w:val="0"/>
          <w:iCs w:val="0"/>
          <w:caps w:val="0"/>
          <w:color w:val="000000"/>
          <w:spacing w:val="0"/>
          <w:sz w:val="28"/>
          <w:szCs w:val="28"/>
          <w:highlight w:val="none"/>
          <w:lang w:val="en-US" w:eastAsia="zh-CN"/>
        </w:rPr>
        <w:t>提交投标文件截止时间：</w:t>
      </w:r>
      <w:r>
        <w:rPr>
          <w:rFonts w:hint="eastAsia" w:ascii="仿宋" w:hAnsi="仿宋" w:eastAsia="仿宋" w:cs="仿宋"/>
          <w:i w:val="0"/>
          <w:iCs w:val="0"/>
          <w:caps w:val="0"/>
          <w:color w:val="auto"/>
          <w:spacing w:val="0"/>
          <w:sz w:val="28"/>
          <w:szCs w:val="28"/>
          <w:highlight w:val="none"/>
          <w:lang w:val="en-US" w:eastAsia="zh-CN"/>
        </w:rPr>
        <w:t>2023年07月20日11：00分（北京时间）</w:t>
      </w:r>
    </w:p>
    <w:p>
      <w:pPr>
        <w:pStyle w:val="18"/>
        <w:keepNext w:val="0"/>
        <w:keepLines w:val="0"/>
        <w:widowControl/>
        <w:suppressLineNumbers w:val="0"/>
        <w:spacing w:before="75" w:beforeAutospacing="0" w:after="75" w:afterAutospacing="0" w:line="240" w:lineRule="auto"/>
        <w:ind w:left="0" w:right="0" w:firstLine="0"/>
        <w:jc w:val="left"/>
        <w:rPr>
          <w:rFonts w:hint="eastAsia" w:ascii="仿宋" w:hAnsi="仿宋" w:eastAsia="仿宋" w:cs="仿宋"/>
          <w:i w:val="0"/>
          <w:iCs w:val="0"/>
          <w:caps w:val="0"/>
          <w:color w:val="000000"/>
          <w:spacing w:val="0"/>
          <w:sz w:val="28"/>
          <w:szCs w:val="28"/>
          <w:highlight w:val="none"/>
          <w:lang w:val="en-US" w:eastAsia="zh-CN"/>
        </w:rPr>
      </w:pPr>
      <w:r>
        <w:rPr>
          <w:rFonts w:hint="eastAsia" w:ascii="仿宋" w:hAnsi="仿宋" w:eastAsia="仿宋" w:cs="仿宋"/>
          <w:i w:val="0"/>
          <w:iCs w:val="0"/>
          <w:caps w:val="0"/>
          <w:color w:val="000000"/>
          <w:spacing w:val="0"/>
          <w:sz w:val="28"/>
          <w:szCs w:val="28"/>
          <w:highlight w:val="none"/>
          <w:lang w:val="en-US" w:eastAsia="zh-CN"/>
        </w:rPr>
        <w:t>投标地点：投标人应于</w:t>
      </w:r>
      <w:r>
        <w:rPr>
          <w:rFonts w:hint="eastAsia" w:ascii="仿宋" w:hAnsi="仿宋" w:eastAsia="仿宋" w:cs="仿宋"/>
          <w:i w:val="0"/>
          <w:iCs w:val="0"/>
          <w:caps w:val="0"/>
          <w:color w:val="auto"/>
          <w:spacing w:val="0"/>
          <w:sz w:val="28"/>
          <w:szCs w:val="28"/>
          <w:highlight w:val="none"/>
          <w:lang w:val="en-US" w:eastAsia="zh-CN"/>
        </w:rPr>
        <w:t>2023年07月20日11：00分(北京时间）</w:t>
      </w:r>
      <w:r>
        <w:rPr>
          <w:rFonts w:hint="eastAsia" w:ascii="仿宋" w:hAnsi="仿宋" w:eastAsia="仿宋" w:cs="仿宋"/>
          <w:i w:val="0"/>
          <w:iCs w:val="0"/>
          <w:caps w:val="0"/>
          <w:color w:val="000000"/>
          <w:spacing w:val="0"/>
          <w:sz w:val="28"/>
          <w:szCs w:val="28"/>
          <w:highlight w:val="none"/>
          <w:lang w:val="en-US" w:eastAsia="zh-CN"/>
        </w:rPr>
        <w:t>之前将电子投标文件上传到新疆政府采购平台。应按照本项目招标文件和新疆政府采购平台的要求编制、加密传输投标文件。</w:t>
      </w:r>
    </w:p>
    <w:p>
      <w:pPr>
        <w:pStyle w:val="18"/>
        <w:keepNext w:val="0"/>
        <w:keepLines w:val="0"/>
        <w:widowControl/>
        <w:suppressLineNumbers w:val="0"/>
        <w:spacing w:before="75" w:beforeAutospacing="0" w:after="75" w:afterAutospacing="0" w:line="240" w:lineRule="auto"/>
        <w:ind w:left="0" w:right="0" w:firstLine="0"/>
        <w:jc w:val="left"/>
        <w:rPr>
          <w:rFonts w:hint="eastAsia" w:ascii="仿宋" w:hAnsi="仿宋" w:eastAsia="仿宋" w:cs="仿宋"/>
          <w:i w:val="0"/>
          <w:iCs w:val="0"/>
          <w:caps w:val="0"/>
          <w:color w:val="auto"/>
          <w:spacing w:val="0"/>
          <w:sz w:val="28"/>
          <w:szCs w:val="28"/>
          <w:highlight w:val="none"/>
          <w:lang w:val="en-US" w:eastAsia="zh-CN"/>
        </w:rPr>
      </w:pPr>
      <w:r>
        <w:rPr>
          <w:rFonts w:hint="eastAsia" w:ascii="仿宋" w:hAnsi="仿宋" w:eastAsia="仿宋" w:cs="仿宋"/>
          <w:i w:val="0"/>
          <w:iCs w:val="0"/>
          <w:caps w:val="0"/>
          <w:color w:val="000000"/>
          <w:spacing w:val="0"/>
          <w:sz w:val="28"/>
          <w:szCs w:val="28"/>
          <w:highlight w:val="none"/>
          <w:lang w:val="en-US" w:eastAsia="zh-CN"/>
        </w:rPr>
        <w:t>开标时间：</w:t>
      </w:r>
      <w:r>
        <w:rPr>
          <w:rFonts w:hint="eastAsia" w:ascii="仿宋" w:hAnsi="仿宋" w:eastAsia="仿宋" w:cs="仿宋"/>
          <w:i w:val="0"/>
          <w:iCs w:val="0"/>
          <w:caps w:val="0"/>
          <w:color w:val="auto"/>
          <w:spacing w:val="0"/>
          <w:sz w:val="28"/>
          <w:szCs w:val="28"/>
          <w:highlight w:val="none"/>
          <w:lang w:val="en-US" w:eastAsia="zh-CN"/>
        </w:rPr>
        <w:t>2023年07月20日11：00分（北京时间）</w:t>
      </w:r>
    </w:p>
    <w:p>
      <w:pPr>
        <w:pStyle w:val="18"/>
        <w:keepNext w:val="0"/>
        <w:keepLines w:val="0"/>
        <w:widowControl/>
        <w:suppressLineNumbers w:val="0"/>
        <w:spacing w:before="75" w:beforeAutospacing="0" w:after="75" w:afterAutospacing="0" w:line="240" w:lineRule="auto"/>
        <w:ind w:left="0" w:right="0" w:firstLine="0"/>
        <w:jc w:val="left"/>
        <w:rPr>
          <w:rFonts w:hint="eastAsia" w:ascii="仿宋" w:hAnsi="仿宋" w:eastAsia="仿宋" w:cs="仿宋"/>
          <w:i w:val="0"/>
          <w:iCs w:val="0"/>
          <w:caps w:val="0"/>
          <w:color w:val="000000"/>
          <w:spacing w:val="0"/>
          <w:sz w:val="28"/>
          <w:szCs w:val="28"/>
          <w:highlight w:val="none"/>
          <w:lang w:val="en-US" w:eastAsia="zh-CN"/>
        </w:rPr>
      </w:pPr>
      <w:r>
        <w:rPr>
          <w:rFonts w:hint="eastAsia" w:ascii="仿宋" w:hAnsi="仿宋" w:eastAsia="仿宋" w:cs="仿宋"/>
          <w:i w:val="0"/>
          <w:iCs w:val="0"/>
          <w:caps w:val="0"/>
          <w:color w:val="000000"/>
          <w:spacing w:val="0"/>
          <w:sz w:val="28"/>
          <w:szCs w:val="28"/>
          <w:highlight w:val="none"/>
          <w:lang w:val="en-US" w:eastAsia="zh-CN"/>
        </w:rPr>
        <w:t>开标地点：皮山县政府投资交易中心四楼开标一室（新城区东经二路南端）（投标供应商无需到场）</w:t>
      </w:r>
    </w:p>
    <w:p>
      <w:pPr>
        <w:pStyle w:val="3"/>
        <w:pageBreakBefore w:val="0"/>
        <w:widowControl w:val="0"/>
        <w:kinsoku/>
        <w:wordWrap/>
        <w:overflowPunct/>
        <w:topLinePunct w:val="0"/>
        <w:autoSpaceDE/>
        <w:autoSpaceDN/>
        <w:bidi w:val="0"/>
        <w:adjustRightInd/>
        <w:snapToGrid/>
        <w:spacing w:before="0" w:after="0" w:line="240" w:lineRule="auto"/>
        <w:ind w:left="0" w:leftChars="0" w:firstLine="0" w:firstLineChars="0"/>
        <w:jc w:val="both"/>
        <w:textAlignment w:val="auto"/>
        <w:rPr>
          <w:rFonts w:hint="eastAsia" w:ascii="仿宋" w:hAnsi="仿宋" w:eastAsia="仿宋" w:cs="仿宋"/>
          <w:b/>
          <w:bCs/>
          <w:i w:val="0"/>
          <w:iCs w:val="0"/>
          <w:caps w:val="0"/>
          <w:color w:val="000000"/>
          <w:spacing w:val="0"/>
          <w:kern w:val="0"/>
          <w:sz w:val="28"/>
          <w:szCs w:val="28"/>
          <w:highlight w:val="none"/>
          <w:lang w:val="en-US" w:eastAsia="zh-CN" w:bidi="ar"/>
        </w:rPr>
      </w:pPr>
      <w:bookmarkStart w:id="21" w:name="_Toc9151"/>
      <w:bookmarkStart w:id="22" w:name="_Toc19015"/>
      <w:bookmarkStart w:id="23" w:name="_Toc30941"/>
      <w:r>
        <w:rPr>
          <w:rFonts w:hint="eastAsia" w:ascii="仿宋" w:hAnsi="仿宋" w:eastAsia="仿宋" w:cs="仿宋"/>
          <w:b/>
          <w:bCs/>
          <w:i w:val="0"/>
          <w:iCs w:val="0"/>
          <w:caps w:val="0"/>
          <w:color w:val="000000"/>
          <w:spacing w:val="0"/>
          <w:kern w:val="0"/>
          <w:sz w:val="28"/>
          <w:szCs w:val="28"/>
          <w:highlight w:val="none"/>
          <w:lang w:val="en-US" w:eastAsia="zh-CN" w:bidi="ar"/>
        </w:rPr>
        <w:t>五、公告期限</w:t>
      </w:r>
      <w:bookmarkEnd w:id="21"/>
      <w:bookmarkEnd w:id="22"/>
      <w:bookmarkEnd w:id="23"/>
    </w:p>
    <w:p>
      <w:pPr>
        <w:pStyle w:val="18"/>
        <w:keepNext w:val="0"/>
        <w:keepLines w:val="0"/>
        <w:widowControl/>
        <w:suppressLineNumbers w:val="0"/>
        <w:spacing w:before="75" w:beforeAutospacing="0" w:after="75" w:afterAutospacing="0" w:line="240" w:lineRule="auto"/>
        <w:ind w:left="279" w:leftChars="133" w:right="0" w:firstLine="420" w:firstLineChars="150"/>
        <w:jc w:val="left"/>
        <w:rPr>
          <w:rFonts w:hint="eastAsia" w:ascii="仿宋" w:hAnsi="仿宋" w:eastAsia="仿宋" w:cs="仿宋"/>
          <w:i w:val="0"/>
          <w:iCs w:val="0"/>
          <w:caps w:val="0"/>
          <w:color w:val="000000"/>
          <w:spacing w:val="0"/>
          <w:sz w:val="28"/>
          <w:szCs w:val="28"/>
          <w:highlight w:val="none"/>
          <w:lang w:val="en-US" w:eastAsia="zh-CN"/>
        </w:rPr>
      </w:pPr>
      <w:r>
        <w:rPr>
          <w:rFonts w:hint="eastAsia" w:ascii="仿宋" w:hAnsi="仿宋" w:eastAsia="仿宋" w:cs="仿宋"/>
          <w:i w:val="0"/>
          <w:iCs w:val="0"/>
          <w:caps w:val="0"/>
          <w:color w:val="000000"/>
          <w:spacing w:val="0"/>
          <w:sz w:val="28"/>
          <w:szCs w:val="28"/>
          <w:highlight w:val="none"/>
          <w:lang w:val="en-US" w:eastAsia="zh-CN"/>
        </w:rPr>
        <w:t>自本公告发布之日起5个工作日。</w:t>
      </w:r>
    </w:p>
    <w:p>
      <w:pPr>
        <w:pStyle w:val="3"/>
        <w:pageBreakBefore w:val="0"/>
        <w:widowControl w:val="0"/>
        <w:kinsoku/>
        <w:wordWrap/>
        <w:overflowPunct/>
        <w:topLinePunct w:val="0"/>
        <w:autoSpaceDE/>
        <w:autoSpaceDN/>
        <w:bidi w:val="0"/>
        <w:adjustRightInd/>
        <w:snapToGrid/>
        <w:spacing w:before="0" w:after="0" w:line="240" w:lineRule="auto"/>
        <w:ind w:left="0" w:leftChars="0" w:firstLine="0" w:firstLineChars="0"/>
        <w:jc w:val="both"/>
        <w:textAlignment w:val="auto"/>
        <w:rPr>
          <w:rFonts w:hint="eastAsia" w:ascii="仿宋" w:hAnsi="仿宋" w:eastAsia="仿宋" w:cs="仿宋"/>
          <w:b/>
          <w:bCs/>
          <w:i w:val="0"/>
          <w:iCs w:val="0"/>
          <w:caps w:val="0"/>
          <w:color w:val="000000"/>
          <w:spacing w:val="0"/>
          <w:kern w:val="0"/>
          <w:sz w:val="28"/>
          <w:szCs w:val="28"/>
          <w:highlight w:val="none"/>
          <w:lang w:val="en-US" w:eastAsia="zh-CN" w:bidi="ar"/>
        </w:rPr>
      </w:pPr>
      <w:bookmarkStart w:id="24" w:name="_Toc1504"/>
      <w:bookmarkStart w:id="25" w:name="_Toc2426"/>
      <w:bookmarkStart w:id="26" w:name="_Toc32428"/>
      <w:r>
        <w:rPr>
          <w:rFonts w:hint="eastAsia" w:ascii="仿宋" w:hAnsi="仿宋" w:eastAsia="仿宋" w:cs="仿宋"/>
          <w:b/>
          <w:bCs/>
          <w:i w:val="0"/>
          <w:iCs w:val="0"/>
          <w:caps w:val="0"/>
          <w:color w:val="000000"/>
          <w:spacing w:val="0"/>
          <w:kern w:val="0"/>
          <w:sz w:val="28"/>
          <w:szCs w:val="28"/>
          <w:highlight w:val="none"/>
          <w:lang w:val="en-US" w:eastAsia="zh-CN" w:bidi="ar"/>
        </w:rPr>
        <w:t>六、其他补充事宜</w:t>
      </w:r>
      <w:bookmarkEnd w:id="24"/>
      <w:bookmarkEnd w:id="25"/>
      <w:bookmarkEnd w:id="26"/>
    </w:p>
    <w:p>
      <w:pPr>
        <w:pStyle w:val="18"/>
        <w:keepNext w:val="0"/>
        <w:keepLines w:val="0"/>
        <w:widowControl/>
        <w:suppressLineNumbers w:val="0"/>
        <w:spacing w:before="75" w:beforeAutospacing="0" w:after="75" w:afterAutospacing="0" w:line="240" w:lineRule="auto"/>
        <w:ind w:left="0" w:right="0" w:firstLine="0"/>
        <w:jc w:val="left"/>
        <w:rPr>
          <w:rFonts w:hint="eastAsia" w:ascii="仿宋" w:hAnsi="仿宋" w:eastAsia="仿宋" w:cs="仿宋"/>
          <w:i w:val="0"/>
          <w:iCs w:val="0"/>
          <w:caps w:val="0"/>
          <w:color w:val="000000"/>
          <w:spacing w:val="0"/>
          <w:sz w:val="28"/>
          <w:szCs w:val="28"/>
          <w:highlight w:val="none"/>
          <w:lang w:val="en-US" w:eastAsia="zh-CN"/>
        </w:rPr>
      </w:pPr>
      <w:r>
        <w:rPr>
          <w:rFonts w:hint="eastAsia" w:ascii="仿宋" w:hAnsi="仿宋" w:eastAsia="仿宋" w:cs="仿宋"/>
          <w:i w:val="0"/>
          <w:iCs w:val="0"/>
          <w:caps w:val="0"/>
          <w:color w:val="000000"/>
          <w:spacing w:val="0"/>
          <w:sz w:val="28"/>
          <w:szCs w:val="28"/>
          <w:highlight w:val="none"/>
          <w:lang w:val="en-US" w:eastAsia="zh-CN"/>
        </w:rPr>
        <w:t>1、本项目实行网上投标，采用电子投标文件。若供应商参与投标，自行承担投标一切费用。</w:t>
      </w:r>
    </w:p>
    <w:p>
      <w:pPr>
        <w:pStyle w:val="18"/>
        <w:keepNext w:val="0"/>
        <w:keepLines w:val="0"/>
        <w:widowControl/>
        <w:suppressLineNumbers w:val="0"/>
        <w:spacing w:before="75" w:beforeAutospacing="0" w:after="75" w:afterAutospacing="0" w:line="240" w:lineRule="auto"/>
        <w:ind w:left="0" w:right="0" w:firstLine="0"/>
        <w:jc w:val="left"/>
        <w:rPr>
          <w:rFonts w:hint="eastAsia" w:ascii="仿宋" w:hAnsi="仿宋" w:eastAsia="仿宋" w:cs="仿宋"/>
          <w:i w:val="0"/>
          <w:iCs w:val="0"/>
          <w:caps w:val="0"/>
          <w:color w:val="000000"/>
          <w:spacing w:val="0"/>
          <w:sz w:val="28"/>
          <w:szCs w:val="28"/>
          <w:highlight w:val="none"/>
          <w:lang w:val="en-US" w:eastAsia="zh-CN"/>
        </w:rPr>
      </w:pPr>
      <w:r>
        <w:rPr>
          <w:rFonts w:hint="eastAsia" w:ascii="仿宋" w:hAnsi="仿宋" w:eastAsia="仿宋" w:cs="仿宋"/>
          <w:i w:val="0"/>
          <w:iCs w:val="0"/>
          <w:caps w:val="0"/>
          <w:color w:val="000000"/>
          <w:spacing w:val="0"/>
          <w:sz w:val="28"/>
          <w:szCs w:val="28"/>
          <w:highlight w:val="none"/>
          <w:lang w:val="en-US" w:eastAsia="zh-CN"/>
        </w:rPr>
        <w:t>2、各供应商应在开标前应确保成为新疆维吾尔自治区政府采购网正式注册入库供应商，并完成CA数字证书申领。因未注册入库、未办理CA数字证书等原因造成无法投标或投标失败等后果由供应商自行承担。</w:t>
      </w:r>
    </w:p>
    <w:p>
      <w:pPr>
        <w:pStyle w:val="18"/>
        <w:keepNext w:val="0"/>
        <w:keepLines w:val="0"/>
        <w:widowControl/>
        <w:suppressLineNumbers w:val="0"/>
        <w:spacing w:before="75" w:beforeAutospacing="0" w:after="75" w:afterAutospacing="0" w:line="240" w:lineRule="auto"/>
        <w:ind w:left="0" w:right="0" w:firstLine="0"/>
        <w:jc w:val="left"/>
        <w:rPr>
          <w:rFonts w:hint="eastAsia" w:ascii="仿宋" w:hAnsi="仿宋" w:eastAsia="仿宋" w:cs="仿宋"/>
          <w:i w:val="0"/>
          <w:iCs w:val="0"/>
          <w:caps w:val="0"/>
          <w:color w:val="000000"/>
          <w:spacing w:val="0"/>
          <w:sz w:val="28"/>
          <w:szCs w:val="28"/>
          <w:highlight w:val="none"/>
          <w:lang w:val="en-US" w:eastAsia="zh-CN"/>
        </w:rPr>
      </w:pPr>
      <w:r>
        <w:rPr>
          <w:rFonts w:hint="eastAsia" w:ascii="仿宋" w:hAnsi="仿宋" w:eastAsia="仿宋" w:cs="仿宋"/>
          <w:i w:val="0"/>
          <w:iCs w:val="0"/>
          <w:caps w:val="0"/>
          <w:color w:val="000000"/>
          <w:spacing w:val="0"/>
          <w:sz w:val="28"/>
          <w:szCs w:val="28"/>
          <w:highlight w:val="none"/>
          <w:lang w:val="en-US" w:eastAsia="zh-CN"/>
        </w:rPr>
        <w:t>3、供应商将政采云电子交易客户端下载、安装完成后，可通过账号密码或CA登录客户端进行投标文件制作。在使用政采云投标客户端时，建议使用WIN7及以上操作系统。客户端请至新疆政府采购（http://www.ccgp-xinjiang.gov.cn/）下载专区查看，如有问题可拨打政采云客户服务热线95763进行咨询。</w:t>
      </w:r>
    </w:p>
    <w:p>
      <w:pPr>
        <w:pStyle w:val="18"/>
        <w:keepNext w:val="0"/>
        <w:keepLines w:val="0"/>
        <w:widowControl/>
        <w:suppressLineNumbers w:val="0"/>
        <w:spacing w:before="75" w:beforeAutospacing="0" w:after="75" w:afterAutospacing="0" w:line="240" w:lineRule="auto"/>
        <w:ind w:left="0" w:right="0" w:firstLine="0"/>
        <w:jc w:val="left"/>
        <w:rPr>
          <w:rFonts w:hint="eastAsia" w:ascii="仿宋" w:hAnsi="仿宋" w:eastAsia="仿宋" w:cs="仿宋"/>
          <w:i w:val="0"/>
          <w:iCs w:val="0"/>
          <w:caps w:val="0"/>
          <w:color w:val="000000"/>
          <w:spacing w:val="0"/>
          <w:sz w:val="28"/>
          <w:szCs w:val="28"/>
          <w:highlight w:val="none"/>
          <w:lang w:val="en-US" w:eastAsia="zh-CN"/>
        </w:rPr>
      </w:pPr>
      <w:r>
        <w:rPr>
          <w:rFonts w:hint="eastAsia" w:ascii="仿宋" w:hAnsi="仿宋" w:eastAsia="仿宋" w:cs="仿宋"/>
          <w:i w:val="0"/>
          <w:iCs w:val="0"/>
          <w:caps w:val="0"/>
          <w:color w:val="000000"/>
          <w:spacing w:val="0"/>
          <w:sz w:val="28"/>
          <w:szCs w:val="28"/>
          <w:highlight w:val="none"/>
          <w:lang w:val="en-US" w:eastAsia="zh-CN"/>
        </w:rPr>
        <w:t>4、有意向参与新疆区域电子开评标的供应商，可访问新疆数字证书认证中心官方网站（https://www.xjca.com.cn/）或下载“新疆政务通”APP自行进行申领。如需咨询，请联系新疆CA服务热线0991-2819290</w:t>
      </w:r>
    </w:p>
    <w:p>
      <w:pPr>
        <w:pStyle w:val="18"/>
        <w:keepNext w:val="0"/>
        <w:keepLines w:val="0"/>
        <w:widowControl/>
        <w:suppressLineNumbers w:val="0"/>
        <w:spacing w:before="75" w:beforeAutospacing="0" w:after="75" w:afterAutospacing="0" w:line="240" w:lineRule="auto"/>
        <w:ind w:left="0" w:right="0" w:firstLine="0"/>
        <w:jc w:val="left"/>
        <w:rPr>
          <w:rFonts w:hint="eastAsia" w:ascii="仿宋" w:hAnsi="仿宋" w:eastAsia="仿宋" w:cs="仿宋"/>
          <w:i w:val="0"/>
          <w:iCs w:val="0"/>
          <w:caps w:val="0"/>
          <w:color w:val="000000"/>
          <w:spacing w:val="0"/>
          <w:sz w:val="28"/>
          <w:szCs w:val="28"/>
          <w:highlight w:val="none"/>
          <w:lang w:val="en-US" w:eastAsia="zh-CN"/>
        </w:rPr>
      </w:pPr>
      <w:r>
        <w:rPr>
          <w:rFonts w:hint="eastAsia" w:ascii="仿宋" w:hAnsi="仿宋" w:eastAsia="仿宋" w:cs="仿宋"/>
          <w:i w:val="0"/>
          <w:iCs w:val="0"/>
          <w:caps w:val="0"/>
          <w:color w:val="000000"/>
          <w:spacing w:val="0"/>
          <w:sz w:val="28"/>
          <w:szCs w:val="28"/>
          <w:highlight w:val="none"/>
          <w:lang w:val="en-US" w:eastAsia="zh-CN"/>
        </w:rPr>
        <w:t>5、根据财政部、工业和信息化部关于印发《政府采购促进中小企业发展管理办法》的通知(财库[2020]46号)，投标人及其所投产品的制造商均属于《工业和信息化部、国家统计局、国家发展和改革委员会、财政部关于印发中小企业划型标准规定的通知》(工信部联企业[2011]450号)中规定的小型、微型企业标准的，按错文件格式提供《中小企业声明函》等政府采购政策。《财政部发展改革委 生态环境部 市场监管总局关于调整优化节能产品、环境标志产品政府采购执行机制的通知》（财库〔2019〕9号）。</w:t>
      </w:r>
    </w:p>
    <w:p>
      <w:pPr>
        <w:pStyle w:val="18"/>
        <w:keepNext w:val="0"/>
        <w:keepLines w:val="0"/>
        <w:widowControl/>
        <w:suppressLineNumbers w:val="0"/>
        <w:spacing w:before="75" w:beforeAutospacing="0" w:after="75" w:afterAutospacing="0" w:line="240" w:lineRule="auto"/>
        <w:ind w:left="0" w:right="0" w:firstLine="0"/>
        <w:jc w:val="left"/>
        <w:rPr>
          <w:rFonts w:hint="eastAsia" w:ascii="仿宋" w:hAnsi="仿宋" w:eastAsia="仿宋" w:cs="仿宋"/>
          <w:i w:val="0"/>
          <w:iCs w:val="0"/>
          <w:caps w:val="0"/>
          <w:color w:val="000000"/>
          <w:spacing w:val="0"/>
          <w:sz w:val="28"/>
          <w:szCs w:val="28"/>
          <w:highlight w:val="none"/>
          <w:lang w:val="en-US" w:eastAsia="zh-CN"/>
        </w:rPr>
      </w:pPr>
      <w:r>
        <w:rPr>
          <w:rFonts w:hint="eastAsia" w:ascii="仿宋" w:hAnsi="仿宋" w:eastAsia="仿宋" w:cs="仿宋"/>
          <w:b/>
          <w:bCs/>
          <w:i w:val="0"/>
          <w:caps w:val="0"/>
          <w:color w:val="000000"/>
          <w:spacing w:val="0"/>
          <w:kern w:val="0"/>
          <w:sz w:val="28"/>
          <w:szCs w:val="28"/>
          <w:highlight w:val="none"/>
          <w:vertAlign w:val="baseline"/>
          <w:lang w:val="en-US" w:eastAsia="zh-CN" w:bidi="ar"/>
        </w:rPr>
        <w:t>特别强调：</w:t>
      </w:r>
    </w:p>
    <w:p>
      <w:pPr>
        <w:pStyle w:val="18"/>
        <w:keepNext w:val="0"/>
        <w:keepLines w:val="0"/>
        <w:widowControl/>
        <w:suppressLineNumbers w:val="0"/>
        <w:spacing w:before="75" w:beforeAutospacing="0" w:after="75" w:afterAutospacing="0" w:line="240" w:lineRule="auto"/>
        <w:ind w:left="0" w:right="0" w:firstLine="0"/>
        <w:jc w:val="left"/>
        <w:rPr>
          <w:rFonts w:hint="eastAsia" w:ascii="仿宋" w:hAnsi="仿宋" w:eastAsia="仿宋" w:cs="仿宋"/>
          <w:i w:val="0"/>
          <w:iCs w:val="0"/>
          <w:caps w:val="0"/>
          <w:color w:val="000000"/>
          <w:spacing w:val="0"/>
          <w:sz w:val="28"/>
          <w:szCs w:val="28"/>
          <w:highlight w:val="none"/>
          <w:lang w:val="en-US" w:eastAsia="zh-CN"/>
        </w:rPr>
      </w:pPr>
      <w:r>
        <w:rPr>
          <w:rFonts w:hint="eastAsia" w:ascii="仿宋" w:hAnsi="仿宋" w:eastAsia="仿宋" w:cs="仿宋"/>
          <w:i w:val="0"/>
          <w:iCs w:val="0"/>
          <w:caps w:val="0"/>
          <w:color w:val="000000"/>
          <w:spacing w:val="0"/>
          <w:sz w:val="28"/>
          <w:szCs w:val="28"/>
          <w:highlight w:val="none"/>
          <w:lang w:val="en-US" w:eastAsia="zh-CN"/>
        </w:rPr>
        <w:t>1、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得分的6％～10％作为其价格分。</w:t>
      </w:r>
    </w:p>
    <w:p>
      <w:pPr>
        <w:pStyle w:val="18"/>
        <w:keepNext w:val="0"/>
        <w:keepLines w:val="0"/>
        <w:widowControl/>
        <w:suppressLineNumbers w:val="0"/>
        <w:spacing w:before="75" w:beforeAutospacing="0" w:after="75" w:afterAutospacing="0" w:line="240" w:lineRule="auto"/>
        <w:ind w:left="0" w:right="0" w:firstLine="0"/>
        <w:jc w:val="left"/>
        <w:rPr>
          <w:rFonts w:hint="eastAsia" w:ascii="仿宋" w:hAnsi="仿宋" w:eastAsia="仿宋" w:cs="仿宋"/>
          <w:i w:val="0"/>
          <w:iCs w:val="0"/>
          <w:caps w:val="0"/>
          <w:color w:val="000000"/>
          <w:spacing w:val="0"/>
          <w:sz w:val="28"/>
          <w:szCs w:val="28"/>
          <w:highlight w:val="none"/>
          <w:lang w:val="en-US" w:eastAsia="zh-CN"/>
        </w:rPr>
      </w:pPr>
      <w:r>
        <w:rPr>
          <w:rFonts w:hint="eastAsia" w:ascii="仿宋" w:hAnsi="仿宋" w:eastAsia="仿宋" w:cs="仿宋"/>
          <w:i w:val="0"/>
          <w:iCs w:val="0"/>
          <w:caps w:val="0"/>
          <w:color w:val="000000"/>
          <w:spacing w:val="0"/>
          <w:sz w:val="28"/>
          <w:szCs w:val="28"/>
          <w:highlight w:val="none"/>
          <w:lang w:val="en-US" w:eastAsia="zh-CN"/>
        </w:rPr>
        <w:t>2、接受大中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pStyle w:val="3"/>
        <w:pageBreakBefore w:val="0"/>
        <w:widowControl w:val="0"/>
        <w:kinsoku/>
        <w:wordWrap/>
        <w:overflowPunct/>
        <w:topLinePunct w:val="0"/>
        <w:autoSpaceDE/>
        <w:autoSpaceDN/>
        <w:bidi w:val="0"/>
        <w:adjustRightInd/>
        <w:snapToGrid/>
        <w:spacing w:before="0" w:after="0" w:line="240" w:lineRule="auto"/>
        <w:ind w:left="0" w:leftChars="0" w:firstLine="0" w:firstLineChars="0"/>
        <w:jc w:val="both"/>
        <w:textAlignment w:val="auto"/>
        <w:rPr>
          <w:rFonts w:hint="eastAsia" w:ascii="仿宋" w:hAnsi="仿宋" w:eastAsia="仿宋" w:cs="仿宋"/>
          <w:b/>
          <w:bCs/>
          <w:i w:val="0"/>
          <w:iCs w:val="0"/>
          <w:caps w:val="0"/>
          <w:color w:val="000000"/>
          <w:spacing w:val="0"/>
          <w:kern w:val="0"/>
          <w:sz w:val="28"/>
          <w:szCs w:val="28"/>
          <w:highlight w:val="none"/>
          <w:lang w:val="en-US" w:eastAsia="zh-CN" w:bidi="ar"/>
        </w:rPr>
      </w:pPr>
      <w:bookmarkStart w:id="27" w:name="_Toc3331"/>
      <w:bookmarkStart w:id="28" w:name="_Toc3294"/>
      <w:bookmarkStart w:id="29" w:name="_Toc9402"/>
      <w:r>
        <w:rPr>
          <w:rFonts w:hint="eastAsia" w:ascii="仿宋" w:hAnsi="仿宋" w:eastAsia="仿宋" w:cs="仿宋"/>
          <w:b/>
          <w:bCs/>
          <w:i w:val="0"/>
          <w:iCs w:val="0"/>
          <w:caps w:val="0"/>
          <w:color w:val="000000"/>
          <w:spacing w:val="0"/>
          <w:kern w:val="0"/>
          <w:sz w:val="28"/>
          <w:szCs w:val="28"/>
          <w:highlight w:val="none"/>
          <w:lang w:val="en-US" w:eastAsia="zh-CN" w:bidi="ar"/>
        </w:rPr>
        <w:t>七、对本次采购提出询问，请按以下方式联系</w:t>
      </w:r>
      <w:bookmarkEnd w:id="27"/>
      <w:bookmarkEnd w:id="28"/>
      <w:bookmarkEnd w:id="29"/>
    </w:p>
    <w:p>
      <w:pPr>
        <w:pStyle w:val="28"/>
        <w:spacing w:line="360" w:lineRule="auto"/>
        <w:rPr>
          <w:rFonts w:hint="eastAsia" w:ascii="仿宋" w:hAnsi="仿宋" w:eastAsia="仿宋" w:cs="仿宋"/>
          <w:i w:val="0"/>
          <w:iCs w:val="0"/>
          <w:caps w:val="0"/>
          <w:color w:val="000000"/>
          <w:spacing w:val="0"/>
          <w:kern w:val="0"/>
          <w:sz w:val="28"/>
          <w:szCs w:val="28"/>
          <w:highlight w:val="none"/>
          <w:lang w:val="en-US" w:eastAsia="zh-CN" w:bidi="ar"/>
        </w:rPr>
      </w:pPr>
      <w:bookmarkStart w:id="30" w:name="_Toc7331"/>
      <w:r>
        <w:rPr>
          <w:rFonts w:hint="eastAsia" w:ascii="仿宋" w:hAnsi="仿宋" w:eastAsia="仿宋" w:cs="仿宋"/>
          <w:i w:val="0"/>
          <w:iCs w:val="0"/>
          <w:caps w:val="0"/>
          <w:color w:val="000000"/>
          <w:spacing w:val="0"/>
          <w:kern w:val="0"/>
          <w:sz w:val="28"/>
          <w:szCs w:val="28"/>
          <w:highlight w:val="none"/>
          <w:lang w:val="en-US" w:eastAsia="zh-CN" w:bidi="ar"/>
        </w:rPr>
        <w:t>1、本项目采购人：</w:t>
      </w:r>
      <w:bookmarkEnd w:id="30"/>
      <w:r>
        <w:rPr>
          <w:rFonts w:hint="eastAsia" w:ascii="仿宋" w:hAnsi="仿宋" w:eastAsia="仿宋" w:cs="仿宋"/>
          <w:i w:val="0"/>
          <w:iCs w:val="0"/>
          <w:caps w:val="0"/>
          <w:color w:val="000000"/>
          <w:spacing w:val="0"/>
          <w:kern w:val="0"/>
          <w:sz w:val="28"/>
          <w:szCs w:val="28"/>
          <w:highlight w:val="none"/>
          <w:lang w:val="en-US" w:eastAsia="zh-CN" w:bidi="ar"/>
        </w:rPr>
        <w:t>皮山县农业农村局</w:t>
      </w:r>
    </w:p>
    <w:p>
      <w:pPr>
        <w:pStyle w:val="28"/>
        <w:spacing w:line="360" w:lineRule="auto"/>
        <w:rPr>
          <w:rFonts w:hint="eastAsia" w:ascii="仿宋" w:hAnsi="仿宋" w:eastAsia="仿宋" w:cs="仿宋"/>
          <w:i w:val="0"/>
          <w:iCs w:val="0"/>
          <w:caps w:val="0"/>
          <w:color w:val="000000"/>
          <w:spacing w:val="0"/>
          <w:kern w:val="0"/>
          <w:sz w:val="28"/>
          <w:szCs w:val="28"/>
          <w:highlight w:val="none"/>
          <w:lang w:val="en-US" w:eastAsia="zh-CN" w:bidi="ar"/>
        </w:rPr>
      </w:pPr>
      <w:r>
        <w:rPr>
          <w:rFonts w:hint="eastAsia" w:ascii="仿宋" w:hAnsi="仿宋" w:eastAsia="仿宋" w:cs="仿宋"/>
          <w:i w:val="0"/>
          <w:iCs w:val="0"/>
          <w:caps w:val="0"/>
          <w:color w:val="000000"/>
          <w:spacing w:val="0"/>
          <w:kern w:val="0"/>
          <w:sz w:val="28"/>
          <w:szCs w:val="28"/>
          <w:highlight w:val="none"/>
          <w:lang w:val="en-US" w:eastAsia="zh-CN" w:bidi="ar"/>
        </w:rPr>
        <w:t>地址：皮山县</w:t>
      </w:r>
      <w:r>
        <w:rPr>
          <w:rFonts w:hint="eastAsia" w:ascii="仿宋" w:hAnsi="仿宋" w:eastAsia="仿宋" w:cs="仿宋"/>
          <w:i w:val="0"/>
          <w:iCs w:val="0"/>
          <w:caps w:val="0"/>
          <w:color w:val="FF0000"/>
          <w:spacing w:val="0"/>
          <w:kern w:val="0"/>
          <w:sz w:val="28"/>
          <w:szCs w:val="28"/>
          <w:highlight w:val="none"/>
          <w:lang w:val="en-US" w:eastAsia="zh-CN" w:bidi="ar"/>
        </w:rPr>
        <w:t>   </w:t>
      </w:r>
      <w:r>
        <w:rPr>
          <w:rFonts w:hint="eastAsia" w:ascii="仿宋" w:hAnsi="仿宋" w:eastAsia="仿宋" w:cs="仿宋"/>
          <w:i w:val="0"/>
          <w:iCs w:val="0"/>
          <w:caps w:val="0"/>
          <w:color w:val="000000"/>
          <w:spacing w:val="0"/>
          <w:kern w:val="0"/>
          <w:sz w:val="28"/>
          <w:szCs w:val="28"/>
          <w:highlight w:val="none"/>
          <w:lang w:val="en-US" w:eastAsia="zh-CN" w:bidi="ar"/>
        </w:rPr>
        <w:t>    </w:t>
      </w:r>
    </w:p>
    <w:p>
      <w:pPr>
        <w:pStyle w:val="28"/>
        <w:spacing w:line="360" w:lineRule="auto"/>
        <w:rPr>
          <w:rFonts w:hint="eastAsia" w:ascii="仿宋" w:hAnsi="仿宋" w:eastAsia="仿宋" w:cs="仿宋"/>
          <w:i w:val="0"/>
          <w:iCs w:val="0"/>
          <w:caps w:val="0"/>
          <w:color w:val="FF0000"/>
          <w:spacing w:val="0"/>
          <w:kern w:val="0"/>
          <w:sz w:val="28"/>
          <w:szCs w:val="28"/>
          <w:highlight w:val="none"/>
          <w:lang w:val="en-US" w:eastAsia="zh-CN" w:bidi="ar"/>
        </w:rPr>
      </w:pPr>
      <w:r>
        <w:rPr>
          <w:rFonts w:hint="eastAsia" w:ascii="仿宋" w:hAnsi="仿宋" w:eastAsia="仿宋" w:cs="仿宋"/>
          <w:i w:val="0"/>
          <w:iCs w:val="0"/>
          <w:caps w:val="0"/>
          <w:color w:val="000000"/>
          <w:spacing w:val="0"/>
          <w:kern w:val="0"/>
          <w:sz w:val="28"/>
          <w:szCs w:val="28"/>
          <w:highlight w:val="none"/>
          <w:lang w:val="en-US" w:eastAsia="zh-CN" w:bidi="ar"/>
        </w:rPr>
        <w:t>联系人姓名：</w:t>
      </w:r>
      <w:r>
        <w:rPr>
          <w:rFonts w:hint="eastAsia" w:ascii="仿宋" w:hAnsi="仿宋" w:eastAsia="仿宋" w:cs="仿宋"/>
          <w:i w:val="0"/>
          <w:iCs w:val="0"/>
          <w:caps w:val="0"/>
          <w:color w:val="auto"/>
          <w:spacing w:val="0"/>
          <w:kern w:val="0"/>
          <w:sz w:val="28"/>
          <w:szCs w:val="28"/>
          <w:highlight w:val="none"/>
          <w:lang w:val="en-US" w:eastAsia="zh-CN" w:bidi="ar"/>
        </w:rPr>
        <w:t>买买提江·米吉提</w:t>
      </w:r>
    </w:p>
    <w:p>
      <w:pPr>
        <w:pStyle w:val="28"/>
        <w:spacing w:line="360" w:lineRule="auto"/>
        <w:rPr>
          <w:rFonts w:hint="eastAsia" w:ascii="仿宋" w:hAnsi="仿宋" w:eastAsia="仿宋" w:cs="仿宋"/>
          <w:i w:val="0"/>
          <w:iCs w:val="0"/>
          <w:caps w:val="0"/>
          <w:color w:val="FF0000"/>
          <w:spacing w:val="0"/>
          <w:kern w:val="0"/>
          <w:sz w:val="28"/>
          <w:szCs w:val="28"/>
          <w:highlight w:val="none"/>
          <w:lang w:val="en-US" w:eastAsia="zh-CN" w:bidi="ar"/>
        </w:rPr>
      </w:pPr>
      <w:r>
        <w:rPr>
          <w:rFonts w:hint="eastAsia" w:ascii="仿宋" w:hAnsi="仿宋" w:eastAsia="仿宋" w:cs="仿宋"/>
          <w:i w:val="0"/>
          <w:iCs w:val="0"/>
          <w:caps w:val="0"/>
          <w:color w:val="000000"/>
          <w:spacing w:val="0"/>
          <w:kern w:val="0"/>
          <w:sz w:val="28"/>
          <w:szCs w:val="28"/>
          <w:highlight w:val="none"/>
          <w:lang w:val="en-US" w:eastAsia="zh-CN" w:bidi="ar"/>
        </w:rPr>
        <w:t>联系电话：</w:t>
      </w:r>
      <w:r>
        <w:rPr>
          <w:rFonts w:hint="eastAsia" w:ascii="仿宋" w:hAnsi="仿宋" w:eastAsia="仿宋" w:cs="仿宋"/>
          <w:i w:val="0"/>
          <w:iCs w:val="0"/>
          <w:caps w:val="0"/>
          <w:color w:val="auto"/>
          <w:spacing w:val="0"/>
          <w:kern w:val="0"/>
          <w:sz w:val="28"/>
          <w:szCs w:val="28"/>
          <w:highlight w:val="none"/>
          <w:lang w:val="en-US" w:eastAsia="zh-CN" w:bidi="ar"/>
        </w:rPr>
        <w:t>0903-6422146</w:t>
      </w:r>
    </w:p>
    <w:p>
      <w:pPr>
        <w:pStyle w:val="28"/>
        <w:spacing w:line="360" w:lineRule="auto"/>
        <w:outlineLvl w:val="2"/>
        <w:rPr>
          <w:rFonts w:hint="eastAsia" w:ascii="仿宋" w:hAnsi="仿宋" w:eastAsia="仿宋" w:cs="仿宋"/>
          <w:i w:val="0"/>
          <w:iCs w:val="0"/>
          <w:caps w:val="0"/>
          <w:color w:val="000000"/>
          <w:spacing w:val="0"/>
          <w:kern w:val="0"/>
          <w:sz w:val="28"/>
          <w:szCs w:val="28"/>
          <w:highlight w:val="none"/>
          <w:lang w:val="en-US" w:eastAsia="zh-CN" w:bidi="ar"/>
        </w:rPr>
      </w:pPr>
      <w:bookmarkStart w:id="31" w:name="_Toc1309"/>
      <w:r>
        <w:rPr>
          <w:rFonts w:hint="eastAsia" w:ascii="仿宋" w:hAnsi="仿宋" w:eastAsia="仿宋" w:cs="仿宋"/>
          <w:i w:val="0"/>
          <w:iCs w:val="0"/>
          <w:caps w:val="0"/>
          <w:color w:val="000000"/>
          <w:spacing w:val="0"/>
          <w:kern w:val="0"/>
          <w:sz w:val="28"/>
          <w:szCs w:val="28"/>
          <w:highlight w:val="none"/>
          <w:lang w:val="en-US" w:eastAsia="zh-CN" w:bidi="ar"/>
        </w:rPr>
        <w:t>2、采购代理机构：</w:t>
      </w:r>
      <w:bookmarkEnd w:id="31"/>
      <w:r>
        <w:rPr>
          <w:rFonts w:hint="eastAsia" w:ascii="仿宋" w:hAnsi="仿宋" w:eastAsia="仿宋" w:cs="仿宋"/>
          <w:i w:val="0"/>
          <w:iCs w:val="0"/>
          <w:caps w:val="0"/>
          <w:color w:val="000000"/>
          <w:spacing w:val="0"/>
          <w:kern w:val="0"/>
          <w:sz w:val="28"/>
          <w:szCs w:val="28"/>
          <w:highlight w:val="none"/>
          <w:lang w:val="en-US" w:eastAsia="zh-CN" w:bidi="ar"/>
        </w:rPr>
        <w:t>新疆翔航项目管理有限公司</w:t>
      </w:r>
    </w:p>
    <w:p>
      <w:pPr>
        <w:pStyle w:val="28"/>
        <w:spacing w:line="360" w:lineRule="auto"/>
        <w:rPr>
          <w:rFonts w:hint="eastAsia" w:ascii="仿宋" w:hAnsi="仿宋" w:eastAsia="仿宋" w:cs="仿宋"/>
          <w:i w:val="0"/>
          <w:iCs w:val="0"/>
          <w:caps w:val="0"/>
          <w:color w:val="000000"/>
          <w:spacing w:val="0"/>
          <w:kern w:val="0"/>
          <w:sz w:val="28"/>
          <w:szCs w:val="28"/>
          <w:highlight w:val="none"/>
          <w:lang w:val="en-US" w:eastAsia="zh-CN" w:bidi="ar"/>
        </w:rPr>
      </w:pPr>
      <w:r>
        <w:rPr>
          <w:rFonts w:hint="eastAsia" w:ascii="仿宋" w:hAnsi="仿宋" w:eastAsia="仿宋" w:cs="仿宋"/>
          <w:i w:val="0"/>
          <w:iCs w:val="0"/>
          <w:caps w:val="0"/>
          <w:color w:val="000000"/>
          <w:spacing w:val="0"/>
          <w:kern w:val="0"/>
          <w:sz w:val="28"/>
          <w:szCs w:val="28"/>
          <w:highlight w:val="none"/>
          <w:lang w:val="en-US" w:eastAsia="zh-CN" w:bidi="ar"/>
        </w:rPr>
        <w:t>地址：和田地区皮山县幸福路22一C22门面房                 </w:t>
      </w:r>
    </w:p>
    <w:p>
      <w:pPr>
        <w:pStyle w:val="28"/>
        <w:spacing w:line="360" w:lineRule="auto"/>
        <w:rPr>
          <w:rFonts w:hint="eastAsia" w:ascii="仿宋" w:hAnsi="仿宋" w:eastAsia="仿宋" w:cs="仿宋"/>
          <w:i w:val="0"/>
          <w:iCs w:val="0"/>
          <w:caps w:val="0"/>
          <w:color w:val="000000"/>
          <w:spacing w:val="0"/>
          <w:kern w:val="0"/>
          <w:sz w:val="28"/>
          <w:szCs w:val="28"/>
          <w:highlight w:val="none"/>
          <w:lang w:val="en-US" w:eastAsia="zh-CN" w:bidi="ar"/>
        </w:rPr>
      </w:pPr>
      <w:r>
        <w:rPr>
          <w:rFonts w:hint="eastAsia" w:ascii="仿宋" w:hAnsi="仿宋" w:eastAsia="仿宋" w:cs="仿宋"/>
          <w:i w:val="0"/>
          <w:iCs w:val="0"/>
          <w:caps w:val="0"/>
          <w:color w:val="000000"/>
          <w:spacing w:val="0"/>
          <w:kern w:val="0"/>
          <w:sz w:val="28"/>
          <w:szCs w:val="28"/>
          <w:highlight w:val="none"/>
          <w:lang w:val="en-US" w:eastAsia="zh-CN" w:bidi="ar"/>
        </w:rPr>
        <w:t>项目联系人：李易航</w:t>
      </w:r>
    </w:p>
    <w:p>
      <w:pPr>
        <w:pStyle w:val="28"/>
        <w:spacing w:line="360" w:lineRule="auto"/>
        <w:rPr>
          <w:rFonts w:hint="eastAsia" w:ascii="仿宋" w:hAnsi="仿宋" w:eastAsia="仿宋" w:cs="仿宋"/>
          <w:i w:val="0"/>
          <w:iCs w:val="0"/>
          <w:caps w:val="0"/>
          <w:color w:val="000000"/>
          <w:spacing w:val="0"/>
          <w:kern w:val="0"/>
          <w:sz w:val="28"/>
          <w:szCs w:val="28"/>
          <w:highlight w:val="none"/>
          <w:lang w:val="en-US" w:eastAsia="zh-CN" w:bidi="ar"/>
        </w:rPr>
      </w:pPr>
      <w:r>
        <w:rPr>
          <w:rFonts w:hint="eastAsia" w:ascii="仿宋" w:hAnsi="仿宋" w:eastAsia="仿宋" w:cs="仿宋"/>
          <w:i w:val="0"/>
          <w:iCs w:val="0"/>
          <w:caps w:val="0"/>
          <w:color w:val="000000"/>
          <w:spacing w:val="0"/>
          <w:kern w:val="0"/>
          <w:sz w:val="28"/>
          <w:szCs w:val="28"/>
          <w:highlight w:val="none"/>
          <w:lang w:val="en-US" w:eastAsia="zh-CN" w:bidi="ar"/>
        </w:rPr>
        <w:t>联系电话：0903-2033044</w:t>
      </w:r>
    </w:p>
    <w:p>
      <w:pPr>
        <w:pStyle w:val="28"/>
        <w:rPr>
          <w:rFonts w:hint="eastAsia" w:ascii="仿宋" w:hAnsi="仿宋" w:eastAsia="仿宋" w:cs="仿宋"/>
          <w:sz w:val="28"/>
          <w:szCs w:val="28"/>
          <w:highlight w:val="none"/>
        </w:rPr>
      </w:pPr>
    </w:p>
    <w:p>
      <w:pPr>
        <w:widowControl/>
        <w:spacing w:line="320" w:lineRule="exact"/>
        <w:ind w:left="141" w:hanging="141"/>
        <w:jc w:val="center"/>
        <w:outlineLvl w:val="9"/>
        <w:rPr>
          <w:rFonts w:hint="eastAsia" w:ascii="仿宋" w:hAnsi="仿宋" w:eastAsia="仿宋" w:cs="仿宋"/>
          <w:b/>
          <w:sz w:val="28"/>
          <w:szCs w:val="28"/>
          <w:highlight w:val="none"/>
        </w:rPr>
      </w:pPr>
    </w:p>
    <w:p>
      <w:pPr>
        <w:widowControl/>
        <w:spacing w:line="320" w:lineRule="exact"/>
        <w:ind w:left="141" w:hanging="141"/>
        <w:jc w:val="center"/>
        <w:outlineLvl w:val="9"/>
        <w:rPr>
          <w:rFonts w:hint="eastAsia" w:ascii="宋体" w:hAnsi="宋体" w:eastAsia="宋体" w:cs="宋体"/>
          <w:b/>
          <w:sz w:val="28"/>
          <w:szCs w:val="28"/>
          <w:highlight w:val="none"/>
        </w:rPr>
      </w:pPr>
    </w:p>
    <w:p>
      <w:pPr>
        <w:widowControl/>
        <w:spacing w:line="320" w:lineRule="exact"/>
        <w:ind w:left="141" w:hanging="141"/>
        <w:jc w:val="center"/>
        <w:outlineLvl w:val="9"/>
        <w:rPr>
          <w:rFonts w:hint="eastAsia" w:ascii="宋体" w:hAnsi="宋体" w:eastAsia="宋体" w:cs="宋体"/>
          <w:b/>
          <w:sz w:val="28"/>
          <w:szCs w:val="28"/>
          <w:highlight w:val="none"/>
        </w:rPr>
      </w:pPr>
    </w:p>
    <w:p>
      <w:pPr>
        <w:widowControl/>
        <w:spacing w:line="320" w:lineRule="exact"/>
        <w:ind w:left="141" w:hanging="141"/>
        <w:jc w:val="center"/>
        <w:outlineLvl w:val="9"/>
        <w:rPr>
          <w:rFonts w:hint="eastAsia" w:ascii="宋体" w:hAnsi="宋体" w:eastAsia="宋体" w:cs="宋体"/>
          <w:b/>
          <w:sz w:val="28"/>
          <w:szCs w:val="28"/>
          <w:highlight w:val="none"/>
        </w:rPr>
      </w:pPr>
    </w:p>
    <w:p>
      <w:pPr>
        <w:pStyle w:val="5"/>
        <w:rPr>
          <w:rFonts w:hint="eastAsia" w:ascii="宋体" w:hAnsi="宋体" w:eastAsia="宋体" w:cs="宋体"/>
          <w:b/>
          <w:sz w:val="28"/>
          <w:szCs w:val="28"/>
          <w:highlight w:val="none"/>
        </w:rPr>
      </w:pPr>
    </w:p>
    <w:p>
      <w:pPr>
        <w:rPr>
          <w:rFonts w:hint="eastAsia" w:ascii="宋体" w:hAnsi="宋体" w:eastAsia="宋体" w:cs="宋体"/>
          <w:b/>
          <w:sz w:val="28"/>
          <w:szCs w:val="28"/>
          <w:highlight w:val="none"/>
        </w:rPr>
      </w:pPr>
    </w:p>
    <w:p>
      <w:pPr>
        <w:pStyle w:val="5"/>
        <w:rPr>
          <w:rFonts w:hint="eastAsia" w:ascii="宋体" w:hAnsi="宋体" w:eastAsia="宋体" w:cs="宋体"/>
          <w:b/>
          <w:sz w:val="28"/>
          <w:szCs w:val="28"/>
          <w:highlight w:val="none"/>
        </w:rPr>
      </w:pPr>
    </w:p>
    <w:p>
      <w:pPr>
        <w:rPr>
          <w:rFonts w:hint="eastAsia" w:ascii="宋体" w:hAnsi="宋体" w:eastAsia="宋体" w:cs="宋体"/>
          <w:b/>
          <w:sz w:val="28"/>
          <w:szCs w:val="28"/>
          <w:highlight w:val="none"/>
        </w:rPr>
      </w:pPr>
    </w:p>
    <w:p>
      <w:pPr>
        <w:pStyle w:val="5"/>
        <w:rPr>
          <w:rFonts w:hint="eastAsia" w:ascii="宋体" w:hAnsi="宋体" w:eastAsia="宋体" w:cs="宋体"/>
          <w:b/>
          <w:sz w:val="28"/>
          <w:szCs w:val="28"/>
          <w:highlight w:val="none"/>
        </w:rPr>
      </w:pPr>
    </w:p>
    <w:p>
      <w:pPr>
        <w:rPr>
          <w:rFonts w:hint="eastAsia" w:ascii="宋体" w:hAnsi="宋体" w:eastAsia="宋体" w:cs="宋体"/>
          <w:b/>
          <w:sz w:val="28"/>
          <w:szCs w:val="28"/>
          <w:highlight w:val="none"/>
        </w:rPr>
      </w:pPr>
    </w:p>
    <w:p>
      <w:pPr>
        <w:pStyle w:val="2"/>
        <w:rPr>
          <w:rFonts w:hint="eastAsia"/>
        </w:rPr>
      </w:pPr>
    </w:p>
    <w:p>
      <w:pPr>
        <w:rPr>
          <w:rFonts w:hint="eastAsia" w:ascii="宋体" w:hAnsi="宋体" w:eastAsia="宋体" w:cs="宋体"/>
          <w:b/>
          <w:sz w:val="28"/>
          <w:szCs w:val="28"/>
          <w:highlight w:val="none"/>
        </w:rPr>
      </w:pPr>
    </w:p>
    <w:p>
      <w:pPr>
        <w:pStyle w:val="31"/>
        <w:pageBreakBefore w:val="0"/>
        <w:kinsoku/>
        <w:wordWrap/>
        <w:topLinePunct w:val="0"/>
        <w:bidi w:val="0"/>
        <w:spacing w:line="360" w:lineRule="auto"/>
        <w:ind w:left="0" w:leftChars="0" w:firstLine="0" w:firstLineChars="0"/>
        <w:jc w:val="left"/>
        <w:outlineLvl w:val="9"/>
        <w:rPr>
          <w:rFonts w:hint="eastAsia" w:ascii="仿宋" w:hAnsi="仿宋" w:eastAsia="仿宋" w:cs="仿宋"/>
          <w:b/>
          <w:bCs/>
          <w:i w:val="0"/>
          <w:iCs w:val="0"/>
          <w:caps w:val="0"/>
          <w:color w:val="000000"/>
          <w:spacing w:val="0"/>
          <w:kern w:val="0"/>
          <w:sz w:val="24"/>
          <w:szCs w:val="24"/>
          <w:highlight w:val="none"/>
          <w:lang w:val="en-US" w:eastAsia="zh-CN" w:bidi="ar"/>
        </w:rPr>
      </w:pPr>
      <w:r>
        <w:rPr>
          <w:rFonts w:hint="eastAsia" w:ascii="仿宋" w:hAnsi="仿宋" w:eastAsia="仿宋" w:cs="仿宋"/>
          <w:b/>
          <w:bCs/>
          <w:i w:val="0"/>
          <w:iCs w:val="0"/>
          <w:caps w:val="0"/>
          <w:color w:val="000000"/>
          <w:spacing w:val="0"/>
          <w:kern w:val="0"/>
          <w:sz w:val="24"/>
          <w:szCs w:val="24"/>
          <w:highlight w:val="none"/>
          <w:lang w:val="en-US" w:eastAsia="zh-CN" w:bidi="ar"/>
        </w:rPr>
        <w:t>特别提醒：</w:t>
      </w:r>
    </w:p>
    <w:p>
      <w:pPr>
        <w:spacing w:line="360" w:lineRule="auto"/>
        <w:jc w:val="left"/>
        <w:rPr>
          <w:rFonts w:hint="eastAsia" w:ascii="仿宋" w:hAnsi="仿宋" w:eastAsia="仿宋" w:cs="仿宋"/>
          <w:b/>
          <w:bCs/>
          <w:i w:val="0"/>
          <w:iCs w:val="0"/>
          <w:caps w:val="0"/>
          <w:color w:val="000000"/>
          <w:spacing w:val="0"/>
          <w:kern w:val="0"/>
          <w:sz w:val="24"/>
          <w:szCs w:val="24"/>
          <w:highlight w:val="none"/>
          <w:lang w:val="en-US" w:eastAsia="zh-CN" w:bidi="ar"/>
        </w:rPr>
      </w:pPr>
      <w:r>
        <w:rPr>
          <w:rFonts w:hint="eastAsia" w:ascii="仿宋" w:hAnsi="仿宋" w:eastAsia="仿宋" w:cs="仿宋"/>
          <w:b/>
          <w:bCs/>
          <w:i w:val="0"/>
          <w:iCs w:val="0"/>
          <w:caps w:val="0"/>
          <w:color w:val="000000"/>
          <w:spacing w:val="0"/>
          <w:kern w:val="0"/>
          <w:sz w:val="24"/>
          <w:szCs w:val="24"/>
          <w:highlight w:val="none"/>
          <w:lang w:val="en-US" w:eastAsia="zh-CN" w:bidi="ar"/>
        </w:rPr>
        <w:t>1、投标企业采用银行转账或电汇的方式的，投标保证金由投标人基本账户汇出（投标保证金需一笔汇出，分笔汇出银行系统将不予统计），且不得以分公司的名义转账，投标保证金需在</w:t>
      </w:r>
      <w:r>
        <w:rPr>
          <w:rFonts w:hint="eastAsia" w:ascii="仿宋" w:hAnsi="仿宋" w:eastAsia="仿宋" w:cs="仿宋"/>
          <w:b/>
          <w:bCs/>
          <w:i w:val="0"/>
          <w:iCs w:val="0"/>
          <w:caps w:val="0"/>
          <w:color w:val="auto"/>
          <w:spacing w:val="0"/>
          <w:kern w:val="0"/>
          <w:sz w:val="24"/>
          <w:szCs w:val="24"/>
          <w:highlight w:val="none"/>
          <w:lang w:val="en-US" w:eastAsia="zh-CN" w:bidi="ar"/>
        </w:rPr>
        <w:t>2023年07月19日20：00（北京时间）</w:t>
      </w:r>
      <w:r>
        <w:rPr>
          <w:rFonts w:hint="eastAsia" w:ascii="仿宋" w:hAnsi="仿宋" w:eastAsia="仿宋" w:cs="仿宋"/>
          <w:b/>
          <w:bCs/>
          <w:i w:val="0"/>
          <w:iCs w:val="0"/>
          <w:caps w:val="0"/>
          <w:color w:val="000000"/>
          <w:spacing w:val="0"/>
          <w:kern w:val="0"/>
          <w:sz w:val="24"/>
          <w:szCs w:val="24"/>
          <w:highlight w:val="none"/>
          <w:lang w:val="en-US" w:eastAsia="zh-CN" w:bidi="ar"/>
        </w:rPr>
        <w:t>前到账，超过时间则不予认可。投标单位须在汇款单备注栏标明：XXX项目XXX包段（标段）或采购项目编号。该项目不换取保证金收据，由银行出具投标企业保证金缴纳情况。晚于规定时间缴纳保证金的企业一切责任将由贵公司自行承担。</w:t>
      </w:r>
    </w:p>
    <w:p>
      <w:pPr>
        <w:spacing w:line="360" w:lineRule="auto"/>
        <w:jc w:val="left"/>
        <w:rPr>
          <w:rFonts w:hint="eastAsia" w:ascii="仿宋" w:hAnsi="仿宋" w:eastAsia="仿宋" w:cs="仿宋"/>
          <w:b/>
          <w:bCs/>
          <w:i w:val="0"/>
          <w:iCs w:val="0"/>
          <w:caps w:val="0"/>
          <w:color w:val="000000"/>
          <w:spacing w:val="0"/>
          <w:kern w:val="0"/>
          <w:sz w:val="24"/>
          <w:szCs w:val="24"/>
          <w:highlight w:val="none"/>
          <w:lang w:val="en-US" w:eastAsia="zh-CN" w:bidi="ar"/>
        </w:rPr>
      </w:pPr>
      <w:r>
        <w:rPr>
          <w:rFonts w:hint="eastAsia" w:ascii="仿宋" w:hAnsi="仿宋" w:eastAsia="仿宋" w:cs="仿宋"/>
          <w:b/>
          <w:bCs/>
          <w:i w:val="0"/>
          <w:iCs w:val="0"/>
          <w:caps w:val="0"/>
          <w:color w:val="000000"/>
          <w:spacing w:val="0"/>
          <w:kern w:val="0"/>
          <w:sz w:val="24"/>
          <w:szCs w:val="24"/>
          <w:highlight w:val="none"/>
          <w:lang w:val="en-US" w:eastAsia="zh-CN" w:bidi="ar"/>
        </w:rPr>
        <w:t>2、投标企业下载招标文件后请仔细阅读，如对招标文件内容有质疑，投标人应在投标截止7日前按招标文件中载明的邮箱：1661881324@qq.com地址，以书面形式通知招标人。招标人认为必要时，将（澄清）修改后的公告发布在新疆政府采购网，敬请投标企业及时关注。在规定期限内投标企业未提出质疑的视为投标企业默认招标文件不存在质疑的相关问题。超过招标文件质疑时间将不再接受投标企业所提出的质疑。</w:t>
      </w:r>
    </w:p>
    <w:p>
      <w:pPr>
        <w:spacing w:line="360" w:lineRule="auto"/>
        <w:jc w:val="left"/>
        <w:rPr>
          <w:rFonts w:hint="eastAsia" w:ascii="仿宋" w:hAnsi="仿宋" w:eastAsia="仿宋" w:cs="仿宋"/>
          <w:b/>
          <w:bCs/>
          <w:i w:val="0"/>
          <w:iCs w:val="0"/>
          <w:caps w:val="0"/>
          <w:color w:val="000000"/>
          <w:spacing w:val="0"/>
          <w:kern w:val="0"/>
          <w:sz w:val="24"/>
          <w:szCs w:val="24"/>
          <w:highlight w:val="none"/>
          <w:lang w:val="en-US" w:eastAsia="zh-CN" w:bidi="ar"/>
        </w:rPr>
      </w:pPr>
      <w:r>
        <w:rPr>
          <w:rFonts w:hint="eastAsia" w:ascii="仿宋" w:hAnsi="仿宋" w:eastAsia="仿宋" w:cs="仿宋"/>
          <w:b/>
          <w:bCs/>
          <w:i w:val="0"/>
          <w:iCs w:val="0"/>
          <w:caps w:val="0"/>
          <w:color w:val="000000"/>
          <w:spacing w:val="0"/>
          <w:kern w:val="0"/>
          <w:sz w:val="24"/>
          <w:szCs w:val="24"/>
          <w:highlight w:val="none"/>
          <w:lang w:val="en-US" w:eastAsia="zh-CN" w:bidi="ar"/>
        </w:rPr>
        <w:t>3、投标保证金退还：自中标、成交通知书发出之日起5个工作日内退还未中标（成交）供应商的投标（响应）保证金（原路退回，无需提供材料），自政府采购合同签订之日起5个工作日内退还中标（成交）供应商的投标（响应）保证金（原路退回，需提供合同原件一份）。（财务联系电话：13139761966）对于符合政府采购政策和采购文件规定不予退还的保证金，我单位按照财政非税收入管理等规定上缴采购人同级预算级次国库。</w:t>
      </w:r>
    </w:p>
    <w:p>
      <w:pPr>
        <w:spacing w:line="360" w:lineRule="auto"/>
        <w:jc w:val="left"/>
        <w:rPr>
          <w:rFonts w:hint="eastAsia" w:ascii="仿宋" w:hAnsi="仿宋" w:eastAsia="仿宋" w:cs="仿宋"/>
          <w:b/>
          <w:bCs/>
          <w:i w:val="0"/>
          <w:iCs w:val="0"/>
          <w:caps w:val="0"/>
          <w:color w:val="000000"/>
          <w:spacing w:val="0"/>
          <w:kern w:val="0"/>
          <w:sz w:val="24"/>
          <w:szCs w:val="24"/>
          <w:highlight w:val="none"/>
          <w:lang w:val="en-US" w:eastAsia="zh-CN" w:bidi="ar"/>
        </w:rPr>
      </w:pPr>
      <w:r>
        <w:rPr>
          <w:rFonts w:hint="eastAsia" w:ascii="仿宋" w:hAnsi="仿宋" w:eastAsia="仿宋" w:cs="仿宋"/>
          <w:b/>
          <w:bCs/>
          <w:i w:val="0"/>
          <w:iCs w:val="0"/>
          <w:caps w:val="0"/>
          <w:color w:val="000000"/>
          <w:spacing w:val="0"/>
          <w:kern w:val="0"/>
          <w:sz w:val="24"/>
          <w:szCs w:val="24"/>
          <w:highlight w:val="none"/>
          <w:lang w:val="en-US" w:eastAsia="zh-CN" w:bidi="ar"/>
        </w:rPr>
        <w:t>4.电子保函使用方法：1、登录新疆自治区政府采购网，首页点击“电子保函”直接进入新疆政府采购电子保函申请页，点击【立即申请】2、依次完善页面显示的投保人信息（供应商信息），确认您要投保的项目信息，在投标项目选择页面选择您需要投保的项目（可根据项目名称或项目保函进行搜索），选择投保项目后填写被保险人信息及投保内容。服务热线:400-9039583</w:t>
      </w:r>
    </w:p>
    <w:p>
      <w:pPr>
        <w:widowControl/>
        <w:spacing w:line="320" w:lineRule="exact"/>
        <w:ind w:left="141" w:hanging="141"/>
        <w:jc w:val="center"/>
        <w:outlineLvl w:val="9"/>
        <w:rPr>
          <w:rFonts w:hint="eastAsia" w:ascii="宋体" w:hAnsi="宋体" w:eastAsia="宋体" w:cs="宋体"/>
          <w:b/>
          <w:sz w:val="28"/>
          <w:szCs w:val="28"/>
          <w:highlight w:val="none"/>
        </w:rPr>
      </w:pPr>
    </w:p>
    <w:p>
      <w:pPr>
        <w:pStyle w:val="5"/>
        <w:rPr>
          <w:rFonts w:hint="eastAsia" w:ascii="宋体" w:hAnsi="宋体" w:eastAsia="宋体" w:cs="宋体"/>
          <w:b/>
          <w:sz w:val="28"/>
          <w:szCs w:val="28"/>
          <w:highlight w:val="none"/>
        </w:rPr>
      </w:pPr>
    </w:p>
    <w:p>
      <w:pPr>
        <w:rPr>
          <w:rFonts w:hint="eastAsia" w:ascii="宋体" w:hAnsi="宋体" w:eastAsia="宋体" w:cs="宋体"/>
          <w:b/>
          <w:sz w:val="28"/>
          <w:szCs w:val="28"/>
          <w:highlight w:val="none"/>
        </w:rPr>
      </w:pPr>
    </w:p>
    <w:p>
      <w:pPr>
        <w:pStyle w:val="5"/>
        <w:rPr>
          <w:rFonts w:hint="eastAsia" w:ascii="宋体" w:hAnsi="宋体" w:eastAsia="宋体" w:cs="宋体"/>
          <w:b/>
          <w:sz w:val="28"/>
          <w:szCs w:val="28"/>
          <w:highlight w:val="none"/>
        </w:rPr>
      </w:pPr>
    </w:p>
    <w:p>
      <w:pPr>
        <w:rPr>
          <w:rFonts w:hint="eastAsia"/>
        </w:rPr>
      </w:pPr>
    </w:p>
    <w:p>
      <w:pPr>
        <w:widowControl/>
        <w:spacing w:line="320" w:lineRule="exact"/>
        <w:ind w:left="141" w:hanging="141"/>
        <w:jc w:val="center"/>
        <w:outlineLvl w:val="0"/>
        <w:rPr>
          <w:rFonts w:hint="eastAsia" w:ascii="宋体" w:hAnsi="宋体" w:eastAsia="宋体" w:cs="宋体"/>
          <w:b/>
          <w:sz w:val="28"/>
          <w:szCs w:val="28"/>
          <w:highlight w:val="none"/>
        </w:rPr>
      </w:pPr>
      <w:bookmarkStart w:id="32" w:name="_Toc16152"/>
    </w:p>
    <w:p>
      <w:pPr>
        <w:widowControl/>
        <w:spacing w:line="320" w:lineRule="exact"/>
        <w:ind w:left="141" w:hanging="141"/>
        <w:jc w:val="center"/>
        <w:outlineLvl w:val="0"/>
        <w:rPr>
          <w:rFonts w:hint="eastAsia" w:ascii="宋体" w:hAnsi="宋体" w:eastAsia="宋体" w:cs="宋体"/>
          <w:b/>
          <w:sz w:val="28"/>
          <w:szCs w:val="28"/>
          <w:highlight w:val="none"/>
        </w:rPr>
      </w:pPr>
    </w:p>
    <w:p>
      <w:pPr>
        <w:widowControl/>
        <w:spacing w:line="320" w:lineRule="exact"/>
        <w:ind w:left="141" w:hanging="141"/>
        <w:jc w:val="center"/>
        <w:outlineLvl w:val="0"/>
        <w:rPr>
          <w:rFonts w:hint="eastAsia" w:ascii="宋体" w:hAnsi="宋体" w:eastAsia="宋体" w:cs="宋体"/>
          <w:b/>
          <w:sz w:val="28"/>
          <w:szCs w:val="28"/>
          <w:highlight w:val="none"/>
        </w:rPr>
      </w:pPr>
    </w:p>
    <w:p>
      <w:pPr>
        <w:widowControl/>
        <w:spacing w:line="320" w:lineRule="exact"/>
        <w:ind w:left="0" w:leftChars="0" w:firstLine="0" w:firstLineChars="0"/>
        <w:jc w:val="center"/>
        <w:outlineLvl w:val="0"/>
        <w:rPr>
          <w:rFonts w:hint="eastAsia" w:ascii="仿宋" w:hAnsi="仿宋" w:eastAsia="仿宋" w:cs="仿宋"/>
          <w:b/>
          <w:sz w:val="32"/>
          <w:szCs w:val="32"/>
          <w:highlight w:val="none"/>
        </w:rPr>
      </w:pPr>
      <w:r>
        <w:rPr>
          <w:rFonts w:hint="eastAsia" w:ascii="仿宋" w:hAnsi="仿宋" w:eastAsia="仿宋" w:cs="仿宋"/>
          <w:b/>
          <w:sz w:val="32"/>
          <w:szCs w:val="32"/>
          <w:highlight w:val="none"/>
        </w:rPr>
        <w:t>第二章  投标人须知</w:t>
      </w:r>
      <w:bookmarkEnd w:id="32"/>
    </w:p>
    <w:p>
      <w:pPr>
        <w:widowControl/>
        <w:spacing w:line="320" w:lineRule="exact"/>
        <w:ind w:left="141" w:hanging="141"/>
        <w:rPr>
          <w:rFonts w:hint="eastAsia" w:ascii="仿宋" w:hAnsi="仿宋" w:eastAsia="仿宋" w:cs="仿宋"/>
          <w:b/>
          <w:sz w:val="28"/>
          <w:szCs w:val="28"/>
          <w:highlight w:val="none"/>
        </w:rPr>
      </w:pPr>
    </w:p>
    <w:p>
      <w:pPr>
        <w:widowControl/>
        <w:spacing w:line="320" w:lineRule="exact"/>
        <w:ind w:left="141" w:hanging="141"/>
        <w:jc w:val="center"/>
        <w:outlineLvl w:val="1"/>
        <w:rPr>
          <w:rFonts w:hint="eastAsia" w:ascii="仿宋" w:hAnsi="仿宋" w:eastAsia="仿宋" w:cs="仿宋"/>
          <w:b/>
          <w:sz w:val="32"/>
          <w:szCs w:val="32"/>
          <w:highlight w:val="none"/>
        </w:rPr>
      </w:pPr>
      <w:bookmarkStart w:id="33" w:name="_Toc10036"/>
      <w:r>
        <w:rPr>
          <w:rFonts w:hint="eastAsia" w:ascii="仿宋" w:hAnsi="仿宋" w:eastAsia="仿宋" w:cs="仿宋"/>
          <w:b/>
          <w:sz w:val="32"/>
          <w:szCs w:val="32"/>
          <w:highlight w:val="none"/>
        </w:rPr>
        <w:t>投标人须知前附表</w:t>
      </w:r>
      <w:bookmarkEnd w:id="33"/>
    </w:p>
    <w:p>
      <w:pPr>
        <w:widowControl/>
        <w:spacing w:line="320" w:lineRule="exact"/>
        <w:ind w:left="141" w:hanging="141"/>
        <w:jc w:val="center"/>
        <w:rPr>
          <w:rFonts w:hint="eastAsia" w:ascii="宋体" w:hAnsi="宋体" w:eastAsia="宋体" w:cs="宋体"/>
          <w:b/>
          <w:sz w:val="28"/>
          <w:szCs w:val="28"/>
          <w:highlight w:val="none"/>
        </w:rPr>
      </w:pPr>
    </w:p>
    <w:tbl>
      <w:tblPr>
        <w:tblStyle w:val="22"/>
        <w:tblW w:w="9555"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493"/>
        <w:gridCol w:w="1768"/>
        <w:gridCol w:w="729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90" w:hRule="atLeast"/>
          <w:jc w:val="center"/>
        </w:trPr>
        <w:tc>
          <w:tcPr>
            <w:tcW w:w="493" w:type="dxa"/>
            <w:tcBorders>
              <w:top w:val="single" w:color="auto" w:sz="12"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仿宋" w:hAnsi="仿宋" w:eastAsia="仿宋" w:cs="仿宋"/>
                <w:b/>
                <w:sz w:val="28"/>
                <w:szCs w:val="28"/>
                <w:highlight w:val="none"/>
              </w:rPr>
            </w:pPr>
            <w:r>
              <w:rPr>
                <w:rFonts w:hint="eastAsia" w:ascii="仿宋" w:hAnsi="仿宋" w:eastAsia="仿宋" w:cs="仿宋"/>
                <w:b/>
                <w:sz w:val="28"/>
                <w:szCs w:val="28"/>
                <w:highlight w:val="none"/>
              </w:rPr>
              <w:t>序号</w:t>
            </w:r>
          </w:p>
        </w:tc>
        <w:tc>
          <w:tcPr>
            <w:tcW w:w="1768" w:type="dxa"/>
            <w:tcBorders>
              <w:top w:val="single" w:color="auto" w:sz="12"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仿宋" w:hAnsi="仿宋" w:eastAsia="仿宋" w:cs="仿宋"/>
                <w:b/>
                <w:sz w:val="28"/>
                <w:szCs w:val="28"/>
                <w:highlight w:val="none"/>
              </w:rPr>
            </w:pPr>
            <w:r>
              <w:rPr>
                <w:rFonts w:hint="eastAsia" w:ascii="仿宋" w:hAnsi="仿宋" w:eastAsia="仿宋" w:cs="仿宋"/>
                <w:b/>
                <w:sz w:val="28"/>
                <w:szCs w:val="28"/>
                <w:highlight w:val="none"/>
              </w:rPr>
              <w:t>条款名称</w:t>
            </w:r>
          </w:p>
        </w:tc>
        <w:tc>
          <w:tcPr>
            <w:tcW w:w="7294" w:type="dxa"/>
            <w:tcBorders>
              <w:top w:val="single" w:color="auto" w:sz="12" w:space="0"/>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仿宋" w:hAnsi="仿宋" w:eastAsia="仿宋" w:cs="仿宋"/>
                <w:b/>
                <w:sz w:val="28"/>
                <w:szCs w:val="28"/>
                <w:highlight w:val="none"/>
              </w:rPr>
            </w:pPr>
            <w:r>
              <w:rPr>
                <w:rFonts w:hint="eastAsia" w:ascii="仿宋" w:hAnsi="仿宋" w:eastAsia="仿宋" w:cs="仿宋"/>
                <w:b/>
                <w:sz w:val="28"/>
                <w:szCs w:val="28"/>
                <w:highlight w:val="none"/>
              </w:rPr>
              <w:t>说明和要求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900"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w:t>
            </w:r>
          </w:p>
        </w:tc>
        <w:tc>
          <w:tcPr>
            <w:tcW w:w="1768"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center"/>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采购人</w:t>
            </w:r>
          </w:p>
        </w:tc>
        <w:tc>
          <w:tcPr>
            <w:tcW w:w="7294"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仿宋" w:hAnsi="仿宋" w:eastAsia="仿宋" w:cs="仿宋"/>
                <w:kern w:val="0"/>
                <w:sz w:val="28"/>
                <w:szCs w:val="28"/>
                <w:highlight w:val="none"/>
                <w:lang w:eastAsia="zh-CN"/>
              </w:rPr>
            </w:pPr>
            <w:r>
              <w:rPr>
                <w:rFonts w:hint="eastAsia" w:ascii="仿宋" w:hAnsi="仿宋" w:eastAsia="仿宋" w:cs="仿宋"/>
                <w:kern w:val="0"/>
                <w:sz w:val="28"/>
                <w:szCs w:val="28"/>
                <w:highlight w:val="none"/>
              </w:rPr>
              <w:t>名  称：</w:t>
            </w:r>
            <w:r>
              <w:rPr>
                <w:rFonts w:hint="eastAsia" w:ascii="仿宋" w:hAnsi="仿宋" w:eastAsia="仿宋" w:cs="仿宋"/>
                <w:kern w:val="0"/>
                <w:sz w:val="28"/>
                <w:szCs w:val="28"/>
                <w:highlight w:val="none"/>
                <w:lang w:eastAsia="zh-CN"/>
              </w:rPr>
              <w:t>皮山县农业农村局</w:t>
            </w:r>
          </w:p>
          <w:p>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仿宋" w:hAnsi="仿宋" w:eastAsia="仿宋" w:cs="仿宋"/>
                <w:b w:val="0"/>
                <w:bCs w:val="0"/>
                <w:kern w:val="2"/>
                <w:sz w:val="28"/>
                <w:szCs w:val="28"/>
                <w:highlight w:val="none"/>
                <w:lang w:val="en-US" w:eastAsia="zh-CN" w:bidi="ar-SA"/>
              </w:rPr>
            </w:pPr>
            <w:r>
              <w:rPr>
                <w:rFonts w:hint="eastAsia" w:ascii="仿宋" w:hAnsi="仿宋" w:eastAsia="仿宋" w:cs="仿宋"/>
                <w:b w:val="0"/>
                <w:bCs w:val="0"/>
                <w:kern w:val="2"/>
                <w:sz w:val="28"/>
                <w:szCs w:val="28"/>
                <w:highlight w:val="none"/>
                <w:lang w:val="en-US" w:eastAsia="zh-CN" w:bidi="ar-SA"/>
              </w:rPr>
              <w:t>地  址：皮山县                </w:t>
            </w:r>
          </w:p>
          <w:p>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sz w:val="28"/>
                <w:szCs w:val="28"/>
                <w:highlight w:val="none"/>
                <w:lang w:val="zh-CN"/>
              </w:rPr>
              <w:t xml:space="preserve">联系人: </w:t>
            </w:r>
            <w:r>
              <w:rPr>
                <w:rFonts w:hint="eastAsia" w:ascii="仿宋" w:hAnsi="仿宋" w:eastAsia="仿宋" w:cs="仿宋"/>
                <w:color w:val="auto"/>
                <w:sz w:val="28"/>
                <w:szCs w:val="28"/>
                <w:highlight w:val="none"/>
                <w:lang w:val="en-US" w:eastAsia="zh-CN"/>
              </w:rPr>
              <w:t xml:space="preserve">买买提江·米吉提        </w:t>
            </w:r>
          </w:p>
          <w:p>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color w:val="auto"/>
                <w:sz w:val="28"/>
                <w:szCs w:val="28"/>
                <w:highlight w:val="none"/>
                <w:lang w:val="zh-CN"/>
              </w:rPr>
              <w:t>电  话：0903-6422146</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sz w:val="28"/>
                <w:szCs w:val="28"/>
                <w:highlight w:val="none"/>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1275"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2</w:t>
            </w:r>
          </w:p>
        </w:tc>
        <w:tc>
          <w:tcPr>
            <w:tcW w:w="1768"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center"/>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代理机构</w:t>
            </w:r>
          </w:p>
        </w:tc>
        <w:tc>
          <w:tcPr>
            <w:tcW w:w="7294"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名  称：</w:t>
            </w:r>
            <w:r>
              <w:rPr>
                <w:rFonts w:hint="eastAsia" w:ascii="仿宋" w:hAnsi="仿宋" w:eastAsia="仿宋" w:cs="仿宋"/>
                <w:sz w:val="28"/>
                <w:szCs w:val="28"/>
                <w:highlight w:val="none"/>
                <w:lang w:eastAsia="zh-CN"/>
              </w:rPr>
              <w:t>新疆翔航项目管理有限公司</w:t>
            </w:r>
          </w:p>
          <w:p>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仿宋" w:hAnsi="仿宋" w:eastAsia="仿宋" w:cs="仿宋"/>
                <w:sz w:val="28"/>
                <w:szCs w:val="28"/>
                <w:highlight w:val="none"/>
                <w:lang w:val="en-US"/>
              </w:rPr>
            </w:pPr>
            <w:r>
              <w:rPr>
                <w:rFonts w:hint="eastAsia" w:ascii="仿宋" w:hAnsi="仿宋" w:eastAsia="仿宋" w:cs="仿宋"/>
                <w:sz w:val="28"/>
                <w:szCs w:val="28"/>
                <w:highlight w:val="none"/>
              </w:rPr>
              <w:t>地  址：</w:t>
            </w:r>
            <w:r>
              <w:rPr>
                <w:rFonts w:hint="eastAsia" w:ascii="仿宋" w:hAnsi="仿宋" w:eastAsia="仿宋" w:cs="仿宋"/>
                <w:sz w:val="28"/>
                <w:szCs w:val="28"/>
                <w:highlight w:val="none"/>
                <w:lang w:val="en-US" w:eastAsia="zh-CN"/>
              </w:rPr>
              <w:t>和田地区</w:t>
            </w:r>
            <w:r>
              <w:rPr>
                <w:rFonts w:hint="eastAsia" w:ascii="仿宋" w:hAnsi="仿宋" w:eastAsia="仿宋" w:cs="仿宋"/>
                <w:sz w:val="28"/>
                <w:szCs w:val="28"/>
                <w:highlight w:val="none"/>
              </w:rPr>
              <w:t>皮山县幸福路22一C22门面房</w:t>
            </w:r>
          </w:p>
          <w:p>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联系人：</w:t>
            </w:r>
            <w:r>
              <w:rPr>
                <w:rFonts w:hint="eastAsia" w:ascii="仿宋" w:hAnsi="仿宋" w:eastAsia="仿宋" w:cs="仿宋"/>
                <w:sz w:val="28"/>
                <w:szCs w:val="28"/>
                <w:highlight w:val="none"/>
                <w:lang w:eastAsia="zh-CN"/>
              </w:rPr>
              <w:t>李易航</w:t>
            </w:r>
          </w:p>
          <w:p>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电  话：0903-2033044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37"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3</w:t>
            </w:r>
          </w:p>
        </w:tc>
        <w:tc>
          <w:tcPr>
            <w:tcW w:w="1768"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采购项目名称</w:t>
            </w:r>
          </w:p>
        </w:tc>
        <w:tc>
          <w:tcPr>
            <w:tcW w:w="7294"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皮山县乡村振兴提升补助项目-特色养殖补助项目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78"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4</w:t>
            </w:r>
          </w:p>
        </w:tc>
        <w:tc>
          <w:tcPr>
            <w:tcW w:w="1768"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采购内容</w:t>
            </w:r>
          </w:p>
        </w:tc>
        <w:tc>
          <w:tcPr>
            <w:tcW w:w="7294"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购买种兔40000只，其中采购父母代母兔39400只，父母代公兔600只。</w:t>
            </w:r>
            <w:r>
              <w:rPr>
                <w:rFonts w:hint="eastAsia" w:ascii="仿宋" w:hAnsi="仿宋" w:eastAsia="仿宋" w:cs="仿宋"/>
                <w:sz w:val="28"/>
                <w:szCs w:val="28"/>
                <w:highlight w:val="none"/>
                <w:lang w:eastAsia="zh-CN"/>
              </w:rPr>
              <w:t>（具体内容详见</w:t>
            </w:r>
            <w:r>
              <w:rPr>
                <w:rFonts w:hint="eastAsia" w:ascii="仿宋" w:hAnsi="仿宋" w:eastAsia="仿宋" w:cs="仿宋"/>
                <w:sz w:val="28"/>
                <w:szCs w:val="28"/>
                <w:highlight w:val="none"/>
                <w:lang w:val="en-US" w:eastAsia="zh-CN"/>
              </w:rPr>
              <w:t>采购需求</w:t>
            </w:r>
            <w:r>
              <w:rPr>
                <w:rFonts w:hint="eastAsia" w:ascii="仿宋" w:hAnsi="仿宋" w:eastAsia="仿宋" w:cs="仿宋"/>
                <w:sz w:val="28"/>
                <w:szCs w:val="28"/>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450"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5</w:t>
            </w:r>
          </w:p>
        </w:tc>
        <w:tc>
          <w:tcPr>
            <w:tcW w:w="1768"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资金来源</w:t>
            </w:r>
          </w:p>
        </w:tc>
        <w:tc>
          <w:tcPr>
            <w:tcW w:w="7294"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援疆资金（已落实）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90"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6</w:t>
            </w:r>
          </w:p>
        </w:tc>
        <w:tc>
          <w:tcPr>
            <w:tcW w:w="1768" w:type="dxa"/>
            <w:tcBorders>
              <w:right w:val="single" w:color="auto" w:sz="4" w:space="0"/>
            </w:tcBorders>
            <w:noWrap w:val="0"/>
            <w:vAlign w:val="center"/>
          </w:tcPr>
          <w:p>
            <w:pPr>
              <w:keepNext w:val="0"/>
              <w:keepLines w:val="0"/>
              <w:pageBreakBefore w:val="0"/>
              <w:tabs>
                <w:tab w:val="left" w:pos="900"/>
              </w:tabs>
              <w:kinsoku/>
              <w:wordWrap/>
              <w:overflowPunct/>
              <w:topLinePunct w:val="0"/>
              <w:autoSpaceDE/>
              <w:autoSpaceDN/>
              <w:bidi w:val="0"/>
              <w:adjustRightInd/>
              <w:snapToGrid/>
              <w:spacing w:beforeLines="10" w:afterLines="10" w:line="300" w:lineRule="exact"/>
              <w:ind w:left="0" w:right="0" w:firstLine="0" w:firstLineChars="0"/>
              <w:jc w:val="center"/>
              <w:textAlignment w:val="auto"/>
              <w:rPr>
                <w:rFonts w:hint="eastAsia" w:ascii="仿宋" w:hAnsi="仿宋" w:eastAsia="仿宋" w:cs="仿宋"/>
                <w:sz w:val="28"/>
                <w:szCs w:val="28"/>
                <w:highlight w:val="none"/>
              </w:rPr>
            </w:pPr>
            <w:r>
              <w:rPr>
                <w:rFonts w:hint="eastAsia" w:ascii="仿宋" w:hAnsi="仿宋" w:eastAsia="仿宋" w:cs="仿宋"/>
                <w:kern w:val="0"/>
                <w:sz w:val="28"/>
                <w:szCs w:val="28"/>
                <w:highlight w:val="none"/>
              </w:rPr>
              <w:t>采购概算价</w:t>
            </w:r>
          </w:p>
        </w:tc>
        <w:tc>
          <w:tcPr>
            <w:tcW w:w="7294"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最高限价：508万元</w:t>
            </w:r>
          </w:p>
          <w:p>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（此采购预算为最高限价、如超过预算价的报价为无效报价)</w:t>
            </w:r>
          </w:p>
          <w:p>
            <w:pPr>
              <w:keepNext w:val="0"/>
              <w:keepLines w:val="0"/>
              <w:pageBreakBefore w:val="0"/>
              <w:tabs>
                <w:tab w:val="left" w:pos="900"/>
              </w:tabs>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仿宋" w:hAnsi="仿宋" w:eastAsia="仿宋" w:cs="仿宋"/>
                <w:color w:val="auto"/>
                <w:kern w:val="0"/>
                <w:sz w:val="28"/>
                <w:szCs w:val="28"/>
                <w:highlight w:val="none"/>
                <w:lang w:eastAsia="zh-CN"/>
              </w:rPr>
            </w:pPr>
            <w:r>
              <w:rPr>
                <w:rFonts w:hint="eastAsia" w:ascii="仿宋" w:hAnsi="仿宋" w:eastAsia="仿宋" w:cs="仿宋"/>
                <w:b/>
                <w:bCs/>
                <w:color w:val="auto"/>
                <w:kern w:val="0"/>
                <w:sz w:val="28"/>
                <w:szCs w:val="28"/>
                <w:highlight w:val="none"/>
              </w:rPr>
              <w:t>投标报价高于预算限价按废标处理，敬请投标人注意</w:t>
            </w:r>
            <w:r>
              <w:rPr>
                <w:rFonts w:hint="eastAsia" w:ascii="仿宋" w:hAnsi="仿宋" w:eastAsia="仿宋" w:cs="仿宋"/>
                <w:b/>
                <w:bCs/>
                <w:color w:val="auto"/>
                <w:kern w:val="0"/>
                <w:sz w:val="28"/>
                <w:szCs w:val="28"/>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40"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7</w:t>
            </w:r>
          </w:p>
        </w:tc>
        <w:tc>
          <w:tcPr>
            <w:tcW w:w="1768"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采购方式</w:t>
            </w:r>
          </w:p>
        </w:tc>
        <w:tc>
          <w:tcPr>
            <w:tcW w:w="7294"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仿宋" w:hAnsi="仿宋" w:eastAsia="仿宋" w:cs="仿宋"/>
                <w:sz w:val="28"/>
                <w:szCs w:val="28"/>
                <w:highlight w:val="none"/>
                <w:u w:val="single"/>
                <w:lang w:eastAsia="zh-CN"/>
              </w:rPr>
            </w:pPr>
            <w:r>
              <w:rPr>
                <w:rFonts w:hint="eastAsia" w:ascii="仿宋" w:hAnsi="仿宋" w:eastAsia="仿宋" w:cs="仿宋"/>
                <w:sz w:val="28"/>
                <w:szCs w:val="28"/>
                <w:highlight w:val="none"/>
                <w:lang w:eastAsia="zh-CN"/>
              </w:rPr>
              <w:t>公开招标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90"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8</w:t>
            </w:r>
          </w:p>
        </w:tc>
        <w:tc>
          <w:tcPr>
            <w:tcW w:w="1768"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评标方法</w:t>
            </w:r>
          </w:p>
        </w:tc>
        <w:tc>
          <w:tcPr>
            <w:tcW w:w="7294"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color w:val="auto"/>
                <w:sz w:val="28"/>
                <w:szCs w:val="28"/>
                <w:highlight w:val="none"/>
              </w:rPr>
              <w:t>根据《政府采购货物和服务招标投标管理办法》（中华人民共和国财政部令第87号）规定的评审标准，采用综合评分法。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40"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9</w:t>
            </w:r>
          </w:p>
        </w:tc>
        <w:tc>
          <w:tcPr>
            <w:tcW w:w="1768"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信息公告媒体</w:t>
            </w:r>
          </w:p>
        </w:tc>
        <w:tc>
          <w:tcPr>
            <w:tcW w:w="7294"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新疆政府采购网（http://www.ccgp-xinjiang.gov.cn/）</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90"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10</w:t>
            </w:r>
          </w:p>
        </w:tc>
        <w:tc>
          <w:tcPr>
            <w:tcW w:w="1768"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仿宋" w:hAnsi="仿宋" w:eastAsia="仿宋" w:cs="仿宋"/>
                <w:sz w:val="28"/>
                <w:szCs w:val="28"/>
                <w:highlight w:val="none"/>
              </w:rPr>
            </w:pPr>
            <w:r>
              <w:rPr>
                <w:rFonts w:hint="eastAsia" w:ascii="仿宋" w:hAnsi="仿宋" w:eastAsia="仿宋" w:cs="仿宋"/>
                <w:color w:val="auto"/>
                <w:sz w:val="28"/>
                <w:szCs w:val="28"/>
                <w:highlight w:val="none"/>
              </w:rPr>
              <w:t>资格要求</w:t>
            </w:r>
          </w:p>
        </w:tc>
        <w:tc>
          <w:tcPr>
            <w:tcW w:w="7294"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投标供应商资格要求:</w:t>
            </w:r>
          </w:p>
          <w:p>
            <w:pPr>
              <w:pStyle w:val="18"/>
              <w:keepNext w:val="0"/>
              <w:keepLines w:val="0"/>
              <w:widowControl/>
              <w:suppressLineNumbers w:val="0"/>
              <w:spacing w:before="75" w:beforeAutospacing="0" w:after="75" w:afterAutospacing="0" w:line="240" w:lineRule="auto"/>
              <w:ind w:left="0" w:right="0" w:firstLine="0"/>
              <w:jc w:val="left"/>
              <w:rPr>
                <w:rFonts w:hint="eastAsia" w:ascii="仿宋" w:hAnsi="仿宋" w:eastAsia="仿宋" w:cs="仿宋"/>
                <w:i w:val="0"/>
                <w:iCs w:val="0"/>
                <w:caps w:val="0"/>
                <w:color w:val="000000"/>
                <w:spacing w:val="0"/>
                <w:sz w:val="28"/>
                <w:szCs w:val="28"/>
                <w:highlight w:val="none"/>
                <w:lang w:val="en-US" w:eastAsia="zh-CN"/>
              </w:rPr>
            </w:pPr>
            <w:r>
              <w:rPr>
                <w:rFonts w:hint="eastAsia" w:ascii="仿宋" w:hAnsi="仿宋" w:eastAsia="仿宋" w:cs="仿宋"/>
                <w:i w:val="0"/>
                <w:iCs w:val="0"/>
                <w:caps w:val="0"/>
                <w:color w:val="000000"/>
                <w:spacing w:val="0"/>
                <w:sz w:val="28"/>
                <w:szCs w:val="28"/>
                <w:highlight w:val="none"/>
                <w:lang w:val="en-US" w:eastAsia="zh-CN"/>
              </w:rPr>
              <w:t>（1）具有独立承担民事责任的能力：提供在中华人民共和国境内注册的法人或其他组织的营业执照或事业单位法人证书或社会团体法人登记证书复印件，如投标人为自然人的提供自然人身份证明复印件；如国家另有规定的，则从其定。（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r>
              <w:rPr>
                <w:rFonts w:hint="eastAsia" w:ascii="仿宋" w:hAnsi="仿宋" w:eastAsia="仿宋" w:cs="仿宋"/>
                <w:i w:val="0"/>
                <w:iCs w:val="0"/>
                <w:caps w:val="0"/>
                <w:color w:val="000000"/>
                <w:spacing w:val="0"/>
                <w:sz w:val="28"/>
                <w:szCs w:val="28"/>
                <w:highlight w:val="none"/>
                <w:lang w:val="en-US" w:eastAsia="zh-CN"/>
              </w:rPr>
              <w:br w:type="textWrapping"/>
            </w:r>
            <w:r>
              <w:rPr>
                <w:rFonts w:hint="eastAsia" w:ascii="仿宋" w:hAnsi="仿宋" w:eastAsia="仿宋" w:cs="仿宋"/>
                <w:i w:val="0"/>
                <w:iCs w:val="0"/>
                <w:caps w:val="0"/>
                <w:color w:val="000000"/>
                <w:spacing w:val="0"/>
                <w:sz w:val="28"/>
                <w:szCs w:val="28"/>
                <w:highlight w:val="none"/>
                <w:lang w:val="en-US" w:eastAsia="zh-CN"/>
              </w:rPr>
              <w:t>（2）有依法缴纳税收和社会保障资金的良好记录：提供近段时间内（连续三个月、新成立的公司按实际发生提供、小规模纳税人提供第一季度）的缴纳税收的完税证明（成立时间超过3个月的零申报的需提供税务局出具的无欠税证明、完税类型不含社会保障基金缴纳）或税务部门出具的纳税证明；如依法免税的，应提供相应文件证明；提供近段时间内（法人连续三个月、新成立的公司按实际发生提供）的缴纳社保明细证明材料加盖公章。如依法不需要缴纳社会保障资金的，应提供相应文件证明；</w:t>
            </w:r>
            <w:r>
              <w:rPr>
                <w:rFonts w:hint="eastAsia" w:ascii="仿宋" w:hAnsi="仿宋" w:eastAsia="仿宋" w:cs="仿宋"/>
                <w:i w:val="0"/>
                <w:iCs w:val="0"/>
                <w:caps w:val="0"/>
                <w:color w:val="000000"/>
                <w:spacing w:val="0"/>
                <w:sz w:val="28"/>
                <w:szCs w:val="28"/>
                <w:highlight w:val="none"/>
                <w:lang w:val="en-US" w:eastAsia="zh-CN"/>
              </w:rPr>
              <w:br w:type="textWrapping"/>
            </w:r>
            <w:r>
              <w:rPr>
                <w:rFonts w:hint="eastAsia" w:ascii="仿宋" w:hAnsi="仿宋" w:eastAsia="仿宋" w:cs="仿宋"/>
                <w:i w:val="0"/>
                <w:iCs w:val="0"/>
                <w:caps w:val="0"/>
                <w:color w:val="000000"/>
                <w:spacing w:val="0"/>
                <w:sz w:val="28"/>
                <w:szCs w:val="28"/>
                <w:highlight w:val="none"/>
                <w:lang w:val="en-US" w:eastAsia="zh-CN"/>
              </w:rPr>
              <w:t>（3）具有良好的商业信誉和健全的财务会计制度：提供2022年第三方审计机构出具的审计报告（2023年新成立的公司按实际发生的情况提供银行出具的资信证明）和健全的财务会计制度；</w:t>
            </w:r>
            <w:r>
              <w:rPr>
                <w:rFonts w:hint="eastAsia" w:ascii="仿宋" w:hAnsi="仿宋" w:eastAsia="仿宋" w:cs="仿宋"/>
                <w:i w:val="0"/>
                <w:iCs w:val="0"/>
                <w:caps w:val="0"/>
                <w:color w:val="000000"/>
                <w:spacing w:val="0"/>
                <w:sz w:val="28"/>
                <w:szCs w:val="28"/>
                <w:highlight w:val="none"/>
                <w:lang w:val="en-US" w:eastAsia="zh-CN"/>
              </w:rPr>
              <w:br w:type="textWrapping"/>
            </w:r>
            <w:r>
              <w:rPr>
                <w:rFonts w:hint="eastAsia" w:ascii="仿宋" w:hAnsi="仿宋" w:eastAsia="仿宋" w:cs="仿宋"/>
                <w:i w:val="0"/>
                <w:iCs w:val="0"/>
                <w:caps w:val="0"/>
                <w:color w:val="000000"/>
                <w:spacing w:val="0"/>
                <w:sz w:val="28"/>
                <w:szCs w:val="28"/>
                <w:highlight w:val="none"/>
                <w:lang w:val="en-US" w:eastAsia="zh-CN"/>
              </w:rPr>
              <w:t>（4）履行合同所必需的设备和专业技术能力：提供《投标人资格声明函》；</w:t>
            </w:r>
            <w:r>
              <w:rPr>
                <w:rFonts w:hint="eastAsia" w:ascii="仿宋" w:hAnsi="仿宋" w:eastAsia="仿宋" w:cs="仿宋"/>
                <w:i w:val="0"/>
                <w:iCs w:val="0"/>
                <w:caps w:val="0"/>
                <w:color w:val="000000"/>
                <w:spacing w:val="0"/>
                <w:sz w:val="28"/>
                <w:szCs w:val="28"/>
                <w:highlight w:val="none"/>
                <w:lang w:val="en-US" w:eastAsia="zh-CN"/>
              </w:rPr>
              <w:br w:type="textWrapping"/>
            </w:r>
            <w:r>
              <w:rPr>
                <w:rFonts w:hint="eastAsia" w:ascii="仿宋" w:hAnsi="仿宋" w:eastAsia="仿宋" w:cs="仿宋"/>
                <w:i w:val="0"/>
                <w:iCs w:val="0"/>
                <w:caps w:val="0"/>
                <w:color w:val="000000"/>
                <w:spacing w:val="0"/>
                <w:sz w:val="28"/>
                <w:szCs w:val="28"/>
                <w:highlight w:val="none"/>
                <w:lang w:val="en-US" w:eastAsia="zh-CN"/>
              </w:rPr>
              <w:t>（5）参加采购活动前3年内，在经营活动中没有重大违法记录：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r>
              <w:rPr>
                <w:rFonts w:hint="eastAsia" w:ascii="仿宋" w:hAnsi="仿宋" w:eastAsia="仿宋" w:cs="仿宋"/>
                <w:i w:val="0"/>
                <w:iCs w:val="0"/>
                <w:caps w:val="0"/>
                <w:color w:val="000000"/>
                <w:spacing w:val="0"/>
                <w:sz w:val="28"/>
                <w:szCs w:val="28"/>
                <w:highlight w:val="none"/>
                <w:lang w:val="en-US" w:eastAsia="zh-CN"/>
              </w:rPr>
              <w:br w:type="textWrapping"/>
            </w:r>
            <w:r>
              <w:rPr>
                <w:rFonts w:hint="eastAsia" w:ascii="仿宋" w:hAnsi="仿宋" w:eastAsia="仿宋" w:cs="仿宋"/>
                <w:i w:val="0"/>
                <w:iCs w:val="0"/>
                <w:caps w:val="0"/>
                <w:color w:val="000000"/>
                <w:spacing w:val="0"/>
                <w:sz w:val="28"/>
                <w:szCs w:val="28"/>
                <w:highlight w:val="none"/>
                <w:lang w:val="en-US" w:eastAsia="zh-CN"/>
              </w:rPr>
              <w:t>（6）近三年拟参加本次招标项目的投标人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经营异常名录的取消投标资格。</w:t>
            </w:r>
            <w:r>
              <w:rPr>
                <w:rFonts w:hint="eastAsia" w:ascii="仿宋" w:hAnsi="仿宋" w:eastAsia="仿宋" w:cs="仿宋"/>
                <w:i w:val="0"/>
                <w:iCs w:val="0"/>
                <w:caps w:val="0"/>
                <w:color w:val="000000"/>
                <w:spacing w:val="0"/>
                <w:sz w:val="28"/>
                <w:szCs w:val="28"/>
                <w:highlight w:val="none"/>
                <w:lang w:val="en-US" w:eastAsia="zh-CN"/>
              </w:rPr>
              <w:br w:type="textWrapping"/>
            </w:r>
            <w:r>
              <w:rPr>
                <w:rFonts w:hint="eastAsia" w:ascii="仿宋" w:hAnsi="仿宋" w:eastAsia="仿宋" w:cs="仿宋"/>
                <w:i w:val="0"/>
                <w:iCs w:val="0"/>
                <w:caps w:val="0"/>
                <w:color w:val="000000"/>
                <w:spacing w:val="0"/>
                <w:sz w:val="28"/>
                <w:szCs w:val="28"/>
                <w:highlight w:val="none"/>
                <w:lang w:val="en-US" w:eastAsia="zh-CN"/>
              </w:rPr>
              <w:t>（7）企业负责人为同一人或者存在直接控股、管理关系的不同投标人，不得参加同一合同项下的政府采购活动。否则，皆取消投标资格。</w:t>
            </w:r>
            <w:r>
              <w:rPr>
                <w:rFonts w:hint="eastAsia" w:ascii="仿宋" w:hAnsi="仿宋" w:eastAsia="仿宋" w:cs="仿宋"/>
                <w:i w:val="0"/>
                <w:iCs w:val="0"/>
                <w:caps w:val="0"/>
                <w:color w:val="000000"/>
                <w:spacing w:val="0"/>
                <w:sz w:val="28"/>
                <w:szCs w:val="28"/>
                <w:highlight w:val="none"/>
                <w:lang w:val="en-US" w:eastAsia="zh-CN"/>
              </w:rPr>
              <w:br w:type="textWrapping"/>
            </w:r>
            <w:r>
              <w:rPr>
                <w:rFonts w:hint="eastAsia" w:ascii="仿宋" w:hAnsi="仿宋" w:eastAsia="仿宋" w:cs="仿宋"/>
                <w:i w:val="0"/>
                <w:iCs w:val="0"/>
                <w:caps w:val="0"/>
                <w:color w:val="000000"/>
                <w:spacing w:val="0"/>
                <w:sz w:val="28"/>
                <w:szCs w:val="28"/>
                <w:highlight w:val="none"/>
                <w:lang w:val="en-US" w:eastAsia="zh-CN"/>
              </w:rPr>
              <w:t>（8）投标保证金或电子保函：50000.00元整（大写：伍万元整）</w:t>
            </w:r>
          </w:p>
          <w:p>
            <w:pPr>
              <w:pStyle w:val="18"/>
              <w:keepNext w:val="0"/>
              <w:keepLines w:val="0"/>
              <w:widowControl/>
              <w:suppressLineNumbers w:val="0"/>
              <w:spacing w:before="75" w:beforeAutospacing="0" w:after="75" w:afterAutospacing="0" w:line="240" w:lineRule="auto"/>
              <w:ind w:left="0" w:right="0" w:firstLine="0"/>
              <w:jc w:val="left"/>
              <w:rPr>
                <w:rFonts w:hint="eastAsia" w:ascii="仿宋" w:hAnsi="仿宋" w:eastAsia="仿宋" w:cs="仿宋"/>
                <w:i w:val="0"/>
                <w:iCs w:val="0"/>
                <w:caps w:val="0"/>
                <w:color w:val="000000"/>
                <w:spacing w:val="0"/>
                <w:sz w:val="28"/>
                <w:szCs w:val="28"/>
                <w:highlight w:val="none"/>
                <w:lang w:val="en-US" w:eastAsia="zh-CN"/>
              </w:rPr>
            </w:pPr>
            <w:r>
              <w:rPr>
                <w:rFonts w:hint="eastAsia" w:ascii="仿宋" w:hAnsi="仿宋" w:eastAsia="仿宋" w:cs="仿宋"/>
                <w:i w:val="0"/>
                <w:iCs w:val="0"/>
                <w:caps w:val="0"/>
                <w:color w:val="000000"/>
                <w:spacing w:val="0"/>
                <w:sz w:val="28"/>
                <w:szCs w:val="28"/>
                <w:highlight w:val="none"/>
                <w:lang w:val="en-US" w:eastAsia="zh-CN"/>
              </w:rPr>
              <w:t>（9）本项目不接受联合体投标。</w:t>
            </w:r>
          </w:p>
          <w:p>
            <w:pPr>
              <w:pStyle w:val="18"/>
              <w:keepNext w:val="0"/>
              <w:keepLines w:val="0"/>
              <w:widowControl/>
              <w:suppressLineNumbers w:val="0"/>
              <w:spacing w:before="75" w:beforeAutospacing="0" w:after="75" w:afterAutospacing="0" w:line="240" w:lineRule="auto"/>
              <w:ind w:left="0" w:right="0" w:firstLine="0"/>
              <w:jc w:val="left"/>
              <w:outlineLvl w:val="2"/>
              <w:rPr>
                <w:rFonts w:hint="eastAsia" w:ascii="仿宋" w:hAnsi="仿宋" w:eastAsia="仿宋" w:cs="仿宋"/>
                <w:sz w:val="28"/>
                <w:szCs w:val="28"/>
                <w:highlight w:val="none"/>
                <w:lang w:val="en-US" w:eastAsia="zh-CN"/>
              </w:rPr>
            </w:pPr>
            <w:r>
              <w:rPr>
                <w:rFonts w:hint="eastAsia" w:ascii="仿宋" w:hAnsi="仿宋" w:eastAsia="仿宋" w:cs="仿宋"/>
                <w:i w:val="0"/>
                <w:iCs w:val="0"/>
                <w:caps w:val="0"/>
                <w:color w:val="000000"/>
                <w:spacing w:val="0"/>
                <w:sz w:val="28"/>
                <w:szCs w:val="28"/>
                <w:highlight w:val="none"/>
                <w:lang w:val="en-US" w:eastAsia="zh-CN"/>
              </w:rPr>
              <w:t>3.本项目的特定资格要求：（1）《种畜禽经营许可证》、《动物防疫条件合格证》；</w:t>
            </w:r>
            <w:r>
              <w:rPr>
                <w:rFonts w:hint="eastAsia" w:ascii="仿宋" w:hAnsi="仿宋" w:eastAsia="仿宋" w:cs="仿宋"/>
                <w:i w:val="0"/>
                <w:iCs w:val="0"/>
                <w:caps w:val="0"/>
                <w:color w:val="000000"/>
                <w:spacing w:val="0"/>
                <w:sz w:val="28"/>
                <w:szCs w:val="28"/>
                <w:highlight w:val="none"/>
                <w:lang w:val="en-US" w:eastAsia="zh-CN"/>
              </w:rPr>
              <w:br w:type="textWrapping"/>
            </w:r>
            <w:r>
              <w:rPr>
                <w:rFonts w:hint="eastAsia" w:ascii="仿宋" w:hAnsi="仿宋" w:eastAsia="仿宋" w:cs="仿宋"/>
                <w:i w:val="0"/>
                <w:iCs w:val="0"/>
                <w:caps w:val="0"/>
                <w:color w:val="000000"/>
                <w:spacing w:val="0"/>
                <w:sz w:val="28"/>
                <w:szCs w:val="28"/>
                <w:highlight w:val="none"/>
                <w:lang w:val="en-US" w:eastAsia="zh-CN"/>
              </w:rPr>
              <w:t>（2）法定代表人的需提供法定代表人证明书（须附法人身份证正反面）或委托代理人需提供法定代表人授权委托书（授权书需附法人身份证及委托人身份证复印件正反面）；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44"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11</w:t>
            </w:r>
          </w:p>
        </w:tc>
        <w:tc>
          <w:tcPr>
            <w:tcW w:w="1768"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仿宋" w:hAnsi="仿宋" w:eastAsia="仿宋" w:cs="仿宋"/>
                <w:b/>
                <w:bCs/>
                <w:color w:val="auto"/>
                <w:sz w:val="28"/>
                <w:szCs w:val="28"/>
                <w:highlight w:val="none"/>
              </w:rPr>
            </w:pPr>
            <w:r>
              <w:rPr>
                <w:rFonts w:hint="eastAsia" w:ascii="仿宋" w:hAnsi="仿宋" w:eastAsia="仿宋" w:cs="仿宋"/>
                <w:b w:val="0"/>
                <w:bCs w:val="0"/>
                <w:color w:val="auto"/>
                <w:sz w:val="28"/>
                <w:szCs w:val="28"/>
                <w:highlight w:val="none"/>
                <w:lang w:val="en-US" w:eastAsia="zh-CN"/>
              </w:rPr>
              <w:t>供货期</w:t>
            </w:r>
          </w:p>
        </w:tc>
        <w:tc>
          <w:tcPr>
            <w:tcW w:w="7294"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i w:val="0"/>
                <w:iCs w:val="0"/>
                <w:caps w:val="0"/>
                <w:color w:val="auto"/>
                <w:spacing w:val="0"/>
                <w:sz w:val="28"/>
                <w:szCs w:val="28"/>
                <w:highlight w:val="none"/>
                <w:lang w:val="en-US" w:eastAsia="zh-CN"/>
              </w:rPr>
              <w:t>7日，须派技术人员服务1年。（</w:t>
            </w:r>
            <w:r>
              <w:rPr>
                <w:rFonts w:hint="eastAsia" w:ascii="仿宋" w:hAnsi="仿宋" w:eastAsia="仿宋" w:cs="仿宋"/>
                <w:i w:val="0"/>
                <w:iCs w:val="0"/>
                <w:caps w:val="0"/>
                <w:color w:val="auto"/>
                <w:spacing w:val="0"/>
                <w:sz w:val="28"/>
                <w:szCs w:val="28"/>
                <w:highlight w:val="none"/>
              </w:rPr>
              <w:t>以与甲方签订合同为准</w:t>
            </w:r>
            <w:r>
              <w:rPr>
                <w:rFonts w:hint="eastAsia" w:ascii="仿宋" w:hAnsi="仿宋" w:eastAsia="仿宋" w:cs="仿宋"/>
                <w:i w:val="0"/>
                <w:iCs w:val="0"/>
                <w:caps w:val="0"/>
                <w:color w:val="auto"/>
                <w:spacing w:val="0"/>
                <w:sz w:val="28"/>
                <w:szCs w:val="28"/>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90"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val="en-US" w:eastAsia="zh-CN"/>
              </w:rPr>
              <w:t>2</w:t>
            </w:r>
          </w:p>
        </w:tc>
        <w:tc>
          <w:tcPr>
            <w:tcW w:w="1768"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质量要求</w:t>
            </w:r>
          </w:p>
        </w:tc>
        <w:tc>
          <w:tcPr>
            <w:tcW w:w="7294"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合格及以上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90"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13</w:t>
            </w:r>
          </w:p>
        </w:tc>
        <w:tc>
          <w:tcPr>
            <w:tcW w:w="1768" w:type="dxa"/>
            <w:tcBorders>
              <w:right w:val="single" w:color="auto" w:sz="4" w:space="0"/>
            </w:tcBorders>
            <w:noWrap w:val="0"/>
            <w:vAlign w:val="center"/>
          </w:tcPr>
          <w:p>
            <w:pPr>
              <w:spacing w:line="360" w:lineRule="exact"/>
              <w:ind w:left="140" w:leftChars="0" w:right="62" w:rightChars="0" w:hanging="140" w:hangingChars="50"/>
              <w:jc w:val="cente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28"/>
                <w:szCs w:val="28"/>
                <w:highlight w:val="none"/>
                <w:shd w:val="clear" w:color="auto" w:fill="auto"/>
                <w:lang w:val="en-US" w:eastAsia="zh-CN"/>
                <w14:textFill>
                  <w14:solidFill>
                    <w14:schemeClr w14:val="tx1"/>
                  </w14:solidFill>
                </w14:textFill>
              </w:rPr>
              <w:t>合同付款方式</w:t>
            </w:r>
          </w:p>
        </w:tc>
        <w:tc>
          <w:tcPr>
            <w:tcW w:w="7294"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both"/>
              <w:textAlignment w:val="auto"/>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签订合同后付预付款20% ，供货完毕后7日内付款80%。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55"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14</w:t>
            </w:r>
          </w:p>
        </w:tc>
        <w:tc>
          <w:tcPr>
            <w:tcW w:w="1768"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验收要求</w:t>
            </w:r>
          </w:p>
        </w:tc>
        <w:tc>
          <w:tcPr>
            <w:tcW w:w="7294"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采购人根据考核标准对服务内容进行检查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10"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val="en-US" w:eastAsia="zh-CN"/>
              </w:rPr>
              <w:t>5</w:t>
            </w:r>
          </w:p>
        </w:tc>
        <w:tc>
          <w:tcPr>
            <w:tcW w:w="1768"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联合体投标</w:t>
            </w:r>
          </w:p>
        </w:tc>
        <w:tc>
          <w:tcPr>
            <w:tcW w:w="7294"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不接受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10"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val="en-US" w:eastAsia="zh-CN"/>
              </w:rPr>
              <w:t>6</w:t>
            </w:r>
          </w:p>
        </w:tc>
        <w:tc>
          <w:tcPr>
            <w:tcW w:w="1768"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踏勘</w:t>
            </w:r>
            <w:r>
              <w:rPr>
                <w:rFonts w:hint="eastAsia" w:ascii="仿宋" w:hAnsi="仿宋" w:eastAsia="仿宋" w:cs="仿宋"/>
                <w:color w:val="000000" w:themeColor="text1"/>
                <w:sz w:val="28"/>
                <w:szCs w:val="28"/>
                <w:highlight w:val="none"/>
                <w14:textFill>
                  <w14:solidFill>
                    <w14:schemeClr w14:val="tx1"/>
                  </w14:solidFill>
                </w14:textFill>
              </w:rPr>
              <w:t>现场</w:t>
            </w:r>
          </w:p>
        </w:tc>
        <w:tc>
          <w:tcPr>
            <w:tcW w:w="7294"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不组织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17"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17</w:t>
            </w:r>
          </w:p>
        </w:tc>
        <w:tc>
          <w:tcPr>
            <w:tcW w:w="1768"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分包</w:t>
            </w:r>
          </w:p>
        </w:tc>
        <w:tc>
          <w:tcPr>
            <w:tcW w:w="7294" w:type="dxa"/>
            <w:tcBorders>
              <w:left w:val="single" w:color="auto" w:sz="4" w:space="0"/>
            </w:tcBorders>
            <w:noWrap w:val="0"/>
            <w:vAlign w:val="center"/>
          </w:tcPr>
          <w:p>
            <w:pPr>
              <w:shd w:val="clear" w:color="auto" w:fill="auto"/>
              <w:spacing w:line="440" w:lineRule="exact"/>
              <w:ind w:left="140" w:leftChars="0" w:right="62" w:rightChars="0" w:hanging="140" w:hangingChars="50"/>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不</w:t>
            </w:r>
            <w:r>
              <w:rPr>
                <w:rFonts w:hint="eastAsia" w:ascii="仿宋" w:hAnsi="仿宋" w:eastAsia="仿宋" w:cs="仿宋"/>
                <w:color w:val="000000" w:themeColor="text1"/>
                <w:sz w:val="28"/>
                <w:szCs w:val="28"/>
                <w:highlight w:val="none"/>
                <w14:textFill>
                  <w14:solidFill>
                    <w14:schemeClr w14:val="tx1"/>
                  </w14:solidFill>
                </w14:textFill>
              </w:rPr>
              <w:t>允许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17"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18</w:t>
            </w:r>
          </w:p>
        </w:tc>
        <w:tc>
          <w:tcPr>
            <w:tcW w:w="1768"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转包</w:t>
            </w:r>
          </w:p>
        </w:tc>
        <w:tc>
          <w:tcPr>
            <w:tcW w:w="7294" w:type="dxa"/>
            <w:tcBorders>
              <w:left w:val="single" w:color="auto" w:sz="4" w:space="0"/>
            </w:tcBorders>
            <w:noWrap w:val="0"/>
            <w:vAlign w:val="center"/>
          </w:tcPr>
          <w:p>
            <w:pPr>
              <w:shd w:val="clear" w:color="auto" w:fill="auto"/>
              <w:spacing w:line="440" w:lineRule="exact"/>
              <w:ind w:left="140" w:leftChars="0" w:right="62" w:rightChars="0" w:hanging="140" w:hangingChars="50"/>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不接受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83"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val="en-US" w:eastAsia="zh-CN"/>
              </w:rPr>
              <w:t>9</w:t>
            </w:r>
          </w:p>
        </w:tc>
        <w:tc>
          <w:tcPr>
            <w:tcW w:w="1768"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投标人对招标文件提出质疑的时间</w:t>
            </w:r>
          </w:p>
        </w:tc>
        <w:tc>
          <w:tcPr>
            <w:tcW w:w="7294"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仿宋" w:hAnsi="仿宋" w:eastAsia="仿宋" w:cs="仿宋"/>
                <w:b w:val="0"/>
                <w:bCs w:val="0"/>
                <w:color w:val="000000" w:themeColor="text1"/>
                <w:kern w:val="2"/>
                <w:sz w:val="28"/>
                <w:szCs w:val="28"/>
                <w:highlight w:val="none"/>
                <w:lang w:val="en-US" w:eastAsia="zh-CN" w:bidi="ar-SA"/>
                <w14:textFill>
                  <w14:solidFill>
                    <w14:schemeClr w14:val="tx1"/>
                  </w14:solidFill>
                </w14:textFill>
              </w:rPr>
            </w:pPr>
            <w:ins w:id="0" w:author="阿强" w:date="2023-03-18T15:26:00Z">
              <w:r>
                <w:rPr>
                  <w:rFonts w:hint="eastAsia" w:ascii="仿宋" w:hAnsi="仿宋" w:eastAsia="仿宋" w:cs="仿宋"/>
                  <w:color w:val="000000" w:themeColor="text1"/>
                  <w:sz w:val="28"/>
                  <w:szCs w:val="28"/>
                  <w:highlight w:val="none"/>
                  <w:lang w:val="en-US" w:eastAsia="zh-CN"/>
                  <w14:textFill>
                    <w14:solidFill>
                      <w14:schemeClr w14:val="tx1"/>
                    </w14:solidFill>
                  </w14:textFill>
                </w:rPr>
                <w:t>投标人认为招标文件、招标过程或中标结果使自己的合法权益受到损害的，应当在知道或者应知其权益受到损害之日起七个工作日内，以书面形式向招标人、招标代理机构提出质疑</w:t>
              </w:r>
            </w:ins>
            <w:r>
              <w:rPr>
                <w:rFonts w:hint="eastAsia" w:ascii="仿宋" w:hAnsi="仿宋" w:eastAsia="仿宋" w:cs="仿宋"/>
                <w:b w:val="0"/>
                <w:bCs w:val="0"/>
                <w:color w:val="000000" w:themeColor="text1"/>
                <w:kern w:val="2"/>
                <w:sz w:val="28"/>
                <w:szCs w:val="28"/>
                <w:highlight w:val="none"/>
                <w:lang w:val="en-US" w:eastAsia="zh-CN" w:bidi="ar-SA"/>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仿宋" w:hAnsi="仿宋" w:eastAsia="仿宋" w:cs="仿宋"/>
                <w:b w:val="0"/>
                <w:bCs w:val="0"/>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8"/>
                <w:szCs w:val="28"/>
                <w:highlight w:val="none"/>
                <w:lang w:val="en-US" w:eastAsia="zh-CN" w:bidi="ar-SA"/>
                <w14:textFill>
                  <w14:solidFill>
                    <w14:schemeClr w14:val="tx1"/>
                  </w14:solidFill>
                </w14:textFill>
              </w:rPr>
              <w:t>质疑函的方式：将PDF格式电子版质疑文件加盖公章扫描发送至邮箱。</w:t>
            </w:r>
          </w:p>
          <w:p>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仿宋" w:hAnsi="仿宋" w:eastAsia="仿宋" w:cs="仿宋"/>
                <w:b w:val="0"/>
                <w:bCs w:val="0"/>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8"/>
                <w:szCs w:val="28"/>
                <w:highlight w:val="none"/>
                <w:lang w:val="en-US" w:eastAsia="zh-CN" w:bidi="ar-SA"/>
                <w14:textFill>
                  <w14:solidFill>
                    <w14:schemeClr w14:val="tx1"/>
                  </w14:solidFill>
                </w14:textFill>
              </w:rPr>
              <w:t>接受质疑的单位：新疆翔航项目管理有限公司</w:t>
            </w:r>
          </w:p>
          <w:p>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both"/>
              <w:textAlignment w:val="auto"/>
              <w:rPr>
                <w:ins w:id="1" w:author="阿强" w:date="2023-03-18T15:26:00Z"/>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b w:val="0"/>
                <w:bCs w:val="0"/>
                <w:color w:val="000000" w:themeColor="text1"/>
                <w:kern w:val="2"/>
                <w:sz w:val="28"/>
                <w:szCs w:val="28"/>
                <w:highlight w:val="none"/>
                <w:lang w:val="en-US" w:eastAsia="zh-CN" w:bidi="ar-SA"/>
                <w14:textFill>
                  <w14:solidFill>
                    <w14:schemeClr w14:val="tx1"/>
                  </w14:solidFill>
                </w14:textFill>
              </w:rPr>
              <w:t>联系电话：0903-2033044</w:t>
            </w:r>
          </w:p>
          <w:p>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u w:val="none"/>
                <w:lang w:val="en-US" w:eastAsia="zh-CN"/>
                <w14:textFill>
                  <w14:solidFill>
                    <w14:schemeClr w14:val="tx1"/>
                  </w14:solidFill>
                </w14:textFill>
              </w:rPr>
              <w:t xml:space="preserve">邮箱：1661881324@qq.com </w:t>
            </w:r>
            <w:r>
              <w:rPr>
                <w:rFonts w:hint="eastAsia" w:ascii="仿宋" w:hAnsi="仿宋" w:eastAsia="仿宋" w:cs="仿宋"/>
                <w:b w:val="0"/>
                <w:bCs w:val="0"/>
                <w:color w:val="000000" w:themeColor="text1"/>
                <w:kern w:val="2"/>
                <w:sz w:val="28"/>
                <w:szCs w:val="28"/>
                <w:highlight w:val="none"/>
                <w:u w:val="none"/>
                <w:lang w:val="en-US" w:eastAsia="zh-CN" w:bidi="ar-SA"/>
                <w14:textFill>
                  <w14:solidFill>
                    <w14:schemeClr w14:val="tx1"/>
                  </w14:solidFill>
                </w14:textFill>
              </w:rPr>
              <w:t xml:space="preserve"> </w:t>
            </w:r>
            <w:r>
              <w:rPr>
                <w:rFonts w:hint="eastAsia" w:ascii="仿宋" w:hAnsi="仿宋" w:eastAsia="仿宋" w:cs="仿宋"/>
                <w:b w:val="0"/>
                <w:bCs w:val="0"/>
                <w:color w:val="000000" w:themeColor="text1"/>
                <w:kern w:val="2"/>
                <w:sz w:val="28"/>
                <w:szCs w:val="28"/>
                <w:highlight w:val="none"/>
                <w:lang w:val="en-US" w:eastAsia="zh-CN" w:bidi="ar-SA"/>
                <w14:textFill>
                  <w14:solidFill>
                    <w14:schemeClr w14:val="tx1"/>
                  </w14:solidFill>
                </w14:textFill>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06"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20</w:t>
            </w:r>
          </w:p>
        </w:tc>
        <w:tc>
          <w:tcPr>
            <w:tcW w:w="1768"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构成招标文件的其他文件</w:t>
            </w:r>
          </w:p>
        </w:tc>
        <w:tc>
          <w:tcPr>
            <w:tcW w:w="7294"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招标文件的澄清、修改书及有关补充通知为招标文件的有效组成部分</w:t>
            </w:r>
            <w:r>
              <w:rPr>
                <w:rFonts w:hint="eastAsia" w:ascii="仿宋" w:hAnsi="仿宋" w:eastAsia="仿宋" w:cs="仿宋"/>
                <w:color w:val="000000" w:themeColor="text1"/>
                <w:sz w:val="28"/>
                <w:szCs w:val="28"/>
                <w:highlight w:val="none"/>
                <w:lang w:eastAsia="zh-CN"/>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70"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21</w:t>
            </w:r>
          </w:p>
        </w:tc>
        <w:tc>
          <w:tcPr>
            <w:tcW w:w="1768"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投标截止时间</w:t>
            </w:r>
          </w:p>
        </w:tc>
        <w:tc>
          <w:tcPr>
            <w:tcW w:w="7294"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auto"/>
                <w:sz w:val="28"/>
                <w:szCs w:val="28"/>
                <w:highlight w:val="none"/>
                <w:lang w:val="en-US" w:eastAsia="zh-CN"/>
              </w:rPr>
              <w:t>2023</w:t>
            </w:r>
            <w:r>
              <w:rPr>
                <w:rFonts w:hint="eastAsia" w:ascii="仿宋" w:hAnsi="仿宋" w:eastAsia="仿宋" w:cs="仿宋"/>
                <w:color w:val="auto"/>
                <w:sz w:val="28"/>
                <w:szCs w:val="28"/>
                <w:highlight w:val="none"/>
                <w:lang w:eastAsia="zh-CN"/>
              </w:rPr>
              <w:t>年</w:t>
            </w:r>
            <w:r>
              <w:rPr>
                <w:rFonts w:hint="eastAsia" w:ascii="仿宋" w:hAnsi="仿宋" w:eastAsia="仿宋" w:cs="仿宋"/>
                <w:color w:val="auto"/>
                <w:sz w:val="28"/>
                <w:szCs w:val="28"/>
                <w:highlight w:val="none"/>
                <w:lang w:val="en-US" w:eastAsia="zh-CN"/>
              </w:rPr>
              <w:t>07</w:t>
            </w:r>
            <w:r>
              <w:rPr>
                <w:rFonts w:hint="eastAsia" w:ascii="仿宋" w:hAnsi="仿宋" w:eastAsia="仿宋" w:cs="仿宋"/>
                <w:color w:val="auto"/>
                <w:sz w:val="28"/>
                <w:szCs w:val="28"/>
                <w:highlight w:val="none"/>
                <w:lang w:eastAsia="zh-CN"/>
              </w:rPr>
              <w:t>月</w:t>
            </w:r>
            <w:r>
              <w:rPr>
                <w:rFonts w:hint="eastAsia" w:ascii="仿宋" w:hAnsi="仿宋" w:eastAsia="仿宋" w:cs="仿宋"/>
                <w:color w:val="auto"/>
                <w:sz w:val="28"/>
                <w:szCs w:val="28"/>
                <w:highlight w:val="none"/>
                <w:lang w:val="en-US" w:eastAsia="zh-CN"/>
              </w:rPr>
              <w:t>20</w:t>
            </w:r>
            <w:r>
              <w:rPr>
                <w:rFonts w:hint="eastAsia" w:ascii="仿宋" w:hAnsi="仿宋" w:eastAsia="仿宋" w:cs="仿宋"/>
                <w:color w:val="auto"/>
                <w:sz w:val="28"/>
                <w:szCs w:val="28"/>
                <w:highlight w:val="none"/>
                <w:lang w:eastAsia="zh-CN"/>
              </w:rPr>
              <w:t>日11：00分</w:t>
            </w:r>
            <w:r>
              <w:rPr>
                <w:rFonts w:hint="eastAsia" w:ascii="仿宋" w:hAnsi="仿宋" w:eastAsia="仿宋" w:cs="仿宋"/>
                <w:color w:val="auto"/>
                <w:sz w:val="28"/>
                <w:szCs w:val="28"/>
                <w:highlight w:val="none"/>
              </w:rPr>
              <w:t>（北京时间）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25"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22</w:t>
            </w:r>
          </w:p>
        </w:tc>
        <w:tc>
          <w:tcPr>
            <w:tcW w:w="1768"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投标</w:t>
            </w:r>
            <w:r>
              <w:rPr>
                <w:rFonts w:hint="eastAsia" w:ascii="仿宋" w:hAnsi="仿宋" w:eastAsia="仿宋" w:cs="仿宋"/>
                <w:bCs/>
                <w:color w:val="000000" w:themeColor="text1"/>
                <w:sz w:val="28"/>
                <w:szCs w:val="28"/>
                <w:highlight w:val="none"/>
                <w14:textFill>
                  <w14:solidFill>
                    <w14:schemeClr w14:val="tx1"/>
                  </w14:solidFill>
                </w14:textFill>
              </w:rPr>
              <w:t>有效期</w:t>
            </w:r>
          </w:p>
        </w:tc>
        <w:tc>
          <w:tcPr>
            <w:tcW w:w="7294"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90</w:t>
            </w:r>
            <w:r>
              <w:rPr>
                <w:rFonts w:hint="eastAsia" w:ascii="仿宋" w:hAnsi="仿宋" w:eastAsia="仿宋" w:cs="仿宋"/>
                <w:color w:val="000000" w:themeColor="text1"/>
                <w:sz w:val="28"/>
                <w:szCs w:val="28"/>
                <w:highlight w:val="none"/>
                <w14:textFill>
                  <w14:solidFill>
                    <w14:schemeClr w14:val="tx1"/>
                  </w14:solidFill>
                </w14:textFill>
              </w:rPr>
              <w:t>日历天（从投标截止之日算起）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424"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23</w:t>
            </w:r>
          </w:p>
        </w:tc>
        <w:tc>
          <w:tcPr>
            <w:tcW w:w="1768"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投标保证金</w:t>
            </w:r>
          </w:p>
        </w:tc>
        <w:tc>
          <w:tcPr>
            <w:tcW w:w="7294"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仿宋" w:hAnsi="仿宋" w:eastAsia="仿宋" w:cs="仿宋"/>
                <w:b/>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投标保证金的形式：转账、</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电汇、电子保函</w:t>
            </w:r>
          </w:p>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仿宋" w:hAnsi="仿宋" w:eastAsia="仿宋" w:cs="仿宋"/>
                <w:b/>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投标保证金的金额：</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50000.00元（伍万元整）</w:t>
            </w:r>
          </w:p>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投标保证金缴纳账户：</w:t>
            </w:r>
          </w:p>
          <w:p>
            <w:pPr>
              <w:spacing w:line="240" w:lineRule="auto"/>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账户名称：皮山县农业农村局</w:t>
            </w:r>
          </w:p>
          <w:p>
            <w:pPr>
              <w:spacing w:line="240" w:lineRule="auto"/>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帐号： 878130012010100538286</w:t>
            </w:r>
          </w:p>
          <w:p>
            <w:pPr>
              <w:spacing w:line="240" w:lineRule="auto"/>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 xml:space="preserve">开户银行：皮山县农村信用合作联社固玛信用社 </w:t>
            </w:r>
          </w:p>
          <w:p>
            <w:pPr>
              <w:spacing w:line="240" w:lineRule="auto"/>
              <w:rPr>
                <w:rFonts w:hint="default" w:ascii="仿宋" w:hAnsi="仿宋" w:eastAsia="仿宋" w:cs="仿宋"/>
                <w:b/>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行号：</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402896400148</w:t>
            </w:r>
            <w:bookmarkStart w:id="552" w:name="_GoBack"/>
            <w:bookmarkEnd w:id="552"/>
          </w:p>
          <w:p>
            <w:pPr>
              <w:keepNext w:val="0"/>
              <w:keepLines w:val="0"/>
              <w:pageBreakBefore w:val="0"/>
              <w:kinsoku/>
              <w:wordWrap/>
              <w:overflowPunct/>
              <w:topLinePunct w:val="0"/>
              <w:autoSpaceDE/>
              <w:autoSpaceDN/>
              <w:bidi w:val="0"/>
              <w:adjustRightInd/>
              <w:snapToGrid/>
              <w:spacing w:line="240" w:lineRule="auto"/>
              <w:ind w:left="0" w:right="0" w:firstLine="0" w:firstLineChars="0"/>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注：1.采用银行转账或电汇的方式的，由报名单位基本账户于</w:t>
            </w:r>
            <w:r>
              <w:rPr>
                <w:rFonts w:hint="eastAsia" w:ascii="仿宋" w:hAnsi="仿宋" w:eastAsia="仿宋" w:cs="仿宋"/>
                <w:color w:val="auto"/>
                <w:sz w:val="28"/>
                <w:szCs w:val="28"/>
                <w:highlight w:val="none"/>
                <w:lang w:val="en-US" w:eastAsia="zh-CN"/>
              </w:rPr>
              <w:t>2023年07月19日20：00（北京时间）</w:t>
            </w:r>
            <w:r>
              <w:rPr>
                <w:rFonts w:hint="eastAsia" w:ascii="仿宋" w:hAnsi="仿宋" w:eastAsia="仿宋" w:cs="仿宋"/>
                <w:color w:val="000000" w:themeColor="text1"/>
                <w:sz w:val="28"/>
                <w:szCs w:val="28"/>
                <w:highlight w:val="none"/>
                <w:lang w:val="en-US" w:eastAsia="zh-CN"/>
                <w14:textFill>
                  <w14:solidFill>
                    <w14:schemeClr w14:val="tx1"/>
                  </w14:solidFill>
                </w14:textFill>
              </w:rPr>
              <w:t>前汇至皮山县政府投资交易中心专用账户，不得以现金和其他形式缴纳，不得以分公司、办事处或其他机构的名义缴纳，报名单位在缴纳保证金时，需在进账凭证上明确资金用途、项目名称 ，以便查对核实。投标保证金缴纳截止时间为递交投标文件截止时间，无须到皮山县政府投资交易中心换取收据。</w:t>
            </w:r>
          </w:p>
          <w:p>
            <w:pPr>
              <w:keepNext w:val="0"/>
              <w:keepLines w:val="0"/>
              <w:pageBreakBefore w:val="0"/>
              <w:kinsoku/>
              <w:wordWrap/>
              <w:overflowPunct/>
              <w:topLinePunct w:val="0"/>
              <w:autoSpaceDE/>
              <w:autoSpaceDN/>
              <w:bidi w:val="0"/>
              <w:adjustRightInd/>
              <w:snapToGrid/>
              <w:spacing w:line="240" w:lineRule="auto"/>
              <w:ind w:left="0" w:right="0" w:firstLine="0" w:firstLineChars="0"/>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2.电子保函使用方法：1、登录新疆自治区政府采购网，首页点击“电子保函”直接进入新疆政府采购电子保函申请页，点击【立即申请】2、依次完善页面显示的投保人信息（供应商信息），确认您要投保的项目信息，在投标项目选择页面选择您需要投保的项目（可根据项目名称或项目保函进行搜索），选择投保项目后填写被保险人信息及投保内容。服务热线:400-9039583。</w:t>
            </w:r>
          </w:p>
          <w:p>
            <w:pPr>
              <w:keepNext w:val="0"/>
              <w:keepLines w:val="0"/>
              <w:pageBreakBefore w:val="0"/>
              <w:kinsoku/>
              <w:wordWrap/>
              <w:overflowPunct/>
              <w:topLinePunct w:val="0"/>
              <w:autoSpaceDE/>
              <w:autoSpaceDN/>
              <w:bidi w:val="0"/>
              <w:adjustRightInd/>
              <w:snapToGrid/>
              <w:spacing w:line="240" w:lineRule="auto"/>
              <w:ind w:left="0" w:right="0" w:firstLine="0" w:firstLineChars="0"/>
              <w:jc w:val="both"/>
              <w:textAlignment w:val="auto"/>
              <w:rPr>
                <w:rFonts w:hint="eastAsia" w:ascii="仿宋" w:hAnsi="仿宋" w:eastAsia="仿宋" w:cs="仿宋"/>
                <w:b/>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保函投保金额(元)：50000.00元（伍万元整）</w:t>
            </w:r>
          </w:p>
          <w:p>
            <w:pPr>
              <w:keepNext w:val="0"/>
              <w:keepLines w:val="0"/>
              <w:pageBreakBefore w:val="0"/>
              <w:kinsoku/>
              <w:wordWrap/>
              <w:overflowPunct/>
              <w:topLinePunct w:val="0"/>
              <w:autoSpaceDE/>
              <w:autoSpaceDN/>
              <w:bidi w:val="0"/>
              <w:adjustRightInd/>
              <w:snapToGrid/>
              <w:spacing w:line="240" w:lineRule="auto"/>
              <w:ind w:left="0" w:right="0" w:firstLine="0" w:firstLineChars="0"/>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保函承保期限</w:t>
            </w:r>
            <w:r>
              <w:rPr>
                <w:rFonts w:hint="eastAsia" w:ascii="仿宋" w:hAnsi="仿宋" w:eastAsia="仿宋" w:cs="仿宋"/>
                <w:b/>
                <w:bCs/>
                <w:color w:val="auto"/>
                <w:sz w:val="28"/>
                <w:szCs w:val="28"/>
                <w:highlight w:val="none"/>
                <w:lang w:val="en-US" w:eastAsia="zh-CN"/>
              </w:rPr>
              <w:t xml:space="preserve">：2023年07月20日----2023年10月20日（90日历天） </w:t>
            </w:r>
            <w:r>
              <w:rPr>
                <w:rFonts w:hint="eastAsia" w:ascii="仿宋" w:hAnsi="仿宋" w:eastAsia="仿宋" w:cs="仿宋"/>
                <w:color w:val="FF0000"/>
                <w:sz w:val="28"/>
                <w:szCs w:val="28"/>
                <w:highlight w:val="none"/>
                <w:lang w:val="en-US" w:eastAsia="zh-CN"/>
              </w:rPr>
              <w:t xml:space="preserve"> </w:t>
            </w:r>
            <w:r>
              <w:rPr>
                <w:rFonts w:hint="eastAsia" w:ascii="仿宋" w:hAnsi="仿宋" w:eastAsia="仿宋" w:cs="仿宋"/>
                <w:color w:val="000000" w:themeColor="text1"/>
                <w:sz w:val="28"/>
                <w:szCs w:val="28"/>
                <w:highlight w:val="none"/>
                <w:lang w:val="en-US" w:eastAsia="zh-CN"/>
                <w14:textFill>
                  <w14:solidFill>
                    <w14:schemeClr w14:val="tx1"/>
                  </w14:solidFill>
                </w14:textFill>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49"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24</w:t>
            </w:r>
          </w:p>
        </w:tc>
        <w:tc>
          <w:tcPr>
            <w:tcW w:w="1768"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签字盖章</w:t>
            </w:r>
          </w:p>
        </w:tc>
        <w:tc>
          <w:tcPr>
            <w:tcW w:w="7294"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both"/>
              <w:textAlignment w:val="auto"/>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投标人必须按照招标文件的规定和要求签字、盖章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90"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en-US" w:eastAsia="zh-CN"/>
              </w:rPr>
              <w:t>5</w:t>
            </w:r>
          </w:p>
        </w:tc>
        <w:tc>
          <w:tcPr>
            <w:tcW w:w="1768"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递交投标文件的地点及方式</w:t>
            </w:r>
          </w:p>
        </w:tc>
        <w:tc>
          <w:tcPr>
            <w:tcW w:w="7294" w:type="dxa"/>
            <w:tcBorders>
              <w:left w:val="single" w:color="auto" w:sz="4" w:space="0"/>
            </w:tcBorders>
            <w:noWrap w:val="0"/>
            <w:vAlign w:val="center"/>
          </w:tcPr>
          <w:p>
            <w:pPr>
              <w:shd w:val="clear" w:color="auto" w:fill="auto"/>
              <w:spacing w:line="340" w:lineRule="exact"/>
              <w:ind w:left="833" w:leftChars="1" w:hanging="831" w:hangingChars="297"/>
              <w:rPr>
                <w:rFonts w:hint="eastAsia" w:ascii="仿宋" w:hAnsi="仿宋" w:eastAsia="仿宋" w:cs="仿宋"/>
                <w:bCs/>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开标地点：皮山县政府投资交易中心四楼（新城区东经二路南端）</w:t>
            </w:r>
          </w:p>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仿宋" w:hAnsi="仿宋" w:eastAsia="仿宋" w:cs="仿宋"/>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递交投标文件的地点及方式：</w:t>
            </w:r>
            <w:r>
              <w:rPr>
                <w:rFonts w:hint="eastAsia" w:ascii="仿宋" w:hAnsi="仿宋" w:eastAsia="仿宋" w:cs="仿宋"/>
                <w:bCs/>
                <w:color w:val="000000" w:themeColor="text1"/>
                <w:sz w:val="28"/>
                <w:szCs w:val="28"/>
                <w:highlight w:val="none"/>
                <w14:textFill>
                  <w14:solidFill>
                    <w14:schemeClr w14:val="tx1"/>
                  </w14:solidFill>
                </w14:textFill>
              </w:rPr>
              <w:t>投标人应</w:t>
            </w:r>
            <w:r>
              <w:rPr>
                <w:rFonts w:hint="eastAsia" w:ascii="仿宋" w:hAnsi="仿宋" w:eastAsia="仿宋" w:cs="仿宋"/>
                <w:bCs/>
                <w:color w:val="auto"/>
                <w:sz w:val="28"/>
                <w:szCs w:val="28"/>
                <w:highlight w:val="none"/>
                <w:lang w:eastAsia="zh-CN"/>
              </w:rPr>
              <w:t>2023年</w:t>
            </w:r>
            <w:r>
              <w:rPr>
                <w:rFonts w:hint="eastAsia" w:ascii="仿宋" w:hAnsi="仿宋" w:eastAsia="仿宋" w:cs="仿宋"/>
                <w:bCs/>
                <w:color w:val="auto"/>
                <w:sz w:val="28"/>
                <w:szCs w:val="28"/>
                <w:highlight w:val="none"/>
                <w:lang w:val="en-US" w:eastAsia="zh-CN"/>
              </w:rPr>
              <w:t>07</w:t>
            </w:r>
            <w:r>
              <w:rPr>
                <w:rFonts w:hint="eastAsia" w:ascii="仿宋" w:hAnsi="仿宋" w:eastAsia="仿宋" w:cs="仿宋"/>
                <w:bCs/>
                <w:color w:val="auto"/>
                <w:sz w:val="28"/>
                <w:szCs w:val="28"/>
                <w:highlight w:val="none"/>
                <w:lang w:eastAsia="zh-CN"/>
              </w:rPr>
              <w:t>月</w:t>
            </w:r>
            <w:r>
              <w:rPr>
                <w:rFonts w:hint="eastAsia" w:ascii="仿宋" w:hAnsi="仿宋" w:eastAsia="仿宋" w:cs="仿宋"/>
                <w:bCs/>
                <w:color w:val="auto"/>
                <w:sz w:val="28"/>
                <w:szCs w:val="28"/>
                <w:highlight w:val="none"/>
                <w:lang w:val="en-US" w:eastAsia="zh-CN"/>
              </w:rPr>
              <w:t>20</w:t>
            </w:r>
            <w:r>
              <w:rPr>
                <w:rFonts w:hint="eastAsia" w:ascii="仿宋" w:hAnsi="仿宋" w:eastAsia="仿宋" w:cs="仿宋"/>
                <w:bCs/>
                <w:color w:val="auto"/>
                <w:sz w:val="28"/>
                <w:szCs w:val="28"/>
                <w:highlight w:val="none"/>
                <w:lang w:eastAsia="zh-CN"/>
              </w:rPr>
              <w:t>日</w:t>
            </w:r>
            <w:r>
              <w:rPr>
                <w:rFonts w:hint="eastAsia" w:ascii="仿宋" w:hAnsi="仿宋" w:eastAsia="仿宋" w:cs="仿宋"/>
                <w:bCs/>
                <w:color w:val="auto"/>
                <w:sz w:val="28"/>
                <w:szCs w:val="28"/>
                <w:highlight w:val="none"/>
              </w:rPr>
              <w:t>1</w:t>
            </w:r>
            <w:r>
              <w:rPr>
                <w:rFonts w:hint="eastAsia" w:ascii="仿宋" w:hAnsi="仿宋" w:eastAsia="仿宋" w:cs="仿宋"/>
                <w:bCs/>
                <w:color w:val="auto"/>
                <w:sz w:val="28"/>
                <w:szCs w:val="28"/>
                <w:highlight w:val="none"/>
                <w:lang w:val="en-US" w:eastAsia="zh-CN"/>
              </w:rPr>
              <w:t>1</w:t>
            </w:r>
            <w:r>
              <w:rPr>
                <w:rFonts w:hint="eastAsia" w:ascii="仿宋" w:hAnsi="仿宋" w:eastAsia="仿宋" w:cs="仿宋"/>
                <w:bCs/>
                <w:color w:val="auto"/>
                <w:sz w:val="28"/>
                <w:szCs w:val="28"/>
                <w:highlight w:val="none"/>
              </w:rPr>
              <w:t>点00分之前将电子投标文件上传到</w:t>
            </w:r>
            <w:r>
              <w:rPr>
                <w:rFonts w:hint="eastAsia" w:ascii="仿宋" w:hAnsi="仿宋" w:eastAsia="仿宋" w:cs="仿宋"/>
                <w:bCs/>
                <w:color w:val="000000" w:themeColor="text1"/>
                <w:sz w:val="28"/>
                <w:szCs w:val="28"/>
                <w:highlight w:val="none"/>
                <w14:textFill>
                  <w14:solidFill>
                    <w14:schemeClr w14:val="tx1"/>
                  </w14:solidFill>
                </w14:textFill>
              </w:rPr>
              <w:t>“政采云”平台。应按照本项目招标文件和政采云平台的要求编制、加密传输投标文件。供应商在使用系统进行投标的过程中遇到涉及平台使用的任何问题，可致电政采云平台技术支持热线咨询，联系方式：400-881-7190</w:t>
            </w:r>
            <w:r>
              <w:rPr>
                <w:rFonts w:hint="eastAsia" w:ascii="仿宋" w:hAnsi="仿宋" w:eastAsia="仿宋" w:cs="仿宋"/>
                <w:bCs/>
                <w:color w:val="000000" w:themeColor="text1"/>
                <w:sz w:val="28"/>
                <w:szCs w:val="28"/>
                <w:highlight w:val="none"/>
                <w:lang w:val="en-US" w:eastAsia="zh-CN"/>
                <w14:textFill>
                  <w14:solidFill>
                    <w14:schemeClr w14:val="tx1"/>
                  </w14:solidFill>
                </w14:textFill>
              </w:rPr>
              <w:t>或95763</w:t>
            </w:r>
            <w:r>
              <w:rPr>
                <w:rFonts w:hint="eastAsia" w:ascii="仿宋" w:hAnsi="仿宋" w:eastAsia="仿宋" w:cs="仿宋"/>
                <w:bCs/>
                <w:color w:val="000000" w:themeColor="text1"/>
                <w:sz w:val="28"/>
                <w:szCs w:val="28"/>
                <w:highlight w:val="none"/>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bCs/>
                <w:color w:val="000000" w:themeColor="text1"/>
                <w:sz w:val="28"/>
                <w:szCs w:val="28"/>
                <w:highlight w:val="none"/>
                <w:lang w:val="en-US" w:eastAsia="zh-CN"/>
                <w14:textFill>
                  <w14:solidFill>
                    <w14:schemeClr w14:val="tx1"/>
                  </w14:solidFill>
                </w14:textFill>
              </w:rPr>
              <w:t>投标文件：开标结束后各投标人将上传政府采购网的投标文件使用A4纸胶装成册（1正2副）递交或邮寄至</w:t>
            </w:r>
            <w:r>
              <w:rPr>
                <w:rFonts w:hint="eastAsia" w:ascii="仿宋" w:hAnsi="仿宋" w:eastAsia="仿宋" w:cs="仿宋"/>
                <w:i w:val="0"/>
                <w:iCs w:val="0"/>
                <w:caps w:val="0"/>
                <w:color w:val="000000"/>
                <w:spacing w:val="0"/>
                <w:kern w:val="0"/>
                <w:sz w:val="28"/>
                <w:szCs w:val="28"/>
                <w:highlight w:val="none"/>
                <w:lang w:val="en-US" w:eastAsia="zh-CN" w:bidi="ar"/>
              </w:rPr>
              <w:t>和田地区皮山县幸福路22一C22门面房。</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70"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26</w:t>
            </w:r>
          </w:p>
        </w:tc>
        <w:tc>
          <w:tcPr>
            <w:tcW w:w="1768"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140" w:leftChars="0" w:right="62" w:rightChars="0" w:hanging="140" w:hangingChars="50"/>
              <w:jc w:val="center"/>
              <w:textAlignment w:val="auto"/>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标前准备</w:t>
            </w:r>
          </w:p>
        </w:tc>
        <w:tc>
          <w:tcPr>
            <w:tcW w:w="7294"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仿宋" w:hAnsi="仿宋" w:eastAsia="仿宋" w:cs="仿宋"/>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bCs/>
                <w:color w:val="000000" w:themeColor="text1"/>
                <w:sz w:val="28"/>
                <w:szCs w:val="28"/>
                <w:highlight w:val="none"/>
                <w:lang w:val="en-US" w:eastAsia="zh-CN"/>
                <w14:textFill>
                  <w14:solidFill>
                    <w14:schemeClr w14:val="tx1"/>
                  </w14:solidFill>
                </w14:textFill>
              </w:rPr>
              <w:t>1、本项目实行网上投标，采用电子投标文件。供应商应按照相关格式要求上传投标文件即可，无需到现场开标。若供应商参与投标，自行承担投标一切费用。</w:t>
            </w:r>
          </w:p>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仿宋" w:hAnsi="仿宋" w:eastAsia="仿宋" w:cs="仿宋"/>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bCs/>
                <w:color w:val="000000" w:themeColor="text1"/>
                <w:sz w:val="28"/>
                <w:szCs w:val="28"/>
                <w:highlight w:val="none"/>
                <w:lang w:val="en-US" w:eastAsia="zh-CN"/>
                <w14:textFill>
                  <w14:solidFill>
                    <w14:schemeClr w14:val="tx1"/>
                  </w14:solidFill>
                </w14:textFill>
              </w:rPr>
              <w:t>2、各供应商应在开标前应确保成为新疆维吾尔自治区政府采购网正式注册入库供应商，并完成CA数字证书申领。因未注册入库、未办理CA数字证书等原因造成无法投标或投标失败等后果由供应商自行承担。</w:t>
            </w:r>
          </w:p>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仿宋" w:hAnsi="仿宋" w:eastAsia="仿宋" w:cs="仿宋"/>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bCs/>
                <w:color w:val="000000" w:themeColor="text1"/>
                <w:sz w:val="28"/>
                <w:szCs w:val="28"/>
                <w:highlight w:val="none"/>
                <w:lang w:val="en-US" w:eastAsia="zh-CN"/>
                <w14:textFill>
                  <w14:solidFill>
                    <w14:schemeClr w14:val="tx1"/>
                  </w14:solidFill>
                </w14:textFill>
              </w:rPr>
              <w:t xml:space="preserve">3、本项目为电子招投标，投标人需要使用CA加密设备，有意向参与新疆区域电子开评标的供应商，请访问新疆数字证书认证中心官方网站（https://www.xjca.com.cn/）或下载;“新疆政务通”APP自行进行申领。如需咨询，请联系新疆CA服务热线0991-2819290 </w:t>
            </w:r>
          </w:p>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仿宋" w:hAnsi="仿宋" w:eastAsia="仿宋" w:cs="仿宋"/>
                <w:b w:val="0"/>
                <w:bCs w:val="0"/>
                <w:color w:val="000000" w:themeColor="text1"/>
                <w:sz w:val="28"/>
                <w:szCs w:val="28"/>
                <w:highlight w:val="none"/>
                <w14:textFill>
                  <w14:solidFill>
                    <w14:schemeClr w14:val="tx1"/>
                  </w14:solidFill>
                </w14:textFill>
              </w:rPr>
            </w:pPr>
            <w:r>
              <w:rPr>
                <w:rFonts w:hint="eastAsia" w:ascii="仿宋" w:hAnsi="仿宋" w:eastAsia="仿宋" w:cs="仿宋"/>
                <w:bCs/>
                <w:color w:val="000000" w:themeColor="text1"/>
                <w:sz w:val="28"/>
                <w:szCs w:val="28"/>
                <w:highlight w:val="none"/>
                <w:lang w:val="en-US" w:eastAsia="zh-CN"/>
                <w14:textFill>
                  <w14:solidFill>
                    <w14:schemeClr w14:val="tx1"/>
                  </w14:solidFill>
                </w14:textFill>
              </w:rPr>
              <w:t>4、供应商将新疆政府采购电子交易客户端下载、安装完成后，可通过账号密码或CA登录客户端进行投标文件制作。在使用新疆政府采购投标客户端时，建议使用WIN7及以上操作系统。客户端请至新疆政府采购网（http://www.ccgp-xinjiang.gov.cn/）下载专区查看，如有问题可拨打新疆政府采购客户服务热线95763进行咨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70"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en-US" w:eastAsia="zh-CN"/>
              </w:rPr>
              <w:t>7</w:t>
            </w:r>
          </w:p>
        </w:tc>
        <w:tc>
          <w:tcPr>
            <w:tcW w:w="1768" w:type="dxa"/>
            <w:tcBorders>
              <w:right w:val="single" w:color="auto" w:sz="4" w:space="0"/>
            </w:tcBorders>
            <w:noWrap w:val="0"/>
            <w:vAlign w:val="center"/>
          </w:tcPr>
          <w:p>
            <w:pPr>
              <w:spacing w:line="360" w:lineRule="exact"/>
              <w:ind w:left="140" w:leftChars="0" w:right="62" w:rightChars="0" w:hanging="140" w:hangingChars="50"/>
              <w:jc w:val="cente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28"/>
                <w:szCs w:val="28"/>
                <w:highlight w:val="none"/>
                <w:shd w:val="clear" w:color="auto" w:fill="auto"/>
                <w:lang w:eastAsia="zh-CN"/>
                <w14:textFill>
                  <w14:solidFill>
                    <w14:schemeClr w14:val="tx1"/>
                  </w14:solidFill>
                </w14:textFill>
              </w:rPr>
              <w:t>招标文件解密时间</w:t>
            </w:r>
          </w:p>
        </w:tc>
        <w:tc>
          <w:tcPr>
            <w:tcW w:w="7294"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140" w:leftChars="0" w:right="62" w:rightChars="0" w:hanging="140" w:hangingChars="50"/>
              <w:jc w:val="left"/>
              <w:textAlignment w:val="auto"/>
              <w:rPr>
                <w:rFonts w:hint="eastAsia" w:ascii="仿宋" w:hAnsi="仿宋" w:eastAsia="仿宋" w:cs="仿宋"/>
                <w:bCs/>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s="仿宋"/>
                <w:b w:val="0"/>
                <w:bCs w:val="0"/>
                <w:color w:val="auto"/>
                <w:sz w:val="28"/>
                <w:szCs w:val="28"/>
                <w:highlight w:val="none"/>
                <w:lang w:val="en-US" w:eastAsia="zh-CN"/>
              </w:rPr>
              <w:t>2023</w:t>
            </w:r>
            <w:r>
              <w:rPr>
                <w:rFonts w:hint="eastAsia" w:ascii="仿宋" w:hAnsi="仿宋" w:eastAsia="仿宋" w:cs="仿宋"/>
                <w:b w:val="0"/>
                <w:bCs w:val="0"/>
                <w:color w:val="auto"/>
                <w:sz w:val="28"/>
                <w:szCs w:val="28"/>
                <w:highlight w:val="none"/>
                <w:lang w:eastAsia="zh-CN"/>
              </w:rPr>
              <w:t>年</w:t>
            </w:r>
            <w:r>
              <w:rPr>
                <w:rFonts w:hint="eastAsia" w:ascii="仿宋" w:hAnsi="仿宋" w:eastAsia="仿宋" w:cs="仿宋"/>
                <w:b w:val="0"/>
                <w:bCs w:val="0"/>
                <w:color w:val="auto"/>
                <w:sz w:val="28"/>
                <w:szCs w:val="28"/>
                <w:highlight w:val="none"/>
                <w:lang w:val="en-US" w:eastAsia="zh-CN"/>
              </w:rPr>
              <w:t>07</w:t>
            </w:r>
            <w:r>
              <w:rPr>
                <w:rFonts w:hint="eastAsia" w:ascii="仿宋" w:hAnsi="仿宋" w:eastAsia="仿宋" w:cs="仿宋"/>
                <w:b w:val="0"/>
                <w:bCs w:val="0"/>
                <w:color w:val="auto"/>
                <w:sz w:val="28"/>
                <w:szCs w:val="28"/>
                <w:highlight w:val="none"/>
                <w:lang w:eastAsia="zh-CN"/>
              </w:rPr>
              <w:t>月</w:t>
            </w:r>
            <w:r>
              <w:rPr>
                <w:rFonts w:hint="eastAsia" w:ascii="仿宋" w:hAnsi="仿宋" w:eastAsia="仿宋" w:cs="仿宋"/>
                <w:b w:val="0"/>
                <w:bCs w:val="0"/>
                <w:color w:val="auto"/>
                <w:sz w:val="28"/>
                <w:szCs w:val="28"/>
                <w:highlight w:val="none"/>
                <w:lang w:val="en-US" w:eastAsia="zh-CN"/>
              </w:rPr>
              <w:t>20</w:t>
            </w:r>
            <w:r>
              <w:rPr>
                <w:rFonts w:hint="eastAsia" w:ascii="仿宋" w:hAnsi="仿宋" w:eastAsia="仿宋" w:cs="仿宋"/>
                <w:b w:val="0"/>
                <w:bCs w:val="0"/>
                <w:color w:val="auto"/>
                <w:sz w:val="28"/>
                <w:szCs w:val="28"/>
                <w:highlight w:val="none"/>
                <w:lang w:eastAsia="zh-CN"/>
              </w:rPr>
              <w:t>日11：00</w:t>
            </w:r>
            <w:r>
              <w:rPr>
                <w:rFonts w:hint="eastAsia" w:ascii="仿宋" w:hAnsi="仿宋" w:eastAsia="仿宋" w:cs="仿宋"/>
                <w:b w:val="0"/>
                <w:bCs w:val="0"/>
                <w:color w:val="auto"/>
                <w:sz w:val="28"/>
                <w:szCs w:val="28"/>
                <w:highlight w:val="none"/>
              </w:rPr>
              <w:t>-1</w:t>
            </w:r>
            <w:r>
              <w:rPr>
                <w:rFonts w:hint="eastAsia" w:ascii="仿宋" w:hAnsi="仿宋" w:eastAsia="仿宋" w:cs="仿宋"/>
                <w:b w:val="0"/>
                <w:bCs w:val="0"/>
                <w:color w:val="auto"/>
                <w:sz w:val="28"/>
                <w:szCs w:val="28"/>
                <w:highlight w:val="none"/>
                <w:lang w:val="en-US" w:eastAsia="zh-CN"/>
              </w:rPr>
              <w:t>2</w:t>
            </w:r>
            <w:r>
              <w:rPr>
                <w:rFonts w:hint="eastAsia" w:ascii="仿宋" w:hAnsi="仿宋" w:eastAsia="仿宋" w:cs="仿宋"/>
                <w:b w:val="0"/>
                <w:bCs w:val="0"/>
                <w:color w:val="auto"/>
                <w:sz w:val="28"/>
                <w:szCs w:val="28"/>
                <w:highlight w:val="none"/>
              </w:rPr>
              <w:t>：</w:t>
            </w:r>
            <w:r>
              <w:rPr>
                <w:rFonts w:hint="eastAsia" w:ascii="仿宋" w:hAnsi="仿宋" w:eastAsia="仿宋" w:cs="仿宋"/>
                <w:b w:val="0"/>
                <w:bCs w:val="0"/>
                <w:color w:val="auto"/>
                <w:sz w:val="28"/>
                <w:szCs w:val="28"/>
                <w:highlight w:val="none"/>
                <w:lang w:val="en-US" w:eastAsia="zh-CN"/>
              </w:rPr>
              <w:t>0</w:t>
            </w:r>
            <w:r>
              <w:rPr>
                <w:rFonts w:hint="eastAsia" w:ascii="仿宋" w:hAnsi="仿宋" w:eastAsia="仿宋" w:cs="仿宋"/>
                <w:b w:val="0"/>
                <w:bCs w:val="0"/>
                <w:color w:val="auto"/>
                <w:sz w:val="28"/>
                <w:szCs w:val="28"/>
                <w:highlight w:val="none"/>
              </w:rPr>
              <w:t>0</w:t>
            </w:r>
            <w:r>
              <w:rPr>
                <w:rFonts w:hint="eastAsia" w:ascii="仿宋" w:hAnsi="仿宋" w:eastAsia="仿宋" w:cs="仿宋"/>
                <w:b w:val="0"/>
                <w:bCs w:val="0"/>
                <w:color w:val="auto"/>
                <w:sz w:val="28"/>
                <w:szCs w:val="28"/>
                <w:highlight w:val="none"/>
                <w:lang w:eastAsia="zh-CN"/>
              </w:rPr>
              <w:t>（</w:t>
            </w:r>
            <w:r>
              <w:rPr>
                <w:rFonts w:hint="eastAsia" w:ascii="仿宋" w:hAnsi="仿宋" w:eastAsia="仿宋" w:cs="仿宋"/>
                <w:b w:val="0"/>
                <w:bCs w:val="0"/>
                <w:color w:val="auto"/>
                <w:sz w:val="28"/>
                <w:szCs w:val="28"/>
                <w:highlight w:val="none"/>
                <w:lang w:val="en-US" w:eastAsia="zh-CN"/>
              </w:rPr>
              <w:t>北京时间</w:t>
            </w:r>
            <w:r>
              <w:rPr>
                <w:rFonts w:hint="eastAsia" w:ascii="仿宋" w:hAnsi="仿宋" w:eastAsia="仿宋" w:cs="仿宋"/>
                <w:b w:val="0"/>
                <w:bCs w:val="0"/>
                <w:color w:val="auto"/>
                <w:sz w:val="28"/>
                <w:szCs w:val="28"/>
                <w:highlight w:val="none"/>
                <w:lang w:eastAsia="zh-CN"/>
              </w:rPr>
              <w:t>）</w:t>
            </w:r>
            <w:r>
              <w:rPr>
                <w:rFonts w:hint="eastAsia" w:ascii="仿宋" w:hAnsi="仿宋" w:eastAsia="仿宋" w:cs="仿宋"/>
                <w:b w:val="0"/>
                <w:bCs w:val="0"/>
                <w:color w:val="auto"/>
                <w:sz w:val="28"/>
                <w:szCs w:val="28"/>
                <w:highlight w:val="none"/>
              </w:rPr>
              <w:t>前供应商可以登录“</w:t>
            </w:r>
            <w:r>
              <w:rPr>
                <w:rFonts w:hint="eastAsia" w:ascii="仿宋" w:hAnsi="仿宋" w:eastAsia="仿宋" w:cs="仿宋"/>
                <w:b w:val="0"/>
                <w:bCs w:val="0"/>
                <w:color w:val="auto"/>
                <w:sz w:val="28"/>
                <w:szCs w:val="28"/>
                <w:highlight w:val="none"/>
                <w:lang w:val="en-US" w:eastAsia="zh-CN"/>
              </w:rPr>
              <w:t>政采云</w:t>
            </w:r>
            <w:r>
              <w:rPr>
                <w:rFonts w:hint="eastAsia" w:ascii="仿宋" w:hAnsi="仿宋" w:eastAsia="仿宋" w:cs="仿宋"/>
                <w:b w:val="0"/>
                <w:bCs w:val="0"/>
                <w:color w:val="auto"/>
                <w:sz w:val="28"/>
                <w:szCs w:val="28"/>
                <w:highlight w:val="none"/>
              </w:rPr>
              <w:t>”平台，用“项目采购-开标评标”功能进行解密投标文件。若供应商在规定时间内（</w:t>
            </w:r>
            <w:r>
              <w:rPr>
                <w:rFonts w:hint="eastAsia" w:ascii="仿宋" w:hAnsi="仿宋" w:eastAsia="仿宋" w:cs="仿宋"/>
                <w:b w:val="0"/>
                <w:bCs w:val="0"/>
                <w:color w:val="auto"/>
                <w:sz w:val="28"/>
                <w:szCs w:val="28"/>
                <w:highlight w:val="none"/>
                <w:lang w:val="en-US" w:eastAsia="zh-CN"/>
              </w:rPr>
              <w:t>2023</w:t>
            </w:r>
            <w:r>
              <w:rPr>
                <w:rFonts w:hint="eastAsia" w:ascii="仿宋" w:hAnsi="仿宋" w:eastAsia="仿宋" w:cs="仿宋"/>
                <w:b w:val="0"/>
                <w:bCs w:val="0"/>
                <w:color w:val="auto"/>
                <w:sz w:val="28"/>
                <w:szCs w:val="28"/>
                <w:highlight w:val="none"/>
              </w:rPr>
              <w:t>年</w:t>
            </w:r>
            <w:r>
              <w:rPr>
                <w:rFonts w:hint="eastAsia" w:ascii="仿宋" w:hAnsi="仿宋" w:eastAsia="仿宋" w:cs="仿宋"/>
                <w:b w:val="0"/>
                <w:bCs w:val="0"/>
                <w:color w:val="auto"/>
                <w:sz w:val="28"/>
                <w:szCs w:val="28"/>
                <w:highlight w:val="none"/>
                <w:lang w:val="en-US" w:eastAsia="zh-CN"/>
              </w:rPr>
              <w:t>07</w:t>
            </w:r>
            <w:r>
              <w:rPr>
                <w:rFonts w:hint="eastAsia" w:ascii="仿宋" w:hAnsi="仿宋" w:eastAsia="仿宋" w:cs="仿宋"/>
                <w:b w:val="0"/>
                <w:bCs w:val="0"/>
                <w:color w:val="auto"/>
                <w:sz w:val="28"/>
                <w:szCs w:val="28"/>
                <w:highlight w:val="none"/>
              </w:rPr>
              <w:t>月</w:t>
            </w:r>
            <w:r>
              <w:rPr>
                <w:rFonts w:hint="eastAsia" w:ascii="仿宋" w:hAnsi="仿宋" w:eastAsia="仿宋" w:cs="仿宋"/>
                <w:b w:val="0"/>
                <w:bCs w:val="0"/>
                <w:color w:val="auto"/>
                <w:sz w:val="28"/>
                <w:szCs w:val="28"/>
                <w:highlight w:val="none"/>
                <w:lang w:val="en-US" w:eastAsia="zh-CN"/>
              </w:rPr>
              <w:t>20</w:t>
            </w:r>
            <w:r>
              <w:rPr>
                <w:rFonts w:hint="eastAsia" w:ascii="仿宋" w:hAnsi="仿宋" w:eastAsia="仿宋" w:cs="仿宋"/>
                <w:b w:val="0"/>
                <w:bCs w:val="0"/>
                <w:color w:val="auto"/>
                <w:sz w:val="28"/>
                <w:szCs w:val="28"/>
                <w:highlight w:val="none"/>
              </w:rPr>
              <w:t>日</w:t>
            </w:r>
            <w:r>
              <w:rPr>
                <w:rFonts w:hint="eastAsia" w:ascii="仿宋" w:hAnsi="仿宋" w:eastAsia="仿宋" w:cs="仿宋"/>
                <w:b w:val="0"/>
                <w:bCs w:val="0"/>
                <w:color w:val="auto"/>
                <w:sz w:val="28"/>
                <w:szCs w:val="28"/>
                <w:highlight w:val="none"/>
                <w:lang w:val="en-US" w:eastAsia="zh-CN"/>
              </w:rPr>
              <w:t>上午12</w:t>
            </w:r>
            <w:r>
              <w:rPr>
                <w:rFonts w:hint="eastAsia" w:ascii="仿宋" w:hAnsi="仿宋" w:eastAsia="仿宋" w:cs="仿宋"/>
                <w:b w:val="0"/>
                <w:bCs w:val="0"/>
                <w:color w:val="auto"/>
                <w:sz w:val="28"/>
                <w:szCs w:val="28"/>
                <w:highlight w:val="none"/>
              </w:rPr>
              <w:t>:</w:t>
            </w:r>
            <w:r>
              <w:rPr>
                <w:rFonts w:hint="eastAsia" w:ascii="仿宋" w:hAnsi="仿宋" w:eastAsia="仿宋" w:cs="仿宋"/>
                <w:b w:val="0"/>
                <w:bCs w:val="0"/>
                <w:color w:val="auto"/>
                <w:sz w:val="28"/>
                <w:szCs w:val="28"/>
                <w:highlight w:val="none"/>
                <w:lang w:val="en-US" w:eastAsia="zh-CN"/>
              </w:rPr>
              <w:t>0</w:t>
            </w:r>
            <w:r>
              <w:rPr>
                <w:rFonts w:hint="eastAsia" w:ascii="仿宋" w:hAnsi="仿宋" w:eastAsia="仿宋" w:cs="仿宋"/>
                <w:b w:val="0"/>
                <w:bCs w:val="0"/>
                <w:color w:val="auto"/>
                <w:sz w:val="28"/>
                <w:szCs w:val="28"/>
                <w:highlight w:val="none"/>
              </w:rPr>
              <w:t>0前）未</w:t>
            </w:r>
            <w:r>
              <w:rPr>
                <w:rFonts w:hint="eastAsia" w:ascii="仿宋" w:hAnsi="仿宋" w:eastAsia="仿宋" w:cs="仿宋"/>
                <w:b w:val="0"/>
                <w:bCs w:val="0"/>
                <w:color w:val="000000" w:themeColor="text1"/>
                <w:sz w:val="28"/>
                <w:szCs w:val="28"/>
                <w:highlight w:val="none"/>
                <w14:textFill>
                  <w14:solidFill>
                    <w14:schemeClr w14:val="tx1"/>
                  </w14:solidFill>
                </w14:textFill>
              </w:rPr>
              <w:t>按时解密的，视为投标文件撤回。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17"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en-US" w:eastAsia="zh-CN"/>
              </w:rPr>
              <w:t>8</w:t>
            </w:r>
          </w:p>
        </w:tc>
        <w:tc>
          <w:tcPr>
            <w:tcW w:w="1768" w:type="dxa"/>
            <w:tcBorders>
              <w:right w:val="single" w:color="auto" w:sz="4" w:space="0"/>
            </w:tcBorders>
            <w:noWrap w:val="0"/>
            <w:vAlign w:val="center"/>
          </w:tcPr>
          <w:p>
            <w:pPr>
              <w:spacing w:line="360" w:lineRule="exact"/>
              <w:ind w:left="140" w:leftChars="0" w:right="62" w:rightChars="0" w:hanging="140" w:hangingChars="50"/>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shd w:val="clear" w:color="auto" w:fill="auto"/>
                <w14:textFill>
                  <w14:solidFill>
                    <w14:schemeClr w14:val="tx1"/>
                  </w14:solidFill>
                </w14:textFill>
              </w:rPr>
              <w:t>招标代理服务费</w:t>
            </w:r>
          </w:p>
        </w:tc>
        <w:tc>
          <w:tcPr>
            <w:tcW w:w="7294"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left"/>
              <w:textAlignment w:val="auto"/>
              <w:rPr>
                <w:rFonts w:hint="eastAsia" w:ascii="仿宋" w:hAnsi="仿宋" w:eastAsia="仿宋" w:cs="仿宋"/>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bCs/>
                <w:color w:val="000000" w:themeColor="text1"/>
                <w:sz w:val="28"/>
                <w:szCs w:val="28"/>
                <w:highlight w:val="none"/>
                <w:lang w:val="en-US" w:eastAsia="zh-CN"/>
                <w14:textFill>
                  <w14:solidFill>
                    <w14:schemeClr w14:val="tx1"/>
                  </w14:solidFill>
                </w14:textFill>
              </w:rPr>
              <w:t>代理费用收取方式及标准，采用以下方式：</w:t>
            </w:r>
          </w:p>
          <w:p>
            <w:pPr>
              <w:keepNext w:val="0"/>
              <w:keepLines w:val="0"/>
              <w:pageBreakBefore w:val="0"/>
              <w:kinsoku/>
              <w:wordWrap/>
              <w:overflowPunct/>
              <w:topLinePunct w:val="0"/>
              <w:autoSpaceDE/>
              <w:autoSpaceDN/>
              <w:bidi w:val="0"/>
              <w:adjustRightInd/>
              <w:snapToGrid/>
              <w:spacing w:line="300" w:lineRule="exact"/>
              <w:ind w:left="0" w:right="0" w:firstLine="0" w:firstLineChars="0"/>
              <w:jc w:val="left"/>
              <w:textAlignment w:val="auto"/>
              <w:rPr>
                <w:rFonts w:hint="eastAsia" w:ascii="仿宋" w:hAnsi="仿宋" w:eastAsia="仿宋" w:cs="仿宋"/>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bCs/>
                <w:color w:val="000000" w:themeColor="text1"/>
                <w:sz w:val="28"/>
                <w:szCs w:val="28"/>
                <w:highlight w:val="none"/>
                <w:lang w:val="en-US" w:eastAsia="zh-CN"/>
                <w14:textFill>
                  <w14:solidFill>
                    <w14:schemeClr w14:val="tx1"/>
                  </w14:solidFill>
                </w14:textFill>
              </w:rPr>
              <w:t>标准：参照国家发改委[2011]534号文、[2015]299号文作为协商价格的基础收取，收费基数为成交金额下浮20%。</w:t>
            </w:r>
          </w:p>
          <w:p>
            <w:pPr>
              <w:keepNext w:val="0"/>
              <w:keepLines w:val="0"/>
              <w:pageBreakBefore w:val="0"/>
              <w:kinsoku/>
              <w:wordWrap/>
              <w:overflowPunct/>
              <w:topLinePunct w:val="0"/>
              <w:autoSpaceDE/>
              <w:autoSpaceDN/>
              <w:bidi w:val="0"/>
              <w:adjustRightInd/>
              <w:snapToGrid/>
              <w:spacing w:line="300" w:lineRule="exact"/>
              <w:ind w:left="0" w:right="0" w:firstLine="0" w:firstLineChars="0"/>
              <w:jc w:val="left"/>
              <w:textAlignment w:val="auto"/>
              <w:rPr>
                <w:rFonts w:hint="eastAsia" w:ascii="仿宋" w:hAnsi="仿宋" w:eastAsia="仿宋" w:cs="仿宋"/>
                <w:bCs/>
                <w:color w:val="000000" w:themeColor="text1"/>
                <w:sz w:val="28"/>
                <w:szCs w:val="28"/>
                <w:highlight w:val="none"/>
                <w14:textFill>
                  <w14:solidFill>
                    <w14:schemeClr w14:val="tx1"/>
                  </w14:solidFill>
                </w14:textFill>
              </w:rPr>
            </w:pPr>
            <w:r>
              <w:rPr>
                <w:rFonts w:hint="eastAsia" w:ascii="仿宋" w:hAnsi="仿宋" w:eastAsia="仿宋" w:cs="仿宋"/>
                <w:b/>
                <w:bCs w:val="0"/>
                <w:color w:val="000000" w:themeColor="text1"/>
                <w:sz w:val="28"/>
                <w:szCs w:val="28"/>
                <w:highlight w:val="none"/>
                <w:lang w:val="en-US" w:eastAsia="zh-CN"/>
                <w14:textFill>
                  <w14:solidFill>
                    <w14:schemeClr w14:val="tx1"/>
                  </w14:solidFill>
                </w14:textFill>
              </w:rPr>
              <w:t>本项目招标代理服务费：由业主支付。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494"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en-US" w:eastAsia="zh-CN"/>
              </w:rPr>
              <w:t>9</w:t>
            </w:r>
          </w:p>
        </w:tc>
        <w:tc>
          <w:tcPr>
            <w:tcW w:w="1768"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仿宋" w:hAnsi="仿宋" w:eastAsia="仿宋" w:cs="仿宋"/>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bCs/>
                <w:color w:val="000000" w:themeColor="text1"/>
                <w:sz w:val="28"/>
                <w:szCs w:val="28"/>
                <w:highlight w:val="none"/>
                <w:lang w:val="en-US" w:eastAsia="zh-CN"/>
                <w14:textFill>
                  <w14:solidFill>
                    <w14:schemeClr w14:val="tx1"/>
                  </w14:solidFill>
                </w14:textFill>
              </w:rPr>
              <w:t>代理服务费付款方式</w:t>
            </w:r>
          </w:p>
        </w:tc>
        <w:tc>
          <w:tcPr>
            <w:tcW w:w="7294"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left"/>
              <w:textAlignment w:val="auto"/>
              <w:rPr>
                <w:rFonts w:hint="eastAsia" w:ascii="仿宋" w:hAnsi="仿宋" w:eastAsia="仿宋" w:cs="仿宋"/>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bCs/>
                <w:color w:val="000000" w:themeColor="text1"/>
                <w:sz w:val="28"/>
                <w:szCs w:val="28"/>
                <w:highlight w:val="none"/>
                <w:lang w:val="en-US" w:eastAsia="zh-CN"/>
                <w14:textFill>
                  <w14:solidFill>
                    <w14:schemeClr w14:val="tx1"/>
                  </w14:solidFill>
                </w14:textFill>
              </w:rPr>
              <w:t>公对公转账或电汇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68"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30</w:t>
            </w:r>
          </w:p>
        </w:tc>
        <w:tc>
          <w:tcPr>
            <w:tcW w:w="1768"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评标委员的组建</w:t>
            </w:r>
          </w:p>
        </w:tc>
        <w:tc>
          <w:tcPr>
            <w:tcW w:w="7294"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left"/>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评标委员会构成：</w:t>
            </w:r>
            <w:r>
              <w:rPr>
                <w:rFonts w:hint="eastAsia" w:ascii="仿宋" w:hAnsi="仿宋" w:eastAsia="仿宋" w:cs="仿宋"/>
                <w:color w:val="000000" w:themeColor="text1"/>
                <w:sz w:val="28"/>
                <w:szCs w:val="28"/>
                <w:highlight w:val="none"/>
                <w:lang w:val="en-US" w:eastAsia="zh-CN"/>
                <w14:textFill>
                  <w14:solidFill>
                    <w14:schemeClr w14:val="tx1"/>
                  </w14:solidFill>
                </w14:textFill>
              </w:rPr>
              <w:t>5</w:t>
            </w:r>
            <w:r>
              <w:rPr>
                <w:rFonts w:hint="eastAsia" w:ascii="仿宋" w:hAnsi="仿宋" w:eastAsia="仿宋" w:cs="仿宋"/>
                <w:color w:val="000000" w:themeColor="text1"/>
                <w:sz w:val="28"/>
                <w:szCs w:val="28"/>
                <w:highlight w:val="none"/>
                <w14:textFill>
                  <w14:solidFill>
                    <w14:schemeClr w14:val="tx1"/>
                  </w14:solidFill>
                </w14:textFill>
              </w:rPr>
              <w:t>人；</w:t>
            </w:r>
          </w:p>
          <w:p>
            <w:pPr>
              <w:keepNext w:val="0"/>
              <w:keepLines w:val="0"/>
              <w:pageBreakBefore w:val="0"/>
              <w:kinsoku/>
              <w:wordWrap/>
              <w:overflowPunct/>
              <w:topLinePunct w:val="0"/>
              <w:autoSpaceDE/>
              <w:autoSpaceDN/>
              <w:bidi w:val="0"/>
              <w:adjustRightInd/>
              <w:snapToGrid/>
              <w:spacing w:line="300" w:lineRule="exact"/>
              <w:ind w:left="0" w:right="0" w:firstLine="0" w:firstLineChars="0"/>
              <w:jc w:val="left"/>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评标专家确定方式：由招标代理在开标前</w:t>
            </w:r>
            <w:r>
              <w:rPr>
                <w:rFonts w:hint="eastAsia" w:ascii="仿宋" w:hAnsi="仿宋" w:eastAsia="仿宋" w:cs="仿宋"/>
                <w:color w:val="000000" w:themeColor="text1"/>
                <w:sz w:val="28"/>
                <w:szCs w:val="28"/>
                <w:highlight w:val="none"/>
                <w:lang w:val="en-US" w:eastAsia="zh-CN"/>
                <w14:textFill>
                  <w14:solidFill>
                    <w14:schemeClr w14:val="tx1"/>
                  </w14:solidFill>
                </w14:textFill>
              </w:rPr>
              <w:t>48</w:t>
            </w:r>
            <w:r>
              <w:rPr>
                <w:rFonts w:hint="eastAsia" w:ascii="仿宋" w:hAnsi="仿宋" w:eastAsia="仿宋" w:cs="仿宋"/>
                <w:color w:val="000000" w:themeColor="text1"/>
                <w:sz w:val="28"/>
                <w:szCs w:val="28"/>
                <w:highlight w:val="none"/>
                <w14:textFill>
                  <w14:solidFill>
                    <w14:schemeClr w14:val="tx1"/>
                  </w14:solidFill>
                </w14:textFill>
              </w:rPr>
              <w:t>小时在新疆政府采购专家库中随机抽取此次评标专家</w:t>
            </w:r>
            <w:r>
              <w:rPr>
                <w:rFonts w:hint="eastAsia" w:ascii="仿宋" w:hAnsi="仿宋" w:eastAsia="仿宋" w:cs="仿宋"/>
                <w:color w:val="000000" w:themeColor="text1"/>
                <w:sz w:val="28"/>
                <w:szCs w:val="28"/>
                <w:highlight w:val="none"/>
                <w:lang w:eastAsia="zh-CN"/>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429" w:hRule="atLeast"/>
          <w:jc w:val="center"/>
        </w:trPr>
        <w:tc>
          <w:tcPr>
            <w:tcW w:w="493" w:type="dxa"/>
            <w:tcBorders>
              <w:top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31</w:t>
            </w:r>
          </w:p>
        </w:tc>
        <w:tc>
          <w:tcPr>
            <w:tcW w:w="1768" w:type="dxa"/>
            <w:tcBorders>
              <w:top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履约保证金</w:t>
            </w:r>
          </w:p>
        </w:tc>
        <w:tc>
          <w:tcPr>
            <w:tcW w:w="7294" w:type="dxa"/>
            <w:tcBorders>
              <w:top w:val="single" w:color="auto" w:sz="4" w:space="0"/>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right="0"/>
              <w:jc w:val="left"/>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不超过合同总价的10%，具体金额与业主约定为准，根据《中华人民共和国政府采购法实施条例》第四十八条履约保证金的数额不得超过政府采购合同金额的10%。中标人与招标人签订合同前提交履约保证金，如中标人未按招标文件规定的工期服务、实施过程中的设计变更、施工配合、验收配合等服务完毕，则扣除履约保证金。</w:t>
            </w:r>
          </w:p>
          <w:p>
            <w:pPr>
              <w:keepNext w:val="0"/>
              <w:keepLines w:val="0"/>
              <w:pageBreakBefore w:val="0"/>
              <w:kinsoku/>
              <w:wordWrap/>
              <w:overflowPunct/>
              <w:topLinePunct w:val="0"/>
              <w:autoSpaceDE/>
              <w:autoSpaceDN/>
              <w:bidi w:val="0"/>
              <w:adjustRightInd/>
              <w:snapToGrid/>
              <w:spacing w:line="300" w:lineRule="exact"/>
              <w:ind w:right="0"/>
              <w:jc w:val="left"/>
              <w:textAlignment w:val="auto"/>
              <w:rPr>
                <w:rFonts w:hint="eastAsia" w:ascii="仿宋" w:hAnsi="仿宋" w:eastAsia="仿宋" w:cs="仿宋"/>
                <w:bCs/>
                <w:color w:val="000000" w:themeColor="text1"/>
                <w:sz w:val="28"/>
                <w:szCs w:val="28"/>
                <w:highlight w:val="none"/>
                <w:lang w:val="en-US"/>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履约保证金形式：支票、汇票、本票、或者金融机构、担保机构出具的保函、等非现金形式提交（履约赔付地点为项目所在地）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90" w:hRule="atLeast"/>
          <w:jc w:val="center"/>
        </w:trPr>
        <w:tc>
          <w:tcPr>
            <w:tcW w:w="493" w:type="dxa"/>
            <w:tcBorders>
              <w:top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32</w:t>
            </w:r>
          </w:p>
        </w:tc>
        <w:tc>
          <w:tcPr>
            <w:tcW w:w="1768" w:type="dxa"/>
            <w:tcBorders>
              <w:top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right="0"/>
              <w:jc w:val="center"/>
              <w:textAlignment w:val="auto"/>
              <w:rPr>
                <w:rFonts w:hint="eastAsia" w:ascii="仿宋" w:hAnsi="仿宋" w:eastAsia="仿宋" w:cs="仿宋"/>
                <w:b w:val="0"/>
                <w:bCs w:val="0"/>
                <w:color w:val="000000"/>
                <w:sz w:val="28"/>
                <w:szCs w:val="28"/>
                <w:highlight w:val="none"/>
                <w:lang w:val="en-US" w:eastAsia="zh-CN"/>
              </w:rPr>
            </w:pPr>
            <w:r>
              <w:rPr>
                <w:rFonts w:hint="eastAsia" w:ascii="仿宋" w:hAnsi="仿宋" w:eastAsia="仿宋" w:cs="仿宋"/>
                <w:color w:val="auto"/>
                <w:sz w:val="28"/>
                <w:szCs w:val="28"/>
                <w:highlight w:val="none"/>
                <w:lang w:val="en-US" w:eastAsia="zh-CN"/>
              </w:rPr>
              <w:t>政府采购政策支持</w:t>
            </w:r>
          </w:p>
        </w:tc>
        <w:tc>
          <w:tcPr>
            <w:tcW w:w="7294" w:type="dxa"/>
            <w:tcBorders>
              <w:top w:val="single" w:color="auto" w:sz="4" w:space="0"/>
              <w:lef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300" w:lineRule="exact"/>
              <w:ind w:right="0"/>
              <w:jc w:val="left"/>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 xml:space="preserve">根据《中华人民共和国政府采购法》、财政部、 工信部《政府采购促进中小企业发展管理办法》（财库〔2020〕46 号）、《关于进一步加大政府采购支持中小企业力度的通知财库〔2022〕19 号》等有关法律法规执行； </w:t>
            </w:r>
          </w:p>
          <w:p>
            <w:pPr>
              <w:keepNext w:val="0"/>
              <w:keepLines w:val="0"/>
              <w:pageBreakBefore w:val="0"/>
              <w:kinsoku/>
              <w:wordWrap/>
              <w:overflowPunct/>
              <w:topLinePunct w:val="0"/>
              <w:autoSpaceDE/>
              <w:autoSpaceDN/>
              <w:bidi w:val="0"/>
              <w:adjustRightInd/>
              <w:snapToGrid/>
              <w:spacing w:line="300" w:lineRule="exact"/>
              <w:ind w:right="0"/>
              <w:jc w:val="left"/>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价格扣除幅度：货物服务采购项目给予小微企业的价格扣除优惠，由财库〔2020〕46 号文件规定的 6%—10%提高至 10%—20%。大中型企业与小微企业组成联合体或者大中型企业向小微企业分包的，评审优惠幅度由 2%—3%提高至 4%—6%。政府采购工程的价格评审优惠按照财库〔2020〕46 号文件的规定执行。</w:t>
            </w:r>
          </w:p>
          <w:p>
            <w:pPr>
              <w:keepNext w:val="0"/>
              <w:keepLines w:val="0"/>
              <w:pageBreakBefore w:val="0"/>
              <w:kinsoku/>
              <w:wordWrap/>
              <w:overflowPunct/>
              <w:topLinePunct w:val="0"/>
              <w:autoSpaceDE/>
              <w:autoSpaceDN/>
              <w:bidi w:val="0"/>
              <w:adjustRightInd/>
              <w:snapToGrid/>
              <w:spacing w:line="300" w:lineRule="exact"/>
              <w:ind w:left="0" w:right="0" w:firstLine="560" w:firstLineChars="200"/>
              <w:jc w:val="left"/>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注：供应商应当对《中小企业声明函》、监狱企业 证明文件、《残疾人福利性单位声明函》的真实性负责，上述材料与事实不符的，依照《政府采购法》第七十七条第一款的规定，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中小企业应当提供《中小企业声明函》。</w:t>
            </w:r>
          </w:p>
          <w:p>
            <w:pPr>
              <w:keepNext w:val="0"/>
              <w:keepLines w:val="0"/>
              <w:pageBreakBefore w:val="0"/>
              <w:kinsoku/>
              <w:wordWrap/>
              <w:overflowPunct/>
              <w:topLinePunct w:val="0"/>
              <w:autoSpaceDE/>
              <w:autoSpaceDN/>
              <w:bidi w:val="0"/>
              <w:adjustRightInd/>
              <w:snapToGrid/>
              <w:spacing w:line="300" w:lineRule="exact"/>
              <w:ind w:left="0" w:right="0" w:firstLine="560" w:firstLineChars="200"/>
              <w:jc w:val="left"/>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 xml:space="preserve">本项目所属行业：农、林、牧、渔业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291" w:hRule="atLeast"/>
          <w:jc w:val="center"/>
        </w:trPr>
        <w:tc>
          <w:tcPr>
            <w:tcW w:w="493" w:type="dxa"/>
            <w:tcBorders>
              <w:top w:val="single" w:color="auto" w:sz="4" w:space="0"/>
            </w:tcBorders>
            <w:noWrap w:val="0"/>
            <w:vAlign w:val="center"/>
          </w:tcPr>
          <w:p>
            <w:pPr>
              <w:bidi w:val="0"/>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33</w:t>
            </w:r>
          </w:p>
        </w:tc>
        <w:tc>
          <w:tcPr>
            <w:tcW w:w="1768" w:type="dxa"/>
            <w:tcBorders>
              <w:top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firstLine="0" w:firstLineChars="0"/>
              <w:jc w:val="center"/>
              <w:textAlignment w:val="auto"/>
              <w:rPr>
                <w:rFonts w:hint="eastAsia" w:ascii="仿宋" w:hAnsi="仿宋" w:eastAsia="仿宋" w:cs="仿宋"/>
                <w:b w:val="0"/>
                <w:bCs w:val="0"/>
                <w:color w:val="000000"/>
                <w:sz w:val="28"/>
                <w:szCs w:val="28"/>
                <w:highlight w:val="none"/>
                <w:lang w:val="en-US" w:eastAsia="zh-CN"/>
              </w:rPr>
            </w:pPr>
            <w:r>
              <w:rPr>
                <w:rFonts w:hint="eastAsia" w:ascii="仿宋" w:hAnsi="仿宋" w:eastAsia="仿宋" w:cs="仿宋"/>
                <w:b w:val="0"/>
                <w:bCs w:val="0"/>
                <w:color w:val="000000"/>
                <w:sz w:val="28"/>
                <w:szCs w:val="28"/>
                <w:highlight w:val="none"/>
                <w:lang w:val="en-US" w:eastAsia="zh-CN"/>
              </w:rPr>
              <w:t>关于小微企业报价扣除比例说明</w:t>
            </w:r>
          </w:p>
        </w:tc>
        <w:tc>
          <w:tcPr>
            <w:tcW w:w="7294" w:type="dxa"/>
            <w:tcBorders>
              <w:top w:val="single" w:color="auto" w:sz="4" w:space="0"/>
              <w:lef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300" w:lineRule="exact"/>
              <w:ind w:right="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1.投标人为非联合体投标的，对其投标货物的制造商为小微型企业的给予10%的扣除，以扣除后的报价参与评审。</w:t>
            </w:r>
          </w:p>
          <w:p>
            <w:pPr>
              <w:keepNext w:val="0"/>
              <w:keepLines w:val="0"/>
              <w:pageBreakBefore w:val="0"/>
              <w:kinsoku/>
              <w:wordWrap/>
              <w:overflowPunct/>
              <w:topLinePunct w:val="0"/>
              <w:autoSpaceDE/>
              <w:autoSpaceDN/>
              <w:bidi w:val="0"/>
              <w:adjustRightInd/>
              <w:snapToGrid/>
              <w:spacing w:line="300" w:lineRule="exact"/>
              <w:ind w:right="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4%-6%由采购人在幅度范围内确定）的扣除，用扣除后的价格参加评审。</w:t>
            </w:r>
          </w:p>
          <w:p>
            <w:pPr>
              <w:keepNext w:val="0"/>
              <w:keepLines w:val="0"/>
              <w:pageBreakBefore w:val="0"/>
              <w:kinsoku/>
              <w:wordWrap/>
              <w:overflowPunct/>
              <w:topLinePunct w:val="0"/>
              <w:autoSpaceDE/>
              <w:autoSpaceDN/>
              <w:bidi w:val="0"/>
              <w:adjustRightInd/>
              <w:snapToGrid/>
              <w:spacing w:line="300" w:lineRule="exact"/>
              <w:ind w:right="0"/>
              <w:jc w:val="left"/>
              <w:textAlignment w:val="auto"/>
              <w:rPr>
                <w:ins w:id="2" w:author="阿强" w:date="2023-03-18T15:19:00Z"/>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3.监狱企业、残疾人福利性单位视同小型、微型企业。</w:t>
            </w:r>
          </w:p>
          <w:p>
            <w:pPr>
              <w:pStyle w:val="5"/>
              <w:ind w:left="0" w:leftChars="0" w:firstLine="0" w:firstLineChars="0"/>
              <w:jc w:val="left"/>
              <w:rPr>
                <w:rFonts w:hint="eastAsia" w:ascii="仿宋" w:hAnsi="仿宋" w:eastAsia="仿宋" w:cs="仿宋"/>
                <w:sz w:val="28"/>
                <w:szCs w:val="28"/>
                <w:highlight w:val="none"/>
                <w:lang w:val="en-US" w:eastAsia="zh-CN"/>
              </w:rPr>
            </w:pPr>
            <w:ins w:id="3" w:author="阿强" w:date="2023-03-18T15:19:00Z">
              <w:r>
                <w:rPr>
                  <w:rFonts w:hint="eastAsia" w:ascii="仿宋" w:hAnsi="仿宋" w:eastAsia="仿宋" w:cs="仿宋"/>
                  <w:sz w:val="28"/>
                  <w:szCs w:val="28"/>
                  <w:highlight w:val="none"/>
                  <w:lang w:val="en-US" w:eastAsia="zh-CN"/>
                </w:rPr>
                <w:t>4.如专门面向中小企业的采购项目，不再享受价格扣除。</w:t>
              </w:r>
            </w:ins>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68"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34</w:t>
            </w:r>
          </w:p>
        </w:tc>
        <w:tc>
          <w:tcPr>
            <w:tcW w:w="1768"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其他说明</w:t>
            </w:r>
            <w:r>
              <w:rPr>
                <w:rFonts w:hint="eastAsia" w:ascii="仿宋" w:hAnsi="仿宋" w:eastAsia="仿宋" w:cs="仿宋"/>
                <w:color w:val="auto"/>
                <w:sz w:val="28"/>
                <w:szCs w:val="28"/>
                <w:highlight w:val="none"/>
                <w:lang w:val="en-US" w:eastAsia="zh-CN"/>
              </w:rPr>
              <w:t>1</w:t>
            </w:r>
          </w:p>
        </w:tc>
        <w:tc>
          <w:tcPr>
            <w:tcW w:w="7294"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right="0"/>
              <w:jc w:val="left"/>
              <w:textAlignment w:val="auto"/>
              <w:rPr>
                <w:rFonts w:hint="eastAsia" w:ascii="仿宋" w:hAnsi="仿宋" w:eastAsia="仿宋" w:cs="仿宋"/>
                <w:b w:val="0"/>
                <w:bCs w:val="0"/>
                <w:color w:val="000000"/>
                <w:sz w:val="28"/>
                <w:szCs w:val="28"/>
                <w:highlight w:val="none"/>
                <w:lang w:val="en-US" w:eastAsia="zh-CN"/>
              </w:rPr>
            </w:pPr>
            <w:r>
              <w:rPr>
                <w:rFonts w:hint="eastAsia" w:ascii="仿宋" w:hAnsi="仿宋" w:eastAsia="仿宋" w:cs="仿宋"/>
                <w:b w:val="0"/>
                <w:bCs w:val="0"/>
                <w:color w:val="000000"/>
                <w:sz w:val="28"/>
                <w:szCs w:val="28"/>
                <w:highlight w:val="none"/>
                <w:lang w:val="en-US" w:eastAsia="zh-CN"/>
              </w:rPr>
              <w:t>特别提醒：</w:t>
            </w:r>
          </w:p>
          <w:p>
            <w:pPr>
              <w:keepNext w:val="0"/>
              <w:keepLines w:val="0"/>
              <w:pageBreakBefore w:val="0"/>
              <w:kinsoku/>
              <w:wordWrap/>
              <w:overflowPunct/>
              <w:topLinePunct w:val="0"/>
              <w:autoSpaceDE/>
              <w:autoSpaceDN/>
              <w:bidi w:val="0"/>
              <w:adjustRightInd/>
              <w:snapToGrid/>
              <w:spacing w:line="300" w:lineRule="exact"/>
              <w:ind w:left="0" w:right="0" w:firstLine="560" w:firstLineChars="200"/>
              <w:jc w:val="left"/>
              <w:textAlignment w:val="auto"/>
              <w:rPr>
                <w:rFonts w:hint="eastAsia" w:ascii="仿宋" w:hAnsi="仿宋" w:eastAsia="仿宋" w:cs="仿宋"/>
                <w:b w:val="0"/>
                <w:bCs w:val="0"/>
                <w:color w:val="000000"/>
                <w:sz w:val="28"/>
                <w:szCs w:val="28"/>
                <w:highlight w:val="none"/>
                <w:lang w:val="en-US" w:eastAsia="zh-CN"/>
              </w:rPr>
            </w:pPr>
            <w:r>
              <w:rPr>
                <w:rFonts w:hint="eastAsia" w:ascii="仿宋" w:hAnsi="仿宋" w:eastAsia="仿宋" w:cs="仿宋"/>
                <w:b w:val="0"/>
                <w:bCs w:val="0"/>
                <w:color w:val="000000"/>
                <w:sz w:val="28"/>
                <w:szCs w:val="28"/>
                <w:highlight w:val="none"/>
                <w:lang w:val="en-US" w:eastAsia="zh-CN"/>
              </w:rPr>
              <w:t>1、所有投标人的报价高于本项目（标项）最高限价额度的视为无效报价（即作否决投标处理）。</w:t>
            </w:r>
          </w:p>
          <w:p>
            <w:pPr>
              <w:keepNext w:val="0"/>
              <w:keepLines w:val="0"/>
              <w:pageBreakBefore w:val="0"/>
              <w:kinsoku/>
              <w:wordWrap/>
              <w:overflowPunct/>
              <w:topLinePunct w:val="0"/>
              <w:autoSpaceDE/>
              <w:autoSpaceDN/>
              <w:bidi w:val="0"/>
              <w:adjustRightInd/>
              <w:snapToGrid/>
              <w:spacing w:line="300" w:lineRule="exact"/>
              <w:ind w:left="0" w:right="0" w:firstLine="560" w:firstLineChars="200"/>
              <w:jc w:val="left"/>
              <w:textAlignment w:val="auto"/>
              <w:rPr>
                <w:rFonts w:hint="eastAsia" w:ascii="仿宋" w:hAnsi="仿宋" w:eastAsia="仿宋" w:cs="仿宋"/>
                <w:b w:val="0"/>
                <w:bCs w:val="0"/>
                <w:color w:val="000000"/>
                <w:sz w:val="28"/>
                <w:szCs w:val="28"/>
                <w:highlight w:val="none"/>
                <w:lang w:val="en-US" w:eastAsia="zh-CN"/>
              </w:rPr>
            </w:pPr>
            <w:r>
              <w:rPr>
                <w:rFonts w:hint="eastAsia" w:ascii="仿宋" w:hAnsi="仿宋" w:eastAsia="仿宋" w:cs="仿宋"/>
                <w:b w:val="0"/>
                <w:bCs w:val="0"/>
                <w:color w:val="000000"/>
                <w:sz w:val="28"/>
                <w:szCs w:val="28"/>
                <w:highlight w:val="none"/>
                <w:lang w:val="en-US" w:eastAsia="zh-CN"/>
              </w:rPr>
              <w:t>2、相同品牌产品且通过资格审查、符合性审查的不同投标人参加同一合同项下投标的，按一家投标人计算，评审后报价最低的同品牌投标人获得中标人推荐资格；评审得分相同的，按照随机抽取方式确定一个投标人获得中标人推荐资格，其他同品牌投标人不作为中标候选人。</w:t>
            </w:r>
          </w:p>
          <w:p>
            <w:pPr>
              <w:keepNext w:val="0"/>
              <w:keepLines w:val="0"/>
              <w:pageBreakBefore w:val="0"/>
              <w:kinsoku/>
              <w:wordWrap/>
              <w:overflowPunct/>
              <w:topLinePunct w:val="0"/>
              <w:autoSpaceDE/>
              <w:autoSpaceDN/>
              <w:bidi w:val="0"/>
              <w:adjustRightInd/>
              <w:snapToGrid/>
              <w:spacing w:line="300" w:lineRule="exact"/>
              <w:ind w:left="0" w:right="0" w:firstLine="560" w:firstLineChars="200"/>
              <w:jc w:val="left"/>
              <w:textAlignment w:val="auto"/>
              <w:rPr>
                <w:rFonts w:hint="eastAsia" w:ascii="仿宋" w:hAnsi="仿宋" w:eastAsia="仿宋" w:cs="仿宋"/>
                <w:b w:val="0"/>
                <w:bCs w:val="0"/>
                <w:color w:val="000000"/>
                <w:sz w:val="28"/>
                <w:szCs w:val="28"/>
                <w:highlight w:val="none"/>
                <w:lang w:val="en-US" w:eastAsia="zh-CN"/>
              </w:rPr>
            </w:pPr>
            <w:r>
              <w:rPr>
                <w:rFonts w:hint="eastAsia" w:ascii="仿宋" w:hAnsi="仿宋" w:eastAsia="仿宋" w:cs="仿宋"/>
                <w:b w:val="0"/>
                <w:bCs w:val="0"/>
                <w:color w:val="000000"/>
                <w:sz w:val="28"/>
                <w:szCs w:val="28"/>
                <w:highlight w:val="none"/>
                <w:lang w:val="en-US" w:eastAsia="zh-CN"/>
              </w:rPr>
              <w:t>3、投标人的报价明显低于其他投标报价或者在设有标底时明显低于标底，使得其投标报价可能低于其个别成本的，应当要求该投标人作出书面说明并提供相应证明材料。投标人不能合理或者不能提供相应证明材料的，由评标委员会认定该投标人以低于成本报价竞标，其投标视为无效标处理。</w:t>
            </w:r>
          </w:p>
          <w:p>
            <w:pPr>
              <w:keepNext w:val="0"/>
              <w:keepLines w:val="0"/>
              <w:pageBreakBefore w:val="0"/>
              <w:kinsoku/>
              <w:wordWrap/>
              <w:overflowPunct/>
              <w:topLinePunct w:val="0"/>
              <w:autoSpaceDE/>
              <w:autoSpaceDN/>
              <w:bidi w:val="0"/>
              <w:adjustRightInd/>
              <w:snapToGrid/>
              <w:spacing w:line="300" w:lineRule="exact"/>
              <w:ind w:left="0" w:right="0" w:firstLine="560" w:firstLineChars="200"/>
              <w:jc w:val="left"/>
              <w:textAlignment w:val="auto"/>
              <w:rPr>
                <w:rFonts w:hint="eastAsia" w:ascii="仿宋" w:hAnsi="仿宋" w:eastAsia="仿宋" w:cs="仿宋"/>
                <w:b w:val="0"/>
                <w:bCs w:val="0"/>
                <w:color w:val="000000"/>
                <w:sz w:val="28"/>
                <w:szCs w:val="28"/>
                <w:highlight w:val="none"/>
                <w:lang w:val="en-US" w:eastAsia="zh-CN"/>
              </w:rPr>
            </w:pPr>
            <w:r>
              <w:rPr>
                <w:rFonts w:hint="eastAsia" w:ascii="仿宋" w:hAnsi="仿宋" w:eastAsia="仿宋" w:cs="仿宋"/>
                <w:b w:val="0"/>
                <w:bCs w:val="0"/>
                <w:color w:val="000000"/>
                <w:sz w:val="28"/>
                <w:szCs w:val="28"/>
                <w:highlight w:val="none"/>
                <w:lang w:val="en-US" w:eastAsia="zh-CN"/>
              </w:rPr>
              <w:t>4、更正补充公告请自行登录新疆政府采购网查看下载。</w:t>
            </w:r>
          </w:p>
          <w:p>
            <w:pPr>
              <w:keepNext w:val="0"/>
              <w:keepLines w:val="0"/>
              <w:pageBreakBefore w:val="0"/>
              <w:kinsoku/>
              <w:wordWrap/>
              <w:overflowPunct/>
              <w:topLinePunct w:val="0"/>
              <w:autoSpaceDE/>
              <w:autoSpaceDN/>
              <w:bidi w:val="0"/>
              <w:adjustRightInd/>
              <w:snapToGrid/>
              <w:spacing w:line="300" w:lineRule="exact"/>
              <w:ind w:left="0" w:right="0" w:firstLine="560" w:firstLineChars="200"/>
              <w:jc w:val="left"/>
              <w:textAlignment w:val="auto"/>
              <w:rPr>
                <w:rFonts w:hint="eastAsia" w:ascii="仿宋" w:hAnsi="仿宋" w:eastAsia="仿宋" w:cs="仿宋"/>
                <w:b w:val="0"/>
                <w:bCs w:val="0"/>
                <w:color w:val="000000"/>
                <w:sz w:val="28"/>
                <w:szCs w:val="28"/>
                <w:highlight w:val="none"/>
                <w:lang w:val="en-US" w:eastAsia="zh-CN"/>
              </w:rPr>
            </w:pPr>
            <w:r>
              <w:rPr>
                <w:rFonts w:hint="eastAsia" w:ascii="仿宋" w:hAnsi="仿宋" w:eastAsia="仿宋" w:cs="仿宋"/>
                <w:b w:val="0"/>
                <w:bCs w:val="0"/>
                <w:color w:val="000000"/>
                <w:sz w:val="28"/>
                <w:szCs w:val="28"/>
                <w:highlight w:val="none"/>
                <w:lang w:val="en-US" w:eastAsia="zh-CN"/>
              </w:rPr>
              <w:t>5、采购代理机构将拒绝接受未在政采云平台获取招标文件的投标人的投标文件。</w:t>
            </w:r>
          </w:p>
          <w:p>
            <w:pPr>
              <w:keepNext w:val="0"/>
              <w:keepLines w:val="0"/>
              <w:pageBreakBefore w:val="0"/>
              <w:kinsoku/>
              <w:wordWrap/>
              <w:overflowPunct/>
              <w:topLinePunct w:val="0"/>
              <w:autoSpaceDE/>
              <w:autoSpaceDN/>
              <w:bidi w:val="0"/>
              <w:adjustRightInd/>
              <w:snapToGrid/>
              <w:spacing w:line="300" w:lineRule="exact"/>
              <w:ind w:left="0" w:right="0" w:firstLine="560" w:firstLineChars="200"/>
              <w:jc w:val="left"/>
              <w:textAlignment w:val="auto"/>
              <w:rPr>
                <w:rFonts w:hint="eastAsia" w:ascii="仿宋" w:hAnsi="仿宋" w:eastAsia="仿宋" w:cs="仿宋"/>
                <w:b w:val="0"/>
                <w:bCs w:val="0"/>
                <w:color w:val="000000"/>
                <w:sz w:val="28"/>
                <w:szCs w:val="28"/>
                <w:highlight w:val="none"/>
                <w:lang w:val="en-US" w:eastAsia="zh-CN"/>
              </w:rPr>
            </w:pPr>
            <w:r>
              <w:rPr>
                <w:rFonts w:hint="eastAsia" w:ascii="仿宋" w:hAnsi="仿宋" w:eastAsia="仿宋" w:cs="仿宋"/>
                <w:b w:val="0"/>
                <w:bCs w:val="0"/>
                <w:color w:val="000000"/>
                <w:sz w:val="28"/>
                <w:szCs w:val="28"/>
                <w:highlight w:val="none"/>
                <w:lang w:val="en-US" w:eastAsia="zh-CN"/>
              </w:rPr>
              <w:t>6、所有投标单位对招标文件中所有条款如有疑问或异议请在开标以书面形式提出，否则不予受理。</w:t>
            </w:r>
          </w:p>
          <w:p>
            <w:pPr>
              <w:keepNext w:val="0"/>
              <w:keepLines w:val="0"/>
              <w:pageBreakBefore w:val="0"/>
              <w:kinsoku/>
              <w:wordWrap/>
              <w:overflowPunct/>
              <w:topLinePunct w:val="0"/>
              <w:autoSpaceDE/>
              <w:autoSpaceDN/>
              <w:bidi w:val="0"/>
              <w:adjustRightInd/>
              <w:snapToGrid/>
              <w:spacing w:line="300" w:lineRule="exact"/>
              <w:ind w:left="0" w:right="0" w:firstLine="560" w:firstLineChars="200"/>
              <w:jc w:val="left"/>
              <w:textAlignment w:val="auto"/>
              <w:rPr>
                <w:rFonts w:hint="eastAsia" w:ascii="仿宋" w:hAnsi="仿宋" w:eastAsia="仿宋" w:cs="仿宋"/>
                <w:b w:val="0"/>
                <w:bCs w:val="0"/>
                <w:color w:val="000000"/>
                <w:sz w:val="28"/>
                <w:szCs w:val="28"/>
                <w:highlight w:val="none"/>
                <w:lang w:val="en-US" w:eastAsia="zh-CN"/>
              </w:rPr>
            </w:pPr>
            <w:r>
              <w:rPr>
                <w:rFonts w:hint="eastAsia" w:ascii="仿宋" w:hAnsi="仿宋" w:eastAsia="仿宋" w:cs="仿宋"/>
                <w:b w:val="0"/>
                <w:bCs w:val="0"/>
                <w:color w:val="000000"/>
                <w:sz w:val="28"/>
                <w:szCs w:val="28"/>
                <w:highlight w:val="none"/>
                <w:lang w:val="en-US" w:eastAsia="zh-CN"/>
              </w:rPr>
              <w:t>7、为确保投标保证金的及时退还，结果公示后投标企业需提供保证金汇款凭证、开户许可证复印件、收据并注明开户行行号、联系方式（加盖公司鲜公章）交至皮山县政府投资交易中心财务室办理。（注：废标项目投标保证金在后续项目再次招标时银行系统不做统计，投标企业及时办理退款）。</w:t>
            </w:r>
          </w:p>
          <w:p>
            <w:pPr>
              <w:keepNext w:val="0"/>
              <w:keepLines w:val="0"/>
              <w:pageBreakBefore w:val="0"/>
              <w:kinsoku/>
              <w:wordWrap/>
              <w:overflowPunct/>
              <w:topLinePunct w:val="0"/>
              <w:autoSpaceDE/>
              <w:autoSpaceDN/>
              <w:bidi w:val="0"/>
              <w:adjustRightInd/>
              <w:snapToGrid/>
              <w:spacing w:line="300" w:lineRule="exact"/>
              <w:ind w:left="0" w:right="0"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b w:val="0"/>
                <w:bCs w:val="0"/>
                <w:color w:val="000000"/>
                <w:sz w:val="28"/>
                <w:szCs w:val="28"/>
                <w:highlight w:val="none"/>
                <w:lang w:val="en-US" w:eastAsia="zh-CN"/>
              </w:rPr>
              <w:t>8、本项目资格审查模块由招标代理组织进行。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68"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35</w:t>
            </w:r>
          </w:p>
        </w:tc>
        <w:tc>
          <w:tcPr>
            <w:tcW w:w="1768"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其他说明</w:t>
            </w:r>
            <w:r>
              <w:rPr>
                <w:rFonts w:hint="eastAsia" w:ascii="仿宋" w:hAnsi="仿宋" w:eastAsia="仿宋" w:cs="仿宋"/>
                <w:color w:val="auto"/>
                <w:sz w:val="28"/>
                <w:szCs w:val="28"/>
                <w:highlight w:val="none"/>
                <w:lang w:val="en-US" w:eastAsia="zh-CN"/>
              </w:rPr>
              <w:t>2</w:t>
            </w:r>
          </w:p>
        </w:tc>
        <w:tc>
          <w:tcPr>
            <w:tcW w:w="7294"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right="0"/>
              <w:jc w:val="left"/>
              <w:textAlignment w:val="auto"/>
              <w:rPr>
                <w:rFonts w:hint="eastAsia" w:ascii="仿宋" w:hAnsi="仿宋" w:eastAsia="仿宋" w:cs="仿宋"/>
                <w:b w:val="0"/>
                <w:bCs w:val="0"/>
                <w:color w:val="000000"/>
                <w:sz w:val="28"/>
                <w:szCs w:val="28"/>
                <w:highlight w:val="none"/>
                <w:lang w:val="en-US" w:eastAsia="zh-CN"/>
              </w:rPr>
            </w:pPr>
            <w:r>
              <w:rPr>
                <w:rFonts w:hint="eastAsia" w:ascii="仿宋" w:hAnsi="仿宋" w:eastAsia="仿宋" w:cs="仿宋"/>
                <w:b w:val="0"/>
                <w:bCs w:val="0"/>
                <w:color w:val="000000"/>
                <w:sz w:val="28"/>
                <w:szCs w:val="28"/>
                <w:highlight w:val="none"/>
                <w:lang w:val="en-US" w:eastAsia="zh-CN"/>
              </w:rPr>
              <w:t>1、招标文件中部分加粗、加下划线、废标、无效标、投标被拒绝字样的条款，为招标的实质性要求和条件，着重提醒各投标人注意，并认真查看招标文件中的每一个条款及要求，因误读招标文件而造成的后果，招标人概不负责。</w:t>
            </w:r>
          </w:p>
          <w:p>
            <w:pPr>
              <w:keepNext w:val="0"/>
              <w:keepLines w:val="0"/>
              <w:pageBreakBefore w:val="0"/>
              <w:kinsoku/>
              <w:wordWrap/>
              <w:overflowPunct/>
              <w:topLinePunct w:val="0"/>
              <w:autoSpaceDE/>
              <w:autoSpaceDN/>
              <w:bidi w:val="0"/>
              <w:adjustRightInd/>
              <w:snapToGrid/>
              <w:spacing w:line="300" w:lineRule="exact"/>
              <w:ind w:right="0"/>
              <w:jc w:val="left"/>
              <w:textAlignment w:val="auto"/>
              <w:rPr>
                <w:rFonts w:hint="eastAsia" w:ascii="仿宋" w:hAnsi="仿宋" w:eastAsia="仿宋" w:cs="仿宋"/>
                <w:b w:val="0"/>
                <w:bCs w:val="0"/>
                <w:color w:val="000000"/>
                <w:sz w:val="28"/>
                <w:szCs w:val="28"/>
                <w:highlight w:val="none"/>
                <w:lang w:val="en-US" w:eastAsia="zh-CN"/>
              </w:rPr>
            </w:pPr>
            <w:r>
              <w:rPr>
                <w:rFonts w:hint="eastAsia" w:ascii="仿宋" w:hAnsi="仿宋" w:eastAsia="仿宋" w:cs="仿宋"/>
                <w:b w:val="0"/>
                <w:bCs w:val="0"/>
                <w:color w:val="000000"/>
                <w:sz w:val="28"/>
                <w:szCs w:val="28"/>
                <w:highlight w:val="none"/>
                <w:lang w:val="en-US" w:eastAsia="zh-CN"/>
              </w:rPr>
              <w:t>2、投标文件中有弄虚作假的内容，其投标文件作废。（如假证书、假业绩、隐瞒不良行为记录、夸大荣誉、使用非本单位在职员工的相关证件及不符合招标文件规定的条款等）；在签订合同之前，招标人如发现投标人的投标文件有弄虚作假内容，招标人可拒绝与其签订合同，并将其列入政府采购黑名单。</w:t>
            </w:r>
          </w:p>
          <w:p>
            <w:pPr>
              <w:keepNext w:val="0"/>
              <w:keepLines w:val="0"/>
              <w:pageBreakBefore w:val="0"/>
              <w:kinsoku/>
              <w:wordWrap/>
              <w:overflowPunct/>
              <w:topLinePunct w:val="0"/>
              <w:autoSpaceDE/>
              <w:autoSpaceDN/>
              <w:bidi w:val="0"/>
              <w:adjustRightInd/>
              <w:snapToGrid/>
              <w:spacing w:line="300" w:lineRule="exact"/>
              <w:ind w:right="0"/>
              <w:jc w:val="left"/>
              <w:textAlignment w:val="auto"/>
              <w:rPr>
                <w:rFonts w:hint="eastAsia" w:ascii="仿宋" w:hAnsi="仿宋" w:eastAsia="仿宋" w:cs="仿宋"/>
                <w:b w:val="0"/>
                <w:bCs w:val="0"/>
                <w:color w:val="000000"/>
                <w:sz w:val="28"/>
                <w:szCs w:val="28"/>
                <w:highlight w:val="none"/>
                <w:lang w:val="zh-CN" w:eastAsia="zh-CN"/>
              </w:rPr>
            </w:pPr>
            <w:r>
              <w:rPr>
                <w:rFonts w:hint="eastAsia" w:ascii="仿宋" w:hAnsi="仿宋" w:eastAsia="仿宋" w:cs="仿宋"/>
                <w:b w:val="0"/>
                <w:bCs w:val="0"/>
                <w:color w:val="000000"/>
                <w:sz w:val="28"/>
                <w:szCs w:val="28"/>
                <w:highlight w:val="none"/>
                <w:lang w:val="en-US" w:eastAsia="zh-CN"/>
              </w:rPr>
              <w:t>3、</w:t>
            </w:r>
            <w:r>
              <w:rPr>
                <w:rFonts w:hint="eastAsia" w:ascii="仿宋" w:hAnsi="仿宋" w:eastAsia="仿宋" w:cs="仿宋"/>
                <w:b w:val="0"/>
                <w:bCs w:val="0"/>
                <w:color w:val="000000"/>
                <w:sz w:val="28"/>
                <w:szCs w:val="28"/>
                <w:highlight w:val="none"/>
                <w:lang w:val="zh-CN" w:eastAsia="zh-CN"/>
              </w:rPr>
              <w:t>本项目的招标投标活动以及相关当事人须接受财政监督部门依法实施的监督。</w:t>
            </w:r>
          </w:p>
          <w:p>
            <w:pPr>
              <w:keepNext w:val="0"/>
              <w:keepLines w:val="0"/>
              <w:pageBreakBefore w:val="0"/>
              <w:kinsoku/>
              <w:wordWrap/>
              <w:overflowPunct/>
              <w:topLinePunct w:val="0"/>
              <w:autoSpaceDE/>
              <w:autoSpaceDN/>
              <w:bidi w:val="0"/>
              <w:adjustRightInd/>
              <w:snapToGrid/>
              <w:spacing w:line="300" w:lineRule="exact"/>
              <w:ind w:right="0"/>
              <w:jc w:val="left"/>
              <w:textAlignment w:val="auto"/>
              <w:rPr>
                <w:rFonts w:hint="eastAsia" w:ascii="仿宋" w:hAnsi="仿宋" w:eastAsia="仿宋" w:cs="仿宋"/>
                <w:b w:val="0"/>
                <w:bCs w:val="0"/>
                <w:color w:val="000000"/>
                <w:sz w:val="28"/>
                <w:szCs w:val="28"/>
                <w:highlight w:val="none"/>
                <w:lang w:val="en-US" w:eastAsia="zh-CN"/>
              </w:rPr>
            </w:pPr>
            <w:r>
              <w:rPr>
                <w:rFonts w:hint="eastAsia" w:ascii="仿宋" w:hAnsi="仿宋" w:eastAsia="仿宋" w:cs="仿宋"/>
                <w:b w:val="0"/>
                <w:bCs w:val="0"/>
                <w:color w:val="000000"/>
                <w:sz w:val="28"/>
                <w:szCs w:val="28"/>
                <w:highlight w:val="none"/>
                <w:lang w:val="en-US" w:eastAsia="zh-CN"/>
              </w:rPr>
              <w:t>4、在评标过程中，评标委员会认为投标人的报价明显低于其他通过符合性审查投标人的报价，有可能影响产品质量或者不能诚信履约的，评标委员会应当要求其在评标现场合理的时间内提供成本构成书面说明，并提交相关证明材料。供应商书面说明应当按照国家财务会计制度的规定要求，逐项就供应商提供的货物、工程和服务的成本（应根据供应商企业类型予以区别）、税金及附加、销售费用、管理费用、财务费用等成本构成事项详细陈述。</w:t>
            </w:r>
          </w:p>
          <w:p>
            <w:pPr>
              <w:keepNext w:val="0"/>
              <w:keepLines w:val="0"/>
              <w:pageBreakBefore w:val="0"/>
              <w:kinsoku/>
              <w:wordWrap/>
              <w:overflowPunct/>
              <w:topLinePunct w:val="0"/>
              <w:autoSpaceDE/>
              <w:autoSpaceDN/>
              <w:bidi w:val="0"/>
              <w:adjustRightInd/>
              <w:snapToGrid/>
              <w:spacing w:line="300" w:lineRule="exact"/>
              <w:ind w:right="0"/>
              <w:jc w:val="left"/>
              <w:textAlignment w:val="auto"/>
              <w:rPr>
                <w:rFonts w:hint="eastAsia" w:ascii="仿宋" w:hAnsi="仿宋" w:eastAsia="仿宋" w:cs="仿宋"/>
                <w:b w:val="0"/>
                <w:bCs w:val="0"/>
                <w:color w:val="000000"/>
                <w:sz w:val="28"/>
                <w:szCs w:val="28"/>
                <w:highlight w:val="none"/>
                <w:lang w:val="en-US" w:eastAsia="zh-CN"/>
              </w:rPr>
            </w:pPr>
            <w:r>
              <w:rPr>
                <w:rFonts w:hint="eastAsia" w:ascii="仿宋" w:hAnsi="仿宋" w:eastAsia="仿宋" w:cs="仿宋"/>
                <w:b w:val="0"/>
                <w:bCs w:val="0"/>
                <w:color w:val="000000"/>
                <w:sz w:val="28"/>
                <w:szCs w:val="28"/>
                <w:highlight w:val="none"/>
                <w:lang w:val="en-US" w:eastAsia="zh-CN"/>
              </w:rPr>
              <w:t>5、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keepNext w:val="0"/>
              <w:keepLines w:val="0"/>
              <w:pageBreakBefore w:val="0"/>
              <w:kinsoku/>
              <w:wordWrap/>
              <w:overflowPunct/>
              <w:topLinePunct w:val="0"/>
              <w:autoSpaceDE/>
              <w:autoSpaceDN/>
              <w:bidi w:val="0"/>
              <w:adjustRightInd/>
              <w:snapToGrid/>
              <w:spacing w:line="300" w:lineRule="exact"/>
              <w:ind w:right="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b w:val="0"/>
                <w:bCs w:val="0"/>
                <w:color w:val="000000"/>
                <w:sz w:val="28"/>
                <w:szCs w:val="28"/>
                <w:highlight w:val="none"/>
                <w:lang w:val="en-US" w:eastAsia="zh-CN"/>
              </w:rPr>
              <w:t>6、供应商提供书面说明后，评标委员会应当结合采购项目采购需求、专业实际情况、供应商提供的书面材料等就供应商书面说明进行审查评价。供应商拒绝或者变相拒绝提供有效书面说明或者书面说明不能证明其报价合理性的，评标委员会应当将其投标文件作为无效处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68"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36</w:t>
            </w:r>
          </w:p>
        </w:tc>
        <w:tc>
          <w:tcPr>
            <w:tcW w:w="1768" w:type="dxa"/>
            <w:tcBorders>
              <w:right w:val="single" w:color="auto" w:sz="4" w:space="0"/>
            </w:tcBorders>
            <w:noWrap w:val="0"/>
            <w:vAlign w:val="center"/>
          </w:tcPr>
          <w:p>
            <w:pPr>
              <w:shd w:val="clear" w:color="auto" w:fill="auto"/>
              <w:spacing w:line="360" w:lineRule="exact"/>
              <w:ind w:left="140" w:leftChars="0" w:right="62" w:rightChars="0" w:hanging="140" w:hangingChars="5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重要提示</w:t>
            </w:r>
          </w:p>
        </w:tc>
        <w:tc>
          <w:tcPr>
            <w:tcW w:w="7294"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right="0"/>
              <w:jc w:val="left"/>
              <w:textAlignment w:val="auto"/>
              <w:rPr>
                <w:rFonts w:hint="eastAsia" w:ascii="仿宋" w:hAnsi="仿宋" w:eastAsia="仿宋" w:cs="仿宋"/>
                <w:b w:val="0"/>
                <w:bCs w:val="0"/>
                <w:color w:val="000000"/>
                <w:sz w:val="28"/>
                <w:szCs w:val="28"/>
                <w:highlight w:val="none"/>
                <w:lang w:val="en-US" w:eastAsia="zh-CN"/>
              </w:rPr>
            </w:pPr>
            <w:r>
              <w:rPr>
                <w:rFonts w:hint="eastAsia" w:ascii="仿宋" w:hAnsi="仿宋" w:eastAsia="仿宋" w:cs="仿宋"/>
                <w:b w:val="0"/>
                <w:bCs w:val="0"/>
                <w:color w:val="000000"/>
                <w:sz w:val="28"/>
                <w:szCs w:val="28"/>
                <w:highlight w:val="none"/>
                <w:lang w:val="en-US" w:eastAsia="zh-CN"/>
              </w:rPr>
              <w:t xml:space="preserve">（1）中标供应商应在规定期限内领取《中标通知书》，若中标供应商未在规定期限内领取《中标通知书》，采购人有权取消中标供应商中标资格，并将相关违约行为报送监管部门，实施信用惩戒； </w:t>
            </w:r>
          </w:p>
          <w:p>
            <w:pPr>
              <w:keepNext w:val="0"/>
              <w:keepLines w:val="0"/>
              <w:pageBreakBefore w:val="0"/>
              <w:kinsoku/>
              <w:wordWrap/>
              <w:overflowPunct/>
              <w:topLinePunct w:val="0"/>
              <w:autoSpaceDE/>
              <w:autoSpaceDN/>
              <w:bidi w:val="0"/>
              <w:adjustRightInd/>
              <w:snapToGrid/>
              <w:spacing w:line="300" w:lineRule="exact"/>
              <w:ind w:right="0"/>
              <w:jc w:val="left"/>
              <w:textAlignment w:val="auto"/>
              <w:rPr>
                <w:rFonts w:hint="eastAsia" w:ascii="仿宋" w:hAnsi="仿宋" w:eastAsia="仿宋" w:cs="仿宋"/>
                <w:b w:val="0"/>
                <w:bCs w:val="0"/>
                <w:color w:val="000000"/>
                <w:sz w:val="28"/>
                <w:szCs w:val="28"/>
                <w:highlight w:val="none"/>
                <w:lang w:val="en-US" w:eastAsia="zh-CN"/>
              </w:rPr>
            </w:pPr>
            <w:r>
              <w:rPr>
                <w:rFonts w:hint="eastAsia" w:ascii="仿宋" w:hAnsi="仿宋" w:eastAsia="仿宋" w:cs="仿宋"/>
                <w:b w:val="0"/>
                <w:bCs w:val="0"/>
                <w:color w:val="000000"/>
                <w:sz w:val="28"/>
                <w:szCs w:val="28"/>
                <w:highlight w:val="none"/>
                <w:lang w:val="en-US" w:eastAsia="zh-CN"/>
              </w:rPr>
              <w:t xml:space="preserve">（2）中标供应商应在规定期限内提交履约担保并与采购人签订合同，若中标供应商未能在规定期限内提交履约担保或签订合同，采购人有权取消中标供应商中标资格，并将相关违约行为报送监管部门，实施信用惩戒； </w:t>
            </w:r>
          </w:p>
          <w:p>
            <w:pPr>
              <w:keepNext w:val="0"/>
              <w:keepLines w:val="0"/>
              <w:pageBreakBefore w:val="0"/>
              <w:kinsoku/>
              <w:wordWrap/>
              <w:overflowPunct/>
              <w:topLinePunct w:val="0"/>
              <w:autoSpaceDE/>
              <w:autoSpaceDN/>
              <w:bidi w:val="0"/>
              <w:adjustRightInd/>
              <w:snapToGrid/>
              <w:spacing w:line="300" w:lineRule="exact"/>
              <w:ind w:right="0"/>
              <w:jc w:val="left"/>
              <w:textAlignment w:val="auto"/>
              <w:rPr>
                <w:rFonts w:hint="eastAsia" w:ascii="仿宋" w:hAnsi="仿宋" w:eastAsia="仿宋" w:cs="仿宋"/>
                <w:b w:val="0"/>
                <w:bCs w:val="0"/>
                <w:color w:val="000000"/>
                <w:sz w:val="28"/>
                <w:szCs w:val="28"/>
                <w:highlight w:val="none"/>
                <w:lang w:val="en-US" w:eastAsia="zh-CN"/>
              </w:rPr>
            </w:pPr>
            <w:r>
              <w:rPr>
                <w:rFonts w:hint="eastAsia" w:ascii="仿宋" w:hAnsi="仿宋" w:eastAsia="仿宋" w:cs="仿宋"/>
                <w:b w:val="0"/>
                <w:bCs w:val="0"/>
                <w:color w:val="000000"/>
                <w:sz w:val="28"/>
                <w:szCs w:val="28"/>
                <w:highlight w:val="none"/>
                <w:lang w:val="en-US" w:eastAsia="zh-CN"/>
              </w:rPr>
              <w:t xml:space="preserve">（3）合同签订后，中标供应商存在规定时间内不组织人员进场开工，不履行供货、安装或服务义务等情况，采购人有权解除合同，并追究违约责任，同时将相关违约行为报送监管部门，记不良行为记录，实施信用惩戒； </w:t>
            </w:r>
          </w:p>
          <w:p>
            <w:pPr>
              <w:keepNext w:val="0"/>
              <w:keepLines w:val="0"/>
              <w:pageBreakBefore w:val="0"/>
              <w:kinsoku/>
              <w:wordWrap/>
              <w:overflowPunct/>
              <w:topLinePunct w:val="0"/>
              <w:autoSpaceDE/>
              <w:autoSpaceDN/>
              <w:bidi w:val="0"/>
              <w:adjustRightInd/>
              <w:snapToGrid/>
              <w:spacing w:line="300" w:lineRule="exact"/>
              <w:ind w:right="0"/>
              <w:jc w:val="left"/>
              <w:textAlignment w:val="auto"/>
              <w:rPr>
                <w:rFonts w:hint="eastAsia" w:ascii="仿宋" w:hAnsi="仿宋" w:eastAsia="仿宋" w:cs="仿宋"/>
                <w:b w:val="0"/>
                <w:bCs w:val="0"/>
                <w:color w:val="000000"/>
                <w:sz w:val="28"/>
                <w:szCs w:val="28"/>
                <w:highlight w:val="none"/>
                <w:lang w:val="en-US" w:eastAsia="zh-CN"/>
              </w:rPr>
            </w:pPr>
            <w:r>
              <w:rPr>
                <w:rFonts w:hint="eastAsia" w:ascii="仿宋" w:hAnsi="仿宋" w:eastAsia="仿宋" w:cs="仿宋"/>
                <w:b w:val="0"/>
                <w:bCs w:val="0"/>
                <w:color w:val="000000"/>
                <w:sz w:val="28"/>
                <w:szCs w:val="28"/>
                <w:highlight w:val="none"/>
                <w:lang w:val="en-US" w:eastAsia="zh-CN"/>
              </w:rPr>
              <w:t xml:space="preserve">（4）中标供应商中标后被监管部门查实存在违法行为，不满足中标条件的，由采购人取消中标资格，并做好项目后续工作； </w:t>
            </w:r>
          </w:p>
          <w:p>
            <w:pPr>
              <w:keepNext w:val="0"/>
              <w:keepLines w:val="0"/>
              <w:pageBreakBefore w:val="0"/>
              <w:kinsoku/>
              <w:wordWrap/>
              <w:overflowPunct/>
              <w:topLinePunct w:val="0"/>
              <w:autoSpaceDE/>
              <w:autoSpaceDN/>
              <w:bidi w:val="0"/>
              <w:adjustRightInd/>
              <w:snapToGrid/>
              <w:spacing w:line="300" w:lineRule="exact"/>
              <w:ind w:right="0"/>
              <w:jc w:val="left"/>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b w:val="0"/>
                <w:bCs w:val="0"/>
                <w:color w:val="000000"/>
                <w:sz w:val="28"/>
                <w:szCs w:val="28"/>
                <w:highlight w:val="none"/>
                <w:lang w:val="en-US" w:eastAsia="zh-CN"/>
              </w:rPr>
              <w:t>（5）中标供应商在中标项目发生投诉、信访举报案件、履约存在争议时，拒绝协助配合执法部门调查案件的，采购人可以取消其中标资格或解除合同，并追究其违约责任。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68"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37</w:t>
            </w:r>
          </w:p>
        </w:tc>
        <w:tc>
          <w:tcPr>
            <w:tcW w:w="1768" w:type="dxa"/>
            <w:tcBorders>
              <w:right w:val="single" w:color="auto" w:sz="4" w:space="0"/>
            </w:tcBorders>
            <w:noWrap w:val="0"/>
            <w:vAlign w:val="center"/>
          </w:tcPr>
          <w:p>
            <w:pPr>
              <w:shd w:val="clear" w:color="auto" w:fill="auto"/>
              <w:ind w:left="140" w:leftChars="0" w:right="62" w:rightChars="0" w:hanging="140" w:hangingChars="5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其他方式采购</w:t>
            </w:r>
          </w:p>
        </w:tc>
        <w:tc>
          <w:tcPr>
            <w:tcW w:w="7294"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right="0"/>
              <w:jc w:val="left"/>
              <w:textAlignment w:val="auto"/>
              <w:rPr>
                <w:rFonts w:hint="eastAsia" w:ascii="仿宋" w:hAnsi="仿宋" w:eastAsia="仿宋" w:cs="仿宋"/>
                <w:b w:val="0"/>
                <w:bCs w:val="0"/>
                <w:color w:val="000000"/>
                <w:sz w:val="28"/>
                <w:szCs w:val="28"/>
                <w:highlight w:val="none"/>
                <w:lang w:val="en-US" w:eastAsia="zh-CN"/>
              </w:rPr>
            </w:pPr>
            <w:r>
              <w:rPr>
                <w:rFonts w:hint="eastAsia" w:ascii="仿宋" w:hAnsi="仿宋" w:eastAsia="仿宋" w:cs="仿宋"/>
                <w:b w:val="0"/>
                <w:bCs w:val="0"/>
                <w:color w:val="000000"/>
                <w:sz w:val="28"/>
                <w:szCs w:val="28"/>
                <w:highlight w:val="none"/>
                <w:lang w:val="en-US" w:eastAsia="zh-CN"/>
              </w:rPr>
              <w:t>公开采购数额标准以上的采购项目，投标截止后供应商不足3家或者通过资格审查或符合性审查的供应商不足3家的，除采购任务取消情形外，根据《政府采购货物和服务采购投标管理办法》（中华人民共和国财政部令第87号）第四十三条规定，按照以下方式处理：</w:t>
            </w:r>
          </w:p>
          <w:p>
            <w:pPr>
              <w:keepNext w:val="0"/>
              <w:keepLines w:val="0"/>
              <w:pageBreakBefore w:val="0"/>
              <w:kinsoku/>
              <w:wordWrap/>
              <w:overflowPunct/>
              <w:topLinePunct w:val="0"/>
              <w:autoSpaceDE/>
              <w:autoSpaceDN/>
              <w:bidi w:val="0"/>
              <w:adjustRightInd/>
              <w:snapToGrid/>
              <w:spacing w:line="300" w:lineRule="exact"/>
              <w:ind w:right="0"/>
              <w:jc w:val="left"/>
              <w:textAlignment w:val="auto"/>
              <w:rPr>
                <w:rFonts w:hint="eastAsia" w:ascii="仿宋" w:hAnsi="仿宋" w:eastAsia="仿宋" w:cs="仿宋"/>
                <w:b w:val="0"/>
                <w:bCs w:val="0"/>
                <w:color w:val="000000"/>
                <w:sz w:val="28"/>
                <w:szCs w:val="28"/>
                <w:highlight w:val="none"/>
                <w:lang w:val="en-US" w:eastAsia="zh-CN"/>
              </w:rPr>
            </w:pPr>
            <w:r>
              <w:rPr>
                <w:rFonts w:hint="eastAsia" w:ascii="仿宋" w:hAnsi="仿宋" w:eastAsia="仿宋" w:cs="仿宋"/>
                <w:b w:val="0"/>
                <w:bCs w:val="0"/>
                <w:color w:val="000000"/>
                <w:sz w:val="28"/>
                <w:szCs w:val="28"/>
                <w:highlight w:val="none"/>
                <w:lang w:val="en-US" w:eastAsia="zh-CN"/>
              </w:rPr>
              <w:t>（1）招标文件存在不合理条款或者采购程序不符合规定的，采购人、采购代理机构改正后依法重新采购；</w:t>
            </w:r>
          </w:p>
          <w:p>
            <w:pPr>
              <w:keepNext w:val="0"/>
              <w:keepLines w:val="0"/>
              <w:pageBreakBefore w:val="0"/>
              <w:kinsoku/>
              <w:wordWrap/>
              <w:overflowPunct/>
              <w:topLinePunct w:val="0"/>
              <w:autoSpaceDE/>
              <w:autoSpaceDN/>
              <w:bidi w:val="0"/>
              <w:adjustRightInd/>
              <w:snapToGrid/>
              <w:spacing w:line="300" w:lineRule="exact"/>
              <w:ind w:right="0"/>
              <w:jc w:val="left"/>
              <w:textAlignment w:val="auto"/>
              <w:rPr>
                <w:rFonts w:hint="eastAsia" w:ascii="仿宋" w:hAnsi="仿宋" w:eastAsia="仿宋" w:cs="仿宋"/>
                <w:color w:val="auto"/>
                <w:sz w:val="28"/>
                <w:szCs w:val="28"/>
                <w:highlight w:val="none"/>
              </w:rPr>
            </w:pPr>
            <w:r>
              <w:rPr>
                <w:rFonts w:hint="eastAsia" w:ascii="仿宋" w:hAnsi="仿宋" w:eastAsia="仿宋" w:cs="仿宋"/>
                <w:b w:val="0"/>
                <w:bCs w:val="0"/>
                <w:color w:val="000000"/>
                <w:sz w:val="28"/>
                <w:szCs w:val="28"/>
                <w:highlight w:val="none"/>
                <w:lang w:val="en-US" w:eastAsia="zh-CN"/>
              </w:rPr>
              <w:t>（2）招标文件没有不合理条款、采购程序符合规定，需要采用其他采购方式采购的，采购人应当依法报财政部门批准。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68"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38</w:t>
            </w:r>
          </w:p>
        </w:tc>
        <w:tc>
          <w:tcPr>
            <w:tcW w:w="1768" w:type="dxa"/>
            <w:tcBorders>
              <w:right w:val="single" w:color="auto" w:sz="4" w:space="0"/>
            </w:tcBorders>
            <w:noWrap w:val="0"/>
            <w:vAlign w:val="center"/>
          </w:tcPr>
          <w:p>
            <w:pPr>
              <w:shd w:val="clear" w:color="auto" w:fill="auto"/>
              <w:ind w:left="140" w:leftChars="0" w:right="62" w:rightChars="0" w:hanging="140" w:hangingChars="5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质疑</w:t>
            </w:r>
          </w:p>
        </w:tc>
        <w:tc>
          <w:tcPr>
            <w:tcW w:w="7294"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560" w:firstLineChars="200"/>
              <w:jc w:val="left"/>
              <w:textAlignment w:val="auto"/>
              <w:rPr>
                <w:rFonts w:hint="eastAsia" w:ascii="仿宋" w:hAnsi="仿宋" w:eastAsia="仿宋" w:cs="仿宋"/>
                <w:b w:val="0"/>
                <w:bCs w:val="0"/>
                <w:color w:val="000000"/>
                <w:sz w:val="28"/>
                <w:szCs w:val="28"/>
                <w:highlight w:val="none"/>
                <w:lang w:val="en-US" w:eastAsia="zh-CN"/>
              </w:rPr>
            </w:pPr>
            <w:r>
              <w:rPr>
                <w:rFonts w:hint="eastAsia" w:ascii="仿宋" w:hAnsi="仿宋" w:eastAsia="仿宋" w:cs="仿宋"/>
                <w:b w:val="0"/>
                <w:bCs w:val="0"/>
                <w:color w:val="000000"/>
                <w:sz w:val="28"/>
                <w:szCs w:val="28"/>
                <w:highlight w:val="none"/>
                <w:lang w:val="en-US" w:eastAsia="zh-CN"/>
              </w:rPr>
              <w:t>供应商认为招标文件、采购过程或中标结果使自己的合法权益受到损害的，应当在知道或者应知其权益受到损害之日起在规定的期限内，以书面或邮件形式一次性向采购人（采购代理机构）提出质疑或供应商对采购人（采购代理机构）的质疑答复不满意或者采购人（采购代理机构）未在规定时间内做出答复的，可以在答复期满后五个工作日内向有关监管部门投诉。</w:t>
            </w:r>
          </w:p>
          <w:p>
            <w:pPr>
              <w:keepNext w:val="0"/>
              <w:keepLines w:val="0"/>
              <w:pageBreakBefore w:val="0"/>
              <w:kinsoku/>
              <w:wordWrap/>
              <w:overflowPunct/>
              <w:topLinePunct w:val="0"/>
              <w:autoSpaceDE/>
              <w:autoSpaceDN/>
              <w:bidi w:val="0"/>
              <w:adjustRightInd/>
              <w:snapToGrid/>
              <w:spacing w:line="300" w:lineRule="exact"/>
              <w:ind w:left="0" w:right="0" w:firstLine="562" w:firstLineChars="200"/>
              <w:jc w:val="left"/>
              <w:textAlignment w:val="auto"/>
              <w:rPr>
                <w:rFonts w:hint="eastAsia" w:ascii="仿宋" w:hAnsi="仿宋" w:eastAsia="仿宋" w:cs="仿宋"/>
                <w:sz w:val="28"/>
                <w:szCs w:val="28"/>
                <w:highlight w:val="none"/>
              </w:rPr>
            </w:pPr>
            <w:r>
              <w:rPr>
                <w:rFonts w:hint="eastAsia" w:ascii="仿宋" w:hAnsi="仿宋" w:eastAsia="仿宋" w:cs="仿宋"/>
                <w:b/>
                <w:bCs/>
                <w:color w:val="000000"/>
                <w:sz w:val="28"/>
                <w:szCs w:val="28"/>
                <w:highlight w:val="none"/>
                <w:lang w:val="en-US" w:eastAsia="zh-CN"/>
              </w:rPr>
              <w:t>注：根据《中华人民共和国政府采购法》的规定，供应商质疑不得超出公开招标文件、公开招标过程及公开招标结果的范围及时效限制。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68"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39</w:t>
            </w:r>
          </w:p>
        </w:tc>
        <w:tc>
          <w:tcPr>
            <w:tcW w:w="1768" w:type="dxa"/>
            <w:tcBorders>
              <w:right w:val="single" w:color="auto" w:sz="4" w:space="0"/>
            </w:tcBorders>
            <w:noWrap w:val="0"/>
            <w:vAlign w:val="center"/>
          </w:tcPr>
          <w:p>
            <w:pPr>
              <w:shd w:val="clear" w:color="auto" w:fill="auto"/>
              <w:ind w:left="140" w:leftChars="0" w:right="62" w:rightChars="0" w:hanging="140" w:hangingChars="5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投诉</w:t>
            </w:r>
          </w:p>
        </w:tc>
        <w:tc>
          <w:tcPr>
            <w:tcW w:w="7294"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（1）质疑供应商对采购人、采购代理机构的答复不满意或者采购人、采购代理机构未在规定的时间内作出答复的，可以在答复期满后十五个工作日内向同级政府采购监督管理部门投诉。</w:t>
            </w:r>
          </w:p>
          <w:p>
            <w:pPr>
              <w:keepNext w:val="0"/>
              <w:keepLines w:val="0"/>
              <w:pageBreakBefore w:val="0"/>
              <w:kinsoku/>
              <w:wordWrap/>
              <w:overflowPunct/>
              <w:topLinePunct w:val="0"/>
              <w:autoSpaceDE/>
              <w:autoSpaceDN/>
              <w:bidi w:val="0"/>
              <w:adjustRightInd/>
              <w:snapToGrid/>
              <w:spacing w:line="300" w:lineRule="exact"/>
              <w:ind w:left="0" w:right="0"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（2）质疑、投诉应当采用书面或邮件形式，质疑书、投诉书均应明确阐述招标文件 、采购过程或中标结果中使自己合法权益受到损害的实质性内容，提供相关事实、依据和证据及其来源或线索，便于有关单位调查、答复和处理。</w:t>
            </w:r>
          </w:p>
          <w:p>
            <w:pPr>
              <w:keepNext w:val="0"/>
              <w:keepLines w:val="0"/>
              <w:pageBreakBefore w:val="0"/>
              <w:kinsoku/>
              <w:wordWrap/>
              <w:overflowPunct/>
              <w:topLinePunct w:val="0"/>
              <w:autoSpaceDE/>
              <w:autoSpaceDN/>
              <w:bidi w:val="0"/>
              <w:adjustRightInd/>
              <w:snapToGrid/>
              <w:spacing w:line="300" w:lineRule="exact"/>
              <w:ind w:left="0" w:right="0" w:firstLine="560" w:firstLineChars="200"/>
              <w:jc w:val="left"/>
              <w:textAlignment w:val="auto"/>
              <w:rPr>
                <w:ins w:id="4" w:author="阿强" w:date="2023-03-18T15:27:00Z"/>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注：根据《中华人民共和国政府采购法实施条例》的规定，供应商投诉事项不得超出已质疑事项的范围。</w:t>
            </w:r>
          </w:p>
          <w:p>
            <w:pPr>
              <w:keepNext w:val="0"/>
              <w:keepLines w:val="0"/>
              <w:pageBreakBefore w:val="0"/>
              <w:kinsoku/>
              <w:wordWrap/>
              <w:overflowPunct/>
              <w:topLinePunct w:val="0"/>
              <w:autoSpaceDE/>
              <w:autoSpaceDN/>
              <w:bidi w:val="0"/>
              <w:adjustRightInd/>
              <w:snapToGrid/>
              <w:spacing w:line="300" w:lineRule="exact"/>
              <w:ind w:left="0" w:right="0" w:firstLine="560" w:firstLineChars="200"/>
              <w:jc w:val="left"/>
              <w:textAlignment w:val="auto"/>
              <w:rPr>
                <w:ins w:id="5" w:author="阿强" w:date="2023-03-18T15:27:00Z"/>
                <w:rFonts w:hint="eastAsia" w:ascii="仿宋" w:hAnsi="仿宋" w:eastAsia="仿宋" w:cs="仿宋"/>
                <w:color w:val="000000" w:themeColor="text1"/>
                <w:sz w:val="28"/>
                <w:szCs w:val="28"/>
                <w:highlight w:val="none"/>
                <w:lang w:val="en-US" w:eastAsia="zh-CN"/>
                <w14:textFill>
                  <w14:solidFill>
                    <w14:schemeClr w14:val="tx1"/>
                  </w14:solidFill>
                </w14:textFill>
              </w:rPr>
            </w:pPr>
            <w:ins w:id="6" w:author="阿强" w:date="2023-03-18T15:27:00Z">
              <w:r>
                <w:rPr>
                  <w:rFonts w:hint="eastAsia" w:ascii="仿宋" w:hAnsi="仿宋" w:eastAsia="仿宋" w:cs="仿宋"/>
                  <w:color w:val="000000" w:themeColor="text1"/>
                  <w:sz w:val="28"/>
                  <w:szCs w:val="28"/>
                  <w:highlight w:val="none"/>
                  <w:lang w:val="en-US" w:eastAsia="zh-CN"/>
                  <w14:textFill>
                    <w14:solidFill>
                      <w14:schemeClr w14:val="tx1"/>
                    </w14:solidFill>
                  </w14:textFill>
                </w:rPr>
                <w:t>采购监管部门：</w:t>
              </w:r>
            </w:ins>
            <w:ins w:id="7" w:author="阿强" w:date="2023-03-18T15:28:00Z">
              <w:r>
                <w:rPr>
                  <w:rFonts w:hint="eastAsia" w:ascii="仿宋" w:hAnsi="仿宋" w:eastAsia="仿宋" w:cs="仿宋"/>
                  <w:color w:val="000000" w:themeColor="text1"/>
                  <w:sz w:val="28"/>
                  <w:szCs w:val="28"/>
                  <w:highlight w:val="none"/>
                  <w:lang w:val="en-US" w:eastAsia="zh-CN"/>
                  <w14:textFill>
                    <w14:solidFill>
                      <w14:schemeClr w14:val="tx1"/>
                    </w14:solidFill>
                  </w14:textFill>
                </w:rPr>
                <w:t>皮山县政府采购办</w:t>
              </w:r>
            </w:ins>
          </w:p>
          <w:p>
            <w:pPr>
              <w:keepNext w:val="0"/>
              <w:keepLines w:val="0"/>
              <w:pageBreakBefore w:val="0"/>
              <w:kinsoku/>
              <w:wordWrap/>
              <w:overflowPunct/>
              <w:topLinePunct w:val="0"/>
              <w:autoSpaceDE/>
              <w:autoSpaceDN/>
              <w:bidi w:val="0"/>
              <w:adjustRightInd/>
              <w:snapToGrid/>
              <w:spacing w:line="300" w:lineRule="exact"/>
              <w:ind w:left="0" w:right="0" w:firstLine="560" w:firstLineChars="200"/>
              <w:jc w:val="left"/>
              <w:textAlignment w:val="auto"/>
              <w:rPr>
                <w:rFonts w:hint="eastAsia" w:ascii="仿宋" w:hAnsi="仿宋" w:eastAsia="仿宋" w:cs="仿宋"/>
                <w:sz w:val="28"/>
                <w:szCs w:val="28"/>
                <w:highlight w:val="none"/>
                <w:lang w:val="en-US" w:eastAsia="zh-CN"/>
              </w:rPr>
            </w:pPr>
            <w:ins w:id="8" w:author="阿强" w:date="2023-03-18T15:27:00Z">
              <w:r>
                <w:rPr>
                  <w:rFonts w:hint="eastAsia" w:ascii="仿宋" w:hAnsi="仿宋" w:eastAsia="仿宋" w:cs="仿宋"/>
                  <w:color w:val="000000" w:themeColor="text1"/>
                  <w:sz w:val="28"/>
                  <w:szCs w:val="28"/>
                  <w:highlight w:val="none"/>
                  <w:lang w:val="en-US" w:eastAsia="zh-CN"/>
                  <w14:textFill>
                    <w14:solidFill>
                      <w14:schemeClr w14:val="tx1"/>
                    </w14:solidFill>
                  </w14:textFill>
                </w:rPr>
                <w:t>联系方式</w:t>
              </w:r>
            </w:ins>
            <w:ins w:id="9" w:author="何以忘言" w:date="2023-03-20T15:46:00Z">
              <w:r>
                <w:rPr>
                  <w:rFonts w:hint="eastAsia" w:ascii="仿宋" w:hAnsi="仿宋" w:eastAsia="仿宋" w:cs="仿宋"/>
                  <w:color w:val="000000" w:themeColor="text1"/>
                  <w:sz w:val="28"/>
                  <w:szCs w:val="28"/>
                  <w:highlight w:val="none"/>
                  <w:lang w:val="en-US" w:eastAsia="zh-CN"/>
                  <w14:textFill>
                    <w14:solidFill>
                      <w14:schemeClr w14:val="tx1"/>
                    </w14:solidFill>
                  </w14:textFill>
                </w:rPr>
                <w:t>(传真)</w:t>
              </w:r>
            </w:ins>
            <w:ins w:id="10" w:author="阿强" w:date="2023-03-18T15:27:00Z">
              <w:r>
                <w:rPr>
                  <w:rFonts w:hint="eastAsia" w:ascii="仿宋" w:hAnsi="仿宋" w:eastAsia="仿宋" w:cs="仿宋"/>
                  <w:color w:val="000000" w:themeColor="text1"/>
                  <w:sz w:val="28"/>
                  <w:szCs w:val="28"/>
                  <w:highlight w:val="none"/>
                  <w:lang w:val="en-US" w:eastAsia="zh-CN"/>
                  <w14:textFill>
                    <w14:solidFill>
                      <w14:schemeClr w14:val="tx1"/>
                    </w14:solidFill>
                  </w14:textFill>
                </w:rPr>
                <w:t>：</w:t>
              </w:r>
            </w:ins>
            <w:ins w:id="11" w:author="何以忘言" w:date="2023-03-20T15:46:00Z">
              <w:r>
                <w:rPr>
                  <w:rFonts w:hint="eastAsia" w:ascii="仿宋" w:hAnsi="仿宋" w:eastAsia="仿宋" w:cs="仿宋"/>
                  <w:color w:val="000000" w:themeColor="text1"/>
                  <w:sz w:val="28"/>
                  <w:szCs w:val="28"/>
                  <w:highlight w:val="none"/>
                  <w:lang w:val="en-US" w:eastAsia="zh-CN"/>
                  <w14:textFill>
                    <w14:solidFill>
                      <w14:schemeClr w14:val="tx1"/>
                    </w14:solidFill>
                  </w14:textFill>
                </w:rPr>
                <w:t>0903-6422597</w:t>
              </w:r>
            </w:ins>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90" w:hRule="atLeast"/>
          <w:jc w:val="center"/>
        </w:trPr>
        <w:tc>
          <w:tcPr>
            <w:tcW w:w="9555" w:type="dxa"/>
            <w:gridSpan w:val="3"/>
            <w:noWrap w:val="0"/>
            <w:vAlign w:val="center"/>
          </w:tcPr>
          <w:p>
            <w:pPr>
              <w:spacing w:line="240" w:lineRule="auto"/>
              <w:ind w:left="0" w:right="0" w:firstLine="480" w:firstLineChars="0"/>
              <w:rPr>
                <w:rFonts w:hint="eastAsia"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kern w:val="2"/>
                <w:sz w:val="28"/>
                <w:szCs w:val="28"/>
                <w:highlight w:val="none"/>
                <w:lang w:val="en-US" w:eastAsia="zh-CN" w:bidi="ar-SA"/>
              </w:rPr>
              <w:t>投标人必须认真阅读招标文件中所有的事项、格式、条款和采购需求等。投标人没有按照招标文件要求提交全部资料，或者投标文件没有对招标文件在各方面都做出实质性响应的可能导致其投标无效或被拒绝。</w:t>
            </w:r>
          </w:p>
          <w:p>
            <w:pPr>
              <w:spacing w:line="240" w:lineRule="auto"/>
              <w:ind w:left="0" w:right="0" w:firstLine="480" w:firstLineChars="0"/>
              <w:rPr>
                <w:rFonts w:hint="eastAsia"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kern w:val="2"/>
                <w:sz w:val="28"/>
                <w:szCs w:val="28"/>
                <w:highlight w:val="none"/>
                <w:lang w:val="en-US" w:eastAsia="zh-CN" w:bidi="ar-SA"/>
              </w:rPr>
              <w:t>请注意：供应商需在投标文件截止时间前，将加密投标文件上传至云平台项目采购系统，逾期上传或错误方式投递送达将导致投标无效。</w:t>
            </w:r>
          </w:p>
          <w:p>
            <w:pPr>
              <w:pStyle w:val="28"/>
              <w:ind w:firstLine="562" w:firstLineChars="200"/>
              <w:rPr>
                <w:rFonts w:hint="eastAsia" w:ascii="仿宋" w:hAnsi="仿宋" w:eastAsia="仿宋" w:cs="仿宋"/>
                <w:b w:val="0"/>
                <w:bCs w:val="0"/>
                <w:color w:val="000000"/>
                <w:kern w:val="2"/>
                <w:sz w:val="28"/>
                <w:szCs w:val="28"/>
                <w:highlight w:val="none"/>
                <w:lang w:val="en-US" w:eastAsia="zh-CN" w:bidi="ar-SA"/>
              </w:rPr>
            </w:pPr>
            <w:r>
              <w:rPr>
                <w:rFonts w:hint="eastAsia" w:ascii="仿宋" w:hAnsi="仿宋" w:eastAsia="仿宋" w:cs="仿宋"/>
                <w:b/>
                <w:bCs/>
                <w:color w:val="auto"/>
                <w:kern w:val="2"/>
                <w:sz w:val="28"/>
                <w:szCs w:val="28"/>
                <w:highlight w:val="none"/>
                <w:lang w:val="en-US" w:eastAsia="zh-CN" w:bidi="ar-SA"/>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供货。</w:t>
            </w:r>
          </w:p>
        </w:tc>
      </w:tr>
    </w:tbl>
    <w:p>
      <w:pPr>
        <w:shd w:val="clear" w:color="auto" w:fill="auto"/>
        <w:spacing w:line="360" w:lineRule="exact"/>
        <w:rPr>
          <w:rFonts w:hint="eastAsia" w:ascii="宋体" w:hAnsi="宋体" w:eastAsia="宋体" w:cs="宋体"/>
          <w:color w:val="auto"/>
          <w:highlight w:val="none"/>
        </w:rPr>
      </w:pPr>
      <w:r>
        <w:rPr>
          <w:rFonts w:hint="eastAsia" w:ascii="宋体" w:hAnsi="宋体" w:eastAsia="宋体" w:cs="宋体"/>
          <w:b/>
          <w:bCs/>
          <w:color w:val="auto"/>
          <w:sz w:val="24"/>
          <w:highlight w:val="none"/>
        </w:rPr>
        <w:t>备注：</w:t>
      </w:r>
      <w:r>
        <w:rPr>
          <w:rFonts w:hint="eastAsia" w:ascii="宋体" w:hAnsi="宋体" w:eastAsia="宋体" w:cs="宋体"/>
          <w:color w:val="auto"/>
          <w:sz w:val="24"/>
          <w:highlight w:val="none"/>
        </w:rPr>
        <w:t>本须知前附表内容与招标文件的内容相对应，如有矛盾，应以投标须知前附表为准。</w:t>
      </w:r>
    </w:p>
    <w:p>
      <w:pPr>
        <w:spacing w:line="500" w:lineRule="exact"/>
        <w:ind w:left="0" w:leftChars="0" w:firstLine="0" w:firstLineChars="0"/>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投标人须知正文部分</w:t>
      </w:r>
    </w:p>
    <w:p>
      <w:pPr>
        <w:spacing w:line="500" w:lineRule="exact"/>
        <w:ind w:left="120" w:hanging="120"/>
        <w:jc w:val="center"/>
        <w:rPr>
          <w:rFonts w:hint="eastAsia" w:ascii="仿宋" w:hAnsi="仿宋" w:eastAsia="仿宋" w:cs="仿宋"/>
          <w:b/>
          <w:sz w:val="28"/>
          <w:szCs w:val="28"/>
          <w:highlight w:val="none"/>
          <w:lang w:val="en-US" w:eastAsia="zh-CN"/>
        </w:rPr>
      </w:pPr>
      <w:r>
        <w:rPr>
          <w:rFonts w:hint="eastAsia" w:ascii="仿宋" w:hAnsi="仿宋" w:eastAsia="仿宋" w:cs="仿宋"/>
          <w:b/>
          <w:sz w:val="28"/>
          <w:szCs w:val="28"/>
          <w:highlight w:val="none"/>
          <w:lang w:val="en-US" w:eastAsia="zh-CN"/>
        </w:rPr>
        <w:t xml:space="preserve"> </w:t>
      </w:r>
      <w:bookmarkStart w:id="34" w:name="_Toc17382"/>
      <w:r>
        <w:rPr>
          <w:rFonts w:hint="eastAsia" w:ascii="仿宋" w:hAnsi="仿宋" w:eastAsia="仿宋" w:cs="仿宋"/>
          <w:b/>
          <w:sz w:val="28"/>
          <w:szCs w:val="28"/>
          <w:highlight w:val="none"/>
          <w:lang w:val="en-US" w:eastAsia="zh-CN"/>
        </w:rPr>
        <w:t>（一）总则</w:t>
      </w:r>
      <w:bookmarkEnd w:id="34"/>
    </w:p>
    <w:p>
      <w:pPr>
        <w:spacing w:line="300" w:lineRule="auto"/>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（一）适用范围</w:t>
      </w:r>
    </w:p>
    <w:p>
      <w:pPr>
        <w:spacing w:line="360" w:lineRule="auto"/>
        <w:ind w:left="0" w:right="0" w:firstLine="480" w:firstLineChars="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本招标文件适用于皮山县乡村振兴提升补助项目-特色养殖补助项目的招标、投标、评标、定标、验收、合同履约、付款等行为（法律、法规另有规定的，从其规定）。</w:t>
      </w:r>
    </w:p>
    <w:p>
      <w:pPr>
        <w:spacing w:line="300" w:lineRule="auto"/>
        <w:outlineLvl w:val="1"/>
        <w:rPr>
          <w:rFonts w:hint="eastAsia" w:ascii="仿宋" w:hAnsi="仿宋" w:eastAsia="仿宋" w:cs="仿宋"/>
          <w:b/>
          <w:bCs/>
          <w:sz w:val="28"/>
          <w:szCs w:val="28"/>
          <w:highlight w:val="none"/>
          <w:lang w:val="en-US" w:eastAsia="zh-CN"/>
        </w:rPr>
      </w:pPr>
      <w:bookmarkStart w:id="35" w:name="_Toc13192"/>
      <w:bookmarkStart w:id="36" w:name="_Toc21374"/>
      <w:r>
        <w:rPr>
          <w:rFonts w:hint="eastAsia" w:ascii="仿宋" w:hAnsi="仿宋" w:eastAsia="仿宋" w:cs="仿宋"/>
          <w:b/>
          <w:bCs/>
          <w:sz w:val="28"/>
          <w:szCs w:val="28"/>
          <w:highlight w:val="none"/>
          <w:lang w:val="en-US" w:eastAsia="zh-CN"/>
        </w:rPr>
        <w:t>（二）定义</w:t>
      </w:r>
      <w:bookmarkEnd w:id="35"/>
      <w:bookmarkEnd w:id="36"/>
    </w:p>
    <w:p>
      <w:pPr>
        <w:spacing w:line="300" w:lineRule="auto"/>
        <w:ind w:left="210" w:leftChars="100" w:firstLine="140" w:firstLineChars="5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1.招标采购单位系指组织本次招标的代理机构（“招标人”）和采购单位。</w:t>
      </w:r>
    </w:p>
    <w:p>
      <w:pPr>
        <w:spacing w:line="300" w:lineRule="auto"/>
        <w:ind w:left="210" w:leftChars="100" w:firstLine="140" w:firstLineChars="50"/>
        <w:outlineLvl w:val="2"/>
        <w:rPr>
          <w:rFonts w:hint="eastAsia" w:ascii="仿宋" w:hAnsi="仿宋" w:eastAsia="仿宋" w:cs="仿宋"/>
          <w:sz w:val="28"/>
          <w:szCs w:val="28"/>
          <w:highlight w:val="none"/>
          <w:lang w:val="en-US" w:eastAsia="zh-CN"/>
        </w:rPr>
      </w:pPr>
      <w:bookmarkStart w:id="37" w:name="_Toc16199"/>
      <w:r>
        <w:rPr>
          <w:rFonts w:hint="eastAsia" w:ascii="仿宋" w:hAnsi="仿宋" w:eastAsia="仿宋" w:cs="仿宋"/>
          <w:sz w:val="28"/>
          <w:szCs w:val="28"/>
          <w:highlight w:val="none"/>
          <w:lang w:val="en-US" w:eastAsia="zh-CN"/>
        </w:rPr>
        <w:t>2.“投标人”系指向招标方提交投标文件的单位或个人。</w:t>
      </w:r>
      <w:bookmarkEnd w:id="37"/>
    </w:p>
    <w:p>
      <w:pPr>
        <w:spacing w:line="300" w:lineRule="auto"/>
        <w:ind w:left="210" w:leftChars="100" w:firstLine="140" w:firstLineChars="5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3.“产品”系指供方按招标文件规定，须向招标人提供的一切服务及其它有关技术资料和材料。</w:t>
      </w:r>
    </w:p>
    <w:p>
      <w:pPr>
        <w:spacing w:line="300" w:lineRule="auto"/>
        <w:ind w:left="210" w:leftChars="100" w:firstLine="140" w:firstLineChars="5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4.“服务”系指招标文件规定投标人须承担的技术协助、校准、培训、技术指导以及其他类似的义务。</w:t>
      </w:r>
    </w:p>
    <w:p>
      <w:pPr>
        <w:spacing w:line="300" w:lineRule="auto"/>
        <w:ind w:left="210" w:leftChars="100" w:firstLine="140" w:firstLineChars="5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5.“项目”系指投标人按招标文件规定向招标人提供的产品和服务。</w:t>
      </w:r>
    </w:p>
    <w:p>
      <w:pPr>
        <w:spacing w:line="300" w:lineRule="auto"/>
        <w:ind w:left="210" w:leftChars="100" w:firstLine="140" w:firstLineChars="50"/>
        <w:outlineLvl w:val="2"/>
        <w:rPr>
          <w:rFonts w:hint="eastAsia" w:ascii="仿宋" w:hAnsi="仿宋" w:eastAsia="仿宋" w:cs="仿宋"/>
          <w:sz w:val="28"/>
          <w:szCs w:val="28"/>
          <w:highlight w:val="none"/>
          <w:lang w:val="en-US" w:eastAsia="zh-CN"/>
        </w:rPr>
      </w:pPr>
      <w:bookmarkStart w:id="38" w:name="_Toc20586"/>
      <w:r>
        <w:rPr>
          <w:rFonts w:hint="eastAsia" w:ascii="仿宋" w:hAnsi="仿宋" w:eastAsia="仿宋" w:cs="仿宋"/>
          <w:sz w:val="28"/>
          <w:szCs w:val="28"/>
          <w:highlight w:val="none"/>
          <w:lang w:val="en-US" w:eastAsia="zh-CN"/>
        </w:rPr>
        <w:t>6.“书面形式”包括信函、传真、电报等。</w:t>
      </w:r>
      <w:bookmarkEnd w:id="38"/>
    </w:p>
    <w:p>
      <w:pPr>
        <w:spacing w:line="300" w:lineRule="auto"/>
        <w:outlineLvl w:val="1"/>
        <w:rPr>
          <w:rFonts w:hint="eastAsia" w:ascii="仿宋" w:hAnsi="仿宋" w:eastAsia="仿宋" w:cs="仿宋"/>
          <w:b/>
          <w:bCs/>
          <w:sz w:val="28"/>
          <w:szCs w:val="28"/>
          <w:highlight w:val="none"/>
          <w:lang w:val="en-US" w:eastAsia="zh-CN"/>
        </w:rPr>
      </w:pPr>
      <w:bookmarkStart w:id="39" w:name="_Toc14030"/>
      <w:bookmarkStart w:id="40" w:name="_Toc15840"/>
      <w:r>
        <w:rPr>
          <w:rFonts w:hint="eastAsia" w:ascii="仿宋" w:hAnsi="仿宋" w:eastAsia="仿宋" w:cs="仿宋"/>
          <w:b/>
          <w:bCs/>
          <w:sz w:val="28"/>
          <w:szCs w:val="28"/>
          <w:highlight w:val="none"/>
          <w:lang w:val="en-US" w:eastAsia="zh-CN"/>
        </w:rPr>
        <w:t>（三）招标方式</w:t>
      </w:r>
      <w:bookmarkEnd w:id="39"/>
      <w:bookmarkEnd w:id="40"/>
    </w:p>
    <w:p>
      <w:pPr>
        <w:spacing w:line="300" w:lineRule="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本次招标采用公开招标方式进行。</w:t>
      </w:r>
    </w:p>
    <w:p>
      <w:pPr>
        <w:spacing w:line="300" w:lineRule="auto"/>
        <w:outlineLvl w:val="1"/>
        <w:rPr>
          <w:rFonts w:hint="eastAsia" w:ascii="仿宋" w:hAnsi="仿宋" w:eastAsia="仿宋" w:cs="仿宋"/>
          <w:b/>
          <w:bCs/>
          <w:sz w:val="28"/>
          <w:szCs w:val="28"/>
          <w:highlight w:val="none"/>
          <w:lang w:val="en-US" w:eastAsia="zh-CN"/>
        </w:rPr>
      </w:pPr>
      <w:bookmarkStart w:id="41" w:name="_Toc20843"/>
      <w:bookmarkStart w:id="42" w:name="_Toc18596"/>
      <w:r>
        <w:rPr>
          <w:rFonts w:hint="eastAsia" w:ascii="仿宋" w:hAnsi="仿宋" w:eastAsia="仿宋" w:cs="仿宋"/>
          <w:b/>
          <w:bCs/>
          <w:sz w:val="28"/>
          <w:szCs w:val="28"/>
          <w:highlight w:val="none"/>
          <w:lang w:val="en-US" w:eastAsia="zh-CN"/>
        </w:rPr>
        <w:t>（四）</w:t>
      </w:r>
      <w:ins w:id="12" w:author="阿强" w:date="2023-03-18T15:50:00Z">
        <w:r>
          <w:rPr>
            <w:rFonts w:hint="eastAsia" w:ascii="仿宋" w:hAnsi="仿宋" w:eastAsia="仿宋" w:cs="仿宋"/>
            <w:b/>
            <w:bCs/>
            <w:sz w:val="28"/>
            <w:szCs w:val="28"/>
            <w:highlight w:val="none"/>
            <w:lang w:val="en-US" w:eastAsia="zh-CN"/>
          </w:rPr>
          <w:t>采购文件获取</w:t>
        </w:r>
        <w:bookmarkEnd w:id="41"/>
        <w:bookmarkEnd w:id="42"/>
      </w:ins>
    </w:p>
    <w:p>
      <w:pPr>
        <w:pStyle w:val="18"/>
        <w:keepNext w:val="0"/>
        <w:keepLines w:val="0"/>
        <w:widowControl/>
        <w:suppressLineNumbers w:val="0"/>
        <w:spacing w:before="75" w:beforeAutospacing="0" w:after="75" w:afterAutospacing="0" w:line="240" w:lineRule="auto"/>
        <w:ind w:left="0" w:leftChars="0" w:right="0" w:firstLine="0" w:firstLineChars="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 xml:space="preserve">  </w:t>
      </w:r>
      <w:ins w:id="13" w:author="阿强" w:date="2023-03-18T15:50:00Z">
        <w:r>
          <w:rPr>
            <w:rFonts w:hint="eastAsia" w:ascii="仿宋" w:hAnsi="仿宋" w:eastAsia="仿宋" w:cs="仿宋"/>
            <w:i w:val="0"/>
            <w:iCs w:val="0"/>
            <w:caps w:val="0"/>
            <w:color w:val="000000"/>
            <w:spacing w:val="0"/>
            <w:sz w:val="28"/>
            <w:szCs w:val="28"/>
            <w:highlight w:val="none"/>
            <w:lang w:val="en-US" w:eastAsia="zh-CN"/>
          </w:rPr>
          <w:t>供应商登录政采云平台https://www.zcygov.cn/在线申请获取采购文件（进入“项目采购”应用，在获取采购文件菜单中选择项目，申请获取采购文件）</w:t>
        </w:r>
      </w:ins>
    </w:p>
    <w:p>
      <w:pPr>
        <w:spacing w:line="300" w:lineRule="auto"/>
        <w:outlineLvl w:val="1"/>
        <w:rPr>
          <w:rFonts w:hint="eastAsia" w:ascii="仿宋" w:hAnsi="仿宋" w:eastAsia="仿宋" w:cs="仿宋"/>
          <w:b/>
          <w:bCs/>
          <w:sz w:val="28"/>
          <w:szCs w:val="28"/>
          <w:highlight w:val="none"/>
          <w:lang w:val="en-US" w:eastAsia="zh-CN"/>
        </w:rPr>
      </w:pPr>
      <w:bookmarkStart w:id="43" w:name="_Toc17293"/>
      <w:bookmarkStart w:id="44" w:name="_Toc1704"/>
      <w:r>
        <w:rPr>
          <w:rFonts w:hint="eastAsia" w:ascii="仿宋" w:hAnsi="仿宋" w:eastAsia="仿宋" w:cs="仿宋"/>
          <w:b/>
          <w:bCs/>
          <w:sz w:val="28"/>
          <w:szCs w:val="28"/>
          <w:highlight w:val="none"/>
          <w:lang w:val="en-US" w:eastAsia="zh-CN"/>
        </w:rPr>
        <w:t>（五）投标费用</w:t>
      </w:r>
      <w:bookmarkEnd w:id="43"/>
      <w:bookmarkEnd w:id="44"/>
    </w:p>
    <w:p>
      <w:pPr>
        <w:spacing w:line="300" w:lineRule="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不论投标结果如何，投标人均应自行承担所有与投标有关的全部费用。</w:t>
      </w:r>
    </w:p>
    <w:p>
      <w:pPr>
        <w:spacing w:line="300" w:lineRule="auto"/>
        <w:outlineLvl w:val="1"/>
        <w:rPr>
          <w:rFonts w:hint="eastAsia" w:ascii="仿宋" w:hAnsi="仿宋" w:eastAsia="仿宋" w:cs="仿宋"/>
          <w:b/>
          <w:bCs/>
          <w:sz w:val="28"/>
          <w:szCs w:val="28"/>
          <w:highlight w:val="none"/>
          <w:lang w:val="en-US" w:eastAsia="zh-CN"/>
        </w:rPr>
      </w:pPr>
      <w:bookmarkStart w:id="45" w:name="_Toc22117"/>
      <w:bookmarkStart w:id="46" w:name="_Toc19554"/>
      <w:r>
        <w:rPr>
          <w:rFonts w:hint="eastAsia" w:ascii="仿宋" w:hAnsi="仿宋" w:eastAsia="仿宋" w:cs="仿宋"/>
          <w:b/>
          <w:bCs/>
          <w:sz w:val="28"/>
          <w:szCs w:val="28"/>
          <w:highlight w:val="none"/>
          <w:lang w:val="en-US" w:eastAsia="zh-CN"/>
        </w:rPr>
        <w:t>（六）联合体投标</w:t>
      </w:r>
      <w:bookmarkEnd w:id="45"/>
      <w:bookmarkEnd w:id="46"/>
      <w:r>
        <w:rPr>
          <w:rFonts w:hint="eastAsia" w:ascii="仿宋" w:hAnsi="仿宋" w:eastAsia="仿宋" w:cs="仿宋"/>
          <w:b/>
          <w:bCs/>
          <w:sz w:val="28"/>
          <w:szCs w:val="28"/>
          <w:highlight w:val="none"/>
          <w:lang w:val="en-US" w:eastAsia="zh-CN"/>
        </w:rPr>
        <w:t>（本项目不接受联合体投标）</w:t>
      </w:r>
    </w:p>
    <w:p>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1联合体各方均应当满足《中华人民共和国政府采购法》第二十二条规定的条件，并在投标文件中提供联合体各方的相关证明材料。</w:t>
      </w:r>
    </w:p>
    <w:p>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2联合体各方之间应签订共同投标协议书并在投标文件中提交，明确约定联合体各方承担的工作和相应的责任。联合体各方签订共同投标协议书后，不得再以自己名义单独在同一项目（采购包）中投标，也不得组成新的联合体参加同一项目（采购包）投标，若违反规定则其参与的所有投标将视为无效投标。</w:t>
      </w:r>
    </w:p>
    <w:p>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3联合体应以联合协议中确定的牵头方名义登录云平台项目采购系统进行项目投标，录入联合体所有成员单位的全称并使用成员单位的电子印章进行联投确认，联合体名称需与共同投标协议书签署方一致。对于需交投标保证金的，以牵头方名义缴纳。</w:t>
      </w:r>
    </w:p>
    <w:p>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4联合体成员存在不良信用记录的，视同联合体存在不良信用记录。</w:t>
      </w:r>
    </w:p>
    <w:p>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5联合体各方均应满足《中华人民共和国政府采购法》第二十二条规定的条件。根据《中华人民共和国政府采购法实施条例》第二十二条，联合体中有同类资质的供应商按照联合体分工承担相同工作的，应当按照资质等级较低的供应商确定资质等级。</w:t>
      </w:r>
    </w:p>
    <w:p>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6联合体各方应当共同与采购人签订采购合同，就合同约定的事项对采购人承担连带责任。</w:t>
      </w:r>
    </w:p>
    <w:p>
      <w:pPr>
        <w:spacing w:line="300" w:lineRule="auto"/>
        <w:rPr>
          <w:rFonts w:hint="eastAsia" w:ascii="仿宋" w:hAnsi="仿宋" w:eastAsia="仿宋" w:cs="仿宋"/>
          <w:b/>
          <w:bCs/>
          <w:sz w:val="28"/>
          <w:szCs w:val="28"/>
          <w:highlight w:val="none"/>
          <w:lang w:val="en-US" w:eastAsia="zh-CN"/>
        </w:rPr>
      </w:pPr>
      <w:r>
        <w:rPr>
          <w:rFonts w:hint="eastAsia" w:ascii="仿宋" w:hAnsi="仿宋" w:eastAsia="仿宋" w:cs="仿宋"/>
          <w:sz w:val="28"/>
          <w:szCs w:val="28"/>
          <w:highlight w:val="none"/>
          <w:lang w:val="en-US" w:eastAsia="zh-CN"/>
        </w:rPr>
        <w:t>▲</w:t>
      </w:r>
      <w:r>
        <w:rPr>
          <w:rFonts w:hint="eastAsia" w:ascii="仿宋" w:hAnsi="仿宋" w:eastAsia="仿宋" w:cs="仿宋"/>
          <w:b/>
          <w:bCs/>
          <w:sz w:val="28"/>
          <w:szCs w:val="28"/>
          <w:highlight w:val="none"/>
          <w:lang w:val="en-US" w:eastAsia="zh-CN"/>
        </w:rPr>
        <w:t>本项目不接受联合体投标。</w:t>
      </w:r>
    </w:p>
    <w:p>
      <w:pPr>
        <w:spacing w:line="300" w:lineRule="auto"/>
        <w:outlineLvl w:val="1"/>
        <w:rPr>
          <w:rFonts w:hint="eastAsia" w:ascii="仿宋" w:hAnsi="仿宋" w:eastAsia="仿宋" w:cs="仿宋"/>
          <w:b/>
          <w:bCs/>
          <w:sz w:val="28"/>
          <w:szCs w:val="28"/>
          <w:highlight w:val="none"/>
          <w:lang w:val="en-US" w:eastAsia="zh-CN"/>
        </w:rPr>
      </w:pPr>
      <w:bookmarkStart w:id="47" w:name="_Toc21389"/>
      <w:bookmarkStart w:id="48" w:name="_Toc11478"/>
      <w:r>
        <w:rPr>
          <w:rFonts w:hint="eastAsia" w:ascii="仿宋" w:hAnsi="仿宋" w:eastAsia="仿宋" w:cs="仿宋"/>
          <w:b/>
          <w:bCs/>
          <w:sz w:val="28"/>
          <w:szCs w:val="28"/>
          <w:highlight w:val="none"/>
          <w:lang w:val="en-US" w:eastAsia="zh-CN"/>
        </w:rPr>
        <w:t>（七）转包与分包</w:t>
      </w:r>
      <w:bookmarkEnd w:id="47"/>
      <w:bookmarkEnd w:id="48"/>
    </w:p>
    <w:p>
      <w:pPr>
        <w:spacing w:line="300" w:lineRule="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1.本项目不允许转包。</w:t>
      </w:r>
    </w:p>
    <w:p>
      <w:pPr>
        <w:spacing w:line="300" w:lineRule="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2.本项目不允许分包。</w:t>
      </w:r>
    </w:p>
    <w:p>
      <w:pPr>
        <w:spacing w:line="300" w:lineRule="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3.投标人应仔细阅读招标文件的所有内容，按照招标文件的要求提交投标文件，并对所提供的全部资料的真实性承担法律责任。</w:t>
      </w:r>
    </w:p>
    <w:p>
      <w:pPr>
        <w:spacing w:line="300" w:lineRule="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投标人在投标活动中提供任何虚假材料,其投标无效，并报监管部门查处；中标后发现的,中标人须依照《中华人民共和国消费者权益保护法》第49条之规定双倍赔偿招标人，且民事赔偿并不免除违法投标人的行政与刑事责任。</w:t>
      </w:r>
    </w:p>
    <w:p>
      <w:pPr>
        <w:spacing w:line="300" w:lineRule="auto"/>
        <w:outlineLvl w:val="1"/>
        <w:rPr>
          <w:rFonts w:hint="eastAsia" w:ascii="仿宋" w:hAnsi="仿宋" w:eastAsia="仿宋" w:cs="仿宋"/>
          <w:b/>
          <w:bCs/>
          <w:sz w:val="28"/>
          <w:szCs w:val="28"/>
          <w:highlight w:val="none"/>
          <w:lang w:val="en-US" w:eastAsia="zh-CN"/>
        </w:rPr>
      </w:pPr>
      <w:bookmarkStart w:id="49" w:name="_Toc4294"/>
      <w:bookmarkStart w:id="50" w:name="_Toc14774"/>
      <w:r>
        <w:rPr>
          <w:rFonts w:hint="eastAsia" w:ascii="仿宋" w:hAnsi="仿宋" w:eastAsia="仿宋" w:cs="仿宋"/>
          <w:b/>
          <w:bCs/>
          <w:sz w:val="28"/>
          <w:szCs w:val="28"/>
          <w:highlight w:val="none"/>
          <w:lang w:val="en-US" w:eastAsia="zh-CN"/>
        </w:rPr>
        <w:t>（八）质疑和投诉</w:t>
      </w:r>
      <w:bookmarkEnd w:id="49"/>
      <w:bookmarkEnd w:id="50"/>
    </w:p>
    <w:p>
      <w:pPr>
        <w:spacing w:line="300" w:lineRule="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投标人认为招标文件、招标过程或中标结果使自己的合法权益受到损害的，应当在知道或者应知其权益受到损害之日起七个工作日内，以书面形式向招标人、招标代理机构提出质疑。投标人对招标采购单位的质疑答复不满意或者招标采购单位未在规定时间内作出答复的，可以在答复期满后十五个工作日内向招标人投诉。</w:t>
      </w:r>
    </w:p>
    <w:p>
      <w:pPr>
        <w:spacing w:line="300" w:lineRule="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质疑、投诉应当采用书面形式，质疑书、投诉书均应明确阐述招标文件、招标过程或中标结果中使自己合法权益受到损害的实质性内容，提供相关事实、依据和证据及其来源或线索，便于有关单位调查、答复和处理。</w:t>
      </w:r>
    </w:p>
    <w:p>
      <w:pPr>
        <w:spacing w:line="300" w:lineRule="auto"/>
        <w:outlineLvl w:val="1"/>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（九）纪律与保密事项</w:t>
      </w:r>
    </w:p>
    <w:p>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投标人不得相互串通投标报价，不得妨碍其他投标人的公平竞争，不得损害采购人或其他投标人的合法权益，投标人不得以向采购人、评标委员会成员行贿或者采取其他不正当手段谋取中标。</w:t>
      </w:r>
    </w:p>
    <w:p>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2</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在确定中标供应商之前，投标人不得与采购人就投标价格、投标方案等实质性内容进行谈判，也不得私下接触评标委员会成员。</w:t>
      </w:r>
    </w:p>
    <w:p>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3</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在确定中标供应商之前，投标人试图在投标文件审查、澄清、比较和评价时对评标委员会、采购人和采购代理机构施加任何影响都可能导致其投标无效。</w:t>
      </w:r>
    </w:p>
    <w:p>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4</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获得本招标文件者，须履行本项目下保密义务，不得将因本次项目获得的信息向第三人外传，不得将招标文件用作本次投标以外的任何用途。</w:t>
      </w:r>
    </w:p>
    <w:p>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5</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由采购人向投标人提供的图纸、详细资料、样品、模型、模件和所有其它资料，均为保密资料，仅被用于它所规定的用途。除非得到采购人的同意，不能向任何第三方透露。开标结束后，应采购人要求，投标人应归还所有从采购人处获得的保密资料。</w:t>
      </w:r>
    </w:p>
    <w:p>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6</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采购人或采购代理机构有权将供应商提供的所有资料向有关政府部门或评审小组披露。</w:t>
      </w:r>
    </w:p>
    <w:p>
      <w:pPr>
        <w:spacing w:line="360" w:lineRule="auto"/>
        <w:ind w:firstLine="480"/>
        <w:rPr>
          <w:rFonts w:hint="eastAsia" w:ascii="仿宋" w:hAnsi="仿宋" w:eastAsia="仿宋" w:cs="仿宋"/>
          <w:b/>
          <w:bCs/>
          <w:color w:val="000000"/>
          <w:sz w:val="28"/>
          <w:szCs w:val="28"/>
          <w:highlight w:val="none"/>
          <w:lang w:val="en-US" w:eastAsia="zh-CN"/>
        </w:rPr>
      </w:pPr>
      <w:r>
        <w:rPr>
          <w:rFonts w:hint="eastAsia" w:ascii="仿宋" w:hAnsi="仿宋" w:eastAsia="仿宋" w:cs="仿宋"/>
          <w:sz w:val="28"/>
          <w:szCs w:val="28"/>
          <w:highlight w:val="none"/>
        </w:rPr>
        <w:t>7</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bookmarkStart w:id="51" w:name="_Toc28270"/>
      <w:bookmarkStart w:id="52" w:name="_Toc30350"/>
      <w:bookmarkStart w:id="53" w:name="_Toc503212209"/>
      <w:bookmarkStart w:id="54" w:name="_Toc32144"/>
      <w:bookmarkStart w:id="55" w:name="_Toc521014777"/>
    </w:p>
    <w:p>
      <w:pPr>
        <w:keepNext w:val="0"/>
        <w:keepLines w:val="0"/>
        <w:pageBreakBefore w:val="0"/>
        <w:numPr>
          <w:ilvl w:val="0"/>
          <w:numId w:val="1"/>
        </w:numPr>
        <w:kinsoku/>
        <w:wordWrap/>
        <w:overflowPunct/>
        <w:topLinePunct w:val="0"/>
        <w:autoSpaceDE/>
        <w:autoSpaceDN/>
        <w:bidi w:val="0"/>
        <w:adjustRightInd/>
        <w:snapToGrid/>
        <w:spacing w:line="360" w:lineRule="auto"/>
        <w:ind w:left="0" w:right="0" w:firstLine="562" w:firstLineChars="200"/>
        <w:jc w:val="center"/>
        <w:textAlignment w:val="auto"/>
        <w:rPr>
          <w:rFonts w:hint="eastAsia" w:ascii="仿宋" w:hAnsi="仿宋" w:eastAsia="仿宋" w:cs="仿宋"/>
          <w:b/>
          <w:bCs/>
          <w:color w:val="000000"/>
          <w:sz w:val="28"/>
          <w:szCs w:val="28"/>
          <w:highlight w:val="none"/>
          <w:lang w:val="en-US" w:eastAsia="zh-CN"/>
        </w:rPr>
      </w:pPr>
      <w:r>
        <w:rPr>
          <w:rFonts w:hint="eastAsia" w:ascii="仿宋" w:hAnsi="仿宋" w:eastAsia="仿宋" w:cs="仿宋"/>
          <w:b/>
          <w:bCs/>
          <w:color w:val="000000"/>
          <w:sz w:val="28"/>
          <w:szCs w:val="28"/>
          <w:highlight w:val="none"/>
          <w:lang w:val="en-US" w:eastAsia="zh-CN"/>
        </w:rPr>
        <w:t>招标文件</w:t>
      </w:r>
      <w:bookmarkEnd w:id="51"/>
      <w:bookmarkEnd w:id="52"/>
      <w:bookmarkEnd w:id="53"/>
      <w:bookmarkEnd w:id="54"/>
      <w:bookmarkEnd w:id="55"/>
    </w:p>
    <w:p>
      <w:pPr>
        <w:keepNext w:val="0"/>
        <w:keepLines w:val="0"/>
        <w:pageBreakBefore w:val="0"/>
        <w:numPr>
          <w:ilvl w:val="0"/>
          <w:numId w:val="0"/>
        </w:numPr>
        <w:kinsoku/>
        <w:wordWrap/>
        <w:overflowPunct/>
        <w:topLinePunct w:val="0"/>
        <w:autoSpaceDE/>
        <w:autoSpaceDN/>
        <w:bidi w:val="0"/>
        <w:adjustRightInd/>
        <w:snapToGrid/>
        <w:spacing w:line="360" w:lineRule="auto"/>
        <w:ind w:right="0" w:rightChars="0"/>
        <w:jc w:val="both"/>
        <w:textAlignment w:val="auto"/>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（一）招标文件的构成。本招标文件由以下部份组成：</w:t>
      </w:r>
    </w:p>
    <w:p>
      <w:pPr>
        <w:spacing w:line="300" w:lineRule="auto"/>
        <w:ind w:left="210" w:leftChars="100" w:firstLine="140" w:firstLineChars="5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第一章 招标公告</w:t>
      </w:r>
    </w:p>
    <w:p>
      <w:pPr>
        <w:spacing w:line="300" w:lineRule="auto"/>
        <w:ind w:left="210" w:leftChars="100" w:firstLine="140" w:firstLineChars="5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第二章 投标人须知</w:t>
      </w:r>
    </w:p>
    <w:p>
      <w:pPr>
        <w:spacing w:line="300" w:lineRule="auto"/>
        <w:ind w:left="210" w:leftChars="100" w:firstLine="140" w:firstLineChars="5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第三章 评标办法及标准</w:t>
      </w:r>
    </w:p>
    <w:p>
      <w:pPr>
        <w:spacing w:line="300" w:lineRule="auto"/>
        <w:ind w:left="210" w:leftChars="100" w:firstLine="140" w:firstLineChars="5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第四章 招标需求</w:t>
      </w:r>
    </w:p>
    <w:p>
      <w:pPr>
        <w:spacing w:line="300" w:lineRule="auto"/>
        <w:ind w:left="210" w:leftChars="100" w:firstLine="140" w:firstLineChars="5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第五章 合同主要条款</w:t>
      </w:r>
    </w:p>
    <w:p>
      <w:pPr>
        <w:spacing w:line="300" w:lineRule="auto"/>
        <w:ind w:left="210" w:leftChars="100" w:firstLine="140" w:firstLineChars="5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第六章 投标文件格式</w:t>
      </w:r>
    </w:p>
    <w:p>
      <w:pPr>
        <w:spacing w:line="300" w:lineRule="auto"/>
        <w:outlineLvl w:val="1"/>
        <w:rPr>
          <w:rFonts w:hint="eastAsia" w:ascii="仿宋" w:hAnsi="仿宋" w:eastAsia="仿宋" w:cs="仿宋"/>
          <w:b/>
          <w:bCs/>
          <w:sz w:val="28"/>
          <w:szCs w:val="28"/>
          <w:highlight w:val="none"/>
          <w:lang w:val="en-US" w:eastAsia="zh-CN"/>
        </w:rPr>
      </w:pPr>
      <w:bookmarkStart w:id="56" w:name="_Toc18044"/>
      <w:bookmarkStart w:id="57" w:name="_Toc12877"/>
      <w:r>
        <w:rPr>
          <w:rFonts w:hint="eastAsia" w:ascii="仿宋" w:hAnsi="仿宋" w:eastAsia="仿宋" w:cs="仿宋"/>
          <w:b/>
          <w:bCs/>
          <w:sz w:val="28"/>
          <w:szCs w:val="28"/>
          <w:highlight w:val="none"/>
          <w:lang w:val="en-US" w:eastAsia="zh-CN"/>
        </w:rPr>
        <w:t>（二）投标人的风险</w:t>
      </w:r>
      <w:bookmarkEnd w:id="56"/>
      <w:bookmarkEnd w:id="57"/>
    </w:p>
    <w:p>
      <w:pPr>
        <w:spacing w:line="300" w:lineRule="auto"/>
        <w:ind w:left="210" w:leftChars="100" w:firstLine="420" w:firstLineChars="15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投标人没有按照招标文件要求提供全部资料，或者投标人没有对招标文件在各方面作出实质性响应是投标人的风险，并可能导致其投标为无效标。</w:t>
      </w:r>
    </w:p>
    <w:p>
      <w:pPr>
        <w:spacing w:line="300" w:lineRule="auto"/>
        <w:outlineLvl w:val="1"/>
        <w:rPr>
          <w:rFonts w:hint="eastAsia" w:ascii="仿宋" w:hAnsi="仿宋" w:eastAsia="仿宋" w:cs="仿宋"/>
          <w:b/>
          <w:bCs/>
          <w:sz w:val="28"/>
          <w:szCs w:val="28"/>
          <w:highlight w:val="none"/>
          <w:lang w:val="en-US" w:eastAsia="zh-CN"/>
        </w:rPr>
      </w:pPr>
      <w:bookmarkStart w:id="58" w:name="_Toc27766"/>
      <w:bookmarkStart w:id="59" w:name="_Toc15241"/>
      <w:r>
        <w:rPr>
          <w:rFonts w:hint="eastAsia" w:ascii="仿宋" w:hAnsi="仿宋" w:eastAsia="仿宋" w:cs="仿宋"/>
          <w:b/>
          <w:bCs/>
          <w:sz w:val="28"/>
          <w:szCs w:val="28"/>
          <w:highlight w:val="none"/>
          <w:lang w:val="en-US" w:eastAsia="zh-CN"/>
        </w:rPr>
        <w:t>（三）招标文件的澄清与修改</w:t>
      </w:r>
      <w:bookmarkEnd w:id="58"/>
      <w:bookmarkEnd w:id="59"/>
      <w:r>
        <w:rPr>
          <w:rFonts w:hint="eastAsia" w:ascii="仿宋" w:hAnsi="仿宋" w:eastAsia="仿宋" w:cs="仿宋"/>
          <w:b/>
          <w:bCs/>
          <w:sz w:val="28"/>
          <w:szCs w:val="28"/>
          <w:highlight w:val="none"/>
          <w:lang w:val="en-US" w:eastAsia="zh-CN"/>
        </w:rPr>
        <w:t xml:space="preserve"> </w:t>
      </w:r>
    </w:p>
    <w:p>
      <w:pPr>
        <w:spacing w:line="300" w:lineRule="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1.招标代理机构必须以书面形式答复投标人要求澄清的问题，并将不包含问题来源的答复书面通知所有购买招标文件的投标人；除书面答复以外的其他澄清方式及澄清内容均无效。</w:t>
      </w:r>
    </w:p>
    <w:p>
      <w:pPr>
        <w:spacing w:line="300" w:lineRule="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2.招标文件澄清、答复、修改、补充的内容为招标文件的组成部分。当招标文件与招标文件的答复、澄清、修改、补充通知就同一内容的表述不一致时，以最后发出的书面文件为准。</w:t>
      </w:r>
    </w:p>
    <w:p>
      <w:pPr>
        <w:spacing w:line="300" w:lineRule="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3.招标文件的澄清、答复、修改或补充都应该通过本代理机构以法定形式发布，招标人非通过本机构，不得擅自澄清、答复、修改或补充招标文件。</w:t>
      </w:r>
    </w:p>
    <w:p>
      <w:pPr>
        <w:pStyle w:val="3"/>
        <w:numPr>
          <w:ilvl w:val="0"/>
          <w:numId w:val="0"/>
        </w:numPr>
        <w:ind w:leftChars="-50" w:right="62" w:rightChars="0"/>
        <w:jc w:val="center"/>
        <w:rPr>
          <w:rFonts w:hint="eastAsia" w:ascii="仿宋" w:hAnsi="仿宋" w:eastAsia="仿宋" w:cs="仿宋"/>
          <w:b/>
          <w:bCs/>
          <w:color w:val="000000"/>
          <w:kern w:val="2"/>
          <w:sz w:val="28"/>
          <w:szCs w:val="28"/>
          <w:highlight w:val="none"/>
          <w:lang w:val="en-US" w:eastAsia="zh-CN" w:bidi="ar-SA"/>
        </w:rPr>
      </w:pPr>
      <w:bookmarkStart w:id="60" w:name="_Toc765"/>
      <w:bookmarkStart w:id="61" w:name="_Toc10814"/>
      <w:bookmarkStart w:id="62" w:name="_Toc12173"/>
      <w:bookmarkStart w:id="63" w:name="_Toc27918"/>
      <w:bookmarkStart w:id="64" w:name="_Toc521014778"/>
      <w:bookmarkStart w:id="65" w:name="_Toc8746"/>
      <w:bookmarkStart w:id="66" w:name="_Toc503212210"/>
      <w:r>
        <w:rPr>
          <w:rFonts w:hint="eastAsia" w:ascii="仿宋" w:hAnsi="仿宋" w:eastAsia="仿宋" w:cs="仿宋"/>
          <w:b/>
          <w:bCs/>
          <w:color w:val="000000"/>
          <w:kern w:val="2"/>
          <w:sz w:val="28"/>
          <w:szCs w:val="28"/>
          <w:highlight w:val="none"/>
          <w:lang w:val="en-US" w:eastAsia="zh-CN" w:bidi="ar-SA"/>
        </w:rPr>
        <w:t>（三）投标文件的编制</w:t>
      </w:r>
      <w:bookmarkEnd w:id="60"/>
      <w:bookmarkEnd w:id="61"/>
      <w:bookmarkEnd w:id="62"/>
      <w:bookmarkEnd w:id="63"/>
      <w:bookmarkEnd w:id="64"/>
      <w:bookmarkEnd w:id="65"/>
      <w:bookmarkEnd w:id="66"/>
    </w:p>
    <w:p>
      <w:pPr>
        <w:spacing w:line="300" w:lineRule="auto"/>
        <w:rPr>
          <w:rFonts w:hint="eastAsia" w:ascii="仿宋" w:hAnsi="仿宋" w:eastAsia="仿宋" w:cs="仿宋"/>
          <w:b/>
          <w:bCs/>
          <w:sz w:val="28"/>
          <w:szCs w:val="28"/>
          <w:highlight w:val="none"/>
        </w:rPr>
      </w:pPr>
      <w:bookmarkStart w:id="67" w:name="_Toc521014779"/>
      <w:bookmarkStart w:id="68" w:name="_Toc29977"/>
      <w:bookmarkStart w:id="69" w:name="_Toc23068"/>
      <w:bookmarkStart w:id="70" w:name="_Toc503212211"/>
      <w:r>
        <w:rPr>
          <w:rFonts w:hint="eastAsia" w:ascii="仿宋" w:hAnsi="仿宋" w:eastAsia="仿宋" w:cs="仿宋"/>
          <w:b/>
          <w:bCs/>
          <w:sz w:val="28"/>
          <w:szCs w:val="28"/>
          <w:highlight w:val="none"/>
        </w:rPr>
        <w:t>投标文件的组成</w:t>
      </w:r>
      <w:bookmarkEnd w:id="67"/>
      <w:bookmarkEnd w:id="68"/>
      <w:bookmarkEnd w:id="69"/>
      <w:bookmarkEnd w:id="70"/>
    </w:p>
    <w:p>
      <w:pPr>
        <w:spacing w:line="300" w:lineRule="auto"/>
        <w:outlineLvl w:val="2"/>
        <w:rPr>
          <w:rFonts w:hint="eastAsia" w:ascii="仿宋" w:hAnsi="仿宋" w:eastAsia="仿宋" w:cs="仿宋"/>
          <w:sz w:val="28"/>
          <w:szCs w:val="28"/>
          <w:highlight w:val="none"/>
        </w:rPr>
      </w:pPr>
      <w:bookmarkStart w:id="71" w:name="_Toc21340"/>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投标文件由报价部分</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商务</w:t>
      </w:r>
      <w:r>
        <w:rPr>
          <w:rFonts w:hint="eastAsia" w:ascii="仿宋" w:hAnsi="仿宋" w:eastAsia="仿宋" w:cs="仿宋"/>
          <w:sz w:val="28"/>
          <w:szCs w:val="28"/>
          <w:highlight w:val="none"/>
          <w:lang w:val="en-US" w:eastAsia="zh-CN"/>
        </w:rPr>
        <w:t>部分、</w:t>
      </w:r>
      <w:r>
        <w:rPr>
          <w:rFonts w:hint="eastAsia" w:ascii="仿宋" w:hAnsi="仿宋" w:eastAsia="仿宋" w:cs="仿宋"/>
          <w:sz w:val="28"/>
          <w:szCs w:val="28"/>
          <w:highlight w:val="none"/>
        </w:rPr>
        <w:t>技术部分组成。</w:t>
      </w:r>
      <w:bookmarkEnd w:id="71"/>
    </w:p>
    <w:p>
      <w:pPr>
        <w:spacing w:line="300" w:lineRule="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、投标单位应按招标文件的要求提供招标文件，并保证所有材料的真实性，以确保其投标对招标文件做出实质性的响应。</w:t>
      </w:r>
    </w:p>
    <w:p>
      <w:pPr>
        <w:spacing w:line="300" w:lineRule="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、招标文件使用的计量单位，应采用国家法定的计量单位。</w:t>
      </w:r>
    </w:p>
    <w:p>
      <w:pPr>
        <w:spacing w:line="300" w:lineRule="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、投标人所递交的投标文件应包含以下文件：</w:t>
      </w:r>
    </w:p>
    <w:p>
      <w:pPr>
        <w:spacing w:line="300" w:lineRule="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报价部分：</w:t>
      </w:r>
    </w:p>
    <w:p>
      <w:pPr>
        <w:spacing w:line="300" w:lineRule="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1、投标函；</w:t>
      </w:r>
    </w:p>
    <w:p>
      <w:pPr>
        <w:spacing w:line="300" w:lineRule="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2、开标一览表；</w:t>
      </w:r>
    </w:p>
    <w:p>
      <w:pPr>
        <w:spacing w:line="300" w:lineRule="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3、投标报价明细表</w:t>
      </w:r>
    </w:p>
    <w:p>
      <w:pPr>
        <w:spacing w:line="300" w:lineRule="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商务部分：</w:t>
      </w:r>
    </w:p>
    <w:p>
      <w:pPr>
        <w:spacing w:line="300" w:lineRule="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投标单位简介，并附投标人资质证件等；</w:t>
      </w:r>
    </w:p>
    <w:p>
      <w:pPr>
        <w:spacing w:line="300" w:lineRule="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出具法人营业执照函（格式见附件）；</w:t>
      </w:r>
    </w:p>
    <w:p>
      <w:pPr>
        <w:spacing w:line="300" w:lineRule="auto"/>
        <w:outlineLvl w:val="2"/>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6、联合体协议书（如是）</w:t>
      </w:r>
    </w:p>
    <w:p>
      <w:pPr>
        <w:spacing w:line="300" w:lineRule="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法定代表人证明书及身份证</w:t>
      </w:r>
      <w:r>
        <w:rPr>
          <w:rFonts w:hint="eastAsia" w:ascii="仿宋" w:hAnsi="仿宋" w:eastAsia="仿宋" w:cs="仿宋"/>
          <w:sz w:val="28"/>
          <w:szCs w:val="28"/>
          <w:highlight w:val="none"/>
          <w:lang w:val="en-US" w:eastAsia="zh-CN"/>
        </w:rPr>
        <w:t>复印</w:t>
      </w:r>
      <w:r>
        <w:rPr>
          <w:rFonts w:hint="eastAsia" w:ascii="仿宋" w:hAnsi="仿宋" w:eastAsia="仿宋" w:cs="仿宋"/>
          <w:sz w:val="28"/>
          <w:szCs w:val="28"/>
          <w:highlight w:val="none"/>
        </w:rPr>
        <w:t>件；</w:t>
      </w:r>
    </w:p>
    <w:p>
      <w:pPr>
        <w:spacing w:line="300" w:lineRule="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rPr>
        <w:t>法人代表授权委托书及身份证</w:t>
      </w:r>
      <w:r>
        <w:rPr>
          <w:rFonts w:hint="eastAsia" w:ascii="仿宋" w:hAnsi="仿宋" w:eastAsia="仿宋" w:cs="仿宋"/>
          <w:sz w:val="28"/>
          <w:szCs w:val="28"/>
          <w:highlight w:val="none"/>
          <w:lang w:val="en-US" w:eastAsia="zh-CN"/>
        </w:rPr>
        <w:t>复印件</w:t>
      </w:r>
      <w:r>
        <w:rPr>
          <w:rFonts w:hint="eastAsia" w:ascii="仿宋" w:hAnsi="仿宋" w:eastAsia="仿宋" w:cs="仿宋"/>
          <w:sz w:val="28"/>
          <w:szCs w:val="28"/>
          <w:highlight w:val="none"/>
        </w:rPr>
        <w:t>；</w:t>
      </w:r>
    </w:p>
    <w:p>
      <w:pPr>
        <w:spacing w:line="300" w:lineRule="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 xml:space="preserve">9、投标人资格声明函； </w:t>
      </w:r>
    </w:p>
    <w:p>
      <w:pPr>
        <w:spacing w:line="300" w:lineRule="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10、凡拟参加本次招标项目的投标人在“信用中国（www.creditchina.gov.cn）”被列入失信被执行人、企业经营异常名录、重大税收违法案件当事人名单、政府采购严重违法失信名单（尚在处罚期内的）；在“中国政府采购网（www.ccgp.gov.cn）”被列入失信被执行人、重大税收违法案件当事人名单、政府采购严重违法失信行为记录名单的(尚在处罚期内的)、经营异常名录的，将拒绝其参与本次政府釆购活动。</w:t>
      </w:r>
    </w:p>
    <w:p>
      <w:pPr>
        <w:spacing w:line="300" w:lineRule="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11、投标单位的依法缴纳税收和社会保障资金的良好记录；具有良好的商业信誉和健全的财务会计制度（需提供2022年度财务审计报告；2023年成立的公司不提供；）；</w:t>
      </w:r>
    </w:p>
    <w:p>
      <w:pPr>
        <w:spacing w:line="300" w:lineRule="auto"/>
        <w:outlineLvl w:val="2"/>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12、投标保证金打款凭证；</w:t>
      </w:r>
    </w:p>
    <w:p>
      <w:pPr>
        <w:spacing w:line="300" w:lineRule="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13、</w:t>
      </w:r>
      <w:r>
        <w:rPr>
          <w:rFonts w:hint="eastAsia" w:ascii="仿宋" w:hAnsi="仿宋" w:eastAsia="仿宋" w:cs="仿宋"/>
          <w:sz w:val="28"/>
          <w:szCs w:val="28"/>
          <w:highlight w:val="none"/>
        </w:rPr>
        <w:t xml:space="preserve">商务偏离表（格式见附件）；  </w:t>
      </w:r>
    </w:p>
    <w:p>
      <w:pPr>
        <w:spacing w:line="300" w:lineRule="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14、</w:t>
      </w:r>
      <w:r>
        <w:rPr>
          <w:rFonts w:hint="eastAsia" w:ascii="仿宋" w:hAnsi="仿宋" w:eastAsia="仿宋" w:cs="仿宋"/>
          <w:sz w:val="28"/>
          <w:szCs w:val="28"/>
          <w:highlight w:val="none"/>
          <w:lang w:eastAsia="zh-CN"/>
        </w:rPr>
        <w:t>投标人</w:t>
      </w:r>
      <w:r>
        <w:rPr>
          <w:rFonts w:hint="eastAsia" w:ascii="仿宋" w:hAnsi="仿宋" w:eastAsia="仿宋" w:cs="仿宋"/>
          <w:sz w:val="28"/>
          <w:szCs w:val="28"/>
          <w:highlight w:val="none"/>
        </w:rPr>
        <w:t>反商业贿赂承诺书（格式见附件）；</w:t>
      </w:r>
    </w:p>
    <w:p>
      <w:pPr>
        <w:spacing w:line="300" w:lineRule="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15、无围标、串标等违法违规行为承诺书</w:t>
      </w:r>
      <w:r>
        <w:rPr>
          <w:rFonts w:hint="eastAsia" w:ascii="仿宋" w:hAnsi="仿宋" w:eastAsia="仿宋" w:cs="仿宋"/>
          <w:sz w:val="28"/>
          <w:szCs w:val="28"/>
          <w:highlight w:val="none"/>
        </w:rPr>
        <w:t>（格式见附件）；</w:t>
      </w:r>
    </w:p>
    <w:p>
      <w:pPr>
        <w:spacing w:line="300" w:lineRule="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16、中小企业声明函</w:t>
      </w:r>
      <w:r>
        <w:rPr>
          <w:rFonts w:hint="eastAsia" w:ascii="仿宋" w:hAnsi="仿宋" w:eastAsia="仿宋" w:cs="仿宋"/>
          <w:sz w:val="28"/>
          <w:szCs w:val="28"/>
          <w:highlight w:val="none"/>
        </w:rPr>
        <w:t>；</w:t>
      </w:r>
    </w:p>
    <w:p>
      <w:pPr>
        <w:pStyle w:val="27"/>
        <w:ind w:left="0" w:leftChars="0" w:firstLine="0" w:firstLineChars="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17、虚假应标承担责任声明</w:t>
      </w:r>
    </w:p>
    <w:p>
      <w:pPr>
        <w:pStyle w:val="27"/>
        <w:ind w:left="0" w:leftChars="0" w:firstLine="0" w:firstLineChars="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18、关于对本投标文件中资料真实性的承诺书</w:t>
      </w:r>
    </w:p>
    <w:p>
      <w:pPr>
        <w:pStyle w:val="27"/>
        <w:ind w:left="0" w:leftChars="0" w:firstLine="0" w:firstLineChars="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19、类似业绩</w:t>
      </w:r>
    </w:p>
    <w:p>
      <w:pPr>
        <w:pStyle w:val="27"/>
        <w:ind w:left="0" w:leftChars="0" w:firstLine="0" w:firstLineChars="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20、企业信誉及荣誉</w:t>
      </w:r>
    </w:p>
    <w:p>
      <w:pPr>
        <w:spacing w:line="300" w:lineRule="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21、</w:t>
      </w:r>
      <w:r>
        <w:rPr>
          <w:rFonts w:hint="eastAsia" w:ascii="仿宋" w:hAnsi="仿宋" w:eastAsia="仿宋" w:cs="仿宋"/>
          <w:sz w:val="28"/>
          <w:szCs w:val="28"/>
          <w:highlight w:val="none"/>
        </w:rPr>
        <w:t>投标人认为有必要提供的声明及文件资料。</w:t>
      </w:r>
    </w:p>
    <w:p>
      <w:pPr>
        <w:spacing w:line="300" w:lineRule="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技术部分：</w:t>
      </w:r>
    </w:p>
    <w:p>
      <w:pPr>
        <w:spacing w:line="300" w:lineRule="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22、</w:t>
      </w:r>
      <w:r>
        <w:rPr>
          <w:rFonts w:hint="eastAsia" w:ascii="仿宋" w:hAnsi="仿宋" w:eastAsia="仿宋" w:cs="仿宋"/>
          <w:sz w:val="28"/>
          <w:szCs w:val="28"/>
          <w:highlight w:val="none"/>
        </w:rPr>
        <w:t>对本次</w:t>
      </w:r>
      <w:r>
        <w:rPr>
          <w:rFonts w:hint="eastAsia" w:ascii="仿宋" w:hAnsi="仿宋" w:eastAsia="仿宋" w:cs="仿宋"/>
          <w:sz w:val="28"/>
          <w:szCs w:val="28"/>
          <w:highlight w:val="none"/>
          <w:lang w:val="en-US" w:eastAsia="zh-CN"/>
        </w:rPr>
        <w:t>投标项目的技术方案</w:t>
      </w:r>
      <w:r>
        <w:rPr>
          <w:rFonts w:hint="eastAsia" w:ascii="仿宋" w:hAnsi="仿宋" w:eastAsia="仿宋" w:cs="仿宋"/>
          <w:sz w:val="28"/>
          <w:szCs w:val="28"/>
          <w:highlight w:val="none"/>
        </w:rPr>
        <w:t>(投标人自行编写)；</w:t>
      </w:r>
    </w:p>
    <w:p>
      <w:pPr>
        <w:spacing w:line="300" w:lineRule="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23、服务承诺书</w:t>
      </w:r>
    </w:p>
    <w:p>
      <w:pPr>
        <w:spacing w:line="300" w:lineRule="auto"/>
        <w:rPr>
          <w:rFonts w:hint="eastAsia" w:ascii="仿宋" w:hAnsi="仿宋" w:eastAsia="仿宋" w:cs="仿宋"/>
          <w:color w:val="000000"/>
          <w:sz w:val="28"/>
          <w:szCs w:val="28"/>
          <w:highlight w:val="none"/>
          <w:lang w:eastAsia="zh-CN"/>
        </w:rPr>
        <w:sectPr>
          <w:footerReference r:id="rId11" w:type="default"/>
          <w:pgSz w:w="11905" w:h="16838"/>
          <w:pgMar w:top="1304" w:right="964" w:bottom="1020" w:left="1191" w:header="567" w:footer="454" w:gutter="0"/>
          <w:pgNumType w:fmt="decimal" w:start="1"/>
          <w:cols w:space="720" w:num="1"/>
          <w:rtlGutter w:val="0"/>
          <w:docGrid w:type="lines" w:linePitch="317" w:charSpace="0"/>
        </w:sectPr>
      </w:pPr>
      <w:r>
        <w:rPr>
          <w:rFonts w:hint="eastAsia" w:ascii="仿宋" w:hAnsi="仿宋" w:eastAsia="仿宋" w:cs="仿宋"/>
          <w:sz w:val="28"/>
          <w:szCs w:val="28"/>
          <w:highlight w:val="none"/>
          <w:lang w:val="en-US" w:eastAsia="zh-CN"/>
        </w:rPr>
        <w:t>24、</w:t>
      </w:r>
      <w:r>
        <w:rPr>
          <w:rFonts w:hint="eastAsia" w:ascii="仿宋" w:hAnsi="仿宋" w:eastAsia="仿宋" w:cs="仿宋"/>
          <w:sz w:val="28"/>
          <w:szCs w:val="28"/>
          <w:highlight w:val="none"/>
          <w:lang w:eastAsia="zh-CN"/>
        </w:rPr>
        <w:t>其他有利于投标人的资料（如有）</w:t>
      </w:r>
      <w:r>
        <w:rPr>
          <w:rFonts w:hint="eastAsia" w:ascii="仿宋" w:hAnsi="仿宋" w:eastAsia="仿宋" w:cs="仿宋"/>
          <w:sz w:val="28"/>
          <w:szCs w:val="28"/>
          <w:highlight w:val="none"/>
          <w:lang w:val="en-US" w:eastAsia="zh-CN"/>
        </w:rPr>
        <w:t xml:space="preserve"> </w:t>
      </w:r>
    </w:p>
    <w:p>
      <w:pPr>
        <w:spacing w:line="30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▲注：法定代表人授权委托书、投标声明书、投标函、投标报价一览表必须由法定代表人签名</w:t>
      </w:r>
      <w:r>
        <w:rPr>
          <w:rFonts w:hint="eastAsia" w:ascii="仿宋" w:hAnsi="仿宋" w:eastAsia="仿宋" w:cs="仿宋"/>
          <w:sz w:val="28"/>
          <w:szCs w:val="28"/>
          <w:highlight w:val="none"/>
          <w:lang w:val="en-US" w:eastAsia="zh-CN"/>
        </w:rPr>
        <w:t>或</w:t>
      </w:r>
      <w:r>
        <w:rPr>
          <w:rFonts w:hint="eastAsia" w:ascii="仿宋" w:hAnsi="仿宋" w:eastAsia="仿宋" w:cs="仿宋"/>
          <w:sz w:val="28"/>
          <w:szCs w:val="28"/>
          <w:highlight w:val="none"/>
        </w:rPr>
        <w:t>盖章并加盖单位公章。</w:t>
      </w:r>
    </w:p>
    <w:p>
      <w:pPr>
        <w:spacing w:line="300" w:lineRule="auto"/>
        <w:outlineLvl w:val="1"/>
        <w:rPr>
          <w:rFonts w:hint="eastAsia" w:ascii="仿宋" w:hAnsi="仿宋" w:eastAsia="仿宋" w:cs="仿宋"/>
          <w:b/>
          <w:bCs/>
          <w:sz w:val="28"/>
          <w:szCs w:val="28"/>
          <w:highlight w:val="none"/>
        </w:rPr>
      </w:pPr>
      <w:bookmarkStart w:id="72" w:name="_Toc18015"/>
      <w:bookmarkStart w:id="73" w:name="_Toc14838"/>
      <w:bookmarkStart w:id="74" w:name="_Toc521014780"/>
      <w:bookmarkStart w:id="75" w:name="_Toc503212212"/>
      <w:bookmarkStart w:id="76" w:name="_Toc24112"/>
      <w:bookmarkStart w:id="77" w:name="_Toc28971"/>
      <w:r>
        <w:rPr>
          <w:rFonts w:hint="eastAsia" w:ascii="仿宋" w:hAnsi="仿宋" w:eastAsia="仿宋" w:cs="仿宋"/>
          <w:b/>
          <w:bCs/>
          <w:sz w:val="28"/>
          <w:szCs w:val="28"/>
          <w:highlight w:val="none"/>
        </w:rPr>
        <w:t>投标文件的语言及计量</w:t>
      </w:r>
      <w:bookmarkEnd w:id="72"/>
      <w:bookmarkEnd w:id="73"/>
      <w:bookmarkEnd w:id="74"/>
      <w:bookmarkEnd w:id="75"/>
      <w:bookmarkEnd w:id="76"/>
      <w:bookmarkEnd w:id="77"/>
    </w:p>
    <w:p>
      <w:pPr>
        <w:spacing w:line="30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▲1.投标文件以及投标方与招标方就有关投标事宜的所有来往函电，均应以中文汉语书写。除签名、盖章、专用名称等特殊情形外，以中文汉语以外的文字表述的投标文件视同未提供。</w:t>
      </w:r>
    </w:p>
    <w:p>
      <w:pPr>
        <w:spacing w:line="30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▲2.投标计量单位，招标文件已有明确规定的，使用招标文件规定的计量单位；招标文件没有规定的，应采用中华人民共和国法定计量单位（货币单位：人民币元），否则视同未响应。</w:t>
      </w:r>
    </w:p>
    <w:p>
      <w:pPr>
        <w:spacing w:line="300" w:lineRule="auto"/>
        <w:rPr>
          <w:rFonts w:hint="eastAsia" w:ascii="仿宋" w:hAnsi="仿宋" w:eastAsia="仿宋" w:cs="仿宋"/>
          <w:b/>
          <w:bCs/>
          <w:sz w:val="28"/>
          <w:szCs w:val="28"/>
          <w:highlight w:val="none"/>
        </w:rPr>
      </w:pPr>
      <w:bookmarkStart w:id="78" w:name="_Toc503212213"/>
      <w:bookmarkStart w:id="79" w:name="_Toc3970"/>
      <w:bookmarkStart w:id="80" w:name="_Toc6985"/>
      <w:bookmarkStart w:id="81" w:name="_Toc521014781"/>
      <w:r>
        <w:rPr>
          <w:rFonts w:hint="eastAsia" w:ascii="仿宋" w:hAnsi="仿宋" w:eastAsia="仿宋" w:cs="仿宋"/>
          <w:b/>
          <w:bCs/>
          <w:sz w:val="28"/>
          <w:szCs w:val="28"/>
          <w:highlight w:val="none"/>
        </w:rPr>
        <w:t>投标报价</w:t>
      </w:r>
      <w:bookmarkEnd w:id="78"/>
      <w:bookmarkEnd w:id="79"/>
      <w:bookmarkEnd w:id="80"/>
      <w:bookmarkEnd w:id="81"/>
    </w:p>
    <w:p>
      <w:pPr>
        <w:spacing w:line="30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▲1 报价应在招标报价表上标明单价和总价。单价和总价要相符。价格不一致时，根据《中华人民共和国财政部令第87号--政府采购货物和服务招标投标管理办法》第五十九条投标文件报价出现前后不一致的，除招标文件另有规定外，按照下列规定修正：</w:t>
      </w:r>
    </w:p>
    <w:p>
      <w:pPr>
        <w:spacing w:line="30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（一）投标文件中开标一览表（报价表）内容与投标文件中相应内容不一致的，以开标一览表（报价表）为准；</w:t>
      </w:r>
    </w:p>
    <w:p>
      <w:pPr>
        <w:spacing w:line="30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（二）大写金额和小写金额不一致的，以大写金额为准；</w:t>
      </w:r>
    </w:p>
    <w:p>
      <w:pPr>
        <w:spacing w:line="30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（三）单价金额小数点或者百分比有明显错位的，以开标一览表的总价为准，并修改单价；</w:t>
      </w:r>
    </w:p>
    <w:p>
      <w:pPr>
        <w:spacing w:line="30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（四）总价金额与单价汇总金额不一致的，以单价金额计算结果为准。</w:t>
      </w:r>
    </w:p>
    <w:p>
      <w:pPr>
        <w:spacing w:line="30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▲2 供应商应在投标报价表中标明其提供的所有货物及其相关工作范围内所在费用的总价，不接受有任何选择性报价。</w:t>
      </w:r>
    </w:p>
    <w:p>
      <w:pPr>
        <w:spacing w:line="30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▲3报价时应对下列几点特别注明：</w:t>
      </w:r>
    </w:p>
    <w:p>
      <w:pPr>
        <w:spacing w:line="30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3.1招标文件中特别要求的备品备件、易损件和专用工具的费用；</w:t>
      </w:r>
    </w:p>
    <w:p>
      <w:pPr>
        <w:spacing w:line="30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3.2招标文件中特别要求的货物、运输、装卸、验收、税费和相关售后服务等费用及其它附带服务的全部费用；</w:t>
      </w:r>
    </w:p>
    <w:p>
      <w:pPr>
        <w:spacing w:line="30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3.3国内供货人提供在中华人民共和国制造的，或已在中华人民共和国境内的国外产地的已经进口的货物的国内投标，其货物的交货价，包括制造、组装该货物所使用的零部件及原材料已付的全部关税、销售税和其他税（其关税和其他税不分别填写，计入货价内即可）。</w:t>
      </w:r>
    </w:p>
    <w:p>
      <w:pPr>
        <w:spacing w:line="30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▲4 算术性修正。算术性修正是指对招标响应文件的报价明细进行校核，并对其算术上和运算上的差错给予修正。修正的原则如下：</w:t>
      </w:r>
    </w:p>
    <w:p>
      <w:pPr>
        <w:spacing w:line="30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4.1 当以数字表示的金额与文字表示的金额有差异时，以文字表示的金额为准；</w:t>
      </w:r>
    </w:p>
    <w:p>
      <w:pPr>
        <w:spacing w:line="30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4.2 当单价与数量相乘不等于合价时，以单价计算为准。如果单价有明显的小数点位置差错，应以标出的合价为准，同时对单价予以修正；</w:t>
      </w:r>
    </w:p>
    <w:p>
      <w:pPr>
        <w:spacing w:line="30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4.3 当各明细部分的价格累计不等于合价时，应以各明细的累计计数为准，修正合价。</w:t>
      </w:r>
    </w:p>
    <w:p>
      <w:pPr>
        <w:spacing w:line="30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4.4 按以上原则对算术性差错修正，应取得供应商的同意，并确认修正后最终招标报价。如果供应商拒绝确认，则其招标响应文件将不予以评审并按废标处理，没收其投标担保。</w:t>
      </w:r>
    </w:p>
    <w:p>
      <w:pPr>
        <w:spacing w:line="30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 xml:space="preserve">5 </w:t>
      </w:r>
      <w:r>
        <w:rPr>
          <w:rFonts w:hint="eastAsia" w:ascii="仿宋" w:hAnsi="仿宋" w:eastAsia="仿宋" w:cs="仿宋"/>
          <w:sz w:val="28"/>
          <w:szCs w:val="28"/>
          <w:highlight w:val="none"/>
        </w:rPr>
        <w:t>投标文件只允许有一个报价，有选择的或有条件的报价将不予接受。</w:t>
      </w:r>
    </w:p>
    <w:p>
      <w:pPr>
        <w:spacing w:line="30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 xml:space="preserve">6 </w:t>
      </w:r>
      <w:r>
        <w:rPr>
          <w:rFonts w:hint="eastAsia" w:ascii="仿宋" w:hAnsi="仿宋" w:eastAsia="仿宋" w:cs="仿宋"/>
          <w:sz w:val="28"/>
          <w:szCs w:val="28"/>
          <w:highlight w:val="none"/>
        </w:rPr>
        <w:t>招标代理服务费由中标单位支付，投标单位在报价时请考虑。</w:t>
      </w:r>
    </w:p>
    <w:p>
      <w:pPr>
        <w:spacing w:line="300" w:lineRule="auto"/>
        <w:rPr>
          <w:rFonts w:hint="eastAsia" w:ascii="仿宋" w:hAnsi="仿宋" w:eastAsia="仿宋" w:cs="仿宋"/>
          <w:b/>
          <w:bCs/>
          <w:sz w:val="28"/>
          <w:szCs w:val="28"/>
          <w:highlight w:val="none"/>
        </w:rPr>
      </w:pPr>
      <w:bookmarkStart w:id="82" w:name="_Toc503212214"/>
      <w:bookmarkStart w:id="83" w:name="_Toc521014782"/>
      <w:bookmarkStart w:id="84" w:name="_Toc21800"/>
      <w:bookmarkStart w:id="85" w:name="_Toc21211"/>
      <w:r>
        <w:rPr>
          <w:rFonts w:hint="eastAsia" w:ascii="仿宋" w:hAnsi="仿宋" w:eastAsia="仿宋" w:cs="仿宋"/>
          <w:b/>
          <w:bCs/>
          <w:sz w:val="28"/>
          <w:szCs w:val="28"/>
          <w:highlight w:val="none"/>
        </w:rPr>
        <w:t>投标文件的有效期</w:t>
      </w:r>
      <w:bookmarkEnd w:id="82"/>
      <w:bookmarkEnd w:id="83"/>
      <w:bookmarkEnd w:id="84"/>
      <w:bookmarkEnd w:id="85"/>
    </w:p>
    <w:p>
      <w:pPr>
        <w:spacing w:line="300" w:lineRule="auto"/>
        <w:ind w:left="0" w:leftChars="0" w:firstLine="0" w:firstLineChars="0"/>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▲1.自投标截止日起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90</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天投标文件应保持有效。有效期不足的投标文件将被拒绝。</w:t>
      </w:r>
    </w:p>
    <w:p>
      <w:pPr>
        <w:spacing w:line="30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2.在特殊情况下，招标人可与投标人协商延长投标书的有效期，这种要求和答复均以书面形式进行。</w:t>
      </w:r>
    </w:p>
    <w:p>
      <w:pPr>
        <w:spacing w:line="30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3.投标人可拒绝接受延期要求而不会导致投标保证金被没收。同意延长有效期的投标人需要相应延长投标保证金的有效期，但不能修改投标文件。 </w:t>
      </w:r>
    </w:p>
    <w:p>
      <w:pPr>
        <w:spacing w:line="30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4.中标人的投标文件自开标之日起至合同履行完毕止均应保持有效。</w:t>
      </w:r>
    </w:p>
    <w:p>
      <w:pPr>
        <w:spacing w:line="300" w:lineRule="auto"/>
        <w:rPr>
          <w:rFonts w:hint="eastAsia" w:ascii="仿宋" w:hAnsi="仿宋" w:eastAsia="仿宋" w:cs="仿宋"/>
          <w:b/>
          <w:bCs/>
          <w:sz w:val="28"/>
          <w:szCs w:val="28"/>
          <w:highlight w:val="none"/>
        </w:rPr>
      </w:pPr>
      <w:bookmarkStart w:id="86" w:name="_Toc503212215"/>
      <w:bookmarkStart w:id="87" w:name="_Toc22838"/>
      <w:bookmarkStart w:id="88" w:name="_Toc16117"/>
      <w:bookmarkStart w:id="89" w:name="_Toc521014783"/>
      <w:r>
        <w:rPr>
          <w:rFonts w:hint="eastAsia" w:ascii="仿宋" w:hAnsi="仿宋" w:eastAsia="仿宋" w:cs="仿宋"/>
          <w:b/>
          <w:bCs/>
          <w:sz w:val="28"/>
          <w:szCs w:val="28"/>
          <w:highlight w:val="none"/>
        </w:rPr>
        <w:t>投标保证金</w:t>
      </w:r>
      <w:bookmarkEnd w:id="86"/>
      <w:bookmarkEnd w:id="87"/>
      <w:bookmarkEnd w:id="88"/>
      <w:bookmarkEnd w:id="89"/>
    </w:p>
    <w:p>
      <w:pPr>
        <w:spacing w:line="300" w:lineRule="auto"/>
        <w:ind w:left="0" w:leftChars="0" w:firstLine="0" w:firstLineChars="0"/>
        <w:rPr>
          <w:rFonts w:hint="eastAsia" w:ascii="仿宋" w:hAnsi="仿宋" w:eastAsia="仿宋" w:cs="仿宋"/>
          <w:sz w:val="28"/>
          <w:szCs w:val="28"/>
          <w:highlight w:val="none"/>
        </w:rPr>
      </w:pPr>
      <w:r>
        <w:rPr>
          <w:rFonts w:hint="eastAsia" w:ascii="仿宋" w:hAnsi="仿宋" w:eastAsia="仿宋" w:cs="仿宋"/>
          <w:sz w:val="28"/>
          <w:szCs w:val="28"/>
          <w:highlight w:val="none"/>
        </w:rPr>
        <w:t>▲1.投标人须按规定提交投标保证金</w:t>
      </w:r>
      <w:r>
        <w:rPr>
          <w:rFonts w:hint="eastAsia" w:ascii="仿宋" w:hAnsi="仿宋" w:eastAsia="仿宋" w:cs="仿宋"/>
          <w:sz w:val="28"/>
          <w:szCs w:val="28"/>
          <w:highlight w:val="none"/>
          <w:lang w:val="en-US" w:eastAsia="zh-CN"/>
        </w:rPr>
        <w:t>或电子保函</w:t>
      </w:r>
      <w:r>
        <w:rPr>
          <w:rFonts w:hint="eastAsia" w:ascii="仿宋" w:hAnsi="仿宋" w:eastAsia="仿宋" w:cs="仿宋"/>
          <w:sz w:val="28"/>
          <w:szCs w:val="28"/>
          <w:highlight w:val="none"/>
        </w:rPr>
        <w:t>。否则，其投标将被拒绝。</w:t>
      </w:r>
    </w:p>
    <w:p>
      <w:pPr>
        <w:spacing w:line="300" w:lineRule="auto"/>
        <w:ind w:left="210" w:leftChars="100" w:firstLine="140" w:firstLineChars="50"/>
        <w:rPr>
          <w:rFonts w:hint="eastAsia" w:ascii="仿宋" w:hAnsi="仿宋" w:eastAsia="仿宋" w:cs="仿宋"/>
          <w:sz w:val="28"/>
          <w:szCs w:val="28"/>
          <w:highlight w:val="none"/>
        </w:rPr>
      </w:pPr>
      <w:r>
        <w:rPr>
          <w:rFonts w:hint="eastAsia" w:ascii="仿宋" w:hAnsi="仿宋" w:eastAsia="仿宋" w:cs="仿宋"/>
          <w:sz w:val="28"/>
          <w:szCs w:val="28"/>
          <w:highlight w:val="none"/>
        </w:rPr>
        <w:t>2.保证金形式：</w:t>
      </w:r>
      <w:r>
        <w:rPr>
          <w:rFonts w:hint="eastAsia" w:ascii="仿宋" w:hAnsi="仿宋" w:eastAsia="仿宋" w:cs="仿宋"/>
          <w:sz w:val="28"/>
          <w:szCs w:val="28"/>
          <w:highlight w:val="none"/>
          <w:lang w:val="en-US" w:eastAsia="zh-CN"/>
        </w:rPr>
        <w:t>转账、汇款</w:t>
      </w:r>
      <w:r>
        <w:rPr>
          <w:rFonts w:hint="eastAsia" w:ascii="仿宋" w:hAnsi="仿宋" w:eastAsia="仿宋" w:cs="仿宋"/>
          <w:sz w:val="28"/>
          <w:szCs w:val="28"/>
          <w:highlight w:val="none"/>
        </w:rPr>
        <w:t>（必须从基本账户转出）</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电子保函</w:t>
      </w:r>
      <w:r>
        <w:rPr>
          <w:rFonts w:hint="eastAsia" w:ascii="仿宋" w:hAnsi="仿宋" w:eastAsia="仿宋" w:cs="仿宋"/>
          <w:sz w:val="28"/>
          <w:szCs w:val="28"/>
          <w:highlight w:val="none"/>
        </w:rPr>
        <w:t xml:space="preserve">。 </w:t>
      </w:r>
    </w:p>
    <w:p>
      <w:pPr>
        <w:spacing w:line="300" w:lineRule="auto"/>
        <w:ind w:left="210" w:leftChars="100" w:firstLine="140" w:firstLineChars="50"/>
        <w:rPr>
          <w:rFonts w:hint="eastAsia" w:ascii="仿宋" w:hAnsi="仿宋" w:eastAsia="仿宋" w:cs="仿宋"/>
          <w:sz w:val="28"/>
          <w:szCs w:val="28"/>
          <w:highlight w:val="none"/>
        </w:rPr>
      </w:pPr>
      <w:r>
        <w:rPr>
          <w:rFonts w:hint="eastAsia" w:ascii="仿宋" w:hAnsi="仿宋" w:eastAsia="仿宋" w:cs="仿宋"/>
          <w:sz w:val="28"/>
          <w:szCs w:val="28"/>
          <w:highlight w:val="none"/>
        </w:rPr>
        <w:t>3.未中标人的投标保证金在公示期截止后退还。</w:t>
      </w:r>
    </w:p>
    <w:p>
      <w:pPr>
        <w:spacing w:line="300" w:lineRule="auto"/>
        <w:ind w:left="210" w:leftChars="100" w:firstLine="140" w:firstLineChars="50"/>
        <w:rPr>
          <w:rFonts w:hint="eastAsia" w:ascii="仿宋" w:hAnsi="仿宋" w:eastAsia="仿宋" w:cs="仿宋"/>
          <w:sz w:val="28"/>
          <w:szCs w:val="28"/>
          <w:highlight w:val="none"/>
        </w:rPr>
      </w:pPr>
      <w:r>
        <w:rPr>
          <w:rFonts w:hint="eastAsia" w:ascii="仿宋" w:hAnsi="仿宋" w:eastAsia="仿宋" w:cs="仿宋"/>
          <w:sz w:val="28"/>
          <w:szCs w:val="28"/>
          <w:highlight w:val="none"/>
        </w:rPr>
        <w:t>4.中标人的投标保证金在中标通知书发出签订正式采购合同，</w:t>
      </w:r>
      <w:r>
        <w:rPr>
          <w:rFonts w:hint="eastAsia" w:ascii="仿宋" w:hAnsi="仿宋" w:eastAsia="仿宋" w:cs="仿宋"/>
          <w:sz w:val="28"/>
          <w:szCs w:val="28"/>
          <w:highlight w:val="none"/>
          <w:lang w:val="en-US" w:eastAsia="zh-CN"/>
        </w:rPr>
        <w:t>需提供一份合同原件及相关材料办理退还投标保证金事宜</w:t>
      </w:r>
      <w:r>
        <w:rPr>
          <w:rFonts w:hint="eastAsia" w:ascii="仿宋" w:hAnsi="仿宋" w:eastAsia="仿宋" w:cs="仿宋"/>
          <w:sz w:val="28"/>
          <w:szCs w:val="28"/>
          <w:highlight w:val="none"/>
        </w:rPr>
        <w:t>。</w:t>
      </w:r>
    </w:p>
    <w:p>
      <w:pPr>
        <w:spacing w:line="300" w:lineRule="auto"/>
        <w:ind w:left="210" w:leftChars="100" w:firstLine="140" w:firstLineChars="50"/>
        <w:rPr>
          <w:rFonts w:hint="eastAsia" w:ascii="仿宋" w:hAnsi="仿宋" w:eastAsia="仿宋" w:cs="仿宋"/>
          <w:sz w:val="28"/>
          <w:szCs w:val="28"/>
          <w:highlight w:val="none"/>
        </w:rPr>
      </w:pPr>
      <w:r>
        <w:rPr>
          <w:rFonts w:hint="eastAsia" w:ascii="仿宋" w:hAnsi="仿宋" w:eastAsia="仿宋" w:cs="仿宋"/>
          <w:sz w:val="28"/>
          <w:szCs w:val="28"/>
          <w:highlight w:val="none"/>
        </w:rPr>
        <w:t>5.保证金不计息。</w:t>
      </w:r>
    </w:p>
    <w:p>
      <w:pPr>
        <w:spacing w:line="300" w:lineRule="auto"/>
        <w:ind w:left="210" w:leftChars="100" w:firstLine="140" w:firstLineChars="50"/>
        <w:rPr>
          <w:rFonts w:hint="eastAsia" w:ascii="仿宋" w:hAnsi="仿宋" w:eastAsia="仿宋" w:cs="仿宋"/>
          <w:sz w:val="28"/>
          <w:szCs w:val="28"/>
          <w:highlight w:val="none"/>
        </w:rPr>
      </w:pPr>
      <w:r>
        <w:rPr>
          <w:rFonts w:hint="eastAsia" w:ascii="仿宋" w:hAnsi="仿宋" w:eastAsia="仿宋" w:cs="仿宋"/>
          <w:sz w:val="28"/>
          <w:szCs w:val="28"/>
          <w:highlight w:val="none"/>
        </w:rPr>
        <w:t>6.投标人有下列情形之一的，投标保证金将不予退还：</w:t>
      </w:r>
    </w:p>
    <w:p>
      <w:pPr>
        <w:spacing w:line="300" w:lineRule="auto"/>
        <w:ind w:left="210" w:leftChars="100" w:firstLine="140" w:firstLineChars="50"/>
        <w:rPr>
          <w:rFonts w:hint="eastAsia" w:ascii="仿宋" w:hAnsi="仿宋" w:eastAsia="仿宋" w:cs="仿宋"/>
          <w:sz w:val="28"/>
          <w:szCs w:val="28"/>
          <w:highlight w:val="none"/>
        </w:rPr>
      </w:pPr>
      <w:r>
        <w:rPr>
          <w:rFonts w:hint="eastAsia" w:ascii="仿宋" w:hAnsi="仿宋" w:eastAsia="仿宋" w:cs="仿宋"/>
          <w:sz w:val="28"/>
          <w:szCs w:val="28"/>
          <w:highlight w:val="none"/>
        </w:rPr>
        <w:t>（1）投标人在投标有效期内撤回投标文件的；</w:t>
      </w:r>
    </w:p>
    <w:p>
      <w:pPr>
        <w:spacing w:line="300" w:lineRule="auto"/>
        <w:ind w:left="210" w:leftChars="100" w:firstLine="140" w:firstLineChars="50"/>
        <w:rPr>
          <w:rFonts w:hint="eastAsia" w:ascii="仿宋" w:hAnsi="仿宋" w:eastAsia="仿宋" w:cs="仿宋"/>
          <w:sz w:val="28"/>
          <w:szCs w:val="28"/>
          <w:highlight w:val="none"/>
        </w:rPr>
      </w:pPr>
      <w:r>
        <w:rPr>
          <w:rFonts w:hint="eastAsia" w:ascii="仿宋" w:hAnsi="仿宋" w:eastAsia="仿宋" w:cs="仿宋"/>
          <w:sz w:val="28"/>
          <w:szCs w:val="28"/>
          <w:highlight w:val="none"/>
        </w:rPr>
        <w:t>（2）投标人在投标过程中弄虚作假，提供虚假材料的；</w:t>
      </w:r>
    </w:p>
    <w:p>
      <w:pPr>
        <w:spacing w:line="300" w:lineRule="auto"/>
        <w:ind w:left="210" w:leftChars="100" w:firstLine="140" w:firstLineChars="50"/>
        <w:rPr>
          <w:rFonts w:hint="eastAsia" w:ascii="仿宋" w:hAnsi="仿宋" w:eastAsia="仿宋" w:cs="仿宋"/>
          <w:sz w:val="28"/>
          <w:szCs w:val="28"/>
          <w:highlight w:val="none"/>
        </w:rPr>
      </w:pPr>
      <w:r>
        <w:rPr>
          <w:rFonts w:hint="eastAsia" w:ascii="仿宋" w:hAnsi="仿宋" w:eastAsia="仿宋" w:cs="仿宋"/>
          <w:sz w:val="28"/>
          <w:szCs w:val="28"/>
          <w:highlight w:val="none"/>
        </w:rPr>
        <w:t>（3）中标人无正当理由不与招标人签订合同的；</w:t>
      </w:r>
    </w:p>
    <w:p>
      <w:pPr>
        <w:spacing w:line="300" w:lineRule="auto"/>
        <w:ind w:left="210" w:leftChars="100" w:firstLine="140" w:firstLineChars="50"/>
        <w:rPr>
          <w:rFonts w:hint="eastAsia" w:ascii="仿宋" w:hAnsi="仿宋" w:eastAsia="仿宋" w:cs="仿宋"/>
          <w:sz w:val="28"/>
          <w:szCs w:val="28"/>
          <w:highlight w:val="none"/>
        </w:rPr>
      </w:pPr>
      <w:r>
        <w:rPr>
          <w:rFonts w:hint="eastAsia" w:ascii="仿宋" w:hAnsi="仿宋" w:eastAsia="仿宋" w:cs="仿宋"/>
          <w:sz w:val="28"/>
          <w:szCs w:val="28"/>
          <w:highlight w:val="none"/>
        </w:rPr>
        <w:t>（4）其他严重扰乱招投标程序的。</w:t>
      </w:r>
    </w:p>
    <w:p>
      <w:pPr>
        <w:spacing w:line="300" w:lineRule="auto"/>
        <w:rPr>
          <w:rFonts w:hint="eastAsia" w:ascii="仿宋" w:hAnsi="仿宋" w:eastAsia="仿宋" w:cs="仿宋"/>
          <w:b/>
          <w:bCs/>
          <w:sz w:val="28"/>
          <w:szCs w:val="28"/>
          <w:highlight w:val="none"/>
        </w:rPr>
      </w:pPr>
      <w:bookmarkStart w:id="90" w:name="_Toc25982"/>
      <w:bookmarkStart w:id="91" w:name="_Toc521014784"/>
      <w:bookmarkStart w:id="92" w:name="_Toc4584"/>
      <w:bookmarkStart w:id="93" w:name="_Toc503212216"/>
      <w:r>
        <w:rPr>
          <w:rFonts w:hint="eastAsia" w:ascii="仿宋" w:hAnsi="仿宋" w:eastAsia="仿宋" w:cs="仿宋"/>
          <w:b/>
          <w:bCs/>
          <w:sz w:val="28"/>
          <w:szCs w:val="28"/>
          <w:highlight w:val="none"/>
        </w:rPr>
        <w:t>投标文件的签署和</w:t>
      </w:r>
      <w:bookmarkEnd w:id="90"/>
      <w:bookmarkEnd w:id="91"/>
      <w:bookmarkEnd w:id="92"/>
      <w:bookmarkEnd w:id="93"/>
      <w:r>
        <w:rPr>
          <w:rFonts w:hint="eastAsia" w:ascii="仿宋" w:hAnsi="仿宋" w:eastAsia="仿宋" w:cs="仿宋"/>
          <w:b/>
          <w:bCs/>
          <w:sz w:val="28"/>
          <w:szCs w:val="28"/>
          <w:highlight w:val="none"/>
          <w:lang w:eastAsia="zh-CN"/>
        </w:rPr>
        <w:t>递交</w:t>
      </w:r>
    </w:p>
    <w:p>
      <w:pPr>
        <w:spacing w:line="300" w:lineRule="auto"/>
        <w:ind w:left="210" w:leftChars="100" w:firstLine="140" w:firstLineChars="5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投标人应按本招标文件规定的格式和顺序编制、装订投标文件并标注页码，投标文件内容不完整、编排混乱</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上传不完整</w:t>
      </w:r>
      <w:r>
        <w:rPr>
          <w:rFonts w:hint="eastAsia" w:ascii="仿宋" w:hAnsi="仿宋" w:eastAsia="仿宋" w:cs="仿宋"/>
          <w:sz w:val="28"/>
          <w:szCs w:val="28"/>
          <w:highlight w:val="none"/>
        </w:rPr>
        <w:t>导致投标文件被误读、漏读或者查找不到相关内容的，是投标人的责任。</w:t>
      </w:r>
    </w:p>
    <w:p>
      <w:pPr>
        <w:spacing w:line="300" w:lineRule="auto"/>
        <w:ind w:left="210" w:leftChars="100" w:firstLine="140" w:firstLineChars="5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投标人应于</w:t>
      </w:r>
      <w:r>
        <w:rPr>
          <w:rFonts w:hint="eastAsia" w:ascii="仿宋" w:hAnsi="仿宋" w:eastAsia="仿宋" w:cs="仿宋"/>
          <w:color w:val="auto"/>
          <w:sz w:val="28"/>
          <w:szCs w:val="28"/>
          <w:highlight w:val="none"/>
          <w:lang w:val="en-US" w:eastAsia="zh-CN"/>
        </w:rPr>
        <w:t>2023</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07</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20</w:t>
      </w:r>
      <w:r>
        <w:rPr>
          <w:rFonts w:hint="eastAsia" w:ascii="仿宋" w:hAnsi="仿宋" w:eastAsia="仿宋" w:cs="仿宋"/>
          <w:color w:val="auto"/>
          <w:sz w:val="28"/>
          <w:szCs w:val="28"/>
          <w:highlight w:val="none"/>
        </w:rPr>
        <w:t>日1</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：00</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北京时间</w:t>
      </w:r>
      <w:r>
        <w:rPr>
          <w:rFonts w:hint="eastAsia" w:ascii="仿宋" w:hAnsi="仿宋" w:eastAsia="仿宋" w:cs="仿宋"/>
          <w:color w:val="auto"/>
          <w:sz w:val="28"/>
          <w:szCs w:val="28"/>
          <w:highlight w:val="none"/>
          <w:lang w:eastAsia="zh-CN"/>
        </w:rPr>
        <w:t>）</w:t>
      </w:r>
      <w:r>
        <w:rPr>
          <w:rFonts w:hint="eastAsia" w:ascii="仿宋" w:hAnsi="仿宋" w:eastAsia="仿宋" w:cs="仿宋"/>
          <w:sz w:val="28"/>
          <w:szCs w:val="28"/>
          <w:highlight w:val="none"/>
        </w:rPr>
        <w:t>前将电子投标文件上传到“</w:t>
      </w:r>
      <w:r>
        <w:rPr>
          <w:rFonts w:hint="eastAsia" w:ascii="仿宋" w:hAnsi="仿宋" w:eastAsia="仿宋" w:cs="仿宋"/>
          <w:sz w:val="28"/>
          <w:szCs w:val="28"/>
          <w:highlight w:val="none"/>
          <w:lang w:eastAsia="zh-CN"/>
        </w:rPr>
        <w:t>新疆政府采购</w:t>
      </w:r>
      <w:r>
        <w:rPr>
          <w:rFonts w:hint="eastAsia" w:ascii="仿宋" w:hAnsi="仿宋" w:eastAsia="仿宋" w:cs="仿宋"/>
          <w:sz w:val="28"/>
          <w:szCs w:val="28"/>
          <w:highlight w:val="none"/>
        </w:rPr>
        <w:t>”平台。应按照本项目招标文件和</w:t>
      </w:r>
      <w:r>
        <w:rPr>
          <w:rFonts w:hint="eastAsia" w:ascii="仿宋" w:hAnsi="仿宋" w:eastAsia="仿宋" w:cs="仿宋"/>
          <w:sz w:val="28"/>
          <w:szCs w:val="28"/>
          <w:highlight w:val="none"/>
          <w:lang w:eastAsia="zh-CN"/>
        </w:rPr>
        <w:t>新疆政府采购</w:t>
      </w:r>
      <w:r>
        <w:rPr>
          <w:rFonts w:hint="eastAsia" w:ascii="仿宋" w:hAnsi="仿宋" w:eastAsia="仿宋" w:cs="仿宋"/>
          <w:sz w:val="28"/>
          <w:szCs w:val="28"/>
          <w:highlight w:val="none"/>
        </w:rPr>
        <w:t>平台的要求编制、加密传输投标文件。供应商在使用系统进行投标的过程中遇到涉及平台使用的任何问题，可致电</w:t>
      </w:r>
      <w:r>
        <w:rPr>
          <w:rFonts w:hint="eastAsia" w:ascii="仿宋" w:hAnsi="仿宋" w:eastAsia="仿宋" w:cs="仿宋"/>
          <w:sz w:val="28"/>
          <w:szCs w:val="28"/>
          <w:highlight w:val="none"/>
          <w:lang w:eastAsia="zh-CN"/>
        </w:rPr>
        <w:t>新疆政府采购</w:t>
      </w:r>
      <w:r>
        <w:rPr>
          <w:rFonts w:hint="eastAsia" w:ascii="仿宋" w:hAnsi="仿宋" w:eastAsia="仿宋" w:cs="仿宋"/>
          <w:sz w:val="28"/>
          <w:szCs w:val="28"/>
          <w:highlight w:val="none"/>
        </w:rPr>
        <w:t>平台技术支持热线咨询，联系方式：</w:t>
      </w:r>
      <w:r>
        <w:rPr>
          <w:rFonts w:hint="eastAsia" w:ascii="仿宋" w:hAnsi="仿宋" w:eastAsia="仿宋" w:cs="仿宋"/>
          <w:sz w:val="28"/>
          <w:szCs w:val="28"/>
          <w:highlight w:val="none"/>
          <w:lang w:val="en-US" w:eastAsia="zh-CN"/>
        </w:rPr>
        <w:t>95763</w:t>
      </w:r>
      <w:r>
        <w:rPr>
          <w:rFonts w:hint="eastAsia" w:ascii="仿宋" w:hAnsi="仿宋" w:eastAsia="仿宋" w:cs="仿宋"/>
          <w:sz w:val="28"/>
          <w:szCs w:val="28"/>
          <w:highlight w:val="none"/>
        </w:rPr>
        <w:t>。</w:t>
      </w:r>
    </w:p>
    <w:p>
      <w:pPr>
        <w:spacing w:line="300" w:lineRule="auto"/>
        <w:ind w:left="210" w:leftChars="100" w:firstLine="140" w:firstLineChars="5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.投标文件须由投标人在规定位置盖章并由法定代表人或法定代表人的授权委托人签署，投标人应写全称。</w:t>
      </w:r>
    </w:p>
    <w:p>
      <w:pPr>
        <w:spacing w:line="300" w:lineRule="auto"/>
        <w:ind w:left="210" w:leftChars="100" w:firstLine="140" w:firstLineChars="5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.投标文件</w:t>
      </w:r>
      <w:r>
        <w:rPr>
          <w:rFonts w:hint="eastAsia" w:ascii="仿宋" w:hAnsi="仿宋" w:eastAsia="仿宋" w:cs="仿宋"/>
          <w:sz w:val="28"/>
          <w:szCs w:val="28"/>
          <w:highlight w:val="none"/>
          <w:lang w:val="en-US" w:eastAsia="zh-CN"/>
        </w:rPr>
        <w:t>应严格响应招标文件要求，有表述</w:t>
      </w:r>
      <w:r>
        <w:rPr>
          <w:rFonts w:hint="eastAsia" w:ascii="仿宋" w:hAnsi="仿宋" w:eastAsia="仿宋" w:cs="仿宋"/>
          <w:sz w:val="28"/>
          <w:szCs w:val="28"/>
          <w:highlight w:val="none"/>
        </w:rPr>
        <w:t>不清所引起的后果由投标人负责。</w:t>
      </w:r>
      <w:bookmarkStart w:id="94" w:name="_Toc9280"/>
      <w:bookmarkStart w:id="95" w:name="_Toc28926"/>
    </w:p>
    <w:p>
      <w:pPr>
        <w:spacing w:line="300" w:lineRule="auto"/>
        <w:ind w:left="210" w:leftChars="100" w:firstLine="141" w:firstLineChars="50"/>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t>5</w:t>
      </w:r>
      <w:r>
        <w:rPr>
          <w:rFonts w:hint="eastAsia" w:ascii="仿宋" w:hAnsi="仿宋" w:eastAsia="仿宋" w:cs="仿宋"/>
          <w:b/>
          <w:bCs/>
          <w:sz w:val="28"/>
          <w:szCs w:val="28"/>
          <w:highlight w:val="none"/>
        </w:rPr>
        <w:t xml:space="preserve">、本项目实行网上投标，采用电子投标文件。若供应商参与投标，自行承担投标一切费用。 </w:t>
      </w:r>
    </w:p>
    <w:p>
      <w:pPr>
        <w:spacing w:line="300" w:lineRule="auto"/>
        <w:ind w:left="210" w:leftChars="100" w:firstLine="141" w:firstLineChars="50"/>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t>6</w:t>
      </w:r>
      <w:r>
        <w:rPr>
          <w:rFonts w:hint="eastAsia" w:ascii="仿宋" w:hAnsi="仿宋" w:eastAsia="仿宋" w:cs="仿宋"/>
          <w:b/>
          <w:bCs/>
          <w:sz w:val="28"/>
          <w:szCs w:val="28"/>
          <w:highlight w:val="none"/>
        </w:rPr>
        <w:t xml:space="preserve">、各供应商应在开标前应确保成为正式注册入库供应商，并完成CA数字证书申领。因未注册入库、未办理CA数字证书等原因造成无法投标或投标失败等后果由供应商自行承担。 </w:t>
      </w:r>
    </w:p>
    <w:p>
      <w:pPr>
        <w:spacing w:line="300" w:lineRule="auto"/>
        <w:ind w:left="210" w:leftChars="100" w:firstLine="141" w:firstLineChars="50"/>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t>7</w:t>
      </w:r>
      <w:r>
        <w:rPr>
          <w:rFonts w:hint="eastAsia" w:ascii="仿宋" w:hAnsi="仿宋" w:eastAsia="仿宋" w:cs="仿宋"/>
          <w:b/>
          <w:bCs/>
          <w:sz w:val="28"/>
          <w:szCs w:val="28"/>
          <w:highlight w:val="none"/>
        </w:rPr>
        <w:t>、本项目为电子招投标，投标人需要使用CA加密设备，有意向参与新疆区域电子开评标的供应商，请访问新疆数字证书认证中心官方网站（https://www.xjca.com.cn/）或下载;“新疆政务通”APP自行进行申领。如需咨询，请联系新疆CA服务热线0991-2819290</w:t>
      </w:r>
    </w:p>
    <w:p>
      <w:pPr>
        <w:spacing w:line="300" w:lineRule="auto"/>
        <w:ind w:left="210" w:leftChars="100" w:firstLine="141" w:firstLineChars="50"/>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t>8</w:t>
      </w:r>
      <w:r>
        <w:rPr>
          <w:rFonts w:hint="eastAsia" w:ascii="仿宋" w:hAnsi="仿宋" w:eastAsia="仿宋" w:cs="仿宋"/>
          <w:b/>
          <w:bCs/>
          <w:sz w:val="28"/>
          <w:szCs w:val="28"/>
          <w:highlight w:val="none"/>
        </w:rPr>
        <w:t>、供应商将政采云电子交易客户端下载、安装完成后，可通过账号密码或CA登录客户端进行投标文件制作。在使用政采云投标客户端时，建议使用WIN7及以上操作系统。客户端请至新疆政府采购网（</w:t>
      </w:r>
      <w:r>
        <w:rPr>
          <w:rFonts w:hint="eastAsia" w:ascii="仿宋" w:hAnsi="仿宋" w:eastAsia="仿宋" w:cs="仿宋"/>
          <w:b/>
          <w:bCs/>
          <w:sz w:val="28"/>
          <w:szCs w:val="28"/>
          <w:highlight w:val="none"/>
          <w:lang w:eastAsia="zh-CN"/>
        </w:rPr>
        <w:t>http://www.ccgp-xinjiang.gov.cn/</w:t>
      </w:r>
      <w:r>
        <w:rPr>
          <w:rFonts w:hint="eastAsia" w:ascii="仿宋" w:hAnsi="仿宋" w:eastAsia="仿宋" w:cs="仿宋"/>
          <w:b/>
          <w:bCs/>
          <w:sz w:val="28"/>
          <w:szCs w:val="28"/>
          <w:highlight w:val="none"/>
        </w:rPr>
        <w:t>/）下载专区查看，如有问题可拨打政采云客户服务热线400-881-7190进行咨询。</w:t>
      </w:r>
    </w:p>
    <w:p>
      <w:pPr>
        <w:spacing w:line="300" w:lineRule="auto"/>
        <w:ind w:left="210" w:leftChars="100" w:firstLine="141" w:firstLineChars="50"/>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t>9、</w:t>
      </w:r>
      <w:r>
        <w:rPr>
          <w:rFonts w:hint="eastAsia" w:ascii="仿宋" w:hAnsi="仿宋" w:eastAsia="仿宋" w:cs="仿宋"/>
          <w:b/>
          <w:bCs/>
          <w:sz w:val="28"/>
          <w:szCs w:val="28"/>
          <w:highlight w:val="none"/>
          <w:lang w:eastAsia="zh-CN"/>
        </w:rPr>
        <w:t>开标时间后60分钟内</w:t>
      </w:r>
      <w:r>
        <w:rPr>
          <w:rFonts w:hint="eastAsia" w:ascii="仿宋" w:hAnsi="仿宋" w:eastAsia="仿宋" w:cs="仿宋"/>
          <w:b/>
          <w:bCs/>
          <w:sz w:val="28"/>
          <w:szCs w:val="28"/>
          <w:highlight w:val="none"/>
        </w:rPr>
        <w:t>供应商可以登录“政采云”平台，用“项目采购-开标评标”功能进行解密投标文件。若供应商在规定时间内未按时解密的，视为投标文件撤回。</w:t>
      </w:r>
    </w:p>
    <w:p>
      <w:pPr>
        <w:spacing w:line="300" w:lineRule="auto"/>
        <w:ind w:left="210" w:leftChars="100" w:firstLine="141" w:firstLineChars="50"/>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t>10、</w:t>
      </w:r>
      <w:r>
        <w:rPr>
          <w:rFonts w:hint="eastAsia" w:ascii="仿宋" w:hAnsi="仿宋" w:eastAsia="仿宋" w:cs="仿宋"/>
          <w:b/>
          <w:bCs/>
          <w:sz w:val="28"/>
          <w:szCs w:val="28"/>
          <w:highlight w:val="none"/>
        </w:rPr>
        <w:t>因系统（非投标供应商行为）的原因，造成投标供应商未能在规定的解密时限内解密的，请及时与招标代理机构或与新疆政府采购网投标客户端进行联系。</w:t>
      </w:r>
    </w:p>
    <w:p>
      <w:pPr>
        <w:spacing w:line="300" w:lineRule="auto"/>
        <w:ind w:left="210" w:leftChars="100" w:firstLine="141" w:firstLineChars="50"/>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t>11、</w:t>
      </w:r>
      <w:r>
        <w:rPr>
          <w:rFonts w:hint="eastAsia" w:ascii="仿宋" w:hAnsi="仿宋" w:eastAsia="仿宋" w:cs="仿宋"/>
          <w:b/>
          <w:bCs/>
          <w:sz w:val="28"/>
          <w:szCs w:val="28"/>
          <w:highlight w:val="none"/>
        </w:rPr>
        <w:t>投标文件未按规定上传的，视为其自动放弃投标。</w:t>
      </w:r>
    </w:p>
    <w:bookmarkEnd w:id="94"/>
    <w:bookmarkEnd w:id="95"/>
    <w:p>
      <w:pPr>
        <w:spacing w:line="300" w:lineRule="auto"/>
        <w:rPr>
          <w:rFonts w:hint="eastAsia" w:ascii="仿宋" w:hAnsi="仿宋" w:eastAsia="仿宋" w:cs="仿宋"/>
          <w:b/>
          <w:bCs/>
          <w:sz w:val="28"/>
          <w:szCs w:val="28"/>
          <w:highlight w:val="none"/>
        </w:rPr>
      </w:pPr>
      <w:bookmarkStart w:id="96" w:name="_Toc503212218"/>
      <w:bookmarkStart w:id="97" w:name="_Toc521014786"/>
      <w:bookmarkStart w:id="98" w:name="_Toc6355"/>
      <w:bookmarkStart w:id="99" w:name="_Toc4197"/>
      <w:r>
        <w:rPr>
          <w:rFonts w:hint="eastAsia" w:ascii="仿宋" w:hAnsi="仿宋" w:eastAsia="仿宋" w:cs="仿宋"/>
          <w:b/>
          <w:bCs/>
          <w:sz w:val="28"/>
          <w:szCs w:val="28"/>
          <w:highlight w:val="none"/>
        </w:rPr>
        <w:t>投标文件的修改、撤回与撤销</w:t>
      </w:r>
    </w:p>
    <w:p>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1在提交投标文件截止时间前，投标人可以修改或撤回未解密的电子投标文件，并于提交投标文件截止时间前将修改后重新生成的电子投标文件上传至系统，到达投标文件提交截止时间后，将不允许修改或撤回。</w:t>
      </w:r>
    </w:p>
    <w:p>
      <w:pPr>
        <w:spacing w:line="30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2投标人在投标截止期后不得修改、撤回投标文件。投标人在投标截止期后修改投标文件的，其投标无效。</w:t>
      </w:r>
    </w:p>
    <w:p>
      <w:pPr>
        <w:spacing w:line="300" w:lineRule="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3若供应商在规定的时间内（“投标人须知前附表”的中规定）未能解密的，也将被视为供应商对其投标文件的撤回。</w:t>
      </w:r>
    </w:p>
    <w:p>
      <w:pPr>
        <w:spacing w:line="300" w:lineRule="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投标文件的解密</w:t>
      </w:r>
    </w:p>
    <w:p>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到达开标时间后，投标人需携带并使用制作该投标文件的同一数字证书参加开标解密，投标人须在采购代理机构规定的时间内完成投标文件解密，投标人未携带数字证书或其他非系统原因导致的逾期未解密投标文件，将作无效投标处理。</w:t>
      </w:r>
    </w:p>
    <w:p>
      <w:pPr>
        <w:spacing w:line="300" w:lineRule="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投标有效期</w:t>
      </w:r>
    </w:p>
    <w:p>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1投标有效期内投标人撤销投标文件的，采购人或者采购代理机构可以不退还投标保证金（如有）。采用投标保函方式替代保证金的，采购人或者采购代理机构可以向担保机构索赔保证金。</w:t>
      </w:r>
    </w:p>
    <w:p>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2出现特殊情况需延长投标有效期的，采购人或采购代理机构可于投标有效期满之前要求投标人同意延长有效期，要求与答复均以书面形式通知所有投标人。投标人同意延长的，应相应延长其投标保证金（如有）的有效期，但不得要求或被允许修改或撤销其投标文件；投标人可以拒绝延长有效期，但其投标将会被视为无效，拒绝延长有效期的投标人有权收回其投标保证金（如有）。采用投标保函方式替代保证金的，投标有效期超出保函有效期的，采购人或者采购代理机构应提示投标人重新开函，未获得有效保函的投标人其投标将会被视为无效。</w:t>
      </w:r>
    </w:p>
    <w:p>
      <w:pPr>
        <w:spacing w:line="300" w:lineRule="auto"/>
        <w:rPr>
          <w:rFonts w:hint="eastAsia" w:ascii="仿宋" w:hAnsi="仿宋" w:eastAsia="仿宋" w:cs="仿宋"/>
          <w:b/>
          <w:bCs/>
          <w:sz w:val="28"/>
          <w:szCs w:val="28"/>
          <w:highlight w:val="none"/>
          <w:lang w:eastAsia="zh-CN"/>
        </w:rPr>
      </w:pPr>
      <w:r>
        <w:rPr>
          <w:rFonts w:hint="eastAsia" w:ascii="仿宋" w:hAnsi="仿宋" w:eastAsia="仿宋" w:cs="仿宋"/>
          <w:b/>
          <w:bCs/>
          <w:sz w:val="28"/>
          <w:szCs w:val="28"/>
          <w:highlight w:val="none"/>
        </w:rPr>
        <w:t>样品（演示）</w:t>
      </w:r>
    </w:p>
    <w:p>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1招标文件规定投标人提交样品的，样品属于投标文件的组成部分。样品的生产、运输、安装、保全等一切费用由投标人自理。</w:t>
      </w:r>
    </w:p>
    <w:p>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2投标截止时间前，投标人应将样品送达至指定地点。若需要现场演示的，投标人应提前做好演示准备（包括演示设备）。</w:t>
      </w:r>
    </w:p>
    <w:p>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3采购结果公告发布后，中标供应商的样品由采购人封存，作为履约验收的依据之一。未中标供应商在接到采购代理机构通知后，应按规定时间尽快自行取回样品，否则视同供应商不再认领，代理机构有权进行处理。</w:t>
      </w:r>
    </w:p>
    <w:p>
      <w:pPr>
        <w:pStyle w:val="5"/>
        <w:ind w:left="0" w:leftChars="0" w:firstLine="0" w:firstLineChars="0"/>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△本项目无需提供样品</w:t>
      </w:r>
    </w:p>
    <w:p>
      <w:pPr>
        <w:spacing w:line="300" w:lineRule="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投标无效的情形</w:t>
      </w:r>
      <w:bookmarkEnd w:id="96"/>
      <w:bookmarkEnd w:id="97"/>
      <w:bookmarkEnd w:id="98"/>
      <w:bookmarkEnd w:id="99"/>
    </w:p>
    <w:p>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实质上没有响应招标文件要求的投标将被视为无效投标。投标人不得通过修正或撤消不合要求的偏离或保留从而使其投标成为实质上响应的投标，但经评标委员会认定属于投标人疏忽、笔误所造成的差错，应当允许其在评标结束之前进行修改或者补正（可以是复印件、传真件等，原件必须加盖单位公章）。修改或者补正投标文件必须以书面形式进行，并应在中标结果公告之前查核原件。限期内不补正或经补正后仍不符合招标文件要求的，应认定其投标无效。投标人修改、补正投标文件后，不影响评标委员会对其投标文件所作的评价和评分结果。</w:t>
      </w:r>
      <w:bookmarkStart w:id="100" w:name="_Toc13224"/>
      <w:bookmarkStart w:id="101" w:name="_Toc4280"/>
    </w:p>
    <w:p>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1投标文件未按照招标文件要求签署、盖章；</w:t>
      </w:r>
    </w:p>
    <w:p>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2不符合招标文件中规定的资格要求；</w:t>
      </w:r>
    </w:p>
    <w:p>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3投标报价超过招标文件中规定的预算金额或最高限价；</w:t>
      </w:r>
    </w:p>
    <w:p>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4投标文件含有采购人不能接受的附加条件；</w:t>
      </w:r>
    </w:p>
    <w:p>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5有关法律、法规和规章及招标文件规定的其他无效情形。</w:t>
      </w:r>
    </w:p>
    <w:p>
      <w:pPr>
        <w:pStyle w:val="3"/>
        <w:numPr>
          <w:ilvl w:val="0"/>
          <w:numId w:val="0"/>
        </w:numPr>
        <w:ind w:leftChars="-50" w:right="62" w:rightChars="0"/>
        <w:jc w:val="center"/>
        <w:rPr>
          <w:rFonts w:hint="eastAsia" w:ascii="仿宋" w:hAnsi="仿宋" w:eastAsia="仿宋" w:cs="仿宋"/>
          <w:b/>
          <w:bCs/>
          <w:color w:val="000000"/>
          <w:kern w:val="2"/>
          <w:sz w:val="28"/>
          <w:szCs w:val="28"/>
          <w:highlight w:val="none"/>
          <w:lang w:val="en-US" w:eastAsia="zh-CN" w:bidi="ar-SA"/>
        </w:rPr>
      </w:pPr>
      <w:bookmarkStart w:id="102" w:name="_Toc11270"/>
      <w:bookmarkStart w:id="103" w:name="_Toc3022"/>
      <w:bookmarkStart w:id="104" w:name="_Toc503212219"/>
      <w:bookmarkStart w:id="105" w:name="_Toc521014787"/>
      <w:bookmarkStart w:id="106" w:name="_Toc31877"/>
      <w:r>
        <w:rPr>
          <w:rFonts w:hint="eastAsia" w:ascii="仿宋" w:hAnsi="仿宋" w:eastAsia="仿宋" w:cs="仿宋"/>
          <w:b/>
          <w:bCs/>
          <w:color w:val="000000"/>
          <w:kern w:val="2"/>
          <w:sz w:val="28"/>
          <w:szCs w:val="28"/>
          <w:highlight w:val="none"/>
          <w:lang w:val="en-US" w:eastAsia="zh-CN" w:bidi="ar-SA"/>
        </w:rPr>
        <w:t>（四）开标</w:t>
      </w:r>
      <w:bookmarkEnd w:id="100"/>
      <w:bookmarkEnd w:id="101"/>
      <w:bookmarkEnd w:id="102"/>
      <w:bookmarkEnd w:id="103"/>
      <w:bookmarkEnd w:id="104"/>
      <w:bookmarkEnd w:id="105"/>
      <w:bookmarkEnd w:id="106"/>
    </w:p>
    <w:p>
      <w:pPr>
        <w:pStyle w:val="10"/>
        <w:snapToGrid w:val="0"/>
        <w:spacing w:line="360" w:lineRule="auto"/>
        <w:rPr>
          <w:rFonts w:hint="eastAsia" w:ascii="仿宋" w:hAnsi="仿宋" w:eastAsia="仿宋" w:cs="仿宋"/>
          <w:b/>
          <w:bCs/>
          <w:kern w:val="2"/>
          <w:sz w:val="28"/>
          <w:szCs w:val="28"/>
          <w:highlight w:val="none"/>
          <w:lang w:val="en-US" w:eastAsia="zh-CN" w:bidi="ar-SA"/>
        </w:rPr>
      </w:pPr>
      <w:r>
        <w:rPr>
          <w:rFonts w:hint="eastAsia" w:ascii="仿宋" w:hAnsi="仿宋" w:eastAsia="仿宋" w:cs="仿宋"/>
          <w:b/>
          <w:bCs/>
          <w:kern w:val="2"/>
          <w:sz w:val="28"/>
          <w:szCs w:val="28"/>
          <w:highlight w:val="none"/>
          <w:lang w:val="en-US" w:eastAsia="zh-CN" w:bidi="ar-SA"/>
        </w:rPr>
        <w:t>（一）开标准备</w:t>
      </w:r>
    </w:p>
    <w:p>
      <w:pPr>
        <w:pStyle w:val="10"/>
        <w:snapToGrid w:val="0"/>
        <w:spacing w:line="360" w:lineRule="auto"/>
        <w:ind w:firstLine="560" w:firstLineChars="20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招标代理机构将在规定的时间和地点进行开标，投标供应商无需到场，但应按照招标文件要求按时参与网上投标文件解密。（本项目实行网上投标，采用电子投标文件。若供应商参与投标，自行承担投标一切费用；各供应商应在开标前应确保成为新疆政府采购网正式注册入库供应商，并完成CA数字证书申领。因未注册入库、未办理CA数字证书等原因造成无法投标或投标失败等后果由供应商自行承担；供应商将新疆政府采购电子交易客户端下载、安装完成后，可通过账号密码或CA登录客户端进行投标文件制作。在使用新疆政府采购投标客户端时，建议使用WIN7及以上操作系统。客户端请至新疆政府采购网（</w:t>
      </w:r>
      <w:r>
        <w:rPr>
          <w:rFonts w:hint="eastAsia" w:ascii="仿宋" w:hAnsi="仿宋" w:eastAsia="仿宋" w:cs="仿宋"/>
          <w:kern w:val="2"/>
          <w:sz w:val="28"/>
          <w:szCs w:val="28"/>
          <w:highlight w:val="none"/>
          <w:lang w:val="en-US" w:eastAsia="zh-CN" w:bidi="ar-SA"/>
        </w:rPr>
        <w:fldChar w:fldCharType="begin"/>
      </w:r>
      <w:r>
        <w:rPr>
          <w:rFonts w:hint="eastAsia" w:ascii="仿宋" w:hAnsi="仿宋" w:eastAsia="仿宋" w:cs="仿宋"/>
          <w:kern w:val="2"/>
          <w:sz w:val="28"/>
          <w:szCs w:val="28"/>
          <w:highlight w:val="none"/>
          <w:lang w:val="en-US" w:eastAsia="zh-CN" w:bidi="ar-SA"/>
        </w:rPr>
        <w:instrText xml:space="preserve"> HYPERLINK "http://www.ccgp-xinjiang.gov.cn/" </w:instrText>
      </w:r>
      <w:r>
        <w:rPr>
          <w:rFonts w:hint="eastAsia" w:ascii="仿宋" w:hAnsi="仿宋" w:eastAsia="仿宋" w:cs="仿宋"/>
          <w:kern w:val="2"/>
          <w:sz w:val="28"/>
          <w:szCs w:val="28"/>
          <w:highlight w:val="none"/>
          <w:lang w:val="en-US" w:eastAsia="zh-CN" w:bidi="ar-SA"/>
        </w:rPr>
        <w:fldChar w:fldCharType="separate"/>
      </w:r>
      <w:r>
        <w:rPr>
          <w:rFonts w:hint="eastAsia" w:ascii="仿宋" w:hAnsi="仿宋" w:eastAsia="仿宋" w:cs="仿宋"/>
          <w:kern w:val="2"/>
          <w:sz w:val="28"/>
          <w:szCs w:val="28"/>
          <w:highlight w:val="none"/>
          <w:lang w:val="en-US" w:eastAsia="zh-CN" w:bidi="ar-SA"/>
        </w:rPr>
        <w:t>http://www.ccgp-xinjiang.gov.cn/</w:t>
      </w:r>
      <w:r>
        <w:rPr>
          <w:rFonts w:hint="eastAsia" w:ascii="仿宋" w:hAnsi="仿宋" w:eastAsia="仿宋" w:cs="仿宋"/>
          <w:kern w:val="2"/>
          <w:sz w:val="28"/>
          <w:szCs w:val="28"/>
          <w:highlight w:val="none"/>
          <w:lang w:val="en-US" w:eastAsia="zh-CN" w:bidi="ar-SA"/>
        </w:rPr>
        <w:fldChar w:fldCharType="end"/>
      </w:r>
      <w:r>
        <w:rPr>
          <w:rFonts w:hint="eastAsia" w:ascii="仿宋" w:hAnsi="仿宋" w:eastAsia="仿宋" w:cs="仿宋"/>
          <w:kern w:val="2"/>
          <w:sz w:val="28"/>
          <w:szCs w:val="28"/>
          <w:highlight w:val="none"/>
          <w:lang w:val="en-US" w:eastAsia="zh-CN" w:bidi="ar-SA"/>
        </w:rPr>
        <w:t>）下载专区查看，如有问题可拨打新疆政府采购客户服务热线95763进行咨询。）</w:t>
      </w:r>
    </w:p>
    <w:p>
      <w:pPr>
        <w:pStyle w:val="10"/>
        <w:snapToGrid w:val="0"/>
        <w:spacing w:line="360" w:lineRule="auto"/>
        <w:outlineLvl w:val="1"/>
        <w:rPr>
          <w:rFonts w:hint="eastAsia" w:ascii="仿宋" w:hAnsi="仿宋" w:eastAsia="仿宋" w:cs="仿宋"/>
          <w:b/>
          <w:bCs/>
          <w:kern w:val="2"/>
          <w:sz w:val="28"/>
          <w:szCs w:val="28"/>
          <w:highlight w:val="none"/>
          <w:lang w:val="en-US" w:eastAsia="zh-CN" w:bidi="ar-SA"/>
        </w:rPr>
      </w:pPr>
      <w:bookmarkStart w:id="107" w:name="_Toc24853"/>
      <w:bookmarkStart w:id="108" w:name="_Toc1875"/>
      <w:r>
        <w:rPr>
          <w:rFonts w:hint="eastAsia" w:ascii="仿宋" w:hAnsi="仿宋" w:eastAsia="仿宋" w:cs="仿宋"/>
          <w:b/>
          <w:bCs/>
          <w:kern w:val="2"/>
          <w:sz w:val="28"/>
          <w:szCs w:val="28"/>
          <w:highlight w:val="none"/>
          <w:lang w:val="en-US" w:eastAsia="zh-CN" w:bidi="ar-SA"/>
        </w:rPr>
        <w:t>（二） 开标程序：</w:t>
      </w:r>
      <w:bookmarkEnd w:id="107"/>
      <w:bookmarkEnd w:id="108"/>
    </w:p>
    <w:p>
      <w:pPr>
        <w:spacing w:line="360" w:lineRule="auto"/>
        <w:ind w:firstLine="480"/>
        <w:rPr>
          <w:rFonts w:hint="eastAsia" w:ascii="仿宋" w:hAnsi="仿宋" w:eastAsia="仿宋" w:cs="仿宋"/>
          <w:sz w:val="28"/>
          <w:szCs w:val="28"/>
          <w:highlight w:val="none"/>
        </w:rPr>
      </w:pPr>
      <w:bookmarkStart w:id="109" w:name="_Toc24288"/>
      <w:bookmarkStart w:id="110" w:name="_Toc20065"/>
      <w:bookmarkStart w:id="111" w:name="_Toc20288"/>
      <w:bookmarkStart w:id="112" w:name="_Toc12263"/>
      <w:bookmarkStart w:id="113" w:name="_Toc503212220"/>
      <w:bookmarkStart w:id="114" w:name="_Toc3024"/>
      <w:bookmarkStart w:id="115" w:name="_Toc521014788"/>
      <w:r>
        <w:rPr>
          <w:rFonts w:hint="eastAsia" w:ascii="仿宋" w:hAnsi="仿宋" w:eastAsia="仿宋" w:cs="仿宋"/>
          <w:sz w:val="28"/>
          <w:szCs w:val="28"/>
          <w:highlight w:val="none"/>
        </w:rPr>
        <w:t>1.1 开标程序</w:t>
      </w:r>
    </w:p>
    <w:p>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招标工作人员按招标公告规定的时间进行开标，由采购人或者采购代理机构工作人员宣布投标人名称、解密情况，投标价格和招标文件规定的需要宣布的其他内容（以开标一览表要求为准）。开标分为现场电子开标和远程电子开标两种。</w:t>
      </w:r>
    </w:p>
    <w:p>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采用现场电子开标的：投标人的法定代表人或其委托代理人应当按照本招标公告载明的时间和地点前往参加开标，并携带编制本项目（采购包）电子投标文件时加密所用的数字证书、存储有备用电子投标文件的U盘前往开标现场。</w:t>
      </w:r>
    </w:p>
    <w:p>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采用远程电子开标的：投标人的法定代表人或其授权代表应当按照本招标公告载明的时间和模式等要求参加开标。在投标截止时间前30分钟，应当登录云平台开标大厅进行签到，并且填写授权代表的姓名与手机号码。若因签到时填写的授权代表信息有误而导致的不良后果，由供应商自行承担。</w:t>
      </w:r>
    </w:p>
    <w:p>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开标时，投标人应当使用编制本项目（采购包）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采用远程电子开标的，各投标人在参加开标以前须自行对使用电脑的网络环境、驱动安装、客户端安装以及数字证书的有效性等进行检测，确保可以正常使用）。</w:t>
      </w:r>
    </w:p>
    <w:p>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1.2开标异议</w:t>
      </w:r>
    </w:p>
    <w:p>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投标人代表对开标过程和开标记录有疑义，以及认为采购人、采购代理机构相关工作人员有需要回避的情形的，应当场提出询问或者回避申请。投标人未参加开标的，视同认可开标结果。</w:t>
      </w:r>
    </w:p>
    <w:p>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1.3 投标截止时间后，投标人不足须知前附表中约定的有效供应商家数的，不得开标。同时，本次采购活动结束。</w:t>
      </w:r>
    </w:p>
    <w:p>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1.4开标时出现下列情况的，视为投标无效处理：</w:t>
      </w:r>
    </w:p>
    <w:p>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（1）经检查数字证书无效的；</w:t>
      </w:r>
    </w:p>
    <w:p>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（2）因投标人自身原因，未在规定时间内完成电子投标文件解密的；</w:t>
      </w:r>
    </w:p>
    <w:p>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（3）如需使用备用电子投标文件解密时，在规定的解密时间内无法提供备用电子投标文件或提供的备用电子投标文件与加密的电子投标文件版本不一致（即两份文件不是通过投标客户端同时加密生成的）。</w:t>
      </w:r>
    </w:p>
    <w:p>
      <w:pPr>
        <w:pStyle w:val="3"/>
        <w:numPr>
          <w:ilvl w:val="0"/>
          <w:numId w:val="0"/>
        </w:numPr>
        <w:ind w:leftChars="-50" w:right="62" w:rightChars="0"/>
        <w:jc w:val="center"/>
        <w:rPr>
          <w:rFonts w:hint="eastAsia" w:ascii="仿宋" w:hAnsi="仿宋" w:eastAsia="仿宋" w:cs="仿宋"/>
          <w:b/>
          <w:bCs/>
          <w:color w:val="000000"/>
          <w:kern w:val="2"/>
          <w:sz w:val="28"/>
          <w:szCs w:val="28"/>
          <w:highlight w:val="none"/>
          <w:lang w:val="en-US" w:eastAsia="zh-CN" w:bidi="ar-SA"/>
        </w:rPr>
      </w:pPr>
      <w:r>
        <w:rPr>
          <w:rFonts w:hint="eastAsia" w:ascii="仿宋" w:hAnsi="仿宋" w:eastAsia="仿宋" w:cs="仿宋"/>
          <w:b/>
          <w:bCs/>
          <w:color w:val="000000"/>
          <w:kern w:val="2"/>
          <w:sz w:val="28"/>
          <w:szCs w:val="28"/>
          <w:highlight w:val="none"/>
          <w:lang w:val="en-US" w:eastAsia="zh-CN" w:bidi="ar-SA"/>
        </w:rPr>
        <w:t>（五）评标</w:t>
      </w:r>
      <w:bookmarkEnd w:id="109"/>
      <w:bookmarkEnd w:id="110"/>
      <w:bookmarkEnd w:id="111"/>
      <w:bookmarkEnd w:id="112"/>
      <w:bookmarkEnd w:id="113"/>
      <w:bookmarkEnd w:id="114"/>
      <w:bookmarkEnd w:id="115"/>
    </w:p>
    <w:p>
      <w:pPr>
        <w:pStyle w:val="10"/>
        <w:snapToGrid w:val="0"/>
        <w:spacing w:line="360" w:lineRule="auto"/>
        <w:outlineLvl w:val="1"/>
        <w:rPr>
          <w:rFonts w:hint="eastAsia" w:ascii="仿宋" w:hAnsi="仿宋" w:eastAsia="仿宋" w:cs="仿宋"/>
          <w:b/>
          <w:bCs/>
          <w:kern w:val="2"/>
          <w:sz w:val="28"/>
          <w:szCs w:val="28"/>
          <w:highlight w:val="none"/>
          <w:lang w:val="en-US" w:eastAsia="zh-CN" w:bidi="ar-SA"/>
        </w:rPr>
      </w:pPr>
      <w:r>
        <w:rPr>
          <w:rFonts w:hint="eastAsia" w:ascii="仿宋" w:hAnsi="仿宋" w:eastAsia="仿宋" w:cs="仿宋"/>
          <w:b/>
          <w:bCs/>
          <w:kern w:val="2"/>
          <w:sz w:val="28"/>
          <w:szCs w:val="28"/>
          <w:highlight w:val="none"/>
          <w:lang w:val="en-US" w:eastAsia="zh-CN" w:bidi="ar-SA"/>
        </w:rPr>
        <w:t>（一）组建评标委员会</w:t>
      </w:r>
    </w:p>
    <w:p>
      <w:pPr>
        <w:pStyle w:val="10"/>
        <w:snapToGrid w:val="0"/>
        <w:spacing w:line="360" w:lineRule="auto"/>
        <w:ind w:left="0" w:leftChars="0" w:firstLine="560" w:firstLineChars="200"/>
        <w:outlineLvl w:val="2"/>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评标委员会或评标小组（以下简称评标委员会）的评标工作由招标单位负责组织，具体评标事务由评标委员会负责，并独立履行其法规规定的职责。</w:t>
      </w:r>
    </w:p>
    <w:p>
      <w:pPr>
        <w:pStyle w:val="10"/>
        <w:snapToGrid w:val="0"/>
        <w:spacing w:line="360" w:lineRule="auto"/>
        <w:ind w:left="0" w:leftChars="0" w:firstLine="560" w:firstLineChars="200"/>
        <w:outlineLvl w:val="2"/>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本项目评标委员会由评审专家5人组成；专家由招标代理机构在开标前48小时在新疆政府采购专家中随机抽取。其中熟悉相关技术方面的专家不得少于成员总数的三之二。并对投标文件进行审查、评估和比较，并做出授予合同的建议。</w:t>
      </w:r>
    </w:p>
    <w:p>
      <w:pPr>
        <w:pStyle w:val="10"/>
        <w:snapToGrid w:val="0"/>
        <w:spacing w:line="360" w:lineRule="auto"/>
        <w:outlineLvl w:val="1"/>
        <w:rPr>
          <w:rFonts w:hint="eastAsia" w:ascii="仿宋" w:hAnsi="仿宋" w:eastAsia="仿宋" w:cs="仿宋"/>
          <w:b/>
          <w:bCs/>
          <w:kern w:val="2"/>
          <w:sz w:val="28"/>
          <w:szCs w:val="28"/>
          <w:highlight w:val="none"/>
          <w:lang w:val="en-US" w:eastAsia="zh-CN" w:bidi="ar-SA"/>
        </w:rPr>
      </w:pPr>
      <w:bookmarkStart w:id="116" w:name="_Toc26886"/>
      <w:bookmarkStart w:id="117" w:name="_Toc27271"/>
      <w:r>
        <w:rPr>
          <w:rFonts w:hint="eastAsia" w:ascii="仿宋" w:hAnsi="仿宋" w:eastAsia="仿宋" w:cs="仿宋"/>
          <w:b/>
          <w:bCs/>
          <w:kern w:val="2"/>
          <w:sz w:val="28"/>
          <w:szCs w:val="28"/>
          <w:highlight w:val="none"/>
          <w:lang w:val="en-US" w:eastAsia="zh-CN" w:bidi="ar-SA"/>
        </w:rPr>
        <w:t>（二）评标的方式</w:t>
      </w:r>
      <w:bookmarkEnd w:id="116"/>
      <w:bookmarkEnd w:id="117"/>
    </w:p>
    <w:p>
      <w:pPr>
        <w:pStyle w:val="10"/>
        <w:snapToGrid w:val="0"/>
        <w:spacing w:line="360" w:lineRule="auto"/>
        <w:ind w:firstLine="560" w:firstLineChars="20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本项目采用不公开方式评标，评标的依据为《中华人民共和国招标投标法》《中华人民共和国政府采购法》、《中华人民共和国财政部令第87号--政府采购货物和服务招标投标管理办法》及招标文件。</w:t>
      </w:r>
    </w:p>
    <w:p>
      <w:pPr>
        <w:spacing w:line="360" w:lineRule="auto"/>
        <w:rPr>
          <w:rFonts w:hint="eastAsia" w:ascii="仿宋" w:hAnsi="仿宋" w:eastAsia="仿宋" w:cs="仿宋"/>
          <w:b/>
          <w:bCs/>
          <w:kern w:val="2"/>
          <w:sz w:val="28"/>
          <w:szCs w:val="28"/>
          <w:highlight w:val="none"/>
          <w:lang w:val="en-US" w:eastAsia="zh-CN" w:bidi="ar-SA"/>
        </w:rPr>
      </w:pPr>
      <w:r>
        <w:rPr>
          <w:rFonts w:hint="eastAsia" w:ascii="仿宋" w:hAnsi="仿宋" w:eastAsia="仿宋" w:cs="仿宋"/>
          <w:b/>
          <w:bCs/>
          <w:kern w:val="2"/>
          <w:sz w:val="28"/>
          <w:szCs w:val="28"/>
          <w:highlight w:val="none"/>
          <w:lang w:val="en-US" w:eastAsia="zh-CN" w:bidi="ar-SA"/>
        </w:rPr>
        <w:t>（三）评标原则</w:t>
      </w:r>
    </w:p>
    <w:p>
      <w:pPr>
        <w:pStyle w:val="10"/>
        <w:snapToGrid w:val="0"/>
        <w:spacing w:line="360" w:lineRule="auto"/>
        <w:ind w:left="0" w:leftChars="0" w:firstLine="420" w:firstLineChars="200"/>
        <w:outlineLvl w:val="2"/>
        <w:rPr>
          <w:rFonts w:hint="eastAsia" w:ascii="仿宋" w:hAnsi="仿宋" w:eastAsia="仿宋" w:cs="仿宋"/>
          <w:kern w:val="2"/>
          <w:sz w:val="28"/>
          <w:szCs w:val="28"/>
          <w:highlight w:val="none"/>
          <w:lang w:val="en-US" w:eastAsia="zh-CN" w:bidi="ar-SA"/>
        </w:rPr>
        <w:pPrChange w:id="14" w:author="何以忘言" w:date="2023-03-20T16:08:00Z">
          <w:pPr>
            <w:pStyle w:val="10"/>
            <w:snapToGrid w:val="0"/>
            <w:spacing w:line="360" w:lineRule="auto"/>
            <w:ind w:left="0" w:leftChars="0" w:firstLine="420" w:firstLineChars="200"/>
            <w:outlineLvl w:val="2"/>
          </w:pPr>
        </w:pPrChange>
      </w:pPr>
      <w:r>
        <w:rPr>
          <w:rFonts w:hint="eastAsia" w:ascii="仿宋" w:hAnsi="仿宋" w:eastAsia="仿宋" w:cs="仿宋"/>
          <w:kern w:val="2"/>
          <w:sz w:val="28"/>
          <w:szCs w:val="28"/>
          <w:highlight w:val="none"/>
          <w:lang w:val="en-US" w:eastAsia="zh-CN" w:bidi="ar-SA"/>
        </w:rPr>
        <w:t>1评标活动遵循公平、公正、科学和择优的原则，以招标文件和投标文件为评标的基本依据，并按照招标文件规定的评标方法和评标标准进行评标。</w:t>
      </w:r>
    </w:p>
    <w:p>
      <w:pPr>
        <w:pStyle w:val="10"/>
        <w:snapToGrid w:val="0"/>
        <w:spacing w:line="360" w:lineRule="auto"/>
        <w:ind w:left="0" w:leftChars="0" w:firstLine="560" w:firstLineChars="200"/>
        <w:outlineLvl w:val="2"/>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2评标委员会必须公平、公正、客观，不带任何倾向性和启发性；不得向外界透露任何与评标有关的内容；任何单位和个人不得干扰、影响评标的正常进行；评标委员会及有关工作人员不得私下与投标人接触。</w:t>
      </w:r>
    </w:p>
    <w:p>
      <w:pPr>
        <w:pStyle w:val="10"/>
        <w:snapToGrid w:val="0"/>
        <w:spacing w:line="360" w:lineRule="auto"/>
        <w:ind w:left="0" w:leftChars="0" w:firstLine="560" w:firstLineChars="200"/>
        <w:outlineLvl w:val="2"/>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3具体评标事项由评标委员会负责，并按招标文件的规定办法进行评审。</w:t>
      </w:r>
    </w:p>
    <w:p>
      <w:pPr>
        <w:pStyle w:val="10"/>
        <w:snapToGrid w:val="0"/>
        <w:spacing w:line="360" w:lineRule="auto"/>
        <w:ind w:left="0" w:leftChars="0" w:firstLine="560" w:firstLineChars="200"/>
        <w:outlineLvl w:val="2"/>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4合格投标人不足须知前附表中约定的有效供应商家数的，不得评标。</w:t>
      </w:r>
    </w:p>
    <w:p>
      <w:pPr>
        <w:spacing w:line="360" w:lineRule="auto"/>
        <w:rPr>
          <w:rFonts w:hint="eastAsia" w:ascii="仿宋" w:hAnsi="仿宋" w:eastAsia="仿宋" w:cs="仿宋"/>
          <w:b/>
          <w:bCs/>
          <w:kern w:val="2"/>
          <w:sz w:val="28"/>
          <w:szCs w:val="28"/>
          <w:highlight w:val="none"/>
          <w:lang w:val="en-US" w:eastAsia="zh-CN" w:bidi="ar-SA"/>
        </w:rPr>
      </w:pPr>
      <w:r>
        <w:rPr>
          <w:rFonts w:hint="eastAsia" w:ascii="仿宋" w:hAnsi="仿宋" w:eastAsia="仿宋" w:cs="仿宋"/>
          <w:b/>
          <w:bCs/>
          <w:color w:val="000000" w:themeColor="text1"/>
          <w:kern w:val="2"/>
          <w:sz w:val="28"/>
          <w:szCs w:val="28"/>
          <w:highlight w:val="none"/>
          <w:lang w:val="en-US" w:eastAsia="zh-CN" w:bidi="ar-SA"/>
          <w14:textFill>
            <w14:solidFill>
              <w14:schemeClr w14:val="tx1"/>
            </w14:solidFill>
          </w14:textFill>
        </w:rPr>
        <w:t>（四）评标</w:t>
      </w:r>
      <w:r>
        <w:rPr>
          <w:rFonts w:hint="eastAsia" w:ascii="仿宋" w:hAnsi="仿宋" w:eastAsia="仿宋" w:cs="仿宋"/>
          <w:b/>
          <w:bCs/>
          <w:kern w:val="2"/>
          <w:sz w:val="28"/>
          <w:szCs w:val="28"/>
          <w:highlight w:val="none"/>
          <w:lang w:val="en-US" w:eastAsia="zh-CN" w:bidi="ar-SA"/>
        </w:rPr>
        <w:t>应遵守下列评标纪律：</w:t>
      </w:r>
    </w:p>
    <w:p>
      <w:pPr>
        <w:pStyle w:val="10"/>
        <w:snapToGrid w:val="0"/>
        <w:spacing w:line="360" w:lineRule="auto"/>
        <w:ind w:left="0" w:leftChars="0" w:firstLine="560" w:firstLineChars="200"/>
        <w:outlineLvl w:val="2"/>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（1）评标情况不得私自外泄，有关信息由</w:t>
      </w:r>
      <w:r>
        <w:rPr>
          <w:rFonts w:hint="eastAsia" w:ascii="仿宋" w:hAnsi="仿宋" w:eastAsia="仿宋" w:cs="仿宋"/>
          <w:color w:val="auto"/>
          <w:kern w:val="2"/>
          <w:sz w:val="28"/>
          <w:szCs w:val="28"/>
          <w:highlight w:val="none"/>
          <w:lang w:val="en-US" w:eastAsia="zh-CN" w:bidi="ar-SA"/>
        </w:rPr>
        <w:t>新疆翔航项目管理有限公司</w:t>
      </w:r>
      <w:r>
        <w:rPr>
          <w:rFonts w:hint="eastAsia" w:ascii="仿宋" w:hAnsi="仿宋" w:eastAsia="仿宋" w:cs="仿宋"/>
          <w:kern w:val="2"/>
          <w:sz w:val="28"/>
          <w:szCs w:val="28"/>
          <w:highlight w:val="none"/>
          <w:lang w:val="en-US" w:eastAsia="zh-CN" w:bidi="ar-SA"/>
        </w:rPr>
        <w:t>统一对外发布。</w:t>
      </w:r>
    </w:p>
    <w:p>
      <w:pPr>
        <w:pStyle w:val="10"/>
        <w:snapToGrid w:val="0"/>
        <w:spacing w:line="360" w:lineRule="auto"/>
        <w:ind w:left="0" w:leftChars="0" w:firstLine="560" w:firstLineChars="200"/>
        <w:outlineLvl w:val="2"/>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（2）对新疆翔航项目管理有限公司或投标人提供的要求保密的资料，不得摘记翻印和外传。</w:t>
      </w:r>
    </w:p>
    <w:p>
      <w:pPr>
        <w:pStyle w:val="10"/>
        <w:snapToGrid w:val="0"/>
        <w:spacing w:line="360" w:lineRule="auto"/>
        <w:ind w:left="0" w:leftChars="0" w:firstLine="560" w:firstLineChars="200"/>
        <w:outlineLvl w:val="2"/>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（3）不得收受投标供应商或有关人员的任何礼物，不得串联鼓动其他人袒护某投标人。若与投标人存在利害关系，则应主动声明并回避。</w:t>
      </w:r>
    </w:p>
    <w:p>
      <w:pPr>
        <w:pStyle w:val="10"/>
        <w:snapToGrid w:val="0"/>
        <w:spacing w:line="360" w:lineRule="auto"/>
        <w:ind w:left="0" w:leftChars="0" w:firstLine="560" w:firstLineChars="200"/>
        <w:outlineLvl w:val="2"/>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（4）全体评委应按照招标文件规定进行评标，一切认定事项应查有实据且不得弄虚作假。</w:t>
      </w:r>
    </w:p>
    <w:p>
      <w:pPr>
        <w:pStyle w:val="10"/>
        <w:snapToGrid w:val="0"/>
        <w:spacing w:line="360" w:lineRule="auto"/>
        <w:ind w:left="0" w:leftChars="0" w:firstLine="560" w:firstLineChars="200"/>
        <w:outlineLvl w:val="2"/>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（5）评标委员会各成员应当独立对每个投标人的投标文件进行评价，并对评价意见承担个人责任。评审过程中，不得发表倾向性言论。</w:t>
      </w:r>
    </w:p>
    <w:p>
      <w:pPr>
        <w:pStyle w:val="10"/>
        <w:snapToGrid w:val="0"/>
        <w:spacing w:line="360" w:lineRule="auto"/>
        <w:ind w:left="0" w:leftChars="0" w:firstLine="560" w:firstLineChars="200"/>
        <w:outlineLvl w:val="2"/>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※对违反评标纪律的评委，将取消其评委资格，对评标工作造成严重损失者将予以通报批评乃至追究法律责任。</w:t>
      </w:r>
    </w:p>
    <w:p>
      <w:pPr>
        <w:pStyle w:val="10"/>
        <w:snapToGrid w:val="0"/>
        <w:spacing w:line="360" w:lineRule="auto"/>
        <w:outlineLvl w:val="1"/>
        <w:rPr>
          <w:rFonts w:hint="eastAsia" w:ascii="仿宋" w:hAnsi="仿宋" w:eastAsia="仿宋" w:cs="仿宋"/>
          <w:b/>
          <w:bCs/>
          <w:kern w:val="2"/>
          <w:sz w:val="28"/>
          <w:szCs w:val="28"/>
          <w:highlight w:val="none"/>
          <w:lang w:val="en-US" w:eastAsia="zh-CN" w:bidi="ar-SA"/>
        </w:rPr>
      </w:pPr>
      <w:bookmarkStart w:id="118" w:name="_Toc13223"/>
      <w:bookmarkStart w:id="119" w:name="_Toc4747"/>
      <w:r>
        <w:rPr>
          <w:rFonts w:hint="eastAsia" w:ascii="仿宋" w:hAnsi="仿宋" w:eastAsia="仿宋" w:cs="仿宋"/>
          <w:b/>
          <w:bCs/>
          <w:kern w:val="2"/>
          <w:sz w:val="28"/>
          <w:szCs w:val="28"/>
          <w:highlight w:val="none"/>
          <w:lang w:val="en-US" w:eastAsia="zh-CN" w:bidi="ar-SA"/>
        </w:rPr>
        <w:t>（五）评标程序</w:t>
      </w:r>
      <w:bookmarkEnd w:id="118"/>
      <w:bookmarkEnd w:id="119"/>
    </w:p>
    <w:p>
      <w:pPr>
        <w:pStyle w:val="10"/>
        <w:snapToGrid w:val="0"/>
        <w:spacing w:line="360" w:lineRule="auto"/>
        <w:ind w:firstLine="560" w:firstLineChars="200"/>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1. 本项目采用</w:t>
      </w:r>
      <w:r>
        <w:rPr>
          <w:rFonts w:hint="eastAsia" w:ascii="仿宋" w:hAnsi="仿宋" w:eastAsia="仿宋" w:cs="仿宋"/>
          <w:b/>
          <w:bCs/>
          <w:color w:val="auto"/>
          <w:sz w:val="28"/>
          <w:szCs w:val="28"/>
          <w:highlight w:val="none"/>
        </w:rPr>
        <w:t>综合评分法</w:t>
      </w:r>
      <w:r>
        <w:rPr>
          <w:rFonts w:hint="eastAsia" w:ascii="仿宋" w:hAnsi="仿宋" w:eastAsia="仿宋" w:cs="仿宋"/>
          <w:color w:val="auto"/>
          <w:sz w:val="28"/>
          <w:szCs w:val="28"/>
          <w:highlight w:val="none"/>
        </w:rPr>
        <w:t>,是指投标文件满足招标文件全部实质性要求，且按照评审因素的量化指标评审得分最高的投标人为中标候选人的评标方法。（最低报价不是中标的唯一依据。）</w:t>
      </w:r>
    </w:p>
    <w:p>
      <w:pPr>
        <w:pStyle w:val="10"/>
        <w:snapToGrid w:val="0"/>
        <w:spacing w:line="360" w:lineRule="auto"/>
        <w:ind w:firstLine="560" w:firstLineChars="200"/>
        <w:outlineLvl w:val="2"/>
        <w:rPr>
          <w:rFonts w:hint="eastAsia" w:ascii="仿宋" w:hAnsi="仿宋" w:eastAsia="仿宋" w:cs="仿宋"/>
          <w:kern w:val="2"/>
          <w:sz w:val="28"/>
          <w:szCs w:val="28"/>
          <w:highlight w:val="none"/>
          <w:lang w:val="en-US" w:eastAsia="zh-CN" w:bidi="ar-SA"/>
        </w:rPr>
      </w:pPr>
      <w:bookmarkStart w:id="120" w:name="_Toc17462"/>
      <w:r>
        <w:rPr>
          <w:rFonts w:hint="eastAsia" w:ascii="仿宋" w:hAnsi="仿宋" w:eastAsia="仿宋" w:cs="仿宋"/>
          <w:kern w:val="2"/>
          <w:sz w:val="28"/>
          <w:szCs w:val="28"/>
          <w:highlight w:val="none"/>
          <w:lang w:val="en-US" w:eastAsia="zh-CN" w:bidi="ar-SA"/>
        </w:rPr>
        <w:t>2. 评标的依据为招标文件和投标文件。</w:t>
      </w:r>
      <w:bookmarkEnd w:id="120"/>
    </w:p>
    <w:p>
      <w:pPr>
        <w:pStyle w:val="10"/>
        <w:snapToGrid w:val="0"/>
        <w:spacing w:line="360" w:lineRule="auto"/>
        <w:ind w:firstLine="560" w:firstLineChars="20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3. 评标过程的保密性。开标后，直到授予投标人合同为止，凡是属于审查、澄清、评价和比较的有关资料以及授标建议等均不得向投标人或其他无关的人员透露。</w:t>
      </w:r>
    </w:p>
    <w:p>
      <w:pPr>
        <w:pStyle w:val="10"/>
        <w:snapToGrid w:val="0"/>
        <w:spacing w:line="360" w:lineRule="auto"/>
        <w:ind w:firstLine="560" w:firstLineChars="20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4. 投标人在评标过程中所进行的试图影响评标结果、有悖于招标规则的活动，可能导致取消其中标资格。</w:t>
      </w:r>
    </w:p>
    <w:p>
      <w:pPr>
        <w:pStyle w:val="10"/>
        <w:snapToGrid w:val="0"/>
        <w:spacing w:line="360" w:lineRule="auto"/>
        <w:ind w:firstLine="560" w:firstLineChars="20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5. 与招标文件有重大偏离的投标文件将被拒绝。且此重大偏离在开标后不许修改。</w:t>
      </w:r>
    </w:p>
    <w:p>
      <w:pPr>
        <w:pStyle w:val="10"/>
        <w:snapToGrid w:val="0"/>
        <w:spacing w:line="360" w:lineRule="auto"/>
        <w:ind w:firstLine="560" w:firstLineChars="20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6. 根据国家计委等七部委颁发的《评标委员会和评标方法暂行规定》以下为重大偏离：</w:t>
      </w:r>
    </w:p>
    <w:p>
      <w:pPr>
        <w:pStyle w:val="10"/>
        <w:snapToGrid w:val="0"/>
        <w:spacing w:line="360" w:lineRule="auto"/>
        <w:ind w:firstLine="560" w:firstLineChars="20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（一）投标保证金的缴纳主体与投标人不一致的，没有按照招标文件要求提供投标担保，或者所提供的投标担保有瑕疵的；</w:t>
      </w:r>
    </w:p>
    <w:p>
      <w:pPr>
        <w:pStyle w:val="10"/>
        <w:snapToGrid w:val="0"/>
        <w:spacing w:line="360" w:lineRule="auto"/>
        <w:ind w:firstLine="560" w:firstLineChars="20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（二）投标文件没有投标人法定代表人或其授权代表签字（章）和加盖投标单位公章的；</w:t>
      </w:r>
    </w:p>
    <w:p>
      <w:pPr>
        <w:pStyle w:val="10"/>
        <w:snapToGrid w:val="0"/>
        <w:spacing w:line="360" w:lineRule="auto"/>
        <w:ind w:firstLine="560" w:firstLineChars="20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（三）投标文件记载的招标项目完成期限超过招标文件规定的完成期限；</w:t>
      </w:r>
    </w:p>
    <w:p>
      <w:pPr>
        <w:pStyle w:val="10"/>
        <w:snapToGrid w:val="0"/>
        <w:spacing w:line="360" w:lineRule="auto"/>
        <w:ind w:firstLine="560" w:firstLineChars="20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（四）明显不符合技术规格和技术标准（技术规格、合同条款有偏离情况的）；</w:t>
      </w:r>
    </w:p>
    <w:p>
      <w:pPr>
        <w:pStyle w:val="10"/>
        <w:snapToGrid w:val="0"/>
        <w:spacing w:line="360" w:lineRule="auto"/>
        <w:ind w:firstLine="560" w:firstLineChars="20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（五）商务条款有偏离情况的；</w:t>
      </w:r>
    </w:p>
    <w:p>
      <w:pPr>
        <w:pStyle w:val="10"/>
        <w:snapToGrid w:val="0"/>
        <w:spacing w:line="360" w:lineRule="auto"/>
        <w:ind w:firstLine="560" w:firstLineChars="20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（六）投标附有招标人不能接受的条件；</w:t>
      </w:r>
    </w:p>
    <w:p>
      <w:pPr>
        <w:pStyle w:val="10"/>
        <w:snapToGrid w:val="0"/>
        <w:spacing w:line="360" w:lineRule="auto"/>
        <w:ind w:firstLine="560" w:firstLineChars="20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（七）不符合招标文件中规定的其他实质性要求。</w:t>
      </w:r>
    </w:p>
    <w:p>
      <w:pPr>
        <w:pStyle w:val="10"/>
        <w:snapToGrid w:val="0"/>
        <w:spacing w:line="360" w:lineRule="auto"/>
        <w:ind w:firstLine="560" w:firstLineChars="20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（八) 投标报价不符合招标文件规定的要求。</w:t>
      </w:r>
    </w:p>
    <w:p>
      <w:pPr>
        <w:pStyle w:val="10"/>
        <w:snapToGrid w:val="0"/>
        <w:spacing w:line="360" w:lineRule="auto"/>
        <w:ind w:firstLine="560" w:firstLineChars="20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投标文件有上述情形之一的，视为非实质性响应招标，并按规定作废标处理。招标文件对重大偏差另有规定的，从其规定。</w:t>
      </w:r>
    </w:p>
    <w:p>
      <w:pPr>
        <w:pStyle w:val="10"/>
        <w:snapToGrid w:val="0"/>
        <w:spacing w:line="360" w:lineRule="auto"/>
        <w:ind w:firstLine="560" w:firstLineChars="20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评标委员会应当审查每一投标文件是否对招标文件提出的所有实质性要求和条件作出响应。未能在实质上响应招标的投标，将作废标处理。</w:t>
      </w:r>
    </w:p>
    <w:p>
      <w:pPr>
        <w:pStyle w:val="10"/>
        <w:snapToGrid w:val="0"/>
        <w:spacing w:line="360" w:lineRule="auto"/>
        <w:ind w:firstLine="560" w:firstLineChars="200"/>
        <w:outlineLvl w:val="2"/>
        <w:rPr>
          <w:rFonts w:hint="eastAsia" w:ascii="仿宋" w:hAnsi="仿宋" w:eastAsia="仿宋" w:cs="仿宋"/>
          <w:kern w:val="2"/>
          <w:sz w:val="28"/>
          <w:szCs w:val="28"/>
          <w:highlight w:val="none"/>
          <w:lang w:val="en-US" w:eastAsia="zh-CN" w:bidi="ar-SA"/>
        </w:rPr>
      </w:pPr>
      <w:bookmarkStart w:id="121" w:name="_Toc3963"/>
      <w:r>
        <w:rPr>
          <w:rFonts w:hint="eastAsia" w:ascii="仿宋" w:hAnsi="仿宋" w:eastAsia="仿宋" w:cs="仿宋"/>
          <w:kern w:val="2"/>
          <w:sz w:val="28"/>
          <w:szCs w:val="28"/>
          <w:highlight w:val="none"/>
          <w:lang w:val="en-US" w:eastAsia="zh-CN" w:bidi="ar-SA"/>
        </w:rPr>
        <w:t>7.对投标文件的初步审查和响应性确定</w:t>
      </w:r>
      <w:bookmarkEnd w:id="121"/>
    </w:p>
    <w:p>
      <w:pPr>
        <w:pStyle w:val="10"/>
        <w:snapToGrid w:val="0"/>
        <w:spacing w:line="360" w:lineRule="auto"/>
        <w:ind w:firstLine="560" w:firstLineChars="20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8. 开标后招标人将审查投标文件的完整性、准确性以及保证金提交、文件签署情况。在审查时，（一）投标文件中开标一览表（报价表）内容与投标文件中相应内容不一致的，以开标一览表（报价表）为准；（二）大写金额和小写金额不一致的，以大写金额为准；（三）单价金额小数点或者百分比有明显错位的，以开标一览表的总价为准，并修改单价；（四）总价金额与按单价汇总金额不一致的，以单价金额计算结果为准。若投标人拒绝接受上述修正，其投标将可能被拒绝。</w:t>
      </w:r>
    </w:p>
    <w:p>
      <w:pPr>
        <w:pStyle w:val="10"/>
        <w:snapToGrid w:val="0"/>
        <w:spacing w:line="360" w:lineRule="auto"/>
        <w:ind w:firstLine="560" w:firstLineChars="20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9. 在对投标文件进行详细评估之前，评标委员会将审查每一份投标文件是否对招标文件的要求作出了实质性的响应。实质性响应的投标文件应该是与招标文件的全部条款、条件和技术规格相符，而没有重大偏离。</w:t>
      </w:r>
    </w:p>
    <w:p>
      <w:pPr>
        <w:pStyle w:val="10"/>
        <w:snapToGrid w:val="0"/>
        <w:spacing w:line="360" w:lineRule="auto"/>
        <w:ind w:firstLine="560" w:firstLineChars="20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10.招标人判断投标文件的响应性是基于投标文件本身而不靠外部证据。</w:t>
      </w:r>
    </w:p>
    <w:p>
      <w:pPr>
        <w:pStyle w:val="10"/>
        <w:snapToGrid w:val="0"/>
        <w:spacing w:line="360" w:lineRule="auto"/>
        <w:ind w:firstLine="560" w:firstLineChars="20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11.招标人将拒绝被定为非响应性的投标，投标人不能通过修正或撤消不符之处而使其投标成为响应性投标。</w:t>
      </w:r>
    </w:p>
    <w:p>
      <w:pPr>
        <w:pStyle w:val="10"/>
        <w:snapToGrid w:val="0"/>
        <w:spacing w:line="360" w:lineRule="auto"/>
        <w:outlineLvl w:val="1"/>
        <w:rPr>
          <w:rFonts w:hint="eastAsia" w:ascii="仿宋" w:hAnsi="仿宋" w:eastAsia="仿宋" w:cs="仿宋"/>
          <w:b/>
          <w:bCs/>
          <w:kern w:val="2"/>
          <w:sz w:val="28"/>
          <w:szCs w:val="28"/>
          <w:highlight w:val="none"/>
          <w:lang w:val="en-US" w:eastAsia="zh-CN" w:bidi="ar-SA"/>
        </w:rPr>
      </w:pPr>
      <w:bookmarkStart w:id="122" w:name="_Toc32133"/>
      <w:bookmarkStart w:id="123" w:name="_Toc13450"/>
      <w:r>
        <w:rPr>
          <w:rFonts w:hint="eastAsia" w:ascii="仿宋" w:hAnsi="仿宋" w:eastAsia="仿宋" w:cs="仿宋"/>
          <w:b/>
          <w:bCs/>
          <w:kern w:val="2"/>
          <w:sz w:val="28"/>
          <w:szCs w:val="28"/>
          <w:highlight w:val="none"/>
          <w:lang w:val="en-US" w:eastAsia="zh-CN" w:bidi="ar-SA"/>
        </w:rPr>
        <w:t>（六）澄清问题的形式</w:t>
      </w:r>
      <w:bookmarkEnd w:id="122"/>
      <w:bookmarkEnd w:id="123"/>
    </w:p>
    <w:p>
      <w:pPr>
        <w:pStyle w:val="10"/>
        <w:snapToGrid w:val="0"/>
        <w:spacing w:line="360" w:lineRule="auto"/>
        <w:ind w:firstLine="560" w:firstLineChars="20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对投标文件中含义不明确、同类问题表述不一致或者有明显文字和计算错误的内容，评标委员会可要求投标人作出必要的澄清、说明或者纠正。投标人的澄清、说明或者补正应当采用书面形式，由其授权代表签字或盖章确认，并不得超出投标文件的范围或者改变投标文件的实质性内容。</w:t>
      </w:r>
    </w:p>
    <w:p>
      <w:pPr>
        <w:pStyle w:val="10"/>
        <w:snapToGrid w:val="0"/>
        <w:spacing w:line="360" w:lineRule="auto"/>
        <w:outlineLvl w:val="1"/>
        <w:rPr>
          <w:rFonts w:hint="eastAsia" w:ascii="仿宋" w:hAnsi="仿宋" w:eastAsia="仿宋" w:cs="仿宋"/>
          <w:b/>
          <w:bCs/>
          <w:kern w:val="2"/>
          <w:sz w:val="28"/>
          <w:szCs w:val="28"/>
          <w:highlight w:val="none"/>
          <w:lang w:val="en-US" w:eastAsia="zh-CN" w:bidi="ar-SA"/>
        </w:rPr>
      </w:pPr>
      <w:bookmarkStart w:id="124" w:name="_Toc31156"/>
      <w:bookmarkStart w:id="125" w:name="_Toc30297"/>
      <w:r>
        <w:rPr>
          <w:rFonts w:hint="eastAsia" w:ascii="仿宋" w:hAnsi="仿宋" w:eastAsia="仿宋" w:cs="仿宋"/>
          <w:b/>
          <w:bCs/>
          <w:kern w:val="2"/>
          <w:sz w:val="28"/>
          <w:szCs w:val="28"/>
          <w:highlight w:val="none"/>
          <w:lang w:val="en-US" w:eastAsia="zh-CN" w:bidi="ar-SA"/>
        </w:rPr>
        <w:t>（七）错误修正</w:t>
      </w:r>
      <w:bookmarkEnd w:id="124"/>
      <w:bookmarkEnd w:id="125"/>
    </w:p>
    <w:p>
      <w:pPr>
        <w:pStyle w:val="10"/>
        <w:snapToGrid w:val="0"/>
        <w:spacing w:line="360" w:lineRule="auto"/>
        <w:ind w:firstLine="560" w:firstLineChars="20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投标文件如果出现计算或表达上的错误，修正错误的原则如下：</w:t>
      </w:r>
    </w:p>
    <w:p>
      <w:pPr>
        <w:pStyle w:val="10"/>
        <w:snapToGrid w:val="0"/>
        <w:spacing w:line="360" w:lineRule="auto"/>
        <w:ind w:firstLine="560" w:firstLineChars="20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1.投标报价一览表总价与投标报价明细表汇总数不一致的，以投标报价一览表为准；</w:t>
      </w:r>
    </w:p>
    <w:p>
      <w:pPr>
        <w:pStyle w:val="10"/>
        <w:snapToGrid w:val="0"/>
        <w:spacing w:line="360" w:lineRule="auto"/>
        <w:ind w:firstLine="560" w:firstLineChars="200"/>
        <w:outlineLvl w:val="2"/>
        <w:rPr>
          <w:rFonts w:hint="eastAsia" w:ascii="仿宋" w:hAnsi="仿宋" w:eastAsia="仿宋" w:cs="仿宋"/>
          <w:kern w:val="2"/>
          <w:sz w:val="28"/>
          <w:szCs w:val="28"/>
          <w:highlight w:val="none"/>
          <w:lang w:val="en-US" w:eastAsia="zh-CN" w:bidi="ar-SA"/>
        </w:rPr>
      </w:pPr>
      <w:bookmarkStart w:id="126" w:name="_Toc29280"/>
      <w:r>
        <w:rPr>
          <w:rFonts w:hint="eastAsia" w:ascii="仿宋" w:hAnsi="仿宋" w:eastAsia="仿宋" w:cs="仿宋"/>
          <w:kern w:val="2"/>
          <w:sz w:val="28"/>
          <w:szCs w:val="28"/>
          <w:highlight w:val="none"/>
          <w:lang w:val="en-US" w:eastAsia="zh-CN" w:bidi="ar-SA"/>
        </w:rPr>
        <w:t>2.投标文件的大写金额和小写金额不一致的，以大写金额为准；</w:t>
      </w:r>
      <w:bookmarkEnd w:id="126"/>
    </w:p>
    <w:p>
      <w:pPr>
        <w:pStyle w:val="10"/>
        <w:snapToGrid w:val="0"/>
        <w:spacing w:line="360" w:lineRule="auto"/>
        <w:ind w:firstLine="560" w:firstLineChars="20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3.总价金额与按单价汇总金额不一致的，以单价金额计算结果为准；</w:t>
      </w:r>
    </w:p>
    <w:p>
      <w:pPr>
        <w:pStyle w:val="10"/>
        <w:snapToGrid w:val="0"/>
        <w:spacing w:line="360" w:lineRule="auto"/>
        <w:ind w:firstLine="560" w:firstLineChars="200"/>
        <w:outlineLvl w:val="2"/>
        <w:rPr>
          <w:rFonts w:hint="eastAsia" w:ascii="仿宋" w:hAnsi="仿宋" w:eastAsia="仿宋" w:cs="仿宋"/>
          <w:kern w:val="2"/>
          <w:sz w:val="28"/>
          <w:szCs w:val="28"/>
          <w:highlight w:val="none"/>
          <w:lang w:val="en-US" w:eastAsia="zh-CN" w:bidi="ar-SA"/>
        </w:rPr>
      </w:pPr>
      <w:bookmarkStart w:id="127" w:name="_Toc16465"/>
      <w:r>
        <w:rPr>
          <w:rFonts w:hint="eastAsia" w:ascii="仿宋" w:hAnsi="仿宋" w:eastAsia="仿宋" w:cs="仿宋"/>
          <w:kern w:val="2"/>
          <w:sz w:val="28"/>
          <w:szCs w:val="28"/>
          <w:highlight w:val="none"/>
          <w:lang w:val="en-US" w:eastAsia="zh-CN" w:bidi="ar-SA"/>
        </w:rPr>
        <w:t>4.对不同文字文本投标文件的解释发生异议的，以中文文本为准。</w:t>
      </w:r>
      <w:bookmarkEnd w:id="127"/>
    </w:p>
    <w:p>
      <w:pPr>
        <w:pStyle w:val="10"/>
        <w:snapToGrid w:val="0"/>
        <w:spacing w:line="360" w:lineRule="auto"/>
        <w:ind w:firstLine="560" w:firstLineChars="20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按上述修正错误的原则及方法调整或修正投标文件的投标报价，投标人同意并签字确认后，调整后的投标报价对投标人具有约束作用。如果投标人不接受修正后的报价，则其投标将作为无效投标处理。</w:t>
      </w:r>
    </w:p>
    <w:p>
      <w:pPr>
        <w:pStyle w:val="10"/>
        <w:snapToGrid w:val="0"/>
        <w:spacing w:line="360" w:lineRule="auto"/>
        <w:ind w:left="0" w:leftChars="0" w:firstLine="0" w:firstLineChars="0"/>
        <w:outlineLvl w:val="1"/>
        <w:rPr>
          <w:rFonts w:hint="eastAsia" w:ascii="仿宋" w:hAnsi="仿宋" w:eastAsia="仿宋" w:cs="仿宋"/>
          <w:b/>
          <w:bCs/>
          <w:kern w:val="2"/>
          <w:sz w:val="28"/>
          <w:szCs w:val="28"/>
          <w:highlight w:val="none"/>
          <w:lang w:val="en-US" w:eastAsia="zh-CN" w:bidi="ar-SA"/>
        </w:rPr>
      </w:pPr>
      <w:bookmarkStart w:id="128" w:name="_Toc19846"/>
      <w:bookmarkStart w:id="129" w:name="_Toc15699"/>
      <w:r>
        <w:rPr>
          <w:rFonts w:hint="eastAsia" w:ascii="仿宋" w:hAnsi="仿宋" w:eastAsia="仿宋" w:cs="仿宋"/>
          <w:b/>
          <w:bCs/>
          <w:kern w:val="2"/>
          <w:sz w:val="28"/>
          <w:szCs w:val="28"/>
          <w:highlight w:val="none"/>
          <w:lang w:val="en-US" w:eastAsia="zh-CN" w:bidi="ar-SA"/>
        </w:rPr>
        <w:t>（八）</w:t>
      </w:r>
      <w:bookmarkEnd w:id="128"/>
      <w:bookmarkEnd w:id="129"/>
      <w:r>
        <w:rPr>
          <w:rFonts w:hint="eastAsia" w:ascii="仿宋" w:hAnsi="仿宋" w:eastAsia="仿宋" w:cs="仿宋"/>
          <w:b/>
          <w:bCs/>
          <w:kern w:val="2"/>
          <w:sz w:val="28"/>
          <w:szCs w:val="28"/>
          <w:highlight w:val="none"/>
          <w:lang w:val="en-US" w:eastAsia="zh-CN" w:bidi="ar-SA"/>
        </w:rPr>
        <w:t>有下列情形之一的，视为投标人串通投标，其投标无效</w:t>
      </w:r>
    </w:p>
    <w:p>
      <w:pPr>
        <w:pStyle w:val="10"/>
        <w:snapToGrid w:val="0"/>
        <w:spacing w:line="360" w:lineRule="auto"/>
        <w:ind w:firstLine="560" w:firstLineChars="200"/>
        <w:rPr>
          <w:rFonts w:hint="eastAsia" w:ascii="仿宋" w:hAnsi="仿宋" w:eastAsia="仿宋" w:cs="仿宋"/>
          <w:kern w:val="2"/>
          <w:sz w:val="28"/>
          <w:szCs w:val="28"/>
          <w:highlight w:val="none"/>
          <w:lang w:val="en-US" w:eastAsia="zh-CN" w:bidi="ar-SA"/>
        </w:rPr>
      </w:pPr>
      <w:bookmarkStart w:id="130" w:name="_Toc29743"/>
      <w:bookmarkStart w:id="131" w:name="_Toc9664"/>
      <w:r>
        <w:rPr>
          <w:rFonts w:hint="eastAsia" w:ascii="仿宋" w:hAnsi="仿宋" w:eastAsia="仿宋" w:cs="仿宋"/>
          <w:kern w:val="2"/>
          <w:sz w:val="28"/>
          <w:szCs w:val="28"/>
          <w:highlight w:val="none"/>
          <w:lang w:val="en-US" w:eastAsia="zh-CN" w:bidi="ar-SA"/>
        </w:rPr>
        <w:t>1不同投标人的投标文件由同一单位或者个人编制；</w:t>
      </w:r>
    </w:p>
    <w:p>
      <w:pPr>
        <w:pStyle w:val="10"/>
        <w:snapToGrid w:val="0"/>
        <w:spacing w:line="360" w:lineRule="auto"/>
        <w:ind w:firstLine="560" w:firstLineChars="20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2不同投标人委托同一单位或者个人办理投标事宜；</w:t>
      </w:r>
    </w:p>
    <w:p>
      <w:pPr>
        <w:pStyle w:val="10"/>
        <w:snapToGrid w:val="0"/>
        <w:spacing w:line="360" w:lineRule="auto"/>
        <w:ind w:firstLine="560" w:firstLineChars="20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3不同投标人的投标文件载明的项目管理成员或者联系人员为同一人；</w:t>
      </w:r>
    </w:p>
    <w:p>
      <w:pPr>
        <w:pStyle w:val="10"/>
        <w:snapToGrid w:val="0"/>
        <w:spacing w:line="360" w:lineRule="auto"/>
        <w:ind w:firstLine="560" w:firstLineChars="20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4不同投标人的投标文件异常一致或者投标报价呈规律性差异；</w:t>
      </w:r>
    </w:p>
    <w:p>
      <w:pPr>
        <w:pStyle w:val="10"/>
        <w:snapToGrid w:val="0"/>
        <w:spacing w:line="360" w:lineRule="auto"/>
        <w:ind w:firstLine="560" w:firstLineChars="20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5不同投标人的投标文件相互混装；</w:t>
      </w:r>
    </w:p>
    <w:p>
      <w:pPr>
        <w:pStyle w:val="10"/>
        <w:snapToGrid w:val="0"/>
        <w:spacing w:line="360" w:lineRule="auto"/>
        <w:ind w:firstLine="560" w:firstLineChars="20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6不同投标人的投标保证金或购买电子保函支付款为从同一单位或个人的账户转出；</w:t>
      </w:r>
    </w:p>
    <w:p>
      <w:pPr>
        <w:pStyle w:val="10"/>
        <w:snapToGrid w:val="0"/>
        <w:spacing w:line="360" w:lineRule="auto"/>
        <w:ind w:firstLine="560" w:firstLineChars="20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7投标人上传的电子投标文件使用该项目其他投标人的数字证书加密的或加盖该项目的其他投标人的电子印章的。</w:t>
      </w:r>
    </w:p>
    <w:p>
      <w:pPr>
        <w:pStyle w:val="10"/>
        <w:snapToGrid w:val="0"/>
        <w:spacing w:line="360" w:lineRule="auto"/>
        <w:ind w:firstLine="560" w:firstLineChars="20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 xml:space="preserve"> 说明：在评标过程中发现投标人有上述情形的，评标委员会应当认定其投标无效。同时，项目评审时被认定为串通投标的投标人不得参加该合同项下的采购活动。</w:t>
      </w:r>
    </w:p>
    <w:p>
      <w:pPr>
        <w:pStyle w:val="10"/>
        <w:snapToGrid w:val="0"/>
        <w:spacing w:line="360" w:lineRule="auto"/>
        <w:ind w:left="0" w:leftChars="0" w:firstLine="0" w:firstLineChars="0"/>
        <w:outlineLvl w:val="1"/>
        <w:rPr>
          <w:rFonts w:hint="eastAsia" w:ascii="仿宋" w:hAnsi="仿宋" w:eastAsia="仿宋" w:cs="仿宋"/>
          <w:b/>
          <w:bCs/>
          <w:kern w:val="2"/>
          <w:sz w:val="28"/>
          <w:szCs w:val="28"/>
          <w:highlight w:val="none"/>
          <w:lang w:val="en-US" w:eastAsia="zh-CN" w:bidi="ar-SA"/>
        </w:rPr>
      </w:pPr>
      <w:r>
        <w:rPr>
          <w:rFonts w:hint="eastAsia" w:ascii="仿宋" w:hAnsi="仿宋" w:eastAsia="仿宋" w:cs="仿宋"/>
          <w:b/>
          <w:bCs/>
          <w:kern w:val="2"/>
          <w:sz w:val="28"/>
          <w:szCs w:val="28"/>
          <w:highlight w:val="none"/>
          <w:lang w:val="en-US" w:eastAsia="zh-CN" w:bidi="ar-SA"/>
        </w:rPr>
        <w:t>（九）评标过程的监控</w:t>
      </w:r>
      <w:bookmarkEnd w:id="130"/>
      <w:bookmarkEnd w:id="131"/>
    </w:p>
    <w:p>
      <w:pPr>
        <w:pStyle w:val="10"/>
        <w:snapToGrid w:val="0"/>
        <w:spacing w:line="360" w:lineRule="auto"/>
        <w:ind w:firstLine="560" w:firstLineChars="20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本项目评标过程实行录像监控、照片记录，且由监标人员进行现场监督，评标过程中所发生的试图影响评标结果的不公正活动，可能导致其投标被拒绝。</w:t>
      </w:r>
    </w:p>
    <w:p>
      <w:pPr>
        <w:pStyle w:val="3"/>
        <w:numPr>
          <w:ilvl w:val="0"/>
          <w:numId w:val="0"/>
        </w:numPr>
        <w:ind w:leftChars="-50" w:right="62" w:rightChars="0"/>
        <w:jc w:val="center"/>
        <w:rPr>
          <w:rFonts w:hint="eastAsia" w:ascii="仿宋" w:hAnsi="仿宋" w:eastAsia="仿宋" w:cs="仿宋"/>
          <w:b/>
          <w:bCs/>
          <w:color w:val="000000"/>
          <w:kern w:val="2"/>
          <w:sz w:val="28"/>
          <w:szCs w:val="28"/>
          <w:highlight w:val="none"/>
          <w:lang w:val="en-US" w:eastAsia="zh-CN" w:bidi="ar-SA"/>
        </w:rPr>
      </w:pPr>
      <w:bookmarkStart w:id="132" w:name="_Toc2497"/>
      <w:bookmarkStart w:id="133" w:name="_Toc503212221"/>
      <w:bookmarkStart w:id="134" w:name="_Toc10823"/>
      <w:bookmarkStart w:id="135" w:name="_Toc521014789"/>
      <w:bookmarkStart w:id="136" w:name="_Toc21069"/>
      <w:bookmarkStart w:id="137" w:name="_Toc28372"/>
      <w:bookmarkStart w:id="138" w:name="_Toc26644"/>
      <w:r>
        <w:rPr>
          <w:rFonts w:hint="eastAsia" w:ascii="仿宋" w:hAnsi="仿宋" w:eastAsia="仿宋" w:cs="仿宋"/>
          <w:b/>
          <w:bCs/>
          <w:color w:val="000000"/>
          <w:kern w:val="2"/>
          <w:sz w:val="28"/>
          <w:szCs w:val="28"/>
          <w:highlight w:val="none"/>
          <w:lang w:val="en-US" w:eastAsia="zh-CN" w:bidi="ar-SA"/>
        </w:rPr>
        <w:t>（六）定标</w:t>
      </w:r>
      <w:bookmarkEnd w:id="132"/>
      <w:bookmarkEnd w:id="133"/>
      <w:bookmarkEnd w:id="134"/>
      <w:bookmarkEnd w:id="135"/>
      <w:bookmarkEnd w:id="136"/>
      <w:bookmarkEnd w:id="137"/>
      <w:bookmarkEnd w:id="138"/>
    </w:p>
    <w:p>
      <w:pPr>
        <w:snapToGrid w:val="0"/>
        <w:spacing w:line="360" w:lineRule="auto"/>
        <w:ind w:left="10" w:leftChars="0" w:hanging="10" w:firstLineChars="0"/>
        <w:rPr>
          <w:rFonts w:hint="eastAsia" w:ascii="仿宋" w:hAnsi="仿宋" w:eastAsia="仿宋" w:cs="仿宋"/>
          <w:kern w:val="2"/>
          <w:sz w:val="28"/>
          <w:szCs w:val="28"/>
          <w:highlight w:val="none"/>
          <w:lang w:val="en-US" w:eastAsia="zh-CN" w:bidi="ar-SA"/>
        </w:rPr>
      </w:pPr>
      <w:r>
        <w:rPr>
          <w:rFonts w:hint="eastAsia" w:ascii="仿宋" w:hAnsi="仿宋" w:eastAsia="仿宋" w:cs="仿宋"/>
          <w:b/>
          <w:bCs/>
          <w:kern w:val="2"/>
          <w:sz w:val="28"/>
          <w:szCs w:val="28"/>
          <w:highlight w:val="none"/>
          <w:lang w:val="en-US" w:eastAsia="zh-CN" w:bidi="ar-SA"/>
        </w:rPr>
        <w:t>确定中标人：</w:t>
      </w:r>
      <w:r>
        <w:rPr>
          <w:rFonts w:hint="eastAsia" w:ascii="仿宋" w:hAnsi="仿宋" w:eastAsia="仿宋" w:cs="仿宋"/>
          <w:kern w:val="2"/>
          <w:sz w:val="28"/>
          <w:szCs w:val="28"/>
          <w:highlight w:val="none"/>
          <w:lang w:val="en-US" w:eastAsia="zh-CN" w:bidi="ar-SA"/>
        </w:rPr>
        <w:t>本项目由招标人根据评标结果排名第一位的候选人为中标人。</w:t>
      </w:r>
    </w:p>
    <w:p>
      <w:pPr>
        <w:spacing w:line="360" w:lineRule="auto"/>
        <w:ind w:left="10" w:leftChars="0" w:hanging="10" w:firstLineChars="0"/>
        <w:jc w:val="left"/>
        <w:rPr>
          <w:rFonts w:hint="eastAsia" w:ascii="仿宋" w:hAnsi="仿宋" w:eastAsia="仿宋" w:cs="仿宋"/>
          <w:sz w:val="28"/>
          <w:szCs w:val="28"/>
          <w:highlight w:val="none"/>
        </w:rPr>
      </w:pPr>
      <w:r>
        <w:rPr>
          <w:rFonts w:hint="eastAsia" w:ascii="仿宋" w:hAnsi="仿宋" w:eastAsia="仿宋" w:cs="仿宋"/>
          <w:b/>
          <w:bCs/>
          <w:sz w:val="28"/>
          <w:szCs w:val="28"/>
          <w:highlight w:val="none"/>
        </w:rPr>
        <w:t>中标公告：</w:t>
      </w:r>
      <w:r>
        <w:rPr>
          <w:rFonts w:hint="eastAsia" w:ascii="仿宋" w:hAnsi="仿宋" w:eastAsia="仿宋" w:cs="仿宋"/>
          <w:sz w:val="28"/>
          <w:szCs w:val="28"/>
          <w:highlight w:val="none"/>
        </w:rPr>
        <w:t>中标供应商确定之日起2个工作日内，采购人或采购代理机构将在中国政府采购网(www.ccgp.gov.cn)、新疆政府采购网(http://www.ccgp-xinjiang.gov.cn/)上以公告的形式发布中标结果，中标公告的公告期限为 1个工作日。中标公告同时作为采购代理机构通知除中标供应商外的其他投标人没有中标的书面形式，采购代理机构不再以其它方式另行通知。</w:t>
      </w:r>
    </w:p>
    <w:p>
      <w:pPr>
        <w:spacing w:line="360" w:lineRule="auto"/>
        <w:ind w:left="10" w:leftChars="0" w:hanging="10" w:firstLineChars="0"/>
        <w:jc w:val="left"/>
        <w:rPr>
          <w:rFonts w:hint="eastAsia" w:ascii="仿宋" w:hAnsi="仿宋" w:eastAsia="仿宋" w:cs="仿宋"/>
          <w:sz w:val="28"/>
          <w:szCs w:val="28"/>
          <w:highlight w:val="none"/>
        </w:rPr>
      </w:pPr>
      <w:r>
        <w:rPr>
          <w:rFonts w:hint="eastAsia" w:ascii="仿宋" w:hAnsi="仿宋" w:eastAsia="仿宋" w:cs="仿宋"/>
          <w:b/>
          <w:bCs/>
          <w:sz w:val="28"/>
          <w:szCs w:val="28"/>
          <w:highlight w:val="none"/>
        </w:rPr>
        <w:t>中标通知书：</w:t>
      </w:r>
      <w:r>
        <w:rPr>
          <w:rFonts w:hint="eastAsia" w:ascii="仿宋" w:hAnsi="仿宋" w:eastAsia="仿宋" w:cs="仿宋"/>
          <w:sz w:val="28"/>
          <w:szCs w:val="28"/>
          <w:highlight w:val="none"/>
        </w:rPr>
        <w:t>中标通知书在发布中标公告时，同步发除中标通知书至中标供应商。中标通知书发出后，采购人不得违法改变中标结果，中标供应商不得放弃中标。中标供应商放弃中标的，应当依法承担相应的法律责任。</w:t>
      </w:r>
    </w:p>
    <w:p>
      <w:pPr>
        <w:spacing w:line="360" w:lineRule="auto"/>
        <w:ind w:left="10" w:leftChars="0" w:hanging="10" w:firstLineChars="0"/>
        <w:jc w:val="left"/>
        <w:rPr>
          <w:rFonts w:hint="eastAsia" w:ascii="仿宋" w:hAnsi="仿宋" w:eastAsia="仿宋" w:cs="仿宋"/>
          <w:sz w:val="28"/>
          <w:szCs w:val="28"/>
          <w:highlight w:val="none"/>
        </w:rPr>
      </w:pPr>
      <w:r>
        <w:rPr>
          <w:rFonts w:hint="eastAsia" w:ascii="仿宋" w:hAnsi="仿宋" w:eastAsia="仿宋" w:cs="仿宋"/>
          <w:b/>
          <w:bCs/>
          <w:sz w:val="28"/>
          <w:szCs w:val="28"/>
          <w:highlight w:val="none"/>
        </w:rPr>
        <w:t>项目废标处理：</w:t>
      </w:r>
      <w:r>
        <w:rPr>
          <w:rFonts w:hint="eastAsia" w:ascii="仿宋" w:hAnsi="仿宋" w:eastAsia="仿宋" w:cs="仿宋"/>
          <w:sz w:val="28"/>
          <w:szCs w:val="28"/>
          <w:highlight w:val="none"/>
        </w:rPr>
        <w:t>根据《中华人民共和国政府采购法》第三十六条及招标文件的约定，本项目或分包下列情况出现将作废标处理：</w:t>
      </w:r>
    </w:p>
    <w:p>
      <w:pPr>
        <w:spacing w:line="360" w:lineRule="auto"/>
        <w:ind w:left="10" w:leftChars="0" w:hanging="10" w:firstLineChars="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1）符合专业资格条件的投标人或者对招标文件作实质响应的有效投标人不足三家的（说明：使用综合评分法的采购项目，提供相同品牌产品且通过资格审查、符合性审查的不同投标人参加同一合同项下投标的，按一家投标人计算） 。</w:t>
      </w:r>
    </w:p>
    <w:p>
      <w:pPr>
        <w:spacing w:line="360" w:lineRule="auto"/>
        <w:ind w:left="10" w:leftChars="0" w:hanging="10" w:firstLineChars="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（2）出现影响采购公正的违法、违规行为的。</w:t>
      </w:r>
    </w:p>
    <w:p>
      <w:pPr>
        <w:spacing w:line="360" w:lineRule="auto"/>
        <w:ind w:left="10" w:leftChars="0" w:hanging="10" w:firstLineChars="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（3）投标人的报价均超过了采购预算，采购人不能支付的。</w:t>
      </w:r>
    </w:p>
    <w:p>
      <w:pPr>
        <w:spacing w:line="360" w:lineRule="auto"/>
        <w:ind w:left="10" w:leftChars="0" w:hanging="10" w:firstLineChars="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（4）因重大变故，采购任务取消的。</w:t>
      </w:r>
    </w:p>
    <w:p>
      <w:pPr>
        <w:spacing w:line="360" w:lineRule="auto"/>
        <w:ind w:left="10" w:leftChars="0" w:hanging="10" w:firstLineChars="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对废标的采购项目，评标委员会应出具采购文件是否存在不合理条款的论证意见。</w:t>
      </w:r>
    </w:p>
    <w:p>
      <w:pPr>
        <w:spacing w:line="360" w:lineRule="auto"/>
        <w:ind w:firstLine="480"/>
        <w:jc w:val="left"/>
        <w:rPr>
          <w:rFonts w:hint="eastAsia" w:ascii="仿宋" w:hAnsi="仿宋" w:eastAsia="仿宋" w:cs="仿宋"/>
          <w:sz w:val="28"/>
          <w:szCs w:val="28"/>
          <w:highlight w:val="none"/>
        </w:rPr>
      </w:pPr>
      <w:r>
        <w:rPr>
          <w:rFonts w:hint="eastAsia" w:ascii="仿宋" w:hAnsi="仿宋" w:eastAsia="仿宋" w:cs="仿宋"/>
          <w:b/>
          <w:bCs/>
          <w:sz w:val="28"/>
          <w:szCs w:val="28"/>
          <w:highlight w:val="none"/>
        </w:rPr>
        <w:t>终止公告：</w:t>
      </w:r>
      <w:r>
        <w:rPr>
          <w:rFonts w:hint="eastAsia" w:ascii="仿宋" w:hAnsi="仿宋" w:eastAsia="仿宋" w:cs="仿宋"/>
          <w:sz w:val="28"/>
          <w:szCs w:val="28"/>
          <w:highlight w:val="none"/>
        </w:rPr>
        <w:t>项目废标后，采购人或采购代理机构将在中国政府采购网(www.ccgp.gov.cn)、新疆政府采购网(http://www.ccgp-xinjiang.gov.cn/)、上发布终止公告，终止公告的公告期限为1个工作日。</w:t>
      </w:r>
    </w:p>
    <w:p>
      <w:pPr>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w:t>
      </w:r>
      <w:bookmarkStart w:id="139" w:name="_Toc11259"/>
      <w:bookmarkStart w:id="140" w:name="_Toc15327"/>
      <w:bookmarkStart w:id="141" w:name="_Toc20063"/>
      <w:bookmarkStart w:id="142" w:name="_Toc503212222"/>
      <w:bookmarkStart w:id="143" w:name="_Toc521014790"/>
    </w:p>
    <w:p>
      <w:pPr>
        <w:snapToGrid w:val="0"/>
        <w:spacing w:line="360" w:lineRule="auto"/>
        <w:ind w:firstLine="562" w:firstLineChars="200"/>
        <w:jc w:val="center"/>
        <w:outlineLvl w:val="1"/>
        <w:rPr>
          <w:rFonts w:hint="eastAsia" w:ascii="仿宋" w:hAnsi="仿宋" w:eastAsia="仿宋" w:cs="仿宋"/>
          <w:color w:val="000000"/>
          <w:sz w:val="28"/>
          <w:szCs w:val="28"/>
          <w:highlight w:val="none"/>
        </w:rPr>
      </w:pPr>
      <w:bookmarkStart w:id="144" w:name="_Toc20345"/>
      <w:bookmarkStart w:id="145" w:name="_Toc20117"/>
      <w:r>
        <w:rPr>
          <w:rFonts w:hint="eastAsia" w:ascii="仿宋" w:hAnsi="仿宋" w:eastAsia="仿宋" w:cs="仿宋"/>
          <w:b/>
          <w:bCs/>
          <w:color w:val="000000"/>
          <w:kern w:val="2"/>
          <w:sz w:val="28"/>
          <w:szCs w:val="28"/>
          <w:highlight w:val="none"/>
          <w:lang w:val="en-US" w:eastAsia="zh-CN" w:bidi="ar-SA"/>
        </w:rPr>
        <w:t>（七）合同授予</w:t>
      </w:r>
      <w:bookmarkEnd w:id="139"/>
      <w:bookmarkEnd w:id="140"/>
      <w:bookmarkEnd w:id="141"/>
      <w:bookmarkEnd w:id="142"/>
      <w:bookmarkEnd w:id="143"/>
      <w:bookmarkEnd w:id="144"/>
      <w:bookmarkEnd w:id="145"/>
    </w:p>
    <w:p>
      <w:pPr>
        <w:spacing w:line="360" w:lineRule="auto"/>
        <w:rPr>
          <w:rFonts w:hint="eastAsia" w:ascii="仿宋" w:hAnsi="仿宋" w:eastAsia="仿宋" w:cs="仿宋"/>
          <w:sz w:val="28"/>
          <w:szCs w:val="28"/>
          <w:highlight w:val="none"/>
        </w:rPr>
      </w:pPr>
      <w:r>
        <w:rPr>
          <w:rFonts w:hint="eastAsia" w:ascii="仿宋" w:hAnsi="仿宋" w:eastAsia="仿宋" w:cs="仿宋"/>
          <w:b/>
          <w:sz w:val="28"/>
          <w:szCs w:val="28"/>
          <w:highlight w:val="none"/>
        </w:rPr>
        <w:t>1.合同签订</w:t>
      </w:r>
    </w:p>
    <w:p>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1.1采购人应当自《中标通知书》发出之日起</w:t>
      </w:r>
      <w:r>
        <w:rPr>
          <w:rFonts w:hint="eastAsia" w:ascii="仿宋" w:hAnsi="仿宋" w:eastAsia="仿宋" w:cs="仿宋"/>
          <w:sz w:val="28"/>
          <w:szCs w:val="28"/>
          <w:highlight w:val="none"/>
          <w:lang w:val="en-US" w:eastAsia="zh-CN"/>
        </w:rPr>
        <w:t>三</w:t>
      </w:r>
      <w:r>
        <w:rPr>
          <w:rFonts w:hint="eastAsia" w:ascii="仿宋" w:hAnsi="仿宋" w:eastAsia="仿宋" w:cs="仿宋"/>
          <w:sz w:val="28"/>
          <w:szCs w:val="28"/>
          <w:highlight w:val="none"/>
        </w:rPr>
        <w:t>十日内，按照招标文件和中标供应商投标文件的约定，与中标供应商签订合同。所签订的合同不得对招标文件和中标供应商投标文件作实质性修改。超过30天尚未完成政府采购合同签订的政府采购项目，采购人应当登录新疆政府采购网，填报未能依法签订政府采购合同的具体原因、整改措施和预计签订合同时间等信息。</w:t>
      </w:r>
    </w:p>
    <w:p>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1.2采购人不得提出试用合格等任何不合理的要求作为签订合同的条件，且不得与中标供应商私下订立背离合同实质性内容的协议。</w:t>
      </w:r>
    </w:p>
    <w:p>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1.3采购人应当自政府采购合同签订之日起2个工作日内，将政府采购合同在省级以上人民政府财政部门指定的媒体上公告，但政府采购合同中涉及国家秘密、商业秘密的内容除外。</w:t>
      </w:r>
    </w:p>
    <w:p>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1.4采购人应当自政府采购合同签订之日起2个工作日内，登录新疆政府采购网上传政府采购合同扫描版，如实填报政府采购合同的签订时间。依法签订的补充合同，也应在补充合同签订之日起2个工作日内公开并备案采购合同。</w:t>
      </w:r>
    </w:p>
    <w:p>
      <w:pPr>
        <w:spacing w:line="360" w:lineRule="auto"/>
        <w:rPr>
          <w:rFonts w:hint="eastAsia" w:ascii="仿宋" w:hAnsi="仿宋" w:eastAsia="仿宋" w:cs="仿宋"/>
          <w:sz w:val="28"/>
          <w:szCs w:val="28"/>
          <w:highlight w:val="none"/>
        </w:rPr>
      </w:pPr>
      <w:r>
        <w:rPr>
          <w:rFonts w:hint="eastAsia" w:ascii="仿宋" w:hAnsi="仿宋" w:eastAsia="仿宋" w:cs="仿宋"/>
          <w:b/>
          <w:sz w:val="28"/>
          <w:szCs w:val="28"/>
          <w:highlight w:val="none"/>
        </w:rPr>
        <w:t>2.合同的履行</w:t>
      </w:r>
    </w:p>
    <w:p>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2.1政府采购合同订立后，合同各方不得擅自变更、中止或者终止合同。政府采购合同需要变更的，采购人应将有关合同变更内容，以书面形式报政府采购监督管理机关备案；因特殊情况需要中止或终止合同的，采购人应将中止或终止合同的理由以及相应措施，以书面形式报政府采购监督管理机关备案。</w:t>
      </w:r>
    </w:p>
    <w:p>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2.2政府采购合同履行中，采购人需追加与合同标的相同的货物、工程或者服务的，在不改变合同其他条款的前提下，可以与中标供应商签订补充合同，但所补充合同的采购金额不得超过原采购金额的10%。依法签订的补充合同，也应在补充合同签订之日起2个工作日内登录新疆政府采购网上传备案。</w:t>
      </w:r>
    </w:p>
    <w:p>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2.3有融资要求的中标供应商可根据自身情况，在新疆政府采购网上自行选择金融机构及其融资产品，凭政府采购中标通知书或政府采购合同向金融机构提出融资申请。</w:t>
      </w:r>
    </w:p>
    <w:p>
      <w:pPr>
        <w:snapToGrid w:val="0"/>
        <w:spacing w:line="360" w:lineRule="auto"/>
        <w:ind w:firstLine="562" w:firstLineChars="200"/>
        <w:jc w:val="center"/>
        <w:outlineLvl w:val="1"/>
        <w:rPr>
          <w:rFonts w:hint="eastAsia" w:ascii="仿宋" w:hAnsi="仿宋" w:eastAsia="仿宋" w:cs="仿宋"/>
          <w:b/>
          <w:bCs/>
          <w:color w:val="000000"/>
          <w:kern w:val="2"/>
          <w:sz w:val="28"/>
          <w:szCs w:val="28"/>
          <w:highlight w:val="none"/>
          <w:lang w:val="en-US" w:eastAsia="zh-CN" w:bidi="ar-SA"/>
        </w:rPr>
      </w:pPr>
      <w:bookmarkStart w:id="146" w:name="_Toc115436070"/>
      <w:bookmarkStart w:id="147" w:name="_Toc17664"/>
      <w:bookmarkStart w:id="148" w:name="_Toc28496"/>
      <w:bookmarkStart w:id="149" w:name="_Toc18703"/>
      <w:r>
        <w:rPr>
          <w:rFonts w:hint="eastAsia" w:ascii="仿宋" w:hAnsi="仿宋" w:eastAsia="仿宋" w:cs="仿宋"/>
          <w:b/>
          <w:bCs/>
          <w:color w:val="000000"/>
          <w:kern w:val="2"/>
          <w:sz w:val="28"/>
          <w:szCs w:val="28"/>
          <w:highlight w:val="none"/>
          <w:lang w:val="en-US" w:eastAsia="zh-CN" w:bidi="ar-SA"/>
        </w:rPr>
        <w:t>（八）法律责任</w:t>
      </w:r>
      <w:bookmarkEnd w:id="146"/>
      <w:bookmarkEnd w:id="147"/>
    </w:p>
    <w:p>
      <w:pPr>
        <w:shd w:val="clear" w:color="auto" w:fill="auto"/>
        <w:spacing w:line="360" w:lineRule="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val="en-US" w:eastAsia="zh-CN"/>
        </w:rPr>
        <w:t>1.</w:t>
      </w:r>
      <w:r>
        <w:rPr>
          <w:rFonts w:hint="eastAsia" w:ascii="仿宋" w:hAnsi="仿宋" w:eastAsia="仿宋" w:cs="仿宋"/>
          <w:b/>
          <w:color w:val="auto"/>
          <w:sz w:val="28"/>
          <w:szCs w:val="28"/>
          <w:highlight w:val="none"/>
        </w:rPr>
        <w:t>法律责任</w:t>
      </w:r>
    </w:p>
    <w:p>
      <w:pPr>
        <w:pStyle w:val="10"/>
        <w:snapToGrid w:val="0"/>
        <w:spacing w:line="360" w:lineRule="auto"/>
        <w:ind w:firstLine="560" w:firstLineChars="20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 xml:space="preserve">1.投标人有下列情形之一的，处以政府采购项目采购金额千分之五以上千分之十以下的罚款，列入不良行为记录名单，在一至三年内禁止参加政府采购活动，并予以公告，有违法所得的，并处没收违法所得，情节严重的，由工商行政管理机关吊销营业执照；构成犯罪的，依法追究刑事责任： </w:t>
      </w:r>
    </w:p>
    <w:p>
      <w:pPr>
        <w:pStyle w:val="10"/>
        <w:snapToGrid w:val="0"/>
        <w:spacing w:line="360" w:lineRule="auto"/>
        <w:ind w:firstLine="560" w:firstLineChars="20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 xml:space="preserve">　 （一）提供虚假材料谋取中标的； </w:t>
      </w:r>
    </w:p>
    <w:p>
      <w:pPr>
        <w:pStyle w:val="10"/>
        <w:snapToGrid w:val="0"/>
        <w:spacing w:line="360" w:lineRule="auto"/>
        <w:ind w:firstLine="560" w:firstLineChars="20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　 （二）采取不正当手段诋毁、排挤其他投标人的；</w:t>
      </w:r>
    </w:p>
    <w:p>
      <w:pPr>
        <w:pStyle w:val="10"/>
        <w:snapToGrid w:val="0"/>
        <w:spacing w:line="360" w:lineRule="auto"/>
        <w:ind w:firstLine="560" w:firstLineChars="20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 xml:space="preserve">   （三）与招标人、采购人、其他投标人恶意串通的； </w:t>
      </w:r>
    </w:p>
    <w:p>
      <w:pPr>
        <w:pStyle w:val="10"/>
        <w:snapToGrid w:val="0"/>
        <w:spacing w:line="360" w:lineRule="auto"/>
        <w:ind w:firstLine="560" w:firstLineChars="20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 xml:space="preserve">   （四）向招标人、采购人行贿或者提供其他不正当利益的； </w:t>
      </w:r>
    </w:p>
    <w:p>
      <w:pPr>
        <w:pStyle w:val="10"/>
        <w:snapToGrid w:val="0"/>
        <w:spacing w:line="360" w:lineRule="auto"/>
        <w:ind w:firstLine="560" w:firstLineChars="20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 xml:space="preserve">　 （五）在招标过程中与招标人、采购人进行协商谈判、不按照招标文件、投标文件订立合同，或者与采购人另行订立背离合同实质性内容的协议的； </w:t>
      </w:r>
    </w:p>
    <w:p>
      <w:pPr>
        <w:pStyle w:val="10"/>
        <w:snapToGrid w:val="0"/>
        <w:spacing w:line="360" w:lineRule="auto"/>
        <w:ind w:firstLine="560" w:firstLineChars="20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 xml:space="preserve">　 （六）拒绝有关部门监督检查或者提供虚假情况的。 </w:t>
      </w:r>
    </w:p>
    <w:p>
      <w:pPr>
        <w:pStyle w:val="10"/>
        <w:snapToGrid w:val="0"/>
        <w:spacing w:line="360" w:lineRule="auto"/>
        <w:ind w:left="0" w:leftChars="0" w:firstLine="560" w:firstLineChars="20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 xml:space="preserve">　投标人有前款第（一）至（五）项情形之一的，中标无效。 </w:t>
      </w:r>
    </w:p>
    <w:p>
      <w:pPr>
        <w:pStyle w:val="10"/>
        <w:snapToGrid w:val="0"/>
        <w:spacing w:line="360" w:lineRule="auto"/>
        <w:ind w:left="0" w:leftChars="0" w:firstLine="560" w:firstLineChars="20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2.中标人有下列情形之一的，招标人不予退还其交纳的投标保证金；情节严重的，由财政部门将其列入不良行为记录名单，在一至三年内禁止参加政府采购活动，并予以通报：</w:t>
      </w:r>
    </w:p>
    <w:p>
      <w:pPr>
        <w:pStyle w:val="10"/>
        <w:snapToGrid w:val="0"/>
        <w:spacing w:line="360" w:lineRule="auto"/>
        <w:ind w:left="0" w:leftChars="0" w:firstLine="560" w:firstLineChars="20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（一）中标后无正当理由不与采购人签订合同的；</w:t>
      </w:r>
    </w:p>
    <w:p>
      <w:pPr>
        <w:pStyle w:val="10"/>
        <w:snapToGrid w:val="0"/>
        <w:spacing w:line="360" w:lineRule="auto"/>
        <w:ind w:left="0" w:leftChars="0" w:firstLine="560" w:firstLineChars="20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（二）将中标项目转让给他人，或者在投标文件中未说明，且未经招标人同意，将中标项目分包给他人的；</w:t>
      </w:r>
    </w:p>
    <w:p>
      <w:pPr>
        <w:pStyle w:val="10"/>
        <w:snapToGrid w:val="0"/>
        <w:spacing w:line="360" w:lineRule="auto"/>
        <w:ind w:left="210" w:leftChars="100" w:firstLine="420" w:firstLineChars="15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（三）拒绝履行合同义务的。</w:t>
      </w:r>
    </w:p>
    <w:p>
      <w:pPr>
        <w:numPr>
          <w:ilvl w:val="0"/>
          <w:numId w:val="0"/>
        </w:numPr>
        <w:shd w:val="clear" w:color="auto" w:fill="auto"/>
        <w:spacing w:line="600" w:lineRule="auto"/>
        <w:ind w:leftChars="-50" w:right="62" w:rightChars="0"/>
        <w:jc w:val="center"/>
        <w:outlineLvl w:val="1"/>
        <w:rPr>
          <w:rFonts w:hint="eastAsia" w:ascii="仿宋" w:hAnsi="仿宋" w:eastAsia="仿宋" w:cs="仿宋"/>
          <w:b/>
          <w:color w:val="auto"/>
          <w:sz w:val="28"/>
          <w:szCs w:val="28"/>
          <w:highlight w:val="none"/>
        </w:rPr>
      </w:pPr>
      <w:bookmarkStart w:id="150" w:name="_Toc115436071"/>
      <w:bookmarkStart w:id="151" w:name="_Toc5688"/>
      <w:r>
        <w:rPr>
          <w:rFonts w:hint="eastAsia" w:ascii="仿宋" w:hAnsi="仿宋" w:eastAsia="仿宋" w:cs="仿宋"/>
          <w:b/>
          <w:bCs/>
          <w:color w:val="000000"/>
          <w:kern w:val="2"/>
          <w:sz w:val="28"/>
          <w:szCs w:val="28"/>
          <w:highlight w:val="none"/>
          <w:lang w:val="en-US" w:eastAsia="zh-CN" w:bidi="ar-SA"/>
        </w:rPr>
        <w:t>（九）</w:t>
      </w:r>
      <w:r>
        <w:rPr>
          <w:rFonts w:hint="eastAsia" w:ascii="仿宋" w:hAnsi="仿宋" w:eastAsia="仿宋" w:cs="仿宋"/>
          <w:b/>
          <w:color w:val="auto"/>
          <w:sz w:val="28"/>
          <w:szCs w:val="28"/>
          <w:highlight w:val="none"/>
        </w:rPr>
        <w:t>特别提示</w:t>
      </w:r>
      <w:bookmarkEnd w:id="148"/>
      <w:bookmarkEnd w:id="149"/>
      <w:bookmarkEnd w:id="150"/>
      <w:bookmarkEnd w:id="151"/>
    </w:p>
    <w:p>
      <w:pPr>
        <w:shd w:val="clear" w:color="auto" w:fill="auto"/>
        <w:spacing w:line="600" w:lineRule="auto"/>
        <w:ind w:firstLine="560" w:firstLineChars="20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1、投标人应认真研读招标文件，充分考虑招标文件中的技术要求和合同条款后编制投标文件。</w:t>
      </w:r>
    </w:p>
    <w:p>
      <w:pPr>
        <w:shd w:val="clear" w:color="auto" w:fill="auto"/>
        <w:spacing w:line="460" w:lineRule="exact"/>
        <w:ind w:firstLine="560" w:firstLineChars="20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2、如招标文件中未提供的各类表格样式，投标人可另行设计表格样式，但力求内容完整，表达清晰、准确。</w:t>
      </w:r>
    </w:p>
    <w:p>
      <w:pPr>
        <w:shd w:val="clear" w:color="auto" w:fill="auto"/>
        <w:spacing w:line="460" w:lineRule="exact"/>
        <w:ind w:firstLine="560" w:firstLineChars="20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 xml:space="preserve">3、本项目实行网上投标，采用电子投标文件。若供应商参与投标，自行承担投标一切费用。 </w:t>
      </w:r>
    </w:p>
    <w:p>
      <w:pPr>
        <w:shd w:val="clear" w:color="auto" w:fill="auto"/>
        <w:spacing w:line="460" w:lineRule="exact"/>
        <w:ind w:firstLine="560" w:firstLineChars="20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 xml:space="preserve">4、各供应商应在开标前应确保成为正式注册入库供应商，并完成CA数字证书申领。因未注册入库、未办理CA数字证书等原因造成无法投标或投标失败等后果由供应商自行承担。 </w:t>
      </w:r>
    </w:p>
    <w:p>
      <w:pPr>
        <w:shd w:val="clear" w:color="auto" w:fill="auto"/>
        <w:spacing w:line="460" w:lineRule="exact"/>
        <w:ind w:firstLine="560" w:firstLineChars="20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5、本项目为电子招投标，投标人需要使用CA加密设备，有意向参与新疆区域电子开评标的供应商，请访问新疆数字证书认证中心官方网站（https://www.xjca.com.cn/）或下载;“新疆政务通”APP自行进行申领。如需咨询，请联系新疆CA服务热线0991-2819290</w:t>
      </w:r>
    </w:p>
    <w:p>
      <w:pPr>
        <w:shd w:val="clear" w:color="auto" w:fill="auto"/>
        <w:spacing w:line="460" w:lineRule="exact"/>
        <w:ind w:firstLine="560" w:firstLineChars="20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6、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shd w:val="clear" w:color="auto" w:fill="auto"/>
        <w:spacing w:line="360" w:lineRule="auto"/>
        <w:ind w:firstLine="560" w:firstLineChars="20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7、本招标文件是根据《中华人民共和国采购法》规定编制的，解释权属新疆翔航项目管理有限公司。</w:t>
      </w:r>
    </w:p>
    <w:p>
      <w:pPr>
        <w:numPr>
          <w:ilvl w:val="0"/>
          <w:numId w:val="0"/>
        </w:numPr>
        <w:shd w:val="clear" w:color="auto" w:fill="auto"/>
        <w:spacing w:line="360" w:lineRule="auto"/>
        <w:ind w:leftChars="-50" w:right="62" w:rightChars="0"/>
        <w:jc w:val="center"/>
        <w:outlineLvl w:val="1"/>
        <w:rPr>
          <w:rFonts w:hint="eastAsia" w:ascii="仿宋" w:hAnsi="仿宋" w:eastAsia="仿宋" w:cs="仿宋"/>
          <w:b/>
          <w:color w:val="auto"/>
          <w:sz w:val="28"/>
          <w:szCs w:val="28"/>
          <w:highlight w:val="none"/>
        </w:rPr>
      </w:pPr>
      <w:bookmarkStart w:id="152" w:name="_Toc4516"/>
      <w:bookmarkStart w:id="153" w:name="_Toc115436072"/>
      <w:r>
        <w:rPr>
          <w:rFonts w:hint="eastAsia" w:ascii="仿宋" w:hAnsi="仿宋" w:eastAsia="仿宋" w:cs="仿宋"/>
          <w:b/>
          <w:bCs/>
          <w:color w:val="000000"/>
          <w:kern w:val="2"/>
          <w:sz w:val="28"/>
          <w:szCs w:val="28"/>
          <w:highlight w:val="none"/>
          <w:lang w:val="en-US" w:eastAsia="zh-CN" w:bidi="ar-SA"/>
        </w:rPr>
        <w:t>（十）</w:t>
      </w:r>
      <w:r>
        <w:rPr>
          <w:rFonts w:hint="eastAsia" w:ascii="仿宋" w:hAnsi="仿宋" w:eastAsia="仿宋" w:cs="仿宋"/>
          <w:b/>
          <w:color w:val="auto"/>
          <w:sz w:val="28"/>
          <w:szCs w:val="28"/>
          <w:highlight w:val="none"/>
        </w:rPr>
        <w:t>重新招标和其他方式采购</w:t>
      </w:r>
      <w:bookmarkEnd w:id="152"/>
      <w:bookmarkEnd w:id="153"/>
    </w:p>
    <w:p>
      <w:pPr>
        <w:shd w:val="clear" w:color="auto" w:fill="auto"/>
        <w:spacing w:line="360" w:lineRule="auto"/>
        <w:ind w:firstLine="560" w:firstLineChars="20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1.重新招标</w:t>
      </w:r>
    </w:p>
    <w:p>
      <w:pPr>
        <w:shd w:val="clear" w:color="auto" w:fill="auto"/>
        <w:spacing w:line="460" w:lineRule="exact"/>
        <w:ind w:firstLine="560" w:firstLineChars="20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1.1在招标采购中，出现下列情形之一的，应当在废标后重新招标：</w:t>
      </w:r>
    </w:p>
    <w:p>
      <w:pPr>
        <w:shd w:val="clear" w:color="auto" w:fill="auto"/>
        <w:spacing w:line="460" w:lineRule="exact"/>
        <w:ind w:firstLine="560" w:firstLineChars="20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　（1）符合专业条件的供应商或者对招标文件作实质响应的供应商不足三家的；</w:t>
      </w:r>
    </w:p>
    <w:p>
      <w:pPr>
        <w:shd w:val="clear" w:color="auto" w:fill="auto"/>
        <w:spacing w:line="460" w:lineRule="exact"/>
        <w:ind w:firstLine="560" w:firstLineChars="20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　（2）出现影响采购公正的违法、违规行为的；</w:t>
      </w:r>
    </w:p>
    <w:p>
      <w:pPr>
        <w:shd w:val="clear" w:color="auto" w:fill="auto"/>
        <w:spacing w:line="460" w:lineRule="exact"/>
        <w:ind w:firstLine="560" w:firstLineChars="20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　（3）投标人的报价均超过了采购预算，采购人不能支付的；</w:t>
      </w:r>
    </w:p>
    <w:p>
      <w:pPr>
        <w:shd w:val="clear" w:color="auto" w:fill="auto"/>
        <w:spacing w:line="460" w:lineRule="exact"/>
        <w:ind w:firstLine="560" w:firstLineChars="20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　（4）因重大变故，采购任务取消的。</w:t>
      </w:r>
    </w:p>
    <w:p>
      <w:pPr>
        <w:shd w:val="clear" w:color="auto" w:fill="auto"/>
        <w:spacing w:line="460" w:lineRule="exact"/>
        <w:ind w:firstLine="560" w:firstLineChars="20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1.2如果排名第一、二的中标候选人，直至排名第三的中标候选人因不可抗力或自身原因放弃中标结果，本次招标宣布失败。招标人应依法按规定重新组织招标。</w:t>
      </w:r>
    </w:p>
    <w:p>
      <w:pPr>
        <w:shd w:val="clear" w:color="auto" w:fill="auto"/>
        <w:spacing w:line="460" w:lineRule="exact"/>
        <w:ind w:firstLine="560" w:firstLineChars="20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2其他方式采购</w:t>
      </w:r>
    </w:p>
    <w:p>
      <w:pPr>
        <w:shd w:val="clear" w:color="auto" w:fill="auto"/>
        <w:spacing w:line="460" w:lineRule="exact"/>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kern w:val="2"/>
          <w:sz w:val="28"/>
          <w:szCs w:val="28"/>
          <w:highlight w:val="none"/>
          <w:lang w:val="en-US" w:eastAsia="zh-CN" w:bidi="ar-SA"/>
        </w:rPr>
        <w:t>2.1需要采取其他方式采购的，应当在采购活动开始前获得设区的市、自治州以上人民政府采购监督管理部门或者政府有关部门批准。</w:t>
      </w:r>
      <w:bookmarkStart w:id="154" w:name="_Toc2805"/>
      <w:bookmarkStart w:id="155" w:name="_Toc115436073"/>
      <w:bookmarkStart w:id="156" w:name="_Toc13351"/>
      <w:bookmarkStart w:id="157" w:name="_Toc26775"/>
    </w:p>
    <w:p>
      <w:pPr>
        <w:shd w:val="clear" w:color="auto" w:fill="auto"/>
        <w:spacing w:line="460" w:lineRule="exact"/>
        <w:jc w:val="center"/>
        <w:outlineLvl w:val="1"/>
        <w:rPr>
          <w:rFonts w:hint="eastAsia" w:ascii="仿宋" w:hAnsi="仿宋" w:eastAsia="仿宋" w:cs="仿宋"/>
          <w:b/>
          <w:bCs/>
          <w:color w:val="000000"/>
          <w:kern w:val="2"/>
          <w:sz w:val="28"/>
          <w:szCs w:val="28"/>
          <w:highlight w:val="none"/>
          <w:lang w:val="en-US" w:eastAsia="zh-CN" w:bidi="ar-SA"/>
        </w:rPr>
      </w:pPr>
    </w:p>
    <w:p>
      <w:pPr>
        <w:shd w:val="clear" w:color="auto" w:fill="auto"/>
        <w:spacing w:line="460" w:lineRule="exact"/>
        <w:jc w:val="center"/>
        <w:outlineLvl w:val="1"/>
        <w:rPr>
          <w:rFonts w:hint="eastAsia" w:ascii="仿宋" w:hAnsi="仿宋" w:eastAsia="仿宋" w:cs="仿宋"/>
          <w:color w:val="auto"/>
          <w:sz w:val="28"/>
          <w:szCs w:val="28"/>
          <w:highlight w:val="none"/>
          <w:lang w:val="en-US" w:eastAsia="zh-CN"/>
        </w:rPr>
      </w:pPr>
      <w:r>
        <w:rPr>
          <w:rFonts w:hint="eastAsia" w:ascii="仿宋" w:hAnsi="仿宋" w:eastAsia="仿宋" w:cs="仿宋"/>
          <w:b/>
          <w:bCs/>
          <w:color w:val="000000"/>
          <w:kern w:val="2"/>
          <w:sz w:val="28"/>
          <w:szCs w:val="28"/>
          <w:highlight w:val="none"/>
          <w:lang w:val="en-US" w:eastAsia="zh-CN" w:bidi="ar-SA"/>
        </w:rPr>
        <w:t>（十</w:t>
      </w:r>
      <w:r>
        <w:rPr>
          <w:rFonts w:hint="eastAsia" w:ascii="仿宋" w:hAnsi="仿宋" w:eastAsia="仿宋" w:cs="仿宋"/>
          <w:b/>
          <w:color w:val="auto"/>
          <w:sz w:val="28"/>
          <w:szCs w:val="28"/>
          <w:highlight w:val="none"/>
        </w:rPr>
        <w:t>一</w:t>
      </w:r>
      <w:r>
        <w:rPr>
          <w:rFonts w:hint="eastAsia" w:ascii="仿宋" w:hAnsi="仿宋" w:eastAsia="仿宋" w:cs="仿宋"/>
          <w:b/>
          <w:bCs/>
          <w:color w:val="000000"/>
          <w:kern w:val="2"/>
          <w:sz w:val="28"/>
          <w:szCs w:val="28"/>
          <w:highlight w:val="none"/>
          <w:lang w:val="en-US" w:eastAsia="zh-CN" w:bidi="ar-SA"/>
        </w:rPr>
        <w:t>）</w:t>
      </w:r>
      <w:r>
        <w:rPr>
          <w:rFonts w:hint="eastAsia" w:ascii="仿宋" w:hAnsi="仿宋" w:eastAsia="仿宋" w:cs="仿宋"/>
          <w:b/>
          <w:color w:val="auto"/>
          <w:sz w:val="28"/>
          <w:szCs w:val="28"/>
          <w:highlight w:val="none"/>
        </w:rPr>
        <w:t>质疑及答复</w:t>
      </w:r>
      <w:bookmarkEnd w:id="154"/>
      <w:bookmarkEnd w:id="155"/>
      <w:bookmarkEnd w:id="156"/>
      <w:bookmarkEnd w:id="157"/>
      <w:r>
        <w:rPr>
          <w:rFonts w:hint="eastAsia" w:ascii="仿宋" w:hAnsi="仿宋" w:eastAsia="仿宋" w:cs="仿宋"/>
          <w:b/>
          <w:color w:val="auto"/>
          <w:sz w:val="28"/>
          <w:szCs w:val="28"/>
          <w:highlight w:val="none"/>
          <w:lang w:eastAsia="zh-CN"/>
        </w:rPr>
        <w:t>、</w:t>
      </w:r>
      <w:r>
        <w:rPr>
          <w:rFonts w:hint="eastAsia" w:ascii="仿宋" w:hAnsi="仿宋" w:eastAsia="仿宋" w:cs="仿宋"/>
          <w:b/>
          <w:color w:val="auto"/>
          <w:sz w:val="28"/>
          <w:szCs w:val="28"/>
          <w:highlight w:val="none"/>
          <w:lang w:val="en-US" w:eastAsia="zh-CN"/>
        </w:rPr>
        <w:t>投诉</w:t>
      </w:r>
    </w:p>
    <w:p>
      <w:pPr>
        <w:shd w:val="clear" w:color="auto" w:fill="auto"/>
        <w:spacing w:line="400" w:lineRule="exact"/>
        <w:ind w:firstLine="562" w:firstLineChars="200"/>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lang w:val="en-US" w:eastAsia="zh-CN"/>
        </w:rPr>
        <w:t>1</w:t>
      </w:r>
      <w:r>
        <w:rPr>
          <w:rFonts w:hint="eastAsia" w:ascii="仿宋" w:hAnsi="仿宋" w:eastAsia="仿宋" w:cs="仿宋"/>
          <w:b/>
          <w:bCs/>
          <w:color w:val="auto"/>
          <w:sz w:val="28"/>
          <w:szCs w:val="28"/>
          <w:highlight w:val="none"/>
        </w:rPr>
        <w:t>、质疑的提出</w:t>
      </w:r>
      <w:r>
        <w:rPr>
          <w:rFonts w:hint="eastAsia" w:ascii="仿宋" w:hAnsi="仿宋" w:eastAsia="仿宋" w:cs="仿宋"/>
          <w:color w:val="auto"/>
          <w:sz w:val="28"/>
          <w:szCs w:val="28"/>
          <w:highlight w:val="none"/>
        </w:rPr>
        <w:tab/>
      </w:r>
    </w:p>
    <w:p>
      <w:pPr>
        <w:shd w:val="clear" w:color="auto" w:fill="auto"/>
        <w:spacing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1 本采购文件中所称质疑及答复，是指参加本次采购活动的供应商对政府采购活动中的采购文件、采购过程和中标结果向采购方</w:t>
      </w:r>
      <w:r>
        <w:rPr>
          <w:rFonts w:hint="eastAsia" w:ascii="仿宋" w:hAnsi="仿宋" w:eastAsia="仿宋" w:cs="仿宋"/>
          <w:color w:val="auto"/>
          <w:sz w:val="28"/>
          <w:szCs w:val="28"/>
          <w:highlight w:val="none"/>
          <w:lang w:eastAsia="zh-CN"/>
        </w:rPr>
        <w:t>一次性</w:t>
      </w:r>
      <w:r>
        <w:rPr>
          <w:rFonts w:hint="eastAsia" w:ascii="仿宋" w:hAnsi="仿宋" w:eastAsia="仿宋" w:cs="仿宋"/>
          <w:color w:val="auto"/>
          <w:sz w:val="28"/>
          <w:szCs w:val="28"/>
          <w:highlight w:val="none"/>
        </w:rPr>
        <w:t>提出质疑，采购方答复质疑的行为。</w:t>
      </w:r>
    </w:p>
    <w:p>
      <w:pPr>
        <w:shd w:val="clear" w:color="auto" w:fill="auto"/>
        <w:spacing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.2 供应商认为采购文件、采购过程和中标结果使自己的权益受到损害的，可以在知道或者应知其权益受到损害之日起 7 个工作日内，以书面形式</w:t>
      </w:r>
      <w:r>
        <w:rPr>
          <w:rFonts w:hint="eastAsia" w:ascii="仿宋" w:hAnsi="仿宋" w:eastAsia="仿宋" w:cs="仿宋"/>
          <w:color w:val="auto"/>
          <w:sz w:val="28"/>
          <w:szCs w:val="28"/>
          <w:highlight w:val="none"/>
          <w:lang w:eastAsia="zh-CN"/>
        </w:rPr>
        <w:t>一次性</w:t>
      </w:r>
      <w:r>
        <w:rPr>
          <w:rFonts w:hint="eastAsia" w:ascii="仿宋" w:hAnsi="仿宋" w:eastAsia="仿宋" w:cs="仿宋"/>
          <w:color w:val="auto"/>
          <w:sz w:val="28"/>
          <w:szCs w:val="28"/>
          <w:highlight w:val="none"/>
        </w:rPr>
        <w:t>向采购方提出质疑。</w:t>
      </w:r>
    </w:p>
    <w:p>
      <w:pPr>
        <w:shd w:val="clear" w:color="auto" w:fill="auto"/>
        <w:spacing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1.3</w:t>
      </w:r>
      <w:r>
        <w:rPr>
          <w:rFonts w:hint="eastAsia" w:ascii="仿宋" w:hAnsi="仿宋" w:eastAsia="仿宋" w:cs="仿宋"/>
          <w:color w:val="auto"/>
          <w:sz w:val="28"/>
          <w:szCs w:val="28"/>
          <w:highlight w:val="none"/>
        </w:rPr>
        <w:t>供应商应知其权益受到损害之日，是指：</w:t>
      </w:r>
    </w:p>
    <w:p>
      <w:pPr>
        <w:shd w:val="clear" w:color="auto" w:fill="auto"/>
        <w:spacing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（一）对可以质疑的采购文件提出质疑的，为收到采购文件之日或者采购文件公告期限届满之日；</w:t>
      </w:r>
    </w:p>
    <w:p>
      <w:pPr>
        <w:shd w:val="clear" w:color="auto" w:fill="auto"/>
        <w:spacing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（二）对采购过程提出质疑的，为各采购程序环节结束之日；</w:t>
      </w:r>
    </w:p>
    <w:p>
      <w:pPr>
        <w:shd w:val="clear" w:color="auto" w:fill="auto"/>
        <w:spacing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（三）对中标结果提出质疑的，为中标结果公告期限届满之日。</w:t>
      </w:r>
    </w:p>
    <w:p>
      <w:pPr>
        <w:shd w:val="clear" w:color="auto" w:fill="auto"/>
        <w:spacing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1.4</w:t>
      </w:r>
      <w:r>
        <w:rPr>
          <w:rFonts w:hint="eastAsia" w:ascii="仿宋" w:hAnsi="仿宋" w:eastAsia="仿宋" w:cs="仿宋"/>
          <w:color w:val="auto"/>
          <w:sz w:val="28"/>
          <w:szCs w:val="28"/>
          <w:highlight w:val="none"/>
        </w:rPr>
        <w:t xml:space="preserve"> 对可以质疑的采购文件提出质疑的，质疑人为参与本项目的报价方或潜在报价方。可质疑的文件为采购公告以及采购文件（包括属于其组成部分的澄清、修改、补充文件和评审标准、合同文本等）。</w:t>
      </w:r>
    </w:p>
    <w:p>
      <w:pPr>
        <w:shd w:val="clear" w:color="auto" w:fill="auto"/>
        <w:spacing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1.5</w:t>
      </w:r>
      <w:r>
        <w:rPr>
          <w:rFonts w:hint="eastAsia" w:ascii="仿宋" w:hAnsi="仿宋" w:eastAsia="仿宋" w:cs="仿宋"/>
          <w:color w:val="auto"/>
          <w:sz w:val="28"/>
          <w:szCs w:val="28"/>
          <w:highlight w:val="none"/>
        </w:rPr>
        <w:t xml:space="preserve"> 对采购过程和中标结果提出质疑的，质疑人为直接参与本项目的报价方。采购过程,即从采购项目信息公告发布起到中标结果公告止，包括采购文件的发出、提交投标文件、投标文件开启、评审等各个采购程序环节。</w:t>
      </w:r>
    </w:p>
    <w:p>
      <w:pPr>
        <w:shd w:val="clear" w:color="auto" w:fill="auto"/>
        <w:spacing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1.6</w:t>
      </w:r>
      <w:r>
        <w:rPr>
          <w:rFonts w:hint="eastAsia" w:ascii="仿宋" w:hAnsi="仿宋" w:eastAsia="仿宋" w:cs="仿宋"/>
          <w:color w:val="auto"/>
          <w:sz w:val="28"/>
          <w:szCs w:val="28"/>
          <w:highlight w:val="none"/>
        </w:rPr>
        <w:t xml:space="preserve">  提出质疑应当符合下列条件：</w:t>
      </w:r>
    </w:p>
    <w:p>
      <w:pPr>
        <w:shd w:val="clear" w:color="auto" w:fill="auto"/>
        <w:spacing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（一）质疑主体应当符合有关规定；</w:t>
      </w:r>
    </w:p>
    <w:p>
      <w:pPr>
        <w:shd w:val="clear" w:color="auto" w:fill="auto"/>
        <w:spacing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（二）在质疑法定期限内提出；</w:t>
      </w:r>
    </w:p>
    <w:p>
      <w:pPr>
        <w:shd w:val="clear" w:color="auto" w:fill="auto"/>
        <w:spacing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（三）属于可以提出质疑的政府采购事项受理范围和本项目采购人的管辖权范围；</w:t>
      </w:r>
    </w:p>
    <w:p>
      <w:pPr>
        <w:shd w:val="clear" w:color="auto" w:fill="auto"/>
        <w:spacing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（四）政府采购法律、法规、规章规定的其他条件。</w:t>
      </w:r>
    </w:p>
    <w:p>
      <w:pPr>
        <w:shd w:val="clear" w:color="auto" w:fill="auto"/>
        <w:spacing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1.7</w:t>
      </w:r>
      <w:r>
        <w:rPr>
          <w:rFonts w:hint="eastAsia" w:ascii="仿宋" w:hAnsi="仿宋" w:eastAsia="仿宋" w:cs="仿宋"/>
          <w:color w:val="auto"/>
          <w:sz w:val="28"/>
          <w:szCs w:val="28"/>
          <w:highlight w:val="none"/>
        </w:rPr>
        <w:t xml:space="preserve"> 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pPr>
        <w:shd w:val="clear" w:color="auto" w:fill="auto"/>
        <w:spacing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1.8</w:t>
      </w:r>
      <w:r>
        <w:rPr>
          <w:rFonts w:hint="eastAsia" w:ascii="仿宋" w:hAnsi="仿宋" w:eastAsia="仿宋" w:cs="仿宋"/>
          <w:color w:val="auto"/>
          <w:sz w:val="28"/>
          <w:szCs w:val="28"/>
          <w:highlight w:val="none"/>
        </w:rPr>
        <w:t xml:space="preserve"> 质疑人所提供的证明材料应当具有真实性、合法性以及与质疑事项的关联性和证明力，否则不能作为认定该质疑事项成立的依据。</w:t>
      </w:r>
    </w:p>
    <w:p>
      <w:pPr>
        <w:shd w:val="clear" w:color="auto" w:fill="auto"/>
        <w:spacing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1.9</w:t>
      </w:r>
      <w:r>
        <w:rPr>
          <w:rFonts w:hint="eastAsia" w:ascii="仿宋" w:hAnsi="仿宋" w:eastAsia="仿宋" w:cs="仿宋"/>
          <w:color w:val="auto"/>
          <w:sz w:val="28"/>
          <w:szCs w:val="28"/>
          <w:highlight w:val="none"/>
        </w:rPr>
        <w:t xml:space="preserve"> 质疑人提出质疑时应当提交质疑函。质疑函包括下列内容：</w:t>
      </w:r>
    </w:p>
    <w:p>
      <w:pPr>
        <w:shd w:val="clear" w:color="auto" w:fill="auto"/>
        <w:spacing w:line="4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（一）提出质疑的质疑人的名称、地址、邮编、联系人及联系电话等；</w:t>
      </w:r>
    </w:p>
    <w:p>
      <w:pPr>
        <w:shd w:val="clear" w:color="auto" w:fill="auto"/>
        <w:spacing w:line="4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（二）质疑项目的名称、编号；</w:t>
      </w:r>
    </w:p>
    <w:p>
      <w:pPr>
        <w:shd w:val="clear" w:color="auto" w:fill="auto"/>
        <w:spacing w:line="4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（三）质疑事项；</w:t>
      </w:r>
    </w:p>
    <w:p>
      <w:pPr>
        <w:shd w:val="clear" w:color="auto" w:fill="auto"/>
        <w:spacing w:line="4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（四）事实依据和证明材料；</w:t>
      </w:r>
    </w:p>
    <w:p>
      <w:pPr>
        <w:shd w:val="clear" w:color="auto" w:fill="auto"/>
        <w:spacing w:line="4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（五）法律依据；</w:t>
      </w:r>
    </w:p>
    <w:p>
      <w:pPr>
        <w:shd w:val="clear" w:color="auto" w:fill="auto"/>
        <w:spacing w:line="4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（六）提出质疑的日期。</w:t>
      </w:r>
    </w:p>
    <w:p>
      <w:pPr>
        <w:shd w:val="clear" w:color="auto" w:fill="auto"/>
        <w:spacing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1.10</w:t>
      </w:r>
      <w:r>
        <w:rPr>
          <w:rFonts w:hint="eastAsia" w:ascii="仿宋" w:hAnsi="仿宋" w:eastAsia="仿宋" w:cs="仿宋"/>
          <w:color w:val="auto"/>
          <w:sz w:val="28"/>
          <w:szCs w:val="28"/>
          <w:highlight w:val="none"/>
        </w:rPr>
        <w:t xml:space="preserve">  质疑函采用实名制。质疑人为自然人的应当由本人签字，并附有效身份证明文件；质疑人为法人或者非法人组织的应当由法定代表人或者负责人签字并加盖公章，并附有效身份证明文件。</w:t>
      </w:r>
    </w:p>
    <w:p>
      <w:pPr>
        <w:shd w:val="clear" w:color="auto" w:fill="auto"/>
        <w:spacing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1.11</w:t>
      </w:r>
      <w:r>
        <w:rPr>
          <w:rFonts w:hint="eastAsia" w:ascii="仿宋" w:hAnsi="仿宋" w:eastAsia="仿宋" w:cs="仿宋"/>
          <w:color w:val="auto"/>
          <w:sz w:val="28"/>
          <w:szCs w:val="28"/>
          <w:highlight w:val="none"/>
        </w:rPr>
        <w:t xml:space="preserve"> 质疑人可以委托代理人进行质疑。代理人应当提交授权委托书。授权委托书应当载明委托代理的具体权限、期限和相关事项。</w:t>
      </w:r>
    </w:p>
    <w:p>
      <w:pPr>
        <w:shd w:val="clear" w:color="auto" w:fill="auto"/>
        <w:spacing w:line="400" w:lineRule="exact"/>
        <w:ind w:firstLine="562" w:firstLineChars="20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2</w:t>
      </w:r>
      <w:r>
        <w:rPr>
          <w:rFonts w:hint="eastAsia" w:ascii="仿宋" w:hAnsi="仿宋" w:eastAsia="仿宋" w:cs="仿宋"/>
          <w:b/>
          <w:bCs/>
          <w:color w:val="auto"/>
          <w:sz w:val="28"/>
          <w:szCs w:val="28"/>
          <w:highlight w:val="none"/>
        </w:rPr>
        <w:t>、质疑的审查和受理</w:t>
      </w:r>
    </w:p>
    <w:p>
      <w:pPr>
        <w:shd w:val="clear" w:color="auto" w:fill="auto"/>
        <w:spacing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.1 采购方在收到质疑函后应当及时审查是否符合质疑受理条件，对符合质疑受理条件的，及时予以受理。</w:t>
      </w:r>
    </w:p>
    <w:p>
      <w:pPr>
        <w:shd w:val="clear" w:color="auto" w:fill="auto"/>
        <w:spacing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.2对不符合质疑受理条件的，分别按照下列不同情形予以处理：</w:t>
      </w:r>
    </w:p>
    <w:p>
      <w:pPr>
        <w:shd w:val="clear" w:color="auto" w:fill="auto"/>
        <w:spacing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（一）质疑函内容不符合规定的，告知质疑人进行修改并重新提出质疑。修改后质疑事项仍不具体、不明确或者最终递交质疑函的时间超过质疑法定期限的，不予受理；</w:t>
      </w:r>
    </w:p>
    <w:p>
      <w:pPr>
        <w:shd w:val="clear" w:color="auto" w:fill="auto"/>
        <w:spacing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（二）质疑主体不符合有关规定的，告知质疑人不予受理；</w:t>
      </w:r>
    </w:p>
    <w:p>
      <w:pPr>
        <w:shd w:val="clear" w:color="auto" w:fill="auto"/>
        <w:spacing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（三）超过质疑法定期限提出质疑的，告知质疑人不予受理；</w:t>
      </w:r>
    </w:p>
    <w:p>
      <w:pPr>
        <w:shd w:val="clear" w:color="auto" w:fill="auto"/>
        <w:spacing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（四）对不属于可以提出质疑的政府采购事项提出质疑的，告知质疑人不予受理；</w:t>
      </w:r>
    </w:p>
    <w:p>
      <w:pPr>
        <w:shd w:val="clear" w:color="auto" w:fill="auto"/>
        <w:spacing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（五）质疑不属于本项目采购方管辖的，告知质疑人向有管辖权的采购人提出质疑；</w:t>
      </w:r>
    </w:p>
    <w:p>
      <w:pPr>
        <w:shd w:val="clear" w:color="auto" w:fill="auto"/>
        <w:spacing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（六）质疑不符合其他条件的，告知质疑人不予受理。</w:t>
      </w:r>
    </w:p>
    <w:p>
      <w:pPr>
        <w:shd w:val="clear" w:color="auto" w:fill="auto"/>
        <w:spacing w:line="400" w:lineRule="exact"/>
        <w:ind w:firstLine="562" w:firstLineChars="20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3</w:t>
      </w:r>
      <w:r>
        <w:rPr>
          <w:rFonts w:hint="eastAsia" w:ascii="仿宋" w:hAnsi="仿宋" w:eastAsia="仿宋" w:cs="仿宋"/>
          <w:b/>
          <w:bCs/>
          <w:color w:val="auto"/>
          <w:sz w:val="28"/>
          <w:szCs w:val="28"/>
          <w:highlight w:val="none"/>
        </w:rPr>
        <w:t>、质疑的处理和答复</w:t>
      </w:r>
    </w:p>
    <w:p>
      <w:pPr>
        <w:shd w:val="clear" w:color="auto" w:fill="auto"/>
        <w:spacing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.1 按照《政府采购质疑和投诉办法（财政部94号令）》处理及答复质疑。</w:t>
      </w:r>
    </w:p>
    <w:p>
      <w:pPr>
        <w:shd w:val="clear" w:color="auto" w:fill="auto"/>
        <w:spacing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.2 采购方受理质疑后，将及时把质疑函发送给被质疑人，并要求其在一定限期人提交书面答复，同时提供有关证据、依据和相关材料。</w:t>
      </w:r>
    </w:p>
    <w:p>
      <w:pPr>
        <w:shd w:val="clear" w:color="auto" w:fill="auto"/>
        <w:spacing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.3 对于质疑事项中涉及的问题较多、情况比较复杂的，为了全面查清事实、取得充分的证据，采购方认为有必要时，可以进行调查取证或者组织质证。</w:t>
      </w:r>
    </w:p>
    <w:p>
      <w:pPr>
        <w:shd w:val="clear" w:color="auto" w:fill="auto"/>
        <w:spacing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.4对评审过程、中标结果提出质疑的，采购方可以组织原评审委员会协助答复质疑。</w:t>
      </w:r>
    </w:p>
    <w:p>
      <w:pPr>
        <w:shd w:val="clear" w:color="auto" w:fill="auto"/>
        <w:spacing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.5质疑处理过程中，质疑人书面申请撤回质疑的，将终止质疑处理程序。</w:t>
      </w:r>
    </w:p>
    <w:p>
      <w:pPr>
        <w:shd w:val="clear" w:color="auto" w:fill="auto"/>
        <w:spacing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.6质疑人拒绝配合采购方依法对质疑进行调查处理的，采购方将按质疑人自动撤回质疑处理；被质疑人拒绝配合采购方依法对质疑进行调查处理的，采购方将视同其认可质疑事项。</w:t>
      </w:r>
    </w:p>
    <w:p>
      <w:pPr>
        <w:shd w:val="clear" w:color="auto" w:fill="auto"/>
        <w:spacing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.7 采购方将在正式受理质疑后 7 个工作日内作出答复，但处理质疑需要进行调查取证、组织专家评审、质疑人及被质疑人提交或补正材料等所需时间，不计算在质疑处理期限内。</w:t>
      </w:r>
    </w:p>
    <w:p>
      <w:pPr>
        <w:shd w:val="clear" w:color="auto" w:fill="auto"/>
        <w:spacing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.8 采购方经调查、论证、核实，认定质疑不能成立的，继续开展采购活动；认定质疑成立的，按照以下情况处理：</w:t>
      </w:r>
    </w:p>
    <w:p>
      <w:pPr>
        <w:shd w:val="clear" w:color="auto" w:fill="auto"/>
        <w:spacing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对采购文件提出的质疑未对中标结果构成影响的，继续开展采购活动；对中标结果构成影响但依法通过澄清或者修改可以继续开展采购活动的，澄清或者修改采购文件后继续开展采购活动，否则应当修改采购文件后重新开展采购活动。</w:t>
      </w:r>
    </w:p>
    <w:p>
      <w:pPr>
        <w:shd w:val="clear" w:color="auto" w:fill="auto"/>
        <w:spacing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（二）对采购过程、中标结果提出的质疑未对中标结果构成影响的，继续开展采购活动；对中标结果构成影响但合格报价方仍不少于 3 家时，依法从合格的中标候选人中另行确定中标报价方，否则将重新开展采购活动。</w:t>
      </w:r>
    </w:p>
    <w:p>
      <w:pPr>
        <w:shd w:val="clear" w:color="auto" w:fill="auto"/>
        <w:spacing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.9 采购方将书面答复质疑，质疑答复包括下列内容：</w:t>
      </w:r>
    </w:p>
    <w:p>
      <w:pPr>
        <w:shd w:val="clear" w:color="auto" w:fill="auto"/>
        <w:spacing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（一）质疑人名称；</w:t>
      </w:r>
    </w:p>
    <w:p>
      <w:pPr>
        <w:shd w:val="clear" w:color="auto" w:fill="auto"/>
        <w:spacing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（二）收到质疑函的日期、质疑项目名称及编号;</w:t>
      </w:r>
    </w:p>
    <w:p>
      <w:pPr>
        <w:shd w:val="clear" w:color="auto" w:fill="auto"/>
        <w:spacing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（三）质疑事项、质疑答复的具体内容、事实依据和法律依据；</w:t>
      </w:r>
    </w:p>
    <w:p>
      <w:pPr>
        <w:shd w:val="clear" w:color="auto" w:fill="auto"/>
        <w:spacing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（四）告知质疑人依法投诉的权利；</w:t>
      </w:r>
    </w:p>
    <w:p>
      <w:pPr>
        <w:shd w:val="clear" w:color="auto" w:fill="auto"/>
        <w:spacing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（五）质疑答复日期。</w:t>
      </w:r>
    </w:p>
    <w:p>
      <w:pPr>
        <w:shd w:val="clear" w:color="auto" w:fill="auto"/>
        <w:spacing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.10 质疑人有下列行为之一的，属于虚假、恶意质疑，将由采购方建议财政部门将其列入不良行为记录名单，禁止其 1 至 3 年内参加政府采购活动：</w:t>
      </w:r>
    </w:p>
    <w:p>
      <w:pPr>
        <w:shd w:val="clear" w:color="auto" w:fill="auto"/>
        <w:spacing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（一）受理后发现投诉不符合法定受理条件；</w:t>
      </w:r>
    </w:p>
    <w:p>
      <w:pPr>
        <w:shd w:val="clear" w:color="auto" w:fill="auto"/>
        <w:spacing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（二）投诉事项缺乏事实依据，投诉事项不成立；</w:t>
      </w:r>
    </w:p>
    <w:p>
      <w:pPr>
        <w:shd w:val="clear" w:color="auto" w:fill="auto"/>
        <w:spacing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（三）投诉人捏造事实或者提供虚假材料；</w:t>
      </w:r>
    </w:p>
    <w:p>
      <w:pPr>
        <w:shd w:val="clear" w:color="auto" w:fill="auto"/>
        <w:spacing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（四）投诉人以非法手段取得证明材料。证据来源的合法性存在明显疑问，投诉人无法证明其取得方式合法的，视为以非法手段取得证明材料。</w:t>
      </w:r>
    </w:p>
    <w:p>
      <w:pPr>
        <w:shd w:val="clear" w:color="auto" w:fill="auto"/>
        <w:spacing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（五）法律法规规定的其他违法情形。</w:t>
      </w:r>
    </w:p>
    <w:p>
      <w:pPr>
        <w:pStyle w:val="32"/>
        <w:shd w:val="clear" w:color="auto" w:fill="auto"/>
        <w:spacing w:line="450" w:lineRule="exact"/>
        <w:jc w:val="center"/>
        <w:rPr>
          <w:rFonts w:hint="eastAsia" w:ascii="仿宋" w:hAnsi="仿宋" w:eastAsia="仿宋" w:cs="仿宋"/>
          <w:color w:val="auto"/>
          <w:sz w:val="28"/>
          <w:szCs w:val="28"/>
          <w:highlight w:val="none"/>
        </w:rPr>
      </w:pPr>
      <w:bookmarkStart w:id="158" w:name="_Toc13588"/>
      <w:bookmarkStart w:id="159" w:name="_Toc19742"/>
      <w:bookmarkStart w:id="160" w:name="_Toc31734"/>
      <w:bookmarkStart w:id="161" w:name="_Toc25094"/>
      <w:bookmarkStart w:id="162" w:name="_Toc25665"/>
      <w:bookmarkStart w:id="163" w:name="_Toc16936"/>
      <w:bookmarkStart w:id="164" w:name="_Toc4251"/>
    </w:p>
    <w:p>
      <w:pPr>
        <w:shd w:val="clear" w:color="auto" w:fill="auto"/>
        <w:spacing w:before="101" w:line="224" w:lineRule="auto"/>
        <w:outlineLvl w:val="2"/>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br w:type="page"/>
      </w:r>
      <w:bookmarkEnd w:id="158"/>
      <w:bookmarkEnd w:id="159"/>
      <w:bookmarkEnd w:id="160"/>
      <w:bookmarkEnd w:id="161"/>
      <w:bookmarkEnd w:id="162"/>
      <w:bookmarkEnd w:id="163"/>
      <w:bookmarkEnd w:id="164"/>
      <w:bookmarkStart w:id="165" w:name="_Toc21178"/>
      <w:bookmarkStart w:id="166" w:name="_Toc1224"/>
      <w:bookmarkStart w:id="167" w:name="_Toc110010424"/>
      <w:r>
        <w:rPr>
          <w:rFonts w:hint="eastAsia" w:ascii="仿宋" w:hAnsi="仿宋" w:eastAsia="仿宋" w:cs="仿宋"/>
          <w:color w:val="auto"/>
          <w:spacing w:val="8"/>
          <w:sz w:val="28"/>
          <w:szCs w:val="28"/>
          <w:highlight w:val="none"/>
        </w:rPr>
        <w:t>附</w:t>
      </w:r>
      <w:r>
        <w:rPr>
          <w:rFonts w:hint="eastAsia" w:ascii="仿宋" w:hAnsi="仿宋" w:eastAsia="仿宋" w:cs="仿宋"/>
          <w:color w:val="auto"/>
          <w:spacing w:val="6"/>
          <w:sz w:val="28"/>
          <w:szCs w:val="28"/>
          <w:highlight w:val="none"/>
        </w:rPr>
        <w:t>件：质疑函范本</w:t>
      </w:r>
      <w:bookmarkEnd w:id="165"/>
      <w:bookmarkEnd w:id="166"/>
      <w:bookmarkEnd w:id="167"/>
    </w:p>
    <w:p>
      <w:pPr>
        <w:shd w:val="clear" w:color="auto" w:fill="auto"/>
        <w:spacing w:line="250" w:lineRule="auto"/>
        <w:rPr>
          <w:rFonts w:hint="eastAsia" w:ascii="仿宋" w:hAnsi="仿宋" w:eastAsia="仿宋" w:cs="仿宋"/>
          <w:color w:val="auto"/>
          <w:sz w:val="28"/>
          <w:szCs w:val="28"/>
          <w:highlight w:val="none"/>
        </w:rPr>
      </w:pPr>
    </w:p>
    <w:p>
      <w:pPr>
        <w:shd w:val="clear" w:color="auto" w:fill="auto"/>
        <w:spacing w:before="101" w:line="225" w:lineRule="auto"/>
        <w:ind w:left="3656"/>
        <w:rPr>
          <w:rFonts w:hint="eastAsia" w:ascii="仿宋" w:hAnsi="仿宋" w:eastAsia="仿宋" w:cs="仿宋"/>
          <w:color w:val="auto"/>
          <w:sz w:val="28"/>
          <w:szCs w:val="28"/>
          <w:highlight w:val="none"/>
        </w:rPr>
      </w:pPr>
      <w:r>
        <w:rPr>
          <w:rFonts w:hint="eastAsia" w:ascii="仿宋" w:hAnsi="仿宋" w:eastAsia="仿宋" w:cs="仿宋"/>
          <w:color w:val="auto"/>
          <w:spacing w:val="25"/>
          <w:sz w:val="28"/>
          <w:szCs w:val="28"/>
          <w:highlight w:val="none"/>
        </w:rPr>
        <w:t>质</w:t>
      </w:r>
      <w:r>
        <w:rPr>
          <w:rFonts w:hint="eastAsia" w:ascii="仿宋" w:hAnsi="仿宋" w:eastAsia="仿宋" w:cs="仿宋"/>
          <w:color w:val="auto"/>
          <w:spacing w:val="24"/>
          <w:sz w:val="28"/>
          <w:szCs w:val="28"/>
          <w:highlight w:val="none"/>
        </w:rPr>
        <w:t>疑函</w:t>
      </w:r>
    </w:p>
    <w:p>
      <w:pPr>
        <w:shd w:val="clear" w:color="auto" w:fill="auto"/>
        <w:spacing w:before="237" w:line="468" w:lineRule="exact"/>
        <w:ind w:left="27"/>
        <w:outlineLvl w:val="2"/>
        <w:rPr>
          <w:rFonts w:hint="eastAsia" w:ascii="仿宋" w:hAnsi="仿宋" w:eastAsia="仿宋" w:cs="仿宋"/>
          <w:color w:val="auto"/>
          <w:sz w:val="28"/>
          <w:szCs w:val="28"/>
          <w:highlight w:val="none"/>
        </w:rPr>
      </w:pPr>
      <w:bookmarkStart w:id="168" w:name="_Toc1299"/>
      <w:bookmarkStart w:id="169" w:name="_Toc5896"/>
      <w:bookmarkStart w:id="170" w:name="_Toc110010425"/>
      <w:bookmarkStart w:id="171" w:name="_Toc25739"/>
      <w:r>
        <w:rPr>
          <w:rFonts w:hint="eastAsia" w:ascii="仿宋" w:hAnsi="仿宋" w:eastAsia="仿宋" w:cs="仿宋"/>
          <w:color w:val="auto"/>
          <w:spacing w:val="-2"/>
          <w:position w:val="2"/>
          <w:sz w:val="28"/>
          <w:szCs w:val="28"/>
          <w:highlight w:val="none"/>
        </w:rPr>
        <w:t>一、质</w:t>
      </w:r>
      <w:r>
        <w:rPr>
          <w:rFonts w:hint="eastAsia" w:ascii="仿宋" w:hAnsi="仿宋" w:eastAsia="仿宋" w:cs="仿宋"/>
          <w:color w:val="auto"/>
          <w:spacing w:val="-1"/>
          <w:position w:val="2"/>
          <w:sz w:val="28"/>
          <w:szCs w:val="28"/>
          <w:highlight w:val="none"/>
        </w:rPr>
        <w:t>疑供应商基本信息</w:t>
      </w:r>
      <w:bookmarkEnd w:id="168"/>
      <w:bookmarkEnd w:id="169"/>
      <w:bookmarkEnd w:id="170"/>
      <w:bookmarkEnd w:id="171"/>
    </w:p>
    <w:p>
      <w:pPr>
        <w:shd w:val="clear" w:color="auto" w:fill="auto"/>
        <w:spacing w:before="77" w:line="219" w:lineRule="auto"/>
        <w:ind w:left="506"/>
        <w:rPr>
          <w:rFonts w:hint="eastAsia" w:ascii="仿宋" w:hAnsi="仿宋" w:eastAsia="仿宋" w:cs="仿宋"/>
          <w:color w:val="auto"/>
          <w:sz w:val="28"/>
          <w:szCs w:val="28"/>
          <w:highlight w:val="none"/>
        </w:rPr>
      </w:pPr>
      <w:r>
        <w:rPr>
          <w:rFonts w:hint="eastAsia" w:ascii="仿宋" w:hAnsi="仿宋" w:eastAsia="仿宋" w:cs="仿宋"/>
          <w:color w:val="auto"/>
          <w:spacing w:val="-3"/>
          <w:sz w:val="28"/>
          <w:szCs w:val="28"/>
          <w:highlight w:val="none"/>
        </w:rPr>
        <w:t>质</w:t>
      </w:r>
      <w:r>
        <w:rPr>
          <w:rFonts w:hint="eastAsia" w:ascii="仿宋" w:hAnsi="仿宋" w:eastAsia="仿宋" w:cs="仿宋"/>
          <w:color w:val="auto"/>
          <w:spacing w:val="-2"/>
          <w:sz w:val="28"/>
          <w:szCs w:val="28"/>
          <w:highlight w:val="none"/>
        </w:rPr>
        <w:t>疑供应商：</w:t>
      </w:r>
      <w:r>
        <w:rPr>
          <w:rFonts w:hint="eastAsia" w:ascii="仿宋" w:hAnsi="仿宋" w:eastAsia="仿宋" w:cs="仿宋"/>
          <w:color w:val="auto"/>
          <w:sz w:val="28"/>
          <w:szCs w:val="28"/>
          <w:highlight w:val="none"/>
          <w:u w:val="dotted"/>
        </w:rPr>
        <w:t xml:space="preserve">                                       </w:t>
      </w:r>
    </w:p>
    <w:p>
      <w:pPr>
        <w:shd w:val="clear" w:color="auto" w:fill="auto"/>
        <w:spacing w:before="212" w:line="220" w:lineRule="auto"/>
        <w:ind w:left="505"/>
        <w:rPr>
          <w:rFonts w:hint="eastAsia" w:ascii="仿宋" w:hAnsi="仿宋" w:eastAsia="仿宋" w:cs="仿宋"/>
          <w:color w:val="auto"/>
          <w:sz w:val="28"/>
          <w:szCs w:val="28"/>
          <w:highlight w:val="none"/>
        </w:rPr>
      </w:pPr>
      <w:r>
        <w:rPr>
          <w:rFonts w:hint="eastAsia" w:ascii="仿宋" w:hAnsi="仿宋" w:eastAsia="仿宋" w:cs="仿宋"/>
          <w:color w:val="auto"/>
          <w:spacing w:val="-8"/>
          <w:sz w:val="28"/>
          <w:szCs w:val="28"/>
          <w:highlight w:val="none"/>
        </w:rPr>
        <w:t>地址：</w:t>
      </w:r>
      <w:r>
        <w:rPr>
          <w:rFonts w:hint="eastAsia" w:ascii="仿宋" w:hAnsi="仿宋" w:eastAsia="仿宋" w:cs="仿宋"/>
          <w:color w:val="auto"/>
          <w:spacing w:val="-8"/>
          <w:sz w:val="28"/>
          <w:szCs w:val="28"/>
          <w:highlight w:val="none"/>
          <w:u w:val="dotted"/>
        </w:rPr>
        <w:t xml:space="preserve">  </w:t>
      </w:r>
      <w:r>
        <w:rPr>
          <w:rFonts w:hint="eastAsia" w:ascii="仿宋" w:hAnsi="仿宋" w:eastAsia="仿宋" w:cs="仿宋"/>
          <w:color w:val="auto"/>
          <w:spacing w:val="-5"/>
          <w:sz w:val="28"/>
          <w:szCs w:val="28"/>
          <w:highlight w:val="none"/>
          <w:u w:val="dotted"/>
        </w:rPr>
        <w:t xml:space="preserve"> </w:t>
      </w:r>
      <w:r>
        <w:rPr>
          <w:rFonts w:hint="eastAsia" w:ascii="仿宋" w:hAnsi="仿宋" w:eastAsia="仿宋" w:cs="仿宋"/>
          <w:color w:val="auto"/>
          <w:spacing w:val="-4"/>
          <w:sz w:val="28"/>
          <w:szCs w:val="28"/>
          <w:highlight w:val="none"/>
          <w:u w:val="dotted"/>
        </w:rPr>
        <w:t xml:space="preserve">                        </w:t>
      </w:r>
      <w:r>
        <w:rPr>
          <w:rFonts w:hint="eastAsia" w:ascii="仿宋" w:hAnsi="仿宋" w:eastAsia="仿宋" w:cs="仿宋"/>
          <w:color w:val="auto"/>
          <w:spacing w:val="-4"/>
          <w:sz w:val="28"/>
          <w:szCs w:val="28"/>
          <w:highlight w:val="none"/>
        </w:rPr>
        <w:t>邮编：</w:t>
      </w:r>
      <w:r>
        <w:rPr>
          <w:rFonts w:hint="eastAsia" w:ascii="仿宋" w:hAnsi="仿宋" w:eastAsia="仿宋" w:cs="仿宋"/>
          <w:color w:val="auto"/>
          <w:sz w:val="28"/>
          <w:szCs w:val="28"/>
          <w:highlight w:val="none"/>
          <w:u w:val="dotted"/>
        </w:rPr>
        <w:t xml:space="preserve">                   </w:t>
      </w:r>
    </w:p>
    <w:p>
      <w:pPr>
        <w:shd w:val="clear" w:color="auto" w:fill="auto"/>
        <w:spacing w:before="211" w:line="222" w:lineRule="auto"/>
        <w:ind w:left="506"/>
        <w:rPr>
          <w:rFonts w:hint="eastAsia" w:ascii="仿宋" w:hAnsi="仿宋" w:eastAsia="仿宋" w:cs="仿宋"/>
          <w:color w:val="auto"/>
          <w:sz w:val="28"/>
          <w:szCs w:val="28"/>
          <w:highlight w:val="none"/>
        </w:rPr>
      </w:pPr>
      <w:r>
        <w:rPr>
          <w:rFonts w:hint="eastAsia" w:ascii="仿宋" w:hAnsi="仿宋" w:eastAsia="仿宋" w:cs="仿宋"/>
          <w:color w:val="auto"/>
          <w:spacing w:val="-8"/>
          <w:sz w:val="28"/>
          <w:szCs w:val="28"/>
          <w:highlight w:val="none"/>
        </w:rPr>
        <w:t>联系人：</w:t>
      </w:r>
      <w:r>
        <w:rPr>
          <w:rFonts w:hint="eastAsia" w:ascii="仿宋" w:hAnsi="仿宋" w:eastAsia="仿宋" w:cs="仿宋"/>
          <w:color w:val="auto"/>
          <w:spacing w:val="-8"/>
          <w:sz w:val="28"/>
          <w:szCs w:val="28"/>
          <w:highlight w:val="none"/>
          <w:u w:val="dotted"/>
        </w:rPr>
        <w:t xml:space="preserve">  </w:t>
      </w:r>
      <w:r>
        <w:rPr>
          <w:rFonts w:hint="eastAsia" w:ascii="仿宋" w:hAnsi="仿宋" w:eastAsia="仿宋" w:cs="仿宋"/>
          <w:color w:val="auto"/>
          <w:spacing w:val="-4"/>
          <w:sz w:val="28"/>
          <w:szCs w:val="28"/>
          <w:highlight w:val="none"/>
          <w:u w:val="dotted"/>
        </w:rPr>
        <w:t xml:space="preserve">                     </w:t>
      </w:r>
      <w:r>
        <w:rPr>
          <w:rFonts w:hint="eastAsia" w:ascii="仿宋" w:hAnsi="仿宋" w:eastAsia="仿宋" w:cs="仿宋"/>
          <w:color w:val="auto"/>
          <w:spacing w:val="-4"/>
          <w:sz w:val="28"/>
          <w:szCs w:val="28"/>
          <w:highlight w:val="none"/>
        </w:rPr>
        <w:t>联系电话：</w:t>
      </w:r>
      <w:r>
        <w:rPr>
          <w:rFonts w:hint="eastAsia" w:ascii="仿宋" w:hAnsi="仿宋" w:eastAsia="仿宋" w:cs="仿宋"/>
          <w:color w:val="auto"/>
          <w:sz w:val="28"/>
          <w:szCs w:val="28"/>
          <w:highlight w:val="none"/>
          <w:u w:val="dotted"/>
        </w:rPr>
        <w:t xml:space="preserve">                 </w:t>
      </w:r>
    </w:p>
    <w:p>
      <w:pPr>
        <w:shd w:val="clear" w:color="auto" w:fill="auto"/>
        <w:spacing w:before="205" w:line="220" w:lineRule="auto"/>
        <w:ind w:left="503"/>
        <w:rPr>
          <w:rFonts w:hint="eastAsia" w:ascii="仿宋" w:hAnsi="仿宋" w:eastAsia="仿宋" w:cs="仿宋"/>
          <w:color w:val="auto"/>
          <w:sz w:val="28"/>
          <w:szCs w:val="28"/>
          <w:highlight w:val="none"/>
        </w:rPr>
      </w:pPr>
      <w:r>
        <w:rPr>
          <w:rFonts w:hint="eastAsia" w:ascii="仿宋" w:hAnsi="仿宋" w:eastAsia="仿宋" w:cs="仿宋"/>
          <w:color w:val="auto"/>
          <w:spacing w:val="-3"/>
          <w:sz w:val="28"/>
          <w:szCs w:val="28"/>
          <w:highlight w:val="none"/>
        </w:rPr>
        <w:t>授</w:t>
      </w:r>
      <w:r>
        <w:rPr>
          <w:rFonts w:hint="eastAsia" w:ascii="仿宋" w:hAnsi="仿宋" w:eastAsia="仿宋" w:cs="仿宋"/>
          <w:color w:val="auto"/>
          <w:spacing w:val="-2"/>
          <w:sz w:val="28"/>
          <w:szCs w:val="28"/>
          <w:highlight w:val="none"/>
        </w:rPr>
        <w:t>权代表：</w:t>
      </w:r>
      <w:r>
        <w:rPr>
          <w:rFonts w:hint="eastAsia" w:ascii="仿宋" w:hAnsi="仿宋" w:eastAsia="仿宋" w:cs="仿宋"/>
          <w:color w:val="auto"/>
          <w:sz w:val="28"/>
          <w:szCs w:val="28"/>
          <w:highlight w:val="none"/>
          <w:u w:val="dotted"/>
        </w:rPr>
        <w:t xml:space="preserve">                                         </w:t>
      </w:r>
    </w:p>
    <w:p>
      <w:pPr>
        <w:shd w:val="clear" w:color="auto" w:fill="auto"/>
        <w:spacing w:before="214" w:line="222" w:lineRule="auto"/>
        <w:ind w:left="506"/>
        <w:rPr>
          <w:rFonts w:hint="eastAsia" w:ascii="仿宋" w:hAnsi="仿宋" w:eastAsia="仿宋" w:cs="仿宋"/>
          <w:color w:val="auto"/>
          <w:sz w:val="28"/>
          <w:szCs w:val="28"/>
          <w:highlight w:val="none"/>
        </w:rPr>
      </w:pPr>
      <w:r>
        <w:rPr>
          <w:rFonts w:hint="eastAsia" w:ascii="仿宋" w:hAnsi="仿宋" w:eastAsia="仿宋" w:cs="仿宋"/>
          <w:color w:val="auto"/>
          <w:spacing w:val="-4"/>
          <w:sz w:val="28"/>
          <w:szCs w:val="28"/>
          <w:highlight w:val="none"/>
        </w:rPr>
        <w:t>联系</w:t>
      </w:r>
      <w:r>
        <w:rPr>
          <w:rFonts w:hint="eastAsia" w:ascii="仿宋" w:hAnsi="仿宋" w:eastAsia="仿宋" w:cs="仿宋"/>
          <w:color w:val="auto"/>
          <w:spacing w:val="-2"/>
          <w:sz w:val="28"/>
          <w:szCs w:val="28"/>
          <w:highlight w:val="none"/>
        </w:rPr>
        <w:t>电话：</w:t>
      </w:r>
      <w:r>
        <w:rPr>
          <w:rFonts w:hint="eastAsia" w:ascii="仿宋" w:hAnsi="仿宋" w:eastAsia="仿宋" w:cs="仿宋"/>
          <w:color w:val="auto"/>
          <w:sz w:val="28"/>
          <w:szCs w:val="28"/>
          <w:highlight w:val="none"/>
          <w:u w:val="dotted"/>
        </w:rPr>
        <w:t xml:space="preserve">                                          </w:t>
      </w:r>
    </w:p>
    <w:p>
      <w:pPr>
        <w:shd w:val="clear" w:color="auto" w:fill="auto"/>
        <w:spacing w:before="208" w:line="220" w:lineRule="auto"/>
        <w:ind w:left="505"/>
        <w:rPr>
          <w:rFonts w:hint="eastAsia" w:ascii="仿宋" w:hAnsi="仿宋" w:eastAsia="仿宋" w:cs="仿宋"/>
          <w:color w:val="auto"/>
          <w:sz w:val="28"/>
          <w:szCs w:val="28"/>
          <w:highlight w:val="none"/>
        </w:rPr>
      </w:pPr>
      <w:r>
        <w:rPr>
          <w:rFonts w:hint="eastAsia" w:ascii="仿宋" w:hAnsi="仿宋" w:eastAsia="仿宋" w:cs="仿宋"/>
          <w:color w:val="auto"/>
          <w:spacing w:val="-8"/>
          <w:sz w:val="28"/>
          <w:szCs w:val="28"/>
          <w:highlight w:val="none"/>
        </w:rPr>
        <w:t>地址：</w:t>
      </w:r>
      <w:r>
        <w:rPr>
          <w:rFonts w:hint="eastAsia" w:ascii="仿宋" w:hAnsi="仿宋" w:eastAsia="仿宋" w:cs="仿宋"/>
          <w:color w:val="auto"/>
          <w:spacing w:val="-8"/>
          <w:sz w:val="28"/>
          <w:szCs w:val="28"/>
          <w:highlight w:val="none"/>
          <w:u w:val="dotted"/>
        </w:rPr>
        <w:t xml:space="preserve">   </w:t>
      </w:r>
      <w:r>
        <w:rPr>
          <w:rFonts w:hint="eastAsia" w:ascii="仿宋" w:hAnsi="仿宋" w:eastAsia="仿宋" w:cs="仿宋"/>
          <w:color w:val="auto"/>
          <w:spacing w:val="-5"/>
          <w:sz w:val="28"/>
          <w:szCs w:val="28"/>
          <w:highlight w:val="none"/>
          <w:u w:val="dotted"/>
        </w:rPr>
        <w:t xml:space="preserve"> </w:t>
      </w:r>
      <w:r>
        <w:rPr>
          <w:rFonts w:hint="eastAsia" w:ascii="仿宋" w:hAnsi="仿宋" w:eastAsia="仿宋" w:cs="仿宋"/>
          <w:color w:val="auto"/>
          <w:spacing w:val="-4"/>
          <w:sz w:val="28"/>
          <w:szCs w:val="28"/>
          <w:highlight w:val="none"/>
          <w:u w:val="dotted"/>
        </w:rPr>
        <w:t xml:space="preserve">                      </w:t>
      </w:r>
      <w:r>
        <w:rPr>
          <w:rFonts w:hint="eastAsia" w:ascii="仿宋" w:hAnsi="仿宋" w:eastAsia="仿宋" w:cs="仿宋"/>
          <w:color w:val="auto"/>
          <w:spacing w:val="-4"/>
          <w:sz w:val="28"/>
          <w:szCs w:val="28"/>
          <w:highlight w:val="none"/>
        </w:rPr>
        <w:t>邮编：</w:t>
      </w:r>
      <w:r>
        <w:rPr>
          <w:rFonts w:hint="eastAsia" w:ascii="仿宋" w:hAnsi="仿宋" w:eastAsia="仿宋" w:cs="仿宋"/>
          <w:color w:val="auto"/>
          <w:sz w:val="28"/>
          <w:szCs w:val="28"/>
          <w:highlight w:val="none"/>
          <w:u w:val="dotted"/>
        </w:rPr>
        <w:t xml:space="preserve">                    </w:t>
      </w:r>
    </w:p>
    <w:p>
      <w:pPr>
        <w:shd w:val="clear" w:color="auto" w:fill="auto"/>
        <w:spacing w:before="209" w:line="371" w:lineRule="exact"/>
        <w:ind w:left="27"/>
        <w:outlineLvl w:val="2"/>
        <w:rPr>
          <w:rFonts w:hint="eastAsia" w:ascii="仿宋" w:hAnsi="仿宋" w:eastAsia="仿宋" w:cs="仿宋"/>
          <w:color w:val="auto"/>
          <w:sz w:val="28"/>
          <w:szCs w:val="28"/>
          <w:highlight w:val="none"/>
        </w:rPr>
      </w:pPr>
      <w:bookmarkStart w:id="172" w:name="_Toc3585"/>
      <w:bookmarkStart w:id="173" w:name="_Toc110010426"/>
      <w:bookmarkStart w:id="174" w:name="_Toc15098"/>
      <w:bookmarkStart w:id="175" w:name="_Toc1061"/>
      <w:r>
        <w:rPr>
          <w:rFonts w:hint="eastAsia" w:ascii="仿宋" w:hAnsi="仿宋" w:eastAsia="仿宋" w:cs="仿宋"/>
          <w:color w:val="auto"/>
          <w:spacing w:val="-2"/>
          <w:position w:val="1"/>
          <w:sz w:val="28"/>
          <w:szCs w:val="28"/>
          <w:highlight w:val="none"/>
        </w:rPr>
        <w:t>二、质疑项</w:t>
      </w:r>
      <w:r>
        <w:rPr>
          <w:rFonts w:hint="eastAsia" w:ascii="仿宋" w:hAnsi="仿宋" w:eastAsia="仿宋" w:cs="仿宋"/>
          <w:color w:val="auto"/>
          <w:spacing w:val="-1"/>
          <w:position w:val="1"/>
          <w:sz w:val="28"/>
          <w:szCs w:val="28"/>
          <w:highlight w:val="none"/>
        </w:rPr>
        <w:t>目基本情况</w:t>
      </w:r>
      <w:bookmarkEnd w:id="172"/>
      <w:bookmarkEnd w:id="173"/>
      <w:bookmarkEnd w:id="174"/>
      <w:bookmarkEnd w:id="175"/>
    </w:p>
    <w:p>
      <w:pPr>
        <w:shd w:val="clear" w:color="auto" w:fill="auto"/>
        <w:spacing w:before="173" w:line="221" w:lineRule="auto"/>
        <w:ind w:left="506"/>
        <w:rPr>
          <w:rFonts w:hint="eastAsia" w:ascii="仿宋" w:hAnsi="仿宋" w:eastAsia="仿宋" w:cs="仿宋"/>
          <w:color w:val="auto"/>
          <w:sz w:val="28"/>
          <w:szCs w:val="28"/>
          <w:highlight w:val="none"/>
        </w:rPr>
      </w:pPr>
      <w:r>
        <w:rPr>
          <w:rFonts w:hint="eastAsia" w:ascii="仿宋" w:hAnsi="仿宋" w:eastAsia="仿宋" w:cs="仿宋"/>
          <w:color w:val="auto"/>
          <w:spacing w:val="-2"/>
          <w:sz w:val="28"/>
          <w:szCs w:val="28"/>
          <w:highlight w:val="none"/>
        </w:rPr>
        <w:t>质疑项目</w:t>
      </w:r>
      <w:r>
        <w:rPr>
          <w:rFonts w:hint="eastAsia" w:ascii="仿宋" w:hAnsi="仿宋" w:eastAsia="仿宋" w:cs="仿宋"/>
          <w:color w:val="auto"/>
          <w:spacing w:val="-1"/>
          <w:sz w:val="28"/>
          <w:szCs w:val="28"/>
          <w:highlight w:val="none"/>
        </w:rPr>
        <w:t>的名称：</w:t>
      </w:r>
      <w:r>
        <w:rPr>
          <w:rFonts w:hint="eastAsia" w:ascii="仿宋" w:hAnsi="仿宋" w:eastAsia="仿宋" w:cs="仿宋"/>
          <w:color w:val="auto"/>
          <w:sz w:val="28"/>
          <w:szCs w:val="28"/>
          <w:highlight w:val="none"/>
          <w:u w:val="dotted"/>
        </w:rPr>
        <w:t xml:space="preserve">                                         </w:t>
      </w:r>
    </w:p>
    <w:p>
      <w:pPr>
        <w:shd w:val="clear" w:color="auto" w:fill="auto"/>
        <w:spacing w:before="210" w:line="220" w:lineRule="auto"/>
        <w:ind w:left="506"/>
        <w:rPr>
          <w:rFonts w:hint="eastAsia" w:ascii="仿宋" w:hAnsi="仿宋" w:eastAsia="仿宋" w:cs="仿宋"/>
          <w:color w:val="auto"/>
          <w:sz w:val="28"/>
          <w:szCs w:val="28"/>
          <w:highlight w:val="none"/>
        </w:rPr>
      </w:pPr>
      <w:r>
        <w:rPr>
          <w:rFonts w:hint="eastAsia" w:ascii="仿宋" w:hAnsi="仿宋" w:eastAsia="仿宋" w:cs="仿宋"/>
          <w:color w:val="auto"/>
          <w:spacing w:val="-10"/>
          <w:sz w:val="28"/>
          <w:szCs w:val="28"/>
          <w:highlight w:val="none"/>
        </w:rPr>
        <w:t>质疑项</w:t>
      </w:r>
      <w:r>
        <w:rPr>
          <w:rFonts w:hint="eastAsia" w:ascii="仿宋" w:hAnsi="仿宋" w:eastAsia="仿宋" w:cs="仿宋"/>
          <w:color w:val="auto"/>
          <w:spacing w:val="-9"/>
          <w:sz w:val="28"/>
          <w:szCs w:val="28"/>
          <w:highlight w:val="none"/>
        </w:rPr>
        <w:t>目</w:t>
      </w:r>
      <w:r>
        <w:rPr>
          <w:rFonts w:hint="eastAsia" w:ascii="仿宋" w:hAnsi="仿宋" w:eastAsia="仿宋" w:cs="仿宋"/>
          <w:color w:val="auto"/>
          <w:spacing w:val="-5"/>
          <w:sz w:val="28"/>
          <w:szCs w:val="28"/>
          <w:highlight w:val="none"/>
        </w:rPr>
        <w:t>的编号：</w:t>
      </w:r>
      <w:r>
        <w:rPr>
          <w:rFonts w:hint="eastAsia" w:ascii="仿宋" w:hAnsi="仿宋" w:eastAsia="仿宋" w:cs="仿宋"/>
          <w:color w:val="auto"/>
          <w:spacing w:val="-5"/>
          <w:sz w:val="28"/>
          <w:szCs w:val="28"/>
          <w:highlight w:val="none"/>
          <w:u w:val="dotted"/>
        </w:rPr>
        <w:t xml:space="preserve">                </w:t>
      </w:r>
      <w:r>
        <w:rPr>
          <w:rFonts w:hint="eastAsia" w:ascii="仿宋" w:hAnsi="仿宋" w:eastAsia="仿宋" w:cs="仿宋"/>
          <w:color w:val="auto"/>
          <w:spacing w:val="-5"/>
          <w:sz w:val="28"/>
          <w:szCs w:val="28"/>
          <w:highlight w:val="none"/>
        </w:rPr>
        <w:t>包号：</w:t>
      </w:r>
      <w:r>
        <w:rPr>
          <w:rFonts w:hint="eastAsia" w:ascii="仿宋" w:hAnsi="仿宋" w:eastAsia="仿宋" w:cs="仿宋"/>
          <w:color w:val="auto"/>
          <w:sz w:val="28"/>
          <w:szCs w:val="28"/>
          <w:highlight w:val="none"/>
          <w:u w:val="dotted"/>
        </w:rPr>
        <w:t xml:space="preserve">                    </w:t>
      </w:r>
    </w:p>
    <w:p>
      <w:pPr>
        <w:shd w:val="clear" w:color="auto" w:fill="auto"/>
        <w:spacing w:before="212" w:line="219" w:lineRule="auto"/>
        <w:ind w:left="503"/>
        <w:rPr>
          <w:rFonts w:hint="eastAsia" w:ascii="仿宋" w:hAnsi="仿宋" w:eastAsia="仿宋" w:cs="仿宋"/>
          <w:color w:val="auto"/>
          <w:sz w:val="28"/>
          <w:szCs w:val="28"/>
          <w:highlight w:val="none"/>
        </w:rPr>
      </w:pPr>
      <w:r>
        <w:rPr>
          <w:rFonts w:hint="eastAsia" w:ascii="仿宋" w:hAnsi="仿宋" w:eastAsia="仿宋" w:cs="仿宋"/>
          <w:color w:val="auto"/>
          <w:spacing w:val="-2"/>
          <w:sz w:val="28"/>
          <w:szCs w:val="28"/>
          <w:highlight w:val="none"/>
        </w:rPr>
        <w:t>采购人名</w:t>
      </w:r>
      <w:r>
        <w:rPr>
          <w:rFonts w:hint="eastAsia" w:ascii="仿宋" w:hAnsi="仿宋" w:eastAsia="仿宋" w:cs="仿宋"/>
          <w:color w:val="auto"/>
          <w:spacing w:val="-1"/>
          <w:sz w:val="28"/>
          <w:szCs w:val="28"/>
          <w:highlight w:val="none"/>
        </w:rPr>
        <w:t>称：</w:t>
      </w:r>
      <w:r>
        <w:rPr>
          <w:rFonts w:hint="eastAsia" w:ascii="仿宋" w:hAnsi="仿宋" w:eastAsia="仿宋" w:cs="仿宋"/>
          <w:color w:val="auto"/>
          <w:sz w:val="28"/>
          <w:szCs w:val="28"/>
          <w:highlight w:val="none"/>
          <w:u w:val="dotted"/>
        </w:rPr>
        <w:t xml:space="preserve">                                           </w:t>
      </w:r>
    </w:p>
    <w:p>
      <w:pPr>
        <w:shd w:val="clear" w:color="auto" w:fill="auto"/>
        <w:spacing w:before="212" w:line="219" w:lineRule="auto"/>
        <w:ind w:left="503"/>
        <w:rPr>
          <w:rFonts w:hint="eastAsia" w:ascii="仿宋" w:hAnsi="仿宋" w:eastAsia="仿宋" w:cs="仿宋"/>
          <w:color w:val="auto"/>
          <w:sz w:val="28"/>
          <w:szCs w:val="28"/>
          <w:highlight w:val="none"/>
        </w:rPr>
      </w:pPr>
      <w:r>
        <w:rPr>
          <w:rFonts w:hint="eastAsia" w:ascii="仿宋" w:hAnsi="仿宋" w:eastAsia="仿宋" w:cs="仿宋"/>
          <w:color w:val="auto"/>
          <w:spacing w:val="-2"/>
          <w:sz w:val="28"/>
          <w:szCs w:val="28"/>
          <w:highlight w:val="none"/>
        </w:rPr>
        <w:t>采购</w:t>
      </w:r>
      <w:r>
        <w:rPr>
          <w:rFonts w:hint="eastAsia" w:ascii="仿宋" w:hAnsi="仿宋" w:eastAsia="仿宋" w:cs="仿宋"/>
          <w:color w:val="auto"/>
          <w:spacing w:val="-1"/>
          <w:sz w:val="28"/>
          <w:szCs w:val="28"/>
          <w:highlight w:val="none"/>
        </w:rPr>
        <w:t>文件获取日期：</w:t>
      </w:r>
      <w:r>
        <w:rPr>
          <w:rFonts w:hint="eastAsia" w:ascii="仿宋" w:hAnsi="仿宋" w:eastAsia="仿宋" w:cs="仿宋"/>
          <w:color w:val="auto"/>
          <w:sz w:val="28"/>
          <w:szCs w:val="28"/>
          <w:highlight w:val="none"/>
          <w:u w:val="dotted"/>
        </w:rPr>
        <w:t xml:space="preserve">                                       </w:t>
      </w:r>
    </w:p>
    <w:p>
      <w:pPr>
        <w:shd w:val="clear" w:color="auto" w:fill="auto"/>
        <w:spacing w:before="213" w:line="237" w:lineRule="auto"/>
        <w:ind w:left="22"/>
        <w:outlineLvl w:val="2"/>
        <w:rPr>
          <w:rFonts w:hint="eastAsia" w:ascii="仿宋" w:hAnsi="仿宋" w:eastAsia="仿宋" w:cs="仿宋"/>
          <w:color w:val="auto"/>
          <w:sz w:val="28"/>
          <w:szCs w:val="28"/>
          <w:highlight w:val="none"/>
        </w:rPr>
      </w:pPr>
      <w:bookmarkStart w:id="176" w:name="_Toc110010427"/>
      <w:bookmarkStart w:id="177" w:name="_Toc22496"/>
      <w:bookmarkStart w:id="178" w:name="_Toc32569"/>
      <w:bookmarkStart w:id="179" w:name="_Toc14686"/>
      <w:r>
        <w:rPr>
          <w:rFonts w:hint="eastAsia" w:ascii="仿宋" w:hAnsi="仿宋" w:eastAsia="仿宋" w:cs="仿宋"/>
          <w:color w:val="auto"/>
          <w:spacing w:val="-2"/>
          <w:sz w:val="28"/>
          <w:szCs w:val="28"/>
          <w:highlight w:val="none"/>
        </w:rPr>
        <w:t>三</w:t>
      </w:r>
      <w:r>
        <w:rPr>
          <w:rFonts w:hint="eastAsia" w:ascii="仿宋" w:hAnsi="仿宋" w:eastAsia="仿宋" w:cs="仿宋"/>
          <w:color w:val="auto"/>
          <w:spacing w:val="-1"/>
          <w:sz w:val="28"/>
          <w:szCs w:val="28"/>
          <w:highlight w:val="none"/>
        </w:rPr>
        <w:t>、质疑事项具体内容</w:t>
      </w:r>
      <w:bookmarkEnd w:id="176"/>
      <w:bookmarkEnd w:id="177"/>
      <w:bookmarkEnd w:id="178"/>
      <w:bookmarkEnd w:id="179"/>
    </w:p>
    <w:p>
      <w:pPr>
        <w:shd w:val="clear" w:color="auto" w:fill="auto"/>
        <w:spacing w:before="184" w:line="221" w:lineRule="auto"/>
        <w:ind w:left="506"/>
        <w:rPr>
          <w:rFonts w:hint="eastAsia" w:ascii="仿宋" w:hAnsi="仿宋" w:eastAsia="仿宋" w:cs="仿宋"/>
          <w:color w:val="auto"/>
          <w:sz w:val="28"/>
          <w:szCs w:val="28"/>
          <w:highlight w:val="none"/>
        </w:rPr>
      </w:pPr>
      <w:r>
        <w:rPr>
          <w:rFonts w:hint="eastAsia" w:ascii="仿宋" w:hAnsi="仿宋" w:eastAsia="仿宋" w:cs="仿宋"/>
          <w:color w:val="auto"/>
          <w:spacing w:val="-17"/>
          <w:sz w:val="28"/>
          <w:szCs w:val="28"/>
          <w:highlight w:val="none"/>
        </w:rPr>
        <w:t>质</w:t>
      </w:r>
      <w:r>
        <w:rPr>
          <w:rFonts w:hint="eastAsia" w:ascii="仿宋" w:hAnsi="仿宋" w:eastAsia="仿宋" w:cs="仿宋"/>
          <w:color w:val="auto"/>
          <w:spacing w:val="-11"/>
          <w:sz w:val="28"/>
          <w:szCs w:val="28"/>
          <w:highlight w:val="none"/>
        </w:rPr>
        <w:t>疑事项 1：</w:t>
      </w:r>
      <w:r>
        <w:rPr>
          <w:rFonts w:hint="eastAsia" w:ascii="仿宋" w:hAnsi="仿宋" w:eastAsia="仿宋" w:cs="仿宋"/>
          <w:color w:val="auto"/>
          <w:sz w:val="28"/>
          <w:szCs w:val="28"/>
          <w:highlight w:val="none"/>
          <w:u w:val="dotted"/>
        </w:rPr>
        <w:t xml:space="preserve">                                             </w:t>
      </w:r>
    </w:p>
    <w:p>
      <w:pPr>
        <w:shd w:val="clear" w:color="auto" w:fill="auto"/>
        <w:spacing w:before="211" w:line="219" w:lineRule="auto"/>
        <w:ind w:left="505"/>
        <w:rPr>
          <w:rFonts w:hint="eastAsia" w:ascii="仿宋" w:hAnsi="仿宋" w:eastAsia="仿宋" w:cs="仿宋"/>
          <w:color w:val="auto"/>
          <w:sz w:val="28"/>
          <w:szCs w:val="28"/>
          <w:highlight w:val="none"/>
        </w:rPr>
      </w:pPr>
      <w:r>
        <w:rPr>
          <w:rFonts w:hint="eastAsia" w:ascii="仿宋" w:hAnsi="仿宋" w:eastAsia="仿宋" w:cs="仿宋"/>
          <w:color w:val="auto"/>
          <w:spacing w:val="-4"/>
          <w:sz w:val="28"/>
          <w:szCs w:val="28"/>
          <w:highlight w:val="none"/>
        </w:rPr>
        <w:t>事</w:t>
      </w:r>
      <w:r>
        <w:rPr>
          <w:rFonts w:hint="eastAsia" w:ascii="仿宋" w:hAnsi="仿宋" w:eastAsia="仿宋" w:cs="仿宋"/>
          <w:color w:val="auto"/>
          <w:spacing w:val="-2"/>
          <w:sz w:val="28"/>
          <w:szCs w:val="28"/>
          <w:highlight w:val="none"/>
        </w:rPr>
        <w:t>实依据：</w:t>
      </w:r>
      <w:r>
        <w:rPr>
          <w:rFonts w:hint="eastAsia" w:ascii="仿宋" w:hAnsi="仿宋" w:eastAsia="仿宋" w:cs="仿宋"/>
          <w:color w:val="auto"/>
          <w:sz w:val="28"/>
          <w:szCs w:val="28"/>
          <w:highlight w:val="none"/>
          <w:u w:val="dotted"/>
        </w:rPr>
        <w:t xml:space="preserve">                                             </w:t>
      </w:r>
    </w:p>
    <w:p>
      <w:pPr>
        <w:shd w:val="clear" w:color="auto" w:fill="auto"/>
        <w:tabs>
          <w:tab w:val="left" w:pos="8322"/>
        </w:tabs>
        <w:spacing w:before="286" w:line="241" w:lineRule="exact"/>
        <w:ind w:left="494"/>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u w:val="single"/>
        </w:rPr>
        <w:tab/>
      </w:r>
    </w:p>
    <w:p>
      <w:pPr>
        <w:shd w:val="clear" w:color="auto" w:fill="auto"/>
        <w:spacing w:before="230" w:line="219" w:lineRule="auto"/>
        <w:ind w:left="506"/>
        <w:rPr>
          <w:rFonts w:hint="eastAsia" w:ascii="仿宋" w:hAnsi="仿宋" w:eastAsia="仿宋" w:cs="仿宋"/>
          <w:color w:val="auto"/>
          <w:sz w:val="28"/>
          <w:szCs w:val="28"/>
          <w:highlight w:val="none"/>
        </w:rPr>
      </w:pPr>
      <w:r>
        <w:rPr>
          <w:rFonts w:hint="eastAsia" w:ascii="仿宋" w:hAnsi="仿宋" w:eastAsia="仿宋" w:cs="仿宋"/>
          <w:color w:val="auto"/>
          <w:spacing w:val="-4"/>
          <w:sz w:val="28"/>
          <w:szCs w:val="28"/>
          <w:highlight w:val="none"/>
        </w:rPr>
        <w:t>法律</w:t>
      </w:r>
      <w:r>
        <w:rPr>
          <w:rFonts w:hint="eastAsia" w:ascii="仿宋" w:hAnsi="仿宋" w:eastAsia="仿宋" w:cs="仿宋"/>
          <w:color w:val="auto"/>
          <w:spacing w:val="-2"/>
          <w:sz w:val="28"/>
          <w:szCs w:val="28"/>
          <w:highlight w:val="none"/>
        </w:rPr>
        <w:t>依据：</w:t>
      </w:r>
      <w:r>
        <w:rPr>
          <w:rFonts w:hint="eastAsia" w:ascii="仿宋" w:hAnsi="仿宋" w:eastAsia="仿宋" w:cs="仿宋"/>
          <w:color w:val="auto"/>
          <w:sz w:val="28"/>
          <w:szCs w:val="28"/>
          <w:highlight w:val="none"/>
          <w:u w:val="dotted"/>
        </w:rPr>
        <w:t xml:space="preserve">                                             </w:t>
      </w:r>
    </w:p>
    <w:p>
      <w:pPr>
        <w:shd w:val="clear" w:color="auto" w:fill="auto"/>
        <w:tabs>
          <w:tab w:val="left" w:pos="8322"/>
        </w:tabs>
        <w:spacing w:before="289" w:line="241" w:lineRule="exact"/>
        <w:ind w:left="494"/>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u w:val="single"/>
        </w:rPr>
        <w:tab/>
      </w:r>
    </w:p>
    <w:p>
      <w:pPr>
        <w:shd w:val="clear" w:color="auto" w:fill="auto"/>
        <w:spacing w:before="227" w:line="545" w:lineRule="exact"/>
        <w:ind w:left="506"/>
        <w:rPr>
          <w:rFonts w:hint="eastAsia" w:ascii="仿宋" w:hAnsi="仿宋" w:eastAsia="仿宋" w:cs="仿宋"/>
          <w:color w:val="auto"/>
          <w:sz w:val="28"/>
          <w:szCs w:val="28"/>
          <w:highlight w:val="none"/>
        </w:rPr>
      </w:pPr>
      <w:r>
        <w:rPr>
          <w:rFonts w:hint="eastAsia" w:ascii="仿宋" w:hAnsi="仿宋" w:eastAsia="仿宋" w:cs="仿宋"/>
          <w:color w:val="auto"/>
          <w:spacing w:val="-15"/>
          <w:position w:val="19"/>
          <w:sz w:val="28"/>
          <w:szCs w:val="28"/>
          <w:highlight w:val="none"/>
        </w:rPr>
        <w:t>质</w:t>
      </w:r>
      <w:r>
        <w:rPr>
          <w:rFonts w:hint="eastAsia" w:ascii="仿宋" w:hAnsi="仿宋" w:eastAsia="仿宋" w:cs="仿宋"/>
          <w:color w:val="auto"/>
          <w:spacing w:val="-11"/>
          <w:position w:val="19"/>
          <w:sz w:val="28"/>
          <w:szCs w:val="28"/>
          <w:highlight w:val="none"/>
        </w:rPr>
        <w:t>疑事项 2</w:t>
      </w:r>
    </w:p>
    <w:p>
      <w:pPr>
        <w:shd w:val="clear" w:color="auto" w:fill="auto"/>
        <w:spacing w:line="442" w:lineRule="exact"/>
        <w:ind w:left="522"/>
        <w:rPr>
          <w:rFonts w:hint="eastAsia" w:ascii="仿宋" w:hAnsi="仿宋" w:eastAsia="仿宋" w:cs="仿宋"/>
          <w:color w:val="auto"/>
          <w:sz w:val="28"/>
          <w:szCs w:val="28"/>
          <w:highlight w:val="none"/>
        </w:rPr>
      </w:pPr>
      <w:r>
        <w:rPr>
          <w:rFonts w:hint="eastAsia" w:ascii="仿宋" w:hAnsi="仿宋" w:eastAsia="仿宋" w:cs="仿宋"/>
          <w:color w:val="auto"/>
          <w:position w:val="3"/>
          <w:sz w:val="28"/>
          <w:szCs w:val="28"/>
          <w:highlight w:val="none"/>
        </w:rPr>
        <w:t>……</w:t>
      </w:r>
    </w:p>
    <w:p>
      <w:pPr>
        <w:shd w:val="clear" w:color="auto" w:fill="auto"/>
        <w:jc w:val="center"/>
        <w:rPr>
          <w:rFonts w:hint="eastAsia" w:ascii="仿宋" w:hAnsi="仿宋" w:eastAsia="仿宋" w:cs="仿宋"/>
          <w:color w:val="auto"/>
          <w:sz w:val="28"/>
          <w:szCs w:val="28"/>
          <w:highlight w:val="none"/>
        </w:rPr>
      </w:pPr>
    </w:p>
    <w:p>
      <w:pPr>
        <w:shd w:val="clear" w:color="auto" w:fill="auto"/>
        <w:spacing w:line="442" w:lineRule="exact"/>
        <w:ind w:left="522"/>
        <w:rPr>
          <w:rFonts w:hint="eastAsia" w:ascii="仿宋" w:hAnsi="仿宋" w:eastAsia="仿宋" w:cs="仿宋"/>
          <w:color w:val="auto"/>
          <w:position w:val="3"/>
          <w:sz w:val="28"/>
          <w:szCs w:val="28"/>
          <w:highlight w:val="none"/>
        </w:rPr>
      </w:pPr>
      <w:r>
        <w:rPr>
          <w:rFonts w:hint="eastAsia" w:ascii="仿宋" w:hAnsi="仿宋" w:eastAsia="仿宋" w:cs="仿宋"/>
          <w:color w:val="auto"/>
          <w:position w:val="3"/>
          <w:sz w:val="28"/>
          <w:szCs w:val="28"/>
          <w:highlight w:val="none"/>
        </w:rPr>
        <w:t>签字(签章)：                          日期：</w:t>
      </w:r>
    </w:p>
    <w:p>
      <w:pPr>
        <w:shd w:val="clear" w:color="auto" w:fill="auto"/>
        <w:spacing w:before="56" w:line="185" w:lineRule="auto"/>
        <w:rPr>
          <w:rFonts w:hint="eastAsia" w:ascii="仿宋" w:hAnsi="仿宋" w:eastAsia="仿宋" w:cs="仿宋"/>
          <w:color w:val="auto"/>
          <w:sz w:val="28"/>
          <w:szCs w:val="28"/>
          <w:highlight w:val="none"/>
        </w:rPr>
      </w:pPr>
    </w:p>
    <w:p>
      <w:pPr>
        <w:shd w:val="clear" w:color="auto" w:fill="auto"/>
        <w:spacing w:line="14" w:lineRule="auto"/>
        <w:rPr>
          <w:rFonts w:hint="eastAsia" w:ascii="仿宋" w:hAnsi="仿宋" w:eastAsia="仿宋" w:cs="仿宋"/>
          <w:color w:val="auto"/>
          <w:sz w:val="28"/>
          <w:szCs w:val="28"/>
          <w:highlight w:val="none"/>
        </w:rPr>
        <w:sectPr>
          <w:footerReference r:id="rId12" w:type="default"/>
          <w:type w:val="continuous"/>
          <w:pgSz w:w="11905" w:h="16838"/>
          <w:pgMar w:top="1304" w:right="964" w:bottom="1020" w:left="1191" w:header="567" w:footer="454" w:gutter="0"/>
          <w:pgNumType w:fmt="decimal"/>
          <w:cols w:space="720" w:num="1"/>
          <w:rtlGutter w:val="0"/>
          <w:docGrid w:type="lines" w:linePitch="317" w:charSpace="0"/>
        </w:sectPr>
      </w:pPr>
    </w:p>
    <w:p>
      <w:pPr>
        <w:shd w:val="clear" w:color="auto" w:fill="auto"/>
        <w:rPr>
          <w:rFonts w:hint="eastAsia" w:ascii="仿宋" w:hAnsi="仿宋" w:eastAsia="仿宋" w:cs="仿宋"/>
          <w:color w:val="auto"/>
          <w:sz w:val="28"/>
          <w:szCs w:val="28"/>
          <w:highlight w:val="none"/>
        </w:rPr>
        <w:sectPr>
          <w:footerReference r:id="rId13" w:type="default"/>
          <w:type w:val="continuous"/>
          <w:pgSz w:w="11905" w:h="16838"/>
          <w:pgMar w:top="1304" w:right="964" w:bottom="1020" w:left="1191" w:header="567" w:footer="454" w:gutter="0"/>
          <w:pgNumType w:fmt="decimal"/>
          <w:cols w:space="720" w:num="1"/>
          <w:rtlGutter w:val="0"/>
          <w:docGrid w:type="lines" w:linePitch="317" w:charSpace="0"/>
        </w:sectPr>
      </w:pPr>
    </w:p>
    <w:p>
      <w:pPr>
        <w:shd w:val="clear" w:color="auto" w:fill="auto"/>
        <w:spacing w:before="91" w:line="220" w:lineRule="auto"/>
        <w:ind w:left="506"/>
        <w:rPr>
          <w:rFonts w:hint="eastAsia" w:ascii="仿宋" w:hAnsi="仿宋" w:eastAsia="仿宋" w:cs="仿宋"/>
          <w:color w:val="auto"/>
          <w:sz w:val="28"/>
          <w:szCs w:val="28"/>
          <w:highlight w:val="none"/>
        </w:rPr>
      </w:pPr>
      <w:r>
        <w:rPr>
          <w:rFonts w:hint="eastAsia" w:ascii="仿宋" w:hAnsi="仿宋" w:eastAsia="仿宋" w:cs="仿宋"/>
          <w:color w:val="auto"/>
          <w:spacing w:val="-2"/>
          <w:sz w:val="28"/>
          <w:szCs w:val="28"/>
          <w:highlight w:val="none"/>
        </w:rPr>
        <w:t>质疑函制</w:t>
      </w:r>
      <w:r>
        <w:rPr>
          <w:rFonts w:hint="eastAsia" w:ascii="仿宋" w:hAnsi="仿宋" w:eastAsia="仿宋" w:cs="仿宋"/>
          <w:color w:val="auto"/>
          <w:spacing w:val="-1"/>
          <w:sz w:val="28"/>
          <w:szCs w:val="28"/>
          <w:highlight w:val="none"/>
        </w:rPr>
        <w:t>作说明：</w:t>
      </w:r>
    </w:p>
    <w:p>
      <w:pPr>
        <w:shd w:val="clear" w:color="auto" w:fill="auto"/>
        <w:spacing w:before="31" w:line="239" w:lineRule="auto"/>
        <w:ind w:left="525"/>
        <w:rPr>
          <w:rFonts w:hint="eastAsia" w:ascii="仿宋" w:hAnsi="仿宋" w:eastAsia="仿宋" w:cs="仿宋"/>
          <w:color w:val="auto"/>
          <w:spacing w:val="-2"/>
          <w:sz w:val="28"/>
          <w:szCs w:val="28"/>
          <w:highlight w:val="none"/>
        </w:rPr>
      </w:pPr>
      <w:r>
        <w:rPr>
          <w:rFonts w:hint="eastAsia" w:ascii="仿宋" w:hAnsi="仿宋" w:eastAsia="仿宋" w:cs="仿宋"/>
          <w:color w:val="auto"/>
          <w:spacing w:val="-2"/>
          <w:sz w:val="28"/>
          <w:szCs w:val="28"/>
          <w:highlight w:val="none"/>
        </w:rPr>
        <w:t>1.供应商提出质疑时，应提交质疑函和必要的证明材料。</w:t>
      </w:r>
    </w:p>
    <w:p>
      <w:pPr>
        <w:shd w:val="clear" w:color="auto" w:fill="auto"/>
        <w:spacing w:before="31" w:line="239" w:lineRule="auto"/>
        <w:ind w:left="525"/>
        <w:rPr>
          <w:rFonts w:hint="eastAsia" w:ascii="仿宋" w:hAnsi="仿宋" w:eastAsia="仿宋" w:cs="仿宋"/>
          <w:color w:val="auto"/>
          <w:spacing w:val="-2"/>
          <w:sz w:val="28"/>
          <w:szCs w:val="28"/>
          <w:highlight w:val="none"/>
        </w:rPr>
      </w:pPr>
      <w:r>
        <w:rPr>
          <w:rFonts w:hint="eastAsia" w:ascii="仿宋" w:hAnsi="仿宋" w:eastAsia="仿宋" w:cs="仿宋"/>
          <w:color w:val="auto"/>
          <w:spacing w:val="-2"/>
          <w:sz w:val="28"/>
          <w:szCs w:val="28"/>
          <w:highlight w:val="none"/>
        </w:rPr>
        <w:t>2.质疑供应商若委托代理人进行质疑的，质疑函应按要求列明 “授权代表”的有关内容，并在附件中提交由质疑供应商签署的授权 委托书。授权委托书应载明代理人的姓名或者名称、代理事项、具体 权限、期限和相关事项。</w:t>
      </w:r>
    </w:p>
    <w:p>
      <w:pPr>
        <w:shd w:val="clear" w:color="auto" w:fill="auto"/>
        <w:spacing w:before="31" w:line="239" w:lineRule="auto"/>
        <w:ind w:left="525"/>
        <w:rPr>
          <w:rFonts w:hint="eastAsia" w:ascii="仿宋" w:hAnsi="仿宋" w:eastAsia="仿宋" w:cs="仿宋"/>
          <w:color w:val="auto"/>
          <w:spacing w:val="-2"/>
          <w:sz w:val="28"/>
          <w:szCs w:val="28"/>
          <w:highlight w:val="none"/>
        </w:rPr>
      </w:pPr>
      <w:r>
        <w:rPr>
          <w:rFonts w:hint="eastAsia" w:ascii="仿宋" w:hAnsi="仿宋" w:eastAsia="仿宋" w:cs="仿宋"/>
          <w:color w:val="auto"/>
          <w:spacing w:val="-2"/>
          <w:sz w:val="28"/>
          <w:szCs w:val="28"/>
          <w:highlight w:val="none"/>
        </w:rPr>
        <w:t>3.质疑供应商若对项目的某一分包进行质疑，质疑函中应列明具 体分包号。</w:t>
      </w:r>
    </w:p>
    <w:p>
      <w:pPr>
        <w:shd w:val="clear" w:color="auto" w:fill="auto"/>
        <w:spacing w:before="31" w:line="239" w:lineRule="auto"/>
        <w:ind w:left="525"/>
        <w:rPr>
          <w:rFonts w:hint="eastAsia" w:ascii="仿宋" w:hAnsi="仿宋" w:eastAsia="仿宋" w:cs="仿宋"/>
          <w:color w:val="auto"/>
          <w:spacing w:val="-2"/>
          <w:sz w:val="28"/>
          <w:szCs w:val="28"/>
          <w:highlight w:val="none"/>
        </w:rPr>
      </w:pPr>
      <w:r>
        <w:rPr>
          <w:rFonts w:hint="eastAsia" w:ascii="仿宋" w:hAnsi="仿宋" w:eastAsia="仿宋" w:cs="仿宋"/>
          <w:color w:val="auto"/>
          <w:spacing w:val="-2"/>
          <w:sz w:val="28"/>
          <w:szCs w:val="28"/>
          <w:highlight w:val="none"/>
        </w:rPr>
        <w:t>4.质疑函的质疑事项应具体、明确，并有必要的事实依据和法律 依据。</w:t>
      </w:r>
    </w:p>
    <w:p>
      <w:pPr>
        <w:shd w:val="clear" w:color="auto" w:fill="auto"/>
        <w:spacing w:before="31" w:line="239" w:lineRule="auto"/>
        <w:ind w:left="525"/>
        <w:rPr>
          <w:rFonts w:hint="eastAsia" w:ascii="仿宋" w:hAnsi="仿宋" w:eastAsia="仿宋" w:cs="仿宋"/>
          <w:color w:val="auto"/>
          <w:spacing w:val="-2"/>
          <w:sz w:val="28"/>
          <w:szCs w:val="28"/>
          <w:highlight w:val="none"/>
        </w:rPr>
      </w:pPr>
      <w:r>
        <w:rPr>
          <w:rFonts w:hint="eastAsia" w:ascii="仿宋" w:hAnsi="仿宋" w:eastAsia="仿宋" w:cs="仿宋"/>
          <w:color w:val="auto"/>
          <w:spacing w:val="-2"/>
          <w:sz w:val="28"/>
          <w:szCs w:val="28"/>
          <w:highlight w:val="none"/>
        </w:rPr>
        <w:t>5.质疑函的质疑请求应与质疑事项相关。</w:t>
      </w:r>
    </w:p>
    <w:p>
      <w:pPr>
        <w:shd w:val="clear" w:color="auto" w:fill="auto"/>
        <w:spacing w:before="31" w:line="239" w:lineRule="auto"/>
        <w:ind w:left="525"/>
        <w:rPr>
          <w:rFonts w:hint="eastAsia" w:ascii="仿宋" w:hAnsi="仿宋" w:eastAsia="仿宋" w:cs="仿宋"/>
          <w:color w:val="auto"/>
          <w:spacing w:val="-2"/>
          <w:sz w:val="28"/>
          <w:szCs w:val="28"/>
          <w:highlight w:val="none"/>
        </w:rPr>
      </w:pPr>
      <w:r>
        <w:rPr>
          <w:rFonts w:hint="eastAsia" w:ascii="仿宋" w:hAnsi="仿宋" w:eastAsia="仿宋" w:cs="仿宋"/>
          <w:color w:val="auto"/>
          <w:spacing w:val="-2"/>
          <w:sz w:val="28"/>
          <w:szCs w:val="28"/>
          <w:highlight w:val="none"/>
        </w:rPr>
        <w:t>6.质疑供应商为自然人的，质疑函应由本人签字；质疑供应商为 法人或者其他组织的，质疑函应由法定代表人、主要负责人，或者其 授权代表签字或者盖章，并加盖公章。</w:t>
      </w:r>
    </w:p>
    <w:p>
      <w:pPr>
        <w:shd w:val="clear" w:color="auto" w:fill="auto"/>
        <w:spacing w:line="360" w:lineRule="auto"/>
        <w:jc w:val="center"/>
        <w:rPr>
          <w:rFonts w:hint="eastAsia" w:ascii="仿宋" w:hAnsi="仿宋" w:eastAsia="仿宋" w:cs="仿宋"/>
          <w:color w:val="auto"/>
          <w:kern w:val="0"/>
          <w:sz w:val="28"/>
          <w:szCs w:val="28"/>
          <w:highlight w:val="none"/>
        </w:rPr>
      </w:pPr>
    </w:p>
    <w:p>
      <w:pPr>
        <w:shd w:val="clear" w:color="auto" w:fill="auto"/>
        <w:spacing w:before="101" w:line="224" w:lineRule="auto"/>
        <w:ind w:left="49"/>
        <w:outlineLvl w:val="2"/>
        <w:rPr>
          <w:rFonts w:hint="eastAsia" w:ascii="仿宋" w:hAnsi="仿宋" w:eastAsia="仿宋" w:cs="仿宋"/>
          <w:color w:val="auto"/>
          <w:sz w:val="28"/>
          <w:szCs w:val="28"/>
          <w:highlight w:val="none"/>
        </w:rPr>
      </w:pPr>
      <w:r>
        <w:rPr>
          <w:rFonts w:hint="eastAsia" w:ascii="仿宋" w:hAnsi="仿宋" w:eastAsia="仿宋" w:cs="仿宋"/>
          <w:b/>
          <w:bCs/>
          <w:color w:val="auto"/>
          <w:kern w:val="0"/>
          <w:sz w:val="28"/>
          <w:szCs w:val="28"/>
          <w:highlight w:val="none"/>
        </w:rPr>
        <w:br w:type="page"/>
      </w:r>
      <w:bookmarkStart w:id="180" w:name="_Toc23110"/>
      <w:bookmarkStart w:id="181" w:name="_Toc22150"/>
      <w:bookmarkStart w:id="182" w:name="_Toc110010428"/>
      <w:bookmarkStart w:id="183" w:name="_Toc31259"/>
      <w:r>
        <w:rPr>
          <w:rFonts w:hint="eastAsia" w:ascii="仿宋" w:hAnsi="仿宋" w:eastAsia="仿宋" w:cs="仿宋"/>
          <w:color w:val="auto"/>
          <w:spacing w:val="8"/>
          <w:sz w:val="28"/>
          <w:szCs w:val="28"/>
          <w:highlight w:val="none"/>
        </w:rPr>
        <w:t>附</w:t>
      </w:r>
      <w:r>
        <w:rPr>
          <w:rFonts w:hint="eastAsia" w:ascii="仿宋" w:hAnsi="仿宋" w:eastAsia="仿宋" w:cs="仿宋"/>
          <w:color w:val="auto"/>
          <w:spacing w:val="6"/>
          <w:sz w:val="28"/>
          <w:szCs w:val="28"/>
          <w:highlight w:val="none"/>
        </w:rPr>
        <w:t>件：投诉书范本</w:t>
      </w:r>
      <w:bookmarkEnd w:id="180"/>
      <w:bookmarkEnd w:id="181"/>
      <w:bookmarkEnd w:id="182"/>
      <w:bookmarkEnd w:id="183"/>
    </w:p>
    <w:p>
      <w:pPr>
        <w:shd w:val="clear" w:color="auto" w:fill="auto"/>
        <w:spacing w:line="393" w:lineRule="auto"/>
        <w:rPr>
          <w:rFonts w:hint="eastAsia" w:ascii="仿宋" w:hAnsi="仿宋" w:eastAsia="仿宋" w:cs="仿宋"/>
          <w:color w:val="auto"/>
          <w:sz w:val="28"/>
          <w:szCs w:val="28"/>
          <w:highlight w:val="none"/>
        </w:rPr>
      </w:pPr>
    </w:p>
    <w:p>
      <w:pPr>
        <w:shd w:val="clear" w:color="auto" w:fill="auto"/>
        <w:spacing w:before="115" w:line="224" w:lineRule="auto"/>
        <w:jc w:val="center"/>
        <w:rPr>
          <w:rFonts w:hint="eastAsia" w:ascii="仿宋" w:hAnsi="仿宋" w:eastAsia="仿宋" w:cs="仿宋"/>
          <w:color w:val="auto"/>
          <w:sz w:val="28"/>
          <w:szCs w:val="28"/>
          <w:highlight w:val="none"/>
        </w:rPr>
      </w:pPr>
      <w:r>
        <w:rPr>
          <w:rFonts w:hint="eastAsia" w:ascii="仿宋" w:hAnsi="仿宋" w:eastAsia="仿宋" w:cs="仿宋"/>
          <w:color w:val="auto"/>
          <w:spacing w:val="24"/>
          <w:sz w:val="28"/>
          <w:szCs w:val="28"/>
          <w:highlight w:val="none"/>
        </w:rPr>
        <w:t>投诉</w:t>
      </w:r>
      <w:r>
        <w:rPr>
          <w:rFonts w:hint="eastAsia" w:ascii="仿宋" w:hAnsi="仿宋" w:eastAsia="仿宋" w:cs="仿宋"/>
          <w:color w:val="auto"/>
          <w:spacing w:val="23"/>
          <w:sz w:val="28"/>
          <w:szCs w:val="28"/>
          <w:highlight w:val="none"/>
        </w:rPr>
        <w:t>书</w:t>
      </w:r>
    </w:p>
    <w:p>
      <w:pPr>
        <w:shd w:val="clear" w:color="auto" w:fill="auto"/>
        <w:spacing w:before="265" w:line="434" w:lineRule="exact"/>
        <w:ind w:left="27"/>
        <w:outlineLvl w:val="2"/>
        <w:rPr>
          <w:rFonts w:hint="eastAsia" w:ascii="仿宋" w:hAnsi="仿宋" w:eastAsia="仿宋" w:cs="仿宋"/>
          <w:color w:val="auto"/>
          <w:sz w:val="28"/>
          <w:szCs w:val="28"/>
          <w:highlight w:val="none"/>
        </w:rPr>
      </w:pPr>
      <w:bookmarkStart w:id="184" w:name="_Toc110010429"/>
      <w:bookmarkStart w:id="185" w:name="_Toc5746"/>
      <w:bookmarkStart w:id="186" w:name="_Toc21592"/>
      <w:bookmarkStart w:id="187" w:name="_Toc26371"/>
      <w:r>
        <w:rPr>
          <w:rFonts w:hint="eastAsia" w:ascii="仿宋" w:hAnsi="仿宋" w:eastAsia="仿宋" w:cs="仿宋"/>
          <w:color w:val="auto"/>
          <w:spacing w:val="-2"/>
          <w:position w:val="1"/>
          <w:sz w:val="28"/>
          <w:szCs w:val="28"/>
          <w:highlight w:val="none"/>
        </w:rPr>
        <w:t>一、投诉</w:t>
      </w:r>
      <w:r>
        <w:rPr>
          <w:rFonts w:hint="eastAsia" w:ascii="仿宋" w:hAnsi="仿宋" w:eastAsia="仿宋" w:cs="仿宋"/>
          <w:color w:val="auto"/>
          <w:spacing w:val="-1"/>
          <w:position w:val="1"/>
          <w:sz w:val="28"/>
          <w:szCs w:val="28"/>
          <w:highlight w:val="none"/>
        </w:rPr>
        <w:t>相关主体基本情况</w:t>
      </w:r>
      <w:bookmarkEnd w:id="184"/>
      <w:bookmarkEnd w:id="185"/>
      <w:bookmarkEnd w:id="186"/>
      <w:bookmarkEnd w:id="187"/>
    </w:p>
    <w:p>
      <w:pPr>
        <w:shd w:val="clear" w:color="auto" w:fill="auto"/>
        <w:spacing w:before="1" w:line="220" w:lineRule="auto"/>
        <w:ind w:left="508"/>
        <w:rPr>
          <w:rFonts w:hint="eastAsia" w:ascii="仿宋" w:hAnsi="仿宋" w:eastAsia="仿宋" w:cs="仿宋"/>
          <w:color w:val="auto"/>
          <w:sz w:val="28"/>
          <w:szCs w:val="28"/>
          <w:highlight w:val="none"/>
        </w:rPr>
      </w:pPr>
      <w:r>
        <w:rPr>
          <w:rFonts w:hint="eastAsia" w:ascii="仿宋" w:hAnsi="仿宋" w:eastAsia="仿宋" w:cs="仿宋"/>
          <w:color w:val="auto"/>
          <w:spacing w:val="-6"/>
          <w:sz w:val="28"/>
          <w:szCs w:val="28"/>
          <w:highlight w:val="none"/>
        </w:rPr>
        <w:t>投</w:t>
      </w:r>
      <w:r>
        <w:rPr>
          <w:rFonts w:hint="eastAsia" w:ascii="仿宋" w:hAnsi="仿宋" w:eastAsia="仿宋" w:cs="仿宋"/>
          <w:color w:val="auto"/>
          <w:spacing w:val="-3"/>
          <w:sz w:val="28"/>
          <w:szCs w:val="28"/>
          <w:highlight w:val="none"/>
        </w:rPr>
        <w:t>诉人：</w:t>
      </w:r>
      <w:r>
        <w:rPr>
          <w:rFonts w:hint="eastAsia" w:ascii="仿宋" w:hAnsi="仿宋" w:eastAsia="仿宋" w:cs="仿宋"/>
          <w:color w:val="auto"/>
          <w:sz w:val="28"/>
          <w:szCs w:val="28"/>
          <w:highlight w:val="none"/>
          <w:u w:val="dotted"/>
        </w:rPr>
        <w:t xml:space="preserve">                                                 </w:t>
      </w:r>
    </w:p>
    <w:p>
      <w:pPr>
        <w:shd w:val="clear" w:color="auto" w:fill="auto"/>
        <w:spacing w:before="102" w:line="220" w:lineRule="auto"/>
        <w:ind w:left="505"/>
        <w:rPr>
          <w:rFonts w:hint="eastAsia" w:ascii="仿宋" w:hAnsi="仿宋" w:eastAsia="仿宋" w:cs="仿宋"/>
          <w:color w:val="auto"/>
          <w:sz w:val="28"/>
          <w:szCs w:val="28"/>
          <w:highlight w:val="none"/>
        </w:rPr>
      </w:pPr>
      <w:r>
        <w:rPr>
          <w:rFonts w:hint="eastAsia" w:ascii="仿宋" w:hAnsi="仿宋" w:eastAsia="仿宋" w:cs="仿宋"/>
          <w:color w:val="auto"/>
          <w:spacing w:val="-8"/>
          <w:sz w:val="28"/>
          <w:szCs w:val="28"/>
          <w:highlight w:val="none"/>
        </w:rPr>
        <w:t>地址：</w:t>
      </w:r>
      <w:r>
        <w:rPr>
          <w:rFonts w:hint="eastAsia" w:ascii="仿宋" w:hAnsi="仿宋" w:eastAsia="仿宋" w:cs="仿宋"/>
          <w:color w:val="auto"/>
          <w:spacing w:val="-8"/>
          <w:sz w:val="28"/>
          <w:szCs w:val="28"/>
          <w:highlight w:val="none"/>
          <w:u w:val="dotted"/>
        </w:rPr>
        <w:t xml:space="preserve">  </w:t>
      </w:r>
      <w:r>
        <w:rPr>
          <w:rFonts w:hint="eastAsia" w:ascii="仿宋" w:hAnsi="仿宋" w:eastAsia="仿宋" w:cs="仿宋"/>
          <w:color w:val="auto"/>
          <w:spacing w:val="-5"/>
          <w:sz w:val="28"/>
          <w:szCs w:val="28"/>
          <w:highlight w:val="none"/>
          <w:u w:val="dotted"/>
        </w:rPr>
        <w:t xml:space="preserve"> </w:t>
      </w:r>
      <w:r>
        <w:rPr>
          <w:rFonts w:hint="eastAsia" w:ascii="仿宋" w:hAnsi="仿宋" w:eastAsia="仿宋" w:cs="仿宋"/>
          <w:color w:val="auto"/>
          <w:spacing w:val="-4"/>
          <w:sz w:val="28"/>
          <w:szCs w:val="28"/>
          <w:highlight w:val="none"/>
          <w:u w:val="dotted"/>
        </w:rPr>
        <w:t xml:space="preserve">                        </w:t>
      </w:r>
      <w:r>
        <w:rPr>
          <w:rFonts w:hint="eastAsia" w:ascii="仿宋" w:hAnsi="仿宋" w:eastAsia="仿宋" w:cs="仿宋"/>
          <w:color w:val="auto"/>
          <w:spacing w:val="-4"/>
          <w:sz w:val="28"/>
          <w:szCs w:val="28"/>
          <w:highlight w:val="none"/>
        </w:rPr>
        <w:t>邮编：</w:t>
      </w:r>
      <w:r>
        <w:rPr>
          <w:rFonts w:hint="eastAsia" w:ascii="仿宋" w:hAnsi="仿宋" w:eastAsia="仿宋" w:cs="仿宋"/>
          <w:color w:val="auto"/>
          <w:sz w:val="28"/>
          <w:szCs w:val="28"/>
          <w:highlight w:val="none"/>
          <w:u w:val="dotted"/>
        </w:rPr>
        <w:t xml:space="preserve">                   </w:t>
      </w:r>
    </w:p>
    <w:p>
      <w:pPr>
        <w:shd w:val="clear" w:color="auto" w:fill="auto"/>
        <w:spacing w:before="101" w:line="220" w:lineRule="auto"/>
        <w:ind w:left="506"/>
        <w:rPr>
          <w:rFonts w:hint="eastAsia" w:ascii="仿宋" w:hAnsi="仿宋" w:eastAsia="仿宋" w:cs="仿宋"/>
          <w:color w:val="auto"/>
          <w:sz w:val="28"/>
          <w:szCs w:val="28"/>
          <w:highlight w:val="none"/>
        </w:rPr>
      </w:pPr>
      <w:r>
        <w:rPr>
          <w:rFonts w:hint="eastAsia" w:ascii="仿宋" w:hAnsi="仿宋" w:eastAsia="仿宋" w:cs="仿宋"/>
          <w:color w:val="auto"/>
          <w:spacing w:val="-2"/>
          <w:sz w:val="28"/>
          <w:szCs w:val="28"/>
          <w:highlight w:val="none"/>
        </w:rPr>
        <w:t>法定代</w:t>
      </w:r>
      <w:r>
        <w:rPr>
          <w:rFonts w:hint="eastAsia" w:ascii="仿宋" w:hAnsi="仿宋" w:eastAsia="仿宋" w:cs="仿宋"/>
          <w:color w:val="auto"/>
          <w:spacing w:val="-1"/>
          <w:sz w:val="28"/>
          <w:szCs w:val="28"/>
          <w:highlight w:val="none"/>
        </w:rPr>
        <w:t>表人/主要负责人：</w:t>
      </w:r>
      <w:r>
        <w:rPr>
          <w:rFonts w:hint="eastAsia" w:ascii="仿宋" w:hAnsi="仿宋" w:eastAsia="仿宋" w:cs="仿宋"/>
          <w:color w:val="auto"/>
          <w:sz w:val="28"/>
          <w:szCs w:val="28"/>
          <w:highlight w:val="none"/>
          <w:u w:val="dotted"/>
        </w:rPr>
        <w:t xml:space="preserve">                                  </w:t>
      </w:r>
    </w:p>
    <w:p>
      <w:pPr>
        <w:shd w:val="clear" w:color="auto" w:fill="auto"/>
        <w:spacing w:before="104" w:line="222" w:lineRule="auto"/>
        <w:ind w:left="506"/>
        <w:rPr>
          <w:rFonts w:hint="eastAsia" w:ascii="仿宋" w:hAnsi="仿宋" w:eastAsia="仿宋" w:cs="仿宋"/>
          <w:color w:val="auto"/>
          <w:sz w:val="28"/>
          <w:szCs w:val="28"/>
          <w:highlight w:val="none"/>
        </w:rPr>
      </w:pPr>
      <w:r>
        <w:rPr>
          <w:rFonts w:hint="eastAsia" w:ascii="仿宋" w:hAnsi="仿宋" w:eastAsia="仿宋" w:cs="仿宋"/>
          <w:color w:val="auto"/>
          <w:spacing w:val="-4"/>
          <w:sz w:val="28"/>
          <w:szCs w:val="28"/>
          <w:highlight w:val="none"/>
        </w:rPr>
        <w:t>联系</w:t>
      </w:r>
      <w:r>
        <w:rPr>
          <w:rFonts w:hint="eastAsia" w:ascii="仿宋" w:hAnsi="仿宋" w:eastAsia="仿宋" w:cs="仿宋"/>
          <w:color w:val="auto"/>
          <w:spacing w:val="-2"/>
          <w:sz w:val="28"/>
          <w:szCs w:val="28"/>
          <w:highlight w:val="none"/>
        </w:rPr>
        <w:t>电话：</w:t>
      </w:r>
      <w:r>
        <w:rPr>
          <w:rFonts w:hint="eastAsia" w:ascii="仿宋" w:hAnsi="仿宋" w:eastAsia="仿宋" w:cs="仿宋"/>
          <w:color w:val="auto"/>
          <w:sz w:val="28"/>
          <w:szCs w:val="28"/>
          <w:highlight w:val="none"/>
          <w:u w:val="dotted"/>
        </w:rPr>
        <w:t xml:space="preserve">                                             </w:t>
      </w:r>
    </w:p>
    <w:p>
      <w:pPr>
        <w:shd w:val="clear" w:color="auto" w:fill="auto"/>
        <w:spacing w:before="99" w:line="220" w:lineRule="auto"/>
        <w:ind w:left="503"/>
        <w:rPr>
          <w:rFonts w:hint="eastAsia" w:ascii="仿宋" w:hAnsi="仿宋" w:eastAsia="仿宋" w:cs="仿宋"/>
          <w:color w:val="auto"/>
          <w:sz w:val="28"/>
          <w:szCs w:val="28"/>
          <w:highlight w:val="none"/>
        </w:rPr>
      </w:pPr>
      <w:r>
        <w:rPr>
          <w:rFonts w:hint="eastAsia" w:ascii="仿宋" w:hAnsi="仿宋" w:eastAsia="仿宋" w:cs="仿宋"/>
          <w:color w:val="auto"/>
          <w:spacing w:val="-8"/>
          <w:sz w:val="28"/>
          <w:szCs w:val="28"/>
          <w:highlight w:val="none"/>
        </w:rPr>
        <w:t>授权代表：</w:t>
      </w:r>
      <w:r>
        <w:rPr>
          <w:rFonts w:hint="eastAsia" w:ascii="仿宋" w:hAnsi="仿宋" w:eastAsia="仿宋" w:cs="仿宋"/>
          <w:color w:val="auto"/>
          <w:spacing w:val="-6"/>
          <w:sz w:val="28"/>
          <w:szCs w:val="28"/>
          <w:highlight w:val="none"/>
          <w:u w:val="dotted"/>
        </w:rPr>
        <w:t xml:space="preserve"> </w:t>
      </w:r>
      <w:r>
        <w:rPr>
          <w:rFonts w:hint="eastAsia" w:ascii="仿宋" w:hAnsi="仿宋" w:eastAsia="仿宋" w:cs="仿宋"/>
          <w:color w:val="auto"/>
          <w:spacing w:val="-4"/>
          <w:sz w:val="28"/>
          <w:szCs w:val="28"/>
          <w:highlight w:val="none"/>
          <w:u w:val="dotted"/>
        </w:rPr>
        <w:t xml:space="preserve">                   </w:t>
      </w:r>
      <w:r>
        <w:rPr>
          <w:rFonts w:hint="eastAsia" w:ascii="仿宋" w:hAnsi="仿宋" w:eastAsia="仿宋" w:cs="仿宋"/>
          <w:color w:val="auto"/>
          <w:spacing w:val="-4"/>
          <w:sz w:val="28"/>
          <w:szCs w:val="28"/>
          <w:highlight w:val="none"/>
          <w:u w:val="dotted"/>
          <w:lang w:val="en-US" w:eastAsia="zh-CN"/>
        </w:rPr>
        <w:t xml:space="preserve"> </w:t>
      </w:r>
      <w:r>
        <w:rPr>
          <w:rFonts w:hint="eastAsia" w:ascii="仿宋" w:hAnsi="仿宋" w:eastAsia="仿宋" w:cs="仿宋"/>
          <w:color w:val="auto"/>
          <w:spacing w:val="-4"/>
          <w:sz w:val="28"/>
          <w:szCs w:val="28"/>
          <w:highlight w:val="none"/>
          <w:u w:val="dotted"/>
        </w:rPr>
        <w:t xml:space="preserve">  </w:t>
      </w:r>
      <w:r>
        <w:rPr>
          <w:rFonts w:hint="eastAsia" w:ascii="仿宋" w:hAnsi="仿宋" w:eastAsia="仿宋" w:cs="仿宋"/>
          <w:color w:val="auto"/>
          <w:spacing w:val="-4"/>
          <w:sz w:val="28"/>
          <w:szCs w:val="28"/>
          <w:highlight w:val="none"/>
        </w:rPr>
        <w:t>联系电话：</w:t>
      </w:r>
      <w:r>
        <w:rPr>
          <w:rFonts w:hint="eastAsia" w:ascii="仿宋" w:hAnsi="仿宋" w:eastAsia="仿宋" w:cs="仿宋"/>
          <w:color w:val="auto"/>
          <w:sz w:val="28"/>
          <w:szCs w:val="28"/>
          <w:highlight w:val="none"/>
          <w:u w:val="dotted"/>
        </w:rPr>
        <w:t xml:space="preserve">                </w:t>
      </w:r>
    </w:p>
    <w:p>
      <w:pPr>
        <w:shd w:val="clear" w:color="auto" w:fill="auto"/>
        <w:spacing w:before="101" w:line="220" w:lineRule="auto"/>
        <w:ind w:left="505"/>
        <w:rPr>
          <w:rFonts w:hint="eastAsia" w:ascii="仿宋" w:hAnsi="仿宋" w:eastAsia="仿宋" w:cs="仿宋"/>
          <w:color w:val="auto"/>
          <w:sz w:val="28"/>
          <w:szCs w:val="28"/>
          <w:highlight w:val="none"/>
        </w:rPr>
      </w:pPr>
      <w:r>
        <w:rPr>
          <w:rFonts w:hint="eastAsia" w:ascii="仿宋" w:hAnsi="仿宋" w:eastAsia="仿宋" w:cs="仿宋"/>
          <w:color w:val="auto"/>
          <w:spacing w:val="-8"/>
          <w:sz w:val="28"/>
          <w:szCs w:val="28"/>
          <w:highlight w:val="none"/>
        </w:rPr>
        <w:t>地址：</w:t>
      </w:r>
      <w:r>
        <w:rPr>
          <w:rFonts w:hint="eastAsia" w:ascii="仿宋" w:hAnsi="仿宋" w:eastAsia="仿宋" w:cs="仿宋"/>
          <w:color w:val="auto"/>
          <w:spacing w:val="-8"/>
          <w:sz w:val="28"/>
          <w:szCs w:val="28"/>
          <w:highlight w:val="none"/>
          <w:u w:val="dotted"/>
        </w:rPr>
        <w:t xml:space="preserve">   </w:t>
      </w:r>
      <w:r>
        <w:rPr>
          <w:rFonts w:hint="eastAsia" w:ascii="仿宋" w:hAnsi="仿宋" w:eastAsia="仿宋" w:cs="仿宋"/>
          <w:color w:val="auto"/>
          <w:spacing w:val="-5"/>
          <w:sz w:val="28"/>
          <w:szCs w:val="28"/>
          <w:highlight w:val="none"/>
          <w:u w:val="dotted"/>
        </w:rPr>
        <w:t xml:space="preserve"> </w:t>
      </w:r>
      <w:r>
        <w:rPr>
          <w:rFonts w:hint="eastAsia" w:ascii="仿宋" w:hAnsi="仿宋" w:eastAsia="仿宋" w:cs="仿宋"/>
          <w:color w:val="auto"/>
          <w:spacing w:val="-4"/>
          <w:sz w:val="28"/>
          <w:szCs w:val="28"/>
          <w:highlight w:val="none"/>
          <w:u w:val="dotted"/>
        </w:rPr>
        <w:t xml:space="preserve">                   </w:t>
      </w:r>
      <w:r>
        <w:rPr>
          <w:rFonts w:hint="eastAsia" w:ascii="仿宋" w:hAnsi="仿宋" w:eastAsia="仿宋" w:cs="仿宋"/>
          <w:color w:val="auto"/>
          <w:spacing w:val="-4"/>
          <w:sz w:val="28"/>
          <w:szCs w:val="28"/>
          <w:highlight w:val="none"/>
          <w:u w:val="dotted"/>
          <w:lang w:val="en-US" w:eastAsia="zh-CN"/>
        </w:rPr>
        <w:t xml:space="preserve"> </w:t>
      </w:r>
      <w:r>
        <w:rPr>
          <w:rFonts w:hint="eastAsia" w:ascii="仿宋" w:hAnsi="仿宋" w:eastAsia="仿宋" w:cs="仿宋"/>
          <w:color w:val="auto"/>
          <w:spacing w:val="-4"/>
          <w:sz w:val="28"/>
          <w:szCs w:val="28"/>
          <w:highlight w:val="none"/>
          <w:u w:val="dotted"/>
        </w:rPr>
        <w:t xml:space="preserve">   </w:t>
      </w:r>
      <w:r>
        <w:rPr>
          <w:rFonts w:hint="eastAsia" w:ascii="仿宋" w:hAnsi="仿宋" w:eastAsia="仿宋" w:cs="仿宋"/>
          <w:color w:val="auto"/>
          <w:spacing w:val="-4"/>
          <w:sz w:val="28"/>
          <w:szCs w:val="28"/>
          <w:highlight w:val="none"/>
        </w:rPr>
        <w:t>邮编：</w:t>
      </w:r>
      <w:r>
        <w:rPr>
          <w:rFonts w:hint="eastAsia" w:ascii="仿宋" w:hAnsi="仿宋" w:eastAsia="仿宋" w:cs="仿宋"/>
          <w:color w:val="auto"/>
          <w:sz w:val="28"/>
          <w:szCs w:val="28"/>
          <w:highlight w:val="none"/>
          <w:u w:val="dotted"/>
        </w:rPr>
        <w:t xml:space="preserve">                    </w:t>
      </w:r>
    </w:p>
    <w:p>
      <w:pPr>
        <w:shd w:val="clear" w:color="auto" w:fill="auto"/>
        <w:spacing w:before="103" w:line="220" w:lineRule="auto"/>
        <w:ind w:left="505"/>
        <w:rPr>
          <w:rFonts w:hint="eastAsia" w:ascii="仿宋" w:hAnsi="仿宋" w:eastAsia="仿宋" w:cs="仿宋"/>
          <w:color w:val="auto"/>
          <w:sz w:val="28"/>
          <w:szCs w:val="28"/>
          <w:highlight w:val="none"/>
        </w:rPr>
      </w:pPr>
      <w:r>
        <w:rPr>
          <w:rFonts w:hint="eastAsia" w:ascii="仿宋" w:hAnsi="仿宋" w:eastAsia="仿宋" w:cs="仿宋"/>
          <w:color w:val="auto"/>
          <w:spacing w:val="-17"/>
          <w:sz w:val="28"/>
          <w:szCs w:val="28"/>
          <w:highlight w:val="none"/>
        </w:rPr>
        <w:t>被</w:t>
      </w:r>
      <w:r>
        <w:rPr>
          <w:rFonts w:hint="eastAsia" w:ascii="仿宋" w:hAnsi="仿宋" w:eastAsia="仿宋" w:cs="仿宋"/>
          <w:color w:val="auto"/>
          <w:spacing w:val="-11"/>
          <w:sz w:val="28"/>
          <w:szCs w:val="28"/>
          <w:highlight w:val="none"/>
        </w:rPr>
        <w:t>投诉人 1：</w:t>
      </w:r>
    </w:p>
    <w:p>
      <w:pPr>
        <w:shd w:val="clear" w:color="auto" w:fill="auto"/>
        <w:spacing w:before="101" w:line="185" w:lineRule="auto"/>
        <w:ind w:left="505"/>
        <w:rPr>
          <w:rFonts w:hint="eastAsia" w:ascii="仿宋" w:hAnsi="仿宋" w:eastAsia="仿宋" w:cs="仿宋"/>
          <w:color w:val="auto"/>
          <w:sz w:val="28"/>
          <w:szCs w:val="28"/>
          <w:highlight w:val="none"/>
        </w:rPr>
      </w:pPr>
      <w:r>
        <w:rPr>
          <w:rFonts w:hint="eastAsia" w:ascii="仿宋" w:hAnsi="仿宋" w:eastAsia="仿宋" w:cs="仿宋"/>
          <w:color w:val="auto"/>
          <w:spacing w:val="-8"/>
          <w:sz w:val="28"/>
          <w:szCs w:val="28"/>
          <w:highlight w:val="none"/>
        </w:rPr>
        <w:t>地址：</w:t>
      </w:r>
      <w:r>
        <w:rPr>
          <w:rFonts w:hint="eastAsia" w:ascii="仿宋" w:hAnsi="仿宋" w:eastAsia="仿宋" w:cs="仿宋"/>
          <w:color w:val="auto"/>
          <w:spacing w:val="-8"/>
          <w:sz w:val="28"/>
          <w:szCs w:val="28"/>
          <w:highlight w:val="none"/>
          <w:u w:val="dotted"/>
        </w:rPr>
        <w:t xml:space="preserve">   </w:t>
      </w:r>
      <w:r>
        <w:rPr>
          <w:rFonts w:hint="eastAsia" w:ascii="仿宋" w:hAnsi="仿宋" w:eastAsia="仿宋" w:cs="仿宋"/>
          <w:color w:val="auto"/>
          <w:spacing w:val="-5"/>
          <w:sz w:val="28"/>
          <w:szCs w:val="28"/>
          <w:highlight w:val="none"/>
          <w:u w:val="dotted"/>
        </w:rPr>
        <w:t xml:space="preserve"> </w:t>
      </w:r>
      <w:r>
        <w:rPr>
          <w:rFonts w:hint="eastAsia" w:ascii="仿宋" w:hAnsi="仿宋" w:eastAsia="仿宋" w:cs="仿宋"/>
          <w:color w:val="auto"/>
          <w:spacing w:val="-4"/>
          <w:sz w:val="28"/>
          <w:szCs w:val="28"/>
          <w:highlight w:val="none"/>
          <w:u w:val="dotted"/>
        </w:rPr>
        <w:t xml:space="preserve">                      </w:t>
      </w:r>
      <w:r>
        <w:rPr>
          <w:rFonts w:hint="eastAsia" w:ascii="仿宋" w:hAnsi="仿宋" w:eastAsia="仿宋" w:cs="仿宋"/>
          <w:color w:val="auto"/>
          <w:spacing w:val="-4"/>
          <w:sz w:val="28"/>
          <w:szCs w:val="28"/>
          <w:highlight w:val="none"/>
          <w:u w:val="dotted"/>
          <w:lang w:val="en-US" w:eastAsia="zh-CN"/>
        </w:rPr>
        <w:t xml:space="preserve"> </w:t>
      </w:r>
      <w:r>
        <w:rPr>
          <w:rFonts w:hint="eastAsia" w:ascii="仿宋" w:hAnsi="仿宋" w:eastAsia="仿宋" w:cs="仿宋"/>
          <w:color w:val="auto"/>
          <w:spacing w:val="-4"/>
          <w:sz w:val="28"/>
          <w:szCs w:val="28"/>
          <w:highlight w:val="none"/>
        </w:rPr>
        <w:t>邮编：</w:t>
      </w:r>
      <w:r>
        <w:rPr>
          <w:rFonts w:hint="eastAsia" w:ascii="仿宋" w:hAnsi="仿宋" w:eastAsia="仿宋" w:cs="仿宋"/>
          <w:color w:val="auto"/>
          <w:sz w:val="28"/>
          <w:szCs w:val="28"/>
          <w:highlight w:val="none"/>
          <w:u w:val="dotted"/>
        </w:rPr>
        <w:t xml:space="preserve">                    </w:t>
      </w:r>
    </w:p>
    <w:p>
      <w:pPr>
        <w:shd w:val="clear" w:color="auto" w:fill="auto"/>
        <w:rPr>
          <w:rFonts w:hint="eastAsia" w:ascii="仿宋" w:hAnsi="仿宋" w:eastAsia="仿宋" w:cs="仿宋"/>
          <w:color w:val="auto"/>
          <w:sz w:val="28"/>
          <w:szCs w:val="28"/>
          <w:highlight w:val="none"/>
        </w:rPr>
      </w:pPr>
    </w:p>
    <w:p>
      <w:pPr>
        <w:shd w:val="clear" w:color="auto" w:fill="auto"/>
        <w:spacing w:before="103" w:line="220" w:lineRule="auto"/>
        <w:ind w:left="505"/>
        <w:rPr>
          <w:rFonts w:hint="eastAsia" w:ascii="仿宋" w:hAnsi="仿宋" w:eastAsia="仿宋" w:cs="仿宋"/>
          <w:color w:val="auto"/>
          <w:spacing w:val="-17"/>
          <w:sz w:val="28"/>
          <w:szCs w:val="28"/>
          <w:highlight w:val="none"/>
        </w:rPr>
      </w:pPr>
      <w:r>
        <w:rPr>
          <w:rFonts w:hint="eastAsia" w:ascii="仿宋" w:hAnsi="仿宋" w:eastAsia="仿宋" w:cs="仿宋"/>
          <w:color w:val="auto"/>
          <w:spacing w:val="-17"/>
          <w:sz w:val="28"/>
          <w:szCs w:val="28"/>
          <w:highlight w:val="none"/>
        </w:rPr>
        <w:t>联系人：</w:t>
      </w:r>
      <w:r>
        <w:rPr>
          <w:rFonts w:hint="eastAsia" w:ascii="仿宋" w:hAnsi="仿宋" w:eastAsia="仿宋" w:cs="仿宋"/>
          <w:color w:val="auto"/>
          <w:spacing w:val="-8"/>
          <w:sz w:val="28"/>
          <w:szCs w:val="28"/>
          <w:highlight w:val="none"/>
          <w:u w:val="dotted"/>
        </w:rPr>
        <w:t xml:space="preserve">   </w:t>
      </w:r>
      <w:r>
        <w:rPr>
          <w:rFonts w:hint="eastAsia" w:ascii="仿宋" w:hAnsi="仿宋" w:eastAsia="仿宋" w:cs="仿宋"/>
          <w:color w:val="auto"/>
          <w:spacing w:val="-5"/>
          <w:sz w:val="28"/>
          <w:szCs w:val="28"/>
          <w:highlight w:val="none"/>
          <w:u w:val="dotted"/>
        </w:rPr>
        <w:t xml:space="preserve"> </w:t>
      </w:r>
      <w:r>
        <w:rPr>
          <w:rFonts w:hint="eastAsia" w:ascii="仿宋" w:hAnsi="仿宋" w:eastAsia="仿宋" w:cs="仿宋"/>
          <w:color w:val="auto"/>
          <w:spacing w:val="-4"/>
          <w:sz w:val="28"/>
          <w:szCs w:val="28"/>
          <w:highlight w:val="none"/>
          <w:u w:val="dotted"/>
        </w:rPr>
        <w:t xml:space="preserve">                      </w:t>
      </w:r>
      <w:r>
        <w:rPr>
          <w:rFonts w:hint="eastAsia" w:ascii="仿宋" w:hAnsi="仿宋" w:eastAsia="仿宋" w:cs="仿宋"/>
          <w:color w:val="auto"/>
          <w:spacing w:val="-17"/>
          <w:sz w:val="28"/>
          <w:szCs w:val="28"/>
          <w:highlight w:val="none"/>
        </w:rPr>
        <w:t xml:space="preserve">联系电话：                </w:t>
      </w:r>
    </w:p>
    <w:p>
      <w:pPr>
        <w:shd w:val="clear" w:color="auto" w:fill="auto"/>
        <w:spacing w:before="103" w:line="220" w:lineRule="auto"/>
        <w:ind w:left="505"/>
        <w:rPr>
          <w:rFonts w:hint="eastAsia" w:ascii="仿宋" w:hAnsi="仿宋" w:eastAsia="仿宋" w:cs="仿宋"/>
          <w:color w:val="auto"/>
          <w:sz w:val="28"/>
          <w:szCs w:val="28"/>
          <w:highlight w:val="none"/>
        </w:rPr>
      </w:pPr>
      <w:r>
        <w:rPr>
          <w:rFonts w:hint="eastAsia" w:ascii="仿宋" w:hAnsi="仿宋" w:eastAsia="仿宋" w:cs="仿宋"/>
          <w:color w:val="auto"/>
          <w:spacing w:val="-17"/>
          <w:sz w:val="28"/>
          <w:szCs w:val="28"/>
          <w:highlight w:val="none"/>
        </w:rPr>
        <w:t>联系人：</w:t>
      </w:r>
      <w:r>
        <w:rPr>
          <w:rFonts w:hint="eastAsia" w:ascii="仿宋" w:hAnsi="仿宋" w:eastAsia="仿宋" w:cs="仿宋"/>
          <w:color w:val="auto"/>
          <w:spacing w:val="-8"/>
          <w:sz w:val="28"/>
          <w:szCs w:val="28"/>
          <w:highlight w:val="none"/>
          <w:u w:val="dotted"/>
        </w:rPr>
        <w:t xml:space="preserve">   </w:t>
      </w:r>
      <w:r>
        <w:rPr>
          <w:rFonts w:hint="eastAsia" w:ascii="仿宋" w:hAnsi="仿宋" w:eastAsia="仿宋" w:cs="仿宋"/>
          <w:color w:val="auto"/>
          <w:spacing w:val="-5"/>
          <w:sz w:val="28"/>
          <w:szCs w:val="28"/>
          <w:highlight w:val="none"/>
          <w:u w:val="dotted"/>
        </w:rPr>
        <w:t xml:space="preserve"> </w:t>
      </w:r>
      <w:r>
        <w:rPr>
          <w:rFonts w:hint="eastAsia" w:ascii="仿宋" w:hAnsi="仿宋" w:eastAsia="仿宋" w:cs="仿宋"/>
          <w:color w:val="auto"/>
          <w:spacing w:val="-4"/>
          <w:sz w:val="28"/>
          <w:szCs w:val="28"/>
          <w:highlight w:val="none"/>
          <w:u w:val="dotted"/>
        </w:rPr>
        <w:t xml:space="preserve">                      </w:t>
      </w:r>
      <w:r>
        <w:rPr>
          <w:rFonts w:hint="eastAsia" w:ascii="仿宋" w:hAnsi="仿宋" w:eastAsia="仿宋" w:cs="仿宋"/>
          <w:color w:val="auto"/>
          <w:spacing w:val="-17"/>
          <w:sz w:val="28"/>
          <w:szCs w:val="28"/>
          <w:highlight w:val="none"/>
        </w:rPr>
        <w:t xml:space="preserve">联系电话：     </w:t>
      </w:r>
      <w:r>
        <w:rPr>
          <w:rFonts w:hint="eastAsia" w:ascii="仿宋" w:hAnsi="仿宋" w:eastAsia="仿宋" w:cs="仿宋"/>
          <w:color w:val="auto"/>
          <w:sz w:val="28"/>
          <w:szCs w:val="28"/>
          <w:highlight w:val="none"/>
          <w:u w:val="dotted"/>
        </w:rPr>
        <w:t xml:space="preserve">           </w:t>
      </w:r>
    </w:p>
    <w:p>
      <w:pPr>
        <w:shd w:val="clear" w:color="auto" w:fill="auto"/>
        <w:spacing w:before="100" w:line="371" w:lineRule="exact"/>
        <w:ind w:left="27"/>
        <w:outlineLvl w:val="2"/>
        <w:rPr>
          <w:rFonts w:hint="eastAsia" w:ascii="仿宋" w:hAnsi="仿宋" w:eastAsia="仿宋" w:cs="仿宋"/>
          <w:color w:val="auto"/>
          <w:sz w:val="28"/>
          <w:szCs w:val="28"/>
          <w:highlight w:val="none"/>
        </w:rPr>
      </w:pPr>
      <w:bookmarkStart w:id="188" w:name="_Toc25199"/>
      <w:bookmarkStart w:id="189" w:name="_Toc110010430"/>
      <w:bookmarkStart w:id="190" w:name="_Toc377"/>
      <w:bookmarkStart w:id="191" w:name="_Toc27620"/>
      <w:r>
        <w:rPr>
          <w:rFonts w:hint="eastAsia" w:ascii="仿宋" w:hAnsi="仿宋" w:eastAsia="仿宋" w:cs="仿宋"/>
          <w:color w:val="auto"/>
          <w:spacing w:val="-2"/>
          <w:position w:val="1"/>
          <w:sz w:val="28"/>
          <w:szCs w:val="28"/>
          <w:highlight w:val="none"/>
        </w:rPr>
        <w:t>二、投诉项目</w:t>
      </w:r>
      <w:r>
        <w:rPr>
          <w:rFonts w:hint="eastAsia" w:ascii="仿宋" w:hAnsi="仿宋" w:eastAsia="仿宋" w:cs="仿宋"/>
          <w:color w:val="auto"/>
          <w:spacing w:val="-1"/>
          <w:position w:val="1"/>
          <w:sz w:val="28"/>
          <w:szCs w:val="28"/>
          <w:highlight w:val="none"/>
        </w:rPr>
        <w:t>基本情况</w:t>
      </w:r>
      <w:bookmarkEnd w:id="188"/>
      <w:bookmarkEnd w:id="189"/>
      <w:bookmarkEnd w:id="190"/>
      <w:bookmarkEnd w:id="191"/>
    </w:p>
    <w:p>
      <w:pPr>
        <w:shd w:val="clear" w:color="auto" w:fill="auto"/>
        <w:spacing w:before="64" w:line="219" w:lineRule="auto"/>
        <w:ind w:left="503"/>
        <w:rPr>
          <w:rFonts w:hint="eastAsia" w:ascii="仿宋" w:hAnsi="仿宋" w:eastAsia="仿宋" w:cs="仿宋"/>
          <w:color w:val="auto"/>
          <w:sz w:val="28"/>
          <w:szCs w:val="28"/>
          <w:highlight w:val="none"/>
        </w:rPr>
      </w:pPr>
      <w:r>
        <w:rPr>
          <w:rFonts w:hint="eastAsia" w:ascii="仿宋" w:hAnsi="仿宋" w:eastAsia="仿宋" w:cs="仿宋"/>
          <w:color w:val="auto"/>
          <w:spacing w:val="-2"/>
          <w:sz w:val="28"/>
          <w:szCs w:val="28"/>
          <w:highlight w:val="none"/>
        </w:rPr>
        <w:t>采购项</w:t>
      </w:r>
      <w:r>
        <w:rPr>
          <w:rFonts w:hint="eastAsia" w:ascii="仿宋" w:hAnsi="仿宋" w:eastAsia="仿宋" w:cs="仿宋"/>
          <w:color w:val="auto"/>
          <w:spacing w:val="-1"/>
          <w:sz w:val="28"/>
          <w:szCs w:val="28"/>
          <w:highlight w:val="none"/>
        </w:rPr>
        <w:t>目名称：</w:t>
      </w:r>
      <w:r>
        <w:rPr>
          <w:rFonts w:hint="eastAsia" w:ascii="仿宋" w:hAnsi="仿宋" w:eastAsia="仿宋" w:cs="仿宋"/>
          <w:color w:val="auto"/>
          <w:sz w:val="28"/>
          <w:szCs w:val="28"/>
          <w:highlight w:val="none"/>
          <w:u w:val="dotted"/>
        </w:rPr>
        <w:t xml:space="preserve">                                           </w:t>
      </w:r>
    </w:p>
    <w:p>
      <w:pPr>
        <w:shd w:val="clear" w:color="auto" w:fill="auto"/>
        <w:spacing w:before="104" w:line="219" w:lineRule="auto"/>
        <w:ind w:left="503"/>
        <w:rPr>
          <w:rFonts w:hint="eastAsia" w:ascii="仿宋" w:hAnsi="仿宋" w:eastAsia="仿宋" w:cs="仿宋"/>
          <w:color w:val="auto"/>
          <w:sz w:val="28"/>
          <w:szCs w:val="28"/>
          <w:highlight w:val="none"/>
        </w:rPr>
      </w:pPr>
      <w:r>
        <w:rPr>
          <w:rFonts w:hint="eastAsia" w:ascii="仿宋" w:hAnsi="仿宋" w:eastAsia="仿宋" w:cs="仿宋"/>
          <w:color w:val="auto"/>
          <w:spacing w:val="-8"/>
          <w:sz w:val="28"/>
          <w:szCs w:val="28"/>
          <w:highlight w:val="none"/>
        </w:rPr>
        <w:t>采购项目</w:t>
      </w:r>
      <w:r>
        <w:rPr>
          <w:rFonts w:hint="eastAsia" w:ascii="仿宋" w:hAnsi="仿宋" w:eastAsia="仿宋" w:cs="仿宋"/>
          <w:color w:val="auto"/>
          <w:spacing w:val="-4"/>
          <w:sz w:val="28"/>
          <w:szCs w:val="28"/>
          <w:highlight w:val="none"/>
        </w:rPr>
        <w:t>编号：</w:t>
      </w:r>
      <w:r>
        <w:rPr>
          <w:rFonts w:hint="eastAsia" w:ascii="仿宋" w:hAnsi="仿宋" w:eastAsia="仿宋" w:cs="仿宋"/>
          <w:color w:val="auto"/>
          <w:spacing w:val="-4"/>
          <w:sz w:val="28"/>
          <w:szCs w:val="28"/>
          <w:highlight w:val="none"/>
          <w:u w:val="dotted"/>
        </w:rPr>
        <w:t xml:space="preserve">                        </w:t>
      </w:r>
      <w:r>
        <w:rPr>
          <w:rFonts w:hint="eastAsia" w:ascii="仿宋" w:hAnsi="仿宋" w:eastAsia="仿宋" w:cs="仿宋"/>
          <w:color w:val="auto"/>
          <w:spacing w:val="-4"/>
          <w:sz w:val="28"/>
          <w:szCs w:val="28"/>
          <w:highlight w:val="none"/>
        </w:rPr>
        <w:t>包号：</w:t>
      </w:r>
      <w:r>
        <w:rPr>
          <w:rFonts w:hint="eastAsia" w:ascii="仿宋" w:hAnsi="仿宋" w:eastAsia="仿宋" w:cs="仿宋"/>
          <w:color w:val="auto"/>
          <w:sz w:val="28"/>
          <w:szCs w:val="28"/>
          <w:highlight w:val="none"/>
          <w:u w:val="dotted"/>
        </w:rPr>
        <w:t xml:space="preserve">              </w:t>
      </w:r>
    </w:p>
    <w:p>
      <w:pPr>
        <w:shd w:val="clear" w:color="auto" w:fill="auto"/>
        <w:spacing w:before="102" w:line="219" w:lineRule="auto"/>
        <w:ind w:left="503"/>
        <w:rPr>
          <w:rFonts w:hint="eastAsia" w:ascii="仿宋" w:hAnsi="仿宋" w:eastAsia="仿宋" w:cs="仿宋"/>
          <w:color w:val="auto"/>
          <w:sz w:val="28"/>
          <w:szCs w:val="28"/>
          <w:highlight w:val="none"/>
        </w:rPr>
      </w:pPr>
      <w:r>
        <w:rPr>
          <w:rFonts w:hint="eastAsia" w:ascii="仿宋" w:hAnsi="仿宋" w:eastAsia="仿宋" w:cs="仿宋"/>
          <w:color w:val="auto"/>
          <w:spacing w:val="-2"/>
          <w:sz w:val="28"/>
          <w:szCs w:val="28"/>
          <w:highlight w:val="none"/>
        </w:rPr>
        <w:t>采购人名</w:t>
      </w:r>
      <w:r>
        <w:rPr>
          <w:rFonts w:hint="eastAsia" w:ascii="仿宋" w:hAnsi="仿宋" w:eastAsia="仿宋" w:cs="仿宋"/>
          <w:color w:val="auto"/>
          <w:spacing w:val="-1"/>
          <w:sz w:val="28"/>
          <w:szCs w:val="28"/>
          <w:highlight w:val="none"/>
        </w:rPr>
        <w:t>称：</w:t>
      </w:r>
      <w:r>
        <w:rPr>
          <w:rFonts w:hint="eastAsia" w:ascii="仿宋" w:hAnsi="仿宋" w:eastAsia="仿宋" w:cs="仿宋"/>
          <w:color w:val="auto"/>
          <w:sz w:val="28"/>
          <w:szCs w:val="28"/>
          <w:highlight w:val="none"/>
          <w:u w:val="dotted"/>
        </w:rPr>
        <w:t xml:space="preserve">                                           </w:t>
      </w:r>
    </w:p>
    <w:p>
      <w:pPr>
        <w:shd w:val="clear" w:color="auto" w:fill="auto"/>
        <w:spacing w:before="105" w:line="219" w:lineRule="auto"/>
        <w:ind w:left="503"/>
        <w:rPr>
          <w:rFonts w:hint="eastAsia" w:ascii="仿宋" w:hAnsi="仿宋" w:eastAsia="仿宋" w:cs="仿宋"/>
          <w:color w:val="auto"/>
          <w:sz w:val="28"/>
          <w:szCs w:val="28"/>
          <w:highlight w:val="none"/>
        </w:rPr>
      </w:pPr>
      <w:r>
        <w:rPr>
          <w:rFonts w:hint="eastAsia" w:ascii="仿宋" w:hAnsi="仿宋" w:eastAsia="仿宋" w:cs="仿宋"/>
          <w:color w:val="auto"/>
          <w:spacing w:val="-2"/>
          <w:sz w:val="28"/>
          <w:szCs w:val="28"/>
          <w:highlight w:val="none"/>
        </w:rPr>
        <w:t>代理机构名</w:t>
      </w:r>
      <w:r>
        <w:rPr>
          <w:rFonts w:hint="eastAsia" w:ascii="仿宋" w:hAnsi="仿宋" w:eastAsia="仿宋" w:cs="仿宋"/>
          <w:color w:val="auto"/>
          <w:spacing w:val="-1"/>
          <w:sz w:val="28"/>
          <w:szCs w:val="28"/>
          <w:highlight w:val="none"/>
        </w:rPr>
        <w:t>称：</w:t>
      </w:r>
      <w:r>
        <w:rPr>
          <w:rFonts w:hint="eastAsia" w:ascii="仿宋" w:hAnsi="仿宋" w:eastAsia="仿宋" w:cs="仿宋"/>
          <w:color w:val="auto"/>
          <w:sz w:val="28"/>
          <w:szCs w:val="28"/>
          <w:highlight w:val="none"/>
          <w:u w:val="dotted"/>
        </w:rPr>
        <w:t xml:space="preserve">                                           </w:t>
      </w:r>
    </w:p>
    <w:p>
      <w:pPr>
        <w:shd w:val="clear" w:color="auto" w:fill="auto"/>
        <w:spacing w:before="104" w:line="219" w:lineRule="auto"/>
        <w:ind w:left="503"/>
        <w:rPr>
          <w:rFonts w:hint="eastAsia" w:ascii="仿宋" w:hAnsi="仿宋" w:eastAsia="仿宋" w:cs="仿宋"/>
          <w:color w:val="auto"/>
          <w:sz w:val="28"/>
          <w:szCs w:val="28"/>
          <w:highlight w:val="none"/>
        </w:rPr>
      </w:pPr>
      <w:r>
        <w:rPr>
          <w:rFonts w:hint="eastAsia" w:ascii="仿宋" w:hAnsi="仿宋" w:eastAsia="仿宋" w:cs="仿宋"/>
          <w:color w:val="auto"/>
          <w:spacing w:val="7"/>
          <w:sz w:val="28"/>
          <w:szCs w:val="28"/>
          <w:highlight w:val="none"/>
        </w:rPr>
        <w:t>采购文件公告:</w:t>
      </w:r>
      <w:r>
        <w:rPr>
          <w:rFonts w:hint="eastAsia" w:ascii="仿宋" w:hAnsi="仿宋" w:eastAsia="仿宋" w:cs="仿宋"/>
          <w:color w:val="auto"/>
          <w:spacing w:val="7"/>
          <w:sz w:val="28"/>
          <w:szCs w:val="28"/>
          <w:highlight w:val="none"/>
          <w:u w:val="single"/>
        </w:rPr>
        <w:t xml:space="preserve">  是/否 </w:t>
      </w:r>
      <w:r>
        <w:rPr>
          <w:rFonts w:hint="eastAsia" w:ascii="仿宋" w:hAnsi="仿宋" w:eastAsia="仿宋" w:cs="仿宋"/>
          <w:color w:val="auto"/>
          <w:spacing w:val="7"/>
          <w:sz w:val="28"/>
          <w:szCs w:val="28"/>
          <w:highlight w:val="none"/>
        </w:rPr>
        <w:t xml:space="preserve"> 公告期限</w:t>
      </w:r>
      <w:r>
        <w:rPr>
          <w:rFonts w:hint="eastAsia" w:ascii="仿宋" w:hAnsi="仿宋" w:eastAsia="仿宋" w:cs="仿宋"/>
          <w:color w:val="auto"/>
          <w:spacing w:val="3"/>
          <w:sz w:val="28"/>
          <w:szCs w:val="28"/>
          <w:highlight w:val="none"/>
        </w:rPr>
        <w:t>：</w:t>
      </w:r>
      <w:r>
        <w:rPr>
          <w:rFonts w:hint="eastAsia" w:ascii="仿宋" w:hAnsi="仿宋" w:eastAsia="仿宋" w:cs="仿宋"/>
          <w:color w:val="auto"/>
          <w:sz w:val="28"/>
          <w:szCs w:val="28"/>
          <w:highlight w:val="none"/>
          <w:u w:val="dotted"/>
        </w:rPr>
        <w:t xml:space="preserve">                        </w:t>
      </w:r>
    </w:p>
    <w:p>
      <w:pPr>
        <w:shd w:val="clear" w:color="auto" w:fill="auto"/>
        <w:spacing w:before="103" w:line="287" w:lineRule="auto"/>
        <w:ind w:left="22" w:right="12" w:firstLine="481"/>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采购结果公告：</w:t>
      </w:r>
      <w:r>
        <w:rPr>
          <w:rFonts w:hint="eastAsia" w:ascii="仿宋" w:hAnsi="仿宋" w:eastAsia="仿宋" w:cs="仿宋"/>
          <w:color w:val="auto"/>
          <w:spacing w:val="-1"/>
          <w:sz w:val="28"/>
          <w:szCs w:val="28"/>
          <w:highlight w:val="none"/>
          <w:u w:val="single"/>
        </w:rPr>
        <w:t xml:space="preserve">  是/否 </w:t>
      </w:r>
      <w:r>
        <w:rPr>
          <w:rFonts w:hint="eastAsia" w:ascii="仿宋" w:hAnsi="仿宋" w:eastAsia="仿宋" w:cs="仿宋"/>
          <w:color w:val="auto"/>
          <w:spacing w:val="-1"/>
          <w:sz w:val="28"/>
          <w:szCs w:val="28"/>
          <w:highlight w:val="none"/>
        </w:rPr>
        <w:t xml:space="preserve"> 公告期限：</w:t>
      </w:r>
      <w:r>
        <w:rPr>
          <w:rFonts w:hint="eastAsia" w:ascii="仿宋" w:hAnsi="仿宋" w:eastAsia="仿宋" w:cs="仿宋"/>
          <w:color w:val="auto"/>
          <w:spacing w:val="-1"/>
          <w:sz w:val="28"/>
          <w:szCs w:val="28"/>
          <w:highlight w:val="none"/>
          <w:u w:val="dotted"/>
        </w:rPr>
        <w:t xml:space="preserve">   </w:t>
      </w:r>
      <w:r>
        <w:rPr>
          <w:rFonts w:hint="eastAsia" w:ascii="仿宋" w:hAnsi="仿宋" w:eastAsia="仿宋" w:cs="仿宋"/>
          <w:color w:val="auto"/>
          <w:sz w:val="28"/>
          <w:szCs w:val="28"/>
          <w:highlight w:val="none"/>
          <w:u w:val="dotted"/>
        </w:rPr>
        <w:t xml:space="preserve">                    </w:t>
      </w:r>
      <w:r>
        <w:rPr>
          <w:rFonts w:hint="eastAsia" w:ascii="仿宋" w:hAnsi="仿宋" w:eastAsia="仿宋" w:cs="仿宋"/>
          <w:color w:val="auto"/>
          <w:sz w:val="28"/>
          <w:szCs w:val="28"/>
          <w:highlight w:val="none"/>
        </w:rPr>
        <w:t xml:space="preserve"> </w:t>
      </w:r>
    </w:p>
    <w:p>
      <w:pPr>
        <w:shd w:val="clear" w:color="auto" w:fill="auto"/>
        <w:spacing w:before="100" w:line="371" w:lineRule="exact"/>
        <w:ind w:left="27" w:right="0" w:firstLine="0"/>
        <w:outlineLvl w:val="2"/>
        <w:rPr>
          <w:rFonts w:hint="eastAsia" w:ascii="仿宋" w:hAnsi="仿宋" w:eastAsia="仿宋" w:cs="仿宋"/>
          <w:color w:val="auto"/>
          <w:spacing w:val="-2"/>
          <w:position w:val="1"/>
          <w:sz w:val="28"/>
          <w:szCs w:val="28"/>
          <w:highlight w:val="none"/>
        </w:rPr>
      </w:pPr>
      <w:r>
        <w:rPr>
          <w:rFonts w:hint="eastAsia" w:ascii="仿宋" w:hAnsi="仿宋" w:eastAsia="仿宋" w:cs="仿宋"/>
          <w:color w:val="auto"/>
          <w:spacing w:val="-2"/>
          <w:position w:val="1"/>
          <w:sz w:val="28"/>
          <w:szCs w:val="28"/>
          <w:highlight w:val="none"/>
        </w:rPr>
        <w:t>三、质疑基本情况</w:t>
      </w:r>
    </w:p>
    <w:p>
      <w:pPr>
        <w:shd w:val="clear" w:color="auto" w:fill="auto"/>
        <w:spacing w:before="1" w:line="287" w:lineRule="auto"/>
        <w:ind w:left="23" w:right="11" w:firstLine="484"/>
        <w:rPr>
          <w:rFonts w:hint="eastAsia" w:ascii="仿宋" w:hAnsi="仿宋" w:eastAsia="仿宋" w:cs="仿宋"/>
          <w:color w:val="auto"/>
          <w:sz w:val="28"/>
          <w:szCs w:val="28"/>
          <w:highlight w:val="none"/>
        </w:rPr>
      </w:pPr>
      <w:r>
        <w:rPr>
          <w:rFonts w:hint="eastAsia" w:ascii="仿宋" w:hAnsi="仿宋" w:eastAsia="仿宋" w:cs="仿宋"/>
          <w:color w:val="auto"/>
          <w:spacing w:val="-12"/>
          <w:sz w:val="28"/>
          <w:szCs w:val="28"/>
          <w:highlight w:val="none"/>
        </w:rPr>
        <w:t>投</w:t>
      </w:r>
      <w:r>
        <w:rPr>
          <w:rFonts w:hint="eastAsia" w:ascii="仿宋" w:hAnsi="仿宋" w:eastAsia="仿宋" w:cs="仿宋"/>
          <w:color w:val="auto"/>
          <w:spacing w:val="-6"/>
          <w:sz w:val="28"/>
          <w:szCs w:val="28"/>
          <w:highlight w:val="none"/>
        </w:rPr>
        <w:t>诉人于</w:t>
      </w:r>
      <w:r>
        <w:rPr>
          <w:rFonts w:hint="eastAsia" w:ascii="仿宋" w:hAnsi="仿宋" w:eastAsia="仿宋" w:cs="仿宋"/>
          <w:color w:val="auto"/>
          <w:spacing w:val="-6"/>
          <w:sz w:val="28"/>
          <w:szCs w:val="28"/>
          <w:highlight w:val="none"/>
          <w:u w:val="dotted"/>
        </w:rPr>
        <w:t xml:space="preserve">           </w:t>
      </w:r>
      <w:r>
        <w:rPr>
          <w:rFonts w:hint="eastAsia" w:ascii="仿宋" w:hAnsi="仿宋" w:eastAsia="仿宋" w:cs="仿宋"/>
          <w:color w:val="auto"/>
          <w:spacing w:val="-6"/>
          <w:sz w:val="28"/>
          <w:szCs w:val="28"/>
          <w:highlight w:val="none"/>
        </w:rPr>
        <w:t>年</w:t>
      </w:r>
      <w:r>
        <w:rPr>
          <w:rFonts w:hint="eastAsia" w:ascii="仿宋" w:hAnsi="仿宋" w:eastAsia="仿宋" w:cs="仿宋"/>
          <w:color w:val="auto"/>
          <w:spacing w:val="-6"/>
          <w:sz w:val="28"/>
          <w:szCs w:val="28"/>
          <w:highlight w:val="none"/>
          <w:u w:val="dotted"/>
        </w:rPr>
        <w:t xml:space="preserve">           </w:t>
      </w:r>
      <w:r>
        <w:rPr>
          <w:rFonts w:hint="eastAsia" w:ascii="仿宋" w:hAnsi="仿宋" w:eastAsia="仿宋" w:cs="仿宋"/>
          <w:color w:val="auto"/>
          <w:spacing w:val="-6"/>
          <w:sz w:val="28"/>
          <w:szCs w:val="28"/>
          <w:highlight w:val="none"/>
        </w:rPr>
        <w:t>月</w:t>
      </w:r>
      <w:r>
        <w:rPr>
          <w:rFonts w:hint="eastAsia" w:ascii="仿宋" w:hAnsi="仿宋" w:eastAsia="仿宋" w:cs="仿宋"/>
          <w:color w:val="auto"/>
          <w:spacing w:val="-6"/>
          <w:sz w:val="28"/>
          <w:szCs w:val="28"/>
          <w:highlight w:val="none"/>
          <w:u w:val="dotted"/>
        </w:rPr>
        <w:t xml:space="preserve">            </w:t>
      </w:r>
      <w:r>
        <w:rPr>
          <w:rFonts w:hint="eastAsia" w:ascii="仿宋" w:hAnsi="仿宋" w:eastAsia="仿宋" w:cs="仿宋"/>
          <w:color w:val="auto"/>
          <w:spacing w:val="-6"/>
          <w:sz w:val="28"/>
          <w:szCs w:val="28"/>
          <w:highlight w:val="none"/>
        </w:rPr>
        <w:t>日 ，向</w:t>
      </w:r>
      <w:r>
        <w:rPr>
          <w:rFonts w:hint="eastAsia" w:ascii="仿宋" w:hAnsi="仿宋" w:eastAsia="仿宋" w:cs="仿宋"/>
          <w:color w:val="auto"/>
          <w:spacing w:val="-4"/>
          <w:sz w:val="28"/>
          <w:szCs w:val="28"/>
          <w:highlight w:val="none"/>
        </w:rPr>
        <w:t>提</w:t>
      </w:r>
      <w:r>
        <w:rPr>
          <w:rFonts w:hint="eastAsia" w:ascii="仿宋" w:hAnsi="仿宋" w:eastAsia="仿宋" w:cs="仿宋"/>
          <w:color w:val="auto"/>
          <w:spacing w:val="-2"/>
          <w:sz w:val="28"/>
          <w:szCs w:val="28"/>
          <w:highlight w:val="none"/>
        </w:rPr>
        <w:t>出质疑，</w:t>
      </w:r>
    </w:p>
    <w:p>
      <w:pPr>
        <w:shd w:val="clear" w:color="auto" w:fill="auto"/>
        <w:spacing w:before="1" w:line="220" w:lineRule="auto"/>
        <w:ind w:left="506"/>
        <w:rPr>
          <w:rFonts w:hint="eastAsia" w:ascii="仿宋" w:hAnsi="仿宋" w:eastAsia="仿宋" w:cs="仿宋"/>
          <w:color w:val="auto"/>
          <w:sz w:val="28"/>
          <w:szCs w:val="28"/>
          <w:highlight w:val="none"/>
        </w:rPr>
      </w:pPr>
      <w:r>
        <w:rPr>
          <w:rFonts w:hint="eastAsia" w:ascii="仿宋" w:hAnsi="仿宋" w:eastAsia="仿宋" w:cs="仿宋"/>
          <w:color w:val="auto"/>
          <w:spacing w:val="-3"/>
          <w:sz w:val="28"/>
          <w:szCs w:val="28"/>
          <w:highlight w:val="none"/>
        </w:rPr>
        <w:t>质</w:t>
      </w:r>
      <w:r>
        <w:rPr>
          <w:rFonts w:hint="eastAsia" w:ascii="仿宋" w:hAnsi="仿宋" w:eastAsia="仿宋" w:cs="仿宋"/>
          <w:color w:val="auto"/>
          <w:spacing w:val="-2"/>
          <w:sz w:val="28"/>
          <w:szCs w:val="28"/>
          <w:highlight w:val="none"/>
        </w:rPr>
        <w:t>疑事项为：</w:t>
      </w:r>
      <w:r>
        <w:rPr>
          <w:rFonts w:hint="eastAsia" w:ascii="仿宋" w:hAnsi="仿宋" w:eastAsia="仿宋" w:cs="仿宋"/>
          <w:color w:val="auto"/>
          <w:sz w:val="28"/>
          <w:szCs w:val="28"/>
          <w:highlight w:val="none"/>
          <w:u w:val="dotted"/>
        </w:rPr>
        <w:t xml:space="preserve">                                           </w:t>
      </w:r>
    </w:p>
    <w:p>
      <w:pPr>
        <w:shd w:val="clear" w:color="auto" w:fill="auto"/>
        <w:spacing w:before="103" w:line="287" w:lineRule="auto"/>
        <w:ind w:left="459" w:right="11" w:firstLine="109"/>
        <w:rPr>
          <w:rFonts w:hint="eastAsia" w:ascii="仿宋" w:hAnsi="仿宋" w:eastAsia="仿宋" w:cs="仿宋"/>
          <w:color w:val="auto"/>
          <w:sz w:val="28"/>
          <w:szCs w:val="28"/>
          <w:highlight w:val="none"/>
        </w:rPr>
      </w:pPr>
      <w:r>
        <w:rPr>
          <w:rFonts w:hint="eastAsia" w:ascii="仿宋" w:hAnsi="仿宋" w:eastAsia="仿宋" w:cs="仿宋"/>
          <w:color w:val="auto"/>
          <w:spacing w:val="-4"/>
          <w:sz w:val="28"/>
          <w:szCs w:val="28"/>
          <w:highlight w:val="none"/>
        </w:rPr>
        <w:t>采购人/</w:t>
      </w:r>
      <w:r>
        <w:rPr>
          <w:rFonts w:hint="eastAsia" w:ascii="仿宋" w:hAnsi="仿宋" w:eastAsia="仿宋" w:cs="仿宋"/>
          <w:color w:val="auto"/>
          <w:spacing w:val="-2"/>
          <w:sz w:val="28"/>
          <w:szCs w:val="28"/>
          <w:highlight w:val="none"/>
        </w:rPr>
        <w:t>采购代理机构于</w:t>
      </w:r>
      <w:r>
        <w:rPr>
          <w:rFonts w:hint="eastAsia" w:ascii="仿宋" w:hAnsi="仿宋" w:eastAsia="仿宋" w:cs="仿宋"/>
          <w:color w:val="auto"/>
          <w:spacing w:val="-2"/>
          <w:sz w:val="28"/>
          <w:szCs w:val="28"/>
          <w:highlight w:val="none"/>
          <w:u w:val="dotted"/>
        </w:rPr>
        <w:t xml:space="preserve">      </w:t>
      </w:r>
      <w:r>
        <w:rPr>
          <w:rFonts w:hint="eastAsia" w:ascii="仿宋" w:hAnsi="仿宋" w:eastAsia="仿宋" w:cs="仿宋"/>
          <w:color w:val="auto"/>
          <w:spacing w:val="-2"/>
          <w:sz w:val="28"/>
          <w:szCs w:val="28"/>
          <w:highlight w:val="none"/>
        </w:rPr>
        <w:t xml:space="preserve"> 年</w:t>
      </w:r>
      <w:r>
        <w:rPr>
          <w:rFonts w:hint="eastAsia" w:ascii="仿宋" w:hAnsi="仿宋" w:eastAsia="仿宋" w:cs="仿宋"/>
          <w:color w:val="auto"/>
          <w:spacing w:val="-2"/>
          <w:sz w:val="28"/>
          <w:szCs w:val="28"/>
          <w:highlight w:val="none"/>
          <w:u w:val="dotted"/>
        </w:rPr>
        <w:t xml:space="preserve">      </w:t>
      </w:r>
      <w:r>
        <w:rPr>
          <w:rFonts w:hint="eastAsia" w:ascii="仿宋" w:hAnsi="仿宋" w:eastAsia="仿宋" w:cs="仿宋"/>
          <w:color w:val="auto"/>
          <w:spacing w:val="-2"/>
          <w:sz w:val="28"/>
          <w:szCs w:val="28"/>
          <w:highlight w:val="none"/>
        </w:rPr>
        <w:t xml:space="preserve"> 月</w:t>
      </w:r>
      <w:r>
        <w:rPr>
          <w:rFonts w:hint="eastAsia" w:ascii="仿宋" w:hAnsi="仿宋" w:eastAsia="仿宋" w:cs="仿宋"/>
          <w:color w:val="auto"/>
          <w:spacing w:val="-2"/>
          <w:sz w:val="28"/>
          <w:szCs w:val="28"/>
          <w:highlight w:val="none"/>
          <w:u w:val="dotted"/>
        </w:rPr>
        <w:t xml:space="preserve">      </w:t>
      </w:r>
      <w:r>
        <w:rPr>
          <w:rFonts w:hint="eastAsia" w:ascii="仿宋" w:hAnsi="仿宋" w:eastAsia="仿宋" w:cs="仿宋"/>
          <w:color w:val="auto"/>
          <w:spacing w:val="-2"/>
          <w:sz w:val="28"/>
          <w:szCs w:val="28"/>
          <w:highlight w:val="none"/>
        </w:rPr>
        <w:t xml:space="preserve"> 日，就质疑</w:t>
      </w:r>
      <w:r>
        <w:rPr>
          <w:rFonts w:hint="eastAsia" w:ascii="仿宋" w:hAnsi="仿宋" w:eastAsia="仿宋" w:cs="仿宋"/>
          <w:color w:val="auto"/>
          <w:sz w:val="28"/>
          <w:szCs w:val="28"/>
          <w:highlight w:val="none"/>
        </w:rPr>
        <w:t xml:space="preserve"> </w:t>
      </w:r>
      <w:r>
        <w:rPr>
          <w:rFonts w:hint="eastAsia" w:ascii="仿宋" w:hAnsi="仿宋" w:eastAsia="仿宋" w:cs="仿宋"/>
          <w:color w:val="auto"/>
          <w:spacing w:val="-1"/>
          <w:sz w:val="28"/>
          <w:szCs w:val="28"/>
          <w:highlight w:val="none"/>
        </w:rPr>
        <w:t>事项做出了答复/没有在</w:t>
      </w:r>
      <w:r>
        <w:rPr>
          <w:rFonts w:hint="eastAsia" w:ascii="仿宋" w:hAnsi="仿宋" w:eastAsia="仿宋" w:cs="仿宋"/>
          <w:color w:val="auto"/>
          <w:sz w:val="28"/>
          <w:szCs w:val="28"/>
          <w:highlight w:val="none"/>
        </w:rPr>
        <w:t>法定期限内做出答复。</w:t>
      </w:r>
    </w:p>
    <w:p>
      <w:pPr>
        <w:shd w:val="clear" w:color="auto" w:fill="auto"/>
        <w:spacing w:before="100" w:line="371" w:lineRule="exact"/>
        <w:ind w:left="27"/>
        <w:outlineLvl w:val="2"/>
        <w:rPr>
          <w:rFonts w:hint="eastAsia" w:ascii="仿宋" w:hAnsi="仿宋" w:eastAsia="仿宋" w:cs="仿宋"/>
          <w:color w:val="auto"/>
          <w:spacing w:val="-2"/>
          <w:position w:val="1"/>
          <w:sz w:val="28"/>
          <w:szCs w:val="28"/>
          <w:highlight w:val="none"/>
        </w:rPr>
      </w:pPr>
      <w:r>
        <w:rPr>
          <w:rFonts w:hint="eastAsia" w:ascii="仿宋" w:hAnsi="仿宋" w:eastAsia="仿宋" w:cs="仿宋"/>
          <w:color w:val="auto"/>
          <w:spacing w:val="-2"/>
          <w:position w:val="1"/>
          <w:sz w:val="28"/>
          <w:szCs w:val="28"/>
          <w:highlight w:val="none"/>
          <w:lang w:val="en-US" w:eastAsia="zh-CN"/>
        </w:rPr>
        <w:t>四</w:t>
      </w:r>
      <w:r>
        <w:rPr>
          <w:rFonts w:hint="eastAsia" w:ascii="仿宋" w:hAnsi="仿宋" w:eastAsia="仿宋" w:cs="仿宋"/>
          <w:color w:val="auto"/>
          <w:spacing w:val="-2"/>
          <w:position w:val="1"/>
          <w:sz w:val="28"/>
          <w:szCs w:val="28"/>
          <w:highlight w:val="none"/>
        </w:rPr>
        <w:t>、投诉事项具体内容</w:t>
      </w:r>
    </w:p>
    <w:p>
      <w:pPr>
        <w:shd w:val="clear" w:color="auto" w:fill="auto"/>
        <w:spacing w:before="98" w:line="221" w:lineRule="auto"/>
        <w:ind w:left="508"/>
        <w:rPr>
          <w:rFonts w:hint="eastAsia" w:ascii="仿宋" w:hAnsi="仿宋" w:eastAsia="仿宋" w:cs="仿宋"/>
          <w:color w:val="auto"/>
          <w:sz w:val="28"/>
          <w:szCs w:val="28"/>
          <w:highlight w:val="none"/>
        </w:rPr>
      </w:pPr>
      <w:r>
        <w:rPr>
          <w:rFonts w:hint="eastAsia" w:ascii="仿宋" w:hAnsi="仿宋" w:eastAsia="仿宋" w:cs="仿宋"/>
          <w:color w:val="auto"/>
          <w:spacing w:val="-16"/>
          <w:sz w:val="28"/>
          <w:szCs w:val="28"/>
          <w:highlight w:val="none"/>
        </w:rPr>
        <w:t>投</w:t>
      </w:r>
      <w:r>
        <w:rPr>
          <w:rFonts w:hint="eastAsia" w:ascii="仿宋" w:hAnsi="仿宋" w:eastAsia="仿宋" w:cs="仿宋"/>
          <w:color w:val="auto"/>
          <w:spacing w:val="-10"/>
          <w:sz w:val="28"/>
          <w:szCs w:val="28"/>
          <w:highlight w:val="none"/>
        </w:rPr>
        <w:t>诉事项 1 ：</w:t>
      </w:r>
      <w:r>
        <w:rPr>
          <w:rFonts w:hint="eastAsia" w:ascii="仿宋" w:hAnsi="仿宋" w:eastAsia="仿宋" w:cs="仿宋"/>
          <w:color w:val="auto"/>
          <w:sz w:val="28"/>
          <w:szCs w:val="28"/>
          <w:highlight w:val="none"/>
          <w:u w:val="dotted"/>
        </w:rPr>
        <w:t xml:space="preserve">                                            </w:t>
      </w:r>
    </w:p>
    <w:p>
      <w:pPr>
        <w:shd w:val="clear" w:color="auto" w:fill="auto"/>
        <w:spacing w:before="100" w:line="219" w:lineRule="auto"/>
        <w:ind w:left="505"/>
        <w:rPr>
          <w:rFonts w:hint="eastAsia" w:ascii="仿宋" w:hAnsi="仿宋" w:eastAsia="仿宋" w:cs="仿宋"/>
          <w:color w:val="auto"/>
          <w:sz w:val="28"/>
          <w:szCs w:val="28"/>
          <w:highlight w:val="none"/>
        </w:rPr>
      </w:pPr>
      <w:r>
        <w:rPr>
          <w:rFonts w:hint="eastAsia" w:ascii="仿宋" w:hAnsi="仿宋" w:eastAsia="仿宋" w:cs="仿宋"/>
          <w:color w:val="auto"/>
          <w:spacing w:val="-4"/>
          <w:sz w:val="28"/>
          <w:szCs w:val="28"/>
          <w:highlight w:val="none"/>
        </w:rPr>
        <w:t>事</w:t>
      </w:r>
      <w:r>
        <w:rPr>
          <w:rFonts w:hint="eastAsia" w:ascii="仿宋" w:hAnsi="仿宋" w:eastAsia="仿宋" w:cs="仿宋"/>
          <w:color w:val="auto"/>
          <w:spacing w:val="-2"/>
          <w:sz w:val="28"/>
          <w:szCs w:val="28"/>
          <w:highlight w:val="none"/>
        </w:rPr>
        <w:t>实依据：</w:t>
      </w:r>
      <w:r>
        <w:rPr>
          <w:rFonts w:hint="eastAsia" w:ascii="仿宋" w:hAnsi="仿宋" w:eastAsia="仿宋" w:cs="仿宋"/>
          <w:color w:val="auto"/>
          <w:sz w:val="28"/>
          <w:szCs w:val="28"/>
          <w:highlight w:val="none"/>
          <w:u w:val="dotted"/>
        </w:rPr>
        <w:t xml:space="preserve">                                             </w:t>
      </w:r>
    </w:p>
    <w:p>
      <w:pPr>
        <w:shd w:val="clear" w:color="auto" w:fill="auto"/>
        <w:tabs>
          <w:tab w:val="left" w:pos="8322"/>
        </w:tabs>
        <w:spacing w:before="179" w:line="242" w:lineRule="exact"/>
        <w:ind w:left="494"/>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u w:val="single"/>
        </w:rPr>
        <w:tab/>
      </w:r>
    </w:p>
    <w:p>
      <w:pPr>
        <w:shd w:val="clear" w:color="auto" w:fill="auto"/>
        <w:spacing w:before="118" w:line="219" w:lineRule="auto"/>
        <w:ind w:left="506"/>
        <w:rPr>
          <w:rFonts w:hint="eastAsia" w:ascii="仿宋" w:hAnsi="仿宋" w:eastAsia="仿宋" w:cs="仿宋"/>
          <w:color w:val="auto"/>
          <w:sz w:val="28"/>
          <w:szCs w:val="28"/>
          <w:highlight w:val="none"/>
        </w:rPr>
      </w:pPr>
      <w:r>
        <w:rPr>
          <w:rFonts w:hint="eastAsia" w:ascii="仿宋" w:hAnsi="仿宋" w:eastAsia="仿宋" w:cs="仿宋"/>
          <w:color w:val="auto"/>
          <w:spacing w:val="-4"/>
          <w:sz w:val="28"/>
          <w:szCs w:val="28"/>
          <w:highlight w:val="none"/>
        </w:rPr>
        <w:t>法律</w:t>
      </w:r>
      <w:r>
        <w:rPr>
          <w:rFonts w:hint="eastAsia" w:ascii="仿宋" w:hAnsi="仿宋" w:eastAsia="仿宋" w:cs="仿宋"/>
          <w:color w:val="auto"/>
          <w:spacing w:val="-2"/>
          <w:sz w:val="28"/>
          <w:szCs w:val="28"/>
          <w:highlight w:val="none"/>
        </w:rPr>
        <w:t>依据：</w:t>
      </w:r>
      <w:r>
        <w:rPr>
          <w:rFonts w:hint="eastAsia" w:ascii="仿宋" w:hAnsi="仿宋" w:eastAsia="仿宋" w:cs="仿宋"/>
          <w:color w:val="auto"/>
          <w:sz w:val="28"/>
          <w:szCs w:val="28"/>
          <w:highlight w:val="none"/>
          <w:u w:val="dotted"/>
        </w:rPr>
        <w:t xml:space="preserve">                                             </w:t>
      </w:r>
    </w:p>
    <w:p>
      <w:pPr>
        <w:shd w:val="clear" w:color="auto" w:fill="auto"/>
        <w:tabs>
          <w:tab w:val="left" w:pos="8322"/>
        </w:tabs>
        <w:spacing w:before="179" w:line="242" w:lineRule="exact"/>
        <w:ind w:left="494"/>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u w:val="single"/>
        </w:rPr>
        <w:tab/>
      </w:r>
    </w:p>
    <w:p>
      <w:pPr>
        <w:shd w:val="clear" w:color="auto" w:fill="auto"/>
        <w:spacing w:before="118" w:line="437" w:lineRule="exact"/>
        <w:ind w:left="508"/>
        <w:rPr>
          <w:rFonts w:hint="eastAsia" w:ascii="仿宋" w:hAnsi="仿宋" w:eastAsia="仿宋" w:cs="仿宋"/>
          <w:color w:val="auto"/>
          <w:sz w:val="28"/>
          <w:szCs w:val="28"/>
          <w:highlight w:val="none"/>
        </w:rPr>
      </w:pPr>
      <w:r>
        <w:rPr>
          <w:rFonts w:hint="eastAsia" w:ascii="仿宋" w:hAnsi="仿宋" w:eastAsia="仿宋" w:cs="仿宋"/>
          <w:color w:val="auto"/>
          <w:spacing w:val="-13"/>
          <w:position w:val="11"/>
          <w:sz w:val="28"/>
          <w:szCs w:val="28"/>
          <w:highlight w:val="none"/>
        </w:rPr>
        <w:t>投</w:t>
      </w:r>
      <w:r>
        <w:rPr>
          <w:rFonts w:hint="eastAsia" w:ascii="仿宋" w:hAnsi="仿宋" w:eastAsia="仿宋" w:cs="仿宋"/>
          <w:color w:val="auto"/>
          <w:spacing w:val="-12"/>
          <w:position w:val="11"/>
          <w:sz w:val="28"/>
          <w:szCs w:val="28"/>
          <w:highlight w:val="none"/>
        </w:rPr>
        <w:t>诉事项 2</w:t>
      </w:r>
    </w:p>
    <w:p>
      <w:pPr>
        <w:shd w:val="clear" w:color="auto" w:fill="auto"/>
        <w:spacing w:line="437" w:lineRule="exact"/>
        <w:ind w:left="522"/>
        <w:rPr>
          <w:rFonts w:hint="eastAsia" w:ascii="仿宋" w:hAnsi="仿宋" w:eastAsia="仿宋" w:cs="仿宋"/>
          <w:color w:val="auto"/>
          <w:sz w:val="28"/>
          <w:szCs w:val="28"/>
          <w:highlight w:val="none"/>
        </w:rPr>
      </w:pPr>
      <w:r>
        <w:rPr>
          <w:rFonts w:hint="eastAsia" w:ascii="仿宋" w:hAnsi="仿宋" w:eastAsia="仿宋" w:cs="仿宋"/>
          <w:color w:val="auto"/>
          <w:position w:val="3"/>
          <w:sz w:val="28"/>
          <w:szCs w:val="28"/>
          <w:highlight w:val="none"/>
        </w:rPr>
        <w:t>……</w:t>
      </w:r>
    </w:p>
    <w:p>
      <w:pPr>
        <w:shd w:val="clear" w:color="auto" w:fill="auto"/>
        <w:spacing w:line="239" w:lineRule="exact"/>
        <w:rPr>
          <w:rFonts w:hint="eastAsia" w:ascii="仿宋" w:hAnsi="仿宋" w:eastAsia="仿宋" w:cs="仿宋"/>
          <w:color w:val="auto"/>
          <w:sz w:val="28"/>
          <w:szCs w:val="28"/>
          <w:highlight w:val="none"/>
        </w:rPr>
      </w:pPr>
    </w:p>
    <w:p>
      <w:pPr>
        <w:shd w:val="clear" w:color="auto" w:fill="auto"/>
        <w:spacing w:before="56" w:line="437" w:lineRule="exact"/>
        <w:ind w:left="505"/>
        <w:rPr>
          <w:rFonts w:hint="eastAsia" w:ascii="仿宋" w:hAnsi="仿宋" w:eastAsia="仿宋" w:cs="仿宋"/>
          <w:color w:val="auto"/>
          <w:spacing w:val="-1"/>
          <w:position w:val="11"/>
          <w:sz w:val="28"/>
          <w:szCs w:val="28"/>
          <w:highlight w:val="none"/>
        </w:rPr>
      </w:pPr>
      <w:r>
        <w:rPr>
          <w:rFonts w:hint="eastAsia" w:ascii="仿宋" w:hAnsi="仿宋" w:eastAsia="仿宋" w:cs="仿宋"/>
          <w:color w:val="auto"/>
          <w:spacing w:val="-2"/>
          <w:position w:val="11"/>
          <w:sz w:val="28"/>
          <w:szCs w:val="28"/>
          <w:highlight w:val="none"/>
        </w:rPr>
        <w:t>签字(签</w:t>
      </w:r>
      <w:r>
        <w:rPr>
          <w:rFonts w:hint="eastAsia" w:ascii="仿宋" w:hAnsi="仿宋" w:eastAsia="仿宋" w:cs="仿宋"/>
          <w:color w:val="auto"/>
          <w:spacing w:val="-1"/>
          <w:position w:val="11"/>
          <w:sz w:val="28"/>
          <w:szCs w:val="28"/>
          <w:highlight w:val="none"/>
        </w:rPr>
        <w:t xml:space="preserve">章)： </w:t>
      </w:r>
    </w:p>
    <w:p>
      <w:pPr>
        <w:shd w:val="clear" w:color="auto" w:fill="auto"/>
        <w:spacing w:before="56" w:line="437" w:lineRule="exact"/>
        <w:ind w:left="505"/>
        <w:rPr>
          <w:rFonts w:hint="eastAsia" w:ascii="仿宋" w:hAnsi="仿宋" w:eastAsia="仿宋" w:cs="仿宋"/>
          <w:color w:val="auto"/>
          <w:spacing w:val="-1"/>
          <w:position w:val="11"/>
          <w:sz w:val="28"/>
          <w:szCs w:val="28"/>
          <w:highlight w:val="none"/>
        </w:rPr>
      </w:pPr>
      <w:r>
        <w:rPr>
          <w:rFonts w:hint="eastAsia" w:ascii="仿宋" w:hAnsi="仿宋" w:eastAsia="仿宋" w:cs="仿宋"/>
          <w:color w:val="auto"/>
          <w:spacing w:val="-20"/>
          <w:sz w:val="28"/>
          <w:szCs w:val="28"/>
          <w:highlight w:val="none"/>
        </w:rPr>
        <w:t>日</w:t>
      </w:r>
      <w:r>
        <w:rPr>
          <w:rFonts w:hint="eastAsia" w:ascii="仿宋" w:hAnsi="仿宋" w:eastAsia="仿宋" w:cs="仿宋"/>
          <w:color w:val="auto"/>
          <w:spacing w:val="-19"/>
          <w:sz w:val="28"/>
          <w:szCs w:val="28"/>
          <w:highlight w:val="none"/>
        </w:rPr>
        <w:t>期：</w:t>
      </w:r>
      <w:r>
        <w:rPr>
          <w:rFonts w:hint="eastAsia" w:ascii="仿宋" w:hAnsi="仿宋" w:eastAsia="仿宋" w:cs="仿宋"/>
          <w:color w:val="auto"/>
          <w:spacing w:val="-1"/>
          <w:position w:val="11"/>
          <w:sz w:val="28"/>
          <w:szCs w:val="28"/>
          <w:highlight w:val="none"/>
        </w:rPr>
        <w:t xml:space="preserve"> </w:t>
      </w:r>
    </w:p>
    <w:p>
      <w:pPr>
        <w:shd w:val="clear" w:color="auto" w:fill="auto"/>
        <w:spacing w:line="392" w:lineRule="auto"/>
        <w:rPr>
          <w:rFonts w:hint="eastAsia" w:ascii="仿宋" w:hAnsi="仿宋" w:eastAsia="仿宋" w:cs="仿宋"/>
          <w:color w:val="auto"/>
          <w:sz w:val="28"/>
          <w:szCs w:val="28"/>
          <w:highlight w:val="none"/>
        </w:rPr>
      </w:pPr>
    </w:p>
    <w:p>
      <w:pPr>
        <w:shd w:val="clear" w:color="auto" w:fill="auto"/>
        <w:spacing w:before="91" w:line="219" w:lineRule="auto"/>
        <w:ind w:left="508"/>
        <w:rPr>
          <w:rFonts w:hint="eastAsia" w:ascii="仿宋" w:hAnsi="仿宋" w:eastAsia="仿宋" w:cs="仿宋"/>
          <w:color w:val="auto"/>
          <w:sz w:val="28"/>
          <w:szCs w:val="28"/>
          <w:highlight w:val="none"/>
        </w:rPr>
      </w:pPr>
      <w:r>
        <w:rPr>
          <w:rFonts w:hint="eastAsia" w:ascii="仿宋" w:hAnsi="仿宋" w:eastAsia="仿宋" w:cs="仿宋"/>
          <w:color w:val="auto"/>
          <w:spacing w:val="-2"/>
          <w:sz w:val="28"/>
          <w:szCs w:val="28"/>
          <w:highlight w:val="none"/>
        </w:rPr>
        <w:t>投诉书制作说</w:t>
      </w:r>
      <w:r>
        <w:rPr>
          <w:rFonts w:hint="eastAsia" w:ascii="仿宋" w:hAnsi="仿宋" w:eastAsia="仿宋" w:cs="仿宋"/>
          <w:color w:val="auto"/>
          <w:spacing w:val="-1"/>
          <w:sz w:val="28"/>
          <w:szCs w:val="28"/>
          <w:highlight w:val="none"/>
        </w:rPr>
        <w:t>明：</w:t>
      </w:r>
    </w:p>
    <w:p>
      <w:pPr>
        <w:shd w:val="clear" w:color="auto" w:fill="auto"/>
        <w:spacing w:before="31" w:line="239" w:lineRule="auto"/>
        <w:ind w:left="525"/>
        <w:rPr>
          <w:rFonts w:hint="eastAsia" w:ascii="仿宋" w:hAnsi="仿宋" w:eastAsia="仿宋" w:cs="仿宋"/>
          <w:color w:val="auto"/>
          <w:spacing w:val="-2"/>
          <w:sz w:val="28"/>
          <w:szCs w:val="28"/>
          <w:highlight w:val="none"/>
        </w:rPr>
      </w:pPr>
      <w:r>
        <w:rPr>
          <w:rFonts w:hint="eastAsia" w:ascii="仿宋" w:hAnsi="仿宋" w:eastAsia="仿宋" w:cs="仿宋"/>
          <w:color w:val="auto"/>
          <w:spacing w:val="-2"/>
          <w:sz w:val="28"/>
          <w:szCs w:val="28"/>
          <w:highlight w:val="none"/>
        </w:rPr>
        <w:t>1.投诉人提起投诉时，应当提交投诉书和必要的证明材料，并按 照被投诉人和与投诉事项有关的供应商数量提供投诉书副本。</w:t>
      </w:r>
    </w:p>
    <w:p>
      <w:pPr>
        <w:shd w:val="clear" w:color="auto" w:fill="auto"/>
        <w:spacing w:before="31" w:line="239" w:lineRule="auto"/>
        <w:ind w:left="525"/>
        <w:rPr>
          <w:rFonts w:hint="eastAsia" w:ascii="仿宋" w:hAnsi="仿宋" w:eastAsia="仿宋" w:cs="仿宋"/>
          <w:color w:val="auto"/>
          <w:spacing w:val="-2"/>
          <w:sz w:val="28"/>
          <w:szCs w:val="28"/>
          <w:highlight w:val="none"/>
        </w:rPr>
      </w:pPr>
      <w:r>
        <w:rPr>
          <w:rFonts w:hint="eastAsia" w:ascii="仿宋" w:hAnsi="仿宋" w:eastAsia="仿宋" w:cs="仿宋"/>
          <w:color w:val="auto"/>
          <w:spacing w:val="-2"/>
          <w:sz w:val="28"/>
          <w:szCs w:val="28"/>
          <w:highlight w:val="none"/>
        </w:rPr>
        <w:t>2.投诉人若委托代理人进行投诉的，投诉书应按要求列明“授权 代表”的有关内容，并在附件中提交由投诉人签署的授权委托书。授 权委托书应载明代理人的姓名或者名称、代理事项、具体权限、期限 和相关事项。</w:t>
      </w:r>
    </w:p>
    <w:p>
      <w:pPr>
        <w:shd w:val="clear" w:color="auto" w:fill="auto"/>
        <w:spacing w:before="31" w:line="239" w:lineRule="auto"/>
        <w:ind w:left="525"/>
        <w:rPr>
          <w:rFonts w:hint="eastAsia" w:ascii="仿宋" w:hAnsi="仿宋" w:eastAsia="仿宋" w:cs="仿宋"/>
          <w:color w:val="auto"/>
          <w:spacing w:val="-2"/>
          <w:sz w:val="28"/>
          <w:szCs w:val="28"/>
          <w:highlight w:val="none"/>
        </w:rPr>
      </w:pPr>
      <w:r>
        <w:rPr>
          <w:rFonts w:hint="eastAsia" w:ascii="仿宋" w:hAnsi="仿宋" w:eastAsia="仿宋" w:cs="仿宋"/>
          <w:color w:val="auto"/>
          <w:spacing w:val="-2"/>
          <w:sz w:val="28"/>
          <w:szCs w:val="28"/>
          <w:highlight w:val="none"/>
        </w:rPr>
        <w:t>3.投诉人若对项目的某一分包进行投诉，投诉书中应列明具体分 包号。</w:t>
      </w:r>
    </w:p>
    <w:p>
      <w:pPr>
        <w:shd w:val="clear" w:color="auto" w:fill="auto"/>
        <w:spacing w:before="31" w:line="239" w:lineRule="auto"/>
        <w:ind w:left="525"/>
        <w:rPr>
          <w:rFonts w:hint="eastAsia" w:ascii="仿宋" w:hAnsi="仿宋" w:eastAsia="仿宋" w:cs="仿宋"/>
          <w:color w:val="auto"/>
          <w:spacing w:val="-2"/>
          <w:sz w:val="28"/>
          <w:szCs w:val="28"/>
          <w:highlight w:val="none"/>
        </w:rPr>
      </w:pPr>
      <w:r>
        <w:rPr>
          <w:rFonts w:hint="eastAsia" w:ascii="仿宋" w:hAnsi="仿宋" w:eastAsia="仿宋" w:cs="仿宋"/>
          <w:color w:val="auto"/>
          <w:spacing w:val="-2"/>
          <w:sz w:val="28"/>
          <w:szCs w:val="28"/>
          <w:highlight w:val="none"/>
        </w:rPr>
        <w:t>4.投诉书应简要列明质疑事项，质疑函、质疑答复等作为附件材 料提供。</w:t>
      </w:r>
    </w:p>
    <w:p>
      <w:pPr>
        <w:shd w:val="clear" w:color="auto" w:fill="auto"/>
        <w:spacing w:before="31" w:line="239" w:lineRule="auto"/>
        <w:ind w:left="525"/>
        <w:rPr>
          <w:rFonts w:hint="eastAsia" w:ascii="仿宋" w:hAnsi="仿宋" w:eastAsia="仿宋" w:cs="仿宋"/>
          <w:color w:val="auto"/>
          <w:spacing w:val="-2"/>
          <w:sz w:val="28"/>
          <w:szCs w:val="28"/>
          <w:highlight w:val="none"/>
        </w:rPr>
      </w:pPr>
      <w:r>
        <w:rPr>
          <w:rFonts w:hint="eastAsia" w:ascii="仿宋" w:hAnsi="仿宋" w:eastAsia="仿宋" w:cs="仿宋"/>
          <w:color w:val="auto"/>
          <w:spacing w:val="-2"/>
          <w:sz w:val="28"/>
          <w:szCs w:val="28"/>
          <w:highlight w:val="none"/>
        </w:rPr>
        <w:t>5.投诉书的投诉事项应具体、明确，并有必要的事实依据和法律 依据。</w:t>
      </w:r>
    </w:p>
    <w:p>
      <w:pPr>
        <w:shd w:val="clear" w:color="auto" w:fill="auto"/>
        <w:spacing w:before="31" w:line="239" w:lineRule="auto"/>
        <w:ind w:left="525"/>
        <w:rPr>
          <w:rFonts w:hint="eastAsia" w:ascii="仿宋" w:hAnsi="仿宋" w:eastAsia="仿宋" w:cs="仿宋"/>
          <w:color w:val="auto"/>
          <w:spacing w:val="-2"/>
          <w:sz w:val="28"/>
          <w:szCs w:val="28"/>
          <w:highlight w:val="none"/>
        </w:rPr>
      </w:pPr>
      <w:r>
        <w:rPr>
          <w:rFonts w:hint="eastAsia" w:ascii="仿宋" w:hAnsi="仿宋" w:eastAsia="仿宋" w:cs="仿宋"/>
          <w:color w:val="auto"/>
          <w:spacing w:val="-2"/>
          <w:sz w:val="28"/>
          <w:szCs w:val="28"/>
          <w:highlight w:val="none"/>
        </w:rPr>
        <w:t>6.投诉书的投诉请求应与投诉事项相关。</w:t>
      </w:r>
    </w:p>
    <w:p>
      <w:pPr>
        <w:shd w:val="clear" w:color="auto" w:fill="auto"/>
        <w:spacing w:before="31" w:line="239" w:lineRule="auto"/>
        <w:ind w:left="525"/>
        <w:rPr>
          <w:rFonts w:hint="eastAsia" w:ascii="仿宋" w:hAnsi="仿宋" w:eastAsia="仿宋" w:cs="仿宋"/>
          <w:color w:val="auto"/>
          <w:spacing w:val="-2"/>
          <w:sz w:val="28"/>
          <w:szCs w:val="28"/>
          <w:highlight w:val="none"/>
        </w:rPr>
      </w:pPr>
      <w:r>
        <w:rPr>
          <w:rFonts w:hint="eastAsia" w:ascii="仿宋" w:hAnsi="仿宋" w:eastAsia="仿宋" w:cs="仿宋"/>
          <w:color w:val="auto"/>
          <w:spacing w:val="-2"/>
          <w:sz w:val="28"/>
          <w:szCs w:val="28"/>
          <w:highlight w:val="none"/>
        </w:rPr>
        <w:t>7.投诉人为自然人的，投诉书应由本人签字；投诉人为法人或者 其他组织的，投诉书应当由法定代表人、主要负责人，或者其授权代 表签字或者盖章，并加盖公章。</w:t>
      </w:r>
    </w:p>
    <w:p>
      <w:pPr>
        <w:shd w:val="clear" w:color="auto" w:fill="auto"/>
        <w:spacing w:line="460" w:lineRule="exact"/>
        <w:ind w:firstLine="560" w:firstLineChars="200"/>
        <w:rPr>
          <w:rFonts w:hint="eastAsia" w:ascii="仿宋" w:hAnsi="仿宋" w:eastAsia="仿宋" w:cs="仿宋"/>
          <w:color w:val="000000"/>
          <w:kern w:val="0"/>
          <w:sz w:val="28"/>
          <w:szCs w:val="28"/>
          <w:highlight w:val="none"/>
          <w:shd w:val="clear" w:color="auto" w:fill="FFFFFF"/>
        </w:rPr>
      </w:pPr>
      <w:r>
        <w:rPr>
          <w:rFonts w:hint="eastAsia" w:ascii="仿宋" w:hAnsi="仿宋" w:eastAsia="仿宋" w:cs="仿宋"/>
          <w:kern w:val="2"/>
          <w:sz w:val="28"/>
          <w:szCs w:val="28"/>
          <w:highlight w:val="none"/>
          <w:lang w:val="en-US" w:eastAsia="zh-CN" w:bidi="ar-SA"/>
        </w:rPr>
        <w:br w:type="page"/>
      </w:r>
    </w:p>
    <w:p>
      <w:pPr>
        <w:spacing w:line="360" w:lineRule="auto"/>
        <w:jc w:val="center"/>
        <w:outlineLvl w:val="0"/>
        <w:rPr>
          <w:rFonts w:hint="eastAsia" w:ascii="仿宋" w:hAnsi="仿宋" w:eastAsia="仿宋" w:cs="仿宋"/>
          <w:b/>
          <w:sz w:val="28"/>
          <w:szCs w:val="28"/>
          <w:highlight w:val="none"/>
        </w:rPr>
      </w:pPr>
      <w:bookmarkStart w:id="192" w:name="_Toc99301421"/>
      <w:bookmarkStart w:id="193" w:name="_Toc1354"/>
      <w:bookmarkStart w:id="194" w:name="_Toc17238"/>
      <w:bookmarkStart w:id="195" w:name="_Toc24395"/>
      <w:bookmarkStart w:id="196" w:name="_Toc115436075"/>
      <w:bookmarkStart w:id="197" w:name="_Toc4147"/>
      <w:bookmarkStart w:id="198" w:name="_Toc23028"/>
      <w:bookmarkStart w:id="199" w:name="_Toc115435536"/>
      <w:bookmarkStart w:id="200" w:name="_Toc20110"/>
      <w:bookmarkStart w:id="201" w:name="_Toc29710"/>
      <w:bookmarkStart w:id="202" w:name="_Toc2362"/>
      <w:bookmarkStart w:id="203" w:name="_Toc521014791"/>
      <w:bookmarkStart w:id="204" w:name="_Toc503212223"/>
      <w:bookmarkStart w:id="205" w:name="_Toc23291"/>
      <w:bookmarkStart w:id="206" w:name="_Toc6417"/>
      <w:r>
        <w:rPr>
          <w:rFonts w:hint="eastAsia" w:ascii="仿宋" w:hAnsi="仿宋" w:eastAsia="仿宋" w:cs="仿宋"/>
          <w:b/>
          <w:sz w:val="32"/>
          <w:szCs w:val="32"/>
          <w:highlight w:val="none"/>
        </w:rPr>
        <w:t>第三章   资格审查</w:t>
      </w:r>
      <w:bookmarkEnd w:id="192"/>
      <w:bookmarkStart w:id="207" w:name="_Toc487900382"/>
    </w:p>
    <w:p>
      <w:pPr>
        <w:tabs>
          <w:tab w:val="left" w:pos="360"/>
          <w:tab w:val="left" w:pos="900"/>
        </w:tabs>
        <w:snapToGrid w:val="0"/>
        <w:spacing w:line="360" w:lineRule="auto"/>
        <w:jc w:val="center"/>
        <w:outlineLvl w:val="1"/>
        <w:rPr>
          <w:rFonts w:hint="eastAsia" w:ascii="仿宋" w:hAnsi="仿宋" w:eastAsia="仿宋" w:cs="仿宋"/>
          <w:b/>
          <w:sz w:val="28"/>
          <w:szCs w:val="28"/>
          <w:highlight w:val="none"/>
        </w:rPr>
      </w:pPr>
      <w:bookmarkStart w:id="208" w:name="_Toc99301422"/>
      <w:r>
        <w:rPr>
          <w:rFonts w:hint="eastAsia" w:ascii="仿宋" w:hAnsi="仿宋" w:eastAsia="仿宋" w:cs="仿宋"/>
          <w:b/>
          <w:sz w:val="28"/>
          <w:szCs w:val="28"/>
          <w:highlight w:val="none"/>
        </w:rPr>
        <w:t>一、资格审查程序</w:t>
      </w:r>
      <w:bookmarkEnd w:id="208"/>
    </w:p>
    <w:p>
      <w:pPr>
        <w:numPr>
          <w:ilvl w:val="0"/>
          <w:numId w:val="2"/>
        </w:numPr>
        <w:tabs>
          <w:tab w:val="left" w:pos="426"/>
          <w:tab w:val="left" w:pos="851"/>
          <w:tab w:val="clear" w:pos="900"/>
        </w:tabs>
        <w:snapToGrid w:val="0"/>
        <w:spacing w:line="360" w:lineRule="auto"/>
        <w:ind w:left="426" w:hanging="426"/>
        <w:outlineLvl w:val="1"/>
        <w:rPr>
          <w:rFonts w:hint="eastAsia" w:ascii="仿宋" w:hAnsi="仿宋" w:eastAsia="仿宋" w:cs="仿宋"/>
          <w:sz w:val="28"/>
          <w:szCs w:val="28"/>
          <w:highlight w:val="none"/>
        </w:rPr>
      </w:pPr>
      <w:r>
        <w:rPr>
          <w:rFonts w:hint="eastAsia" w:ascii="仿宋" w:hAnsi="仿宋" w:eastAsia="仿宋" w:cs="仿宋"/>
          <w:sz w:val="28"/>
          <w:szCs w:val="28"/>
          <w:highlight w:val="none"/>
        </w:rPr>
        <w:t>开标结束后，采购人或采购代理机构将根据《资格审查要求》中的规定，对投标人进行资格审查，并形成资格审查结果。</w:t>
      </w:r>
    </w:p>
    <w:p>
      <w:pPr>
        <w:numPr>
          <w:ilvl w:val="0"/>
          <w:numId w:val="2"/>
        </w:numPr>
        <w:tabs>
          <w:tab w:val="left" w:pos="426"/>
          <w:tab w:val="left" w:pos="851"/>
          <w:tab w:val="clear" w:pos="900"/>
        </w:tabs>
        <w:snapToGrid w:val="0"/>
        <w:spacing w:line="360" w:lineRule="auto"/>
        <w:ind w:left="426" w:hanging="426"/>
        <w:outlineLvl w:val="1"/>
        <w:rPr>
          <w:rFonts w:hint="eastAsia" w:ascii="仿宋" w:hAnsi="仿宋" w:eastAsia="仿宋" w:cs="仿宋"/>
          <w:sz w:val="28"/>
          <w:szCs w:val="28"/>
          <w:highlight w:val="none"/>
        </w:rPr>
      </w:pPr>
      <w:r>
        <w:rPr>
          <w:rFonts w:hint="eastAsia" w:ascii="仿宋" w:hAnsi="仿宋" w:eastAsia="仿宋" w:cs="仿宋"/>
          <w:sz w:val="28"/>
          <w:szCs w:val="28"/>
          <w:highlight w:val="none"/>
        </w:rPr>
        <w:t>《资格审查要求》中对格式有要求的，除招标文件另有规定外，均为“实质性格式”文件。</w:t>
      </w:r>
    </w:p>
    <w:p>
      <w:pPr>
        <w:numPr>
          <w:ilvl w:val="0"/>
          <w:numId w:val="2"/>
        </w:numPr>
        <w:tabs>
          <w:tab w:val="left" w:pos="426"/>
          <w:tab w:val="left" w:pos="851"/>
          <w:tab w:val="clear" w:pos="900"/>
        </w:tabs>
        <w:snapToGrid w:val="0"/>
        <w:spacing w:line="360" w:lineRule="auto"/>
        <w:ind w:left="426" w:hanging="426"/>
        <w:outlineLvl w:val="1"/>
        <w:rPr>
          <w:rFonts w:hint="eastAsia" w:ascii="仿宋" w:hAnsi="仿宋" w:eastAsia="仿宋" w:cs="仿宋"/>
          <w:sz w:val="28"/>
          <w:szCs w:val="28"/>
          <w:highlight w:val="none"/>
        </w:rPr>
      </w:pPr>
      <w:r>
        <w:rPr>
          <w:rFonts w:hint="eastAsia" w:ascii="仿宋" w:hAnsi="仿宋" w:eastAsia="仿宋" w:cs="仿宋"/>
          <w:sz w:val="28"/>
          <w:szCs w:val="28"/>
          <w:highlight w:val="none"/>
        </w:rPr>
        <w:t>投标人《资格证明文件》有任何一项不符合《资格审查要求》的，资格审查不合格，其</w:t>
      </w:r>
      <w:r>
        <w:rPr>
          <w:rFonts w:hint="eastAsia" w:ascii="仿宋" w:hAnsi="仿宋" w:eastAsia="仿宋" w:cs="仿宋"/>
          <w:b/>
          <w:sz w:val="28"/>
          <w:szCs w:val="28"/>
          <w:highlight w:val="none"/>
        </w:rPr>
        <w:t>投标无效</w:t>
      </w:r>
      <w:r>
        <w:rPr>
          <w:rFonts w:hint="eastAsia" w:ascii="仿宋" w:hAnsi="仿宋" w:eastAsia="仿宋" w:cs="仿宋"/>
          <w:sz w:val="28"/>
          <w:szCs w:val="28"/>
          <w:highlight w:val="none"/>
        </w:rPr>
        <w:t>。</w:t>
      </w:r>
    </w:p>
    <w:p>
      <w:pPr>
        <w:numPr>
          <w:ilvl w:val="0"/>
          <w:numId w:val="2"/>
        </w:numPr>
        <w:tabs>
          <w:tab w:val="left" w:pos="426"/>
          <w:tab w:val="left" w:pos="851"/>
          <w:tab w:val="clear" w:pos="900"/>
        </w:tabs>
        <w:snapToGrid w:val="0"/>
        <w:spacing w:line="360" w:lineRule="auto"/>
        <w:ind w:left="426" w:hanging="426"/>
        <w:outlineLvl w:val="1"/>
        <w:rPr>
          <w:rFonts w:hint="eastAsia" w:ascii="仿宋" w:hAnsi="仿宋" w:eastAsia="仿宋" w:cs="仿宋"/>
          <w:sz w:val="28"/>
          <w:szCs w:val="28"/>
          <w:highlight w:val="none"/>
        </w:rPr>
      </w:pPr>
      <w:r>
        <w:rPr>
          <w:rFonts w:hint="eastAsia" w:ascii="仿宋" w:hAnsi="仿宋" w:eastAsia="仿宋" w:cs="仿宋"/>
          <w:sz w:val="28"/>
          <w:szCs w:val="28"/>
          <w:highlight w:val="none"/>
        </w:rPr>
        <w:t>资格审查合格的投标人不足3家的，不进行评标。</w:t>
      </w:r>
    </w:p>
    <w:p>
      <w:pPr>
        <w:tabs>
          <w:tab w:val="left" w:pos="360"/>
          <w:tab w:val="left" w:pos="900"/>
        </w:tabs>
        <w:snapToGrid w:val="0"/>
        <w:spacing w:line="360" w:lineRule="auto"/>
        <w:jc w:val="center"/>
        <w:outlineLvl w:val="1"/>
        <w:rPr>
          <w:rFonts w:hint="eastAsia" w:ascii="仿宋" w:hAnsi="仿宋" w:eastAsia="仿宋" w:cs="仿宋"/>
          <w:b/>
          <w:sz w:val="28"/>
          <w:szCs w:val="28"/>
          <w:highlight w:val="none"/>
        </w:rPr>
      </w:pPr>
      <w:r>
        <w:rPr>
          <w:rFonts w:hint="eastAsia" w:ascii="仿宋" w:hAnsi="仿宋" w:eastAsia="仿宋" w:cs="仿宋"/>
          <w:b/>
          <w:sz w:val="28"/>
          <w:szCs w:val="28"/>
          <w:highlight w:val="none"/>
        </w:rPr>
        <w:t>二、资格审查要求</w:t>
      </w:r>
    </w:p>
    <w:tbl>
      <w:tblPr>
        <w:tblStyle w:val="22"/>
        <w:tblW w:w="939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4"/>
        <w:gridCol w:w="2164"/>
        <w:gridCol w:w="4715"/>
        <w:gridCol w:w="165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8" w:hRule="atLeast"/>
          <w:tblHeader/>
        </w:trPr>
        <w:tc>
          <w:tcPr>
            <w:tcW w:w="854" w:type="dxa"/>
            <w:noWrap w:val="0"/>
            <w:vAlign w:val="center"/>
          </w:tcPr>
          <w:p>
            <w:pPr>
              <w:rPr>
                <w:rFonts w:hint="eastAsia" w:ascii="仿宋" w:hAnsi="仿宋" w:eastAsia="仿宋" w:cs="仿宋"/>
              </w:rPr>
            </w:pPr>
            <w:bookmarkStart w:id="209" w:name="_Hlt487972895"/>
            <w:bookmarkEnd w:id="209"/>
            <w:r>
              <w:rPr>
                <w:rFonts w:hint="eastAsia" w:ascii="仿宋" w:hAnsi="仿宋" w:eastAsia="仿宋" w:cs="仿宋"/>
              </w:rPr>
              <w:t>序号</w:t>
            </w:r>
          </w:p>
        </w:tc>
        <w:tc>
          <w:tcPr>
            <w:tcW w:w="2164" w:type="dxa"/>
            <w:noWrap w:val="0"/>
            <w:vAlign w:val="center"/>
          </w:tcPr>
          <w:p>
            <w:pPr>
              <w:rPr>
                <w:rFonts w:hint="eastAsia" w:ascii="仿宋" w:hAnsi="仿宋" w:eastAsia="仿宋" w:cs="仿宋"/>
              </w:rPr>
            </w:pPr>
            <w:r>
              <w:rPr>
                <w:rFonts w:hint="eastAsia" w:ascii="仿宋" w:hAnsi="仿宋" w:eastAsia="仿宋" w:cs="仿宋"/>
              </w:rPr>
              <w:t>审查因素</w:t>
            </w:r>
          </w:p>
        </w:tc>
        <w:tc>
          <w:tcPr>
            <w:tcW w:w="4715" w:type="dxa"/>
            <w:noWrap w:val="0"/>
            <w:vAlign w:val="center"/>
          </w:tcPr>
          <w:p>
            <w:pPr>
              <w:rPr>
                <w:rFonts w:hint="eastAsia" w:ascii="仿宋" w:hAnsi="仿宋" w:eastAsia="仿宋" w:cs="仿宋"/>
              </w:rPr>
            </w:pPr>
            <w:r>
              <w:rPr>
                <w:rFonts w:hint="eastAsia" w:ascii="仿宋" w:hAnsi="仿宋" w:eastAsia="仿宋" w:cs="仿宋"/>
              </w:rPr>
              <w:t>审查内容</w:t>
            </w:r>
          </w:p>
        </w:tc>
        <w:tc>
          <w:tcPr>
            <w:tcW w:w="1658" w:type="dxa"/>
            <w:noWrap w:val="0"/>
            <w:vAlign w:val="center"/>
          </w:tcPr>
          <w:p>
            <w:pPr>
              <w:rPr>
                <w:rFonts w:hint="eastAsia" w:ascii="仿宋" w:hAnsi="仿宋" w:eastAsia="仿宋" w:cs="仿宋"/>
              </w:rPr>
            </w:pPr>
            <w:r>
              <w:rPr>
                <w:rFonts w:hint="eastAsia" w:ascii="仿宋" w:hAnsi="仿宋" w:eastAsia="仿宋" w:cs="仿宋"/>
              </w:rPr>
              <w:t>格式要求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8" w:hRule="atLeast"/>
        </w:trPr>
        <w:tc>
          <w:tcPr>
            <w:tcW w:w="854" w:type="dxa"/>
            <w:noWrap w:val="0"/>
            <w:vAlign w:val="center"/>
          </w:tcPr>
          <w:p>
            <w:pPr>
              <w:rPr>
                <w:rFonts w:hint="eastAsia" w:ascii="仿宋" w:hAnsi="仿宋" w:eastAsia="仿宋" w:cs="仿宋"/>
              </w:rPr>
            </w:pPr>
            <w:r>
              <w:rPr>
                <w:rFonts w:hint="eastAsia" w:ascii="仿宋" w:hAnsi="仿宋" w:eastAsia="仿宋" w:cs="仿宋"/>
              </w:rPr>
              <w:t>1</w:t>
            </w:r>
          </w:p>
        </w:tc>
        <w:tc>
          <w:tcPr>
            <w:tcW w:w="2164" w:type="dxa"/>
            <w:noWrap w:val="0"/>
            <w:vAlign w:val="center"/>
          </w:tcPr>
          <w:p>
            <w:pPr>
              <w:rPr>
                <w:rFonts w:hint="eastAsia" w:ascii="仿宋" w:hAnsi="仿宋" w:eastAsia="仿宋" w:cs="仿宋"/>
              </w:rPr>
            </w:pPr>
            <w:r>
              <w:rPr>
                <w:rFonts w:hint="eastAsia" w:ascii="仿宋" w:hAnsi="仿宋" w:eastAsia="仿宋" w:cs="仿宋"/>
              </w:rPr>
              <w:t>满足《中华人民共和国政府采购法》第二十二条规定及法律法规的其他规定</w:t>
            </w:r>
          </w:p>
        </w:tc>
        <w:tc>
          <w:tcPr>
            <w:tcW w:w="4715" w:type="dxa"/>
            <w:noWrap w:val="0"/>
            <w:vAlign w:val="center"/>
          </w:tcPr>
          <w:p>
            <w:pPr>
              <w:rPr>
                <w:rFonts w:hint="eastAsia" w:ascii="仿宋" w:hAnsi="仿宋" w:eastAsia="仿宋" w:cs="仿宋"/>
              </w:rPr>
            </w:pPr>
            <w:r>
              <w:rPr>
                <w:rFonts w:hint="eastAsia" w:ascii="仿宋" w:hAnsi="仿宋" w:eastAsia="仿宋" w:cs="仿宋"/>
              </w:rPr>
              <w:t>具体规定见第一章《</w:t>
            </w:r>
            <w:r>
              <w:rPr>
                <w:rFonts w:hint="eastAsia" w:ascii="仿宋" w:hAnsi="仿宋" w:eastAsia="仿宋" w:cs="仿宋"/>
                <w:lang w:val="en-US" w:eastAsia="zh-CN"/>
              </w:rPr>
              <w:t>招标公告</w:t>
            </w:r>
            <w:r>
              <w:rPr>
                <w:rFonts w:hint="eastAsia" w:ascii="仿宋" w:hAnsi="仿宋" w:eastAsia="仿宋" w:cs="仿宋"/>
              </w:rPr>
              <w:t>》</w:t>
            </w:r>
          </w:p>
        </w:tc>
        <w:tc>
          <w:tcPr>
            <w:tcW w:w="1658" w:type="dxa"/>
            <w:noWrap w:val="0"/>
            <w:vAlign w:val="center"/>
          </w:tcPr>
          <w:p>
            <w:pPr>
              <w:rPr>
                <w:rFonts w:hint="eastAsia" w:ascii="仿宋" w:hAnsi="仿宋" w:eastAsia="仿宋" w:cs="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8" w:hRule="atLeast"/>
        </w:trPr>
        <w:tc>
          <w:tcPr>
            <w:tcW w:w="854" w:type="dxa"/>
            <w:noWrap w:val="0"/>
            <w:vAlign w:val="center"/>
          </w:tcPr>
          <w:p>
            <w:pPr>
              <w:rPr>
                <w:rFonts w:hint="eastAsia" w:ascii="仿宋" w:hAnsi="仿宋" w:eastAsia="仿宋" w:cs="仿宋"/>
                <w:lang w:val="en-US" w:eastAsia="zh-CN"/>
              </w:rPr>
            </w:pPr>
            <w:r>
              <w:rPr>
                <w:rFonts w:hint="eastAsia" w:ascii="仿宋" w:hAnsi="仿宋" w:eastAsia="仿宋" w:cs="仿宋"/>
                <w:lang w:val="en-US" w:eastAsia="zh-CN"/>
              </w:rPr>
              <w:t>1-1</w:t>
            </w:r>
          </w:p>
        </w:tc>
        <w:tc>
          <w:tcPr>
            <w:tcW w:w="2164" w:type="dxa"/>
            <w:noWrap w:val="0"/>
            <w:vAlign w:val="center"/>
          </w:tcPr>
          <w:p>
            <w:pPr>
              <w:rPr>
                <w:rFonts w:hint="eastAsia" w:ascii="仿宋" w:hAnsi="仿宋" w:eastAsia="仿宋" w:cs="仿宋"/>
              </w:rPr>
            </w:pPr>
            <w:r>
              <w:rPr>
                <w:rFonts w:hint="eastAsia" w:ascii="仿宋" w:hAnsi="仿宋" w:eastAsia="仿宋" w:cs="仿宋"/>
              </w:rPr>
              <w:t>营业执照等证明文件</w:t>
            </w:r>
          </w:p>
        </w:tc>
        <w:tc>
          <w:tcPr>
            <w:tcW w:w="4715" w:type="dxa"/>
            <w:noWrap w:val="0"/>
            <w:vAlign w:val="center"/>
          </w:tcPr>
          <w:p>
            <w:pPr>
              <w:rPr>
                <w:rFonts w:hint="eastAsia" w:ascii="仿宋" w:hAnsi="仿宋" w:eastAsia="仿宋" w:cs="仿宋"/>
              </w:rPr>
            </w:pPr>
            <w:r>
              <w:rPr>
                <w:rFonts w:hint="eastAsia" w:ascii="仿宋" w:hAnsi="仿宋" w:eastAsia="仿宋" w:cs="仿宋"/>
              </w:rPr>
              <w:t>投标人为企业（包括合伙企业）的，应提供有效的“营业执照”；</w:t>
            </w:r>
          </w:p>
          <w:p>
            <w:pPr>
              <w:rPr>
                <w:rFonts w:hint="eastAsia" w:ascii="仿宋" w:hAnsi="仿宋" w:eastAsia="仿宋" w:cs="仿宋"/>
              </w:rPr>
            </w:pPr>
            <w:r>
              <w:rPr>
                <w:rFonts w:hint="eastAsia" w:ascii="仿宋" w:hAnsi="仿宋" w:eastAsia="仿宋" w:cs="仿宋"/>
              </w:rPr>
              <w:t>投标人为事业单位的，应提供有效的“事业单位法人证书”；</w:t>
            </w:r>
          </w:p>
          <w:p>
            <w:pPr>
              <w:rPr>
                <w:rFonts w:hint="eastAsia" w:ascii="仿宋" w:hAnsi="仿宋" w:eastAsia="仿宋" w:cs="仿宋"/>
              </w:rPr>
            </w:pPr>
            <w:r>
              <w:rPr>
                <w:rFonts w:hint="eastAsia" w:ascii="仿宋" w:hAnsi="仿宋" w:eastAsia="仿宋" w:cs="仿宋"/>
              </w:rPr>
              <w:t>投标人是非企业机构的，应提供有效的“执业许可证”、“登记证书”等证明文件；</w:t>
            </w:r>
          </w:p>
          <w:p>
            <w:pPr>
              <w:rPr>
                <w:rFonts w:hint="eastAsia" w:ascii="仿宋" w:hAnsi="仿宋" w:eastAsia="仿宋" w:cs="仿宋"/>
              </w:rPr>
            </w:pPr>
            <w:r>
              <w:rPr>
                <w:rFonts w:hint="eastAsia" w:ascii="仿宋" w:hAnsi="仿宋" w:eastAsia="仿宋" w:cs="仿宋"/>
              </w:rPr>
              <w:t>投标人是个体工商户的，应提供有效的“个体工商户营业执照”；</w:t>
            </w:r>
          </w:p>
          <w:p>
            <w:pPr>
              <w:rPr>
                <w:rFonts w:hint="eastAsia" w:ascii="仿宋" w:hAnsi="仿宋" w:eastAsia="仿宋" w:cs="仿宋"/>
              </w:rPr>
            </w:pPr>
            <w:r>
              <w:rPr>
                <w:rFonts w:hint="eastAsia" w:ascii="仿宋" w:hAnsi="仿宋" w:eastAsia="仿宋" w:cs="仿宋"/>
              </w:rPr>
              <w:t>投标人是自然人的，应提供有效的自然人身份证明。</w:t>
            </w:r>
          </w:p>
          <w:p>
            <w:pPr>
              <w:rPr>
                <w:rFonts w:hint="eastAsia" w:ascii="仿宋" w:hAnsi="仿宋" w:eastAsia="仿宋" w:cs="仿宋"/>
              </w:rPr>
            </w:pPr>
            <w:r>
              <w:rPr>
                <w:rFonts w:hint="eastAsia" w:ascii="仿宋" w:hAnsi="仿宋" w:eastAsia="仿宋" w:cs="仿宋"/>
              </w:rPr>
              <w:t>若本项目允许分支机构参加投标，则分支机构参加投标的，此处可提供该分支机构或其所属法人或其他组织的相应证明文件。</w:t>
            </w:r>
          </w:p>
        </w:tc>
        <w:tc>
          <w:tcPr>
            <w:tcW w:w="1658" w:type="dxa"/>
            <w:noWrap w:val="0"/>
            <w:vAlign w:val="center"/>
          </w:tcPr>
          <w:p>
            <w:pPr>
              <w:rPr>
                <w:rFonts w:hint="eastAsia" w:ascii="仿宋" w:hAnsi="仿宋" w:eastAsia="仿宋" w:cs="仿宋"/>
              </w:rPr>
            </w:pPr>
            <w:r>
              <w:rPr>
                <w:rFonts w:hint="eastAsia" w:ascii="仿宋" w:hAnsi="仿宋" w:eastAsia="仿宋" w:cs="仿宋"/>
              </w:rPr>
              <w:t>提供证明文件的电子件或电子证照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8" w:hRule="atLeast"/>
        </w:trPr>
        <w:tc>
          <w:tcPr>
            <w:tcW w:w="854" w:type="dxa"/>
            <w:noWrap w:val="0"/>
            <w:vAlign w:val="center"/>
          </w:tcPr>
          <w:p>
            <w:pPr>
              <w:rPr>
                <w:rFonts w:hint="eastAsia" w:ascii="仿宋" w:hAnsi="仿宋" w:eastAsia="仿宋" w:cs="仿宋"/>
                <w:lang w:val="en-US" w:eastAsia="zh-CN"/>
              </w:rPr>
            </w:pPr>
            <w:r>
              <w:rPr>
                <w:rFonts w:hint="eastAsia" w:ascii="仿宋" w:hAnsi="仿宋" w:eastAsia="仿宋" w:cs="仿宋"/>
                <w:lang w:val="en-US" w:eastAsia="zh-CN"/>
              </w:rPr>
              <w:t>2</w:t>
            </w:r>
          </w:p>
        </w:tc>
        <w:tc>
          <w:tcPr>
            <w:tcW w:w="2164" w:type="dxa"/>
            <w:noWrap w:val="0"/>
            <w:vAlign w:val="center"/>
          </w:tcPr>
          <w:p>
            <w:pPr>
              <w:rPr>
                <w:rFonts w:hint="eastAsia" w:ascii="仿宋" w:hAnsi="仿宋" w:eastAsia="仿宋" w:cs="仿宋"/>
              </w:rPr>
            </w:pPr>
            <w:r>
              <w:rPr>
                <w:rFonts w:hint="eastAsia" w:ascii="仿宋" w:hAnsi="仿宋" w:eastAsia="仿宋" w:cs="仿宋"/>
              </w:rPr>
              <w:t>有依法缴纳税收和社会保障资金的良好记录</w:t>
            </w:r>
          </w:p>
        </w:tc>
        <w:tc>
          <w:tcPr>
            <w:tcW w:w="4715" w:type="dxa"/>
            <w:noWrap w:val="0"/>
            <w:vAlign w:val="center"/>
          </w:tcPr>
          <w:p>
            <w:pPr>
              <w:rPr>
                <w:rFonts w:hint="eastAsia" w:ascii="仿宋" w:hAnsi="仿宋" w:eastAsia="仿宋" w:cs="仿宋"/>
              </w:rPr>
            </w:pPr>
            <w:r>
              <w:rPr>
                <w:rFonts w:hint="eastAsia" w:ascii="仿宋" w:hAnsi="仿宋" w:eastAsia="仿宋" w:cs="仿宋"/>
              </w:rPr>
              <w:t>提供近段时间内（连续三个月、新成立的公司按实际发生提供）的缴纳税收的完税证明或税务部门出具的纳税证明；如依法免税的，应提供相应文件证明；提供近段时间内（法人连续三个月、新成立的公司按实际发生提供）的缴纳社保证明材料加盖公章。如依法不需要缴纳社会保障资金的，应提供相应文件证明</w:t>
            </w:r>
          </w:p>
        </w:tc>
        <w:tc>
          <w:tcPr>
            <w:tcW w:w="1658" w:type="dxa"/>
            <w:noWrap w:val="0"/>
            <w:vAlign w:val="center"/>
          </w:tcPr>
          <w:p>
            <w:pPr>
              <w:rPr>
                <w:rFonts w:hint="eastAsia" w:ascii="仿宋" w:hAnsi="仿宋" w:eastAsia="仿宋" w:cs="仿宋"/>
              </w:rPr>
            </w:pPr>
            <w:r>
              <w:rPr>
                <w:rFonts w:hint="eastAsia" w:ascii="仿宋" w:hAnsi="仿宋" w:eastAsia="仿宋" w:cs="仿宋"/>
              </w:rPr>
              <w:t>提供证明文件的电子件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8" w:hRule="atLeast"/>
        </w:trPr>
        <w:tc>
          <w:tcPr>
            <w:tcW w:w="854" w:type="dxa"/>
            <w:noWrap w:val="0"/>
            <w:vAlign w:val="center"/>
          </w:tcPr>
          <w:p>
            <w:pPr>
              <w:rPr>
                <w:rFonts w:hint="eastAsia" w:ascii="仿宋" w:hAnsi="仿宋" w:eastAsia="仿宋" w:cs="仿宋"/>
                <w:lang w:eastAsia="zh-CN"/>
              </w:rPr>
            </w:pPr>
            <w:r>
              <w:rPr>
                <w:rFonts w:hint="eastAsia" w:ascii="仿宋" w:hAnsi="仿宋" w:eastAsia="仿宋" w:cs="仿宋"/>
                <w:lang w:val="en-US" w:eastAsia="zh-CN"/>
              </w:rPr>
              <w:t>3</w:t>
            </w:r>
          </w:p>
        </w:tc>
        <w:tc>
          <w:tcPr>
            <w:tcW w:w="2164" w:type="dxa"/>
            <w:noWrap w:val="0"/>
            <w:vAlign w:val="center"/>
          </w:tcPr>
          <w:p>
            <w:pPr>
              <w:rPr>
                <w:rFonts w:hint="eastAsia" w:ascii="仿宋" w:hAnsi="仿宋" w:eastAsia="仿宋" w:cs="仿宋"/>
                <w:lang w:eastAsia="zh-CN"/>
              </w:rPr>
            </w:pPr>
            <w:r>
              <w:rPr>
                <w:rFonts w:hint="eastAsia" w:ascii="仿宋" w:hAnsi="仿宋" w:eastAsia="仿宋" w:cs="仿宋"/>
                <w:lang w:val="en-US" w:eastAsia="zh-CN"/>
              </w:rPr>
              <w:t>审计报告</w:t>
            </w:r>
          </w:p>
        </w:tc>
        <w:tc>
          <w:tcPr>
            <w:tcW w:w="4715" w:type="dxa"/>
            <w:noWrap w:val="0"/>
            <w:vAlign w:val="center"/>
          </w:tcPr>
          <w:p>
            <w:pPr>
              <w:rPr>
                <w:rFonts w:hint="eastAsia" w:ascii="仿宋" w:hAnsi="仿宋" w:eastAsia="仿宋" w:cs="仿宋"/>
              </w:rPr>
            </w:pPr>
            <w:r>
              <w:rPr>
                <w:rFonts w:hint="eastAsia" w:ascii="仿宋" w:hAnsi="仿宋" w:eastAsia="仿宋" w:cs="仿宋"/>
              </w:rPr>
              <w:t>具有良好的商业信誉和健全的财务会计制度：提供2022年度由第三方财务审计机构出具的财务审计报告或新成立的企业提供银行出具的近三个月的资信证明</w:t>
            </w:r>
          </w:p>
        </w:tc>
        <w:tc>
          <w:tcPr>
            <w:tcW w:w="1658" w:type="dxa"/>
            <w:noWrap w:val="0"/>
            <w:vAlign w:val="center"/>
          </w:tcPr>
          <w:p>
            <w:pPr>
              <w:rPr>
                <w:rFonts w:hint="eastAsia" w:ascii="仿宋" w:hAnsi="仿宋" w:eastAsia="仿宋" w:cs="仿宋"/>
              </w:rPr>
            </w:pPr>
            <w:r>
              <w:rPr>
                <w:rFonts w:hint="eastAsia" w:ascii="仿宋" w:hAnsi="仿宋" w:eastAsia="仿宋" w:cs="仿宋"/>
              </w:rPr>
              <w:t>提供证明文件的电子件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8" w:hRule="atLeast"/>
        </w:trPr>
        <w:tc>
          <w:tcPr>
            <w:tcW w:w="854" w:type="dxa"/>
            <w:noWrap w:val="0"/>
            <w:vAlign w:val="center"/>
          </w:tcPr>
          <w:p>
            <w:pPr>
              <w:rPr>
                <w:rFonts w:hint="eastAsia" w:ascii="仿宋" w:hAnsi="仿宋" w:eastAsia="仿宋" w:cs="仿宋"/>
                <w:lang w:eastAsia="zh-CN"/>
              </w:rPr>
            </w:pPr>
            <w:r>
              <w:rPr>
                <w:rFonts w:hint="eastAsia" w:ascii="仿宋" w:hAnsi="仿宋" w:eastAsia="仿宋" w:cs="仿宋"/>
                <w:lang w:val="en-US" w:eastAsia="zh-CN"/>
              </w:rPr>
              <w:t>4</w:t>
            </w:r>
          </w:p>
        </w:tc>
        <w:tc>
          <w:tcPr>
            <w:tcW w:w="2164" w:type="dxa"/>
            <w:noWrap w:val="0"/>
            <w:vAlign w:val="center"/>
          </w:tcPr>
          <w:p>
            <w:pPr>
              <w:rPr>
                <w:rFonts w:hint="eastAsia" w:ascii="仿宋" w:hAnsi="仿宋" w:eastAsia="仿宋" w:cs="仿宋"/>
              </w:rPr>
            </w:pPr>
            <w:r>
              <w:rPr>
                <w:rFonts w:hint="eastAsia" w:ascii="仿宋" w:hAnsi="仿宋" w:eastAsia="仿宋" w:cs="仿宋"/>
              </w:rPr>
              <w:t>投标人资格声明书</w:t>
            </w:r>
          </w:p>
        </w:tc>
        <w:tc>
          <w:tcPr>
            <w:tcW w:w="4715" w:type="dxa"/>
            <w:noWrap w:val="0"/>
            <w:vAlign w:val="center"/>
          </w:tcPr>
          <w:p>
            <w:pPr>
              <w:rPr>
                <w:rFonts w:hint="eastAsia" w:ascii="仿宋" w:hAnsi="仿宋" w:eastAsia="仿宋" w:cs="仿宋"/>
              </w:rPr>
            </w:pPr>
            <w:r>
              <w:rPr>
                <w:rFonts w:hint="eastAsia" w:ascii="仿宋" w:hAnsi="仿宋" w:eastAsia="仿宋" w:cs="仿宋"/>
              </w:rPr>
              <w:t>提供了符合招标文件要求的《投标人资格声明</w:t>
            </w:r>
          </w:p>
          <w:p>
            <w:pPr>
              <w:rPr>
                <w:rFonts w:hint="eastAsia" w:ascii="仿宋" w:hAnsi="仿宋" w:eastAsia="仿宋" w:cs="仿宋"/>
              </w:rPr>
            </w:pPr>
            <w:r>
              <w:rPr>
                <w:rFonts w:hint="eastAsia" w:ascii="仿宋" w:hAnsi="仿宋" w:eastAsia="仿宋" w:cs="仿宋"/>
              </w:rPr>
              <w:t>书》。</w:t>
            </w:r>
          </w:p>
        </w:tc>
        <w:tc>
          <w:tcPr>
            <w:tcW w:w="1658" w:type="dxa"/>
            <w:noWrap w:val="0"/>
            <w:vAlign w:val="center"/>
          </w:tcPr>
          <w:p>
            <w:pPr>
              <w:rPr>
                <w:rFonts w:hint="eastAsia" w:ascii="仿宋" w:hAnsi="仿宋" w:eastAsia="仿宋" w:cs="仿宋"/>
              </w:rPr>
            </w:pPr>
            <w:r>
              <w:rPr>
                <w:rFonts w:hint="eastAsia" w:ascii="仿宋" w:hAnsi="仿宋" w:eastAsia="仿宋" w:cs="仿宋"/>
              </w:rPr>
              <w:t>格式见《投标文</w:t>
            </w:r>
          </w:p>
          <w:p>
            <w:pPr>
              <w:rPr>
                <w:rFonts w:hint="eastAsia" w:ascii="仿宋" w:hAnsi="仿宋" w:eastAsia="仿宋" w:cs="仿宋"/>
              </w:rPr>
            </w:pPr>
            <w:r>
              <w:rPr>
                <w:rFonts w:hint="eastAsia" w:ascii="仿宋" w:hAnsi="仿宋" w:eastAsia="仿宋" w:cs="仿宋"/>
              </w:rPr>
              <w:t>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8" w:hRule="atLeast"/>
        </w:trPr>
        <w:tc>
          <w:tcPr>
            <w:tcW w:w="854" w:type="dxa"/>
            <w:noWrap w:val="0"/>
            <w:vAlign w:val="center"/>
          </w:tcPr>
          <w:p>
            <w:pPr>
              <w:rPr>
                <w:rFonts w:hint="eastAsia" w:ascii="仿宋" w:hAnsi="仿宋" w:eastAsia="仿宋" w:cs="仿宋"/>
                <w:lang w:val="en-US" w:eastAsia="zh-CN"/>
              </w:rPr>
            </w:pPr>
            <w:r>
              <w:rPr>
                <w:rFonts w:hint="eastAsia" w:ascii="仿宋" w:hAnsi="仿宋" w:eastAsia="仿宋" w:cs="仿宋"/>
                <w:lang w:val="en-US" w:eastAsia="zh-CN"/>
              </w:rPr>
              <w:t>5</w:t>
            </w:r>
          </w:p>
        </w:tc>
        <w:tc>
          <w:tcPr>
            <w:tcW w:w="2164" w:type="dxa"/>
            <w:noWrap w:val="0"/>
            <w:vAlign w:val="center"/>
          </w:tcPr>
          <w:p>
            <w:pPr>
              <w:rPr>
                <w:rFonts w:hint="eastAsia" w:ascii="仿宋" w:hAnsi="仿宋" w:eastAsia="仿宋" w:cs="仿宋"/>
              </w:rPr>
            </w:pPr>
            <w:r>
              <w:rPr>
                <w:rFonts w:hint="eastAsia" w:ascii="仿宋" w:hAnsi="仿宋" w:eastAsia="仿宋" w:cs="仿宋"/>
              </w:rPr>
              <w:t>重大违法记录</w:t>
            </w:r>
          </w:p>
        </w:tc>
        <w:tc>
          <w:tcPr>
            <w:tcW w:w="4715" w:type="dxa"/>
            <w:noWrap w:val="0"/>
            <w:vAlign w:val="center"/>
          </w:tcPr>
          <w:p>
            <w:pPr>
              <w:rPr>
                <w:rFonts w:hint="eastAsia" w:ascii="仿宋" w:hAnsi="仿宋" w:eastAsia="仿宋" w:cs="仿宋"/>
              </w:rPr>
            </w:pPr>
            <w:r>
              <w:rPr>
                <w:rFonts w:hint="eastAsia" w:ascii="仿宋" w:hAnsi="仿宋" w:eastAsia="仿宋" w:cs="仿宋"/>
              </w:rPr>
              <w:t>具体要求见第一章《</w:t>
            </w:r>
            <w:r>
              <w:rPr>
                <w:rFonts w:hint="eastAsia" w:ascii="仿宋" w:hAnsi="仿宋" w:eastAsia="仿宋" w:cs="仿宋"/>
                <w:lang w:val="en-US" w:eastAsia="zh-CN"/>
              </w:rPr>
              <w:t>招标公告</w:t>
            </w:r>
            <w:r>
              <w:rPr>
                <w:rFonts w:hint="eastAsia" w:ascii="仿宋" w:hAnsi="仿宋" w:eastAsia="仿宋" w:cs="仿宋"/>
              </w:rPr>
              <w:t>》</w:t>
            </w:r>
          </w:p>
        </w:tc>
        <w:tc>
          <w:tcPr>
            <w:tcW w:w="1658" w:type="dxa"/>
            <w:noWrap w:val="0"/>
            <w:vAlign w:val="center"/>
          </w:tcPr>
          <w:p>
            <w:pPr>
              <w:rPr>
                <w:rFonts w:hint="eastAsia" w:ascii="仿宋" w:hAnsi="仿宋" w:eastAsia="仿宋" w:cs="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8" w:hRule="atLeast"/>
        </w:trPr>
        <w:tc>
          <w:tcPr>
            <w:tcW w:w="854" w:type="dxa"/>
            <w:noWrap w:val="0"/>
            <w:vAlign w:val="center"/>
          </w:tcPr>
          <w:p>
            <w:pPr>
              <w:rPr>
                <w:rFonts w:hint="eastAsia" w:ascii="仿宋" w:hAnsi="仿宋" w:eastAsia="仿宋" w:cs="仿宋"/>
                <w:lang w:eastAsia="zh-CN"/>
              </w:rPr>
            </w:pPr>
            <w:r>
              <w:rPr>
                <w:rFonts w:hint="eastAsia" w:ascii="仿宋" w:hAnsi="仿宋" w:eastAsia="仿宋" w:cs="仿宋"/>
                <w:lang w:val="en-US" w:eastAsia="zh-CN"/>
              </w:rPr>
              <w:t>6</w:t>
            </w:r>
          </w:p>
        </w:tc>
        <w:tc>
          <w:tcPr>
            <w:tcW w:w="2164" w:type="dxa"/>
            <w:noWrap w:val="0"/>
            <w:vAlign w:val="center"/>
          </w:tcPr>
          <w:p>
            <w:pPr>
              <w:rPr>
                <w:rFonts w:hint="eastAsia" w:ascii="仿宋" w:hAnsi="仿宋" w:eastAsia="仿宋" w:cs="仿宋"/>
              </w:rPr>
            </w:pPr>
            <w:r>
              <w:rPr>
                <w:rFonts w:hint="eastAsia" w:ascii="仿宋" w:hAnsi="仿宋" w:eastAsia="仿宋" w:cs="仿宋"/>
              </w:rPr>
              <w:t>投标人信用记录</w:t>
            </w:r>
          </w:p>
        </w:tc>
        <w:tc>
          <w:tcPr>
            <w:tcW w:w="4715" w:type="dxa"/>
            <w:noWrap w:val="0"/>
            <w:vAlign w:val="center"/>
          </w:tcPr>
          <w:p>
            <w:pPr>
              <w:rPr>
                <w:rFonts w:hint="eastAsia" w:ascii="仿宋" w:hAnsi="仿宋" w:eastAsia="仿宋" w:cs="仿宋"/>
              </w:rPr>
            </w:pPr>
            <w:r>
              <w:rPr>
                <w:rFonts w:hint="eastAsia" w:ascii="仿宋" w:hAnsi="仿宋" w:eastAsia="仿宋" w:cs="仿宋"/>
              </w:rPr>
              <w:t>查询渠道：信用中国网站和中国政府采购网</w:t>
            </w:r>
          </w:p>
          <w:p>
            <w:pPr>
              <w:rPr>
                <w:rFonts w:hint="eastAsia" w:ascii="仿宋" w:hAnsi="仿宋" w:eastAsia="仿宋" w:cs="仿宋"/>
              </w:rPr>
            </w:pPr>
            <w:r>
              <w:rPr>
                <w:rFonts w:hint="eastAsia" w:ascii="仿宋" w:hAnsi="仿宋" w:eastAsia="仿宋" w:cs="仿宋"/>
              </w:rPr>
              <w:t>（www.creditchina.gov.cn、www.ccgp.gov.cn）；</w:t>
            </w:r>
          </w:p>
          <w:p>
            <w:pPr>
              <w:rPr>
                <w:rFonts w:hint="eastAsia" w:ascii="仿宋" w:hAnsi="仿宋" w:eastAsia="仿宋" w:cs="仿宋"/>
              </w:rPr>
            </w:pPr>
            <w:r>
              <w:rPr>
                <w:rFonts w:hint="eastAsia" w:ascii="仿宋" w:hAnsi="仿宋" w:eastAsia="仿宋" w:cs="仿宋"/>
              </w:rPr>
              <w:t>截止时点：投标截止时间以</w:t>
            </w:r>
            <w:r>
              <w:rPr>
                <w:rFonts w:hint="eastAsia" w:ascii="仿宋" w:hAnsi="仿宋" w:eastAsia="仿宋" w:cs="仿宋"/>
                <w:lang w:eastAsia="zh-CN"/>
              </w:rPr>
              <w:t>前</w:t>
            </w:r>
            <w:r>
              <w:rPr>
                <w:rFonts w:hint="eastAsia" w:ascii="仿宋" w:hAnsi="仿宋" w:eastAsia="仿宋" w:cs="仿宋"/>
              </w:rPr>
              <w:t>、资格审查阶段采购人或采购代理机构的实际查询时间；信用信息查询记录和证据留存具体方式：查询结果网页打印页作为查询记录和证据，与其他采购文件一并保存；信用信息的使用原则：经认定的被列入失信被执行人、重大税收违法案件当事人名单、政府采购严重违法失信行为记录名单的投标人，其投标无效。联合体形式投标的，联合体成员存在不良信用记录，视同联合体存在不良信用记录。</w:t>
            </w:r>
          </w:p>
        </w:tc>
        <w:tc>
          <w:tcPr>
            <w:tcW w:w="1658" w:type="dxa"/>
            <w:noWrap w:val="0"/>
            <w:vAlign w:val="center"/>
          </w:tcPr>
          <w:p>
            <w:pPr>
              <w:rPr>
                <w:rFonts w:hint="eastAsia" w:ascii="仿宋" w:hAnsi="仿宋" w:eastAsia="仿宋" w:cs="仿宋"/>
              </w:rPr>
            </w:pPr>
            <w:r>
              <w:rPr>
                <w:rFonts w:hint="eastAsia" w:ascii="仿宋" w:hAnsi="仿宋" w:eastAsia="仿宋" w:cs="仿宋"/>
              </w:rPr>
              <w:t>投标人提</w:t>
            </w:r>
          </w:p>
          <w:p>
            <w:pPr>
              <w:rPr>
                <w:rFonts w:hint="eastAsia" w:ascii="仿宋" w:hAnsi="仿宋" w:eastAsia="仿宋" w:cs="仿宋"/>
              </w:rPr>
            </w:pPr>
            <w:r>
              <w:rPr>
                <w:rFonts w:hint="eastAsia" w:ascii="仿宋" w:hAnsi="仿宋" w:eastAsia="仿宋" w:cs="仿宋"/>
              </w:rPr>
              <w:t>供，由采购人</w:t>
            </w:r>
          </w:p>
          <w:p>
            <w:pPr>
              <w:rPr>
                <w:rFonts w:hint="eastAsia" w:ascii="仿宋" w:hAnsi="仿宋" w:eastAsia="仿宋" w:cs="仿宋"/>
              </w:rPr>
            </w:pPr>
            <w:r>
              <w:rPr>
                <w:rFonts w:hint="eastAsia" w:ascii="仿宋" w:hAnsi="仿宋" w:eastAsia="仿宋" w:cs="仿宋"/>
              </w:rPr>
              <w:t>或采购代理机</w:t>
            </w:r>
          </w:p>
          <w:p>
            <w:pPr>
              <w:rPr>
                <w:rFonts w:hint="eastAsia" w:ascii="仿宋" w:hAnsi="仿宋" w:eastAsia="仿宋" w:cs="仿宋"/>
              </w:rPr>
            </w:pPr>
            <w:r>
              <w:rPr>
                <w:rFonts w:hint="eastAsia" w:ascii="仿宋" w:hAnsi="仿宋" w:eastAsia="仿宋" w:cs="仿宋"/>
              </w:rPr>
              <w:t>构查询</w:t>
            </w:r>
            <w:r>
              <w:rPr>
                <w:rFonts w:hint="eastAsia" w:ascii="仿宋" w:hAnsi="仿宋" w:eastAsia="仿宋" w:cs="仿宋"/>
                <w:lang w:eastAsia="zh-CN"/>
              </w:rPr>
              <w:t>符合</w:t>
            </w:r>
            <w:r>
              <w:rPr>
                <w:rFonts w:hint="eastAsia" w:ascii="仿宋" w:hAnsi="仿宋" w:eastAsia="仿宋" w:cs="仿宋"/>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8" w:hRule="atLeast"/>
        </w:trPr>
        <w:tc>
          <w:tcPr>
            <w:tcW w:w="854" w:type="dxa"/>
            <w:noWrap w:val="0"/>
            <w:vAlign w:val="center"/>
          </w:tcPr>
          <w:p>
            <w:pPr>
              <w:rPr>
                <w:rFonts w:hint="eastAsia" w:ascii="仿宋" w:hAnsi="仿宋" w:eastAsia="仿宋" w:cs="仿宋"/>
                <w:lang w:val="en-US" w:eastAsia="zh-CN"/>
              </w:rPr>
            </w:pPr>
            <w:r>
              <w:rPr>
                <w:rFonts w:hint="eastAsia" w:ascii="仿宋" w:hAnsi="仿宋" w:eastAsia="仿宋" w:cs="仿宋"/>
                <w:lang w:val="en-US" w:eastAsia="zh-CN"/>
              </w:rPr>
              <w:t>7</w:t>
            </w:r>
          </w:p>
        </w:tc>
        <w:tc>
          <w:tcPr>
            <w:tcW w:w="2164" w:type="dxa"/>
            <w:noWrap w:val="0"/>
            <w:vAlign w:val="center"/>
          </w:tcPr>
          <w:p>
            <w:pPr>
              <w:rPr>
                <w:rFonts w:hint="eastAsia" w:ascii="仿宋" w:hAnsi="仿宋" w:eastAsia="仿宋" w:cs="仿宋"/>
                <w:lang w:eastAsia="zh-CN"/>
              </w:rPr>
            </w:pPr>
            <w:r>
              <w:rPr>
                <w:rFonts w:hint="eastAsia" w:ascii="仿宋" w:hAnsi="仿宋" w:eastAsia="仿宋" w:cs="仿宋"/>
                <w:lang w:val="en-US" w:eastAsia="zh-CN"/>
              </w:rPr>
              <w:t>其他</w:t>
            </w:r>
          </w:p>
        </w:tc>
        <w:tc>
          <w:tcPr>
            <w:tcW w:w="4715" w:type="dxa"/>
            <w:noWrap w:val="0"/>
            <w:vAlign w:val="center"/>
          </w:tcPr>
          <w:p>
            <w:pPr>
              <w:rPr>
                <w:rFonts w:hint="eastAsia" w:ascii="仿宋" w:hAnsi="仿宋" w:eastAsia="仿宋" w:cs="仿宋"/>
              </w:rPr>
            </w:pPr>
            <w:r>
              <w:rPr>
                <w:rFonts w:hint="eastAsia" w:ascii="仿宋" w:hAnsi="仿宋" w:eastAsia="仿宋" w:cs="仿宋"/>
              </w:rPr>
              <w:t>企业负责人为同一人或者存在直接控股、管理关系的不同投标人，不得参加同一合同项下的政府采购活动。否则，皆取消投标资格</w:t>
            </w:r>
          </w:p>
        </w:tc>
        <w:tc>
          <w:tcPr>
            <w:tcW w:w="1658" w:type="dxa"/>
            <w:noWrap w:val="0"/>
            <w:vAlign w:val="center"/>
          </w:tcPr>
          <w:p>
            <w:pPr>
              <w:rPr>
                <w:rFonts w:hint="eastAsia" w:ascii="仿宋" w:hAnsi="仿宋" w:eastAsia="仿宋" w:cs="仿宋"/>
              </w:rPr>
            </w:pPr>
          </w:p>
        </w:tc>
        <w:bookmarkStart w:id="210" w:name="_Hlt487900425"/>
        <w:bookmarkStart w:id="211" w:name="_Hlt522424701"/>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8" w:hRule="atLeast"/>
        </w:trPr>
        <w:tc>
          <w:tcPr>
            <w:tcW w:w="854" w:type="dxa"/>
            <w:noWrap w:val="0"/>
            <w:vAlign w:val="center"/>
          </w:tcPr>
          <w:p>
            <w:pPr>
              <w:rPr>
                <w:rFonts w:hint="eastAsia" w:ascii="仿宋" w:hAnsi="仿宋" w:eastAsia="仿宋" w:cs="仿宋"/>
                <w:lang w:val="en-US" w:eastAsia="zh-CN"/>
              </w:rPr>
            </w:pPr>
            <w:bookmarkStart w:id="212" w:name="_Toc99301423"/>
            <w:r>
              <w:rPr>
                <w:rFonts w:hint="eastAsia" w:ascii="仿宋" w:hAnsi="仿宋" w:eastAsia="仿宋" w:cs="仿宋"/>
                <w:lang w:val="en-US" w:eastAsia="zh-CN"/>
              </w:rPr>
              <w:t>8</w:t>
            </w:r>
          </w:p>
        </w:tc>
        <w:tc>
          <w:tcPr>
            <w:tcW w:w="2164" w:type="dxa"/>
            <w:noWrap w:val="0"/>
            <w:vAlign w:val="center"/>
          </w:tcPr>
          <w:p>
            <w:pPr>
              <w:rPr>
                <w:rFonts w:hint="eastAsia" w:ascii="仿宋" w:hAnsi="仿宋" w:eastAsia="仿宋" w:cs="仿宋"/>
              </w:rPr>
            </w:pPr>
            <w:r>
              <w:rPr>
                <w:rFonts w:hint="eastAsia" w:ascii="仿宋" w:hAnsi="仿宋" w:eastAsia="仿宋" w:cs="仿宋"/>
              </w:rPr>
              <w:t>投标保证金或电子保函</w:t>
            </w:r>
          </w:p>
        </w:tc>
        <w:tc>
          <w:tcPr>
            <w:tcW w:w="4715" w:type="dxa"/>
            <w:noWrap w:val="0"/>
            <w:vAlign w:val="center"/>
          </w:tcPr>
          <w:p>
            <w:pPr>
              <w:rPr>
                <w:rFonts w:hint="eastAsia" w:ascii="仿宋" w:hAnsi="仿宋" w:eastAsia="仿宋" w:cs="仿宋"/>
              </w:rPr>
            </w:pPr>
            <w:r>
              <w:rPr>
                <w:rFonts w:hint="eastAsia" w:ascii="仿宋" w:hAnsi="仿宋" w:eastAsia="仿宋" w:cs="仿宋"/>
              </w:rPr>
              <w:t>按照招标文件的规定提交投标保证金。</w:t>
            </w:r>
          </w:p>
        </w:tc>
        <w:tc>
          <w:tcPr>
            <w:tcW w:w="1658" w:type="dxa"/>
            <w:noWrap w:val="0"/>
            <w:vAlign w:val="center"/>
          </w:tcPr>
          <w:p>
            <w:pPr>
              <w:rPr>
                <w:rFonts w:hint="eastAsia" w:ascii="仿宋" w:hAnsi="仿宋" w:eastAsia="仿宋" w:cs="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8" w:hRule="atLeast"/>
        </w:trPr>
        <w:tc>
          <w:tcPr>
            <w:tcW w:w="854" w:type="dxa"/>
            <w:noWrap w:val="0"/>
            <w:vAlign w:val="center"/>
          </w:tcPr>
          <w:p>
            <w:pPr>
              <w:rPr>
                <w:rFonts w:hint="eastAsia" w:ascii="仿宋" w:hAnsi="仿宋" w:eastAsia="仿宋" w:cs="仿宋"/>
                <w:lang w:val="en-US" w:eastAsia="zh-CN"/>
              </w:rPr>
            </w:pPr>
            <w:r>
              <w:rPr>
                <w:rFonts w:hint="eastAsia" w:ascii="仿宋" w:hAnsi="仿宋" w:eastAsia="仿宋" w:cs="仿宋"/>
                <w:lang w:val="en-US" w:eastAsia="zh-CN"/>
              </w:rPr>
              <w:t>9</w:t>
            </w:r>
          </w:p>
        </w:tc>
        <w:tc>
          <w:tcPr>
            <w:tcW w:w="2164" w:type="dxa"/>
            <w:noWrap w:val="0"/>
            <w:vAlign w:val="center"/>
          </w:tcPr>
          <w:p>
            <w:pPr>
              <w:rPr>
                <w:rFonts w:hint="eastAsia" w:ascii="仿宋" w:hAnsi="仿宋" w:eastAsia="仿宋" w:cs="仿宋"/>
                <w:lang w:eastAsia="zh-CN"/>
              </w:rPr>
            </w:pPr>
            <w:r>
              <w:rPr>
                <w:rFonts w:hint="eastAsia" w:ascii="仿宋" w:hAnsi="仿宋" w:eastAsia="仿宋" w:cs="仿宋"/>
                <w:lang w:eastAsia="zh-CN"/>
              </w:rPr>
              <w:t>特定资格</w:t>
            </w:r>
          </w:p>
        </w:tc>
        <w:tc>
          <w:tcPr>
            <w:tcW w:w="4715" w:type="dxa"/>
            <w:noWrap w:val="0"/>
            <w:vAlign w:val="center"/>
          </w:tcPr>
          <w:p>
            <w:pPr>
              <w:rPr>
                <w:rFonts w:hint="eastAsia" w:ascii="仿宋" w:hAnsi="仿宋" w:eastAsia="仿宋" w:cs="仿宋"/>
              </w:rPr>
            </w:pPr>
            <w:r>
              <w:rPr>
                <w:rFonts w:hint="eastAsia" w:ascii="仿宋" w:hAnsi="仿宋" w:eastAsia="仿宋" w:cs="仿宋"/>
                <w:lang w:val="en-US" w:eastAsia="zh-CN"/>
              </w:rPr>
              <w:t>《种畜禽经营许可证》、《动物防疫条件合格证》；</w:t>
            </w:r>
          </w:p>
        </w:tc>
        <w:tc>
          <w:tcPr>
            <w:tcW w:w="1658" w:type="dxa"/>
            <w:noWrap w:val="0"/>
            <w:vAlign w:val="center"/>
          </w:tcPr>
          <w:p>
            <w:pPr>
              <w:rPr>
                <w:rFonts w:hint="eastAsia" w:ascii="仿宋" w:hAnsi="仿宋" w:eastAsia="仿宋" w:cs="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8" w:hRule="atLeast"/>
        </w:trPr>
        <w:tc>
          <w:tcPr>
            <w:tcW w:w="854" w:type="dxa"/>
            <w:noWrap w:val="0"/>
            <w:vAlign w:val="center"/>
          </w:tcPr>
          <w:p>
            <w:pPr>
              <w:rPr>
                <w:rFonts w:hint="eastAsia" w:ascii="仿宋" w:hAnsi="仿宋" w:eastAsia="仿宋" w:cs="仿宋"/>
                <w:lang w:val="en-US" w:eastAsia="zh-CN"/>
              </w:rPr>
            </w:pPr>
            <w:r>
              <w:rPr>
                <w:rFonts w:hint="eastAsia" w:ascii="仿宋" w:hAnsi="仿宋" w:eastAsia="仿宋" w:cs="仿宋"/>
                <w:lang w:val="en-US" w:eastAsia="zh-CN"/>
              </w:rPr>
              <w:t>10</w:t>
            </w:r>
          </w:p>
        </w:tc>
        <w:tc>
          <w:tcPr>
            <w:tcW w:w="2164" w:type="dxa"/>
            <w:noWrap w:val="0"/>
            <w:vAlign w:val="center"/>
          </w:tcPr>
          <w:p>
            <w:pPr>
              <w:rPr>
                <w:rFonts w:hint="eastAsia" w:ascii="仿宋" w:hAnsi="仿宋" w:eastAsia="仿宋" w:cs="仿宋"/>
              </w:rPr>
            </w:pPr>
            <w:r>
              <w:rPr>
                <w:rFonts w:hint="eastAsia" w:ascii="仿宋" w:hAnsi="仿宋" w:eastAsia="仿宋" w:cs="仿宋"/>
                <w:lang w:eastAsia="zh-CN"/>
              </w:rPr>
              <w:t>特定资格</w:t>
            </w:r>
          </w:p>
        </w:tc>
        <w:tc>
          <w:tcPr>
            <w:tcW w:w="4715" w:type="dxa"/>
            <w:noWrap w:val="0"/>
            <w:vAlign w:val="center"/>
          </w:tcPr>
          <w:p>
            <w:pPr>
              <w:rPr>
                <w:rFonts w:hint="eastAsia" w:ascii="仿宋" w:hAnsi="仿宋" w:eastAsia="仿宋" w:cs="仿宋"/>
              </w:rPr>
            </w:pPr>
            <w:r>
              <w:rPr>
                <w:rFonts w:hint="eastAsia" w:ascii="仿宋" w:hAnsi="仿宋" w:eastAsia="仿宋" w:cs="仿宋"/>
                <w:lang w:val="en-US" w:eastAsia="zh-CN"/>
              </w:rPr>
              <w:t>法定代表人的需提供法定代表人证明书（须附法人身份证正反面）或委托代理人需提供法定代表人授权委托书（授权书需附法人身份证及委托人身份证复印件正反面）；</w:t>
            </w:r>
          </w:p>
        </w:tc>
        <w:tc>
          <w:tcPr>
            <w:tcW w:w="1658" w:type="dxa"/>
            <w:noWrap w:val="0"/>
            <w:vAlign w:val="center"/>
          </w:tcPr>
          <w:p>
            <w:pPr>
              <w:rPr>
                <w:rFonts w:hint="eastAsia" w:ascii="仿宋" w:hAnsi="仿宋" w:eastAsia="仿宋" w:cs="仿宋"/>
              </w:rPr>
            </w:pPr>
          </w:p>
        </w:tc>
      </w:tr>
      <w:bookmarkEnd w:id="207"/>
      <w:bookmarkEnd w:id="210"/>
      <w:bookmarkEnd w:id="211"/>
    </w:tbl>
    <w:p>
      <w:pPr>
        <w:spacing w:line="360" w:lineRule="auto"/>
        <w:jc w:val="center"/>
        <w:outlineLvl w:val="0"/>
        <w:rPr>
          <w:rFonts w:hint="eastAsia" w:ascii="仿宋" w:hAnsi="仿宋" w:eastAsia="仿宋" w:cs="仿宋"/>
          <w:b/>
          <w:sz w:val="28"/>
          <w:szCs w:val="28"/>
          <w:highlight w:val="none"/>
        </w:rPr>
      </w:pPr>
    </w:p>
    <w:p>
      <w:pPr>
        <w:spacing w:line="360" w:lineRule="auto"/>
        <w:jc w:val="center"/>
        <w:outlineLvl w:val="0"/>
        <w:rPr>
          <w:rFonts w:hint="eastAsia" w:ascii="仿宋" w:hAnsi="仿宋" w:eastAsia="仿宋" w:cs="仿宋"/>
          <w:b/>
          <w:sz w:val="28"/>
          <w:szCs w:val="28"/>
          <w:highlight w:val="none"/>
        </w:rPr>
      </w:pPr>
    </w:p>
    <w:p>
      <w:pPr>
        <w:pStyle w:val="2"/>
        <w:rPr>
          <w:rFonts w:hint="eastAsia" w:ascii="仿宋" w:hAnsi="仿宋" w:eastAsia="仿宋" w:cs="仿宋"/>
          <w:b/>
          <w:sz w:val="28"/>
          <w:szCs w:val="28"/>
          <w:highlight w:val="none"/>
        </w:rPr>
      </w:pPr>
    </w:p>
    <w:p>
      <w:pPr>
        <w:rPr>
          <w:rFonts w:hint="eastAsia" w:ascii="仿宋" w:hAnsi="仿宋" w:eastAsia="仿宋" w:cs="仿宋"/>
          <w:b/>
          <w:sz w:val="28"/>
          <w:szCs w:val="28"/>
          <w:highlight w:val="none"/>
        </w:rPr>
      </w:pPr>
    </w:p>
    <w:p>
      <w:pPr>
        <w:pStyle w:val="2"/>
        <w:rPr>
          <w:rFonts w:hint="eastAsia" w:ascii="仿宋" w:hAnsi="仿宋" w:eastAsia="仿宋" w:cs="仿宋"/>
          <w:b/>
          <w:sz w:val="28"/>
          <w:szCs w:val="28"/>
          <w:highlight w:val="none"/>
        </w:rPr>
      </w:pPr>
    </w:p>
    <w:p>
      <w:pPr>
        <w:rPr>
          <w:rFonts w:hint="eastAsia" w:ascii="仿宋" w:hAnsi="仿宋" w:eastAsia="仿宋" w:cs="仿宋"/>
          <w:b/>
          <w:sz w:val="28"/>
          <w:szCs w:val="28"/>
          <w:highlight w:val="none"/>
        </w:rPr>
      </w:pPr>
    </w:p>
    <w:p>
      <w:pPr>
        <w:pStyle w:val="2"/>
        <w:rPr>
          <w:rFonts w:hint="eastAsia" w:ascii="仿宋" w:hAnsi="仿宋" w:eastAsia="仿宋" w:cs="仿宋"/>
          <w:b/>
          <w:sz w:val="28"/>
          <w:szCs w:val="28"/>
          <w:highlight w:val="none"/>
        </w:rPr>
      </w:pPr>
    </w:p>
    <w:p>
      <w:pPr>
        <w:rPr>
          <w:rFonts w:hint="eastAsia" w:ascii="仿宋" w:hAnsi="仿宋" w:eastAsia="仿宋" w:cs="仿宋"/>
          <w:b/>
          <w:sz w:val="28"/>
          <w:szCs w:val="28"/>
          <w:highlight w:val="none"/>
        </w:rPr>
      </w:pPr>
    </w:p>
    <w:p>
      <w:pPr>
        <w:pStyle w:val="2"/>
        <w:rPr>
          <w:rFonts w:hint="eastAsia" w:ascii="仿宋" w:hAnsi="仿宋" w:eastAsia="仿宋" w:cs="仿宋"/>
          <w:b/>
          <w:sz w:val="28"/>
          <w:szCs w:val="28"/>
          <w:highlight w:val="none"/>
        </w:rPr>
      </w:pPr>
    </w:p>
    <w:p>
      <w:pPr>
        <w:rPr>
          <w:rFonts w:hint="eastAsia" w:ascii="仿宋" w:hAnsi="仿宋" w:eastAsia="仿宋" w:cs="仿宋"/>
          <w:b/>
          <w:sz w:val="28"/>
          <w:szCs w:val="28"/>
          <w:highlight w:val="none"/>
        </w:rPr>
      </w:pPr>
    </w:p>
    <w:p>
      <w:pPr>
        <w:pStyle w:val="2"/>
        <w:rPr>
          <w:rFonts w:hint="eastAsia" w:ascii="仿宋" w:hAnsi="仿宋" w:eastAsia="仿宋" w:cs="仿宋"/>
          <w:b/>
          <w:sz w:val="28"/>
          <w:szCs w:val="28"/>
          <w:highlight w:val="none"/>
        </w:rPr>
      </w:pPr>
    </w:p>
    <w:p>
      <w:pPr>
        <w:rPr>
          <w:rFonts w:hint="eastAsia" w:ascii="仿宋" w:hAnsi="仿宋" w:eastAsia="仿宋" w:cs="仿宋"/>
          <w:b/>
          <w:sz w:val="28"/>
          <w:szCs w:val="28"/>
          <w:highlight w:val="none"/>
        </w:rPr>
      </w:pPr>
    </w:p>
    <w:p>
      <w:pPr>
        <w:pStyle w:val="2"/>
        <w:rPr>
          <w:rFonts w:hint="eastAsia"/>
        </w:rPr>
      </w:pPr>
    </w:p>
    <w:p>
      <w:pPr>
        <w:spacing w:line="360" w:lineRule="auto"/>
        <w:jc w:val="center"/>
        <w:outlineLvl w:val="0"/>
        <w:rPr>
          <w:rFonts w:hint="eastAsia" w:ascii="仿宋" w:hAnsi="仿宋" w:eastAsia="仿宋" w:cs="仿宋"/>
          <w:b/>
          <w:sz w:val="28"/>
          <w:szCs w:val="28"/>
          <w:highlight w:val="none"/>
        </w:rPr>
      </w:pPr>
    </w:p>
    <w:p>
      <w:pPr>
        <w:spacing w:line="360" w:lineRule="auto"/>
        <w:ind w:left="0" w:leftChars="0" w:firstLine="0" w:firstLineChars="0"/>
        <w:jc w:val="both"/>
        <w:outlineLvl w:val="0"/>
        <w:rPr>
          <w:rFonts w:hint="eastAsia" w:ascii="仿宋" w:hAnsi="仿宋" w:eastAsia="仿宋" w:cs="仿宋"/>
          <w:b/>
          <w:sz w:val="28"/>
          <w:szCs w:val="28"/>
          <w:highlight w:val="none"/>
        </w:rPr>
      </w:pPr>
    </w:p>
    <w:p>
      <w:pPr>
        <w:spacing w:line="360" w:lineRule="auto"/>
        <w:jc w:val="center"/>
        <w:outlineLvl w:val="0"/>
        <w:rPr>
          <w:rFonts w:hint="eastAsia" w:ascii="仿宋" w:hAnsi="仿宋" w:eastAsia="仿宋" w:cs="仿宋"/>
          <w:b/>
          <w:sz w:val="32"/>
          <w:szCs w:val="32"/>
          <w:highlight w:val="none"/>
        </w:rPr>
      </w:pPr>
      <w:r>
        <w:rPr>
          <w:rFonts w:hint="eastAsia" w:ascii="仿宋" w:hAnsi="仿宋" w:eastAsia="仿宋" w:cs="仿宋"/>
          <w:b/>
          <w:sz w:val="32"/>
          <w:szCs w:val="32"/>
          <w:highlight w:val="none"/>
        </w:rPr>
        <w:t xml:space="preserve">第四章   </w:t>
      </w:r>
      <w:bookmarkStart w:id="213" w:name="_Hlt164229061"/>
      <w:bookmarkEnd w:id="213"/>
      <w:r>
        <w:rPr>
          <w:rFonts w:hint="eastAsia" w:ascii="仿宋" w:hAnsi="仿宋" w:eastAsia="仿宋" w:cs="仿宋"/>
          <w:b/>
          <w:sz w:val="32"/>
          <w:szCs w:val="32"/>
          <w:highlight w:val="none"/>
        </w:rPr>
        <w:t>评标程序、评标方法和评标标准</w:t>
      </w:r>
      <w:bookmarkEnd w:id="212"/>
    </w:p>
    <w:p>
      <w:pPr>
        <w:tabs>
          <w:tab w:val="left" w:pos="360"/>
          <w:tab w:val="left" w:pos="900"/>
        </w:tabs>
        <w:snapToGrid w:val="0"/>
        <w:spacing w:line="360" w:lineRule="auto"/>
        <w:jc w:val="center"/>
        <w:outlineLvl w:val="1"/>
        <w:rPr>
          <w:rFonts w:hint="eastAsia" w:ascii="仿宋" w:hAnsi="仿宋" w:eastAsia="仿宋" w:cs="仿宋"/>
          <w:b/>
          <w:sz w:val="28"/>
          <w:szCs w:val="28"/>
          <w:highlight w:val="none"/>
        </w:rPr>
      </w:pPr>
      <w:r>
        <w:rPr>
          <w:rFonts w:hint="eastAsia" w:ascii="仿宋" w:hAnsi="仿宋" w:eastAsia="仿宋" w:cs="仿宋"/>
          <w:b/>
          <w:sz w:val="28"/>
          <w:szCs w:val="28"/>
          <w:highlight w:val="none"/>
        </w:rPr>
        <w:t>一、评标方法</w:t>
      </w:r>
    </w:p>
    <w:p>
      <w:pPr>
        <w:numPr>
          <w:ilvl w:val="0"/>
          <w:numId w:val="3"/>
        </w:numPr>
        <w:tabs>
          <w:tab w:val="left" w:pos="360"/>
        </w:tabs>
        <w:snapToGrid w:val="0"/>
        <w:spacing w:line="360" w:lineRule="auto"/>
        <w:outlineLvl w:val="1"/>
        <w:rPr>
          <w:rFonts w:hint="eastAsia" w:ascii="仿宋" w:hAnsi="仿宋" w:eastAsia="仿宋" w:cs="仿宋"/>
          <w:sz w:val="28"/>
          <w:szCs w:val="28"/>
          <w:highlight w:val="none"/>
        </w:rPr>
      </w:pPr>
      <w:bookmarkStart w:id="214" w:name="_Toc264969231"/>
      <w:bookmarkStart w:id="215" w:name="_Toc226337237"/>
      <w:bookmarkStart w:id="216" w:name="_Toc164229236"/>
      <w:bookmarkStart w:id="217" w:name="_Toc150774746"/>
      <w:bookmarkStart w:id="218" w:name="_Toc151190168"/>
      <w:bookmarkStart w:id="219" w:name="_Toc127151742"/>
      <w:bookmarkStart w:id="220" w:name="_Toc164229382"/>
      <w:bookmarkStart w:id="221" w:name="_Toc305158809"/>
      <w:bookmarkStart w:id="222" w:name="_Toc164351635"/>
      <w:bookmarkStart w:id="223" w:name="_Toc164608655"/>
      <w:bookmarkStart w:id="224" w:name="_Toc127151541"/>
      <w:bookmarkStart w:id="225" w:name="_Toc127161455"/>
      <w:bookmarkStart w:id="226" w:name="_Toc149720834"/>
      <w:bookmarkStart w:id="227" w:name="_Toc151193783"/>
      <w:bookmarkStart w:id="228" w:name="_Toc226965814"/>
      <w:bookmarkStart w:id="229" w:name="_Toc305158883"/>
      <w:bookmarkStart w:id="230" w:name="_Toc226965731"/>
      <w:bookmarkStart w:id="231" w:name="_Toc151193711"/>
      <w:bookmarkStart w:id="232" w:name="_Toc150509292"/>
      <w:bookmarkStart w:id="233" w:name="_Toc195842906"/>
      <w:bookmarkStart w:id="234" w:name="_Toc151193929"/>
      <w:bookmarkStart w:id="235" w:name="_Toc226309785"/>
      <w:bookmarkStart w:id="236" w:name="_Toc142311043"/>
      <w:bookmarkStart w:id="237" w:name="_Toc150774641"/>
      <w:bookmarkStart w:id="238" w:name="_Toc164608810"/>
      <w:bookmarkStart w:id="239" w:name="_Toc150480779"/>
      <w:bookmarkStart w:id="240" w:name="_Toc151193639"/>
      <w:bookmarkStart w:id="241" w:name="_Toc151193855"/>
      <w:bookmarkStart w:id="242" w:name="_Toc265228379"/>
      <w:bookmarkStart w:id="243" w:name="_Toc353825551"/>
      <w:bookmarkStart w:id="244" w:name="_Toc353873941"/>
      <w:r>
        <w:rPr>
          <w:rFonts w:hint="eastAsia" w:ascii="仿宋" w:hAnsi="仿宋" w:eastAsia="仿宋" w:cs="仿宋"/>
          <w:sz w:val="28"/>
          <w:szCs w:val="28"/>
          <w:highlight w:val="none"/>
        </w:rPr>
        <w:t>投标文件的符合性审查</w:t>
      </w:r>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p>
    <w:p>
      <w:pPr>
        <w:numPr>
          <w:ilvl w:val="1"/>
          <w:numId w:val="3"/>
        </w:numPr>
        <w:tabs>
          <w:tab w:val="left" w:pos="1080"/>
        </w:tabs>
        <w:snapToGrid w:val="0"/>
        <w:spacing w:line="360" w:lineRule="auto"/>
        <w:ind w:left="1077" w:hanging="720"/>
        <w:rPr>
          <w:rFonts w:hint="eastAsia" w:ascii="仿宋" w:hAnsi="仿宋" w:eastAsia="仿宋" w:cs="仿宋"/>
          <w:sz w:val="28"/>
          <w:szCs w:val="28"/>
          <w:highlight w:val="none"/>
        </w:rPr>
      </w:pPr>
      <w:r>
        <w:rPr>
          <w:rFonts w:hint="eastAsia" w:ascii="仿宋" w:hAnsi="仿宋" w:eastAsia="仿宋" w:cs="仿宋"/>
          <w:sz w:val="28"/>
          <w:szCs w:val="28"/>
          <w:highlight w:val="none"/>
        </w:rPr>
        <w:t>评标委员会对资格审查合格的投标人的投标文件进行符合性审查，以确定其是否满足招标文件的实质性要求。</w:t>
      </w:r>
      <w:bookmarkStart w:id="245" w:name="_Toc520356167"/>
    </w:p>
    <w:p>
      <w:pPr>
        <w:numPr>
          <w:ilvl w:val="1"/>
          <w:numId w:val="3"/>
        </w:numPr>
        <w:tabs>
          <w:tab w:val="left" w:pos="1080"/>
        </w:tabs>
        <w:snapToGrid w:val="0"/>
        <w:spacing w:line="360" w:lineRule="auto"/>
        <w:ind w:left="1077" w:hanging="720"/>
        <w:rPr>
          <w:rFonts w:hint="eastAsia" w:ascii="仿宋" w:hAnsi="仿宋" w:eastAsia="仿宋" w:cs="仿宋"/>
          <w:sz w:val="28"/>
          <w:szCs w:val="28"/>
          <w:highlight w:val="none"/>
        </w:rPr>
      </w:pPr>
      <w:r>
        <w:rPr>
          <w:rFonts w:hint="eastAsia" w:ascii="仿宋" w:hAnsi="仿宋" w:eastAsia="仿宋" w:cs="仿宋"/>
          <w:sz w:val="28"/>
          <w:szCs w:val="28"/>
          <w:highlight w:val="none"/>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245"/>
      <w:r>
        <w:rPr>
          <w:rFonts w:hint="eastAsia" w:ascii="仿宋" w:hAnsi="仿宋" w:eastAsia="仿宋" w:cs="仿宋"/>
          <w:sz w:val="28"/>
          <w:szCs w:val="28"/>
          <w:highlight w:val="none"/>
        </w:rPr>
        <w:t>要求的，</w:t>
      </w:r>
      <w:r>
        <w:rPr>
          <w:rFonts w:hint="eastAsia" w:ascii="仿宋" w:hAnsi="仿宋" w:eastAsia="仿宋" w:cs="仿宋"/>
          <w:b/>
          <w:sz w:val="28"/>
          <w:szCs w:val="28"/>
          <w:highlight w:val="none"/>
        </w:rPr>
        <w:t>投标无效</w:t>
      </w:r>
      <w:r>
        <w:rPr>
          <w:rFonts w:hint="eastAsia" w:ascii="仿宋" w:hAnsi="仿宋" w:eastAsia="仿宋" w:cs="仿宋"/>
          <w:sz w:val="28"/>
          <w:szCs w:val="28"/>
          <w:highlight w:val="none"/>
        </w:rPr>
        <w:t>。</w:t>
      </w:r>
    </w:p>
    <w:p>
      <w:pPr>
        <w:tabs>
          <w:tab w:val="left" w:pos="900"/>
          <w:tab w:val="left" w:pos="1080"/>
          <w:tab w:val="left" w:pos="1589"/>
        </w:tabs>
        <w:snapToGrid w:val="0"/>
        <w:spacing w:line="360" w:lineRule="auto"/>
        <w:ind w:leftChars="-170" w:hanging="416" w:hangingChars="148"/>
        <w:jc w:val="center"/>
        <w:rPr>
          <w:rFonts w:hint="eastAsia" w:ascii="仿宋" w:hAnsi="仿宋" w:eastAsia="仿宋" w:cs="仿宋"/>
          <w:b/>
          <w:color w:val="000000"/>
          <w:sz w:val="28"/>
          <w:szCs w:val="28"/>
          <w:highlight w:val="none"/>
        </w:rPr>
      </w:pPr>
      <w:r>
        <w:rPr>
          <w:rFonts w:hint="eastAsia" w:ascii="仿宋" w:hAnsi="仿宋" w:eastAsia="仿宋" w:cs="仿宋"/>
          <w:b/>
          <w:sz w:val="28"/>
          <w:szCs w:val="28"/>
          <w:highlight w:val="none"/>
        </w:rPr>
        <w:t>符合性审查要求</w:t>
      </w:r>
    </w:p>
    <w:tbl>
      <w:tblPr>
        <w:tblStyle w:val="22"/>
        <w:tblW w:w="939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1832"/>
        <w:gridCol w:w="6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757" w:type="dxa"/>
            <w:noWrap w:val="0"/>
            <w:vAlign w:val="center"/>
          </w:tcPr>
          <w:p>
            <w:pPr>
              <w:widowControl/>
              <w:jc w:val="center"/>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序号</w:t>
            </w:r>
          </w:p>
        </w:tc>
        <w:tc>
          <w:tcPr>
            <w:tcW w:w="1832" w:type="dxa"/>
            <w:noWrap w:val="0"/>
            <w:vAlign w:val="center"/>
          </w:tcPr>
          <w:p>
            <w:pPr>
              <w:widowControl/>
              <w:jc w:val="center"/>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审查因素</w:t>
            </w:r>
          </w:p>
        </w:tc>
        <w:tc>
          <w:tcPr>
            <w:tcW w:w="6802" w:type="dxa"/>
            <w:noWrap w:val="0"/>
            <w:vAlign w:val="center"/>
          </w:tcPr>
          <w:p>
            <w:pPr>
              <w:widowControl/>
              <w:jc w:val="center"/>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审查内容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57" w:type="dxa"/>
            <w:noWrap w:val="0"/>
            <w:vAlign w:val="center"/>
          </w:tcPr>
          <w:p>
            <w:pPr>
              <w:tabs>
                <w:tab w:val="left" w:pos="1080"/>
              </w:tabs>
              <w:snapToGrid w:val="0"/>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1</w:t>
            </w:r>
          </w:p>
        </w:tc>
        <w:tc>
          <w:tcPr>
            <w:tcW w:w="1832" w:type="dxa"/>
            <w:noWrap w:val="0"/>
            <w:vAlign w:val="center"/>
          </w:tcPr>
          <w:p>
            <w:pPr>
              <w:tabs>
                <w:tab w:val="left" w:pos="1080"/>
              </w:tabs>
              <w:snapToGrid w:val="0"/>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授权委托书</w:t>
            </w:r>
          </w:p>
        </w:tc>
        <w:tc>
          <w:tcPr>
            <w:tcW w:w="6802" w:type="dxa"/>
            <w:noWrap w:val="0"/>
            <w:vAlign w:val="center"/>
          </w:tcPr>
          <w:p>
            <w:pPr>
              <w:tabs>
                <w:tab w:val="left" w:pos="1080"/>
              </w:tabs>
              <w:snapToGrid w:val="0"/>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按招标文件要求提供授权委托书；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57" w:type="dxa"/>
            <w:noWrap w:val="0"/>
            <w:vAlign w:val="center"/>
          </w:tcPr>
          <w:p>
            <w:pPr>
              <w:tabs>
                <w:tab w:val="left" w:pos="1080"/>
              </w:tabs>
              <w:snapToGrid w:val="0"/>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2</w:t>
            </w:r>
          </w:p>
        </w:tc>
        <w:tc>
          <w:tcPr>
            <w:tcW w:w="1832" w:type="dxa"/>
            <w:noWrap w:val="0"/>
            <w:vAlign w:val="center"/>
          </w:tcPr>
          <w:p>
            <w:pPr>
              <w:tabs>
                <w:tab w:val="left" w:pos="1080"/>
              </w:tabs>
              <w:snapToGrid w:val="0"/>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投标完整性</w:t>
            </w:r>
          </w:p>
        </w:tc>
        <w:tc>
          <w:tcPr>
            <w:tcW w:w="6802" w:type="dxa"/>
            <w:noWrap w:val="0"/>
            <w:vAlign w:val="center"/>
          </w:tcPr>
          <w:p>
            <w:pPr>
              <w:tabs>
                <w:tab w:val="left" w:pos="1080"/>
              </w:tabs>
              <w:snapToGrid w:val="0"/>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未将一个采购包中的内容拆开投标；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57" w:type="dxa"/>
            <w:noWrap w:val="0"/>
            <w:vAlign w:val="center"/>
          </w:tcPr>
          <w:p>
            <w:pPr>
              <w:tabs>
                <w:tab w:val="left" w:pos="1080"/>
              </w:tabs>
              <w:snapToGrid w:val="0"/>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3</w:t>
            </w:r>
          </w:p>
        </w:tc>
        <w:tc>
          <w:tcPr>
            <w:tcW w:w="1832" w:type="dxa"/>
            <w:noWrap w:val="0"/>
            <w:vAlign w:val="center"/>
          </w:tcPr>
          <w:p>
            <w:pPr>
              <w:tabs>
                <w:tab w:val="left" w:pos="1080"/>
              </w:tabs>
              <w:snapToGrid w:val="0"/>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投标报价</w:t>
            </w:r>
          </w:p>
        </w:tc>
        <w:tc>
          <w:tcPr>
            <w:tcW w:w="6802" w:type="dxa"/>
            <w:noWrap w:val="0"/>
            <w:vAlign w:val="center"/>
          </w:tcPr>
          <w:p>
            <w:pPr>
              <w:tabs>
                <w:tab w:val="left" w:pos="1080"/>
              </w:tabs>
              <w:snapToGrid w:val="0"/>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投标报价未超过招标文件中规定的项目/采购包预算金额或者项目/采购包最高限价；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57" w:type="dxa"/>
            <w:noWrap w:val="0"/>
            <w:vAlign w:val="center"/>
          </w:tcPr>
          <w:p>
            <w:pPr>
              <w:tabs>
                <w:tab w:val="left" w:pos="1080"/>
              </w:tabs>
              <w:snapToGrid w:val="0"/>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4</w:t>
            </w:r>
          </w:p>
        </w:tc>
        <w:tc>
          <w:tcPr>
            <w:tcW w:w="1832" w:type="dxa"/>
            <w:noWrap w:val="0"/>
            <w:vAlign w:val="center"/>
          </w:tcPr>
          <w:p>
            <w:pPr>
              <w:tabs>
                <w:tab w:val="left" w:pos="1080"/>
              </w:tabs>
              <w:snapToGrid w:val="0"/>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报价唯一性</w:t>
            </w:r>
          </w:p>
        </w:tc>
        <w:tc>
          <w:tcPr>
            <w:tcW w:w="6802" w:type="dxa"/>
            <w:noWrap w:val="0"/>
            <w:vAlign w:val="center"/>
          </w:tcPr>
          <w:p>
            <w:pPr>
              <w:tabs>
                <w:tab w:val="left" w:pos="1080"/>
              </w:tabs>
              <w:snapToGrid w:val="0"/>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投标文件未出现可选择性或可调整的报价（招标文件另有规定的除外）；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57" w:type="dxa"/>
            <w:noWrap w:val="0"/>
            <w:vAlign w:val="center"/>
          </w:tcPr>
          <w:p>
            <w:pPr>
              <w:tabs>
                <w:tab w:val="left" w:pos="1080"/>
              </w:tabs>
              <w:snapToGrid w:val="0"/>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5</w:t>
            </w:r>
          </w:p>
        </w:tc>
        <w:tc>
          <w:tcPr>
            <w:tcW w:w="1832" w:type="dxa"/>
            <w:noWrap w:val="0"/>
            <w:vAlign w:val="center"/>
          </w:tcPr>
          <w:p>
            <w:pPr>
              <w:tabs>
                <w:tab w:val="left" w:pos="1080"/>
              </w:tabs>
              <w:snapToGrid w:val="0"/>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投标有效期</w:t>
            </w:r>
          </w:p>
        </w:tc>
        <w:tc>
          <w:tcPr>
            <w:tcW w:w="6802" w:type="dxa"/>
            <w:noWrap w:val="0"/>
            <w:vAlign w:val="center"/>
          </w:tcPr>
          <w:p>
            <w:pPr>
              <w:tabs>
                <w:tab w:val="left" w:pos="1080"/>
              </w:tabs>
              <w:snapToGrid w:val="0"/>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投标文件中承诺的投标有效期满足招标文件中载明的投标有效期的；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57" w:type="dxa"/>
            <w:noWrap w:val="0"/>
            <w:vAlign w:val="center"/>
          </w:tcPr>
          <w:p>
            <w:pPr>
              <w:tabs>
                <w:tab w:val="left" w:pos="1080"/>
              </w:tabs>
              <w:snapToGrid w:val="0"/>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6</w:t>
            </w:r>
          </w:p>
        </w:tc>
        <w:tc>
          <w:tcPr>
            <w:tcW w:w="1832" w:type="dxa"/>
            <w:noWrap w:val="0"/>
            <w:vAlign w:val="center"/>
          </w:tcPr>
          <w:p>
            <w:pPr>
              <w:tabs>
                <w:tab w:val="left" w:pos="1080"/>
              </w:tabs>
              <w:snapToGrid w:val="0"/>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签署、盖章</w:t>
            </w:r>
          </w:p>
        </w:tc>
        <w:tc>
          <w:tcPr>
            <w:tcW w:w="6802" w:type="dxa"/>
            <w:noWrap w:val="0"/>
            <w:vAlign w:val="center"/>
          </w:tcPr>
          <w:p>
            <w:pPr>
              <w:tabs>
                <w:tab w:val="left" w:pos="1080"/>
              </w:tabs>
              <w:snapToGrid w:val="0"/>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按照招标文件要求签署、盖章的；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57" w:type="dxa"/>
            <w:noWrap w:val="0"/>
            <w:vAlign w:val="center"/>
          </w:tcPr>
          <w:p>
            <w:pPr>
              <w:tabs>
                <w:tab w:val="left" w:pos="1080"/>
              </w:tabs>
              <w:snapToGrid w:val="0"/>
              <w:spacing w:line="240" w:lineRule="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7</w:t>
            </w:r>
          </w:p>
        </w:tc>
        <w:tc>
          <w:tcPr>
            <w:tcW w:w="1832" w:type="dxa"/>
            <w:noWrap w:val="0"/>
            <w:vAlign w:val="center"/>
          </w:tcPr>
          <w:p>
            <w:pPr>
              <w:tabs>
                <w:tab w:val="left" w:pos="1080"/>
              </w:tabs>
              <w:snapToGrid w:val="0"/>
              <w:spacing w:line="240" w:lineRule="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供货期</w:t>
            </w:r>
          </w:p>
        </w:tc>
        <w:tc>
          <w:tcPr>
            <w:tcW w:w="6802" w:type="dxa"/>
            <w:noWrap w:val="0"/>
            <w:vAlign w:val="center"/>
          </w:tcPr>
          <w:p>
            <w:pPr>
              <w:tabs>
                <w:tab w:val="left" w:pos="1080"/>
              </w:tabs>
              <w:snapToGrid w:val="0"/>
              <w:spacing w:line="240" w:lineRule="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是否满足招标文件规定供货期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57" w:type="dxa"/>
            <w:noWrap w:val="0"/>
            <w:vAlign w:val="center"/>
          </w:tcPr>
          <w:p>
            <w:pPr>
              <w:tabs>
                <w:tab w:val="left" w:pos="1080"/>
              </w:tabs>
              <w:snapToGrid w:val="0"/>
              <w:spacing w:line="240" w:lineRule="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8</w:t>
            </w:r>
          </w:p>
        </w:tc>
        <w:tc>
          <w:tcPr>
            <w:tcW w:w="1832" w:type="dxa"/>
            <w:noWrap w:val="0"/>
            <w:vAlign w:val="center"/>
          </w:tcPr>
          <w:p>
            <w:pPr>
              <w:tabs>
                <w:tab w:val="left" w:pos="1080"/>
              </w:tabs>
              <w:snapToGrid w:val="0"/>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实质性格式</w:t>
            </w:r>
          </w:p>
        </w:tc>
        <w:tc>
          <w:tcPr>
            <w:tcW w:w="6802" w:type="dxa"/>
            <w:noWrap w:val="0"/>
            <w:vAlign w:val="center"/>
          </w:tcPr>
          <w:p>
            <w:pPr>
              <w:tabs>
                <w:tab w:val="left" w:pos="1080"/>
              </w:tabs>
              <w:snapToGrid w:val="0"/>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标记为“实质性格式”的文件均按招标文件要求提供；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57" w:type="dxa"/>
            <w:noWrap w:val="0"/>
            <w:vAlign w:val="center"/>
          </w:tcPr>
          <w:p>
            <w:pPr>
              <w:tabs>
                <w:tab w:val="left" w:pos="1080"/>
              </w:tabs>
              <w:snapToGrid w:val="0"/>
              <w:spacing w:line="240" w:lineRule="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9</w:t>
            </w:r>
          </w:p>
        </w:tc>
        <w:tc>
          <w:tcPr>
            <w:tcW w:w="1832" w:type="dxa"/>
            <w:noWrap w:val="0"/>
            <w:vAlign w:val="center"/>
          </w:tcPr>
          <w:p>
            <w:pPr>
              <w:tabs>
                <w:tab w:val="left" w:pos="1080"/>
              </w:tabs>
              <w:snapToGrid w:val="0"/>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报价合理性</w:t>
            </w:r>
          </w:p>
        </w:tc>
        <w:tc>
          <w:tcPr>
            <w:tcW w:w="6802" w:type="dxa"/>
            <w:noWrap w:val="0"/>
            <w:vAlign w:val="center"/>
          </w:tcPr>
          <w:p>
            <w:pPr>
              <w:tabs>
                <w:tab w:val="left" w:pos="1080"/>
              </w:tabs>
              <w:snapToGrid w:val="0"/>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报价合理，或投标人的报价明显低于其他通过符合性审查投标人的报价，有可能影响产品质量或者不能诚信履约的，能够应评标委员会要求在规定时间内证明其报价合理性的；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57" w:type="dxa"/>
            <w:noWrap w:val="0"/>
            <w:vAlign w:val="center"/>
          </w:tcPr>
          <w:p>
            <w:pPr>
              <w:tabs>
                <w:tab w:val="left" w:pos="1080"/>
              </w:tabs>
              <w:snapToGrid w:val="0"/>
              <w:spacing w:line="240" w:lineRule="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10</w:t>
            </w:r>
          </w:p>
        </w:tc>
        <w:tc>
          <w:tcPr>
            <w:tcW w:w="1832" w:type="dxa"/>
            <w:noWrap w:val="0"/>
            <w:vAlign w:val="center"/>
          </w:tcPr>
          <w:p>
            <w:pPr>
              <w:tabs>
                <w:tab w:val="left" w:pos="1080"/>
              </w:tabs>
              <w:snapToGrid w:val="0"/>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公平竞争</w:t>
            </w:r>
          </w:p>
        </w:tc>
        <w:tc>
          <w:tcPr>
            <w:tcW w:w="6802" w:type="dxa"/>
            <w:noWrap w:val="0"/>
            <w:vAlign w:val="center"/>
          </w:tcPr>
          <w:p>
            <w:pPr>
              <w:tabs>
                <w:tab w:val="left" w:pos="1080"/>
              </w:tabs>
              <w:snapToGrid w:val="0"/>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投标人遵循公平竞争的原则，不存在恶意串通，妨碍其他投标人的竞争行为，不存在损害采购人或者其他投标人的合法权益情形的；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57" w:type="dxa"/>
            <w:noWrap w:val="0"/>
            <w:vAlign w:val="center"/>
          </w:tcPr>
          <w:p>
            <w:pPr>
              <w:tabs>
                <w:tab w:val="left" w:pos="1080"/>
              </w:tabs>
              <w:snapToGrid w:val="0"/>
              <w:spacing w:line="240" w:lineRule="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val="en-US" w:eastAsia="zh-CN"/>
              </w:rPr>
              <w:t>1</w:t>
            </w:r>
          </w:p>
        </w:tc>
        <w:tc>
          <w:tcPr>
            <w:tcW w:w="1832" w:type="dxa"/>
            <w:noWrap w:val="0"/>
            <w:vAlign w:val="center"/>
          </w:tcPr>
          <w:p>
            <w:pPr>
              <w:tabs>
                <w:tab w:val="left" w:pos="1080"/>
              </w:tabs>
              <w:snapToGrid w:val="0"/>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串通投标</w:t>
            </w:r>
          </w:p>
        </w:tc>
        <w:tc>
          <w:tcPr>
            <w:tcW w:w="6802" w:type="dxa"/>
            <w:noWrap w:val="0"/>
            <w:vAlign w:val="center"/>
          </w:tcPr>
          <w:p>
            <w:pPr>
              <w:tabs>
                <w:tab w:val="left" w:pos="1080"/>
              </w:tabs>
              <w:snapToGrid w:val="0"/>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 性差异；（五）不同投标人的投标文件相互混装；（六）不同投标人的投标保证金从同一单位或者个人的账户转出；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57" w:type="dxa"/>
            <w:noWrap w:val="0"/>
            <w:vAlign w:val="center"/>
          </w:tcPr>
          <w:p>
            <w:pPr>
              <w:tabs>
                <w:tab w:val="left" w:pos="1080"/>
              </w:tabs>
              <w:snapToGrid w:val="0"/>
              <w:spacing w:line="240" w:lineRule="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val="en-US" w:eastAsia="zh-CN"/>
              </w:rPr>
              <w:t>2</w:t>
            </w:r>
          </w:p>
        </w:tc>
        <w:tc>
          <w:tcPr>
            <w:tcW w:w="1832" w:type="dxa"/>
            <w:noWrap w:val="0"/>
            <w:vAlign w:val="center"/>
          </w:tcPr>
          <w:p>
            <w:pPr>
              <w:tabs>
                <w:tab w:val="left" w:pos="1080"/>
              </w:tabs>
              <w:snapToGrid w:val="0"/>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附加条件</w:t>
            </w:r>
          </w:p>
        </w:tc>
        <w:tc>
          <w:tcPr>
            <w:tcW w:w="6802" w:type="dxa"/>
            <w:noWrap w:val="0"/>
            <w:vAlign w:val="center"/>
          </w:tcPr>
          <w:p>
            <w:pPr>
              <w:tabs>
                <w:tab w:val="left" w:pos="1080"/>
              </w:tabs>
              <w:snapToGrid w:val="0"/>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投标文件未含有采购人不能接受的附加条件的；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57" w:type="dxa"/>
            <w:noWrap w:val="0"/>
            <w:vAlign w:val="center"/>
          </w:tcPr>
          <w:p>
            <w:pPr>
              <w:tabs>
                <w:tab w:val="left" w:pos="1080"/>
              </w:tabs>
              <w:snapToGrid w:val="0"/>
              <w:spacing w:line="240" w:lineRule="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val="en-US" w:eastAsia="zh-CN"/>
              </w:rPr>
              <w:t>3</w:t>
            </w:r>
          </w:p>
        </w:tc>
        <w:tc>
          <w:tcPr>
            <w:tcW w:w="1832" w:type="dxa"/>
            <w:noWrap w:val="0"/>
            <w:vAlign w:val="center"/>
          </w:tcPr>
          <w:p>
            <w:pPr>
              <w:tabs>
                <w:tab w:val="left" w:pos="1080"/>
              </w:tabs>
              <w:snapToGrid w:val="0"/>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其他无效情形</w:t>
            </w:r>
          </w:p>
        </w:tc>
        <w:tc>
          <w:tcPr>
            <w:tcW w:w="6802" w:type="dxa"/>
            <w:noWrap w:val="0"/>
            <w:vAlign w:val="center"/>
          </w:tcPr>
          <w:p>
            <w:pPr>
              <w:tabs>
                <w:tab w:val="left" w:pos="1080"/>
              </w:tabs>
              <w:snapToGrid w:val="0"/>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投标人、投标文件不存在不符合法律、法规和招标文件规定的其他无效情形。</w:t>
            </w:r>
          </w:p>
        </w:tc>
      </w:tr>
    </w:tbl>
    <w:p>
      <w:pPr>
        <w:numPr>
          <w:ilvl w:val="0"/>
          <w:numId w:val="3"/>
        </w:numPr>
        <w:tabs>
          <w:tab w:val="left" w:pos="360"/>
        </w:tabs>
        <w:snapToGrid w:val="0"/>
        <w:spacing w:line="360" w:lineRule="auto"/>
        <w:outlineLvl w:val="1"/>
        <w:rPr>
          <w:rFonts w:hint="eastAsia" w:ascii="仿宋" w:hAnsi="仿宋" w:eastAsia="仿宋" w:cs="仿宋"/>
          <w:sz w:val="28"/>
          <w:szCs w:val="28"/>
          <w:highlight w:val="none"/>
        </w:rPr>
      </w:pPr>
      <w:r>
        <w:rPr>
          <w:rFonts w:hint="eastAsia" w:ascii="仿宋" w:hAnsi="仿宋" w:eastAsia="仿宋" w:cs="仿宋"/>
          <w:sz w:val="28"/>
          <w:szCs w:val="28"/>
          <w:highlight w:val="none"/>
        </w:rPr>
        <w:t>投标文件有关事项的澄清或者说明</w:t>
      </w:r>
    </w:p>
    <w:p>
      <w:pPr>
        <w:numPr>
          <w:ilvl w:val="1"/>
          <w:numId w:val="3"/>
        </w:numPr>
        <w:tabs>
          <w:tab w:val="left" w:pos="1080"/>
        </w:tabs>
        <w:snapToGrid w:val="0"/>
        <w:spacing w:line="360" w:lineRule="auto"/>
        <w:ind w:left="1077" w:hanging="720"/>
        <w:rPr>
          <w:rFonts w:hint="eastAsia" w:ascii="仿宋" w:hAnsi="仿宋" w:eastAsia="仿宋" w:cs="仿宋"/>
          <w:sz w:val="28"/>
          <w:szCs w:val="28"/>
          <w:highlight w:val="none"/>
        </w:rPr>
      </w:pPr>
      <w:r>
        <w:rPr>
          <w:rFonts w:hint="eastAsia" w:ascii="仿宋" w:hAnsi="仿宋" w:eastAsia="仿宋" w:cs="仿宋"/>
          <w:sz w:val="28"/>
          <w:szCs w:val="28"/>
          <w:highlight w:val="none"/>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pPr>
        <w:numPr>
          <w:ilvl w:val="1"/>
          <w:numId w:val="3"/>
        </w:numPr>
        <w:tabs>
          <w:tab w:val="left" w:pos="1080"/>
        </w:tabs>
        <w:snapToGrid w:val="0"/>
        <w:spacing w:line="360" w:lineRule="auto"/>
        <w:ind w:left="1077" w:hanging="720"/>
        <w:rPr>
          <w:rFonts w:hint="eastAsia" w:ascii="仿宋" w:hAnsi="仿宋" w:eastAsia="仿宋" w:cs="仿宋"/>
          <w:sz w:val="28"/>
          <w:szCs w:val="28"/>
          <w:highlight w:val="none"/>
        </w:rPr>
      </w:pPr>
      <w:r>
        <w:rPr>
          <w:rFonts w:hint="eastAsia" w:ascii="仿宋" w:hAnsi="仿宋" w:eastAsia="仿宋" w:cs="仿宋"/>
          <w:sz w:val="28"/>
          <w:szCs w:val="28"/>
          <w:highlight w:val="none"/>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hint="eastAsia" w:ascii="仿宋" w:hAnsi="仿宋" w:eastAsia="仿宋" w:cs="仿宋"/>
          <w:b/>
          <w:sz w:val="28"/>
          <w:szCs w:val="28"/>
          <w:highlight w:val="none"/>
        </w:rPr>
        <w:t>无效投标处理</w:t>
      </w:r>
      <w:r>
        <w:rPr>
          <w:rFonts w:hint="eastAsia" w:ascii="仿宋" w:hAnsi="仿宋" w:eastAsia="仿宋" w:cs="仿宋"/>
          <w:sz w:val="28"/>
          <w:szCs w:val="28"/>
          <w:highlight w:val="none"/>
        </w:rPr>
        <w:t>。</w:t>
      </w:r>
    </w:p>
    <w:p>
      <w:pPr>
        <w:numPr>
          <w:ilvl w:val="1"/>
          <w:numId w:val="3"/>
        </w:numPr>
        <w:tabs>
          <w:tab w:val="left" w:pos="1080"/>
        </w:tabs>
        <w:snapToGrid w:val="0"/>
        <w:spacing w:line="360" w:lineRule="auto"/>
        <w:ind w:left="1077" w:hanging="720"/>
        <w:rPr>
          <w:rFonts w:hint="eastAsia" w:ascii="仿宋" w:hAnsi="仿宋" w:eastAsia="仿宋" w:cs="仿宋"/>
          <w:sz w:val="28"/>
          <w:szCs w:val="28"/>
          <w:highlight w:val="none"/>
        </w:rPr>
      </w:pPr>
      <w:r>
        <w:rPr>
          <w:rFonts w:hint="eastAsia" w:ascii="仿宋" w:hAnsi="仿宋" w:eastAsia="仿宋" w:cs="仿宋"/>
          <w:sz w:val="28"/>
          <w:szCs w:val="28"/>
          <w:highlight w:val="none"/>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rFonts w:hint="eastAsia" w:ascii="仿宋" w:hAnsi="仿宋" w:eastAsia="仿宋" w:cs="仿宋"/>
          <w:b/>
          <w:sz w:val="28"/>
          <w:szCs w:val="28"/>
          <w:highlight w:val="none"/>
        </w:rPr>
        <w:t>投标无效</w:t>
      </w:r>
      <w:r>
        <w:rPr>
          <w:rFonts w:hint="eastAsia" w:ascii="仿宋" w:hAnsi="仿宋" w:eastAsia="仿宋" w:cs="仿宋"/>
          <w:sz w:val="28"/>
          <w:szCs w:val="28"/>
          <w:highlight w:val="none"/>
        </w:rPr>
        <w:t>。</w:t>
      </w:r>
    </w:p>
    <w:p>
      <w:pPr>
        <w:numPr>
          <w:ilvl w:val="1"/>
          <w:numId w:val="3"/>
        </w:numPr>
        <w:tabs>
          <w:tab w:val="left" w:pos="1080"/>
        </w:tabs>
        <w:snapToGrid w:val="0"/>
        <w:spacing w:line="360" w:lineRule="auto"/>
        <w:ind w:left="1077" w:hanging="720"/>
        <w:rPr>
          <w:rFonts w:hint="eastAsia" w:ascii="仿宋" w:hAnsi="仿宋" w:eastAsia="仿宋" w:cs="仿宋"/>
          <w:sz w:val="28"/>
          <w:szCs w:val="28"/>
          <w:highlight w:val="none"/>
        </w:rPr>
      </w:pPr>
      <w:r>
        <w:rPr>
          <w:rFonts w:hint="eastAsia" w:ascii="仿宋" w:hAnsi="仿宋" w:eastAsia="仿宋" w:cs="仿宋"/>
          <w:sz w:val="28"/>
          <w:szCs w:val="28"/>
          <w:highlight w:val="none"/>
        </w:rPr>
        <w:t>投标文件报价出现前后不一致的，按照下列规定修正：</w:t>
      </w:r>
    </w:p>
    <w:p>
      <w:pPr>
        <w:numPr>
          <w:ilvl w:val="2"/>
          <w:numId w:val="3"/>
        </w:numPr>
        <w:tabs>
          <w:tab w:val="left" w:pos="1080"/>
          <w:tab w:val="left" w:pos="1589"/>
          <w:tab w:val="left" w:pos="2035"/>
          <w:tab w:val="left" w:pos="2114"/>
        </w:tabs>
        <w:snapToGrid w:val="0"/>
        <w:spacing w:line="360" w:lineRule="auto"/>
        <w:ind w:left="2035"/>
        <w:rPr>
          <w:rFonts w:hint="eastAsia" w:ascii="仿宋" w:hAnsi="仿宋" w:eastAsia="仿宋" w:cs="仿宋"/>
          <w:sz w:val="28"/>
          <w:szCs w:val="28"/>
          <w:highlight w:val="none"/>
        </w:rPr>
      </w:pPr>
      <w:r>
        <w:rPr>
          <w:rFonts w:hint="eastAsia" w:ascii="仿宋" w:hAnsi="仿宋" w:eastAsia="仿宋" w:cs="仿宋"/>
          <w:sz w:val="28"/>
          <w:szCs w:val="28"/>
          <w:highlight w:val="none"/>
        </w:rPr>
        <w:t>招标文件对于报价修正是否另有规定：</w:t>
      </w:r>
    </w:p>
    <w:p>
      <w:pPr>
        <w:tabs>
          <w:tab w:val="left" w:pos="1080"/>
          <w:tab w:val="left" w:pos="1589"/>
          <w:tab w:val="left" w:pos="2035"/>
          <w:tab w:val="left" w:pos="2114"/>
        </w:tabs>
        <w:snapToGrid w:val="0"/>
        <w:spacing w:line="360" w:lineRule="auto"/>
        <w:ind w:left="2035"/>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□有，具体规定为：______________</w:t>
      </w:r>
    </w:p>
    <w:p>
      <w:pPr>
        <w:tabs>
          <w:tab w:val="left" w:pos="1080"/>
          <w:tab w:val="left" w:pos="1589"/>
          <w:tab w:val="left" w:pos="2035"/>
          <w:tab w:val="left" w:pos="2114"/>
        </w:tabs>
        <w:snapToGrid w:val="0"/>
        <w:spacing w:line="360" w:lineRule="auto"/>
        <w:ind w:left="2035"/>
        <w:rPr>
          <w:rFonts w:hint="eastAsia" w:ascii="仿宋" w:hAnsi="仿宋" w:eastAsia="仿宋" w:cs="仿宋"/>
          <w:sz w:val="28"/>
          <w:szCs w:val="28"/>
          <w:highlight w:val="none"/>
        </w:rPr>
      </w:pPr>
      <w:r>
        <w:rPr>
          <w:rFonts w:hint="eastAsia" w:ascii="仿宋" w:hAnsi="仿宋" w:eastAsia="仿宋" w:cs="仿宋"/>
          <w:sz w:val="28"/>
          <w:szCs w:val="28"/>
          <w:highlight w:val="none"/>
        </w:rPr>
        <w:sym w:font="Wingdings 2" w:char="0052"/>
      </w:r>
      <w:r>
        <w:rPr>
          <w:rFonts w:hint="eastAsia" w:ascii="仿宋" w:hAnsi="仿宋" w:eastAsia="仿宋" w:cs="仿宋"/>
          <w:sz w:val="28"/>
          <w:szCs w:val="28"/>
          <w:highlight w:val="none"/>
        </w:rPr>
        <w:t>无，按下述2.4.2-2.4.7项规定修正。</w:t>
      </w:r>
    </w:p>
    <w:p>
      <w:pPr>
        <w:numPr>
          <w:ilvl w:val="2"/>
          <w:numId w:val="3"/>
        </w:numPr>
        <w:tabs>
          <w:tab w:val="left" w:pos="2035"/>
          <w:tab w:val="left" w:pos="2114"/>
          <w:tab w:val="left" w:pos="2977"/>
        </w:tabs>
        <w:snapToGrid w:val="0"/>
        <w:spacing w:line="360" w:lineRule="auto"/>
        <w:ind w:left="2035"/>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单独递交的开标一览表（报价表）与投标文件中开标一览表（报价表）内容不一致的，以单独递交的开标一览表（报价表）为准；</w:t>
      </w:r>
    </w:p>
    <w:p>
      <w:pPr>
        <w:numPr>
          <w:ilvl w:val="2"/>
          <w:numId w:val="3"/>
        </w:numPr>
        <w:tabs>
          <w:tab w:val="left" w:pos="2035"/>
          <w:tab w:val="left" w:pos="2114"/>
          <w:tab w:val="left" w:pos="2977"/>
        </w:tabs>
        <w:snapToGrid w:val="0"/>
        <w:spacing w:line="360" w:lineRule="auto"/>
        <w:ind w:left="2035"/>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投标文件中开标一览表（报价表）内容与投标文件中相应内容不一致的，以开标一览表（报价表）为准；</w:t>
      </w:r>
    </w:p>
    <w:p>
      <w:pPr>
        <w:numPr>
          <w:ilvl w:val="2"/>
          <w:numId w:val="3"/>
        </w:numPr>
        <w:tabs>
          <w:tab w:val="left" w:pos="2035"/>
          <w:tab w:val="left" w:pos="2114"/>
          <w:tab w:val="left" w:pos="2977"/>
        </w:tabs>
        <w:snapToGrid w:val="0"/>
        <w:spacing w:line="360" w:lineRule="auto"/>
        <w:ind w:left="2035"/>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大写金额和小写金额不一致的，以大写金额为准；</w:t>
      </w:r>
    </w:p>
    <w:p>
      <w:pPr>
        <w:numPr>
          <w:ilvl w:val="2"/>
          <w:numId w:val="3"/>
        </w:numPr>
        <w:tabs>
          <w:tab w:val="left" w:pos="2035"/>
          <w:tab w:val="left" w:pos="2114"/>
          <w:tab w:val="left" w:pos="2977"/>
        </w:tabs>
        <w:snapToGrid w:val="0"/>
        <w:spacing w:line="360" w:lineRule="auto"/>
        <w:ind w:left="2035"/>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单价金额小数点或者百分比有明显错位的，以开标一览表的总价为准，并修改单价；</w:t>
      </w:r>
    </w:p>
    <w:p>
      <w:pPr>
        <w:numPr>
          <w:ilvl w:val="2"/>
          <w:numId w:val="3"/>
        </w:numPr>
        <w:tabs>
          <w:tab w:val="left" w:pos="2035"/>
          <w:tab w:val="left" w:pos="2114"/>
          <w:tab w:val="left" w:pos="2977"/>
        </w:tabs>
        <w:snapToGrid w:val="0"/>
        <w:spacing w:line="360" w:lineRule="auto"/>
        <w:ind w:left="2035"/>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总价金额与按单价汇总金额不一致的，以单价金额计算结果为准。</w:t>
      </w:r>
    </w:p>
    <w:p>
      <w:pPr>
        <w:numPr>
          <w:ilvl w:val="2"/>
          <w:numId w:val="3"/>
        </w:numPr>
        <w:tabs>
          <w:tab w:val="left" w:pos="1080"/>
          <w:tab w:val="left" w:pos="1589"/>
          <w:tab w:val="left" w:pos="2035"/>
          <w:tab w:val="left" w:pos="2114"/>
        </w:tabs>
        <w:snapToGrid w:val="0"/>
        <w:spacing w:line="360" w:lineRule="auto"/>
        <w:ind w:left="2035"/>
        <w:rPr>
          <w:rFonts w:hint="eastAsia" w:ascii="仿宋" w:hAnsi="仿宋" w:eastAsia="仿宋" w:cs="仿宋"/>
          <w:sz w:val="28"/>
          <w:szCs w:val="28"/>
          <w:highlight w:val="none"/>
        </w:rPr>
      </w:pPr>
      <w:r>
        <w:rPr>
          <w:rFonts w:hint="eastAsia" w:ascii="仿宋" w:hAnsi="仿宋" w:eastAsia="仿宋" w:cs="仿宋"/>
          <w:sz w:val="28"/>
          <w:szCs w:val="28"/>
          <w:highlight w:val="none"/>
        </w:rPr>
        <w:t>同时出现两种以上不一致的，按照前款规定的顺序修正。修正后的报价经投标人书面确认后产生约束力，投标人不确认的，其</w:t>
      </w:r>
      <w:r>
        <w:rPr>
          <w:rFonts w:hint="eastAsia" w:ascii="仿宋" w:hAnsi="仿宋" w:eastAsia="仿宋" w:cs="仿宋"/>
          <w:b/>
          <w:sz w:val="28"/>
          <w:szCs w:val="28"/>
          <w:highlight w:val="none"/>
        </w:rPr>
        <w:t>投标无效</w:t>
      </w:r>
      <w:r>
        <w:rPr>
          <w:rFonts w:hint="eastAsia" w:ascii="仿宋" w:hAnsi="仿宋" w:eastAsia="仿宋" w:cs="仿宋"/>
          <w:sz w:val="28"/>
          <w:szCs w:val="28"/>
          <w:highlight w:val="none"/>
        </w:rPr>
        <w:t>。</w:t>
      </w:r>
    </w:p>
    <w:p>
      <w:pPr>
        <w:numPr>
          <w:ilvl w:val="1"/>
          <w:numId w:val="3"/>
        </w:numPr>
        <w:tabs>
          <w:tab w:val="left" w:pos="1080"/>
        </w:tabs>
        <w:snapToGrid w:val="0"/>
        <w:spacing w:line="360" w:lineRule="auto"/>
        <w:ind w:left="1077" w:hanging="720"/>
        <w:rPr>
          <w:rFonts w:hint="eastAsia" w:ascii="仿宋" w:hAnsi="仿宋" w:eastAsia="仿宋" w:cs="仿宋"/>
          <w:sz w:val="28"/>
          <w:szCs w:val="28"/>
          <w:highlight w:val="none"/>
        </w:rPr>
      </w:pPr>
      <w:r>
        <w:rPr>
          <w:rFonts w:hint="eastAsia" w:ascii="仿宋" w:hAnsi="仿宋" w:eastAsia="仿宋" w:cs="仿宋"/>
          <w:sz w:val="28"/>
          <w:szCs w:val="28"/>
          <w:highlight w:val="none"/>
        </w:rPr>
        <w:t>落实政府采购政策的价格调整：只有符合第二章《投标人须知》规定情形的，可以享受中小企业扶持政策，用扣除后的价格参加评审；否则，评标时价格不予扣除。</w:t>
      </w:r>
    </w:p>
    <w:p>
      <w:pPr>
        <w:numPr>
          <w:ilvl w:val="2"/>
          <w:numId w:val="3"/>
        </w:numPr>
        <w:tabs>
          <w:tab w:val="left" w:pos="1080"/>
          <w:tab w:val="left" w:pos="1589"/>
          <w:tab w:val="left" w:pos="2035"/>
        </w:tabs>
        <w:snapToGrid w:val="0"/>
        <w:spacing w:line="360" w:lineRule="auto"/>
        <w:ind w:left="2035"/>
        <w:rPr>
          <w:rFonts w:hint="eastAsia" w:ascii="仿宋" w:hAnsi="仿宋" w:eastAsia="仿宋" w:cs="仿宋"/>
          <w:sz w:val="28"/>
          <w:szCs w:val="28"/>
          <w:highlight w:val="none"/>
        </w:rPr>
      </w:pPr>
      <w:r>
        <w:rPr>
          <w:rFonts w:hint="eastAsia" w:ascii="仿宋" w:hAnsi="仿宋" w:eastAsia="仿宋" w:cs="仿宋"/>
          <w:sz w:val="28"/>
          <w:szCs w:val="28"/>
          <w:highlight w:val="none"/>
        </w:rPr>
        <w:t>对于未预留份额专门面向中小企业采购的采购项目，以及预留份额项目中的非预留部分采购包，对小微企业报价给予</w:t>
      </w:r>
      <w:r>
        <w:rPr>
          <w:rFonts w:hint="eastAsia" w:ascii="仿宋" w:hAnsi="仿宋" w:eastAsia="仿宋" w:cs="仿宋"/>
          <w:sz w:val="28"/>
          <w:szCs w:val="28"/>
          <w:highlight w:val="none"/>
          <w:u w:val="single"/>
        </w:rPr>
        <w:t>_</w:t>
      </w:r>
      <w:r>
        <w:rPr>
          <w:rFonts w:hint="eastAsia" w:ascii="仿宋" w:hAnsi="仿宋" w:eastAsia="仿宋" w:cs="仿宋"/>
          <w:sz w:val="28"/>
          <w:szCs w:val="28"/>
          <w:highlight w:val="none"/>
          <w:u w:val="single"/>
          <w:lang w:val="en-US" w:eastAsia="zh-CN"/>
        </w:rPr>
        <w:t>6%-10</w:t>
      </w:r>
      <w:r>
        <w:rPr>
          <w:rFonts w:hint="eastAsia" w:ascii="仿宋" w:hAnsi="仿宋" w:eastAsia="仿宋" w:cs="仿宋"/>
          <w:sz w:val="28"/>
          <w:szCs w:val="28"/>
          <w:highlight w:val="none"/>
          <w:u w:val="single"/>
        </w:rPr>
        <w:t>%</w:t>
      </w:r>
      <w:r>
        <w:rPr>
          <w:rFonts w:hint="eastAsia" w:ascii="仿宋" w:hAnsi="仿宋" w:eastAsia="仿宋" w:cs="仿宋"/>
          <w:sz w:val="28"/>
          <w:szCs w:val="28"/>
          <w:highlight w:val="none"/>
        </w:rPr>
        <w:t>的扣除，用扣除后的价格参加评审。</w:t>
      </w:r>
    </w:p>
    <w:p>
      <w:pPr>
        <w:numPr>
          <w:ilvl w:val="2"/>
          <w:numId w:val="3"/>
        </w:numPr>
        <w:tabs>
          <w:tab w:val="left" w:pos="1080"/>
          <w:tab w:val="left" w:pos="1589"/>
          <w:tab w:val="left" w:pos="2035"/>
        </w:tabs>
        <w:snapToGrid w:val="0"/>
        <w:spacing w:line="360" w:lineRule="auto"/>
        <w:ind w:left="2035"/>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w:t>
      </w: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0%以上的联合体或者大中型企业的报价给予</w:t>
      </w:r>
      <w:r>
        <w:rPr>
          <w:rFonts w:hint="eastAsia" w:ascii="仿宋" w:hAnsi="仿宋" w:eastAsia="仿宋" w:cs="仿宋"/>
          <w:sz w:val="28"/>
          <w:szCs w:val="28"/>
          <w:highlight w:val="none"/>
          <w:u w:val="single"/>
          <w:lang w:val="en-US" w:eastAsia="zh-CN"/>
        </w:rPr>
        <w:t>2%-3</w:t>
      </w:r>
      <w:r>
        <w:rPr>
          <w:rFonts w:hint="eastAsia" w:ascii="仿宋" w:hAnsi="仿宋" w:eastAsia="仿宋" w:cs="仿宋"/>
          <w:sz w:val="28"/>
          <w:szCs w:val="28"/>
          <w:highlight w:val="none"/>
          <w:u w:val="single"/>
        </w:rPr>
        <w:t>%</w:t>
      </w:r>
      <w:r>
        <w:rPr>
          <w:rFonts w:hint="eastAsia" w:ascii="仿宋" w:hAnsi="仿宋" w:eastAsia="仿宋" w:cs="仿宋"/>
          <w:sz w:val="28"/>
          <w:szCs w:val="28"/>
          <w:highlight w:val="none"/>
        </w:rPr>
        <w:t>的扣除，用扣除后的价格参加评审。</w:t>
      </w:r>
    </w:p>
    <w:p>
      <w:pPr>
        <w:numPr>
          <w:ilvl w:val="2"/>
          <w:numId w:val="3"/>
        </w:numPr>
        <w:tabs>
          <w:tab w:val="left" w:pos="1080"/>
          <w:tab w:val="left" w:pos="1589"/>
          <w:tab w:val="left" w:pos="2035"/>
        </w:tabs>
        <w:snapToGrid w:val="0"/>
        <w:spacing w:line="360" w:lineRule="auto"/>
        <w:ind w:left="2035"/>
        <w:rPr>
          <w:rFonts w:hint="eastAsia" w:ascii="仿宋" w:hAnsi="仿宋" w:eastAsia="仿宋" w:cs="仿宋"/>
          <w:sz w:val="28"/>
          <w:szCs w:val="28"/>
          <w:highlight w:val="none"/>
        </w:rPr>
      </w:pPr>
      <w:r>
        <w:rPr>
          <w:rFonts w:hint="eastAsia" w:ascii="仿宋" w:hAnsi="仿宋" w:eastAsia="仿宋" w:cs="仿宋"/>
          <w:sz w:val="28"/>
          <w:szCs w:val="28"/>
          <w:highlight w:val="none"/>
        </w:rPr>
        <w:t>组成联合体或者接受分包的小微企业与联合体内其他企业、分包企业之间存在直接控股、管理关系的，不享受价格扣除优惠政策。</w:t>
      </w:r>
    </w:p>
    <w:p>
      <w:pPr>
        <w:numPr>
          <w:ilvl w:val="2"/>
          <w:numId w:val="3"/>
        </w:numPr>
        <w:tabs>
          <w:tab w:val="left" w:pos="1080"/>
          <w:tab w:val="left" w:pos="1589"/>
          <w:tab w:val="left" w:pos="2035"/>
        </w:tabs>
        <w:snapToGrid w:val="0"/>
        <w:spacing w:line="360" w:lineRule="auto"/>
        <w:ind w:left="2035"/>
        <w:rPr>
          <w:rFonts w:hint="eastAsia" w:ascii="仿宋" w:hAnsi="仿宋" w:eastAsia="仿宋" w:cs="仿宋"/>
          <w:sz w:val="28"/>
          <w:szCs w:val="28"/>
          <w:highlight w:val="none"/>
        </w:rPr>
      </w:pPr>
      <w:r>
        <w:rPr>
          <w:rFonts w:hint="eastAsia" w:ascii="仿宋" w:hAnsi="仿宋" w:eastAsia="仿宋" w:cs="仿宋"/>
          <w:sz w:val="28"/>
          <w:szCs w:val="28"/>
          <w:highlight w:val="none"/>
        </w:rPr>
        <w:t>价格扣除比例对小型企业和微型企业同等对待，不作区分。</w:t>
      </w:r>
    </w:p>
    <w:p>
      <w:pPr>
        <w:numPr>
          <w:ilvl w:val="2"/>
          <w:numId w:val="3"/>
        </w:numPr>
        <w:tabs>
          <w:tab w:val="left" w:pos="1080"/>
          <w:tab w:val="left" w:pos="1589"/>
          <w:tab w:val="left" w:pos="2035"/>
        </w:tabs>
        <w:snapToGrid w:val="0"/>
        <w:spacing w:line="360" w:lineRule="auto"/>
        <w:ind w:left="2035"/>
        <w:rPr>
          <w:rFonts w:hint="eastAsia" w:ascii="仿宋" w:hAnsi="仿宋" w:eastAsia="仿宋" w:cs="仿宋"/>
          <w:sz w:val="28"/>
          <w:szCs w:val="28"/>
          <w:highlight w:val="none"/>
        </w:rPr>
      </w:pPr>
      <w:r>
        <w:rPr>
          <w:rFonts w:hint="eastAsia" w:ascii="仿宋" w:hAnsi="仿宋" w:eastAsia="仿宋" w:cs="仿宋"/>
          <w:color w:val="000000"/>
          <w:sz w:val="28"/>
          <w:szCs w:val="28"/>
          <w:highlight w:val="none"/>
        </w:rPr>
        <w:t>中小企业参加政府采购活动，应当按照招标文件给定的格式出具《中小企业声明函》，否则不得享受相关中小企业扶持政策。</w:t>
      </w:r>
    </w:p>
    <w:p>
      <w:pPr>
        <w:numPr>
          <w:ilvl w:val="2"/>
          <w:numId w:val="3"/>
        </w:numPr>
        <w:tabs>
          <w:tab w:val="left" w:pos="1080"/>
          <w:tab w:val="left" w:pos="1589"/>
          <w:tab w:val="left" w:pos="2035"/>
        </w:tabs>
        <w:snapToGrid w:val="0"/>
        <w:spacing w:line="360" w:lineRule="auto"/>
        <w:ind w:left="2035"/>
        <w:rPr>
          <w:rFonts w:hint="eastAsia" w:ascii="仿宋" w:hAnsi="仿宋" w:eastAsia="仿宋" w:cs="仿宋"/>
          <w:sz w:val="28"/>
          <w:szCs w:val="28"/>
          <w:highlight w:val="none"/>
        </w:rPr>
      </w:pPr>
      <w:r>
        <w:rPr>
          <w:rFonts w:hint="eastAsia" w:ascii="仿宋" w:hAnsi="仿宋" w:eastAsia="仿宋" w:cs="仿宋"/>
          <w:sz w:val="28"/>
          <w:szCs w:val="28"/>
          <w:highlight w:val="none"/>
        </w:rPr>
        <w:t>监狱企业提供了由省级以上监狱管理局（北京市含教育矫治局）、戒毒管理局（含新疆生产建设兵团）出具的属于监狱企业的证明文件的，视同小微企业。</w:t>
      </w:r>
    </w:p>
    <w:p>
      <w:pPr>
        <w:numPr>
          <w:ilvl w:val="2"/>
          <w:numId w:val="3"/>
        </w:numPr>
        <w:tabs>
          <w:tab w:val="left" w:pos="1080"/>
          <w:tab w:val="left" w:pos="1589"/>
          <w:tab w:val="left" w:pos="2035"/>
        </w:tabs>
        <w:snapToGrid w:val="0"/>
        <w:spacing w:line="360" w:lineRule="auto"/>
        <w:ind w:left="2035"/>
        <w:rPr>
          <w:rFonts w:hint="eastAsia" w:ascii="仿宋" w:hAnsi="仿宋" w:eastAsia="仿宋" w:cs="仿宋"/>
          <w:sz w:val="28"/>
          <w:szCs w:val="28"/>
          <w:highlight w:val="none"/>
        </w:rPr>
      </w:pPr>
      <w:r>
        <w:rPr>
          <w:rFonts w:hint="eastAsia" w:ascii="仿宋" w:hAnsi="仿宋" w:eastAsia="仿宋" w:cs="仿宋"/>
          <w:sz w:val="28"/>
          <w:szCs w:val="28"/>
          <w:highlight w:val="none"/>
        </w:rPr>
        <w:t>残疾人福利性单位按招标文件要求提供了《残疾人福利性单位声明函》（见附件）的，视同小微企业。</w:t>
      </w:r>
    </w:p>
    <w:p>
      <w:pPr>
        <w:numPr>
          <w:ilvl w:val="2"/>
          <w:numId w:val="3"/>
        </w:numPr>
        <w:tabs>
          <w:tab w:val="left" w:pos="1080"/>
          <w:tab w:val="left" w:pos="1589"/>
          <w:tab w:val="left" w:pos="2014"/>
          <w:tab w:val="clear" w:pos="1980"/>
        </w:tabs>
        <w:snapToGrid w:val="0"/>
        <w:spacing w:line="360" w:lineRule="auto"/>
        <w:ind w:left="2035"/>
        <w:rPr>
          <w:rFonts w:hint="eastAsia" w:ascii="仿宋" w:hAnsi="仿宋" w:eastAsia="仿宋" w:cs="仿宋"/>
          <w:sz w:val="28"/>
          <w:szCs w:val="28"/>
          <w:highlight w:val="none"/>
        </w:rPr>
      </w:pPr>
      <w:r>
        <w:rPr>
          <w:rFonts w:hint="eastAsia" w:ascii="仿宋" w:hAnsi="仿宋" w:eastAsia="仿宋" w:cs="仿宋"/>
          <w:sz w:val="28"/>
          <w:szCs w:val="28"/>
          <w:highlight w:val="none"/>
        </w:rPr>
        <w:t>若投标人同时属于小型或微型企业、监狱企业、残疾人福利性单位中的两种及以上，将不重复享受小微企业价格扣减的优惠政策。</w:t>
      </w:r>
    </w:p>
    <w:p>
      <w:pPr>
        <w:numPr>
          <w:ilvl w:val="0"/>
          <w:numId w:val="3"/>
        </w:numPr>
        <w:tabs>
          <w:tab w:val="left" w:pos="360"/>
        </w:tabs>
        <w:snapToGrid w:val="0"/>
        <w:spacing w:line="360" w:lineRule="auto"/>
        <w:outlineLvl w:val="1"/>
        <w:rPr>
          <w:rFonts w:hint="eastAsia" w:ascii="仿宋" w:hAnsi="仿宋" w:eastAsia="仿宋" w:cs="仿宋"/>
          <w:sz w:val="28"/>
          <w:szCs w:val="28"/>
          <w:highlight w:val="none"/>
        </w:rPr>
      </w:pPr>
      <w:r>
        <w:rPr>
          <w:rFonts w:hint="eastAsia" w:ascii="仿宋" w:hAnsi="仿宋" w:eastAsia="仿宋" w:cs="仿宋"/>
          <w:sz w:val="28"/>
          <w:szCs w:val="28"/>
          <w:highlight w:val="none"/>
        </w:rPr>
        <w:t>投标文件的比较和评价</w:t>
      </w:r>
      <w:bookmarkEnd w:id="243"/>
      <w:bookmarkEnd w:id="244"/>
    </w:p>
    <w:p>
      <w:pPr>
        <w:numPr>
          <w:ilvl w:val="1"/>
          <w:numId w:val="3"/>
        </w:numPr>
        <w:tabs>
          <w:tab w:val="left" w:pos="1080"/>
        </w:tabs>
        <w:snapToGrid w:val="0"/>
        <w:spacing w:line="360" w:lineRule="auto"/>
        <w:ind w:left="1077" w:hanging="720"/>
        <w:rPr>
          <w:rFonts w:hint="eastAsia" w:ascii="仿宋" w:hAnsi="仿宋" w:eastAsia="仿宋" w:cs="仿宋"/>
          <w:sz w:val="28"/>
          <w:szCs w:val="28"/>
          <w:highlight w:val="none"/>
        </w:rPr>
      </w:pPr>
      <w:r>
        <w:rPr>
          <w:rFonts w:hint="eastAsia" w:ascii="仿宋" w:hAnsi="仿宋" w:eastAsia="仿宋" w:cs="仿宋"/>
          <w:sz w:val="28"/>
          <w:szCs w:val="28"/>
          <w:highlight w:val="none"/>
        </w:rPr>
        <w:t>评标委员会将按照招标文件中规定的评标方法和标准，对符合性审查合格的投标文件进行商务和技术评估，综合比较与评价；未通过符合性审查的投标文件不得进入比较与评价。</w:t>
      </w:r>
    </w:p>
    <w:p>
      <w:pPr>
        <w:numPr>
          <w:ilvl w:val="1"/>
          <w:numId w:val="3"/>
        </w:numPr>
        <w:tabs>
          <w:tab w:val="left" w:pos="1080"/>
        </w:tabs>
        <w:snapToGrid w:val="0"/>
        <w:spacing w:line="360" w:lineRule="auto"/>
        <w:ind w:left="1077" w:hanging="720"/>
        <w:rPr>
          <w:rFonts w:hint="eastAsia" w:ascii="仿宋" w:hAnsi="仿宋" w:eastAsia="仿宋" w:cs="仿宋"/>
          <w:sz w:val="28"/>
          <w:szCs w:val="28"/>
          <w:highlight w:val="none"/>
        </w:rPr>
      </w:pPr>
      <w:r>
        <w:rPr>
          <w:rFonts w:hint="eastAsia" w:ascii="仿宋" w:hAnsi="仿宋" w:eastAsia="仿宋" w:cs="仿宋"/>
          <w:sz w:val="28"/>
          <w:szCs w:val="28"/>
          <w:highlight w:val="none"/>
        </w:rPr>
        <w:t>评标方法和评标标准</w:t>
      </w:r>
    </w:p>
    <w:p>
      <w:pPr>
        <w:numPr>
          <w:ilvl w:val="2"/>
          <w:numId w:val="3"/>
        </w:numPr>
        <w:tabs>
          <w:tab w:val="left" w:pos="1080"/>
          <w:tab w:val="left" w:pos="1589"/>
          <w:tab w:val="left" w:pos="2035"/>
        </w:tabs>
        <w:snapToGrid w:val="0"/>
        <w:spacing w:line="360" w:lineRule="auto"/>
        <w:ind w:left="2035"/>
        <w:rPr>
          <w:rFonts w:hint="eastAsia" w:ascii="仿宋" w:hAnsi="仿宋" w:eastAsia="仿宋" w:cs="仿宋"/>
          <w:sz w:val="28"/>
          <w:szCs w:val="28"/>
          <w:highlight w:val="none"/>
        </w:rPr>
      </w:pPr>
      <w:r>
        <w:rPr>
          <w:rFonts w:hint="eastAsia" w:ascii="仿宋" w:hAnsi="仿宋" w:eastAsia="仿宋" w:cs="仿宋"/>
          <w:sz w:val="28"/>
          <w:szCs w:val="28"/>
          <w:highlight w:val="none"/>
        </w:rPr>
        <w:t>本项目采用的评标方法为：</w:t>
      </w:r>
    </w:p>
    <w:p>
      <w:pPr>
        <w:tabs>
          <w:tab w:val="left" w:pos="900"/>
          <w:tab w:val="left" w:pos="1589"/>
          <w:tab w:val="left" w:pos="1701"/>
        </w:tabs>
        <w:snapToGrid w:val="0"/>
        <w:spacing w:line="360" w:lineRule="auto"/>
        <w:ind w:left="1985"/>
        <w:rPr>
          <w:rFonts w:hint="eastAsia" w:ascii="仿宋" w:hAnsi="仿宋" w:eastAsia="仿宋" w:cs="仿宋"/>
          <w:sz w:val="28"/>
          <w:szCs w:val="28"/>
          <w:highlight w:val="none"/>
        </w:rPr>
      </w:pPr>
      <w:r>
        <w:rPr>
          <w:rFonts w:hint="eastAsia" w:ascii="仿宋" w:hAnsi="仿宋" w:eastAsia="仿宋" w:cs="仿宋"/>
          <w:sz w:val="28"/>
          <w:szCs w:val="28"/>
          <w:highlight w:val="none"/>
        </w:rPr>
        <w:sym w:font="Wingdings 2" w:char="0052"/>
      </w:r>
      <w:r>
        <w:rPr>
          <w:rFonts w:hint="eastAsia" w:ascii="仿宋" w:hAnsi="仿宋" w:eastAsia="仿宋" w:cs="仿宋"/>
          <w:sz w:val="28"/>
          <w:szCs w:val="28"/>
          <w:highlight w:val="none"/>
        </w:rPr>
        <w:t>综合评分法，指投标文件满足招标文件全部实质性要求，且按照评审因素的量化指标评审得分最高的投标人为中标候选人的评标方法，见《评标标准》，招标文件中没有规定的评标标准不得作为评审的依据。</w:t>
      </w:r>
    </w:p>
    <w:p>
      <w:pPr>
        <w:numPr>
          <w:ilvl w:val="2"/>
          <w:numId w:val="3"/>
        </w:numPr>
        <w:tabs>
          <w:tab w:val="left" w:pos="1080"/>
          <w:tab w:val="left" w:pos="1589"/>
          <w:tab w:val="left" w:pos="2035"/>
        </w:tabs>
        <w:snapToGrid w:val="0"/>
        <w:spacing w:line="360" w:lineRule="auto"/>
        <w:ind w:left="2035"/>
        <w:rPr>
          <w:rFonts w:hint="eastAsia" w:ascii="仿宋" w:hAnsi="仿宋" w:eastAsia="仿宋" w:cs="仿宋"/>
          <w:sz w:val="28"/>
          <w:szCs w:val="28"/>
          <w:highlight w:val="none"/>
        </w:rPr>
      </w:pPr>
      <w:r>
        <w:rPr>
          <w:rFonts w:hint="eastAsia" w:ascii="仿宋" w:hAnsi="仿宋" w:eastAsia="仿宋" w:cs="仿宋"/>
          <w:sz w:val="28"/>
          <w:szCs w:val="28"/>
          <w:highlight w:val="none"/>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hint="eastAsia" w:ascii="仿宋" w:hAnsi="仿宋" w:eastAsia="仿宋" w:cs="仿宋"/>
          <w:b/>
          <w:sz w:val="28"/>
          <w:szCs w:val="28"/>
          <w:highlight w:val="none"/>
        </w:rPr>
        <w:t>投标无效</w:t>
      </w:r>
      <w:r>
        <w:rPr>
          <w:rFonts w:hint="eastAsia" w:ascii="仿宋" w:hAnsi="仿宋" w:eastAsia="仿宋" w:cs="仿宋"/>
          <w:sz w:val="28"/>
          <w:szCs w:val="28"/>
          <w:highlight w:val="none"/>
        </w:rPr>
        <w:t>。</w:t>
      </w:r>
    </w:p>
    <w:p>
      <w:pPr>
        <w:tabs>
          <w:tab w:val="left" w:pos="1080"/>
          <w:tab w:val="left" w:pos="1589"/>
          <w:tab w:val="left" w:pos="2035"/>
        </w:tabs>
        <w:snapToGrid w:val="0"/>
        <w:spacing w:line="360" w:lineRule="auto"/>
        <w:ind w:left="2035"/>
        <w:rPr>
          <w:rFonts w:hint="eastAsia" w:ascii="仿宋" w:hAnsi="仿宋" w:eastAsia="仿宋" w:cs="仿宋"/>
          <w:sz w:val="28"/>
          <w:szCs w:val="28"/>
          <w:highlight w:val="none"/>
        </w:rPr>
      </w:pPr>
      <w:r>
        <w:rPr>
          <w:rFonts w:hint="eastAsia" w:ascii="仿宋" w:hAnsi="仿宋" w:eastAsia="仿宋" w:cs="仿宋"/>
          <w:sz w:val="28"/>
          <w:szCs w:val="28"/>
          <w:highlight w:val="none"/>
        </w:rPr>
        <w:sym w:font="Wingdings 2" w:char="0052"/>
      </w:r>
      <w:r>
        <w:rPr>
          <w:rFonts w:hint="eastAsia" w:ascii="仿宋" w:hAnsi="仿宋" w:eastAsia="仿宋" w:cs="仿宋"/>
          <w:sz w:val="28"/>
          <w:szCs w:val="28"/>
          <w:highlight w:val="none"/>
        </w:rPr>
        <w:t>随机抽取</w:t>
      </w:r>
    </w:p>
    <w:p>
      <w:pPr>
        <w:tabs>
          <w:tab w:val="left" w:pos="1080"/>
          <w:tab w:val="left" w:pos="1589"/>
          <w:tab w:val="left" w:pos="2035"/>
        </w:tabs>
        <w:snapToGrid w:val="0"/>
        <w:spacing w:line="360" w:lineRule="auto"/>
        <w:ind w:left="2035"/>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□其他方式，具体要求：_____</w:t>
      </w:r>
    </w:p>
    <w:p>
      <w:pPr>
        <w:numPr>
          <w:ilvl w:val="2"/>
          <w:numId w:val="3"/>
        </w:numPr>
        <w:tabs>
          <w:tab w:val="left" w:pos="1080"/>
          <w:tab w:val="left" w:pos="1589"/>
          <w:tab w:val="left" w:pos="2035"/>
        </w:tabs>
        <w:snapToGrid w:val="0"/>
        <w:spacing w:line="360" w:lineRule="auto"/>
        <w:ind w:left="2035"/>
        <w:rPr>
          <w:rFonts w:hint="eastAsia" w:ascii="仿宋" w:hAnsi="仿宋" w:eastAsia="仿宋" w:cs="仿宋"/>
          <w:sz w:val="28"/>
          <w:szCs w:val="28"/>
          <w:highlight w:val="none"/>
        </w:rPr>
      </w:pPr>
      <w:r>
        <w:rPr>
          <w:rFonts w:hint="eastAsia" w:ascii="仿宋" w:hAnsi="仿宋" w:eastAsia="仿宋" w:cs="仿宋"/>
          <w:sz w:val="28"/>
          <w:szCs w:val="28"/>
          <w:highlight w:val="none"/>
        </w:rPr>
        <w:t>非政府强制采购的节能产品或环境标志产品，依据品目清单和认证证书实施政府优先采购。优先采购的具体规定（如涉及）_____。</w:t>
      </w:r>
    </w:p>
    <w:p>
      <w:pPr>
        <w:numPr>
          <w:ilvl w:val="2"/>
          <w:numId w:val="3"/>
        </w:numPr>
        <w:tabs>
          <w:tab w:val="left" w:pos="1080"/>
          <w:tab w:val="left" w:pos="1589"/>
          <w:tab w:val="left" w:pos="2035"/>
        </w:tabs>
        <w:snapToGrid w:val="0"/>
        <w:spacing w:line="360" w:lineRule="auto"/>
        <w:ind w:left="2035"/>
        <w:rPr>
          <w:rFonts w:hint="eastAsia" w:ascii="仿宋" w:hAnsi="仿宋" w:eastAsia="仿宋" w:cs="仿宋"/>
          <w:sz w:val="28"/>
          <w:szCs w:val="28"/>
          <w:highlight w:val="none"/>
        </w:rPr>
      </w:pPr>
      <w:r>
        <w:rPr>
          <w:rFonts w:hint="eastAsia" w:ascii="仿宋" w:hAnsi="仿宋" w:eastAsia="仿宋" w:cs="仿宋"/>
          <w:sz w:val="28"/>
          <w:szCs w:val="28"/>
          <w:highlight w:val="none"/>
        </w:rPr>
        <w:t>关于无线局域网认证产品政府采购清单中的产品，优先采购的具体规定（如涉及）_____。</w:t>
      </w:r>
    </w:p>
    <w:p>
      <w:pPr>
        <w:numPr>
          <w:ilvl w:val="0"/>
          <w:numId w:val="3"/>
        </w:numPr>
        <w:tabs>
          <w:tab w:val="left" w:pos="360"/>
        </w:tabs>
        <w:snapToGrid w:val="0"/>
        <w:spacing w:line="360" w:lineRule="auto"/>
        <w:outlineLvl w:val="1"/>
        <w:rPr>
          <w:rFonts w:hint="eastAsia" w:ascii="仿宋" w:hAnsi="仿宋" w:eastAsia="仿宋" w:cs="仿宋"/>
          <w:sz w:val="28"/>
          <w:szCs w:val="28"/>
          <w:highlight w:val="none"/>
        </w:rPr>
      </w:pPr>
      <w:r>
        <w:rPr>
          <w:rFonts w:hint="eastAsia" w:ascii="仿宋" w:hAnsi="仿宋" w:eastAsia="仿宋" w:cs="仿宋"/>
          <w:sz w:val="28"/>
          <w:szCs w:val="28"/>
          <w:highlight w:val="none"/>
        </w:rPr>
        <w:t>确定</w:t>
      </w:r>
      <w:bookmarkStart w:id="246" w:name="_Toc142311048"/>
      <w:bookmarkStart w:id="247" w:name="_Toc149720839"/>
      <w:bookmarkStart w:id="248" w:name="_Toc164608660"/>
      <w:bookmarkStart w:id="249" w:name="_Toc150774751"/>
      <w:bookmarkStart w:id="250" w:name="_Toc151193934"/>
      <w:bookmarkStart w:id="251" w:name="_Toc151193788"/>
      <w:bookmarkStart w:id="252" w:name="_Toc164229387"/>
      <w:bookmarkStart w:id="253" w:name="_Toc264969236"/>
      <w:bookmarkStart w:id="254" w:name="_Toc164229241"/>
      <w:bookmarkStart w:id="255" w:name="_Toc150774646"/>
      <w:bookmarkStart w:id="256" w:name="_Toc226965736"/>
      <w:bookmarkStart w:id="257" w:name="_Toc127161460"/>
      <w:bookmarkStart w:id="258" w:name="_Toc226965819"/>
      <w:bookmarkStart w:id="259" w:name="_Toc127151546"/>
      <w:bookmarkStart w:id="260" w:name="_Toc151193716"/>
      <w:bookmarkStart w:id="261" w:name="_Toc195842911"/>
      <w:bookmarkStart w:id="262" w:name="_Toc164608815"/>
      <w:bookmarkStart w:id="263" w:name="_Toc150509297"/>
      <w:bookmarkStart w:id="264" w:name="_Toc150480784"/>
      <w:bookmarkStart w:id="265" w:name="_Toc164351640"/>
      <w:bookmarkStart w:id="266" w:name="_Toc226337242"/>
      <w:bookmarkStart w:id="267" w:name="_Toc151193860"/>
      <w:bookmarkStart w:id="268" w:name="_Toc520356170"/>
      <w:bookmarkStart w:id="269" w:name="_Toc265228384"/>
      <w:bookmarkStart w:id="270" w:name="_Toc151193644"/>
      <w:bookmarkStart w:id="271" w:name="_Toc226309790"/>
      <w:bookmarkStart w:id="272" w:name="_Toc151190173"/>
      <w:bookmarkStart w:id="273" w:name="_Toc305158814"/>
      <w:bookmarkStart w:id="274" w:name="_Ref467307010"/>
      <w:bookmarkStart w:id="275" w:name="_Toc127151747"/>
      <w:bookmarkStart w:id="276" w:name="_Toc305158888"/>
      <w:r>
        <w:rPr>
          <w:rFonts w:hint="eastAsia" w:ascii="仿宋" w:hAnsi="仿宋" w:eastAsia="仿宋" w:cs="仿宋"/>
          <w:sz w:val="28"/>
          <w:szCs w:val="28"/>
          <w:highlight w:val="none"/>
        </w:rPr>
        <w:t>中标候选人名单</w:t>
      </w:r>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p>
    <w:p>
      <w:pPr>
        <w:numPr>
          <w:ilvl w:val="1"/>
          <w:numId w:val="3"/>
        </w:numPr>
        <w:tabs>
          <w:tab w:val="left" w:pos="1080"/>
        </w:tabs>
        <w:snapToGrid w:val="0"/>
        <w:spacing w:line="360" w:lineRule="auto"/>
        <w:ind w:left="1077" w:hanging="720"/>
        <w:rPr>
          <w:rFonts w:hint="eastAsia" w:ascii="仿宋" w:hAnsi="仿宋" w:eastAsia="仿宋" w:cs="仿宋"/>
          <w:sz w:val="28"/>
          <w:szCs w:val="28"/>
          <w:highlight w:val="none"/>
        </w:rPr>
      </w:pPr>
      <w:r>
        <w:rPr>
          <w:rFonts w:hint="eastAsia" w:ascii="仿宋" w:hAnsi="仿宋" w:eastAsia="仿宋" w:cs="仿宋"/>
          <w:sz w:val="28"/>
          <w:szCs w:val="28"/>
          <w:highlight w:val="none"/>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pPr>
        <w:pStyle w:val="10"/>
        <w:tabs>
          <w:tab w:val="left" w:pos="900"/>
          <w:tab w:val="left" w:pos="2127"/>
        </w:tabs>
        <w:adjustRightInd w:val="0"/>
        <w:snapToGrid w:val="0"/>
        <w:spacing w:line="360" w:lineRule="auto"/>
        <w:ind w:left="993" w:firstLine="159" w:firstLineChars="57"/>
        <w:rPr>
          <w:rFonts w:hint="eastAsia" w:ascii="仿宋" w:hAnsi="仿宋" w:eastAsia="仿宋" w:cs="仿宋"/>
          <w:sz w:val="28"/>
          <w:szCs w:val="28"/>
          <w:highlight w:val="none"/>
        </w:rPr>
      </w:pPr>
      <w:r>
        <w:rPr>
          <w:rFonts w:hint="eastAsia" w:ascii="仿宋" w:hAnsi="仿宋" w:eastAsia="仿宋" w:cs="仿宋"/>
          <w:sz w:val="28"/>
          <w:szCs w:val="28"/>
          <w:highlight w:val="none"/>
        </w:rPr>
        <w:sym w:font="Wingdings 2" w:char="0052"/>
      </w:r>
      <w:r>
        <w:rPr>
          <w:rFonts w:hint="eastAsia" w:ascii="仿宋" w:hAnsi="仿宋" w:eastAsia="仿宋" w:cs="仿宋"/>
          <w:sz w:val="28"/>
          <w:szCs w:val="28"/>
          <w:highlight w:val="none"/>
        </w:rPr>
        <w:t>随机抽取</w:t>
      </w:r>
    </w:p>
    <w:p>
      <w:pPr>
        <w:pStyle w:val="10"/>
        <w:tabs>
          <w:tab w:val="left" w:pos="900"/>
          <w:tab w:val="left" w:pos="2127"/>
        </w:tabs>
        <w:adjustRightInd w:val="0"/>
        <w:snapToGrid w:val="0"/>
        <w:spacing w:line="360" w:lineRule="auto"/>
        <w:ind w:left="993" w:firstLine="159" w:firstLineChars="57"/>
        <w:rPr>
          <w:rFonts w:hint="eastAsia" w:ascii="仿宋" w:hAnsi="仿宋" w:eastAsia="仿宋" w:cs="仿宋"/>
          <w:sz w:val="28"/>
          <w:szCs w:val="28"/>
          <w:highlight w:val="none"/>
        </w:rPr>
      </w:pPr>
      <w:r>
        <w:rPr>
          <w:rFonts w:hint="eastAsia" w:ascii="仿宋" w:hAnsi="仿宋" w:eastAsia="仿宋" w:cs="仿宋"/>
          <w:sz w:val="28"/>
          <w:szCs w:val="28"/>
          <w:highlight w:val="none"/>
        </w:rPr>
        <w:t>□其他方式，具体要求：_____</w:t>
      </w:r>
    </w:p>
    <w:p>
      <w:pPr>
        <w:numPr>
          <w:ilvl w:val="1"/>
          <w:numId w:val="3"/>
        </w:numPr>
        <w:tabs>
          <w:tab w:val="left" w:pos="1080"/>
        </w:tabs>
        <w:snapToGrid w:val="0"/>
        <w:spacing w:line="360" w:lineRule="auto"/>
        <w:ind w:left="1077" w:hanging="720"/>
        <w:rPr>
          <w:rFonts w:hint="eastAsia" w:ascii="仿宋" w:hAnsi="仿宋" w:eastAsia="仿宋" w:cs="仿宋"/>
          <w:sz w:val="28"/>
          <w:szCs w:val="28"/>
          <w:highlight w:val="none"/>
        </w:rPr>
      </w:pPr>
      <w:r>
        <w:rPr>
          <w:rFonts w:hint="eastAsia" w:ascii="仿宋" w:hAnsi="仿宋" w:eastAsia="仿宋" w:cs="仿宋"/>
          <w:sz w:val="28"/>
          <w:szCs w:val="28"/>
          <w:highlight w:val="none"/>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pPr>
        <w:numPr>
          <w:ilvl w:val="1"/>
          <w:numId w:val="3"/>
        </w:numPr>
        <w:tabs>
          <w:tab w:val="left" w:pos="1080"/>
        </w:tabs>
        <w:snapToGrid w:val="0"/>
        <w:spacing w:line="360" w:lineRule="auto"/>
        <w:ind w:left="1077" w:hanging="720"/>
        <w:rPr>
          <w:rFonts w:hint="eastAsia" w:ascii="仿宋" w:hAnsi="仿宋" w:eastAsia="仿宋" w:cs="仿宋"/>
          <w:sz w:val="28"/>
          <w:szCs w:val="28"/>
          <w:highlight w:val="none"/>
        </w:rPr>
      </w:pPr>
      <w:r>
        <w:rPr>
          <w:rFonts w:hint="eastAsia" w:ascii="仿宋" w:hAnsi="仿宋" w:eastAsia="仿宋" w:cs="仿宋"/>
          <w:sz w:val="28"/>
          <w:szCs w:val="28"/>
          <w:highlight w:val="none"/>
        </w:rPr>
        <w:t>采用最低评标价法时，评标结果按本章2.4、2.5调整后的投标报价由低到高顺序排列。投标报价相同的并列。投标文件满足招标文件全部实质性要求且投标报价最低的投标人为排名第一的中标候选人。</w:t>
      </w:r>
    </w:p>
    <w:p>
      <w:pPr>
        <w:numPr>
          <w:ilvl w:val="1"/>
          <w:numId w:val="3"/>
        </w:numPr>
        <w:tabs>
          <w:tab w:val="left" w:pos="1080"/>
        </w:tabs>
        <w:snapToGrid w:val="0"/>
        <w:spacing w:line="360" w:lineRule="auto"/>
        <w:ind w:left="1077" w:hanging="720"/>
        <w:rPr>
          <w:rFonts w:hint="eastAsia" w:ascii="仿宋" w:hAnsi="仿宋" w:eastAsia="仿宋" w:cs="仿宋"/>
          <w:sz w:val="28"/>
          <w:szCs w:val="28"/>
          <w:highlight w:val="none"/>
        </w:rPr>
      </w:pPr>
      <w:r>
        <w:rPr>
          <w:rFonts w:hint="eastAsia" w:ascii="仿宋" w:hAnsi="仿宋" w:eastAsia="仿宋" w:cs="仿宋"/>
          <w:sz w:val="28"/>
          <w:szCs w:val="28"/>
          <w:highlight w:val="none"/>
        </w:rPr>
        <w:t>评标委员会要对评分汇总情况进行复核，特别是对排名第一的、报价最低的、投标或响应文件被认定为无效的情形进行重点复核。</w:t>
      </w:r>
    </w:p>
    <w:p>
      <w:pPr>
        <w:numPr>
          <w:ilvl w:val="1"/>
          <w:numId w:val="3"/>
        </w:numPr>
        <w:tabs>
          <w:tab w:val="left" w:pos="1080"/>
        </w:tabs>
        <w:snapToGrid w:val="0"/>
        <w:spacing w:line="360" w:lineRule="auto"/>
        <w:ind w:left="1077" w:hanging="720"/>
        <w:rPr>
          <w:rFonts w:hint="eastAsia" w:ascii="仿宋" w:hAnsi="仿宋" w:eastAsia="仿宋" w:cs="仿宋"/>
          <w:sz w:val="28"/>
          <w:szCs w:val="28"/>
          <w:highlight w:val="none"/>
        </w:rPr>
      </w:pPr>
      <w:r>
        <w:rPr>
          <w:rFonts w:hint="eastAsia" w:ascii="仿宋" w:hAnsi="仿宋" w:eastAsia="仿宋" w:cs="仿宋"/>
          <w:sz w:val="28"/>
          <w:szCs w:val="28"/>
          <w:highlight w:val="none"/>
        </w:rPr>
        <w:t>评标委员会将根据各投标人的评标排序，依次推荐本项目（各采购包）的中标候选人，起草并签署评标报告。本项目（各采购包）评标委员会共（各）推荐</w:t>
      </w:r>
      <w:r>
        <w:rPr>
          <w:rFonts w:hint="eastAsia" w:ascii="仿宋" w:hAnsi="仿宋" w:eastAsia="仿宋" w:cs="仿宋"/>
          <w:sz w:val="28"/>
          <w:szCs w:val="28"/>
          <w:highlight w:val="none"/>
          <w:u w:val="single"/>
        </w:rPr>
        <w:t>_</w:t>
      </w:r>
      <w:r>
        <w:rPr>
          <w:rFonts w:hint="eastAsia" w:ascii="仿宋" w:hAnsi="仿宋" w:eastAsia="仿宋" w:cs="仿宋"/>
          <w:sz w:val="28"/>
          <w:szCs w:val="28"/>
          <w:highlight w:val="none"/>
          <w:u w:val="single"/>
          <w:lang w:val="en-US" w:eastAsia="zh-CN"/>
        </w:rPr>
        <w:t>1</w:t>
      </w:r>
      <w:r>
        <w:rPr>
          <w:rFonts w:hint="eastAsia" w:ascii="仿宋" w:hAnsi="仿宋" w:eastAsia="仿宋" w:cs="仿宋"/>
          <w:sz w:val="28"/>
          <w:szCs w:val="28"/>
          <w:highlight w:val="none"/>
          <w:u w:val="single"/>
        </w:rPr>
        <w:t>_</w:t>
      </w:r>
      <w:r>
        <w:rPr>
          <w:rFonts w:hint="eastAsia" w:ascii="仿宋" w:hAnsi="仿宋" w:eastAsia="仿宋" w:cs="仿宋"/>
          <w:sz w:val="28"/>
          <w:szCs w:val="28"/>
          <w:highlight w:val="none"/>
        </w:rPr>
        <w:t>_名中标候选人。</w:t>
      </w:r>
    </w:p>
    <w:p>
      <w:pPr>
        <w:numPr>
          <w:ilvl w:val="0"/>
          <w:numId w:val="3"/>
        </w:numPr>
        <w:tabs>
          <w:tab w:val="left" w:pos="360"/>
        </w:tabs>
        <w:snapToGrid w:val="0"/>
        <w:spacing w:line="360" w:lineRule="auto"/>
        <w:outlineLvl w:val="1"/>
        <w:rPr>
          <w:rFonts w:hint="eastAsia" w:ascii="仿宋" w:hAnsi="仿宋" w:eastAsia="仿宋" w:cs="仿宋"/>
          <w:sz w:val="28"/>
          <w:szCs w:val="28"/>
          <w:highlight w:val="none"/>
        </w:rPr>
      </w:pPr>
      <w:r>
        <w:rPr>
          <w:rFonts w:hint="eastAsia" w:ascii="仿宋" w:hAnsi="仿宋" w:eastAsia="仿宋" w:cs="仿宋"/>
          <w:sz w:val="28"/>
          <w:szCs w:val="28"/>
          <w:highlight w:val="none"/>
        </w:rPr>
        <w:t>报告违法行为</w:t>
      </w:r>
    </w:p>
    <w:p>
      <w:pPr>
        <w:numPr>
          <w:ilvl w:val="1"/>
          <w:numId w:val="3"/>
        </w:numPr>
        <w:tabs>
          <w:tab w:val="left" w:pos="1080"/>
        </w:tabs>
        <w:snapToGrid w:val="0"/>
        <w:spacing w:line="360" w:lineRule="auto"/>
        <w:ind w:left="1077" w:hanging="720"/>
        <w:rPr>
          <w:rFonts w:hint="eastAsia" w:ascii="仿宋" w:hAnsi="仿宋" w:eastAsia="仿宋" w:cs="仿宋"/>
          <w:sz w:val="28"/>
          <w:szCs w:val="28"/>
          <w:highlight w:val="none"/>
        </w:rPr>
      </w:pPr>
      <w:r>
        <w:rPr>
          <w:rFonts w:hint="eastAsia" w:ascii="仿宋" w:hAnsi="仿宋" w:eastAsia="仿宋" w:cs="仿宋"/>
          <w:sz w:val="28"/>
          <w:szCs w:val="28"/>
          <w:highlight w:val="none"/>
        </w:rPr>
        <w:t>评标委员会在评标过程中发现投标人有行贿、提供虚假材料或者串通等违法行为时，有向采购人、采购代理机构或者有关部门报告的职责。</w:t>
      </w:r>
    </w:p>
    <w:p>
      <w:pPr>
        <w:pStyle w:val="5"/>
        <w:rPr>
          <w:rFonts w:hint="eastAsia" w:ascii="仿宋" w:hAnsi="仿宋" w:eastAsia="仿宋" w:cs="仿宋"/>
          <w:sz w:val="28"/>
          <w:szCs w:val="28"/>
          <w:highlight w:val="none"/>
        </w:rPr>
      </w:pPr>
    </w:p>
    <w:p>
      <w:pPr>
        <w:widowControl/>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二、评标标准</w:t>
      </w:r>
    </w:p>
    <w:tbl>
      <w:tblPr>
        <w:tblStyle w:val="22"/>
        <w:tblpPr w:leftFromText="180" w:rightFromText="180" w:vertAnchor="text" w:horzAnchor="page" w:tblpX="1192" w:tblpY="524"/>
        <w:tblOverlap w:val="never"/>
        <w:tblW w:w="9591" w:type="dxa"/>
        <w:tblInd w:w="0" w:type="dxa"/>
        <w:shd w:val="clear" w:color="auto" w:fill="FFFFFF"/>
        <w:tblLayout w:type="fixed"/>
        <w:tblCellMar>
          <w:top w:w="0" w:type="dxa"/>
          <w:left w:w="0" w:type="dxa"/>
          <w:bottom w:w="0" w:type="dxa"/>
          <w:right w:w="0" w:type="dxa"/>
        </w:tblCellMar>
      </w:tblPr>
      <w:tblGrid>
        <w:gridCol w:w="1734"/>
        <w:gridCol w:w="1614"/>
        <w:gridCol w:w="6243"/>
      </w:tblGrid>
      <w:tr>
        <w:tblPrEx>
          <w:shd w:val="clear" w:color="auto" w:fill="FFFFFF"/>
          <w:tblLayout w:type="fixed"/>
          <w:tblCellMar>
            <w:top w:w="0" w:type="dxa"/>
            <w:left w:w="0" w:type="dxa"/>
            <w:bottom w:w="0" w:type="dxa"/>
            <w:right w:w="0" w:type="dxa"/>
          </w:tblCellMar>
        </w:tblPrEx>
        <w:trPr>
          <w:trHeight w:val="43" w:hRule="atLeast"/>
        </w:trPr>
        <w:tc>
          <w:tcPr>
            <w:tcW w:w="1734" w:type="dxa"/>
            <w:tcBorders>
              <w:top w:val="single" w:color="auto" w:sz="8" w:space="0"/>
              <w:left w:val="single" w:color="auto" w:sz="8" w:space="0"/>
              <w:right w:val="single" w:color="auto" w:sz="8" w:space="0"/>
            </w:tcBorders>
            <w:shd w:val="clear" w:color="auto" w:fill="FFFFFF"/>
            <w:noWrap w:val="0"/>
            <w:tcMar>
              <w:top w:w="0" w:type="dxa"/>
              <w:left w:w="108" w:type="dxa"/>
              <w:bottom w:w="0" w:type="dxa"/>
              <w:right w:w="108" w:type="dxa"/>
            </w:tcMar>
            <w:vAlign w:val="center"/>
          </w:tcPr>
          <w:p>
            <w:pPr>
              <w:snapToGrid w:val="0"/>
              <w:ind w:left="141" w:leftChars="0" w:right="62" w:rightChars="0" w:hanging="141" w:hangingChars="50"/>
              <w:jc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b/>
                <w:bCs/>
                <w:color w:val="auto"/>
                <w:sz w:val="28"/>
                <w:szCs w:val="28"/>
                <w:highlight w:val="none"/>
              </w:rPr>
              <w:t>评分项目分类</w:t>
            </w:r>
          </w:p>
        </w:tc>
        <w:tc>
          <w:tcPr>
            <w:tcW w:w="1614"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snapToGrid w:val="0"/>
              <w:ind w:left="141" w:leftChars="0" w:right="62" w:rightChars="0" w:hanging="141" w:hangingChars="50"/>
              <w:jc w:val="center"/>
              <w:rPr>
                <w:rFonts w:hint="eastAsia" w:ascii="仿宋" w:hAnsi="仿宋" w:eastAsia="仿宋" w:cs="仿宋"/>
                <w:color w:val="auto"/>
                <w:sz w:val="28"/>
                <w:szCs w:val="28"/>
                <w:highlight w:val="none"/>
                <w:lang w:val="en-US" w:eastAsia="zh-CN"/>
              </w:rPr>
            </w:pPr>
            <w:r>
              <w:rPr>
                <w:rFonts w:hint="eastAsia" w:ascii="仿宋" w:hAnsi="仿宋" w:eastAsia="仿宋" w:cs="仿宋"/>
                <w:b/>
                <w:bCs/>
                <w:color w:val="auto"/>
                <w:sz w:val="28"/>
                <w:szCs w:val="28"/>
                <w:highlight w:val="none"/>
              </w:rPr>
              <w:t>评分项目</w:t>
            </w:r>
          </w:p>
        </w:tc>
        <w:tc>
          <w:tcPr>
            <w:tcW w:w="6243"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snapToGrid w:val="0"/>
              <w:ind w:left="141" w:leftChars="0" w:right="62" w:rightChars="0" w:hanging="141" w:hangingChars="50"/>
              <w:jc w:val="center"/>
              <w:rPr>
                <w:rFonts w:hint="eastAsia" w:ascii="仿宋" w:hAnsi="仿宋" w:eastAsia="仿宋" w:cs="仿宋"/>
                <w:color w:val="auto"/>
                <w:sz w:val="28"/>
                <w:szCs w:val="28"/>
                <w:highlight w:val="none"/>
                <w:lang w:val="en-US" w:eastAsia="zh-CN"/>
              </w:rPr>
            </w:pPr>
            <w:r>
              <w:rPr>
                <w:rFonts w:hint="eastAsia" w:ascii="仿宋" w:hAnsi="仿宋" w:eastAsia="仿宋" w:cs="仿宋"/>
                <w:b/>
                <w:bCs/>
                <w:color w:val="auto"/>
                <w:sz w:val="28"/>
                <w:szCs w:val="28"/>
                <w:highlight w:val="none"/>
              </w:rPr>
              <w:t>评分标准</w:t>
            </w:r>
          </w:p>
        </w:tc>
      </w:tr>
      <w:tr>
        <w:tblPrEx>
          <w:tblLayout w:type="fixed"/>
          <w:tblCellMar>
            <w:top w:w="0" w:type="dxa"/>
            <w:left w:w="0" w:type="dxa"/>
            <w:bottom w:w="0" w:type="dxa"/>
            <w:right w:w="0" w:type="dxa"/>
          </w:tblCellMar>
        </w:tblPrEx>
        <w:trPr>
          <w:trHeight w:val="43" w:hRule="atLeast"/>
        </w:trPr>
        <w:tc>
          <w:tcPr>
            <w:tcW w:w="1734" w:type="dxa"/>
            <w:tcBorders>
              <w:top w:val="single" w:color="auto" w:sz="8" w:space="0"/>
              <w:left w:val="single" w:color="auto" w:sz="8" w:space="0"/>
              <w:right w:val="single" w:color="auto" w:sz="8" w:space="0"/>
            </w:tcBorders>
            <w:shd w:val="clear" w:color="auto" w:fill="FFFFFF"/>
            <w:noWrap w:val="0"/>
            <w:tcMar>
              <w:top w:w="0" w:type="dxa"/>
              <w:left w:w="108" w:type="dxa"/>
              <w:bottom w:w="0" w:type="dxa"/>
              <w:right w:w="108" w:type="dxa"/>
            </w:tcMar>
            <w:vAlign w:val="center"/>
          </w:tcPr>
          <w:p>
            <w:pPr>
              <w:jc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报价得分（50分）</w:t>
            </w:r>
          </w:p>
        </w:tc>
        <w:tc>
          <w:tcPr>
            <w:tcW w:w="1614"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340" w:lineRule="exact"/>
              <w:jc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投标</w:t>
            </w:r>
          </w:p>
          <w:p>
            <w:pPr>
              <w:widowControl/>
              <w:spacing w:line="34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报价</w:t>
            </w:r>
          </w:p>
          <w:p>
            <w:pPr>
              <w:ind w:left="0" w:leftChars="0" w:firstLine="0" w:firstLineChars="0"/>
              <w:jc w:val="center"/>
              <w:rPr>
                <w:rFonts w:hint="eastAsia" w:ascii="仿宋" w:hAnsi="仿宋" w:eastAsia="仿宋" w:cs="仿宋"/>
                <w:color w:val="auto"/>
                <w:sz w:val="28"/>
                <w:szCs w:val="28"/>
                <w:highlight w:val="none"/>
                <w:lang w:val="en-US" w:eastAsia="zh-CN"/>
              </w:rPr>
            </w:pPr>
          </w:p>
        </w:tc>
        <w:tc>
          <w:tcPr>
            <w:tcW w:w="6243"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jc w:val="both"/>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报价得分采用低价优先法计算，本次磋商采用两轮报价，满足招标文件要求且最后报价最低的供应商的价格为磋商基准价，其价格分为满分（50分）。其他供应商的价格分统一按照下列公式计算：磋商报价得分=（磋商基准价/最后磋商报价）×50%×100。计算分数时四舍五入取小数点后两位。</w:t>
            </w:r>
          </w:p>
        </w:tc>
      </w:tr>
      <w:tr>
        <w:tblPrEx>
          <w:tblLayout w:type="fixed"/>
          <w:tblCellMar>
            <w:top w:w="0" w:type="dxa"/>
            <w:left w:w="0" w:type="dxa"/>
            <w:bottom w:w="0" w:type="dxa"/>
            <w:right w:w="0" w:type="dxa"/>
          </w:tblCellMar>
        </w:tblPrEx>
        <w:trPr>
          <w:trHeight w:val="43" w:hRule="atLeast"/>
        </w:trPr>
        <w:tc>
          <w:tcPr>
            <w:tcW w:w="1734" w:type="dxa"/>
            <w:vMerge w:val="restart"/>
            <w:tcBorders>
              <w:top w:val="single" w:color="auto" w:sz="8" w:space="0"/>
              <w:left w:val="single" w:color="auto" w:sz="8" w:space="0"/>
              <w:right w:val="single" w:color="auto" w:sz="8" w:space="0"/>
            </w:tcBorders>
            <w:shd w:val="clear" w:color="auto" w:fill="FFFFFF"/>
            <w:noWrap w:val="0"/>
            <w:tcMar>
              <w:top w:w="0" w:type="dxa"/>
              <w:left w:w="108" w:type="dxa"/>
              <w:bottom w:w="0" w:type="dxa"/>
              <w:right w:w="108" w:type="dxa"/>
            </w:tcMar>
            <w:vAlign w:val="center"/>
          </w:tcPr>
          <w:p>
            <w:pPr>
              <w:pStyle w:val="27"/>
              <w:ind w:left="0" w:leftChars="0" w:firstLine="0" w:firstLineChars="0"/>
              <w:jc w:val="both"/>
              <w:rPr>
                <w:rFonts w:hint="eastAsia" w:ascii="仿宋" w:hAnsi="仿宋" w:eastAsia="仿宋" w:cs="仿宋"/>
                <w:color w:val="auto"/>
                <w:kern w:val="2"/>
                <w:sz w:val="28"/>
                <w:szCs w:val="28"/>
                <w:highlight w:val="none"/>
                <w:lang w:val="en-US" w:eastAsia="zh-CN" w:bidi="ar-SA"/>
              </w:rPr>
            </w:pPr>
          </w:p>
          <w:p>
            <w:pPr>
              <w:jc w:val="both"/>
              <w:rPr>
                <w:rFonts w:hint="eastAsia" w:ascii="仿宋" w:hAnsi="仿宋" w:eastAsia="仿宋" w:cs="仿宋"/>
                <w:color w:val="auto"/>
                <w:sz w:val="28"/>
                <w:szCs w:val="28"/>
                <w:highlight w:val="none"/>
                <w:lang w:val="en-US" w:eastAsia="zh-CN"/>
              </w:rPr>
            </w:pPr>
            <w:r>
              <w:rPr>
                <w:rFonts w:hint="eastAsia" w:ascii="仿宋" w:hAnsi="仿宋" w:eastAsia="仿宋" w:cs="仿宋"/>
                <w:color w:val="auto"/>
                <w:kern w:val="2"/>
                <w:sz w:val="28"/>
                <w:szCs w:val="28"/>
                <w:highlight w:val="none"/>
                <w:lang w:val="en-US" w:eastAsia="zh-CN" w:bidi="ar-SA"/>
              </w:rPr>
              <w:t>技术评分（40分）</w:t>
            </w:r>
          </w:p>
        </w:tc>
        <w:tc>
          <w:tcPr>
            <w:tcW w:w="1614"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项目</w:t>
            </w:r>
            <w:r>
              <w:rPr>
                <w:rFonts w:hint="default" w:ascii="仿宋" w:hAnsi="仿宋" w:eastAsia="仿宋" w:cs="仿宋"/>
                <w:color w:val="auto"/>
                <w:sz w:val="28"/>
                <w:szCs w:val="28"/>
                <w:highlight w:val="none"/>
                <w:lang w:eastAsia="zh-CN"/>
              </w:rPr>
              <w:t>实施</w:t>
            </w:r>
            <w:r>
              <w:rPr>
                <w:rFonts w:hint="eastAsia" w:ascii="仿宋" w:hAnsi="仿宋" w:eastAsia="仿宋" w:cs="仿宋"/>
                <w:color w:val="auto"/>
                <w:sz w:val="28"/>
                <w:szCs w:val="28"/>
                <w:highlight w:val="none"/>
                <w:lang w:val="en-US" w:eastAsia="zh-CN"/>
              </w:rPr>
              <w:t>方案</w:t>
            </w:r>
          </w:p>
          <w:p>
            <w:pPr>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（20分）</w:t>
            </w:r>
          </w:p>
        </w:tc>
        <w:tc>
          <w:tcPr>
            <w:tcW w:w="6243"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ind w:left="0" w:leftChars="0" w:firstLine="0" w:firstLineChars="0"/>
              <w:jc w:val="both"/>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根据所提供的实施方案进行评审，实施方案合理、可行内容应包含编制依据及编制规划、项目总体规划、项目实施进度安排、进度保障措施、种兔出栏前的接种检疫防疫情况、种兔的全年平均产仔情况、种兔品系相关档案情况、种兔引种情况、调入动物及动物产品情况、服务方案等方面内容，缺一项扣2分，扣完为止，满分20分，不提供不得分；</w:t>
            </w:r>
          </w:p>
        </w:tc>
      </w:tr>
      <w:tr>
        <w:tblPrEx>
          <w:tblLayout w:type="fixed"/>
          <w:tblCellMar>
            <w:top w:w="0" w:type="dxa"/>
            <w:left w:w="0" w:type="dxa"/>
            <w:bottom w:w="0" w:type="dxa"/>
            <w:right w:w="0" w:type="dxa"/>
          </w:tblCellMar>
        </w:tblPrEx>
        <w:trPr>
          <w:trHeight w:val="43" w:hRule="atLeast"/>
        </w:trPr>
        <w:tc>
          <w:tcPr>
            <w:tcW w:w="1734" w:type="dxa"/>
            <w:vMerge w:val="continue"/>
            <w:tcBorders>
              <w:left w:val="single" w:color="auto" w:sz="8" w:space="0"/>
              <w:right w:val="single" w:color="auto" w:sz="8" w:space="0"/>
            </w:tcBorders>
            <w:shd w:val="clear" w:color="auto" w:fill="FFFFFF"/>
            <w:noWrap w:val="0"/>
            <w:tcMar>
              <w:top w:w="0" w:type="dxa"/>
              <w:left w:w="108" w:type="dxa"/>
              <w:bottom w:w="0" w:type="dxa"/>
              <w:right w:w="108" w:type="dxa"/>
            </w:tcMar>
            <w:vAlign w:val="top"/>
          </w:tcPr>
          <w:p>
            <w:pPr>
              <w:jc w:val="center"/>
              <w:rPr>
                <w:rFonts w:hint="eastAsia" w:ascii="仿宋" w:hAnsi="仿宋" w:eastAsia="仿宋" w:cs="仿宋"/>
                <w:color w:val="auto"/>
                <w:sz w:val="28"/>
                <w:szCs w:val="28"/>
                <w:highlight w:val="none"/>
                <w:lang w:val="en-US" w:eastAsia="zh-CN"/>
              </w:rPr>
            </w:pPr>
          </w:p>
        </w:tc>
        <w:tc>
          <w:tcPr>
            <w:tcW w:w="1614"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品种保障、存活保障方案</w:t>
            </w:r>
          </w:p>
          <w:p>
            <w:pPr>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（5分）</w:t>
            </w:r>
          </w:p>
        </w:tc>
        <w:tc>
          <w:tcPr>
            <w:tcW w:w="6243"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jc w:val="both"/>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提供品种保障承诺得1分，不提供不得分；</w:t>
            </w:r>
          </w:p>
          <w:p>
            <w:pPr>
              <w:jc w:val="both"/>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种兔存活保障方案（包含运输途中存活保障方案、到达指定地点存活保障方案等方面内容）缺一项扣2分，扣完为止，满分4分，不提供不得分；</w:t>
            </w:r>
          </w:p>
        </w:tc>
      </w:tr>
      <w:tr>
        <w:tblPrEx>
          <w:tblLayout w:type="fixed"/>
          <w:tblCellMar>
            <w:top w:w="0" w:type="dxa"/>
            <w:left w:w="0" w:type="dxa"/>
            <w:bottom w:w="0" w:type="dxa"/>
            <w:right w:w="0" w:type="dxa"/>
          </w:tblCellMar>
        </w:tblPrEx>
        <w:trPr>
          <w:trHeight w:val="1145" w:hRule="atLeast"/>
        </w:trPr>
        <w:tc>
          <w:tcPr>
            <w:tcW w:w="1734" w:type="dxa"/>
            <w:vMerge w:val="continue"/>
            <w:tcBorders>
              <w:left w:val="single" w:color="auto" w:sz="8" w:space="0"/>
              <w:right w:val="single" w:color="auto" w:sz="8" w:space="0"/>
            </w:tcBorders>
            <w:shd w:val="clear" w:color="auto" w:fill="FFFFFF"/>
            <w:noWrap w:val="0"/>
            <w:tcMar>
              <w:top w:w="0" w:type="dxa"/>
              <w:left w:w="108" w:type="dxa"/>
              <w:bottom w:w="0" w:type="dxa"/>
              <w:right w:w="108" w:type="dxa"/>
            </w:tcMar>
            <w:vAlign w:val="top"/>
          </w:tcPr>
          <w:p>
            <w:pPr>
              <w:jc w:val="center"/>
              <w:rPr>
                <w:rFonts w:hint="eastAsia" w:ascii="仿宋" w:hAnsi="仿宋" w:eastAsia="仿宋" w:cs="仿宋"/>
                <w:color w:val="auto"/>
                <w:sz w:val="28"/>
                <w:szCs w:val="28"/>
                <w:highlight w:val="none"/>
                <w:lang w:val="en-US" w:eastAsia="zh-CN"/>
              </w:rPr>
            </w:pPr>
          </w:p>
        </w:tc>
        <w:tc>
          <w:tcPr>
            <w:tcW w:w="1614"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应急预案及措施</w:t>
            </w:r>
          </w:p>
          <w:p>
            <w:pPr>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（4分）</w:t>
            </w:r>
          </w:p>
        </w:tc>
        <w:tc>
          <w:tcPr>
            <w:tcW w:w="6243"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jc w:val="both"/>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对本项目可能发生的突发情况进行分析，应急预案涉及全面且有相应的应急措施得4分；</w:t>
            </w:r>
          </w:p>
          <w:p>
            <w:pPr>
              <w:jc w:val="both"/>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有应急预案无相应应急措施得2分；</w:t>
            </w:r>
          </w:p>
          <w:p>
            <w:pPr>
              <w:jc w:val="both"/>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不提供不得分；</w:t>
            </w:r>
          </w:p>
        </w:tc>
      </w:tr>
      <w:tr>
        <w:tblPrEx>
          <w:tblLayout w:type="fixed"/>
          <w:tblCellMar>
            <w:top w:w="0" w:type="dxa"/>
            <w:left w:w="0" w:type="dxa"/>
            <w:bottom w:w="0" w:type="dxa"/>
            <w:right w:w="0" w:type="dxa"/>
          </w:tblCellMar>
        </w:tblPrEx>
        <w:trPr>
          <w:trHeight w:val="2228" w:hRule="atLeast"/>
        </w:trPr>
        <w:tc>
          <w:tcPr>
            <w:tcW w:w="1734" w:type="dxa"/>
            <w:vMerge w:val="continue"/>
            <w:tcBorders>
              <w:left w:val="single" w:color="auto" w:sz="8" w:space="0"/>
              <w:right w:val="single" w:color="auto" w:sz="8" w:space="0"/>
            </w:tcBorders>
            <w:shd w:val="clear" w:color="auto" w:fill="FFFFFF"/>
            <w:noWrap w:val="0"/>
            <w:tcMar>
              <w:top w:w="0" w:type="dxa"/>
              <w:left w:w="108" w:type="dxa"/>
              <w:bottom w:w="0" w:type="dxa"/>
              <w:right w:w="108" w:type="dxa"/>
            </w:tcMar>
            <w:vAlign w:val="top"/>
          </w:tcPr>
          <w:p>
            <w:pPr>
              <w:jc w:val="center"/>
              <w:rPr>
                <w:rFonts w:hint="eastAsia" w:ascii="仿宋" w:hAnsi="仿宋" w:eastAsia="仿宋" w:cs="仿宋"/>
                <w:color w:val="auto"/>
                <w:sz w:val="28"/>
                <w:szCs w:val="28"/>
                <w:highlight w:val="none"/>
                <w:lang w:val="en-US" w:eastAsia="zh-CN"/>
              </w:rPr>
            </w:pPr>
          </w:p>
        </w:tc>
        <w:tc>
          <w:tcPr>
            <w:tcW w:w="1614"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供货保证</w:t>
            </w:r>
          </w:p>
          <w:p>
            <w:pPr>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（3分）</w:t>
            </w:r>
          </w:p>
        </w:tc>
        <w:tc>
          <w:tcPr>
            <w:tcW w:w="6243"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jc w:val="both"/>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有详细可行的供货期保证承诺、供货期计划安排表、进度保证措施得3分；</w:t>
            </w:r>
          </w:p>
          <w:p>
            <w:pPr>
              <w:jc w:val="both"/>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有供货期进度计划安排表或进度保证措施得1分；</w:t>
            </w:r>
          </w:p>
          <w:p>
            <w:pPr>
              <w:jc w:val="both"/>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不提供不得分；</w:t>
            </w:r>
          </w:p>
        </w:tc>
      </w:tr>
      <w:tr>
        <w:tblPrEx>
          <w:tblLayout w:type="fixed"/>
          <w:tblCellMar>
            <w:top w:w="0" w:type="dxa"/>
            <w:left w:w="0" w:type="dxa"/>
            <w:bottom w:w="0" w:type="dxa"/>
            <w:right w:w="0" w:type="dxa"/>
          </w:tblCellMar>
        </w:tblPrEx>
        <w:trPr>
          <w:trHeight w:val="43" w:hRule="atLeast"/>
        </w:trPr>
        <w:tc>
          <w:tcPr>
            <w:tcW w:w="1734" w:type="dxa"/>
            <w:vMerge w:val="continue"/>
            <w:tcBorders>
              <w:left w:val="single" w:color="auto" w:sz="8" w:space="0"/>
              <w:right w:val="single" w:color="auto" w:sz="8" w:space="0"/>
            </w:tcBorders>
            <w:shd w:val="clear" w:color="auto" w:fill="FFFFFF"/>
            <w:noWrap w:val="0"/>
            <w:tcMar>
              <w:top w:w="0" w:type="dxa"/>
              <w:left w:w="108" w:type="dxa"/>
              <w:bottom w:w="0" w:type="dxa"/>
              <w:right w:w="108" w:type="dxa"/>
            </w:tcMar>
            <w:vAlign w:val="top"/>
          </w:tcPr>
          <w:p>
            <w:pPr>
              <w:jc w:val="center"/>
              <w:rPr>
                <w:rFonts w:hint="eastAsia" w:ascii="仿宋" w:hAnsi="仿宋" w:eastAsia="仿宋" w:cs="仿宋"/>
                <w:color w:val="auto"/>
                <w:sz w:val="28"/>
                <w:szCs w:val="28"/>
                <w:highlight w:val="none"/>
                <w:lang w:val="en-US" w:eastAsia="zh-CN"/>
              </w:rPr>
            </w:pPr>
          </w:p>
        </w:tc>
        <w:tc>
          <w:tcPr>
            <w:tcW w:w="1614"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ind w:left="0" w:leftChars="0" w:firstLine="0" w:firstLineChars="0"/>
              <w:jc w:val="both"/>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运输方案（8分）</w:t>
            </w:r>
          </w:p>
        </w:tc>
        <w:tc>
          <w:tcPr>
            <w:tcW w:w="6243"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ind w:left="0" w:leftChars="0" w:firstLine="0" w:firstLineChars="0"/>
              <w:jc w:val="both"/>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提供兔运输方案（应包含运输工具消毒方案、运输途中羊的保障方案及措施、运输人员及技术随车人员、运输方式及路线等方面内容），依据提供运输方案进行评审，缺少一项内容扣2分，扣完为止，满分未8分；不提供不得分。</w:t>
            </w:r>
          </w:p>
        </w:tc>
      </w:tr>
      <w:tr>
        <w:tblPrEx>
          <w:tblLayout w:type="fixed"/>
          <w:tblCellMar>
            <w:top w:w="0" w:type="dxa"/>
            <w:left w:w="0" w:type="dxa"/>
            <w:bottom w:w="0" w:type="dxa"/>
            <w:right w:w="0" w:type="dxa"/>
          </w:tblCellMar>
        </w:tblPrEx>
        <w:trPr>
          <w:trHeight w:val="1593" w:hRule="atLeast"/>
        </w:trPr>
        <w:tc>
          <w:tcPr>
            <w:tcW w:w="1734" w:type="dxa"/>
            <w:vMerge w:val="restart"/>
            <w:tcBorders>
              <w:top w:val="single" w:color="auto" w:sz="8" w:space="0"/>
              <w:left w:val="single" w:color="auto" w:sz="8" w:space="0"/>
              <w:right w:val="single" w:color="auto" w:sz="8" w:space="0"/>
            </w:tcBorders>
            <w:shd w:val="clear" w:color="auto" w:fill="FFFFFF"/>
            <w:noWrap w:val="0"/>
            <w:tcMar>
              <w:top w:w="0" w:type="dxa"/>
              <w:left w:w="108" w:type="dxa"/>
              <w:bottom w:w="0" w:type="dxa"/>
              <w:right w:w="108" w:type="dxa"/>
            </w:tcMar>
            <w:vAlign w:val="center"/>
          </w:tcPr>
          <w:p>
            <w:pPr>
              <w:pStyle w:val="27"/>
              <w:ind w:left="0" w:leftChars="0" w:firstLine="0" w:firstLineChars="0"/>
              <w:jc w:val="both"/>
              <w:rPr>
                <w:rFonts w:hint="eastAsia" w:ascii="仿宋" w:hAnsi="仿宋" w:eastAsia="仿宋" w:cs="仿宋"/>
                <w:color w:val="auto"/>
                <w:sz w:val="28"/>
                <w:szCs w:val="28"/>
                <w:highlight w:val="none"/>
                <w:lang w:val="en-US" w:eastAsia="zh-CN"/>
              </w:rPr>
            </w:pPr>
          </w:p>
          <w:p>
            <w:pPr>
              <w:jc w:val="both"/>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商务评分（10分）</w:t>
            </w:r>
          </w:p>
        </w:tc>
        <w:tc>
          <w:tcPr>
            <w:tcW w:w="1614" w:type="dxa"/>
            <w:tcBorders>
              <w:top w:val="single" w:color="auto" w:sz="8" w:space="0"/>
              <w:left w:val="single" w:color="auto" w:sz="8" w:space="0"/>
              <w:right w:val="single" w:color="auto" w:sz="8" w:space="0"/>
            </w:tcBorders>
            <w:shd w:val="clear" w:color="auto" w:fill="FFFFFF"/>
            <w:noWrap w:val="0"/>
            <w:tcMar>
              <w:top w:w="0" w:type="dxa"/>
              <w:left w:w="108" w:type="dxa"/>
              <w:bottom w:w="0" w:type="dxa"/>
              <w:right w:w="108" w:type="dxa"/>
            </w:tcMar>
            <w:vAlign w:val="center"/>
          </w:tcPr>
          <w:p>
            <w:pPr>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投标人类似业绩</w:t>
            </w:r>
          </w:p>
          <w:p>
            <w:pPr>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（8分）</w:t>
            </w:r>
          </w:p>
        </w:tc>
        <w:tc>
          <w:tcPr>
            <w:tcW w:w="6243"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投标人近三年（2020年1月1日至今）类似项目业绩，每提供一个业绩得2分，满分8分；（须提供中标通知书和合同，否则为无效业绩）。</w:t>
            </w:r>
          </w:p>
        </w:tc>
      </w:tr>
      <w:tr>
        <w:tblPrEx>
          <w:tblLayout w:type="fixed"/>
          <w:tblCellMar>
            <w:top w:w="0" w:type="dxa"/>
            <w:left w:w="0" w:type="dxa"/>
            <w:bottom w:w="0" w:type="dxa"/>
            <w:right w:w="0" w:type="dxa"/>
          </w:tblCellMar>
        </w:tblPrEx>
        <w:trPr>
          <w:trHeight w:val="1004" w:hRule="atLeast"/>
        </w:trPr>
        <w:tc>
          <w:tcPr>
            <w:tcW w:w="1734" w:type="dxa"/>
            <w:vMerge w:val="continue"/>
            <w:tcBorders>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pPr>
              <w:jc w:val="center"/>
              <w:rPr>
                <w:rFonts w:hint="eastAsia" w:ascii="仿宋" w:hAnsi="仿宋" w:eastAsia="仿宋" w:cs="仿宋"/>
                <w:color w:val="auto"/>
                <w:sz w:val="28"/>
                <w:szCs w:val="28"/>
                <w:highlight w:val="none"/>
                <w:lang w:val="en-US" w:eastAsia="zh-CN"/>
              </w:rPr>
            </w:pPr>
          </w:p>
        </w:tc>
        <w:tc>
          <w:tcPr>
            <w:tcW w:w="1614"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标书制作</w:t>
            </w:r>
          </w:p>
          <w:p>
            <w:pPr>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（2分）</w:t>
            </w:r>
          </w:p>
        </w:tc>
        <w:tc>
          <w:tcPr>
            <w:tcW w:w="6243"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标书制作：投标书顺序编制，有目录、编页码，条理清晰、所提供证明材料清楚，没有缺漏项，价格数量等计算准确的，计2分；不符合要求的，每处扣0.5分，扣完为止。</w:t>
            </w:r>
          </w:p>
        </w:tc>
      </w:tr>
      <w:tr>
        <w:tblPrEx>
          <w:tblLayout w:type="fixed"/>
          <w:tblCellMar>
            <w:top w:w="0" w:type="dxa"/>
            <w:left w:w="0" w:type="dxa"/>
            <w:bottom w:w="0" w:type="dxa"/>
            <w:right w:w="0" w:type="dxa"/>
          </w:tblCellMar>
        </w:tblPrEx>
        <w:trPr>
          <w:trHeight w:val="144" w:hRule="atLeast"/>
        </w:trPr>
        <w:tc>
          <w:tcPr>
            <w:tcW w:w="1734"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ind w:left="239" w:leftChars="114" w:firstLine="700" w:firstLineChars="250"/>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合计</w:t>
            </w:r>
          </w:p>
        </w:tc>
        <w:tc>
          <w:tcPr>
            <w:tcW w:w="7857" w:type="dxa"/>
            <w:gridSpan w:val="2"/>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100分</w:t>
            </w:r>
          </w:p>
        </w:tc>
      </w:tr>
    </w:tbl>
    <w:p>
      <w:pPr>
        <w:tabs>
          <w:tab w:val="left" w:pos="360"/>
          <w:tab w:val="left" w:pos="1080"/>
        </w:tabs>
        <w:snapToGrid w:val="0"/>
        <w:spacing w:line="360" w:lineRule="auto"/>
        <w:ind w:left="1080"/>
        <w:rPr>
          <w:rFonts w:hint="eastAsia" w:ascii="仿宋" w:hAnsi="仿宋" w:eastAsia="仿宋" w:cs="仿宋"/>
          <w:color w:val="000000"/>
          <w:sz w:val="28"/>
          <w:szCs w:val="28"/>
          <w:highlight w:val="none"/>
        </w:rPr>
      </w:pPr>
    </w:p>
    <w:p>
      <w:pPr>
        <w:widowControl/>
        <w:jc w:val="left"/>
        <w:rPr>
          <w:rFonts w:hint="eastAsia" w:ascii="仿宋" w:hAnsi="仿宋" w:eastAsia="仿宋" w:cs="仿宋"/>
          <w:b/>
          <w:sz w:val="28"/>
          <w:szCs w:val="28"/>
          <w:highlight w:val="none"/>
        </w:rPr>
      </w:pPr>
    </w:p>
    <w:p>
      <w:pPr>
        <w:spacing w:line="360" w:lineRule="auto"/>
        <w:jc w:val="center"/>
        <w:outlineLvl w:val="0"/>
        <w:rPr>
          <w:rFonts w:hint="eastAsia" w:ascii="仿宋" w:hAnsi="仿宋" w:eastAsia="仿宋" w:cs="仿宋"/>
          <w:b/>
          <w:sz w:val="28"/>
          <w:szCs w:val="28"/>
          <w:highlight w:val="none"/>
        </w:rPr>
      </w:pPr>
      <w:r>
        <w:rPr>
          <w:rFonts w:hint="eastAsia" w:ascii="仿宋" w:hAnsi="仿宋" w:eastAsia="仿宋" w:cs="仿宋"/>
          <w:b/>
          <w:sz w:val="28"/>
          <w:szCs w:val="28"/>
          <w:highlight w:val="none"/>
        </w:rPr>
        <w:br w:type="page"/>
      </w:r>
      <w:bookmarkStart w:id="277" w:name="_Toc99301424"/>
      <w:r>
        <w:rPr>
          <w:rFonts w:hint="eastAsia" w:ascii="仿宋" w:hAnsi="仿宋" w:eastAsia="仿宋" w:cs="仿宋"/>
          <w:b/>
          <w:sz w:val="32"/>
          <w:szCs w:val="32"/>
          <w:highlight w:val="none"/>
        </w:rPr>
        <w:t>第五章   采购需求</w:t>
      </w:r>
      <w:bookmarkEnd w:id="277"/>
    </w:p>
    <w:p>
      <w:pPr>
        <w:keepNext w:val="0"/>
        <w:keepLines w:val="0"/>
        <w:pageBreakBefore w:val="0"/>
        <w:widowControl w:val="0"/>
        <w:kinsoku/>
        <w:wordWrap/>
        <w:overflowPunct/>
        <w:topLinePunct w:val="0"/>
        <w:autoSpaceDE/>
        <w:autoSpaceDN/>
        <w:bidi w:val="0"/>
        <w:adjustRightInd/>
        <w:snapToGrid/>
        <w:spacing w:line="48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一、</w:t>
      </w:r>
      <w:r>
        <w:rPr>
          <w:rFonts w:hint="eastAsia" w:ascii="仿宋_GB2312" w:hAnsi="仿宋_GB2312" w:eastAsia="仿宋_GB2312" w:cs="仿宋_GB2312"/>
          <w:b/>
          <w:bCs/>
          <w:sz w:val="32"/>
          <w:szCs w:val="32"/>
          <w:lang w:eastAsia="zh-CN"/>
        </w:rPr>
        <w:t>采购内容：</w:t>
      </w:r>
      <w:r>
        <w:rPr>
          <w:rFonts w:hint="eastAsia" w:ascii="仿宋_GB2312" w:hAnsi="仿宋_GB2312" w:eastAsia="仿宋_GB2312" w:cs="仿宋_GB2312"/>
          <w:b w:val="0"/>
          <w:bCs w:val="0"/>
          <w:sz w:val="32"/>
          <w:szCs w:val="32"/>
          <w:lang w:val="en-US" w:eastAsia="zh-CN"/>
        </w:rPr>
        <w:t>购买种兔40000只，其中</w:t>
      </w:r>
      <w:r>
        <w:rPr>
          <w:rFonts w:hint="eastAsia" w:ascii="仿宋_GB2312" w:hAnsi="仿宋_GB2312" w:eastAsia="仿宋_GB2312" w:cs="仿宋_GB2312"/>
          <w:sz w:val="32"/>
          <w:szCs w:val="32"/>
        </w:rPr>
        <w:t>父母代种母兔</w:t>
      </w:r>
      <w:r>
        <w:rPr>
          <w:rFonts w:hint="eastAsia" w:ascii="仿宋_GB2312" w:hAnsi="仿宋_GB2312" w:eastAsia="仿宋_GB2312" w:cs="仿宋_GB2312"/>
          <w:sz w:val="32"/>
          <w:szCs w:val="32"/>
          <w:lang w:val="en-US" w:eastAsia="zh-CN"/>
        </w:rPr>
        <w:t>39400只，</w:t>
      </w:r>
      <w:r>
        <w:rPr>
          <w:rFonts w:hint="eastAsia" w:ascii="仿宋_GB2312" w:hAnsi="仿宋_GB2312" w:eastAsia="仿宋_GB2312" w:cs="仿宋_GB2312"/>
          <w:sz w:val="32"/>
          <w:szCs w:val="32"/>
        </w:rPr>
        <w:t>父母代种公兔</w:t>
      </w:r>
      <w:r>
        <w:rPr>
          <w:rFonts w:hint="eastAsia" w:ascii="仿宋_GB2312" w:hAnsi="仿宋_GB2312" w:eastAsia="仿宋_GB2312" w:cs="仿宋_GB2312"/>
          <w:sz w:val="32"/>
          <w:szCs w:val="32"/>
          <w:lang w:val="en-US" w:eastAsia="zh-CN"/>
        </w:rPr>
        <w:t>600</w:t>
      </w:r>
      <w:r>
        <w:rPr>
          <w:rFonts w:hint="eastAsia" w:ascii="仿宋_GB2312" w:hAnsi="仿宋_GB2312" w:eastAsia="仿宋_GB2312" w:cs="仿宋_GB2312"/>
          <w:sz w:val="32"/>
          <w:szCs w:val="32"/>
        </w:rPr>
        <w:t>只</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二、品种标准：</w:t>
      </w:r>
      <w:r>
        <w:rPr>
          <w:rFonts w:hint="eastAsia" w:ascii="仿宋_GB2312" w:hAnsi="仿宋_GB2312" w:eastAsia="仿宋_GB2312" w:cs="仿宋_GB2312"/>
          <w:b w:val="0"/>
          <w:bCs w:val="0"/>
          <w:sz w:val="32"/>
          <w:szCs w:val="32"/>
          <w:lang w:val="en-US" w:eastAsia="zh-CN"/>
        </w:rPr>
        <w:t>品种为伊拉配套系种种兔</w:t>
      </w:r>
      <w:r>
        <w:rPr>
          <w:rFonts w:hint="eastAsia" w:ascii="仿宋_GB2312" w:hAnsi="仿宋_GB2312" w:eastAsia="仿宋_GB2312" w:cs="仿宋_GB2312"/>
          <w:b w:val="0"/>
          <w:bCs w:val="0"/>
          <w:color w:val="auto"/>
          <w:sz w:val="32"/>
          <w:szCs w:val="32"/>
          <w:highlight w:val="none"/>
          <w:lang w:val="en-US" w:eastAsia="zh-CN"/>
        </w:rPr>
        <w:t>或</w:t>
      </w:r>
      <w:r>
        <w:rPr>
          <w:rFonts w:hint="eastAsia" w:ascii="仿宋_GB2312" w:hAnsi="仿宋_GB2312" w:eastAsia="仿宋_GB2312" w:cs="仿宋_GB2312"/>
          <w:sz w:val="32"/>
          <w:szCs w:val="32"/>
          <w:lang w:val="en-US" w:eastAsia="zh-CN"/>
        </w:rPr>
        <w:t>伊普吕配套系种兔：</w:t>
      </w:r>
    </w:p>
    <w:p>
      <w:pPr>
        <w:keepNext w:val="0"/>
        <w:keepLines w:val="0"/>
        <w:pageBreakBefore w:val="0"/>
        <w:widowControl w:val="0"/>
        <w:kinsoku/>
        <w:wordWrap/>
        <w:overflowPunct/>
        <w:topLinePunct w:val="0"/>
        <w:autoSpaceDE/>
        <w:autoSpaceDN/>
        <w:bidi w:val="0"/>
        <w:adjustRightInd/>
        <w:snapToGrid/>
        <w:spacing w:line="48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三、颜色标准：</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1.伊拉种兔为纯白色；</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2.伊普吕种兔身体为纯白色，四肢、尾巴、鼻子为黑色或者灰黑色；</w:t>
      </w:r>
    </w:p>
    <w:p>
      <w:pPr>
        <w:keepNext w:val="0"/>
        <w:keepLines w:val="0"/>
        <w:pageBreakBefore w:val="0"/>
        <w:widowControl w:val="0"/>
        <w:kinsoku/>
        <w:wordWrap/>
        <w:overflowPunct/>
        <w:topLinePunct w:val="0"/>
        <w:autoSpaceDE/>
        <w:autoSpaceDN/>
        <w:bidi w:val="0"/>
        <w:adjustRightInd/>
        <w:snapToGrid/>
        <w:spacing w:line="480" w:lineRule="exact"/>
        <w:ind w:firstLine="643"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四、招标控制价：</w:t>
      </w:r>
      <w:r>
        <w:rPr>
          <w:rFonts w:hint="eastAsia" w:ascii="仿宋_GB2312" w:hAnsi="仿宋_GB2312" w:eastAsia="仿宋_GB2312" w:cs="仿宋_GB2312"/>
          <w:sz w:val="32"/>
          <w:szCs w:val="32"/>
          <w:highlight w:val="none"/>
        </w:rPr>
        <w:t>父母代种母兔</w:t>
      </w:r>
      <w:r>
        <w:rPr>
          <w:rFonts w:hint="eastAsia" w:ascii="仿宋_GB2312" w:hAnsi="仿宋_GB2312" w:eastAsia="仿宋_GB2312" w:cs="仿宋_GB2312"/>
          <w:sz w:val="32"/>
          <w:szCs w:val="32"/>
          <w:highlight w:val="none"/>
          <w:lang w:val="en-US" w:eastAsia="zh-CN"/>
        </w:rPr>
        <w:t>127元/只，</w:t>
      </w:r>
      <w:r>
        <w:rPr>
          <w:rFonts w:hint="eastAsia" w:ascii="仿宋_GB2312" w:hAnsi="仿宋_GB2312" w:eastAsia="仿宋_GB2312" w:cs="仿宋_GB2312"/>
          <w:sz w:val="32"/>
          <w:szCs w:val="32"/>
          <w:highlight w:val="none"/>
        </w:rPr>
        <w:t>父母代种公兔</w:t>
      </w:r>
      <w:r>
        <w:rPr>
          <w:rFonts w:hint="eastAsia" w:ascii="仿宋_GB2312" w:hAnsi="仿宋_GB2312" w:eastAsia="仿宋_GB2312" w:cs="仿宋_GB2312"/>
          <w:sz w:val="32"/>
          <w:szCs w:val="32"/>
          <w:highlight w:val="none"/>
          <w:lang w:val="en-US" w:eastAsia="zh-CN"/>
        </w:rPr>
        <w:t>127元/只；控制总价为508万元。</w:t>
      </w:r>
    </w:p>
    <w:p>
      <w:pPr>
        <w:keepNext w:val="0"/>
        <w:keepLines w:val="0"/>
        <w:pageBreakBefore w:val="0"/>
        <w:widowControl w:val="0"/>
        <w:kinsoku/>
        <w:wordWrap/>
        <w:overflowPunct/>
        <w:topLinePunct w:val="0"/>
        <w:autoSpaceDE/>
        <w:autoSpaceDN/>
        <w:bidi w:val="0"/>
        <w:adjustRightInd/>
        <w:snapToGrid/>
        <w:spacing w:line="48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五、年龄标准：</w:t>
      </w:r>
      <w:r>
        <w:rPr>
          <w:rFonts w:hint="eastAsia" w:ascii="仿宋_GB2312" w:hAnsi="仿宋_GB2312" w:eastAsia="仿宋_GB2312" w:cs="仿宋_GB2312"/>
          <w:sz w:val="32"/>
          <w:szCs w:val="32"/>
        </w:rPr>
        <w:t>父母代种母兔</w:t>
      </w:r>
      <w:r>
        <w:rPr>
          <w:rFonts w:hint="eastAsia" w:ascii="仿宋_GB2312" w:hAnsi="仿宋_GB2312" w:eastAsia="仿宋_GB2312" w:cs="仿宋_GB2312"/>
          <w:sz w:val="32"/>
          <w:szCs w:val="32"/>
          <w:lang w:val="en-US" w:eastAsia="zh-CN"/>
        </w:rPr>
        <w:t>75日龄以上，</w:t>
      </w:r>
      <w:r>
        <w:rPr>
          <w:rFonts w:hint="eastAsia" w:ascii="仿宋_GB2312" w:hAnsi="仿宋_GB2312" w:eastAsia="仿宋_GB2312" w:cs="仿宋_GB2312"/>
          <w:sz w:val="32"/>
          <w:szCs w:val="32"/>
        </w:rPr>
        <w:t>父母代种公兔85日龄以上</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六、体重：</w:t>
      </w:r>
      <w:r>
        <w:rPr>
          <w:rFonts w:hint="eastAsia" w:ascii="仿宋_GB2312" w:hAnsi="仿宋_GB2312" w:eastAsia="仿宋_GB2312" w:cs="仿宋_GB2312"/>
          <w:sz w:val="32"/>
          <w:szCs w:val="32"/>
        </w:rPr>
        <w:t>父母代种母兔</w:t>
      </w:r>
      <w:r>
        <w:rPr>
          <w:rFonts w:hint="eastAsia" w:ascii="仿宋_GB2312" w:hAnsi="仿宋_GB2312" w:eastAsia="仿宋_GB2312" w:cs="仿宋_GB2312"/>
          <w:sz w:val="32"/>
          <w:szCs w:val="32"/>
          <w:lang w:val="en-US" w:eastAsia="zh-CN"/>
        </w:rPr>
        <w:t>2公斤以上，</w:t>
      </w:r>
      <w:r>
        <w:rPr>
          <w:rFonts w:hint="eastAsia" w:ascii="仿宋_GB2312" w:hAnsi="仿宋_GB2312" w:eastAsia="仿宋_GB2312" w:cs="仿宋_GB2312"/>
          <w:sz w:val="32"/>
          <w:szCs w:val="32"/>
        </w:rPr>
        <w:t>父母代种公兔体重2.5公斤以上</w:t>
      </w:r>
    </w:p>
    <w:p>
      <w:pPr>
        <w:keepNext w:val="0"/>
        <w:keepLines w:val="0"/>
        <w:pageBreakBefore w:val="0"/>
        <w:widowControl w:val="0"/>
        <w:kinsoku/>
        <w:wordWrap/>
        <w:overflowPunct/>
        <w:topLinePunct w:val="0"/>
        <w:autoSpaceDE/>
        <w:autoSpaceDN/>
        <w:bidi w:val="0"/>
        <w:adjustRightInd/>
        <w:snapToGrid/>
        <w:spacing w:line="48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五、具体标准：</w:t>
      </w:r>
      <w:r>
        <w:rPr>
          <w:rFonts w:hint="eastAsia" w:ascii="仿宋_GB2312" w:hAnsi="仿宋_GB2312" w:eastAsia="仿宋_GB2312" w:cs="仿宋_GB2312"/>
          <w:sz w:val="32"/>
          <w:szCs w:val="32"/>
        </w:rPr>
        <w:t>无残疾、无鼻炎、皮炎、耳螨等疾病</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六、防疫要求：</w:t>
      </w:r>
      <w:r>
        <w:rPr>
          <w:rFonts w:hint="eastAsia" w:ascii="仿宋_GB2312" w:hAnsi="仿宋_GB2312" w:eastAsia="仿宋_GB2312" w:cs="仿宋_GB2312"/>
          <w:sz w:val="32"/>
          <w:szCs w:val="32"/>
        </w:rPr>
        <w:t>兔瘟、巴氏疫苗免疫完成</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七、优惠要求：</w:t>
      </w:r>
      <w:r>
        <w:rPr>
          <w:rFonts w:hint="eastAsia" w:ascii="仿宋_GB2312" w:hAnsi="仿宋_GB2312" w:eastAsia="仿宋_GB2312" w:cs="仿宋_GB2312"/>
          <w:sz w:val="32"/>
          <w:szCs w:val="32"/>
        </w:rPr>
        <w:t>赠送</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作为路上损耗</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八、其他要求：</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要无病，绝对没有流鼻液的情况，没有螨虫，眼睛里没有流眼屎，眼睛明亮而有神，不要那种无精打采的兔子。</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毛绒品质优良，色泽纯正；体型较大，结构匀称，生长发育良好；体质健康结实，抗病能力强；繁殖力高，遗传性能稳定等。良好的被毛则皮板质量相应坚韧、牢固。</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种兔要体质健壮，生长发育良好。行动要灵活，眼睛明亮，各部位发育匀称，肌肉丰满，臀部发达，腰部肥壮，肩宽，与体躯结合良好，无缺陷。</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头型标准和腿爪标准：头宽大，与体躯各部位比例相称。两耳厚薄适中，直立挺拔不下垂，眼睛明亮有神，眼球颜色应与本品系的标准色型相一致。凡头部狭长、鼻部尖细、耳过大或过薄、竖立无力或出现下垂现象，眼无神、迟钝、有眼屎，眼眼球颜色与标准色型不一致者，均属严重缺陷，不宜留做种用。四肢强壮有力，肌肉发达，前后肢毛色与体身主要部位基本一致。</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5.供货方必须提供全套养殖核算管理软件，核算软件要涵盖养殖所需要的数据采集录入（手机端录入），自动核算、成本分析等功能。</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6.供货方必须提供所供应的每只父母代种兔的系谱档案，所有系谱档案必须和祖代种兔耳号对应，发货时甲方现场核对，如出现无法对应耳号，此只父母代种兔视为不合格种兔，供货方必须予以调换，整体不合格种兔超过10%视为全群不合格，供货方赔偿甲方所有损失。</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7.供货方必须保证所供应种兔的全年平均产仔率不低于70%，如低于70%供货方需要无条件更换不低于140日龄的种兔。</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8.本批次种兔达到140日龄第一次配种时，供货方自行携带种公兔精液到甲方养殖厂进行配种。</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9.种兔到达甲方场地20日内，供货方需要自行携带疫苗到甲方场地为本批次种兔注射瘟巴二连疫苗。</w:t>
      </w:r>
    </w:p>
    <w:p>
      <w:pPr>
        <w:keepNext w:val="0"/>
        <w:keepLines w:val="0"/>
        <w:pageBreakBefore w:val="0"/>
        <w:widowControl w:val="0"/>
        <w:kinsoku/>
        <w:wordWrap/>
        <w:overflowPunct/>
        <w:topLinePunct w:val="0"/>
        <w:autoSpaceDE/>
        <w:autoSpaceDN/>
        <w:bidi w:val="0"/>
        <w:adjustRightInd/>
        <w:snapToGrid/>
        <w:spacing w:line="48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九、供货方资质要求：</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1.供货单位必须具备</w:t>
      </w:r>
      <w:r>
        <w:rPr>
          <w:rFonts w:hint="eastAsia" w:ascii="仿宋_GB2312" w:hAnsi="仿宋_GB2312" w:eastAsia="仿宋_GB2312" w:cs="仿宋_GB2312"/>
          <w:sz w:val="32"/>
          <w:szCs w:val="32"/>
        </w:rPr>
        <w:t>营业执照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种畜禽经营许可证、动物防疫条件合格证等相关手续及证明材料。</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采购区必须为无疫区，且每只种兔必须要有耳标、品系档案、种兔证明等材料；提供疫病免疫、检测检验报告、报告书等证明档案材料。提供动物检疫合格证明、无疫区证明材料、车辆消毒证明材料、调入动物及动物产品备案单证明材料。</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3.供货方中标后尽快办理种兔调运相关手续，并提供种兔是携带调运手续。</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4.供货方提供品种系普证明材料。</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.提供技术人员1名，服务期1年，甲方每月补贴技术人员工资8000元，每年报销往返经济舱</w:t>
      </w:r>
      <w:r>
        <w:rPr>
          <w:rFonts w:hint="eastAsia" w:ascii="仿宋_GB2312" w:hAnsi="仿宋_GB2312" w:eastAsia="仿宋_GB2312" w:cs="仿宋_GB2312"/>
          <w:sz w:val="32"/>
          <w:szCs w:val="32"/>
          <w:lang w:eastAsia="zh-CN"/>
        </w:rPr>
        <w:t>机</w:t>
      </w:r>
      <w:r>
        <w:rPr>
          <w:rFonts w:hint="eastAsia" w:ascii="仿宋_GB2312" w:hAnsi="仿宋_GB2312" w:eastAsia="仿宋_GB2312" w:cs="仿宋_GB2312"/>
          <w:sz w:val="32"/>
          <w:szCs w:val="32"/>
        </w:rPr>
        <w:t>票2个往返。</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.提供引种证明。</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7.种兔发货时提供车辆消杀证明。</w:t>
      </w:r>
    </w:p>
    <w:p>
      <w:pPr>
        <w:keepNext w:val="0"/>
        <w:keepLines w:val="0"/>
        <w:pageBreakBefore w:val="0"/>
        <w:widowControl w:val="0"/>
        <w:kinsoku/>
        <w:wordWrap/>
        <w:overflowPunct/>
        <w:topLinePunct w:val="0"/>
        <w:autoSpaceDE/>
        <w:autoSpaceDN/>
        <w:bidi w:val="0"/>
        <w:adjustRightInd/>
        <w:snapToGrid/>
        <w:spacing w:line="48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十、付款方式：</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签订合同后付预付款20% ，供货完毕后7日内付款80%。</w:t>
      </w:r>
    </w:p>
    <w:p>
      <w:pPr>
        <w:keepNext w:val="0"/>
        <w:keepLines w:val="0"/>
        <w:pageBreakBefore w:val="0"/>
        <w:widowControl w:val="0"/>
        <w:numPr>
          <w:ilvl w:val="0"/>
          <w:numId w:val="4"/>
        </w:numPr>
        <w:kinsoku/>
        <w:wordWrap/>
        <w:overflowPunct/>
        <w:topLinePunct w:val="0"/>
        <w:autoSpaceDE/>
        <w:autoSpaceDN/>
        <w:bidi w:val="0"/>
        <w:adjustRightInd/>
        <w:snapToGrid/>
        <w:spacing w:line="48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供货时间</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val="0"/>
          <w:bCs w:val="0"/>
          <w:sz w:val="32"/>
          <w:szCs w:val="32"/>
          <w:lang w:val="en-US" w:eastAsia="zh-CN"/>
        </w:rPr>
        <w:t>供货期限：自合同签订日期开始在7日之内完成供货。</w:t>
      </w:r>
    </w:p>
    <w:p>
      <w:pPr>
        <w:keepNext w:val="0"/>
        <w:keepLines w:val="0"/>
        <w:pageBreakBefore w:val="0"/>
        <w:widowControl w:val="0"/>
        <w:kinsoku/>
        <w:wordWrap/>
        <w:overflowPunct/>
        <w:topLinePunct w:val="0"/>
        <w:autoSpaceDE/>
        <w:autoSpaceDN/>
        <w:bidi w:val="0"/>
        <w:adjustRightInd/>
        <w:snapToGrid/>
        <w:spacing w:line="48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十二、相关照片</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_GB2312" w:hAnsi="仿宋_GB2312" w:eastAsia="仿宋_GB2312" w:cs="仿宋_GB2312"/>
          <w:sz w:val="32"/>
          <w:szCs w:val="32"/>
          <w:lang w:val="en-US" w:eastAsia="zh-CN"/>
        </w:rPr>
        <w:drawing>
          <wp:anchor distT="0" distB="0" distL="114300" distR="114300" simplePos="0" relativeHeight="251666432" behindDoc="1" locked="0" layoutInCell="1" allowOverlap="1">
            <wp:simplePos x="0" y="0"/>
            <wp:positionH relativeFrom="column">
              <wp:posOffset>333375</wp:posOffset>
            </wp:positionH>
            <wp:positionV relativeFrom="paragraph">
              <wp:posOffset>304165</wp:posOffset>
            </wp:positionV>
            <wp:extent cx="5708015" cy="2988945"/>
            <wp:effectExtent l="0" t="0" r="26035" b="59055"/>
            <wp:wrapTight wrapText="bothSides">
              <wp:wrapPolygon>
                <wp:start x="0" y="0"/>
                <wp:lineTo x="0" y="21696"/>
                <wp:lineTo x="21626" y="21696"/>
                <wp:lineTo x="21626" y="0"/>
                <wp:lineTo x="0" y="0"/>
              </wp:wrapPolygon>
            </wp:wrapTight>
            <wp:docPr id="2" name="图片 2" descr="3f6bc7a65f39c1de2fcbf73251501b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f6bc7a65f39c1de2fcbf73251501b4"/>
                    <pic:cNvPicPr>
                      <a:picLocks noChangeAspect="1"/>
                    </pic:cNvPicPr>
                  </pic:nvPicPr>
                  <pic:blipFill>
                    <a:blip r:embed="rId32"/>
                    <a:stretch>
                      <a:fillRect/>
                    </a:stretch>
                  </pic:blipFill>
                  <pic:spPr>
                    <a:xfrm>
                      <a:off x="0" y="0"/>
                      <a:ext cx="5708015" cy="2988945"/>
                    </a:xfrm>
                    <a:prstGeom prst="rect">
                      <a:avLst/>
                    </a:prstGeom>
                    <a:noFill/>
                    <a:ln>
                      <a:noFill/>
                    </a:ln>
                    <a:effectLst>
                      <a:outerShdw dist="35921" dir="2699999" algn="ctr" rotWithShape="0">
                        <a:srgbClr val="808080">
                          <a:alpha val="100000"/>
                        </a:srgbClr>
                      </a:outerShdw>
                    </a:effectLst>
                  </pic:spPr>
                </pic:pic>
              </a:graphicData>
            </a:graphic>
          </wp:anchor>
        </w:drawing>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伊拉种兔</w:t>
      </w:r>
    </w:p>
    <w:p>
      <w:pPr>
        <w:ind w:firstLine="640" w:firstLineChars="200"/>
        <w:rPr>
          <w:rFonts w:hint="eastAsia" w:ascii="仿宋" w:hAnsi="仿宋" w:eastAsia="仿宋" w:cs="仿宋"/>
          <w:sz w:val="32"/>
          <w:szCs w:val="32"/>
          <w:lang w:val="en-US" w:eastAsia="zh-CN"/>
        </w:rPr>
      </w:pPr>
    </w:p>
    <w:p>
      <w:pPr>
        <w:ind w:firstLine="640" w:firstLineChars="200"/>
        <w:rPr>
          <w:rFonts w:hint="eastAsia" w:ascii="仿宋" w:hAnsi="仿宋" w:eastAsia="仿宋" w:cs="仿宋"/>
          <w:sz w:val="32"/>
          <w:szCs w:val="32"/>
          <w:lang w:val="en-US" w:eastAsia="zh-CN"/>
        </w:rPr>
      </w:pPr>
    </w:p>
    <w:p>
      <w:pPr>
        <w:ind w:firstLine="640" w:firstLineChars="200"/>
        <w:rPr>
          <w:rFonts w:hint="eastAsia" w:ascii="仿宋" w:hAnsi="仿宋" w:eastAsia="仿宋" w:cs="仿宋"/>
          <w:sz w:val="32"/>
          <w:szCs w:val="32"/>
          <w:lang w:val="en-US" w:eastAsia="zh-CN"/>
        </w:rPr>
      </w:pPr>
    </w:p>
    <w:p>
      <w:pPr>
        <w:ind w:firstLine="640" w:firstLineChars="200"/>
        <w:rPr>
          <w:rFonts w:hint="eastAsia" w:ascii="仿宋" w:hAnsi="仿宋" w:eastAsia="仿宋" w:cs="仿宋"/>
          <w:sz w:val="32"/>
          <w:szCs w:val="32"/>
          <w:lang w:val="en-US" w:eastAsia="zh-CN"/>
        </w:rPr>
      </w:pPr>
    </w:p>
    <w:p>
      <w:pPr>
        <w:ind w:firstLine="640" w:firstLineChars="200"/>
        <w:rPr>
          <w:rFonts w:hint="eastAsia" w:ascii="仿宋" w:hAnsi="仿宋" w:eastAsia="仿宋" w:cs="仿宋"/>
          <w:sz w:val="32"/>
          <w:szCs w:val="32"/>
          <w:lang w:val="en-US" w:eastAsia="zh-CN"/>
        </w:rPr>
      </w:pPr>
    </w:p>
    <w:p>
      <w:pPr>
        <w:ind w:firstLine="640" w:firstLineChars="200"/>
        <w:rPr>
          <w:rFonts w:hint="eastAsia" w:ascii="仿宋" w:hAnsi="仿宋" w:eastAsia="仿宋" w:cs="仿宋"/>
          <w:sz w:val="32"/>
          <w:szCs w:val="32"/>
          <w:lang w:val="en-US" w:eastAsia="zh-CN"/>
        </w:rPr>
      </w:pPr>
    </w:p>
    <w:p>
      <w:pPr>
        <w:ind w:firstLine="640" w:firstLineChars="200"/>
        <w:rPr>
          <w:rFonts w:hint="eastAsia" w:ascii="仿宋" w:hAnsi="仿宋" w:eastAsia="仿宋" w:cs="仿宋"/>
          <w:sz w:val="32"/>
          <w:szCs w:val="32"/>
          <w:lang w:val="en-US" w:eastAsia="zh-CN"/>
        </w:rPr>
      </w:pP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2.伊普吕种兔</w:t>
      </w:r>
    </w:p>
    <w:p>
      <w:pPr>
        <w:spacing w:line="600" w:lineRule="exact"/>
        <w:jc w:val="both"/>
        <w:rPr>
          <w:rFonts w:hint="eastAsia" w:ascii="仿宋" w:hAnsi="仿宋" w:eastAsia="仿宋" w:cs="仿宋"/>
          <w:b w:val="0"/>
          <w:bCs w:val="0"/>
          <w:sz w:val="32"/>
          <w:szCs w:val="32"/>
          <w:lang w:val="en-US" w:eastAsia="zh-CN"/>
        </w:rPr>
      </w:pPr>
      <w:r>
        <w:rPr>
          <w:rFonts w:hint="eastAsia" w:ascii="仿宋" w:hAnsi="仿宋" w:eastAsia="仿宋" w:cs="仿宋"/>
          <w:sz w:val="36"/>
          <w:szCs w:val="36"/>
          <w:lang w:val="en-US" w:eastAsia="zh-CN"/>
        </w:rPr>
        <w:drawing>
          <wp:anchor distT="0" distB="0" distL="114300" distR="114300" simplePos="0" relativeHeight="251667456" behindDoc="1" locked="0" layoutInCell="1" allowOverlap="1">
            <wp:simplePos x="0" y="0"/>
            <wp:positionH relativeFrom="column">
              <wp:posOffset>-70485</wp:posOffset>
            </wp:positionH>
            <wp:positionV relativeFrom="paragraph">
              <wp:posOffset>132715</wp:posOffset>
            </wp:positionV>
            <wp:extent cx="5695315" cy="3076575"/>
            <wp:effectExtent l="0" t="0" r="635" b="9525"/>
            <wp:wrapTight wrapText="bothSides">
              <wp:wrapPolygon>
                <wp:start x="0" y="0"/>
                <wp:lineTo x="0" y="21506"/>
                <wp:lineTo x="21559" y="21506"/>
                <wp:lineTo x="21559" y="0"/>
                <wp:lineTo x="0" y="0"/>
              </wp:wrapPolygon>
            </wp:wrapTight>
            <wp:docPr id="4" name="图片 6" descr="8d4b5310828f9b789bd6f7390baf72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descr="8d4b5310828f9b789bd6f7390baf72b"/>
                    <pic:cNvPicPr>
                      <a:picLocks noChangeAspect="1"/>
                    </pic:cNvPicPr>
                  </pic:nvPicPr>
                  <pic:blipFill>
                    <a:blip r:embed="rId33"/>
                    <a:stretch>
                      <a:fillRect/>
                    </a:stretch>
                  </pic:blipFill>
                  <pic:spPr>
                    <a:xfrm>
                      <a:off x="0" y="0"/>
                      <a:ext cx="5695315" cy="3076575"/>
                    </a:xfrm>
                    <a:prstGeom prst="rect">
                      <a:avLst/>
                    </a:prstGeom>
                    <a:noFill/>
                    <a:ln>
                      <a:noFill/>
                    </a:ln>
                  </pic:spPr>
                </pic:pic>
              </a:graphicData>
            </a:graphic>
          </wp:anchor>
        </w:drawing>
      </w:r>
    </w:p>
    <w:p>
      <w:pPr>
        <w:rPr>
          <w:rFonts w:hint="eastAsia" w:ascii="仿宋" w:hAnsi="仿宋" w:eastAsia="仿宋" w:cs="仿宋"/>
          <w:color w:val="auto"/>
          <w:sz w:val="28"/>
          <w:szCs w:val="28"/>
          <w:highlight w:val="none"/>
          <w:lang w:val="en-US" w:eastAsia="zh-CN"/>
        </w:rPr>
      </w:pPr>
    </w:p>
    <w:p>
      <w:pPr>
        <w:rPr>
          <w:rFonts w:hint="eastAsia" w:ascii="仿宋" w:hAnsi="仿宋" w:eastAsia="仿宋" w:cs="仿宋"/>
          <w:color w:val="auto"/>
          <w:sz w:val="28"/>
          <w:szCs w:val="28"/>
          <w:highlight w:val="none"/>
          <w:lang w:val="en-US" w:eastAsia="zh-CN"/>
        </w:rPr>
      </w:pPr>
    </w:p>
    <w:p>
      <w:pPr>
        <w:pStyle w:val="2"/>
        <w:rPr>
          <w:rFonts w:hint="eastAsia" w:ascii="仿宋" w:hAnsi="仿宋" w:eastAsia="仿宋" w:cs="仿宋"/>
          <w:color w:val="auto"/>
          <w:sz w:val="28"/>
          <w:szCs w:val="28"/>
          <w:highlight w:val="none"/>
          <w:lang w:val="en-US" w:eastAsia="zh-CN"/>
        </w:rPr>
      </w:pPr>
    </w:p>
    <w:p>
      <w:pPr>
        <w:rPr>
          <w:rFonts w:hint="eastAsia" w:ascii="仿宋" w:hAnsi="仿宋" w:eastAsia="仿宋" w:cs="仿宋"/>
          <w:color w:val="auto"/>
          <w:sz w:val="28"/>
          <w:szCs w:val="28"/>
          <w:highlight w:val="none"/>
          <w:lang w:val="en-US" w:eastAsia="zh-CN"/>
        </w:rPr>
      </w:pPr>
    </w:p>
    <w:p>
      <w:pPr>
        <w:pStyle w:val="2"/>
        <w:rPr>
          <w:rFonts w:hint="eastAsia" w:ascii="仿宋" w:hAnsi="仿宋" w:eastAsia="仿宋" w:cs="仿宋"/>
          <w:color w:val="auto"/>
          <w:sz w:val="28"/>
          <w:szCs w:val="28"/>
          <w:highlight w:val="none"/>
          <w:lang w:val="en-US" w:eastAsia="zh-CN"/>
        </w:rPr>
      </w:pPr>
    </w:p>
    <w:p>
      <w:pPr>
        <w:rPr>
          <w:rFonts w:hint="eastAsia" w:ascii="仿宋" w:hAnsi="仿宋" w:eastAsia="仿宋" w:cs="仿宋"/>
          <w:color w:val="auto"/>
          <w:sz w:val="28"/>
          <w:szCs w:val="28"/>
          <w:highlight w:val="none"/>
          <w:lang w:val="en-US" w:eastAsia="zh-CN"/>
        </w:rPr>
      </w:pPr>
    </w:p>
    <w:p>
      <w:pPr>
        <w:pStyle w:val="2"/>
        <w:rPr>
          <w:rFonts w:hint="eastAsia" w:ascii="仿宋" w:hAnsi="仿宋" w:eastAsia="仿宋" w:cs="仿宋"/>
          <w:color w:val="auto"/>
          <w:sz w:val="28"/>
          <w:szCs w:val="28"/>
          <w:highlight w:val="none"/>
          <w:lang w:val="en-US" w:eastAsia="zh-CN"/>
        </w:rPr>
      </w:pPr>
    </w:p>
    <w:p>
      <w:pPr>
        <w:rPr>
          <w:rFonts w:hint="eastAsia" w:ascii="仿宋" w:hAnsi="仿宋" w:eastAsia="仿宋" w:cs="仿宋"/>
          <w:color w:val="auto"/>
          <w:sz w:val="28"/>
          <w:szCs w:val="28"/>
          <w:highlight w:val="none"/>
          <w:lang w:val="en-US" w:eastAsia="zh-CN"/>
        </w:rPr>
      </w:pPr>
    </w:p>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p>
      <w:pPr>
        <w:numPr>
          <w:ilvl w:val="0"/>
          <w:numId w:val="0"/>
        </w:numPr>
        <w:jc w:val="both"/>
        <w:rPr>
          <w:rFonts w:hint="eastAsia" w:ascii="仿宋" w:hAnsi="仿宋" w:eastAsia="仿宋" w:cs="仿宋"/>
          <w:b/>
          <w:kern w:val="2"/>
          <w:sz w:val="28"/>
          <w:szCs w:val="28"/>
          <w:highlight w:val="none"/>
          <w:lang w:val="en-US" w:eastAsia="zh-CN" w:bidi="ar-SA"/>
        </w:rPr>
      </w:pPr>
      <w:bookmarkStart w:id="278" w:name="_Toc2874"/>
    </w:p>
    <w:p>
      <w:pPr>
        <w:numPr>
          <w:ilvl w:val="0"/>
          <w:numId w:val="0"/>
        </w:numPr>
        <w:jc w:val="both"/>
        <w:rPr>
          <w:rFonts w:hint="eastAsia" w:ascii="仿宋" w:hAnsi="仿宋" w:eastAsia="仿宋" w:cs="仿宋"/>
          <w:b/>
          <w:kern w:val="2"/>
          <w:sz w:val="28"/>
          <w:szCs w:val="28"/>
          <w:highlight w:val="none"/>
          <w:lang w:val="en-US" w:eastAsia="zh-CN" w:bidi="ar-SA"/>
        </w:rPr>
      </w:pPr>
    </w:p>
    <w:p>
      <w:pPr>
        <w:numPr>
          <w:ilvl w:val="0"/>
          <w:numId w:val="0"/>
        </w:numPr>
        <w:jc w:val="center"/>
        <w:rPr>
          <w:rFonts w:hint="eastAsia" w:ascii="仿宋" w:hAnsi="仿宋" w:eastAsia="仿宋" w:cs="仿宋"/>
          <w:b/>
          <w:kern w:val="2"/>
          <w:sz w:val="32"/>
          <w:szCs w:val="32"/>
          <w:highlight w:val="none"/>
          <w:lang w:val="en-US" w:eastAsia="zh-CN" w:bidi="ar-SA"/>
        </w:rPr>
      </w:pPr>
      <w:r>
        <w:rPr>
          <w:rFonts w:hint="eastAsia" w:ascii="仿宋" w:hAnsi="仿宋" w:eastAsia="仿宋" w:cs="仿宋"/>
          <w:b/>
          <w:kern w:val="2"/>
          <w:sz w:val="32"/>
          <w:szCs w:val="32"/>
          <w:highlight w:val="none"/>
          <w:lang w:val="en-US" w:eastAsia="zh-CN" w:bidi="ar-SA"/>
        </w:rPr>
        <w:t xml:space="preserve">第六章  </w:t>
      </w:r>
      <w:bookmarkEnd w:id="278"/>
      <w:r>
        <w:rPr>
          <w:rFonts w:hint="eastAsia" w:ascii="仿宋" w:hAnsi="仿宋" w:eastAsia="仿宋" w:cs="仿宋"/>
          <w:b/>
          <w:kern w:val="2"/>
          <w:sz w:val="32"/>
          <w:szCs w:val="32"/>
          <w:highlight w:val="none"/>
          <w:lang w:val="en-US" w:eastAsia="zh-CN" w:bidi="ar-SA"/>
        </w:rPr>
        <w:t>拟签订的合同文本</w:t>
      </w:r>
    </w:p>
    <w:p>
      <w:pPr>
        <w:snapToGrid w:val="0"/>
        <w:spacing w:line="360" w:lineRule="auto"/>
        <w:ind w:left="0" w:leftChars="0" w:firstLine="0" w:firstLineChars="0"/>
        <w:jc w:val="center"/>
        <w:rPr>
          <w:rFonts w:hint="eastAsia" w:ascii="仿宋" w:hAnsi="仿宋" w:eastAsia="仿宋" w:cs="仿宋"/>
          <w:b/>
          <w:color w:val="000000"/>
          <w:sz w:val="28"/>
          <w:szCs w:val="28"/>
          <w:highlight w:val="none"/>
        </w:rPr>
      </w:pPr>
    </w:p>
    <w:p>
      <w:pPr>
        <w:spacing w:line="360" w:lineRule="auto"/>
        <w:rPr>
          <w:rFonts w:hint="eastAsia" w:ascii="仿宋" w:hAnsi="仿宋" w:eastAsia="仿宋" w:cs="仿宋"/>
          <w:b/>
          <w:sz w:val="28"/>
          <w:szCs w:val="28"/>
          <w:highlight w:val="none"/>
        </w:rPr>
      </w:pPr>
      <w:r>
        <w:rPr>
          <w:rFonts w:hint="eastAsia" w:ascii="仿宋" w:hAnsi="仿宋" w:eastAsia="仿宋" w:cs="仿宋"/>
          <w:sz w:val="28"/>
          <w:szCs w:val="28"/>
          <w:highlight w:val="none"/>
        </w:rPr>
        <w:t>合同编号：</w:t>
      </w:r>
      <w:r>
        <w:rPr>
          <w:rFonts w:hint="eastAsia" w:ascii="仿宋" w:hAnsi="仿宋" w:eastAsia="仿宋" w:cs="仿宋"/>
          <w:sz w:val="28"/>
          <w:szCs w:val="28"/>
          <w:highlight w:val="none"/>
          <w:u w:val="single"/>
        </w:rPr>
        <w:t xml:space="preserve">           </w:t>
      </w:r>
    </w:p>
    <w:p>
      <w:pPr>
        <w:spacing w:line="360" w:lineRule="auto"/>
        <w:jc w:val="center"/>
        <w:rPr>
          <w:rFonts w:hint="eastAsia" w:ascii="仿宋" w:hAnsi="仿宋" w:eastAsia="仿宋" w:cs="仿宋"/>
          <w:b/>
          <w:sz w:val="28"/>
          <w:szCs w:val="28"/>
          <w:highlight w:val="none"/>
        </w:rPr>
      </w:pPr>
    </w:p>
    <w:p>
      <w:pPr>
        <w:spacing w:line="360" w:lineRule="auto"/>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政府采购合同参考范本</w:t>
      </w:r>
    </w:p>
    <w:p>
      <w:pPr>
        <w:spacing w:line="360" w:lineRule="auto"/>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（服务类）</w:t>
      </w:r>
    </w:p>
    <w:p>
      <w:pPr>
        <w:pStyle w:val="36"/>
        <w:spacing w:line="360" w:lineRule="auto"/>
        <w:ind w:firstLine="0"/>
        <w:rPr>
          <w:rFonts w:hint="eastAsia" w:ascii="仿宋" w:hAnsi="仿宋" w:eastAsia="仿宋" w:cs="仿宋"/>
          <w:sz w:val="28"/>
          <w:szCs w:val="28"/>
          <w:highlight w:val="none"/>
        </w:rPr>
      </w:pPr>
    </w:p>
    <w:p>
      <w:pPr>
        <w:pStyle w:val="36"/>
        <w:spacing w:line="360" w:lineRule="auto"/>
        <w:ind w:firstLine="0"/>
        <w:rPr>
          <w:rFonts w:hint="eastAsia" w:ascii="仿宋" w:hAnsi="仿宋" w:eastAsia="仿宋" w:cs="仿宋"/>
          <w:sz w:val="28"/>
          <w:szCs w:val="28"/>
          <w:highlight w:val="none"/>
        </w:rPr>
      </w:pPr>
    </w:p>
    <w:p>
      <w:pPr>
        <w:pStyle w:val="36"/>
        <w:spacing w:line="360" w:lineRule="auto"/>
        <w:ind w:firstLine="0"/>
        <w:rPr>
          <w:rFonts w:hint="eastAsia" w:ascii="仿宋" w:hAnsi="仿宋" w:eastAsia="仿宋" w:cs="仿宋"/>
          <w:sz w:val="28"/>
          <w:szCs w:val="28"/>
          <w:highlight w:val="none"/>
        </w:rPr>
      </w:pPr>
    </w:p>
    <w:p>
      <w:pPr>
        <w:pStyle w:val="36"/>
        <w:spacing w:line="360" w:lineRule="auto"/>
        <w:ind w:firstLine="0"/>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第一部分 合同书</w:t>
      </w:r>
    </w:p>
    <w:p>
      <w:pPr>
        <w:pStyle w:val="36"/>
        <w:spacing w:line="360" w:lineRule="auto"/>
        <w:ind w:firstLine="0"/>
        <w:rPr>
          <w:rFonts w:hint="eastAsia" w:ascii="仿宋" w:hAnsi="仿宋" w:eastAsia="仿宋" w:cs="仿宋"/>
          <w:sz w:val="28"/>
          <w:szCs w:val="28"/>
          <w:highlight w:val="none"/>
        </w:rPr>
      </w:pPr>
    </w:p>
    <w:p>
      <w:pPr>
        <w:pStyle w:val="36"/>
        <w:spacing w:line="360" w:lineRule="auto"/>
        <w:ind w:firstLine="0"/>
        <w:rPr>
          <w:rFonts w:hint="eastAsia" w:ascii="仿宋" w:hAnsi="仿宋" w:eastAsia="仿宋" w:cs="仿宋"/>
          <w:sz w:val="28"/>
          <w:szCs w:val="28"/>
          <w:highlight w:val="none"/>
        </w:rPr>
      </w:pPr>
    </w:p>
    <w:p>
      <w:pPr>
        <w:spacing w:before="120" w:line="360" w:lineRule="auto"/>
        <w:rPr>
          <w:rFonts w:hint="eastAsia" w:ascii="仿宋" w:hAnsi="仿宋" w:eastAsia="仿宋" w:cs="仿宋"/>
          <w:sz w:val="28"/>
          <w:szCs w:val="28"/>
          <w:highlight w:val="none"/>
        </w:rPr>
      </w:pPr>
    </w:p>
    <w:p>
      <w:pPr>
        <w:spacing w:before="120" w:line="360" w:lineRule="auto"/>
        <w:ind w:left="960"/>
        <w:rPr>
          <w:rFonts w:hint="eastAsia" w:ascii="仿宋" w:hAnsi="仿宋" w:eastAsia="仿宋" w:cs="仿宋"/>
          <w:sz w:val="28"/>
          <w:szCs w:val="28"/>
          <w:highlight w:val="none"/>
        </w:rPr>
      </w:pPr>
      <w:r>
        <w:rPr>
          <w:rFonts w:hint="eastAsia" w:ascii="仿宋" w:hAnsi="仿宋" w:eastAsia="仿宋" w:cs="仿宋"/>
          <w:sz w:val="28"/>
          <w:szCs w:val="28"/>
          <w:highlight w:val="none"/>
        </w:rPr>
        <w:t>项目名称：</w:t>
      </w:r>
      <w:r>
        <w:rPr>
          <w:rFonts w:hint="eastAsia" w:ascii="仿宋" w:hAnsi="仿宋" w:eastAsia="仿宋" w:cs="仿宋"/>
          <w:sz w:val="28"/>
          <w:szCs w:val="28"/>
          <w:highlight w:val="none"/>
          <w:u w:val="single"/>
        </w:rPr>
        <w:t xml:space="preserve">                                   </w:t>
      </w:r>
    </w:p>
    <w:p>
      <w:pPr>
        <w:spacing w:line="360" w:lineRule="auto"/>
        <w:rPr>
          <w:rFonts w:hint="eastAsia" w:ascii="仿宋" w:hAnsi="仿宋" w:eastAsia="仿宋" w:cs="仿宋"/>
          <w:sz w:val="28"/>
          <w:szCs w:val="28"/>
          <w:highlight w:val="none"/>
        </w:rPr>
      </w:pPr>
    </w:p>
    <w:p>
      <w:pPr>
        <w:spacing w:before="120" w:line="360" w:lineRule="auto"/>
        <w:ind w:left="960"/>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甲方：</w:t>
      </w:r>
      <w:r>
        <w:rPr>
          <w:rFonts w:hint="eastAsia" w:ascii="仿宋" w:hAnsi="仿宋" w:eastAsia="仿宋" w:cs="仿宋"/>
          <w:sz w:val="28"/>
          <w:szCs w:val="28"/>
          <w:highlight w:val="none"/>
          <w:u w:val="single"/>
        </w:rPr>
        <w:t xml:space="preserve">                                       </w:t>
      </w:r>
    </w:p>
    <w:p>
      <w:pPr>
        <w:spacing w:before="120" w:line="360" w:lineRule="auto"/>
        <w:rPr>
          <w:rFonts w:hint="eastAsia" w:ascii="仿宋" w:hAnsi="仿宋" w:eastAsia="仿宋" w:cs="仿宋"/>
          <w:sz w:val="28"/>
          <w:szCs w:val="28"/>
          <w:highlight w:val="none"/>
        </w:rPr>
      </w:pPr>
    </w:p>
    <w:p>
      <w:pPr>
        <w:spacing w:before="120" w:line="360" w:lineRule="auto"/>
        <w:ind w:left="960"/>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乙方：</w:t>
      </w:r>
      <w:r>
        <w:rPr>
          <w:rFonts w:hint="eastAsia" w:ascii="仿宋" w:hAnsi="仿宋" w:eastAsia="仿宋" w:cs="仿宋"/>
          <w:sz w:val="28"/>
          <w:szCs w:val="28"/>
          <w:highlight w:val="none"/>
          <w:u w:val="single"/>
        </w:rPr>
        <w:t xml:space="preserve">                                       </w:t>
      </w:r>
    </w:p>
    <w:p>
      <w:pPr>
        <w:spacing w:before="120" w:line="360" w:lineRule="auto"/>
        <w:rPr>
          <w:rFonts w:hint="eastAsia" w:ascii="仿宋" w:hAnsi="仿宋" w:eastAsia="仿宋" w:cs="仿宋"/>
          <w:sz w:val="28"/>
          <w:szCs w:val="28"/>
          <w:highlight w:val="none"/>
        </w:rPr>
      </w:pPr>
    </w:p>
    <w:p>
      <w:pPr>
        <w:spacing w:before="120" w:line="360" w:lineRule="auto"/>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签订地：</w:t>
      </w:r>
      <w:r>
        <w:rPr>
          <w:rFonts w:hint="eastAsia" w:ascii="仿宋" w:hAnsi="仿宋" w:eastAsia="仿宋" w:cs="仿宋"/>
          <w:sz w:val="28"/>
          <w:szCs w:val="28"/>
          <w:highlight w:val="none"/>
          <w:u w:val="single"/>
        </w:rPr>
        <w:t xml:space="preserve">                                     </w:t>
      </w:r>
    </w:p>
    <w:p>
      <w:pPr>
        <w:spacing w:before="120" w:line="360" w:lineRule="auto"/>
        <w:rPr>
          <w:rFonts w:hint="eastAsia" w:ascii="仿宋" w:hAnsi="仿宋" w:eastAsia="仿宋" w:cs="仿宋"/>
          <w:sz w:val="28"/>
          <w:szCs w:val="28"/>
          <w:highlight w:val="none"/>
        </w:rPr>
      </w:pPr>
    </w:p>
    <w:p>
      <w:pPr>
        <w:spacing w:before="120" w:line="360" w:lineRule="auto"/>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签订日期：</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p>
    <w:p>
      <w:pPr>
        <w:autoSpaceDE w:val="0"/>
        <w:autoSpaceDN w:val="0"/>
        <w:adjustRightInd w:val="0"/>
        <w:spacing w:line="360" w:lineRule="auto"/>
        <w:ind w:firstLine="640"/>
        <w:jc w:val="center"/>
        <w:rPr>
          <w:rFonts w:hint="eastAsia" w:ascii="仿宋" w:hAnsi="仿宋" w:eastAsia="仿宋" w:cs="仿宋"/>
          <w:sz w:val="28"/>
          <w:szCs w:val="28"/>
          <w:highlight w:val="none"/>
        </w:rPr>
        <w:sectPr>
          <w:headerReference r:id="rId16" w:type="first"/>
          <w:footerReference r:id="rId19" w:type="first"/>
          <w:headerReference r:id="rId14" w:type="default"/>
          <w:footerReference r:id="rId17" w:type="default"/>
          <w:headerReference r:id="rId15" w:type="even"/>
          <w:footerReference r:id="rId18" w:type="even"/>
          <w:type w:val="continuous"/>
          <w:pgSz w:w="11907" w:h="16840"/>
          <w:pgMar w:top="1440" w:right="1366" w:bottom="1440" w:left="1366" w:header="851" w:footer="851" w:gutter="0"/>
          <w:pgNumType w:fmt="decimal"/>
          <w:cols w:space="720" w:num="1"/>
          <w:docGrid w:linePitch="462" w:charSpace="0"/>
        </w:sectPr>
      </w:pPr>
    </w:p>
    <w:p>
      <w:pPr>
        <w:keepNext w:val="0"/>
        <w:keepLines w:val="0"/>
        <w:pageBreakBefore w:val="0"/>
        <w:widowControl/>
        <w:kinsoku/>
        <w:wordWrap/>
        <w:overflowPunct/>
        <w:topLinePunct w:val="0"/>
        <w:bidi w:val="0"/>
        <w:snapToGrid/>
        <w:spacing w:line="4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u w:val="single"/>
          <w:lang w:val="zh-CN"/>
        </w:rPr>
        <w:t xml:space="preserve">        </w:t>
      </w:r>
      <w:r>
        <w:rPr>
          <w:rFonts w:hint="eastAsia" w:ascii="仿宋" w:hAnsi="仿宋" w:eastAsia="仿宋" w:cs="仿宋"/>
          <w:sz w:val="28"/>
          <w:szCs w:val="28"/>
          <w:highlight w:val="none"/>
          <w:lang w:val="zh-CN"/>
        </w:rPr>
        <w:t>年</w:t>
      </w:r>
      <w:r>
        <w:rPr>
          <w:rFonts w:hint="eastAsia" w:ascii="仿宋" w:hAnsi="仿宋" w:eastAsia="仿宋" w:cs="仿宋"/>
          <w:sz w:val="28"/>
          <w:szCs w:val="28"/>
          <w:highlight w:val="none"/>
          <w:u w:val="single"/>
          <w:lang w:val="zh-CN"/>
        </w:rPr>
        <w:t xml:space="preserve">    </w:t>
      </w:r>
      <w:r>
        <w:rPr>
          <w:rFonts w:hint="eastAsia" w:ascii="仿宋" w:hAnsi="仿宋" w:eastAsia="仿宋" w:cs="仿宋"/>
          <w:sz w:val="28"/>
          <w:szCs w:val="28"/>
          <w:highlight w:val="none"/>
          <w:lang w:val="zh-CN"/>
        </w:rPr>
        <w:t>月</w:t>
      </w:r>
      <w:r>
        <w:rPr>
          <w:rFonts w:hint="eastAsia" w:ascii="仿宋" w:hAnsi="仿宋" w:eastAsia="仿宋" w:cs="仿宋"/>
          <w:sz w:val="28"/>
          <w:szCs w:val="28"/>
          <w:highlight w:val="none"/>
          <w:u w:val="single"/>
          <w:lang w:val="zh-CN"/>
        </w:rPr>
        <w:t xml:space="preserve">    </w:t>
      </w:r>
      <w:r>
        <w:rPr>
          <w:rFonts w:hint="eastAsia" w:ascii="仿宋" w:hAnsi="仿宋" w:eastAsia="仿宋" w:cs="仿宋"/>
          <w:sz w:val="28"/>
          <w:szCs w:val="28"/>
          <w:highlight w:val="none"/>
          <w:lang w:val="zh-CN"/>
        </w:rPr>
        <w:t>日</w:t>
      </w:r>
      <w:r>
        <w:rPr>
          <w:rFonts w:hint="eastAsia" w:ascii="仿宋" w:hAnsi="仿宋" w:eastAsia="仿宋" w:cs="仿宋"/>
          <w:sz w:val="28"/>
          <w:szCs w:val="28"/>
          <w:highlight w:val="none"/>
        </w:rPr>
        <w:t>，</w:t>
      </w:r>
      <w:r>
        <w:rPr>
          <w:rFonts w:hint="eastAsia" w:ascii="仿宋" w:hAnsi="仿宋" w:eastAsia="仿宋" w:cs="仿宋"/>
          <w:sz w:val="28"/>
          <w:szCs w:val="28"/>
          <w:highlight w:val="none"/>
          <w:u w:val="single"/>
        </w:rPr>
        <w:t xml:space="preserve">   （采购人名称）   </w:t>
      </w:r>
      <w:r>
        <w:rPr>
          <w:rFonts w:hint="eastAsia" w:ascii="仿宋" w:hAnsi="仿宋" w:eastAsia="仿宋" w:cs="仿宋"/>
          <w:sz w:val="28"/>
          <w:szCs w:val="28"/>
          <w:highlight w:val="none"/>
        </w:rPr>
        <w:t>以</w:t>
      </w:r>
      <w:r>
        <w:rPr>
          <w:rFonts w:hint="eastAsia" w:ascii="仿宋" w:hAnsi="仿宋" w:eastAsia="仿宋" w:cs="仿宋"/>
          <w:sz w:val="28"/>
          <w:szCs w:val="28"/>
          <w:highlight w:val="none"/>
          <w:u w:val="single"/>
        </w:rPr>
        <w:t xml:space="preserve">   （政府采购方式）  </w:t>
      </w:r>
      <w:r>
        <w:rPr>
          <w:rFonts w:hint="eastAsia" w:ascii="仿宋" w:hAnsi="仿宋" w:eastAsia="仿宋" w:cs="仿宋"/>
          <w:sz w:val="28"/>
          <w:szCs w:val="28"/>
          <w:highlight w:val="none"/>
        </w:rPr>
        <w:t>对</w:t>
      </w:r>
      <w:r>
        <w:rPr>
          <w:rFonts w:hint="eastAsia" w:ascii="仿宋" w:hAnsi="仿宋" w:eastAsia="仿宋" w:cs="仿宋"/>
          <w:sz w:val="28"/>
          <w:szCs w:val="28"/>
          <w:highlight w:val="none"/>
          <w:u w:val="single"/>
        </w:rPr>
        <w:t xml:space="preserve">   （同前页项目名称）   </w:t>
      </w:r>
      <w:r>
        <w:rPr>
          <w:rFonts w:hint="eastAsia" w:ascii="仿宋" w:hAnsi="仿宋" w:eastAsia="仿宋" w:cs="仿宋"/>
          <w:sz w:val="28"/>
          <w:szCs w:val="28"/>
          <w:highlight w:val="none"/>
        </w:rPr>
        <w:t>项目进行了采购。经</w:t>
      </w:r>
      <w:r>
        <w:rPr>
          <w:rFonts w:hint="eastAsia" w:ascii="仿宋" w:hAnsi="仿宋" w:eastAsia="仿宋" w:cs="仿宋"/>
          <w:sz w:val="28"/>
          <w:szCs w:val="28"/>
          <w:highlight w:val="none"/>
          <w:u w:val="single"/>
        </w:rPr>
        <w:t xml:space="preserve">   （相关评定主体名称）   </w:t>
      </w:r>
      <w:r>
        <w:rPr>
          <w:rFonts w:hint="eastAsia" w:ascii="仿宋" w:hAnsi="仿宋" w:eastAsia="仿宋" w:cs="仿宋"/>
          <w:sz w:val="28"/>
          <w:szCs w:val="28"/>
          <w:highlight w:val="none"/>
        </w:rPr>
        <w:t>评定，</w:t>
      </w:r>
      <w:r>
        <w:rPr>
          <w:rFonts w:hint="eastAsia" w:ascii="仿宋" w:hAnsi="仿宋" w:eastAsia="仿宋" w:cs="仿宋"/>
          <w:sz w:val="28"/>
          <w:szCs w:val="28"/>
          <w:highlight w:val="none"/>
          <w:u w:val="single"/>
        </w:rPr>
        <w:t xml:space="preserve">   （中标供应商名称） </w:t>
      </w:r>
      <w:r>
        <w:rPr>
          <w:rFonts w:hint="eastAsia" w:ascii="仿宋" w:hAnsi="仿宋" w:eastAsia="仿宋" w:cs="仿宋"/>
          <w:sz w:val="28"/>
          <w:szCs w:val="28"/>
          <w:highlight w:val="none"/>
        </w:rPr>
        <w:t>为该项目中标供应商。现于中标通知书发出之日起三十日内，按照采购文件确定的事项签订本合同。</w:t>
      </w:r>
    </w:p>
    <w:p>
      <w:pPr>
        <w:keepNext w:val="0"/>
        <w:keepLines w:val="0"/>
        <w:pageBreakBefore w:val="0"/>
        <w:widowControl/>
        <w:kinsoku/>
        <w:wordWrap/>
        <w:overflowPunct/>
        <w:topLinePunct w:val="0"/>
        <w:bidi w:val="0"/>
        <w:snapToGrid/>
        <w:spacing w:line="4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zh-CN"/>
        </w:rPr>
        <w:t>根据《中华人民共和国合同法》、《中华人民共和国政府采购法》等相关法律法规之规定，按照平等、自愿、公平和诚实信用的原则，经</w:t>
      </w:r>
      <w:r>
        <w:rPr>
          <w:rFonts w:hint="eastAsia" w:ascii="仿宋" w:hAnsi="仿宋" w:eastAsia="仿宋" w:cs="仿宋"/>
          <w:sz w:val="28"/>
          <w:szCs w:val="28"/>
          <w:highlight w:val="none"/>
          <w:u w:val="single"/>
        </w:rPr>
        <w:t xml:space="preserve">   （采购人名称）   </w:t>
      </w:r>
      <w:r>
        <w:rPr>
          <w:rFonts w:hint="eastAsia" w:ascii="仿宋" w:hAnsi="仿宋" w:eastAsia="仿宋" w:cs="仿宋"/>
          <w:sz w:val="28"/>
          <w:szCs w:val="28"/>
          <w:highlight w:val="none"/>
          <w:lang w:val="zh-CN"/>
        </w:rPr>
        <w:t>(以下简称：甲方)和</w:t>
      </w:r>
      <w:r>
        <w:rPr>
          <w:rFonts w:hint="eastAsia" w:ascii="仿宋" w:hAnsi="仿宋" w:eastAsia="仿宋" w:cs="仿宋"/>
          <w:sz w:val="28"/>
          <w:szCs w:val="28"/>
          <w:highlight w:val="none"/>
          <w:u w:val="single"/>
        </w:rPr>
        <w:t xml:space="preserve">   （中标供应商名称）   </w:t>
      </w:r>
      <w:r>
        <w:rPr>
          <w:rFonts w:hint="eastAsia" w:ascii="仿宋" w:hAnsi="仿宋" w:eastAsia="仿宋" w:cs="仿宋"/>
          <w:sz w:val="28"/>
          <w:szCs w:val="28"/>
          <w:highlight w:val="none"/>
          <w:lang w:val="zh-CN"/>
        </w:rPr>
        <w:t>(以下简称：乙方)协商一致，约定以下合同</w:t>
      </w:r>
      <w:r>
        <w:rPr>
          <w:rFonts w:hint="eastAsia" w:ascii="仿宋" w:hAnsi="仿宋" w:eastAsia="仿宋" w:cs="仿宋"/>
          <w:sz w:val="28"/>
          <w:szCs w:val="28"/>
          <w:highlight w:val="none"/>
        </w:rPr>
        <w:t>条款，以兹共同遵守、全面履行。</w:t>
      </w:r>
    </w:p>
    <w:p>
      <w:pPr>
        <w:keepNext w:val="0"/>
        <w:keepLines w:val="0"/>
        <w:pageBreakBefore w:val="0"/>
        <w:widowControl/>
        <w:kinsoku/>
        <w:wordWrap/>
        <w:overflowPunct/>
        <w:topLinePunct w:val="0"/>
        <w:bidi w:val="0"/>
        <w:snapToGrid/>
        <w:spacing w:line="400" w:lineRule="exact"/>
        <w:ind w:firstLine="562" w:firstLineChars="200"/>
        <w:textAlignment w:val="auto"/>
        <w:outlineLvl w:val="0"/>
        <w:rPr>
          <w:rFonts w:hint="eastAsia" w:ascii="仿宋" w:hAnsi="仿宋" w:eastAsia="仿宋" w:cs="仿宋"/>
          <w:sz w:val="28"/>
          <w:szCs w:val="28"/>
          <w:highlight w:val="none"/>
        </w:rPr>
      </w:pPr>
      <w:bookmarkStart w:id="279" w:name="_Toc15367"/>
      <w:bookmarkStart w:id="280" w:name="_Toc20421"/>
      <w:bookmarkStart w:id="281" w:name="_Toc28855"/>
      <w:bookmarkStart w:id="282" w:name="_Toc19273"/>
      <w:bookmarkStart w:id="283" w:name="_Toc22536"/>
      <w:r>
        <w:rPr>
          <w:rFonts w:hint="eastAsia" w:ascii="仿宋" w:hAnsi="仿宋" w:eastAsia="仿宋" w:cs="仿宋"/>
          <w:b/>
          <w:sz w:val="28"/>
          <w:szCs w:val="28"/>
          <w:highlight w:val="none"/>
        </w:rPr>
        <w:t>1.1 合同组成部分</w:t>
      </w:r>
      <w:bookmarkEnd w:id="279"/>
      <w:bookmarkEnd w:id="280"/>
      <w:bookmarkEnd w:id="281"/>
      <w:bookmarkEnd w:id="282"/>
      <w:bookmarkEnd w:id="283"/>
    </w:p>
    <w:p>
      <w:pPr>
        <w:keepNext w:val="0"/>
        <w:keepLines w:val="0"/>
        <w:pageBreakBefore w:val="0"/>
        <w:widowControl/>
        <w:kinsoku/>
        <w:wordWrap/>
        <w:overflowPunct/>
        <w:topLinePunct w:val="0"/>
        <w:bidi w:val="0"/>
        <w:snapToGrid/>
        <w:spacing w:line="4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pPr>
        <w:keepNext w:val="0"/>
        <w:keepLines w:val="0"/>
        <w:pageBreakBefore w:val="0"/>
        <w:widowControl/>
        <w:kinsoku/>
        <w:wordWrap/>
        <w:overflowPunct/>
        <w:topLinePunct w:val="0"/>
        <w:bidi w:val="0"/>
        <w:snapToGrid/>
        <w:spacing w:line="4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1.1.1 本合同及其补充合同、变更协议；</w:t>
      </w:r>
    </w:p>
    <w:p>
      <w:pPr>
        <w:keepNext w:val="0"/>
        <w:keepLines w:val="0"/>
        <w:pageBreakBefore w:val="0"/>
        <w:widowControl/>
        <w:kinsoku/>
        <w:wordWrap/>
        <w:overflowPunct/>
        <w:topLinePunct w:val="0"/>
        <w:bidi w:val="0"/>
        <w:snapToGrid/>
        <w:spacing w:line="4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1.1.2 中标通知书；</w:t>
      </w:r>
    </w:p>
    <w:p>
      <w:pPr>
        <w:keepNext w:val="0"/>
        <w:keepLines w:val="0"/>
        <w:pageBreakBefore w:val="0"/>
        <w:widowControl/>
        <w:kinsoku/>
        <w:wordWrap/>
        <w:overflowPunct/>
        <w:topLinePunct w:val="0"/>
        <w:bidi w:val="0"/>
        <w:snapToGrid/>
        <w:spacing w:line="4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1.1.3 投标文件（含澄清或者说明文件）；</w:t>
      </w:r>
    </w:p>
    <w:p>
      <w:pPr>
        <w:keepNext w:val="0"/>
        <w:keepLines w:val="0"/>
        <w:pageBreakBefore w:val="0"/>
        <w:widowControl/>
        <w:kinsoku/>
        <w:wordWrap/>
        <w:overflowPunct/>
        <w:topLinePunct w:val="0"/>
        <w:bidi w:val="0"/>
        <w:snapToGrid/>
        <w:spacing w:line="4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1.1.4 招标文件（含澄清或者修改文件）；</w:t>
      </w:r>
    </w:p>
    <w:p>
      <w:pPr>
        <w:keepNext w:val="0"/>
        <w:keepLines w:val="0"/>
        <w:pageBreakBefore w:val="0"/>
        <w:widowControl/>
        <w:kinsoku/>
        <w:wordWrap/>
        <w:overflowPunct/>
        <w:topLinePunct w:val="0"/>
        <w:bidi w:val="0"/>
        <w:snapToGrid/>
        <w:spacing w:line="4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1.1.5 其他相关采购文件。</w:t>
      </w:r>
    </w:p>
    <w:p>
      <w:pPr>
        <w:keepNext w:val="0"/>
        <w:keepLines w:val="0"/>
        <w:pageBreakBefore w:val="0"/>
        <w:widowControl/>
        <w:kinsoku/>
        <w:wordWrap/>
        <w:overflowPunct/>
        <w:topLinePunct w:val="0"/>
        <w:bidi w:val="0"/>
        <w:snapToGrid/>
        <w:spacing w:line="400" w:lineRule="exact"/>
        <w:ind w:firstLine="562" w:firstLineChars="200"/>
        <w:textAlignment w:val="auto"/>
        <w:outlineLvl w:val="0"/>
        <w:rPr>
          <w:rFonts w:hint="eastAsia" w:ascii="仿宋" w:hAnsi="仿宋" w:eastAsia="仿宋" w:cs="仿宋"/>
          <w:b/>
          <w:sz w:val="28"/>
          <w:szCs w:val="28"/>
          <w:highlight w:val="none"/>
        </w:rPr>
      </w:pPr>
      <w:bookmarkStart w:id="284" w:name="_Toc6773"/>
      <w:bookmarkStart w:id="285" w:name="_Toc2918"/>
      <w:bookmarkStart w:id="286" w:name="_Toc22185"/>
      <w:bookmarkStart w:id="287" w:name="_Toc15612"/>
      <w:bookmarkStart w:id="288" w:name="_Toc6311"/>
      <w:bookmarkStart w:id="289" w:name="_Toc18585"/>
      <w:r>
        <w:rPr>
          <w:rFonts w:hint="eastAsia" w:ascii="仿宋" w:hAnsi="仿宋" w:eastAsia="仿宋" w:cs="仿宋"/>
          <w:b/>
          <w:sz w:val="28"/>
          <w:szCs w:val="28"/>
          <w:highlight w:val="none"/>
        </w:rPr>
        <w:t>1.2 标的</w:t>
      </w:r>
      <w:bookmarkEnd w:id="284"/>
      <w:bookmarkEnd w:id="285"/>
      <w:bookmarkEnd w:id="286"/>
      <w:bookmarkEnd w:id="287"/>
      <w:bookmarkEnd w:id="288"/>
      <w:bookmarkEnd w:id="289"/>
    </w:p>
    <w:p>
      <w:pPr>
        <w:keepNext w:val="0"/>
        <w:keepLines w:val="0"/>
        <w:pageBreakBefore w:val="0"/>
        <w:widowControl/>
        <w:kinsoku/>
        <w:wordWrap/>
        <w:overflowPunct/>
        <w:topLinePunct w:val="0"/>
        <w:bidi w:val="0"/>
        <w:snapToGrid/>
        <w:spacing w:line="400" w:lineRule="exact"/>
        <w:ind w:firstLine="560" w:firstLineChars="200"/>
        <w:textAlignment w:val="auto"/>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1.2.1 标的名称：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w:t>
      </w:r>
    </w:p>
    <w:p>
      <w:pPr>
        <w:keepNext w:val="0"/>
        <w:keepLines w:val="0"/>
        <w:pageBreakBefore w:val="0"/>
        <w:widowControl/>
        <w:kinsoku/>
        <w:wordWrap/>
        <w:overflowPunct/>
        <w:topLinePunct w:val="0"/>
        <w:bidi w:val="0"/>
        <w:snapToGrid/>
        <w:spacing w:line="400" w:lineRule="exact"/>
        <w:ind w:firstLine="560" w:firstLineChars="200"/>
        <w:textAlignment w:val="auto"/>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1.2.2 标的数量：</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w:t>
      </w:r>
    </w:p>
    <w:p>
      <w:pPr>
        <w:keepNext w:val="0"/>
        <w:keepLines w:val="0"/>
        <w:pageBreakBefore w:val="0"/>
        <w:widowControl/>
        <w:kinsoku/>
        <w:wordWrap/>
        <w:overflowPunct/>
        <w:topLinePunct w:val="0"/>
        <w:bidi w:val="0"/>
        <w:snapToGrid/>
        <w:spacing w:line="4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1.2.3 标的质量：</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w:t>
      </w:r>
    </w:p>
    <w:p>
      <w:pPr>
        <w:keepNext w:val="0"/>
        <w:keepLines w:val="0"/>
        <w:pageBreakBefore w:val="0"/>
        <w:widowControl/>
        <w:kinsoku/>
        <w:wordWrap/>
        <w:overflowPunct/>
        <w:topLinePunct w:val="0"/>
        <w:bidi w:val="0"/>
        <w:snapToGrid/>
        <w:spacing w:line="400" w:lineRule="exact"/>
        <w:ind w:firstLine="562" w:firstLineChars="200"/>
        <w:textAlignment w:val="auto"/>
        <w:outlineLvl w:val="0"/>
        <w:rPr>
          <w:rFonts w:hint="eastAsia" w:ascii="仿宋" w:hAnsi="仿宋" w:eastAsia="仿宋" w:cs="仿宋"/>
          <w:b/>
          <w:sz w:val="28"/>
          <w:szCs w:val="28"/>
          <w:highlight w:val="none"/>
        </w:rPr>
      </w:pPr>
      <w:bookmarkStart w:id="290" w:name="_Toc5635"/>
      <w:bookmarkStart w:id="291" w:name="_Toc1386"/>
      <w:bookmarkStart w:id="292" w:name="_Toc17356"/>
      <w:bookmarkStart w:id="293" w:name="_Toc21124"/>
      <w:bookmarkStart w:id="294" w:name="_Toc4929"/>
      <w:bookmarkStart w:id="295" w:name="_Toc13918"/>
      <w:r>
        <w:rPr>
          <w:rFonts w:hint="eastAsia" w:ascii="仿宋" w:hAnsi="仿宋" w:eastAsia="仿宋" w:cs="仿宋"/>
          <w:b/>
          <w:sz w:val="28"/>
          <w:szCs w:val="28"/>
          <w:highlight w:val="none"/>
        </w:rPr>
        <w:t>1.3 价款</w:t>
      </w:r>
      <w:bookmarkEnd w:id="290"/>
      <w:bookmarkEnd w:id="291"/>
      <w:bookmarkEnd w:id="292"/>
      <w:bookmarkEnd w:id="293"/>
      <w:bookmarkEnd w:id="294"/>
      <w:bookmarkEnd w:id="295"/>
    </w:p>
    <w:p>
      <w:pPr>
        <w:keepNext w:val="0"/>
        <w:keepLines w:val="0"/>
        <w:pageBreakBefore w:val="0"/>
        <w:widowControl/>
        <w:kinsoku/>
        <w:wordWrap/>
        <w:overflowPunct/>
        <w:topLinePunct w:val="0"/>
        <w:bidi w:val="0"/>
        <w:snapToGrid/>
        <w:spacing w:line="4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本合同总价为：￥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元（大写：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元人民币）。</w:t>
      </w:r>
    </w:p>
    <w:p>
      <w:pPr>
        <w:keepNext w:val="0"/>
        <w:keepLines w:val="0"/>
        <w:pageBreakBefore w:val="0"/>
        <w:widowControl/>
        <w:kinsoku/>
        <w:wordWrap/>
        <w:overflowPunct/>
        <w:topLinePunct w:val="0"/>
        <w:bidi w:val="0"/>
        <w:snapToGrid/>
        <w:spacing w:line="400" w:lineRule="exact"/>
        <w:ind w:firstLine="560" w:firstLineChars="200"/>
        <w:textAlignment w:val="auto"/>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分项价格：</w:t>
      </w:r>
    </w:p>
    <w:tbl>
      <w:tblPr>
        <w:tblStyle w:val="22"/>
        <w:tblW w:w="761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9"/>
        <w:gridCol w:w="3623"/>
        <w:gridCol w:w="2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7" w:hRule="atLeast"/>
          <w:jc w:val="center"/>
        </w:trPr>
        <w:tc>
          <w:tcPr>
            <w:tcW w:w="1279" w:type="dxa"/>
            <w:noWrap w:val="0"/>
            <w:vAlign w:val="center"/>
          </w:tcPr>
          <w:p>
            <w:pPr>
              <w:pStyle w:val="43"/>
              <w:keepNext w:val="0"/>
              <w:keepLines w:val="0"/>
              <w:pageBreakBefore w:val="0"/>
              <w:widowControl/>
              <w:kinsoku/>
              <w:wordWrap/>
              <w:overflowPunct/>
              <w:topLinePunct w:val="0"/>
              <w:bidi w:val="0"/>
              <w:snapToGrid/>
              <w:spacing w:line="400" w:lineRule="exact"/>
              <w:jc w:val="center"/>
              <w:textAlignment w:val="auto"/>
              <w:rPr>
                <w:rFonts w:hint="eastAsia" w:ascii="仿宋" w:hAnsi="仿宋" w:eastAsia="仿宋" w:cs="仿宋"/>
                <w:color w:val="000000"/>
                <w:kern w:val="2"/>
                <w:sz w:val="28"/>
                <w:szCs w:val="28"/>
                <w:highlight w:val="none"/>
              </w:rPr>
            </w:pPr>
            <w:r>
              <w:rPr>
                <w:rFonts w:hint="eastAsia" w:ascii="仿宋" w:hAnsi="仿宋" w:eastAsia="仿宋" w:cs="仿宋"/>
                <w:color w:val="000000"/>
                <w:kern w:val="2"/>
                <w:sz w:val="28"/>
                <w:szCs w:val="28"/>
                <w:highlight w:val="none"/>
              </w:rPr>
              <w:t>序号</w:t>
            </w:r>
          </w:p>
        </w:tc>
        <w:tc>
          <w:tcPr>
            <w:tcW w:w="3623" w:type="dxa"/>
            <w:noWrap w:val="0"/>
            <w:vAlign w:val="center"/>
          </w:tcPr>
          <w:p>
            <w:pPr>
              <w:pStyle w:val="43"/>
              <w:keepNext w:val="0"/>
              <w:keepLines w:val="0"/>
              <w:pageBreakBefore w:val="0"/>
              <w:widowControl/>
              <w:kinsoku/>
              <w:wordWrap/>
              <w:overflowPunct/>
              <w:topLinePunct w:val="0"/>
              <w:bidi w:val="0"/>
              <w:snapToGrid/>
              <w:spacing w:line="400" w:lineRule="exact"/>
              <w:ind w:firstLine="200"/>
              <w:jc w:val="center"/>
              <w:textAlignment w:val="auto"/>
              <w:rPr>
                <w:rFonts w:hint="eastAsia" w:ascii="仿宋" w:hAnsi="仿宋" w:eastAsia="仿宋" w:cs="仿宋"/>
                <w:color w:val="000000"/>
                <w:kern w:val="2"/>
                <w:sz w:val="28"/>
                <w:szCs w:val="28"/>
                <w:highlight w:val="none"/>
              </w:rPr>
            </w:pPr>
            <w:r>
              <w:rPr>
                <w:rFonts w:hint="eastAsia" w:ascii="仿宋" w:hAnsi="仿宋" w:eastAsia="仿宋" w:cs="仿宋"/>
                <w:color w:val="000000"/>
                <w:kern w:val="2"/>
                <w:sz w:val="28"/>
                <w:szCs w:val="28"/>
                <w:highlight w:val="none"/>
              </w:rPr>
              <w:t>分项名称</w:t>
            </w:r>
          </w:p>
        </w:tc>
        <w:tc>
          <w:tcPr>
            <w:tcW w:w="2717" w:type="dxa"/>
            <w:noWrap w:val="0"/>
            <w:vAlign w:val="center"/>
          </w:tcPr>
          <w:p>
            <w:pPr>
              <w:pStyle w:val="43"/>
              <w:keepNext w:val="0"/>
              <w:keepLines w:val="0"/>
              <w:pageBreakBefore w:val="0"/>
              <w:widowControl/>
              <w:kinsoku/>
              <w:wordWrap/>
              <w:overflowPunct/>
              <w:topLinePunct w:val="0"/>
              <w:bidi w:val="0"/>
              <w:snapToGrid/>
              <w:spacing w:line="400" w:lineRule="exact"/>
              <w:jc w:val="center"/>
              <w:textAlignment w:val="auto"/>
              <w:rPr>
                <w:rFonts w:hint="eastAsia" w:ascii="仿宋" w:hAnsi="仿宋" w:eastAsia="仿宋" w:cs="仿宋"/>
                <w:color w:val="000000"/>
                <w:kern w:val="2"/>
                <w:sz w:val="28"/>
                <w:szCs w:val="28"/>
                <w:highlight w:val="none"/>
              </w:rPr>
            </w:pPr>
            <w:r>
              <w:rPr>
                <w:rFonts w:hint="eastAsia" w:ascii="仿宋" w:hAnsi="仿宋" w:eastAsia="仿宋" w:cs="仿宋"/>
                <w:color w:val="000000"/>
                <w:kern w:val="2"/>
                <w:sz w:val="28"/>
                <w:szCs w:val="28"/>
                <w:highlight w:val="none"/>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7" w:hRule="atLeast"/>
          <w:jc w:val="center"/>
        </w:trPr>
        <w:tc>
          <w:tcPr>
            <w:tcW w:w="1279" w:type="dxa"/>
            <w:noWrap w:val="0"/>
            <w:vAlign w:val="center"/>
          </w:tcPr>
          <w:p>
            <w:pPr>
              <w:pStyle w:val="43"/>
              <w:keepNext w:val="0"/>
              <w:keepLines w:val="0"/>
              <w:pageBreakBefore w:val="0"/>
              <w:widowControl/>
              <w:kinsoku/>
              <w:wordWrap/>
              <w:overflowPunct/>
              <w:topLinePunct w:val="0"/>
              <w:bidi w:val="0"/>
              <w:snapToGrid/>
              <w:spacing w:line="400" w:lineRule="exact"/>
              <w:ind w:firstLine="200"/>
              <w:jc w:val="center"/>
              <w:textAlignment w:val="auto"/>
              <w:rPr>
                <w:rFonts w:hint="eastAsia" w:ascii="仿宋" w:hAnsi="仿宋" w:eastAsia="仿宋" w:cs="仿宋"/>
                <w:color w:val="000000"/>
                <w:kern w:val="2"/>
                <w:sz w:val="28"/>
                <w:szCs w:val="28"/>
                <w:highlight w:val="none"/>
                <w:lang w:val="en-US" w:eastAsia="zh-CN"/>
              </w:rPr>
            </w:pPr>
          </w:p>
        </w:tc>
        <w:tc>
          <w:tcPr>
            <w:tcW w:w="3623" w:type="dxa"/>
            <w:noWrap w:val="0"/>
            <w:vAlign w:val="center"/>
          </w:tcPr>
          <w:p>
            <w:pPr>
              <w:pStyle w:val="43"/>
              <w:keepNext w:val="0"/>
              <w:keepLines w:val="0"/>
              <w:pageBreakBefore w:val="0"/>
              <w:widowControl/>
              <w:kinsoku/>
              <w:wordWrap/>
              <w:overflowPunct/>
              <w:topLinePunct w:val="0"/>
              <w:bidi w:val="0"/>
              <w:snapToGrid/>
              <w:spacing w:line="400" w:lineRule="exact"/>
              <w:ind w:firstLine="200"/>
              <w:jc w:val="center"/>
              <w:textAlignment w:val="auto"/>
              <w:rPr>
                <w:rFonts w:hint="eastAsia" w:ascii="仿宋" w:hAnsi="仿宋" w:eastAsia="仿宋" w:cs="仿宋"/>
                <w:color w:val="000000"/>
                <w:kern w:val="2"/>
                <w:sz w:val="28"/>
                <w:szCs w:val="28"/>
                <w:highlight w:val="none"/>
                <w:lang w:val="en-US"/>
              </w:rPr>
            </w:pPr>
          </w:p>
        </w:tc>
        <w:tc>
          <w:tcPr>
            <w:tcW w:w="2717" w:type="dxa"/>
            <w:noWrap w:val="0"/>
            <w:vAlign w:val="center"/>
          </w:tcPr>
          <w:p>
            <w:pPr>
              <w:pStyle w:val="43"/>
              <w:keepNext w:val="0"/>
              <w:keepLines w:val="0"/>
              <w:pageBreakBefore w:val="0"/>
              <w:widowControl/>
              <w:kinsoku/>
              <w:wordWrap/>
              <w:overflowPunct/>
              <w:topLinePunct w:val="0"/>
              <w:bidi w:val="0"/>
              <w:snapToGrid/>
              <w:spacing w:line="400" w:lineRule="exact"/>
              <w:ind w:firstLine="200"/>
              <w:jc w:val="center"/>
              <w:textAlignment w:val="auto"/>
              <w:rPr>
                <w:rFonts w:hint="eastAsia" w:ascii="仿宋" w:hAnsi="仿宋" w:eastAsia="仿宋" w:cs="仿宋"/>
                <w:color w:val="000000"/>
                <w:kern w:val="2"/>
                <w:sz w:val="28"/>
                <w:szCs w:val="28"/>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7" w:hRule="atLeast"/>
          <w:jc w:val="center"/>
        </w:trPr>
        <w:tc>
          <w:tcPr>
            <w:tcW w:w="1279" w:type="dxa"/>
            <w:noWrap w:val="0"/>
            <w:vAlign w:val="center"/>
          </w:tcPr>
          <w:p>
            <w:pPr>
              <w:pStyle w:val="43"/>
              <w:keepNext w:val="0"/>
              <w:keepLines w:val="0"/>
              <w:pageBreakBefore w:val="0"/>
              <w:widowControl/>
              <w:kinsoku/>
              <w:wordWrap/>
              <w:overflowPunct/>
              <w:topLinePunct w:val="0"/>
              <w:bidi w:val="0"/>
              <w:snapToGrid/>
              <w:spacing w:line="400" w:lineRule="exact"/>
              <w:ind w:firstLine="200"/>
              <w:jc w:val="center"/>
              <w:textAlignment w:val="auto"/>
              <w:rPr>
                <w:rFonts w:hint="eastAsia" w:ascii="仿宋" w:hAnsi="仿宋" w:eastAsia="仿宋" w:cs="仿宋"/>
                <w:color w:val="000000"/>
                <w:kern w:val="2"/>
                <w:sz w:val="28"/>
                <w:szCs w:val="28"/>
                <w:highlight w:val="none"/>
                <w:lang w:val="en-US"/>
              </w:rPr>
            </w:pPr>
          </w:p>
        </w:tc>
        <w:tc>
          <w:tcPr>
            <w:tcW w:w="3623" w:type="dxa"/>
            <w:noWrap w:val="0"/>
            <w:vAlign w:val="center"/>
          </w:tcPr>
          <w:p>
            <w:pPr>
              <w:pStyle w:val="43"/>
              <w:keepNext w:val="0"/>
              <w:keepLines w:val="0"/>
              <w:pageBreakBefore w:val="0"/>
              <w:widowControl/>
              <w:kinsoku/>
              <w:wordWrap/>
              <w:overflowPunct/>
              <w:topLinePunct w:val="0"/>
              <w:bidi w:val="0"/>
              <w:snapToGrid/>
              <w:spacing w:line="400" w:lineRule="exact"/>
              <w:ind w:firstLine="200"/>
              <w:jc w:val="center"/>
              <w:textAlignment w:val="auto"/>
              <w:rPr>
                <w:rFonts w:hint="eastAsia" w:ascii="仿宋" w:hAnsi="仿宋" w:eastAsia="仿宋" w:cs="仿宋"/>
                <w:color w:val="000000"/>
                <w:kern w:val="2"/>
                <w:sz w:val="28"/>
                <w:szCs w:val="28"/>
                <w:highlight w:val="none"/>
                <w:lang w:val="en-US"/>
              </w:rPr>
            </w:pPr>
          </w:p>
        </w:tc>
        <w:tc>
          <w:tcPr>
            <w:tcW w:w="2717" w:type="dxa"/>
            <w:noWrap w:val="0"/>
            <w:vAlign w:val="center"/>
          </w:tcPr>
          <w:p>
            <w:pPr>
              <w:pStyle w:val="43"/>
              <w:keepNext w:val="0"/>
              <w:keepLines w:val="0"/>
              <w:pageBreakBefore w:val="0"/>
              <w:widowControl/>
              <w:kinsoku/>
              <w:wordWrap/>
              <w:overflowPunct/>
              <w:topLinePunct w:val="0"/>
              <w:bidi w:val="0"/>
              <w:snapToGrid/>
              <w:spacing w:line="400" w:lineRule="exact"/>
              <w:ind w:firstLine="200"/>
              <w:jc w:val="center"/>
              <w:textAlignment w:val="auto"/>
              <w:rPr>
                <w:rFonts w:hint="eastAsia" w:ascii="仿宋" w:hAnsi="仿宋" w:eastAsia="仿宋" w:cs="仿宋"/>
                <w:color w:val="000000"/>
                <w:kern w:val="2"/>
                <w:sz w:val="28"/>
                <w:szCs w:val="28"/>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7" w:hRule="atLeast"/>
          <w:jc w:val="center"/>
        </w:trPr>
        <w:tc>
          <w:tcPr>
            <w:tcW w:w="1279" w:type="dxa"/>
            <w:noWrap w:val="0"/>
            <w:vAlign w:val="center"/>
          </w:tcPr>
          <w:p>
            <w:pPr>
              <w:pStyle w:val="43"/>
              <w:keepNext w:val="0"/>
              <w:keepLines w:val="0"/>
              <w:pageBreakBefore w:val="0"/>
              <w:widowControl/>
              <w:kinsoku/>
              <w:wordWrap/>
              <w:overflowPunct/>
              <w:topLinePunct w:val="0"/>
              <w:bidi w:val="0"/>
              <w:snapToGrid/>
              <w:spacing w:line="400" w:lineRule="exact"/>
              <w:ind w:firstLine="200"/>
              <w:jc w:val="center"/>
              <w:textAlignment w:val="auto"/>
              <w:rPr>
                <w:rFonts w:hint="eastAsia" w:ascii="仿宋" w:hAnsi="仿宋" w:eastAsia="仿宋" w:cs="仿宋"/>
                <w:color w:val="000000"/>
                <w:kern w:val="2"/>
                <w:sz w:val="28"/>
                <w:szCs w:val="28"/>
                <w:highlight w:val="none"/>
              </w:rPr>
            </w:pPr>
          </w:p>
        </w:tc>
        <w:tc>
          <w:tcPr>
            <w:tcW w:w="3623" w:type="dxa"/>
            <w:noWrap w:val="0"/>
            <w:vAlign w:val="center"/>
          </w:tcPr>
          <w:p>
            <w:pPr>
              <w:pStyle w:val="43"/>
              <w:keepNext w:val="0"/>
              <w:keepLines w:val="0"/>
              <w:pageBreakBefore w:val="0"/>
              <w:widowControl/>
              <w:kinsoku/>
              <w:wordWrap/>
              <w:overflowPunct/>
              <w:topLinePunct w:val="0"/>
              <w:bidi w:val="0"/>
              <w:snapToGrid/>
              <w:spacing w:line="400" w:lineRule="exact"/>
              <w:ind w:firstLine="200"/>
              <w:jc w:val="center"/>
              <w:textAlignment w:val="auto"/>
              <w:rPr>
                <w:rFonts w:hint="eastAsia" w:ascii="仿宋" w:hAnsi="仿宋" w:eastAsia="仿宋" w:cs="仿宋"/>
                <w:color w:val="000000"/>
                <w:kern w:val="2"/>
                <w:sz w:val="28"/>
                <w:szCs w:val="28"/>
                <w:highlight w:val="none"/>
              </w:rPr>
            </w:pPr>
          </w:p>
        </w:tc>
        <w:tc>
          <w:tcPr>
            <w:tcW w:w="2717" w:type="dxa"/>
            <w:noWrap w:val="0"/>
            <w:vAlign w:val="center"/>
          </w:tcPr>
          <w:p>
            <w:pPr>
              <w:pStyle w:val="43"/>
              <w:keepNext w:val="0"/>
              <w:keepLines w:val="0"/>
              <w:pageBreakBefore w:val="0"/>
              <w:widowControl/>
              <w:kinsoku/>
              <w:wordWrap/>
              <w:overflowPunct/>
              <w:topLinePunct w:val="0"/>
              <w:bidi w:val="0"/>
              <w:snapToGrid/>
              <w:spacing w:line="400" w:lineRule="exact"/>
              <w:ind w:firstLine="200"/>
              <w:jc w:val="center"/>
              <w:textAlignment w:val="auto"/>
              <w:rPr>
                <w:rFonts w:hint="eastAsia" w:ascii="仿宋" w:hAnsi="仿宋" w:eastAsia="仿宋" w:cs="仿宋"/>
                <w:color w:val="000000"/>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7" w:hRule="atLeast"/>
          <w:jc w:val="center"/>
        </w:trPr>
        <w:tc>
          <w:tcPr>
            <w:tcW w:w="1279" w:type="dxa"/>
            <w:noWrap w:val="0"/>
            <w:vAlign w:val="center"/>
          </w:tcPr>
          <w:p>
            <w:pPr>
              <w:pStyle w:val="43"/>
              <w:keepNext w:val="0"/>
              <w:keepLines w:val="0"/>
              <w:pageBreakBefore w:val="0"/>
              <w:widowControl/>
              <w:kinsoku/>
              <w:wordWrap/>
              <w:overflowPunct/>
              <w:topLinePunct w:val="0"/>
              <w:bidi w:val="0"/>
              <w:snapToGrid/>
              <w:spacing w:line="400" w:lineRule="exact"/>
              <w:ind w:firstLine="200"/>
              <w:jc w:val="center"/>
              <w:textAlignment w:val="auto"/>
              <w:rPr>
                <w:rFonts w:hint="eastAsia" w:ascii="仿宋" w:hAnsi="仿宋" w:eastAsia="仿宋" w:cs="仿宋"/>
                <w:color w:val="000000"/>
                <w:kern w:val="2"/>
                <w:sz w:val="28"/>
                <w:szCs w:val="28"/>
                <w:highlight w:val="none"/>
              </w:rPr>
            </w:pPr>
          </w:p>
        </w:tc>
        <w:tc>
          <w:tcPr>
            <w:tcW w:w="3623" w:type="dxa"/>
            <w:noWrap w:val="0"/>
            <w:vAlign w:val="center"/>
          </w:tcPr>
          <w:p>
            <w:pPr>
              <w:pStyle w:val="43"/>
              <w:keepNext w:val="0"/>
              <w:keepLines w:val="0"/>
              <w:pageBreakBefore w:val="0"/>
              <w:widowControl/>
              <w:kinsoku/>
              <w:wordWrap/>
              <w:overflowPunct/>
              <w:topLinePunct w:val="0"/>
              <w:bidi w:val="0"/>
              <w:snapToGrid/>
              <w:spacing w:line="400" w:lineRule="exact"/>
              <w:ind w:firstLine="200"/>
              <w:jc w:val="center"/>
              <w:textAlignment w:val="auto"/>
              <w:rPr>
                <w:rFonts w:hint="eastAsia" w:ascii="仿宋" w:hAnsi="仿宋" w:eastAsia="仿宋" w:cs="仿宋"/>
                <w:color w:val="000000"/>
                <w:kern w:val="2"/>
                <w:sz w:val="28"/>
                <w:szCs w:val="28"/>
                <w:highlight w:val="none"/>
              </w:rPr>
            </w:pPr>
          </w:p>
        </w:tc>
        <w:tc>
          <w:tcPr>
            <w:tcW w:w="2717" w:type="dxa"/>
            <w:noWrap w:val="0"/>
            <w:vAlign w:val="center"/>
          </w:tcPr>
          <w:p>
            <w:pPr>
              <w:pStyle w:val="43"/>
              <w:keepNext w:val="0"/>
              <w:keepLines w:val="0"/>
              <w:pageBreakBefore w:val="0"/>
              <w:widowControl/>
              <w:kinsoku/>
              <w:wordWrap/>
              <w:overflowPunct/>
              <w:topLinePunct w:val="0"/>
              <w:bidi w:val="0"/>
              <w:snapToGrid/>
              <w:spacing w:line="400" w:lineRule="exact"/>
              <w:ind w:firstLine="200"/>
              <w:jc w:val="center"/>
              <w:textAlignment w:val="auto"/>
              <w:rPr>
                <w:rFonts w:hint="eastAsia" w:ascii="仿宋" w:hAnsi="仿宋" w:eastAsia="仿宋" w:cs="仿宋"/>
                <w:color w:val="000000"/>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 w:hRule="atLeast"/>
          <w:jc w:val="center"/>
        </w:trPr>
        <w:tc>
          <w:tcPr>
            <w:tcW w:w="4902" w:type="dxa"/>
            <w:gridSpan w:val="2"/>
            <w:noWrap w:val="0"/>
            <w:vAlign w:val="center"/>
          </w:tcPr>
          <w:p>
            <w:pPr>
              <w:pStyle w:val="43"/>
              <w:keepNext w:val="0"/>
              <w:keepLines w:val="0"/>
              <w:pageBreakBefore w:val="0"/>
              <w:widowControl/>
              <w:kinsoku/>
              <w:wordWrap/>
              <w:overflowPunct/>
              <w:topLinePunct w:val="0"/>
              <w:bidi w:val="0"/>
              <w:snapToGrid/>
              <w:spacing w:line="400" w:lineRule="exact"/>
              <w:ind w:firstLine="200"/>
              <w:jc w:val="center"/>
              <w:textAlignment w:val="auto"/>
              <w:rPr>
                <w:rFonts w:hint="eastAsia" w:ascii="仿宋" w:hAnsi="仿宋" w:eastAsia="仿宋" w:cs="仿宋"/>
                <w:color w:val="000000"/>
                <w:kern w:val="2"/>
                <w:sz w:val="28"/>
                <w:szCs w:val="28"/>
                <w:highlight w:val="none"/>
              </w:rPr>
            </w:pPr>
            <w:r>
              <w:rPr>
                <w:rFonts w:hint="eastAsia" w:ascii="仿宋" w:hAnsi="仿宋" w:eastAsia="仿宋" w:cs="仿宋"/>
                <w:color w:val="000000"/>
                <w:kern w:val="2"/>
                <w:sz w:val="28"/>
                <w:szCs w:val="28"/>
                <w:highlight w:val="none"/>
              </w:rPr>
              <w:t>总价</w:t>
            </w:r>
          </w:p>
        </w:tc>
        <w:tc>
          <w:tcPr>
            <w:tcW w:w="2717" w:type="dxa"/>
            <w:noWrap w:val="0"/>
            <w:vAlign w:val="center"/>
          </w:tcPr>
          <w:p>
            <w:pPr>
              <w:pStyle w:val="43"/>
              <w:keepNext w:val="0"/>
              <w:keepLines w:val="0"/>
              <w:pageBreakBefore w:val="0"/>
              <w:widowControl/>
              <w:kinsoku/>
              <w:wordWrap/>
              <w:overflowPunct/>
              <w:topLinePunct w:val="0"/>
              <w:bidi w:val="0"/>
              <w:snapToGrid/>
              <w:spacing w:line="400" w:lineRule="exact"/>
              <w:ind w:firstLine="200"/>
              <w:jc w:val="center"/>
              <w:textAlignment w:val="auto"/>
              <w:rPr>
                <w:rFonts w:hint="eastAsia" w:ascii="仿宋" w:hAnsi="仿宋" w:eastAsia="仿宋" w:cs="仿宋"/>
                <w:color w:val="000000"/>
                <w:kern w:val="2"/>
                <w:sz w:val="28"/>
                <w:szCs w:val="28"/>
                <w:highlight w:val="none"/>
              </w:rPr>
            </w:pPr>
          </w:p>
        </w:tc>
      </w:tr>
    </w:tbl>
    <w:p>
      <w:pPr>
        <w:keepNext w:val="0"/>
        <w:keepLines w:val="0"/>
        <w:pageBreakBefore w:val="0"/>
        <w:widowControl/>
        <w:kinsoku/>
        <w:wordWrap/>
        <w:overflowPunct/>
        <w:topLinePunct w:val="0"/>
        <w:bidi w:val="0"/>
        <w:snapToGrid/>
        <w:spacing w:line="400" w:lineRule="exact"/>
        <w:ind w:firstLine="562" w:firstLineChars="200"/>
        <w:textAlignment w:val="auto"/>
        <w:outlineLvl w:val="0"/>
        <w:rPr>
          <w:rFonts w:hint="eastAsia" w:ascii="仿宋" w:hAnsi="仿宋" w:eastAsia="仿宋" w:cs="仿宋"/>
          <w:b/>
          <w:sz w:val="28"/>
          <w:szCs w:val="28"/>
          <w:highlight w:val="none"/>
        </w:rPr>
      </w:pPr>
      <w:bookmarkStart w:id="296" w:name="_Toc26916"/>
      <w:bookmarkStart w:id="297" w:name="_Toc30506"/>
      <w:bookmarkStart w:id="298" w:name="_Toc30158"/>
      <w:bookmarkStart w:id="299" w:name="_Toc3654"/>
      <w:bookmarkStart w:id="300" w:name="_Toc14993"/>
      <w:bookmarkStart w:id="301" w:name="_Toc3270"/>
    </w:p>
    <w:p>
      <w:pPr>
        <w:keepNext w:val="0"/>
        <w:keepLines w:val="0"/>
        <w:pageBreakBefore w:val="0"/>
        <w:widowControl/>
        <w:kinsoku/>
        <w:wordWrap/>
        <w:overflowPunct/>
        <w:topLinePunct w:val="0"/>
        <w:bidi w:val="0"/>
        <w:snapToGrid/>
        <w:spacing w:line="400" w:lineRule="exact"/>
        <w:ind w:firstLine="562" w:firstLineChars="200"/>
        <w:textAlignment w:val="auto"/>
        <w:outlineLvl w:val="0"/>
        <w:rPr>
          <w:rFonts w:hint="eastAsia" w:ascii="仿宋" w:hAnsi="仿宋" w:eastAsia="仿宋" w:cs="仿宋"/>
          <w:b/>
          <w:sz w:val="28"/>
          <w:szCs w:val="28"/>
          <w:highlight w:val="none"/>
        </w:rPr>
      </w:pPr>
    </w:p>
    <w:p>
      <w:pPr>
        <w:keepNext w:val="0"/>
        <w:keepLines w:val="0"/>
        <w:pageBreakBefore w:val="0"/>
        <w:widowControl/>
        <w:kinsoku/>
        <w:wordWrap/>
        <w:overflowPunct/>
        <w:topLinePunct w:val="0"/>
        <w:bidi w:val="0"/>
        <w:snapToGrid/>
        <w:spacing w:line="400" w:lineRule="exact"/>
        <w:ind w:firstLine="562" w:firstLineChars="200"/>
        <w:textAlignment w:val="auto"/>
        <w:outlineLvl w:val="0"/>
        <w:rPr>
          <w:rFonts w:hint="eastAsia" w:ascii="仿宋" w:hAnsi="仿宋" w:eastAsia="仿宋" w:cs="仿宋"/>
          <w:b/>
          <w:sz w:val="28"/>
          <w:szCs w:val="28"/>
          <w:highlight w:val="none"/>
        </w:rPr>
      </w:pPr>
      <w:r>
        <w:rPr>
          <w:rFonts w:hint="eastAsia" w:ascii="仿宋" w:hAnsi="仿宋" w:eastAsia="仿宋" w:cs="仿宋"/>
          <w:b/>
          <w:sz w:val="28"/>
          <w:szCs w:val="28"/>
          <w:highlight w:val="none"/>
        </w:rPr>
        <w:t>1.4 付款方式和发票开具方式</w:t>
      </w:r>
      <w:bookmarkEnd w:id="296"/>
      <w:bookmarkEnd w:id="297"/>
      <w:bookmarkEnd w:id="298"/>
      <w:bookmarkEnd w:id="299"/>
      <w:bookmarkEnd w:id="300"/>
      <w:bookmarkEnd w:id="301"/>
    </w:p>
    <w:p>
      <w:pPr>
        <w:keepNext w:val="0"/>
        <w:keepLines w:val="0"/>
        <w:pageBreakBefore w:val="0"/>
        <w:widowControl/>
        <w:kinsoku/>
        <w:wordWrap/>
        <w:overflowPunct/>
        <w:topLinePunct w:val="0"/>
        <w:bidi w:val="0"/>
        <w:snapToGrid/>
        <w:spacing w:line="4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1.4.1付款方式：</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w:t>
      </w:r>
    </w:p>
    <w:p>
      <w:pPr>
        <w:keepNext w:val="0"/>
        <w:keepLines w:val="0"/>
        <w:pageBreakBefore w:val="0"/>
        <w:widowControl/>
        <w:kinsoku/>
        <w:wordWrap/>
        <w:overflowPunct/>
        <w:topLinePunct w:val="0"/>
        <w:bidi w:val="0"/>
        <w:snapToGrid/>
        <w:spacing w:line="4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1.4.2 发票开具方式：</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w:t>
      </w:r>
    </w:p>
    <w:p>
      <w:pPr>
        <w:keepNext w:val="0"/>
        <w:keepLines w:val="0"/>
        <w:pageBreakBefore w:val="0"/>
        <w:widowControl/>
        <w:kinsoku/>
        <w:wordWrap/>
        <w:overflowPunct/>
        <w:topLinePunct w:val="0"/>
        <w:bidi w:val="0"/>
        <w:snapToGrid/>
        <w:spacing w:line="400" w:lineRule="exact"/>
        <w:ind w:firstLine="562" w:firstLineChars="200"/>
        <w:textAlignment w:val="auto"/>
        <w:outlineLvl w:val="0"/>
        <w:rPr>
          <w:rFonts w:hint="eastAsia" w:ascii="仿宋" w:hAnsi="仿宋" w:eastAsia="仿宋" w:cs="仿宋"/>
          <w:b/>
          <w:sz w:val="28"/>
          <w:szCs w:val="28"/>
          <w:highlight w:val="none"/>
        </w:rPr>
      </w:pPr>
      <w:bookmarkStart w:id="302" w:name="_Toc8772"/>
      <w:bookmarkStart w:id="303" w:name="_Toc31421"/>
      <w:bookmarkStart w:id="304" w:name="_Toc24138"/>
      <w:bookmarkStart w:id="305" w:name="_Toc11108"/>
      <w:bookmarkStart w:id="306" w:name="_Toc3625"/>
      <w:bookmarkStart w:id="307" w:name="_Toc4760"/>
      <w:r>
        <w:rPr>
          <w:rFonts w:hint="eastAsia" w:ascii="仿宋" w:hAnsi="仿宋" w:eastAsia="仿宋" w:cs="仿宋"/>
          <w:b/>
          <w:sz w:val="28"/>
          <w:szCs w:val="28"/>
          <w:highlight w:val="none"/>
        </w:rPr>
        <w:t>1.5 履行期限、地点和方式</w:t>
      </w:r>
      <w:bookmarkEnd w:id="302"/>
      <w:bookmarkEnd w:id="303"/>
      <w:bookmarkEnd w:id="304"/>
      <w:bookmarkEnd w:id="305"/>
      <w:bookmarkEnd w:id="306"/>
      <w:bookmarkEnd w:id="307"/>
    </w:p>
    <w:p>
      <w:pPr>
        <w:keepNext w:val="0"/>
        <w:keepLines w:val="0"/>
        <w:pageBreakBefore w:val="0"/>
        <w:widowControl/>
        <w:kinsoku/>
        <w:wordWrap/>
        <w:overflowPunct/>
        <w:topLinePunct w:val="0"/>
        <w:bidi w:val="0"/>
        <w:snapToGrid/>
        <w:spacing w:line="400" w:lineRule="exact"/>
        <w:ind w:firstLine="560" w:firstLineChars="200"/>
        <w:textAlignment w:val="auto"/>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1.5.1 履行期限：</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w:t>
      </w:r>
    </w:p>
    <w:p>
      <w:pPr>
        <w:keepNext w:val="0"/>
        <w:keepLines w:val="0"/>
        <w:pageBreakBefore w:val="0"/>
        <w:widowControl/>
        <w:kinsoku/>
        <w:wordWrap/>
        <w:overflowPunct/>
        <w:topLinePunct w:val="0"/>
        <w:bidi w:val="0"/>
        <w:snapToGrid/>
        <w:spacing w:line="4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1.5.2 履行地点：</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w:t>
      </w:r>
    </w:p>
    <w:p>
      <w:pPr>
        <w:keepNext w:val="0"/>
        <w:keepLines w:val="0"/>
        <w:pageBreakBefore w:val="0"/>
        <w:widowControl/>
        <w:kinsoku/>
        <w:wordWrap/>
        <w:overflowPunct/>
        <w:topLinePunct w:val="0"/>
        <w:bidi w:val="0"/>
        <w:snapToGrid/>
        <w:spacing w:line="4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1.5.3 履行方式：</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w:t>
      </w:r>
    </w:p>
    <w:p>
      <w:pPr>
        <w:keepNext w:val="0"/>
        <w:keepLines w:val="0"/>
        <w:pageBreakBefore w:val="0"/>
        <w:widowControl/>
        <w:kinsoku/>
        <w:wordWrap/>
        <w:overflowPunct/>
        <w:topLinePunct w:val="0"/>
        <w:bidi w:val="0"/>
        <w:snapToGrid/>
        <w:spacing w:line="400" w:lineRule="exact"/>
        <w:ind w:firstLine="562" w:firstLineChars="200"/>
        <w:textAlignment w:val="auto"/>
        <w:outlineLvl w:val="0"/>
        <w:rPr>
          <w:rFonts w:hint="eastAsia" w:ascii="仿宋" w:hAnsi="仿宋" w:eastAsia="仿宋" w:cs="仿宋"/>
          <w:sz w:val="28"/>
          <w:szCs w:val="28"/>
          <w:highlight w:val="none"/>
          <w:u w:val="single"/>
        </w:rPr>
      </w:pPr>
      <w:bookmarkStart w:id="308" w:name="_Toc24662"/>
      <w:bookmarkStart w:id="309" w:name="_Toc3079"/>
      <w:bookmarkStart w:id="310" w:name="_Toc2375"/>
      <w:bookmarkStart w:id="311" w:name="_Toc8586"/>
      <w:bookmarkStart w:id="312" w:name="_Toc5698"/>
      <w:bookmarkStart w:id="313" w:name="_Toc22100"/>
      <w:r>
        <w:rPr>
          <w:rFonts w:hint="eastAsia" w:ascii="仿宋" w:hAnsi="仿宋" w:eastAsia="仿宋" w:cs="仿宋"/>
          <w:b/>
          <w:sz w:val="28"/>
          <w:szCs w:val="28"/>
          <w:highlight w:val="none"/>
        </w:rPr>
        <w:t>1.6 违约责任</w:t>
      </w:r>
      <w:bookmarkEnd w:id="308"/>
      <w:bookmarkEnd w:id="309"/>
      <w:bookmarkEnd w:id="310"/>
      <w:bookmarkEnd w:id="311"/>
      <w:bookmarkEnd w:id="312"/>
      <w:bookmarkEnd w:id="313"/>
    </w:p>
    <w:p>
      <w:pPr>
        <w:keepNext w:val="0"/>
        <w:keepLines w:val="0"/>
        <w:pageBreakBefore w:val="0"/>
        <w:widowControl/>
        <w:kinsoku/>
        <w:wordWrap/>
        <w:overflowPunct/>
        <w:topLinePunct w:val="0"/>
        <w:bidi w:val="0"/>
        <w:snapToGrid/>
        <w:spacing w:line="4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1.6.1 除不可抗力外，如果乙方没有按照本合同约定的期限、地点和方式履行，那么甲方可要求乙方支付违约金，违约金按每迟延履行一日的应提供而未提供服务价格的</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%计算，最高限额为本合同总价的</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%；迟延履行的违约金计算数额达到前述最高限额之日起，甲方有权在要求乙方支付违约金的同时，书面通知乙方解除本合同；</w:t>
      </w:r>
    </w:p>
    <w:p>
      <w:pPr>
        <w:keepNext w:val="0"/>
        <w:keepLines w:val="0"/>
        <w:pageBreakBefore w:val="0"/>
        <w:widowControl/>
        <w:kinsoku/>
        <w:wordWrap/>
        <w:overflowPunct/>
        <w:topLinePunct w:val="0"/>
        <w:bidi w:val="0"/>
        <w:snapToGrid/>
        <w:spacing w:line="4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1.6.2 除不可抗力外，如果甲方没有按照本合同约定的付款方式付款，那么乙方可要求甲方支付违约金，违约金按每迟延付款一日的应付而未付款的</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%计算，最高限额为本合同总价的</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%；迟延付款的违约金计算数额达到前述最高限额之日起，乙方有权在要求甲方支付违约金的同时，书面通知甲方解除本合同；</w:t>
      </w:r>
    </w:p>
    <w:p>
      <w:pPr>
        <w:keepNext w:val="0"/>
        <w:keepLines w:val="0"/>
        <w:pageBreakBefore w:val="0"/>
        <w:widowControl/>
        <w:kinsoku/>
        <w:wordWrap/>
        <w:overflowPunct/>
        <w:topLinePunct w:val="0"/>
        <w:bidi w:val="0"/>
        <w:snapToGrid/>
        <w:spacing w:line="4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pPr>
        <w:keepNext w:val="0"/>
        <w:keepLines w:val="0"/>
        <w:pageBreakBefore w:val="0"/>
        <w:widowControl/>
        <w:kinsoku/>
        <w:wordWrap/>
        <w:overflowPunct/>
        <w:topLinePunct w:val="0"/>
        <w:bidi w:val="0"/>
        <w:snapToGrid/>
        <w:spacing w:line="4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keepNext w:val="0"/>
        <w:keepLines w:val="0"/>
        <w:pageBreakBefore w:val="0"/>
        <w:widowControl/>
        <w:kinsoku/>
        <w:wordWrap/>
        <w:overflowPunct/>
        <w:topLinePunct w:val="0"/>
        <w:bidi w:val="0"/>
        <w:snapToGrid/>
        <w:spacing w:line="4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keepNext w:val="0"/>
        <w:keepLines w:val="0"/>
        <w:pageBreakBefore w:val="0"/>
        <w:widowControl/>
        <w:kinsoku/>
        <w:wordWrap/>
        <w:overflowPunct/>
        <w:topLinePunct w:val="0"/>
        <w:bidi w:val="0"/>
        <w:snapToGrid/>
        <w:spacing w:line="4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1.6.6 如果出现政府采购监督管理部门在处理投诉事项期间，书面通知甲方暂停采购活动的情形，或者询问或质疑事项可能影响中标结果的，导致甲方中止履行合同的情形，均不视为甲方违约。</w:t>
      </w:r>
    </w:p>
    <w:p>
      <w:pPr>
        <w:keepNext w:val="0"/>
        <w:keepLines w:val="0"/>
        <w:pageBreakBefore w:val="0"/>
        <w:widowControl/>
        <w:kinsoku/>
        <w:wordWrap/>
        <w:overflowPunct/>
        <w:topLinePunct w:val="0"/>
        <w:bidi w:val="0"/>
        <w:snapToGrid/>
        <w:spacing w:line="400" w:lineRule="exact"/>
        <w:ind w:firstLine="562" w:firstLineChars="200"/>
        <w:textAlignment w:val="auto"/>
        <w:outlineLvl w:val="0"/>
        <w:rPr>
          <w:rFonts w:hint="eastAsia" w:ascii="仿宋" w:hAnsi="仿宋" w:eastAsia="仿宋" w:cs="仿宋"/>
          <w:b/>
          <w:sz w:val="28"/>
          <w:szCs w:val="28"/>
          <w:highlight w:val="none"/>
        </w:rPr>
      </w:pPr>
      <w:bookmarkStart w:id="314" w:name="_Toc18683"/>
      <w:bookmarkStart w:id="315" w:name="_Toc9497"/>
      <w:bookmarkStart w:id="316" w:name="_Toc4776"/>
      <w:bookmarkStart w:id="317" w:name="_Toc30329"/>
      <w:bookmarkStart w:id="318" w:name="_Toc32454"/>
      <w:bookmarkStart w:id="319" w:name="_Toc26807"/>
      <w:r>
        <w:rPr>
          <w:rFonts w:hint="eastAsia" w:ascii="仿宋" w:hAnsi="仿宋" w:eastAsia="仿宋" w:cs="仿宋"/>
          <w:b/>
          <w:sz w:val="28"/>
          <w:szCs w:val="28"/>
          <w:highlight w:val="none"/>
        </w:rPr>
        <w:t>1.7 合同争议的解决</w:t>
      </w:r>
      <w:bookmarkEnd w:id="314"/>
      <w:bookmarkEnd w:id="315"/>
      <w:bookmarkEnd w:id="316"/>
      <w:bookmarkEnd w:id="317"/>
      <w:bookmarkEnd w:id="318"/>
      <w:bookmarkEnd w:id="319"/>
    </w:p>
    <w:p>
      <w:pPr>
        <w:keepNext w:val="0"/>
        <w:keepLines w:val="0"/>
        <w:pageBreakBefore w:val="0"/>
        <w:widowControl/>
        <w:kinsoku/>
        <w:wordWrap/>
        <w:overflowPunct/>
        <w:topLinePunct w:val="0"/>
        <w:bidi w:val="0"/>
        <w:snapToGrid/>
        <w:spacing w:line="4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本合同履行过程中发生的任何争议，双方当事人均可通过和解或者调解解决；不愿和解、调解或者和解、调解不成的，可以选择下列第</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种方式解决：</w:t>
      </w:r>
    </w:p>
    <w:p>
      <w:pPr>
        <w:keepNext w:val="0"/>
        <w:keepLines w:val="0"/>
        <w:pageBreakBefore w:val="0"/>
        <w:widowControl/>
        <w:kinsoku/>
        <w:wordWrap/>
        <w:overflowPunct/>
        <w:topLinePunct w:val="0"/>
        <w:bidi w:val="0"/>
        <w:snapToGrid/>
        <w:spacing w:line="4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1.7.1 将争议提交</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仲裁委员会依申请仲裁时其现行有效的仲裁规则裁决；</w:t>
      </w:r>
    </w:p>
    <w:p>
      <w:pPr>
        <w:keepNext w:val="0"/>
        <w:keepLines w:val="0"/>
        <w:pageBreakBefore w:val="0"/>
        <w:widowControl/>
        <w:kinsoku/>
        <w:wordWrap/>
        <w:overflowPunct/>
        <w:topLinePunct w:val="0"/>
        <w:bidi w:val="0"/>
        <w:snapToGrid/>
        <w:spacing w:line="4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1.7.2 向</w:t>
      </w:r>
      <w:r>
        <w:rPr>
          <w:rFonts w:hint="eastAsia" w:ascii="仿宋" w:hAnsi="仿宋" w:eastAsia="仿宋" w:cs="仿宋"/>
          <w:sz w:val="28"/>
          <w:szCs w:val="28"/>
          <w:highlight w:val="none"/>
          <w:u w:val="single"/>
        </w:rPr>
        <w:t xml:space="preserve">   （被告住所地、合同履行地、合同签订地、原告住所地、标的物所在地等与争议有实际联系的地点中选出的人民法院名称）    </w:t>
      </w:r>
      <w:r>
        <w:rPr>
          <w:rFonts w:hint="eastAsia" w:ascii="仿宋" w:hAnsi="仿宋" w:eastAsia="仿宋" w:cs="仿宋"/>
          <w:sz w:val="28"/>
          <w:szCs w:val="28"/>
          <w:highlight w:val="none"/>
        </w:rPr>
        <w:t>人民法院起诉。</w:t>
      </w:r>
    </w:p>
    <w:p>
      <w:pPr>
        <w:keepNext w:val="0"/>
        <w:keepLines w:val="0"/>
        <w:pageBreakBefore w:val="0"/>
        <w:widowControl/>
        <w:kinsoku/>
        <w:wordWrap/>
        <w:overflowPunct/>
        <w:topLinePunct w:val="0"/>
        <w:bidi w:val="0"/>
        <w:snapToGrid/>
        <w:spacing w:line="400" w:lineRule="exact"/>
        <w:ind w:firstLine="562" w:firstLineChars="200"/>
        <w:textAlignment w:val="auto"/>
        <w:outlineLvl w:val="0"/>
        <w:rPr>
          <w:rFonts w:hint="eastAsia" w:ascii="仿宋" w:hAnsi="仿宋" w:eastAsia="仿宋" w:cs="仿宋"/>
          <w:b/>
          <w:sz w:val="28"/>
          <w:szCs w:val="28"/>
          <w:highlight w:val="none"/>
        </w:rPr>
      </w:pPr>
      <w:bookmarkStart w:id="320" w:name="_Toc15827"/>
      <w:bookmarkStart w:id="321" w:name="_Toc26227"/>
      <w:bookmarkStart w:id="322" w:name="_Toc16417"/>
      <w:bookmarkStart w:id="323" w:name="_Toc23784"/>
      <w:bookmarkStart w:id="324" w:name="_Toc29127"/>
      <w:bookmarkStart w:id="325" w:name="_Toc12273"/>
      <w:r>
        <w:rPr>
          <w:rFonts w:hint="eastAsia" w:ascii="仿宋" w:hAnsi="仿宋" w:eastAsia="仿宋" w:cs="仿宋"/>
          <w:b/>
          <w:sz w:val="28"/>
          <w:szCs w:val="28"/>
          <w:highlight w:val="none"/>
        </w:rPr>
        <w:t>1.8 合同生效</w:t>
      </w:r>
      <w:bookmarkEnd w:id="320"/>
      <w:bookmarkEnd w:id="321"/>
      <w:bookmarkEnd w:id="322"/>
      <w:bookmarkEnd w:id="323"/>
      <w:bookmarkEnd w:id="324"/>
      <w:bookmarkEnd w:id="325"/>
    </w:p>
    <w:p>
      <w:pPr>
        <w:keepNext w:val="0"/>
        <w:keepLines w:val="0"/>
        <w:pageBreakBefore w:val="0"/>
        <w:widowControl/>
        <w:kinsoku/>
        <w:wordWrap/>
        <w:overflowPunct/>
        <w:topLinePunct w:val="0"/>
        <w:bidi w:val="0"/>
        <w:snapToGrid/>
        <w:spacing w:line="400" w:lineRule="exact"/>
        <w:ind w:firstLine="560" w:firstLineChars="200"/>
        <w:textAlignment w:val="auto"/>
        <w:rPr>
          <w:rFonts w:hint="eastAsia" w:ascii="仿宋" w:hAnsi="仿宋" w:eastAsia="仿宋" w:cs="仿宋"/>
          <w:b/>
          <w:sz w:val="28"/>
          <w:szCs w:val="28"/>
          <w:highlight w:val="none"/>
        </w:rPr>
      </w:pPr>
      <w:r>
        <w:rPr>
          <w:rFonts w:hint="eastAsia" w:ascii="仿宋" w:hAnsi="仿宋" w:eastAsia="仿宋" w:cs="仿宋"/>
          <w:sz w:val="28"/>
          <w:szCs w:val="28"/>
          <w:highlight w:val="none"/>
        </w:rPr>
        <w:t>本合同自双方当事人盖章或者签字时生效。</w:t>
      </w:r>
    </w:p>
    <w:p>
      <w:pPr>
        <w:keepNext w:val="0"/>
        <w:keepLines w:val="0"/>
        <w:pageBreakBefore w:val="0"/>
        <w:widowControl/>
        <w:kinsoku/>
        <w:wordWrap/>
        <w:overflowPunct/>
        <w:topLinePunct w:val="0"/>
        <w:autoSpaceDE w:val="0"/>
        <w:autoSpaceDN w:val="0"/>
        <w:bidi w:val="0"/>
        <w:adjustRightInd w:val="0"/>
        <w:snapToGrid/>
        <w:spacing w:line="400" w:lineRule="exact"/>
        <w:textAlignment w:val="auto"/>
        <w:rPr>
          <w:rFonts w:hint="eastAsia" w:ascii="仿宋" w:hAnsi="仿宋" w:eastAsia="仿宋" w:cs="仿宋"/>
          <w:sz w:val="28"/>
          <w:szCs w:val="28"/>
          <w:highlight w:val="none"/>
          <w:lang w:val="zh-CN"/>
        </w:rPr>
      </w:pPr>
    </w:p>
    <w:p>
      <w:pPr>
        <w:keepNext w:val="0"/>
        <w:keepLines w:val="0"/>
        <w:pageBreakBefore w:val="0"/>
        <w:widowControl/>
        <w:kinsoku/>
        <w:wordWrap/>
        <w:overflowPunct/>
        <w:topLinePunct w:val="0"/>
        <w:autoSpaceDE w:val="0"/>
        <w:autoSpaceDN w:val="0"/>
        <w:bidi w:val="0"/>
        <w:adjustRightInd w:val="0"/>
        <w:snapToGrid/>
        <w:spacing w:line="400" w:lineRule="exact"/>
        <w:textAlignment w:val="auto"/>
        <w:rPr>
          <w:rFonts w:hint="eastAsia" w:ascii="仿宋" w:hAnsi="仿宋" w:eastAsia="仿宋" w:cs="仿宋"/>
          <w:sz w:val="28"/>
          <w:szCs w:val="28"/>
          <w:highlight w:val="none"/>
          <w:lang w:val="zh-CN"/>
        </w:rPr>
      </w:pPr>
      <w:r>
        <w:rPr>
          <w:rFonts w:hint="eastAsia" w:ascii="仿宋" w:hAnsi="仿宋" w:eastAsia="仿宋" w:cs="仿宋"/>
          <w:b/>
          <w:sz w:val="28"/>
          <w:szCs w:val="28"/>
          <w:highlight w:val="none"/>
          <w:lang w:val="zh-CN"/>
        </w:rPr>
        <w:t>甲方</w:t>
      </w:r>
      <w:r>
        <w:rPr>
          <w:rFonts w:hint="eastAsia" w:ascii="仿宋" w:hAnsi="仿宋" w:eastAsia="仿宋" w:cs="仿宋"/>
          <w:sz w:val="28"/>
          <w:szCs w:val="28"/>
          <w:highlight w:val="none"/>
          <w:lang w:val="zh-CN"/>
        </w:rPr>
        <w:t xml:space="preserve">：                             </w:t>
      </w:r>
      <w:r>
        <w:rPr>
          <w:rFonts w:hint="eastAsia" w:ascii="仿宋" w:hAnsi="仿宋" w:eastAsia="仿宋" w:cs="仿宋"/>
          <w:b/>
          <w:sz w:val="28"/>
          <w:szCs w:val="28"/>
          <w:highlight w:val="none"/>
          <w:lang w:val="zh-CN"/>
        </w:rPr>
        <w:t xml:space="preserve">    乙方</w:t>
      </w:r>
      <w:r>
        <w:rPr>
          <w:rFonts w:hint="eastAsia" w:ascii="仿宋" w:hAnsi="仿宋" w:eastAsia="仿宋" w:cs="仿宋"/>
          <w:sz w:val="28"/>
          <w:szCs w:val="28"/>
          <w:highlight w:val="none"/>
          <w:lang w:val="zh-CN"/>
        </w:rPr>
        <w:t>：</w:t>
      </w:r>
    </w:p>
    <w:p>
      <w:pPr>
        <w:keepNext w:val="0"/>
        <w:keepLines w:val="0"/>
        <w:pageBreakBefore w:val="0"/>
        <w:widowControl/>
        <w:kinsoku/>
        <w:wordWrap/>
        <w:overflowPunct/>
        <w:topLinePunct w:val="0"/>
        <w:autoSpaceDE w:val="0"/>
        <w:autoSpaceDN w:val="0"/>
        <w:bidi w:val="0"/>
        <w:adjustRightInd w:val="0"/>
        <w:snapToGrid/>
        <w:spacing w:line="400" w:lineRule="exact"/>
        <w:textAlignment w:val="auto"/>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统一社会信用代码：                       统一社会信用代码或身份证号码：</w:t>
      </w:r>
    </w:p>
    <w:p>
      <w:pPr>
        <w:keepNext w:val="0"/>
        <w:keepLines w:val="0"/>
        <w:pageBreakBefore w:val="0"/>
        <w:widowControl/>
        <w:kinsoku/>
        <w:wordWrap/>
        <w:overflowPunct/>
        <w:topLinePunct w:val="0"/>
        <w:autoSpaceDE w:val="0"/>
        <w:autoSpaceDN w:val="0"/>
        <w:bidi w:val="0"/>
        <w:adjustRightInd w:val="0"/>
        <w:snapToGrid/>
        <w:spacing w:line="400" w:lineRule="exact"/>
        <w:textAlignment w:val="auto"/>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住所：                                   住所：</w:t>
      </w:r>
    </w:p>
    <w:p>
      <w:pPr>
        <w:keepNext w:val="0"/>
        <w:keepLines w:val="0"/>
        <w:pageBreakBefore w:val="0"/>
        <w:widowControl/>
        <w:kinsoku/>
        <w:wordWrap/>
        <w:overflowPunct/>
        <w:topLinePunct w:val="0"/>
        <w:autoSpaceDE w:val="0"/>
        <w:autoSpaceDN w:val="0"/>
        <w:bidi w:val="0"/>
        <w:adjustRightInd w:val="0"/>
        <w:snapToGrid/>
        <w:spacing w:line="400" w:lineRule="exact"/>
        <w:textAlignment w:val="auto"/>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法定代表人或                             法定代表人</w:t>
      </w:r>
    </w:p>
    <w:p>
      <w:pPr>
        <w:keepNext w:val="0"/>
        <w:keepLines w:val="0"/>
        <w:pageBreakBefore w:val="0"/>
        <w:widowControl/>
        <w:kinsoku/>
        <w:wordWrap/>
        <w:overflowPunct/>
        <w:topLinePunct w:val="0"/>
        <w:autoSpaceDE w:val="0"/>
        <w:autoSpaceDN w:val="0"/>
        <w:bidi w:val="0"/>
        <w:adjustRightInd w:val="0"/>
        <w:snapToGrid/>
        <w:spacing w:line="400" w:lineRule="exact"/>
        <w:textAlignment w:val="auto"/>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 xml:space="preserve">授权代表（签字）：                        或授权代表（签字）: </w:t>
      </w:r>
    </w:p>
    <w:p>
      <w:pPr>
        <w:keepNext w:val="0"/>
        <w:keepLines w:val="0"/>
        <w:pageBreakBefore w:val="0"/>
        <w:widowControl/>
        <w:kinsoku/>
        <w:wordWrap/>
        <w:overflowPunct/>
        <w:topLinePunct w:val="0"/>
        <w:autoSpaceDE w:val="0"/>
        <w:autoSpaceDN w:val="0"/>
        <w:bidi w:val="0"/>
        <w:adjustRightInd w:val="0"/>
        <w:snapToGrid/>
        <w:spacing w:line="400" w:lineRule="exact"/>
        <w:textAlignment w:val="auto"/>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联系人：                                 联系人：</w:t>
      </w:r>
    </w:p>
    <w:p>
      <w:pPr>
        <w:keepNext w:val="0"/>
        <w:keepLines w:val="0"/>
        <w:pageBreakBefore w:val="0"/>
        <w:widowControl/>
        <w:kinsoku/>
        <w:wordWrap/>
        <w:overflowPunct/>
        <w:topLinePunct w:val="0"/>
        <w:autoSpaceDE w:val="0"/>
        <w:autoSpaceDN w:val="0"/>
        <w:bidi w:val="0"/>
        <w:adjustRightInd w:val="0"/>
        <w:snapToGrid/>
        <w:spacing w:line="400" w:lineRule="exact"/>
        <w:textAlignment w:val="auto"/>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约定送达地址：                           约定送达地址：</w:t>
      </w:r>
    </w:p>
    <w:p>
      <w:pPr>
        <w:keepNext w:val="0"/>
        <w:keepLines w:val="0"/>
        <w:pageBreakBefore w:val="0"/>
        <w:widowControl/>
        <w:kinsoku/>
        <w:wordWrap/>
        <w:overflowPunct/>
        <w:topLinePunct w:val="0"/>
        <w:autoSpaceDE w:val="0"/>
        <w:autoSpaceDN w:val="0"/>
        <w:bidi w:val="0"/>
        <w:adjustRightInd w:val="0"/>
        <w:snapToGrid/>
        <w:spacing w:line="400" w:lineRule="exact"/>
        <w:textAlignment w:val="auto"/>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邮政编码：                               邮政编码：</w:t>
      </w:r>
    </w:p>
    <w:p>
      <w:pPr>
        <w:keepNext w:val="0"/>
        <w:keepLines w:val="0"/>
        <w:pageBreakBefore w:val="0"/>
        <w:widowControl/>
        <w:kinsoku/>
        <w:wordWrap/>
        <w:overflowPunct/>
        <w:topLinePunct w:val="0"/>
        <w:autoSpaceDE w:val="0"/>
        <w:autoSpaceDN w:val="0"/>
        <w:bidi w:val="0"/>
        <w:adjustRightInd w:val="0"/>
        <w:snapToGrid/>
        <w:spacing w:line="400" w:lineRule="exact"/>
        <w:textAlignment w:val="auto"/>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 xml:space="preserve">电话:                                    电话: </w:t>
      </w:r>
    </w:p>
    <w:p>
      <w:pPr>
        <w:keepNext w:val="0"/>
        <w:keepLines w:val="0"/>
        <w:pageBreakBefore w:val="0"/>
        <w:widowControl/>
        <w:kinsoku/>
        <w:wordWrap/>
        <w:overflowPunct/>
        <w:topLinePunct w:val="0"/>
        <w:autoSpaceDE w:val="0"/>
        <w:autoSpaceDN w:val="0"/>
        <w:bidi w:val="0"/>
        <w:adjustRightInd w:val="0"/>
        <w:snapToGrid/>
        <w:spacing w:line="400" w:lineRule="exact"/>
        <w:textAlignment w:val="auto"/>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传真:                                    传真:</w:t>
      </w:r>
    </w:p>
    <w:p>
      <w:pPr>
        <w:keepNext w:val="0"/>
        <w:keepLines w:val="0"/>
        <w:pageBreakBefore w:val="0"/>
        <w:widowControl/>
        <w:kinsoku/>
        <w:wordWrap/>
        <w:overflowPunct/>
        <w:topLinePunct w:val="0"/>
        <w:autoSpaceDE w:val="0"/>
        <w:autoSpaceDN w:val="0"/>
        <w:bidi w:val="0"/>
        <w:adjustRightInd w:val="0"/>
        <w:snapToGrid/>
        <w:spacing w:line="400" w:lineRule="exac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zh-CN"/>
        </w:rPr>
        <w:t>电子邮箱：                               电子邮箱：</w:t>
      </w:r>
    </w:p>
    <w:p>
      <w:pPr>
        <w:keepNext w:val="0"/>
        <w:keepLines w:val="0"/>
        <w:pageBreakBefore w:val="0"/>
        <w:widowControl/>
        <w:kinsoku/>
        <w:wordWrap/>
        <w:overflowPunct/>
        <w:topLinePunct w:val="0"/>
        <w:autoSpaceDE w:val="0"/>
        <w:autoSpaceDN w:val="0"/>
        <w:bidi w:val="0"/>
        <w:adjustRightInd w:val="0"/>
        <w:snapToGrid/>
        <w:spacing w:line="400" w:lineRule="exac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开户银行：                               开户银行： </w:t>
      </w:r>
    </w:p>
    <w:p>
      <w:pPr>
        <w:keepNext w:val="0"/>
        <w:keepLines w:val="0"/>
        <w:pageBreakBefore w:val="0"/>
        <w:widowControl/>
        <w:kinsoku/>
        <w:wordWrap/>
        <w:overflowPunct/>
        <w:topLinePunct w:val="0"/>
        <w:autoSpaceDE w:val="0"/>
        <w:autoSpaceDN w:val="0"/>
        <w:bidi w:val="0"/>
        <w:adjustRightInd w:val="0"/>
        <w:snapToGrid/>
        <w:spacing w:line="400" w:lineRule="exac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开户名称：                               开户名称： </w:t>
      </w:r>
    </w:p>
    <w:p>
      <w:pPr>
        <w:keepNext w:val="0"/>
        <w:keepLines w:val="0"/>
        <w:pageBreakBefore w:val="0"/>
        <w:widowControl/>
        <w:kinsoku/>
        <w:wordWrap/>
        <w:overflowPunct/>
        <w:topLinePunct w:val="0"/>
        <w:autoSpaceDE w:val="0"/>
        <w:autoSpaceDN w:val="0"/>
        <w:bidi w:val="0"/>
        <w:adjustRightInd w:val="0"/>
        <w:snapToGrid/>
        <w:spacing w:line="400" w:lineRule="exac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开户账号：</w:t>
      </w:r>
      <w:r>
        <w:rPr>
          <w:rFonts w:hint="eastAsia" w:ascii="仿宋" w:hAnsi="仿宋" w:eastAsia="仿宋" w:cs="仿宋"/>
          <w:sz w:val="28"/>
          <w:szCs w:val="28"/>
          <w:highlight w:val="none"/>
          <w:lang w:val="zh-CN"/>
        </w:rPr>
        <w:t xml:space="preserve">                               </w:t>
      </w:r>
      <w:r>
        <w:rPr>
          <w:rFonts w:hint="eastAsia" w:ascii="仿宋" w:hAnsi="仿宋" w:eastAsia="仿宋" w:cs="仿宋"/>
          <w:sz w:val="28"/>
          <w:szCs w:val="28"/>
          <w:highlight w:val="none"/>
        </w:rPr>
        <w:t>开户账号：</w:t>
      </w:r>
    </w:p>
    <w:p>
      <w:pPr>
        <w:widowControl/>
        <w:spacing w:line="360" w:lineRule="auto"/>
        <w:jc w:val="left"/>
        <w:rPr>
          <w:rFonts w:hint="eastAsia" w:ascii="仿宋" w:hAnsi="仿宋" w:eastAsia="仿宋" w:cs="仿宋"/>
          <w:b/>
          <w:sz w:val="28"/>
          <w:szCs w:val="28"/>
          <w:highlight w:val="none"/>
        </w:rPr>
      </w:pPr>
      <w:bookmarkStart w:id="326" w:name="_Toc331685783"/>
    </w:p>
    <w:p>
      <w:pPr>
        <w:widowControl/>
        <w:spacing w:line="360" w:lineRule="auto"/>
        <w:jc w:val="left"/>
        <w:rPr>
          <w:rFonts w:hint="eastAsia" w:ascii="仿宋" w:hAnsi="仿宋" w:eastAsia="仿宋" w:cs="仿宋"/>
          <w:b/>
          <w:sz w:val="28"/>
          <w:szCs w:val="28"/>
          <w:highlight w:val="none"/>
        </w:rPr>
      </w:pPr>
    </w:p>
    <w:p>
      <w:pPr>
        <w:pStyle w:val="36"/>
        <w:spacing w:line="360" w:lineRule="auto"/>
        <w:ind w:firstLine="200"/>
        <w:jc w:val="center"/>
        <w:rPr>
          <w:rFonts w:hint="eastAsia" w:ascii="仿宋" w:hAnsi="仿宋" w:eastAsia="仿宋" w:cs="仿宋"/>
          <w:b/>
          <w:sz w:val="28"/>
          <w:szCs w:val="28"/>
          <w:highlight w:val="none"/>
        </w:rPr>
      </w:pPr>
    </w:p>
    <w:p>
      <w:pPr>
        <w:pStyle w:val="36"/>
        <w:spacing w:line="360" w:lineRule="auto"/>
        <w:ind w:firstLine="200"/>
        <w:jc w:val="center"/>
        <w:rPr>
          <w:rFonts w:hint="eastAsia" w:ascii="仿宋" w:hAnsi="仿宋" w:eastAsia="仿宋" w:cs="仿宋"/>
          <w:b/>
          <w:sz w:val="28"/>
          <w:szCs w:val="28"/>
          <w:highlight w:val="none"/>
        </w:rPr>
      </w:pPr>
    </w:p>
    <w:p>
      <w:pPr>
        <w:pStyle w:val="36"/>
        <w:spacing w:line="360" w:lineRule="auto"/>
        <w:ind w:firstLine="200"/>
        <w:jc w:val="center"/>
        <w:rPr>
          <w:rFonts w:hint="eastAsia" w:ascii="仿宋" w:hAnsi="仿宋" w:eastAsia="仿宋" w:cs="仿宋"/>
          <w:b/>
          <w:sz w:val="28"/>
          <w:szCs w:val="28"/>
          <w:highlight w:val="none"/>
        </w:rPr>
      </w:pPr>
    </w:p>
    <w:p>
      <w:pPr>
        <w:pStyle w:val="36"/>
        <w:spacing w:line="360" w:lineRule="auto"/>
        <w:ind w:firstLine="200"/>
        <w:jc w:val="center"/>
        <w:rPr>
          <w:rFonts w:hint="eastAsia" w:ascii="仿宋" w:hAnsi="仿宋" w:eastAsia="仿宋" w:cs="仿宋"/>
          <w:b/>
          <w:sz w:val="28"/>
          <w:szCs w:val="28"/>
          <w:highlight w:val="none"/>
        </w:rPr>
      </w:pPr>
    </w:p>
    <w:p>
      <w:pPr>
        <w:pStyle w:val="36"/>
        <w:spacing w:line="360" w:lineRule="auto"/>
        <w:ind w:firstLine="200"/>
        <w:jc w:val="center"/>
        <w:rPr>
          <w:rFonts w:hint="eastAsia" w:ascii="仿宋" w:hAnsi="仿宋" w:eastAsia="仿宋" w:cs="仿宋"/>
          <w:b/>
          <w:sz w:val="28"/>
          <w:szCs w:val="28"/>
          <w:highlight w:val="none"/>
        </w:rPr>
      </w:pPr>
    </w:p>
    <w:p>
      <w:pPr>
        <w:pStyle w:val="36"/>
        <w:spacing w:line="360" w:lineRule="auto"/>
        <w:ind w:firstLine="200"/>
        <w:jc w:val="center"/>
        <w:rPr>
          <w:rFonts w:hint="eastAsia" w:ascii="仿宋" w:hAnsi="仿宋" w:eastAsia="仿宋" w:cs="仿宋"/>
          <w:b/>
          <w:sz w:val="28"/>
          <w:szCs w:val="28"/>
          <w:highlight w:val="none"/>
        </w:rPr>
      </w:pPr>
    </w:p>
    <w:p>
      <w:pPr>
        <w:pStyle w:val="36"/>
        <w:spacing w:line="360" w:lineRule="auto"/>
        <w:ind w:firstLine="200"/>
        <w:jc w:val="center"/>
        <w:rPr>
          <w:rFonts w:hint="eastAsia" w:ascii="仿宋" w:hAnsi="仿宋" w:eastAsia="仿宋" w:cs="仿宋"/>
          <w:b/>
          <w:sz w:val="28"/>
          <w:szCs w:val="28"/>
          <w:highlight w:val="none"/>
        </w:rPr>
      </w:pPr>
    </w:p>
    <w:p>
      <w:pPr>
        <w:pStyle w:val="36"/>
        <w:spacing w:line="360" w:lineRule="auto"/>
        <w:ind w:firstLine="200"/>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第二部分 合同一般条款</w:t>
      </w:r>
      <w:bookmarkEnd w:id="326"/>
    </w:p>
    <w:p>
      <w:pPr>
        <w:spacing w:line="360" w:lineRule="auto"/>
        <w:ind w:firstLine="562" w:firstLineChars="200"/>
        <w:outlineLvl w:val="0"/>
        <w:rPr>
          <w:rFonts w:hint="eastAsia" w:ascii="仿宋" w:hAnsi="仿宋" w:eastAsia="仿宋" w:cs="仿宋"/>
          <w:b/>
          <w:sz w:val="28"/>
          <w:szCs w:val="28"/>
          <w:highlight w:val="none"/>
        </w:rPr>
      </w:pPr>
      <w:bookmarkStart w:id="327" w:name="_Toc31297"/>
      <w:bookmarkStart w:id="328" w:name="_Toc19680"/>
      <w:bookmarkStart w:id="329" w:name="_Toc5228"/>
      <w:bookmarkStart w:id="330" w:name="_Ref467378404"/>
      <w:bookmarkStart w:id="331" w:name="_Ref467378499"/>
      <w:bookmarkStart w:id="332" w:name="_Ref467379214"/>
      <w:bookmarkStart w:id="333" w:name="_Toc21448"/>
      <w:bookmarkStart w:id="334" w:name="_Ref467379094"/>
      <w:bookmarkStart w:id="335" w:name="_Ref467378463"/>
      <w:bookmarkStart w:id="336" w:name="_Toc487900349"/>
      <w:bookmarkStart w:id="337" w:name="_Toc25079"/>
      <w:bookmarkStart w:id="338" w:name="_Ref467379225"/>
      <w:bookmarkStart w:id="339" w:name="_Ref467379205"/>
      <w:bookmarkStart w:id="340" w:name="_Ref467379101"/>
      <w:bookmarkStart w:id="341" w:name="_Toc14021"/>
      <w:bookmarkStart w:id="342" w:name="_Toc279701240"/>
      <w:bookmarkStart w:id="343" w:name="_Ref467379109"/>
      <w:bookmarkStart w:id="344" w:name="_Toc259093669"/>
      <w:bookmarkStart w:id="345" w:name="_Ref467379195"/>
      <w:r>
        <w:rPr>
          <w:rFonts w:hint="eastAsia" w:ascii="仿宋" w:hAnsi="仿宋" w:eastAsia="仿宋" w:cs="仿宋"/>
          <w:b/>
          <w:sz w:val="28"/>
          <w:szCs w:val="28"/>
          <w:highlight w:val="none"/>
        </w:rPr>
        <w:t>2.1 定义</w:t>
      </w:r>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p>
    <w:p>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本合同中的下列词语应按以下内容进行解释：</w:t>
      </w:r>
    </w:p>
    <w:p>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2.1.1 “合同”系指采购人和中标供应商签订的载明双方当事人所达成的协议，并包括所有的附件、附录和构成合同的其他文件。</w:t>
      </w:r>
    </w:p>
    <w:p>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2.1.2 “合同价”系指根据合同约定，中标供应商在完全履行合同义务后，采购人应支付给中标供应商的价格。</w:t>
      </w:r>
    </w:p>
    <w:p>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2.1.3 “服务”系指中标供应商根据合同约定应向采购人履行的除货物和工程以外的其他政府采购对象，包括采购人自身需要的服务和向社会公众提供的公共服务。</w:t>
      </w:r>
    </w:p>
    <w:p>
      <w:pPr>
        <w:spacing w:line="360" w:lineRule="auto"/>
        <w:ind w:firstLine="560" w:firstLineChars="200"/>
        <w:rPr>
          <w:rFonts w:hint="eastAsia" w:ascii="仿宋" w:hAnsi="仿宋" w:eastAsia="仿宋" w:cs="仿宋"/>
          <w:sz w:val="28"/>
          <w:szCs w:val="28"/>
          <w:highlight w:val="none"/>
        </w:rPr>
      </w:pPr>
      <w:bookmarkStart w:id="346" w:name="_Ref467378840"/>
      <w:r>
        <w:rPr>
          <w:rFonts w:hint="eastAsia" w:ascii="仿宋" w:hAnsi="仿宋" w:eastAsia="仿宋" w:cs="仿宋"/>
          <w:sz w:val="28"/>
          <w:szCs w:val="28"/>
          <w:highlight w:val="none"/>
        </w:rPr>
        <w:t>2.1.4 “甲方”系指与中标供应商签署合同的采购人</w:t>
      </w:r>
      <w:bookmarkEnd w:id="346"/>
      <w:r>
        <w:rPr>
          <w:rFonts w:hint="eastAsia" w:ascii="仿宋" w:hAnsi="仿宋" w:eastAsia="仿宋" w:cs="仿宋"/>
          <w:sz w:val="28"/>
          <w:szCs w:val="28"/>
          <w:highlight w:val="none"/>
        </w:rPr>
        <w:t>；采购人委托采购代理机构代表其与乙方签订合同的，采购人的授权委托书作为合同附件。</w:t>
      </w:r>
    </w:p>
    <w:p>
      <w:pPr>
        <w:spacing w:line="360" w:lineRule="auto"/>
        <w:ind w:firstLine="560" w:firstLineChars="200"/>
        <w:rPr>
          <w:rFonts w:hint="eastAsia" w:ascii="仿宋" w:hAnsi="仿宋" w:eastAsia="仿宋" w:cs="仿宋"/>
          <w:sz w:val="28"/>
          <w:szCs w:val="28"/>
          <w:highlight w:val="none"/>
        </w:rPr>
      </w:pPr>
      <w:bookmarkStart w:id="347" w:name="_Ref467379400"/>
      <w:r>
        <w:rPr>
          <w:rFonts w:hint="eastAsia" w:ascii="仿宋" w:hAnsi="仿宋" w:eastAsia="仿宋" w:cs="仿宋"/>
          <w:sz w:val="28"/>
          <w:szCs w:val="28"/>
          <w:highlight w:val="none"/>
        </w:rPr>
        <w:t>2.1.5 “乙方”系指根据合同约定提供服务的中标供应商</w:t>
      </w:r>
      <w:bookmarkEnd w:id="347"/>
      <w:r>
        <w:rPr>
          <w:rFonts w:hint="eastAsia" w:ascii="仿宋" w:hAnsi="仿宋" w:eastAsia="仿宋" w:cs="仿宋"/>
          <w:sz w:val="28"/>
          <w:szCs w:val="28"/>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560" w:firstLineChars="200"/>
        <w:rPr>
          <w:rFonts w:hint="eastAsia" w:ascii="仿宋" w:hAnsi="仿宋" w:eastAsia="仿宋" w:cs="仿宋"/>
          <w:sz w:val="28"/>
          <w:szCs w:val="28"/>
          <w:highlight w:val="none"/>
        </w:rPr>
      </w:pPr>
      <w:bookmarkStart w:id="348" w:name="_Ref467379436"/>
      <w:r>
        <w:rPr>
          <w:rFonts w:hint="eastAsia" w:ascii="仿宋" w:hAnsi="仿宋" w:eastAsia="仿宋" w:cs="仿宋"/>
          <w:sz w:val="28"/>
          <w:szCs w:val="28"/>
          <w:highlight w:val="none"/>
        </w:rPr>
        <w:t>2.1.6 “现场”系指合同约定提供服务的地点。</w:t>
      </w:r>
      <w:bookmarkEnd w:id="348"/>
    </w:p>
    <w:p>
      <w:pPr>
        <w:spacing w:line="360" w:lineRule="auto"/>
        <w:ind w:firstLine="562" w:firstLineChars="200"/>
        <w:outlineLvl w:val="0"/>
        <w:rPr>
          <w:rFonts w:hint="eastAsia" w:ascii="仿宋" w:hAnsi="仿宋" w:eastAsia="仿宋" w:cs="仿宋"/>
          <w:b/>
          <w:sz w:val="28"/>
          <w:szCs w:val="28"/>
          <w:highlight w:val="none"/>
        </w:rPr>
      </w:pPr>
      <w:bookmarkStart w:id="349" w:name="_Toc259093670"/>
      <w:bookmarkStart w:id="350" w:name="_Toc19539"/>
      <w:bookmarkStart w:id="351" w:name="_Toc23289"/>
      <w:bookmarkStart w:id="352" w:name="_Toc16752"/>
      <w:bookmarkStart w:id="353" w:name="_Toc3769"/>
      <w:bookmarkStart w:id="354" w:name="_Toc15512"/>
      <w:bookmarkStart w:id="355" w:name="_Toc31402"/>
      <w:bookmarkStart w:id="356" w:name="_Toc279701241"/>
      <w:bookmarkStart w:id="357" w:name="_Toc487900350"/>
      <w:r>
        <w:rPr>
          <w:rFonts w:hint="eastAsia" w:ascii="仿宋" w:hAnsi="仿宋" w:eastAsia="仿宋" w:cs="仿宋"/>
          <w:b/>
          <w:sz w:val="28"/>
          <w:szCs w:val="28"/>
          <w:highlight w:val="none"/>
        </w:rPr>
        <w:t>2.2 技术规范</w:t>
      </w:r>
      <w:bookmarkEnd w:id="349"/>
      <w:bookmarkEnd w:id="350"/>
      <w:bookmarkEnd w:id="351"/>
      <w:bookmarkEnd w:id="352"/>
      <w:bookmarkEnd w:id="353"/>
      <w:bookmarkEnd w:id="354"/>
      <w:bookmarkEnd w:id="355"/>
      <w:bookmarkEnd w:id="356"/>
      <w:bookmarkEnd w:id="357"/>
    </w:p>
    <w:p>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360" w:lineRule="auto"/>
        <w:ind w:firstLine="562" w:firstLineChars="200"/>
        <w:outlineLvl w:val="0"/>
        <w:rPr>
          <w:rFonts w:hint="eastAsia" w:ascii="仿宋" w:hAnsi="仿宋" w:eastAsia="仿宋" w:cs="仿宋"/>
          <w:b/>
          <w:sz w:val="28"/>
          <w:szCs w:val="28"/>
          <w:highlight w:val="none"/>
        </w:rPr>
      </w:pPr>
      <w:bookmarkStart w:id="358" w:name="_Toc12412"/>
      <w:bookmarkStart w:id="359" w:name="_Toc4133"/>
      <w:bookmarkStart w:id="360" w:name="_Toc259093671"/>
      <w:bookmarkStart w:id="361" w:name="_Toc9161"/>
      <w:bookmarkStart w:id="362" w:name="_Toc13673"/>
      <w:bookmarkStart w:id="363" w:name="_Toc279701242"/>
      <w:bookmarkStart w:id="364" w:name="_Toc487900351"/>
      <w:bookmarkStart w:id="365" w:name="_Toc28380"/>
      <w:bookmarkStart w:id="366" w:name="_Toc27945"/>
      <w:r>
        <w:rPr>
          <w:rFonts w:hint="eastAsia" w:ascii="仿宋" w:hAnsi="仿宋" w:eastAsia="仿宋" w:cs="仿宋"/>
          <w:b/>
          <w:sz w:val="28"/>
          <w:szCs w:val="28"/>
          <w:highlight w:val="none"/>
        </w:rPr>
        <w:t>2.3 知识产权</w:t>
      </w:r>
      <w:bookmarkEnd w:id="358"/>
      <w:bookmarkEnd w:id="359"/>
      <w:bookmarkEnd w:id="360"/>
      <w:bookmarkEnd w:id="361"/>
      <w:bookmarkEnd w:id="362"/>
      <w:bookmarkEnd w:id="363"/>
      <w:bookmarkEnd w:id="364"/>
      <w:bookmarkEnd w:id="365"/>
      <w:bookmarkEnd w:id="366"/>
    </w:p>
    <w:p>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2.3.2 合同涉及技术成果的归属和收益的分成办法的，详见</w:t>
      </w:r>
      <w:r>
        <w:rPr>
          <w:rFonts w:hint="eastAsia" w:ascii="仿宋" w:hAnsi="仿宋" w:eastAsia="仿宋" w:cs="仿宋"/>
          <w:b/>
          <w:i/>
          <w:sz w:val="28"/>
          <w:szCs w:val="28"/>
          <w:highlight w:val="none"/>
          <w:u w:val="single"/>
        </w:rPr>
        <w:t>合同专用条款</w:t>
      </w:r>
      <w:r>
        <w:rPr>
          <w:rFonts w:hint="eastAsia" w:ascii="仿宋" w:hAnsi="仿宋" w:eastAsia="仿宋" w:cs="仿宋"/>
          <w:sz w:val="28"/>
          <w:szCs w:val="28"/>
          <w:highlight w:val="none"/>
        </w:rPr>
        <w:t>。</w:t>
      </w:r>
    </w:p>
    <w:p>
      <w:pPr>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2.4 履约检查和问题反馈</w:t>
      </w:r>
    </w:p>
    <w:p>
      <w:pPr>
        <w:spacing w:line="360" w:lineRule="auto"/>
        <w:ind w:firstLine="560" w:firstLineChars="200"/>
        <w:rPr>
          <w:rFonts w:hint="eastAsia" w:ascii="仿宋" w:hAnsi="仿宋" w:eastAsia="仿宋" w:cs="仿宋"/>
          <w:sz w:val="28"/>
          <w:szCs w:val="28"/>
          <w:highlight w:val="none"/>
        </w:rPr>
      </w:pPr>
      <w:bookmarkStart w:id="367" w:name="_Ref467379657"/>
      <w:r>
        <w:rPr>
          <w:rFonts w:hint="eastAsia" w:ascii="仿宋" w:hAnsi="仿宋" w:eastAsia="仿宋" w:cs="仿宋"/>
          <w:sz w:val="28"/>
          <w:szCs w:val="28"/>
          <w:highlight w:val="none"/>
        </w:rPr>
        <w:t>2.4.1</w:t>
      </w:r>
      <w:bookmarkEnd w:id="367"/>
      <w:bookmarkStart w:id="368" w:name="_Toc186431854"/>
      <w:bookmarkStart w:id="369" w:name="_Ref467379807"/>
      <w:bookmarkStart w:id="370" w:name="_Ref467379793"/>
      <w:bookmarkStart w:id="371" w:name="_Toc279701247"/>
      <w:bookmarkStart w:id="372" w:name="_Toc487900357"/>
      <w:bookmarkStart w:id="373" w:name="_Toc259093676"/>
      <w:r>
        <w:rPr>
          <w:rFonts w:hint="eastAsia" w:ascii="仿宋" w:hAnsi="仿宋" w:eastAsia="仿宋" w:cs="仿宋"/>
          <w:sz w:val="28"/>
          <w:szCs w:val="28"/>
          <w:highlight w:val="none"/>
        </w:rPr>
        <w:t>甲方有权在其认为必要时，对乙方是否能够按照合同约定提供服务进行履约检查，以确保乙方所提供的服务能够依约满足甲方之项目需求，但不得因履约检查妨碍乙方的正常工作，乙方应予积极配合；</w:t>
      </w:r>
    </w:p>
    <w:p>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2.4.2 合同履行期间，甲方有权将履行过程中出现的问题反馈给乙方，双方当事人应以书面形式约定需要完善和改进的内容</w:t>
      </w:r>
      <w:bookmarkEnd w:id="368"/>
      <w:bookmarkStart w:id="374" w:name="_Toc186431855"/>
      <w:r>
        <w:rPr>
          <w:rFonts w:hint="eastAsia" w:ascii="仿宋" w:hAnsi="仿宋" w:eastAsia="仿宋" w:cs="仿宋"/>
          <w:sz w:val="28"/>
          <w:szCs w:val="28"/>
          <w:highlight w:val="none"/>
        </w:rPr>
        <w:t>。</w:t>
      </w:r>
    </w:p>
    <w:bookmarkEnd w:id="374"/>
    <w:p>
      <w:pPr>
        <w:spacing w:line="360" w:lineRule="auto"/>
        <w:ind w:firstLine="562" w:firstLineChars="200"/>
        <w:outlineLvl w:val="0"/>
        <w:rPr>
          <w:rFonts w:hint="eastAsia" w:ascii="仿宋" w:hAnsi="仿宋" w:eastAsia="仿宋" w:cs="仿宋"/>
          <w:b/>
          <w:sz w:val="28"/>
          <w:szCs w:val="28"/>
          <w:highlight w:val="none"/>
        </w:rPr>
      </w:pPr>
      <w:bookmarkStart w:id="375" w:name="_Toc26555"/>
      <w:bookmarkStart w:id="376" w:name="_Toc22011"/>
      <w:bookmarkStart w:id="377" w:name="_Toc1641"/>
      <w:bookmarkStart w:id="378" w:name="_Toc15447"/>
      <w:bookmarkStart w:id="379" w:name="_Toc31233"/>
      <w:r>
        <w:rPr>
          <w:rFonts w:hint="eastAsia" w:ascii="仿宋" w:hAnsi="仿宋" w:eastAsia="仿宋" w:cs="仿宋"/>
          <w:b/>
          <w:sz w:val="28"/>
          <w:szCs w:val="28"/>
          <w:highlight w:val="none"/>
        </w:rPr>
        <w:t>2.5 结算方式和付款条件</w:t>
      </w:r>
      <w:bookmarkEnd w:id="369"/>
      <w:bookmarkEnd w:id="370"/>
      <w:bookmarkEnd w:id="371"/>
      <w:bookmarkEnd w:id="372"/>
      <w:bookmarkEnd w:id="373"/>
      <w:bookmarkEnd w:id="375"/>
      <w:bookmarkEnd w:id="376"/>
      <w:bookmarkEnd w:id="377"/>
      <w:bookmarkEnd w:id="378"/>
      <w:bookmarkEnd w:id="379"/>
    </w:p>
    <w:p>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详见</w:t>
      </w:r>
      <w:r>
        <w:rPr>
          <w:rFonts w:hint="eastAsia" w:ascii="仿宋" w:hAnsi="仿宋" w:eastAsia="仿宋" w:cs="仿宋"/>
          <w:b/>
          <w:i/>
          <w:sz w:val="28"/>
          <w:szCs w:val="28"/>
          <w:highlight w:val="none"/>
          <w:u w:val="single"/>
        </w:rPr>
        <w:t>合同专用条款</w:t>
      </w:r>
      <w:r>
        <w:rPr>
          <w:rFonts w:hint="eastAsia" w:ascii="仿宋" w:hAnsi="仿宋" w:eastAsia="仿宋" w:cs="仿宋"/>
          <w:sz w:val="28"/>
          <w:szCs w:val="28"/>
          <w:highlight w:val="none"/>
        </w:rPr>
        <w:t>。</w:t>
      </w:r>
    </w:p>
    <w:p>
      <w:pPr>
        <w:spacing w:line="360" w:lineRule="auto"/>
        <w:ind w:firstLine="562" w:firstLineChars="200"/>
        <w:outlineLvl w:val="0"/>
        <w:rPr>
          <w:rFonts w:hint="eastAsia" w:ascii="仿宋" w:hAnsi="仿宋" w:eastAsia="仿宋" w:cs="仿宋"/>
          <w:b/>
          <w:sz w:val="28"/>
          <w:szCs w:val="28"/>
          <w:highlight w:val="none"/>
        </w:rPr>
      </w:pPr>
      <w:bookmarkStart w:id="380" w:name="_Toc259093677"/>
      <w:bookmarkStart w:id="381" w:name="_Toc487900358"/>
      <w:bookmarkStart w:id="382" w:name="_Toc279701248"/>
      <w:bookmarkStart w:id="383" w:name="_Ref467379852"/>
      <w:bookmarkStart w:id="384" w:name="_Ref467379923"/>
      <w:bookmarkStart w:id="385" w:name="_Ref467379863"/>
      <w:bookmarkStart w:id="386" w:name="_Toc13467"/>
      <w:bookmarkStart w:id="387" w:name="_Toc13154"/>
      <w:bookmarkStart w:id="388" w:name="_Toc5992"/>
      <w:bookmarkStart w:id="389" w:name="_Toc16163"/>
      <w:bookmarkStart w:id="390" w:name="_Toc30507"/>
      <w:bookmarkStart w:id="391" w:name="_Toc18990"/>
      <w:r>
        <w:rPr>
          <w:rFonts w:hint="eastAsia" w:ascii="仿宋" w:hAnsi="仿宋" w:eastAsia="仿宋" w:cs="仿宋"/>
          <w:b/>
          <w:sz w:val="28"/>
          <w:szCs w:val="28"/>
          <w:highlight w:val="none"/>
        </w:rPr>
        <w:t>2.6 技术资料</w:t>
      </w:r>
      <w:bookmarkEnd w:id="380"/>
      <w:bookmarkEnd w:id="381"/>
      <w:bookmarkEnd w:id="382"/>
      <w:bookmarkEnd w:id="383"/>
      <w:bookmarkEnd w:id="384"/>
      <w:bookmarkEnd w:id="385"/>
      <w:r>
        <w:rPr>
          <w:rFonts w:hint="eastAsia" w:ascii="仿宋" w:hAnsi="仿宋" w:eastAsia="仿宋" w:cs="仿宋"/>
          <w:b/>
          <w:sz w:val="28"/>
          <w:szCs w:val="28"/>
          <w:highlight w:val="none"/>
        </w:rPr>
        <w:t>和保密义务</w:t>
      </w:r>
      <w:bookmarkEnd w:id="386"/>
      <w:bookmarkEnd w:id="387"/>
      <w:bookmarkEnd w:id="388"/>
      <w:bookmarkEnd w:id="389"/>
      <w:bookmarkEnd w:id="390"/>
      <w:bookmarkEnd w:id="391"/>
    </w:p>
    <w:p>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2.6.1 乙方有权依据合同约定和项目需要，向甲方了解有关情况，调阅有关资料等，甲方应予积极配合；</w:t>
      </w:r>
    </w:p>
    <w:p>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2.6.2 乙方有义务妥善保管和保护由甲方提供的前款信息和资料等；</w:t>
      </w:r>
    </w:p>
    <w:p>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562" w:firstLineChars="200"/>
        <w:outlineLvl w:val="0"/>
        <w:rPr>
          <w:rFonts w:hint="eastAsia" w:ascii="仿宋" w:hAnsi="仿宋" w:eastAsia="仿宋" w:cs="仿宋"/>
          <w:b/>
          <w:sz w:val="28"/>
          <w:szCs w:val="28"/>
          <w:highlight w:val="none"/>
        </w:rPr>
      </w:pPr>
      <w:bookmarkStart w:id="392" w:name="_Toc30059"/>
      <w:bookmarkStart w:id="393" w:name="_Toc19069"/>
      <w:bookmarkStart w:id="394" w:name="_Toc487900362"/>
      <w:bookmarkStart w:id="395" w:name="_Toc259093681"/>
      <w:bookmarkStart w:id="396" w:name="_Toc279701252"/>
      <w:r>
        <w:rPr>
          <w:rFonts w:hint="eastAsia" w:ascii="仿宋" w:hAnsi="仿宋" w:eastAsia="仿宋" w:cs="仿宋"/>
          <w:b/>
          <w:sz w:val="28"/>
          <w:szCs w:val="28"/>
          <w:highlight w:val="none"/>
        </w:rPr>
        <w:t>2.7 质量保证</w:t>
      </w:r>
      <w:bookmarkEnd w:id="392"/>
      <w:bookmarkEnd w:id="393"/>
    </w:p>
    <w:p>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2.7.1 乙方应建立和完善履行合同的内部质量保证体系，并提供相关内部规章制度给甲方，以便甲方进行监督检查；</w:t>
      </w:r>
    </w:p>
    <w:p>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2.7.2 乙方应保证履行合同的人员数量和素质、软件和硬件设备的配置、场地、环境和设施等满足全面履行合同的要求，并应接受甲方的监督检查。</w:t>
      </w:r>
    </w:p>
    <w:p>
      <w:pPr>
        <w:spacing w:line="360" w:lineRule="auto"/>
        <w:ind w:firstLine="562" w:firstLineChars="200"/>
        <w:outlineLvl w:val="0"/>
        <w:rPr>
          <w:rFonts w:hint="eastAsia" w:ascii="仿宋" w:hAnsi="仿宋" w:eastAsia="仿宋" w:cs="仿宋"/>
          <w:b/>
          <w:sz w:val="28"/>
          <w:szCs w:val="28"/>
          <w:highlight w:val="none"/>
        </w:rPr>
      </w:pPr>
      <w:bookmarkStart w:id="397" w:name="_Toc22267"/>
      <w:bookmarkStart w:id="398" w:name="_Toc8335"/>
      <w:r>
        <w:rPr>
          <w:rFonts w:hint="eastAsia" w:ascii="仿宋" w:hAnsi="仿宋" w:eastAsia="仿宋" w:cs="仿宋"/>
          <w:b/>
          <w:sz w:val="28"/>
          <w:szCs w:val="28"/>
          <w:highlight w:val="none"/>
        </w:rPr>
        <w:t>2.8 延迟</w:t>
      </w:r>
      <w:bookmarkEnd w:id="394"/>
      <w:bookmarkEnd w:id="395"/>
      <w:bookmarkEnd w:id="396"/>
      <w:r>
        <w:rPr>
          <w:rFonts w:hint="eastAsia" w:ascii="仿宋" w:hAnsi="仿宋" w:eastAsia="仿宋" w:cs="仿宋"/>
          <w:b/>
          <w:sz w:val="28"/>
          <w:szCs w:val="28"/>
          <w:highlight w:val="none"/>
        </w:rPr>
        <w:t>履行</w:t>
      </w:r>
      <w:bookmarkEnd w:id="397"/>
      <w:bookmarkEnd w:id="398"/>
    </w:p>
    <w:p>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pPr>
        <w:spacing w:line="360" w:lineRule="auto"/>
        <w:ind w:firstLine="562" w:firstLineChars="200"/>
        <w:outlineLvl w:val="0"/>
        <w:rPr>
          <w:rFonts w:hint="eastAsia" w:ascii="仿宋" w:hAnsi="仿宋" w:eastAsia="仿宋" w:cs="仿宋"/>
          <w:b/>
          <w:sz w:val="28"/>
          <w:szCs w:val="28"/>
          <w:highlight w:val="none"/>
        </w:rPr>
      </w:pPr>
      <w:bookmarkStart w:id="399" w:name="_Toc10611"/>
      <w:bookmarkStart w:id="400" w:name="_Toc9991"/>
      <w:bookmarkStart w:id="401" w:name="_Toc487900364"/>
      <w:bookmarkStart w:id="402" w:name="_Toc259093683"/>
      <w:bookmarkStart w:id="403" w:name="_Toc279701254"/>
      <w:bookmarkStart w:id="404" w:name="_Ref467378121"/>
      <w:r>
        <w:rPr>
          <w:rFonts w:hint="eastAsia" w:ascii="仿宋" w:hAnsi="仿宋" w:eastAsia="仿宋" w:cs="仿宋"/>
          <w:b/>
          <w:sz w:val="28"/>
          <w:szCs w:val="28"/>
          <w:highlight w:val="none"/>
        </w:rPr>
        <w:t>2.9 合同变更</w:t>
      </w:r>
      <w:bookmarkEnd w:id="399"/>
      <w:bookmarkEnd w:id="400"/>
    </w:p>
    <w:p>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2.9.1 双方当事人协商一致，可以签订书面补充合同的形式变更合同，但不得违背采购文件确定的事项，且如果系追加与合同标的相同的服务的，那么所有补充合同的采购金额不得超过原合同价的10%；</w:t>
      </w:r>
    </w:p>
    <w:p>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2.9.2 合同继续履行将损害国家利益和社会公共利益的，双方当事人应当以书面形式变更合同。有过错的一方应当承担赔偿责任，双方当事人都有过错的，各自承担相应的责任。</w:t>
      </w:r>
      <w:bookmarkStart w:id="405" w:name="_Toc487900369"/>
      <w:bookmarkStart w:id="406" w:name="_Toc279701259"/>
      <w:bookmarkStart w:id="407" w:name="_Toc259093688"/>
    </w:p>
    <w:p>
      <w:pPr>
        <w:spacing w:line="360" w:lineRule="auto"/>
        <w:ind w:firstLine="562" w:firstLineChars="200"/>
        <w:outlineLvl w:val="0"/>
        <w:rPr>
          <w:rFonts w:hint="eastAsia" w:ascii="仿宋" w:hAnsi="仿宋" w:eastAsia="仿宋" w:cs="仿宋"/>
          <w:b/>
          <w:sz w:val="28"/>
          <w:szCs w:val="28"/>
          <w:highlight w:val="none"/>
        </w:rPr>
      </w:pPr>
      <w:bookmarkStart w:id="408" w:name="_Toc42"/>
      <w:bookmarkStart w:id="409" w:name="_Toc13734"/>
      <w:bookmarkStart w:id="410" w:name="_Toc26689"/>
      <w:bookmarkStart w:id="411" w:name="_Toc10663"/>
      <w:bookmarkStart w:id="412" w:name="_Toc21830"/>
      <w:bookmarkStart w:id="413" w:name="_Toc23368"/>
      <w:r>
        <w:rPr>
          <w:rFonts w:hint="eastAsia" w:ascii="仿宋" w:hAnsi="仿宋" w:eastAsia="仿宋" w:cs="仿宋"/>
          <w:b/>
          <w:sz w:val="28"/>
          <w:szCs w:val="28"/>
          <w:highlight w:val="none"/>
        </w:rPr>
        <w:t>2.10 合同转让</w:t>
      </w:r>
      <w:bookmarkEnd w:id="405"/>
      <w:bookmarkEnd w:id="406"/>
      <w:bookmarkEnd w:id="407"/>
      <w:r>
        <w:rPr>
          <w:rFonts w:hint="eastAsia" w:ascii="仿宋" w:hAnsi="仿宋" w:eastAsia="仿宋" w:cs="仿宋"/>
          <w:b/>
          <w:sz w:val="28"/>
          <w:szCs w:val="28"/>
          <w:highlight w:val="none"/>
        </w:rPr>
        <w:t>和分包</w:t>
      </w:r>
      <w:bookmarkEnd w:id="408"/>
      <w:bookmarkEnd w:id="409"/>
      <w:bookmarkEnd w:id="410"/>
      <w:bookmarkEnd w:id="411"/>
      <w:bookmarkEnd w:id="412"/>
      <w:bookmarkEnd w:id="413"/>
    </w:p>
    <w:p>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562" w:firstLineChars="200"/>
        <w:outlineLvl w:val="0"/>
        <w:rPr>
          <w:rFonts w:hint="eastAsia" w:ascii="仿宋" w:hAnsi="仿宋" w:eastAsia="仿宋" w:cs="仿宋"/>
          <w:b/>
          <w:sz w:val="28"/>
          <w:szCs w:val="28"/>
          <w:highlight w:val="none"/>
        </w:rPr>
      </w:pPr>
      <w:bookmarkStart w:id="414" w:name="_Toc13987"/>
      <w:bookmarkStart w:id="415" w:name="_Toc26633"/>
      <w:bookmarkStart w:id="416" w:name="_Toc14371"/>
      <w:bookmarkStart w:id="417" w:name="_Toc32494"/>
      <w:bookmarkStart w:id="418" w:name="_Toc4720"/>
      <w:bookmarkStart w:id="419" w:name="_Toc25571"/>
      <w:r>
        <w:rPr>
          <w:rFonts w:hint="eastAsia" w:ascii="仿宋" w:hAnsi="仿宋" w:eastAsia="仿宋" w:cs="仿宋"/>
          <w:b/>
          <w:sz w:val="28"/>
          <w:szCs w:val="28"/>
          <w:highlight w:val="none"/>
        </w:rPr>
        <w:t>2.11 不可抗力</w:t>
      </w:r>
      <w:bookmarkEnd w:id="414"/>
      <w:bookmarkEnd w:id="415"/>
      <w:bookmarkEnd w:id="416"/>
      <w:bookmarkEnd w:id="417"/>
      <w:bookmarkEnd w:id="418"/>
      <w:bookmarkEnd w:id="419"/>
    </w:p>
    <w:p>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2.11.1如果任何一方遭遇法律规定的不可抗力，致使合同履行受阻时，履行合同的期限应予延长，延长的期限应相当于不可抗力所影响的时间；</w:t>
      </w:r>
    </w:p>
    <w:p>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2.11.2 因不可抗力致使不能实现合同目的的，当事人可以解除合同；</w:t>
      </w:r>
    </w:p>
    <w:p>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2.11.3 因不可抗力致使合同有变更必要的，双方当事人应在</w:t>
      </w:r>
      <w:r>
        <w:rPr>
          <w:rFonts w:hint="eastAsia" w:ascii="仿宋" w:hAnsi="仿宋" w:eastAsia="仿宋" w:cs="仿宋"/>
          <w:b/>
          <w:i/>
          <w:sz w:val="28"/>
          <w:szCs w:val="28"/>
          <w:highlight w:val="none"/>
          <w:u w:val="single"/>
        </w:rPr>
        <w:t>合同专用条款</w:t>
      </w:r>
      <w:r>
        <w:rPr>
          <w:rFonts w:hint="eastAsia" w:ascii="仿宋" w:hAnsi="仿宋" w:eastAsia="仿宋" w:cs="仿宋"/>
          <w:sz w:val="28"/>
          <w:szCs w:val="28"/>
          <w:highlight w:val="none"/>
        </w:rPr>
        <w:t>约定时间内以书面形式变更合同；</w:t>
      </w:r>
    </w:p>
    <w:p>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2.11.4受不可抗力影响的一方在不可抗力发生后，应在</w:t>
      </w:r>
      <w:r>
        <w:rPr>
          <w:rFonts w:hint="eastAsia" w:ascii="仿宋" w:hAnsi="仿宋" w:eastAsia="仿宋" w:cs="仿宋"/>
          <w:b/>
          <w:i/>
          <w:sz w:val="28"/>
          <w:szCs w:val="28"/>
          <w:highlight w:val="none"/>
          <w:u w:val="single"/>
        </w:rPr>
        <w:t>合同专用条款</w:t>
      </w:r>
      <w:r>
        <w:rPr>
          <w:rFonts w:hint="eastAsia" w:ascii="仿宋" w:hAnsi="仿宋" w:eastAsia="仿宋" w:cs="仿宋"/>
          <w:sz w:val="28"/>
          <w:szCs w:val="28"/>
          <w:highlight w:val="none"/>
        </w:rPr>
        <w:t>约定时间内以书面形式通知对方当事人，并在</w:t>
      </w:r>
      <w:r>
        <w:rPr>
          <w:rFonts w:hint="eastAsia" w:ascii="仿宋" w:hAnsi="仿宋" w:eastAsia="仿宋" w:cs="仿宋"/>
          <w:b/>
          <w:i/>
          <w:sz w:val="28"/>
          <w:szCs w:val="28"/>
          <w:highlight w:val="none"/>
          <w:u w:val="single"/>
        </w:rPr>
        <w:t>合同专用条款</w:t>
      </w:r>
      <w:r>
        <w:rPr>
          <w:rFonts w:hint="eastAsia" w:ascii="仿宋" w:hAnsi="仿宋" w:eastAsia="仿宋" w:cs="仿宋"/>
          <w:sz w:val="28"/>
          <w:szCs w:val="28"/>
          <w:highlight w:val="none"/>
        </w:rPr>
        <w:t>约定时间内，将有关部门出具的证明文件送达对方当事人。</w:t>
      </w:r>
    </w:p>
    <w:p>
      <w:pPr>
        <w:spacing w:line="360" w:lineRule="auto"/>
        <w:ind w:firstLine="562" w:firstLineChars="200"/>
        <w:outlineLvl w:val="0"/>
        <w:rPr>
          <w:rFonts w:hint="eastAsia" w:ascii="仿宋" w:hAnsi="仿宋" w:eastAsia="仿宋" w:cs="仿宋"/>
          <w:b/>
          <w:sz w:val="28"/>
          <w:szCs w:val="28"/>
          <w:highlight w:val="none"/>
        </w:rPr>
      </w:pPr>
      <w:bookmarkStart w:id="420" w:name="_Toc487900365"/>
      <w:bookmarkStart w:id="421" w:name="_Toc24465"/>
      <w:bookmarkStart w:id="422" w:name="_Toc279701255"/>
      <w:bookmarkStart w:id="423" w:name="_Toc259093684"/>
      <w:bookmarkStart w:id="424" w:name="_Toc25783"/>
      <w:bookmarkStart w:id="425" w:name="_Toc3638"/>
      <w:bookmarkStart w:id="426" w:name="_Toc14115"/>
      <w:bookmarkStart w:id="427" w:name="_Toc23854"/>
      <w:bookmarkStart w:id="428" w:name="_Toc13396"/>
      <w:r>
        <w:rPr>
          <w:rFonts w:hint="eastAsia" w:ascii="仿宋" w:hAnsi="仿宋" w:eastAsia="仿宋" w:cs="仿宋"/>
          <w:b/>
          <w:sz w:val="28"/>
          <w:szCs w:val="28"/>
          <w:highlight w:val="none"/>
        </w:rPr>
        <w:t>2.12 税费</w:t>
      </w:r>
      <w:bookmarkEnd w:id="420"/>
      <w:bookmarkEnd w:id="421"/>
      <w:bookmarkEnd w:id="422"/>
      <w:bookmarkEnd w:id="423"/>
      <w:bookmarkEnd w:id="424"/>
      <w:bookmarkEnd w:id="425"/>
      <w:bookmarkEnd w:id="426"/>
      <w:bookmarkEnd w:id="427"/>
      <w:bookmarkEnd w:id="428"/>
    </w:p>
    <w:p>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与合同有关的一切税费，均按照中华人民共和国法律的相关规定缴纳。</w:t>
      </w:r>
    </w:p>
    <w:p>
      <w:pPr>
        <w:spacing w:line="360" w:lineRule="auto"/>
        <w:ind w:firstLine="562" w:firstLineChars="200"/>
        <w:outlineLvl w:val="0"/>
        <w:rPr>
          <w:rFonts w:hint="eastAsia" w:ascii="仿宋" w:hAnsi="仿宋" w:eastAsia="仿宋" w:cs="仿宋"/>
          <w:b/>
          <w:sz w:val="28"/>
          <w:szCs w:val="28"/>
          <w:highlight w:val="none"/>
        </w:rPr>
      </w:pPr>
      <w:bookmarkStart w:id="429" w:name="_Toc14814"/>
      <w:bookmarkStart w:id="430" w:name="_Toc259093687"/>
      <w:bookmarkStart w:id="431" w:name="_Toc279701258"/>
      <w:bookmarkStart w:id="432" w:name="_Toc25525"/>
      <w:bookmarkStart w:id="433" w:name="_Toc487900368"/>
      <w:bookmarkStart w:id="434" w:name="_Toc25529"/>
      <w:bookmarkStart w:id="435" w:name="_Toc7315"/>
      <w:bookmarkStart w:id="436" w:name="_Toc30105"/>
      <w:bookmarkStart w:id="437" w:name="_Toc26883"/>
      <w:r>
        <w:rPr>
          <w:rFonts w:hint="eastAsia" w:ascii="仿宋" w:hAnsi="仿宋" w:eastAsia="仿宋" w:cs="仿宋"/>
          <w:b/>
          <w:sz w:val="28"/>
          <w:szCs w:val="28"/>
          <w:highlight w:val="none"/>
        </w:rPr>
        <w:t>2.13 乙方破产</w:t>
      </w:r>
      <w:bookmarkEnd w:id="429"/>
      <w:bookmarkEnd w:id="430"/>
      <w:bookmarkEnd w:id="431"/>
      <w:bookmarkEnd w:id="432"/>
      <w:bookmarkEnd w:id="433"/>
      <w:bookmarkEnd w:id="434"/>
      <w:bookmarkEnd w:id="435"/>
      <w:bookmarkEnd w:id="436"/>
      <w:bookmarkEnd w:id="437"/>
    </w:p>
    <w:p>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562" w:firstLineChars="200"/>
        <w:outlineLvl w:val="0"/>
        <w:rPr>
          <w:rFonts w:hint="eastAsia" w:ascii="仿宋" w:hAnsi="仿宋" w:eastAsia="仿宋" w:cs="仿宋"/>
          <w:b/>
          <w:sz w:val="28"/>
          <w:szCs w:val="28"/>
          <w:highlight w:val="none"/>
        </w:rPr>
      </w:pPr>
      <w:bookmarkStart w:id="438" w:name="_Toc7376"/>
      <w:bookmarkStart w:id="439" w:name="_Toc2016"/>
      <w:bookmarkStart w:id="440" w:name="_Toc23323"/>
      <w:bookmarkStart w:id="441" w:name="_Toc1123"/>
      <w:r>
        <w:rPr>
          <w:rFonts w:hint="eastAsia" w:ascii="仿宋" w:hAnsi="仿宋" w:eastAsia="仿宋" w:cs="仿宋"/>
          <w:b/>
          <w:sz w:val="28"/>
          <w:szCs w:val="28"/>
          <w:highlight w:val="none"/>
        </w:rPr>
        <w:t>2.14 合同中止、终止</w:t>
      </w:r>
      <w:bookmarkEnd w:id="438"/>
      <w:bookmarkEnd w:id="439"/>
      <w:bookmarkEnd w:id="440"/>
      <w:bookmarkEnd w:id="441"/>
    </w:p>
    <w:p>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2.14.1 双方当事人不得擅自中止或者终止合同；</w:t>
      </w:r>
    </w:p>
    <w:p>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2.14.2合同继续履行将损害国家利益和社会公共利益的，双方当事人应当中止或者终止合同。有过错的一方应当承担赔偿责任，双方当事人都有过错的，各自承担相应的责任。</w:t>
      </w:r>
    </w:p>
    <w:p>
      <w:pPr>
        <w:spacing w:line="360" w:lineRule="auto"/>
        <w:ind w:firstLine="562" w:firstLineChars="200"/>
        <w:outlineLvl w:val="0"/>
        <w:rPr>
          <w:rFonts w:hint="eastAsia" w:ascii="仿宋" w:hAnsi="仿宋" w:eastAsia="仿宋" w:cs="仿宋"/>
          <w:b/>
          <w:sz w:val="28"/>
          <w:szCs w:val="28"/>
          <w:highlight w:val="none"/>
        </w:rPr>
      </w:pPr>
      <w:bookmarkStart w:id="442" w:name="_Toc14525"/>
      <w:bookmarkStart w:id="443" w:name="_Toc17363"/>
      <w:bookmarkStart w:id="444" w:name="_Toc1969"/>
      <w:bookmarkStart w:id="445" w:name="_Toc6567"/>
      <w:r>
        <w:rPr>
          <w:rFonts w:hint="eastAsia" w:ascii="仿宋" w:hAnsi="仿宋" w:eastAsia="仿宋" w:cs="仿宋"/>
          <w:b/>
          <w:sz w:val="28"/>
          <w:szCs w:val="28"/>
          <w:highlight w:val="none"/>
        </w:rPr>
        <w:t>2.15 检验和验收</w:t>
      </w:r>
      <w:bookmarkEnd w:id="442"/>
      <w:bookmarkEnd w:id="443"/>
      <w:bookmarkEnd w:id="444"/>
      <w:bookmarkEnd w:id="445"/>
    </w:p>
    <w:p>
      <w:pPr>
        <w:tabs>
          <w:tab w:val="left" w:pos="360"/>
          <w:tab w:val="left" w:pos="540"/>
          <w:tab w:val="left" w:pos="1080"/>
        </w:tabs>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2.15.1 乙方按照</w:t>
      </w:r>
      <w:r>
        <w:rPr>
          <w:rFonts w:hint="eastAsia" w:ascii="仿宋" w:hAnsi="仿宋" w:eastAsia="仿宋" w:cs="仿宋"/>
          <w:b/>
          <w:i/>
          <w:sz w:val="28"/>
          <w:szCs w:val="28"/>
          <w:highlight w:val="none"/>
          <w:u w:val="single"/>
        </w:rPr>
        <w:t>合同专用条款</w:t>
      </w:r>
      <w:r>
        <w:rPr>
          <w:rFonts w:hint="eastAsia" w:ascii="仿宋" w:hAnsi="仿宋" w:eastAsia="仿宋" w:cs="仿宋"/>
          <w:sz w:val="28"/>
          <w:szCs w:val="28"/>
          <w:highlight w:val="none"/>
        </w:rPr>
        <w:t>的约定，定期提交服务报告，甲方按照</w:t>
      </w:r>
      <w:r>
        <w:rPr>
          <w:rFonts w:hint="eastAsia" w:ascii="仿宋" w:hAnsi="仿宋" w:eastAsia="仿宋" w:cs="仿宋"/>
          <w:b/>
          <w:i/>
          <w:sz w:val="28"/>
          <w:szCs w:val="28"/>
          <w:highlight w:val="none"/>
          <w:u w:val="single"/>
        </w:rPr>
        <w:t>合同专用条款</w:t>
      </w:r>
      <w:r>
        <w:rPr>
          <w:rFonts w:hint="eastAsia" w:ascii="仿宋" w:hAnsi="仿宋" w:eastAsia="仿宋" w:cs="仿宋"/>
          <w:sz w:val="28"/>
          <w:szCs w:val="28"/>
          <w:highlight w:val="none"/>
        </w:rPr>
        <w:t>的约定进行定期验收；</w:t>
      </w:r>
    </w:p>
    <w:p>
      <w:pPr>
        <w:tabs>
          <w:tab w:val="left" w:pos="360"/>
          <w:tab w:val="left" w:pos="540"/>
          <w:tab w:val="left" w:pos="1080"/>
        </w:tabs>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tabs>
          <w:tab w:val="left" w:pos="360"/>
          <w:tab w:val="left" w:pos="540"/>
          <w:tab w:val="left" w:pos="1080"/>
        </w:tabs>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2.15.3 检验和验收标准、程序等具体内容以及前述验收书的效力详见</w:t>
      </w:r>
      <w:r>
        <w:rPr>
          <w:rFonts w:hint="eastAsia" w:ascii="仿宋" w:hAnsi="仿宋" w:eastAsia="仿宋" w:cs="仿宋"/>
          <w:b/>
          <w:i/>
          <w:sz w:val="28"/>
          <w:szCs w:val="28"/>
          <w:highlight w:val="none"/>
          <w:u w:val="single"/>
        </w:rPr>
        <w:t>合同专用条款</w:t>
      </w:r>
      <w:r>
        <w:rPr>
          <w:rFonts w:hint="eastAsia" w:ascii="仿宋" w:hAnsi="仿宋" w:eastAsia="仿宋" w:cs="仿宋"/>
          <w:i/>
          <w:sz w:val="28"/>
          <w:szCs w:val="28"/>
          <w:highlight w:val="none"/>
        </w:rPr>
        <w:t>。</w:t>
      </w:r>
    </w:p>
    <w:bookmarkEnd w:id="401"/>
    <w:bookmarkEnd w:id="402"/>
    <w:bookmarkEnd w:id="403"/>
    <w:bookmarkEnd w:id="404"/>
    <w:p>
      <w:pPr>
        <w:spacing w:line="360" w:lineRule="auto"/>
        <w:ind w:firstLine="562" w:firstLineChars="200"/>
        <w:outlineLvl w:val="0"/>
        <w:rPr>
          <w:rFonts w:hint="eastAsia" w:ascii="仿宋" w:hAnsi="仿宋" w:eastAsia="仿宋" w:cs="仿宋"/>
          <w:b/>
          <w:sz w:val="28"/>
          <w:szCs w:val="28"/>
          <w:highlight w:val="none"/>
        </w:rPr>
      </w:pPr>
      <w:bookmarkStart w:id="446" w:name="_Toc487900371"/>
      <w:bookmarkStart w:id="447" w:name="_Toc259093690"/>
      <w:bookmarkStart w:id="448" w:name="_Toc279701261"/>
      <w:bookmarkStart w:id="449" w:name="_Toc2308"/>
      <w:bookmarkStart w:id="450" w:name="_Toc12666"/>
      <w:bookmarkStart w:id="451" w:name="_Toc31892"/>
      <w:bookmarkStart w:id="452" w:name="_Toc9808"/>
      <w:bookmarkStart w:id="453" w:name="_Toc25198"/>
      <w:r>
        <w:rPr>
          <w:rFonts w:hint="eastAsia" w:ascii="仿宋" w:hAnsi="仿宋" w:eastAsia="仿宋" w:cs="仿宋"/>
          <w:b/>
          <w:sz w:val="28"/>
          <w:szCs w:val="28"/>
          <w:highlight w:val="none"/>
        </w:rPr>
        <w:t>2.16 通知</w:t>
      </w:r>
      <w:bookmarkEnd w:id="446"/>
      <w:bookmarkEnd w:id="447"/>
      <w:bookmarkEnd w:id="448"/>
      <w:r>
        <w:rPr>
          <w:rFonts w:hint="eastAsia" w:ascii="仿宋" w:hAnsi="仿宋" w:eastAsia="仿宋" w:cs="仿宋"/>
          <w:b/>
          <w:sz w:val="28"/>
          <w:szCs w:val="28"/>
          <w:highlight w:val="none"/>
        </w:rPr>
        <w:t>和送达</w:t>
      </w:r>
      <w:bookmarkEnd w:id="449"/>
      <w:bookmarkEnd w:id="450"/>
      <w:bookmarkEnd w:id="451"/>
      <w:bookmarkEnd w:id="452"/>
      <w:bookmarkEnd w:id="453"/>
    </w:p>
    <w:p>
      <w:pPr>
        <w:spacing w:line="360" w:lineRule="auto"/>
        <w:ind w:firstLine="560" w:firstLineChars="200"/>
        <w:rPr>
          <w:rFonts w:hint="eastAsia" w:ascii="仿宋" w:hAnsi="仿宋" w:eastAsia="仿宋" w:cs="仿宋"/>
          <w:sz w:val="28"/>
          <w:szCs w:val="28"/>
          <w:highlight w:val="none"/>
        </w:rPr>
      </w:pPr>
      <w:bookmarkStart w:id="454" w:name="_Toc29220"/>
      <w:bookmarkStart w:id="455" w:name="_Toc7073"/>
      <w:bookmarkStart w:id="456" w:name="_Toc487900372"/>
      <w:bookmarkStart w:id="457" w:name="_Toc279701262"/>
      <w:bookmarkStart w:id="458" w:name="_Toc259093691"/>
      <w:r>
        <w:rPr>
          <w:rFonts w:hint="eastAsia" w:ascii="仿宋" w:hAnsi="仿宋" w:eastAsia="仿宋" w:cs="仿宋"/>
          <w:sz w:val="28"/>
          <w:szCs w:val="28"/>
          <w:highlight w:val="none"/>
        </w:rPr>
        <w:t>2.16.1 任何一方因履行合同而以合同第一部分尾部所列明的</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发出的所有通知、文件、材料，均视为已向对方当事人送达；任何一方变更上述送达方式或者地址的，应于</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个工作日内书面通知对方当事人，在对方当事人收到有关变更通知之前，变更前的约定送达方式或者地址仍视为有效。</w:t>
      </w:r>
      <w:bookmarkEnd w:id="454"/>
      <w:bookmarkEnd w:id="455"/>
    </w:p>
    <w:p>
      <w:pPr>
        <w:spacing w:line="360" w:lineRule="auto"/>
        <w:ind w:firstLine="560" w:firstLineChars="200"/>
        <w:rPr>
          <w:rFonts w:hint="eastAsia" w:ascii="仿宋" w:hAnsi="仿宋" w:eastAsia="仿宋" w:cs="仿宋"/>
          <w:sz w:val="28"/>
          <w:szCs w:val="28"/>
          <w:highlight w:val="none"/>
        </w:rPr>
      </w:pPr>
      <w:bookmarkStart w:id="459" w:name="_Toc27674"/>
      <w:bookmarkStart w:id="460" w:name="_Toc18401"/>
      <w:r>
        <w:rPr>
          <w:rFonts w:hint="eastAsia" w:ascii="仿宋" w:hAnsi="仿宋" w:eastAsia="仿宋" w:cs="仿宋"/>
          <w:sz w:val="28"/>
          <w:szCs w:val="28"/>
          <w:highlight w:val="none"/>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459"/>
      <w:bookmarkEnd w:id="460"/>
    </w:p>
    <w:bookmarkEnd w:id="456"/>
    <w:bookmarkEnd w:id="457"/>
    <w:bookmarkEnd w:id="458"/>
    <w:p>
      <w:pPr>
        <w:spacing w:line="360" w:lineRule="auto"/>
        <w:ind w:firstLine="562" w:firstLineChars="200"/>
        <w:outlineLvl w:val="0"/>
        <w:rPr>
          <w:rFonts w:hint="eastAsia" w:ascii="仿宋" w:hAnsi="仿宋" w:eastAsia="仿宋" w:cs="仿宋"/>
          <w:b/>
          <w:sz w:val="28"/>
          <w:szCs w:val="28"/>
          <w:highlight w:val="none"/>
        </w:rPr>
      </w:pPr>
      <w:bookmarkStart w:id="461" w:name="_Toc487900373"/>
      <w:bookmarkStart w:id="462" w:name="_Toc28906"/>
      <w:bookmarkStart w:id="463" w:name="_Toc20808"/>
      <w:bookmarkStart w:id="464" w:name="_Toc12254"/>
      <w:bookmarkStart w:id="465" w:name="_Toc279701263"/>
      <w:bookmarkStart w:id="466" w:name="_Toc28371"/>
      <w:bookmarkStart w:id="467" w:name="_Toc259093692"/>
      <w:bookmarkStart w:id="468" w:name="_Toc5063"/>
      <w:bookmarkStart w:id="469" w:name="_Toc27644"/>
      <w:r>
        <w:rPr>
          <w:rFonts w:hint="eastAsia" w:ascii="仿宋" w:hAnsi="仿宋" w:eastAsia="仿宋" w:cs="仿宋"/>
          <w:b/>
          <w:sz w:val="28"/>
          <w:szCs w:val="28"/>
          <w:highlight w:val="none"/>
        </w:rPr>
        <w:t>2.17 合同使用的文字和适用的法律</w:t>
      </w:r>
      <w:bookmarkEnd w:id="461"/>
      <w:bookmarkEnd w:id="462"/>
      <w:bookmarkEnd w:id="463"/>
      <w:bookmarkEnd w:id="464"/>
      <w:bookmarkEnd w:id="465"/>
      <w:bookmarkEnd w:id="466"/>
      <w:bookmarkEnd w:id="467"/>
      <w:bookmarkEnd w:id="468"/>
      <w:bookmarkEnd w:id="469"/>
    </w:p>
    <w:p>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2.17.1 合同使用汉语书就、变更和解释；</w:t>
      </w:r>
    </w:p>
    <w:p>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2.17.2 合同适用中华人民共和国法律。</w:t>
      </w:r>
    </w:p>
    <w:p>
      <w:pPr>
        <w:spacing w:line="360" w:lineRule="auto"/>
        <w:ind w:firstLine="562" w:firstLineChars="200"/>
        <w:outlineLvl w:val="0"/>
        <w:rPr>
          <w:rFonts w:hint="eastAsia" w:ascii="仿宋" w:hAnsi="仿宋" w:eastAsia="仿宋" w:cs="仿宋"/>
          <w:b/>
          <w:sz w:val="28"/>
          <w:szCs w:val="28"/>
          <w:highlight w:val="none"/>
        </w:rPr>
      </w:pPr>
      <w:bookmarkStart w:id="470" w:name="_Toc24949"/>
      <w:bookmarkStart w:id="471" w:name="_Toc27127"/>
      <w:bookmarkStart w:id="472" w:name="_Toc22266"/>
      <w:bookmarkStart w:id="473" w:name="_Toc279701264"/>
      <w:bookmarkStart w:id="474" w:name="_Toc1492"/>
      <w:bookmarkStart w:id="475" w:name="_Toc30096"/>
      <w:bookmarkStart w:id="476" w:name="_Toc259093693"/>
      <w:bookmarkStart w:id="477" w:name="_Toc27403"/>
      <w:bookmarkStart w:id="478" w:name="_Toc487900374"/>
      <w:r>
        <w:rPr>
          <w:rFonts w:hint="eastAsia" w:ascii="仿宋" w:hAnsi="仿宋" w:eastAsia="仿宋" w:cs="仿宋"/>
          <w:b/>
          <w:sz w:val="28"/>
          <w:szCs w:val="28"/>
          <w:highlight w:val="none"/>
        </w:rPr>
        <w:t>2.18 履约保证金</w:t>
      </w:r>
      <w:bookmarkEnd w:id="470"/>
      <w:bookmarkEnd w:id="471"/>
      <w:bookmarkEnd w:id="472"/>
      <w:bookmarkEnd w:id="473"/>
      <w:bookmarkEnd w:id="474"/>
      <w:bookmarkEnd w:id="475"/>
      <w:bookmarkEnd w:id="476"/>
      <w:bookmarkEnd w:id="477"/>
    </w:p>
    <w:p>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2.18.1 采购文件要求乙方提交履约保证金的，乙方应按</w:t>
      </w:r>
      <w:r>
        <w:rPr>
          <w:rFonts w:hint="eastAsia" w:ascii="仿宋" w:hAnsi="仿宋" w:eastAsia="仿宋" w:cs="仿宋"/>
          <w:b/>
          <w:i/>
          <w:sz w:val="28"/>
          <w:szCs w:val="28"/>
          <w:highlight w:val="none"/>
          <w:u w:val="single"/>
        </w:rPr>
        <w:t>合同专用条款</w:t>
      </w:r>
      <w:r>
        <w:rPr>
          <w:rFonts w:hint="eastAsia" w:ascii="仿宋" w:hAnsi="仿宋" w:eastAsia="仿宋" w:cs="仿宋"/>
          <w:sz w:val="28"/>
          <w:szCs w:val="28"/>
          <w:highlight w:val="none"/>
        </w:rPr>
        <w:t>约定的方式，以支票、汇票、本票或者金融机构、担保机构出具的保函等非现金形式，提交不超过合同价10%的履约保证金；</w:t>
      </w:r>
    </w:p>
    <w:p>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2.18.2 履约保证金在</w:t>
      </w:r>
      <w:r>
        <w:rPr>
          <w:rFonts w:hint="eastAsia" w:ascii="仿宋" w:hAnsi="仿宋" w:eastAsia="仿宋" w:cs="仿宋"/>
          <w:b/>
          <w:i/>
          <w:sz w:val="28"/>
          <w:szCs w:val="28"/>
          <w:highlight w:val="none"/>
          <w:u w:val="single"/>
        </w:rPr>
        <w:t>合同专用条款</w:t>
      </w:r>
      <w:r>
        <w:rPr>
          <w:rFonts w:hint="eastAsia" w:ascii="仿宋" w:hAnsi="仿宋" w:eastAsia="仿宋" w:cs="仿宋"/>
          <w:sz w:val="28"/>
          <w:szCs w:val="28"/>
          <w:highlight w:val="none"/>
        </w:rPr>
        <w:t>约定期间内不予退还或者应完全有效，前述约定期间届满之日起</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个工作日内，甲方应将履约保证金退还乙方；</w:t>
      </w:r>
    </w:p>
    <w:p>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2.18.3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478"/>
    <w:p>
      <w:pPr>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2.19 合同份数</w:t>
      </w:r>
    </w:p>
    <w:p>
      <w:pPr>
        <w:keepNext w:val="0"/>
        <w:keepLines w:val="0"/>
        <w:pageBreakBefore w:val="0"/>
        <w:widowControl/>
        <w:kinsoku/>
        <w:wordWrap/>
        <w:overflowPunct/>
        <w:topLinePunct w:val="0"/>
        <w:bidi w:val="0"/>
        <w:adjustRightInd/>
        <w:spacing w:line="31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合同份数按</w:t>
      </w:r>
      <w:r>
        <w:rPr>
          <w:rFonts w:hint="eastAsia" w:ascii="仿宋" w:hAnsi="仿宋" w:eastAsia="仿宋" w:cs="仿宋"/>
          <w:b/>
          <w:i/>
          <w:sz w:val="28"/>
          <w:szCs w:val="28"/>
          <w:highlight w:val="none"/>
          <w:u w:val="single"/>
        </w:rPr>
        <w:t>合同专用条款</w:t>
      </w:r>
      <w:r>
        <w:rPr>
          <w:rFonts w:hint="eastAsia" w:ascii="仿宋" w:hAnsi="仿宋" w:eastAsia="仿宋" w:cs="仿宋"/>
          <w:sz w:val="28"/>
          <w:szCs w:val="28"/>
          <w:highlight w:val="none"/>
        </w:rPr>
        <w:t>规定，每份均具有同等法律效力</w:t>
      </w:r>
    </w:p>
    <w:p>
      <w:pPr>
        <w:pStyle w:val="36"/>
        <w:spacing w:line="360" w:lineRule="auto"/>
        <w:ind w:firstLine="0"/>
        <w:jc w:val="center"/>
        <w:rPr>
          <w:rFonts w:hint="eastAsia" w:ascii="仿宋" w:hAnsi="仿宋" w:eastAsia="仿宋" w:cs="仿宋"/>
          <w:b/>
          <w:sz w:val="28"/>
          <w:szCs w:val="28"/>
          <w:highlight w:val="none"/>
        </w:rPr>
      </w:pPr>
      <w:bookmarkStart w:id="479" w:name="_Toc331685784"/>
      <w:r>
        <w:rPr>
          <w:rFonts w:hint="eastAsia" w:ascii="仿宋" w:hAnsi="仿宋" w:eastAsia="仿宋" w:cs="仿宋"/>
          <w:b/>
          <w:sz w:val="28"/>
          <w:szCs w:val="28"/>
          <w:highlight w:val="none"/>
        </w:rPr>
        <w:t>第三部分  合同专用条款</w:t>
      </w:r>
      <w:bookmarkEnd w:id="479"/>
    </w:p>
    <w:p>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22"/>
        <w:tblW w:w="9559"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07"/>
        <w:gridCol w:w="865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98" w:hRule="atLeast"/>
        </w:trPr>
        <w:tc>
          <w:tcPr>
            <w:tcW w:w="907" w:type="dxa"/>
            <w:tcBorders>
              <w:left w:val="single" w:color="auto" w:sz="4" w:space="0"/>
            </w:tcBorders>
            <w:noWrap w:val="0"/>
            <w:vAlign w:val="center"/>
          </w:tcPr>
          <w:p>
            <w:pPr>
              <w:spacing w:line="360" w:lineRule="auto"/>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条款号</w:t>
            </w:r>
          </w:p>
        </w:tc>
        <w:tc>
          <w:tcPr>
            <w:tcW w:w="8652" w:type="dxa"/>
            <w:noWrap w:val="0"/>
            <w:vAlign w:val="center"/>
          </w:tcPr>
          <w:p>
            <w:pPr>
              <w:spacing w:line="360" w:lineRule="auto"/>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98" w:hRule="atLeast"/>
        </w:trPr>
        <w:tc>
          <w:tcPr>
            <w:tcW w:w="907" w:type="dxa"/>
            <w:tcBorders>
              <w:left w:val="single" w:color="auto" w:sz="4" w:space="0"/>
            </w:tcBorders>
            <w:noWrap w:val="0"/>
            <w:vAlign w:val="center"/>
          </w:tcPr>
          <w:p>
            <w:pPr>
              <w:spacing w:line="360" w:lineRule="auto"/>
              <w:rPr>
                <w:rFonts w:hint="eastAsia" w:ascii="仿宋" w:hAnsi="仿宋" w:eastAsia="仿宋" w:cs="仿宋"/>
                <w:sz w:val="28"/>
                <w:szCs w:val="28"/>
                <w:highlight w:val="none"/>
              </w:rPr>
            </w:pPr>
          </w:p>
        </w:tc>
        <w:tc>
          <w:tcPr>
            <w:tcW w:w="8652" w:type="dxa"/>
            <w:noWrap w:val="0"/>
            <w:vAlign w:val="center"/>
          </w:tcPr>
          <w:p>
            <w:pPr>
              <w:spacing w:line="360" w:lineRule="auto"/>
              <w:rPr>
                <w:rFonts w:hint="eastAsia" w:ascii="仿宋" w:hAnsi="仿宋" w:eastAsia="仿宋" w:cs="仿宋"/>
                <w:sz w:val="28"/>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98" w:hRule="atLeast"/>
        </w:trPr>
        <w:tc>
          <w:tcPr>
            <w:tcW w:w="907" w:type="dxa"/>
            <w:tcBorders>
              <w:left w:val="single" w:color="auto" w:sz="4" w:space="0"/>
            </w:tcBorders>
            <w:noWrap w:val="0"/>
            <w:vAlign w:val="center"/>
          </w:tcPr>
          <w:p>
            <w:pPr>
              <w:spacing w:line="360" w:lineRule="auto"/>
              <w:rPr>
                <w:rFonts w:hint="eastAsia" w:ascii="仿宋" w:hAnsi="仿宋" w:eastAsia="仿宋" w:cs="仿宋"/>
                <w:sz w:val="28"/>
                <w:szCs w:val="28"/>
                <w:highlight w:val="none"/>
              </w:rPr>
            </w:pPr>
          </w:p>
        </w:tc>
        <w:tc>
          <w:tcPr>
            <w:tcW w:w="8652" w:type="dxa"/>
            <w:noWrap w:val="0"/>
            <w:vAlign w:val="center"/>
          </w:tcPr>
          <w:p>
            <w:pPr>
              <w:spacing w:line="360" w:lineRule="auto"/>
              <w:rPr>
                <w:rFonts w:hint="eastAsia" w:ascii="仿宋" w:hAnsi="仿宋" w:eastAsia="仿宋" w:cs="仿宋"/>
                <w:sz w:val="28"/>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98" w:hRule="atLeast"/>
        </w:trPr>
        <w:tc>
          <w:tcPr>
            <w:tcW w:w="907" w:type="dxa"/>
            <w:tcBorders>
              <w:left w:val="single" w:color="auto" w:sz="4" w:space="0"/>
            </w:tcBorders>
            <w:noWrap w:val="0"/>
            <w:vAlign w:val="center"/>
          </w:tcPr>
          <w:p>
            <w:pPr>
              <w:spacing w:line="360" w:lineRule="auto"/>
              <w:rPr>
                <w:rFonts w:hint="eastAsia" w:ascii="仿宋" w:hAnsi="仿宋" w:eastAsia="仿宋" w:cs="仿宋"/>
                <w:sz w:val="28"/>
                <w:szCs w:val="28"/>
                <w:highlight w:val="none"/>
              </w:rPr>
            </w:pPr>
          </w:p>
        </w:tc>
        <w:tc>
          <w:tcPr>
            <w:tcW w:w="8652" w:type="dxa"/>
            <w:noWrap w:val="0"/>
            <w:vAlign w:val="center"/>
          </w:tcPr>
          <w:p>
            <w:pPr>
              <w:spacing w:line="360" w:lineRule="auto"/>
              <w:rPr>
                <w:rFonts w:hint="eastAsia" w:ascii="仿宋" w:hAnsi="仿宋" w:eastAsia="仿宋" w:cs="仿宋"/>
                <w:sz w:val="28"/>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98" w:hRule="atLeast"/>
        </w:trPr>
        <w:tc>
          <w:tcPr>
            <w:tcW w:w="907" w:type="dxa"/>
            <w:tcBorders>
              <w:left w:val="single" w:color="auto" w:sz="4" w:space="0"/>
            </w:tcBorders>
            <w:noWrap w:val="0"/>
            <w:vAlign w:val="center"/>
          </w:tcPr>
          <w:p>
            <w:pPr>
              <w:spacing w:line="360" w:lineRule="auto"/>
              <w:rPr>
                <w:rFonts w:hint="eastAsia" w:ascii="仿宋" w:hAnsi="仿宋" w:eastAsia="仿宋" w:cs="仿宋"/>
                <w:sz w:val="28"/>
                <w:szCs w:val="28"/>
                <w:highlight w:val="none"/>
              </w:rPr>
            </w:pPr>
          </w:p>
        </w:tc>
        <w:tc>
          <w:tcPr>
            <w:tcW w:w="8652" w:type="dxa"/>
            <w:noWrap w:val="0"/>
            <w:vAlign w:val="center"/>
          </w:tcPr>
          <w:p>
            <w:pPr>
              <w:spacing w:line="360" w:lineRule="auto"/>
              <w:rPr>
                <w:rFonts w:hint="eastAsia" w:ascii="仿宋" w:hAnsi="仿宋" w:eastAsia="仿宋" w:cs="仿宋"/>
                <w:sz w:val="28"/>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98" w:hRule="atLeast"/>
        </w:trPr>
        <w:tc>
          <w:tcPr>
            <w:tcW w:w="907" w:type="dxa"/>
            <w:tcBorders>
              <w:left w:val="single" w:color="auto" w:sz="4" w:space="0"/>
            </w:tcBorders>
            <w:noWrap w:val="0"/>
            <w:vAlign w:val="center"/>
          </w:tcPr>
          <w:p>
            <w:pPr>
              <w:spacing w:line="360" w:lineRule="auto"/>
              <w:rPr>
                <w:rFonts w:hint="eastAsia" w:ascii="仿宋" w:hAnsi="仿宋" w:eastAsia="仿宋" w:cs="仿宋"/>
                <w:sz w:val="28"/>
                <w:szCs w:val="28"/>
                <w:highlight w:val="none"/>
              </w:rPr>
            </w:pPr>
          </w:p>
        </w:tc>
        <w:tc>
          <w:tcPr>
            <w:tcW w:w="8652" w:type="dxa"/>
            <w:noWrap w:val="0"/>
            <w:vAlign w:val="center"/>
          </w:tcPr>
          <w:p>
            <w:pPr>
              <w:spacing w:line="360" w:lineRule="auto"/>
              <w:rPr>
                <w:rFonts w:hint="eastAsia" w:ascii="仿宋" w:hAnsi="仿宋" w:eastAsia="仿宋" w:cs="仿宋"/>
                <w:sz w:val="28"/>
                <w:szCs w:val="28"/>
                <w:highlight w:val="none"/>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98" w:hRule="atLeast"/>
        </w:trPr>
        <w:tc>
          <w:tcPr>
            <w:tcW w:w="907" w:type="dxa"/>
            <w:tcBorders>
              <w:left w:val="single" w:color="auto" w:sz="4" w:space="0"/>
            </w:tcBorders>
            <w:noWrap w:val="0"/>
            <w:vAlign w:val="center"/>
          </w:tcPr>
          <w:p>
            <w:pPr>
              <w:spacing w:line="360" w:lineRule="auto"/>
              <w:rPr>
                <w:rFonts w:hint="eastAsia" w:ascii="仿宋" w:hAnsi="仿宋" w:eastAsia="仿宋" w:cs="仿宋"/>
                <w:sz w:val="28"/>
                <w:szCs w:val="28"/>
                <w:highlight w:val="none"/>
              </w:rPr>
            </w:pPr>
          </w:p>
        </w:tc>
        <w:tc>
          <w:tcPr>
            <w:tcW w:w="8652" w:type="dxa"/>
            <w:noWrap w:val="0"/>
            <w:vAlign w:val="center"/>
          </w:tcPr>
          <w:p>
            <w:pPr>
              <w:spacing w:line="360" w:lineRule="auto"/>
              <w:rPr>
                <w:rFonts w:hint="eastAsia" w:ascii="仿宋" w:hAnsi="仿宋" w:eastAsia="仿宋" w:cs="仿宋"/>
                <w:sz w:val="28"/>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98" w:hRule="atLeast"/>
        </w:trPr>
        <w:tc>
          <w:tcPr>
            <w:tcW w:w="907" w:type="dxa"/>
            <w:tcBorders>
              <w:left w:val="single" w:color="auto" w:sz="4" w:space="0"/>
            </w:tcBorders>
            <w:noWrap w:val="0"/>
            <w:vAlign w:val="center"/>
          </w:tcPr>
          <w:p>
            <w:pPr>
              <w:spacing w:line="360" w:lineRule="auto"/>
              <w:rPr>
                <w:rFonts w:hint="eastAsia" w:ascii="仿宋" w:hAnsi="仿宋" w:eastAsia="仿宋" w:cs="仿宋"/>
                <w:sz w:val="28"/>
                <w:szCs w:val="28"/>
                <w:highlight w:val="none"/>
              </w:rPr>
            </w:pPr>
          </w:p>
        </w:tc>
        <w:tc>
          <w:tcPr>
            <w:tcW w:w="8652" w:type="dxa"/>
            <w:noWrap w:val="0"/>
            <w:vAlign w:val="center"/>
          </w:tcPr>
          <w:p>
            <w:pPr>
              <w:spacing w:line="360" w:lineRule="auto"/>
              <w:rPr>
                <w:rFonts w:hint="eastAsia" w:ascii="仿宋" w:hAnsi="仿宋" w:eastAsia="仿宋" w:cs="仿宋"/>
                <w:sz w:val="28"/>
                <w:szCs w:val="28"/>
                <w:highlight w:val="none"/>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98" w:hRule="atLeast"/>
        </w:trPr>
        <w:tc>
          <w:tcPr>
            <w:tcW w:w="907" w:type="dxa"/>
            <w:tcBorders>
              <w:left w:val="single" w:color="auto" w:sz="4" w:space="0"/>
            </w:tcBorders>
            <w:noWrap w:val="0"/>
            <w:vAlign w:val="center"/>
          </w:tcPr>
          <w:p>
            <w:pPr>
              <w:spacing w:line="360" w:lineRule="auto"/>
              <w:rPr>
                <w:rFonts w:hint="eastAsia" w:ascii="仿宋" w:hAnsi="仿宋" w:eastAsia="仿宋" w:cs="仿宋"/>
                <w:sz w:val="28"/>
                <w:szCs w:val="28"/>
                <w:highlight w:val="none"/>
              </w:rPr>
            </w:pPr>
          </w:p>
        </w:tc>
        <w:tc>
          <w:tcPr>
            <w:tcW w:w="8652" w:type="dxa"/>
            <w:noWrap w:val="0"/>
            <w:vAlign w:val="center"/>
          </w:tcPr>
          <w:p>
            <w:pPr>
              <w:spacing w:line="360" w:lineRule="auto"/>
              <w:rPr>
                <w:rFonts w:hint="eastAsia" w:ascii="仿宋" w:hAnsi="仿宋" w:eastAsia="仿宋" w:cs="仿宋"/>
                <w:sz w:val="28"/>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98" w:hRule="atLeast"/>
        </w:trPr>
        <w:tc>
          <w:tcPr>
            <w:tcW w:w="907" w:type="dxa"/>
            <w:tcBorders>
              <w:left w:val="single" w:color="auto" w:sz="4" w:space="0"/>
            </w:tcBorders>
            <w:noWrap w:val="0"/>
            <w:vAlign w:val="center"/>
          </w:tcPr>
          <w:p>
            <w:pPr>
              <w:spacing w:line="360" w:lineRule="auto"/>
              <w:rPr>
                <w:rFonts w:hint="eastAsia" w:ascii="仿宋" w:hAnsi="仿宋" w:eastAsia="仿宋" w:cs="仿宋"/>
                <w:sz w:val="28"/>
                <w:szCs w:val="28"/>
                <w:highlight w:val="none"/>
              </w:rPr>
            </w:pPr>
          </w:p>
        </w:tc>
        <w:tc>
          <w:tcPr>
            <w:tcW w:w="8652" w:type="dxa"/>
            <w:noWrap w:val="0"/>
            <w:vAlign w:val="center"/>
          </w:tcPr>
          <w:p>
            <w:pPr>
              <w:spacing w:line="360" w:lineRule="auto"/>
              <w:rPr>
                <w:rFonts w:hint="eastAsia" w:ascii="仿宋" w:hAnsi="仿宋" w:eastAsia="仿宋" w:cs="仿宋"/>
                <w:sz w:val="28"/>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98" w:hRule="atLeast"/>
        </w:trPr>
        <w:tc>
          <w:tcPr>
            <w:tcW w:w="907" w:type="dxa"/>
            <w:tcBorders>
              <w:left w:val="single" w:color="auto" w:sz="4" w:space="0"/>
            </w:tcBorders>
            <w:noWrap w:val="0"/>
            <w:vAlign w:val="center"/>
          </w:tcPr>
          <w:p>
            <w:pPr>
              <w:spacing w:line="360" w:lineRule="auto"/>
              <w:rPr>
                <w:rFonts w:hint="eastAsia" w:ascii="仿宋" w:hAnsi="仿宋" w:eastAsia="仿宋" w:cs="仿宋"/>
                <w:sz w:val="28"/>
                <w:szCs w:val="28"/>
                <w:highlight w:val="none"/>
              </w:rPr>
            </w:pPr>
          </w:p>
        </w:tc>
        <w:tc>
          <w:tcPr>
            <w:tcW w:w="8652" w:type="dxa"/>
            <w:noWrap w:val="0"/>
            <w:vAlign w:val="center"/>
          </w:tcPr>
          <w:p>
            <w:pPr>
              <w:spacing w:line="360" w:lineRule="auto"/>
              <w:rPr>
                <w:rFonts w:hint="eastAsia" w:ascii="仿宋" w:hAnsi="仿宋" w:eastAsia="仿宋" w:cs="仿宋"/>
                <w:sz w:val="28"/>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98" w:hRule="atLeast"/>
        </w:trPr>
        <w:tc>
          <w:tcPr>
            <w:tcW w:w="907" w:type="dxa"/>
            <w:tcBorders>
              <w:left w:val="single" w:color="auto" w:sz="4" w:space="0"/>
            </w:tcBorders>
            <w:noWrap w:val="0"/>
            <w:vAlign w:val="center"/>
          </w:tcPr>
          <w:p>
            <w:pPr>
              <w:spacing w:line="360" w:lineRule="auto"/>
              <w:rPr>
                <w:rFonts w:hint="eastAsia" w:ascii="仿宋" w:hAnsi="仿宋" w:eastAsia="仿宋" w:cs="仿宋"/>
                <w:sz w:val="28"/>
                <w:szCs w:val="28"/>
                <w:highlight w:val="none"/>
              </w:rPr>
            </w:pPr>
          </w:p>
        </w:tc>
        <w:tc>
          <w:tcPr>
            <w:tcW w:w="8652" w:type="dxa"/>
            <w:noWrap w:val="0"/>
            <w:vAlign w:val="center"/>
          </w:tcPr>
          <w:p>
            <w:pPr>
              <w:spacing w:line="360" w:lineRule="auto"/>
              <w:rPr>
                <w:rFonts w:hint="eastAsia" w:ascii="仿宋" w:hAnsi="仿宋" w:eastAsia="仿宋" w:cs="仿宋"/>
                <w:sz w:val="28"/>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720" w:hRule="atLeast"/>
        </w:trPr>
        <w:tc>
          <w:tcPr>
            <w:tcW w:w="907" w:type="dxa"/>
            <w:tcBorders>
              <w:left w:val="single" w:color="auto" w:sz="4" w:space="0"/>
            </w:tcBorders>
            <w:noWrap w:val="0"/>
            <w:vAlign w:val="center"/>
          </w:tcPr>
          <w:p>
            <w:pPr>
              <w:spacing w:line="360" w:lineRule="auto"/>
              <w:rPr>
                <w:rFonts w:hint="eastAsia" w:ascii="仿宋" w:hAnsi="仿宋" w:eastAsia="仿宋" w:cs="仿宋"/>
                <w:sz w:val="28"/>
                <w:szCs w:val="28"/>
                <w:highlight w:val="none"/>
              </w:rPr>
            </w:pPr>
          </w:p>
        </w:tc>
        <w:tc>
          <w:tcPr>
            <w:tcW w:w="8652" w:type="dxa"/>
            <w:noWrap w:val="0"/>
            <w:vAlign w:val="center"/>
          </w:tcPr>
          <w:p>
            <w:pPr>
              <w:spacing w:line="360" w:lineRule="auto"/>
              <w:rPr>
                <w:rFonts w:hint="eastAsia" w:ascii="仿宋" w:hAnsi="仿宋" w:eastAsia="仿宋" w:cs="仿宋"/>
                <w:sz w:val="28"/>
                <w:szCs w:val="28"/>
                <w:highlight w:val="none"/>
              </w:rPr>
            </w:pPr>
          </w:p>
        </w:tc>
      </w:tr>
    </w:tbl>
    <w:p>
      <w:pPr>
        <w:spacing w:line="360" w:lineRule="auto"/>
        <w:ind w:firstLine="562" w:firstLineChars="200"/>
        <w:jc w:val="center"/>
        <w:outlineLvl w:val="0"/>
        <w:rPr>
          <w:rFonts w:hint="eastAsia" w:ascii="仿宋" w:hAnsi="仿宋" w:eastAsia="仿宋" w:cs="仿宋"/>
          <w:b/>
          <w:sz w:val="28"/>
          <w:szCs w:val="28"/>
          <w:highlight w:val="none"/>
        </w:rPr>
      </w:pPr>
      <w:r>
        <w:rPr>
          <w:rFonts w:hint="eastAsia" w:ascii="仿宋" w:hAnsi="仿宋" w:eastAsia="仿宋" w:cs="仿宋"/>
          <w:b/>
          <w:sz w:val="28"/>
          <w:szCs w:val="28"/>
          <w:highlight w:val="none"/>
        </w:rPr>
        <w:br w:type="page"/>
      </w:r>
      <w:bookmarkStart w:id="480" w:name="_Toc19415"/>
      <w:bookmarkStart w:id="481" w:name="_Toc25342"/>
      <w:bookmarkStart w:id="482" w:name="_Toc6125"/>
      <w:bookmarkStart w:id="483" w:name="_Toc11035"/>
      <w:bookmarkStart w:id="484" w:name="_Toc9510643"/>
      <w:r>
        <w:rPr>
          <w:rFonts w:hint="eastAsia" w:ascii="仿宋" w:hAnsi="仿宋" w:eastAsia="仿宋" w:cs="仿宋"/>
          <w:b/>
          <w:kern w:val="2"/>
          <w:sz w:val="28"/>
          <w:szCs w:val="28"/>
          <w:highlight w:val="none"/>
          <w:lang w:val="en-US" w:eastAsia="zh-CN" w:bidi="ar-SA"/>
        </w:rPr>
        <w:t>第六章　投标文件格式</w:t>
      </w:r>
      <w:bookmarkEnd w:id="480"/>
      <w:bookmarkEnd w:id="481"/>
      <w:bookmarkEnd w:id="482"/>
      <w:bookmarkEnd w:id="483"/>
      <w:bookmarkEnd w:id="484"/>
    </w:p>
    <w:p>
      <w:pPr>
        <w:adjustRightInd w:val="0"/>
        <w:spacing w:line="360" w:lineRule="auto"/>
        <w:rPr>
          <w:rFonts w:hint="eastAsia" w:ascii="仿宋" w:hAnsi="仿宋" w:eastAsia="仿宋" w:cs="仿宋"/>
          <w:sz w:val="28"/>
          <w:szCs w:val="28"/>
          <w:highlight w:val="none"/>
        </w:rPr>
      </w:pPr>
    </w:p>
    <w:p>
      <w:pPr>
        <w:spacing w:line="560" w:lineRule="exact"/>
        <w:ind w:firstLine="560" w:firstLineChars="200"/>
        <w:outlineLvl w:val="1"/>
        <w:rPr>
          <w:rFonts w:hint="eastAsia" w:ascii="仿宋" w:hAnsi="仿宋" w:eastAsia="仿宋" w:cs="仿宋"/>
          <w:kern w:val="2"/>
          <w:sz w:val="28"/>
          <w:szCs w:val="28"/>
          <w:highlight w:val="none"/>
          <w:lang w:val="en-US" w:eastAsia="zh-CN" w:bidi="ar-SA"/>
        </w:rPr>
      </w:pPr>
      <w:bookmarkStart w:id="485" w:name="_Toc23594"/>
      <w:r>
        <w:rPr>
          <w:rFonts w:hint="eastAsia" w:ascii="仿宋" w:hAnsi="仿宋" w:eastAsia="仿宋" w:cs="仿宋"/>
          <w:kern w:val="2"/>
          <w:sz w:val="28"/>
          <w:szCs w:val="28"/>
          <w:highlight w:val="none"/>
          <w:lang w:val="en-US" w:eastAsia="zh-CN" w:bidi="ar-SA"/>
        </w:rPr>
        <w:t>一、投标人提交投标文件须知：</w:t>
      </w:r>
      <w:bookmarkEnd w:id="485"/>
    </w:p>
    <w:p>
      <w:pPr>
        <w:spacing w:line="560" w:lineRule="exact"/>
        <w:ind w:firstLine="560" w:firstLineChars="20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1、投标人应严格按照以下顺序填写和提交下述规定的全部格式文件以及其他有关资料，混乱的编排导致投标文件被误读或评标小组查找不到有效文件是投标人的风险。</w:t>
      </w:r>
    </w:p>
    <w:p>
      <w:pPr>
        <w:spacing w:line="560" w:lineRule="exact"/>
        <w:ind w:firstLine="560" w:firstLineChars="200"/>
        <w:outlineLvl w:val="2"/>
        <w:rPr>
          <w:rFonts w:hint="eastAsia" w:ascii="仿宋" w:hAnsi="仿宋" w:eastAsia="仿宋" w:cs="仿宋"/>
          <w:kern w:val="2"/>
          <w:sz w:val="28"/>
          <w:szCs w:val="28"/>
          <w:highlight w:val="none"/>
          <w:lang w:val="en-US" w:eastAsia="zh-CN" w:bidi="ar-SA"/>
        </w:rPr>
      </w:pPr>
      <w:bookmarkStart w:id="486" w:name="_Toc23205"/>
      <w:r>
        <w:rPr>
          <w:rFonts w:hint="eastAsia" w:ascii="仿宋" w:hAnsi="仿宋" w:eastAsia="仿宋" w:cs="仿宋"/>
          <w:kern w:val="2"/>
          <w:sz w:val="28"/>
          <w:szCs w:val="28"/>
          <w:highlight w:val="none"/>
          <w:lang w:val="en-US" w:eastAsia="zh-CN" w:bidi="ar-SA"/>
        </w:rPr>
        <w:t>2、所附表格中要求回答的全部问题和/或信息都必须正面回答。</w:t>
      </w:r>
      <w:bookmarkEnd w:id="486"/>
    </w:p>
    <w:p>
      <w:pPr>
        <w:spacing w:line="560" w:lineRule="exact"/>
        <w:ind w:firstLine="560" w:firstLineChars="20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3、本声明书的签字人应保证全部声明和问题的回答是真实的和准确的。</w:t>
      </w:r>
    </w:p>
    <w:p>
      <w:pPr>
        <w:spacing w:line="560" w:lineRule="exact"/>
        <w:ind w:firstLine="560" w:firstLineChars="20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4、评标委员会将应用投标人提交的资料根据自己的判断和考虑决定投标人履行合同的合格性及能力。</w:t>
      </w:r>
    </w:p>
    <w:p>
      <w:pPr>
        <w:spacing w:line="560" w:lineRule="exact"/>
        <w:ind w:firstLine="560" w:firstLineChars="200"/>
        <w:outlineLvl w:val="2"/>
        <w:rPr>
          <w:rFonts w:hint="eastAsia" w:ascii="仿宋" w:hAnsi="仿宋" w:eastAsia="仿宋" w:cs="仿宋"/>
          <w:kern w:val="2"/>
          <w:sz w:val="28"/>
          <w:szCs w:val="28"/>
          <w:highlight w:val="none"/>
          <w:lang w:val="en-US" w:eastAsia="zh-CN" w:bidi="ar-SA"/>
        </w:rPr>
      </w:pPr>
      <w:bookmarkStart w:id="487" w:name="_Toc8067"/>
      <w:r>
        <w:rPr>
          <w:rFonts w:hint="eastAsia" w:ascii="仿宋" w:hAnsi="仿宋" w:eastAsia="仿宋" w:cs="仿宋"/>
          <w:kern w:val="2"/>
          <w:sz w:val="28"/>
          <w:szCs w:val="28"/>
          <w:highlight w:val="none"/>
          <w:lang w:val="en-US" w:eastAsia="zh-CN" w:bidi="ar-SA"/>
        </w:rPr>
        <w:t>5、投标人提交的材料将在一定期限内被保密保存，但不退还。</w:t>
      </w:r>
      <w:bookmarkEnd w:id="487"/>
    </w:p>
    <w:p>
      <w:pPr>
        <w:spacing w:line="560" w:lineRule="exact"/>
        <w:ind w:firstLine="560" w:firstLineChars="20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6、全部文件应按投标人须知中规定的语言和份数提交。投标文件组成漏项或未按规定的格式编制，内容不全或内容字迹模糊辨认不清的情况，将有可能被评标小组认定为投标无效。</w:t>
      </w:r>
    </w:p>
    <w:p>
      <w:pPr>
        <w:adjustRightInd w:val="0"/>
        <w:snapToGrid w:val="0"/>
        <w:spacing w:before="50" w:after="50"/>
        <w:rPr>
          <w:rFonts w:hint="eastAsia" w:ascii="仿宋" w:hAnsi="仿宋" w:eastAsia="仿宋" w:cs="仿宋"/>
          <w:sz w:val="28"/>
          <w:szCs w:val="28"/>
          <w:highlight w:val="none"/>
        </w:rPr>
      </w:pPr>
    </w:p>
    <w:p>
      <w:pPr>
        <w:spacing w:line="360" w:lineRule="auto"/>
        <w:jc w:val="center"/>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bookmarkStart w:id="488" w:name="_Toc2253"/>
    </w:p>
    <w:p>
      <w:pPr>
        <w:spacing w:line="360" w:lineRule="auto"/>
        <w:jc w:val="center"/>
        <w:outlineLvl w:val="1"/>
        <w:rPr>
          <w:rFonts w:hint="eastAsia" w:ascii="仿宋" w:hAnsi="仿宋" w:eastAsia="仿宋" w:cs="仿宋"/>
          <w:sz w:val="28"/>
          <w:szCs w:val="28"/>
          <w:highlight w:val="none"/>
        </w:rPr>
      </w:pPr>
      <w:bookmarkStart w:id="489" w:name="_Toc23960"/>
      <w:bookmarkStart w:id="490" w:name="_Toc17130"/>
    </w:p>
    <w:p>
      <w:pPr>
        <w:spacing w:line="360" w:lineRule="auto"/>
        <w:jc w:val="center"/>
        <w:outlineLvl w:val="1"/>
        <w:rPr>
          <w:rFonts w:hint="eastAsia" w:ascii="仿宋" w:hAnsi="仿宋" w:eastAsia="仿宋" w:cs="仿宋"/>
          <w:sz w:val="28"/>
          <w:szCs w:val="28"/>
          <w:highlight w:val="none"/>
        </w:rPr>
      </w:pPr>
    </w:p>
    <w:p>
      <w:pPr>
        <w:spacing w:line="360" w:lineRule="auto"/>
        <w:jc w:val="center"/>
        <w:outlineLvl w:val="1"/>
        <w:rPr>
          <w:rFonts w:hint="eastAsia" w:ascii="仿宋" w:hAnsi="仿宋" w:eastAsia="仿宋" w:cs="仿宋"/>
          <w:sz w:val="28"/>
          <w:szCs w:val="28"/>
          <w:highlight w:val="none"/>
        </w:rPr>
      </w:pPr>
    </w:p>
    <w:p>
      <w:pPr>
        <w:spacing w:line="360" w:lineRule="auto"/>
        <w:jc w:val="center"/>
        <w:outlineLvl w:val="1"/>
        <w:rPr>
          <w:rFonts w:hint="eastAsia" w:ascii="仿宋" w:hAnsi="仿宋" w:eastAsia="仿宋" w:cs="仿宋"/>
          <w:sz w:val="28"/>
          <w:szCs w:val="28"/>
          <w:highlight w:val="none"/>
        </w:rPr>
      </w:pPr>
    </w:p>
    <w:p>
      <w:pPr>
        <w:spacing w:line="360" w:lineRule="auto"/>
        <w:jc w:val="center"/>
        <w:outlineLvl w:val="1"/>
        <w:rPr>
          <w:rFonts w:hint="eastAsia" w:ascii="仿宋" w:hAnsi="仿宋" w:eastAsia="仿宋" w:cs="仿宋"/>
          <w:sz w:val="28"/>
          <w:szCs w:val="28"/>
          <w:highlight w:val="none"/>
        </w:rPr>
      </w:pPr>
    </w:p>
    <w:p>
      <w:pPr>
        <w:spacing w:line="360" w:lineRule="auto"/>
        <w:jc w:val="center"/>
        <w:outlineLvl w:val="1"/>
        <w:rPr>
          <w:rFonts w:hint="eastAsia" w:ascii="仿宋" w:hAnsi="仿宋" w:eastAsia="仿宋" w:cs="仿宋"/>
          <w:sz w:val="28"/>
          <w:szCs w:val="28"/>
          <w:highlight w:val="none"/>
        </w:rPr>
      </w:pPr>
      <w:r>
        <w:rPr>
          <w:rFonts w:hint="eastAsia" w:ascii="仿宋" w:hAnsi="仿宋" w:eastAsia="仿宋" w:cs="仿宋"/>
          <w:sz w:val="28"/>
          <w:szCs w:val="28"/>
          <w:highlight w:val="none"/>
        </w:rPr>
        <w:t>(项目</w:t>
      </w:r>
      <w:r>
        <w:rPr>
          <w:rFonts w:hint="eastAsia" w:ascii="仿宋" w:hAnsi="仿宋" w:eastAsia="仿宋" w:cs="仿宋"/>
          <w:sz w:val="28"/>
          <w:szCs w:val="28"/>
          <w:highlight w:val="none"/>
          <w:lang w:eastAsia="zh-CN"/>
        </w:rPr>
        <w:t>、标段</w:t>
      </w:r>
      <w:r>
        <w:rPr>
          <w:rFonts w:hint="eastAsia" w:ascii="仿宋" w:hAnsi="仿宋" w:eastAsia="仿宋" w:cs="仿宋"/>
          <w:sz w:val="28"/>
          <w:szCs w:val="28"/>
          <w:highlight w:val="none"/>
        </w:rPr>
        <w:t>名称)项目</w:t>
      </w:r>
      <w:bookmarkEnd w:id="488"/>
      <w:bookmarkEnd w:id="489"/>
      <w:bookmarkEnd w:id="490"/>
    </w:p>
    <w:p>
      <w:pPr>
        <w:spacing w:line="360" w:lineRule="auto"/>
        <w:jc w:val="center"/>
        <w:outlineLvl w:val="9"/>
        <w:rPr>
          <w:rFonts w:hint="eastAsia" w:ascii="仿宋" w:hAnsi="仿宋" w:eastAsia="仿宋" w:cs="仿宋"/>
          <w:sz w:val="28"/>
          <w:szCs w:val="28"/>
          <w:highlight w:val="none"/>
        </w:rPr>
      </w:pPr>
    </w:p>
    <w:p>
      <w:pPr>
        <w:spacing w:line="360" w:lineRule="auto"/>
        <w:jc w:val="center"/>
        <w:outlineLvl w:val="9"/>
        <w:rPr>
          <w:rFonts w:hint="eastAsia" w:ascii="仿宋" w:hAnsi="仿宋" w:eastAsia="仿宋" w:cs="仿宋"/>
          <w:sz w:val="28"/>
          <w:szCs w:val="28"/>
          <w:highlight w:val="none"/>
        </w:rPr>
      </w:pPr>
      <w:bookmarkStart w:id="491" w:name="_Toc24951"/>
      <w:r>
        <w:rPr>
          <w:rFonts w:hint="eastAsia" w:ascii="仿宋" w:hAnsi="仿宋" w:eastAsia="仿宋" w:cs="仿宋"/>
          <w:sz w:val="28"/>
          <w:szCs w:val="28"/>
          <w:highlight w:val="none"/>
        </w:rPr>
        <w:t>项目编号：</w:t>
      </w:r>
      <w:bookmarkEnd w:id="491"/>
    </w:p>
    <w:p>
      <w:pPr>
        <w:spacing w:line="560" w:lineRule="exact"/>
        <w:ind w:firstLine="562" w:firstLineChars="200"/>
        <w:jc w:val="center"/>
        <w:rPr>
          <w:rFonts w:hint="eastAsia" w:ascii="仿宋" w:hAnsi="仿宋" w:eastAsia="仿宋" w:cs="仿宋"/>
          <w:b/>
          <w:bCs/>
          <w:kern w:val="2"/>
          <w:sz w:val="28"/>
          <w:szCs w:val="28"/>
          <w:highlight w:val="none"/>
          <w:lang w:val="en-US" w:eastAsia="zh-CN" w:bidi="ar-SA"/>
        </w:rPr>
      </w:pPr>
    </w:p>
    <w:p>
      <w:pPr>
        <w:spacing w:line="360" w:lineRule="auto"/>
        <w:jc w:val="center"/>
        <w:outlineLvl w:val="9"/>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投</w:t>
      </w:r>
    </w:p>
    <w:p>
      <w:pPr>
        <w:spacing w:line="360" w:lineRule="auto"/>
        <w:jc w:val="center"/>
        <w:outlineLvl w:val="9"/>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标</w:t>
      </w:r>
    </w:p>
    <w:p>
      <w:pPr>
        <w:spacing w:line="360" w:lineRule="auto"/>
        <w:jc w:val="center"/>
        <w:outlineLvl w:val="9"/>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文</w:t>
      </w:r>
    </w:p>
    <w:p>
      <w:pPr>
        <w:spacing w:line="360" w:lineRule="auto"/>
        <w:jc w:val="center"/>
        <w:outlineLvl w:val="9"/>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件</w:t>
      </w:r>
    </w:p>
    <w:p>
      <w:pPr>
        <w:spacing w:line="560" w:lineRule="exact"/>
        <w:ind w:firstLine="560" w:firstLineChars="200"/>
        <w:rPr>
          <w:rFonts w:hint="eastAsia" w:ascii="仿宋" w:hAnsi="仿宋" w:eastAsia="仿宋" w:cs="仿宋"/>
          <w:kern w:val="2"/>
          <w:sz w:val="28"/>
          <w:szCs w:val="28"/>
          <w:highlight w:val="none"/>
          <w:lang w:val="en-US" w:eastAsia="zh-CN" w:bidi="ar-SA"/>
        </w:rPr>
      </w:pPr>
    </w:p>
    <w:p>
      <w:pPr>
        <w:spacing w:line="560" w:lineRule="exact"/>
        <w:ind w:firstLine="560" w:firstLineChars="200"/>
        <w:rPr>
          <w:rFonts w:hint="eastAsia" w:ascii="仿宋" w:hAnsi="仿宋" w:eastAsia="仿宋" w:cs="仿宋"/>
          <w:kern w:val="2"/>
          <w:sz w:val="28"/>
          <w:szCs w:val="28"/>
          <w:highlight w:val="none"/>
          <w:lang w:val="en-US" w:eastAsia="zh-CN" w:bidi="ar-SA"/>
        </w:rPr>
      </w:pPr>
    </w:p>
    <w:p>
      <w:pPr>
        <w:spacing w:line="560" w:lineRule="exact"/>
        <w:ind w:firstLine="560" w:firstLineChars="20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投标单位名称：</w:t>
      </w:r>
      <w:r>
        <w:rPr>
          <w:rFonts w:hint="eastAsia" w:ascii="仿宋" w:hAnsi="仿宋" w:eastAsia="仿宋" w:cs="仿宋"/>
          <w:kern w:val="2"/>
          <w:sz w:val="28"/>
          <w:szCs w:val="28"/>
          <w:highlight w:val="none"/>
          <w:u w:val="single"/>
          <w:lang w:val="en-US" w:eastAsia="zh-CN" w:bidi="ar-SA"/>
        </w:rPr>
        <w:t xml:space="preserve">                                  </w:t>
      </w:r>
      <w:r>
        <w:rPr>
          <w:rFonts w:hint="eastAsia" w:ascii="仿宋" w:hAnsi="仿宋" w:eastAsia="仿宋" w:cs="仿宋"/>
          <w:kern w:val="2"/>
          <w:sz w:val="28"/>
          <w:szCs w:val="28"/>
          <w:highlight w:val="none"/>
          <w:lang w:val="en-US" w:eastAsia="zh-CN" w:bidi="ar-SA"/>
        </w:rPr>
        <w:t>（加盖单位公章）</w:t>
      </w:r>
    </w:p>
    <w:p>
      <w:pPr>
        <w:spacing w:line="560" w:lineRule="exact"/>
        <w:ind w:firstLine="560" w:firstLineChars="20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投标单位地址：</w:t>
      </w:r>
      <w:r>
        <w:rPr>
          <w:rFonts w:hint="eastAsia" w:ascii="仿宋" w:hAnsi="仿宋" w:eastAsia="仿宋" w:cs="仿宋"/>
          <w:kern w:val="2"/>
          <w:sz w:val="28"/>
          <w:szCs w:val="28"/>
          <w:highlight w:val="none"/>
          <w:u w:val="single"/>
          <w:lang w:val="en-US" w:eastAsia="zh-CN" w:bidi="ar-SA"/>
        </w:rPr>
        <w:t xml:space="preserve">                                  </w:t>
      </w:r>
    </w:p>
    <w:p>
      <w:pPr>
        <w:spacing w:line="560" w:lineRule="exact"/>
        <w:ind w:firstLine="560" w:firstLineChars="20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法人或法人授权代表（签字或盖章）：</w:t>
      </w:r>
      <w:r>
        <w:rPr>
          <w:rFonts w:hint="eastAsia" w:ascii="仿宋" w:hAnsi="仿宋" w:eastAsia="仿宋" w:cs="仿宋"/>
          <w:kern w:val="2"/>
          <w:sz w:val="28"/>
          <w:szCs w:val="28"/>
          <w:highlight w:val="none"/>
          <w:u w:val="single"/>
          <w:lang w:val="en-US" w:eastAsia="zh-CN" w:bidi="ar-SA"/>
        </w:rPr>
        <w:t xml:space="preserve">                        </w:t>
      </w:r>
    </w:p>
    <w:p>
      <w:pPr>
        <w:spacing w:line="560" w:lineRule="exact"/>
        <w:ind w:firstLine="560" w:firstLineChars="20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投标单位联系电话：</w:t>
      </w:r>
      <w:r>
        <w:rPr>
          <w:rFonts w:hint="eastAsia" w:ascii="仿宋" w:hAnsi="仿宋" w:eastAsia="仿宋" w:cs="仿宋"/>
          <w:kern w:val="2"/>
          <w:sz w:val="28"/>
          <w:szCs w:val="28"/>
          <w:highlight w:val="none"/>
          <w:u w:val="single"/>
          <w:lang w:val="en-US" w:eastAsia="zh-CN" w:bidi="ar-SA"/>
        </w:rPr>
        <w:t xml:space="preserve">                              </w:t>
      </w:r>
    </w:p>
    <w:p>
      <w:pPr>
        <w:spacing w:line="560" w:lineRule="exact"/>
        <w:ind w:firstLine="560" w:firstLineChars="200"/>
        <w:rPr>
          <w:rFonts w:hint="eastAsia" w:ascii="仿宋" w:hAnsi="仿宋" w:eastAsia="仿宋" w:cs="仿宋"/>
          <w:kern w:val="2"/>
          <w:sz w:val="28"/>
          <w:szCs w:val="28"/>
          <w:highlight w:val="none"/>
          <w:lang w:val="en-US" w:eastAsia="zh-CN" w:bidi="ar-SA"/>
        </w:rPr>
      </w:pPr>
    </w:p>
    <w:p>
      <w:pPr>
        <w:spacing w:line="560" w:lineRule="exact"/>
        <w:ind w:firstLine="560" w:firstLineChars="200"/>
        <w:jc w:val="center"/>
        <w:rPr>
          <w:rFonts w:hint="eastAsia" w:ascii="仿宋" w:hAnsi="仿宋" w:eastAsia="仿宋" w:cs="仿宋"/>
          <w:kern w:val="2"/>
          <w:sz w:val="28"/>
          <w:szCs w:val="28"/>
          <w:highlight w:val="none"/>
          <w:lang w:val="en-US" w:eastAsia="zh-CN" w:bidi="ar-SA"/>
        </w:rPr>
      </w:pPr>
      <w:bookmarkStart w:id="492" w:name="_Toc1683"/>
    </w:p>
    <w:p>
      <w:pPr>
        <w:spacing w:line="560" w:lineRule="exact"/>
        <w:ind w:firstLine="560" w:firstLineChars="200"/>
        <w:jc w:val="center"/>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u w:val="single"/>
          <w:lang w:val="en-US" w:eastAsia="zh-CN" w:bidi="ar-SA"/>
        </w:rPr>
        <w:t xml:space="preserve">    </w:t>
      </w:r>
      <w:r>
        <w:rPr>
          <w:rFonts w:hint="eastAsia" w:ascii="仿宋" w:hAnsi="仿宋" w:eastAsia="仿宋" w:cs="仿宋"/>
          <w:kern w:val="2"/>
          <w:sz w:val="28"/>
          <w:szCs w:val="28"/>
          <w:highlight w:val="none"/>
          <w:lang w:val="en-US" w:eastAsia="zh-CN" w:bidi="ar-SA"/>
        </w:rPr>
        <w:t>年</w:t>
      </w:r>
      <w:r>
        <w:rPr>
          <w:rFonts w:hint="eastAsia" w:ascii="仿宋" w:hAnsi="仿宋" w:eastAsia="仿宋" w:cs="仿宋"/>
          <w:kern w:val="2"/>
          <w:sz w:val="28"/>
          <w:szCs w:val="28"/>
          <w:highlight w:val="none"/>
          <w:u w:val="single"/>
          <w:lang w:val="en-US" w:eastAsia="zh-CN" w:bidi="ar-SA"/>
        </w:rPr>
        <w:t xml:space="preserve">   </w:t>
      </w:r>
      <w:r>
        <w:rPr>
          <w:rFonts w:hint="eastAsia" w:ascii="仿宋" w:hAnsi="仿宋" w:eastAsia="仿宋" w:cs="仿宋"/>
          <w:kern w:val="2"/>
          <w:sz w:val="28"/>
          <w:szCs w:val="28"/>
          <w:highlight w:val="none"/>
          <w:lang w:val="en-US" w:eastAsia="zh-CN" w:bidi="ar-SA"/>
        </w:rPr>
        <w:t>月</w:t>
      </w:r>
      <w:r>
        <w:rPr>
          <w:rFonts w:hint="eastAsia" w:ascii="仿宋" w:hAnsi="仿宋" w:eastAsia="仿宋" w:cs="仿宋"/>
          <w:kern w:val="2"/>
          <w:sz w:val="28"/>
          <w:szCs w:val="28"/>
          <w:highlight w:val="none"/>
          <w:u w:val="single"/>
          <w:lang w:val="en-US" w:eastAsia="zh-CN" w:bidi="ar-SA"/>
        </w:rPr>
        <w:t xml:space="preserve">   </w:t>
      </w:r>
      <w:r>
        <w:rPr>
          <w:rFonts w:hint="eastAsia" w:ascii="仿宋" w:hAnsi="仿宋" w:eastAsia="仿宋" w:cs="仿宋"/>
          <w:kern w:val="2"/>
          <w:sz w:val="28"/>
          <w:szCs w:val="28"/>
          <w:highlight w:val="none"/>
          <w:lang w:val="en-US" w:eastAsia="zh-CN" w:bidi="ar-SA"/>
        </w:rPr>
        <w:t>日</w:t>
      </w:r>
      <w:bookmarkEnd w:id="492"/>
    </w:p>
    <w:p>
      <w:pPr>
        <w:adjustRightInd w:val="0"/>
        <w:snapToGrid w:val="0"/>
        <w:jc w:val="center"/>
        <w:outlineLvl w:val="9"/>
        <w:rPr>
          <w:rFonts w:hint="eastAsia" w:ascii="仿宋" w:hAnsi="仿宋" w:eastAsia="仿宋" w:cs="仿宋"/>
          <w:b/>
          <w:sz w:val="28"/>
          <w:szCs w:val="28"/>
          <w:highlight w:val="none"/>
        </w:rPr>
      </w:pPr>
    </w:p>
    <w:p>
      <w:pPr>
        <w:widowControl/>
        <w:spacing w:line="240" w:lineRule="auto"/>
        <w:jc w:val="center"/>
        <w:outlineLvl w:val="9"/>
        <w:rPr>
          <w:rFonts w:hint="eastAsia" w:ascii="仿宋" w:hAnsi="仿宋" w:eastAsia="仿宋" w:cs="仿宋"/>
          <w:b/>
          <w:sz w:val="28"/>
          <w:szCs w:val="28"/>
          <w:highlight w:val="none"/>
        </w:rPr>
      </w:pPr>
      <w:r>
        <w:rPr>
          <w:rFonts w:hint="eastAsia" w:ascii="仿宋" w:hAnsi="仿宋" w:eastAsia="仿宋" w:cs="仿宋"/>
          <w:b/>
          <w:sz w:val="28"/>
          <w:szCs w:val="28"/>
          <w:highlight w:val="none"/>
        </w:rPr>
        <w:br w:type="page"/>
      </w:r>
    </w:p>
    <w:p>
      <w:pPr>
        <w:jc w:val="center"/>
        <w:rPr>
          <w:rFonts w:hint="eastAsia" w:ascii="仿宋" w:hAnsi="仿宋" w:eastAsia="仿宋" w:cs="仿宋"/>
          <w:b/>
          <w:bCs/>
          <w:color w:val="000000"/>
          <w:sz w:val="28"/>
          <w:szCs w:val="28"/>
          <w:highlight w:val="none"/>
          <w:lang w:val="en-US" w:eastAsia="zh-CN"/>
        </w:rPr>
      </w:pPr>
      <w:r>
        <w:rPr>
          <w:rFonts w:hint="eastAsia" w:ascii="仿宋" w:hAnsi="仿宋" w:eastAsia="仿宋" w:cs="仿宋"/>
          <w:b/>
          <w:bCs/>
          <w:color w:val="000000"/>
          <w:sz w:val="28"/>
          <w:szCs w:val="28"/>
          <w:highlight w:val="none"/>
          <w:lang w:val="en-US" w:eastAsia="zh-CN"/>
        </w:rPr>
        <w:t>目录</w:t>
      </w:r>
    </w:p>
    <w:p>
      <w:pPr>
        <w:spacing w:line="300" w:lineRule="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报价部分：</w:t>
      </w:r>
    </w:p>
    <w:p>
      <w:pPr>
        <w:spacing w:line="300" w:lineRule="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1、投标函；</w:t>
      </w:r>
    </w:p>
    <w:p>
      <w:pPr>
        <w:spacing w:line="300" w:lineRule="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2、开标一览表；</w:t>
      </w:r>
    </w:p>
    <w:p>
      <w:pPr>
        <w:spacing w:line="300" w:lineRule="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3、投标报价明细表；</w:t>
      </w:r>
    </w:p>
    <w:p>
      <w:pPr>
        <w:spacing w:line="300" w:lineRule="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商务部分：</w:t>
      </w:r>
    </w:p>
    <w:p>
      <w:pPr>
        <w:spacing w:line="300" w:lineRule="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投标单位简介，并附投标人资质证件等；</w:t>
      </w:r>
    </w:p>
    <w:p>
      <w:pPr>
        <w:spacing w:line="300" w:lineRule="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出具法人营业执照函（格式见附件）；</w:t>
      </w:r>
    </w:p>
    <w:p>
      <w:pPr>
        <w:spacing w:line="300" w:lineRule="auto"/>
        <w:outlineLvl w:val="2"/>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6、联合体协议书（如是）；</w:t>
      </w:r>
    </w:p>
    <w:p>
      <w:pPr>
        <w:spacing w:line="300" w:lineRule="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法定代表人证明书及身份证</w:t>
      </w:r>
      <w:r>
        <w:rPr>
          <w:rFonts w:hint="eastAsia" w:ascii="仿宋" w:hAnsi="仿宋" w:eastAsia="仿宋" w:cs="仿宋"/>
          <w:sz w:val="28"/>
          <w:szCs w:val="28"/>
          <w:highlight w:val="none"/>
          <w:lang w:val="en-US" w:eastAsia="zh-CN"/>
        </w:rPr>
        <w:t>复印</w:t>
      </w:r>
      <w:r>
        <w:rPr>
          <w:rFonts w:hint="eastAsia" w:ascii="仿宋" w:hAnsi="仿宋" w:eastAsia="仿宋" w:cs="仿宋"/>
          <w:sz w:val="28"/>
          <w:szCs w:val="28"/>
          <w:highlight w:val="none"/>
        </w:rPr>
        <w:t>件；</w:t>
      </w:r>
    </w:p>
    <w:p>
      <w:pPr>
        <w:spacing w:line="300" w:lineRule="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rPr>
        <w:t>法人代表授权委托书及身份证</w:t>
      </w:r>
      <w:r>
        <w:rPr>
          <w:rFonts w:hint="eastAsia" w:ascii="仿宋" w:hAnsi="仿宋" w:eastAsia="仿宋" w:cs="仿宋"/>
          <w:sz w:val="28"/>
          <w:szCs w:val="28"/>
          <w:highlight w:val="none"/>
          <w:lang w:val="en-US" w:eastAsia="zh-CN"/>
        </w:rPr>
        <w:t>复印件</w:t>
      </w:r>
      <w:r>
        <w:rPr>
          <w:rFonts w:hint="eastAsia" w:ascii="仿宋" w:hAnsi="仿宋" w:eastAsia="仿宋" w:cs="仿宋"/>
          <w:sz w:val="28"/>
          <w:szCs w:val="28"/>
          <w:highlight w:val="none"/>
        </w:rPr>
        <w:t>；</w:t>
      </w:r>
    </w:p>
    <w:p>
      <w:pPr>
        <w:spacing w:line="300" w:lineRule="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 xml:space="preserve">9、投标人资格声明函； </w:t>
      </w:r>
    </w:p>
    <w:p>
      <w:pPr>
        <w:spacing w:line="300" w:lineRule="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10、凡拟参加本次招标项目的投标人在“信用中国（www.creditchina.gov.cn）”被列入失信被执行人、企业经营异常名录、重大税收违法案件当事人名单、政府采购严重违法失信名单（尚在处罚期内的）；在“中国政府采购网（www.ccgp.gov.cn）”被列入失信被执行人、重大税收违法案件当事人名单、政府采购严重违法失信行为记录名单的(尚在处罚期内的)、经营异常名录的，将拒绝其参与本次政府釆购活动；</w:t>
      </w:r>
    </w:p>
    <w:p>
      <w:pPr>
        <w:spacing w:line="300" w:lineRule="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11、投标单位的依法缴纳税收和社会保障资金的良好记录；具有良好的商业信誉和健全的财务会计制度（需提供2022年度财务审计报告；2023年成立的公司不提供；）；</w:t>
      </w:r>
    </w:p>
    <w:p>
      <w:pPr>
        <w:spacing w:line="300" w:lineRule="auto"/>
        <w:outlineLvl w:val="2"/>
        <w:rPr>
          <w:rFonts w:hint="eastAsia" w:ascii="仿宋" w:hAnsi="仿宋" w:eastAsia="仿宋" w:cs="仿宋"/>
          <w:sz w:val="28"/>
          <w:szCs w:val="28"/>
          <w:highlight w:val="none"/>
          <w:lang w:val="en-US" w:eastAsia="zh-CN"/>
        </w:rPr>
      </w:pPr>
      <w:bookmarkStart w:id="493" w:name="_Toc16907"/>
      <w:r>
        <w:rPr>
          <w:rFonts w:hint="eastAsia" w:ascii="仿宋" w:hAnsi="仿宋" w:eastAsia="仿宋" w:cs="仿宋"/>
          <w:sz w:val="28"/>
          <w:szCs w:val="28"/>
          <w:highlight w:val="none"/>
          <w:lang w:val="en-US" w:eastAsia="zh-CN"/>
        </w:rPr>
        <w:t>12、投标保证金打款凭证；</w:t>
      </w:r>
      <w:bookmarkEnd w:id="493"/>
    </w:p>
    <w:p>
      <w:pPr>
        <w:spacing w:line="300" w:lineRule="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13、</w:t>
      </w:r>
      <w:r>
        <w:rPr>
          <w:rFonts w:hint="eastAsia" w:ascii="仿宋" w:hAnsi="仿宋" w:eastAsia="仿宋" w:cs="仿宋"/>
          <w:sz w:val="28"/>
          <w:szCs w:val="28"/>
          <w:highlight w:val="none"/>
        </w:rPr>
        <w:t xml:space="preserve">商务偏离表（格式见附件）；  </w:t>
      </w:r>
    </w:p>
    <w:p>
      <w:pPr>
        <w:spacing w:line="300" w:lineRule="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14、</w:t>
      </w:r>
      <w:r>
        <w:rPr>
          <w:rFonts w:hint="eastAsia" w:ascii="仿宋" w:hAnsi="仿宋" w:eastAsia="仿宋" w:cs="仿宋"/>
          <w:sz w:val="28"/>
          <w:szCs w:val="28"/>
          <w:highlight w:val="none"/>
          <w:lang w:eastAsia="zh-CN"/>
        </w:rPr>
        <w:t>投标人</w:t>
      </w:r>
      <w:r>
        <w:rPr>
          <w:rFonts w:hint="eastAsia" w:ascii="仿宋" w:hAnsi="仿宋" w:eastAsia="仿宋" w:cs="仿宋"/>
          <w:sz w:val="28"/>
          <w:szCs w:val="28"/>
          <w:highlight w:val="none"/>
        </w:rPr>
        <w:t>反商业贿赂承诺书（格式见附件）；</w:t>
      </w:r>
    </w:p>
    <w:p>
      <w:pPr>
        <w:spacing w:line="300" w:lineRule="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15、无围标、串标等违法违规行为承诺书</w:t>
      </w:r>
      <w:r>
        <w:rPr>
          <w:rFonts w:hint="eastAsia" w:ascii="仿宋" w:hAnsi="仿宋" w:eastAsia="仿宋" w:cs="仿宋"/>
          <w:sz w:val="28"/>
          <w:szCs w:val="28"/>
          <w:highlight w:val="none"/>
        </w:rPr>
        <w:t>（格式见附件）；</w:t>
      </w:r>
    </w:p>
    <w:p>
      <w:pPr>
        <w:spacing w:line="300" w:lineRule="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16、中小企业声明函</w:t>
      </w:r>
      <w:r>
        <w:rPr>
          <w:rFonts w:hint="eastAsia" w:ascii="仿宋" w:hAnsi="仿宋" w:eastAsia="仿宋" w:cs="仿宋"/>
          <w:sz w:val="28"/>
          <w:szCs w:val="28"/>
          <w:highlight w:val="none"/>
        </w:rPr>
        <w:t>；</w:t>
      </w:r>
    </w:p>
    <w:p>
      <w:pPr>
        <w:pStyle w:val="27"/>
        <w:ind w:left="0" w:leftChars="0" w:firstLine="0" w:firstLineChars="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17、虚假应标承担责任声明；</w:t>
      </w:r>
    </w:p>
    <w:p>
      <w:pPr>
        <w:pStyle w:val="27"/>
        <w:ind w:left="0" w:leftChars="0" w:firstLine="0" w:firstLineChars="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18、关于对本投标文件中资料真实性的承诺书；</w:t>
      </w:r>
    </w:p>
    <w:p>
      <w:pPr>
        <w:pStyle w:val="27"/>
        <w:ind w:left="0" w:leftChars="0" w:firstLine="0" w:firstLineChars="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19、类似业绩；</w:t>
      </w:r>
    </w:p>
    <w:p>
      <w:pPr>
        <w:spacing w:line="300" w:lineRule="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20、</w:t>
      </w:r>
      <w:r>
        <w:rPr>
          <w:rFonts w:hint="eastAsia" w:ascii="仿宋" w:hAnsi="仿宋" w:eastAsia="仿宋" w:cs="仿宋"/>
          <w:sz w:val="28"/>
          <w:szCs w:val="28"/>
          <w:highlight w:val="none"/>
        </w:rPr>
        <w:t>投标人认为有必要提供的声明及文件资料</w:t>
      </w:r>
      <w:r>
        <w:rPr>
          <w:rFonts w:hint="eastAsia" w:ascii="仿宋" w:hAnsi="仿宋" w:eastAsia="仿宋" w:cs="仿宋"/>
          <w:sz w:val="28"/>
          <w:szCs w:val="28"/>
          <w:highlight w:val="none"/>
          <w:lang w:eastAsia="zh-CN"/>
        </w:rPr>
        <w:t>；</w:t>
      </w:r>
    </w:p>
    <w:p>
      <w:pPr>
        <w:spacing w:line="300" w:lineRule="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技术部分：</w:t>
      </w:r>
    </w:p>
    <w:p>
      <w:pPr>
        <w:spacing w:line="300" w:lineRule="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21、</w:t>
      </w:r>
      <w:r>
        <w:rPr>
          <w:rFonts w:hint="eastAsia" w:ascii="仿宋" w:hAnsi="仿宋" w:eastAsia="仿宋" w:cs="仿宋"/>
          <w:sz w:val="28"/>
          <w:szCs w:val="28"/>
          <w:highlight w:val="none"/>
        </w:rPr>
        <w:t>对本次</w:t>
      </w:r>
      <w:r>
        <w:rPr>
          <w:rFonts w:hint="eastAsia" w:ascii="仿宋" w:hAnsi="仿宋" w:eastAsia="仿宋" w:cs="仿宋"/>
          <w:sz w:val="28"/>
          <w:szCs w:val="28"/>
          <w:highlight w:val="none"/>
          <w:lang w:val="en-US" w:eastAsia="zh-CN"/>
        </w:rPr>
        <w:t>投标项目的技术方案</w:t>
      </w:r>
      <w:r>
        <w:rPr>
          <w:rFonts w:hint="eastAsia" w:ascii="仿宋" w:hAnsi="仿宋" w:eastAsia="仿宋" w:cs="仿宋"/>
          <w:sz w:val="28"/>
          <w:szCs w:val="28"/>
          <w:highlight w:val="none"/>
        </w:rPr>
        <w:t>(投标人自行编写)；</w:t>
      </w:r>
    </w:p>
    <w:p>
      <w:pPr>
        <w:spacing w:line="300" w:lineRule="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22、服务承诺书；</w:t>
      </w:r>
    </w:p>
    <w:p>
      <w:pPr>
        <w:spacing w:line="300" w:lineRule="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23、</w:t>
      </w:r>
      <w:r>
        <w:rPr>
          <w:rFonts w:hint="eastAsia" w:ascii="仿宋" w:hAnsi="仿宋" w:eastAsia="仿宋" w:cs="仿宋"/>
          <w:sz w:val="28"/>
          <w:szCs w:val="28"/>
          <w:highlight w:val="none"/>
          <w:lang w:eastAsia="zh-CN"/>
        </w:rPr>
        <w:t>其他有利于投标人的资料（如有）；</w:t>
      </w:r>
    </w:p>
    <w:p>
      <w:pPr>
        <w:spacing w:line="300" w:lineRule="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注：1、投标文件必须制作有目录和页码</w:t>
      </w:r>
    </w:p>
    <w:p>
      <w:pPr>
        <w:spacing w:line="300" w:lineRule="auto"/>
        <w:outlineLvl w:val="2"/>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 xml:space="preserve">    </w:t>
      </w:r>
      <w:bookmarkStart w:id="494" w:name="_Toc26933"/>
      <w:r>
        <w:rPr>
          <w:rFonts w:hint="eastAsia" w:ascii="仿宋" w:hAnsi="仿宋" w:eastAsia="仿宋" w:cs="仿宋"/>
          <w:sz w:val="28"/>
          <w:szCs w:val="28"/>
          <w:highlight w:val="none"/>
          <w:lang w:val="en-US" w:eastAsia="zh-CN"/>
        </w:rPr>
        <w:t>2、只接受A4纸张大小的投标文件</w:t>
      </w:r>
      <w:bookmarkEnd w:id="494"/>
    </w:p>
    <w:p>
      <w:pPr>
        <w:spacing w:line="300" w:lineRule="auto"/>
        <w:rPr>
          <w:rFonts w:hint="eastAsia" w:ascii="仿宋" w:hAnsi="仿宋" w:eastAsia="仿宋" w:cs="仿宋"/>
          <w:color w:val="000000"/>
          <w:sz w:val="28"/>
          <w:szCs w:val="28"/>
          <w:highlight w:val="none"/>
          <w:lang w:eastAsia="zh-CN"/>
        </w:rPr>
        <w:sectPr>
          <w:headerReference r:id="rId20" w:type="default"/>
          <w:footerReference r:id="rId21" w:type="default"/>
          <w:type w:val="continuous"/>
          <w:pgSz w:w="11905" w:h="16838"/>
          <w:pgMar w:top="1304" w:right="964" w:bottom="1020" w:left="1191" w:header="567" w:footer="454" w:gutter="0"/>
          <w:pgNumType w:fmt="decimal"/>
          <w:cols w:space="720" w:num="1"/>
          <w:rtlGutter w:val="0"/>
          <w:docGrid w:type="lines" w:linePitch="317" w:charSpace="0"/>
        </w:sectPr>
      </w:pPr>
      <w:r>
        <w:rPr>
          <w:rFonts w:hint="eastAsia" w:ascii="仿宋" w:hAnsi="仿宋" w:eastAsia="仿宋" w:cs="仿宋"/>
          <w:sz w:val="28"/>
          <w:szCs w:val="28"/>
          <w:highlight w:val="none"/>
          <w:lang w:val="en-US" w:eastAsia="zh-CN"/>
        </w:rPr>
        <w:t xml:space="preserve">投标文件严格按要求制作 </w:t>
      </w:r>
    </w:p>
    <w:p>
      <w:pPr>
        <w:numPr>
          <w:ilvl w:val="0"/>
          <w:numId w:val="0"/>
        </w:numPr>
        <w:spacing w:line="440" w:lineRule="exact"/>
        <w:jc w:val="both"/>
        <w:rPr>
          <w:rFonts w:hint="eastAsia" w:ascii="仿宋" w:hAnsi="仿宋" w:eastAsia="仿宋" w:cs="仿宋"/>
          <w:b/>
          <w:color w:val="000000"/>
          <w:sz w:val="28"/>
          <w:szCs w:val="28"/>
          <w:highlight w:val="none"/>
          <w:lang w:val="en-US" w:eastAsia="zh-CN"/>
        </w:rPr>
      </w:pPr>
    </w:p>
    <w:p>
      <w:pPr>
        <w:pStyle w:val="2"/>
        <w:rPr>
          <w:rFonts w:hint="eastAsia" w:ascii="仿宋" w:hAnsi="仿宋" w:eastAsia="仿宋" w:cs="仿宋"/>
          <w:b/>
          <w:color w:val="000000"/>
          <w:sz w:val="28"/>
          <w:szCs w:val="28"/>
          <w:highlight w:val="none"/>
          <w:lang w:val="en-US" w:eastAsia="zh-CN"/>
        </w:rPr>
      </w:pPr>
    </w:p>
    <w:p>
      <w:pPr>
        <w:rPr>
          <w:rFonts w:hint="eastAsia" w:ascii="仿宋" w:hAnsi="仿宋" w:eastAsia="仿宋" w:cs="仿宋"/>
          <w:b/>
          <w:color w:val="000000"/>
          <w:sz w:val="28"/>
          <w:szCs w:val="28"/>
          <w:highlight w:val="none"/>
          <w:lang w:val="en-US" w:eastAsia="zh-CN"/>
        </w:rPr>
      </w:pPr>
    </w:p>
    <w:p>
      <w:pPr>
        <w:pStyle w:val="2"/>
        <w:rPr>
          <w:rFonts w:hint="eastAsia" w:ascii="仿宋" w:hAnsi="仿宋" w:eastAsia="仿宋" w:cs="仿宋"/>
          <w:b/>
          <w:color w:val="000000"/>
          <w:sz w:val="28"/>
          <w:szCs w:val="28"/>
          <w:highlight w:val="none"/>
          <w:lang w:val="en-US" w:eastAsia="zh-CN"/>
        </w:rPr>
      </w:pPr>
    </w:p>
    <w:p>
      <w:pPr>
        <w:rPr>
          <w:rFonts w:hint="eastAsia" w:ascii="仿宋" w:hAnsi="仿宋" w:eastAsia="仿宋" w:cs="仿宋"/>
          <w:b/>
          <w:color w:val="000000"/>
          <w:sz w:val="28"/>
          <w:szCs w:val="28"/>
          <w:highlight w:val="none"/>
          <w:lang w:val="en-US" w:eastAsia="zh-CN"/>
        </w:rPr>
      </w:pPr>
    </w:p>
    <w:p>
      <w:pPr>
        <w:pStyle w:val="2"/>
        <w:rPr>
          <w:rFonts w:hint="eastAsia" w:ascii="仿宋" w:hAnsi="仿宋" w:eastAsia="仿宋" w:cs="仿宋"/>
          <w:b/>
          <w:color w:val="000000"/>
          <w:sz w:val="28"/>
          <w:szCs w:val="28"/>
          <w:highlight w:val="none"/>
          <w:lang w:val="en-US" w:eastAsia="zh-CN"/>
        </w:rPr>
      </w:pPr>
    </w:p>
    <w:p>
      <w:pPr>
        <w:rPr>
          <w:rFonts w:hint="eastAsia"/>
          <w:lang w:val="en-US" w:eastAsia="zh-CN"/>
        </w:rPr>
      </w:pPr>
    </w:p>
    <w:p>
      <w:pPr>
        <w:numPr>
          <w:ilvl w:val="0"/>
          <w:numId w:val="0"/>
        </w:numPr>
        <w:spacing w:line="440" w:lineRule="exact"/>
        <w:jc w:val="both"/>
        <w:rPr>
          <w:rFonts w:hint="eastAsia" w:ascii="仿宋" w:hAnsi="仿宋" w:eastAsia="仿宋" w:cs="仿宋"/>
          <w:b/>
          <w:color w:val="000000"/>
          <w:sz w:val="28"/>
          <w:szCs w:val="28"/>
          <w:highlight w:val="none"/>
          <w:lang w:val="en-US" w:eastAsia="zh-CN"/>
        </w:rPr>
      </w:pPr>
      <w:r>
        <w:rPr>
          <w:rFonts w:hint="eastAsia" w:ascii="仿宋" w:hAnsi="仿宋" w:eastAsia="仿宋" w:cs="仿宋"/>
          <w:b/>
          <w:color w:val="000000"/>
          <w:sz w:val="28"/>
          <w:szCs w:val="28"/>
          <w:highlight w:val="none"/>
          <w:lang w:val="en-US" w:eastAsia="zh-CN"/>
        </w:rPr>
        <w:t>附件一</w:t>
      </w:r>
    </w:p>
    <w:p>
      <w:pPr>
        <w:numPr>
          <w:ilvl w:val="0"/>
          <w:numId w:val="0"/>
        </w:numPr>
        <w:spacing w:line="440" w:lineRule="exact"/>
        <w:jc w:val="center"/>
        <w:rPr>
          <w:rFonts w:hint="eastAsia" w:ascii="仿宋" w:hAnsi="仿宋" w:eastAsia="仿宋" w:cs="仿宋"/>
          <w:sz w:val="28"/>
          <w:szCs w:val="28"/>
          <w:highlight w:val="none"/>
        </w:rPr>
      </w:pPr>
      <w:r>
        <w:rPr>
          <w:rFonts w:hint="eastAsia" w:ascii="仿宋" w:hAnsi="仿宋" w:eastAsia="仿宋" w:cs="仿宋"/>
          <w:b/>
          <w:color w:val="000000"/>
          <w:sz w:val="28"/>
          <w:szCs w:val="28"/>
          <w:highlight w:val="none"/>
        </w:rPr>
        <w:t>投标</w:t>
      </w:r>
      <w:r>
        <w:rPr>
          <w:rFonts w:hint="eastAsia" w:ascii="仿宋" w:hAnsi="仿宋" w:eastAsia="仿宋" w:cs="仿宋"/>
          <w:b/>
          <w:color w:val="000000"/>
          <w:sz w:val="28"/>
          <w:szCs w:val="28"/>
          <w:highlight w:val="none"/>
          <w:lang w:eastAsia="zh-CN"/>
        </w:rPr>
        <w:t>函</w:t>
      </w:r>
    </w:p>
    <w:p>
      <w:pPr>
        <w:adjustRightInd w:val="0"/>
        <w:snapToGrid w:val="0"/>
        <w:spacing w:line="36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招标人：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w:t>
      </w:r>
    </w:p>
    <w:p>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我们收到你们的</w:t>
      </w:r>
      <w:r>
        <w:rPr>
          <w:rFonts w:hint="eastAsia" w:ascii="仿宋" w:hAnsi="仿宋" w:eastAsia="仿宋" w:cs="仿宋"/>
          <w:color w:val="000000"/>
          <w:sz w:val="28"/>
          <w:szCs w:val="28"/>
          <w:highlight w:val="none"/>
          <w:u w:val="single"/>
        </w:rPr>
        <w:t xml:space="preserve">     （项目名称）     （项目编号：  号）</w:t>
      </w:r>
      <w:r>
        <w:rPr>
          <w:rFonts w:hint="eastAsia" w:ascii="仿宋" w:hAnsi="仿宋" w:eastAsia="仿宋" w:cs="仿宋"/>
          <w:color w:val="000000"/>
          <w:sz w:val="28"/>
          <w:szCs w:val="28"/>
          <w:highlight w:val="none"/>
          <w:lang w:eastAsia="zh-CN"/>
        </w:rPr>
        <w:t>招标</w:t>
      </w:r>
      <w:r>
        <w:rPr>
          <w:rFonts w:hint="eastAsia" w:ascii="仿宋" w:hAnsi="仿宋" w:eastAsia="仿宋" w:cs="仿宋"/>
          <w:color w:val="000000"/>
          <w:sz w:val="28"/>
          <w:szCs w:val="28"/>
          <w:highlight w:val="none"/>
        </w:rPr>
        <w:t>文件，经认真研究，我们决定参加本次</w:t>
      </w:r>
      <w:r>
        <w:rPr>
          <w:rFonts w:hint="eastAsia" w:ascii="仿宋" w:hAnsi="仿宋" w:eastAsia="仿宋" w:cs="仿宋"/>
          <w:color w:val="000000"/>
          <w:sz w:val="28"/>
          <w:szCs w:val="28"/>
          <w:highlight w:val="none"/>
          <w:lang w:eastAsia="zh-CN"/>
        </w:rPr>
        <w:t>招标</w:t>
      </w:r>
      <w:r>
        <w:rPr>
          <w:rFonts w:hint="eastAsia" w:ascii="仿宋" w:hAnsi="仿宋" w:eastAsia="仿宋" w:cs="仿宋"/>
          <w:color w:val="000000"/>
          <w:sz w:val="28"/>
          <w:szCs w:val="28"/>
          <w:highlight w:val="none"/>
        </w:rPr>
        <w:t>活动。</w:t>
      </w:r>
    </w:p>
    <w:p>
      <w:pPr>
        <w:numPr>
          <w:ilvl w:val="0"/>
          <w:numId w:val="5"/>
        </w:numPr>
        <w:adjustRightInd w:val="0"/>
        <w:snapToGrid w:val="0"/>
        <w:spacing w:line="360" w:lineRule="auto"/>
        <w:ind w:firstLine="560" w:firstLineChars="200"/>
        <w:outlineLvl w:val="2"/>
        <w:rPr>
          <w:rFonts w:hint="eastAsia" w:ascii="仿宋" w:hAnsi="仿宋" w:eastAsia="仿宋" w:cs="仿宋"/>
          <w:color w:val="000000"/>
          <w:sz w:val="28"/>
          <w:szCs w:val="28"/>
          <w:highlight w:val="none"/>
        </w:rPr>
      </w:pPr>
      <w:bookmarkStart w:id="495" w:name="_Toc15514"/>
      <w:r>
        <w:rPr>
          <w:rFonts w:hint="eastAsia" w:ascii="仿宋" w:hAnsi="仿宋" w:eastAsia="仿宋" w:cs="仿宋"/>
          <w:color w:val="000000"/>
          <w:sz w:val="28"/>
          <w:szCs w:val="28"/>
          <w:highlight w:val="none"/>
        </w:rPr>
        <w:t>按照</w:t>
      </w:r>
      <w:r>
        <w:rPr>
          <w:rFonts w:hint="eastAsia" w:ascii="仿宋" w:hAnsi="仿宋" w:eastAsia="仿宋" w:cs="仿宋"/>
          <w:color w:val="000000"/>
          <w:sz w:val="28"/>
          <w:szCs w:val="28"/>
          <w:highlight w:val="none"/>
          <w:lang w:eastAsia="zh-CN"/>
        </w:rPr>
        <w:t>招标文件</w:t>
      </w:r>
      <w:r>
        <w:rPr>
          <w:rFonts w:hint="eastAsia" w:ascii="仿宋" w:hAnsi="仿宋" w:eastAsia="仿宋" w:cs="仿宋"/>
          <w:color w:val="000000"/>
          <w:sz w:val="28"/>
          <w:szCs w:val="28"/>
          <w:highlight w:val="none"/>
        </w:rPr>
        <w:t>中的一切要求，提供招标的相关服务。</w:t>
      </w:r>
      <w:bookmarkEnd w:id="495"/>
    </w:p>
    <w:p>
      <w:pPr>
        <w:numPr>
          <w:ilvl w:val="0"/>
          <w:numId w:val="0"/>
        </w:numPr>
        <w:adjustRightInd w:val="0"/>
        <w:snapToGrid w:val="0"/>
        <w:spacing w:line="360" w:lineRule="auto"/>
        <w:rPr>
          <w:rFonts w:hint="eastAsia" w:ascii="仿宋" w:hAnsi="仿宋" w:eastAsia="仿宋" w:cs="仿宋"/>
          <w:b/>
          <w:bCs/>
          <w:sz w:val="28"/>
          <w:szCs w:val="28"/>
          <w:highlight w:val="none"/>
        </w:rPr>
      </w:pPr>
      <w:r>
        <w:rPr>
          <w:rFonts w:hint="eastAsia" w:ascii="仿宋" w:hAnsi="仿宋" w:eastAsia="仿宋" w:cs="仿宋"/>
          <w:b/>
          <w:bCs/>
          <w:color w:val="000000"/>
          <w:sz w:val="28"/>
          <w:szCs w:val="28"/>
          <w:highlight w:val="none"/>
          <w:lang w:val="en-US" w:eastAsia="zh-CN"/>
        </w:rPr>
        <w:t>小写：</w:t>
      </w:r>
      <w:r>
        <w:rPr>
          <w:rFonts w:hint="eastAsia" w:ascii="仿宋" w:hAnsi="仿宋" w:eastAsia="仿宋" w:cs="仿宋"/>
          <w:b/>
          <w:bCs/>
          <w:sz w:val="28"/>
          <w:szCs w:val="28"/>
          <w:highlight w:val="none"/>
          <w:u w:val="single"/>
        </w:rPr>
        <w:t xml:space="preserve">        </w:t>
      </w:r>
      <w:r>
        <w:rPr>
          <w:rFonts w:hint="eastAsia" w:ascii="仿宋" w:hAnsi="仿宋" w:eastAsia="仿宋" w:cs="仿宋"/>
          <w:b/>
          <w:bCs/>
          <w:sz w:val="28"/>
          <w:szCs w:val="28"/>
          <w:highlight w:val="none"/>
          <w:u w:val="single"/>
          <w:lang w:val="en-US" w:eastAsia="zh-CN"/>
        </w:rPr>
        <w:t xml:space="preserve">         </w:t>
      </w:r>
      <w:r>
        <w:rPr>
          <w:rFonts w:hint="eastAsia" w:ascii="仿宋" w:hAnsi="仿宋" w:eastAsia="仿宋" w:cs="仿宋"/>
          <w:b/>
          <w:bCs/>
          <w:sz w:val="28"/>
          <w:szCs w:val="28"/>
          <w:highlight w:val="none"/>
          <w:u w:val="single"/>
        </w:rPr>
        <w:t xml:space="preserve">    </w:t>
      </w:r>
      <w:r>
        <w:rPr>
          <w:rFonts w:hint="eastAsia" w:ascii="仿宋" w:hAnsi="仿宋" w:eastAsia="仿宋" w:cs="仿宋"/>
          <w:b/>
          <w:bCs/>
          <w:sz w:val="28"/>
          <w:szCs w:val="28"/>
          <w:highlight w:val="none"/>
        </w:rPr>
        <w:t>元</w:t>
      </w:r>
      <w:r>
        <w:rPr>
          <w:rFonts w:hint="eastAsia" w:ascii="仿宋" w:hAnsi="仿宋" w:eastAsia="仿宋" w:cs="仿宋"/>
          <w:b/>
          <w:bCs/>
          <w:sz w:val="28"/>
          <w:szCs w:val="28"/>
          <w:highlight w:val="none"/>
          <w:lang w:eastAsia="zh-CN"/>
        </w:rPr>
        <w:t>，</w:t>
      </w:r>
      <w:r>
        <w:rPr>
          <w:rFonts w:hint="eastAsia" w:ascii="仿宋" w:hAnsi="仿宋" w:eastAsia="仿宋" w:cs="仿宋"/>
          <w:b/>
          <w:bCs/>
          <w:sz w:val="28"/>
          <w:szCs w:val="28"/>
          <w:highlight w:val="none"/>
        </w:rPr>
        <w:t>大写：</w:t>
      </w:r>
      <w:r>
        <w:rPr>
          <w:rFonts w:hint="eastAsia" w:ascii="仿宋" w:hAnsi="仿宋" w:eastAsia="仿宋" w:cs="仿宋"/>
          <w:b/>
          <w:bCs/>
          <w:sz w:val="28"/>
          <w:szCs w:val="28"/>
          <w:highlight w:val="none"/>
          <w:u w:val="single"/>
        </w:rPr>
        <w:t xml:space="preserve">                </w:t>
      </w:r>
      <w:r>
        <w:rPr>
          <w:rFonts w:hint="eastAsia" w:ascii="仿宋" w:hAnsi="仿宋" w:eastAsia="仿宋" w:cs="仿宋"/>
          <w:b/>
          <w:bCs/>
          <w:sz w:val="28"/>
          <w:szCs w:val="28"/>
          <w:highlight w:val="none"/>
          <w:u w:val="single"/>
          <w:lang w:val="en-US" w:eastAsia="zh-CN"/>
        </w:rPr>
        <w:t xml:space="preserve">  </w:t>
      </w:r>
      <w:r>
        <w:rPr>
          <w:rFonts w:hint="eastAsia" w:ascii="仿宋" w:hAnsi="仿宋" w:eastAsia="仿宋" w:cs="仿宋"/>
          <w:b/>
          <w:bCs/>
          <w:sz w:val="28"/>
          <w:szCs w:val="28"/>
          <w:highlight w:val="none"/>
          <w:u w:val="single"/>
        </w:rPr>
        <w:t xml:space="preserve">   </w:t>
      </w:r>
      <w:r>
        <w:rPr>
          <w:rFonts w:hint="eastAsia" w:ascii="仿宋" w:hAnsi="仿宋" w:eastAsia="仿宋" w:cs="仿宋"/>
          <w:b/>
          <w:bCs/>
          <w:sz w:val="28"/>
          <w:szCs w:val="28"/>
          <w:highlight w:val="none"/>
        </w:rPr>
        <w:t xml:space="preserve"> 。</w:t>
      </w:r>
    </w:p>
    <w:p>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2、如果我们的投标文件被接受，我们将履行</w:t>
      </w:r>
      <w:r>
        <w:rPr>
          <w:rFonts w:hint="eastAsia" w:ascii="仿宋" w:hAnsi="仿宋" w:eastAsia="仿宋" w:cs="仿宋"/>
          <w:color w:val="000000"/>
          <w:sz w:val="28"/>
          <w:szCs w:val="28"/>
          <w:highlight w:val="none"/>
          <w:lang w:eastAsia="zh-CN"/>
        </w:rPr>
        <w:t>招标文件</w:t>
      </w:r>
      <w:r>
        <w:rPr>
          <w:rFonts w:hint="eastAsia" w:ascii="仿宋" w:hAnsi="仿宋" w:eastAsia="仿宋" w:cs="仿宋"/>
          <w:color w:val="000000"/>
          <w:sz w:val="28"/>
          <w:szCs w:val="28"/>
          <w:highlight w:val="none"/>
        </w:rPr>
        <w:t>中规定的每一项义务和要求，按期、按质、按量完成</w:t>
      </w:r>
      <w:r>
        <w:rPr>
          <w:rFonts w:hint="eastAsia" w:ascii="仿宋" w:hAnsi="仿宋" w:eastAsia="仿宋" w:cs="仿宋"/>
          <w:color w:val="000000"/>
          <w:sz w:val="28"/>
          <w:szCs w:val="28"/>
          <w:highlight w:val="none"/>
          <w:lang w:val="en-US" w:eastAsia="zh-CN"/>
        </w:rPr>
        <w:t>本次服务</w:t>
      </w:r>
      <w:r>
        <w:rPr>
          <w:rFonts w:hint="eastAsia" w:ascii="仿宋" w:hAnsi="仿宋" w:eastAsia="仿宋" w:cs="仿宋"/>
          <w:color w:val="000000"/>
          <w:sz w:val="28"/>
          <w:szCs w:val="28"/>
          <w:highlight w:val="none"/>
        </w:rPr>
        <w:t>。</w:t>
      </w:r>
    </w:p>
    <w:p>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3、我们同意按</w:t>
      </w:r>
      <w:r>
        <w:rPr>
          <w:rFonts w:hint="eastAsia" w:ascii="仿宋" w:hAnsi="仿宋" w:eastAsia="仿宋" w:cs="仿宋"/>
          <w:color w:val="000000"/>
          <w:sz w:val="28"/>
          <w:szCs w:val="28"/>
          <w:highlight w:val="none"/>
          <w:lang w:eastAsia="zh-CN"/>
        </w:rPr>
        <w:t>招标</w:t>
      </w:r>
      <w:r>
        <w:rPr>
          <w:rFonts w:hint="eastAsia" w:ascii="仿宋" w:hAnsi="仿宋" w:eastAsia="仿宋" w:cs="仿宋"/>
          <w:color w:val="000000"/>
          <w:sz w:val="28"/>
          <w:szCs w:val="28"/>
          <w:highlight w:val="none"/>
        </w:rPr>
        <w:t>文件的规定，本投标文件的有效期为开标后</w:t>
      </w:r>
      <w:r>
        <w:rPr>
          <w:rFonts w:hint="eastAsia" w:ascii="仿宋" w:hAnsi="仿宋" w:eastAsia="仿宋" w:cs="仿宋"/>
          <w:color w:val="000000"/>
          <w:sz w:val="28"/>
          <w:szCs w:val="28"/>
          <w:highlight w:val="none"/>
          <w:u w:val="single"/>
          <w:lang w:val="en-US" w:eastAsia="zh-CN"/>
        </w:rPr>
        <w:t xml:space="preserve">      </w:t>
      </w:r>
      <w:r>
        <w:rPr>
          <w:rFonts w:hint="eastAsia" w:ascii="仿宋" w:hAnsi="仿宋" w:eastAsia="仿宋" w:cs="仿宋"/>
          <w:color w:val="000000"/>
          <w:sz w:val="28"/>
          <w:szCs w:val="28"/>
          <w:highlight w:val="none"/>
        </w:rPr>
        <w:t>天。</w:t>
      </w:r>
    </w:p>
    <w:p>
      <w:pPr>
        <w:adjustRightInd w:val="0"/>
        <w:snapToGrid w:val="0"/>
        <w:spacing w:line="360" w:lineRule="auto"/>
        <w:ind w:firstLine="560" w:firstLineChars="200"/>
        <w:outlineLvl w:val="2"/>
        <w:rPr>
          <w:rFonts w:hint="eastAsia" w:ascii="仿宋" w:hAnsi="仿宋" w:eastAsia="仿宋" w:cs="仿宋"/>
          <w:color w:val="000000"/>
          <w:sz w:val="28"/>
          <w:szCs w:val="28"/>
          <w:highlight w:val="none"/>
        </w:rPr>
      </w:pPr>
      <w:bookmarkStart w:id="496" w:name="_Toc29996"/>
      <w:r>
        <w:rPr>
          <w:rFonts w:hint="eastAsia" w:ascii="仿宋" w:hAnsi="仿宋" w:eastAsia="仿宋" w:cs="仿宋"/>
          <w:color w:val="000000"/>
          <w:sz w:val="28"/>
          <w:szCs w:val="28"/>
          <w:highlight w:val="none"/>
        </w:rPr>
        <w:t>4、我们愿意提供招标人在</w:t>
      </w:r>
      <w:r>
        <w:rPr>
          <w:rFonts w:hint="eastAsia" w:ascii="仿宋" w:hAnsi="仿宋" w:eastAsia="仿宋" w:cs="仿宋"/>
          <w:color w:val="000000"/>
          <w:sz w:val="28"/>
          <w:szCs w:val="28"/>
          <w:highlight w:val="none"/>
          <w:lang w:eastAsia="zh-CN"/>
        </w:rPr>
        <w:t>招标</w:t>
      </w:r>
      <w:r>
        <w:rPr>
          <w:rFonts w:hint="eastAsia" w:ascii="仿宋" w:hAnsi="仿宋" w:eastAsia="仿宋" w:cs="仿宋"/>
          <w:color w:val="000000"/>
          <w:sz w:val="28"/>
          <w:szCs w:val="28"/>
          <w:highlight w:val="none"/>
        </w:rPr>
        <w:t>文件中要求的所有资料。</w:t>
      </w:r>
      <w:bookmarkEnd w:id="496"/>
    </w:p>
    <w:p>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5、我们认为你们有选择或拒绝任何投标者中标的权力。我们理解，最低报价不是中标的唯一条件。</w:t>
      </w:r>
    </w:p>
    <w:p>
      <w:pPr>
        <w:adjustRightInd w:val="0"/>
        <w:snapToGrid w:val="0"/>
        <w:spacing w:line="360" w:lineRule="auto"/>
        <w:ind w:firstLine="560" w:firstLineChars="200"/>
        <w:outlineLvl w:val="2"/>
        <w:rPr>
          <w:rFonts w:hint="eastAsia" w:ascii="仿宋" w:hAnsi="仿宋" w:eastAsia="仿宋" w:cs="仿宋"/>
          <w:color w:val="000000"/>
          <w:sz w:val="28"/>
          <w:szCs w:val="28"/>
          <w:highlight w:val="none"/>
        </w:rPr>
      </w:pPr>
      <w:bookmarkStart w:id="497" w:name="_Toc19169"/>
      <w:r>
        <w:rPr>
          <w:rFonts w:hint="eastAsia" w:ascii="仿宋" w:hAnsi="仿宋" w:eastAsia="仿宋" w:cs="仿宋"/>
          <w:color w:val="000000"/>
          <w:sz w:val="28"/>
          <w:szCs w:val="28"/>
          <w:highlight w:val="none"/>
        </w:rPr>
        <w:t>6、我们愿按合同法履行自己的全部责任。</w:t>
      </w:r>
      <w:bookmarkEnd w:id="497"/>
    </w:p>
    <w:p>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7、我们愿意遵守国家有关规定和</w:t>
      </w:r>
      <w:r>
        <w:rPr>
          <w:rFonts w:hint="eastAsia" w:ascii="仿宋" w:hAnsi="仿宋" w:eastAsia="仿宋" w:cs="仿宋"/>
          <w:color w:val="000000"/>
          <w:sz w:val="28"/>
          <w:szCs w:val="28"/>
          <w:highlight w:val="none"/>
          <w:lang w:eastAsia="zh-CN"/>
        </w:rPr>
        <w:t>招标</w:t>
      </w:r>
      <w:r>
        <w:rPr>
          <w:rFonts w:hint="eastAsia" w:ascii="仿宋" w:hAnsi="仿宋" w:eastAsia="仿宋" w:cs="仿宋"/>
          <w:color w:val="000000"/>
          <w:sz w:val="28"/>
          <w:szCs w:val="28"/>
          <w:highlight w:val="none"/>
        </w:rPr>
        <w:t>文件中规定的收费标准，承付中标服务费。</w:t>
      </w:r>
    </w:p>
    <w:p>
      <w:pPr>
        <w:adjustRightInd w:val="0"/>
        <w:snapToGrid w:val="0"/>
        <w:spacing w:line="360" w:lineRule="auto"/>
        <w:ind w:firstLine="560" w:firstLineChars="200"/>
        <w:outlineLvl w:val="2"/>
        <w:rPr>
          <w:rFonts w:hint="eastAsia" w:ascii="仿宋" w:hAnsi="仿宋" w:eastAsia="仿宋" w:cs="仿宋"/>
          <w:color w:val="000000"/>
          <w:sz w:val="28"/>
          <w:szCs w:val="28"/>
          <w:highlight w:val="none"/>
        </w:rPr>
      </w:pPr>
      <w:bookmarkStart w:id="498" w:name="_Toc17525"/>
      <w:r>
        <w:rPr>
          <w:rFonts w:hint="eastAsia" w:ascii="仿宋" w:hAnsi="仿宋" w:eastAsia="仿宋" w:cs="仿宋"/>
          <w:color w:val="000000"/>
          <w:sz w:val="28"/>
          <w:szCs w:val="28"/>
          <w:highlight w:val="none"/>
        </w:rPr>
        <w:t>8、该项投标在开标后的全过程中保持有效，不作任何更改和变动。</w:t>
      </w:r>
      <w:bookmarkEnd w:id="498"/>
    </w:p>
    <w:p>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9、我们同意按</w:t>
      </w:r>
      <w:r>
        <w:rPr>
          <w:rFonts w:hint="eastAsia" w:ascii="仿宋" w:hAnsi="仿宋" w:eastAsia="仿宋" w:cs="仿宋"/>
          <w:color w:val="000000"/>
          <w:sz w:val="28"/>
          <w:szCs w:val="28"/>
          <w:highlight w:val="none"/>
          <w:lang w:eastAsia="zh-CN"/>
        </w:rPr>
        <w:t>招标</w:t>
      </w:r>
      <w:r>
        <w:rPr>
          <w:rFonts w:hint="eastAsia" w:ascii="仿宋" w:hAnsi="仿宋" w:eastAsia="仿宋" w:cs="仿宋"/>
          <w:color w:val="000000"/>
          <w:sz w:val="28"/>
          <w:szCs w:val="28"/>
          <w:highlight w:val="none"/>
        </w:rPr>
        <w:t>文件规定，交纳</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元的投标保证金。</w:t>
      </w:r>
    </w:p>
    <w:p>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10、其它说明。</w:t>
      </w:r>
    </w:p>
    <w:p>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11、所有有关本标书的函电，请按下列地址联系：</w:t>
      </w:r>
    </w:p>
    <w:p>
      <w:pPr>
        <w:adjustRightInd w:val="0"/>
        <w:snapToGrid w:val="0"/>
        <w:spacing w:line="360" w:lineRule="auto"/>
        <w:ind w:firstLine="560" w:firstLineChars="200"/>
        <w:rPr>
          <w:rFonts w:hint="eastAsia" w:ascii="仿宋" w:hAnsi="仿宋" w:eastAsia="仿宋" w:cs="仿宋"/>
          <w:color w:val="000000"/>
          <w:sz w:val="28"/>
          <w:szCs w:val="28"/>
          <w:highlight w:val="none"/>
          <w:u w:val="single"/>
        </w:rPr>
      </w:pPr>
      <w:r>
        <w:rPr>
          <w:rFonts w:hint="eastAsia" w:ascii="仿宋" w:hAnsi="仿宋" w:eastAsia="仿宋" w:cs="仿宋"/>
          <w:color w:val="000000"/>
          <w:sz w:val="28"/>
          <w:szCs w:val="28"/>
          <w:highlight w:val="none"/>
        </w:rPr>
        <w:t>投标单位：</w:t>
      </w:r>
      <w:r>
        <w:rPr>
          <w:rFonts w:hint="eastAsia" w:ascii="仿宋" w:hAnsi="仿宋" w:eastAsia="仿宋" w:cs="仿宋"/>
          <w:color w:val="000000"/>
          <w:sz w:val="28"/>
          <w:szCs w:val="28"/>
          <w:highlight w:val="none"/>
          <w:u w:val="none"/>
        </w:rPr>
        <w:t>（</w:t>
      </w:r>
      <w:r>
        <w:rPr>
          <w:rFonts w:hint="eastAsia" w:ascii="仿宋" w:hAnsi="仿宋" w:eastAsia="仿宋" w:cs="仿宋"/>
          <w:color w:val="000000"/>
          <w:sz w:val="28"/>
          <w:szCs w:val="28"/>
          <w:highlight w:val="none"/>
          <w:u w:val="none"/>
          <w:lang w:eastAsia="zh-CN"/>
        </w:rPr>
        <w:t>盖章</w:t>
      </w:r>
      <w:r>
        <w:rPr>
          <w:rFonts w:hint="eastAsia" w:ascii="仿宋" w:hAnsi="仿宋" w:eastAsia="仿宋" w:cs="仿宋"/>
          <w:color w:val="000000"/>
          <w:sz w:val="28"/>
          <w:szCs w:val="28"/>
          <w:highlight w:val="none"/>
          <w:u w:val="none"/>
        </w:rPr>
        <w:t>）</w:t>
      </w:r>
      <w:r>
        <w:rPr>
          <w:rFonts w:hint="eastAsia" w:ascii="仿宋" w:hAnsi="仿宋" w:eastAsia="仿宋" w:cs="仿宋"/>
          <w:color w:val="000000"/>
          <w:sz w:val="28"/>
          <w:szCs w:val="28"/>
          <w:highlight w:val="none"/>
          <w:u w:val="single"/>
          <w:lang w:val="en-US" w:eastAsia="zh-CN"/>
        </w:rPr>
        <w:t xml:space="preserve">                            </w:t>
      </w:r>
    </w:p>
    <w:p>
      <w:pPr>
        <w:adjustRightInd w:val="0"/>
        <w:snapToGrid w:val="0"/>
        <w:spacing w:line="360" w:lineRule="auto"/>
        <w:ind w:firstLine="560" w:firstLineChars="200"/>
        <w:rPr>
          <w:rFonts w:hint="eastAsia" w:ascii="仿宋" w:hAnsi="仿宋" w:eastAsia="仿宋" w:cs="仿宋"/>
          <w:color w:val="000000"/>
          <w:sz w:val="28"/>
          <w:szCs w:val="28"/>
          <w:highlight w:val="none"/>
          <w:u w:val="single"/>
        </w:rPr>
      </w:pPr>
      <w:r>
        <w:rPr>
          <w:rFonts w:hint="eastAsia" w:ascii="仿宋" w:hAnsi="仿宋" w:eastAsia="仿宋" w:cs="仿宋"/>
          <w:color w:val="000000"/>
          <w:sz w:val="28"/>
          <w:szCs w:val="28"/>
          <w:highlight w:val="none"/>
        </w:rPr>
        <w:t>法定代表人（签字</w:t>
      </w:r>
      <w:r>
        <w:rPr>
          <w:rFonts w:hint="eastAsia" w:ascii="仿宋" w:hAnsi="仿宋" w:eastAsia="仿宋" w:cs="仿宋"/>
          <w:color w:val="000000"/>
          <w:sz w:val="28"/>
          <w:szCs w:val="28"/>
          <w:highlight w:val="none"/>
          <w:lang w:val="en-US" w:eastAsia="zh-CN"/>
        </w:rPr>
        <w:t>或</w:t>
      </w:r>
      <w:r>
        <w:rPr>
          <w:rFonts w:hint="eastAsia" w:ascii="仿宋" w:hAnsi="仿宋" w:eastAsia="仿宋" w:cs="仿宋"/>
          <w:color w:val="000000"/>
          <w:sz w:val="28"/>
          <w:szCs w:val="28"/>
          <w:highlight w:val="none"/>
        </w:rPr>
        <w:t>盖章）：</w:t>
      </w:r>
      <w:r>
        <w:rPr>
          <w:rFonts w:hint="eastAsia" w:ascii="仿宋" w:hAnsi="仿宋" w:eastAsia="仿宋" w:cs="仿宋"/>
          <w:color w:val="000000"/>
          <w:sz w:val="28"/>
          <w:szCs w:val="28"/>
          <w:highlight w:val="none"/>
          <w:u w:val="single"/>
          <w:lang w:val="en-US" w:eastAsia="zh-CN"/>
        </w:rPr>
        <w:t xml:space="preserve">                    </w:t>
      </w:r>
    </w:p>
    <w:p>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地址：</w:t>
      </w:r>
      <w:r>
        <w:rPr>
          <w:rFonts w:hint="eastAsia" w:ascii="仿宋" w:hAnsi="仿宋" w:eastAsia="仿宋" w:cs="仿宋"/>
          <w:color w:val="000000"/>
          <w:sz w:val="28"/>
          <w:szCs w:val="28"/>
          <w:highlight w:val="none"/>
          <w:u w:val="single"/>
          <w:lang w:val="en-US" w:eastAsia="zh-CN"/>
        </w:rPr>
        <w:t xml:space="preserve">                                        </w:t>
      </w:r>
      <w:r>
        <w:rPr>
          <w:rFonts w:hint="eastAsia" w:ascii="仿宋" w:hAnsi="仿宋" w:eastAsia="仿宋" w:cs="仿宋"/>
          <w:color w:val="000000"/>
          <w:sz w:val="28"/>
          <w:szCs w:val="28"/>
          <w:highlight w:val="none"/>
        </w:rPr>
        <w:t xml:space="preserve"> </w:t>
      </w:r>
    </w:p>
    <w:p>
      <w:pPr>
        <w:adjustRightInd w:val="0"/>
        <w:snapToGrid w:val="0"/>
        <w:spacing w:line="360" w:lineRule="auto"/>
        <w:ind w:firstLine="560" w:firstLineChars="200"/>
        <w:rPr>
          <w:rFonts w:hint="eastAsia" w:ascii="仿宋" w:hAnsi="仿宋" w:eastAsia="仿宋" w:cs="仿宋"/>
          <w:b/>
          <w:bCs/>
          <w:sz w:val="28"/>
          <w:szCs w:val="28"/>
          <w:highlight w:val="none"/>
        </w:rPr>
      </w:pPr>
      <w:r>
        <w:rPr>
          <w:rFonts w:hint="eastAsia" w:ascii="仿宋" w:hAnsi="仿宋" w:eastAsia="仿宋" w:cs="仿宋"/>
          <w:color w:val="000000"/>
          <w:sz w:val="28"/>
          <w:szCs w:val="28"/>
          <w:highlight w:val="none"/>
        </w:rPr>
        <w:t>联系人：</w:t>
      </w:r>
      <w:r>
        <w:rPr>
          <w:rFonts w:hint="eastAsia" w:ascii="仿宋" w:hAnsi="仿宋" w:eastAsia="仿宋" w:cs="仿宋"/>
          <w:color w:val="000000"/>
          <w:sz w:val="28"/>
          <w:szCs w:val="28"/>
          <w:highlight w:val="none"/>
          <w:u w:val="single"/>
          <w:lang w:val="en-US" w:eastAsia="zh-CN"/>
        </w:rPr>
        <w:t xml:space="preserve">                                      </w:t>
      </w:r>
    </w:p>
    <w:p>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电话：</w:t>
      </w:r>
      <w:r>
        <w:rPr>
          <w:rFonts w:hint="eastAsia" w:ascii="仿宋" w:hAnsi="仿宋" w:eastAsia="仿宋" w:cs="仿宋"/>
          <w:color w:val="000000"/>
          <w:sz w:val="28"/>
          <w:szCs w:val="28"/>
          <w:highlight w:val="none"/>
          <w:u w:val="single"/>
          <w:lang w:val="en-US" w:eastAsia="zh-CN"/>
        </w:rPr>
        <w:t xml:space="preserve">                                        </w:t>
      </w:r>
      <w:r>
        <w:rPr>
          <w:rFonts w:hint="eastAsia" w:ascii="仿宋" w:hAnsi="仿宋" w:eastAsia="仿宋" w:cs="仿宋"/>
          <w:color w:val="000000"/>
          <w:sz w:val="28"/>
          <w:szCs w:val="28"/>
          <w:highlight w:val="none"/>
        </w:rPr>
        <w:t xml:space="preserve">  </w:t>
      </w:r>
    </w:p>
    <w:p>
      <w:pPr>
        <w:adjustRightInd w:val="0"/>
        <w:snapToGrid w:val="0"/>
        <w:spacing w:line="360" w:lineRule="auto"/>
        <w:ind w:firstLine="560" w:firstLineChars="200"/>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rPr>
        <w:t>邮政编码：</w:t>
      </w:r>
      <w:r>
        <w:rPr>
          <w:rFonts w:hint="eastAsia" w:ascii="仿宋" w:hAnsi="仿宋" w:eastAsia="仿宋" w:cs="仿宋"/>
          <w:color w:val="000000"/>
          <w:sz w:val="28"/>
          <w:szCs w:val="28"/>
          <w:highlight w:val="none"/>
          <w:u w:val="single"/>
          <w:lang w:val="en-US" w:eastAsia="zh-CN"/>
        </w:rPr>
        <w:t xml:space="preserve">                                    </w:t>
      </w:r>
      <w:r>
        <w:rPr>
          <w:rFonts w:hint="eastAsia" w:ascii="仿宋" w:hAnsi="仿宋" w:eastAsia="仿宋" w:cs="仿宋"/>
          <w:color w:val="000000"/>
          <w:sz w:val="28"/>
          <w:szCs w:val="28"/>
          <w:highlight w:val="none"/>
        </w:rPr>
        <w:t xml:space="preserve"> </w:t>
      </w:r>
    </w:p>
    <w:p>
      <w:pPr>
        <w:adjustRightInd w:val="0"/>
        <w:snapToGrid w:val="0"/>
        <w:spacing w:line="360" w:lineRule="auto"/>
        <w:ind w:left="279" w:leftChars="133" w:firstLine="420" w:firstLineChars="15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日期：</w:t>
      </w:r>
      <w:r>
        <w:rPr>
          <w:rFonts w:hint="eastAsia" w:ascii="仿宋" w:hAnsi="仿宋" w:eastAsia="仿宋" w:cs="仿宋"/>
          <w:color w:val="000000"/>
          <w:sz w:val="28"/>
          <w:szCs w:val="28"/>
          <w:highlight w:val="none"/>
        </w:rPr>
        <w:t xml:space="preserve"> </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u w:val="single"/>
          <w:lang w:val="en-US" w:eastAsia="zh-CN"/>
        </w:rPr>
        <w:t xml:space="preserve">   </w:t>
      </w:r>
      <w:r>
        <w:rPr>
          <w:rFonts w:hint="eastAsia" w:ascii="仿宋" w:hAnsi="仿宋" w:eastAsia="仿宋" w:cs="仿宋"/>
          <w:color w:val="000000"/>
          <w:sz w:val="28"/>
          <w:szCs w:val="28"/>
          <w:highlight w:val="none"/>
        </w:rPr>
        <w:t>年</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u w:val="single"/>
          <w:lang w:val="en-US" w:eastAsia="zh-CN"/>
        </w:rPr>
        <w:t xml:space="preserve">   </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u w:val="single"/>
          <w:lang w:val="en-US" w:eastAsia="zh-CN"/>
        </w:rPr>
        <w:t xml:space="preserve">   </w:t>
      </w:r>
      <w:r>
        <w:rPr>
          <w:rFonts w:hint="eastAsia" w:ascii="仿宋" w:hAnsi="仿宋" w:eastAsia="仿宋" w:cs="仿宋"/>
          <w:color w:val="000000"/>
          <w:sz w:val="28"/>
          <w:szCs w:val="28"/>
          <w:highlight w:val="none"/>
        </w:rPr>
        <w:t>日</w:t>
      </w:r>
    </w:p>
    <w:p>
      <w:pPr>
        <w:pStyle w:val="6"/>
        <w:overflowPunct w:val="0"/>
        <w:snapToGrid w:val="0"/>
        <w:spacing w:line="360" w:lineRule="auto"/>
        <w:ind w:firstLine="0"/>
        <w:rPr>
          <w:rFonts w:hint="eastAsia" w:ascii="仿宋" w:hAnsi="仿宋" w:eastAsia="仿宋" w:cs="仿宋"/>
          <w:color w:val="000000"/>
          <w:sz w:val="28"/>
          <w:szCs w:val="28"/>
          <w:highlight w:val="none"/>
          <w:lang w:eastAsia="zh-CN"/>
        </w:rPr>
        <w:sectPr>
          <w:headerReference r:id="rId22" w:type="default"/>
          <w:footerReference r:id="rId23" w:type="default"/>
          <w:type w:val="continuous"/>
          <w:pgSz w:w="11905" w:h="16838"/>
          <w:pgMar w:top="1304" w:right="964" w:bottom="1020" w:left="1191" w:header="567" w:footer="454" w:gutter="0"/>
          <w:pgNumType w:fmt="decimal"/>
          <w:cols w:space="720" w:num="1"/>
          <w:rtlGutter w:val="0"/>
          <w:docGrid w:type="lines" w:linePitch="317" w:charSpace="0"/>
        </w:sectPr>
      </w:pPr>
    </w:p>
    <w:p>
      <w:pPr>
        <w:numPr>
          <w:ilvl w:val="0"/>
          <w:numId w:val="0"/>
        </w:numPr>
        <w:spacing w:line="440" w:lineRule="exact"/>
        <w:jc w:val="both"/>
        <w:rPr>
          <w:rFonts w:hint="eastAsia" w:ascii="仿宋" w:hAnsi="仿宋" w:eastAsia="仿宋" w:cs="仿宋"/>
          <w:b/>
          <w:color w:val="000000"/>
          <w:sz w:val="28"/>
          <w:szCs w:val="28"/>
          <w:highlight w:val="none"/>
          <w:lang w:val="en-US" w:eastAsia="zh-CN"/>
        </w:rPr>
      </w:pPr>
      <w:r>
        <w:rPr>
          <w:rFonts w:hint="eastAsia" w:ascii="仿宋" w:hAnsi="仿宋" w:eastAsia="仿宋" w:cs="仿宋"/>
          <w:b/>
          <w:color w:val="000000"/>
          <w:sz w:val="28"/>
          <w:szCs w:val="28"/>
          <w:highlight w:val="none"/>
          <w:lang w:val="en-US" w:eastAsia="zh-CN"/>
        </w:rPr>
        <w:t>附件二</w:t>
      </w:r>
    </w:p>
    <w:p>
      <w:pPr>
        <w:numPr>
          <w:ilvl w:val="0"/>
          <w:numId w:val="0"/>
        </w:numPr>
        <w:spacing w:line="440" w:lineRule="exact"/>
        <w:jc w:val="center"/>
        <w:rPr>
          <w:rFonts w:hint="eastAsia" w:ascii="仿宋" w:hAnsi="仿宋" w:eastAsia="仿宋" w:cs="仿宋"/>
          <w:sz w:val="28"/>
          <w:szCs w:val="28"/>
          <w:highlight w:val="none"/>
        </w:rPr>
      </w:pPr>
      <w:r>
        <w:rPr>
          <w:rFonts w:hint="eastAsia" w:ascii="仿宋" w:hAnsi="仿宋" w:eastAsia="仿宋" w:cs="仿宋"/>
          <w:b/>
          <w:color w:val="000000"/>
          <w:sz w:val="28"/>
          <w:szCs w:val="28"/>
          <w:highlight w:val="none"/>
        </w:rPr>
        <w:t>开标一览表</w:t>
      </w:r>
    </w:p>
    <w:p>
      <w:pPr>
        <w:spacing w:line="370" w:lineRule="auto"/>
        <w:rPr>
          <w:rFonts w:hint="eastAsia" w:ascii="仿宋" w:hAnsi="仿宋" w:eastAsia="仿宋" w:cs="仿宋"/>
          <w:spacing w:val="1"/>
          <w:sz w:val="28"/>
          <w:szCs w:val="28"/>
          <w:highlight w:val="none"/>
          <w:u w:val="single" w:color="auto"/>
        </w:rPr>
      </w:pPr>
      <w:r>
        <w:rPr>
          <w:rFonts w:hint="eastAsia" w:ascii="仿宋" w:hAnsi="仿宋" w:eastAsia="仿宋" w:cs="仿宋"/>
          <w:sz w:val="28"/>
          <w:szCs w:val="28"/>
          <w:highlight w:val="none"/>
          <w:lang w:val="en-US" w:eastAsia="zh-CN"/>
        </w:rPr>
        <w:t>项目名称：</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color w:val="000000"/>
          <w:sz w:val="28"/>
          <w:szCs w:val="28"/>
          <w:highlight w:val="none"/>
        </w:rPr>
        <w:t>项目编号：</w:t>
      </w:r>
      <w:r>
        <w:rPr>
          <w:rFonts w:hint="eastAsia" w:ascii="仿宋" w:hAnsi="仿宋" w:eastAsia="仿宋" w:cs="仿宋"/>
          <w:spacing w:val="1"/>
          <w:sz w:val="28"/>
          <w:szCs w:val="28"/>
          <w:highlight w:val="none"/>
          <w:u w:val="single" w:color="auto"/>
        </w:rPr>
        <w:t xml:space="preserve">                    </w:t>
      </w:r>
    </w:p>
    <w:p>
      <w:pPr>
        <w:spacing w:line="100" w:lineRule="exact"/>
        <w:rPr>
          <w:rFonts w:hint="eastAsia" w:ascii="仿宋" w:hAnsi="仿宋" w:eastAsia="仿宋" w:cs="仿宋"/>
          <w:sz w:val="28"/>
          <w:szCs w:val="28"/>
          <w:highlight w:val="none"/>
        </w:rPr>
      </w:pPr>
    </w:p>
    <w:tbl>
      <w:tblPr>
        <w:tblStyle w:val="22"/>
        <w:tblW w:w="9914"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55"/>
        <w:gridCol w:w="1247"/>
        <w:gridCol w:w="474"/>
        <w:gridCol w:w="1291"/>
        <w:gridCol w:w="1575"/>
        <w:gridCol w:w="2001"/>
        <w:gridCol w:w="1575"/>
        <w:gridCol w:w="99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256" w:hRule="atLeast"/>
          <w:jc w:val="center"/>
        </w:trPr>
        <w:tc>
          <w:tcPr>
            <w:tcW w:w="755" w:type="dxa"/>
            <w:tcBorders>
              <w:top w:val="single" w:color="auto" w:sz="4" w:space="0"/>
              <w:left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序号</w:t>
            </w:r>
          </w:p>
        </w:tc>
        <w:tc>
          <w:tcPr>
            <w:tcW w:w="1247" w:type="dxa"/>
            <w:tcBorders>
              <w:top w:val="single" w:color="auto" w:sz="4" w:space="0"/>
              <w:left w:val="single" w:color="auto" w:sz="4" w:space="0"/>
              <w:right w:val="single" w:color="auto" w:sz="4" w:space="0"/>
            </w:tcBorders>
            <w:noWrap w:val="0"/>
            <w:vAlign w:val="center"/>
          </w:tcPr>
          <w:p>
            <w:pPr>
              <w:snapToGrid w:val="0"/>
              <w:spacing w:line="4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供应商名称</w:t>
            </w:r>
          </w:p>
        </w:tc>
        <w:tc>
          <w:tcPr>
            <w:tcW w:w="1765" w:type="dxa"/>
            <w:gridSpan w:val="2"/>
            <w:tcBorders>
              <w:top w:val="single" w:color="auto" w:sz="4" w:space="0"/>
              <w:left w:val="single" w:color="auto" w:sz="4" w:space="0"/>
              <w:right w:val="single" w:color="auto" w:sz="4" w:space="0"/>
            </w:tcBorders>
            <w:noWrap w:val="0"/>
            <w:vAlign w:val="center"/>
          </w:tcPr>
          <w:p>
            <w:pPr>
              <w:snapToGrid w:val="0"/>
              <w:spacing w:line="400" w:lineRule="exact"/>
              <w:jc w:val="center"/>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货物名称</w:t>
            </w:r>
          </w:p>
        </w:tc>
        <w:tc>
          <w:tcPr>
            <w:tcW w:w="1575"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单价   （元/只）</w:t>
            </w:r>
          </w:p>
        </w:tc>
        <w:tc>
          <w:tcPr>
            <w:tcW w:w="2001"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总价（元）</w:t>
            </w:r>
          </w:p>
        </w:tc>
        <w:tc>
          <w:tcPr>
            <w:tcW w:w="1575" w:type="dxa"/>
            <w:tcBorders>
              <w:top w:val="single" w:color="auto" w:sz="4" w:space="0"/>
              <w:left w:val="single" w:color="auto" w:sz="4" w:space="0"/>
              <w:right w:val="single" w:color="auto" w:sz="4" w:space="0"/>
            </w:tcBorders>
            <w:noWrap w:val="0"/>
            <w:vAlign w:val="center"/>
          </w:tcPr>
          <w:p>
            <w:pPr>
              <w:snapToGrid w:val="0"/>
              <w:spacing w:line="400" w:lineRule="exac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供货期</w:t>
            </w:r>
          </w:p>
        </w:tc>
        <w:tc>
          <w:tcPr>
            <w:tcW w:w="996" w:type="dxa"/>
            <w:tcBorders>
              <w:top w:val="single" w:color="auto" w:sz="4" w:space="0"/>
              <w:left w:val="single" w:color="auto" w:sz="4" w:space="0"/>
              <w:right w:val="single" w:color="auto" w:sz="4" w:space="0"/>
            </w:tcBorders>
            <w:noWrap w:val="0"/>
            <w:vAlign w:val="center"/>
          </w:tcPr>
          <w:p>
            <w:pPr>
              <w:snapToGrid w:val="0"/>
              <w:spacing w:line="400" w:lineRule="exact"/>
              <w:jc w:val="center"/>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33" w:hRule="atLeast"/>
          <w:jc w:val="center"/>
        </w:trPr>
        <w:tc>
          <w:tcPr>
            <w:tcW w:w="755" w:type="dxa"/>
            <w:tcBorders>
              <w:top w:val="single" w:color="auto" w:sz="4" w:space="0"/>
              <w:left w:val="single" w:color="auto" w:sz="4" w:space="0"/>
              <w:right w:val="single" w:color="auto" w:sz="4" w:space="0"/>
            </w:tcBorders>
            <w:noWrap w:val="0"/>
            <w:vAlign w:val="center"/>
          </w:tcPr>
          <w:p>
            <w:pPr>
              <w:keepNext w:val="0"/>
              <w:keepLines w:val="0"/>
              <w:widowControl/>
              <w:suppressLineNumbers w:val="0"/>
              <w:ind w:left="140" w:leftChars="0" w:right="62" w:rightChars="0" w:hanging="140" w:hangingChars="50"/>
              <w:jc w:val="center"/>
              <w:textAlignment w:val="center"/>
              <w:rPr>
                <w:rFonts w:hint="eastAsia" w:ascii="仿宋" w:hAnsi="仿宋" w:eastAsia="仿宋" w:cs="仿宋"/>
                <w:color w:val="auto"/>
                <w:sz w:val="28"/>
                <w:szCs w:val="28"/>
                <w:highlight w:val="none"/>
              </w:rPr>
            </w:pPr>
            <w:r>
              <w:rPr>
                <w:rFonts w:hint="eastAsia" w:ascii="仿宋" w:hAnsi="仿宋" w:eastAsia="仿宋" w:cs="仿宋"/>
                <w:i w:val="0"/>
                <w:iCs w:val="0"/>
                <w:color w:val="000000"/>
                <w:kern w:val="0"/>
                <w:sz w:val="28"/>
                <w:szCs w:val="28"/>
                <w:highlight w:val="none"/>
                <w:u w:val="none"/>
                <w:lang w:val="en-US" w:eastAsia="zh-CN" w:bidi="ar"/>
              </w:rPr>
              <w:t>1</w:t>
            </w:r>
          </w:p>
        </w:tc>
        <w:tc>
          <w:tcPr>
            <w:tcW w:w="1247" w:type="dxa"/>
            <w:vMerge w:val="restart"/>
            <w:tcBorders>
              <w:top w:val="single" w:color="auto" w:sz="4" w:space="0"/>
              <w:left w:val="single" w:color="auto" w:sz="4" w:space="0"/>
              <w:right w:val="single" w:color="auto" w:sz="4" w:space="0"/>
            </w:tcBorders>
            <w:noWrap w:val="0"/>
            <w:vAlign w:val="center"/>
          </w:tcPr>
          <w:p>
            <w:pPr>
              <w:snapToGrid w:val="0"/>
              <w:spacing w:line="400" w:lineRule="exact"/>
              <w:ind w:firstLine="280" w:firstLineChars="100"/>
              <w:jc w:val="center"/>
              <w:rPr>
                <w:rFonts w:hint="eastAsia" w:ascii="仿宋" w:hAnsi="仿宋" w:eastAsia="仿宋" w:cs="仿宋"/>
                <w:color w:val="auto"/>
                <w:sz w:val="28"/>
                <w:szCs w:val="28"/>
                <w:highlight w:val="none"/>
                <w:lang w:val="en-US" w:eastAsia="zh-CN"/>
              </w:rPr>
            </w:pPr>
          </w:p>
        </w:tc>
        <w:tc>
          <w:tcPr>
            <w:tcW w:w="1765" w:type="dxa"/>
            <w:gridSpan w:val="2"/>
            <w:tcBorders>
              <w:top w:val="single" w:color="auto" w:sz="4" w:space="0"/>
              <w:left w:val="single" w:color="auto" w:sz="4" w:space="0"/>
              <w:right w:val="single" w:color="auto" w:sz="4" w:space="0"/>
            </w:tcBorders>
            <w:noWrap w:val="0"/>
            <w:vAlign w:val="center"/>
          </w:tcPr>
          <w:p>
            <w:pPr>
              <w:snapToGrid w:val="0"/>
              <w:spacing w:line="400" w:lineRule="exact"/>
              <w:rPr>
                <w:rFonts w:hint="eastAsia" w:ascii="仿宋" w:hAnsi="仿宋" w:eastAsia="仿宋" w:cs="仿宋"/>
                <w:color w:val="auto"/>
                <w:sz w:val="28"/>
                <w:szCs w:val="28"/>
                <w:highlight w:val="none"/>
                <w:lang w:val="en-US" w:eastAsia="zh-CN"/>
              </w:rPr>
            </w:pPr>
          </w:p>
        </w:tc>
        <w:tc>
          <w:tcPr>
            <w:tcW w:w="1575"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仿宋" w:hAnsi="仿宋" w:eastAsia="仿宋" w:cs="仿宋"/>
                <w:color w:val="auto"/>
                <w:sz w:val="28"/>
                <w:szCs w:val="28"/>
                <w:highlight w:val="none"/>
              </w:rPr>
            </w:pPr>
          </w:p>
        </w:tc>
        <w:tc>
          <w:tcPr>
            <w:tcW w:w="2001"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仿宋" w:hAnsi="仿宋" w:eastAsia="仿宋" w:cs="仿宋"/>
                <w:color w:val="auto"/>
                <w:sz w:val="28"/>
                <w:szCs w:val="28"/>
                <w:highlight w:val="none"/>
              </w:rPr>
            </w:pPr>
          </w:p>
        </w:tc>
        <w:tc>
          <w:tcPr>
            <w:tcW w:w="1575" w:type="dxa"/>
            <w:vMerge w:val="restart"/>
            <w:tcBorders>
              <w:top w:val="single" w:color="auto" w:sz="4" w:space="0"/>
              <w:left w:val="single" w:color="auto" w:sz="4" w:space="0"/>
              <w:right w:val="single" w:color="auto" w:sz="4" w:space="0"/>
            </w:tcBorders>
            <w:noWrap w:val="0"/>
            <w:vAlign w:val="center"/>
          </w:tcPr>
          <w:p>
            <w:pPr>
              <w:snapToGrid w:val="0"/>
              <w:spacing w:line="400" w:lineRule="exact"/>
              <w:jc w:val="center"/>
              <w:rPr>
                <w:rFonts w:hint="eastAsia" w:ascii="仿宋" w:hAnsi="仿宋" w:eastAsia="仿宋" w:cs="仿宋"/>
                <w:color w:val="auto"/>
                <w:sz w:val="28"/>
                <w:szCs w:val="28"/>
                <w:highlight w:val="none"/>
              </w:rPr>
            </w:pPr>
          </w:p>
        </w:tc>
        <w:tc>
          <w:tcPr>
            <w:tcW w:w="996" w:type="dxa"/>
            <w:tcBorders>
              <w:top w:val="single" w:color="auto" w:sz="4" w:space="0"/>
              <w:left w:val="single" w:color="auto" w:sz="4" w:space="0"/>
              <w:right w:val="single" w:color="auto" w:sz="4" w:space="0"/>
            </w:tcBorders>
            <w:noWrap w:val="0"/>
            <w:vAlign w:val="center"/>
          </w:tcPr>
          <w:p>
            <w:pPr>
              <w:snapToGrid w:val="0"/>
              <w:spacing w:line="400" w:lineRule="exact"/>
              <w:jc w:val="cente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33" w:hRule="atLeast"/>
          <w:jc w:val="center"/>
        </w:trPr>
        <w:tc>
          <w:tcPr>
            <w:tcW w:w="755" w:type="dxa"/>
            <w:tcBorders>
              <w:top w:val="single" w:color="auto" w:sz="4" w:space="0"/>
              <w:left w:val="single" w:color="auto" w:sz="4" w:space="0"/>
              <w:right w:val="single" w:color="auto" w:sz="4" w:space="0"/>
            </w:tcBorders>
            <w:noWrap w:val="0"/>
            <w:vAlign w:val="center"/>
          </w:tcPr>
          <w:p>
            <w:pPr>
              <w:keepNext w:val="0"/>
              <w:keepLines w:val="0"/>
              <w:widowControl/>
              <w:suppressLineNumbers w:val="0"/>
              <w:ind w:left="140" w:leftChars="0" w:right="62" w:rightChars="0" w:hanging="140" w:hangingChars="50"/>
              <w:jc w:val="center"/>
              <w:textAlignment w:val="center"/>
              <w:rPr>
                <w:rFonts w:hint="eastAsia" w:ascii="仿宋" w:hAnsi="仿宋" w:eastAsia="仿宋" w:cs="仿宋"/>
                <w:color w:val="auto"/>
                <w:sz w:val="28"/>
                <w:szCs w:val="28"/>
                <w:highlight w:val="none"/>
              </w:rPr>
            </w:pPr>
            <w:r>
              <w:rPr>
                <w:rFonts w:hint="eastAsia" w:ascii="仿宋" w:hAnsi="仿宋" w:eastAsia="仿宋" w:cs="仿宋"/>
                <w:i w:val="0"/>
                <w:iCs w:val="0"/>
                <w:color w:val="000000"/>
                <w:kern w:val="0"/>
                <w:sz w:val="28"/>
                <w:szCs w:val="28"/>
                <w:highlight w:val="none"/>
                <w:u w:val="none"/>
                <w:lang w:val="en-US" w:eastAsia="zh-CN" w:bidi="ar"/>
              </w:rPr>
              <w:t>2</w:t>
            </w:r>
          </w:p>
        </w:tc>
        <w:tc>
          <w:tcPr>
            <w:tcW w:w="1247" w:type="dxa"/>
            <w:vMerge w:val="continue"/>
            <w:tcBorders>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sz w:val="28"/>
                <w:szCs w:val="28"/>
                <w:highlight w:val="none"/>
              </w:rPr>
            </w:pPr>
          </w:p>
        </w:tc>
        <w:tc>
          <w:tcPr>
            <w:tcW w:w="1765"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hint="eastAsia" w:ascii="仿宋" w:hAnsi="仿宋" w:eastAsia="仿宋" w:cs="仿宋"/>
                <w:color w:val="auto"/>
                <w:sz w:val="28"/>
                <w:szCs w:val="28"/>
                <w:highlight w:val="none"/>
              </w:rPr>
            </w:pPr>
          </w:p>
        </w:tc>
        <w:tc>
          <w:tcPr>
            <w:tcW w:w="1575"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hint="eastAsia" w:ascii="仿宋" w:hAnsi="仿宋" w:eastAsia="仿宋" w:cs="仿宋"/>
                <w:color w:val="auto"/>
                <w:sz w:val="28"/>
                <w:szCs w:val="28"/>
                <w:highlight w:val="none"/>
              </w:rPr>
            </w:pPr>
          </w:p>
        </w:tc>
        <w:tc>
          <w:tcPr>
            <w:tcW w:w="2001"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hint="eastAsia" w:ascii="仿宋" w:hAnsi="仿宋" w:eastAsia="仿宋" w:cs="仿宋"/>
                <w:color w:val="auto"/>
                <w:sz w:val="28"/>
                <w:szCs w:val="28"/>
                <w:highlight w:val="none"/>
              </w:rPr>
            </w:pPr>
          </w:p>
        </w:tc>
        <w:tc>
          <w:tcPr>
            <w:tcW w:w="1575" w:type="dxa"/>
            <w:vMerge w:val="continue"/>
            <w:tcBorders>
              <w:left w:val="single" w:color="auto" w:sz="4" w:space="0"/>
              <w:right w:val="single" w:color="auto" w:sz="4" w:space="0"/>
            </w:tcBorders>
            <w:noWrap w:val="0"/>
            <w:vAlign w:val="center"/>
          </w:tcPr>
          <w:p>
            <w:pPr>
              <w:snapToGrid w:val="0"/>
              <w:spacing w:line="400" w:lineRule="exact"/>
              <w:rPr>
                <w:rFonts w:hint="eastAsia" w:ascii="仿宋" w:hAnsi="仿宋" w:eastAsia="仿宋" w:cs="仿宋"/>
                <w:color w:val="auto"/>
                <w:sz w:val="28"/>
                <w:szCs w:val="28"/>
                <w:highlight w:val="none"/>
              </w:rPr>
            </w:pPr>
          </w:p>
        </w:tc>
        <w:tc>
          <w:tcPr>
            <w:tcW w:w="996"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33" w:hRule="atLeast"/>
          <w:jc w:val="center"/>
        </w:trPr>
        <w:tc>
          <w:tcPr>
            <w:tcW w:w="7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left="140" w:leftChars="0" w:right="62" w:rightChars="0" w:hanging="140" w:hangingChars="50"/>
              <w:jc w:val="center"/>
              <w:textAlignment w:val="center"/>
              <w:rPr>
                <w:rFonts w:hint="eastAsia" w:ascii="仿宋" w:hAnsi="仿宋" w:eastAsia="仿宋" w:cs="仿宋"/>
                <w:color w:val="auto"/>
                <w:sz w:val="28"/>
                <w:szCs w:val="28"/>
                <w:highlight w:val="none"/>
              </w:rPr>
            </w:pPr>
            <w:r>
              <w:rPr>
                <w:rFonts w:hint="eastAsia" w:ascii="仿宋" w:hAnsi="仿宋" w:eastAsia="仿宋" w:cs="仿宋"/>
                <w:i w:val="0"/>
                <w:iCs w:val="0"/>
                <w:color w:val="000000"/>
                <w:kern w:val="0"/>
                <w:sz w:val="28"/>
                <w:szCs w:val="28"/>
                <w:highlight w:val="none"/>
                <w:u w:val="none"/>
                <w:lang w:val="en-US" w:eastAsia="zh-CN" w:bidi="ar"/>
              </w:rPr>
              <w:t>3</w:t>
            </w:r>
          </w:p>
        </w:tc>
        <w:tc>
          <w:tcPr>
            <w:tcW w:w="1247" w:type="dxa"/>
            <w:vMerge w:val="continue"/>
            <w:tcBorders>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sz w:val="28"/>
                <w:szCs w:val="28"/>
                <w:highlight w:val="none"/>
                <w:u w:val="single"/>
              </w:rPr>
            </w:pPr>
          </w:p>
        </w:tc>
        <w:tc>
          <w:tcPr>
            <w:tcW w:w="1765"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ind w:left="2559"/>
              <w:rPr>
                <w:rFonts w:hint="eastAsia" w:ascii="仿宋" w:hAnsi="仿宋" w:eastAsia="仿宋" w:cs="仿宋"/>
                <w:color w:val="auto"/>
                <w:sz w:val="28"/>
                <w:szCs w:val="28"/>
                <w:highlight w:val="none"/>
                <w:u w:val="single"/>
              </w:rPr>
            </w:pPr>
          </w:p>
        </w:tc>
        <w:tc>
          <w:tcPr>
            <w:tcW w:w="1575"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hint="eastAsia" w:ascii="仿宋" w:hAnsi="仿宋" w:eastAsia="仿宋" w:cs="仿宋"/>
                <w:color w:val="auto"/>
                <w:sz w:val="28"/>
                <w:szCs w:val="28"/>
                <w:highlight w:val="none"/>
                <w:u w:val="single"/>
              </w:rPr>
            </w:pPr>
          </w:p>
        </w:tc>
        <w:tc>
          <w:tcPr>
            <w:tcW w:w="2001"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hint="eastAsia" w:ascii="仿宋" w:hAnsi="仿宋" w:eastAsia="仿宋" w:cs="仿宋"/>
                <w:color w:val="auto"/>
                <w:sz w:val="28"/>
                <w:szCs w:val="28"/>
                <w:highlight w:val="none"/>
                <w:u w:val="single"/>
              </w:rPr>
            </w:pPr>
          </w:p>
        </w:tc>
        <w:tc>
          <w:tcPr>
            <w:tcW w:w="1575" w:type="dxa"/>
            <w:vMerge w:val="continue"/>
            <w:tcBorders>
              <w:left w:val="single" w:color="auto" w:sz="4" w:space="0"/>
              <w:right w:val="single" w:color="auto" w:sz="4" w:space="0"/>
            </w:tcBorders>
            <w:noWrap w:val="0"/>
            <w:vAlign w:val="center"/>
          </w:tcPr>
          <w:p>
            <w:pPr>
              <w:snapToGrid w:val="0"/>
              <w:spacing w:line="400" w:lineRule="exact"/>
              <w:rPr>
                <w:rFonts w:hint="eastAsia" w:ascii="仿宋" w:hAnsi="仿宋" w:eastAsia="仿宋" w:cs="仿宋"/>
                <w:color w:val="auto"/>
                <w:sz w:val="28"/>
                <w:szCs w:val="28"/>
                <w:highlight w:val="none"/>
                <w:u w:val="single"/>
              </w:rPr>
            </w:pPr>
          </w:p>
        </w:tc>
        <w:tc>
          <w:tcPr>
            <w:tcW w:w="996"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hint="eastAsia" w:ascii="仿宋" w:hAnsi="仿宋" w:eastAsia="仿宋" w:cs="仿宋"/>
                <w:color w:val="auto"/>
                <w:sz w:val="28"/>
                <w:szCs w:val="28"/>
                <w:highlight w:val="none"/>
                <w:u w:val="singl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33" w:hRule="atLeast"/>
          <w:jc w:val="center"/>
        </w:trPr>
        <w:tc>
          <w:tcPr>
            <w:tcW w:w="7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left="140" w:leftChars="0" w:right="62" w:rightChars="0" w:hanging="140" w:hangingChars="50"/>
              <w:jc w:val="center"/>
              <w:textAlignment w:val="center"/>
              <w:rPr>
                <w:rFonts w:hint="eastAsia" w:ascii="仿宋" w:hAnsi="仿宋" w:eastAsia="仿宋" w:cs="仿宋"/>
                <w:color w:val="auto"/>
                <w:sz w:val="28"/>
                <w:szCs w:val="28"/>
                <w:highlight w:val="none"/>
              </w:rPr>
            </w:pPr>
            <w:r>
              <w:rPr>
                <w:rFonts w:hint="eastAsia" w:ascii="仿宋" w:hAnsi="仿宋" w:eastAsia="仿宋" w:cs="仿宋"/>
                <w:i w:val="0"/>
                <w:iCs w:val="0"/>
                <w:color w:val="000000"/>
                <w:kern w:val="0"/>
                <w:sz w:val="28"/>
                <w:szCs w:val="28"/>
                <w:highlight w:val="none"/>
                <w:u w:val="none"/>
                <w:lang w:val="en-US" w:eastAsia="zh-CN" w:bidi="ar"/>
              </w:rPr>
              <w:t>4</w:t>
            </w:r>
          </w:p>
        </w:tc>
        <w:tc>
          <w:tcPr>
            <w:tcW w:w="1247" w:type="dxa"/>
            <w:vMerge w:val="continue"/>
            <w:tcBorders>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sz w:val="28"/>
                <w:szCs w:val="28"/>
                <w:highlight w:val="none"/>
              </w:rPr>
            </w:pPr>
          </w:p>
        </w:tc>
        <w:tc>
          <w:tcPr>
            <w:tcW w:w="1765"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hint="eastAsia" w:ascii="仿宋" w:hAnsi="仿宋" w:eastAsia="仿宋" w:cs="仿宋"/>
                <w:color w:val="auto"/>
                <w:sz w:val="28"/>
                <w:szCs w:val="28"/>
                <w:highlight w:val="none"/>
              </w:rPr>
            </w:pPr>
          </w:p>
        </w:tc>
        <w:tc>
          <w:tcPr>
            <w:tcW w:w="1575" w:type="dxa"/>
            <w:tcBorders>
              <w:top w:val="single" w:color="auto" w:sz="4" w:space="0"/>
              <w:left w:val="single" w:color="auto" w:sz="4" w:space="0"/>
              <w:bottom w:val="single" w:color="auto" w:sz="4" w:space="0"/>
              <w:right w:val="single" w:color="auto" w:sz="4" w:space="0"/>
            </w:tcBorders>
            <w:noWrap w:val="0"/>
            <w:vAlign w:val="top"/>
          </w:tcPr>
          <w:p>
            <w:pPr>
              <w:snapToGrid w:val="0"/>
              <w:spacing w:line="400" w:lineRule="exact"/>
              <w:rPr>
                <w:rFonts w:hint="eastAsia" w:ascii="仿宋" w:hAnsi="仿宋" w:eastAsia="仿宋" w:cs="仿宋"/>
                <w:color w:val="auto"/>
                <w:sz w:val="28"/>
                <w:szCs w:val="28"/>
                <w:highlight w:val="none"/>
              </w:rPr>
            </w:pPr>
          </w:p>
        </w:tc>
        <w:tc>
          <w:tcPr>
            <w:tcW w:w="2001" w:type="dxa"/>
            <w:tcBorders>
              <w:top w:val="single" w:color="auto" w:sz="4" w:space="0"/>
              <w:left w:val="single" w:color="auto" w:sz="4" w:space="0"/>
              <w:bottom w:val="single" w:color="auto" w:sz="4" w:space="0"/>
              <w:right w:val="single" w:color="auto" w:sz="4" w:space="0"/>
            </w:tcBorders>
            <w:noWrap w:val="0"/>
            <w:vAlign w:val="top"/>
          </w:tcPr>
          <w:p>
            <w:pPr>
              <w:snapToGrid w:val="0"/>
              <w:spacing w:line="400" w:lineRule="exact"/>
              <w:rPr>
                <w:rFonts w:hint="eastAsia" w:ascii="仿宋" w:hAnsi="仿宋" w:eastAsia="仿宋" w:cs="仿宋"/>
                <w:color w:val="auto"/>
                <w:sz w:val="28"/>
                <w:szCs w:val="28"/>
                <w:highlight w:val="none"/>
              </w:rPr>
            </w:pPr>
          </w:p>
        </w:tc>
        <w:tc>
          <w:tcPr>
            <w:tcW w:w="1575" w:type="dxa"/>
            <w:vMerge w:val="continue"/>
            <w:tcBorders>
              <w:left w:val="single" w:color="auto" w:sz="4" w:space="0"/>
              <w:right w:val="single" w:color="auto" w:sz="4" w:space="0"/>
            </w:tcBorders>
            <w:noWrap w:val="0"/>
            <w:vAlign w:val="top"/>
          </w:tcPr>
          <w:p>
            <w:pPr>
              <w:snapToGrid w:val="0"/>
              <w:spacing w:line="400" w:lineRule="exact"/>
              <w:rPr>
                <w:rFonts w:hint="eastAsia" w:ascii="仿宋" w:hAnsi="仿宋" w:eastAsia="仿宋" w:cs="仿宋"/>
                <w:color w:val="auto"/>
                <w:sz w:val="28"/>
                <w:szCs w:val="28"/>
                <w:highlight w:val="none"/>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snapToGrid w:val="0"/>
              <w:spacing w:line="400" w:lineRule="exact"/>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24" w:hRule="atLeast"/>
          <w:jc w:val="center"/>
        </w:trPr>
        <w:tc>
          <w:tcPr>
            <w:tcW w:w="7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6</w:t>
            </w:r>
          </w:p>
        </w:tc>
        <w:tc>
          <w:tcPr>
            <w:tcW w:w="172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color w:val="auto"/>
                <w:sz w:val="28"/>
                <w:szCs w:val="28"/>
                <w:highlight w:val="none"/>
                <w:lang w:val="en-US" w:eastAsia="zh-CN"/>
              </w:rPr>
              <w:t>投标总价</w:t>
            </w:r>
          </w:p>
        </w:tc>
        <w:tc>
          <w:tcPr>
            <w:tcW w:w="7438" w:type="dxa"/>
            <w:gridSpan w:val="5"/>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大写：</w:t>
            </w:r>
          </w:p>
          <w:p>
            <w:pPr>
              <w:snapToGrid w:val="0"/>
              <w:spacing w:line="4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小写：         （元）</w:t>
            </w:r>
          </w:p>
        </w:tc>
      </w:tr>
    </w:tbl>
    <w:p>
      <w:pPr>
        <w:adjustRightInd w:val="0"/>
        <w:snapToGrid w:val="0"/>
        <w:spacing w:line="360" w:lineRule="auto"/>
        <w:ind w:left="0" w:leftChars="0"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投标人名称（</w:t>
      </w:r>
      <w:r>
        <w:rPr>
          <w:rFonts w:hint="eastAsia" w:ascii="仿宋" w:hAnsi="仿宋" w:eastAsia="仿宋" w:cs="仿宋"/>
          <w:color w:val="000000"/>
          <w:sz w:val="28"/>
          <w:szCs w:val="28"/>
          <w:highlight w:val="none"/>
          <w:lang w:eastAsia="zh-CN"/>
        </w:rPr>
        <w:t>盖章</w:t>
      </w:r>
      <w:r>
        <w:rPr>
          <w:rFonts w:hint="eastAsia" w:ascii="仿宋" w:hAnsi="仿宋" w:eastAsia="仿宋" w:cs="仿宋"/>
          <w:color w:val="000000"/>
          <w:sz w:val="28"/>
          <w:szCs w:val="28"/>
          <w:highlight w:val="none"/>
        </w:rPr>
        <w:t xml:space="preserve">）： </w:t>
      </w:r>
      <w:r>
        <w:rPr>
          <w:rFonts w:hint="eastAsia" w:ascii="仿宋" w:hAnsi="仿宋" w:eastAsia="仿宋" w:cs="仿宋"/>
          <w:color w:val="000000"/>
          <w:sz w:val="28"/>
          <w:szCs w:val="28"/>
          <w:highlight w:val="none"/>
          <w:u w:val="single"/>
          <w:lang w:val="en-US" w:eastAsia="zh-CN"/>
        </w:rPr>
        <w:t xml:space="preserve">                            </w:t>
      </w:r>
      <w:r>
        <w:rPr>
          <w:rFonts w:hint="eastAsia" w:ascii="仿宋" w:hAnsi="仿宋" w:eastAsia="仿宋" w:cs="仿宋"/>
          <w:color w:val="000000"/>
          <w:sz w:val="28"/>
          <w:szCs w:val="28"/>
          <w:highlight w:val="none"/>
        </w:rPr>
        <w:t xml:space="preserve">                      </w:t>
      </w:r>
    </w:p>
    <w:p>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法定代表人（</w:t>
      </w:r>
      <w:r>
        <w:rPr>
          <w:rFonts w:hint="eastAsia" w:ascii="仿宋" w:hAnsi="仿宋" w:eastAsia="仿宋" w:cs="仿宋"/>
          <w:color w:val="000000"/>
          <w:sz w:val="28"/>
          <w:szCs w:val="28"/>
          <w:highlight w:val="none"/>
          <w:lang w:eastAsia="zh-CN"/>
        </w:rPr>
        <w:t>签字或盖章</w:t>
      </w:r>
      <w:r>
        <w:rPr>
          <w:rFonts w:hint="eastAsia" w:ascii="仿宋" w:hAnsi="仿宋" w:eastAsia="仿宋" w:cs="仿宋"/>
          <w:color w:val="000000"/>
          <w:sz w:val="28"/>
          <w:szCs w:val="28"/>
          <w:highlight w:val="none"/>
        </w:rPr>
        <w:t>）：</w:t>
      </w:r>
      <w:r>
        <w:rPr>
          <w:rFonts w:hint="eastAsia" w:ascii="仿宋" w:hAnsi="仿宋" w:eastAsia="仿宋" w:cs="仿宋"/>
          <w:color w:val="000000"/>
          <w:sz w:val="28"/>
          <w:szCs w:val="28"/>
          <w:highlight w:val="none"/>
          <w:u w:val="single"/>
          <w:lang w:val="en-US" w:eastAsia="zh-CN"/>
        </w:rPr>
        <w:t xml:space="preserve">                       </w:t>
      </w:r>
      <w:r>
        <w:rPr>
          <w:rFonts w:hint="eastAsia" w:ascii="仿宋" w:hAnsi="仿宋" w:eastAsia="仿宋" w:cs="仿宋"/>
          <w:color w:val="000000"/>
          <w:sz w:val="28"/>
          <w:szCs w:val="28"/>
          <w:highlight w:val="none"/>
        </w:rPr>
        <w:t xml:space="preserve">                    </w:t>
      </w:r>
    </w:p>
    <w:p>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日期：   </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u w:val="single"/>
          <w:lang w:val="en-US" w:eastAsia="zh-CN"/>
        </w:rPr>
        <w:t xml:space="preserve">   </w:t>
      </w:r>
      <w:r>
        <w:rPr>
          <w:rFonts w:hint="eastAsia" w:ascii="仿宋" w:hAnsi="仿宋" w:eastAsia="仿宋" w:cs="仿宋"/>
          <w:color w:val="000000"/>
          <w:sz w:val="28"/>
          <w:szCs w:val="28"/>
          <w:highlight w:val="none"/>
        </w:rPr>
        <w:t>年</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u w:val="single"/>
          <w:lang w:val="en-US" w:eastAsia="zh-CN"/>
        </w:rPr>
        <w:t xml:space="preserve">   </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u w:val="single"/>
          <w:lang w:val="en-US" w:eastAsia="zh-CN"/>
        </w:rPr>
        <w:t xml:space="preserve">   </w:t>
      </w:r>
      <w:r>
        <w:rPr>
          <w:rFonts w:hint="eastAsia" w:ascii="仿宋" w:hAnsi="仿宋" w:eastAsia="仿宋" w:cs="仿宋"/>
          <w:color w:val="000000"/>
          <w:sz w:val="28"/>
          <w:szCs w:val="28"/>
          <w:highlight w:val="none"/>
        </w:rPr>
        <w:t>日</w:t>
      </w:r>
    </w:p>
    <w:p>
      <w:pPr>
        <w:adjustRightInd w:val="0"/>
        <w:snapToGrid w:val="0"/>
        <w:spacing w:line="36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注： </w:t>
      </w:r>
    </w:p>
    <w:p>
      <w:pPr>
        <w:adjustRightInd w:val="0"/>
        <w:snapToGrid w:val="0"/>
        <w:spacing w:line="360" w:lineRule="auto"/>
        <w:ind w:firstLine="560" w:firstLineChars="200"/>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1、单项报价不得超过各品类单项最高限价，总价不得超过本项目最高限价，否则做无效报价处理。</w:t>
      </w:r>
    </w:p>
    <w:p>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2</w:t>
      </w:r>
      <w:r>
        <w:rPr>
          <w:rFonts w:hint="eastAsia" w:ascii="仿宋" w:hAnsi="仿宋" w:eastAsia="仿宋" w:cs="仿宋"/>
          <w:color w:val="000000"/>
          <w:sz w:val="28"/>
          <w:szCs w:val="28"/>
          <w:highlight w:val="none"/>
        </w:rPr>
        <w:t>、任何有选择或有条件的投标总价或表中某一包填写多个报价，均将导致投标被拒绝；</w:t>
      </w:r>
    </w:p>
    <w:p>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3</w:t>
      </w:r>
      <w:r>
        <w:rPr>
          <w:rFonts w:hint="eastAsia" w:ascii="仿宋" w:hAnsi="仿宋" w:eastAsia="仿宋" w:cs="仿宋"/>
          <w:color w:val="000000"/>
          <w:sz w:val="28"/>
          <w:szCs w:val="28"/>
          <w:highlight w:val="none"/>
        </w:rPr>
        <w:t>、投标报价包含完成服务成果的一切费用、售后维护费用、税费</w:t>
      </w: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lang w:val="en-US" w:eastAsia="zh-CN"/>
        </w:rPr>
        <w:t>人员社保</w:t>
      </w:r>
      <w:r>
        <w:rPr>
          <w:rFonts w:hint="eastAsia" w:ascii="仿宋" w:hAnsi="仿宋" w:eastAsia="仿宋" w:cs="仿宋"/>
          <w:color w:val="000000"/>
          <w:sz w:val="28"/>
          <w:szCs w:val="28"/>
          <w:highlight w:val="none"/>
        </w:rPr>
        <w:t>等</w:t>
      </w:r>
    </w:p>
    <w:p>
      <w:pPr>
        <w:adjustRightInd w:val="0"/>
        <w:snapToGrid w:val="0"/>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color w:val="000000"/>
          <w:sz w:val="28"/>
          <w:szCs w:val="28"/>
          <w:highlight w:val="none"/>
          <w:lang w:val="en-US" w:eastAsia="zh-CN"/>
        </w:rPr>
        <w:t>4</w:t>
      </w:r>
      <w:r>
        <w:rPr>
          <w:rFonts w:hint="eastAsia" w:ascii="仿宋" w:hAnsi="仿宋" w:eastAsia="仿宋" w:cs="仿宋"/>
          <w:color w:val="000000"/>
          <w:sz w:val="28"/>
          <w:szCs w:val="28"/>
          <w:highlight w:val="none"/>
        </w:rPr>
        <w:t>、报价为含税金额，税票为增值税专用发票。</w:t>
      </w:r>
    </w:p>
    <w:p>
      <w:pPr>
        <w:spacing w:line="240" w:lineRule="auto"/>
        <w:ind w:left="210" w:leftChars="100" w:firstLine="420" w:firstLineChars="150"/>
        <w:rPr>
          <w:rFonts w:hint="eastAsia" w:ascii="仿宋" w:hAnsi="仿宋" w:eastAsia="仿宋" w:cs="仿宋"/>
          <w:sz w:val="28"/>
          <w:szCs w:val="28"/>
          <w:highlight w:val="none"/>
          <w:lang w:eastAsia="zh-CN"/>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、大写标注：壹、贰、叁、肆、伍、陆、柒、捌、玖、拾、佰、仟、万、亿。</w:t>
      </w:r>
    </w:p>
    <w:p>
      <w:pPr>
        <w:pStyle w:val="28"/>
        <w:spacing w:line="240" w:lineRule="auto"/>
        <w:ind w:firstLine="840" w:firstLineChars="300"/>
        <w:rPr>
          <w:rFonts w:hint="eastAsia" w:ascii="仿宋" w:hAnsi="仿宋" w:eastAsia="仿宋" w:cs="仿宋"/>
          <w:sz w:val="28"/>
          <w:szCs w:val="28"/>
          <w:highlight w:val="none"/>
          <w:lang w:val="en-US" w:eastAsia="zh-CN"/>
        </w:rPr>
        <w:sectPr>
          <w:footerReference r:id="rId24" w:type="default"/>
          <w:type w:val="continuous"/>
          <w:pgSz w:w="11905" w:h="16838"/>
          <w:pgMar w:top="1304" w:right="964" w:bottom="1020" w:left="1191" w:header="567" w:footer="454" w:gutter="0"/>
          <w:pgNumType w:fmt="decimal"/>
          <w:cols w:space="720" w:num="1"/>
          <w:rtlGutter w:val="0"/>
          <w:docGrid w:type="lines" w:linePitch="317" w:charSpace="0"/>
        </w:sectPr>
      </w:pPr>
      <w:r>
        <w:rPr>
          <w:rFonts w:hint="eastAsia" w:ascii="仿宋" w:hAnsi="仿宋" w:eastAsia="仿宋" w:cs="仿宋"/>
          <w:sz w:val="28"/>
          <w:szCs w:val="28"/>
          <w:highlight w:val="none"/>
          <w:lang w:val="en-US" w:eastAsia="zh-CN"/>
        </w:rPr>
        <w:t>6.报价项目填报不下的，可自行扩展</w:t>
      </w:r>
    </w:p>
    <w:p>
      <w:pPr>
        <w:numPr>
          <w:ilvl w:val="0"/>
          <w:numId w:val="0"/>
        </w:numPr>
        <w:spacing w:line="440" w:lineRule="exact"/>
        <w:jc w:val="left"/>
        <w:rPr>
          <w:rFonts w:hint="eastAsia" w:ascii="仿宋" w:hAnsi="仿宋" w:eastAsia="仿宋" w:cs="仿宋"/>
          <w:b/>
          <w:color w:val="000000"/>
          <w:sz w:val="28"/>
          <w:szCs w:val="28"/>
          <w:highlight w:val="none"/>
          <w:lang w:val="en-US" w:eastAsia="zh-CN"/>
        </w:rPr>
      </w:pPr>
      <w:r>
        <w:rPr>
          <w:rFonts w:hint="eastAsia" w:ascii="仿宋" w:hAnsi="仿宋" w:eastAsia="仿宋" w:cs="仿宋"/>
          <w:b/>
          <w:color w:val="000000"/>
          <w:sz w:val="28"/>
          <w:szCs w:val="28"/>
          <w:highlight w:val="none"/>
          <w:lang w:val="en-US" w:eastAsia="zh-CN"/>
        </w:rPr>
        <w:t>附件三</w:t>
      </w:r>
    </w:p>
    <w:p>
      <w:pPr>
        <w:numPr>
          <w:ilvl w:val="0"/>
          <w:numId w:val="0"/>
        </w:numPr>
        <w:spacing w:line="440" w:lineRule="exact"/>
        <w:jc w:val="center"/>
        <w:rPr>
          <w:rFonts w:hint="eastAsia" w:ascii="仿宋" w:hAnsi="仿宋" w:eastAsia="仿宋" w:cs="仿宋"/>
          <w:b/>
          <w:color w:val="000000"/>
          <w:sz w:val="28"/>
          <w:szCs w:val="28"/>
          <w:highlight w:val="none"/>
          <w:lang w:val="en-US" w:eastAsia="zh-CN"/>
        </w:rPr>
      </w:pPr>
      <w:r>
        <w:rPr>
          <w:rFonts w:hint="eastAsia" w:ascii="仿宋" w:hAnsi="仿宋" w:eastAsia="仿宋" w:cs="仿宋"/>
          <w:b/>
          <w:color w:val="000000"/>
          <w:sz w:val="28"/>
          <w:szCs w:val="28"/>
          <w:highlight w:val="none"/>
          <w:lang w:val="en-US" w:eastAsia="zh-CN"/>
        </w:rPr>
        <w:t>投标报价明细表</w:t>
      </w:r>
    </w:p>
    <w:tbl>
      <w:tblPr>
        <w:tblStyle w:val="23"/>
        <w:tblW w:w="99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5"/>
        <w:gridCol w:w="1245"/>
        <w:gridCol w:w="1246"/>
        <w:gridCol w:w="1246"/>
        <w:gridCol w:w="1246"/>
        <w:gridCol w:w="1246"/>
        <w:gridCol w:w="1246"/>
        <w:gridCol w:w="12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5" w:type="dxa"/>
            <w:vAlign w:val="center"/>
          </w:tcPr>
          <w:p>
            <w:pPr>
              <w:numPr>
                <w:ilvl w:val="0"/>
                <w:numId w:val="0"/>
              </w:numPr>
              <w:spacing w:line="440" w:lineRule="exact"/>
              <w:jc w:val="center"/>
              <w:outlineLvl w:val="1"/>
              <w:rPr>
                <w:rFonts w:hint="default" w:ascii="仿宋" w:hAnsi="仿宋" w:eastAsia="仿宋" w:cs="仿宋"/>
                <w:b/>
                <w:color w:val="000000"/>
                <w:sz w:val="28"/>
                <w:szCs w:val="28"/>
                <w:highlight w:val="none"/>
                <w:vertAlign w:val="baseline"/>
                <w:lang w:val="en-US" w:eastAsia="zh-CN"/>
              </w:rPr>
            </w:pPr>
            <w:bookmarkStart w:id="499" w:name="_Toc23314"/>
            <w:bookmarkStart w:id="500" w:name="_Toc8739"/>
            <w:r>
              <w:rPr>
                <w:rFonts w:hint="eastAsia" w:ascii="仿宋" w:hAnsi="仿宋" w:eastAsia="仿宋" w:cs="仿宋"/>
                <w:b/>
                <w:color w:val="000000"/>
                <w:sz w:val="28"/>
                <w:szCs w:val="28"/>
                <w:highlight w:val="none"/>
                <w:vertAlign w:val="baseline"/>
                <w:lang w:val="en-US" w:eastAsia="zh-CN"/>
              </w:rPr>
              <w:t>序号</w:t>
            </w:r>
          </w:p>
        </w:tc>
        <w:tc>
          <w:tcPr>
            <w:tcW w:w="1245" w:type="dxa"/>
            <w:vAlign w:val="center"/>
          </w:tcPr>
          <w:p>
            <w:pPr>
              <w:numPr>
                <w:ilvl w:val="0"/>
                <w:numId w:val="0"/>
              </w:numPr>
              <w:spacing w:line="440" w:lineRule="exact"/>
              <w:jc w:val="center"/>
              <w:outlineLvl w:val="1"/>
              <w:rPr>
                <w:rFonts w:hint="default" w:ascii="仿宋" w:hAnsi="仿宋" w:eastAsia="仿宋" w:cs="仿宋"/>
                <w:b/>
                <w:color w:val="000000"/>
                <w:sz w:val="28"/>
                <w:szCs w:val="28"/>
                <w:highlight w:val="none"/>
                <w:vertAlign w:val="baseline"/>
                <w:lang w:val="en-US" w:eastAsia="zh-CN"/>
              </w:rPr>
            </w:pPr>
            <w:r>
              <w:rPr>
                <w:rFonts w:hint="eastAsia" w:ascii="仿宋" w:hAnsi="仿宋" w:eastAsia="仿宋" w:cs="仿宋"/>
                <w:b/>
                <w:color w:val="000000"/>
                <w:sz w:val="28"/>
                <w:szCs w:val="28"/>
                <w:highlight w:val="none"/>
                <w:vertAlign w:val="baseline"/>
                <w:lang w:val="en-US" w:eastAsia="zh-CN"/>
              </w:rPr>
              <w:t>品名</w:t>
            </w:r>
          </w:p>
        </w:tc>
        <w:tc>
          <w:tcPr>
            <w:tcW w:w="1246" w:type="dxa"/>
            <w:vAlign w:val="center"/>
          </w:tcPr>
          <w:p>
            <w:pPr>
              <w:numPr>
                <w:ilvl w:val="0"/>
                <w:numId w:val="0"/>
              </w:numPr>
              <w:spacing w:line="440" w:lineRule="exact"/>
              <w:jc w:val="center"/>
              <w:outlineLvl w:val="1"/>
              <w:rPr>
                <w:rFonts w:hint="default" w:ascii="仿宋" w:hAnsi="仿宋" w:eastAsia="仿宋" w:cs="仿宋"/>
                <w:b/>
                <w:color w:val="000000"/>
                <w:sz w:val="28"/>
                <w:szCs w:val="28"/>
                <w:highlight w:val="none"/>
                <w:vertAlign w:val="baseline"/>
                <w:lang w:val="en-US" w:eastAsia="zh-CN"/>
              </w:rPr>
            </w:pPr>
            <w:r>
              <w:rPr>
                <w:rFonts w:hint="eastAsia" w:ascii="仿宋" w:hAnsi="仿宋" w:eastAsia="仿宋" w:cs="仿宋"/>
                <w:b/>
                <w:color w:val="000000"/>
                <w:sz w:val="28"/>
                <w:szCs w:val="28"/>
                <w:highlight w:val="none"/>
                <w:vertAlign w:val="baseline"/>
                <w:lang w:val="en-US" w:eastAsia="zh-CN"/>
              </w:rPr>
              <w:t>数量</w:t>
            </w:r>
          </w:p>
        </w:tc>
        <w:tc>
          <w:tcPr>
            <w:tcW w:w="1246" w:type="dxa"/>
            <w:vAlign w:val="center"/>
          </w:tcPr>
          <w:p>
            <w:pPr>
              <w:numPr>
                <w:ilvl w:val="0"/>
                <w:numId w:val="0"/>
              </w:numPr>
              <w:spacing w:line="440" w:lineRule="exact"/>
              <w:jc w:val="center"/>
              <w:outlineLvl w:val="1"/>
              <w:rPr>
                <w:rFonts w:hint="default" w:ascii="仿宋" w:hAnsi="仿宋" w:eastAsia="仿宋" w:cs="仿宋"/>
                <w:b/>
                <w:color w:val="000000"/>
                <w:sz w:val="28"/>
                <w:szCs w:val="28"/>
                <w:highlight w:val="none"/>
                <w:vertAlign w:val="baseline"/>
                <w:lang w:val="en-US" w:eastAsia="zh-CN"/>
              </w:rPr>
            </w:pPr>
            <w:r>
              <w:rPr>
                <w:rFonts w:hint="eastAsia" w:ascii="仿宋" w:hAnsi="仿宋" w:eastAsia="仿宋" w:cs="仿宋"/>
                <w:b/>
                <w:color w:val="000000"/>
                <w:sz w:val="28"/>
                <w:szCs w:val="28"/>
                <w:highlight w:val="none"/>
                <w:vertAlign w:val="baseline"/>
                <w:lang w:val="en-US" w:eastAsia="zh-CN"/>
              </w:rPr>
              <w:t>单位</w:t>
            </w:r>
          </w:p>
        </w:tc>
        <w:tc>
          <w:tcPr>
            <w:tcW w:w="1246" w:type="dxa"/>
            <w:vAlign w:val="center"/>
          </w:tcPr>
          <w:p>
            <w:pPr>
              <w:numPr>
                <w:ilvl w:val="0"/>
                <w:numId w:val="0"/>
              </w:numPr>
              <w:spacing w:line="440" w:lineRule="exact"/>
              <w:jc w:val="center"/>
              <w:outlineLvl w:val="1"/>
              <w:rPr>
                <w:rFonts w:hint="default" w:ascii="仿宋" w:hAnsi="仿宋" w:eastAsia="仿宋" w:cs="仿宋"/>
                <w:b/>
                <w:color w:val="000000"/>
                <w:sz w:val="28"/>
                <w:szCs w:val="28"/>
                <w:highlight w:val="none"/>
                <w:vertAlign w:val="baseline"/>
                <w:lang w:val="en-US" w:eastAsia="zh-CN"/>
              </w:rPr>
            </w:pPr>
            <w:r>
              <w:rPr>
                <w:rFonts w:hint="eastAsia" w:ascii="仿宋" w:hAnsi="仿宋" w:eastAsia="仿宋" w:cs="仿宋"/>
                <w:b/>
                <w:color w:val="000000"/>
                <w:sz w:val="28"/>
                <w:szCs w:val="28"/>
                <w:highlight w:val="none"/>
                <w:vertAlign w:val="baseline"/>
                <w:lang w:val="en-US" w:eastAsia="zh-CN"/>
              </w:rPr>
              <w:t>品种</w:t>
            </w:r>
          </w:p>
        </w:tc>
        <w:tc>
          <w:tcPr>
            <w:tcW w:w="1246" w:type="dxa"/>
            <w:vAlign w:val="center"/>
          </w:tcPr>
          <w:p>
            <w:pPr>
              <w:numPr>
                <w:ilvl w:val="0"/>
                <w:numId w:val="0"/>
              </w:numPr>
              <w:spacing w:line="440" w:lineRule="exact"/>
              <w:jc w:val="center"/>
              <w:outlineLvl w:val="1"/>
              <w:rPr>
                <w:rFonts w:hint="default" w:ascii="仿宋" w:hAnsi="仿宋" w:eastAsia="仿宋" w:cs="仿宋"/>
                <w:b/>
                <w:color w:val="000000"/>
                <w:sz w:val="28"/>
                <w:szCs w:val="28"/>
                <w:highlight w:val="none"/>
                <w:vertAlign w:val="baseline"/>
                <w:lang w:val="en-US" w:eastAsia="zh-CN"/>
              </w:rPr>
            </w:pPr>
            <w:r>
              <w:rPr>
                <w:rFonts w:hint="eastAsia" w:ascii="仿宋" w:hAnsi="仿宋" w:eastAsia="仿宋" w:cs="仿宋"/>
                <w:b/>
                <w:color w:val="000000"/>
                <w:sz w:val="28"/>
                <w:szCs w:val="28"/>
                <w:highlight w:val="none"/>
                <w:vertAlign w:val="baseline"/>
                <w:lang w:val="en-US" w:eastAsia="zh-CN"/>
              </w:rPr>
              <w:t>单价</w:t>
            </w:r>
          </w:p>
        </w:tc>
        <w:tc>
          <w:tcPr>
            <w:tcW w:w="1246" w:type="dxa"/>
            <w:vAlign w:val="center"/>
          </w:tcPr>
          <w:p>
            <w:pPr>
              <w:numPr>
                <w:ilvl w:val="0"/>
                <w:numId w:val="0"/>
              </w:numPr>
              <w:spacing w:line="440" w:lineRule="exact"/>
              <w:jc w:val="center"/>
              <w:outlineLvl w:val="1"/>
              <w:rPr>
                <w:rFonts w:hint="default" w:ascii="仿宋" w:hAnsi="仿宋" w:eastAsia="仿宋" w:cs="仿宋"/>
                <w:b/>
                <w:color w:val="000000"/>
                <w:sz w:val="28"/>
                <w:szCs w:val="28"/>
                <w:highlight w:val="none"/>
                <w:vertAlign w:val="baseline"/>
                <w:lang w:val="en-US" w:eastAsia="zh-CN"/>
              </w:rPr>
            </w:pPr>
            <w:r>
              <w:rPr>
                <w:rFonts w:hint="eastAsia" w:ascii="仿宋" w:hAnsi="仿宋" w:eastAsia="仿宋" w:cs="仿宋"/>
                <w:b/>
                <w:color w:val="000000"/>
                <w:sz w:val="28"/>
                <w:szCs w:val="28"/>
                <w:highlight w:val="none"/>
                <w:vertAlign w:val="baseline"/>
                <w:lang w:val="en-US" w:eastAsia="zh-CN"/>
              </w:rPr>
              <w:t>总价</w:t>
            </w:r>
          </w:p>
        </w:tc>
        <w:tc>
          <w:tcPr>
            <w:tcW w:w="1246" w:type="dxa"/>
            <w:vAlign w:val="center"/>
          </w:tcPr>
          <w:p>
            <w:pPr>
              <w:numPr>
                <w:ilvl w:val="0"/>
                <w:numId w:val="0"/>
              </w:numPr>
              <w:spacing w:line="440" w:lineRule="exact"/>
              <w:jc w:val="center"/>
              <w:outlineLvl w:val="1"/>
              <w:rPr>
                <w:rFonts w:hint="default" w:ascii="仿宋" w:hAnsi="仿宋" w:eastAsia="仿宋" w:cs="仿宋"/>
                <w:b/>
                <w:color w:val="000000"/>
                <w:sz w:val="28"/>
                <w:szCs w:val="28"/>
                <w:highlight w:val="none"/>
                <w:vertAlign w:val="baseline"/>
                <w:lang w:val="en-US" w:eastAsia="zh-CN"/>
              </w:rPr>
            </w:pPr>
            <w:r>
              <w:rPr>
                <w:rFonts w:hint="eastAsia" w:ascii="仿宋" w:hAnsi="仿宋" w:eastAsia="仿宋" w:cs="仿宋"/>
                <w:b/>
                <w:color w:val="000000"/>
                <w:sz w:val="28"/>
                <w:szCs w:val="28"/>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5" w:type="dxa"/>
            <w:vAlign w:val="center"/>
          </w:tcPr>
          <w:p>
            <w:pPr>
              <w:numPr>
                <w:ilvl w:val="0"/>
                <w:numId w:val="0"/>
              </w:numPr>
              <w:spacing w:line="440" w:lineRule="exact"/>
              <w:jc w:val="center"/>
              <w:outlineLvl w:val="1"/>
              <w:rPr>
                <w:rFonts w:hint="eastAsia" w:ascii="仿宋" w:hAnsi="仿宋" w:eastAsia="仿宋" w:cs="仿宋"/>
                <w:b/>
                <w:color w:val="000000"/>
                <w:sz w:val="28"/>
                <w:szCs w:val="28"/>
                <w:highlight w:val="none"/>
                <w:vertAlign w:val="baseline"/>
                <w:lang w:val="en-US" w:eastAsia="zh-CN"/>
              </w:rPr>
            </w:pPr>
          </w:p>
        </w:tc>
        <w:tc>
          <w:tcPr>
            <w:tcW w:w="1245" w:type="dxa"/>
            <w:vAlign w:val="center"/>
          </w:tcPr>
          <w:p>
            <w:pPr>
              <w:numPr>
                <w:ilvl w:val="0"/>
                <w:numId w:val="0"/>
              </w:numPr>
              <w:spacing w:line="440" w:lineRule="exact"/>
              <w:jc w:val="center"/>
              <w:outlineLvl w:val="1"/>
              <w:rPr>
                <w:rFonts w:hint="eastAsia" w:ascii="仿宋" w:hAnsi="仿宋" w:eastAsia="仿宋" w:cs="仿宋"/>
                <w:b/>
                <w:color w:val="000000"/>
                <w:sz w:val="28"/>
                <w:szCs w:val="28"/>
                <w:highlight w:val="none"/>
                <w:vertAlign w:val="baseline"/>
                <w:lang w:val="en-US" w:eastAsia="zh-CN"/>
              </w:rPr>
            </w:pPr>
          </w:p>
        </w:tc>
        <w:tc>
          <w:tcPr>
            <w:tcW w:w="1246" w:type="dxa"/>
            <w:vAlign w:val="center"/>
          </w:tcPr>
          <w:p>
            <w:pPr>
              <w:numPr>
                <w:ilvl w:val="0"/>
                <w:numId w:val="0"/>
              </w:numPr>
              <w:spacing w:line="440" w:lineRule="exact"/>
              <w:jc w:val="center"/>
              <w:outlineLvl w:val="1"/>
              <w:rPr>
                <w:rFonts w:hint="eastAsia" w:ascii="仿宋" w:hAnsi="仿宋" w:eastAsia="仿宋" w:cs="仿宋"/>
                <w:b/>
                <w:color w:val="000000"/>
                <w:sz w:val="28"/>
                <w:szCs w:val="28"/>
                <w:highlight w:val="none"/>
                <w:vertAlign w:val="baseline"/>
                <w:lang w:val="en-US" w:eastAsia="zh-CN"/>
              </w:rPr>
            </w:pPr>
          </w:p>
        </w:tc>
        <w:tc>
          <w:tcPr>
            <w:tcW w:w="1246" w:type="dxa"/>
            <w:vAlign w:val="center"/>
          </w:tcPr>
          <w:p>
            <w:pPr>
              <w:numPr>
                <w:ilvl w:val="0"/>
                <w:numId w:val="0"/>
              </w:numPr>
              <w:spacing w:line="440" w:lineRule="exact"/>
              <w:jc w:val="center"/>
              <w:outlineLvl w:val="1"/>
              <w:rPr>
                <w:rFonts w:hint="eastAsia" w:ascii="仿宋" w:hAnsi="仿宋" w:eastAsia="仿宋" w:cs="仿宋"/>
                <w:b/>
                <w:color w:val="000000"/>
                <w:sz w:val="28"/>
                <w:szCs w:val="28"/>
                <w:highlight w:val="none"/>
                <w:vertAlign w:val="baseline"/>
                <w:lang w:val="en-US" w:eastAsia="zh-CN"/>
              </w:rPr>
            </w:pPr>
          </w:p>
        </w:tc>
        <w:tc>
          <w:tcPr>
            <w:tcW w:w="1246" w:type="dxa"/>
            <w:vAlign w:val="center"/>
          </w:tcPr>
          <w:p>
            <w:pPr>
              <w:numPr>
                <w:ilvl w:val="0"/>
                <w:numId w:val="0"/>
              </w:numPr>
              <w:spacing w:line="440" w:lineRule="exact"/>
              <w:jc w:val="center"/>
              <w:outlineLvl w:val="1"/>
              <w:rPr>
                <w:rFonts w:hint="eastAsia" w:ascii="仿宋" w:hAnsi="仿宋" w:eastAsia="仿宋" w:cs="仿宋"/>
                <w:b/>
                <w:color w:val="000000"/>
                <w:sz w:val="28"/>
                <w:szCs w:val="28"/>
                <w:highlight w:val="none"/>
                <w:vertAlign w:val="baseline"/>
                <w:lang w:val="en-US" w:eastAsia="zh-CN"/>
              </w:rPr>
            </w:pPr>
          </w:p>
        </w:tc>
        <w:tc>
          <w:tcPr>
            <w:tcW w:w="1246" w:type="dxa"/>
            <w:vAlign w:val="center"/>
          </w:tcPr>
          <w:p>
            <w:pPr>
              <w:numPr>
                <w:ilvl w:val="0"/>
                <w:numId w:val="0"/>
              </w:numPr>
              <w:spacing w:line="440" w:lineRule="exact"/>
              <w:jc w:val="center"/>
              <w:outlineLvl w:val="1"/>
              <w:rPr>
                <w:rFonts w:hint="eastAsia" w:ascii="仿宋" w:hAnsi="仿宋" w:eastAsia="仿宋" w:cs="仿宋"/>
                <w:b/>
                <w:color w:val="000000"/>
                <w:sz w:val="28"/>
                <w:szCs w:val="28"/>
                <w:highlight w:val="none"/>
                <w:vertAlign w:val="baseline"/>
                <w:lang w:val="en-US" w:eastAsia="zh-CN"/>
              </w:rPr>
            </w:pPr>
          </w:p>
        </w:tc>
        <w:tc>
          <w:tcPr>
            <w:tcW w:w="1246" w:type="dxa"/>
            <w:vAlign w:val="center"/>
          </w:tcPr>
          <w:p>
            <w:pPr>
              <w:numPr>
                <w:ilvl w:val="0"/>
                <w:numId w:val="0"/>
              </w:numPr>
              <w:spacing w:line="440" w:lineRule="exact"/>
              <w:jc w:val="center"/>
              <w:outlineLvl w:val="1"/>
              <w:rPr>
                <w:rFonts w:hint="eastAsia" w:ascii="仿宋" w:hAnsi="仿宋" w:eastAsia="仿宋" w:cs="仿宋"/>
                <w:b/>
                <w:color w:val="000000"/>
                <w:sz w:val="28"/>
                <w:szCs w:val="28"/>
                <w:highlight w:val="none"/>
                <w:vertAlign w:val="baseline"/>
                <w:lang w:val="en-US" w:eastAsia="zh-CN"/>
              </w:rPr>
            </w:pPr>
          </w:p>
        </w:tc>
        <w:tc>
          <w:tcPr>
            <w:tcW w:w="1246" w:type="dxa"/>
            <w:vAlign w:val="center"/>
          </w:tcPr>
          <w:p>
            <w:pPr>
              <w:numPr>
                <w:ilvl w:val="0"/>
                <w:numId w:val="0"/>
              </w:numPr>
              <w:spacing w:line="440" w:lineRule="exact"/>
              <w:jc w:val="center"/>
              <w:outlineLvl w:val="1"/>
              <w:rPr>
                <w:rFonts w:hint="eastAsia" w:ascii="仿宋" w:hAnsi="仿宋" w:eastAsia="仿宋" w:cs="仿宋"/>
                <w:b/>
                <w:color w:val="000000"/>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5" w:type="dxa"/>
            <w:vAlign w:val="center"/>
          </w:tcPr>
          <w:p>
            <w:pPr>
              <w:numPr>
                <w:ilvl w:val="0"/>
                <w:numId w:val="0"/>
              </w:numPr>
              <w:spacing w:line="440" w:lineRule="exact"/>
              <w:jc w:val="center"/>
              <w:outlineLvl w:val="1"/>
              <w:rPr>
                <w:rFonts w:hint="eastAsia" w:ascii="仿宋" w:hAnsi="仿宋" w:eastAsia="仿宋" w:cs="仿宋"/>
                <w:b/>
                <w:color w:val="000000"/>
                <w:sz w:val="28"/>
                <w:szCs w:val="28"/>
                <w:highlight w:val="none"/>
                <w:vertAlign w:val="baseline"/>
                <w:lang w:val="en-US" w:eastAsia="zh-CN"/>
              </w:rPr>
            </w:pPr>
          </w:p>
        </w:tc>
        <w:tc>
          <w:tcPr>
            <w:tcW w:w="1245" w:type="dxa"/>
            <w:vAlign w:val="center"/>
          </w:tcPr>
          <w:p>
            <w:pPr>
              <w:numPr>
                <w:ilvl w:val="0"/>
                <w:numId w:val="0"/>
              </w:numPr>
              <w:spacing w:line="440" w:lineRule="exact"/>
              <w:jc w:val="center"/>
              <w:outlineLvl w:val="1"/>
              <w:rPr>
                <w:rFonts w:hint="eastAsia" w:ascii="仿宋" w:hAnsi="仿宋" w:eastAsia="仿宋" w:cs="仿宋"/>
                <w:b/>
                <w:color w:val="000000"/>
                <w:sz w:val="28"/>
                <w:szCs w:val="28"/>
                <w:highlight w:val="none"/>
                <w:vertAlign w:val="baseline"/>
                <w:lang w:val="en-US" w:eastAsia="zh-CN"/>
              </w:rPr>
            </w:pPr>
          </w:p>
        </w:tc>
        <w:tc>
          <w:tcPr>
            <w:tcW w:w="1246" w:type="dxa"/>
            <w:vAlign w:val="center"/>
          </w:tcPr>
          <w:p>
            <w:pPr>
              <w:numPr>
                <w:ilvl w:val="0"/>
                <w:numId w:val="0"/>
              </w:numPr>
              <w:spacing w:line="440" w:lineRule="exact"/>
              <w:jc w:val="center"/>
              <w:outlineLvl w:val="1"/>
              <w:rPr>
                <w:rFonts w:hint="eastAsia" w:ascii="仿宋" w:hAnsi="仿宋" w:eastAsia="仿宋" w:cs="仿宋"/>
                <w:b/>
                <w:color w:val="000000"/>
                <w:sz w:val="28"/>
                <w:szCs w:val="28"/>
                <w:highlight w:val="none"/>
                <w:vertAlign w:val="baseline"/>
                <w:lang w:val="en-US" w:eastAsia="zh-CN"/>
              </w:rPr>
            </w:pPr>
          </w:p>
        </w:tc>
        <w:tc>
          <w:tcPr>
            <w:tcW w:w="1246" w:type="dxa"/>
            <w:vAlign w:val="center"/>
          </w:tcPr>
          <w:p>
            <w:pPr>
              <w:numPr>
                <w:ilvl w:val="0"/>
                <w:numId w:val="0"/>
              </w:numPr>
              <w:spacing w:line="440" w:lineRule="exact"/>
              <w:jc w:val="center"/>
              <w:outlineLvl w:val="1"/>
              <w:rPr>
                <w:rFonts w:hint="eastAsia" w:ascii="仿宋" w:hAnsi="仿宋" w:eastAsia="仿宋" w:cs="仿宋"/>
                <w:b/>
                <w:color w:val="000000"/>
                <w:sz w:val="28"/>
                <w:szCs w:val="28"/>
                <w:highlight w:val="none"/>
                <w:vertAlign w:val="baseline"/>
                <w:lang w:val="en-US" w:eastAsia="zh-CN"/>
              </w:rPr>
            </w:pPr>
          </w:p>
        </w:tc>
        <w:tc>
          <w:tcPr>
            <w:tcW w:w="1246" w:type="dxa"/>
            <w:vAlign w:val="center"/>
          </w:tcPr>
          <w:p>
            <w:pPr>
              <w:numPr>
                <w:ilvl w:val="0"/>
                <w:numId w:val="0"/>
              </w:numPr>
              <w:spacing w:line="440" w:lineRule="exact"/>
              <w:jc w:val="center"/>
              <w:outlineLvl w:val="1"/>
              <w:rPr>
                <w:rFonts w:hint="eastAsia" w:ascii="仿宋" w:hAnsi="仿宋" w:eastAsia="仿宋" w:cs="仿宋"/>
                <w:b/>
                <w:color w:val="000000"/>
                <w:sz w:val="28"/>
                <w:szCs w:val="28"/>
                <w:highlight w:val="none"/>
                <w:vertAlign w:val="baseline"/>
                <w:lang w:val="en-US" w:eastAsia="zh-CN"/>
              </w:rPr>
            </w:pPr>
          </w:p>
        </w:tc>
        <w:tc>
          <w:tcPr>
            <w:tcW w:w="1246" w:type="dxa"/>
            <w:vAlign w:val="center"/>
          </w:tcPr>
          <w:p>
            <w:pPr>
              <w:numPr>
                <w:ilvl w:val="0"/>
                <w:numId w:val="0"/>
              </w:numPr>
              <w:spacing w:line="440" w:lineRule="exact"/>
              <w:jc w:val="center"/>
              <w:outlineLvl w:val="1"/>
              <w:rPr>
                <w:rFonts w:hint="eastAsia" w:ascii="仿宋" w:hAnsi="仿宋" w:eastAsia="仿宋" w:cs="仿宋"/>
                <w:b/>
                <w:color w:val="000000"/>
                <w:sz w:val="28"/>
                <w:szCs w:val="28"/>
                <w:highlight w:val="none"/>
                <w:vertAlign w:val="baseline"/>
                <w:lang w:val="en-US" w:eastAsia="zh-CN"/>
              </w:rPr>
            </w:pPr>
          </w:p>
        </w:tc>
        <w:tc>
          <w:tcPr>
            <w:tcW w:w="1246" w:type="dxa"/>
            <w:vAlign w:val="center"/>
          </w:tcPr>
          <w:p>
            <w:pPr>
              <w:numPr>
                <w:ilvl w:val="0"/>
                <w:numId w:val="0"/>
              </w:numPr>
              <w:spacing w:line="440" w:lineRule="exact"/>
              <w:jc w:val="center"/>
              <w:outlineLvl w:val="1"/>
              <w:rPr>
                <w:rFonts w:hint="eastAsia" w:ascii="仿宋" w:hAnsi="仿宋" w:eastAsia="仿宋" w:cs="仿宋"/>
                <w:b/>
                <w:color w:val="000000"/>
                <w:sz w:val="28"/>
                <w:szCs w:val="28"/>
                <w:highlight w:val="none"/>
                <w:vertAlign w:val="baseline"/>
                <w:lang w:val="en-US" w:eastAsia="zh-CN"/>
              </w:rPr>
            </w:pPr>
          </w:p>
        </w:tc>
        <w:tc>
          <w:tcPr>
            <w:tcW w:w="1246" w:type="dxa"/>
            <w:vAlign w:val="center"/>
          </w:tcPr>
          <w:p>
            <w:pPr>
              <w:numPr>
                <w:ilvl w:val="0"/>
                <w:numId w:val="0"/>
              </w:numPr>
              <w:spacing w:line="440" w:lineRule="exact"/>
              <w:jc w:val="center"/>
              <w:outlineLvl w:val="1"/>
              <w:rPr>
                <w:rFonts w:hint="eastAsia" w:ascii="仿宋" w:hAnsi="仿宋" w:eastAsia="仿宋" w:cs="仿宋"/>
                <w:b/>
                <w:color w:val="000000"/>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5" w:type="dxa"/>
            <w:vAlign w:val="center"/>
          </w:tcPr>
          <w:p>
            <w:pPr>
              <w:numPr>
                <w:ilvl w:val="0"/>
                <w:numId w:val="0"/>
              </w:numPr>
              <w:spacing w:line="440" w:lineRule="exact"/>
              <w:jc w:val="center"/>
              <w:outlineLvl w:val="1"/>
              <w:rPr>
                <w:rFonts w:hint="eastAsia" w:ascii="仿宋" w:hAnsi="仿宋" w:eastAsia="仿宋" w:cs="仿宋"/>
                <w:b/>
                <w:color w:val="000000"/>
                <w:sz w:val="28"/>
                <w:szCs w:val="28"/>
                <w:highlight w:val="none"/>
                <w:vertAlign w:val="baseline"/>
                <w:lang w:val="en-US" w:eastAsia="zh-CN"/>
              </w:rPr>
            </w:pPr>
          </w:p>
        </w:tc>
        <w:tc>
          <w:tcPr>
            <w:tcW w:w="1245" w:type="dxa"/>
            <w:vAlign w:val="center"/>
          </w:tcPr>
          <w:p>
            <w:pPr>
              <w:numPr>
                <w:ilvl w:val="0"/>
                <w:numId w:val="0"/>
              </w:numPr>
              <w:spacing w:line="440" w:lineRule="exact"/>
              <w:jc w:val="center"/>
              <w:outlineLvl w:val="1"/>
              <w:rPr>
                <w:rFonts w:hint="eastAsia" w:ascii="仿宋" w:hAnsi="仿宋" w:eastAsia="仿宋" w:cs="仿宋"/>
                <w:b/>
                <w:color w:val="000000"/>
                <w:sz w:val="28"/>
                <w:szCs w:val="28"/>
                <w:highlight w:val="none"/>
                <w:vertAlign w:val="baseline"/>
                <w:lang w:val="en-US" w:eastAsia="zh-CN"/>
              </w:rPr>
            </w:pPr>
          </w:p>
        </w:tc>
        <w:tc>
          <w:tcPr>
            <w:tcW w:w="1246" w:type="dxa"/>
            <w:vAlign w:val="center"/>
          </w:tcPr>
          <w:p>
            <w:pPr>
              <w:numPr>
                <w:ilvl w:val="0"/>
                <w:numId w:val="0"/>
              </w:numPr>
              <w:spacing w:line="440" w:lineRule="exact"/>
              <w:jc w:val="center"/>
              <w:outlineLvl w:val="1"/>
              <w:rPr>
                <w:rFonts w:hint="eastAsia" w:ascii="仿宋" w:hAnsi="仿宋" w:eastAsia="仿宋" w:cs="仿宋"/>
                <w:b/>
                <w:color w:val="000000"/>
                <w:sz w:val="28"/>
                <w:szCs w:val="28"/>
                <w:highlight w:val="none"/>
                <w:vertAlign w:val="baseline"/>
                <w:lang w:val="en-US" w:eastAsia="zh-CN"/>
              </w:rPr>
            </w:pPr>
          </w:p>
        </w:tc>
        <w:tc>
          <w:tcPr>
            <w:tcW w:w="1246" w:type="dxa"/>
            <w:vAlign w:val="center"/>
          </w:tcPr>
          <w:p>
            <w:pPr>
              <w:numPr>
                <w:ilvl w:val="0"/>
                <w:numId w:val="0"/>
              </w:numPr>
              <w:spacing w:line="440" w:lineRule="exact"/>
              <w:jc w:val="center"/>
              <w:outlineLvl w:val="1"/>
              <w:rPr>
                <w:rFonts w:hint="eastAsia" w:ascii="仿宋" w:hAnsi="仿宋" w:eastAsia="仿宋" w:cs="仿宋"/>
                <w:b/>
                <w:color w:val="000000"/>
                <w:sz w:val="28"/>
                <w:szCs w:val="28"/>
                <w:highlight w:val="none"/>
                <w:vertAlign w:val="baseline"/>
                <w:lang w:val="en-US" w:eastAsia="zh-CN"/>
              </w:rPr>
            </w:pPr>
          </w:p>
        </w:tc>
        <w:tc>
          <w:tcPr>
            <w:tcW w:w="1246" w:type="dxa"/>
            <w:vAlign w:val="center"/>
          </w:tcPr>
          <w:p>
            <w:pPr>
              <w:numPr>
                <w:ilvl w:val="0"/>
                <w:numId w:val="0"/>
              </w:numPr>
              <w:spacing w:line="440" w:lineRule="exact"/>
              <w:jc w:val="center"/>
              <w:outlineLvl w:val="1"/>
              <w:rPr>
                <w:rFonts w:hint="eastAsia" w:ascii="仿宋" w:hAnsi="仿宋" w:eastAsia="仿宋" w:cs="仿宋"/>
                <w:b/>
                <w:color w:val="000000"/>
                <w:sz w:val="28"/>
                <w:szCs w:val="28"/>
                <w:highlight w:val="none"/>
                <w:vertAlign w:val="baseline"/>
                <w:lang w:val="en-US" w:eastAsia="zh-CN"/>
              </w:rPr>
            </w:pPr>
          </w:p>
        </w:tc>
        <w:tc>
          <w:tcPr>
            <w:tcW w:w="1246" w:type="dxa"/>
            <w:vAlign w:val="center"/>
          </w:tcPr>
          <w:p>
            <w:pPr>
              <w:numPr>
                <w:ilvl w:val="0"/>
                <w:numId w:val="0"/>
              </w:numPr>
              <w:spacing w:line="440" w:lineRule="exact"/>
              <w:jc w:val="center"/>
              <w:outlineLvl w:val="1"/>
              <w:rPr>
                <w:rFonts w:hint="eastAsia" w:ascii="仿宋" w:hAnsi="仿宋" w:eastAsia="仿宋" w:cs="仿宋"/>
                <w:b/>
                <w:color w:val="000000"/>
                <w:sz w:val="28"/>
                <w:szCs w:val="28"/>
                <w:highlight w:val="none"/>
                <w:vertAlign w:val="baseline"/>
                <w:lang w:val="en-US" w:eastAsia="zh-CN"/>
              </w:rPr>
            </w:pPr>
          </w:p>
        </w:tc>
        <w:tc>
          <w:tcPr>
            <w:tcW w:w="1246" w:type="dxa"/>
            <w:vAlign w:val="center"/>
          </w:tcPr>
          <w:p>
            <w:pPr>
              <w:numPr>
                <w:ilvl w:val="0"/>
                <w:numId w:val="0"/>
              </w:numPr>
              <w:spacing w:line="440" w:lineRule="exact"/>
              <w:jc w:val="center"/>
              <w:outlineLvl w:val="1"/>
              <w:rPr>
                <w:rFonts w:hint="eastAsia" w:ascii="仿宋" w:hAnsi="仿宋" w:eastAsia="仿宋" w:cs="仿宋"/>
                <w:b/>
                <w:color w:val="000000"/>
                <w:sz w:val="28"/>
                <w:szCs w:val="28"/>
                <w:highlight w:val="none"/>
                <w:vertAlign w:val="baseline"/>
                <w:lang w:val="en-US" w:eastAsia="zh-CN"/>
              </w:rPr>
            </w:pPr>
          </w:p>
        </w:tc>
        <w:tc>
          <w:tcPr>
            <w:tcW w:w="1246" w:type="dxa"/>
            <w:vAlign w:val="center"/>
          </w:tcPr>
          <w:p>
            <w:pPr>
              <w:numPr>
                <w:ilvl w:val="0"/>
                <w:numId w:val="0"/>
              </w:numPr>
              <w:spacing w:line="440" w:lineRule="exact"/>
              <w:jc w:val="center"/>
              <w:outlineLvl w:val="1"/>
              <w:rPr>
                <w:rFonts w:hint="eastAsia" w:ascii="仿宋" w:hAnsi="仿宋" w:eastAsia="仿宋" w:cs="仿宋"/>
                <w:b/>
                <w:color w:val="000000"/>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5" w:type="dxa"/>
            <w:vAlign w:val="center"/>
          </w:tcPr>
          <w:p>
            <w:pPr>
              <w:numPr>
                <w:ilvl w:val="0"/>
                <w:numId w:val="0"/>
              </w:numPr>
              <w:spacing w:line="440" w:lineRule="exact"/>
              <w:jc w:val="center"/>
              <w:outlineLvl w:val="1"/>
              <w:rPr>
                <w:rFonts w:hint="eastAsia" w:ascii="仿宋" w:hAnsi="仿宋" w:eastAsia="仿宋" w:cs="仿宋"/>
                <w:b/>
                <w:color w:val="000000"/>
                <w:sz w:val="28"/>
                <w:szCs w:val="28"/>
                <w:highlight w:val="none"/>
                <w:vertAlign w:val="baseline"/>
                <w:lang w:val="en-US" w:eastAsia="zh-CN"/>
              </w:rPr>
            </w:pPr>
          </w:p>
        </w:tc>
        <w:tc>
          <w:tcPr>
            <w:tcW w:w="1245" w:type="dxa"/>
            <w:vAlign w:val="center"/>
          </w:tcPr>
          <w:p>
            <w:pPr>
              <w:numPr>
                <w:ilvl w:val="0"/>
                <w:numId w:val="0"/>
              </w:numPr>
              <w:spacing w:line="440" w:lineRule="exact"/>
              <w:jc w:val="center"/>
              <w:outlineLvl w:val="1"/>
              <w:rPr>
                <w:rFonts w:hint="eastAsia" w:ascii="仿宋" w:hAnsi="仿宋" w:eastAsia="仿宋" w:cs="仿宋"/>
                <w:b/>
                <w:color w:val="000000"/>
                <w:sz w:val="28"/>
                <w:szCs w:val="28"/>
                <w:highlight w:val="none"/>
                <w:vertAlign w:val="baseline"/>
                <w:lang w:val="en-US" w:eastAsia="zh-CN"/>
              </w:rPr>
            </w:pPr>
          </w:p>
        </w:tc>
        <w:tc>
          <w:tcPr>
            <w:tcW w:w="1246" w:type="dxa"/>
            <w:vAlign w:val="center"/>
          </w:tcPr>
          <w:p>
            <w:pPr>
              <w:numPr>
                <w:ilvl w:val="0"/>
                <w:numId w:val="0"/>
              </w:numPr>
              <w:spacing w:line="440" w:lineRule="exact"/>
              <w:jc w:val="center"/>
              <w:outlineLvl w:val="1"/>
              <w:rPr>
                <w:rFonts w:hint="eastAsia" w:ascii="仿宋" w:hAnsi="仿宋" w:eastAsia="仿宋" w:cs="仿宋"/>
                <w:b/>
                <w:color w:val="000000"/>
                <w:sz w:val="28"/>
                <w:szCs w:val="28"/>
                <w:highlight w:val="none"/>
                <w:vertAlign w:val="baseline"/>
                <w:lang w:val="en-US" w:eastAsia="zh-CN"/>
              </w:rPr>
            </w:pPr>
          </w:p>
        </w:tc>
        <w:tc>
          <w:tcPr>
            <w:tcW w:w="1246" w:type="dxa"/>
            <w:vAlign w:val="center"/>
          </w:tcPr>
          <w:p>
            <w:pPr>
              <w:numPr>
                <w:ilvl w:val="0"/>
                <w:numId w:val="0"/>
              </w:numPr>
              <w:spacing w:line="440" w:lineRule="exact"/>
              <w:jc w:val="center"/>
              <w:outlineLvl w:val="1"/>
              <w:rPr>
                <w:rFonts w:hint="eastAsia" w:ascii="仿宋" w:hAnsi="仿宋" w:eastAsia="仿宋" w:cs="仿宋"/>
                <w:b/>
                <w:color w:val="000000"/>
                <w:sz w:val="28"/>
                <w:szCs w:val="28"/>
                <w:highlight w:val="none"/>
                <w:vertAlign w:val="baseline"/>
                <w:lang w:val="en-US" w:eastAsia="zh-CN"/>
              </w:rPr>
            </w:pPr>
          </w:p>
        </w:tc>
        <w:tc>
          <w:tcPr>
            <w:tcW w:w="1246" w:type="dxa"/>
            <w:vAlign w:val="center"/>
          </w:tcPr>
          <w:p>
            <w:pPr>
              <w:numPr>
                <w:ilvl w:val="0"/>
                <w:numId w:val="0"/>
              </w:numPr>
              <w:spacing w:line="440" w:lineRule="exact"/>
              <w:jc w:val="center"/>
              <w:outlineLvl w:val="1"/>
              <w:rPr>
                <w:rFonts w:hint="eastAsia" w:ascii="仿宋" w:hAnsi="仿宋" w:eastAsia="仿宋" w:cs="仿宋"/>
                <w:b/>
                <w:color w:val="000000"/>
                <w:sz w:val="28"/>
                <w:szCs w:val="28"/>
                <w:highlight w:val="none"/>
                <w:vertAlign w:val="baseline"/>
                <w:lang w:val="en-US" w:eastAsia="zh-CN"/>
              </w:rPr>
            </w:pPr>
          </w:p>
        </w:tc>
        <w:tc>
          <w:tcPr>
            <w:tcW w:w="1246" w:type="dxa"/>
            <w:vAlign w:val="center"/>
          </w:tcPr>
          <w:p>
            <w:pPr>
              <w:numPr>
                <w:ilvl w:val="0"/>
                <w:numId w:val="0"/>
              </w:numPr>
              <w:spacing w:line="440" w:lineRule="exact"/>
              <w:jc w:val="center"/>
              <w:outlineLvl w:val="1"/>
              <w:rPr>
                <w:rFonts w:hint="eastAsia" w:ascii="仿宋" w:hAnsi="仿宋" w:eastAsia="仿宋" w:cs="仿宋"/>
                <w:b/>
                <w:color w:val="000000"/>
                <w:sz w:val="28"/>
                <w:szCs w:val="28"/>
                <w:highlight w:val="none"/>
                <w:vertAlign w:val="baseline"/>
                <w:lang w:val="en-US" w:eastAsia="zh-CN"/>
              </w:rPr>
            </w:pPr>
          </w:p>
        </w:tc>
        <w:tc>
          <w:tcPr>
            <w:tcW w:w="1246" w:type="dxa"/>
            <w:vAlign w:val="center"/>
          </w:tcPr>
          <w:p>
            <w:pPr>
              <w:numPr>
                <w:ilvl w:val="0"/>
                <w:numId w:val="0"/>
              </w:numPr>
              <w:spacing w:line="440" w:lineRule="exact"/>
              <w:jc w:val="center"/>
              <w:outlineLvl w:val="1"/>
              <w:rPr>
                <w:rFonts w:hint="eastAsia" w:ascii="仿宋" w:hAnsi="仿宋" w:eastAsia="仿宋" w:cs="仿宋"/>
                <w:b/>
                <w:color w:val="000000"/>
                <w:sz w:val="28"/>
                <w:szCs w:val="28"/>
                <w:highlight w:val="none"/>
                <w:vertAlign w:val="baseline"/>
                <w:lang w:val="en-US" w:eastAsia="zh-CN"/>
              </w:rPr>
            </w:pPr>
          </w:p>
        </w:tc>
        <w:tc>
          <w:tcPr>
            <w:tcW w:w="1246" w:type="dxa"/>
            <w:vAlign w:val="center"/>
          </w:tcPr>
          <w:p>
            <w:pPr>
              <w:numPr>
                <w:ilvl w:val="0"/>
                <w:numId w:val="0"/>
              </w:numPr>
              <w:spacing w:line="440" w:lineRule="exact"/>
              <w:jc w:val="center"/>
              <w:outlineLvl w:val="1"/>
              <w:rPr>
                <w:rFonts w:hint="eastAsia" w:ascii="仿宋" w:hAnsi="仿宋" w:eastAsia="仿宋" w:cs="仿宋"/>
                <w:b/>
                <w:color w:val="000000"/>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5" w:type="dxa"/>
            <w:vAlign w:val="center"/>
          </w:tcPr>
          <w:p>
            <w:pPr>
              <w:numPr>
                <w:ilvl w:val="0"/>
                <w:numId w:val="0"/>
              </w:numPr>
              <w:spacing w:line="440" w:lineRule="exact"/>
              <w:jc w:val="center"/>
              <w:outlineLvl w:val="1"/>
              <w:rPr>
                <w:rFonts w:hint="eastAsia" w:ascii="仿宋" w:hAnsi="仿宋" w:eastAsia="仿宋" w:cs="仿宋"/>
                <w:b/>
                <w:color w:val="000000"/>
                <w:sz w:val="28"/>
                <w:szCs w:val="28"/>
                <w:highlight w:val="none"/>
                <w:vertAlign w:val="baseline"/>
                <w:lang w:val="en-US" w:eastAsia="zh-CN"/>
              </w:rPr>
            </w:pPr>
          </w:p>
        </w:tc>
        <w:tc>
          <w:tcPr>
            <w:tcW w:w="1245" w:type="dxa"/>
            <w:vAlign w:val="center"/>
          </w:tcPr>
          <w:p>
            <w:pPr>
              <w:numPr>
                <w:ilvl w:val="0"/>
                <w:numId w:val="0"/>
              </w:numPr>
              <w:spacing w:line="440" w:lineRule="exact"/>
              <w:jc w:val="center"/>
              <w:outlineLvl w:val="1"/>
              <w:rPr>
                <w:rFonts w:hint="eastAsia" w:ascii="仿宋" w:hAnsi="仿宋" w:eastAsia="仿宋" w:cs="仿宋"/>
                <w:b/>
                <w:color w:val="000000"/>
                <w:sz w:val="28"/>
                <w:szCs w:val="28"/>
                <w:highlight w:val="none"/>
                <w:vertAlign w:val="baseline"/>
                <w:lang w:val="en-US" w:eastAsia="zh-CN"/>
              </w:rPr>
            </w:pPr>
          </w:p>
        </w:tc>
        <w:tc>
          <w:tcPr>
            <w:tcW w:w="1246" w:type="dxa"/>
            <w:vAlign w:val="center"/>
          </w:tcPr>
          <w:p>
            <w:pPr>
              <w:numPr>
                <w:ilvl w:val="0"/>
                <w:numId w:val="0"/>
              </w:numPr>
              <w:spacing w:line="440" w:lineRule="exact"/>
              <w:jc w:val="center"/>
              <w:outlineLvl w:val="1"/>
              <w:rPr>
                <w:rFonts w:hint="eastAsia" w:ascii="仿宋" w:hAnsi="仿宋" w:eastAsia="仿宋" w:cs="仿宋"/>
                <w:b/>
                <w:color w:val="000000"/>
                <w:sz w:val="28"/>
                <w:szCs w:val="28"/>
                <w:highlight w:val="none"/>
                <w:vertAlign w:val="baseline"/>
                <w:lang w:val="en-US" w:eastAsia="zh-CN"/>
              </w:rPr>
            </w:pPr>
          </w:p>
        </w:tc>
        <w:tc>
          <w:tcPr>
            <w:tcW w:w="1246" w:type="dxa"/>
            <w:vAlign w:val="center"/>
          </w:tcPr>
          <w:p>
            <w:pPr>
              <w:numPr>
                <w:ilvl w:val="0"/>
                <w:numId w:val="0"/>
              </w:numPr>
              <w:spacing w:line="440" w:lineRule="exact"/>
              <w:jc w:val="center"/>
              <w:outlineLvl w:val="1"/>
              <w:rPr>
                <w:rFonts w:hint="eastAsia" w:ascii="仿宋" w:hAnsi="仿宋" w:eastAsia="仿宋" w:cs="仿宋"/>
                <w:b/>
                <w:color w:val="000000"/>
                <w:sz w:val="28"/>
                <w:szCs w:val="28"/>
                <w:highlight w:val="none"/>
                <w:vertAlign w:val="baseline"/>
                <w:lang w:val="en-US" w:eastAsia="zh-CN"/>
              </w:rPr>
            </w:pPr>
          </w:p>
        </w:tc>
        <w:tc>
          <w:tcPr>
            <w:tcW w:w="1246" w:type="dxa"/>
            <w:vAlign w:val="center"/>
          </w:tcPr>
          <w:p>
            <w:pPr>
              <w:numPr>
                <w:ilvl w:val="0"/>
                <w:numId w:val="0"/>
              </w:numPr>
              <w:spacing w:line="440" w:lineRule="exact"/>
              <w:jc w:val="center"/>
              <w:outlineLvl w:val="1"/>
              <w:rPr>
                <w:rFonts w:hint="eastAsia" w:ascii="仿宋" w:hAnsi="仿宋" w:eastAsia="仿宋" w:cs="仿宋"/>
                <w:b/>
                <w:color w:val="000000"/>
                <w:sz w:val="28"/>
                <w:szCs w:val="28"/>
                <w:highlight w:val="none"/>
                <w:vertAlign w:val="baseline"/>
                <w:lang w:val="en-US" w:eastAsia="zh-CN"/>
              </w:rPr>
            </w:pPr>
          </w:p>
        </w:tc>
        <w:tc>
          <w:tcPr>
            <w:tcW w:w="1246" w:type="dxa"/>
            <w:vAlign w:val="center"/>
          </w:tcPr>
          <w:p>
            <w:pPr>
              <w:numPr>
                <w:ilvl w:val="0"/>
                <w:numId w:val="0"/>
              </w:numPr>
              <w:spacing w:line="440" w:lineRule="exact"/>
              <w:jc w:val="center"/>
              <w:outlineLvl w:val="1"/>
              <w:rPr>
                <w:rFonts w:hint="eastAsia" w:ascii="仿宋" w:hAnsi="仿宋" w:eastAsia="仿宋" w:cs="仿宋"/>
                <w:b/>
                <w:color w:val="000000"/>
                <w:sz w:val="28"/>
                <w:szCs w:val="28"/>
                <w:highlight w:val="none"/>
                <w:vertAlign w:val="baseline"/>
                <w:lang w:val="en-US" w:eastAsia="zh-CN"/>
              </w:rPr>
            </w:pPr>
          </w:p>
        </w:tc>
        <w:tc>
          <w:tcPr>
            <w:tcW w:w="1246" w:type="dxa"/>
            <w:vAlign w:val="center"/>
          </w:tcPr>
          <w:p>
            <w:pPr>
              <w:numPr>
                <w:ilvl w:val="0"/>
                <w:numId w:val="0"/>
              </w:numPr>
              <w:spacing w:line="440" w:lineRule="exact"/>
              <w:jc w:val="center"/>
              <w:outlineLvl w:val="1"/>
              <w:rPr>
                <w:rFonts w:hint="eastAsia" w:ascii="仿宋" w:hAnsi="仿宋" w:eastAsia="仿宋" w:cs="仿宋"/>
                <w:b/>
                <w:color w:val="000000"/>
                <w:sz w:val="28"/>
                <w:szCs w:val="28"/>
                <w:highlight w:val="none"/>
                <w:vertAlign w:val="baseline"/>
                <w:lang w:val="en-US" w:eastAsia="zh-CN"/>
              </w:rPr>
            </w:pPr>
          </w:p>
        </w:tc>
        <w:tc>
          <w:tcPr>
            <w:tcW w:w="1246" w:type="dxa"/>
            <w:vAlign w:val="center"/>
          </w:tcPr>
          <w:p>
            <w:pPr>
              <w:numPr>
                <w:ilvl w:val="0"/>
                <w:numId w:val="0"/>
              </w:numPr>
              <w:spacing w:line="440" w:lineRule="exact"/>
              <w:jc w:val="center"/>
              <w:outlineLvl w:val="1"/>
              <w:rPr>
                <w:rFonts w:hint="eastAsia" w:ascii="仿宋" w:hAnsi="仿宋" w:eastAsia="仿宋" w:cs="仿宋"/>
                <w:b/>
                <w:color w:val="000000"/>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5" w:type="dxa"/>
            <w:vAlign w:val="center"/>
          </w:tcPr>
          <w:p>
            <w:pPr>
              <w:numPr>
                <w:ilvl w:val="0"/>
                <w:numId w:val="0"/>
              </w:numPr>
              <w:spacing w:line="440" w:lineRule="exact"/>
              <w:jc w:val="center"/>
              <w:outlineLvl w:val="1"/>
              <w:rPr>
                <w:rFonts w:hint="eastAsia" w:ascii="仿宋" w:hAnsi="仿宋" w:eastAsia="仿宋" w:cs="仿宋"/>
                <w:b/>
                <w:color w:val="000000"/>
                <w:sz w:val="28"/>
                <w:szCs w:val="28"/>
                <w:highlight w:val="none"/>
                <w:vertAlign w:val="baseline"/>
                <w:lang w:val="en-US" w:eastAsia="zh-CN"/>
              </w:rPr>
            </w:pPr>
          </w:p>
        </w:tc>
        <w:tc>
          <w:tcPr>
            <w:tcW w:w="1245" w:type="dxa"/>
            <w:vAlign w:val="center"/>
          </w:tcPr>
          <w:p>
            <w:pPr>
              <w:numPr>
                <w:ilvl w:val="0"/>
                <w:numId w:val="0"/>
              </w:numPr>
              <w:spacing w:line="440" w:lineRule="exact"/>
              <w:jc w:val="center"/>
              <w:outlineLvl w:val="1"/>
              <w:rPr>
                <w:rFonts w:hint="eastAsia" w:ascii="仿宋" w:hAnsi="仿宋" w:eastAsia="仿宋" w:cs="仿宋"/>
                <w:b/>
                <w:color w:val="000000"/>
                <w:sz w:val="28"/>
                <w:szCs w:val="28"/>
                <w:highlight w:val="none"/>
                <w:vertAlign w:val="baseline"/>
                <w:lang w:val="en-US" w:eastAsia="zh-CN"/>
              </w:rPr>
            </w:pPr>
          </w:p>
        </w:tc>
        <w:tc>
          <w:tcPr>
            <w:tcW w:w="1246" w:type="dxa"/>
            <w:vAlign w:val="center"/>
          </w:tcPr>
          <w:p>
            <w:pPr>
              <w:numPr>
                <w:ilvl w:val="0"/>
                <w:numId w:val="0"/>
              </w:numPr>
              <w:spacing w:line="440" w:lineRule="exact"/>
              <w:jc w:val="center"/>
              <w:outlineLvl w:val="1"/>
              <w:rPr>
                <w:rFonts w:hint="eastAsia" w:ascii="仿宋" w:hAnsi="仿宋" w:eastAsia="仿宋" w:cs="仿宋"/>
                <w:b/>
                <w:color w:val="000000"/>
                <w:sz w:val="28"/>
                <w:szCs w:val="28"/>
                <w:highlight w:val="none"/>
                <w:vertAlign w:val="baseline"/>
                <w:lang w:val="en-US" w:eastAsia="zh-CN"/>
              </w:rPr>
            </w:pPr>
          </w:p>
        </w:tc>
        <w:tc>
          <w:tcPr>
            <w:tcW w:w="1246" w:type="dxa"/>
            <w:vAlign w:val="center"/>
          </w:tcPr>
          <w:p>
            <w:pPr>
              <w:numPr>
                <w:ilvl w:val="0"/>
                <w:numId w:val="0"/>
              </w:numPr>
              <w:spacing w:line="440" w:lineRule="exact"/>
              <w:jc w:val="center"/>
              <w:outlineLvl w:val="1"/>
              <w:rPr>
                <w:rFonts w:hint="eastAsia" w:ascii="仿宋" w:hAnsi="仿宋" w:eastAsia="仿宋" w:cs="仿宋"/>
                <w:b/>
                <w:color w:val="000000"/>
                <w:sz w:val="28"/>
                <w:szCs w:val="28"/>
                <w:highlight w:val="none"/>
                <w:vertAlign w:val="baseline"/>
                <w:lang w:val="en-US" w:eastAsia="zh-CN"/>
              </w:rPr>
            </w:pPr>
          </w:p>
        </w:tc>
        <w:tc>
          <w:tcPr>
            <w:tcW w:w="1246" w:type="dxa"/>
            <w:vAlign w:val="center"/>
          </w:tcPr>
          <w:p>
            <w:pPr>
              <w:numPr>
                <w:ilvl w:val="0"/>
                <w:numId w:val="0"/>
              </w:numPr>
              <w:spacing w:line="440" w:lineRule="exact"/>
              <w:jc w:val="center"/>
              <w:outlineLvl w:val="1"/>
              <w:rPr>
                <w:rFonts w:hint="eastAsia" w:ascii="仿宋" w:hAnsi="仿宋" w:eastAsia="仿宋" w:cs="仿宋"/>
                <w:b/>
                <w:color w:val="000000"/>
                <w:sz w:val="28"/>
                <w:szCs w:val="28"/>
                <w:highlight w:val="none"/>
                <w:vertAlign w:val="baseline"/>
                <w:lang w:val="en-US" w:eastAsia="zh-CN"/>
              </w:rPr>
            </w:pPr>
          </w:p>
        </w:tc>
        <w:tc>
          <w:tcPr>
            <w:tcW w:w="1246" w:type="dxa"/>
            <w:vAlign w:val="center"/>
          </w:tcPr>
          <w:p>
            <w:pPr>
              <w:numPr>
                <w:ilvl w:val="0"/>
                <w:numId w:val="0"/>
              </w:numPr>
              <w:spacing w:line="440" w:lineRule="exact"/>
              <w:jc w:val="center"/>
              <w:outlineLvl w:val="1"/>
              <w:rPr>
                <w:rFonts w:hint="eastAsia" w:ascii="仿宋" w:hAnsi="仿宋" w:eastAsia="仿宋" w:cs="仿宋"/>
                <w:b/>
                <w:color w:val="000000"/>
                <w:sz w:val="28"/>
                <w:szCs w:val="28"/>
                <w:highlight w:val="none"/>
                <w:vertAlign w:val="baseline"/>
                <w:lang w:val="en-US" w:eastAsia="zh-CN"/>
              </w:rPr>
            </w:pPr>
          </w:p>
        </w:tc>
        <w:tc>
          <w:tcPr>
            <w:tcW w:w="1246" w:type="dxa"/>
            <w:vAlign w:val="center"/>
          </w:tcPr>
          <w:p>
            <w:pPr>
              <w:numPr>
                <w:ilvl w:val="0"/>
                <w:numId w:val="0"/>
              </w:numPr>
              <w:spacing w:line="440" w:lineRule="exact"/>
              <w:jc w:val="center"/>
              <w:outlineLvl w:val="1"/>
              <w:rPr>
                <w:rFonts w:hint="eastAsia" w:ascii="仿宋" w:hAnsi="仿宋" w:eastAsia="仿宋" w:cs="仿宋"/>
                <w:b/>
                <w:color w:val="000000"/>
                <w:sz w:val="28"/>
                <w:szCs w:val="28"/>
                <w:highlight w:val="none"/>
                <w:vertAlign w:val="baseline"/>
                <w:lang w:val="en-US" w:eastAsia="zh-CN"/>
              </w:rPr>
            </w:pPr>
          </w:p>
        </w:tc>
        <w:tc>
          <w:tcPr>
            <w:tcW w:w="1246" w:type="dxa"/>
            <w:vAlign w:val="center"/>
          </w:tcPr>
          <w:p>
            <w:pPr>
              <w:numPr>
                <w:ilvl w:val="0"/>
                <w:numId w:val="0"/>
              </w:numPr>
              <w:spacing w:line="440" w:lineRule="exact"/>
              <w:jc w:val="center"/>
              <w:outlineLvl w:val="1"/>
              <w:rPr>
                <w:rFonts w:hint="eastAsia" w:ascii="仿宋" w:hAnsi="仿宋" w:eastAsia="仿宋" w:cs="仿宋"/>
                <w:b/>
                <w:color w:val="000000"/>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5" w:type="dxa"/>
            <w:vAlign w:val="center"/>
          </w:tcPr>
          <w:p>
            <w:pPr>
              <w:numPr>
                <w:ilvl w:val="0"/>
                <w:numId w:val="0"/>
              </w:numPr>
              <w:spacing w:line="440" w:lineRule="exact"/>
              <w:jc w:val="center"/>
              <w:outlineLvl w:val="1"/>
              <w:rPr>
                <w:rFonts w:hint="eastAsia" w:ascii="仿宋" w:hAnsi="仿宋" w:eastAsia="仿宋" w:cs="仿宋"/>
                <w:b/>
                <w:color w:val="000000"/>
                <w:sz w:val="28"/>
                <w:szCs w:val="28"/>
                <w:highlight w:val="none"/>
                <w:vertAlign w:val="baseline"/>
                <w:lang w:val="en-US" w:eastAsia="zh-CN"/>
              </w:rPr>
            </w:pPr>
          </w:p>
        </w:tc>
        <w:tc>
          <w:tcPr>
            <w:tcW w:w="1245" w:type="dxa"/>
            <w:vAlign w:val="center"/>
          </w:tcPr>
          <w:p>
            <w:pPr>
              <w:numPr>
                <w:ilvl w:val="0"/>
                <w:numId w:val="0"/>
              </w:numPr>
              <w:spacing w:line="440" w:lineRule="exact"/>
              <w:jc w:val="center"/>
              <w:outlineLvl w:val="1"/>
              <w:rPr>
                <w:rFonts w:hint="eastAsia" w:ascii="仿宋" w:hAnsi="仿宋" w:eastAsia="仿宋" w:cs="仿宋"/>
                <w:b/>
                <w:color w:val="000000"/>
                <w:sz w:val="28"/>
                <w:szCs w:val="28"/>
                <w:highlight w:val="none"/>
                <w:vertAlign w:val="baseline"/>
                <w:lang w:val="en-US" w:eastAsia="zh-CN"/>
              </w:rPr>
            </w:pPr>
          </w:p>
        </w:tc>
        <w:tc>
          <w:tcPr>
            <w:tcW w:w="1246" w:type="dxa"/>
            <w:vAlign w:val="center"/>
          </w:tcPr>
          <w:p>
            <w:pPr>
              <w:numPr>
                <w:ilvl w:val="0"/>
                <w:numId w:val="0"/>
              </w:numPr>
              <w:spacing w:line="440" w:lineRule="exact"/>
              <w:jc w:val="center"/>
              <w:outlineLvl w:val="1"/>
              <w:rPr>
                <w:rFonts w:hint="eastAsia" w:ascii="仿宋" w:hAnsi="仿宋" w:eastAsia="仿宋" w:cs="仿宋"/>
                <w:b/>
                <w:color w:val="000000"/>
                <w:sz w:val="28"/>
                <w:szCs w:val="28"/>
                <w:highlight w:val="none"/>
                <w:vertAlign w:val="baseline"/>
                <w:lang w:val="en-US" w:eastAsia="zh-CN"/>
              </w:rPr>
            </w:pPr>
          </w:p>
        </w:tc>
        <w:tc>
          <w:tcPr>
            <w:tcW w:w="1246" w:type="dxa"/>
            <w:vAlign w:val="center"/>
          </w:tcPr>
          <w:p>
            <w:pPr>
              <w:numPr>
                <w:ilvl w:val="0"/>
                <w:numId w:val="0"/>
              </w:numPr>
              <w:spacing w:line="440" w:lineRule="exact"/>
              <w:jc w:val="center"/>
              <w:outlineLvl w:val="1"/>
              <w:rPr>
                <w:rFonts w:hint="eastAsia" w:ascii="仿宋" w:hAnsi="仿宋" w:eastAsia="仿宋" w:cs="仿宋"/>
                <w:b/>
                <w:color w:val="000000"/>
                <w:sz w:val="28"/>
                <w:szCs w:val="28"/>
                <w:highlight w:val="none"/>
                <w:vertAlign w:val="baseline"/>
                <w:lang w:val="en-US" w:eastAsia="zh-CN"/>
              </w:rPr>
            </w:pPr>
          </w:p>
        </w:tc>
        <w:tc>
          <w:tcPr>
            <w:tcW w:w="1246" w:type="dxa"/>
            <w:vAlign w:val="center"/>
          </w:tcPr>
          <w:p>
            <w:pPr>
              <w:numPr>
                <w:ilvl w:val="0"/>
                <w:numId w:val="0"/>
              </w:numPr>
              <w:spacing w:line="440" w:lineRule="exact"/>
              <w:jc w:val="center"/>
              <w:outlineLvl w:val="1"/>
              <w:rPr>
                <w:rFonts w:hint="eastAsia" w:ascii="仿宋" w:hAnsi="仿宋" w:eastAsia="仿宋" w:cs="仿宋"/>
                <w:b/>
                <w:color w:val="000000"/>
                <w:sz w:val="28"/>
                <w:szCs w:val="28"/>
                <w:highlight w:val="none"/>
                <w:vertAlign w:val="baseline"/>
                <w:lang w:val="en-US" w:eastAsia="zh-CN"/>
              </w:rPr>
            </w:pPr>
          </w:p>
        </w:tc>
        <w:tc>
          <w:tcPr>
            <w:tcW w:w="1246" w:type="dxa"/>
            <w:vAlign w:val="center"/>
          </w:tcPr>
          <w:p>
            <w:pPr>
              <w:numPr>
                <w:ilvl w:val="0"/>
                <w:numId w:val="0"/>
              </w:numPr>
              <w:spacing w:line="440" w:lineRule="exact"/>
              <w:jc w:val="center"/>
              <w:outlineLvl w:val="1"/>
              <w:rPr>
                <w:rFonts w:hint="eastAsia" w:ascii="仿宋" w:hAnsi="仿宋" w:eastAsia="仿宋" w:cs="仿宋"/>
                <w:b/>
                <w:color w:val="000000"/>
                <w:sz w:val="28"/>
                <w:szCs w:val="28"/>
                <w:highlight w:val="none"/>
                <w:vertAlign w:val="baseline"/>
                <w:lang w:val="en-US" w:eastAsia="zh-CN"/>
              </w:rPr>
            </w:pPr>
          </w:p>
        </w:tc>
        <w:tc>
          <w:tcPr>
            <w:tcW w:w="1246" w:type="dxa"/>
            <w:vAlign w:val="center"/>
          </w:tcPr>
          <w:p>
            <w:pPr>
              <w:numPr>
                <w:ilvl w:val="0"/>
                <w:numId w:val="0"/>
              </w:numPr>
              <w:spacing w:line="440" w:lineRule="exact"/>
              <w:jc w:val="center"/>
              <w:outlineLvl w:val="1"/>
              <w:rPr>
                <w:rFonts w:hint="eastAsia" w:ascii="仿宋" w:hAnsi="仿宋" w:eastAsia="仿宋" w:cs="仿宋"/>
                <w:b/>
                <w:color w:val="000000"/>
                <w:sz w:val="28"/>
                <w:szCs w:val="28"/>
                <w:highlight w:val="none"/>
                <w:vertAlign w:val="baseline"/>
                <w:lang w:val="en-US" w:eastAsia="zh-CN"/>
              </w:rPr>
            </w:pPr>
          </w:p>
        </w:tc>
        <w:tc>
          <w:tcPr>
            <w:tcW w:w="1246" w:type="dxa"/>
            <w:vAlign w:val="center"/>
          </w:tcPr>
          <w:p>
            <w:pPr>
              <w:numPr>
                <w:ilvl w:val="0"/>
                <w:numId w:val="0"/>
              </w:numPr>
              <w:spacing w:line="440" w:lineRule="exact"/>
              <w:jc w:val="center"/>
              <w:outlineLvl w:val="1"/>
              <w:rPr>
                <w:rFonts w:hint="eastAsia" w:ascii="仿宋" w:hAnsi="仿宋" w:eastAsia="仿宋" w:cs="仿宋"/>
                <w:b/>
                <w:color w:val="000000"/>
                <w:sz w:val="28"/>
                <w:szCs w:val="28"/>
                <w:highlight w:val="none"/>
                <w:vertAlign w:val="baseline"/>
                <w:lang w:val="en-US" w:eastAsia="zh-CN"/>
              </w:rPr>
            </w:pPr>
          </w:p>
        </w:tc>
      </w:tr>
    </w:tbl>
    <w:p>
      <w:pPr>
        <w:numPr>
          <w:ilvl w:val="0"/>
          <w:numId w:val="0"/>
        </w:numPr>
        <w:spacing w:line="440" w:lineRule="exact"/>
        <w:jc w:val="both"/>
        <w:outlineLvl w:val="1"/>
        <w:rPr>
          <w:rFonts w:hint="default" w:ascii="仿宋" w:hAnsi="仿宋" w:eastAsia="仿宋" w:cs="仿宋"/>
          <w:b/>
          <w:color w:val="000000"/>
          <w:sz w:val="28"/>
          <w:szCs w:val="28"/>
          <w:highlight w:val="none"/>
          <w:lang w:val="en-US" w:eastAsia="zh-CN"/>
        </w:rPr>
      </w:pPr>
      <w:r>
        <w:rPr>
          <w:rFonts w:hint="eastAsia" w:ascii="仿宋" w:hAnsi="仿宋" w:eastAsia="仿宋" w:cs="仿宋"/>
          <w:b/>
          <w:color w:val="000000"/>
          <w:sz w:val="28"/>
          <w:szCs w:val="28"/>
          <w:highlight w:val="none"/>
          <w:lang w:val="en-US" w:eastAsia="zh-CN"/>
        </w:rPr>
        <w:t>注：此表不够可以延伸</w:t>
      </w:r>
    </w:p>
    <w:p>
      <w:pPr>
        <w:numPr>
          <w:ilvl w:val="0"/>
          <w:numId w:val="0"/>
        </w:numPr>
        <w:spacing w:line="440" w:lineRule="exact"/>
        <w:jc w:val="both"/>
        <w:outlineLvl w:val="1"/>
        <w:rPr>
          <w:rFonts w:hint="eastAsia" w:ascii="仿宋" w:hAnsi="仿宋" w:eastAsia="仿宋" w:cs="仿宋"/>
          <w:b/>
          <w:color w:val="000000"/>
          <w:sz w:val="28"/>
          <w:szCs w:val="28"/>
          <w:highlight w:val="none"/>
          <w:lang w:val="en-US" w:eastAsia="zh-CN"/>
        </w:rPr>
      </w:pPr>
    </w:p>
    <w:p>
      <w:pPr>
        <w:pStyle w:val="7"/>
        <w:rPr>
          <w:rFonts w:hint="eastAsia" w:ascii="仿宋" w:hAnsi="仿宋" w:eastAsia="仿宋" w:cs="仿宋"/>
          <w:b/>
          <w:color w:val="000000"/>
          <w:sz w:val="28"/>
          <w:szCs w:val="28"/>
          <w:highlight w:val="none"/>
          <w:lang w:val="en-US" w:eastAsia="zh-CN"/>
        </w:rPr>
      </w:pPr>
    </w:p>
    <w:p>
      <w:pPr>
        <w:rPr>
          <w:rFonts w:hint="eastAsia" w:ascii="仿宋" w:hAnsi="仿宋" w:eastAsia="仿宋" w:cs="仿宋"/>
          <w:b/>
          <w:color w:val="000000"/>
          <w:sz w:val="28"/>
          <w:szCs w:val="28"/>
          <w:highlight w:val="none"/>
          <w:lang w:val="en-US" w:eastAsia="zh-CN"/>
        </w:rPr>
      </w:pPr>
    </w:p>
    <w:p>
      <w:pPr>
        <w:pStyle w:val="7"/>
        <w:rPr>
          <w:rFonts w:hint="eastAsia" w:ascii="仿宋" w:hAnsi="仿宋" w:eastAsia="仿宋" w:cs="仿宋"/>
          <w:b/>
          <w:color w:val="000000"/>
          <w:sz w:val="28"/>
          <w:szCs w:val="28"/>
          <w:highlight w:val="none"/>
          <w:lang w:val="en-US" w:eastAsia="zh-CN"/>
        </w:rPr>
      </w:pPr>
    </w:p>
    <w:p>
      <w:pPr>
        <w:rPr>
          <w:rFonts w:hint="eastAsia" w:ascii="仿宋" w:hAnsi="仿宋" w:eastAsia="仿宋" w:cs="仿宋"/>
          <w:b/>
          <w:color w:val="000000"/>
          <w:sz w:val="28"/>
          <w:szCs w:val="28"/>
          <w:highlight w:val="none"/>
          <w:lang w:val="en-US" w:eastAsia="zh-CN"/>
        </w:rPr>
      </w:pPr>
    </w:p>
    <w:p>
      <w:pPr>
        <w:pStyle w:val="7"/>
        <w:rPr>
          <w:rFonts w:hint="eastAsia" w:ascii="仿宋" w:hAnsi="仿宋" w:eastAsia="仿宋" w:cs="仿宋"/>
          <w:b/>
          <w:color w:val="000000"/>
          <w:sz w:val="28"/>
          <w:szCs w:val="28"/>
          <w:highlight w:val="none"/>
          <w:lang w:val="en-US" w:eastAsia="zh-CN"/>
        </w:rPr>
      </w:pPr>
    </w:p>
    <w:p>
      <w:pPr>
        <w:rPr>
          <w:rFonts w:hint="eastAsia" w:ascii="仿宋" w:hAnsi="仿宋" w:eastAsia="仿宋" w:cs="仿宋"/>
          <w:b/>
          <w:color w:val="000000"/>
          <w:sz w:val="28"/>
          <w:szCs w:val="28"/>
          <w:highlight w:val="none"/>
          <w:lang w:val="en-US" w:eastAsia="zh-CN"/>
        </w:rPr>
      </w:pPr>
    </w:p>
    <w:p>
      <w:pPr>
        <w:pStyle w:val="7"/>
        <w:rPr>
          <w:rFonts w:hint="eastAsia" w:ascii="仿宋" w:hAnsi="仿宋" w:eastAsia="仿宋" w:cs="仿宋"/>
          <w:b/>
          <w:color w:val="000000"/>
          <w:sz w:val="28"/>
          <w:szCs w:val="28"/>
          <w:highlight w:val="none"/>
          <w:lang w:val="en-US" w:eastAsia="zh-CN"/>
        </w:rPr>
      </w:pPr>
    </w:p>
    <w:p>
      <w:pPr>
        <w:rPr>
          <w:rFonts w:hint="eastAsia" w:ascii="仿宋" w:hAnsi="仿宋" w:eastAsia="仿宋" w:cs="仿宋"/>
          <w:b/>
          <w:color w:val="000000"/>
          <w:sz w:val="28"/>
          <w:szCs w:val="28"/>
          <w:highlight w:val="none"/>
          <w:lang w:val="en-US" w:eastAsia="zh-CN"/>
        </w:rPr>
      </w:pPr>
    </w:p>
    <w:p>
      <w:pPr>
        <w:pStyle w:val="7"/>
        <w:rPr>
          <w:rFonts w:hint="eastAsia" w:ascii="仿宋" w:hAnsi="仿宋" w:eastAsia="仿宋" w:cs="仿宋"/>
          <w:b/>
          <w:color w:val="000000"/>
          <w:sz w:val="28"/>
          <w:szCs w:val="28"/>
          <w:highlight w:val="none"/>
          <w:lang w:val="en-US" w:eastAsia="zh-CN"/>
        </w:rPr>
      </w:pPr>
    </w:p>
    <w:p>
      <w:pPr>
        <w:rPr>
          <w:rFonts w:hint="eastAsia" w:ascii="仿宋" w:hAnsi="仿宋" w:eastAsia="仿宋" w:cs="仿宋"/>
          <w:b/>
          <w:color w:val="000000"/>
          <w:sz w:val="28"/>
          <w:szCs w:val="28"/>
          <w:highlight w:val="none"/>
          <w:lang w:val="en-US" w:eastAsia="zh-CN"/>
        </w:rPr>
      </w:pPr>
    </w:p>
    <w:p>
      <w:pPr>
        <w:pStyle w:val="7"/>
        <w:rPr>
          <w:rFonts w:hint="eastAsia" w:ascii="仿宋" w:hAnsi="仿宋" w:eastAsia="仿宋" w:cs="仿宋"/>
          <w:b/>
          <w:color w:val="000000"/>
          <w:sz w:val="28"/>
          <w:szCs w:val="28"/>
          <w:highlight w:val="none"/>
          <w:lang w:val="en-US" w:eastAsia="zh-CN"/>
        </w:rPr>
      </w:pPr>
    </w:p>
    <w:p>
      <w:pPr>
        <w:rPr>
          <w:rFonts w:hint="eastAsia" w:ascii="仿宋" w:hAnsi="仿宋" w:eastAsia="仿宋" w:cs="仿宋"/>
          <w:b/>
          <w:color w:val="000000"/>
          <w:sz w:val="28"/>
          <w:szCs w:val="28"/>
          <w:highlight w:val="none"/>
          <w:lang w:val="en-US" w:eastAsia="zh-CN"/>
        </w:rPr>
      </w:pPr>
    </w:p>
    <w:p>
      <w:pPr>
        <w:pStyle w:val="7"/>
        <w:rPr>
          <w:rFonts w:hint="eastAsia" w:ascii="仿宋" w:hAnsi="仿宋" w:eastAsia="仿宋" w:cs="仿宋"/>
          <w:sz w:val="28"/>
          <w:szCs w:val="28"/>
          <w:lang w:val="en-US" w:eastAsia="zh-CN"/>
        </w:rPr>
      </w:pPr>
    </w:p>
    <w:p>
      <w:pPr>
        <w:numPr>
          <w:ilvl w:val="0"/>
          <w:numId w:val="0"/>
        </w:numPr>
        <w:spacing w:line="440" w:lineRule="exact"/>
        <w:jc w:val="both"/>
        <w:outlineLvl w:val="1"/>
        <w:rPr>
          <w:rFonts w:hint="eastAsia" w:ascii="仿宋" w:hAnsi="仿宋" w:eastAsia="仿宋" w:cs="仿宋"/>
          <w:b/>
          <w:color w:val="000000"/>
          <w:sz w:val="28"/>
          <w:szCs w:val="28"/>
          <w:highlight w:val="none"/>
          <w:lang w:val="en-US" w:eastAsia="zh-CN"/>
        </w:rPr>
      </w:pPr>
      <w:r>
        <w:rPr>
          <w:rFonts w:hint="eastAsia" w:ascii="仿宋" w:hAnsi="仿宋" w:eastAsia="仿宋" w:cs="仿宋"/>
          <w:b/>
          <w:color w:val="000000"/>
          <w:sz w:val="28"/>
          <w:szCs w:val="28"/>
          <w:highlight w:val="none"/>
          <w:lang w:val="en-US" w:eastAsia="zh-CN"/>
        </w:rPr>
        <w:t>附件</w:t>
      </w:r>
      <w:bookmarkEnd w:id="499"/>
      <w:bookmarkEnd w:id="500"/>
      <w:r>
        <w:rPr>
          <w:rFonts w:hint="eastAsia" w:ascii="仿宋" w:hAnsi="仿宋" w:eastAsia="仿宋" w:cs="仿宋"/>
          <w:b/>
          <w:color w:val="000000"/>
          <w:sz w:val="28"/>
          <w:szCs w:val="28"/>
          <w:highlight w:val="none"/>
          <w:lang w:val="en-US" w:eastAsia="zh-CN"/>
        </w:rPr>
        <w:t>四</w:t>
      </w:r>
    </w:p>
    <w:p>
      <w:pPr>
        <w:jc w:val="center"/>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投标单位简介</w:t>
      </w:r>
    </w:p>
    <w:p>
      <w:pPr>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 xml:space="preserve">    </w:t>
      </w:r>
    </w:p>
    <w:p>
      <w:pPr>
        <w:ind w:firstLine="562" w:firstLineChars="200"/>
        <w:jc w:val="center"/>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投标人自行编制</w:t>
      </w:r>
    </w:p>
    <w:p>
      <w:pPr>
        <w:ind w:firstLine="562" w:firstLineChars="200"/>
        <w:rPr>
          <w:rFonts w:hint="eastAsia" w:ascii="仿宋" w:hAnsi="仿宋" w:eastAsia="仿宋" w:cs="仿宋"/>
          <w:b/>
          <w:color w:val="000000"/>
          <w:sz w:val="28"/>
          <w:szCs w:val="28"/>
          <w:highlight w:val="none"/>
        </w:rPr>
      </w:pPr>
    </w:p>
    <w:p>
      <w:pPr>
        <w:ind w:firstLine="562" w:firstLineChars="200"/>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后附：投标人单位相关资质证件</w:t>
      </w:r>
    </w:p>
    <w:p>
      <w:pPr>
        <w:numPr>
          <w:ilvl w:val="0"/>
          <w:numId w:val="0"/>
        </w:numPr>
        <w:spacing w:line="440" w:lineRule="exact"/>
        <w:jc w:val="both"/>
        <w:rPr>
          <w:rFonts w:hint="eastAsia" w:ascii="仿宋" w:hAnsi="仿宋" w:eastAsia="仿宋" w:cs="仿宋"/>
          <w:b/>
          <w:color w:val="000000"/>
          <w:sz w:val="28"/>
          <w:szCs w:val="28"/>
          <w:highlight w:val="none"/>
          <w:lang w:val="en-US" w:eastAsia="zh-CN"/>
        </w:rPr>
      </w:pPr>
    </w:p>
    <w:p>
      <w:pPr>
        <w:numPr>
          <w:ilvl w:val="0"/>
          <w:numId w:val="0"/>
        </w:numPr>
        <w:spacing w:line="440" w:lineRule="exact"/>
        <w:jc w:val="both"/>
        <w:rPr>
          <w:rFonts w:hint="eastAsia" w:ascii="仿宋" w:hAnsi="仿宋" w:eastAsia="仿宋" w:cs="仿宋"/>
          <w:b/>
          <w:color w:val="000000"/>
          <w:sz w:val="28"/>
          <w:szCs w:val="28"/>
          <w:highlight w:val="none"/>
          <w:lang w:val="en-US" w:eastAsia="zh-CN"/>
        </w:rPr>
      </w:pPr>
    </w:p>
    <w:p>
      <w:pPr>
        <w:numPr>
          <w:ilvl w:val="0"/>
          <w:numId w:val="0"/>
        </w:numPr>
        <w:spacing w:line="440" w:lineRule="exact"/>
        <w:jc w:val="both"/>
        <w:rPr>
          <w:rFonts w:hint="eastAsia" w:ascii="仿宋" w:hAnsi="仿宋" w:eastAsia="仿宋" w:cs="仿宋"/>
          <w:b/>
          <w:color w:val="000000"/>
          <w:sz w:val="28"/>
          <w:szCs w:val="28"/>
          <w:highlight w:val="none"/>
          <w:lang w:val="en-US" w:eastAsia="zh-CN"/>
        </w:rPr>
      </w:pPr>
    </w:p>
    <w:p>
      <w:pPr>
        <w:numPr>
          <w:ilvl w:val="0"/>
          <w:numId w:val="0"/>
        </w:numPr>
        <w:spacing w:line="440" w:lineRule="exact"/>
        <w:jc w:val="both"/>
        <w:rPr>
          <w:rFonts w:hint="eastAsia" w:ascii="仿宋" w:hAnsi="仿宋" w:eastAsia="仿宋" w:cs="仿宋"/>
          <w:b/>
          <w:color w:val="000000"/>
          <w:sz w:val="28"/>
          <w:szCs w:val="28"/>
          <w:highlight w:val="none"/>
          <w:lang w:val="en-US" w:eastAsia="zh-CN"/>
        </w:rPr>
      </w:pPr>
    </w:p>
    <w:p>
      <w:pPr>
        <w:numPr>
          <w:ilvl w:val="0"/>
          <w:numId w:val="0"/>
        </w:numPr>
        <w:spacing w:line="440" w:lineRule="exact"/>
        <w:jc w:val="both"/>
        <w:rPr>
          <w:rFonts w:hint="eastAsia" w:ascii="仿宋" w:hAnsi="仿宋" w:eastAsia="仿宋" w:cs="仿宋"/>
          <w:b/>
          <w:color w:val="000000"/>
          <w:sz w:val="28"/>
          <w:szCs w:val="28"/>
          <w:highlight w:val="none"/>
          <w:lang w:val="en-US" w:eastAsia="zh-CN"/>
        </w:rPr>
      </w:pPr>
    </w:p>
    <w:p>
      <w:pPr>
        <w:numPr>
          <w:ilvl w:val="0"/>
          <w:numId w:val="0"/>
        </w:numPr>
        <w:spacing w:line="440" w:lineRule="exact"/>
        <w:jc w:val="both"/>
        <w:rPr>
          <w:rFonts w:hint="eastAsia" w:ascii="仿宋" w:hAnsi="仿宋" w:eastAsia="仿宋" w:cs="仿宋"/>
          <w:b/>
          <w:color w:val="000000"/>
          <w:sz w:val="28"/>
          <w:szCs w:val="28"/>
          <w:highlight w:val="none"/>
          <w:lang w:val="en-US" w:eastAsia="zh-CN"/>
        </w:rPr>
      </w:pPr>
    </w:p>
    <w:p>
      <w:pPr>
        <w:numPr>
          <w:ilvl w:val="0"/>
          <w:numId w:val="0"/>
        </w:numPr>
        <w:spacing w:line="440" w:lineRule="exact"/>
        <w:jc w:val="both"/>
        <w:rPr>
          <w:rFonts w:hint="eastAsia" w:ascii="仿宋" w:hAnsi="仿宋" w:eastAsia="仿宋" w:cs="仿宋"/>
          <w:b/>
          <w:color w:val="000000"/>
          <w:sz w:val="28"/>
          <w:szCs w:val="28"/>
          <w:highlight w:val="none"/>
          <w:lang w:val="en-US" w:eastAsia="zh-CN"/>
        </w:rPr>
      </w:pPr>
    </w:p>
    <w:p>
      <w:pPr>
        <w:numPr>
          <w:ilvl w:val="0"/>
          <w:numId w:val="0"/>
        </w:numPr>
        <w:spacing w:line="440" w:lineRule="exact"/>
        <w:jc w:val="both"/>
        <w:rPr>
          <w:rFonts w:hint="eastAsia" w:ascii="仿宋" w:hAnsi="仿宋" w:eastAsia="仿宋" w:cs="仿宋"/>
          <w:b/>
          <w:color w:val="000000"/>
          <w:sz w:val="28"/>
          <w:szCs w:val="28"/>
          <w:highlight w:val="none"/>
          <w:lang w:val="en-US" w:eastAsia="zh-CN"/>
        </w:rPr>
      </w:pPr>
    </w:p>
    <w:p>
      <w:pPr>
        <w:numPr>
          <w:ilvl w:val="0"/>
          <w:numId w:val="0"/>
        </w:numPr>
        <w:spacing w:line="440" w:lineRule="exact"/>
        <w:jc w:val="both"/>
        <w:rPr>
          <w:rFonts w:hint="eastAsia" w:ascii="仿宋" w:hAnsi="仿宋" w:eastAsia="仿宋" w:cs="仿宋"/>
          <w:b/>
          <w:color w:val="000000"/>
          <w:sz w:val="28"/>
          <w:szCs w:val="28"/>
          <w:highlight w:val="none"/>
          <w:lang w:val="en-US" w:eastAsia="zh-CN"/>
        </w:rPr>
      </w:pPr>
    </w:p>
    <w:p>
      <w:pPr>
        <w:numPr>
          <w:ilvl w:val="0"/>
          <w:numId w:val="0"/>
        </w:numPr>
        <w:spacing w:line="440" w:lineRule="exact"/>
        <w:jc w:val="both"/>
        <w:rPr>
          <w:rFonts w:hint="eastAsia" w:ascii="仿宋" w:hAnsi="仿宋" w:eastAsia="仿宋" w:cs="仿宋"/>
          <w:b/>
          <w:color w:val="000000"/>
          <w:sz w:val="28"/>
          <w:szCs w:val="28"/>
          <w:highlight w:val="none"/>
          <w:lang w:val="en-US" w:eastAsia="zh-CN"/>
        </w:rPr>
      </w:pPr>
    </w:p>
    <w:p>
      <w:pPr>
        <w:numPr>
          <w:ilvl w:val="0"/>
          <w:numId w:val="0"/>
        </w:numPr>
        <w:spacing w:line="440" w:lineRule="exact"/>
        <w:jc w:val="both"/>
        <w:rPr>
          <w:rFonts w:hint="eastAsia" w:ascii="仿宋" w:hAnsi="仿宋" w:eastAsia="仿宋" w:cs="仿宋"/>
          <w:b/>
          <w:color w:val="000000"/>
          <w:sz w:val="28"/>
          <w:szCs w:val="28"/>
          <w:highlight w:val="none"/>
          <w:lang w:val="en-US" w:eastAsia="zh-CN"/>
        </w:rPr>
      </w:pPr>
    </w:p>
    <w:p>
      <w:pPr>
        <w:numPr>
          <w:ilvl w:val="0"/>
          <w:numId w:val="0"/>
        </w:numPr>
        <w:spacing w:line="440" w:lineRule="exact"/>
        <w:jc w:val="both"/>
        <w:rPr>
          <w:rFonts w:hint="eastAsia" w:ascii="仿宋" w:hAnsi="仿宋" w:eastAsia="仿宋" w:cs="仿宋"/>
          <w:b/>
          <w:color w:val="000000"/>
          <w:sz w:val="28"/>
          <w:szCs w:val="28"/>
          <w:highlight w:val="none"/>
          <w:lang w:val="en-US" w:eastAsia="zh-CN"/>
        </w:rPr>
      </w:pPr>
    </w:p>
    <w:p>
      <w:pPr>
        <w:numPr>
          <w:ilvl w:val="0"/>
          <w:numId w:val="0"/>
        </w:numPr>
        <w:spacing w:line="440" w:lineRule="exact"/>
        <w:jc w:val="both"/>
        <w:rPr>
          <w:rFonts w:hint="eastAsia" w:ascii="仿宋" w:hAnsi="仿宋" w:eastAsia="仿宋" w:cs="仿宋"/>
          <w:b/>
          <w:color w:val="000000"/>
          <w:sz w:val="28"/>
          <w:szCs w:val="28"/>
          <w:highlight w:val="none"/>
          <w:lang w:val="en-US" w:eastAsia="zh-CN"/>
        </w:rPr>
      </w:pPr>
    </w:p>
    <w:p>
      <w:pPr>
        <w:numPr>
          <w:ilvl w:val="0"/>
          <w:numId w:val="0"/>
        </w:numPr>
        <w:spacing w:line="440" w:lineRule="exact"/>
        <w:jc w:val="both"/>
        <w:rPr>
          <w:rFonts w:hint="eastAsia" w:ascii="仿宋" w:hAnsi="仿宋" w:eastAsia="仿宋" w:cs="仿宋"/>
          <w:b/>
          <w:color w:val="000000"/>
          <w:sz w:val="28"/>
          <w:szCs w:val="28"/>
          <w:highlight w:val="none"/>
          <w:lang w:val="en-US" w:eastAsia="zh-CN"/>
        </w:rPr>
      </w:pPr>
    </w:p>
    <w:p>
      <w:pPr>
        <w:numPr>
          <w:ilvl w:val="0"/>
          <w:numId w:val="0"/>
        </w:numPr>
        <w:spacing w:line="440" w:lineRule="exact"/>
        <w:jc w:val="both"/>
        <w:rPr>
          <w:rFonts w:hint="eastAsia" w:ascii="仿宋" w:hAnsi="仿宋" w:eastAsia="仿宋" w:cs="仿宋"/>
          <w:b/>
          <w:color w:val="000000"/>
          <w:sz w:val="28"/>
          <w:szCs w:val="28"/>
          <w:highlight w:val="none"/>
          <w:lang w:val="en-US" w:eastAsia="zh-CN"/>
        </w:rPr>
      </w:pPr>
    </w:p>
    <w:p>
      <w:pPr>
        <w:numPr>
          <w:ilvl w:val="0"/>
          <w:numId w:val="0"/>
        </w:numPr>
        <w:spacing w:line="440" w:lineRule="exact"/>
        <w:jc w:val="both"/>
        <w:rPr>
          <w:rFonts w:hint="eastAsia" w:ascii="仿宋" w:hAnsi="仿宋" w:eastAsia="仿宋" w:cs="仿宋"/>
          <w:b/>
          <w:color w:val="000000"/>
          <w:sz w:val="28"/>
          <w:szCs w:val="28"/>
          <w:highlight w:val="none"/>
          <w:lang w:val="en-US" w:eastAsia="zh-CN"/>
        </w:rPr>
      </w:pPr>
    </w:p>
    <w:p>
      <w:pPr>
        <w:numPr>
          <w:ilvl w:val="0"/>
          <w:numId w:val="0"/>
        </w:numPr>
        <w:spacing w:line="440" w:lineRule="exact"/>
        <w:jc w:val="both"/>
        <w:rPr>
          <w:rFonts w:hint="eastAsia" w:ascii="仿宋" w:hAnsi="仿宋" w:eastAsia="仿宋" w:cs="仿宋"/>
          <w:b/>
          <w:color w:val="000000"/>
          <w:sz w:val="28"/>
          <w:szCs w:val="28"/>
          <w:highlight w:val="none"/>
          <w:lang w:val="en-US" w:eastAsia="zh-CN"/>
        </w:rPr>
      </w:pPr>
    </w:p>
    <w:p>
      <w:pPr>
        <w:numPr>
          <w:ilvl w:val="0"/>
          <w:numId w:val="0"/>
        </w:numPr>
        <w:spacing w:line="440" w:lineRule="exact"/>
        <w:jc w:val="both"/>
        <w:rPr>
          <w:rFonts w:hint="eastAsia" w:ascii="仿宋" w:hAnsi="仿宋" w:eastAsia="仿宋" w:cs="仿宋"/>
          <w:b/>
          <w:color w:val="000000"/>
          <w:sz w:val="28"/>
          <w:szCs w:val="28"/>
          <w:highlight w:val="none"/>
          <w:lang w:val="en-US" w:eastAsia="zh-CN"/>
        </w:rPr>
      </w:pPr>
    </w:p>
    <w:p>
      <w:pPr>
        <w:numPr>
          <w:ilvl w:val="0"/>
          <w:numId w:val="0"/>
        </w:numPr>
        <w:spacing w:line="440" w:lineRule="exact"/>
        <w:jc w:val="both"/>
        <w:rPr>
          <w:rFonts w:hint="eastAsia" w:ascii="仿宋" w:hAnsi="仿宋" w:eastAsia="仿宋" w:cs="仿宋"/>
          <w:b/>
          <w:color w:val="000000"/>
          <w:sz w:val="28"/>
          <w:szCs w:val="28"/>
          <w:highlight w:val="none"/>
          <w:lang w:val="en-US" w:eastAsia="zh-CN"/>
        </w:rPr>
      </w:pPr>
    </w:p>
    <w:p>
      <w:pPr>
        <w:numPr>
          <w:ilvl w:val="0"/>
          <w:numId w:val="0"/>
        </w:numPr>
        <w:spacing w:line="440" w:lineRule="exact"/>
        <w:jc w:val="both"/>
        <w:rPr>
          <w:rFonts w:hint="eastAsia" w:ascii="仿宋" w:hAnsi="仿宋" w:eastAsia="仿宋" w:cs="仿宋"/>
          <w:b/>
          <w:color w:val="000000"/>
          <w:sz w:val="28"/>
          <w:szCs w:val="28"/>
          <w:highlight w:val="none"/>
          <w:lang w:val="en-US" w:eastAsia="zh-CN"/>
        </w:rPr>
      </w:pPr>
    </w:p>
    <w:p>
      <w:pPr>
        <w:numPr>
          <w:ilvl w:val="0"/>
          <w:numId w:val="0"/>
        </w:numPr>
        <w:spacing w:line="440" w:lineRule="exact"/>
        <w:jc w:val="both"/>
        <w:rPr>
          <w:rFonts w:hint="eastAsia" w:ascii="仿宋" w:hAnsi="仿宋" w:eastAsia="仿宋" w:cs="仿宋"/>
          <w:b/>
          <w:color w:val="000000"/>
          <w:sz w:val="28"/>
          <w:szCs w:val="28"/>
          <w:highlight w:val="none"/>
          <w:lang w:val="en-US" w:eastAsia="zh-CN"/>
        </w:rPr>
      </w:pPr>
    </w:p>
    <w:p>
      <w:pPr>
        <w:numPr>
          <w:ilvl w:val="0"/>
          <w:numId w:val="0"/>
        </w:numPr>
        <w:spacing w:line="440" w:lineRule="exact"/>
        <w:jc w:val="both"/>
        <w:rPr>
          <w:rFonts w:hint="eastAsia" w:ascii="仿宋" w:hAnsi="仿宋" w:eastAsia="仿宋" w:cs="仿宋"/>
          <w:b/>
          <w:color w:val="000000"/>
          <w:sz w:val="28"/>
          <w:szCs w:val="28"/>
          <w:highlight w:val="none"/>
          <w:lang w:val="en-US" w:eastAsia="zh-CN"/>
        </w:rPr>
      </w:pPr>
    </w:p>
    <w:p>
      <w:pPr>
        <w:numPr>
          <w:ilvl w:val="0"/>
          <w:numId w:val="0"/>
        </w:numPr>
        <w:spacing w:line="440" w:lineRule="exact"/>
        <w:jc w:val="both"/>
        <w:rPr>
          <w:rFonts w:hint="eastAsia" w:ascii="仿宋" w:hAnsi="仿宋" w:eastAsia="仿宋" w:cs="仿宋"/>
          <w:b/>
          <w:color w:val="000000"/>
          <w:sz w:val="28"/>
          <w:szCs w:val="28"/>
          <w:highlight w:val="none"/>
          <w:lang w:val="en-US" w:eastAsia="zh-CN"/>
        </w:rPr>
      </w:pPr>
    </w:p>
    <w:p>
      <w:pPr>
        <w:numPr>
          <w:ilvl w:val="0"/>
          <w:numId w:val="0"/>
        </w:numPr>
        <w:spacing w:line="440" w:lineRule="exact"/>
        <w:jc w:val="both"/>
        <w:rPr>
          <w:rFonts w:hint="eastAsia" w:ascii="仿宋" w:hAnsi="仿宋" w:eastAsia="仿宋" w:cs="仿宋"/>
          <w:b/>
          <w:color w:val="000000"/>
          <w:sz w:val="28"/>
          <w:szCs w:val="28"/>
          <w:highlight w:val="none"/>
          <w:lang w:val="en-US" w:eastAsia="zh-CN"/>
        </w:rPr>
      </w:pPr>
    </w:p>
    <w:p>
      <w:pPr>
        <w:pStyle w:val="9"/>
        <w:spacing w:line="240" w:lineRule="auto"/>
        <w:ind w:left="0" w:leftChars="0" w:firstLine="0" w:firstLineChars="0"/>
        <w:jc w:val="both"/>
        <w:rPr>
          <w:rFonts w:hint="eastAsia" w:ascii="仿宋" w:hAnsi="仿宋" w:eastAsia="仿宋" w:cs="仿宋"/>
          <w:b/>
          <w:color w:val="000000"/>
          <w:sz w:val="28"/>
          <w:szCs w:val="28"/>
          <w:highlight w:val="none"/>
          <w:lang w:val="en-US" w:eastAsia="zh-CN"/>
        </w:rPr>
      </w:pPr>
      <w:r>
        <w:rPr>
          <w:rFonts w:hint="eastAsia" w:ascii="仿宋" w:hAnsi="仿宋" w:eastAsia="仿宋" w:cs="仿宋"/>
          <w:b/>
          <w:color w:val="000000"/>
          <w:sz w:val="28"/>
          <w:szCs w:val="28"/>
          <w:highlight w:val="none"/>
          <w:lang w:val="en-US" w:eastAsia="zh-CN"/>
        </w:rPr>
        <w:t>附件五</w:t>
      </w:r>
    </w:p>
    <w:p>
      <w:pPr>
        <w:pStyle w:val="9"/>
        <w:spacing w:line="240" w:lineRule="auto"/>
        <w:ind w:left="0" w:leftChars="0" w:firstLine="0" w:firstLineChars="0"/>
        <w:jc w:val="center"/>
        <w:rPr>
          <w:rFonts w:hint="eastAsia" w:ascii="仿宋" w:hAnsi="仿宋" w:eastAsia="仿宋" w:cs="仿宋"/>
          <w:b/>
          <w:color w:val="000000"/>
          <w:sz w:val="28"/>
          <w:szCs w:val="28"/>
          <w:highlight w:val="none"/>
          <w:lang w:eastAsia="zh-CN"/>
        </w:rPr>
      </w:pPr>
      <w:r>
        <w:rPr>
          <w:rFonts w:hint="eastAsia" w:ascii="仿宋" w:hAnsi="仿宋" w:eastAsia="仿宋" w:cs="仿宋"/>
          <w:b/>
          <w:color w:val="000000"/>
          <w:sz w:val="28"/>
          <w:szCs w:val="28"/>
          <w:highlight w:val="none"/>
        </w:rPr>
        <w:t>出具法人营业执照函</w:t>
      </w:r>
    </w:p>
    <w:p>
      <w:pPr>
        <w:rPr>
          <w:rFonts w:hint="eastAsia" w:ascii="仿宋" w:hAnsi="仿宋" w:eastAsia="仿宋" w:cs="仿宋"/>
          <w:color w:val="000000"/>
          <w:sz w:val="28"/>
          <w:szCs w:val="28"/>
          <w:highlight w:val="none"/>
        </w:rPr>
      </w:pPr>
    </w:p>
    <w:p>
      <w:pP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招标人：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w:t>
      </w:r>
    </w:p>
    <w:p>
      <w:pPr>
        <w:rPr>
          <w:rFonts w:hint="eastAsia" w:ascii="仿宋" w:hAnsi="仿宋" w:eastAsia="仿宋" w:cs="仿宋"/>
          <w:color w:val="000000"/>
          <w:sz w:val="28"/>
          <w:szCs w:val="28"/>
          <w:highlight w:val="none"/>
        </w:rPr>
      </w:pPr>
    </w:p>
    <w:p>
      <w:pP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现附上由</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（签发机关名称）签发的我方法人营业执照复印件，该执照已经年检，真实有效。</w:t>
      </w:r>
    </w:p>
    <w:p>
      <w:pPr>
        <w:ind w:firstLine="852"/>
        <w:rPr>
          <w:rFonts w:hint="eastAsia" w:ascii="仿宋" w:hAnsi="仿宋" w:eastAsia="仿宋" w:cs="仿宋"/>
          <w:color w:val="000000"/>
          <w:sz w:val="28"/>
          <w:szCs w:val="28"/>
          <w:highlight w:val="none"/>
        </w:rPr>
      </w:pPr>
    </w:p>
    <w:p>
      <w:pPr>
        <w:ind w:firstLine="852"/>
        <w:rPr>
          <w:rFonts w:hint="eastAsia" w:ascii="仿宋" w:hAnsi="仿宋" w:eastAsia="仿宋" w:cs="仿宋"/>
          <w:color w:val="000000"/>
          <w:sz w:val="28"/>
          <w:szCs w:val="28"/>
          <w:highlight w:val="none"/>
        </w:rPr>
      </w:pPr>
    </w:p>
    <w:p>
      <w:pPr>
        <w:ind w:firstLine="852"/>
        <w:rPr>
          <w:rFonts w:hint="eastAsia" w:ascii="仿宋" w:hAnsi="仿宋" w:eastAsia="仿宋" w:cs="仿宋"/>
          <w:color w:val="000000"/>
          <w:sz w:val="28"/>
          <w:szCs w:val="28"/>
          <w:highlight w:val="none"/>
        </w:rPr>
      </w:pPr>
    </w:p>
    <w:p>
      <w:pPr>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rPr>
        <w:t>投标单位名称</w:t>
      </w: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rPr>
        <w:t>（</w:t>
      </w:r>
      <w:r>
        <w:rPr>
          <w:rFonts w:hint="eastAsia" w:ascii="仿宋" w:hAnsi="仿宋" w:eastAsia="仿宋" w:cs="仿宋"/>
          <w:color w:val="000000"/>
          <w:sz w:val="28"/>
          <w:szCs w:val="28"/>
          <w:highlight w:val="none"/>
          <w:lang w:eastAsia="zh-CN"/>
        </w:rPr>
        <w:t>盖章</w:t>
      </w:r>
      <w:r>
        <w:rPr>
          <w:rFonts w:hint="eastAsia" w:ascii="仿宋" w:hAnsi="仿宋" w:eastAsia="仿宋" w:cs="仿宋"/>
          <w:color w:val="000000"/>
          <w:sz w:val="28"/>
          <w:szCs w:val="28"/>
          <w:highlight w:val="none"/>
        </w:rPr>
        <w:t>）</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u w:val="single"/>
          <w:lang w:val="en-US" w:eastAsia="zh-CN"/>
        </w:rPr>
        <w:t xml:space="preserve">   </w:t>
      </w:r>
    </w:p>
    <w:p>
      <w:pPr>
        <w:rPr>
          <w:rFonts w:hint="eastAsia" w:ascii="仿宋" w:hAnsi="仿宋" w:eastAsia="仿宋" w:cs="仿宋"/>
          <w:color w:val="000000"/>
          <w:sz w:val="28"/>
          <w:szCs w:val="28"/>
          <w:highlight w:val="none"/>
        </w:rPr>
      </w:pPr>
    </w:p>
    <w:p>
      <w:pPr>
        <w:rPr>
          <w:rFonts w:hint="eastAsia" w:ascii="仿宋" w:hAnsi="仿宋" w:eastAsia="仿宋" w:cs="仿宋"/>
          <w:color w:val="000000"/>
          <w:sz w:val="28"/>
          <w:szCs w:val="28"/>
          <w:highlight w:val="none"/>
        </w:rPr>
      </w:pPr>
    </w:p>
    <w:p>
      <w:pP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法定代表人</w:t>
      </w: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rPr>
        <w:t>（</w:t>
      </w:r>
      <w:r>
        <w:rPr>
          <w:rFonts w:hint="eastAsia" w:ascii="仿宋" w:hAnsi="仿宋" w:eastAsia="仿宋" w:cs="仿宋"/>
          <w:color w:val="000000"/>
          <w:sz w:val="28"/>
          <w:szCs w:val="28"/>
          <w:highlight w:val="none"/>
          <w:lang w:val="en-US" w:eastAsia="zh-CN"/>
        </w:rPr>
        <w:t>签字或</w:t>
      </w:r>
      <w:r>
        <w:rPr>
          <w:rFonts w:hint="eastAsia" w:ascii="仿宋" w:hAnsi="仿宋" w:eastAsia="仿宋" w:cs="仿宋"/>
          <w:color w:val="000000"/>
          <w:sz w:val="28"/>
          <w:szCs w:val="28"/>
          <w:highlight w:val="none"/>
        </w:rPr>
        <w:t>盖章）</w:t>
      </w:r>
      <w:r>
        <w:rPr>
          <w:rFonts w:hint="eastAsia" w:ascii="仿宋" w:hAnsi="仿宋" w:eastAsia="仿宋" w:cs="仿宋"/>
          <w:color w:val="000000"/>
          <w:sz w:val="28"/>
          <w:szCs w:val="28"/>
          <w:highlight w:val="none"/>
          <w:u w:val="single"/>
        </w:rPr>
        <w:t xml:space="preserve">                </w:t>
      </w:r>
    </w:p>
    <w:p>
      <w:pPr>
        <w:rPr>
          <w:rFonts w:hint="eastAsia" w:ascii="仿宋" w:hAnsi="仿宋" w:eastAsia="仿宋" w:cs="仿宋"/>
          <w:color w:val="000000"/>
          <w:sz w:val="28"/>
          <w:szCs w:val="28"/>
          <w:highlight w:val="none"/>
        </w:rPr>
      </w:pPr>
    </w:p>
    <w:p>
      <w:pPr>
        <w:rPr>
          <w:rFonts w:hint="eastAsia" w:ascii="仿宋" w:hAnsi="仿宋" w:eastAsia="仿宋" w:cs="仿宋"/>
          <w:color w:val="000000"/>
          <w:sz w:val="28"/>
          <w:szCs w:val="28"/>
          <w:highlight w:val="none"/>
        </w:rPr>
      </w:pPr>
    </w:p>
    <w:p>
      <w:pPr>
        <w:ind w:firstLine="3838" w:firstLineChars="1371"/>
        <w:jc w:val="right"/>
        <w:rPr>
          <w:rFonts w:hint="eastAsia" w:ascii="仿宋" w:hAnsi="仿宋" w:eastAsia="仿宋" w:cs="仿宋"/>
          <w:sz w:val="28"/>
          <w:szCs w:val="28"/>
          <w:highlight w:val="none"/>
        </w:rPr>
      </w:pPr>
      <w:r>
        <w:rPr>
          <w:rFonts w:hint="eastAsia" w:ascii="仿宋" w:hAnsi="仿宋" w:eastAsia="仿宋" w:cs="仿宋"/>
          <w:color w:val="000000"/>
          <w:sz w:val="28"/>
          <w:szCs w:val="28"/>
          <w:highlight w:val="none"/>
        </w:rPr>
        <w:t>日期：</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p>
    <w:p>
      <w:pPr>
        <w:jc w:val="right"/>
        <w:rPr>
          <w:rFonts w:hint="eastAsia" w:ascii="仿宋" w:hAnsi="仿宋" w:eastAsia="仿宋" w:cs="仿宋"/>
          <w:color w:val="000000"/>
          <w:sz w:val="28"/>
          <w:szCs w:val="28"/>
          <w:highlight w:val="none"/>
        </w:rPr>
      </w:pPr>
    </w:p>
    <w:p>
      <w:pPr>
        <w:rPr>
          <w:rFonts w:hint="eastAsia" w:ascii="仿宋" w:hAnsi="仿宋" w:eastAsia="仿宋" w:cs="仿宋"/>
          <w:color w:val="000000"/>
          <w:sz w:val="28"/>
          <w:szCs w:val="28"/>
          <w:highlight w:val="none"/>
        </w:rPr>
      </w:pPr>
    </w:p>
    <w:p>
      <w:pPr>
        <w:jc w:val="left"/>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后附：投标单位三合一营业执照复印件</w:t>
      </w:r>
    </w:p>
    <w:p>
      <w:pPr>
        <w:pStyle w:val="6"/>
        <w:overflowPunct w:val="0"/>
        <w:snapToGrid w:val="0"/>
        <w:spacing w:line="360" w:lineRule="auto"/>
        <w:ind w:firstLine="0"/>
        <w:rPr>
          <w:rFonts w:hint="eastAsia" w:ascii="仿宋" w:hAnsi="仿宋" w:eastAsia="仿宋" w:cs="仿宋"/>
          <w:color w:val="000000"/>
          <w:sz w:val="28"/>
          <w:szCs w:val="28"/>
          <w:highlight w:val="none"/>
          <w:lang w:eastAsia="zh-CN"/>
        </w:rPr>
      </w:pPr>
    </w:p>
    <w:p>
      <w:pPr>
        <w:rPr>
          <w:rFonts w:hint="eastAsia" w:ascii="仿宋" w:hAnsi="仿宋" w:eastAsia="仿宋" w:cs="仿宋"/>
          <w:color w:val="000000"/>
          <w:sz w:val="28"/>
          <w:szCs w:val="28"/>
          <w:highlight w:val="none"/>
          <w:lang w:eastAsia="zh-CN"/>
        </w:rPr>
      </w:pPr>
    </w:p>
    <w:p>
      <w:pPr>
        <w:numPr>
          <w:ilvl w:val="0"/>
          <w:numId w:val="0"/>
        </w:numPr>
        <w:spacing w:line="440" w:lineRule="exact"/>
        <w:jc w:val="both"/>
        <w:rPr>
          <w:rFonts w:hint="eastAsia" w:ascii="仿宋" w:hAnsi="仿宋" w:eastAsia="仿宋" w:cs="仿宋"/>
          <w:sz w:val="28"/>
          <w:szCs w:val="28"/>
          <w:highlight w:val="none"/>
        </w:rPr>
      </w:pPr>
      <w:r>
        <w:rPr>
          <w:rFonts w:hint="eastAsia" w:ascii="仿宋" w:hAnsi="仿宋" w:eastAsia="仿宋" w:cs="仿宋"/>
          <w:b/>
          <w:color w:val="000000"/>
          <w:sz w:val="28"/>
          <w:szCs w:val="28"/>
          <w:highlight w:val="none"/>
          <w:lang w:val="en-US" w:eastAsia="zh-CN"/>
        </w:rPr>
        <w:t>附件六</w:t>
      </w:r>
    </w:p>
    <w:p>
      <w:pPr>
        <w:jc w:val="center"/>
        <w:outlineLvl w:val="2"/>
        <w:rPr>
          <w:rFonts w:hint="eastAsia" w:ascii="仿宋" w:hAnsi="仿宋" w:eastAsia="仿宋" w:cs="仿宋"/>
          <w:sz w:val="28"/>
          <w:szCs w:val="28"/>
          <w:highlight w:val="none"/>
        </w:rPr>
      </w:pPr>
      <w:bookmarkStart w:id="501" w:name="_Toc25844"/>
      <w:bookmarkStart w:id="502" w:name="_Toc1239"/>
      <w:r>
        <w:rPr>
          <w:rFonts w:hint="eastAsia" w:ascii="仿宋" w:hAnsi="仿宋" w:eastAsia="仿宋" w:cs="仿宋"/>
          <w:b/>
          <w:sz w:val="28"/>
          <w:szCs w:val="28"/>
          <w:highlight w:val="none"/>
        </w:rPr>
        <w:t>联合体协议书</w:t>
      </w:r>
      <w:bookmarkEnd w:id="501"/>
      <w:bookmarkEnd w:id="502"/>
      <w:r>
        <w:rPr>
          <w:rFonts w:hint="eastAsia" w:ascii="仿宋" w:hAnsi="仿宋" w:eastAsia="仿宋" w:cs="仿宋"/>
          <w:b/>
          <w:sz w:val="28"/>
          <w:szCs w:val="28"/>
          <w:highlight w:val="none"/>
          <w:lang w:eastAsia="zh-CN"/>
        </w:rPr>
        <w:t>（</w:t>
      </w:r>
      <w:r>
        <w:rPr>
          <w:rFonts w:hint="eastAsia" w:ascii="仿宋" w:hAnsi="仿宋" w:eastAsia="仿宋" w:cs="仿宋"/>
          <w:b/>
          <w:sz w:val="28"/>
          <w:szCs w:val="28"/>
          <w:highlight w:val="none"/>
          <w:lang w:val="en-US" w:eastAsia="zh-CN"/>
        </w:rPr>
        <w:t>如是</w:t>
      </w:r>
      <w:r>
        <w:rPr>
          <w:rFonts w:hint="eastAsia" w:ascii="仿宋" w:hAnsi="仿宋" w:eastAsia="仿宋" w:cs="仿宋"/>
          <w:b/>
          <w:sz w:val="28"/>
          <w:szCs w:val="28"/>
          <w:highlight w:val="none"/>
          <w:lang w:eastAsia="zh-CN"/>
        </w:rPr>
        <w:t>）</w:t>
      </w:r>
    </w:p>
    <w:p>
      <w:pPr>
        <w:topLinePunct/>
        <w:spacing w:line="440" w:lineRule="exact"/>
        <w:ind w:left="210" w:leftChars="100" w:firstLine="280" w:firstLineChars="100"/>
        <w:rPr>
          <w:rFonts w:hint="eastAsia" w:ascii="仿宋" w:hAnsi="仿宋" w:eastAsia="仿宋" w:cs="仿宋"/>
          <w:sz w:val="28"/>
          <w:szCs w:val="28"/>
          <w:highlight w:val="none"/>
        </w:rPr>
      </w:pP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（所有成员单位名称）自愿组成联合体，共同参加</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（项目名称）投标。现就联合体投标事宜订立如下协议。</w:t>
      </w:r>
    </w:p>
    <w:p>
      <w:pPr>
        <w:topLinePunct/>
        <w:spacing w:line="4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（某成员单位名称）为牵头人。</w:t>
      </w:r>
    </w:p>
    <w:p>
      <w:pPr>
        <w:topLinePunct/>
        <w:spacing w:line="4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pPr>
        <w:topLinePunct/>
        <w:spacing w:line="4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3、联合体将严格按照招标文件的各项要求，递交投标文件，履行合同，并对外承担连带责任。</w:t>
      </w:r>
    </w:p>
    <w:p>
      <w:pPr>
        <w:topLinePunct/>
        <w:spacing w:line="4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4、联合体各成员单位内部的职责分工如下：</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xml:space="preserve"> 。</w:t>
      </w:r>
    </w:p>
    <w:p>
      <w:pPr>
        <w:topLinePunct/>
        <w:spacing w:line="440" w:lineRule="exact"/>
        <w:ind w:firstLine="560" w:firstLineChars="200"/>
        <w:outlineLvl w:val="2"/>
        <w:rPr>
          <w:rFonts w:hint="eastAsia" w:ascii="仿宋" w:hAnsi="仿宋" w:eastAsia="仿宋" w:cs="仿宋"/>
          <w:sz w:val="28"/>
          <w:szCs w:val="28"/>
          <w:highlight w:val="none"/>
        </w:rPr>
      </w:pPr>
      <w:bookmarkStart w:id="503" w:name="_Toc14243"/>
      <w:r>
        <w:rPr>
          <w:rFonts w:hint="eastAsia" w:ascii="仿宋" w:hAnsi="仿宋" w:eastAsia="仿宋" w:cs="仿宋"/>
          <w:sz w:val="28"/>
          <w:szCs w:val="28"/>
          <w:highlight w:val="none"/>
        </w:rPr>
        <w:t>5、本协议书自签署之日起生效，合同履行完毕后自动失效。</w:t>
      </w:r>
      <w:bookmarkEnd w:id="503"/>
      <w:r>
        <w:rPr>
          <w:rFonts w:hint="eastAsia" w:ascii="仿宋" w:hAnsi="仿宋" w:eastAsia="仿宋" w:cs="仿宋"/>
          <w:sz w:val="28"/>
          <w:szCs w:val="28"/>
          <w:highlight w:val="none"/>
        </w:rPr>
        <w:t xml:space="preserve"> </w:t>
      </w:r>
    </w:p>
    <w:p>
      <w:pPr>
        <w:topLinePunct/>
        <w:spacing w:line="4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6、本协议书一式</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份，联合体成员和招标人各执</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份。</w:t>
      </w:r>
    </w:p>
    <w:p>
      <w:pPr>
        <w:topLinePunct/>
        <w:spacing w:line="440" w:lineRule="exact"/>
        <w:rPr>
          <w:rFonts w:hint="eastAsia" w:ascii="仿宋" w:hAnsi="仿宋" w:eastAsia="仿宋" w:cs="仿宋"/>
          <w:sz w:val="28"/>
          <w:szCs w:val="28"/>
          <w:highlight w:val="none"/>
        </w:rPr>
      </w:pPr>
    </w:p>
    <w:p>
      <w:pPr>
        <w:topLinePunct/>
        <w:spacing w:line="4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注：本协议书由委托代理人签字的，应附法定代表人签字的授权委托书。</w:t>
      </w:r>
    </w:p>
    <w:p>
      <w:pPr>
        <w:topLinePunct/>
        <w:spacing w:line="440" w:lineRule="exact"/>
        <w:rPr>
          <w:rFonts w:hint="eastAsia" w:ascii="仿宋" w:hAnsi="仿宋" w:eastAsia="仿宋" w:cs="仿宋"/>
          <w:sz w:val="28"/>
          <w:szCs w:val="28"/>
          <w:highlight w:val="none"/>
        </w:rPr>
      </w:pPr>
    </w:p>
    <w:p>
      <w:pPr>
        <w:topLinePunct/>
        <w:spacing w:line="44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牵头人名称：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（盖章）</w:t>
      </w:r>
    </w:p>
    <w:p>
      <w:pPr>
        <w:topLinePunct/>
        <w:spacing w:line="44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法定代表人或其委托代理人：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（签字</w:t>
      </w:r>
      <w:r>
        <w:rPr>
          <w:rFonts w:hint="eastAsia" w:ascii="仿宋" w:hAnsi="仿宋" w:eastAsia="仿宋" w:cs="仿宋"/>
          <w:sz w:val="28"/>
          <w:szCs w:val="28"/>
          <w:highlight w:val="none"/>
          <w:lang w:val="en-US" w:eastAsia="zh-CN"/>
        </w:rPr>
        <w:t>或盖章</w:t>
      </w:r>
      <w:r>
        <w:rPr>
          <w:rFonts w:hint="eastAsia" w:ascii="仿宋" w:hAnsi="仿宋" w:eastAsia="仿宋" w:cs="仿宋"/>
          <w:sz w:val="28"/>
          <w:szCs w:val="28"/>
          <w:highlight w:val="none"/>
        </w:rPr>
        <w:t>）</w:t>
      </w:r>
    </w:p>
    <w:p>
      <w:pPr>
        <w:topLinePunct/>
        <w:spacing w:line="440" w:lineRule="exact"/>
        <w:rPr>
          <w:rFonts w:hint="eastAsia" w:ascii="仿宋" w:hAnsi="仿宋" w:eastAsia="仿宋" w:cs="仿宋"/>
          <w:sz w:val="28"/>
          <w:szCs w:val="28"/>
          <w:highlight w:val="none"/>
        </w:rPr>
      </w:pPr>
    </w:p>
    <w:p>
      <w:pPr>
        <w:topLinePunct/>
        <w:spacing w:line="44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成员一名称：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（盖章）</w:t>
      </w:r>
    </w:p>
    <w:p>
      <w:pPr>
        <w:topLinePunct/>
        <w:spacing w:line="44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法定代表人或其委托代理人：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（签字</w:t>
      </w:r>
      <w:r>
        <w:rPr>
          <w:rFonts w:hint="eastAsia" w:ascii="仿宋" w:hAnsi="仿宋" w:eastAsia="仿宋" w:cs="仿宋"/>
          <w:sz w:val="28"/>
          <w:szCs w:val="28"/>
          <w:highlight w:val="none"/>
          <w:lang w:val="en-US" w:eastAsia="zh-CN"/>
        </w:rPr>
        <w:t>或盖章</w:t>
      </w:r>
      <w:r>
        <w:rPr>
          <w:rFonts w:hint="eastAsia" w:ascii="仿宋" w:hAnsi="仿宋" w:eastAsia="仿宋" w:cs="仿宋"/>
          <w:sz w:val="28"/>
          <w:szCs w:val="28"/>
          <w:highlight w:val="none"/>
        </w:rPr>
        <w:t>）</w:t>
      </w:r>
    </w:p>
    <w:p>
      <w:pPr>
        <w:topLinePunct/>
        <w:spacing w:line="44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p>
    <w:p>
      <w:pPr>
        <w:topLinePunct/>
        <w:spacing w:line="44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成员二名称：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（盖章）</w:t>
      </w:r>
    </w:p>
    <w:p>
      <w:pPr>
        <w:topLinePunct/>
        <w:spacing w:line="44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法定代表人或其委托代理人：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（签字</w:t>
      </w:r>
      <w:r>
        <w:rPr>
          <w:rFonts w:hint="eastAsia" w:ascii="仿宋" w:hAnsi="仿宋" w:eastAsia="仿宋" w:cs="仿宋"/>
          <w:sz w:val="28"/>
          <w:szCs w:val="28"/>
          <w:highlight w:val="none"/>
          <w:lang w:val="en-US" w:eastAsia="zh-CN"/>
        </w:rPr>
        <w:t>或盖章</w:t>
      </w:r>
      <w:r>
        <w:rPr>
          <w:rFonts w:hint="eastAsia" w:ascii="仿宋" w:hAnsi="仿宋" w:eastAsia="仿宋" w:cs="仿宋"/>
          <w:sz w:val="28"/>
          <w:szCs w:val="28"/>
          <w:highlight w:val="none"/>
        </w:rPr>
        <w:t>）</w:t>
      </w:r>
    </w:p>
    <w:p>
      <w:pPr>
        <w:topLinePunct/>
        <w:spacing w:line="44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p>
    <w:p>
      <w:pPr>
        <w:topLinePunct/>
        <w:spacing w:line="440" w:lineRule="exact"/>
        <w:rPr>
          <w:rFonts w:hint="eastAsia" w:ascii="仿宋" w:hAnsi="仿宋" w:eastAsia="仿宋" w:cs="仿宋"/>
          <w:sz w:val="28"/>
          <w:szCs w:val="28"/>
          <w:highlight w:val="none"/>
        </w:rPr>
      </w:pPr>
    </w:p>
    <w:p>
      <w:pPr>
        <w:ind w:firstLine="3838" w:firstLineChars="1371"/>
        <w:jc w:val="right"/>
        <w:rPr>
          <w:rFonts w:hint="eastAsia" w:ascii="仿宋" w:hAnsi="仿宋" w:eastAsia="仿宋" w:cs="仿宋"/>
          <w:sz w:val="28"/>
          <w:szCs w:val="28"/>
          <w:highlight w:val="none"/>
        </w:rPr>
      </w:pP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p>
    <w:p>
      <w:pPr>
        <w:jc w:val="left"/>
        <w:rPr>
          <w:rFonts w:hint="eastAsia" w:ascii="仿宋" w:hAnsi="仿宋" w:eastAsia="仿宋" w:cs="仿宋"/>
          <w:sz w:val="28"/>
          <w:szCs w:val="28"/>
          <w:highlight w:val="none"/>
          <w:lang w:eastAsia="zh-CN"/>
        </w:rPr>
        <w:sectPr>
          <w:footerReference r:id="rId25" w:type="default"/>
          <w:type w:val="continuous"/>
          <w:pgSz w:w="11905" w:h="16838"/>
          <w:pgMar w:top="1304" w:right="964" w:bottom="1020" w:left="1191" w:header="567" w:footer="454" w:gutter="0"/>
          <w:pgNumType w:fmt="decimal"/>
          <w:cols w:space="720" w:num="1"/>
          <w:rtlGutter w:val="0"/>
          <w:docGrid w:type="lines" w:linePitch="317" w:charSpace="0"/>
        </w:sectPr>
      </w:pPr>
      <w:r>
        <w:rPr>
          <w:rFonts w:hint="eastAsia" w:ascii="仿宋" w:hAnsi="仿宋" w:eastAsia="仿宋" w:cs="仿宋"/>
          <w:sz w:val="28"/>
          <w:szCs w:val="28"/>
          <w:highlight w:val="none"/>
        </w:rPr>
        <w:br w:type="page"/>
      </w:r>
    </w:p>
    <w:p>
      <w:pPr>
        <w:pStyle w:val="9"/>
        <w:spacing w:line="240" w:lineRule="auto"/>
        <w:ind w:left="0" w:leftChars="0" w:firstLine="0" w:firstLineChars="0"/>
        <w:jc w:val="both"/>
        <w:outlineLvl w:val="2"/>
        <w:rPr>
          <w:rFonts w:hint="eastAsia" w:ascii="仿宋" w:hAnsi="仿宋" w:eastAsia="仿宋" w:cs="仿宋"/>
          <w:b/>
          <w:color w:val="000000"/>
          <w:sz w:val="28"/>
          <w:szCs w:val="28"/>
          <w:highlight w:val="none"/>
          <w:lang w:val="en-US" w:eastAsia="zh-CN"/>
        </w:rPr>
      </w:pPr>
      <w:bookmarkStart w:id="504" w:name="_Toc1542"/>
      <w:r>
        <w:rPr>
          <w:rFonts w:hint="eastAsia" w:ascii="仿宋" w:hAnsi="仿宋" w:eastAsia="仿宋" w:cs="仿宋"/>
          <w:b/>
          <w:color w:val="000000"/>
          <w:sz w:val="28"/>
          <w:szCs w:val="28"/>
          <w:highlight w:val="none"/>
          <w:lang w:val="en-US" w:eastAsia="zh-CN"/>
        </w:rPr>
        <w:t>附件</w:t>
      </w:r>
      <w:bookmarkEnd w:id="504"/>
      <w:r>
        <w:rPr>
          <w:rFonts w:hint="eastAsia" w:ascii="仿宋" w:hAnsi="仿宋" w:eastAsia="仿宋" w:cs="仿宋"/>
          <w:b/>
          <w:color w:val="000000"/>
          <w:sz w:val="28"/>
          <w:szCs w:val="28"/>
          <w:highlight w:val="none"/>
          <w:lang w:val="en-US" w:eastAsia="zh-CN"/>
        </w:rPr>
        <w:t>七</w:t>
      </w:r>
    </w:p>
    <w:p>
      <w:pPr>
        <w:pStyle w:val="9"/>
        <w:spacing w:line="240" w:lineRule="auto"/>
        <w:ind w:left="0" w:leftChars="0" w:firstLine="0" w:firstLineChars="0"/>
        <w:jc w:val="center"/>
        <w:rPr>
          <w:rFonts w:hint="eastAsia" w:ascii="仿宋" w:hAnsi="仿宋" w:eastAsia="仿宋" w:cs="仿宋"/>
          <w:b/>
          <w:color w:val="000000"/>
          <w:sz w:val="28"/>
          <w:szCs w:val="28"/>
          <w:highlight w:val="none"/>
          <w:lang w:val="en-US" w:eastAsia="zh-CN"/>
        </w:rPr>
      </w:pPr>
      <w:r>
        <w:rPr>
          <w:rFonts w:hint="eastAsia" w:ascii="仿宋" w:hAnsi="仿宋" w:eastAsia="仿宋" w:cs="仿宋"/>
          <w:b/>
          <w:color w:val="000000"/>
          <w:sz w:val="28"/>
          <w:szCs w:val="28"/>
          <w:highlight w:val="none"/>
        </w:rPr>
        <w:t>法定代表人身份证</w:t>
      </w:r>
      <w:r>
        <w:rPr>
          <w:rFonts w:hint="eastAsia" w:ascii="仿宋" w:hAnsi="仿宋" w:eastAsia="仿宋" w:cs="仿宋"/>
          <w:b/>
          <w:color w:val="000000"/>
          <w:sz w:val="28"/>
          <w:szCs w:val="28"/>
          <w:highlight w:val="none"/>
          <w:lang w:val="en-US" w:eastAsia="zh-CN"/>
        </w:rPr>
        <w:t>明</w:t>
      </w:r>
    </w:p>
    <w:p>
      <w:pPr>
        <w:autoSpaceDE w:val="0"/>
        <w:autoSpaceDN w:val="0"/>
        <w:adjustRightInd w:val="0"/>
        <w:ind w:left="120" w:hanging="120"/>
        <w:rPr>
          <w:rFonts w:hint="eastAsia" w:ascii="仿宋" w:hAnsi="仿宋" w:eastAsia="仿宋" w:cs="仿宋"/>
          <w:sz w:val="28"/>
          <w:szCs w:val="28"/>
          <w:highlight w:val="none"/>
          <w:lang w:val="zh-CN"/>
        </w:rPr>
      </w:pPr>
    </w:p>
    <w:p>
      <w:pPr>
        <w:spacing w:line="460" w:lineRule="exact"/>
        <w:ind w:left="120" w:hanging="120"/>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单位名称：</w:t>
      </w:r>
      <w:r>
        <w:rPr>
          <w:rFonts w:hint="eastAsia" w:ascii="仿宋" w:hAnsi="仿宋" w:eastAsia="仿宋" w:cs="仿宋"/>
          <w:sz w:val="28"/>
          <w:szCs w:val="28"/>
          <w:highlight w:val="none"/>
          <w:u w:val="single"/>
        </w:rPr>
        <w:t xml:space="preserve">                                                  </w:t>
      </w:r>
    </w:p>
    <w:p>
      <w:pPr>
        <w:spacing w:line="460" w:lineRule="exact"/>
        <w:ind w:left="120" w:hanging="120"/>
        <w:rPr>
          <w:rFonts w:hint="eastAsia" w:ascii="仿宋" w:hAnsi="仿宋" w:eastAsia="仿宋" w:cs="仿宋"/>
          <w:sz w:val="28"/>
          <w:szCs w:val="28"/>
          <w:highlight w:val="none"/>
        </w:rPr>
      </w:pPr>
      <w:r>
        <w:rPr>
          <w:rFonts w:hint="eastAsia" w:ascii="仿宋" w:hAnsi="仿宋" w:eastAsia="仿宋" w:cs="仿宋"/>
          <w:sz w:val="28"/>
          <w:szCs w:val="28"/>
          <w:highlight w:val="none"/>
        </w:rPr>
        <w:t>地址：</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xml:space="preserve"> </w:t>
      </w:r>
    </w:p>
    <w:p>
      <w:pPr>
        <w:spacing w:line="460" w:lineRule="exact"/>
        <w:ind w:left="120" w:hanging="120"/>
        <w:rPr>
          <w:rFonts w:hint="eastAsia" w:ascii="仿宋" w:hAnsi="仿宋" w:eastAsia="仿宋" w:cs="仿宋"/>
          <w:sz w:val="28"/>
          <w:szCs w:val="28"/>
          <w:highlight w:val="none"/>
        </w:rPr>
      </w:pPr>
      <w:r>
        <w:rPr>
          <w:rFonts w:hint="eastAsia" w:ascii="仿宋" w:hAnsi="仿宋" w:eastAsia="仿宋" w:cs="仿宋"/>
          <w:sz w:val="28"/>
          <w:szCs w:val="28"/>
          <w:highlight w:val="none"/>
        </w:rPr>
        <w:t>姓名：</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xml:space="preserve">   性别：</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年龄：</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xml:space="preserve">  职务：</w:t>
      </w:r>
      <w:r>
        <w:rPr>
          <w:rFonts w:hint="eastAsia" w:ascii="仿宋" w:hAnsi="仿宋" w:eastAsia="仿宋" w:cs="仿宋"/>
          <w:sz w:val="28"/>
          <w:szCs w:val="28"/>
          <w:highlight w:val="none"/>
          <w:u w:val="single"/>
        </w:rPr>
        <w:t xml:space="preserve">             </w:t>
      </w:r>
    </w:p>
    <w:p>
      <w:pPr>
        <w:spacing w:line="460" w:lineRule="exact"/>
        <w:ind w:left="120" w:hanging="120"/>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系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的法定代表人。</w:t>
      </w:r>
    </w:p>
    <w:p>
      <w:pPr>
        <w:spacing w:line="460" w:lineRule="exact"/>
        <w:ind w:left="120" w:hanging="120"/>
        <w:rPr>
          <w:rFonts w:hint="eastAsia" w:ascii="仿宋" w:hAnsi="仿宋" w:eastAsia="仿宋" w:cs="仿宋"/>
          <w:sz w:val="28"/>
          <w:szCs w:val="28"/>
          <w:highlight w:val="none"/>
        </w:rPr>
      </w:pPr>
    </w:p>
    <w:p>
      <w:pPr>
        <w:autoSpaceDE w:val="0"/>
        <w:autoSpaceDN w:val="0"/>
        <w:adjustRightInd w:val="0"/>
        <w:spacing w:line="320" w:lineRule="exact"/>
        <w:ind w:left="0" w:leftChars="0" w:firstLine="0" w:firstLineChars="0"/>
        <w:rPr>
          <w:rFonts w:hint="eastAsia" w:ascii="仿宋" w:hAnsi="仿宋" w:eastAsia="仿宋" w:cs="仿宋"/>
          <w:sz w:val="28"/>
          <w:szCs w:val="28"/>
          <w:highlight w:val="none"/>
          <w:lang w:val="zh-CN"/>
        </w:rPr>
      </w:pPr>
    </w:p>
    <w:p>
      <w:pPr>
        <w:autoSpaceDE w:val="0"/>
        <w:autoSpaceDN w:val="0"/>
        <w:adjustRightInd w:val="0"/>
        <w:spacing w:line="320" w:lineRule="exact"/>
        <w:ind w:left="120" w:hanging="120"/>
        <w:rPr>
          <w:rFonts w:hint="eastAsia" w:ascii="仿宋" w:hAnsi="仿宋" w:eastAsia="仿宋" w:cs="仿宋"/>
          <w:sz w:val="28"/>
          <w:szCs w:val="28"/>
          <w:highlight w:val="none"/>
          <w:lang w:val="zh-CN"/>
        </w:rPr>
      </w:pPr>
    </w:p>
    <w:p>
      <w:pPr>
        <w:autoSpaceDE w:val="0"/>
        <w:autoSpaceDN w:val="0"/>
        <w:adjustRightInd w:val="0"/>
        <w:spacing w:line="320" w:lineRule="exact"/>
        <w:ind w:left="120" w:hanging="120"/>
        <w:rPr>
          <w:rFonts w:hint="eastAsia" w:ascii="仿宋" w:hAnsi="仿宋" w:eastAsia="仿宋" w:cs="仿宋"/>
          <w:sz w:val="28"/>
          <w:szCs w:val="28"/>
          <w:highlight w:val="none"/>
          <w:lang w:val="zh-CN"/>
        </w:rPr>
      </w:pPr>
    </w:p>
    <w:p>
      <w:pPr>
        <w:autoSpaceDE w:val="0"/>
        <w:autoSpaceDN w:val="0"/>
        <w:adjustRightInd w:val="0"/>
        <w:spacing w:line="320" w:lineRule="exact"/>
        <w:ind w:left="120" w:hanging="120"/>
        <w:rPr>
          <w:rFonts w:hint="eastAsia" w:ascii="仿宋" w:hAnsi="仿宋" w:eastAsia="仿宋" w:cs="仿宋"/>
          <w:sz w:val="28"/>
          <w:szCs w:val="28"/>
          <w:highlight w:val="none"/>
          <w:lang w:val="zh-CN"/>
        </w:rPr>
      </w:pPr>
      <w:r>
        <w:rPr>
          <w:rFonts w:hint="eastAsia" w:ascii="仿宋" w:hAnsi="仿宋" w:eastAsia="仿宋" w:cs="仿宋"/>
          <w:bCs/>
          <w:sz w:val="28"/>
          <w:szCs w:val="28"/>
          <w:highlight w:val="none"/>
        </w:rPr>
        <mc:AlternateContent>
          <mc:Choice Requires="wps">
            <w:drawing>
              <wp:anchor distT="0" distB="0" distL="114300" distR="114300" simplePos="0" relativeHeight="251664384" behindDoc="0" locked="0" layoutInCell="1" allowOverlap="1">
                <wp:simplePos x="0" y="0"/>
                <wp:positionH relativeFrom="column">
                  <wp:posOffset>2790825</wp:posOffset>
                </wp:positionH>
                <wp:positionV relativeFrom="paragraph">
                  <wp:posOffset>145415</wp:posOffset>
                </wp:positionV>
                <wp:extent cx="2472690" cy="1263650"/>
                <wp:effectExtent l="4445" t="4445" r="18415" b="8255"/>
                <wp:wrapNone/>
                <wp:docPr id="24" name="文本框 24"/>
                <wp:cNvGraphicFramePr/>
                <a:graphic xmlns:a="http://schemas.openxmlformats.org/drawingml/2006/main">
                  <a:graphicData uri="http://schemas.microsoft.com/office/word/2010/wordprocessingShape">
                    <wps:wsp>
                      <wps:cNvSpPr txBox="1"/>
                      <wps:spPr>
                        <a:xfrm>
                          <a:off x="0" y="0"/>
                          <a:ext cx="2472690" cy="1263650"/>
                        </a:xfrm>
                        <a:prstGeom prst="rect">
                          <a:avLst/>
                        </a:prstGeom>
                        <a:solidFill>
                          <a:srgbClr val="FFFFFF"/>
                        </a:solidFill>
                        <a:ln w="9525" cap="rnd" cmpd="sng">
                          <a:solidFill>
                            <a:srgbClr val="000000"/>
                          </a:solidFill>
                          <a:prstDash val="sysDot"/>
                          <a:miter/>
                          <a:headEnd type="none" w="med" len="med"/>
                          <a:tailEnd type="none" w="med" len="med"/>
                        </a:ln>
                        <a:effectLst/>
                      </wps:spPr>
                      <wps:txbx>
                        <w:txbxContent>
                          <w:p>
                            <w:pPr>
                              <w:ind w:left="140" w:hanging="140"/>
                              <w:jc w:val="center"/>
                              <w:rPr>
                                <w:sz w:val="28"/>
                                <w:szCs w:val="28"/>
                              </w:rPr>
                            </w:pPr>
                            <w:r>
                              <w:rPr>
                                <w:rFonts w:hint="eastAsia"/>
                                <w:sz w:val="28"/>
                                <w:szCs w:val="28"/>
                              </w:rPr>
                              <w:t>法人身份证复印件背面</w:t>
                            </w:r>
                          </w:p>
                        </w:txbxContent>
                      </wps:txbx>
                      <wps:bodyPr upright="1"/>
                    </wps:wsp>
                  </a:graphicData>
                </a:graphic>
              </wp:anchor>
            </w:drawing>
          </mc:Choice>
          <mc:Fallback>
            <w:pict>
              <v:shape id="_x0000_s1026" o:spid="_x0000_s1026" o:spt="202" type="#_x0000_t202" style="position:absolute;left:0pt;margin-left:219.75pt;margin-top:11.45pt;height:99.5pt;width:194.7pt;z-index:251664384;mso-width-relative:page;mso-height-relative:page;" fillcolor="#FFFFFF" filled="t" stroked="t" coordsize="21600,21600" o:gfxdata="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wcq5o2QAAAAoBAAAPAAAAAAAAAAEAIAAAACIAAABkcnMvZG93bnJl&#10;di54bWxQSwECFAAUAAAACACHTuJAOkjBEfwBAAD5AwAADgAAAAAAAAABACAAAAAoAQAAZHJzL2Uy&#10;b0RvYy54bWxQSwUGAAAAAAYABgBZAQAAlgUAAAAA&#10;">
                <v:fill on="t" focussize="0,0"/>
                <v:stroke color="#000000" joinstyle="miter" dashstyle="1 1" endcap="round"/>
                <v:imagedata o:title=""/>
                <o:lock v:ext="edit" aspectratio="f"/>
                <v:textbox>
                  <w:txbxContent>
                    <w:p>
                      <w:pPr>
                        <w:ind w:left="140" w:hanging="140"/>
                        <w:jc w:val="center"/>
                        <w:rPr>
                          <w:sz w:val="28"/>
                          <w:szCs w:val="28"/>
                        </w:rPr>
                      </w:pPr>
                      <w:r>
                        <w:rPr>
                          <w:rFonts w:hint="eastAsia"/>
                          <w:sz w:val="28"/>
                          <w:szCs w:val="28"/>
                        </w:rPr>
                        <w:t>法人身份证复印件背面</w:t>
                      </w:r>
                    </w:p>
                  </w:txbxContent>
                </v:textbox>
              </v:shape>
            </w:pict>
          </mc:Fallback>
        </mc:AlternateContent>
      </w:r>
      <w:r>
        <w:rPr>
          <w:rFonts w:hint="eastAsia" w:ascii="仿宋" w:hAnsi="仿宋" w:eastAsia="仿宋" w:cs="仿宋"/>
          <w:bCs/>
          <w:sz w:val="28"/>
          <w:szCs w:val="28"/>
          <w:highlight w:val="none"/>
        </w:rPr>
        <mc:AlternateContent>
          <mc:Choice Requires="wps">
            <w:drawing>
              <wp:anchor distT="0" distB="0" distL="114300" distR="114300" simplePos="0" relativeHeight="251663360" behindDoc="0" locked="0" layoutInCell="1" allowOverlap="1">
                <wp:simplePos x="0" y="0"/>
                <wp:positionH relativeFrom="column">
                  <wp:posOffset>-47625</wp:posOffset>
                </wp:positionH>
                <wp:positionV relativeFrom="paragraph">
                  <wp:posOffset>156210</wp:posOffset>
                </wp:positionV>
                <wp:extent cx="2472690" cy="1263650"/>
                <wp:effectExtent l="4445" t="4445" r="18415" b="8255"/>
                <wp:wrapNone/>
                <wp:docPr id="25" name="文本框 25"/>
                <wp:cNvGraphicFramePr/>
                <a:graphic xmlns:a="http://schemas.openxmlformats.org/drawingml/2006/main">
                  <a:graphicData uri="http://schemas.microsoft.com/office/word/2010/wordprocessingShape">
                    <wps:wsp>
                      <wps:cNvSpPr txBox="1"/>
                      <wps:spPr>
                        <a:xfrm>
                          <a:off x="0" y="0"/>
                          <a:ext cx="2472690" cy="1263650"/>
                        </a:xfrm>
                        <a:prstGeom prst="rect">
                          <a:avLst/>
                        </a:prstGeom>
                        <a:solidFill>
                          <a:srgbClr val="FFFFFF"/>
                        </a:solidFill>
                        <a:ln w="9525" cap="rnd" cmpd="sng">
                          <a:solidFill>
                            <a:srgbClr val="000000"/>
                          </a:solidFill>
                          <a:prstDash val="sysDot"/>
                          <a:miter/>
                          <a:headEnd type="none" w="med" len="med"/>
                          <a:tailEnd type="none" w="med" len="med"/>
                        </a:ln>
                        <a:effectLst/>
                      </wps:spPr>
                      <wps:txbx>
                        <w:txbxContent>
                          <w:p>
                            <w:pPr>
                              <w:ind w:left="140" w:hanging="140"/>
                              <w:jc w:val="center"/>
                              <w:rPr>
                                <w:sz w:val="28"/>
                                <w:szCs w:val="28"/>
                              </w:rPr>
                            </w:pPr>
                            <w:r>
                              <w:rPr>
                                <w:rFonts w:hint="eastAsia"/>
                                <w:sz w:val="28"/>
                                <w:szCs w:val="28"/>
                              </w:rPr>
                              <w:t>法人身份证复印件正面</w:t>
                            </w:r>
                          </w:p>
                        </w:txbxContent>
                      </wps:txbx>
                      <wps:bodyPr upright="1"/>
                    </wps:wsp>
                  </a:graphicData>
                </a:graphic>
              </wp:anchor>
            </w:drawing>
          </mc:Choice>
          <mc:Fallback>
            <w:pict>
              <v:shape id="_x0000_s1026" o:spid="_x0000_s1026" o:spt="202" type="#_x0000_t202" style="position:absolute;left:0pt;margin-left:-3.75pt;margin-top:12.3pt;height:99.5pt;width:194.7pt;z-index:251663360;mso-width-relative:page;mso-height-relative:page;" fillcolor="#FFFFFF" filled="t" stroked="t" coordsize="21600,21600" o:gfxdata="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SpHnF2gAAAAkBAAAPAAAAAAAAAAEAIAAAACIAAABkcnMvZG93bnJl&#10;di54bWxQSwECFAAUAAAACACHTuJAjcXOPPsBAAD5AwAADgAAAAAAAAABACAAAAApAQAAZHJzL2Uy&#10;b0RvYy54bWxQSwUGAAAAAAYABgBZAQAAlgUAAAAA&#10;">
                <v:fill on="t" focussize="0,0"/>
                <v:stroke color="#000000" joinstyle="miter" dashstyle="1 1" endcap="round"/>
                <v:imagedata o:title=""/>
                <o:lock v:ext="edit" aspectratio="f"/>
                <v:textbox>
                  <w:txbxContent>
                    <w:p>
                      <w:pPr>
                        <w:ind w:left="140" w:hanging="140"/>
                        <w:jc w:val="center"/>
                        <w:rPr>
                          <w:sz w:val="28"/>
                          <w:szCs w:val="28"/>
                        </w:rPr>
                      </w:pPr>
                      <w:r>
                        <w:rPr>
                          <w:rFonts w:hint="eastAsia"/>
                          <w:sz w:val="28"/>
                          <w:szCs w:val="28"/>
                        </w:rPr>
                        <w:t>法人身份证复印件正面</w:t>
                      </w:r>
                    </w:p>
                  </w:txbxContent>
                </v:textbox>
              </v:shape>
            </w:pict>
          </mc:Fallback>
        </mc:AlternateContent>
      </w:r>
    </w:p>
    <w:p>
      <w:pPr>
        <w:autoSpaceDE w:val="0"/>
        <w:autoSpaceDN w:val="0"/>
        <w:adjustRightInd w:val="0"/>
        <w:spacing w:line="320" w:lineRule="exact"/>
        <w:ind w:left="120" w:hanging="120"/>
        <w:rPr>
          <w:rFonts w:hint="eastAsia" w:ascii="仿宋" w:hAnsi="仿宋" w:eastAsia="仿宋" w:cs="仿宋"/>
          <w:sz w:val="28"/>
          <w:szCs w:val="28"/>
          <w:highlight w:val="none"/>
          <w:lang w:val="zh-CN"/>
        </w:rPr>
      </w:pPr>
    </w:p>
    <w:p>
      <w:pPr>
        <w:autoSpaceDE w:val="0"/>
        <w:autoSpaceDN w:val="0"/>
        <w:adjustRightInd w:val="0"/>
        <w:spacing w:line="320" w:lineRule="exact"/>
        <w:ind w:left="120" w:hanging="120"/>
        <w:rPr>
          <w:rFonts w:hint="eastAsia" w:ascii="仿宋" w:hAnsi="仿宋" w:eastAsia="仿宋" w:cs="仿宋"/>
          <w:sz w:val="28"/>
          <w:szCs w:val="28"/>
          <w:highlight w:val="none"/>
          <w:lang w:val="zh-CN"/>
        </w:rPr>
      </w:pPr>
    </w:p>
    <w:p>
      <w:pPr>
        <w:autoSpaceDE w:val="0"/>
        <w:autoSpaceDN w:val="0"/>
        <w:adjustRightInd w:val="0"/>
        <w:spacing w:line="320" w:lineRule="exact"/>
        <w:ind w:left="120" w:hanging="120"/>
        <w:rPr>
          <w:rFonts w:hint="eastAsia" w:ascii="仿宋" w:hAnsi="仿宋" w:eastAsia="仿宋" w:cs="仿宋"/>
          <w:sz w:val="28"/>
          <w:szCs w:val="28"/>
          <w:highlight w:val="none"/>
          <w:lang w:val="zh-CN"/>
        </w:rPr>
      </w:pPr>
    </w:p>
    <w:p>
      <w:pPr>
        <w:autoSpaceDE w:val="0"/>
        <w:autoSpaceDN w:val="0"/>
        <w:adjustRightInd w:val="0"/>
        <w:spacing w:line="320" w:lineRule="exact"/>
        <w:ind w:left="120" w:hanging="120"/>
        <w:rPr>
          <w:rFonts w:hint="eastAsia" w:ascii="仿宋" w:hAnsi="仿宋" w:eastAsia="仿宋" w:cs="仿宋"/>
          <w:sz w:val="28"/>
          <w:szCs w:val="28"/>
          <w:highlight w:val="none"/>
          <w:lang w:val="zh-CN"/>
        </w:rPr>
      </w:pPr>
    </w:p>
    <w:p>
      <w:pPr>
        <w:autoSpaceDE w:val="0"/>
        <w:autoSpaceDN w:val="0"/>
        <w:adjustRightInd w:val="0"/>
        <w:spacing w:line="320" w:lineRule="exact"/>
        <w:ind w:left="120" w:hanging="120"/>
        <w:rPr>
          <w:rFonts w:hint="eastAsia" w:ascii="仿宋" w:hAnsi="仿宋" w:eastAsia="仿宋" w:cs="仿宋"/>
          <w:sz w:val="28"/>
          <w:szCs w:val="28"/>
          <w:highlight w:val="none"/>
          <w:lang w:val="zh-CN"/>
        </w:rPr>
      </w:pPr>
    </w:p>
    <w:p>
      <w:pPr>
        <w:autoSpaceDE w:val="0"/>
        <w:autoSpaceDN w:val="0"/>
        <w:adjustRightInd w:val="0"/>
        <w:spacing w:line="320" w:lineRule="exact"/>
        <w:ind w:left="120" w:hanging="120"/>
        <w:rPr>
          <w:rFonts w:hint="eastAsia" w:ascii="仿宋" w:hAnsi="仿宋" w:eastAsia="仿宋" w:cs="仿宋"/>
          <w:sz w:val="28"/>
          <w:szCs w:val="28"/>
          <w:highlight w:val="none"/>
          <w:lang w:val="zh-CN"/>
        </w:rPr>
      </w:pPr>
    </w:p>
    <w:p>
      <w:pPr>
        <w:autoSpaceDE w:val="0"/>
        <w:autoSpaceDN w:val="0"/>
        <w:adjustRightInd w:val="0"/>
        <w:spacing w:line="320" w:lineRule="exact"/>
        <w:ind w:left="120" w:hanging="120"/>
        <w:rPr>
          <w:rFonts w:hint="eastAsia" w:ascii="仿宋" w:hAnsi="仿宋" w:eastAsia="仿宋" w:cs="仿宋"/>
          <w:sz w:val="28"/>
          <w:szCs w:val="28"/>
          <w:highlight w:val="none"/>
          <w:lang w:val="zh-CN"/>
        </w:rPr>
      </w:pPr>
    </w:p>
    <w:p>
      <w:pPr>
        <w:autoSpaceDE w:val="0"/>
        <w:autoSpaceDN w:val="0"/>
        <w:adjustRightInd w:val="0"/>
        <w:spacing w:line="320" w:lineRule="exact"/>
        <w:ind w:left="0" w:leftChars="0" w:firstLine="0" w:firstLineChars="0"/>
        <w:rPr>
          <w:rFonts w:hint="eastAsia" w:ascii="仿宋" w:hAnsi="仿宋" w:eastAsia="仿宋" w:cs="仿宋"/>
          <w:sz w:val="28"/>
          <w:szCs w:val="28"/>
          <w:highlight w:val="none"/>
          <w:lang w:val="zh-CN"/>
        </w:rPr>
      </w:pPr>
    </w:p>
    <w:p>
      <w:pPr>
        <w:autoSpaceDE w:val="0"/>
        <w:autoSpaceDN w:val="0"/>
        <w:adjustRightInd w:val="0"/>
        <w:spacing w:line="320" w:lineRule="exact"/>
        <w:ind w:left="120" w:hanging="120"/>
        <w:rPr>
          <w:rFonts w:hint="eastAsia" w:ascii="仿宋" w:hAnsi="仿宋" w:eastAsia="仿宋" w:cs="仿宋"/>
          <w:sz w:val="28"/>
          <w:szCs w:val="28"/>
          <w:highlight w:val="none"/>
          <w:lang w:val="zh-CN"/>
        </w:rPr>
      </w:pPr>
    </w:p>
    <w:p>
      <w:pPr>
        <w:autoSpaceDE w:val="0"/>
        <w:autoSpaceDN w:val="0"/>
        <w:adjustRightInd w:val="0"/>
        <w:spacing w:line="320" w:lineRule="exact"/>
        <w:ind w:left="120" w:hanging="120"/>
        <w:rPr>
          <w:rFonts w:hint="eastAsia" w:ascii="仿宋" w:hAnsi="仿宋" w:eastAsia="仿宋" w:cs="仿宋"/>
          <w:sz w:val="28"/>
          <w:szCs w:val="28"/>
          <w:highlight w:val="none"/>
          <w:lang w:val="zh-CN"/>
        </w:rPr>
      </w:pPr>
    </w:p>
    <w:p>
      <w:pPr>
        <w:pStyle w:val="3"/>
        <w:outlineLvl w:val="9"/>
        <w:rPr>
          <w:rFonts w:hint="eastAsia" w:ascii="仿宋" w:hAnsi="仿宋" w:eastAsia="仿宋" w:cs="仿宋"/>
          <w:sz w:val="28"/>
          <w:szCs w:val="28"/>
          <w:highlight w:val="none"/>
          <w:lang w:val="zh-CN"/>
        </w:rPr>
      </w:pPr>
    </w:p>
    <w:p>
      <w:pPr>
        <w:rPr>
          <w:rFonts w:hint="eastAsia" w:ascii="仿宋" w:hAnsi="仿宋" w:eastAsia="仿宋" w:cs="仿宋"/>
          <w:sz w:val="28"/>
          <w:szCs w:val="28"/>
          <w:highlight w:val="none"/>
          <w:lang w:val="zh-CN"/>
        </w:rPr>
      </w:pPr>
    </w:p>
    <w:p>
      <w:pPr>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rPr>
        <w:t>投标单位名称：公章）</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u w:val="single"/>
          <w:lang w:val="en-US" w:eastAsia="zh-CN"/>
        </w:rPr>
        <w:t xml:space="preserve">      </w:t>
      </w:r>
    </w:p>
    <w:p>
      <w:pP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法定代表人</w:t>
      </w: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rPr>
        <w:t>（</w:t>
      </w:r>
      <w:r>
        <w:rPr>
          <w:rFonts w:hint="eastAsia" w:ascii="仿宋" w:hAnsi="仿宋" w:eastAsia="仿宋" w:cs="仿宋"/>
          <w:color w:val="000000"/>
          <w:sz w:val="28"/>
          <w:szCs w:val="28"/>
          <w:highlight w:val="none"/>
          <w:lang w:val="en-US" w:eastAsia="zh-CN"/>
        </w:rPr>
        <w:t>签字或</w:t>
      </w:r>
      <w:r>
        <w:rPr>
          <w:rFonts w:hint="eastAsia" w:ascii="仿宋" w:hAnsi="仿宋" w:eastAsia="仿宋" w:cs="仿宋"/>
          <w:color w:val="000000"/>
          <w:sz w:val="28"/>
          <w:szCs w:val="28"/>
          <w:highlight w:val="none"/>
        </w:rPr>
        <w:t>盖章）</w:t>
      </w:r>
      <w:r>
        <w:rPr>
          <w:rFonts w:hint="eastAsia" w:ascii="仿宋" w:hAnsi="仿宋" w:eastAsia="仿宋" w:cs="仿宋"/>
          <w:color w:val="000000"/>
          <w:sz w:val="28"/>
          <w:szCs w:val="28"/>
          <w:highlight w:val="none"/>
          <w:u w:val="single"/>
        </w:rPr>
        <w:t xml:space="preserve">                </w:t>
      </w:r>
    </w:p>
    <w:p>
      <w:pPr>
        <w:pStyle w:val="28"/>
        <w:rPr>
          <w:rFonts w:hint="eastAsia" w:ascii="仿宋" w:hAnsi="仿宋" w:eastAsia="仿宋" w:cs="仿宋"/>
          <w:sz w:val="28"/>
          <w:szCs w:val="28"/>
          <w:highlight w:val="none"/>
        </w:rPr>
      </w:pPr>
    </w:p>
    <w:p>
      <w:pPr>
        <w:autoSpaceDE w:val="0"/>
        <w:autoSpaceDN w:val="0"/>
        <w:adjustRightInd w:val="0"/>
        <w:spacing w:line="320" w:lineRule="exact"/>
        <w:ind w:left="120" w:hanging="120"/>
        <w:rPr>
          <w:rFonts w:hint="eastAsia" w:ascii="仿宋" w:hAnsi="仿宋" w:eastAsia="仿宋" w:cs="仿宋"/>
          <w:b/>
          <w:bCs/>
          <w:sz w:val="28"/>
          <w:szCs w:val="28"/>
          <w:highlight w:val="none"/>
          <w:lang w:val="zh-CN"/>
        </w:rPr>
      </w:pPr>
    </w:p>
    <w:p>
      <w:pPr>
        <w:autoSpaceDE w:val="0"/>
        <w:autoSpaceDN w:val="0"/>
        <w:adjustRightInd w:val="0"/>
        <w:spacing w:line="320" w:lineRule="exact"/>
        <w:ind w:left="120" w:hanging="120"/>
        <w:jc w:val="center"/>
        <w:outlineLvl w:val="9"/>
        <w:rPr>
          <w:rFonts w:hint="eastAsia" w:ascii="仿宋" w:hAnsi="仿宋" w:eastAsia="仿宋" w:cs="仿宋"/>
          <w:sz w:val="28"/>
          <w:szCs w:val="28"/>
          <w:highlight w:val="none"/>
          <w:lang w:val="zh-CN"/>
        </w:rPr>
      </w:pPr>
    </w:p>
    <w:p>
      <w:pPr>
        <w:autoSpaceDE w:val="0"/>
        <w:autoSpaceDN w:val="0"/>
        <w:adjustRightInd w:val="0"/>
        <w:spacing w:line="320" w:lineRule="exact"/>
        <w:ind w:left="120" w:hanging="120"/>
        <w:jc w:val="center"/>
        <w:outlineLvl w:val="9"/>
        <w:rPr>
          <w:rFonts w:hint="eastAsia" w:ascii="仿宋" w:hAnsi="仿宋" w:eastAsia="仿宋" w:cs="仿宋"/>
          <w:sz w:val="28"/>
          <w:szCs w:val="28"/>
          <w:highlight w:val="none"/>
          <w:lang w:val="zh-CN"/>
        </w:rPr>
      </w:pPr>
    </w:p>
    <w:p>
      <w:pPr>
        <w:autoSpaceDE w:val="0"/>
        <w:autoSpaceDN w:val="0"/>
        <w:adjustRightInd w:val="0"/>
        <w:spacing w:line="320" w:lineRule="exact"/>
        <w:ind w:left="120" w:hanging="120"/>
        <w:jc w:val="center"/>
        <w:outlineLvl w:val="9"/>
        <w:rPr>
          <w:rFonts w:hint="eastAsia" w:ascii="仿宋" w:hAnsi="仿宋" w:eastAsia="仿宋" w:cs="仿宋"/>
          <w:sz w:val="28"/>
          <w:szCs w:val="28"/>
          <w:highlight w:val="none"/>
          <w:lang w:val="zh-CN"/>
        </w:rPr>
      </w:pPr>
    </w:p>
    <w:p>
      <w:pPr>
        <w:autoSpaceDE w:val="0"/>
        <w:autoSpaceDN w:val="0"/>
        <w:adjustRightInd w:val="0"/>
        <w:spacing w:line="320" w:lineRule="exact"/>
        <w:ind w:left="120" w:hanging="120"/>
        <w:jc w:val="right"/>
        <w:outlineLvl w:val="0"/>
        <w:rPr>
          <w:rFonts w:hint="eastAsia" w:ascii="仿宋" w:hAnsi="仿宋" w:eastAsia="仿宋" w:cs="仿宋"/>
          <w:sz w:val="28"/>
          <w:szCs w:val="28"/>
          <w:highlight w:val="none"/>
          <w:lang w:val="zh-CN"/>
        </w:rPr>
      </w:pPr>
      <w:bookmarkStart w:id="505" w:name="_Toc9354"/>
      <w:bookmarkStart w:id="506" w:name="_Toc18606"/>
      <w:bookmarkStart w:id="507" w:name="_Toc7513"/>
      <w:r>
        <w:rPr>
          <w:rFonts w:hint="eastAsia" w:ascii="仿宋" w:hAnsi="仿宋" w:eastAsia="仿宋" w:cs="仿宋"/>
          <w:sz w:val="28"/>
          <w:szCs w:val="28"/>
          <w:highlight w:val="none"/>
          <w:lang w:val="zh-CN"/>
        </w:rPr>
        <w:t>日期：</w:t>
      </w:r>
      <w:r>
        <w:rPr>
          <w:rFonts w:hint="eastAsia" w:ascii="仿宋" w:hAnsi="仿宋" w:eastAsia="仿宋" w:cs="仿宋"/>
          <w:sz w:val="28"/>
          <w:szCs w:val="28"/>
          <w:highlight w:val="none"/>
          <w:u w:val="single"/>
          <w:lang w:val="zh-CN"/>
        </w:rPr>
        <w:t xml:space="preserve">      </w:t>
      </w:r>
      <w:r>
        <w:rPr>
          <w:rFonts w:hint="eastAsia" w:ascii="仿宋" w:hAnsi="仿宋" w:eastAsia="仿宋" w:cs="仿宋"/>
          <w:sz w:val="28"/>
          <w:szCs w:val="28"/>
          <w:highlight w:val="none"/>
          <w:lang w:val="zh-CN"/>
        </w:rPr>
        <w:t>年</w:t>
      </w:r>
      <w:r>
        <w:rPr>
          <w:rFonts w:hint="eastAsia" w:ascii="仿宋" w:hAnsi="仿宋" w:eastAsia="仿宋" w:cs="仿宋"/>
          <w:sz w:val="28"/>
          <w:szCs w:val="28"/>
          <w:highlight w:val="none"/>
          <w:u w:val="single"/>
          <w:lang w:val="zh-CN"/>
        </w:rPr>
        <w:t xml:space="preserve">    </w:t>
      </w:r>
      <w:r>
        <w:rPr>
          <w:rFonts w:hint="eastAsia" w:ascii="仿宋" w:hAnsi="仿宋" w:eastAsia="仿宋" w:cs="仿宋"/>
          <w:sz w:val="28"/>
          <w:szCs w:val="28"/>
          <w:highlight w:val="none"/>
          <w:lang w:val="zh-CN"/>
        </w:rPr>
        <w:t>月</w:t>
      </w:r>
      <w:r>
        <w:rPr>
          <w:rFonts w:hint="eastAsia" w:ascii="仿宋" w:hAnsi="仿宋" w:eastAsia="仿宋" w:cs="仿宋"/>
          <w:sz w:val="28"/>
          <w:szCs w:val="28"/>
          <w:highlight w:val="none"/>
          <w:u w:val="single"/>
          <w:lang w:val="zh-CN"/>
        </w:rPr>
        <w:t xml:space="preserve">    </w:t>
      </w:r>
      <w:r>
        <w:rPr>
          <w:rFonts w:hint="eastAsia" w:ascii="仿宋" w:hAnsi="仿宋" w:eastAsia="仿宋" w:cs="仿宋"/>
          <w:sz w:val="28"/>
          <w:szCs w:val="28"/>
          <w:highlight w:val="none"/>
          <w:lang w:val="zh-CN"/>
        </w:rPr>
        <w:t>日</w:t>
      </w:r>
      <w:bookmarkEnd w:id="505"/>
      <w:bookmarkEnd w:id="506"/>
      <w:bookmarkEnd w:id="507"/>
    </w:p>
    <w:p>
      <w:pPr>
        <w:pStyle w:val="6"/>
        <w:overflowPunct w:val="0"/>
        <w:snapToGrid w:val="0"/>
        <w:spacing w:line="360" w:lineRule="auto"/>
        <w:ind w:firstLine="0"/>
        <w:rPr>
          <w:rFonts w:hint="eastAsia" w:ascii="仿宋" w:hAnsi="仿宋" w:eastAsia="仿宋" w:cs="仿宋"/>
          <w:color w:val="000000"/>
          <w:sz w:val="28"/>
          <w:szCs w:val="28"/>
          <w:highlight w:val="none"/>
          <w:lang w:eastAsia="zh-CN"/>
        </w:rPr>
        <w:sectPr>
          <w:type w:val="continuous"/>
          <w:pgSz w:w="11905" w:h="16838"/>
          <w:pgMar w:top="1304" w:right="964" w:bottom="1020" w:left="1191" w:header="567" w:footer="454" w:gutter="0"/>
          <w:pgNumType w:fmt="decimal"/>
          <w:cols w:space="720" w:num="1"/>
          <w:rtlGutter w:val="0"/>
          <w:docGrid w:type="lines" w:linePitch="317" w:charSpace="0"/>
        </w:sectPr>
      </w:pPr>
    </w:p>
    <w:p>
      <w:pPr>
        <w:pStyle w:val="9"/>
        <w:spacing w:line="240" w:lineRule="auto"/>
        <w:ind w:left="0" w:leftChars="0" w:firstLine="0" w:firstLineChars="0"/>
        <w:jc w:val="both"/>
        <w:rPr>
          <w:rFonts w:hint="eastAsia" w:ascii="仿宋" w:hAnsi="仿宋" w:eastAsia="仿宋" w:cs="仿宋"/>
          <w:b/>
          <w:color w:val="000000"/>
          <w:sz w:val="28"/>
          <w:szCs w:val="28"/>
          <w:highlight w:val="none"/>
          <w:lang w:val="en-US" w:eastAsia="zh-CN"/>
        </w:rPr>
      </w:pPr>
      <w:r>
        <w:rPr>
          <w:rFonts w:hint="eastAsia" w:ascii="仿宋" w:hAnsi="仿宋" w:eastAsia="仿宋" w:cs="仿宋"/>
          <w:b/>
          <w:color w:val="000000"/>
          <w:sz w:val="28"/>
          <w:szCs w:val="28"/>
          <w:highlight w:val="none"/>
          <w:lang w:val="en-US" w:eastAsia="zh-CN"/>
        </w:rPr>
        <w:t>附件八</w:t>
      </w:r>
    </w:p>
    <w:p>
      <w:pPr>
        <w:jc w:val="center"/>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法定代表人授权委托书</w:t>
      </w:r>
    </w:p>
    <w:p>
      <w:pPr>
        <w:pStyle w:val="1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本授权委托书声明：注册于</w:t>
      </w:r>
      <w:r>
        <w:rPr>
          <w:rFonts w:hint="eastAsia" w:ascii="仿宋" w:hAnsi="仿宋" w:eastAsia="仿宋" w:cs="仿宋"/>
          <w:color w:val="000000"/>
          <w:sz w:val="28"/>
          <w:szCs w:val="28"/>
          <w:highlight w:val="none"/>
          <w:u w:val="single"/>
        </w:rPr>
        <w:t xml:space="preserve"> （投标人地址）  </w:t>
      </w:r>
      <w:r>
        <w:rPr>
          <w:rFonts w:hint="eastAsia" w:ascii="仿宋" w:hAnsi="仿宋" w:eastAsia="仿宋" w:cs="仿宋"/>
          <w:color w:val="000000"/>
          <w:sz w:val="28"/>
          <w:szCs w:val="28"/>
          <w:highlight w:val="none"/>
        </w:rPr>
        <w:t>的</w:t>
      </w:r>
      <w:r>
        <w:rPr>
          <w:rFonts w:hint="eastAsia" w:ascii="仿宋" w:hAnsi="仿宋" w:eastAsia="仿宋" w:cs="仿宋"/>
          <w:color w:val="000000"/>
          <w:sz w:val="28"/>
          <w:szCs w:val="28"/>
          <w:highlight w:val="none"/>
          <w:u w:val="single"/>
        </w:rPr>
        <w:t xml:space="preserve">  （单位名称）    </w:t>
      </w:r>
      <w:r>
        <w:rPr>
          <w:rFonts w:hint="eastAsia" w:ascii="仿宋" w:hAnsi="仿宋" w:eastAsia="仿宋" w:cs="仿宋"/>
          <w:color w:val="000000"/>
          <w:sz w:val="28"/>
          <w:szCs w:val="28"/>
          <w:highlight w:val="none"/>
        </w:rPr>
        <w:t>在下面签名的</w:t>
      </w:r>
      <w:r>
        <w:rPr>
          <w:rFonts w:hint="eastAsia" w:ascii="仿宋" w:hAnsi="仿宋" w:eastAsia="仿宋" w:cs="仿宋"/>
          <w:color w:val="000000"/>
          <w:sz w:val="28"/>
          <w:szCs w:val="28"/>
          <w:highlight w:val="none"/>
          <w:u w:val="single"/>
        </w:rPr>
        <w:t>（法定代表人姓名、职务）</w:t>
      </w:r>
      <w:r>
        <w:rPr>
          <w:rFonts w:hint="eastAsia" w:ascii="仿宋" w:hAnsi="仿宋" w:eastAsia="仿宋" w:cs="仿宋"/>
          <w:color w:val="000000"/>
          <w:sz w:val="28"/>
          <w:szCs w:val="28"/>
          <w:highlight w:val="none"/>
        </w:rPr>
        <w:t>在此授权</w:t>
      </w:r>
      <w:r>
        <w:rPr>
          <w:rFonts w:hint="eastAsia" w:ascii="仿宋" w:hAnsi="仿宋" w:eastAsia="仿宋" w:cs="仿宋"/>
          <w:color w:val="000000"/>
          <w:sz w:val="28"/>
          <w:szCs w:val="28"/>
          <w:highlight w:val="none"/>
          <w:u w:val="single"/>
        </w:rPr>
        <w:t>（被授权人姓名、职务）</w:t>
      </w:r>
      <w:r>
        <w:rPr>
          <w:rFonts w:hint="eastAsia" w:ascii="仿宋" w:hAnsi="仿宋" w:eastAsia="仿宋" w:cs="仿宋"/>
          <w:color w:val="000000"/>
          <w:sz w:val="28"/>
          <w:szCs w:val="28"/>
          <w:highlight w:val="none"/>
        </w:rPr>
        <w:t>作为我公司的合法代理人，就</w:t>
      </w:r>
      <w:r>
        <w:rPr>
          <w:rFonts w:hint="eastAsia" w:ascii="仿宋" w:hAnsi="仿宋" w:eastAsia="仿宋" w:cs="仿宋"/>
          <w:color w:val="000000"/>
          <w:sz w:val="28"/>
          <w:szCs w:val="28"/>
          <w:highlight w:val="none"/>
          <w:u w:val="single"/>
        </w:rPr>
        <w:t>（项目名称、项目编号</w:t>
      </w:r>
      <w:r>
        <w:rPr>
          <w:rFonts w:hint="eastAsia" w:ascii="仿宋" w:hAnsi="仿宋" w:eastAsia="仿宋" w:cs="仿宋"/>
          <w:color w:val="000000"/>
          <w:sz w:val="28"/>
          <w:szCs w:val="28"/>
          <w:highlight w:val="none"/>
        </w:rPr>
        <w:t>）的招投标活动，</w:t>
      </w:r>
      <w:r>
        <w:rPr>
          <w:rFonts w:hint="eastAsia" w:ascii="仿宋" w:hAnsi="仿宋" w:eastAsia="仿宋" w:cs="仿宋"/>
          <w:color w:val="000000"/>
          <w:sz w:val="28"/>
          <w:szCs w:val="28"/>
          <w:highlight w:val="none"/>
          <w:lang w:eastAsia="zh-CN"/>
        </w:rPr>
        <w:t>设计</w:t>
      </w:r>
      <w:r>
        <w:rPr>
          <w:rFonts w:hint="eastAsia" w:ascii="仿宋" w:hAnsi="仿宋" w:eastAsia="仿宋" w:cs="仿宋"/>
          <w:color w:val="000000"/>
          <w:sz w:val="28"/>
          <w:szCs w:val="28"/>
          <w:highlight w:val="none"/>
        </w:rPr>
        <w:t>合同的签订、执行、完成和售后服务，作为投标人代表以我方的名义处理一切与之有关的事务。</w:t>
      </w:r>
    </w:p>
    <w:p>
      <w:pPr>
        <w:pStyle w:val="1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被授权人（投标人授权代表）无转委托权限。</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000000"/>
          <w:sz w:val="28"/>
          <w:szCs w:val="28"/>
          <w:highlight w:val="none"/>
        </w:rPr>
        <w:t>本授权书自法定代表人签字（盖个人名章）之日起生效，特此声明。</w:t>
      </w:r>
    </w:p>
    <w:p>
      <w:pPr>
        <w:rPr>
          <w:rFonts w:hint="eastAsia" w:ascii="仿宋" w:hAnsi="仿宋" w:eastAsia="仿宋" w:cs="仿宋"/>
          <w:sz w:val="28"/>
          <w:szCs w:val="28"/>
          <w:highlight w:val="none"/>
        </w:rPr>
      </w:pPr>
      <w:r>
        <w:rPr>
          <w:rFonts w:hint="eastAsia" w:ascii="仿宋" w:hAnsi="仿宋" w:eastAsia="仿宋" w:cs="仿宋"/>
          <w:color w:val="auto"/>
          <w:sz w:val="28"/>
          <w:szCs w:val="28"/>
          <w:highlight w:val="none"/>
        </w:rPr>
        <w:t>需附：法定代表人、被授权人身份证复印件。</w:t>
      </w:r>
    </w:p>
    <w:p>
      <w:pPr>
        <w:rPr>
          <w:rFonts w:hint="eastAsia" w:ascii="仿宋" w:hAnsi="仿宋" w:eastAsia="仿宋" w:cs="仿宋"/>
          <w:color w:val="FF0000"/>
          <w:sz w:val="28"/>
          <w:szCs w:val="28"/>
          <w:highlight w:val="none"/>
        </w:rPr>
      </w:pPr>
      <w:r>
        <w:rPr>
          <w:rFonts w:hint="eastAsia" w:ascii="仿宋" w:hAnsi="仿宋" w:eastAsia="仿宋" w:cs="仿宋"/>
          <w:color w:val="FF0000"/>
          <w:sz w:val="28"/>
          <w:szCs w:val="28"/>
          <w:highlight w:val="none"/>
        </w:rPr>
        <mc:AlternateContent>
          <mc:Choice Requires="wps">
            <w:drawing>
              <wp:anchor distT="0" distB="0" distL="114300" distR="114300" simplePos="0" relativeHeight="251660288" behindDoc="0" locked="0" layoutInCell="1" allowOverlap="1">
                <wp:simplePos x="0" y="0"/>
                <wp:positionH relativeFrom="column">
                  <wp:posOffset>2816225</wp:posOffset>
                </wp:positionH>
                <wp:positionV relativeFrom="paragraph">
                  <wp:posOffset>62230</wp:posOffset>
                </wp:positionV>
                <wp:extent cx="1991360" cy="1219835"/>
                <wp:effectExtent l="7620" t="7620" r="20320" b="10795"/>
                <wp:wrapNone/>
                <wp:docPr id="3" name="文本框 3"/>
                <wp:cNvGraphicFramePr/>
                <a:graphic xmlns:a="http://schemas.openxmlformats.org/drawingml/2006/main">
                  <a:graphicData uri="http://schemas.microsoft.com/office/word/2010/wordprocessingShape">
                    <wps:wsp>
                      <wps:cNvSpPr txBox="1"/>
                      <wps:spPr>
                        <a:xfrm>
                          <a:off x="0" y="0"/>
                          <a:ext cx="1991360" cy="1219835"/>
                        </a:xfrm>
                        <a:prstGeom prst="rect">
                          <a:avLst/>
                        </a:prstGeom>
                        <a:noFill/>
                        <a:ln w="15875" cap="flat" cmpd="sng">
                          <a:solidFill>
                            <a:srgbClr val="000000"/>
                          </a:solidFill>
                          <a:prstDash val="solid"/>
                          <a:miter/>
                          <a:headEnd type="none" w="med" len="med"/>
                          <a:tailEnd type="none" w="med" len="med"/>
                        </a:ln>
                        <a:effectLst/>
                      </wps:spPr>
                      <wps:txbx>
                        <w:txbxContent>
                          <w:p>
                            <w:pPr>
                              <w:rPr>
                                <w:rFonts w:hint="eastAsia"/>
                              </w:rPr>
                            </w:pPr>
                            <w:r>
                              <w:rPr>
                                <w:rFonts w:hint="eastAsia"/>
                              </w:rPr>
                              <w:t>被授权人身份证复印件正面</w:t>
                            </w:r>
                          </w:p>
                        </w:txbxContent>
                      </wps:txbx>
                      <wps:bodyPr wrap="square" upright="1"/>
                    </wps:wsp>
                  </a:graphicData>
                </a:graphic>
              </wp:anchor>
            </w:drawing>
          </mc:Choice>
          <mc:Fallback>
            <w:pict>
              <v:shape id="_x0000_s1026" o:spid="_x0000_s1026" o:spt="202" type="#_x0000_t202" style="position:absolute;left:0pt;margin-left:221.75pt;margin-top:4.9pt;height:96.05pt;width:156.8pt;z-index:251660288;mso-width-relative:page;mso-height-relative:page;" filled="f" stroked="t" coordsize="21600,21600" o:gfxdata="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zSkcHdYAAAAJAQAADwAAAAAAAAABACAAAAAiAAAAZHJzL2Rvd25yZXYueG1s&#10;UEsBAhQAFAAAAAgAh07iQEYM2Qj6AQAA3QMAAA4AAAAAAAAAAQAgAAAAJQEAAGRycy9lMm9Eb2Mu&#10;eG1sUEsFBgAAAAAGAAYAWQEAAJEFAAAAAA==&#10;">
                <v:fill on="f" focussize="0,0"/>
                <v:stroke weight="1.25pt" color="#000000" joinstyle="miter"/>
                <v:imagedata o:title=""/>
                <o:lock v:ext="edit" aspectratio="f"/>
                <v:textbox>
                  <w:txbxContent>
                    <w:p>
                      <w:pPr>
                        <w:rPr>
                          <w:rFonts w:hint="eastAsia"/>
                        </w:rPr>
                      </w:pPr>
                      <w:r>
                        <w:rPr>
                          <w:rFonts w:hint="eastAsia"/>
                        </w:rPr>
                        <w:t>被授权人身份证复印件正面</w:t>
                      </w:r>
                    </w:p>
                  </w:txbxContent>
                </v:textbox>
              </v:shape>
            </w:pict>
          </mc:Fallback>
        </mc:AlternateContent>
      </w:r>
      <w:r>
        <w:rPr>
          <w:rFonts w:hint="eastAsia" w:ascii="仿宋" w:hAnsi="仿宋" w:eastAsia="仿宋" w:cs="仿宋"/>
          <w:color w:val="FF0000"/>
          <w:sz w:val="28"/>
          <w:szCs w:val="28"/>
          <w:highlight w:val="none"/>
        </w:rPr>
        <mc:AlternateContent>
          <mc:Choice Requires="wps">
            <w:drawing>
              <wp:anchor distT="0" distB="0" distL="114300" distR="114300" simplePos="0" relativeHeight="251659264" behindDoc="0" locked="0" layoutInCell="1" allowOverlap="1">
                <wp:simplePos x="0" y="0"/>
                <wp:positionH relativeFrom="column">
                  <wp:posOffset>95885</wp:posOffset>
                </wp:positionH>
                <wp:positionV relativeFrom="paragraph">
                  <wp:posOffset>62230</wp:posOffset>
                </wp:positionV>
                <wp:extent cx="2023745" cy="1219835"/>
                <wp:effectExtent l="7620" t="7620" r="26035" b="10795"/>
                <wp:wrapNone/>
                <wp:docPr id="19" name="文本框 19"/>
                <wp:cNvGraphicFramePr/>
                <a:graphic xmlns:a="http://schemas.openxmlformats.org/drawingml/2006/main">
                  <a:graphicData uri="http://schemas.microsoft.com/office/word/2010/wordprocessingShape">
                    <wps:wsp>
                      <wps:cNvSpPr txBox="1"/>
                      <wps:spPr>
                        <a:xfrm>
                          <a:off x="0" y="0"/>
                          <a:ext cx="2023745" cy="1219835"/>
                        </a:xfrm>
                        <a:prstGeom prst="rect">
                          <a:avLst/>
                        </a:prstGeom>
                        <a:noFill/>
                        <a:ln w="15875" cap="flat" cmpd="sng">
                          <a:solidFill>
                            <a:srgbClr val="000000"/>
                          </a:solidFill>
                          <a:prstDash val="solid"/>
                          <a:miter/>
                          <a:headEnd type="none" w="med" len="med"/>
                          <a:tailEnd type="none" w="med" len="med"/>
                        </a:ln>
                        <a:effectLst/>
                      </wps:spPr>
                      <wps:txbx>
                        <w:txbxContent>
                          <w:p>
                            <w:pPr>
                              <w:rPr>
                                <w:rFonts w:hint="eastAsia"/>
                              </w:rPr>
                            </w:pPr>
                            <w:r>
                              <w:rPr>
                                <w:rFonts w:hint="eastAsia"/>
                              </w:rPr>
                              <w:t>法定代表人身份证复印件正面</w:t>
                            </w:r>
                          </w:p>
                        </w:txbxContent>
                      </wps:txbx>
                      <wps:bodyPr wrap="square" upright="1"/>
                    </wps:wsp>
                  </a:graphicData>
                </a:graphic>
              </wp:anchor>
            </w:drawing>
          </mc:Choice>
          <mc:Fallback>
            <w:pict>
              <v:shape id="_x0000_s1026" o:spid="_x0000_s1026" o:spt="202" type="#_x0000_t202" style="position:absolute;left:0pt;margin-left:7.55pt;margin-top:4.9pt;height:96.05pt;width:159.35pt;z-index:251659264;mso-width-relative:page;mso-height-relative:page;" filled="f" stroked="t" coordsize="21600,21600" o:gfxdata="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x1N+otQAAAAIAQAADwAAAAAAAAABACAAAAAiAAAAZHJzL2Rvd25yZXYueG1s&#10;UEsBAhQAFAAAAAgAh07iQKjozKj8AQAA3wMAAA4AAAAAAAAAAQAgAAAAIwEAAGRycy9lMm9Eb2Mu&#10;eG1sUEsFBgAAAAAGAAYAWQEAAJEFAAAAAA==&#10;">
                <v:fill on="f" focussize="0,0"/>
                <v:stroke weight="1.25pt" color="#000000" joinstyle="miter"/>
                <v:imagedata o:title=""/>
                <o:lock v:ext="edit" aspectratio="f"/>
                <v:textbox>
                  <w:txbxContent>
                    <w:p>
                      <w:pPr>
                        <w:rPr>
                          <w:rFonts w:hint="eastAsia"/>
                        </w:rPr>
                      </w:pPr>
                      <w:r>
                        <w:rPr>
                          <w:rFonts w:hint="eastAsia"/>
                        </w:rPr>
                        <w:t>法定代表人身份证复印件正面</w:t>
                      </w:r>
                    </w:p>
                  </w:txbxContent>
                </v:textbox>
              </v:shape>
            </w:pict>
          </mc:Fallback>
        </mc:AlternateContent>
      </w:r>
    </w:p>
    <w:p>
      <w:pPr>
        <w:rPr>
          <w:rFonts w:hint="eastAsia" w:ascii="仿宋" w:hAnsi="仿宋" w:eastAsia="仿宋" w:cs="仿宋"/>
          <w:color w:val="FF0000"/>
          <w:sz w:val="28"/>
          <w:szCs w:val="28"/>
          <w:highlight w:val="none"/>
        </w:rPr>
      </w:pPr>
    </w:p>
    <w:p>
      <w:pPr>
        <w:rPr>
          <w:rFonts w:hint="eastAsia" w:ascii="仿宋" w:hAnsi="仿宋" w:eastAsia="仿宋" w:cs="仿宋"/>
          <w:color w:val="FF0000"/>
          <w:sz w:val="28"/>
          <w:szCs w:val="28"/>
          <w:highlight w:val="none"/>
        </w:rPr>
      </w:pPr>
    </w:p>
    <w:p>
      <w:pPr>
        <w:rPr>
          <w:rFonts w:hint="eastAsia" w:ascii="仿宋" w:hAnsi="仿宋" w:eastAsia="仿宋" w:cs="仿宋"/>
          <w:color w:val="FF0000"/>
          <w:sz w:val="28"/>
          <w:szCs w:val="28"/>
          <w:highlight w:val="none"/>
        </w:rPr>
      </w:pPr>
      <w:r>
        <w:rPr>
          <w:rFonts w:hint="eastAsia" w:ascii="仿宋" w:hAnsi="仿宋" w:eastAsia="仿宋" w:cs="仿宋"/>
          <w:color w:val="FF0000"/>
          <w:sz w:val="28"/>
          <w:szCs w:val="28"/>
          <w:highlight w:val="none"/>
        </w:rPr>
        <mc:AlternateContent>
          <mc:Choice Requires="wps">
            <w:drawing>
              <wp:anchor distT="0" distB="0" distL="114300" distR="114300" simplePos="0" relativeHeight="251662336" behindDoc="0" locked="0" layoutInCell="1" allowOverlap="1">
                <wp:simplePos x="0" y="0"/>
                <wp:positionH relativeFrom="column">
                  <wp:posOffset>2816225</wp:posOffset>
                </wp:positionH>
                <wp:positionV relativeFrom="paragraph">
                  <wp:posOffset>154940</wp:posOffset>
                </wp:positionV>
                <wp:extent cx="1990725" cy="1219835"/>
                <wp:effectExtent l="7620" t="7620" r="20955" b="10795"/>
                <wp:wrapNone/>
                <wp:docPr id="20" name="文本框 20"/>
                <wp:cNvGraphicFramePr/>
                <a:graphic xmlns:a="http://schemas.openxmlformats.org/drawingml/2006/main">
                  <a:graphicData uri="http://schemas.microsoft.com/office/word/2010/wordprocessingShape">
                    <wps:wsp>
                      <wps:cNvSpPr txBox="1"/>
                      <wps:spPr>
                        <a:xfrm>
                          <a:off x="0" y="0"/>
                          <a:ext cx="1990725" cy="1219835"/>
                        </a:xfrm>
                        <a:prstGeom prst="rect">
                          <a:avLst/>
                        </a:prstGeom>
                        <a:noFill/>
                        <a:ln w="15875" cap="flat" cmpd="sng">
                          <a:solidFill>
                            <a:srgbClr val="000000"/>
                          </a:solidFill>
                          <a:prstDash val="solid"/>
                          <a:miter/>
                          <a:headEnd type="none" w="med" len="med"/>
                          <a:tailEnd type="none" w="med" len="med"/>
                        </a:ln>
                        <a:effectLst/>
                      </wps:spPr>
                      <wps:txbx>
                        <w:txbxContent>
                          <w:p>
                            <w:pPr>
                              <w:rPr>
                                <w:rFonts w:hint="eastAsia"/>
                              </w:rPr>
                            </w:pPr>
                            <w:r>
                              <w:rPr>
                                <w:rFonts w:hint="eastAsia"/>
                              </w:rPr>
                              <w:t>被授权人身份证复印件背面</w:t>
                            </w:r>
                          </w:p>
                        </w:txbxContent>
                      </wps:txbx>
                      <wps:bodyPr wrap="square" upright="1"/>
                    </wps:wsp>
                  </a:graphicData>
                </a:graphic>
              </wp:anchor>
            </w:drawing>
          </mc:Choice>
          <mc:Fallback>
            <w:pict>
              <v:shape id="_x0000_s1026" o:spid="_x0000_s1026" o:spt="202" type="#_x0000_t202" style="position:absolute;left:0pt;margin-left:221.75pt;margin-top:12.2pt;height:96.05pt;width:156.75pt;z-index:251662336;mso-width-relative:page;mso-height-relative:page;" filled="f" stroked="t" coordsize="21600,21600" o:gfxdata="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6ldyPdYAAAAKAQAADwAAAAAAAAABACAAAAAiAAAAZHJzL2Rvd25yZXYueG1s&#10;UEsBAhQAFAAAAAgAh07iQMJr7m76AQAA3wMAAA4AAAAAAAAAAQAgAAAAJQEAAGRycy9lMm9Eb2Mu&#10;eG1sUEsFBgAAAAAGAAYAWQEAAJEFAAAAAA==&#10;">
                <v:fill on="f" focussize="0,0"/>
                <v:stroke weight="1.25pt" color="#000000" joinstyle="miter"/>
                <v:imagedata o:title=""/>
                <o:lock v:ext="edit" aspectratio="f"/>
                <v:textbox>
                  <w:txbxContent>
                    <w:p>
                      <w:pPr>
                        <w:rPr>
                          <w:rFonts w:hint="eastAsia"/>
                        </w:rPr>
                      </w:pPr>
                      <w:r>
                        <w:rPr>
                          <w:rFonts w:hint="eastAsia"/>
                        </w:rPr>
                        <w:t>被授权人身份证复印件背面</w:t>
                      </w:r>
                    </w:p>
                  </w:txbxContent>
                </v:textbox>
              </v:shape>
            </w:pict>
          </mc:Fallback>
        </mc:AlternateContent>
      </w:r>
      <w:r>
        <w:rPr>
          <w:rFonts w:hint="eastAsia" w:ascii="仿宋" w:hAnsi="仿宋" w:eastAsia="仿宋" w:cs="仿宋"/>
          <w:color w:val="FF0000"/>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95885</wp:posOffset>
                </wp:positionH>
                <wp:positionV relativeFrom="paragraph">
                  <wp:posOffset>154940</wp:posOffset>
                </wp:positionV>
                <wp:extent cx="1990725" cy="1219835"/>
                <wp:effectExtent l="7620" t="7620" r="20955" b="10795"/>
                <wp:wrapNone/>
                <wp:docPr id="21" name="文本框 21"/>
                <wp:cNvGraphicFramePr/>
                <a:graphic xmlns:a="http://schemas.openxmlformats.org/drawingml/2006/main">
                  <a:graphicData uri="http://schemas.microsoft.com/office/word/2010/wordprocessingShape">
                    <wps:wsp>
                      <wps:cNvSpPr txBox="1"/>
                      <wps:spPr>
                        <a:xfrm>
                          <a:off x="0" y="0"/>
                          <a:ext cx="1990725" cy="1219835"/>
                        </a:xfrm>
                        <a:prstGeom prst="rect">
                          <a:avLst/>
                        </a:prstGeom>
                        <a:noFill/>
                        <a:ln w="15875" cap="flat" cmpd="sng">
                          <a:solidFill>
                            <a:srgbClr val="000000"/>
                          </a:solidFill>
                          <a:prstDash val="solid"/>
                          <a:miter/>
                          <a:headEnd type="none" w="med" len="med"/>
                          <a:tailEnd type="none" w="med" len="med"/>
                        </a:ln>
                        <a:effectLst/>
                      </wps:spPr>
                      <wps:txbx>
                        <w:txbxContent>
                          <w:p>
                            <w:pPr>
                              <w:rPr>
                                <w:rFonts w:hint="eastAsia"/>
                              </w:rPr>
                            </w:pPr>
                            <w:r>
                              <w:rPr>
                                <w:rFonts w:hint="eastAsia"/>
                              </w:rPr>
                              <w:t>法定代表人身份证复印件背面</w:t>
                            </w:r>
                          </w:p>
                        </w:txbxContent>
                      </wps:txbx>
                      <wps:bodyPr wrap="square" upright="1"/>
                    </wps:wsp>
                  </a:graphicData>
                </a:graphic>
              </wp:anchor>
            </w:drawing>
          </mc:Choice>
          <mc:Fallback>
            <w:pict>
              <v:shape id="_x0000_s1026" o:spid="_x0000_s1026" o:spt="202" type="#_x0000_t202" style="position:absolute;left:0pt;margin-left:7.55pt;margin-top:12.2pt;height:96.05pt;width:156.75pt;z-index:251661312;mso-width-relative:page;mso-height-relative:page;" filled="f" stroked="t" coordsize="21600,21600" o:gfxdata="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yewhYdUAAAAJAQAADwAAAAAAAAABACAAAAAiAAAAZHJzL2Rvd25yZXYueG1s&#10;UEsBAhQAFAAAAAgAh07iQHSrV3j7AQAA3wMAAA4AAAAAAAAAAQAgAAAAJAEAAGRycy9lMm9Eb2Mu&#10;eG1sUEsFBgAAAAAGAAYAWQEAAJEFAAAAAA==&#10;">
                <v:fill on="f" focussize="0,0"/>
                <v:stroke weight="1.25pt" color="#000000" joinstyle="miter"/>
                <v:imagedata o:title=""/>
                <o:lock v:ext="edit" aspectratio="f"/>
                <v:textbox>
                  <w:txbxContent>
                    <w:p>
                      <w:pPr>
                        <w:rPr>
                          <w:rFonts w:hint="eastAsia"/>
                        </w:rPr>
                      </w:pPr>
                      <w:r>
                        <w:rPr>
                          <w:rFonts w:hint="eastAsia"/>
                        </w:rPr>
                        <w:t>法定代表人身份证复印件背面</w:t>
                      </w:r>
                    </w:p>
                  </w:txbxContent>
                </v:textbox>
              </v:shape>
            </w:pict>
          </mc:Fallback>
        </mc:AlternateContent>
      </w:r>
    </w:p>
    <w:p>
      <w:pPr>
        <w:rPr>
          <w:rFonts w:hint="eastAsia" w:ascii="仿宋" w:hAnsi="仿宋" w:eastAsia="仿宋" w:cs="仿宋"/>
          <w:color w:val="FF0000"/>
          <w:sz w:val="28"/>
          <w:szCs w:val="28"/>
          <w:highlight w:val="none"/>
        </w:rPr>
      </w:pPr>
    </w:p>
    <w:p>
      <w:pPr>
        <w:jc w:val="center"/>
        <w:rPr>
          <w:rFonts w:hint="eastAsia" w:ascii="仿宋" w:hAnsi="仿宋" w:eastAsia="仿宋" w:cs="仿宋"/>
          <w:b/>
          <w:color w:val="FF0000"/>
          <w:sz w:val="28"/>
          <w:szCs w:val="28"/>
          <w:highlight w:val="none"/>
        </w:rPr>
      </w:pPr>
    </w:p>
    <w:p>
      <w:pPr>
        <w:spacing w:line="360" w:lineRule="auto"/>
        <w:ind w:left="0" w:leftChars="0" w:firstLine="0" w:firstLineChars="0"/>
        <w:rPr>
          <w:rFonts w:hint="eastAsia" w:ascii="仿宋" w:hAnsi="仿宋" w:eastAsia="仿宋" w:cs="仿宋"/>
          <w:color w:val="auto"/>
          <w:sz w:val="28"/>
          <w:szCs w:val="28"/>
          <w:highlight w:val="none"/>
        </w:rPr>
      </w:pPr>
    </w:p>
    <w:p>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投标单位名称：（</w:t>
      </w:r>
      <w:r>
        <w:rPr>
          <w:rFonts w:hint="eastAsia" w:ascii="仿宋" w:hAnsi="仿宋" w:eastAsia="仿宋" w:cs="仿宋"/>
          <w:color w:val="auto"/>
          <w:sz w:val="28"/>
          <w:szCs w:val="28"/>
          <w:highlight w:val="none"/>
          <w:lang w:eastAsia="zh-CN"/>
        </w:rPr>
        <w:t>盖章</w:t>
      </w:r>
      <w:r>
        <w:rPr>
          <w:rFonts w:hint="eastAsia" w:ascii="仿宋" w:hAnsi="仿宋" w:eastAsia="仿宋" w:cs="仿宋"/>
          <w:color w:val="auto"/>
          <w:sz w:val="28"/>
          <w:szCs w:val="28"/>
          <w:highlight w:val="none"/>
        </w:rPr>
        <w:t>）</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u w:val="single"/>
          <w:lang w:val="en-US" w:eastAsia="zh-CN"/>
        </w:rPr>
        <w:t xml:space="preserve">      </w:t>
      </w:r>
    </w:p>
    <w:p>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授权代表人</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（签字</w:t>
      </w:r>
      <w:r>
        <w:rPr>
          <w:rFonts w:hint="eastAsia" w:ascii="仿宋" w:hAnsi="仿宋" w:eastAsia="仿宋" w:cs="仿宋"/>
          <w:color w:val="auto"/>
          <w:sz w:val="28"/>
          <w:szCs w:val="28"/>
          <w:highlight w:val="none"/>
          <w:lang w:val="en-US" w:eastAsia="zh-CN"/>
        </w:rPr>
        <w:t>或</w:t>
      </w:r>
      <w:r>
        <w:rPr>
          <w:rFonts w:hint="eastAsia" w:ascii="仿宋" w:hAnsi="仿宋" w:eastAsia="仿宋" w:cs="仿宋"/>
          <w:color w:val="auto"/>
          <w:sz w:val="28"/>
          <w:szCs w:val="28"/>
          <w:highlight w:val="none"/>
        </w:rPr>
        <w:t>盖章）</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u w:val="single"/>
          <w:lang w:val="en-US" w:eastAsia="zh-CN"/>
        </w:rPr>
        <w:t xml:space="preserve">      </w:t>
      </w:r>
    </w:p>
    <w:p>
      <w:pPr>
        <w:spacing w:line="360" w:lineRule="auto"/>
        <w:jc w:val="righ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日期：</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p>
    <w:p>
      <w:pPr>
        <w:rPr>
          <w:rFonts w:hint="eastAsia" w:ascii="仿宋" w:hAnsi="仿宋" w:eastAsia="仿宋" w:cs="仿宋"/>
          <w:sz w:val="28"/>
          <w:szCs w:val="28"/>
          <w:highlight w:val="none"/>
          <w:lang w:val="en-US" w:eastAsia="zh-CN"/>
        </w:rPr>
      </w:pPr>
    </w:p>
    <w:p>
      <w:pPr>
        <w:pStyle w:val="6"/>
        <w:numPr>
          <w:ilvl w:val="0"/>
          <w:numId w:val="0"/>
        </w:numPr>
        <w:overflowPunct w:val="0"/>
        <w:snapToGrid w:val="0"/>
        <w:spacing w:line="360" w:lineRule="auto"/>
        <w:jc w:val="center"/>
        <w:rPr>
          <w:rFonts w:hint="eastAsia" w:ascii="仿宋" w:hAnsi="仿宋" w:eastAsia="仿宋" w:cs="仿宋"/>
          <w:sz w:val="28"/>
          <w:szCs w:val="28"/>
          <w:highlight w:val="none"/>
          <w:lang w:eastAsia="zh-CN"/>
        </w:rPr>
        <w:sectPr>
          <w:type w:val="continuous"/>
          <w:pgSz w:w="11905" w:h="16838"/>
          <w:pgMar w:top="1304" w:right="964" w:bottom="1020" w:left="1191" w:header="567" w:footer="454" w:gutter="0"/>
          <w:pgNumType w:fmt="decimal"/>
          <w:cols w:space="720" w:num="1"/>
          <w:rtlGutter w:val="0"/>
          <w:docGrid w:type="lines" w:linePitch="317" w:charSpace="0"/>
        </w:sectPr>
      </w:pPr>
      <w:r>
        <w:rPr>
          <w:rFonts w:hint="eastAsia" w:ascii="仿宋" w:hAnsi="仿宋" w:eastAsia="仿宋" w:cs="仿宋"/>
          <w:b w:val="0"/>
          <w:bCs/>
          <w:color w:val="auto"/>
          <w:kern w:val="2"/>
          <w:sz w:val="28"/>
          <w:szCs w:val="28"/>
          <w:highlight w:val="none"/>
          <w:lang w:val="en-US" w:eastAsia="zh-CN" w:bidi="ar-SA"/>
        </w:rPr>
        <w:t>法定代表人参加的需提供法定代表人证明书，委托代理人参加的需提供法定代表人授权委托书，在公司（</w:t>
      </w:r>
      <w:r>
        <w:rPr>
          <w:rFonts w:hint="eastAsia" w:ascii="仿宋" w:hAnsi="仿宋" w:eastAsia="仿宋" w:cs="仿宋"/>
          <w:b w:val="0"/>
          <w:bCs/>
          <w:color w:val="FF0000"/>
          <w:kern w:val="2"/>
          <w:sz w:val="28"/>
          <w:szCs w:val="28"/>
          <w:highlight w:val="none"/>
          <w:lang w:val="en-US" w:eastAsia="zh-CN" w:bidi="ar-SA"/>
        </w:rPr>
        <w:t>委托公司</w:t>
      </w:r>
      <w:r>
        <w:rPr>
          <w:rFonts w:hint="eastAsia" w:ascii="仿宋" w:hAnsi="仿宋" w:eastAsia="仿宋" w:cs="仿宋"/>
          <w:b w:val="0"/>
          <w:bCs/>
          <w:color w:val="auto"/>
          <w:kern w:val="2"/>
          <w:sz w:val="28"/>
          <w:szCs w:val="28"/>
          <w:highlight w:val="none"/>
          <w:lang w:val="en-US" w:eastAsia="zh-CN" w:bidi="ar-SA"/>
        </w:rPr>
        <w:t>）所缴纳近3个月的社保证明扫描件。</w:t>
      </w:r>
    </w:p>
    <w:p>
      <w:pPr>
        <w:pStyle w:val="9"/>
        <w:spacing w:line="240" w:lineRule="auto"/>
        <w:ind w:left="0" w:leftChars="0" w:firstLine="0" w:firstLineChars="0"/>
        <w:jc w:val="both"/>
        <w:rPr>
          <w:rFonts w:hint="eastAsia" w:ascii="仿宋" w:hAnsi="仿宋" w:eastAsia="仿宋" w:cs="仿宋"/>
          <w:b/>
          <w:color w:val="000000"/>
          <w:sz w:val="28"/>
          <w:szCs w:val="28"/>
          <w:highlight w:val="none"/>
          <w:lang w:val="en-US" w:eastAsia="zh-CN"/>
        </w:rPr>
      </w:pPr>
      <w:r>
        <w:rPr>
          <w:rFonts w:hint="eastAsia" w:ascii="仿宋" w:hAnsi="仿宋" w:eastAsia="仿宋" w:cs="仿宋"/>
          <w:b/>
          <w:color w:val="000000"/>
          <w:sz w:val="28"/>
          <w:szCs w:val="28"/>
          <w:highlight w:val="none"/>
          <w:lang w:val="en-US" w:eastAsia="zh-CN"/>
        </w:rPr>
        <w:t>附件九</w:t>
      </w:r>
    </w:p>
    <w:p>
      <w:pPr>
        <w:pStyle w:val="9"/>
        <w:spacing w:line="240" w:lineRule="auto"/>
        <w:ind w:left="0" w:leftChars="0" w:firstLine="0" w:firstLineChars="0"/>
        <w:jc w:val="center"/>
        <w:rPr>
          <w:rFonts w:hint="eastAsia" w:ascii="仿宋" w:hAnsi="仿宋" w:eastAsia="仿宋" w:cs="仿宋"/>
          <w:b/>
          <w:bCs w:val="0"/>
          <w:color w:val="000000"/>
          <w:sz w:val="28"/>
          <w:szCs w:val="28"/>
          <w:highlight w:val="none"/>
          <w:lang w:val="en-US" w:eastAsia="zh-CN"/>
        </w:rPr>
      </w:pPr>
      <w:r>
        <w:rPr>
          <w:rFonts w:hint="eastAsia" w:ascii="仿宋" w:hAnsi="仿宋" w:eastAsia="仿宋" w:cs="仿宋"/>
          <w:b/>
          <w:bCs w:val="0"/>
          <w:color w:val="000000"/>
          <w:sz w:val="28"/>
          <w:szCs w:val="28"/>
          <w:highlight w:val="none"/>
          <w:lang w:val="en-US" w:eastAsia="zh-CN"/>
        </w:rPr>
        <w:t>投标人资格声明函</w:t>
      </w:r>
    </w:p>
    <w:p>
      <w:pPr>
        <w:pStyle w:val="9"/>
        <w:spacing w:line="240" w:lineRule="auto"/>
        <w:ind w:left="0" w:leftChars="0" w:firstLine="560" w:firstLineChars="200"/>
        <w:jc w:val="both"/>
        <w:rPr>
          <w:rFonts w:hint="eastAsia" w:ascii="仿宋" w:hAnsi="仿宋" w:eastAsia="仿宋" w:cs="仿宋"/>
          <w:b w:val="0"/>
          <w:bCs/>
          <w:color w:val="000000"/>
          <w:sz w:val="28"/>
          <w:szCs w:val="28"/>
          <w:highlight w:val="none"/>
          <w:lang w:val="en-US" w:eastAsia="zh-CN"/>
        </w:rPr>
      </w:pPr>
      <w:r>
        <w:rPr>
          <w:rFonts w:hint="eastAsia" w:ascii="仿宋" w:hAnsi="仿宋" w:eastAsia="仿宋" w:cs="仿宋"/>
          <w:b w:val="0"/>
          <w:bCs/>
          <w:color w:val="000000"/>
          <w:sz w:val="28"/>
          <w:szCs w:val="28"/>
          <w:highlight w:val="none"/>
          <w:lang w:val="en-US" w:eastAsia="zh-CN"/>
        </w:rPr>
        <w:t>我公司</w:t>
      </w:r>
      <w:r>
        <w:rPr>
          <w:rFonts w:hint="eastAsia" w:ascii="仿宋" w:hAnsi="仿宋" w:eastAsia="仿宋" w:cs="仿宋"/>
          <w:b w:val="0"/>
          <w:bCs/>
          <w:color w:val="000000"/>
          <w:sz w:val="28"/>
          <w:szCs w:val="28"/>
          <w:highlight w:val="none"/>
          <w:u w:val="single"/>
          <w:lang w:val="en-US" w:eastAsia="zh-CN"/>
        </w:rPr>
        <w:t xml:space="preserve"> （供应商全称） </w:t>
      </w:r>
      <w:r>
        <w:rPr>
          <w:rFonts w:hint="eastAsia" w:ascii="仿宋" w:hAnsi="仿宋" w:eastAsia="仿宋" w:cs="仿宋"/>
          <w:b w:val="0"/>
          <w:bCs/>
          <w:color w:val="000000"/>
          <w:sz w:val="28"/>
          <w:szCs w:val="28"/>
          <w:highlight w:val="none"/>
          <w:lang w:val="en-US" w:eastAsia="zh-CN"/>
        </w:rPr>
        <w:t>收到</w:t>
      </w:r>
      <w:r>
        <w:rPr>
          <w:rFonts w:hint="eastAsia" w:ascii="仿宋" w:hAnsi="仿宋" w:eastAsia="仿宋" w:cs="仿宋"/>
          <w:b w:val="0"/>
          <w:bCs/>
          <w:color w:val="000000"/>
          <w:sz w:val="28"/>
          <w:szCs w:val="28"/>
          <w:highlight w:val="none"/>
          <w:u w:val="single"/>
          <w:lang w:val="en-US" w:eastAsia="zh-CN"/>
        </w:rPr>
        <w:t xml:space="preserve">                 </w:t>
      </w:r>
      <w:r>
        <w:rPr>
          <w:rFonts w:hint="eastAsia" w:ascii="仿宋" w:hAnsi="仿宋" w:eastAsia="仿宋" w:cs="仿宋"/>
          <w:b w:val="0"/>
          <w:bCs/>
          <w:color w:val="000000"/>
          <w:sz w:val="28"/>
          <w:szCs w:val="28"/>
          <w:highlight w:val="none"/>
          <w:lang w:val="en-US" w:eastAsia="zh-CN"/>
        </w:rPr>
        <w:t>项目（项目编号：</w:t>
      </w:r>
      <w:r>
        <w:rPr>
          <w:rFonts w:hint="eastAsia" w:ascii="仿宋" w:hAnsi="仿宋" w:eastAsia="仿宋" w:cs="仿宋"/>
          <w:b w:val="0"/>
          <w:bCs/>
          <w:color w:val="000000"/>
          <w:sz w:val="28"/>
          <w:szCs w:val="28"/>
          <w:highlight w:val="none"/>
          <w:u w:val="single"/>
          <w:lang w:val="en-US" w:eastAsia="zh-CN"/>
        </w:rPr>
        <w:t xml:space="preserve">      </w:t>
      </w:r>
      <w:r>
        <w:rPr>
          <w:rFonts w:hint="eastAsia" w:ascii="仿宋" w:hAnsi="仿宋" w:eastAsia="仿宋" w:cs="仿宋"/>
          <w:b w:val="0"/>
          <w:bCs/>
          <w:color w:val="000000"/>
          <w:sz w:val="28"/>
          <w:szCs w:val="28"/>
          <w:highlight w:val="none"/>
          <w:lang w:val="en-US" w:eastAsia="zh-CN"/>
        </w:rPr>
        <w:t>、标段号：</w:t>
      </w:r>
      <w:r>
        <w:rPr>
          <w:rFonts w:hint="eastAsia" w:ascii="仿宋" w:hAnsi="仿宋" w:eastAsia="仿宋" w:cs="仿宋"/>
          <w:b w:val="0"/>
          <w:bCs/>
          <w:color w:val="000000"/>
          <w:sz w:val="28"/>
          <w:szCs w:val="28"/>
          <w:highlight w:val="none"/>
          <w:u w:val="single"/>
          <w:lang w:val="en-US" w:eastAsia="zh-CN"/>
        </w:rPr>
        <w:t xml:space="preserve">        </w:t>
      </w:r>
      <w:r>
        <w:rPr>
          <w:rFonts w:hint="eastAsia" w:ascii="仿宋" w:hAnsi="仿宋" w:eastAsia="仿宋" w:cs="仿宋"/>
          <w:b w:val="0"/>
          <w:bCs/>
          <w:color w:val="000000"/>
          <w:sz w:val="28"/>
          <w:szCs w:val="28"/>
          <w:highlight w:val="none"/>
          <w:lang w:val="en-US" w:eastAsia="zh-CN"/>
        </w:rPr>
        <w:t>、标段名称：</w:t>
      </w:r>
      <w:r>
        <w:rPr>
          <w:rFonts w:hint="eastAsia" w:ascii="仿宋" w:hAnsi="仿宋" w:eastAsia="仿宋" w:cs="仿宋"/>
          <w:b w:val="0"/>
          <w:bCs/>
          <w:color w:val="000000"/>
          <w:sz w:val="28"/>
          <w:szCs w:val="28"/>
          <w:highlight w:val="none"/>
          <w:u w:val="single"/>
          <w:lang w:val="en-US" w:eastAsia="zh-CN"/>
        </w:rPr>
        <w:t xml:space="preserve">                 </w:t>
      </w:r>
      <w:r>
        <w:rPr>
          <w:rFonts w:hint="eastAsia" w:ascii="仿宋" w:hAnsi="仿宋" w:eastAsia="仿宋" w:cs="仿宋"/>
          <w:b w:val="0"/>
          <w:bCs/>
          <w:color w:val="000000"/>
          <w:sz w:val="28"/>
          <w:szCs w:val="28"/>
          <w:highlight w:val="none"/>
          <w:lang w:val="en-US" w:eastAsia="zh-CN"/>
        </w:rPr>
        <w:t xml:space="preserve"> ）的招标文件后，在完全理解该项目采购技术要求和商务条款的基础上，决定参加此次投标活动。我方保证具备履行合同所必需的服务和专业技术能力，并承诺如下：</w:t>
      </w:r>
    </w:p>
    <w:p>
      <w:pPr>
        <w:topLinePunct/>
        <w:spacing w:line="440" w:lineRule="exact"/>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1、具有独立承担民事责任的能力；</w:t>
      </w:r>
    </w:p>
    <w:p>
      <w:pPr>
        <w:topLinePunct/>
        <w:spacing w:line="440" w:lineRule="exact"/>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2、具有良好的商业信誉和健全的财务会计制度；</w:t>
      </w:r>
    </w:p>
    <w:p>
      <w:pPr>
        <w:topLinePunct/>
        <w:spacing w:line="440" w:lineRule="exact"/>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3、具有履行合同所必需的货物和专业技术能力；</w:t>
      </w:r>
    </w:p>
    <w:p>
      <w:pPr>
        <w:topLinePunct/>
        <w:spacing w:line="440" w:lineRule="exact"/>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4、有依法缴纳税收和社会保障资金的良好记录；</w:t>
      </w:r>
    </w:p>
    <w:p>
      <w:pPr>
        <w:topLinePunct/>
        <w:spacing w:line="440" w:lineRule="exact"/>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5、参加政府采购活动前三年内，在经营活动中没有重大违法记录；</w:t>
      </w:r>
    </w:p>
    <w:p>
      <w:pPr>
        <w:topLinePunct/>
        <w:spacing w:line="440" w:lineRule="exact"/>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6、法律、行政法规规定的其他条件；</w:t>
      </w:r>
    </w:p>
    <w:p>
      <w:pPr>
        <w:topLinePunct/>
        <w:spacing w:line="440" w:lineRule="exact"/>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7、具备承担和实施本次采购内容相关的经营许可或相关代理授权。</w:t>
      </w:r>
    </w:p>
    <w:p>
      <w:pPr>
        <w:topLinePunct/>
        <w:spacing w:line="440" w:lineRule="exact"/>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8、单位负责人为同一人或者存在直接控股、管理关系的不同供应商，不得同时参加本采购项目（或采购包）投标（响应）。为本项目提供整体设计、规范编制或者项目管理、监理、检测等服务的供应商，不得再参与本项目投标（响应）。</w:t>
      </w:r>
    </w:p>
    <w:p>
      <w:pPr>
        <w:pStyle w:val="9"/>
        <w:spacing w:line="240" w:lineRule="auto"/>
        <w:ind w:left="0" w:leftChars="0" w:firstLine="560" w:firstLineChars="200"/>
        <w:jc w:val="both"/>
        <w:rPr>
          <w:rFonts w:hint="eastAsia" w:ascii="仿宋" w:hAnsi="仿宋" w:eastAsia="仿宋" w:cs="仿宋"/>
          <w:b w:val="0"/>
          <w:bCs/>
          <w:color w:val="000000"/>
          <w:sz w:val="28"/>
          <w:szCs w:val="28"/>
          <w:highlight w:val="none"/>
          <w:lang w:val="en-US" w:eastAsia="zh-CN"/>
        </w:rPr>
      </w:pPr>
      <w:r>
        <w:rPr>
          <w:rFonts w:hint="eastAsia" w:ascii="仿宋" w:hAnsi="仿宋" w:eastAsia="仿宋" w:cs="仿宋"/>
          <w:b w:val="0"/>
          <w:bCs/>
          <w:color w:val="000000"/>
          <w:sz w:val="28"/>
          <w:szCs w:val="28"/>
          <w:highlight w:val="none"/>
          <w:lang w:val="en-US" w:eastAsia="zh-CN"/>
        </w:rPr>
        <w:t>供应商名称（电子公章）：</w:t>
      </w:r>
    </w:p>
    <w:p>
      <w:pPr>
        <w:pStyle w:val="9"/>
        <w:spacing w:line="240" w:lineRule="auto"/>
        <w:ind w:left="0" w:leftChars="0" w:firstLine="560" w:firstLineChars="200"/>
        <w:jc w:val="both"/>
        <w:rPr>
          <w:rFonts w:hint="eastAsia" w:ascii="仿宋" w:hAnsi="仿宋" w:eastAsia="仿宋" w:cs="仿宋"/>
          <w:b w:val="0"/>
          <w:bCs/>
          <w:color w:val="000000"/>
          <w:sz w:val="28"/>
          <w:szCs w:val="28"/>
          <w:highlight w:val="none"/>
          <w:lang w:val="en-US" w:eastAsia="zh-CN"/>
        </w:rPr>
      </w:pPr>
      <w:r>
        <w:rPr>
          <w:rFonts w:hint="eastAsia" w:ascii="仿宋" w:hAnsi="仿宋" w:eastAsia="仿宋" w:cs="仿宋"/>
          <w:b w:val="0"/>
          <w:bCs/>
          <w:color w:val="000000"/>
          <w:sz w:val="28"/>
          <w:szCs w:val="28"/>
          <w:highlight w:val="none"/>
          <w:lang w:val="en-US" w:eastAsia="zh-CN"/>
        </w:rPr>
        <w:t>法定代表人或其授权代表（签字）：</w:t>
      </w:r>
    </w:p>
    <w:p>
      <w:pPr>
        <w:pStyle w:val="9"/>
        <w:spacing w:line="240" w:lineRule="auto"/>
        <w:ind w:left="0" w:leftChars="0" w:firstLine="560" w:firstLineChars="200"/>
        <w:jc w:val="both"/>
        <w:rPr>
          <w:rFonts w:hint="eastAsia" w:ascii="仿宋" w:hAnsi="仿宋" w:eastAsia="仿宋" w:cs="仿宋"/>
          <w:b w:val="0"/>
          <w:bCs/>
          <w:color w:val="000000"/>
          <w:sz w:val="28"/>
          <w:szCs w:val="28"/>
          <w:highlight w:val="none"/>
          <w:lang w:val="en-US" w:eastAsia="zh-CN"/>
        </w:rPr>
      </w:pPr>
      <w:r>
        <w:rPr>
          <w:rFonts w:hint="eastAsia" w:ascii="仿宋" w:hAnsi="仿宋" w:eastAsia="仿宋" w:cs="仿宋"/>
          <w:b w:val="0"/>
          <w:bCs/>
          <w:color w:val="000000"/>
          <w:sz w:val="28"/>
          <w:szCs w:val="28"/>
          <w:highlight w:val="none"/>
          <w:lang w:val="en-US" w:eastAsia="zh-CN"/>
        </w:rPr>
        <w:t>日期：   年   月    日</w:t>
      </w:r>
    </w:p>
    <w:p>
      <w:pPr>
        <w:pStyle w:val="6"/>
        <w:numPr>
          <w:ilvl w:val="0"/>
          <w:numId w:val="0"/>
        </w:numPr>
        <w:overflowPunct w:val="0"/>
        <w:snapToGrid w:val="0"/>
        <w:spacing w:line="360" w:lineRule="auto"/>
        <w:jc w:val="both"/>
        <w:rPr>
          <w:rFonts w:hint="eastAsia" w:ascii="仿宋" w:hAnsi="仿宋" w:eastAsia="仿宋" w:cs="仿宋"/>
          <w:b w:val="0"/>
          <w:bCs/>
          <w:color w:val="auto"/>
          <w:kern w:val="2"/>
          <w:sz w:val="28"/>
          <w:szCs w:val="28"/>
          <w:highlight w:val="none"/>
          <w:lang w:val="en-US" w:eastAsia="zh-CN" w:bidi="ar-SA"/>
        </w:rPr>
      </w:pPr>
    </w:p>
    <w:p>
      <w:pPr>
        <w:rPr>
          <w:rFonts w:hint="eastAsia" w:ascii="仿宋" w:hAnsi="仿宋" w:eastAsia="仿宋" w:cs="仿宋"/>
          <w:b w:val="0"/>
          <w:bCs/>
          <w:color w:val="auto"/>
          <w:kern w:val="2"/>
          <w:sz w:val="28"/>
          <w:szCs w:val="28"/>
          <w:highlight w:val="none"/>
          <w:lang w:val="en-US" w:eastAsia="zh-CN" w:bidi="ar-SA"/>
        </w:rPr>
      </w:pPr>
    </w:p>
    <w:p>
      <w:pPr>
        <w:pStyle w:val="5"/>
        <w:rPr>
          <w:rFonts w:hint="eastAsia" w:ascii="仿宋" w:hAnsi="仿宋" w:eastAsia="仿宋" w:cs="仿宋"/>
          <w:b w:val="0"/>
          <w:bCs/>
          <w:color w:val="auto"/>
          <w:kern w:val="2"/>
          <w:sz w:val="28"/>
          <w:szCs w:val="28"/>
          <w:highlight w:val="none"/>
          <w:lang w:val="en-US" w:eastAsia="zh-CN" w:bidi="ar-SA"/>
        </w:rPr>
      </w:pPr>
    </w:p>
    <w:p>
      <w:pPr>
        <w:pStyle w:val="6"/>
        <w:numPr>
          <w:ilvl w:val="0"/>
          <w:numId w:val="0"/>
        </w:numPr>
        <w:overflowPunct w:val="0"/>
        <w:snapToGrid w:val="0"/>
        <w:spacing w:line="360" w:lineRule="auto"/>
        <w:jc w:val="both"/>
        <w:rPr>
          <w:rFonts w:hint="eastAsia" w:ascii="仿宋" w:hAnsi="仿宋" w:eastAsia="仿宋" w:cs="仿宋"/>
          <w:b/>
          <w:bCs w:val="0"/>
          <w:color w:val="auto"/>
          <w:kern w:val="2"/>
          <w:sz w:val="28"/>
          <w:szCs w:val="28"/>
          <w:highlight w:val="none"/>
          <w:lang w:val="en-US" w:eastAsia="zh-CN" w:bidi="ar-SA"/>
        </w:rPr>
      </w:pPr>
    </w:p>
    <w:p>
      <w:pPr>
        <w:pStyle w:val="6"/>
        <w:numPr>
          <w:ilvl w:val="0"/>
          <w:numId w:val="0"/>
        </w:numPr>
        <w:overflowPunct w:val="0"/>
        <w:snapToGrid w:val="0"/>
        <w:spacing w:line="360" w:lineRule="auto"/>
        <w:jc w:val="both"/>
        <w:rPr>
          <w:rFonts w:hint="eastAsia" w:ascii="仿宋" w:hAnsi="仿宋" w:eastAsia="仿宋" w:cs="仿宋"/>
          <w:b/>
          <w:bCs w:val="0"/>
          <w:color w:val="auto"/>
          <w:kern w:val="2"/>
          <w:sz w:val="28"/>
          <w:szCs w:val="28"/>
          <w:highlight w:val="none"/>
          <w:lang w:val="en-US" w:eastAsia="zh-CN" w:bidi="ar-SA"/>
        </w:rPr>
      </w:pPr>
    </w:p>
    <w:p>
      <w:pPr>
        <w:pStyle w:val="6"/>
        <w:numPr>
          <w:ilvl w:val="0"/>
          <w:numId w:val="0"/>
        </w:numPr>
        <w:overflowPunct w:val="0"/>
        <w:snapToGrid w:val="0"/>
        <w:spacing w:line="360" w:lineRule="auto"/>
        <w:jc w:val="both"/>
        <w:rPr>
          <w:rFonts w:hint="eastAsia" w:ascii="仿宋" w:hAnsi="仿宋" w:eastAsia="仿宋" w:cs="仿宋"/>
          <w:b w:val="0"/>
          <w:bCs/>
          <w:color w:val="auto"/>
          <w:kern w:val="2"/>
          <w:sz w:val="28"/>
          <w:szCs w:val="28"/>
          <w:highlight w:val="none"/>
          <w:lang w:val="en-US" w:eastAsia="zh-CN" w:bidi="ar-SA"/>
        </w:rPr>
      </w:pPr>
      <w:r>
        <w:rPr>
          <w:rFonts w:hint="eastAsia" w:ascii="仿宋" w:hAnsi="仿宋" w:eastAsia="仿宋" w:cs="仿宋"/>
          <w:b/>
          <w:color w:val="000000"/>
          <w:kern w:val="2"/>
          <w:sz w:val="28"/>
          <w:szCs w:val="28"/>
          <w:highlight w:val="none"/>
          <w:lang w:val="en-US" w:eastAsia="zh-CN" w:bidi="ar-SA"/>
        </w:rPr>
        <w:t>附件十</w:t>
      </w:r>
    </w:p>
    <w:p>
      <w:pPr>
        <w:pStyle w:val="6"/>
        <w:numPr>
          <w:ilvl w:val="0"/>
          <w:numId w:val="0"/>
        </w:numPr>
        <w:overflowPunct w:val="0"/>
        <w:snapToGrid w:val="0"/>
        <w:spacing w:line="360" w:lineRule="auto"/>
        <w:jc w:val="center"/>
        <w:rPr>
          <w:rFonts w:hint="eastAsia" w:ascii="仿宋" w:hAnsi="仿宋" w:eastAsia="仿宋" w:cs="仿宋"/>
          <w:b w:val="0"/>
          <w:bCs/>
          <w:color w:val="auto"/>
          <w:kern w:val="2"/>
          <w:sz w:val="28"/>
          <w:szCs w:val="28"/>
          <w:highlight w:val="none"/>
          <w:lang w:val="en-US" w:eastAsia="zh-CN" w:bidi="ar-SA"/>
        </w:rPr>
      </w:pPr>
      <w:r>
        <w:rPr>
          <w:rFonts w:hint="eastAsia" w:ascii="仿宋" w:hAnsi="仿宋" w:eastAsia="仿宋" w:cs="仿宋"/>
          <w:b w:val="0"/>
          <w:bCs/>
          <w:color w:val="auto"/>
          <w:kern w:val="2"/>
          <w:sz w:val="28"/>
          <w:szCs w:val="28"/>
          <w:highlight w:val="none"/>
          <w:lang w:val="en-US" w:eastAsia="zh-CN" w:bidi="ar-SA"/>
        </w:rPr>
        <w:t>信用中国（www.creditchina.gov.cn）查询结果</w:t>
      </w:r>
    </w:p>
    <w:p>
      <w:pPr>
        <w:ind w:left="0" w:leftChars="0" w:firstLine="0" w:firstLineChars="0"/>
        <w:jc w:val="both"/>
        <w:rPr>
          <w:rFonts w:hint="eastAsia" w:ascii="仿宋" w:hAnsi="仿宋" w:eastAsia="仿宋" w:cs="仿宋"/>
          <w:b w:val="0"/>
          <w:bCs/>
          <w:color w:val="auto"/>
          <w:kern w:val="2"/>
          <w:sz w:val="28"/>
          <w:szCs w:val="28"/>
          <w:highlight w:val="none"/>
          <w:lang w:val="en-US" w:eastAsia="zh-CN" w:bidi="ar-SA"/>
        </w:rPr>
      </w:pPr>
    </w:p>
    <w:p>
      <w:pPr>
        <w:pStyle w:val="6"/>
        <w:numPr>
          <w:ilvl w:val="0"/>
          <w:numId w:val="0"/>
        </w:numPr>
        <w:overflowPunct w:val="0"/>
        <w:snapToGrid w:val="0"/>
        <w:spacing w:line="360" w:lineRule="auto"/>
        <w:ind w:firstLine="1960" w:firstLineChars="700"/>
        <w:jc w:val="both"/>
        <w:rPr>
          <w:rFonts w:hint="eastAsia" w:ascii="仿宋" w:hAnsi="仿宋" w:eastAsia="仿宋" w:cs="仿宋"/>
          <w:b/>
          <w:bCs w:val="0"/>
          <w:color w:val="auto"/>
          <w:kern w:val="2"/>
          <w:sz w:val="28"/>
          <w:szCs w:val="28"/>
          <w:highlight w:val="none"/>
          <w:lang w:val="en-US" w:eastAsia="zh-CN" w:bidi="ar-SA"/>
        </w:rPr>
        <w:sectPr>
          <w:type w:val="continuous"/>
          <w:pgSz w:w="11905" w:h="16838"/>
          <w:pgMar w:top="1304" w:right="964" w:bottom="1020" w:left="1191" w:header="567" w:footer="454" w:gutter="0"/>
          <w:pgNumType w:fmt="decimal"/>
          <w:cols w:space="720" w:num="1"/>
          <w:rtlGutter w:val="0"/>
          <w:docGrid w:type="lines" w:linePitch="317" w:charSpace="0"/>
        </w:sectPr>
      </w:pPr>
      <w:r>
        <w:rPr>
          <w:rFonts w:hint="eastAsia" w:ascii="仿宋" w:hAnsi="仿宋" w:eastAsia="仿宋" w:cs="仿宋"/>
          <w:b w:val="0"/>
          <w:bCs/>
          <w:color w:val="auto"/>
          <w:kern w:val="2"/>
          <w:sz w:val="28"/>
          <w:szCs w:val="28"/>
          <w:highlight w:val="none"/>
          <w:lang w:val="en-US" w:eastAsia="zh-CN" w:bidi="ar-SA"/>
        </w:rPr>
        <w:t>中国政府采购网（www.ccgp.gov.cn）查询结果；</w:t>
      </w:r>
    </w:p>
    <w:p>
      <w:pPr>
        <w:pStyle w:val="6"/>
        <w:numPr>
          <w:ilvl w:val="0"/>
          <w:numId w:val="0"/>
        </w:numPr>
        <w:overflowPunct w:val="0"/>
        <w:snapToGrid w:val="0"/>
        <w:spacing w:line="360" w:lineRule="auto"/>
        <w:jc w:val="both"/>
        <w:rPr>
          <w:rFonts w:hint="eastAsia" w:ascii="仿宋" w:hAnsi="仿宋" w:eastAsia="仿宋" w:cs="仿宋"/>
          <w:b/>
          <w:bCs w:val="0"/>
          <w:color w:val="auto"/>
          <w:kern w:val="2"/>
          <w:sz w:val="28"/>
          <w:szCs w:val="28"/>
          <w:highlight w:val="none"/>
          <w:lang w:val="en-US" w:eastAsia="zh-CN" w:bidi="ar-SA"/>
        </w:rPr>
      </w:pPr>
    </w:p>
    <w:p>
      <w:pPr>
        <w:pStyle w:val="6"/>
        <w:numPr>
          <w:ilvl w:val="0"/>
          <w:numId w:val="0"/>
        </w:numPr>
        <w:overflowPunct w:val="0"/>
        <w:snapToGrid w:val="0"/>
        <w:spacing w:line="360" w:lineRule="auto"/>
        <w:jc w:val="both"/>
        <w:rPr>
          <w:rFonts w:hint="eastAsia" w:ascii="仿宋" w:hAnsi="仿宋" w:eastAsia="仿宋" w:cs="仿宋"/>
          <w:b/>
          <w:color w:val="000000"/>
          <w:kern w:val="2"/>
          <w:sz w:val="28"/>
          <w:szCs w:val="28"/>
          <w:highlight w:val="none"/>
          <w:lang w:val="en-US" w:eastAsia="zh-CN" w:bidi="ar-SA"/>
        </w:rPr>
      </w:pPr>
    </w:p>
    <w:p>
      <w:pPr>
        <w:pStyle w:val="6"/>
        <w:numPr>
          <w:ilvl w:val="0"/>
          <w:numId w:val="0"/>
        </w:numPr>
        <w:overflowPunct w:val="0"/>
        <w:snapToGrid w:val="0"/>
        <w:spacing w:line="360" w:lineRule="auto"/>
        <w:jc w:val="both"/>
        <w:rPr>
          <w:rFonts w:hint="eastAsia" w:ascii="仿宋" w:hAnsi="仿宋" w:eastAsia="仿宋" w:cs="仿宋"/>
          <w:b/>
          <w:color w:val="000000"/>
          <w:kern w:val="2"/>
          <w:sz w:val="28"/>
          <w:szCs w:val="28"/>
          <w:highlight w:val="none"/>
          <w:lang w:val="en-US" w:eastAsia="zh-CN" w:bidi="ar-SA"/>
        </w:rPr>
      </w:pPr>
    </w:p>
    <w:p>
      <w:pPr>
        <w:pStyle w:val="6"/>
        <w:numPr>
          <w:ilvl w:val="0"/>
          <w:numId w:val="0"/>
        </w:numPr>
        <w:overflowPunct w:val="0"/>
        <w:snapToGrid w:val="0"/>
        <w:spacing w:line="360" w:lineRule="auto"/>
        <w:jc w:val="both"/>
        <w:rPr>
          <w:rFonts w:hint="eastAsia" w:ascii="仿宋" w:hAnsi="仿宋" w:eastAsia="仿宋" w:cs="仿宋"/>
          <w:b/>
          <w:color w:val="000000"/>
          <w:kern w:val="2"/>
          <w:sz w:val="28"/>
          <w:szCs w:val="28"/>
          <w:highlight w:val="none"/>
          <w:lang w:val="en-US" w:eastAsia="zh-CN" w:bidi="ar-SA"/>
        </w:rPr>
      </w:pPr>
    </w:p>
    <w:p>
      <w:pPr>
        <w:pStyle w:val="6"/>
        <w:numPr>
          <w:ilvl w:val="0"/>
          <w:numId w:val="0"/>
        </w:numPr>
        <w:overflowPunct w:val="0"/>
        <w:snapToGrid w:val="0"/>
        <w:spacing w:line="360" w:lineRule="auto"/>
        <w:jc w:val="both"/>
        <w:rPr>
          <w:rFonts w:hint="eastAsia" w:ascii="仿宋" w:hAnsi="仿宋" w:eastAsia="仿宋" w:cs="仿宋"/>
          <w:b/>
          <w:color w:val="000000"/>
          <w:kern w:val="2"/>
          <w:sz w:val="28"/>
          <w:szCs w:val="28"/>
          <w:highlight w:val="none"/>
          <w:lang w:val="en-US" w:eastAsia="zh-CN" w:bidi="ar-SA"/>
        </w:rPr>
      </w:pPr>
    </w:p>
    <w:p>
      <w:pPr>
        <w:pStyle w:val="6"/>
        <w:numPr>
          <w:ilvl w:val="0"/>
          <w:numId w:val="0"/>
        </w:numPr>
        <w:overflowPunct w:val="0"/>
        <w:snapToGrid w:val="0"/>
        <w:spacing w:line="360" w:lineRule="auto"/>
        <w:jc w:val="both"/>
        <w:rPr>
          <w:rFonts w:hint="eastAsia" w:ascii="仿宋" w:hAnsi="仿宋" w:eastAsia="仿宋" w:cs="仿宋"/>
          <w:b/>
          <w:color w:val="000000"/>
          <w:kern w:val="2"/>
          <w:sz w:val="28"/>
          <w:szCs w:val="28"/>
          <w:highlight w:val="none"/>
          <w:lang w:val="en-US" w:eastAsia="zh-CN" w:bidi="ar-SA"/>
        </w:rPr>
      </w:pPr>
    </w:p>
    <w:p>
      <w:pPr>
        <w:pStyle w:val="6"/>
        <w:numPr>
          <w:ilvl w:val="0"/>
          <w:numId w:val="0"/>
        </w:numPr>
        <w:overflowPunct w:val="0"/>
        <w:snapToGrid w:val="0"/>
        <w:spacing w:line="360" w:lineRule="auto"/>
        <w:jc w:val="both"/>
        <w:rPr>
          <w:rFonts w:hint="eastAsia" w:ascii="仿宋" w:hAnsi="仿宋" w:eastAsia="仿宋" w:cs="仿宋"/>
          <w:b/>
          <w:color w:val="000000"/>
          <w:kern w:val="2"/>
          <w:sz w:val="28"/>
          <w:szCs w:val="28"/>
          <w:highlight w:val="none"/>
          <w:lang w:val="en-US" w:eastAsia="zh-CN" w:bidi="ar-SA"/>
        </w:rPr>
      </w:pPr>
    </w:p>
    <w:p>
      <w:pPr>
        <w:pStyle w:val="6"/>
        <w:numPr>
          <w:ilvl w:val="0"/>
          <w:numId w:val="0"/>
        </w:numPr>
        <w:overflowPunct w:val="0"/>
        <w:snapToGrid w:val="0"/>
        <w:spacing w:line="360" w:lineRule="auto"/>
        <w:jc w:val="both"/>
        <w:rPr>
          <w:rFonts w:hint="eastAsia" w:ascii="仿宋" w:hAnsi="仿宋" w:eastAsia="仿宋" w:cs="仿宋"/>
          <w:b/>
          <w:color w:val="000000"/>
          <w:kern w:val="2"/>
          <w:sz w:val="28"/>
          <w:szCs w:val="28"/>
          <w:highlight w:val="none"/>
          <w:lang w:val="en-US" w:eastAsia="zh-CN" w:bidi="ar-SA"/>
        </w:rPr>
      </w:pPr>
    </w:p>
    <w:p>
      <w:pPr>
        <w:pStyle w:val="6"/>
        <w:numPr>
          <w:ilvl w:val="0"/>
          <w:numId w:val="0"/>
        </w:numPr>
        <w:overflowPunct w:val="0"/>
        <w:snapToGrid w:val="0"/>
        <w:spacing w:line="360" w:lineRule="auto"/>
        <w:jc w:val="both"/>
        <w:rPr>
          <w:rFonts w:hint="eastAsia" w:ascii="仿宋" w:hAnsi="仿宋" w:eastAsia="仿宋" w:cs="仿宋"/>
          <w:b/>
          <w:color w:val="000000"/>
          <w:kern w:val="2"/>
          <w:sz w:val="28"/>
          <w:szCs w:val="28"/>
          <w:highlight w:val="none"/>
          <w:lang w:val="en-US" w:eastAsia="zh-CN" w:bidi="ar-SA"/>
        </w:rPr>
      </w:pPr>
    </w:p>
    <w:p>
      <w:pPr>
        <w:pStyle w:val="6"/>
        <w:numPr>
          <w:ilvl w:val="0"/>
          <w:numId w:val="0"/>
        </w:numPr>
        <w:overflowPunct w:val="0"/>
        <w:snapToGrid w:val="0"/>
        <w:spacing w:line="360" w:lineRule="auto"/>
        <w:jc w:val="both"/>
        <w:rPr>
          <w:rFonts w:hint="eastAsia" w:ascii="仿宋" w:hAnsi="仿宋" w:eastAsia="仿宋" w:cs="仿宋"/>
          <w:b/>
          <w:color w:val="000000"/>
          <w:kern w:val="2"/>
          <w:sz w:val="28"/>
          <w:szCs w:val="28"/>
          <w:highlight w:val="none"/>
          <w:lang w:val="en-US" w:eastAsia="zh-CN" w:bidi="ar-SA"/>
        </w:rPr>
      </w:pPr>
    </w:p>
    <w:p>
      <w:pPr>
        <w:pStyle w:val="6"/>
        <w:numPr>
          <w:ilvl w:val="0"/>
          <w:numId w:val="0"/>
        </w:numPr>
        <w:overflowPunct w:val="0"/>
        <w:snapToGrid w:val="0"/>
        <w:spacing w:line="360" w:lineRule="auto"/>
        <w:jc w:val="both"/>
        <w:rPr>
          <w:rFonts w:hint="eastAsia" w:ascii="仿宋" w:hAnsi="仿宋" w:eastAsia="仿宋" w:cs="仿宋"/>
          <w:b/>
          <w:color w:val="000000"/>
          <w:kern w:val="2"/>
          <w:sz w:val="28"/>
          <w:szCs w:val="28"/>
          <w:highlight w:val="none"/>
          <w:lang w:val="en-US" w:eastAsia="zh-CN" w:bidi="ar-SA"/>
        </w:rPr>
      </w:pPr>
    </w:p>
    <w:p>
      <w:pPr>
        <w:pStyle w:val="6"/>
        <w:numPr>
          <w:ilvl w:val="0"/>
          <w:numId w:val="0"/>
        </w:numPr>
        <w:overflowPunct w:val="0"/>
        <w:snapToGrid w:val="0"/>
        <w:spacing w:line="360" w:lineRule="auto"/>
        <w:jc w:val="both"/>
        <w:rPr>
          <w:rFonts w:hint="eastAsia" w:ascii="仿宋" w:hAnsi="仿宋" w:eastAsia="仿宋" w:cs="仿宋"/>
          <w:b/>
          <w:color w:val="000000"/>
          <w:kern w:val="2"/>
          <w:sz w:val="28"/>
          <w:szCs w:val="28"/>
          <w:highlight w:val="none"/>
          <w:lang w:val="en-US" w:eastAsia="zh-CN" w:bidi="ar-SA"/>
        </w:rPr>
      </w:pPr>
    </w:p>
    <w:p>
      <w:pPr>
        <w:pStyle w:val="6"/>
        <w:numPr>
          <w:ilvl w:val="0"/>
          <w:numId w:val="0"/>
        </w:numPr>
        <w:overflowPunct w:val="0"/>
        <w:snapToGrid w:val="0"/>
        <w:spacing w:line="360" w:lineRule="auto"/>
        <w:jc w:val="both"/>
        <w:rPr>
          <w:rFonts w:hint="eastAsia" w:ascii="仿宋" w:hAnsi="仿宋" w:eastAsia="仿宋" w:cs="仿宋"/>
          <w:b/>
          <w:color w:val="000000"/>
          <w:kern w:val="2"/>
          <w:sz w:val="28"/>
          <w:szCs w:val="28"/>
          <w:highlight w:val="none"/>
          <w:lang w:val="en-US" w:eastAsia="zh-CN" w:bidi="ar-SA"/>
        </w:rPr>
      </w:pPr>
    </w:p>
    <w:p>
      <w:pPr>
        <w:pStyle w:val="6"/>
        <w:numPr>
          <w:ilvl w:val="0"/>
          <w:numId w:val="0"/>
        </w:numPr>
        <w:overflowPunct w:val="0"/>
        <w:snapToGrid w:val="0"/>
        <w:spacing w:line="360" w:lineRule="auto"/>
        <w:jc w:val="both"/>
        <w:rPr>
          <w:rFonts w:hint="eastAsia" w:ascii="仿宋" w:hAnsi="仿宋" w:eastAsia="仿宋" w:cs="仿宋"/>
          <w:b/>
          <w:color w:val="000000"/>
          <w:kern w:val="2"/>
          <w:sz w:val="28"/>
          <w:szCs w:val="28"/>
          <w:highlight w:val="none"/>
          <w:lang w:val="en-US" w:eastAsia="zh-CN" w:bidi="ar-SA"/>
        </w:rPr>
      </w:pPr>
    </w:p>
    <w:p>
      <w:pPr>
        <w:pStyle w:val="6"/>
        <w:numPr>
          <w:ilvl w:val="0"/>
          <w:numId w:val="0"/>
        </w:numPr>
        <w:overflowPunct w:val="0"/>
        <w:snapToGrid w:val="0"/>
        <w:spacing w:line="360" w:lineRule="auto"/>
        <w:jc w:val="both"/>
        <w:rPr>
          <w:rFonts w:hint="eastAsia" w:ascii="仿宋" w:hAnsi="仿宋" w:eastAsia="仿宋" w:cs="仿宋"/>
          <w:b/>
          <w:color w:val="000000"/>
          <w:kern w:val="2"/>
          <w:sz w:val="28"/>
          <w:szCs w:val="28"/>
          <w:highlight w:val="none"/>
          <w:lang w:val="en-US" w:eastAsia="zh-CN" w:bidi="ar-SA"/>
        </w:rPr>
      </w:pPr>
    </w:p>
    <w:p>
      <w:pPr>
        <w:pStyle w:val="6"/>
        <w:numPr>
          <w:ilvl w:val="0"/>
          <w:numId w:val="0"/>
        </w:numPr>
        <w:overflowPunct w:val="0"/>
        <w:snapToGrid w:val="0"/>
        <w:spacing w:line="360" w:lineRule="auto"/>
        <w:jc w:val="both"/>
        <w:rPr>
          <w:rFonts w:hint="eastAsia" w:ascii="仿宋" w:hAnsi="仿宋" w:eastAsia="仿宋" w:cs="仿宋"/>
          <w:b/>
          <w:color w:val="000000"/>
          <w:kern w:val="2"/>
          <w:sz w:val="28"/>
          <w:szCs w:val="28"/>
          <w:highlight w:val="none"/>
          <w:lang w:val="en-US" w:eastAsia="zh-CN" w:bidi="ar-SA"/>
        </w:rPr>
      </w:pPr>
    </w:p>
    <w:p>
      <w:pPr>
        <w:pStyle w:val="6"/>
        <w:numPr>
          <w:ilvl w:val="0"/>
          <w:numId w:val="0"/>
        </w:numPr>
        <w:overflowPunct w:val="0"/>
        <w:snapToGrid w:val="0"/>
        <w:spacing w:line="360" w:lineRule="auto"/>
        <w:jc w:val="both"/>
        <w:rPr>
          <w:rFonts w:hint="eastAsia" w:ascii="仿宋" w:hAnsi="仿宋" w:eastAsia="仿宋" w:cs="仿宋"/>
          <w:b/>
          <w:color w:val="000000"/>
          <w:kern w:val="2"/>
          <w:sz w:val="28"/>
          <w:szCs w:val="28"/>
          <w:highlight w:val="none"/>
          <w:lang w:val="en-US" w:eastAsia="zh-CN" w:bidi="ar-SA"/>
        </w:rPr>
      </w:pPr>
    </w:p>
    <w:p>
      <w:pPr>
        <w:pStyle w:val="6"/>
        <w:numPr>
          <w:ilvl w:val="0"/>
          <w:numId w:val="0"/>
        </w:numPr>
        <w:overflowPunct w:val="0"/>
        <w:snapToGrid w:val="0"/>
        <w:spacing w:line="360" w:lineRule="auto"/>
        <w:jc w:val="both"/>
        <w:rPr>
          <w:rFonts w:hint="eastAsia" w:ascii="仿宋" w:hAnsi="仿宋" w:eastAsia="仿宋" w:cs="仿宋"/>
          <w:b/>
          <w:color w:val="000000"/>
          <w:kern w:val="2"/>
          <w:sz w:val="28"/>
          <w:szCs w:val="28"/>
          <w:highlight w:val="none"/>
          <w:lang w:val="en-US" w:eastAsia="zh-CN" w:bidi="ar-SA"/>
        </w:rPr>
      </w:pPr>
    </w:p>
    <w:p>
      <w:pPr>
        <w:pStyle w:val="6"/>
        <w:numPr>
          <w:ilvl w:val="0"/>
          <w:numId w:val="0"/>
        </w:numPr>
        <w:overflowPunct w:val="0"/>
        <w:snapToGrid w:val="0"/>
        <w:spacing w:line="360" w:lineRule="auto"/>
        <w:jc w:val="both"/>
        <w:rPr>
          <w:rFonts w:hint="eastAsia" w:ascii="仿宋" w:hAnsi="仿宋" w:eastAsia="仿宋" w:cs="仿宋"/>
          <w:b/>
          <w:color w:val="000000"/>
          <w:kern w:val="2"/>
          <w:sz w:val="28"/>
          <w:szCs w:val="28"/>
          <w:highlight w:val="none"/>
          <w:lang w:val="en-US" w:eastAsia="zh-CN" w:bidi="ar-SA"/>
        </w:rPr>
      </w:pPr>
    </w:p>
    <w:p>
      <w:pPr>
        <w:pStyle w:val="6"/>
        <w:numPr>
          <w:ilvl w:val="0"/>
          <w:numId w:val="0"/>
        </w:numPr>
        <w:overflowPunct w:val="0"/>
        <w:snapToGrid w:val="0"/>
        <w:spacing w:line="360" w:lineRule="auto"/>
        <w:jc w:val="both"/>
        <w:rPr>
          <w:rFonts w:hint="eastAsia" w:ascii="仿宋" w:hAnsi="仿宋" w:eastAsia="仿宋" w:cs="仿宋"/>
          <w:b/>
          <w:color w:val="000000"/>
          <w:kern w:val="2"/>
          <w:sz w:val="28"/>
          <w:szCs w:val="28"/>
          <w:highlight w:val="none"/>
          <w:lang w:val="en-US" w:eastAsia="zh-CN" w:bidi="ar-SA"/>
        </w:rPr>
      </w:pPr>
    </w:p>
    <w:p>
      <w:pPr>
        <w:pStyle w:val="6"/>
        <w:numPr>
          <w:ilvl w:val="0"/>
          <w:numId w:val="0"/>
        </w:numPr>
        <w:overflowPunct w:val="0"/>
        <w:snapToGrid w:val="0"/>
        <w:spacing w:line="360" w:lineRule="auto"/>
        <w:jc w:val="both"/>
        <w:rPr>
          <w:rFonts w:hint="eastAsia" w:ascii="仿宋" w:hAnsi="仿宋" w:eastAsia="仿宋" w:cs="仿宋"/>
          <w:b/>
          <w:color w:val="000000"/>
          <w:kern w:val="2"/>
          <w:sz w:val="28"/>
          <w:szCs w:val="28"/>
          <w:highlight w:val="none"/>
          <w:lang w:val="en-US" w:eastAsia="zh-CN" w:bidi="ar-SA"/>
        </w:rPr>
      </w:pPr>
    </w:p>
    <w:p>
      <w:pPr>
        <w:pStyle w:val="6"/>
        <w:numPr>
          <w:ilvl w:val="0"/>
          <w:numId w:val="0"/>
        </w:numPr>
        <w:overflowPunct w:val="0"/>
        <w:snapToGrid w:val="0"/>
        <w:spacing w:line="360" w:lineRule="auto"/>
        <w:jc w:val="both"/>
        <w:rPr>
          <w:rFonts w:hint="eastAsia" w:ascii="仿宋" w:hAnsi="仿宋" w:eastAsia="仿宋" w:cs="仿宋"/>
          <w:b/>
          <w:color w:val="000000"/>
          <w:kern w:val="2"/>
          <w:sz w:val="28"/>
          <w:szCs w:val="28"/>
          <w:highlight w:val="none"/>
          <w:lang w:val="en-US" w:eastAsia="zh-CN" w:bidi="ar-SA"/>
        </w:rPr>
      </w:pPr>
    </w:p>
    <w:p>
      <w:pPr>
        <w:pStyle w:val="6"/>
        <w:numPr>
          <w:ilvl w:val="0"/>
          <w:numId w:val="0"/>
        </w:numPr>
        <w:overflowPunct w:val="0"/>
        <w:snapToGrid w:val="0"/>
        <w:spacing w:line="360" w:lineRule="auto"/>
        <w:jc w:val="both"/>
        <w:rPr>
          <w:rFonts w:hint="eastAsia" w:ascii="仿宋" w:hAnsi="仿宋" w:eastAsia="仿宋" w:cs="仿宋"/>
          <w:b/>
          <w:color w:val="000000"/>
          <w:kern w:val="2"/>
          <w:sz w:val="28"/>
          <w:szCs w:val="28"/>
          <w:highlight w:val="none"/>
          <w:lang w:val="en-US" w:eastAsia="zh-CN" w:bidi="ar-SA"/>
        </w:rPr>
      </w:pPr>
      <w:r>
        <w:rPr>
          <w:rFonts w:hint="eastAsia" w:ascii="仿宋" w:hAnsi="仿宋" w:eastAsia="仿宋" w:cs="仿宋"/>
          <w:b/>
          <w:color w:val="000000"/>
          <w:kern w:val="2"/>
          <w:sz w:val="28"/>
          <w:szCs w:val="28"/>
          <w:highlight w:val="none"/>
          <w:lang w:val="en-US" w:eastAsia="zh-CN" w:bidi="ar-SA"/>
        </w:rPr>
        <w:t>附件十一</w:t>
      </w:r>
    </w:p>
    <w:p>
      <w:pPr>
        <w:pStyle w:val="6"/>
        <w:numPr>
          <w:ilvl w:val="0"/>
          <w:numId w:val="0"/>
        </w:numPr>
        <w:overflowPunct w:val="0"/>
        <w:snapToGrid w:val="0"/>
        <w:spacing w:line="360" w:lineRule="auto"/>
        <w:jc w:val="both"/>
        <w:rPr>
          <w:rFonts w:hint="eastAsia" w:ascii="仿宋" w:hAnsi="仿宋" w:eastAsia="仿宋" w:cs="仿宋"/>
          <w:b/>
          <w:color w:val="000000"/>
          <w:kern w:val="2"/>
          <w:sz w:val="28"/>
          <w:szCs w:val="28"/>
          <w:highlight w:val="none"/>
          <w:lang w:val="en-US" w:eastAsia="zh-CN" w:bidi="ar-SA"/>
        </w:rPr>
      </w:pPr>
    </w:p>
    <w:p>
      <w:pPr>
        <w:pStyle w:val="6"/>
        <w:numPr>
          <w:ilvl w:val="0"/>
          <w:numId w:val="0"/>
        </w:numPr>
        <w:overflowPunct w:val="0"/>
        <w:snapToGrid w:val="0"/>
        <w:spacing w:line="360" w:lineRule="auto"/>
        <w:jc w:val="both"/>
        <w:rPr>
          <w:rFonts w:hint="eastAsia" w:ascii="仿宋" w:hAnsi="仿宋" w:eastAsia="仿宋" w:cs="仿宋"/>
          <w:b/>
          <w:color w:val="000000"/>
          <w:kern w:val="2"/>
          <w:sz w:val="28"/>
          <w:szCs w:val="28"/>
          <w:highlight w:val="none"/>
          <w:lang w:val="en-US" w:eastAsia="zh-CN" w:bidi="ar-SA"/>
        </w:rPr>
      </w:pPr>
    </w:p>
    <w:p>
      <w:pPr>
        <w:pStyle w:val="6"/>
        <w:numPr>
          <w:ilvl w:val="0"/>
          <w:numId w:val="0"/>
        </w:numPr>
        <w:overflowPunct w:val="0"/>
        <w:snapToGrid w:val="0"/>
        <w:spacing w:line="360" w:lineRule="auto"/>
        <w:jc w:val="both"/>
        <w:rPr>
          <w:rFonts w:hint="eastAsia" w:ascii="仿宋" w:hAnsi="仿宋" w:eastAsia="仿宋" w:cs="仿宋"/>
          <w:b w:val="0"/>
          <w:bCs/>
          <w:color w:val="auto"/>
          <w:kern w:val="2"/>
          <w:sz w:val="28"/>
          <w:szCs w:val="28"/>
          <w:highlight w:val="none"/>
          <w:lang w:val="en-US" w:eastAsia="zh-CN" w:bidi="ar-SA"/>
        </w:rPr>
      </w:pPr>
      <w:r>
        <w:rPr>
          <w:rFonts w:hint="eastAsia" w:ascii="仿宋" w:hAnsi="仿宋" w:eastAsia="仿宋" w:cs="仿宋"/>
          <w:b w:val="0"/>
          <w:bCs/>
          <w:color w:val="auto"/>
          <w:kern w:val="2"/>
          <w:sz w:val="28"/>
          <w:szCs w:val="28"/>
          <w:highlight w:val="none"/>
          <w:lang w:val="en-US" w:eastAsia="zh-CN" w:bidi="ar-SA"/>
        </w:rPr>
        <w:t>投标单位的依法缴纳税收和社会保障资金的良好记录；具有良好的商业信誉和健全的财务会计制度（需提供2022财务审计报告；2023年成立的公司不提供；）</w:t>
      </w:r>
    </w:p>
    <w:p>
      <w:pPr>
        <w:pStyle w:val="6"/>
        <w:numPr>
          <w:ilvl w:val="0"/>
          <w:numId w:val="0"/>
        </w:numPr>
        <w:overflowPunct w:val="0"/>
        <w:snapToGrid w:val="0"/>
        <w:spacing w:line="360" w:lineRule="auto"/>
        <w:ind w:leftChars="0"/>
        <w:jc w:val="both"/>
        <w:rPr>
          <w:rFonts w:hint="eastAsia" w:ascii="仿宋" w:hAnsi="仿宋" w:eastAsia="仿宋" w:cs="仿宋"/>
          <w:b/>
          <w:bCs w:val="0"/>
          <w:color w:val="auto"/>
          <w:kern w:val="2"/>
          <w:sz w:val="28"/>
          <w:szCs w:val="28"/>
          <w:highlight w:val="none"/>
          <w:lang w:val="en-US" w:eastAsia="zh-CN" w:bidi="ar-SA"/>
        </w:rPr>
      </w:pPr>
    </w:p>
    <w:p>
      <w:pPr>
        <w:pStyle w:val="6"/>
        <w:numPr>
          <w:ilvl w:val="0"/>
          <w:numId w:val="0"/>
        </w:numPr>
        <w:overflowPunct w:val="0"/>
        <w:snapToGrid w:val="0"/>
        <w:spacing w:line="360" w:lineRule="auto"/>
        <w:ind w:leftChars="0"/>
        <w:jc w:val="both"/>
        <w:rPr>
          <w:rFonts w:hint="eastAsia" w:ascii="仿宋" w:hAnsi="仿宋" w:eastAsia="仿宋" w:cs="仿宋"/>
          <w:b/>
          <w:bCs w:val="0"/>
          <w:color w:val="auto"/>
          <w:kern w:val="2"/>
          <w:sz w:val="28"/>
          <w:szCs w:val="28"/>
          <w:highlight w:val="none"/>
          <w:lang w:val="en-US" w:eastAsia="zh-CN" w:bidi="ar-SA"/>
        </w:rPr>
      </w:pPr>
    </w:p>
    <w:p>
      <w:pPr>
        <w:pStyle w:val="6"/>
        <w:numPr>
          <w:ilvl w:val="0"/>
          <w:numId w:val="0"/>
        </w:numPr>
        <w:overflowPunct w:val="0"/>
        <w:snapToGrid w:val="0"/>
        <w:spacing w:line="360" w:lineRule="auto"/>
        <w:ind w:leftChars="0"/>
        <w:jc w:val="both"/>
        <w:rPr>
          <w:rFonts w:hint="eastAsia" w:ascii="仿宋" w:hAnsi="仿宋" w:eastAsia="仿宋" w:cs="仿宋"/>
          <w:b/>
          <w:bCs w:val="0"/>
          <w:color w:val="auto"/>
          <w:kern w:val="2"/>
          <w:sz w:val="28"/>
          <w:szCs w:val="28"/>
          <w:highlight w:val="none"/>
          <w:lang w:val="en-US" w:eastAsia="zh-CN" w:bidi="ar-SA"/>
        </w:rPr>
      </w:pPr>
    </w:p>
    <w:p>
      <w:pPr>
        <w:pStyle w:val="6"/>
        <w:numPr>
          <w:ilvl w:val="0"/>
          <w:numId w:val="0"/>
        </w:numPr>
        <w:overflowPunct w:val="0"/>
        <w:snapToGrid w:val="0"/>
        <w:spacing w:line="360" w:lineRule="auto"/>
        <w:ind w:leftChars="0"/>
        <w:jc w:val="both"/>
        <w:rPr>
          <w:rFonts w:hint="eastAsia" w:ascii="仿宋" w:hAnsi="仿宋" w:eastAsia="仿宋" w:cs="仿宋"/>
          <w:b/>
          <w:bCs w:val="0"/>
          <w:color w:val="auto"/>
          <w:kern w:val="2"/>
          <w:sz w:val="28"/>
          <w:szCs w:val="28"/>
          <w:highlight w:val="none"/>
          <w:lang w:val="en-US" w:eastAsia="zh-CN" w:bidi="ar-SA"/>
        </w:rPr>
      </w:pPr>
    </w:p>
    <w:p>
      <w:pPr>
        <w:pStyle w:val="6"/>
        <w:numPr>
          <w:ilvl w:val="0"/>
          <w:numId w:val="0"/>
        </w:numPr>
        <w:overflowPunct w:val="0"/>
        <w:snapToGrid w:val="0"/>
        <w:spacing w:line="360" w:lineRule="auto"/>
        <w:ind w:leftChars="0"/>
        <w:jc w:val="both"/>
        <w:rPr>
          <w:rFonts w:hint="eastAsia" w:ascii="仿宋" w:hAnsi="仿宋" w:eastAsia="仿宋" w:cs="仿宋"/>
          <w:b/>
          <w:bCs w:val="0"/>
          <w:color w:val="auto"/>
          <w:kern w:val="2"/>
          <w:sz w:val="28"/>
          <w:szCs w:val="28"/>
          <w:highlight w:val="none"/>
          <w:lang w:val="en-US" w:eastAsia="zh-CN" w:bidi="ar-SA"/>
        </w:rPr>
      </w:pPr>
    </w:p>
    <w:p>
      <w:pPr>
        <w:pStyle w:val="6"/>
        <w:numPr>
          <w:ilvl w:val="0"/>
          <w:numId w:val="0"/>
        </w:numPr>
        <w:overflowPunct w:val="0"/>
        <w:snapToGrid w:val="0"/>
        <w:spacing w:line="360" w:lineRule="auto"/>
        <w:ind w:leftChars="0"/>
        <w:jc w:val="both"/>
        <w:rPr>
          <w:rFonts w:hint="eastAsia" w:ascii="仿宋" w:hAnsi="仿宋" w:eastAsia="仿宋" w:cs="仿宋"/>
          <w:b/>
          <w:bCs w:val="0"/>
          <w:color w:val="auto"/>
          <w:kern w:val="2"/>
          <w:sz w:val="28"/>
          <w:szCs w:val="28"/>
          <w:highlight w:val="none"/>
          <w:lang w:val="en-US" w:eastAsia="zh-CN" w:bidi="ar-SA"/>
        </w:rPr>
      </w:pPr>
    </w:p>
    <w:p>
      <w:pPr>
        <w:pStyle w:val="6"/>
        <w:numPr>
          <w:ilvl w:val="0"/>
          <w:numId w:val="0"/>
        </w:numPr>
        <w:overflowPunct w:val="0"/>
        <w:snapToGrid w:val="0"/>
        <w:spacing w:line="360" w:lineRule="auto"/>
        <w:ind w:leftChars="0"/>
        <w:jc w:val="both"/>
        <w:rPr>
          <w:rFonts w:hint="eastAsia" w:ascii="仿宋" w:hAnsi="仿宋" w:eastAsia="仿宋" w:cs="仿宋"/>
          <w:b/>
          <w:bCs w:val="0"/>
          <w:color w:val="auto"/>
          <w:kern w:val="2"/>
          <w:sz w:val="28"/>
          <w:szCs w:val="28"/>
          <w:highlight w:val="none"/>
          <w:lang w:val="en-US" w:eastAsia="zh-CN" w:bidi="ar-SA"/>
        </w:rPr>
      </w:pPr>
    </w:p>
    <w:p>
      <w:pPr>
        <w:pStyle w:val="6"/>
        <w:numPr>
          <w:ilvl w:val="0"/>
          <w:numId w:val="0"/>
        </w:numPr>
        <w:overflowPunct w:val="0"/>
        <w:snapToGrid w:val="0"/>
        <w:spacing w:line="360" w:lineRule="auto"/>
        <w:ind w:leftChars="0"/>
        <w:jc w:val="both"/>
        <w:rPr>
          <w:rFonts w:hint="eastAsia" w:ascii="仿宋" w:hAnsi="仿宋" w:eastAsia="仿宋" w:cs="仿宋"/>
          <w:b/>
          <w:bCs w:val="0"/>
          <w:color w:val="auto"/>
          <w:kern w:val="2"/>
          <w:sz w:val="28"/>
          <w:szCs w:val="28"/>
          <w:highlight w:val="none"/>
          <w:lang w:val="en-US" w:eastAsia="zh-CN" w:bidi="ar-SA"/>
        </w:rPr>
      </w:pPr>
    </w:p>
    <w:p>
      <w:pPr>
        <w:pStyle w:val="6"/>
        <w:numPr>
          <w:ilvl w:val="0"/>
          <w:numId w:val="0"/>
        </w:numPr>
        <w:overflowPunct w:val="0"/>
        <w:snapToGrid w:val="0"/>
        <w:spacing w:line="360" w:lineRule="auto"/>
        <w:ind w:leftChars="0"/>
        <w:jc w:val="both"/>
        <w:rPr>
          <w:rFonts w:hint="eastAsia" w:ascii="仿宋" w:hAnsi="仿宋" w:eastAsia="仿宋" w:cs="仿宋"/>
          <w:b/>
          <w:bCs w:val="0"/>
          <w:color w:val="auto"/>
          <w:kern w:val="2"/>
          <w:sz w:val="28"/>
          <w:szCs w:val="28"/>
          <w:highlight w:val="none"/>
          <w:lang w:val="en-US" w:eastAsia="zh-CN" w:bidi="ar-SA"/>
        </w:rPr>
      </w:pPr>
    </w:p>
    <w:p>
      <w:pPr>
        <w:rPr>
          <w:rFonts w:hint="eastAsia" w:ascii="仿宋" w:hAnsi="仿宋" w:eastAsia="仿宋" w:cs="仿宋"/>
          <w:b/>
          <w:bCs w:val="0"/>
          <w:color w:val="auto"/>
          <w:kern w:val="2"/>
          <w:sz w:val="28"/>
          <w:szCs w:val="28"/>
          <w:highlight w:val="none"/>
          <w:lang w:val="en-US" w:eastAsia="zh-CN" w:bidi="ar-SA"/>
        </w:rPr>
      </w:pPr>
    </w:p>
    <w:p>
      <w:pPr>
        <w:pStyle w:val="2"/>
        <w:rPr>
          <w:rFonts w:hint="eastAsia" w:ascii="仿宋" w:hAnsi="仿宋" w:eastAsia="仿宋" w:cs="仿宋"/>
          <w:b/>
          <w:bCs w:val="0"/>
          <w:color w:val="auto"/>
          <w:kern w:val="2"/>
          <w:sz w:val="28"/>
          <w:szCs w:val="28"/>
          <w:highlight w:val="none"/>
          <w:lang w:val="en-US" w:eastAsia="zh-CN" w:bidi="ar-SA"/>
        </w:rPr>
      </w:pPr>
    </w:p>
    <w:p>
      <w:pPr>
        <w:rPr>
          <w:rFonts w:hint="eastAsia" w:ascii="仿宋" w:hAnsi="仿宋" w:eastAsia="仿宋" w:cs="仿宋"/>
          <w:b/>
          <w:bCs w:val="0"/>
          <w:color w:val="auto"/>
          <w:kern w:val="2"/>
          <w:sz w:val="28"/>
          <w:szCs w:val="28"/>
          <w:highlight w:val="none"/>
          <w:lang w:val="en-US" w:eastAsia="zh-CN" w:bidi="ar-SA"/>
        </w:rPr>
      </w:pPr>
    </w:p>
    <w:p>
      <w:pPr>
        <w:pStyle w:val="2"/>
        <w:rPr>
          <w:rFonts w:hint="eastAsia" w:ascii="仿宋" w:hAnsi="仿宋" w:eastAsia="仿宋" w:cs="仿宋"/>
          <w:b/>
          <w:bCs w:val="0"/>
          <w:color w:val="auto"/>
          <w:kern w:val="2"/>
          <w:sz w:val="28"/>
          <w:szCs w:val="28"/>
          <w:highlight w:val="none"/>
          <w:lang w:val="en-US" w:eastAsia="zh-CN" w:bidi="ar-SA"/>
        </w:rPr>
      </w:pPr>
    </w:p>
    <w:p>
      <w:pPr>
        <w:rPr>
          <w:rFonts w:hint="eastAsia" w:ascii="仿宋" w:hAnsi="仿宋" w:eastAsia="仿宋" w:cs="仿宋"/>
          <w:b/>
          <w:bCs w:val="0"/>
          <w:color w:val="auto"/>
          <w:kern w:val="2"/>
          <w:sz w:val="28"/>
          <w:szCs w:val="28"/>
          <w:highlight w:val="none"/>
          <w:lang w:val="en-US" w:eastAsia="zh-CN" w:bidi="ar-SA"/>
        </w:rPr>
      </w:pPr>
    </w:p>
    <w:p>
      <w:pPr>
        <w:pStyle w:val="2"/>
        <w:rPr>
          <w:rFonts w:hint="eastAsia" w:ascii="仿宋" w:hAnsi="仿宋" w:eastAsia="仿宋" w:cs="仿宋"/>
          <w:b/>
          <w:bCs w:val="0"/>
          <w:color w:val="auto"/>
          <w:kern w:val="2"/>
          <w:sz w:val="28"/>
          <w:szCs w:val="28"/>
          <w:highlight w:val="none"/>
          <w:lang w:val="en-US" w:eastAsia="zh-CN" w:bidi="ar-SA"/>
        </w:rPr>
      </w:pPr>
    </w:p>
    <w:p>
      <w:pPr>
        <w:rPr>
          <w:rFonts w:hint="eastAsia" w:ascii="仿宋" w:hAnsi="仿宋" w:eastAsia="仿宋" w:cs="仿宋"/>
          <w:b/>
          <w:bCs w:val="0"/>
          <w:color w:val="auto"/>
          <w:kern w:val="2"/>
          <w:sz w:val="28"/>
          <w:szCs w:val="28"/>
          <w:highlight w:val="none"/>
          <w:lang w:val="en-US" w:eastAsia="zh-CN" w:bidi="ar-SA"/>
        </w:rPr>
      </w:pPr>
    </w:p>
    <w:p>
      <w:pPr>
        <w:pStyle w:val="6"/>
        <w:numPr>
          <w:ilvl w:val="0"/>
          <w:numId w:val="0"/>
        </w:numPr>
        <w:overflowPunct w:val="0"/>
        <w:snapToGrid w:val="0"/>
        <w:spacing w:line="360" w:lineRule="auto"/>
        <w:jc w:val="both"/>
        <w:rPr>
          <w:rFonts w:hint="eastAsia" w:ascii="仿宋" w:hAnsi="仿宋" w:eastAsia="仿宋" w:cs="仿宋"/>
          <w:b/>
          <w:color w:val="000000"/>
          <w:kern w:val="2"/>
          <w:sz w:val="28"/>
          <w:szCs w:val="28"/>
          <w:highlight w:val="none"/>
          <w:lang w:val="en-US" w:eastAsia="zh-CN" w:bidi="ar-SA"/>
        </w:rPr>
      </w:pPr>
    </w:p>
    <w:p>
      <w:pPr>
        <w:pStyle w:val="6"/>
        <w:numPr>
          <w:ilvl w:val="0"/>
          <w:numId w:val="0"/>
        </w:numPr>
        <w:overflowPunct w:val="0"/>
        <w:snapToGrid w:val="0"/>
        <w:spacing w:line="360" w:lineRule="auto"/>
        <w:jc w:val="both"/>
        <w:rPr>
          <w:rFonts w:hint="eastAsia" w:ascii="仿宋" w:hAnsi="仿宋" w:eastAsia="仿宋" w:cs="仿宋"/>
          <w:b/>
          <w:color w:val="000000"/>
          <w:kern w:val="2"/>
          <w:sz w:val="28"/>
          <w:szCs w:val="28"/>
          <w:highlight w:val="none"/>
          <w:lang w:val="en-US" w:eastAsia="zh-CN" w:bidi="ar-SA"/>
        </w:rPr>
      </w:pPr>
      <w:r>
        <w:rPr>
          <w:rFonts w:hint="eastAsia" w:ascii="仿宋" w:hAnsi="仿宋" w:eastAsia="仿宋" w:cs="仿宋"/>
          <w:b/>
          <w:color w:val="000000"/>
          <w:kern w:val="2"/>
          <w:sz w:val="28"/>
          <w:szCs w:val="28"/>
          <w:highlight w:val="none"/>
          <w:lang w:val="en-US" w:eastAsia="zh-CN" w:bidi="ar-SA"/>
        </w:rPr>
        <w:t>附件十二</w:t>
      </w:r>
    </w:p>
    <w:p>
      <w:pPr>
        <w:pStyle w:val="6"/>
        <w:numPr>
          <w:ilvl w:val="0"/>
          <w:numId w:val="0"/>
        </w:numPr>
        <w:overflowPunct w:val="0"/>
        <w:snapToGrid w:val="0"/>
        <w:spacing w:line="360" w:lineRule="auto"/>
        <w:jc w:val="center"/>
        <w:rPr>
          <w:rFonts w:hint="eastAsia" w:ascii="仿宋" w:hAnsi="仿宋" w:eastAsia="仿宋" w:cs="仿宋"/>
          <w:b w:val="0"/>
          <w:bCs/>
          <w:color w:val="auto"/>
          <w:kern w:val="2"/>
          <w:sz w:val="28"/>
          <w:szCs w:val="28"/>
          <w:highlight w:val="none"/>
          <w:lang w:val="en-US" w:eastAsia="zh-CN" w:bidi="ar-SA"/>
        </w:rPr>
      </w:pPr>
    </w:p>
    <w:p>
      <w:pPr>
        <w:pStyle w:val="6"/>
        <w:numPr>
          <w:ilvl w:val="0"/>
          <w:numId w:val="0"/>
        </w:numPr>
        <w:overflowPunct w:val="0"/>
        <w:snapToGrid w:val="0"/>
        <w:spacing w:line="360" w:lineRule="auto"/>
        <w:jc w:val="center"/>
        <w:rPr>
          <w:rFonts w:hint="eastAsia" w:ascii="仿宋" w:hAnsi="仿宋" w:eastAsia="仿宋" w:cs="仿宋"/>
          <w:b w:val="0"/>
          <w:bCs/>
          <w:color w:val="auto"/>
          <w:kern w:val="2"/>
          <w:sz w:val="28"/>
          <w:szCs w:val="28"/>
          <w:highlight w:val="none"/>
          <w:lang w:val="en-US" w:eastAsia="zh-CN" w:bidi="ar-SA"/>
        </w:rPr>
      </w:pPr>
    </w:p>
    <w:p>
      <w:pPr>
        <w:pStyle w:val="6"/>
        <w:numPr>
          <w:ilvl w:val="0"/>
          <w:numId w:val="0"/>
        </w:numPr>
        <w:overflowPunct w:val="0"/>
        <w:snapToGrid w:val="0"/>
        <w:spacing w:line="360" w:lineRule="auto"/>
        <w:jc w:val="center"/>
        <w:rPr>
          <w:rFonts w:hint="eastAsia" w:ascii="仿宋" w:hAnsi="仿宋" w:eastAsia="仿宋" w:cs="仿宋"/>
          <w:b w:val="0"/>
          <w:bCs/>
          <w:color w:val="auto"/>
          <w:kern w:val="2"/>
          <w:sz w:val="28"/>
          <w:szCs w:val="28"/>
          <w:highlight w:val="none"/>
          <w:lang w:val="en-US" w:eastAsia="zh-CN" w:bidi="ar-SA"/>
        </w:rPr>
      </w:pPr>
    </w:p>
    <w:p>
      <w:pPr>
        <w:pStyle w:val="6"/>
        <w:numPr>
          <w:ilvl w:val="0"/>
          <w:numId w:val="0"/>
        </w:numPr>
        <w:overflowPunct w:val="0"/>
        <w:snapToGrid w:val="0"/>
        <w:spacing w:line="360" w:lineRule="auto"/>
        <w:jc w:val="center"/>
        <w:rPr>
          <w:rFonts w:hint="eastAsia" w:ascii="仿宋" w:hAnsi="仿宋" w:eastAsia="仿宋" w:cs="仿宋"/>
          <w:b w:val="0"/>
          <w:bCs/>
          <w:color w:val="auto"/>
          <w:kern w:val="2"/>
          <w:sz w:val="28"/>
          <w:szCs w:val="28"/>
          <w:highlight w:val="none"/>
          <w:lang w:val="en-US" w:eastAsia="zh-CN" w:bidi="ar-SA"/>
        </w:rPr>
      </w:pPr>
      <w:r>
        <w:rPr>
          <w:rFonts w:hint="eastAsia" w:ascii="仿宋" w:hAnsi="仿宋" w:eastAsia="仿宋" w:cs="仿宋"/>
          <w:b w:val="0"/>
          <w:bCs/>
          <w:color w:val="auto"/>
          <w:kern w:val="2"/>
          <w:sz w:val="28"/>
          <w:szCs w:val="28"/>
          <w:highlight w:val="none"/>
          <w:lang w:val="en-US" w:eastAsia="zh-CN" w:bidi="ar-SA"/>
        </w:rPr>
        <w:t>投标保证金回单（以银行到账推送名单情况为</w:t>
      </w:r>
    </w:p>
    <w:p>
      <w:pPr>
        <w:pStyle w:val="6"/>
        <w:numPr>
          <w:ilvl w:val="0"/>
          <w:numId w:val="0"/>
        </w:numPr>
        <w:overflowPunct w:val="0"/>
        <w:snapToGrid w:val="0"/>
        <w:spacing w:line="360" w:lineRule="auto"/>
        <w:jc w:val="center"/>
        <w:rPr>
          <w:rFonts w:hint="eastAsia" w:ascii="仿宋" w:hAnsi="仿宋" w:eastAsia="仿宋" w:cs="仿宋"/>
          <w:b/>
          <w:bCs w:val="0"/>
          <w:color w:val="auto"/>
          <w:kern w:val="2"/>
          <w:sz w:val="28"/>
          <w:szCs w:val="28"/>
          <w:highlight w:val="none"/>
          <w:lang w:val="en-US" w:eastAsia="zh-CN" w:bidi="ar-SA"/>
        </w:rPr>
        <w:sectPr>
          <w:type w:val="continuous"/>
          <w:pgSz w:w="11905" w:h="16838"/>
          <w:pgMar w:top="1304" w:right="964" w:bottom="1020" w:left="1191" w:header="567" w:footer="454" w:gutter="0"/>
          <w:pgNumType w:fmt="decimal"/>
          <w:cols w:space="720" w:num="1"/>
          <w:rtlGutter w:val="0"/>
          <w:docGrid w:type="lines" w:linePitch="317" w:charSpace="0"/>
        </w:sectPr>
      </w:pPr>
      <w:r>
        <w:rPr>
          <w:rFonts w:hint="eastAsia" w:ascii="仿宋" w:hAnsi="仿宋" w:eastAsia="仿宋" w:cs="仿宋"/>
          <w:b w:val="0"/>
          <w:bCs/>
          <w:color w:val="auto"/>
          <w:kern w:val="2"/>
          <w:sz w:val="28"/>
          <w:szCs w:val="28"/>
          <w:highlight w:val="none"/>
          <w:lang w:val="en-US" w:eastAsia="zh-CN" w:bidi="ar-SA"/>
        </w:rPr>
        <w:t>准）、或电子保函凭证</w:t>
      </w:r>
    </w:p>
    <w:p>
      <w:pPr>
        <w:ind w:left="0" w:leftChars="0" w:firstLine="0" w:firstLineChars="0"/>
        <w:rPr>
          <w:rFonts w:hint="eastAsia" w:ascii="仿宋" w:hAnsi="仿宋" w:eastAsia="仿宋" w:cs="仿宋"/>
          <w:b/>
          <w:bCs w:val="0"/>
          <w:color w:val="auto"/>
          <w:kern w:val="2"/>
          <w:sz w:val="28"/>
          <w:szCs w:val="28"/>
          <w:highlight w:val="none"/>
          <w:lang w:val="en-US" w:eastAsia="zh-CN" w:bidi="ar-SA"/>
        </w:rPr>
      </w:pPr>
    </w:p>
    <w:p>
      <w:pPr>
        <w:ind w:left="0" w:leftChars="0" w:firstLine="0" w:firstLineChars="0"/>
        <w:rPr>
          <w:rFonts w:hint="eastAsia" w:ascii="仿宋" w:hAnsi="仿宋" w:eastAsia="仿宋" w:cs="仿宋"/>
          <w:b/>
          <w:bCs w:val="0"/>
          <w:color w:val="auto"/>
          <w:kern w:val="2"/>
          <w:sz w:val="28"/>
          <w:szCs w:val="28"/>
          <w:highlight w:val="none"/>
          <w:lang w:val="en-US" w:eastAsia="zh-CN" w:bidi="ar-SA"/>
        </w:rPr>
      </w:pPr>
    </w:p>
    <w:p>
      <w:pPr>
        <w:pStyle w:val="2"/>
        <w:rPr>
          <w:rFonts w:hint="eastAsia" w:ascii="仿宋" w:hAnsi="仿宋" w:eastAsia="仿宋" w:cs="仿宋"/>
          <w:b/>
          <w:bCs w:val="0"/>
          <w:color w:val="auto"/>
          <w:kern w:val="2"/>
          <w:sz w:val="28"/>
          <w:szCs w:val="28"/>
          <w:highlight w:val="none"/>
          <w:lang w:val="en-US" w:eastAsia="zh-CN" w:bidi="ar-SA"/>
        </w:rPr>
      </w:pPr>
    </w:p>
    <w:p>
      <w:pPr>
        <w:rPr>
          <w:rFonts w:hint="eastAsia" w:ascii="仿宋" w:hAnsi="仿宋" w:eastAsia="仿宋" w:cs="仿宋"/>
          <w:b/>
          <w:bCs w:val="0"/>
          <w:color w:val="auto"/>
          <w:kern w:val="2"/>
          <w:sz w:val="28"/>
          <w:szCs w:val="28"/>
          <w:highlight w:val="none"/>
          <w:lang w:val="en-US" w:eastAsia="zh-CN" w:bidi="ar-SA"/>
        </w:rPr>
      </w:pPr>
    </w:p>
    <w:p>
      <w:pPr>
        <w:pStyle w:val="2"/>
        <w:rPr>
          <w:rFonts w:hint="eastAsia" w:ascii="仿宋" w:hAnsi="仿宋" w:eastAsia="仿宋" w:cs="仿宋"/>
          <w:b/>
          <w:bCs w:val="0"/>
          <w:color w:val="auto"/>
          <w:kern w:val="2"/>
          <w:sz w:val="28"/>
          <w:szCs w:val="28"/>
          <w:highlight w:val="none"/>
          <w:lang w:val="en-US" w:eastAsia="zh-CN" w:bidi="ar-SA"/>
        </w:rPr>
      </w:pPr>
    </w:p>
    <w:p>
      <w:pPr>
        <w:rPr>
          <w:rFonts w:hint="eastAsia" w:ascii="仿宋" w:hAnsi="仿宋" w:eastAsia="仿宋" w:cs="仿宋"/>
          <w:b/>
          <w:bCs w:val="0"/>
          <w:color w:val="auto"/>
          <w:kern w:val="2"/>
          <w:sz w:val="28"/>
          <w:szCs w:val="28"/>
          <w:highlight w:val="none"/>
          <w:lang w:val="en-US" w:eastAsia="zh-CN" w:bidi="ar-SA"/>
        </w:rPr>
      </w:pPr>
    </w:p>
    <w:p>
      <w:pPr>
        <w:pStyle w:val="2"/>
        <w:rPr>
          <w:rFonts w:hint="eastAsia" w:ascii="仿宋" w:hAnsi="仿宋" w:eastAsia="仿宋" w:cs="仿宋"/>
          <w:b/>
          <w:bCs w:val="0"/>
          <w:color w:val="auto"/>
          <w:kern w:val="2"/>
          <w:sz w:val="28"/>
          <w:szCs w:val="28"/>
          <w:highlight w:val="none"/>
          <w:lang w:val="en-US" w:eastAsia="zh-CN" w:bidi="ar-SA"/>
        </w:rPr>
      </w:pPr>
    </w:p>
    <w:p>
      <w:pPr>
        <w:rPr>
          <w:rFonts w:hint="eastAsia" w:ascii="仿宋" w:hAnsi="仿宋" w:eastAsia="仿宋" w:cs="仿宋"/>
          <w:b/>
          <w:bCs w:val="0"/>
          <w:color w:val="auto"/>
          <w:kern w:val="2"/>
          <w:sz w:val="28"/>
          <w:szCs w:val="28"/>
          <w:highlight w:val="none"/>
          <w:lang w:val="en-US" w:eastAsia="zh-CN" w:bidi="ar-SA"/>
        </w:rPr>
      </w:pPr>
    </w:p>
    <w:p>
      <w:pPr>
        <w:pStyle w:val="2"/>
        <w:rPr>
          <w:rFonts w:hint="eastAsia" w:ascii="仿宋" w:hAnsi="仿宋" w:eastAsia="仿宋" w:cs="仿宋"/>
          <w:b/>
          <w:bCs w:val="0"/>
          <w:color w:val="auto"/>
          <w:kern w:val="2"/>
          <w:sz w:val="28"/>
          <w:szCs w:val="28"/>
          <w:highlight w:val="none"/>
          <w:lang w:val="en-US" w:eastAsia="zh-CN" w:bidi="ar-SA"/>
        </w:rPr>
      </w:pPr>
    </w:p>
    <w:p>
      <w:pPr>
        <w:rPr>
          <w:rFonts w:hint="eastAsia" w:ascii="仿宋" w:hAnsi="仿宋" w:eastAsia="仿宋" w:cs="仿宋"/>
          <w:b/>
          <w:bCs w:val="0"/>
          <w:color w:val="auto"/>
          <w:kern w:val="2"/>
          <w:sz w:val="28"/>
          <w:szCs w:val="28"/>
          <w:highlight w:val="none"/>
          <w:lang w:val="en-US" w:eastAsia="zh-CN" w:bidi="ar-SA"/>
        </w:rPr>
      </w:pPr>
    </w:p>
    <w:p>
      <w:pPr>
        <w:pStyle w:val="2"/>
        <w:rPr>
          <w:rFonts w:hint="eastAsia" w:ascii="仿宋" w:hAnsi="仿宋" w:eastAsia="仿宋" w:cs="仿宋"/>
          <w:b/>
          <w:bCs w:val="0"/>
          <w:color w:val="auto"/>
          <w:kern w:val="2"/>
          <w:sz w:val="28"/>
          <w:szCs w:val="28"/>
          <w:highlight w:val="none"/>
          <w:lang w:val="en-US" w:eastAsia="zh-CN" w:bidi="ar-SA"/>
        </w:rPr>
      </w:pPr>
    </w:p>
    <w:p>
      <w:pPr>
        <w:rPr>
          <w:rFonts w:hint="eastAsia" w:ascii="仿宋" w:hAnsi="仿宋" w:eastAsia="仿宋" w:cs="仿宋"/>
          <w:b/>
          <w:bCs w:val="0"/>
          <w:color w:val="auto"/>
          <w:kern w:val="2"/>
          <w:sz w:val="28"/>
          <w:szCs w:val="28"/>
          <w:highlight w:val="none"/>
          <w:lang w:val="en-US" w:eastAsia="zh-CN" w:bidi="ar-SA"/>
        </w:rPr>
      </w:pPr>
    </w:p>
    <w:p>
      <w:pPr>
        <w:ind w:left="0" w:leftChars="0" w:firstLine="0" w:firstLineChars="0"/>
        <w:rPr>
          <w:rFonts w:hint="eastAsia" w:ascii="仿宋" w:hAnsi="仿宋" w:eastAsia="仿宋" w:cs="仿宋"/>
          <w:b/>
          <w:bCs w:val="0"/>
          <w:color w:val="auto"/>
          <w:kern w:val="2"/>
          <w:sz w:val="28"/>
          <w:szCs w:val="28"/>
          <w:highlight w:val="none"/>
          <w:lang w:val="en-US" w:eastAsia="zh-CN" w:bidi="ar-SA"/>
        </w:rPr>
      </w:pPr>
    </w:p>
    <w:p>
      <w:pPr>
        <w:ind w:left="0" w:leftChars="0" w:firstLine="0" w:firstLineChars="0"/>
        <w:rPr>
          <w:rFonts w:hint="eastAsia" w:ascii="仿宋" w:hAnsi="仿宋" w:eastAsia="仿宋" w:cs="仿宋"/>
          <w:b/>
          <w:bCs w:val="0"/>
          <w:color w:val="auto"/>
          <w:kern w:val="2"/>
          <w:sz w:val="28"/>
          <w:szCs w:val="28"/>
          <w:highlight w:val="none"/>
          <w:lang w:val="en-US" w:eastAsia="zh-CN" w:bidi="ar-SA"/>
        </w:rPr>
      </w:pPr>
      <w:r>
        <w:rPr>
          <w:rFonts w:hint="eastAsia" w:ascii="仿宋" w:hAnsi="仿宋" w:eastAsia="仿宋" w:cs="仿宋"/>
          <w:b/>
          <w:bCs w:val="0"/>
          <w:color w:val="auto"/>
          <w:kern w:val="2"/>
          <w:sz w:val="28"/>
          <w:szCs w:val="28"/>
          <w:highlight w:val="none"/>
          <w:lang w:val="en-US" w:eastAsia="zh-CN" w:bidi="ar-SA"/>
        </w:rPr>
        <w:t>附件十三</w:t>
      </w:r>
    </w:p>
    <w:p>
      <w:pPr>
        <w:pStyle w:val="6"/>
        <w:numPr>
          <w:ilvl w:val="0"/>
          <w:numId w:val="0"/>
        </w:numPr>
        <w:tabs>
          <w:tab w:val="left" w:pos="2160"/>
        </w:tabs>
        <w:overflowPunct w:val="0"/>
        <w:snapToGrid w:val="0"/>
        <w:spacing w:line="360" w:lineRule="auto"/>
        <w:ind w:leftChars="0"/>
        <w:jc w:val="center"/>
        <w:rPr>
          <w:rFonts w:hint="eastAsia" w:ascii="仿宋" w:hAnsi="仿宋" w:eastAsia="仿宋" w:cs="仿宋"/>
          <w:color w:val="000000"/>
          <w:sz w:val="28"/>
          <w:szCs w:val="28"/>
          <w:highlight w:val="none"/>
        </w:rPr>
      </w:pPr>
      <w:r>
        <w:rPr>
          <w:rFonts w:hint="eastAsia" w:ascii="仿宋" w:hAnsi="仿宋" w:eastAsia="仿宋" w:cs="仿宋"/>
          <w:b/>
          <w:bCs w:val="0"/>
          <w:color w:val="auto"/>
          <w:kern w:val="2"/>
          <w:sz w:val="28"/>
          <w:szCs w:val="28"/>
          <w:highlight w:val="none"/>
          <w:lang w:val="en-US" w:eastAsia="zh-CN" w:bidi="ar-SA"/>
        </w:rPr>
        <w:t>商务偏离表</w:t>
      </w:r>
    </w:p>
    <w:p>
      <w:pPr>
        <w:adjustRightInd w:val="0"/>
        <w:snapToGrid w:val="0"/>
        <w:spacing w:line="360" w:lineRule="auto"/>
        <w:rPr>
          <w:rFonts w:hint="eastAsia" w:ascii="仿宋" w:hAnsi="仿宋" w:eastAsia="仿宋" w:cs="仿宋"/>
          <w:color w:val="000000"/>
          <w:sz w:val="28"/>
          <w:szCs w:val="28"/>
          <w:highlight w:val="none"/>
          <w:u w:val="single"/>
        </w:rPr>
      </w:pPr>
      <w:r>
        <w:rPr>
          <w:rFonts w:hint="eastAsia" w:ascii="仿宋" w:hAnsi="仿宋" w:eastAsia="仿宋" w:cs="仿宋"/>
          <w:color w:val="000000"/>
          <w:sz w:val="28"/>
          <w:szCs w:val="28"/>
          <w:highlight w:val="none"/>
        </w:rPr>
        <w:t>项目名称：</w:t>
      </w:r>
    </w:p>
    <w:p>
      <w:pPr>
        <w:adjustRightInd w:val="0"/>
        <w:snapToGrid w:val="0"/>
        <w:spacing w:line="360" w:lineRule="auto"/>
        <w:rPr>
          <w:rFonts w:hint="eastAsia" w:ascii="仿宋" w:hAnsi="仿宋" w:eastAsia="仿宋" w:cs="仿宋"/>
          <w:color w:val="000000"/>
          <w:sz w:val="28"/>
          <w:szCs w:val="28"/>
          <w:highlight w:val="none"/>
          <w:u w:val="single"/>
        </w:rPr>
      </w:pPr>
      <w:r>
        <w:rPr>
          <w:rFonts w:hint="eastAsia" w:ascii="仿宋" w:hAnsi="仿宋" w:eastAsia="仿宋" w:cs="仿宋"/>
          <w:color w:val="000000"/>
          <w:sz w:val="28"/>
          <w:szCs w:val="28"/>
          <w:highlight w:val="none"/>
        </w:rPr>
        <w:t>项目编号：</w:t>
      </w:r>
    </w:p>
    <w:tbl>
      <w:tblPr>
        <w:tblStyle w:val="22"/>
        <w:tblW w:w="929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181"/>
        <w:gridCol w:w="2552"/>
        <w:gridCol w:w="2551"/>
        <w:gridCol w:w="1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74" w:hRule="atLeast"/>
          <w:jc w:val="center"/>
        </w:trPr>
        <w:tc>
          <w:tcPr>
            <w:tcW w:w="796" w:type="dxa"/>
            <w:noWrap w:val="0"/>
            <w:vAlign w:val="center"/>
          </w:tcPr>
          <w:p>
            <w:pPr>
              <w:spacing w:line="400" w:lineRule="atLeast"/>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序号</w:t>
            </w:r>
          </w:p>
        </w:tc>
        <w:tc>
          <w:tcPr>
            <w:tcW w:w="2181" w:type="dxa"/>
            <w:noWrap w:val="0"/>
            <w:vAlign w:val="center"/>
          </w:tcPr>
          <w:p>
            <w:pPr>
              <w:spacing w:line="400" w:lineRule="atLeast"/>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招标文件条目号</w:t>
            </w:r>
          </w:p>
        </w:tc>
        <w:tc>
          <w:tcPr>
            <w:tcW w:w="2552" w:type="dxa"/>
            <w:noWrap w:val="0"/>
            <w:vAlign w:val="center"/>
          </w:tcPr>
          <w:p>
            <w:pPr>
              <w:spacing w:line="400" w:lineRule="atLeast"/>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招标文件的商务条款</w:t>
            </w:r>
          </w:p>
        </w:tc>
        <w:tc>
          <w:tcPr>
            <w:tcW w:w="2551" w:type="dxa"/>
            <w:noWrap w:val="0"/>
            <w:vAlign w:val="center"/>
          </w:tcPr>
          <w:p>
            <w:pPr>
              <w:spacing w:line="400" w:lineRule="atLeast"/>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招标响应文件的商务条款</w:t>
            </w:r>
          </w:p>
        </w:tc>
        <w:tc>
          <w:tcPr>
            <w:tcW w:w="1210" w:type="dxa"/>
            <w:noWrap w:val="0"/>
            <w:vAlign w:val="center"/>
          </w:tcPr>
          <w:p>
            <w:pPr>
              <w:spacing w:line="400" w:lineRule="atLeast"/>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4" w:hRule="atLeast"/>
          <w:jc w:val="center"/>
        </w:trPr>
        <w:tc>
          <w:tcPr>
            <w:tcW w:w="796" w:type="dxa"/>
            <w:noWrap w:val="0"/>
            <w:vAlign w:val="center"/>
          </w:tcPr>
          <w:p>
            <w:pPr>
              <w:adjustRightInd w:val="0"/>
              <w:snapToGrid w:val="0"/>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w:t>
            </w:r>
          </w:p>
        </w:tc>
        <w:tc>
          <w:tcPr>
            <w:tcW w:w="2181" w:type="dxa"/>
            <w:noWrap w:val="0"/>
            <w:vAlign w:val="top"/>
          </w:tcPr>
          <w:p>
            <w:pPr>
              <w:spacing w:line="36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（示例）</w:t>
            </w:r>
          </w:p>
        </w:tc>
        <w:tc>
          <w:tcPr>
            <w:tcW w:w="2552" w:type="dxa"/>
            <w:noWrap w:val="0"/>
            <w:vAlign w:val="top"/>
          </w:tcPr>
          <w:p>
            <w:pPr>
              <w:spacing w:line="36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招标人的资格声明</w:t>
            </w:r>
          </w:p>
        </w:tc>
        <w:tc>
          <w:tcPr>
            <w:tcW w:w="2551" w:type="dxa"/>
            <w:noWrap w:val="0"/>
            <w:vAlign w:val="top"/>
          </w:tcPr>
          <w:p>
            <w:pPr>
              <w:spacing w:line="36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投标人的资格声明</w:t>
            </w:r>
          </w:p>
        </w:tc>
        <w:tc>
          <w:tcPr>
            <w:tcW w:w="1210" w:type="dxa"/>
            <w:noWrap w:val="0"/>
            <w:vAlign w:val="top"/>
          </w:tcPr>
          <w:p>
            <w:pPr>
              <w:spacing w:line="36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4" w:hRule="atLeast"/>
          <w:jc w:val="center"/>
        </w:trPr>
        <w:tc>
          <w:tcPr>
            <w:tcW w:w="796" w:type="dxa"/>
            <w:noWrap w:val="0"/>
            <w:vAlign w:val="center"/>
          </w:tcPr>
          <w:p>
            <w:pPr>
              <w:adjustRightInd w:val="0"/>
              <w:snapToGrid w:val="0"/>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w:t>
            </w:r>
          </w:p>
        </w:tc>
        <w:tc>
          <w:tcPr>
            <w:tcW w:w="2181" w:type="dxa"/>
            <w:noWrap w:val="0"/>
            <w:vAlign w:val="center"/>
          </w:tcPr>
          <w:p>
            <w:pPr>
              <w:adjustRightInd w:val="0"/>
              <w:snapToGrid w:val="0"/>
              <w:jc w:val="center"/>
              <w:rPr>
                <w:rFonts w:hint="eastAsia" w:ascii="仿宋" w:hAnsi="仿宋" w:eastAsia="仿宋" w:cs="仿宋"/>
                <w:color w:val="000000"/>
                <w:sz w:val="28"/>
                <w:szCs w:val="28"/>
                <w:highlight w:val="none"/>
              </w:rPr>
            </w:pPr>
          </w:p>
        </w:tc>
        <w:tc>
          <w:tcPr>
            <w:tcW w:w="2552" w:type="dxa"/>
            <w:noWrap w:val="0"/>
            <w:vAlign w:val="center"/>
          </w:tcPr>
          <w:p>
            <w:pPr>
              <w:adjustRightInd w:val="0"/>
              <w:snapToGrid w:val="0"/>
              <w:jc w:val="center"/>
              <w:rPr>
                <w:rFonts w:hint="eastAsia" w:ascii="仿宋" w:hAnsi="仿宋" w:eastAsia="仿宋" w:cs="仿宋"/>
                <w:color w:val="000000"/>
                <w:sz w:val="28"/>
                <w:szCs w:val="28"/>
                <w:highlight w:val="none"/>
              </w:rPr>
            </w:pPr>
          </w:p>
        </w:tc>
        <w:tc>
          <w:tcPr>
            <w:tcW w:w="2551" w:type="dxa"/>
            <w:noWrap w:val="0"/>
            <w:vAlign w:val="center"/>
          </w:tcPr>
          <w:p>
            <w:pPr>
              <w:adjustRightInd w:val="0"/>
              <w:snapToGrid w:val="0"/>
              <w:jc w:val="center"/>
              <w:rPr>
                <w:rFonts w:hint="eastAsia" w:ascii="仿宋" w:hAnsi="仿宋" w:eastAsia="仿宋" w:cs="仿宋"/>
                <w:color w:val="000000"/>
                <w:sz w:val="28"/>
                <w:szCs w:val="28"/>
                <w:highlight w:val="none"/>
              </w:rPr>
            </w:pPr>
          </w:p>
        </w:tc>
        <w:tc>
          <w:tcPr>
            <w:tcW w:w="1210" w:type="dxa"/>
            <w:noWrap w:val="0"/>
            <w:vAlign w:val="center"/>
          </w:tcPr>
          <w:p>
            <w:pPr>
              <w:adjustRightInd w:val="0"/>
              <w:snapToGrid w:val="0"/>
              <w:jc w:val="center"/>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4" w:hRule="atLeast"/>
          <w:jc w:val="center"/>
        </w:trPr>
        <w:tc>
          <w:tcPr>
            <w:tcW w:w="796" w:type="dxa"/>
            <w:noWrap w:val="0"/>
            <w:vAlign w:val="center"/>
          </w:tcPr>
          <w:p>
            <w:pPr>
              <w:adjustRightInd w:val="0"/>
              <w:snapToGrid w:val="0"/>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w:t>
            </w:r>
          </w:p>
        </w:tc>
        <w:tc>
          <w:tcPr>
            <w:tcW w:w="2181" w:type="dxa"/>
            <w:noWrap w:val="0"/>
            <w:vAlign w:val="center"/>
          </w:tcPr>
          <w:p>
            <w:pPr>
              <w:adjustRightInd w:val="0"/>
              <w:snapToGrid w:val="0"/>
              <w:jc w:val="center"/>
              <w:rPr>
                <w:rFonts w:hint="eastAsia" w:ascii="仿宋" w:hAnsi="仿宋" w:eastAsia="仿宋" w:cs="仿宋"/>
                <w:color w:val="000000"/>
                <w:sz w:val="28"/>
                <w:szCs w:val="28"/>
                <w:highlight w:val="none"/>
              </w:rPr>
            </w:pPr>
          </w:p>
        </w:tc>
        <w:tc>
          <w:tcPr>
            <w:tcW w:w="2552" w:type="dxa"/>
            <w:noWrap w:val="0"/>
            <w:vAlign w:val="center"/>
          </w:tcPr>
          <w:p>
            <w:pPr>
              <w:adjustRightInd w:val="0"/>
              <w:snapToGrid w:val="0"/>
              <w:jc w:val="center"/>
              <w:rPr>
                <w:rFonts w:hint="eastAsia" w:ascii="仿宋" w:hAnsi="仿宋" w:eastAsia="仿宋" w:cs="仿宋"/>
                <w:color w:val="000000"/>
                <w:sz w:val="28"/>
                <w:szCs w:val="28"/>
                <w:highlight w:val="none"/>
              </w:rPr>
            </w:pPr>
          </w:p>
        </w:tc>
        <w:tc>
          <w:tcPr>
            <w:tcW w:w="2551" w:type="dxa"/>
            <w:noWrap w:val="0"/>
            <w:vAlign w:val="center"/>
          </w:tcPr>
          <w:p>
            <w:pPr>
              <w:adjustRightInd w:val="0"/>
              <w:snapToGrid w:val="0"/>
              <w:jc w:val="center"/>
              <w:rPr>
                <w:rFonts w:hint="eastAsia" w:ascii="仿宋" w:hAnsi="仿宋" w:eastAsia="仿宋" w:cs="仿宋"/>
                <w:color w:val="000000"/>
                <w:sz w:val="28"/>
                <w:szCs w:val="28"/>
                <w:highlight w:val="none"/>
              </w:rPr>
            </w:pPr>
          </w:p>
        </w:tc>
        <w:tc>
          <w:tcPr>
            <w:tcW w:w="1210" w:type="dxa"/>
            <w:noWrap w:val="0"/>
            <w:vAlign w:val="center"/>
          </w:tcPr>
          <w:p>
            <w:pPr>
              <w:adjustRightInd w:val="0"/>
              <w:snapToGrid w:val="0"/>
              <w:jc w:val="center"/>
              <w:rPr>
                <w:rFonts w:hint="eastAsia" w:ascii="仿宋" w:hAnsi="仿宋" w:eastAsia="仿宋" w:cs="仿宋"/>
                <w:color w:val="000000"/>
                <w:sz w:val="28"/>
                <w:szCs w:val="28"/>
                <w:highlight w:val="none"/>
              </w:rPr>
            </w:pPr>
          </w:p>
        </w:tc>
      </w:tr>
    </w:tbl>
    <w:p>
      <w:pPr>
        <w:adjustRightInd w:val="0"/>
        <w:snapToGrid w:val="0"/>
        <w:spacing w:line="360" w:lineRule="auto"/>
        <w:rPr>
          <w:rFonts w:hint="eastAsia" w:ascii="仿宋" w:hAnsi="仿宋" w:eastAsia="仿宋" w:cs="仿宋"/>
          <w:color w:val="000000"/>
          <w:sz w:val="28"/>
          <w:szCs w:val="28"/>
          <w:highlight w:val="none"/>
        </w:rPr>
      </w:pPr>
    </w:p>
    <w:p>
      <w:pPr>
        <w:adjustRightInd w:val="0"/>
        <w:snapToGrid w:val="0"/>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说明：</w:t>
      </w:r>
    </w:p>
    <w:p>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1、本项目商务条款至少包括：</w:t>
      </w:r>
      <w:r>
        <w:rPr>
          <w:rFonts w:hint="eastAsia" w:ascii="仿宋" w:hAnsi="仿宋" w:eastAsia="仿宋" w:cs="仿宋"/>
          <w:sz w:val="28"/>
          <w:szCs w:val="28"/>
          <w:highlight w:val="none"/>
          <w:lang w:val="en-US" w:eastAsia="zh-CN"/>
        </w:rPr>
        <w:t>服务</w:t>
      </w:r>
      <w:r>
        <w:rPr>
          <w:rFonts w:hint="eastAsia" w:ascii="仿宋" w:hAnsi="仿宋" w:eastAsia="仿宋" w:cs="仿宋"/>
          <w:sz w:val="28"/>
          <w:szCs w:val="28"/>
          <w:highlight w:val="none"/>
        </w:rPr>
        <w:t>期、采购内容、投标保证金响应、投标文件有效期、履约保证金等，投标人必须按</w:t>
      </w:r>
      <w:r>
        <w:rPr>
          <w:rFonts w:hint="eastAsia" w:ascii="仿宋" w:hAnsi="仿宋" w:eastAsia="仿宋" w:cs="仿宋"/>
          <w:sz w:val="28"/>
          <w:szCs w:val="28"/>
          <w:highlight w:val="none"/>
          <w:lang w:eastAsia="zh-CN"/>
        </w:rPr>
        <w:t>招标文件</w:t>
      </w:r>
      <w:r>
        <w:rPr>
          <w:rFonts w:hint="eastAsia" w:ascii="仿宋" w:hAnsi="仿宋" w:eastAsia="仿宋" w:cs="仿宋"/>
          <w:sz w:val="28"/>
          <w:szCs w:val="28"/>
          <w:highlight w:val="none"/>
        </w:rPr>
        <w:t>给定的条款填写，否则视为不响应招标。</w:t>
      </w:r>
    </w:p>
    <w:p>
      <w:pPr>
        <w:adjustRightInd w:val="0"/>
        <w:snapToGrid w:val="0"/>
        <w:spacing w:line="360" w:lineRule="auto"/>
        <w:ind w:firstLine="560" w:firstLineChars="200"/>
        <w:outlineLvl w:val="2"/>
        <w:rPr>
          <w:rFonts w:hint="eastAsia" w:ascii="仿宋" w:hAnsi="仿宋" w:eastAsia="仿宋" w:cs="仿宋"/>
          <w:color w:val="000000"/>
          <w:sz w:val="28"/>
          <w:szCs w:val="28"/>
          <w:highlight w:val="none"/>
        </w:rPr>
      </w:pPr>
      <w:bookmarkStart w:id="508" w:name="_Toc632"/>
      <w:r>
        <w:rPr>
          <w:rFonts w:hint="eastAsia" w:ascii="仿宋" w:hAnsi="仿宋" w:eastAsia="仿宋" w:cs="仿宋"/>
          <w:sz w:val="28"/>
          <w:szCs w:val="28"/>
          <w:highlight w:val="none"/>
        </w:rPr>
        <w:t>2、</w:t>
      </w:r>
      <w:r>
        <w:rPr>
          <w:rFonts w:hint="eastAsia" w:ascii="仿宋" w:hAnsi="仿宋" w:eastAsia="仿宋" w:cs="仿宋"/>
          <w:sz w:val="28"/>
          <w:szCs w:val="28"/>
          <w:highlight w:val="none"/>
          <w:lang w:eastAsia="zh-CN"/>
        </w:rPr>
        <w:t>招标文件</w:t>
      </w:r>
      <w:r>
        <w:rPr>
          <w:rFonts w:hint="eastAsia" w:ascii="仿宋" w:hAnsi="仿宋" w:eastAsia="仿宋" w:cs="仿宋"/>
          <w:sz w:val="28"/>
          <w:szCs w:val="28"/>
          <w:highlight w:val="none"/>
        </w:rPr>
        <w:t>条目号指投标须知所对应项目名称。</w:t>
      </w:r>
      <w:bookmarkEnd w:id="508"/>
    </w:p>
    <w:p>
      <w:pPr>
        <w:adjustRightInd w:val="0"/>
        <w:snapToGrid w:val="0"/>
        <w:spacing w:before="100" w:beforeAutospacing="1" w:after="100" w:afterAutospacing="1" w:line="360" w:lineRule="auto"/>
        <w:rPr>
          <w:rFonts w:hint="eastAsia" w:ascii="仿宋" w:hAnsi="仿宋" w:eastAsia="仿宋" w:cs="仿宋"/>
          <w:color w:val="000000"/>
          <w:sz w:val="28"/>
          <w:szCs w:val="28"/>
          <w:highlight w:val="none"/>
          <w:u w:val="single"/>
        </w:rPr>
      </w:pPr>
      <w:r>
        <w:rPr>
          <w:rFonts w:hint="eastAsia" w:ascii="仿宋" w:hAnsi="仿宋" w:eastAsia="仿宋" w:cs="仿宋"/>
          <w:color w:val="000000"/>
          <w:sz w:val="28"/>
          <w:szCs w:val="28"/>
          <w:highlight w:val="none"/>
        </w:rPr>
        <w:t>　投标单位：</w:t>
      </w:r>
      <w:r>
        <w:rPr>
          <w:rFonts w:hint="eastAsia" w:ascii="仿宋" w:hAnsi="仿宋" w:eastAsia="仿宋" w:cs="仿宋"/>
          <w:color w:val="000000"/>
          <w:sz w:val="28"/>
          <w:szCs w:val="28"/>
          <w:highlight w:val="none"/>
          <w:u w:val="none"/>
        </w:rPr>
        <w:t>（</w:t>
      </w:r>
      <w:r>
        <w:rPr>
          <w:rFonts w:hint="eastAsia" w:ascii="仿宋" w:hAnsi="仿宋" w:eastAsia="仿宋" w:cs="仿宋"/>
          <w:color w:val="000000"/>
          <w:sz w:val="28"/>
          <w:szCs w:val="28"/>
          <w:highlight w:val="none"/>
          <w:u w:val="none"/>
          <w:lang w:eastAsia="zh-CN"/>
        </w:rPr>
        <w:t>盖章</w:t>
      </w:r>
      <w:r>
        <w:rPr>
          <w:rFonts w:hint="eastAsia" w:ascii="仿宋" w:hAnsi="仿宋" w:eastAsia="仿宋" w:cs="仿宋"/>
          <w:color w:val="000000"/>
          <w:sz w:val="28"/>
          <w:szCs w:val="28"/>
          <w:highlight w:val="none"/>
          <w:u w:val="none"/>
        </w:rPr>
        <w:t>）</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u w:val="single"/>
          <w:lang w:val="en-US" w:eastAsia="zh-CN"/>
        </w:rPr>
        <w:t xml:space="preserve">      </w:t>
      </w:r>
    </w:p>
    <w:p>
      <w:pPr>
        <w:adjustRightInd w:val="0"/>
        <w:snapToGrid w:val="0"/>
        <w:spacing w:line="360" w:lineRule="auto"/>
        <w:outlineLvl w:val="1"/>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w:t>
      </w:r>
      <w:bookmarkStart w:id="509" w:name="_Toc5383"/>
      <w:r>
        <w:rPr>
          <w:rFonts w:hint="eastAsia" w:ascii="仿宋" w:hAnsi="仿宋" w:eastAsia="仿宋" w:cs="仿宋"/>
          <w:color w:val="000000"/>
          <w:sz w:val="28"/>
          <w:szCs w:val="28"/>
          <w:highlight w:val="none"/>
        </w:rPr>
        <w:t>法定代表人</w:t>
      </w: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rPr>
        <w:t>（签字</w:t>
      </w:r>
      <w:r>
        <w:rPr>
          <w:rFonts w:hint="eastAsia" w:ascii="仿宋" w:hAnsi="仿宋" w:eastAsia="仿宋" w:cs="仿宋"/>
          <w:color w:val="000000"/>
          <w:sz w:val="28"/>
          <w:szCs w:val="28"/>
          <w:highlight w:val="none"/>
          <w:lang w:val="en-US" w:eastAsia="zh-CN"/>
        </w:rPr>
        <w:t>或</w:t>
      </w:r>
      <w:r>
        <w:rPr>
          <w:rFonts w:hint="eastAsia" w:ascii="仿宋" w:hAnsi="仿宋" w:eastAsia="仿宋" w:cs="仿宋"/>
          <w:color w:val="000000"/>
          <w:sz w:val="28"/>
          <w:szCs w:val="28"/>
          <w:highlight w:val="none"/>
        </w:rPr>
        <w:t>盖章）</w:t>
      </w:r>
      <w:bookmarkEnd w:id="509"/>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u w:val="single"/>
          <w:lang w:val="en-US" w:eastAsia="zh-CN"/>
        </w:rPr>
        <w:t xml:space="preserve">      </w:t>
      </w:r>
    </w:p>
    <w:p>
      <w:pPr>
        <w:adjustRightInd w:val="0"/>
        <w:snapToGrid w:val="0"/>
        <w:spacing w:line="360" w:lineRule="auto"/>
        <w:rPr>
          <w:rFonts w:hint="eastAsia" w:ascii="仿宋" w:hAnsi="仿宋" w:eastAsia="仿宋" w:cs="仿宋"/>
          <w:color w:val="000000"/>
          <w:sz w:val="28"/>
          <w:szCs w:val="28"/>
          <w:highlight w:val="none"/>
        </w:rPr>
      </w:pPr>
    </w:p>
    <w:p>
      <w:pPr>
        <w:adjustRightInd w:val="0"/>
        <w:snapToGrid w:val="0"/>
        <w:spacing w:line="360" w:lineRule="auto"/>
        <w:jc w:val="righ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日期：</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p>
    <w:p>
      <w:pPr>
        <w:pStyle w:val="6"/>
        <w:numPr>
          <w:ilvl w:val="0"/>
          <w:numId w:val="6"/>
        </w:numPr>
        <w:overflowPunct w:val="0"/>
        <w:snapToGrid w:val="0"/>
        <w:spacing w:line="360" w:lineRule="auto"/>
        <w:ind w:left="0" w:leftChars="0" w:firstLine="0" w:firstLineChars="0"/>
        <w:jc w:val="center"/>
        <w:rPr>
          <w:rFonts w:hint="eastAsia" w:ascii="仿宋" w:hAnsi="仿宋" w:eastAsia="仿宋" w:cs="仿宋"/>
          <w:b/>
          <w:bCs w:val="0"/>
          <w:color w:val="auto"/>
          <w:kern w:val="2"/>
          <w:sz w:val="28"/>
          <w:szCs w:val="28"/>
          <w:highlight w:val="none"/>
          <w:lang w:val="en-US" w:eastAsia="zh-CN" w:bidi="ar-SA"/>
        </w:rPr>
        <w:sectPr>
          <w:type w:val="continuous"/>
          <w:pgSz w:w="11905" w:h="16838"/>
          <w:pgMar w:top="1304" w:right="964" w:bottom="1020" w:left="1191" w:header="567" w:footer="454" w:gutter="0"/>
          <w:pgNumType w:fmt="decimal"/>
          <w:cols w:space="720" w:num="1"/>
          <w:rtlGutter w:val="0"/>
          <w:docGrid w:type="lines" w:linePitch="317" w:charSpace="0"/>
        </w:sectPr>
      </w:pPr>
    </w:p>
    <w:p>
      <w:pPr>
        <w:pStyle w:val="6"/>
        <w:numPr>
          <w:ilvl w:val="0"/>
          <w:numId w:val="0"/>
        </w:numPr>
        <w:overflowPunct w:val="0"/>
        <w:snapToGrid w:val="0"/>
        <w:spacing w:line="360" w:lineRule="auto"/>
        <w:jc w:val="both"/>
        <w:rPr>
          <w:rFonts w:hint="eastAsia" w:ascii="仿宋" w:hAnsi="仿宋" w:eastAsia="仿宋" w:cs="仿宋"/>
          <w:b/>
          <w:bCs w:val="0"/>
          <w:color w:val="auto"/>
          <w:kern w:val="2"/>
          <w:sz w:val="28"/>
          <w:szCs w:val="28"/>
          <w:highlight w:val="none"/>
          <w:lang w:val="en-US" w:eastAsia="zh-CN" w:bidi="ar-SA"/>
        </w:rPr>
      </w:pPr>
    </w:p>
    <w:p>
      <w:pPr>
        <w:pStyle w:val="6"/>
        <w:numPr>
          <w:ilvl w:val="0"/>
          <w:numId w:val="0"/>
        </w:numPr>
        <w:overflowPunct w:val="0"/>
        <w:snapToGrid w:val="0"/>
        <w:spacing w:line="360" w:lineRule="auto"/>
        <w:jc w:val="both"/>
        <w:rPr>
          <w:rFonts w:hint="eastAsia" w:ascii="仿宋" w:hAnsi="仿宋" w:eastAsia="仿宋" w:cs="仿宋"/>
          <w:b/>
          <w:bCs w:val="0"/>
          <w:color w:val="auto"/>
          <w:kern w:val="2"/>
          <w:sz w:val="28"/>
          <w:szCs w:val="28"/>
          <w:highlight w:val="none"/>
          <w:lang w:val="en-US" w:eastAsia="zh-CN" w:bidi="ar-SA"/>
        </w:rPr>
      </w:pPr>
    </w:p>
    <w:p>
      <w:pPr>
        <w:pStyle w:val="6"/>
        <w:numPr>
          <w:ilvl w:val="0"/>
          <w:numId w:val="0"/>
        </w:numPr>
        <w:overflowPunct w:val="0"/>
        <w:snapToGrid w:val="0"/>
        <w:spacing w:line="360" w:lineRule="auto"/>
        <w:jc w:val="both"/>
        <w:rPr>
          <w:rFonts w:hint="eastAsia" w:ascii="仿宋" w:hAnsi="仿宋" w:eastAsia="仿宋" w:cs="仿宋"/>
          <w:b/>
          <w:bCs w:val="0"/>
          <w:color w:val="auto"/>
          <w:kern w:val="2"/>
          <w:sz w:val="28"/>
          <w:szCs w:val="28"/>
          <w:highlight w:val="none"/>
          <w:lang w:val="en-US" w:eastAsia="zh-CN" w:bidi="ar-SA"/>
        </w:rPr>
      </w:pPr>
    </w:p>
    <w:p>
      <w:pPr>
        <w:pStyle w:val="6"/>
        <w:numPr>
          <w:ilvl w:val="0"/>
          <w:numId w:val="0"/>
        </w:numPr>
        <w:overflowPunct w:val="0"/>
        <w:snapToGrid w:val="0"/>
        <w:spacing w:line="360" w:lineRule="auto"/>
        <w:jc w:val="both"/>
        <w:rPr>
          <w:rFonts w:hint="eastAsia" w:ascii="仿宋" w:hAnsi="仿宋" w:eastAsia="仿宋" w:cs="仿宋"/>
          <w:b/>
          <w:bCs w:val="0"/>
          <w:color w:val="auto"/>
          <w:kern w:val="2"/>
          <w:sz w:val="28"/>
          <w:szCs w:val="28"/>
          <w:highlight w:val="none"/>
          <w:lang w:val="en-US" w:eastAsia="zh-CN" w:bidi="ar-SA"/>
        </w:rPr>
      </w:pPr>
    </w:p>
    <w:p>
      <w:pPr>
        <w:pStyle w:val="6"/>
        <w:numPr>
          <w:ilvl w:val="0"/>
          <w:numId w:val="0"/>
        </w:numPr>
        <w:overflowPunct w:val="0"/>
        <w:snapToGrid w:val="0"/>
        <w:spacing w:line="360" w:lineRule="auto"/>
        <w:jc w:val="both"/>
        <w:rPr>
          <w:rFonts w:hint="eastAsia" w:ascii="仿宋" w:hAnsi="仿宋" w:eastAsia="仿宋" w:cs="仿宋"/>
          <w:b/>
          <w:bCs w:val="0"/>
          <w:color w:val="auto"/>
          <w:kern w:val="2"/>
          <w:sz w:val="28"/>
          <w:szCs w:val="28"/>
          <w:highlight w:val="none"/>
          <w:lang w:val="en-US" w:eastAsia="zh-CN" w:bidi="ar-SA"/>
        </w:rPr>
      </w:pPr>
    </w:p>
    <w:p>
      <w:pPr>
        <w:pStyle w:val="6"/>
        <w:numPr>
          <w:ilvl w:val="0"/>
          <w:numId w:val="0"/>
        </w:numPr>
        <w:overflowPunct w:val="0"/>
        <w:snapToGrid w:val="0"/>
        <w:spacing w:line="360" w:lineRule="auto"/>
        <w:jc w:val="both"/>
        <w:rPr>
          <w:rFonts w:hint="eastAsia" w:ascii="仿宋" w:hAnsi="仿宋" w:eastAsia="仿宋" w:cs="仿宋"/>
          <w:b/>
          <w:bCs w:val="0"/>
          <w:color w:val="auto"/>
          <w:kern w:val="2"/>
          <w:sz w:val="28"/>
          <w:szCs w:val="28"/>
          <w:highlight w:val="none"/>
          <w:lang w:val="en-US" w:eastAsia="zh-CN" w:bidi="ar-SA"/>
        </w:rPr>
      </w:pPr>
    </w:p>
    <w:p>
      <w:pPr>
        <w:pStyle w:val="6"/>
        <w:numPr>
          <w:ilvl w:val="0"/>
          <w:numId w:val="0"/>
        </w:numPr>
        <w:overflowPunct w:val="0"/>
        <w:snapToGrid w:val="0"/>
        <w:spacing w:line="360" w:lineRule="auto"/>
        <w:jc w:val="both"/>
        <w:rPr>
          <w:rFonts w:hint="eastAsia" w:ascii="仿宋" w:hAnsi="仿宋" w:eastAsia="仿宋" w:cs="仿宋"/>
          <w:b/>
          <w:bCs w:val="0"/>
          <w:color w:val="auto"/>
          <w:kern w:val="2"/>
          <w:sz w:val="28"/>
          <w:szCs w:val="28"/>
          <w:highlight w:val="none"/>
          <w:lang w:val="en-US" w:eastAsia="zh-CN" w:bidi="ar-SA"/>
        </w:rPr>
      </w:pPr>
      <w:r>
        <w:rPr>
          <w:rFonts w:hint="eastAsia" w:ascii="仿宋" w:hAnsi="仿宋" w:eastAsia="仿宋" w:cs="仿宋"/>
          <w:b/>
          <w:bCs w:val="0"/>
          <w:color w:val="auto"/>
          <w:kern w:val="2"/>
          <w:sz w:val="28"/>
          <w:szCs w:val="28"/>
          <w:highlight w:val="none"/>
          <w:lang w:val="en-US" w:eastAsia="zh-CN" w:bidi="ar-SA"/>
        </w:rPr>
        <w:t>附件十四</w:t>
      </w:r>
    </w:p>
    <w:p>
      <w:pPr>
        <w:pStyle w:val="6"/>
        <w:numPr>
          <w:ilvl w:val="0"/>
          <w:numId w:val="0"/>
        </w:numPr>
        <w:overflowPunct w:val="0"/>
        <w:snapToGrid w:val="0"/>
        <w:spacing w:line="360" w:lineRule="auto"/>
        <w:jc w:val="center"/>
        <w:rPr>
          <w:rFonts w:hint="eastAsia" w:ascii="仿宋" w:hAnsi="仿宋" w:eastAsia="仿宋" w:cs="仿宋"/>
          <w:b/>
          <w:bCs w:val="0"/>
          <w:color w:val="auto"/>
          <w:kern w:val="2"/>
          <w:sz w:val="28"/>
          <w:szCs w:val="28"/>
          <w:highlight w:val="none"/>
          <w:lang w:val="en-US" w:eastAsia="zh-CN" w:bidi="ar-SA"/>
        </w:rPr>
      </w:pPr>
      <w:r>
        <w:rPr>
          <w:rFonts w:hint="eastAsia" w:ascii="仿宋" w:hAnsi="仿宋" w:eastAsia="仿宋" w:cs="仿宋"/>
          <w:b/>
          <w:bCs w:val="0"/>
          <w:color w:val="auto"/>
          <w:kern w:val="2"/>
          <w:sz w:val="28"/>
          <w:szCs w:val="28"/>
          <w:highlight w:val="none"/>
          <w:lang w:val="en-US" w:eastAsia="zh-CN" w:bidi="ar-SA"/>
        </w:rPr>
        <w:t>投标人反商业贿赂承诺书</w:t>
      </w:r>
    </w:p>
    <w:p>
      <w:pPr>
        <w:autoSpaceDE w:val="0"/>
        <w:autoSpaceDN w:val="0"/>
        <w:adjustRightInd w:val="0"/>
        <w:spacing w:line="480" w:lineRule="auto"/>
        <w:ind w:firstLine="700" w:firstLineChars="250"/>
        <w:rPr>
          <w:rFonts w:hint="eastAsia" w:ascii="仿宋" w:hAnsi="仿宋" w:eastAsia="仿宋" w:cs="仿宋"/>
          <w:color w:val="000000"/>
          <w:kern w:val="0"/>
          <w:sz w:val="28"/>
          <w:szCs w:val="28"/>
          <w:highlight w:val="none"/>
          <w:lang w:val="zh-CN"/>
        </w:rPr>
      </w:pPr>
      <w:r>
        <w:rPr>
          <w:rFonts w:hint="eastAsia" w:ascii="仿宋" w:hAnsi="仿宋" w:eastAsia="仿宋" w:cs="仿宋"/>
          <w:color w:val="000000"/>
          <w:kern w:val="0"/>
          <w:sz w:val="28"/>
          <w:szCs w:val="28"/>
          <w:highlight w:val="none"/>
          <w:lang w:val="zh-CN"/>
        </w:rPr>
        <w:t>我公司承诺在</w:t>
      </w:r>
      <w:r>
        <w:rPr>
          <w:rFonts w:hint="eastAsia" w:ascii="仿宋" w:hAnsi="仿宋" w:eastAsia="仿宋" w:cs="仿宋"/>
          <w:bCs/>
          <w:color w:val="000000"/>
          <w:sz w:val="28"/>
          <w:szCs w:val="28"/>
          <w:highlight w:val="none"/>
          <w:u w:val="single"/>
          <w:lang w:val="zh-CN"/>
        </w:rPr>
        <w:t xml:space="preserve">                             </w:t>
      </w:r>
      <w:r>
        <w:rPr>
          <w:rFonts w:hint="eastAsia" w:ascii="仿宋" w:hAnsi="仿宋" w:eastAsia="仿宋" w:cs="仿宋"/>
          <w:color w:val="000000"/>
          <w:kern w:val="0"/>
          <w:sz w:val="28"/>
          <w:szCs w:val="28"/>
          <w:highlight w:val="none"/>
          <w:lang w:val="zh-CN"/>
        </w:rPr>
        <w:t>公开招标活动中，不给予国家工作人员及其亲属各种形式的商业贿赂（包括送礼金礼品、有价证券、购物券、回扣、佣金、咨询费、劳务费、赞助费、宣传费、支付旅游费用、报销各种消费凭证、宴请、娱乐等），如有上述行为，我公司及项目参与人员愿意按照《政府采购法》、《反不正当竞争法》的有关规定接受处罚。</w:t>
      </w:r>
    </w:p>
    <w:p>
      <w:pPr>
        <w:autoSpaceDE w:val="0"/>
        <w:autoSpaceDN w:val="0"/>
        <w:adjustRightInd w:val="0"/>
        <w:spacing w:line="360" w:lineRule="auto"/>
        <w:ind w:firstLine="700" w:firstLineChars="250"/>
        <w:rPr>
          <w:rFonts w:hint="eastAsia" w:ascii="仿宋" w:hAnsi="仿宋" w:eastAsia="仿宋" w:cs="仿宋"/>
          <w:bCs/>
          <w:color w:val="000000"/>
          <w:sz w:val="28"/>
          <w:szCs w:val="28"/>
          <w:highlight w:val="none"/>
          <w:lang w:val="zh-CN"/>
        </w:rPr>
      </w:pPr>
      <w:r>
        <w:rPr>
          <w:rFonts w:hint="eastAsia" w:ascii="仿宋" w:hAnsi="仿宋" w:eastAsia="仿宋" w:cs="仿宋"/>
          <w:color w:val="000000"/>
          <w:kern w:val="0"/>
          <w:sz w:val="28"/>
          <w:szCs w:val="28"/>
          <w:highlight w:val="none"/>
          <w:lang w:val="zh-CN"/>
        </w:rPr>
        <w:t xml:space="preserve"> </w:t>
      </w:r>
    </w:p>
    <w:p>
      <w:pPr>
        <w:spacing w:before="100" w:beforeAutospacing="1" w:after="100" w:afterAutospacing="1" w:line="360" w:lineRule="auto"/>
        <w:ind w:firstLine="560" w:firstLineChars="200"/>
        <w:rPr>
          <w:rFonts w:hint="eastAsia" w:ascii="仿宋" w:hAnsi="仿宋" w:eastAsia="仿宋" w:cs="仿宋"/>
          <w:color w:val="000000"/>
          <w:sz w:val="28"/>
          <w:szCs w:val="28"/>
          <w:highlight w:val="none"/>
          <w:u w:val="single"/>
        </w:rPr>
      </w:pPr>
      <w:r>
        <w:rPr>
          <w:rFonts w:hint="eastAsia" w:ascii="仿宋" w:hAnsi="仿宋" w:eastAsia="仿宋" w:cs="仿宋"/>
          <w:color w:val="000000"/>
          <w:sz w:val="28"/>
          <w:szCs w:val="28"/>
          <w:highlight w:val="none"/>
        </w:rPr>
        <w:t>投标单位：</w:t>
      </w:r>
      <w:r>
        <w:rPr>
          <w:rFonts w:hint="eastAsia" w:ascii="仿宋" w:hAnsi="仿宋" w:eastAsia="仿宋" w:cs="仿宋"/>
          <w:color w:val="000000"/>
          <w:sz w:val="28"/>
          <w:szCs w:val="28"/>
          <w:highlight w:val="none"/>
          <w:u w:val="none"/>
        </w:rPr>
        <w:t>（</w:t>
      </w:r>
      <w:r>
        <w:rPr>
          <w:rFonts w:hint="eastAsia" w:ascii="仿宋" w:hAnsi="仿宋" w:eastAsia="仿宋" w:cs="仿宋"/>
          <w:color w:val="000000"/>
          <w:sz w:val="28"/>
          <w:szCs w:val="28"/>
          <w:highlight w:val="none"/>
          <w:u w:val="none"/>
          <w:lang w:eastAsia="zh-CN"/>
        </w:rPr>
        <w:t>盖章</w:t>
      </w:r>
      <w:r>
        <w:rPr>
          <w:rFonts w:hint="eastAsia" w:ascii="仿宋" w:hAnsi="仿宋" w:eastAsia="仿宋" w:cs="仿宋"/>
          <w:color w:val="000000"/>
          <w:sz w:val="28"/>
          <w:szCs w:val="28"/>
          <w:highlight w:val="none"/>
          <w:u w:val="none"/>
        </w:rPr>
        <w:t>）</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u w:val="single"/>
          <w:lang w:val="en-US" w:eastAsia="zh-CN"/>
        </w:rPr>
        <w:t xml:space="preserve">      </w:t>
      </w:r>
    </w:p>
    <w:p>
      <w:pPr>
        <w:spacing w:before="100" w:beforeAutospacing="1" w:after="100" w:afterAutospacing="1" w:line="360" w:lineRule="auto"/>
        <w:ind w:firstLine="560" w:firstLineChars="200"/>
        <w:rPr>
          <w:rFonts w:hint="eastAsia" w:ascii="仿宋" w:hAnsi="仿宋" w:eastAsia="仿宋" w:cs="仿宋"/>
          <w:color w:val="000000"/>
          <w:sz w:val="28"/>
          <w:szCs w:val="28"/>
          <w:highlight w:val="none"/>
          <w:u w:val="single"/>
        </w:rPr>
      </w:pPr>
    </w:p>
    <w:p>
      <w:pPr>
        <w:spacing w:line="360" w:lineRule="auto"/>
        <w:ind w:firstLine="280" w:firstLineChars="1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法定代表人</w:t>
      </w: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rPr>
        <w:t>（签字）</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u w:val="single"/>
          <w:lang w:val="en-US" w:eastAsia="zh-CN"/>
        </w:rPr>
        <w:t xml:space="preserve">      </w:t>
      </w:r>
    </w:p>
    <w:p>
      <w:pPr>
        <w:spacing w:line="360" w:lineRule="auto"/>
        <w:ind w:firstLine="280" w:firstLineChars="100"/>
        <w:rPr>
          <w:rFonts w:hint="eastAsia" w:ascii="仿宋" w:hAnsi="仿宋" w:eastAsia="仿宋" w:cs="仿宋"/>
          <w:color w:val="000000"/>
          <w:sz w:val="28"/>
          <w:szCs w:val="28"/>
          <w:highlight w:val="none"/>
          <w:lang w:val="zh-CN"/>
        </w:rPr>
      </w:pPr>
    </w:p>
    <w:p>
      <w:pPr>
        <w:spacing w:before="100" w:beforeAutospacing="1" w:after="100" w:afterAutospacing="1" w:line="360" w:lineRule="auto"/>
        <w:ind w:firstLine="465"/>
        <w:rPr>
          <w:rFonts w:hint="eastAsia" w:ascii="仿宋" w:hAnsi="仿宋" w:eastAsia="仿宋" w:cs="仿宋"/>
          <w:color w:val="000000"/>
          <w:sz w:val="28"/>
          <w:szCs w:val="28"/>
          <w:highlight w:val="none"/>
          <w:lang w:val="zh-CN"/>
        </w:rPr>
      </w:pPr>
    </w:p>
    <w:p>
      <w:pPr>
        <w:spacing w:before="100" w:beforeAutospacing="1" w:after="100" w:afterAutospacing="1" w:line="360" w:lineRule="auto"/>
        <w:jc w:val="righ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zh-CN"/>
        </w:rPr>
        <w:t xml:space="preserve"> </w:t>
      </w:r>
      <w:r>
        <w:rPr>
          <w:rFonts w:hint="eastAsia" w:ascii="仿宋" w:hAnsi="仿宋" w:eastAsia="仿宋" w:cs="仿宋"/>
          <w:color w:val="000000"/>
          <w:sz w:val="28"/>
          <w:szCs w:val="28"/>
          <w:highlight w:val="none"/>
        </w:rPr>
        <w:t xml:space="preserve">     日期：</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p>
    <w:p>
      <w:pPr>
        <w:spacing w:before="100" w:beforeAutospacing="1" w:after="100" w:afterAutospacing="1" w:line="360" w:lineRule="auto"/>
        <w:jc w:val="right"/>
        <w:rPr>
          <w:rFonts w:hint="eastAsia" w:ascii="仿宋" w:hAnsi="仿宋" w:eastAsia="仿宋" w:cs="仿宋"/>
          <w:color w:val="000000"/>
          <w:sz w:val="28"/>
          <w:szCs w:val="28"/>
          <w:highlight w:val="none"/>
        </w:rPr>
      </w:pPr>
    </w:p>
    <w:p>
      <w:pPr>
        <w:pStyle w:val="6"/>
        <w:widowControl w:val="0"/>
        <w:numPr>
          <w:ilvl w:val="0"/>
          <w:numId w:val="0"/>
        </w:numPr>
        <w:overflowPunct w:val="0"/>
        <w:adjustRightInd w:val="0"/>
        <w:snapToGrid w:val="0"/>
        <w:spacing w:line="360" w:lineRule="auto"/>
        <w:jc w:val="center"/>
        <w:rPr>
          <w:rFonts w:hint="eastAsia" w:ascii="仿宋" w:hAnsi="仿宋" w:eastAsia="仿宋" w:cs="仿宋"/>
          <w:b/>
          <w:bCs w:val="0"/>
          <w:color w:val="auto"/>
          <w:kern w:val="2"/>
          <w:sz w:val="28"/>
          <w:szCs w:val="28"/>
          <w:highlight w:val="none"/>
          <w:lang w:val="en-US" w:eastAsia="zh-CN" w:bidi="ar-SA"/>
        </w:rPr>
        <w:sectPr>
          <w:type w:val="continuous"/>
          <w:pgSz w:w="11905" w:h="16838"/>
          <w:pgMar w:top="1304" w:right="964" w:bottom="1020" w:left="1191" w:header="567" w:footer="454" w:gutter="0"/>
          <w:pgNumType w:fmt="decimal"/>
          <w:cols w:space="720" w:num="1"/>
          <w:rtlGutter w:val="0"/>
          <w:docGrid w:type="lines" w:linePitch="317" w:charSpace="0"/>
        </w:sectPr>
      </w:pPr>
    </w:p>
    <w:p>
      <w:pPr>
        <w:spacing w:line="640" w:lineRule="exact"/>
        <w:jc w:val="both"/>
        <w:rPr>
          <w:rFonts w:hint="eastAsia" w:ascii="仿宋" w:hAnsi="仿宋" w:eastAsia="仿宋" w:cs="仿宋"/>
          <w:b/>
          <w:bCs w:val="0"/>
          <w:color w:val="auto"/>
          <w:kern w:val="2"/>
          <w:sz w:val="28"/>
          <w:szCs w:val="28"/>
          <w:highlight w:val="none"/>
          <w:lang w:val="en-US" w:eastAsia="zh-CN" w:bidi="ar-SA"/>
        </w:rPr>
      </w:pPr>
    </w:p>
    <w:p>
      <w:pPr>
        <w:spacing w:line="640" w:lineRule="exact"/>
        <w:jc w:val="both"/>
        <w:rPr>
          <w:rFonts w:hint="eastAsia" w:ascii="仿宋" w:hAnsi="仿宋" w:eastAsia="仿宋" w:cs="仿宋"/>
          <w:b/>
          <w:bCs w:val="0"/>
          <w:color w:val="auto"/>
          <w:kern w:val="2"/>
          <w:sz w:val="28"/>
          <w:szCs w:val="28"/>
          <w:highlight w:val="none"/>
          <w:lang w:val="en-US" w:eastAsia="zh-CN" w:bidi="ar-SA"/>
        </w:rPr>
      </w:pPr>
    </w:p>
    <w:p>
      <w:pPr>
        <w:spacing w:line="640" w:lineRule="exact"/>
        <w:jc w:val="both"/>
        <w:rPr>
          <w:rFonts w:hint="eastAsia" w:ascii="仿宋" w:hAnsi="仿宋" w:eastAsia="仿宋" w:cs="仿宋"/>
          <w:b/>
          <w:bCs w:val="0"/>
          <w:color w:val="auto"/>
          <w:kern w:val="2"/>
          <w:sz w:val="28"/>
          <w:szCs w:val="28"/>
          <w:highlight w:val="none"/>
          <w:lang w:val="en-US" w:eastAsia="zh-CN" w:bidi="ar-SA"/>
        </w:rPr>
      </w:pPr>
    </w:p>
    <w:p>
      <w:pPr>
        <w:spacing w:line="640" w:lineRule="exact"/>
        <w:jc w:val="both"/>
        <w:rPr>
          <w:rFonts w:hint="eastAsia" w:ascii="仿宋" w:hAnsi="仿宋" w:eastAsia="仿宋" w:cs="仿宋"/>
          <w:b/>
          <w:bCs w:val="0"/>
          <w:color w:val="auto"/>
          <w:kern w:val="2"/>
          <w:sz w:val="28"/>
          <w:szCs w:val="28"/>
          <w:highlight w:val="none"/>
          <w:lang w:val="en-US" w:eastAsia="zh-CN" w:bidi="ar-SA"/>
        </w:rPr>
      </w:pPr>
    </w:p>
    <w:p>
      <w:pPr>
        <w:spacing w:line="640" w:lineRule="exact"/>
        <w:jc w:val="both"/>
        <w:rPr>
          <w:rFonts w:hint="eastAsia" w:ascii="仿宋" w:hAnsi="仿宋" w:eastAsia="仿宋" w:cs="仿宋"/>
          <w:b/>
          <w:bCs w:val="0"/>
          <w:color w:val="auto"/>
          <w:kern w:val="2"/>
          <w:sz w:val="28"/>
          <w:szCs w:val="28"/>
          <w:highlight w:val="none"/>
          <w:lang w:val="en-US" w:eastAsia="zh-CN" w:bidi="ar-SA"/>
        </w:rPr>
      </w:pPr>
    </w:p>
    <w:p>
      <w:pPr>
        <w:spacing w:line="640" w:lineRule="exact"/>
        <w:jc w:val="both"/>
        <w:rPr>
          <w:rFonts w:hint="eastAsia" w:ascii="仿宋" w:hAnsi="仿宋" w:eastAsia="仿宋" w:cs="仿宋"/>
          <w:b/>
          <w:bCs w:val="0"/>
          <w:color w:val="auto"/>
          <w:kern w:val="2"/>
          <w:sz w:val="28"/>
          <w:szCs w:val="28"/>
          <w:highlight w:val="none"/>
          <w:lang w:val="en-US" w:eastAsia="zh-CN" w:bidi="ar-SA"/>
        </w:rPr>
      </w:pPr>
      <w:r>
        <w:rPr>
          <w:rFonts w:hint="eastAsia" w:ascii="仿宋" w:hAnsi="仿宋" w:eastAsia="仿宋" w:cs="仿宋"/>
          <w:b/>
          <w:bCs w:val="0"/>
          <w:color w:val="auto"/>
          <w:kern w:val="2"/>
          <w:sz w:val="28"/>
          <w:szCs w:val="28"/>
          <w:highlight w:val="none"/>
          <w:lang w:val="en-US" w:eastAsia="zh-CN" w:bidi="ar-SA"/>
        </w:rPr>
        <w:t>附件十五</w:t>
      </w:r>
    </w:p>
    <w:p>
      <w:pPr>
        <w:spacing w:line="640" w:lineRule="exact"/>
        <w:ind w:firstLine="498" w:firstLineChars="177"/>
        <w:jc w:val="center"/>
        <w:rPr>
          <w:rFonts w:hint="eastAsia" w:ascii="仿宋" w:hAnsi="仿宋" w:eastAsia="仿宋" w:cs="仿宋"/>
          <w:sz w:val="28"/>
          <w:szCs w:val="28"/>
          <w:highlight w:val="none"/>
        </w:rPr>
      </w:pPr>
      <w:r>
        <w:rPr>
          <w:rFonts w:hint="eastAsia" w:ascii="仿宋" w:hAnsi="仿宋" w:eastAsia="仿宋" w:cs="仿宋"/>
          <w:b/>
          <w:bCs w:val="0"/>
          <w:color w:val="auto"/>
          <w:kern w:val="2"/>
          <w:sz w:val="28"/>
          <w:szCs w:val="28"/>
          <w:highlight w:val="none"/>
          <w:lang w:val="en-US" w:eastAsia="zh-CN" w:bidi="ar-SA"/>
        </w:rPr>
        <w:t>无围标、串标等违法违规行为承诺书</w:t>
      </w:r>
    </w:p>
    <w:p>
      <w:pPr>
        <w:spacing w:line="640" w:lineRule="exact"/>
        <w:jc w:val="left"/>
        <w:rPr>
          <w:rFonts w:hint="eastAsia" w:ascii="仿宋" w:hAnsi="仿宋" w:eastAsia="仿宋" w:cs="仿宋"/>
          <w:sz w:val="28"/>
          <w:szCs w:val="28"/>
          <w:highlight w:val="none"/>
        </w:rPr>
      </w:pPr>
    </w:p>
    <w:p>
      <w:pPr>
        <w:spacing w:line="6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本人作为</w:t>
      </w:r>
      <w:r>
        <w:rPr>
          <w:rFonts w:hint="eastAsia" w:ascii="仿宋" w:hAnsi="仿宋" w:eastAsia="仿宋" w:cs="仿宋"/>
          <w:sz w:val="28"/>
          <w:szCs w:val="28"/>
          <w:highlight w:val="none"/>
          <w:u w:val="single"/>
        </w:rPr>
        <w:t xml:space="preserve">（单位名称）  </w:t>
      </w:r>
      <w:r>
        <w:rPr>
          <w:rFonts w:hint="eastAsia" w:ascii="仿宋" w:hAnsi="仿宋" w:eastAsia="仿宋" w:cs="仿宋"/>
          <w:sz w:val="28"/>
          <w:szCs w:val="28"/>
          <w:highlight w:val="none"/>
        </w:rPr>
        <w:t>的法人，清楚知晓我公司本项目投标活动，对以下事项作出承诺：</w:t>
      </w:r>
    </w:p>
    <w:p>
      <w:pPr>
        <w:spacing w:line="6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一、我单位遵循公开、公平、公正、诚实守信的原则，依法依规参与本项目竞标。</w:t>
      </w:r>
    </w:p>
    <w:p>
      <w:pPr>
        <w:spacing w:line="640" w:lineRule="exact"/>
        <w:ind w:firstLine="560" w:firstLineChars="200"/>
        <w:outlineLvl w:val="1"/>
        <w:rPr>
          <w:rFonts w:hint="eastAsia" w:ascii="仿宋" w:hAnsi="仿宋" w:eastAsia="仿宋" w:cs="仿宋"/>
          <w:sz w:val="28"/>
          <w:szCs w:val="28"/>
          <w:highlight w:val="none"/>
        </w:rPr>
      </w:pPr>
      <w:bookmarkStart w:id="510" w:name="_Toc3592"/>
      <w:r>
        <w:rPr>
          <w:rFonts w:hint="eastAsia" w:ascii="仿宋" w:hAnsi="仿宋" w:eastAsia="仿宋" w:cs="仿宋"/>
          <w:sz w:val="28"/>
          <w:szCs w:val="28"/>
          <w:highlight w:val="none"/>
        </w:rPr>
        <w:t>二、我单位在本项目招标投标活动中，未参与围标串标。</w:t>
      </w:r>
      <w:bookmarkEnd w:id="510"/>
    </w:p>
    <w:p>
      <w:pPr>
        <w:spacing w:line="640" w:lineRule="exact"/>
        <w:ind w:firstLine="560" w:firstLineChars="200"/>
        <w:rPr>
          <w:rFonts w:hint="eastAsia" w:ascii="仿宋" w:hAnsi="仿宋" w:eastAsia="仿宋" w:cs="仿宋"/>
          <w:b/>
          <w:sz w:val="28"/>
          <w:szCs w:val="28"/>
          <w:highlight w:val="none"/>
        </w:rPr>
      </w:pPr>
      <w:r>
        <w:rPr>
          <w:rFonts w:hint="eastAsia" w:ascii="仿宋" w:hAnsi="仿宋" w:eastAsia="仿宋" w:cs="仿宋"/>
          <w:sz w:val="28"/>
          <w:szCs w:val="28"/>
          <w:highlight w:val="none"/>
        </w:rPr>
        <w:t>三、我单位如被查实在本项目招标投标活动中存在围标串标的，递交投标文件行为作为实施串通投标违法行为的关键环节，本人承担直接责任人员法律责任，接受相应行政处罚和失信惩戒。</w:t>
      </w:r>
    </w:p>
    <w:p>
      <w:pPr>
        <w:spacing w:line="640" w:lineRule="exact"/>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项目编号：</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u w:val="single"/>
          <w:lang w:val="en-US" w:eastAsia="zh-CN"/>
        </w:rPr>
        <w:t xml:space="preserve">     </w:t>
      </w:r>
      <w:r>
        <w:rPr>
          <w:rFonts w:hint="eastAsia" w:ascii="仿宋" w:hAnsi="仿宋" w:eastAsia="仿宋" w:cs="仿宋"/>
          <w:sz w:val="28"/>
          <w:szCs w:val="28"/>
          <w:highlight w:val="none"/>
        </w:rPr>
        <w:t xml:space="preserve"> </w:t>
      </w:r>
    </w:p>
    <w:p>
      <w:pPr>
        <w:spacing w:line="640" w:lineRule="exact"/>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项目名称</w:t>
      </w:r>
      <w:r>
        <w:rPr>
          <w:rFonts w:hint="eastAsia" w:ascii="仿宋" w:hAnsi="仿宋" w:eastAsia="仿宋" w:cs="仿宋"/>
          <w:sz w:val="28"/>
          <w:szCs w:val="28"/>
          <w:highlight w:val="none"/>
        </w:rPr>
        <w:t>：</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u w:val="single"/>
          <w:lang w:val="en-US" w:eastAsia="zh-CN"/>
        </w:rPr>
        <w:t xml:space="preserve">      </w:t>
      </w:r>
      <w:r>
        <w:rPr>
          <w:rFonts w:hint="eastAsia" w:ascii="仿宋" w:hAnsi="仿宋" w:eastAsia="仿宋" w:cs="仿宋"/>
          <w:sz w:val="28"/>
          <w:szCs w:val="28"/>
          <w:highlight w:val="none"/>
        </w:rPr>
        <w:t xml:space="preserve">    </w:t>
      </w:r>
    </w:p>
    <w:p>
      <w:pPr>
        <w:spacing w:line="640" w:lineRule="exact"/>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投标人</w:t>
      </w:r>
      <w:r>
        <w:rPr>
          <w:rFonts w:hint="eastAsia" w:ascii="仿宋" w:hAnsi="仿宋" w:eastAsia="仿宋" w:cs="仿宋"/>
          <w:sz w:val="28"/>
          <w:szCs w:val="28"/>
          <w:highlight w:val="none"/>
        </w:rPr>
        <w:t>单位名称：</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u w:val="single"/>
          <w:lang w:val="en-US" w:eastAsia="zh-CN"/>
        </w:rPr>
        <w:t xml:space="preserve">      </w:t>
      </w:r>
    </w:p>
    <w:p>
      <w:pPr>
        <w:spacing w:line="640" w:lineRule="exact"/>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投标人</w:t>
      </w:r>
      <w:r>
        <w:rPr>
          <w:rFonts w:hint="eastAsia" w:ascii="仿宋" w:hAnsi="仿宋" w:eastAsia="仿宋" w:cs="仿宋"/>
          <w:sz w:val="28"/>
          <w:szCs w:val="28"/>
          <w:highlight w:val="none"/>
        </w:rPr>
        <w:t>法</w:t>
      </w:r>
      <w:r>
        <w:rPr>
          <w:rFonts w:hint="eastAsia" w:ascii="仿宋" w:hAnsi="仿宋" w:eastAsia="仿宋" w:cs="仿宋"/>
          <w:sz w:val="28"/>
          <w:szCs w:val="28"/>
          <w:highlight w:val="none"/>
          <w:lang w:eastAsia="zh-CN"/>
        </w:rPr>
        <w:t>定代表</w:t>
      </w:r>
      <w:r>
        <w:rPr>
          <w:rFonts w:hint="eastAsia" w:ascii="仿宋" w:hAnsi="仿宋" w:eastAsia="仿宋" w:cs="仿宋"/>
          <w:sz w:val="28"/>
          <w:szCs w:val="28"/>
          <w:highlight w:val="none"/>
        </w:rPr>
        <w:t>人</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签字或盖章</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u w:val="single"/>
          <w:lang w:val="en-US" w:eastAsia="zh-CN"/>
        </w:rPr>
        <w:t xml:space="preserve">      </w:t>
      </w:r>
    </w:p>
    <w:p>
      <w:pPr>
        <w:spacing w:line="640" w:lineRule="exact"/>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p>
    <w:p>
      <w:pPr>
        <w:spacing w:line="640" w:lineRule="exact"/>
        <w:jc w:val="left"/>
        <w:rPr>
          <w:rFonts w:hint="eastAsia" w:ascii="仿宋" w:hAnsi="仿宋" w:eastAsia="仿宋" w:cs="仿宋"/>
          <w:sz w:val="28"/>
          <w:szCs w:val="28"/>
          <w:highlight w:val="none"/>
        </w:rPr>
      </w:pPr>
    </w:p>
    <w:p>
      <w:pPr>
        <w:spacing w:line="640" w:lineRule="exact"/>
        <w:ind w:firstLine="4760" w:firstLineChars="17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p>
    <w:p>
      <w:pPr>
        <w:pStyle w:val="6"/>
        <w:numPr>
          <w:ilvl w:val="0"/>
          <w:numId w:val="0"/>
        </w:numPr>
        <w:overflowPunct w:val="0"/>
        <w:snapToGrid w:val="0"/>
        <w:spacing w:line="360" w:lineRule="auto"/>
        <w:ind w:leftChars="0"/>
        <w:jc w:val="right"/>
        <w:rPr>
          <w:rFonts w:hint="eastAsia" w:ascii="仿宋" w:hAnsi="仿宋" w:eastAsia="仿宋" w:cs="仿宋"/>
          <w:b/>
          <w:bCs w:val="0"/>
          <w:color w:val="auto"/>
          <w:kern w:val="2"/>
          <w:sz w:val="28"/>
          <w:szCs w:val="28"/>
          <w:highlight w:val="none"/>
          <w:lang w:val="en-US" w:eastAsia="zh-CN" w:bidi="ar-SA"/>
        </w:rPr>
        <w:sectPr>
          <w:type w:val="continuous"/>
          <w:pgSz w:w="11905" w:h="16838"/>
          <w:pgMar w:top="1304" w:right="964" w:bottom="1020" w:left="1191" w:header="567" w:footer="454" w:gutter="0"/>
          <w:pgNumType w:fmt="decimal"/>
          <w:cols w:space="720" w:num="1"/>
          <w:rtlGutter w:val="0"/>
          <w:docGrid w:type="lines" w:linePitch="317" w:charSpace="0"/>
        </w:sectPr>
      </w:pPr>
      <w:r>
        <w:rPr>
          <w:rFonts w:hint="eastAsia" w:ascii="仿宋" w:hAnsi="仿宋" w:eastAsia="仿宋" w:cs="仿宋"/>
          <w:color w:val="000000"/>
          <w:sz w:val="28"/>
          <w:szCs w:val="28"/>
          <w:highlight w:val="none"/>
        </w:rPr>
        <w:t>日期：</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p>
    <w:p>
      <w:pPr>
        <w:pStyle w:val="6"/>
        <w:numPr>
          <w:ilvl w:val="0"/>
          <w:numId w:val="0"/>
        </w:numPr>
        <w:overflowPunct w:val="0"/>
        <w:snapToGrid w:val="0"/>
        <w:spacing w:line="360" w:lineRule="auto"/>
        <w:jc w:val="both"/>
        <w:rPr>
          <w:rFonts w:hint="eastAsia" w:ascii="仿宋" w:hAnsi="仿宋" w:eastAsia="仿宋" w:cs="仿宋"/>
          <w:b/>
          <w:bCs w:val="0"/>
          <w:color w:val="auto"/>
          <w:kern w:val="2"/>
          <w:sz w:val="28"/>
          <w:szCs w:val="28"/>
          <w:highlight w:val="none"/>
          <w:lang w:val="en-US" w:eastAsia="zh-CN" w:bidi="ar-SA"/>
        </w:rPr>
      </w:pPr>
    </w:p>
    <w:p>
      <w:pPr>
        <w:pStyle w:val="16"/>
        <w:numPr>
          <w:ilvl w:val="0"/>
          <w:numId w:val="0"/>
        </w:numPr>
        <w:spacing w:before="120" w:line="360" w:lineRule="auto"/>
        <w:jc w:val="both"/>
        <w:rPr>
          <w:rFonts w:hint="eastAsia" w:ascii="仿宋" w:hAnsi="仿宋" w:eastAsia="仿宋" w:cs="仿宋"/>
          <w:b/>
          <w:bCs w:val="0"/>
          <w:color w:val="auto"/>
          <w:kern w:val="2"/>
          <w:sz w:val="28"/>
          <w:szCs w:val="28"/>
          <w:highlight w:val="none"/>
          <w:lang w:val="en-US" w:eastAsia="zh-CN" w:bidi="ar-SA"/>
        </w:rPr>
      </w:pPr>
      <w:bookmarkStart w:id="511" w:name="_Toc28072"/>
    </w:p>
    <w:p>
      <w:pPr>
        <w:pStyle w:val="16"/>
        <w:numPr>
          <w:ilvl w:val="0"/>
          <w:numId w:val="0"/>
        </w:numPr>
        <w:spacing w:before="120" w:line="360" w:lineRule="auto"/>
        <w:jc w:val="both"/>
        <w:rPr>
          <w:rFonts w:hint="eastAsia" w:ascii="仿宋" w:hAnsi="仿宋" w:eastAsia="仿宋" w:cs="仿宋"/>
          <w:b/>
          <w:bCs w:val="0"/>
          <w:color w:val="auto"/>
          <w:kern w:val="2"/>
          <w:sz w:val="28"/>
          <w:szCs w:val="28"/>
          <w:highlight w:val="none"/>
          <w:lang w:val="en-US" w:eastAsia="zh-CN" w:bidi="ar-SA"/>
        </w:rPr>
      </w:pPr>
    </w:p>
    <w:p>
      <w:pPr>
        <w:pStyle w:val="16"/>
        <w:numPr>
          <w:ilvl w:val="0"/>
          <w:numId w:val="0"/>
        </w:numPr>
        <w:spacing w:before="120" w:line="360" w:lineRule="auto"/>
        <w:jc w:val="both"/>
        <w:rPr>
          <w:rFonts w:hint="eastAsia" w:ascii="仿宋" w:hAnsi="仿宋" w:eastAsia="仿宋" w:cs="仿宋"/>
          <w:b/>
          <w:bCs w:val="0"/>
          <w:color w:val="auto"/>
          <w:kern w:val="2"/>
          <w:sz w:val="28"/>
          <w:szCs w:val="28"/>
          <w:highlight w:val="none"/>
          <w:lang w:val="en-US" w:eastAsia="zh-CN" w:bidi="ar-SA"/>
        </w:rPr>
      </w:pPr>
      <w:r>
        <w:rPr>
          <w:rFonts w:hint="eastAsia" w:ascii="仿宋" w:hAnsi="仿宋" w:eastAsia="仿宋" w:cs="仿宋"/>
          <w:b/>
          <w:bCs w:val="0"/>
          <w:color w:val="auto"/>
          <w:kern w:val="2"/>
          <w:sz w:val="28"/>
          <w:szCs w:val="28"/>
          <w:highlight w:val="none"/>
          <w:lang w:val="en-US" w:eastAsia="zh-CN" w:bidi="ar-SA"/>
        </w:rPr>
        <w:t>附件十</w:t>
      </w:r>
      <w:bookmarkEnd w:id="511"/>
      <w:r>
        <w:rPr>
          <w:rFonts w:hint="eastAsia" w:ascii="仿宋" w:hAnsi="仿宋" w:eastAsia="仿宋" w:cs="仿宋"/>
          <w:b/>
          <w:bCs w:val="0"/>
          <w:color w:val="auto"/>
          <w:kern w:val="2"/>
          <w:sz w:val="28"/>
          <w:szCs w:val="28"/>
          <w:highlight w:val="none"/>
          <w:lang w:val="en-US" w:eastAsia="zh-CN" w:bidi="ar-SA"/>
        </w:rPr>
        <w:t>六</w:t>
      </w:r>
    </w:p>
    <w:p>
      <w:pPr>
        <w:pStyle w:val="16"/>
        <w:numPr>
          <w:ilvl w:val="0"/>
          <w:numId w:val="0"/>
        </w:numPr>
        <w:spacing w:before="120" w:line="360" w:lineRule="auto"/>
        <w:jc w:val="center"/>
        <w:rPr>
          <w:rFonts w:hint="eastAsia" w:ascii="仿宋" w:hAnsi="仿宋" w:eastAsia="仿宋" w:cs="仿宋"/>
          <w:b/>
          <w:bCs w:val="0"/>
          <w:color w:val="auto"/>
          <w:kern w:val="2"/>
          <w:sz w:val="28"/>
          <w:szCs w:val="28"/>
          <w:highlight w:val="none"/>
          <w:lang w:val="en-US" w:eastAsia="zh-CN" w:bidi="ar-SA"/>
        </w:rPr>
      </w:pPr>
      <w:r>
        <w:rPr>
          <w:rFonts w:hint="eastAsia" w:ascii="仿宋" w:hAnsi="仿宋" w:eastAsia="仿宋" w:cs="仿宋"/>
          <w:b/>
          <w:bCs w:val="0"/>
          <w:color w:val="auto"/>
          <w:kern w:val="2"/>
          <w:sz w:val="28"/>
          <w:szCs w:val="28"/>
          <w:highlight w:val="none"/>
          <w:lang w:val="en-US" w:eastAsia="zh-CN" w:bidi="ar-SA"/>
        </w:rPr>
        <w:t>中小企业声明函、监狱企业、残疾人福利性单位及其他相关的充分的证明材料</w:t>
      </w:r>
    </w:p>
    <w:p>
      <w:pPr>
        <w:spacing w:before="240" w:beforeLines="100" w:after="240" w:afterLines="100" w:line="360" w:lineRule="auto"/>
        <w:jc w:val="center"/>
        <w:rPr>
          <w:rFonts w:hint="eastAsia" w:ascii="仿宋" w:hAnsi="仿宋" w:eastAsia="仿宋" w:cs="仿宋"/>
          <w:b/>
          <w:color w:val="000000"/>
          <w:sz w:val="28"/>
          <w:szCs w:val="28"/>
          <w:highlight w:val="none"/>
        </w:rPr>
      </w:pPr>
      <w:r>
        <w:rPr>
          <w:rFonts w:hint="eastAsia" w:ascii="仿宋" w:hAnsi="仿宋" w:eastAsia="仿宋" w:cs="仿宋"/>
          <w:b/>
          <w:bCs/>
          <w:color w:val="000000"/>
          <w:sz w:val="28"/>
          <w:szCs w:val="28"/>
          <w:highlight w:val="none"/>
        </w:rPr>
        <w:t>中小企业声明函（货物）格式</w:t>
      </w:r>
    </w:p>
    <w:p>
      <w:pPr>
        <w:spacing w:line="360" w:lineRule="auto"/>
        <w:ind w:left="244" w:leftChars="116" w:firstLine="730" w:firstLineChars="250"/>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本公司（联合体）郑重声明，根据《政府采购促进中小企业发展管理办法》（财库﹝2020﹞46 号）的规定，本公司（联合体）参加</w:t>
      </w:r>
      <w:r>
        <w:rPr>
          <w:rFonts w:hint="eastAsia" w:ascii="仿宋" w:hAnsi="仿宋" w:eastAsia="仿宋" w:cs="仿宋"/>
          <w:spacing w:val="6"/>
          <w:sz w:val="28"/>
          <w:szCs w:val="28"/>
          <w:highlight w:val="none"/>
          <w:u w:val="single"/>
        </w:rPr>
        <w:t>（单位名称）</w:t>
      </w:r>
      <w:r>
        <w:rPr>
          <w:rFonts w:hint="eastAsia" w:ascii="仿宋" w:hAnsi="仿宋" w:eastAsia="仿宋" w:cs="仿宋"/>
          <w:spacing w:val="6"/>
          <w:sz w:val="28"/>
          <w:szCs w:val="28"/>
          <w:highlight w:val="none"/>
        </w:rPr>
        <w:t>的</w:t>
      </w:r>
      <w:r>
        <w:rPr>
          <w:rFonts w:hint="eastAsia" w:ascii="仿宋" w:hAnsi="仿宋" w:eastAsia="仿宋" w:cs="仿宋"/>
          <w:spacing w:val="6"/>
          <w:sz w:val="28"/>
          <w:szCs w:val="28"/>
          <w:highlight w:val="none"/>
          <w:u w:val="single"/>
        </w:rPr>
        <w:t>（项目名称）</w:t>
      </w:r>
      <w:r>
        <w:rPr>
          <w:rFonts w:hint="eastAsia" w:ascii="仿宋" w:hAnsi="仿宋" w:eastAsia="仿宋" w:cs="仿宋"/>
          <w:spacing w:val="6"/>
          <w:sz w:val="28"/>
          <w:szCs w:val="28"/>
          <w:highlight w:val="none"/>
        </w:rPr>
        <w:t>采购活动，提供的货物全部由符合政策要求的中小企业制造。相关企业（含联合体中的中小企业、签订分包意向协议的中小企业）的具体情况如下：</w:t>
      </w:r>
    </w:p>
    <w:p>
      <w:pPr>
        <w:spacing w:line="360" w:lineRule="auto"/>
        <w:ind w:firstLine="504"/>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1.</w:t>
      </w:r>
      <w:r>
        <w:rPr>
          <w:rFonts w:hint="eastAsia" w:ascii="仿宋" w:hAnsi="仿宋" w:eastAsia="仿宋" w:cs="仿宋"/>
          <w:spacing w:val="6"/>
          <w:sz w:val="28"/>
          <w:szCs w:val="28"/>
          <w:highlight w:val="none"/>
          <w:u w:val="single"/>
        </w:rPr>
        <w:t>（标的名称）</w:t>
      </w:r>
      <w:r>
        <w:rPr>
          <w:rFonts w:hint="eastAsia" w:ascii="仿宋" w:hAnsi="仿宋" w:eastAsia="仿宋" w:cs="仿宋"/>
          <w:spacing w:val="6"/>
          <w:sz w:val="28"/>
          <w:szCs w:val="28"/>
          <w:highlight w:val="none"/>
        </w:rPr>
        <w:t>，属于</w:t>
      </w:r>
      <w:r>
        <w:rPr>
          <w:rFonts w:hint="eastAsia" w:ascii="仿宋" w:hAnsi="仿宋" w:eastAsia="仿宋" w:cs="仿宋"/>
          <w:spacing w:val="6"/>
          <w:sz w:val="28"/>
          <w:szCs w:val="28"/>
          <w:highlight w:val="none"/>
          <w:u w:val="single"/>
        </w:rPr>
        <w:t>（采购文件中明确的所属行业）</w:t>
      </w:r>
      <w:r>
        <w:rPr>
          <w:rFonts w:hint="eastAsia" w:ascii="仿宋" w:hAnsi="仿宋" w:eastAsia="仿宋" w:cs="仿宋"/>
          <w:spacing w:val="6"/>
          <w:sz w:val="28"/>
          <w:szCs w:val="28"/>
          <w:highlight w:val="none"/>
        </w:rPr>
        <w:t>行业；制造商为</w:t>
      </w:r>
      <w:r>
        <w:rPr>
          <w:rFonts w:hint="eastAsia" w:ascii="仿宋" w:hAnsi="仿宋" w:eastAsia="仿宋" w:cs="仿宋"/>
          <w:spacing w:val="6"/>
          <w:sz w:val="28"/>
          <w:szCs w:val="28"/>
          <w:highlight w:val="none"/>
          <w:u w:val="single"/>
        </w:rPr>
        <w:t>（企业名称）</w:t>
      </w:r>
      <w:r>
        <w:rPr>
          <w:rFonts w:hint="eastAsia" w:ascii="仿宋" w:hAnsi="仿宋" w:eastAsia="仿宋" w:cs="仿宋"/>
          <w:spacing w:val="6"/>
          <w:sz w:val="28"/>
          <w:szCs w:val="28"/>
          <w:highlight w:val="none"/>
        </w:rPr>
        <w:t>，从业人员______人，营业收入为______万元，资产总额为______万元</w:t>
      </w:r>
      <w:r>
        <w:rPr>
          <w:rFonts w:hint="eastAsia" w:ascii="仿宋" w:hAnsi="仿宋" w:eastAsia="仿宋" w:cs="仿宋"/>
          <w:spacing w:val="6"/>
          <w:sz w:val="28"/>
          <w:szCs w:val="28"/>
          <w:highlight w:val="none"/>
          <w:vertAlign w:val="superscript"/>
        </w:rPr>
        <w:t>1</w:t>
      </w:r>
      <w:r>
        <w:rPr>
          <w:rFonts w:hint="eastAsia" w:ascii="仿宋" w:hAnsi="仿宋" w:eastAsia="仿宋" w:cs="仿宋"/>
          <w:spacing w:val="6"/>
          <w:sz w:val="28"/>
          <w:szCs w:val="28"/>
          <w:highlight w:val="none"/>
        </w:rPr>
        <w:t>，属于（中型企业、小型企业、微型企业）；</w:t>
      </w:r>
    </w:p>
    <w:p>
      <w:pPr>
        <w:spacing w:line="360" w:lineRule="auto"/>
        <w:ind w:firstLine="504"/>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2.</w:t>
      </w:r>
      <w:r>
        <w:rPr>
          <w:rFonts w:hint="eastAsia" w:ascii="仿宋" w:hAnsi="仿宋" w:eastAsia="仿宋" w:cs="仿宋"/>
          <w:spacing w:val="6"/>
          <w:sz w:val="28"/>
          <w:szCs w:val="28"/>
          <w:highlight w:val="none"/>
          <w:u w:val="single"/>
        </w:rPr>
        <w:t>（标的名称）</w:t>
      </w:r>
      <w:r>
        <w:rPr>
          <w:rFonts w:hint="eastAsia" w:ascii="仿宋" w:hAnsi="仿宋" w:eastAsia="仿宋" w:cs="仿宋"/>
          <w:spacing w:val="6"/>
          <w:sz w:val="28"/>
          <w:szCs w:val="28"/>
          <w:highlight w:val="none"/>
        </w:rPr>
        <w:t>，属于</w:t>
      </w:r>
      <w:r>
        <w:rPr>
          <w:rFonts w:hint="eastAsia" w:ascii="仿宋" w:hAnsi="仿宋" w:eastAsia="仿宋" w:cs="仿宋"/>
          <w:spacing w:val="6"/>
          <w:sz w:val="28"/>
          <w:szCs w:val="28"/>
          <w:highlight w:val="none"/>
          <w:u w:val="single"/>
        </w:rPr>
        <w:t>（采购文件中明确的所属行业）</w:t>
      </w:r>
      <w:r>
        <w:rPr>
          <w:rFonts w:hint="eastAsia" w:ascii="仿宋" w:hAnsi="仿宋" w:eastAsia="仿宋" w:cs="仿宋"/>
          <w:spacing w:val="6"/>
          <w:sz w:val="28"/>
          <w:szCs w:val="28"/>
          <w:highlight w:val="none"/>
        </w:rPr>
        <w:t>行业；制造商为</w:t>
      </w:r>
      <w:r>
        <w:rPr>
          <w:rFonts w:hint="eastAsia" w:ascii="仿宋" w:hAnsi="仿宋" w:eastAsia="仿宋" w:cs="仿宋"/>
          <w:spacing w:val="6"/>
          <w:sz w:val="28"/>
          <w:szCs w:val="28"/>
          <w:highlight w:val="none"/>
          <w:u w:val="single"/>
        </w:rPr>
        <w:t>（企业名称）</w:t>
      </w:r>
      <w:r>
        <w:rPr>
          <w:rFonts w:hint="eastAsia" w:ascii="仿宋" w:hAnsi="仿宋" w:eastAsia="仿宋" w:cs="仿宋"/>
          <w:spacing w:val="6"/>
          <w:sz w:val="28"/>
          <w:szCs w:val="28"/>
          <w:highlight w:val="none"/>
        </w:rPr>
        <w:t>，从业人员______人，营业收入为______万元，资产总额为______万元，属于</w:t>
      </w:r>
      <w:r>
        <w:rPr>
          <w:rFonts w:hint="eastAsia" w:ascii="仿宋" w:hAnsi="仿宋" w:eastAsia="仿宋" w:cs="仿宋"/>
          <w:spacing w:val="6"/>
          <w:sz w:val="28"/>
          <w:szCs w:val="28"/>
          <w:highlight w:val="none"/>
          <w:u w:val="single"/>
        </w:rPr>
        <w:t>（中型企业、小型企业、微型企业）</w:t>
      </w:r>
      <w:r>
        <w:rPr>
          <w:rFonts w:hint="eastAsia" w:ascii="仿宋" w:hAnsi="仿宋" w:eastAsia="仿宋" w:cs="仿宋"/>
          <w:spacing w:val="6"/>
          <w:sz w:val="28"/>
          <w:szCs w:val="28"/>
          <w:highlight w:val="none"/>
        </w:rPr>
        <w:t>；</w:t>
      </w:r>
    </w:p>
    <w:p>
      <w:pPr>
        <w:spacing w:line="360" w:lineRule="auto"/>
        <w:ind w:firstLine="504"/>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w:t>
      </w:r>
    </w:p>
    <w:p>
      <w:pPr>
        <w:spacing w:line="360" w:lineRule="auto"/>
        <w:ind w:firstLine="504"/>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以上企业，不属于大企业的分支机构，不存在控股股东为大企业的情形，也不存在与大企业的负责人为同一人的情形。</w:t>
      </w:r>
    </w:p>
    <w:p>
      <w:pPr>
        <w:spacing w:line="360" w:lineRule="auto"/>
        <w:ind w:firstLine="504"/>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本企业对上述声明内容的真实性负责。如有虚假，将依法承担相应责任。</w:t>
      </w:r>
    </w:p>
    <w:p>
      <w:pPr>
        <w:spacing w:line="360" w:lineRule="auto"/>
        <w:ind w:right="360" w:firstLine="480"/>
        <w:jc w:val="righ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企业名称（盖章）：________</w:t>
      </w:r>
    </w:p>
    <w:p>
      <w:pPr>
        <w:spacing w:line="360" w:lineRule="auto"/>
        <w:ind w:right="360" w:firstLine="480"/>
        <w:jc w:val="righ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日 期：________</w:t>
      </w:r>
    </w:p>
    <w:tbl>
      <w:tblPr>
        <w:tblStyle w:val="22"/>
        <w:tblpPr w:leftFromText="180" w:rightFromText="180" w:vertAnchor="text" w:horzAnchor="page" w:tblpX="890" w:tblpY="36"/>
        <w:tblOverlap w:val="never"/>
        <w:tblW w:w="10170"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170"/>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89" w:hRule="atLeast"/>
        </w:trPr>
        <w:tc>
          <w:tcPr>
            <w:tcW w:w="10170" w:type="dxa"/>
            <w:noWrap w:val="0"/>
            <w:vAlign w:val="top"/>
          </w:tcPr>
          <w:p>
            <w:pPr>
              <w:adjustRightInd w:val="0"/>
              <w:snapToGrid w:val="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vertAlign w:val="superscript"/>
              </w:rPr>
              <w:t>1</w:t>
            </w:r>
            <w:r>
              <w:rPr>
                <w:rFonts w:hint="eastAsia" w:ascii="仿宋" w:hAnsi="仿宋" w:eastAsia="仿宋" w:cs="仿宋"/>
                <w:color w:val="000000"/>
                <w:sz w:val="24"/>
                <w:szCs w:val="24"/>
                <w:highlight w:val="none"/>
              </w:rPr>
              <w:t>从业人员、营业收入、资产总额填报上一年度数据，无上一年度数据的新成立企业可不填报。</w:t>
            </w:r>
          </w:p>
        </w:tc>
      </w:tr>
    </w:tbl>
    <w:p>
      <w:pPr>
        <w:spacing w:before="240" w:beforeLines="100" w:after="240" w:afterLines="100" w:line="360" w:lineRule="auto"/>
        <w:jc w:val="center"/>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中小企业声明函（工程、服务）格式</w:t>
      </w:r>
    </w:p>
    <w:p>
      <w:pPr>
        <w:spacing w:line="360" w:lineRule="auto"/>
        <w:ind w:firstLine="504"/>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本公司（联合体）郑重声明，根据《政府采购促进中小企业发展管理办法》（财库﹝2020﹞46 号）的规定，本公司（联合体）参加</w:t>
      </w:r>
      <w:r>
        <w:rPr>
          <w:rFonts w:hint="eastAsia" w:ascii="仿宋" w:hAnsi="仿宋" w:eastAsia="仿宋" w:cs="仿宋"/>
          <w:spacing w:val="6"/>
          <w:sz w:val="28"/>
          <w:szCs w:val="28"/>
          <w:highlight w:val="none"/>
          <w:u w:val="single"/>
        </w:rPr>
        <w:t>（单位名称）</w:t>
      </w:r>
      <w:r>
        <w:rPr>
          <w:rFonts w:hint="eastAsia" w:ascii="仿宋" w:hAnsi="仿宋" w:eastAsia="仿宋" w:cs="仿宋"/>
          <w:spacing w:val="6"/>
          <w:sz w:val="28"/>
          <w:szCs w:val="28"/>
          <w:highlight w:val="none"/>
        </w:rPr>
        <w:t>的</w:t>
      </w:r>
      <w:r>
        <w:rPr>
          <w:rFonts w:hint="eastAsia" w:ascii="仿宋" w:hAnsi="仿宋" w:eastAsia="仿宋" w:cs="仿宋"/>
          <w:spacing w:val="6"/>
          <w:sz w:val="28"/>
          <w:szCs w:val="28"/>
          <w:highlight w:val="none"/>
          <w:u w:val="single"/>
        </w:rPr>
        <w:t>（项目名称）</w:t>
      </w:r>
      <w:r>
        <w:rPr>
          <w:rFonts w:hint="eastAsia" w:ascii="仿宋" w:hAnsi="仿宋" w:eastAsia="仿宋" w:cs="仿宋"/>
          <w:spacing w:val="6"/>
          <w:sz w:val="28"/>
          <w:szCs w:val="28"/>
          <w:highlight w:val="none"/>
        </w:rPr>
        <w:t>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504"/>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1.</w:t>
      </w:r>
      <w:r>
        <w:rPr>
          <w:rFonts w:hint="eastAsia" w:ascii="仿宋" w:hAnsi="仿宋" w:eastAsia="仿宋" w:cs="仿宋"/>
          <w:spacing w:val="6"/>
          <w:sz w:val="28"/>
          <w:szCs w:val="28"/>
          <w:highlight w:val="none"/>
          <w:u w:val="single"/>
        </w:rPr>
        <w:t>（标的名称）</w:t>
      </w:r>
      <w:r>
        <w:rPr>
          <w:rFonts w:hint="eastAsia" w:ascii="仿宋" w:hAnsi="仿宋" w:eastAsia="仿宋" w:cs="仿宋"/>
          <w:spacing w:val="6"/>
          <w:sz w:val="28"/>
          <w:szCs w:val="28"/>
          <w:highlight w:val="none"/>
        </w:rPr>
        <w:t>，属于</w:t>
      </w:r>
      <w:r>
        <w:rPr>
          <w:rFonts w:hint="eastAsia" w:ascii="仿宋" w:hAnsi="仿宋" w:eastAsia="仿宋" w:cs="仿宋"/>
          <w:spacing w:val="6"/>
          <w:sz w:val="28"/>
          <w:szCs w:val="28"/>
          <w:highlight w:val="none"/>
          <w:u w:val="single"/>
        </w:rPr>
        <w:t>（采购文件中明确的所属行业）</w:t>
      </w:r>
      <w:r>
        <w:rPr>
          <w:rFonts w:hint="eastAsia" w:ascii="仿宋" w:hAnsi="仿宋" w:eastAsia="仿宋" w:cs="仿宋"/>
          <w:spacing w:val="6"/>
          <w:sz w:val="28"/>
          <w:szCs w:val="28"/>
          <w:highlight w:val="none"/>
        </w:rPr>
        <w:t>行业；承建（承接）企业为</w:t>
      </w:r>
      <w:r>
        <w:rPr>
          <w:rFonts w:hint="eastAsia" w:ascii="仿宋" w:hAnsi="仿宋" w:eastAsia="仿宋" w:cs="仿宋"/>
          <w:spacing w:val="6"/>
          <w:sz w:val="28"/>
          <w:szCs w:val="28"/>
          <w:highlight w:val="none"/>
          <w:u w:val="single"/>
        </w:rPr>
        <w:t>（企业名称）</w:t>
      </w:r>
      <w:r>
        <w:rPr>
          <w:rFonts w:hint="eastAsia" w:ascii="仿宋" w:hAnsi="仿宋" w:eastAsia="仿宋" w:cs="仿宋"/>
          <w:spacing w:val="6"/>
          <w:sz w:val="28"/>
          <w:szCs w:val="28"/>
          <w:highlight w:val="none"/>
        </w:rPr>
        <w:t>，从业人员______人，营业收入为______万元，资产总额为______万元</w:t>
      </w:r>
      <w:r>
        <w:rPr>
          <w:rFonts w:hint="eastAsia" w:ascii="仿宋" w:hAnsi="仿宋" w:eastAsia="仿宋" w:cs="仿宋"/>
          <w:spacing w:val="6"/>
          <w:sz w:val="28"/>
          <w:szCs w:val="28"/>
          <w:highlight w:val="none"/>
          <w:vertAlign w:val="superscript"/>
        </w:rPr>
        <w:t>1</w:t>
      </w:r>
      <w:r>
        <w:rPr>
          <w:rFonts w:hint="eastAsia" w:ascii="仿宋" w:hAnsi="仿宋" w:eastAsia="仿宋" w:cs="仿宋"/>
          <w:spacing w:val="6"/>
          <w:sz w:val="28"/>
          <w:szCs w:val="28"/>
          <w:highlight w:val="none"/>
        </w:rPr>
        <w:t>，属于（中型企业、小型企业、微型企业）；</w:t>
      </w:r>
    </w:p>
    <w:p>
      <w:pPr>
        <w:spacing w:line="360" w:lineRule="auto"/>
        <w:ind w:firstLine="504"/>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2.</w:t>
      </w:r>
      <w:r>
        <w:rPr>
          <w:rFonts w:hint="eastAsia" w:ascii="仿宋" w:hAnsi="仿宋" w:eastAsia="仿宋" w:cs="仿宋"/>
          <w:spacing w:val="6"/>
          <w:sz w:val="28"/>
          <w:szCs w:val="28"/>
          <w:highlight w:val="none"/>
          <w:u w:val="single"/>
        </w:rPr>
        <w:t>（标的名称）</w:t>
      </w:r>
      <w:r>
        <w:rPr>
          <w:rFonts w:hint="eastAsia" w:ascii="仿宋" w:hAnsi="仿宋" w:eastAsia="仿宋" w:cs="仿宋"/>
          <w:spacing w:val="6"/>
          <w:sz w:val="28"/>
          <w:szCs w:val="28"/>
          <w:highlight w:val="none"/>
        </w:rPr>
        <w:t>，属于</w:t>
      </w:r>
      <w:r>
        <w:rPr>
          <w:rFonts w:hint="eastAsia" w:ascii="仿宋" w:hAnsi="仿宋" w:eastAsia="仿宋" w:cs="仿宋"/>
          <w:spacing w:val="6"/>
          <w:sz w:val="28"/>
          <w:szCs w:val="28"/>
          <w:highlight w:val="none"/>
          <w:u w:val="single"/>
        </w:rPr>
        <w:t>（采购文件中明确的所属行业）</w:t>
      </w:r>
      <w:r>
        <w:rPr>
          <w:rFonts w:hint="eastAsia" w:ascii="仿宋" w:hAnsi="仿宋" w:eastAsia="仿宋" w:cs="仿宋"/>
          <w:spacing w:val="6"/>
          <w:sz w:val="28"/>
          <w:szCs w:val="28"/>
          <w:highlight w:val="none"/>
        </w:rPr>
        <w:t>行业；承建（承接）企业为</w:t>
      </w:r>
      <w:r>
        <w:rPr>
          <w:rFonts w:hint="eastAsia" w:ascii="仿宋" w:hAnsi="仿宋" w:eastAsia="仿宋" w:cs="仿宋"/>
          <w:spacing w:val="6"/>
          <w:sz w:val="28"/>
          <w:szCs w:val="28"/>
          <w:highlight w:val="none"/>
          <w:u w:val="single"/>
        </w:rPr>
        <w:t>（企业名称）</w:t>
      </w:r>
      <w:r>
        <w:rPr>
          <w:rFonts w:hint="eastAsia" w:ascii="仿宋" w:hAnsi="仿宋" w:eastAsia="仿宋" w:cs="仿宋"/>
          <w:spacing w:val="6"/>
          <w:sz w:val="28"/>
          <w:szCs w:val="28"/>
          <w:highlight w:val="none"/>
        </w:rPr>
        <w:t>，从业人员______人，营业收入为______万元，资产总额为______万元，属于</w:t>
      </w:r>
      <w:r>
        <w:rPr>
          <w:rFonts w:hint="eastAsia" w:ascii="仿宋" w:hAnsi="仿宋" w:eastAsia="仿宋" w:cs="仿宋"/>
          <w:spacing w:val="6"/>
          <w:sz w:val="28"/>
          <w:szCs w:val="28"/>
          <w:highlight w:val="none"/>
          <w:u w:val="single"/>
        </w:rPr>
        <w:t>（中型企业、小型企业、微型企业）</w:t>
      </w:r>
      <w:r>
        <w:rPr>
          <w:rFonts w:hint="eastAsia" w:ascii="仿宋" w:hAnsi="仿宋" w:eastAsia="仿宋" w:cs="仿宋"/>
          <w:spacing w:val="6"/>
          <w:sz w:val="28"/>
          <w:szCs w:val="28"/>
          <w:highlight w:val="none"/>
        </w:rPr>
        <w:t>；</w:t>
      </w:r>
    </w:p>
    <w:p>
      <w:pPr>
        <w:spacing w:line="360" w:lineRule="auto"/>
        <w:ind w:firstLine="504"/>
        <w:rPr>
          <w:rFonts w:hint="eastAsia" w:ascii="仿宋" w:hAnsi="仿宋" w:eastAsia="仿宋" w:cs="仿宋"/>
          <w:spacing w:val="6"/>
          <w:sz w:val="28"/>
          <w:szCs w:val="28"/>
          <w:highlight w:val="none"/>
        </w:rPr>
      </w:pPr>
    </w:p>
    <w:p>
      <w:pPr>
        <w:spacing w:line="360" w:lineRule="auto"/>
        <w:ind w:firstLine="504"/>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w:t>
      </w:r>
    </w:p>
    <w:p>
      <w:pPr>
        <w:spacing w:line="360" w:lineRule="auto"/>
        <w:ind w:firstLine="504"/>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以上企业，不属于大企业的分支机构，不存在控股股东为大企业的情形，也不存在与大企业的负责人为同一人的情形。</w:t>
      </w:r>
    </w:p>
    <w:p>
      <w:pPr>
        <w:spacing w:line="360" w:lineRule="auto"/>
        <w:ind w:firstLine="504"/>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本企业对上述声明内容的真实性负责。如有虚假，将依法承担相应责任。</w:t>
      </w:r>
    </w:p>
    <w:p>
      <w:pPr>
        <w:spacing w:line="360" w:lineRule="auto"/>
        <w:ind w:right="360" w:firstLine="480"/>
        <w:jc w:val="right"/>
        <w:rPr>
          <w:rFonts w:hint="eastAsia" w:ascii="仿宋" w:hAnsi="仿宋" w:eastAsia="仿宋" w:cs="仿宋"/>
          <w:color w:val="000000"/>
          <w:sz w:val="28"/>
          <w:szCs w:val="28"/>
          <w:highlight w:val="none"/>
        </w:rPr>
      </w:pPr>
    </w:p>
    <w:p>
      <w:pPr>
        <w:spacing w:line="360" w:lineRule="auto"/>
        <w:ind w:right="360" w:firstLine="480"/>
        <w:jc w:val="righ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企业名称（盖章）：________</w:t>
      </w:r>
    </w:p>
    <w:p>
      <w:pPr>
        <w:spacing w:line="360" w:lineRule="auto"/>
        <w:ind w:right="360" w:firstLine="480"/>
        <w:jc w:val="righ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日 期：________</w:t>
      </w:r>
    </w:p>
    <w:p>
      <w:pPr>
        <w:adjustRightInd w:val="0"/>
        <w:snapToGrid w:val="0"/>
        <w:jc w:val="left"/>
        <w:rPr>
          <w:rFonts w:hint="eastAsia" w:ascii="仿宋" w:hAnsi="仿宋" w:eastAsia="仿宋" w:cs="仿宋"/>
          <w:color w:val="000000"/>
          <w:sz w:val="28"/>
          <w:szCs w:val="28"/>
          <w:highlight w:val="none"/>
        </w:rPr>
      </w:pPr>
    </w:p>
    <w:p>
      <w:pPr>
        <w:adjustRightInd w:val="0"/>
        <w:snapToGrid w:val="0"/>
        <w:jc w:val="left"/>
        <w:rPr>
          <w:rFonts w:hint="eastAsia" w:ascii="仿宋" w:hAnsi="仿宋" w:eastAsia="仿宋" w:cs="仿宋"/>
          <w:color w:val="000000"/>
          <w:sz w:val="28"/>
          <w:szCs w:val="28"/>
          <w:highlight w:val="none"/>
        </w:rPr>
      </w:pPr>
    </w:p>
    <w:tbl>
      <w:tblPr>
        <w:tblStyle w:val="22"/>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8946" w:type="dxa"/>
            <w:noWrap w:val="0"/>
            <w:vAlign w:val="top"/>
          </w:tcPr>
          <w:p>
            <w:pPr>
              <w:adjustRightInd w:val="0"/>
              <w:snapToGrid w:val="0"/>
              <w:jc w:val="lef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vertAlign w:val="superscript"/>
              </w:rPr>
              <w:t>1</w:t>
            </w:r>
            <w:r>
              <w:rPr>
                <w:rFonts w:hint="eastAsia" w:ascii="仿宋" w:hAnsi="仿宋" w:eastAsia="仿宋" w:cs="仿宋"/>
                <w:color w:val="000000"/>
                <w:sz w:val="28"/>
                <w:szCs w:val="28"/>
                <w:highlight w:val="none"/>
              </w:rPr>
              <w:t>从业人员、营业收入、资产总额填报上一年度数据，无上一年度数据的新成立企业可不填报。</w:t>
            </w:r>
          </w:p>
        </w:tc>
      </w:tr>
    </w:tbl>
    <w:p>
      <w:pPr>
        <w:spacing w:line="360" w:lineRule="auto"/>
        <w:rPr>
          <w:rFonts w:hint="eastAsia" w:ascii="仿宋" w:hAnsi="仿宋" w:eastAsia="仿宋" w:cs="仿宋"/>
          <w:color w:val="000000"/>
          <w:sz w:val="28"/>
          <w:szCs w:val="28"/>
          <w:highlight w:val="none"/>
        </w:rPr>
      </w:pPr>
    </w:p>
    <w:p>
      <w:pPr>
        <w:pStyle w:val="20"/>
        <w:tabs>
          <w:tab w:val="left" w:pos="9214"/>
        </w:tabs>
        <w:rPr>
          <w:rFonts w:hint="eastAsia" w:ascii="仿宋" w:hAnsi="仿宋" w:eastAsia="仿宋" w:cs="仿宋"/>
          <w:kern w:val="2"/>
          <w:sz w:val="28"/>
          <w:szCs w:val="28"/>
          <w:highlight w:val="none"/>
          <w:lang w:val="en-US" w:eastAsia="zh-CN" w:bidi="ar-SA"/>
        </w:rPr>
      </w:pPr>
      <w:r>
        <w:rPr>
          <w:rFonts w:hint="eastAsia" w:ascii="仿宋" w:hAnsi="仿宋" w:eastAsia="仿宋" w:cs="仿宋"/>
          <w:color w:val="000000"/>
          <w:sz w:val="28"/>
          <w:szCs w:val="28"/>
          <w:highlight w:val="none"/>
        </w:rPr>
        <w:br w:type="page"/>
      </w:r>
    </w:p>
    <w:p>
      <w:pPr>
        <w:snapToGrid w:val="0"/>
        <w:spacing w:line="360" w:lineRule="auto"/>
        <w:ind w:left="0" w:leftChars="0" w:firstLine="0" w:firstLineChars="0"/>
        <w:jc w:val="center"/>
        <w:rPr>
          <w:rStyle w:val="39"/>
          <w:rFonts w:hint="eastAsia" w:ascii="仿宋" w:hAnsi="仿宋" w:eastAsia="仿宋" w:cs="仿宋"/>
          <w:bCs w:val="0"/>
          <w:color w:val="auto"/>
          <w:kern w:val="2"/>
          <w:sz w:val="28"/>
          <w:szCs w:val="28"/>
          <w:highlight w:val="none"/>
          <w:lang w:val="en-US" w:eastAsia="zh-CN" w:bidi="ar-SA"/>
        </w:rPr>
      </w:pPr>
      <w:r>
        <w:rPr>
          <w:rStyle w:val="39"/>
          <w:rFonts w:hint="eastAsia" w:ascii="仿宋" w:hAnsi="仿宋" w:eastAsia="仿宋" w:cs="仿宋"/>
          <w:bCs w:val="0"/>
          <w:color w:val="auto"/>
          <w:kern w:val="2"/>
          <w:sz w:val="28"/>
          <w:szCs w:val="28"/>
          <w:highlight w:val="none"/>
          <w:lang w:val="en-US" w:eastAsia="zh-CN" w:bidi="ar-SA"/>
        </w:rPr>
        <w:t>监狱企业声明函</w:t>
      </w:r>
    </w:p>
    <w:p>
      <w:pPr>
        <w:spacing w:line="480" w:lineRule="auto"/>
        <w:outlineLvl w:val="1"/>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【不属于监狱企业的无需填写、递交】</w:t>
      </w:r>
    </w:p>
    <w:p>
      <w:pPr>
        <w:widowControl/>
        <w:shd w:val="clear" w:color="auto" w:fill="auto"/>
        <w:adjustRightInd w:val="0"/>
        <w:snapToGrid w:val="0"/>
        <w:spacing w:line="360" w:lineRule="auto"/>
        <w:ind w:firstLine="560" w:firstLineChars="20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本单位郑重声明，本单位在参加</w:t>
      </w:r>
      <w:r>
        <w:rPr>
          <w:rFonts w:hint="eastAsia" w:ascii="仿宋" w:hAnsi="仿宋" w:eastAsia="仿宋" w:cs="仿宋"/>
          <w:color w:val="auto"/>
          <w:kern w:val="0"/>
          <w:sz w:val="28"/>
          <w:szCs w:val="28"/>
          <w:highlight w:val="none"/>
          <w:u w:val="single"/>
        </w:rPr>
        <w:t>（采购人名称）</w:t>
      </w:r>
      <w:r>
        <w:rPr>
          <w:rFonts w:hint="eastAsia" w:ascii="仿宋" w:hAnsi="仿宋" w:eastAsia="仿宋" w:cs="仿宋"/>
          <w:color w:val="auto"/>
          <w:kern w:val="0"/>
          <w:sz w:val="28"/>
          <w:szCs w:val="28"/>
          <w:highlight w:val="none"/>
        </w:rPr>
        <w:t>的</w:t>
      </w:r>
      <w:r>
        <w:rPr>
          <w:rFonts w:hint="eastAsia" w:ascii="仿宋" w:hAnsi="仿宋" w:eastAsia="仿宋" w:cs="仿宋"/>
          <w:color w:val="auto"/>
          <w:kern w:val="0"/>
          <w:sz w:val="28"/>
          <w:szCs w:val="28"/>
          <w:highlight w:val="none"/>
          <w:u w:val="single"/>
        </w:rPr>
        <w:t>（招标项目名称）</w:t>
      </w:r>
      <w:r>
        <w:rPr>
          <w:rFonts w:hint="eastAsia" w:ascii="仿宋" w:hAnsi="仿宋" w:eastAsia="仿宋" w:cs="仿宋"/>
          <w:color w:val="auto"/>
          <w:kern w:val="0"/>
          <w:sz w:val="28"/>
          <w:szCs w:val="28"/>
          <w:highlight w:val="none"/>
        </w:rPr>
        <w:t>项目采购活动提供以下监狱企业制造的货物（或监狱企业承担的工程、或监狱企业承接的服务），具体情况如下：（按照实际情况勾选或填空）</w:t>
      </w:r>
    </w:p>
    <w:p>
      <w:pPr>
        <w:widowControl/>
        <w:shd w:val="clear" w:color="auto" w:fill="auto"/>
        <w:adjustRightInd w:val="0"/>
        <w:snapToGrid w:val="0"/>
        <w:spacing w:line="360" w:lineRule="auto"/>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w:t>
      </w:r>
      <w:r>
        <w:rPr>
          <w:rFonts w:hint="eastAsia" w:ascii="仿宋" w:hAnsi="仿宋" w:eastAsia="仿宋" w:cs="仿宋"/>
          <w:color w:val="auto"/>
          <w:kern w:val="0"/>
          <w:sz w:val="28"/>
          <w:szCs w:val="28"/>
          <w:highlight w:val="none"/>
          <w:u w:val="single"/>
        </w:rPr>
        <w:t>（制造商名称）</w:t>
      </w:r>
      <w:r>
        <w:rPr>
          <w:rFonts w:hint="eastAsia" w:ascii="仿宋" w:hAnsi="仿宋" w:eastAsia="仿宋" w:cs="仿宋"/>
          <w:color w:val="auto"/>
          <w:kern w:val="0"/>
          <w:sz w:val="28"/>
          <w:szCs w:val="28"/>
          <w:highlight w:val="none"/>
        </w:rPr>
        <w:t>属于监狱企业，后附省级以上监狱管理局、戒毒管理局（含新疆生产建设兵团）出具的属于监狱企业的证明文件。</w:t>
      </w:r>
    </w:p>
    <w:p>
      <w:pPr>
        <w:widowControl/>
        <w:shd w:val="clear" w:color="auto" w:fill="auto"/>
        <w:adjustRightInd w:val="0"/>
        <w:snapToGrid w:val="0"/>
        <w:spacing w:line="360" w:lineRule="auto"/>
        <w:ind w:firstLine="42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（2）□</w:t>
      </w:r>
      <w:r>
        <w:rPr>
          <w:rFonts w:hint="eastAsia" w:ascii="仿宋" w:hAnsi="仿宋" w:eastAsia="仿宋" w:cs="仿宋"/>
          <w:color w:val="auto"/>
          <w:kern w:val="0"/>
          <w:sz w:val="28"/>
          <w:szCs w:val="28"/>
          <w:highlight w:val="none"/>
          <w:u w:val="single"/>
        </w:rPr>
        <w:t>（制造商名称）</w:t>
      </w:r>
      <w:r>
        <w:rPr>
          <w:rFonts w:hint="eastAsia" w:ascii="仿宋" w:hAnsi="仿宋" w:eastAsia="仿宋" w:cs="仿宋"/>
          <w:color w:val="auto"/>
          <w:kern w:val="0"/>
          <w:sz w:val="28"/>
          <w:szCs w:val="28"/>
          <w:highlight w:val="none"/>
        </w:rPr>
        <w:t>属于监狱企业并作为联合体一方，其提供协议合同金额占到共同投标协议合同总金额的比例为</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color w:val="auto"/>
          <w:kern w:val="0"/>
          <w:sz w:val="28"/>
          <w:szCs w:val="28"/>
          <w:highlight w:val="none"/>
        </w:rPr>
        <w:t>。后附省级以上监狱管理局、戒毒管理局（含新疆生产建设兵团）出具的属于监狱企业的证明文件。</w:t>
      </w:r>
    </w:p>
    <w:p>
      <w:pPr>
        <w:widowControl/>
        <w:shd w:val="clear" w:color="auto" w:fill="auto"/>
        <w:adjustRightInd w:val="0"/>
        <w:snapToGrid w:val="0"/>
        <w:spacing w:line="360" w:lineRule="auto"/>
        <w:ind w:firstLine="42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（3）□</w:t>
      </w:r>
      <w:r>
        <w:rPr>
          <w:rFonts w:hint="eastAsia" w:ascii="仿宋" w:hAnsi="仿宋" w:eastAsia="仿宋" w:cs="仿宋"/>
          <w:color w:val="auto"/>
          <w:kern w:val="0"/>
          <w:sz w:val="28"/>
          <w:szCs w:val="28"/>
          <w:highlight w:val="none"/>
          <w:u w:val="single"/>
        </w:rPr>
        <w:t>（制造商名称）</w:t>
      </w:r>
      <w:r>
        <w:rPr>
          <w:rFonts w:hint="eastAsia" w:ascii="仿宋" w:hAnsi="仿宋" w:eastAsia="仿宋" w:cs="仿宋"/>
          <w:color w:val="auto"/>
          <w:kern w:val="0"/>
          <w:sz w:val="28"/>
          <w:szCs w:val="28"/>
          <w:highlight w:val="none"/>
        </w:rPr>
        <w:t>属于监狱企业并作为分包方，其提供协议合同金额占到分包意向协议合同总金额的比例为</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color w:val="auto"/>
          <w:kern w:val="0"/>
          <w:sz w:val="28"/>
          <w:szCs w:val="28"/>
          <w:highlight w:val="none"/>
        </w:rPr>
        <w:t>。后附省级以上监狱管理局、戒毒管理局（含新疆生产建设兵团）出具的属于监狱企业的证明文件。</w:t>
      </w:r>
    </w:p>
    <w:p>
      <w:pPr>
        <w:widowControl/>
        <w:shd w:val="clear" w:color="auto" w:fill="auto"/>
        <w:adjustRightInd w:val="0"/>
        <w:snapToGrid w:val="0"/>
        <w:spacing w:line="360" w:lineRule="auto"/>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　　本单位对上述声明的真实性负责。如有虚假，将依法承担相应责任。</w:t>
      </w:r>
    </w:p>
    <w:p>
      <w:pPr>
        <w:widowControl/>
        <w:shd w:val="clear" w:color="auto" w:fill="auto"/>
        <w:adjustRightInd w:val="0"/>
        <w:snapToGrid w:val="0"/>
        <w:spacing w:line="360" w:lineRule="auto"/>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　　</w:t>
      </w:r>
    </w:p>
    <w:p>
      <w:pPr>
        <w:widowControl/>
        <w:shd w:val="clear" w:color="auto" w:fill="auto"/>
        <w:adjustRightInd w:val="0"/>
        <w:snapToGrid w:val="0"/>
        <w:spacing w:line="360" w:lineRule="auto"/>
        <w:jc w:val="left"/>
        <w:rPr>
          <w:rFonts w:hint="eastAsia" w:ascii="仿宋" w:hAnsi="仿宋" w:eastAsia="仿宋" w:cs="仿宋"/>
          <w:color w:val="auto"/>
          <w:kern w:val="0"/>
          <w:sz w:val="28"/>
          <w:szCs w:val="28"/>
          <w:highlight w:val="none"/>
        </w:rPr>
      </w:pPr>
    </w:p>
    <w:p>
      <w:pPr>
        <w:widowControl/>
        <w:shd w:val="clear" w:color="auto" w:fill="auto"/>
        <w:adjustRightInd w:val="0"/>
        <w:snapToGrid w:val="0"/>
        <w:spacing w:line="360" w:lineRule="auto"/>
        <w:jc w:val="left"/>
        <w:rPr>
          <w:rFonts w:hint="eastAsia" w:ascii="仿宋" w:hAnsi="仿宋" w:eastAsia="仿宋" w:cs="仿宋"/>
          <w:color w:val="auto"/>
          <w:kern w:val="0"/>
          <w:sz w:val="28"/>
          <w:szCs w:val="28"/>
          <w:highlight w:val="none"/>
        </w:rPr>
      </w:pPr>
    </w:p>
    <w:p>
      <w:pPr>
        <w:shd w:val="clear" w:color="auto" w:fill="auto"/>
        <w:adjustRightInd w:val="0"/>
        <w:snapToGrid w:val="0"/>
        <w:spacing w:line="360" w:lineRule="auto"/>
        <w:ind w:hanging="540"/>
        <w:jc w:val="center"/>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t>　</w:t>
      </w:r>
    </w:p>
    <w:p>
      <w:pPr>
        <w:shd w:val="clear" w:color="auto" w:fill="auto"/>
        <w:adjustRightInd w:val="0"/>
        <w:snapToGrid w:val="0"/>
        <w:spacing w:line="360" w:lineRule="auto"/>
        <w:ind w:firstLine="6160" w:firstLineChars="2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单位名称（盖章）：</w:t>
      </w:r>
    </w:p>
    <w:p>
      <w:pPr>
        <w:widowControl/>
        <w:shd w:val="clear" w:color="auto" w:fill="auto"/>
        <w:adjustRightInd w:val="0"/>
        <w:snapToGrid w:val="0"/>
        <w:spacing w:line="360" w:lineRule="auto"/>
        <w:ind w:firstLine="6160" w:firstLineChars="220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日  期：</w:t>
      </w:r>
    </w:p>
    <w:p>
      <w:pPr>
        <w:snapToGrid w:val="0"/>
        <w:spacing w:line="360" w:lineRule="auto"/>
        <w:ind w:firstLine="560" w:firstLineChars="200"/>
        <w:rPr>
          <w:rFonts w:hint="eastAsia" w:ascii="仿宋" w:hAnsi="仿宋" w:eastAsia="仿宋" w:cs="仿宋"/>
          <w:color w:val="auto"/>
          <w:kern w:val="0"/>
          <w:sz w:val="28"/>
          <w:szCs w:val="28"/>
          <w:highlight w:val="none"/>
          <w:lang w:val="en-US" w:eastAsia="zh-CN" w:bidi="ar-SA"/>
        </w:rPr>
      </w:pPr>
    </w:p>
    <w:p>
      <w:pPr>
        <w:snapToGrid w:val="0"/>
        <w:spacing w:line="360" w:lineRule="auto"/>
        <w:ind w:firstLine="560" w:firstLineChars="200"/>
        <w:rPr>
          <w:rFonts w:hint="eastAsia" w:ascii="仿宋" w:hAnsi="仿宋" w:eastAsia="仿宋" w:cs="仿宋"/>
          <w:color w:val="auto"/>
          <w:kern w:val="0"/>
          <w:sz w:val="28"/>
          <w:szCs w:val="28"/>
          <w:highlight w:val="none"/>
          <w:lang w:val="en-US" w:eastAsia="zh-CN" w:bidi="ar-SA"/>
        </w:rPr>
      </w:pPr>
    </w:p>
    <w:p>
      <w:pPr>
        <w:snapToGrid w:val="0"/>
        <w:spacing w:line="360" w:lineRule="auto"/>
        <w:ind w:firstLine="560" w:firstLineChars="200"/>
        <w:rPr>
          <w:rFonts w:hint="eastAsia" w:ascii="仿宋" w:hAnsi="仿宋" w:eastAsia="仿宋" w:cs="仿宋"/>
          <w:color w:val="auto"/>
          <w:kern w:val="0"/>
          <w:sz w:val="28"/>
          <w:szCs w:val="28"/>
          <w:highlight w:val="none"/>
          <w:lang w:val="en-US" w:eastAsia="zh-CN" w:bidi="ar-SA"/>
        </w:rPr>
      </w:pPr>
    </w:p>
    <w:p>
      <w:pPr>
        <w:snapToGrid w:val="0"/>
        <w:spacing w:line="360" w:lineRule="auto"/>
        <w:ind w:firstLine="560" w:firstLineChars="200"/>
        <w:rPr>
          <w:rFonts w:hint="eastAsia" w:ascii="仿宋" w:hAnsi="仿宋" w:eastAsia="仿宋" w:cs="仿宋"/>
          <w:color w:val="auto"/>
          <w:kern w:val="0"/>
          <w:sz w:val="28"/>
          <w:szCs w:val="28"/>
          <w:highlight w:val="none"/>
          <w:lang w:val="en-US" w:eastAsia="zh-CN" w:bidi="ar-SA"/>
        </w:rPr>
      </w:pPr>
    </w:p>
    <w:p>
      <w:pPr>
        <w:pStyle w:val="21"/>
        <w:rPr>
          <w:rFonts w:hint="eastAsia" w:ascii="仿宋" w:hAnsi="仿宋" w:eastAsia="仿宋" w:cs="仿宋"/>
          <w:color w:val="auto"/>
          <w:kern w:val="0"/>
          <w:sz w:val="28"/>
          <w:szCs w:val="28"/>
          <w:highlight w:val="none"/>
          <w:lang w:val="en-US" w:eastAsia="zh-CN" w:bidi="ar-SA"/>
        </w:rPr>
      </w:pPr>
    </w:p>
    <w:p>
      <w:pPr>
        <w:snapToGrid w:val="0"/>
        <w:spacing w:line="360" w:lineRule="auto"/>
        <w:ind w:left="0" w:leftChars="0" w:firstLine="0" w:firstLineChars="0"/>
        <w:jc w:val="both"/>
        <w:rPr>
          <w:rFonts w:hint="eastAsia" w:ascii="仿宋" w:hAnsi="仿宋" w:eastAsia="仿宋" w:cs="仿宋"/>
          <w:b/>
          <w:color w:val="auto"/>
          <w:spacing w:val="6"/>
          <w:sz w:val="28"/>
          <w:szCs w:val="28"/>
          <w:highlight w:val="none"/>
        </w:rPr>
      </w:pPr>
    </w:p>
    <w:p>
      <w:pPr>
        <w:snapToGrid w:val="0"/>
        <w:spacing w:line="360" w:lineRule="auto"/>
        <w:jc w:val="center"/>
        <w:rPr>
          <w:rStyle w:val="39"/>
          <w:rFonts w:hint="eastAsia" w:ascii="仿宋" w:hAnsi="仿宋" w:eastAsia="仿宋" w:cs="仿宋"/>
          <w:bCs w:val="0"/>
          <w:color w:val="auto"/>
          <w:kern w:val="2"/>
          <w:sz w:val="28"/>
          <w:szCs w:val="28"/>
          <w:highlight w:val="none"/>
          <w:lang w:val="en-US" w:eastAsia="zh-CN" w:bidi="ar-SA"/>
        </w:rPr>
      </w:pPr>
      <w:r>
        <w:rPr>
          <w:rStyle w:val="39"/>
          <w:rFonts w:hint="eastAsia" w:ascii="仿宋" w:hAnsi="仿宋" w:eastAsia="仿宋" w:cs="仿宋"/>
          <w:bCs w:val="0"/>
          <w:color w:val="auto"/>
          <w:kern w:val="2"/>
          <w:sz w:val="28"/>
          <w:szCs w:val="28"/>
          <w:highlight w:val="none"/>
          <w:lang w:val="en-US" w:eastAsia="zh-CN" w:bidi="ar-SA"/>
        </w:rPr>
        <w:t>残疾人福利性单位声明函</w:t>
      </w:r>
    </w:p>
    <w:p>
      <w:pPr>
        <w:spacing w:line="480" w:lineRule="auto"/>
        <w:ind w:firstLine="560" w:firstLineChars="200"/>
        <w:outlineLvl w:val="1"/>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560" w:firstLineChars="200"/>
        <w:outlineLvl w:val="1"/>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本单位对上述声明的真实性负责。如有虚假，将依法承担相应责任。</w:t>
      </w:r>
    </w:p>
    <w:p>
      <w:pPr>
        <w:spacing w:line="480" w:lineRule="auto"/>
        <w:ind w:firstLine="560" w:firstLineChars="200"/>
        <w:outlineLvl w:val="1"/>
        <w:rPr>
          <w:rFonts w:hint="eastAsia" w:ascii="仿宋" w:hAnsi="仿宋" w:eastAsia="仿宋" w:cs="仿宋"/>
          <w:sz w:val="28"/>
          <w:szCs w:val="28"/>
          <w:highlight w:val="none"/>
          <w:lang w:val="en-US" w:eastAsia="zh-CN"/>
        </w:rPr>
      </w:pPr>
    </w:p>
    <w:p>
      <w:pPr>
        <w:spacing w:line="480" w:lineRule="auto"/>
        <w:ind w:firstLine="560" w:firstLineChars="200"/>
        <w:outlineLvl w:val="1"/>
        <w:rPr>
          <w:rFonts w:hint="eastAsia" w:ascii="仿宋" w:hAnsi="仿宋" w:eastAsia="仿宋" w:cs="仿宋"/>
          <w:sz w:val="28"/>
          <w:szCs w:val="28"/>
          <w:highlight w:val="none"/>
          <w:lang w:val="en-US" w:eastAsia="zh-CN"/>
        </w:rPr>
      </w:pPr>
    </w:p>
    <w:p>
      <w:pPr>
        <w:spacing w:line="480" w:lineRule="auto"/>
        <w:ind w:firstLine="560" w:firstLineChars="200"/>
        <w:outlineLvl w:val="1"/>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 xml:space="preserve">       单位名称（盖章）：</w:t>
      </w:r>
    </w:p>
    <w:p>
      <w:pPr>
        <w:spacing w:line="480" w:lineRule="auto"/>
        <w:ind w:firstLine="560" w:firstLineChars="200"/>
        <w:outlineLvl w:val="1"/>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 xml:space="preserve">       日  期：</w:t>
      </w:r>
    </w:p>
    <w:p>
      <w:pPr>
        <w:spacing w:line="480" w:lineRule="auto"/>
        <w:ind w:firstLine="560" w:firstLineChars="200"/>
        <w:outlineLvl w:val="1"/>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扶持政策说明：</w:t>
      </w:r>
    </w:p>
    <w:p>
      <w:pPr>
        <w:spacing w:line="480" w:lineRule="auto"/>
        <w:ind w:firstLine="560" w:firstLineChars="200"/>
        <w:outlineLvl w:val="1"/>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根据财政部、工业和信息化部制定的《政府采购促进中小企业发展暂行办法》和转发财政部工业和信息化部关于印发《政府采购促进中小企业发展暂行办法》的通知，对小型或微型企业的投标报价给予10%的扣除，并用扣除后的价格计算价格评分。</w:t>
      </w:r>
    </w:p>
    <w:p>
      <w:pPr>
        <w:spacing w:line="480" w:lineRule="auto"/>
        <w:ind w:firstLine="560" w:firstLineChars="200"/>
        <w:outlineLvl w:val="1"/>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2、监狱企业视同小微企业，参加本项目投标的，享受小微企业同等的价格扣除。【注：提供《监狱企业声明函》及其相关的充分的证明材料】。</w:t>
      </w:r>
    </w:p>
    <w:p>
      <w:pPr>
        <w:spacing w:line="480" w:lineRule="auto"/>
        <w:ind w:firstLine="560" w:firstLineChars="200"/>
        <w:outlineLvl w:val="1"/>
        <w:rPr>
          <w:rFonts w:hint="eastAsia" w:ascii="仿宋" w:hAnsi="仿宋" w:eastAsia="仿宋" w:cs="仿宋"/>
          <w:sz w:val="28"/>
          <w:szCs w:val="28"/>
          <w:highlight w:val="none"/>
          <w:lang w:val="en-US" w:eastAsia="zh-CN"/>
        </w:rPr>
        <w:sectPr>
          <w:type w:val="continuous"/>
          <w:pgSz w:w="11905" w:h="16838"/>
          <w:pgMar w:top="1304" w:right="964" w:bottom="1020" w:left="1191" w:header="567" w:footer="454" w:gutter="0"/>
          <w:pgNumType w:fmt="decimal"/>
          <w:cols w:space="720" w:num="1"/>
          <w:rtlGutter w:val="0"/>
          <w:docGrid w:type="lines" w:linePitch="317" w:charSpace="0"/>
        </w:sectPr>
      </w:pPr>
      <w:r>
        <w:rPr>
          <w:rFonts w:hint="eastAsia" w:ascii="仿宋" w:hAnsi="仿宋" w:eastAsia="仿宋" w:cs="仿宋"/>
          <w:sz w:val="28"/>
          <w:szCs w:val="28"/>
          <w:highlight w:val="none"/>
          <w:lang w:val="en-US" w:eastAsia="zh-CN"/>
        </w:rPr>
        <w:t>3、残疾人福利性单位参加投标【提供《残疾人福利性单位声明函》】，视为小型、微型企业，享受小微企业政策扶持。</w:t>
      </w:r>
    </w:p>
    <w:p>
      <w:pPr>
        <w:numPr>
          <w:ilvl w:val="0"/>
          <w:numId w:val="0"/>
        </w:numPr>
        <w:spacing w:line="588" w:lineRule="exact"/>
        <w:jc w:val="center"/>
        <w:rPr>
          <w:rFonts w:hint="eastAsia" w:ascii="仿宋" w:hAnsi="仿宋" w:eastAsia="仿宋" w:cs="仿宋"/>
          <w:b/>
          <w:color w:val="auto"/>
          <w:spacing w:val="6"/>
          <w:kern w:val="2"/>
          <w:sz w:val="28"/>
          <w:szCs w:val="28"/>
          <w:highlight w:val="none"/>
          <w:lang w:val="en-US" w:eastAsia="zh-CN" w:bidi="ar-SA"/>
        </w:rPr>
      </w:pPr>
    </w:p>
    <w:p>
      <w:pPr>
        <w:numPr>
          <w:ilvl w:val="0"/>
          <w:numId w:val="0"/>
        </w:numPr>
        <w:spacing w:line="588" w:lineRule="exact"/>
        <w:jc w:val="center"/>
        <w:rPr>
          <w:rFonts w:hint="eastAsia" w:ascii="仿宋" w:hAnsi="仿宋" w:eastAsia="仿宋" w:cs="仿宋"/>
          <w:b/>
          <w:color w:val="auto"/>
          <w:spacing w:val="6"/>
          <w:kern w:val="2"/>
          <w:sz w:val="28"/>
          <w:szCs w:val="28"/>
          <w:highlight w:val="none"/>
          <w:lang w:val="en-US" w:eastAsia="zh-CN" w:bidi="ar-SA"/>
        </w:rPr>
      </w:pPr>
    </w:p>
    <w:p>
      <w:pPr>
        <w:numPr>
          <w:ilvl w:val="0"/>
          <w:numId w:val="0"/>
        </w:numPr>
        <w:spacing w:line="588" w:lineRule="exact"/>
        <w:jc w:val="center"/>
        <w:rPr>
          <w:rFonts w:hint="eastAsia" w:ascii="仿宋" w:hAnsi="仿宋" w:eastAsia="仿宋" w:cs="仿宋"/>
          <w:b/>
          <w:color w:val="auto"/>
          <w:spacing w:val="6"/>
          <w:kern w:val="2"/>
          <w:sz w:val="28"/>
          <w:szCs w:val="28"/>
          <w:highlight w:val="none"/>
          <w:lang w:val="en-US" w:eastAsia="zh-CN" w:bidi="ar-SA"/>
        </w:rPr>
      </w:pPr>
    </w:p>
    <w:p>
      <w:pPr>
        <w:numPr>
          <w:ilvl w:val="0"/>
          <w:numId w:val="0"/>
        </w:numPr>
        <w:spacing w:line="588" w:lineRule="exact"/>
        <w:jc w:val="center"/>
        <w:rPr>
          <w:rFonts w:hint="eastAsia" w:ascii="仿宋" w:hAnsi="仿宋" w:eastAsia="仿宋" w:cs="仿宋"/>
          <w:sz w:val="28"/>
          <w:szCs w:val="28"/>
          <w:highlight w:val="none"/>
          <w:lang w:val="en-US" w:eastAsia="zh-CN"/>
        </w:rPr>
      </w:pPr>
      <w:r>
        <w:rPr>
          <w:rFonts w:hint="eastAsia" w:ascii="仿宋" w:hAnsi="仿宋" w:eastAsia="仿宋" w:cs="仿宋"/>
          <w:b/>
          <w:color w:val="auto"/>
          <w:spacing w:val="6"/>
          <w:kern w:val="2"/>
          <w:sz w:val="28"/>
          <w:szCs w:val="28"/>
          <w:highlight w:val="none"/>
          <w:lang w:val="en-US" w:eastAsia="zh-CN" w:bidi="ar-SA"/>
        </w:rPr>
        <w:t>节能、环保产品证明（如有）</w:t>
      </w:r>
    </w:p>
    <w:p>
      <w:pP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致：</w:t>
      </w:r>
      <w:r>
        <w:rPr>
          <w:rFonts w:hint="eastAsia" w:ascii="仿宋" w:hAnsi="仿宋" w:eastAsia="仿宋" w:cs="仿宋"/>
          <w:color w:val="auto"/>
          <w:sz w:val="28"/>
          <w:szCs w:val="28"/>
          <w:highlight w:val="none"/>
          <w:u w:val="single"/>
        </w:rPr>
        <w:t>采购人名称 </w:t>
      </w:r>
      <w:r>
        <w:rPr>
          <w:rFonts w:hint="eastAsia" w:ascii="仿宋" w:hAnsi="仿宋" w:eastAsia="仿宋" w:cs="仿宋"/>
          <w:color w:val="auto"/>
          <w:sz w:val="28"/>
          <w:szCs w:val="28"/>
          <w:highlight w:val="none"/>
        </w:rPr>
        <w:t>：</w:t>
      </w:r>
    </w:p>
    <w:p>
      <w:pPr>
        <w:pStyle w:val="8"/>
        <w:rPr>
          <w:rFonts w:hint="eastAsia" w:ascii="仿宋" w:hAnsi="仿宋" w:eastAsia="仿宋" w:cs="仿宋"/>
          <w:sz w:val="28"/>
          <w:szCs w:val="28"/>
          <w:highlight w:val="none"/>
          <w:lang w:eastAsia="zh-CN"/>
        </w:rPr>
      </w:pPr>
    </w:p>
    <w:p>
      <w:pP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    现附上</w:t>
      </w:r>
      <w:r>
        <w:rPr>
          <w:rFonts w:hint="eastAsia" w:ascii="仿宋" w:hAnsi="仿宋" w:eastAsia="仿宋" w:cs="仿宋"/>
          <w:color w:val="auto"/>
          <w:sz w:val="28"/>
          <w:szCs w:val="28"/>
          <w:highlight w:val="none"/>
          <w:u w:val="single"/>
        </w:rPr>
        <w:t>  （节能、环保产品产品目录）    </w:t>
      </w:r>
      <w:r>
        <w:rPr>
          <w:rFonts w:hint="eastAsia" w:ascii="仿宋" w:hAnsi="仿宋" w:eastAsia="仿宋" w:cs="仿宋"/>
          <w:color w:val="auto"/>
          <w:sz w:val="28"/>
          <w:szCs w:val="28"/>
          <w:highlight w:val="none"/>
        </w:rPr>
        <w:t> 证明文件（可在 网站名称 网站进行查询）复印件，该证件真实有效。</w:t>
      </w:r>
    </w:p>
    <w:p>
      <w:pPr>
        <w:pStyle w:val="8"/>
        <w:ind w:left="0" w:leftChars="0" w:firstLine="0" w:firstLineChars="0"/>
        <w:rPr>
          <w:rFonts w:hint="eastAsia" w:ascii="仿宋" w:hAnsi="仿宋" w:eastAsia="仿宋" w:cs="仿宋"/>
          <w:sz w:val="28"/>
          <w:szCs w:val="28"/>
          <w:highlight w:val="none"/>
          <w:lang w:eastAsia="zh-CN"/>
        </w:rPr>
      </w:pPr>
    </w:p>
    <w:p>
      <w:pP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注：节能、环保产品须提供“财政部、国家发展改革委公布的节能、环保产品清单目录”并在有效期内的复印件或影印件，并能在投标人提供的网站上查询到相关内容（未提供查询网站，或在其提供的查询网站上查询不到相关内容的，将不予认可），由投标人加盖公章并注明“与原件一致”。</w:t>
      </w:r>
    </w:p>
    <w:p>
      <w:pPr>
        <w:pStyle w:val="8"/>
        <w:rPr>
          <w:rFonts w:hint="eastAsia" w:ascii="仿宋" w:hAnsi="仿宋" w:eastAsia="仿宋" w:cs="仿宋"/>
          <w:sz w:val="28"/>
          <w:szCs w:val="28"/>
          <w:highlight w:val="none"/>
          <w:lang w:eastAsia="zh-CN"/>
        </w:rPr>
      </w:pPr>
    </w:p>
    <w:p>
      <w:pPr>
        <w:pStyle w:val="8"/>
        <w:rPr>
          <w:rFonts w:hint="eastAsia" w:ascii="仿宋" w:hAnsi="仿宋" w:eastAsia="仿宋" w:cs="仿宋"/>
          <w:sz w:val="28"/>
          <w:szCs w:val="28"/>
          <w:highlight w:val="none"/>
          <w:lang w:eastAsia="zh-CN"/>
        </w:rPr>
      </w:pPr>
    </w:p>
    <w:p>
      <w:pPr>
        <w:pStyle w:val="8"/>
        <w:rPr>
          <w:rFonts w:hint="eastAsia" w:ascii="仿宋" w:hAnsi="仿宋" w:eastAsia="仿宋" w:cs="仿宋"/>
          <w:sz w:val="28"/>
          <w:szCs w:val="28"/>
          <w:highlight w:val="none"/>
          <w:lang w:eastAsia="zh-CN"/>
        </w:rPr>
      </w:pPr>
    </w:p>
    <w:p>
      <w:pPr>
        <w:pStyle w:val="8"/>
        <w:rPr>
          <w:rFonts w:hint="eastAsia" w:ascii="仿宋" w:hAnsi="仿宋" w:eastAsia="仿宋" w:cs="仿宋"/>
          <w:sz w:val="28"/>
          <w:szCs w:val="28"/>
          <w:highlight w:val="none"/>
          <w:lang w:eastAsia="zh-CN"/>
        </w:rPr>
      </w:pPr>
    </w:p>
    <w:p>
      <w:pPr>
        <w:pStyle w:val="8"/>
        <w:rPr>
          <w:rFonts w:hint="eastAsia" w:ascii="仿宋" w:hAnsi="仿宋" w:eastAsia="仿宋" w:cs="仿宋"/>
          <w:sz w:val="28"/>
          <w:szCs w:val="28"/>
          <w:highlight w:val="none"/>
          <w:lang w:eastAsia="zh-CN"/>
        </w:rPr>
      </w:pPr>
    </w:p>
    <w:p>
      <w:pPr>
        <w:pStyle w:val="8"/>
        <w:rPr>
          <w:rFonts w:hint="eastAsia" w:ascii="仿宋" w:hAnsi="仿宋" w:eastAsia="仿宋" w:cs="仿宋"/>
          <w:sz w:val="28"/>
          <w:szCs w:val="28"/>
          <w:highlight w:val="none"/>
          <w:lang w:eastAsia="zh-CN"/>
        </w:rPr>
      </w:pPr>
    </w:p>
    <w:p>
      <w:pP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                                         投标人（加盖公章）：                         </w:t>
      </w:r>
    </w:p>
    <w:p>
      <w:pP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                         </w:t>
      </w:r>
    </w:p>
    <w:p>
      <w:pP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                                         投标人代表（签字）：                         </w:t>
      </w:r>
    </w:p>
    <w:p>
      <w:pP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                         </w:t>
      </w:r>
    </w:p>
    <w:p>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日          期：    年   月  日</w:t>
      </w:r>
    </w:p>
    <w:p>
      <w:pPr>
        <w:pStyle w:val="6"/>
        <w:numPr>
          <w:ilvl w:val="0"/>
          <w:numId w:val="0"/>
        </w:numPr>
        <w:overflowPunct w:val="0"/>
        <w:snapToGrid w:val="0"/>
        <w:spacing w:line="360" w:lineRule="auto"/>
        <w:jc w:val="right"/>
        <w:rPr>
          <w:rFonts w:hint="eastAsia" w:ascii="仿宋" w:hAnsi="仿宋" w:eastAsia="仿宋" w:cs="仿宋"/>
          <w:b/>
          <w:bCs w:val="0"/>
          <w:color w:val="auto"/>
          <w:kern w:val="2"/>
          <w:sz w:val="28"/>
          <w:szCs w:val="28"/>
          <w:highlight w:val="none"/>
          <w:lang w:val="en-US" w:eastAsia="zh-CN" w:bidi="ar-SA"/>
        </w:rPr>
        <w:sectPr>
          <w:type w:val="continuous"/>
          <w:pgSz w:w="11905" w:h="16838"/>
          <w:pgMar w:top="1304" w:right="964" w:bottom="1020" w:left="1191" w:header="567" w:footer="454" w:gutter="0"/>
          <w:pgNumType w:fmt="decimal"/>
          <w:cols w:space="720" w:num="1"/>
          <w:rtlGutter w:val="0"/>
          <w:docGrid w:type="lines" w:linePitch="317" w:charSpace="0"/>
        </w:sectPr>
      </w:pPr>
    </w:p>
    <w:p>
      <w:pPr>
        <w:pStyle w:val="40"/>
        <w:shd w:val="clear" w:color="auto" w:fill="auto"/>
        <w:spacing w:line="360" w:lineRule="auto"/>
        <w:jc w:val="both"/>
        <w:outlineLvl w:val="2"/>
        <w:rPr>
          <w:rFonts w:hint="eastAsia" w:ascii="仿宋" w:hAnsi="仿宋" w:eastAsia="仿宋" w:cs="仿宋"/>
          <w:b/>
          <w:color w:val="auto"/>
          <w:sz w:val="28"/>
          <w:szCs w:val="28"/>
          <w:highlight w:val="none"/>
        </w:rPr>
      </w:pPr>
      <w:bookmarkStart w:id="512" w:name="_Toc312"/>
      <w:bookmarkStart w:id="513" w:name="_Toc114589529"/>
      <w:bookmarkStart w:id="514" w:name="_Toc15028"/>
      <w:bookmarkStart w:id="515" w:name="_Toc115436122"/>
      <w:bookmarkStart w:id="516" w:name="_Toc23406"/>
      <w:r>
        <w:rPr>
          <w:rFonts w:hint="eastAsia" w:ascii="仿宋" w:hAnsi="仿宋" w:eastAsia="仿宋" w:cs="仿宋"/>
          <w:b/>
          <w:color w:val="auto"/>
          <w:sz w:val="28"/>
          <w:szCs w:val="28"/>
          <w:highlight w:val="none"/>
        </w:rPr>
        <w:t>附件</w:t>
      </w:r>
      <w:r>
        <w:rPr>
          <w:rFonts w:hint="eastAsia" w:ascii="仿宋" w:hAnsi="仿宋" w:eastAsia="仿宋" w:cs="仿宋"/>
          <w:b/>
          <w:color w:val="auto"/>
          <w:sz w:val="28"/>
          <w:szCs w:val="28"/>
          <w:highlight w:val="none"/>
          <w:lang w:val="en-US" w:eastAsia="zh-CN"/>
        </w:rPr>
        <w:t>十七</w:t>
      </w:r>
      <w:r>
        <w:rPr>
          <w:rFonts w:hint="eastAsia" w:ascii="仿宋" w:hAnsi="仿宋" w:eastAsia="仿宋" w:cs="仿宋"/>
          <w:b/>
          <w:color w:val="auto"/>
          <w:sz w:val="28"/>
          <w:szCs w:val="28"/>
          <w:highlight w:val="none"/>
        </w:rPr>
        <w:t xml:space="preserve"> 虚假应标承担责任声明（统一格式）</w:t>
      </w:r>
      <w:bookmarkEnd w:id="512"/>
      <w:bookmarkEnd w:id="513"/>
      <w:bookmarkEnd w:id="514"/>
      <w:bookmarkEnd w:id="515"/>
      <w:bookmarkEnd w:id="516"/>
    </w:p>
    <w:p>
      <w:pPr>
        <w:pStyle w:val="8"/>
        <w:shd w:val="clear" w:color="auto" w:fill="auto"/>
        <w:tabs>
          <w:tab w:val="left" w:pos="9214"/>
        </w:tabs>
        <w:spacing w:before="2"/>
        <w:ind w:left="0" w:leftChars="0" w:right="-92" w:rightChars="-44" w:firstLine="0" w:firstLineChars="0"/>
        <w:rPr>
          <w:rFonts w:hint="eastAsia" w:ascii="仿宋" w:hAnsi="仿宋" w:eastAsia="仿宋" w:cs="仿宋"/>
          <w:b/>
          <w:color w:val="auto"/>
          <w:sz w:val="28"/>
          <w:szCs w:val="28"/>
          <w:highlight w:val="none"/>
        </w:rPr>
      </w:pPr>
    </w:p>
    <w:p>
      <w:pPr>
        <w:shd w:val="clear" w:color="auto" w:fill="auto"/>
        <w:ind w:right="-92" w:rightChars="-44"/>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致：</w:t>
      </w:r>
      <w:r>
        <w:rPr>
          <w:rFonts w:hint="eastAsia" w:ascii="仿宋" w:hAnsi="仿宋" w:eastAsia="仿宋" w:cs="仿宋"/>
          <w:color w:val="auto"/>
          <w:sz w:val="28"/>
          <w:szCs w:val="28"/>
          <w:highlight w:val="none"/>
          <w:u w:val="single"/>
        </w:rPr>
        <w:t>采购人/采购代理机构</w:t>
      </w:r>
    </w:p>
    <w:p>
      <w:pPr>
        <w:pStyle w:val="8"/>
        <w:shd w:val="clear" w:color="auto" w:fill="auto"/>
        <w:tabs>
          <w:tab w:val="left" w:pos="9214"/>
        </w:tabs>
        <w:spacing w:before="9"/>
        <w:ind w:right="-92" w:rightChars="-44"/>
        <w:rPr>
          <w:rFonts w:hint="eastAsia" w:ascii="仿宋" w:hAnsi="仿宋" w:eastAsia="仿宋" w:cs="仿宋"/>
          <w:b/>
          <w:color w:val="auto"/>
          <w:sz w:val="28"/>
          <w:szCs w:val="28"/>
          <w:highlight w:val="none"/>
        </w:rPr>
      </w:pPr>
    </w:p>
    <w:p>
      <w:pPr>
        <w:pStyle w:val="8"/>
        <w:shd w:val="clear" w:color="auto" w:fill="auto"/>
        <w:tabs>
          <w:tab w:val="left" w:pos="9214"/>
        </w:tabs>
        <w:spacing w:before="67" w:line="360" w:lineRule="auto"/>
        <w:ind w:right="-92" w:rightChars="-44"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我公司</w:t>
      </w:r>
      <w:r>
        <w:rPr>
          <w:rFonts w:hint="eastAsia" w:ascii="仿宋" w:hAnsi="仿宋" w:eastAsia="仿宋" w:cs="仿宋"/>
          <w:color w:val="auto"/>
          <w:spacing w:val="-7"/>
          <w:sz w:val="28"/>
          <w:szCs w:val="28"/>
          <w:highlight w:val="none"/>
        </w:rPr>
        <w:t>承诺：</w:t>
      </w:r>
      <w:r>
        <w:rPr>
          <w:rFonts w:hint="eastAsia" w:ascii="仿宋" w:hAnsi="仿宋" w:eastAsia="仿宋" w:cs="仿宋"/>
          <w:color w:val="auto"/>
          <w:spacing w:val="-3"/>
          <w:sz w:val="28"/>
          <w:szCs w:val="28"/>
          <w:highlight w:val="none"/>
        </w:rPr>
        <w:t>所提供的投标文件</w:t>
      </w:r>
      <w:r>
        <w:rPr>
          <w:rFonts w:hint="eastAsia" w:ascii="仿宋" w:hAnsi="仿宋" w:eastAsia="仿宋" w:cs="仿宋"/>
          <w:color w:val="auto"/>
          <w:sz w:val="28"/>
          <w:szCs w:val="28"/>
          <w:highlight w:val="none"/>
        </w:rPr>
        <w:t>（</w:t>
      </w:r>
      <w:r>
        <w:rPr>
          <w:rFonts w:hint="eastAsia" w:ascii="仿宋" w:hAnsi="仿宋" w:eastAsia="仿宋" w:cs="仿宋"/>
          <w:color w:val="auto"/>
          <w:spacing w:val="-5"/>
          <w:sz w:val="28"/>
          <w:szCs w:val="28"/>
          <w:highlight w:val="none"/>
        </w:rPr>
        <w:t>包括一切技术资料、技术承诺、商务承诺等</w:t>
      </w:r>
      <w:r>
        <w:rPr>
          <w:rFonts w:hint="eastAsia" w:ascii="仿宋" w:hAnsi="仿宋" w:eastAsia="仿宋" w:cs="仿宋"/>
          <w:color w:val="auto"/>
          <w:spacing w:val="-20"/>
          <w:sz w:val="28"/>
          <w:szCs w:val="28"/>
          <w:highlight w:val="none"/>
        </w:rPr>
        <w:t>）</w:t>
      </w:r>
      <w:r>
        <w:rPr>
          <w:rFonts w:hint="eastAsia" w:ascii="仿宋" w:hAnsi="仿宋" w:eastAsia="仿宋" w:cs="仿宋"/>
          <w:color w:val="auto"/>
          <w:spacing w:val="-12"/>
          <w:sz w:val="28"/>
          <w:szCs w:val="28"/>
          <w:highlight w:val="none"/>
        </w:rPr>
        <w:t>均</w:t>
      </w:r>
      <w:r>
        <w:rPr>
          <w:rFonts w:hint="eastAsia" w:ascii="仿宋" w:hAnsi="仿宋" w:eastAsia="仿宋" w:cs="仿宋"/>
          <w:color w:val="auto"/>
          <w:spacing w:val="-6"/>
          <w:sz w:val="28"/>
          <w:szCs w:val="28"/>
          <w:highlight w:val="none"/>
        </w:rPr>
        <w:t>真实有效，若在项目招标过程中</w:t>
      </w:r>
      <w:r>
        <w:rPr>
          <w:rFonts w:hint="eastAsia" w:ascii="仿宋" w:hAnsi="仿宋" w:eastAsia="仿宋" w:cs="仿宋"/>
          <w:color w:val="auto"/>
          <w:sz w:val="28"/>
          <w:szCs w:val="28"/>
          <w:highlight w:val="none"/>
        </w:rPr>
        <w:t>（</w:t>
      </w:r>
      <w:r>
        <w:rPr>
          <w:rFonts w:hint="eastAsia" w:ascii="仿宋" w:hAnsi="仿宋" w:eastAsia="仿宋" w:cs="仿宋"/>
          <w:color w:val="auto"/>
          <w:spacing w:val="-6"/>
          <w:sz w:val="28"/>
          <w:szCs w:val="28"/>
          <w:highlight w:val="none"/>
        </w:rPr>
        <w:t>包括开评审、中标公示过程</w:t>
      </w:r>
      <w:r>
        <w:rPr>
          <w:rFonts w:hint="eastAsia" w:ascii="仿宋" w:hAnsi="仿宋" w:eastAsia="仿宋" w:cs="仿宋"/>
          <w:color w:val="auto"/>
          <w:spacing w:val="-20"/>
          <w:sz w:val="28"/>
          <w:szCs w:val="28"/>
          <w:highlight w:val="none"/>
        </w:rPr>
        <w:t>）</w:t>
      </w:r>
      <w:r>
        <w:rPr>
          <w:rFonts w:hint="eastAsia" w:ascii="仿宋" w:hAnsi="仿宋" w:eastAsia="仿宋" w:cs="仿宋"/>
          <w:color w:val="auto"/>
          <w:spacing w:val="-2"/>
          <w:sz w:val="28"/>
          <w:szCs w:val="28"/>
          <w:highlight w:val="none"/>
        </w:rPr>
        <w:t>及履行合同期间</w:t>
      </w:r>
      <w:r>
        <w:rPr>
          <w:rFonts w:hint="eastAsia" w:ascii="仿宋" w:hAnsi="仿宋" w:eastAsia="仿宋" w:cs="仿宋"/>
          <w:color w:val="auto"/>
          <w:sz w:val="28"/>
          <w:szCs w:val="28"/>
          <w:highlight w:val="none"/>
        </w:rPr>
        <w:t>（包括验收过程</w:t>
      </w:r>
      <w:r>
        <w:rPr>
          <w:rFonts w:hint="eastAsia" w:ascii="仿宋" w:hAnsi="仿宋" w:eastAsia="仿宋" w:cs="仿宋"/>
          <w:color w:val="auto"/>
          <w:spacing w:val="-15"/>
          <w:sz w:val="28"/>
          <w:szCs w:val="28"/>
          <w:highlight w:val="none"/>
        </w:rPr>
        <w:t>）</w:t>
      </w:r>
      <w:r>
        <w:rPr>
          <w:rFonts w:hint="eastAsia" w:ascii="仿宋" w:hAnsi="仿宋" w:eastAsia="仿宋" w:cs="仿宋"/>
          <w:color w:val="auto"/>
          <w:spacing w:val="-2"/>
          <w:sz w:val="28"/>
          <w:szCs w:val="28"/>
          <w:highlight w:val="none"/>
        </w:rPr>
        <w:t>发现我公司提供的货物</w:t>
      </w:r>
      <w:r>
        <w:rPr>
          <w:rFonts w:hint="eastAsia" w:ascii="仿宋" w:hAnsi="仿宋" w:eastAsia="仿宋" w:cs="仿宋"/>
          <w:color w:val="auto"/>
          <w:sz w:val="28"/>
          <w:szCs w:val="28"/>
          <w:highlight w:val="none"/>
        </w:rPr>
        <w:t>（或产品</w:t>
      </w:r>
      <w:r>
        <w:rPr>
          <w:rFonts w:hint="eastAsia" w:ascii="仿宋" w:hAnsi="仿宋" w:eastAsia="仿宋" w:cs="仿宋"/>
          <w:color w:val="auto"/>
          <w:spacing w:val="-15"/>
          <w:sz w:val="28"/>
          <w:szCs w:val="28"/>
          <w:highlight w:val="none"/>
        </w:rPr>
        <w:t>）</w:t>
      </w:r>
      <w:r>
        <w:rPr>
          <w:rFonts w:hint="eastAsia" w:ascii="仿宋" w:hAnsi="仿宋" w:eastAsia="仿宋" w:cs="仿宋"/>
          <w:color w:val="auto"/>
          <w:spacing w:val="-5"/>
          <w:sz w:val="28"/>
          <w:szCs w:val="28"/>
          <w:highlight w:val="none"/>
        </w:rPr>
        <w:t>与投标</w:t>
      </w:r>
      <w:r>
        <w:rPr>
          <w:rFonts w:hint="eastAsia" w:ascii="仿宋" w:hAnsi="仿宋" w:eastAsia="仿宋" w:cs="仿宋"/>
          <w:color w:val="auto"/>
          <w:sz w:val="28"/>
          <w:szCs w:val="28"/>
          <w:highlight w:val="none"/>
        </w:rPr>
        <w:t>文件</w:t>
      </w:r>
      <w:r>
        <w:rPr>
          <w:rFonts w:hint="eastAsia" w:ascii="仿宋" w:hAnsi="仿宋" w:eastAsia="仿宋" w:cs="仿宋"/>
          <w:color w:val="auto"/>
          <w:spacing w:val="-6"/>
          <w:sz w:val="28"/>
          <w:szCs w:val="28"/>
          <w:highlight w:val="none"/>
        </w:rPr>
        <w:t>不一致，或发现我</w:t>
      </w:r>
      <w:r>
        <w:rPr>
          <w:rFonts w:hint="eastAsia" w:ascii="仿宋" w:hAnsi="仿宋" w:eastAsia="仿宋" w:cs="仿宋"/>
          <w:color w:val="auto"/>
          <w:sz w:val="28"/>
          <w:szCs w:val="28"/>
          <w:highlight w:val="none"/>
        </w:rPr>
        <w:t>公司提供了不真实的投标文件（虚假材料</w:t>
      </w:r>
      <w:r>
        <w:rPr>
          <w:rFonts w:hint="eastAsia" w:ascii="仿宋" w:hAnsi="仿宋" w:eastAsia="仿宋" w:cs="仿宋"/>
          <w:color w:val="auto"/>
          <w:spacing w:val="-120"/>
          <w:sz w:val="28"/>
          <w:szCs w:val="28"/>
          <w:highlight w:val="none"/>
        </w:rPr>
        <w:t>）   ）</w:t>
      </w:r>
      <w:r>
        <w:rPr>
          <w:rFonts w:hint="eastAsia" w:ascii="仿宋" w:hAnsi="仿宋" w:eastAsia="仿宋" w:cs="仿宋"/>
          <w:color w:val="auto"/>
          <w:sz w:val="28"/>
          <w:szCs w:val="28"/>
          <w:highlight w:val="none"/>
        </w:rPr>
        <w:t>），我公司愿意承担一切法律责任并认可采购人或采购代理机构作出的取消中标资格、罚没保证金等决定。</w:t>
      </w:r>
    </w:p>
    <w:p>
      <w:pPr>
        <w:pStyle w:val="8"/>
        <w:shd w:val="clear" w:color="auto" w:fill="auto"/>
        <w:tabs>
          <w:tab w:val="left" w:pos="9214"/>
        </w:tabs>
        <w:spacing w:line="360" w:lineRule="auto"/>
        <w:ind w:right="-92" w:rightChars="-44"/>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特此声明。</w:t>
      </w:r>
    </w:p>
    <w:p>
      <w:pPr>
        <w:pStyle w:val="8"/>
        <w:shd w:val="clear" w:color="auto" w:fill="auto"/>
        <w:tabs>
          <w:tab w:val="left" w:pos="9214"/>
        </w:tabs>
        <w:spacing w:line="360" w:lineRule="auto"/>
        <w:ind w:right="-92" w:rightChars="-44"/>
        <w:rPr>
          <w:rFonts w:hint="eastAsia" w:ascii="仿宋" w:hAnsi="仿宋" w:eastAsia="仿宋" w:cs="仿宋"/>
          <w:color w:val="auto"/>
          <w:sz w:val="28"/>
          <w:szCs w:val="28"/>
          <w:highlight w:val="none"/>
        </w:rPr>
      </w:pPr>
    </w:p>
    <w:p>
      <w:pPr>
        <w:pStyle w:val="8"/>
        <w:shd w:val="clear" w:color="auto" w:fill="auto"/>
        <w:tabs>
          <w:tab w:val="left" w:pos="9214"/>
        </w:tabs>
        <w:ind w:right="-92" w:rightChars="-44"/>
        <w:rPr>
          <w:rFonts w:hint="eastAsia" w:ascii="仿宋" w:hAnsi="仿宋" w:eastAsia="仿宋" w:cs="仿宋"/>
          <w:color w:val="auto"/>
          <w:sz w:val="28"/>
          <w:szCs w:val="28"/>
          <w:highlight w:val="none"/>
        </w:rPr>
      </w:pPr>
    </w:p>
    <w:p>
      <w:pPr>
        <w:pStyle w:val="8"/>
        <w:shd w:val="clear" w:color="auto" w:fill="auto"/>
        <w:tabs>
          <w:tab w:val="left" w:pos="9214"/>
        </w:tabs>
        <w:ind w:right="-92" w:rightChars="-44"/>
        <w:rPr>
          <w:rFonts w:hint="eastAsia" w:ascii="仿宋" w:hAnsi="仿宋" w:eastAsia="仿宋" w:cs="仿宋"/>
          <w:color w:val="auto"/>
          <w:sz w:val="28"/>
          <w:szCs w:val="28"/>
          <w:highlight w:val="none"/>
        </w:rPr>
      </w:pPr>
    </w:p>
    <w:p>
      <w:pPr>
        <w:pStyle w:val="8"/>
        <w:shd w:val="clear" w:color="auto" w:fill="auto"/>
        <w:tabs>
          <w:tab w:val="left" w:pos="4736"/>
          <w:tab w:val="left" w:pos="9214"/>
        </w:tabs>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投标人名称（盖章）：</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rPr>
        <w:tab/>
      </w:r>
    </w:p>
    <w:p>
      <w:pPr>
        <w:pStyle w:val="8"/>
        <w:shd w:val="clear" w:color="auto" w:fill="auto"/>
        <w:tabs>
          <w:tab w:val="left" w:pos="5521"/>
          <w:tab w:val="left" w:pos="6366"/>
          <w:tab w:val="left" w:pos="9062"/>
          <w:tab w:val="left" w:pos="9214"/>
        </w:tabs>
        <w:spacing w:line="360" w:lineRule="auto"/>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投标人授权代表(签字或签章)：</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rPr>
        <w:tab/>
      </w:r>
    </w:p>
    <w:p>
      <w:pPr>
        <w:pStyle w:val="8"/>
        <w:shd w:val="clear" w:color="auto" w:fill="auto"/>
        <w:tabs>
          <w:tab w:val="left" w:pos="5521"/>
          <w:tab w:val="left" w:pos="6366"/>
          <w:tab w:val="left" w:pos="9062"/>
          <w:tab w:val="left" w:pos="9214"/>
        </w:tabs>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日期：</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rPr>
        <w:tab/>
      </w:r>
    </w:p>
    <w:p>
      <w:pPr>
        <w:pStyle w:val="8"/>
        <w:shd w:val="clear" w:color="auto" w:fill="auto"/>
        <w:tabs>
          <w:tab w:val="left" w:pos="9214"/>
        </w:tabs>
        <w:spacing w:line="360" w:lineRule="auto"/>
        <w:rPr>
          <w:rFonts w:hint="eastAsia" w:ascii="仿宋" w:hAnsi="仿宋" w:eastAsia="仿宋" w:cs="仿宋"/>
          <w:color w:val="auto"/>
          <w:sz w:val="28"/>
          <w:szCs w:val="28"/>
          <w:highlight w:val="none"/>
        </w:rPr>
      </w:pPr>
    </w:p>
    <w:p>
      <w:pPr>
        <w:pStyle w:val="8"/>
        <w:shd w:val="clear" w:color="auto" w:fill="auto"/>
        <w:tabs>
          <w:tab w:val="left" w:pos="9214"/>
        </w:tabs>
        <w:spacing w:line="360" w:lineRule="auto"/>
        <w:rPr>
          <w:rFonts w:hint="eastAsia" w:ascii="仿宋" w:hAnsi="仿宋" w:eastAsia="仿宋" w:cs="仿宋"/>
          <w:color w:val="auto"/>
          <w:sz w:val="28"/>
          <w:szCs w:val="28"/>
          <w:highlight w:val="none"/>
        </w:rPr>
      </w:pPr>
    </w:p>
    <w:p>
      <w:pPr>
        <w:pStyle w:val="8"/>
        <w:shd w:val="clear" w:color="auto" w:fill="auto"/>
        <w:tabs>
          <w:tab w:val="left" w:pos="1560"/>
          <w:tab w:val="left" w:pos="2040"/>
          <w:tab w:val="left" w:pos="9214"/>
        </w:tabs>
        <w:spacing w:before="66"/>
        <w:ind w:right="-92" w:rightChars="-44"/>
        <w:rPr>
          <w:rFonts w:hint="eastAsia" w:ascii="仿宋" w:hAnsi="仿宋" w:eastAsia="仿宋" w:cs="仿宋"/>
          <w:color w:val="auto"/>
          <w:sz w:val="28"/>
          <w:szCs w:val="28"/>
          <w:highlight w:val="none"/>
        </w:rPr>
      </w:pPr>
    </w:p>
    <w:p>
      <w:pPr>
        <w:pStyle w:val="40"/>
        <w:shd w:val="clear" w:color="auto" w:fill="auto"/>
        <w:spacing w:line="360" w:lineRule="auto"/>
        <w:ind w:right="-92" w:rightChars="-44"/>
        <w:jc w:val="both"/>
        <w:rPr>
          <w:rFonts w:hint="eastAsia" w:ascii="仿宋" w:hAnsi="仿宋" w:eastAsia="仿宋" w:cs="仿宋"/>
          <w:b/>
          <w:color w:val="auto"/>
          <w:sz w:val="28"/>
          <w:szCs w:val="28"/>
          <w:highlight w:val="none"/>
        </w:rPr>
        <w:sectPr>
          <w:type w:val="continuous"/>
          <w:pgSz w:w="11905" w:h="16838"/>
          <w:pgMar w:top="1304" w:right="964" w:bottom="1020" w:left="1191" w:header="567" w:footer="454" w:gutter="0"/>
          <w:pgNumType w:fmt="decimal"/>
          <w:cols w:space="720" w:num="1"/>
          <w:rtlGutter w:val="0"/>
          <w:docGrid w:type="lines" w:linePitch="317" w:charSpace="0"/>
        </w:sectPr>
      </w:pPr>
    </w:p>
    <w:p>
      <w:pPr>
        <w:pStyle w:val="40"/>
        <w:shd w:val="clear" w:color="auto" w:fill="auto"/>
        <w:spacing w:line="360" w:lineRule="auto"/>
        <w:jc w:val="both"/>
        <w:outlineLvl w:val="1"/>
        <w:rPr>
          <w:rFonts w:hint="eastAsia" w:ascii="仿宋" w:hAnsi="仿宋" w:eastAsia="仿宋" w:cs="仿宋"/>
          <w:b/>
          <w:color w:val="auto"/>
          <w:sz w:val="28"/>
          <w:szCs w:val="28"/>
          <w:highlight w:val="none"/>
        </w:rPr>
      </w:pPr>
      <w:bookmarkStart w:id="517" w:name="_Toc216582819"/>
      <w:bookmarkStart w:id="518" w:name="_Toc480942355"/>
      <w:bookmarkStart w:id="519" w:name="_Ref467988543"/>
      <w:bookmarkStart w:id="520" w:name="_Toc520356224"/>
      <w:bookmarkStart w:id="521" w:name="_Toc32489"/>
      <w:bookmarkStart w:id="522" w:name="_Toc9592"/>
      <w:bookmarkStart w:id="523" w:name="_Toc115436133"/>
      <w:bookmarkStart w:id="524" w:name="_Toc114589541"/>
      <w:bookmarkStart w:id="525" w:name="_Toc20238"/>
      <w:bookmarkStart w:id="526" w:name="_Toc507399535"/>
    </w:p>
    <w:p>
      <w:pPr>
        <w:pStyle w:val="40"/>
        <w:shd w:val="clear" w:color="auto" w:fill="auto"/>
        <w:spacing w:line="360" w:lineRule="auto"/>
        <w:jc w:val="both"/>
        <w:outlineLvl w:val="1"/>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附件</w:t>
      </w:r>
      <w:r>
        <w:rPr>
          <w:rFonts w:hint="eastAsia" w:ascii="仿宋" w:hAnsi="仿宋" w:eastAsia="仿宋" w:cs="仿宋"/>
          <w:b/>
          <w:color w:val="auto"/>
          <w:sz w:val="28"/>
          <w:szCs w:val="28"/>
          <w:highlight w:val="none"/>
          <w:lang w:val="en-US" w:eastAsia="zh-CN"/>
        </w:rPr>
        <w:t>十八</w:t>
      </w:r>
      <w:r>
        <w:rPr>
          <w:rFonts w:hint="eastAsia" w:ascii="仿宋" w:hAnsi="仿宋" w:eastAsia="仿宋" w:cs="仿宋"/>
          <w:b/>
          <w:color w:val="auto"/>
          <w:sz w:val="28"/>
          <w:szCs w:val="28"/>
          <w:highlight w:val="none"/>
        </w:rPr>
        <w:t xml:space="preserve">  关于对本投标文件中资料真实性的承诺</w:t>
      </w:r>
      <w:bookmarkEnd w:id="517"/>
      <w:bookmarkEnd w:id="518"/>
      <w:bookmarkEnd w:id="519"/>
      <w:bookmarkEnd w:id="520"/>
      <w:bookmarkStart w:id="527" w:name="_Hlt520274393"/>
      <w:bookmarkEnd w:id="527"/>
      <w:bookmarkStart w:id="528" w:name="_Hlt520271212"/>
      <w:bookmarkEnd w:id="528"/>
      <w:bookmarkStart w:id="529" w:name="_Hlt520343392"/>
      <w:bookmarkEnd w:id="529"/>
      <w:bookmarkStart w:id="530" w:name="_Hlt520350957"/>
      <w:bookmarkEnd w:id="530"/>
      <w:bookmarkStart w:id="531" w:name="_Hlt520350918"/>
      <w:bookmarkEnd w:id="531"/>
      <w:bookmarkStart w:id="532" w:name="_Hlt520274065"/>
      <w:bookmarkEnd w:id="532"/>
      <w:bookmarkStart w:id="533" w:name="_Hlt520273973"/>
      <w:bookmarkEnd w:id="533"/>
      <w:bookmarkStart w:id="534" w:name="_Hlt520343000"/>
      <w:bookmarkEnd w:id="534"/>
      <w:bookmarkStart w:id="535" w:name="_Hlt520273711"/>
      <w:bookmarkEnd w:id="535"/>
      <w:bookmarkStart w:id="536" w:name="_Hlt520274911"/>
      <w:bookmarkEnd w:id="536"/>
      <w:bookmarkStart w:id="537" w:name="_Hlt520274407"/>
      <w:bookmarkEnd w:id="537"/>
      <w:bookmarkStart w:id="538" w:name="_Toc216582821"/>
      <w:bookmarkStart w:id="539" w:name="_Toc216513801"/>
      <w:r>
        <w:rPr>
          <w:rFonts w:hint="eastAsia" w:ascii="仿宋" w:hAnsi="仿宋" w:eastAsia="仿宋" w:cs="仿宋"/>
          <w:b/>
          <w:color w:val="auto"/>
          <w:sz w:val="28"/>
          <w:szCs w:val="28"/>
          <w:highlight w:val="none"/>
        </w:rPr>
        <w:t>书</w:t>
      </w:r>
      <w:bookmarkEnd w:id="521"/>
      <w:bookmarkEnd w:id="522"/>
      <w:bookmarkEnd w:id="523"/>
      <w:bookmarkEnd w:id="524"/>
      <w:bookmarkEnd w:id="525"/>
      <w:bookmarkEnd w:id="526"/>
    </w:p>
    <w:bookmarkEnd w:id="538"/>
    <w:bookmarkEnd w:id="539"/>
    <w:p>
      <w:pPr>
        <w:shd w:val="clear" w:color="auto" w:fill="auto"/>
        <w:jc w:val="center"/>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t>关于对本投标文件中资料真实性的承诺</w:t>
      </w:r>
    </w:p>
    <w:p>
      <w:pPr>
        <w:shd w:val="clear" w:color="auto" w:fill="auto"/>
        <w:spacing w:line="360" w:lineRule="auto"/>
        <w:rPr>
          <w:rFonts w:hint="eastAsia" w:ascii="仿宋" w:hAnsi="仿宋" w:eastAsia="仿宋" w:cs="仿宋"/>
          <w:b/>
          <w:color w:val="auto"/>
          <w:kern w:val="0"/>
          <w:sz w:val="28"/>
          <w:szCs w:val="28"/>
          <w:highlight w:val="none"/>
          <w:u w:val="single"/>
        </w:rPr>
      </w:pPr>
      <w:r>
        <w:rPr>
          <w:rFonts w:hint="eastAsia" w:ascii="仿宋" w:hAnsi="仿宋" w:eastAsia="仿宋" w:cs="仿宋"/>
          <w:b/>
          <w:color w:val="auto"/>
          <w:kern w:val="0"/>
          <w:sz w:val="28"/>
          <w:szCs w:val="28"/>
          <w:highlight w:val="none"/>
        </w:rPr>
        <w:t>至：</w:t>
      </w:r>
      <w:r>
        <w:rPr>
          <w:rFonts w:hint="eastAsia" w:ascii="仿宋" w:hAnsi="仿宋" w:eastAsia="仿宋" w:cs="仿宋"/>
          <w:b/>
          <w:color w:val="auto"/>
          <w:kern w:val="0"/>
          <w:sz w:val="28"/>
          <w:szCs w:val="28"/>
          <w:highlight w:val="none"/>
          <w:u w:val="single"/>
        </w:rPr>
        <w:t xml:space="preserve"> （项目、包段名称）评标委员会  </w:t>
      </w:r>
    </w:p>
    <w:p>
      <w:pPr>
        <w:shd w:val="clear" w:color="auto" w:fill="auto"/>
        <w:spacing w:line="360" w:lineRule="auto"/>
        <w:ind w:firstLine="840" w:firstLineChars="3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根据《中华人民共和国政府采购法》、《中华人民共和国政府采购法实施条例》等有关法律、法规的规定和</w:t>
      </w:r>
      <w:r>
        <w:rPr>
          <w:rFonts w:hint="eastAsia" w:ascii="仿宋" w:hAnsi="仿宋" w:eastAsia="仿宋" w:cs="仿宋"/>
          <w:color w:val="auto"/>
          <w:kern w:val="0"/>
          <w:sz w:val="28"/>
          <w:szCs w:val="28"/>
          <w:highlight w:val="none"/>
          <w:u w:val="single"/>
        </w:rPr>
        <w:t>        （项目、包段名称）         </w:t>
      </w:r>
      <w:r>
        <w:rPr>
          <w:rFonts w:hint="eastAsia" w:ascii="仿宋" w:hAnsi="仿宋" w:eastAsia="仿宋" w:cs="仿宋"/>
          <w:color w:val="auto"/>
          <w:kern w:val="0"/>
          <w:sz w:val="28"/>
          <w:szCs w:val="28"/>
          <w:highlight w:val="none"/>
        </w:rPr>
        <w:t>的招标文件的要求，我公司在</w:t>
      </w:r>
      <w:r>
        <w:rPr>
          <w:rFonts w:hint="eastAsia" w:ascii="仿宋" w:hAnsi="仿宋" w:eastAsia="仿宋" w:cs="仿宋"/>
          <w:color w:val="auto"/>
          <w:kern w:val="0"/>
          <w:sz w:val="28"/>
          <w:szCs w:val="28"/>
          <w:highlight w:val="none"/>
          <w:u w:val="single"/>
        </w:rPr>
        <w:t>   （项目、包段名称）   </w:t>
      </w:r>
      <w:r>
        <w:rPr>
          <w:rFonts w:hint="eastAsia" w:ascii="仿宋" w:hAnsi="仿宋" w:eastAsia="仿宋" w:cs="仿宋"/>
          <w:color w:val="auto"/>
          <w:kern w:val="0"/>
          <w:sz w:val="28"/>
          <w:szCs w:val="28"/>
          <w:highlight w:val="none"/>
        </w:rPr>
        <w:t>投标文件中所提供资料真实性作如下承诺：</w:t>
      </w:r>
    </w:p>
    <w:p>
      <w:pPr>
        <w:shd w:val="clear" w:color="auto" w:fill="auto"/>
        <w:spacing w:line="360" w:lineRule="auto"/>
        <w:ind w:firstLine="840" w:firstLineChars="3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 xml:space="preserve">我公司将严格按招标文件要求，在编制本投标文件时，对投标文件中所提供的资料全部真实和正确，并对提供的所有资料（资格、业绩、其他材料等）的真实性负责！ </w:t>
      </w:r>
    </w:p>
    <w:p>
      <w:pPr>
        <w:shd w:val="clear" w:color="auto" w:fill="auto"/>
        <w:spacing w:line="360" w:lineRule="auto"/>
        <w:ind w:firstLine="840" w:firstLineChars="3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对提供的全部资料中有存在不真实（伪造或租借等虚假资料）情形，将无条件接受任何处罚，自行承担由此引起的一切责任！</w:t>
      </w:r>
    </w:p>
    <w:p>
      <w:pPr>
        <w:shd w:val="clear" w:color="auto" w:fill="auto"/>
        <w:spacing w:line="360" w:lineRule="auto"/>
        <w:ind w:firstLine="843" w:firstLineChars="300"/>
        <w:rPr>
          <w:rFonts w:hint="eastAsia" w:ascii="仿宋" w:hAnsi="仿宋" w:eastAsia="仿宋" w:cs="仿宋"/>
          <w:b/>
          <w:color w:val="auto"/>
          <w:kern w:val="0"/>
          <w:sz w:val="28"/>
          <w:szCs w:val="28"/>
          <w:highlight w:val="none"/>
        </w:rPr>
      </w:pPr>
    </w:p>
    <w:p>
      <w:pPr>
        <w:shd w:val="clear" w:color="auto" w:fill="auto"/>
        <w:spacing w:line="360" w:lineRule="auto"/>
        <w:ind w:firstLine="843" w:firstLineChars="300"/>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t>特此承诺</w:t>
      </w:r>
    </w:p>
    <w:p>
      <w:pPr>
        <w:shd w:val="clear" w:color="auto" w:fill="auto"/>
        <w:spacing w:line="360" w:lineRule="auto"/>
        <w:ind w:firstLine="843" w:firstLineChars="300"/>
        <w:rPr>
          <w:rFonts w:hint="eastAsia" w:ascii="仿宋" w:hAnsi="仿宋" w:eastAsia="仿宋" w:cs="仿宋"/>
          <w:b/>
          <w:color w:val="auto"/>
          <w:kern w:val="0"/>
          <w:sz w:val="28"/>
          <w:szCs w:val="28"/>
          <w:highlight w:val="none"/>
        </w:rPr>
      </w:pPr>
    </w:p>
    <w:p>
      <w:pPr>
        <w:shd w:val="clear" w:color="auto" w:fill="auto"/>
        <w:spacing w:line="360" w:lineRule="auto"/>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t>供应商（全称）：</w:t>
      </w:r>
      <w:r>
        <w:rPr>
          <w:rFonts w:hint="eastAsia" w:ascii="仿宋" w:hAnsi="仿宋" w:eastAsia="仿宋" w:cs="仿宋"/>
          <w:b/>
          <w:color w:val="auto"/>
          <w:kern w:val="0"/>
          <w:sz w:val="28"/>
          <w:szCs w:val="28"/>
          <w:highlight w:val="none"/>
          <w:u w:val="single"/>
        </w:rPr>
        <w:t xml:space="preserve">                        </w:t>
      </w:r>
      <w:r>
        <w:rPr>
          <w:rFonts w:hint="eastAsia" w:ascii="仿宋" w:hAnsi="仿宋" w:eastAsia="仿宋" w:cs="仿宋"/>
          <w:b/>
          <w:color w:val="auto"/>
          <w:kern w:val="0"/>
          <w:sz w:val="28"/>
          <w:szCs w:val="28"/>
          <w:highlight w:val="none"/>
        </w:rPr>
        <w:t>（盖单位章）</w:t>
      </w:r>
    </w:p>
    <w:p>
      <w:pPr>
        <w:shd w:val="clear" w:color="auto" w:fill="auto"/>
        <w:spacing w:line="360" w:lineRule="auto"/>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t>法定代表人：</w:t>
      </w:r>
      <w:r>
        <w:rPr>
          <w:rFonts w:hint="eastAsia" w:ascii="仿宋" w:hAnsi="仿宋" w:eastAsia="仿宋" w:cs="仿宋"/>
          <w:b/>
          <w:color w:val="auto"/>
          <w:kern w:val="0"/>
          <w:sz w:val="28"/>
          <w:szCs w:val="28"/>
          <w:highlight w:val="none"/>
          <w:u w:val="single"/>
        </w:rPr>
        <w:t xml:space="preserve">                                </w:t>
      </w:r>
      <w:r>
        <w:rPr>
          <w:rFonts w:hint="eastAsia" w:ascii="仿宋" w:hAnsi="仿宋" w:eastAsia="仿宋" w:cs="仿宋"/>
          <w:b/>
          <w:color w:val="auto"/>
          <w:kern w:val="0"/>
          <w:sz w:val="28"/>
          <w:szCs w:val="28"/>
          <w:highlight w:val="none"/>
        </w:rPr>
        <w:t>（签字）</w:t>
      </w:r>
    </w:p>
    <w:p>
      <w:pPr>
        <w:shd w:val="clear" w:color="auto" w:fill="auto"/>
        <w:spacing w:line="360" w:lineRule="auto"/>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t>有效的联系方式：</w:t>
      </w:r>
      <w:r>
        <w:rPr>
          <w:rFonts w:hint="eastAsia" w:ascii="仿宋" w:hAnsi="仿宋" w:eastAsia="仿宋" w:cs="仿宋"/>
          <w:b/>
          <w:color w:val="auto"/>
          <w:kern w:val="0"/>
          <w:sz w:val="28"/>
          <w:szCs w:val="28"/>
          <w:highlight w:val="none"/>
          <w:u w:val="single"/>
        </w:rPr>
        <w:t xml:space="preserve">                          </w:t>
      </w:r>
      <w:r>
        <w:rPr>
          <w:rFonts w:hint="eastAsia" w:ascii="仿宋" w:hAnsi="仿宋" w:eastAsia="仿宋" w:cs="仿宋"/>
          <w:b/>
          <w:color w:val="auto"/>
          <w:kern w:val="0"/>
          <w:sz w:val="28"/>
          <w:szCs w:val="28"/>
          <w:highlight w:val="none"/>
        </w:rPr>
        <w:t>（手机号）</w:t>
      </w:r>
    </w:p>
    <w:p>
      <w:pPr>
        <w:shd w:val="clear" w:color="auto" w:fill="auto"/>
        <w:spacing w:line="360" w:lineRule="auto"/>
        <w:ind w:firstLine="5060" w:firstLineChars="1800"/>
        <w:rPr>
          <w:rFonts w:hint="eastAsia" w:ascii="仿宋" w:hAnsi="仿宋" w:eastAsia="仿宋" w:cs="仿宋"/>
          <w:b/>
          <w:color w:val="auto"/>
          <w:kern w:val="0"/>
          <w:sz w:val="28"/>
          <w:szCs w:val="28"/>
          <w:highlight w:val="none"/>
        </w:rPr>
      </w:pPr>
    </w:p>
    <w:p>
      <w:pPr>
        <w:shd w:val="clear" w:color="auto" w:fill="auto"/>
        <w:spacing w:line="360" w:lineRule="auto"/>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t>年      月       日</w:t>
      </w:r>
    </w:p>
    <w:p>
      <w:pPr>
        <w:shd w:val="clear" w:color="auto" w:fill="auto"/>
        <w:spacing w:line="360" w:lineRule="auto"/>
        <w:rPr>
          <w:rFonts w:hint="eastAsia" w:ascii="仿宋" w:hAnsi="仿宋" w:eastAsia="仿宋" w:cs="仿宋"/>
          <w:b/>
          <w:color w:val="auto"/>
          <w:kern w:val="0"/>
          <w:sz w:val="28"/>
          <w:szCs w:val="28"/>
          <w:highlight w:val="none"/>
        </w:rPr>
      </w:pPr>
    </w:p>
    <w:p>
      <w:pPr>
        <w:shd w:val="clear" w:color="auto" w:fill="auto"/>
        <w:spacing w:line="360" w:lineRule="auto"/>
        <w:rPr>
          <w:rFonts w:hint="eastAsia" w:ascii="仿宋" w:hAnsi="仿宋" w:eastAsia="仿宋" w:cs="仿宋"/>
          <w:b/>
          <w:bCs w:val="0"/>
          <w:color w:val="auto"/>
          <w:kern w:val="2"/>
          <w:sz w:val="28"/>
          <w:szCs w:val="28"/>
          <w:highlight w:val="none"/>
          <w:lang w:val="en-US" w:eastAsia="zh-CN" w:bidi="ar-SA"/>
        </w:rPr>
      </w:pPr>
      <w:r>
        <w:rPr>
          <w:rFonts w:hint="eastAsia" w:ascii="仿宋" w:hAnsi="仿宋" w:eastAsia="仿宋" w:cs="仿宋"/>
          <w:b/>
          <w:color w:val="auto"/>
          <w:kern w:val="0"/>
          <w:sz w:val="28"/>
          <w:szCs w:val="28"/>
          <w:highlight w:val="none"/>
        </w:rPr>
        <w:t>说明：投标供应商应按上述要求将内容填写完整，未提供此承诺的其投标将被拒绝！</w:t>
      </w:r>
      <w:r>
        <w:rPr>
          <w:rFonts w:hint="eastAsia" w:ascii="仿宋" w:hAnsi="仿宋" w:eastAsia="仿宋" w:cs="仿宋"/>
          <w:color w:val="auto"/>
          <w:sz w:val="28"/>
          <w:szCs w:val="28"/>
          <w:highlight w:val="none"/>
        </w:rPr>
        <w:br w:type="page"/>
      </w:r>
    </w:p>
    <w:p>
      <w:pPr>
        <w:pStyle w:val="6"/>
        <w:numPr>
          <w:ilvl w:val="0"/>
          <w:numId w:val="0"/>
        </w:numPr>
        <w:overflowPunct w:val="0"/>
        <w:snapToGrid w:val="0"/>
        <w:spacing w:line="360" w:lineRule="auto"/>
        <w:jc w:val="both"/>
        <w:rPr>
          <w:rFonts w:hint="eastAsia" w:ascii="仿宋" w:hAnsi="仿宋" w:eastAsia="仿宋" w:cs="仿宋"/>
          <w:b/>
          <w:bCs w:val="0"/>
          <w:color w:val="auto"/>
          <w:kern w:val="2"/>
          <w:sz w:val="28"/>
          <w:szCs w:val="28"/>
          <w:highlight w:val="none"/>
          <w:lang w:val="en-US" w:eastAsia="zh-CN" w:bidi="ar-SA"/>
        </w:rPr>
      </w:pPr>
      <w:r>
        <w:rPr>
          <w:rFonts w:hint="eastAsia" w:ascii="仿宋" w:hAnsi="仿宋" w:eastAsia="仿宋" w:cs="仿宋"/>
          <w:b/>
          <w:bCs w:val="0"/>
          <w:color w:val="auto"/>
          <w:kern w:val="2"/>
          <w:sz w:val="28"/>
          <w:szCs w:val="28"/>
          <w:highlight w:val="none"/>
          <w:lang w:val="en-US" w:eastAsia="zh-CN" w:bidi="ar-SA"/>
        </w:rPr>
        <w:t>附件十九                     业绩</w:t>
      </w:r>
    </w:p>
    <w:p>
      <w:pPr>
        <w:jc w:val="center"/>
        <w:rPr>
          <w:rFonts w:hint="eastAsia" w:ascii="仿宋" w:hAnsi="仿宋" w:eastAsia="仿宋" w:cs="仿宋"/>
          <w:b/>
          <w:bCs/>
          <w:sz w:val="28"/>
          <w:szCs w:val="28"/>
          <w:highlight w:val="none"/>
          <w:u w:val="single"/>
          <w:lang w:val="en-US" w:eastAsia="zh-CN"/>
        </w:rPr>
      </w:pPr>
      <w:r>
        <w:rPr>
          <w:rFonts w:hint="eastAsia" w:ascii="仿宋" w:hAnsi="仿宋" w:eastAsia="仿宋" w:cs="仿宋"/>
          <w:b w:val="0"/>
          <w:bCs w:val="0"/>
          <w:sz w:val="28"/>
          <w:szCs w:val="28"/>
          <w:highlight w:val="none"/>
          <w:lang w:val="en-US" w:eastAsia="zh-CN"/>
        </w:rPr>
        <w:t>供应商近三年（2020年1月1日至今）以来具有类似项目业绩</w:t>
      </w:r>
      <w:r>
        <w:rPr>
          <w:rFonts w:hint="eastAsia" w:ascii="仿宋" w:hAnsi="仿宋" w:eastAsia="仿宋" w:cs="仿宋"/>
          <w:b/>
          <w:bCs/>
          <w:sz w:val="28"/>
          <w:szCs w:val="28"/>
          <w:highlight w:val="none"/>
          <w:u w:val="single"/>
          <w:lang w:val="en-US" w:eastAsia="zh-CN"/>
        </w:rPr>
        <w:t>（须附中标通知书和合同）</w:t>
      </w:r>
    </w:p>
    <w:p>
      <w:pPr>
        <w:pStyle w:val="6"/>
        <w:numPr>
          <w:ilvl w:val="0"/>
          <w:numId w:val="0"/>
        </w:numPr>
        <w:overflowPunct w:val="0"/>
        <w:snapToGrid w:val="0"/>
        <w:spacing w:line="360" w:lineRule="auto"/>
        <w:jc w:val="both"/>
        <w:rPr>
          <w:rFonts w:hint="eastAsia" w:ascii="仿宋" w:hAnsi="仿宋" w:eastAsia="仿宋" w:cs="仿宋"/>
          <w:b/>
          <w:bCs w:val="0"/>
          <w:color w:val="auto"/>
          <w:kern w:val="2"/>
          <w:sz w:val="28"/>
          <w:szCs w:val="28"/>
          <w:highlight w:val="none"/>
          <w:lang w:val="en-US" w:eastAsia="zh-CN" w:bidi="ar-SA"/>
        </w:rPr>
      </w:pPr>
    </w:p>
    <w:p>
      <w:pPr>
        <w:pStyle w:val="6"/>
        <w:numPr>
          <w:ilvl w:val="0"/>
          <w:numId w:val="0"/>
        </w:numPr>
        <w:overflowPunct w:val="0"/>
        <w:snapToGrid w:val="0"/>
        <w:spacing w:line="360" w:lineRule="auto"/>
        <w:jc w:val="both"/>
        <w:rPr>
          <w:rFonts w:hint="eastAsia" w:ascii="仿宋" w:hAnsi="仿宋" w:eastAsia="仿宋" w:cs="仿宋"/>
          <w:b/>
          <w:bCs w:val="0"/>
          <w:color w:val="auto"/>
          <w:kern w:val="2"/>
          <w:sz w:val="28"/>
          <w:szCs w:val="28"/>
          <w:highlight w:val="none"/>
          <w:lang w:val="en-US" w:eastAsia="zh-CN" w:bidi="ar-SA"/>
        </w:rPr>
      </w:pPr>
    </w:p>
    <w:p>
      <w:pPr>
        <w:pStyle w:val="6"/>
        <w:numPr>
          <w:ilvl w:val="0"/>
          <w:numId w:val="0"/>
        </w:numPr>
        <w:overflowPunct w:val="0"/>
        <w:snapToGrid w:val="0"/>
        <w:spacing w:line="360" w:lineRule="auto"/>
        <w:jc w:val="both"/>
        <w:rPr>
          <w:rFonts w:hint="eastAsia" w:ascii="仿宋" w:hAnsi="仿宋" w:eastAsia="仿宋" w:cs="仿宋"/>
          <w:b/>
          <w:bCs w:val="0"/>
          <w:color w:val="auto"/>
          <w:kern w:val="2"/>
          <w:sz w:val="28"/>
          <w:szCs w:val="28"/>
          <w:highlight w:val="none"/>
          <w:lang w:val="en-US" w:eastAsia="zh-CN" w:bidi="ar-SA"/>
        </w:rPr>
      </w:pPr>
    </w:p>
    <w:p>
      <w:pPr>
        <w:pStyle w:val="6"/>
        <w:numPr>
          <w:ilvl w:val="0"/>
          <w:numId w:val="0"/>
        </w:numPr>
        <w:overflowPunct w:val="0"/>
        <w:snapToGrid w:val="0"/>
        <w:spacing w:line="360" w:lineRule="auto"/>
        <w:jc w:val="both"/>
        <w:rPr>
          <w:rFonts w:hint="eastAsia" w:ascii="仿宋" w:hAnsi="仿宋" w:eastAsia="仿宋" w:cs="仿宋"/>
          <w:b/>
          <w:bCs w:val="0"/>
          <w:color w:val="auto"/>
          <w:kern w:val="2"/>
          <w:sz w:val="28"/>
          <w:szCs w:val="28"/>
          <w:highlight w:val="none"/>
          <w:lang w:val="en-US" w:eastAsia="zh-CN" w:bidi="ar-SA"/>
        </w:rPr>
      </w:pPr>
    </w:p>
    <w:p>
      <w:pPr>
        <w:pStyle w:val="6"/>
        <w:numPr>
          <w:ilvl w:val="0"/>
          <w:numId w:val="0"/>
        </w:numPr>
        <w:overflowPunct w:val="0"/>
        <w:snapToGrid w:val="0"/>
        <w:spacing w:line="360" w:lineRule="auto"/>
        <w:jc w:val="both"/>
        <w:rPr>
          <w:rFonts w:hint="eastAsia" w:ascii="仿宋" w:hAnsi="仿宋" w:eastAsia="仿宋" w:cs="仿宋"/>
          <w:b/>
          <w:bCs w:val="0"/>
          <w:color w:val="auto"/>
          <w:kern w:val="2"/>
          <w:sz w:val="28"/>
          <w:szCs w:val="28"/>
          <w:highlight w:val="none"/>
          <w:lang w:val="en-US" w:eastAsia="zh-CN" w:bidi="ar-SA"/>
        </w:rPr>
      </w:pPr>
    </w:p>
    <w:p>
      <w:pPr>
        <w:pStyle w:val="6"/>
        <w:numPr>
          <w:ilvl w:val="0"/>
          <w:numId w:val="0"/>
        </w:numPr>
        <w:overflowPunct w:val="0"/>
        <w:snapToGrid w:val="0"/>
        <w:spacing w:line="360" w:lineRule="auto"/>
        <w:jc w:val="both"/>
        <w:rPr>
          <w:rFonts w:hint="eastAsia" w:ascii="仿宋" w:hAnsi="仿宋" w:eastAsia="仿宋" w:cs="仿宋"/>
          <w:b/>
          <w:bCs w:val="0"/>
          <w:color w:val="auto"/>
          <w:kern w:val="2"/>
          <w:sz w:val="28"/>
          <w:szCs w:val="28"/>
          <w:highlight w:val="none"/>
          <w:lang w:val="en-US" w:eastAsia="zh-CN" w:bidi="ar-SA"/>
        </w:rPr>
      </w:pPr>
    </w:p>
    <w:p>
      <w:pPr>
        <w:pStyle w:val="6"/>
        <w:numPr>
          <w:ilvl w:val="0"/>
          <w:numId w:val="0"/>
        </w:numPr>
        <w:overflowPunct w:val="0"/>
        <w:snapToGrid w:val="0"/>
        <w:spacing w:line="360" w:lineRule="auto"/>
        <w:jc w:val="both"/>
        <w:rPr>
          <w:rFonts w:hint="eastAsia" w:ascii="仿宋" w:hAnsi="仿宋" w:eastAsia="仿宋" w:cs="仿宋"/>
          <w:b/>
          <w:bCs w:val="0"/>
          <w:color w:val="auto"/>
          <w:kern w:val="2"/>
          <w:sz w:val="28"/>
          <w:szCs w:val="28"/>
          <w:highlight w:val="none"/>
          <w:lang w:val="en-US" w:eastAsia="zh-CN" w:bidi="ar-SA"/>
        </w:rPr>
      </w:pPr>
    </w:p>
    <w:p>
      <w:pPr>
        <w:pStyle w:val="6"/>
        <w:numPr>
          <w:ilvl w:val="0"/>
          <w:numId w:val="0"/>
        </w:numPr>
        <w:overflowPunct w:val="0"/>
        <w:snapToGrid w:val="0"/>
        <w:spacing w:line="360" w:lineRule="auto"/>
        <w:jc w:val="both"/>
        <w:rPr>
          <w:rFonts w:hint="eastAsia" w:ascii="仿宋" w:hAnsi="仿宋" w:eastAsia="仿宋" w:cs="仿宋"/>
          <w:b/>
          <w:bCs w:val="0"/>
          <w:color w:val="auto"/>
          <w:kern w:val="2"/>
          <w:sz w:val="28"/>
          <w:szCs w:val="28"/>
          <w:highlight w:val="none"/>
          <w:lang w:val="en-US" w:eastAsia="zh-CN" w:bidi="ar-SA"/>
        </w:rPr>
      </w:pPr>
    </w:p>
    <w:p>
      <w:pPr>
        <w:pStyle w:val="6"/>
        <w:numPr>
          <w:ilvl w:val="0"/>
          <w:numId w:val="0"/>
        </w:numPr>
        <w:overflowPunct w:val="0"/>
        <w:snapToGrid w:val="0"/>
        <w:spacing w:line="360" w:lineRule="auto"/>
        <w:jc w:val="both"/>
        <w:rPr>
          <w:rFonts w:hint="eastAsia" w:ascii="仿宋" w:hAnsi="仿宋" w:eastAsia="仿宋" w:cs="仿宋"/>
          <w:b/>
          <w:bCs w:val="0"/>
          <w:color w:val="auto"/>
          <w:kern w:val="2"/>
          <w:sz w:val="28"/>
          <w:szCs w:val="28"/>
          <w:highlight w:val="none"/>
          <w:lang w:val="en-US" w:eastAsia="zh-CN" w:bidi="ar-SA"/>
        </w:rPr>
      </w:pPr>
    </w:p>
    <w:p>
      <w:pPr>
        <w:pStyle w:val="6"/>
        <w:numPr>
          <w:ilvl w:val="0"/>
          <w:numId w:val="0"/>
        </w:numPr>
        <w:overflowPunct w:val="0"/>
        <w:snapToGrid w:val="0"/>
        <w:spacing w:line="360" w:lineRule="auto"/>
        <w:jc w:val="both"/>
        <w:rPr>
          <w:rFonts w:hint="eastAsia" w:ascii="仿宋" w:hAnsi="仿宋" w:eastAsia="仿宋" w:cs="仿宋"/>
          <w:b/>
          <w:bCs w:val="0"/>
          <w:color w:val="auto"/>
          <w:kern w:val="2"/>
          <w:sz w:val="28"/>
          <w:szCs w:val="28"/>
          <w:highlight w:val="none"/>
          <w:lang w:val="en-US" w:eastAsia="zh-CN" w:bidi="ar-SA"/>
        </w:rPr>
      </w:pPr>
    </w:p>
    <w:p>
      <w:pPr>
        <w:pStyle w:val="6"/>
        <w:numPr>
          <w:ilvl w:val="0"/>
          <w:numId w:val="0"/>
        </w:numPr>
        <w:overflowPunct w:val="0"/>
        <w:snapToGrid w:val="0"/>
        <w:spacing w:line="360" w:lineRule="auto"/>
        <w:jc w:val="both"/>
        <w:rPr>
          <w:rFonts w:hint="eastAsia" w:ascii="仿宋" w:hAnsi="仿宋" w:eastAsia="仿宋" w:cs="仿宋"/>
          <w:b/>
          <w:bCs w:val="0"/>
          <w:color w:val="auto"/>
          <w:kern w:val="2"/>
          <w:sz w:val="28"/>
          <w:szCs w:val="28"/>
          <w:highlight w:val="none"/>
          <w:lang w:val="en-US" w:eastAsia="zh-CN" w:bidi="ar-SA"/>
        </w:rPr>
      </w:pPr>
    </w:p>
    <w:p>
      <w:pPr>
        <w:rPr>
          <w:rFonts w:hint="eastAsia" w:ascii="仿宋" w:hAnsi="仿宋" w:eastAsia="仿宋" w:cs="仿宋"/>
          <w:b/>
          <w:bCs w:val="0"/>
          <w:color w:val="auto"/>
          <w:kern w:val="2"/>
          <w:sz w:val="28"/>
          <w:szCs w:val="28"/>
          <w:highlight w:val="none"/>
          <w:lang w:val="en-US" w:eastAsia="zh-CN" w:bidi="ar-SA"/>
        </w:rPr>
      </w:pPr>
    </w:p>
    <w:p>
      <w:pPr>
        <w:pStyle w:val="2"/>
        <w:rPr>
          <w:rFonts w:hint="eastAsia" w:ascii="仿宋" w:hAnsi="仿宋" w:eastAsia="仿宋" w:cs="仿宋"/>
          <w:b/>
          <w:bCs w:val="0"/>
          <w:color w:val="auto"/>
          <w:kern w:val="2"/>
          <w:sz w:val="28"/>
          <w:szCs w:val="28"/>
          <w:highlight w:val="none"/>
          <w:lang w:val="en-US" w:eastAsia="zh-CN" w:bidi="ar-SA"/>
        </w:rPr>
      </w:pPr>
    </w:p>
    <w:p>
      <w:pPr>
        <w:rPr>
          <w:rFonts w:hint="eastAsia" w:ascii="仿宋" w:hAnsi="仿宋" w:eastAsia="仿宋" w:cs="仿宋"/>
          <w:b/>
          <w:bCs w:val="0"/>
          <w:color w:val="auto"/>
          <w:kern w:val="2"/>
          <w:sz w:val="28"/>
          <w:szCs w:val="28"/>
          <w:highlight w:val="none"/>
          <w:lang w:val="en-US" w:eastAsia="zh-CN" w:bidi="ar-SA"/>
        </w:rPr>
      </w:pPr>
    </w:p>
    <w:p>
      <w:pPr>
        <w:pStyle w:val="2"/>
        <w:rPr>
          <w:rFonts w:hint="eastAsia" w:ascii="仿宋" w:hAnsi="仿宋" w:eastAsia="仿宋" w:cs="仿宋"/>
          <w:b/>
          <w:bCs w:val="0"/>
          <w:color w:val="auto"/>
          <w:kern w:val="2"/>
          <w:sz w:val="28"/>
          <w:szCs w:val="28"/>
          <w:highlight w:val="none"/>
          <w:lang w:val="en-US" w:eastAsia="zh-CN" w:bidi="ar-SA"/>
        </w:rPr>
      </w:pPr>
    </w:p>
    <w:p>
      <w:pPr>
        <w:rPr>
          <w:rFonts w:hint="eastAsia" w:ascii="仿宋" w:hAnsi="仿宋" w:eastAsia="仿宋" w:cs="仿宋"/>
          <w:b/>
          <w:bCs w:val="0"/>
          <w:color w:val="auto"/>
          <w:kern w:val="2"/>
          <w:sz w:val="28"/>
          <w:szCs w:val="28"/>
          <w:highlight w:val="none"/>
          <w:lang w:val="en-US" w:eastAsia="zh-CN" w:bidi="ar-SA"/>
        </w:rPr>
      </w:pPr>
    </w:p>
    <w:p>
      <w:pPr>
        <w:pStyle w:val="2"/>
        <w:rPr>
          <w:rFonts w:hint="eastAsia" w:ascii="仿宋" w:hAnsi="仿宋" w:eastAsia="仿宋" w:cs="仿宋"/>
          <w:b/>
          <w:bCs w:val="0"/>
          <w:color w:val="auto"/>
          <w:kern w:val="2"/>
          <w:sz w:val="28"/>
          <w:szCs w:val="28"/>
          <w:highlight w:val="none"/>
          <w:lang w:val="en-US" w:eastAsia="zh-CN" w:bidi="ar-SA"/>
        </w:rPr>
      </w:pPr>
    </w:p>
    <w:p>
      <w:pPr>
        <w:rPr>
          <w:rFonts w:hint="eastAsia" w:ascii="仿宋" w:hAnsi="仿宋" w:eastAsia="仿宋" w:cs="仿宋"/>
          <w:b/>
          <w:bCs w:val="0"/>
          <w:color w:val="auto"/>
          <w:kern w:val="2"/>
          <w:sz w:val="28"/>
          <w:szCs w:val="28"/>
          <w:highlight w:val="none"/>
          <w:lang w:val="en-US" w:eastAsia="zh-CN" w:bidi="ar-SA"/>
        </w:rPr>
      </w:pPr>
    </w:p>
    <w:p>
      <w:pPr>
        <w:pStyle w:val="6"/>
        <w:numPr>
          <w:ilvl w:val="0"/>
          <w:numId w:val="0"/>
        </w:numPr>
        <w:overflowPunct w:val="0"/>
        <w:snapToGrid w:val="0"/>
        <w:spacing w:line="360" w:lineRule="auto"/>
        <w:jc w:val="both"/>
        <w:rPr>
          <w:rFonts w:hint="eastAsia" w:ascii="仿宋" w:hAnsi="仿宋" w:eastAsia="仿宋" w:cs="仿宋"/>
          <w:b/>
          <w:bCs w:val="0"/>
          <w:color w:val="auto"/>
          <w:kern w:val="2"/>
          <w:sz w:val="28"/>
          <w:szCs w:val="28"/>
          <w:highlight w:val="none"/>
          <w:lang w:val="en-US" w:eastAsia="zh-CN" w:bidi="ar-SA"/>
        </w:rPr>
      </w:pPr>
    </w:p>
    <w:p>
      <w:pPr>
        <w:pStyle w:val="6"/>
        <w:numPr>
          <w:ilvl w:val="0"/>
          <w:numId w:val="0"/>
        </w:numPr>
        <w:overflowPunct w:val="0"/>
        <w:snapToGrid w:val="0"/>
        <w:spacing w:line="360" w:lineRule="auto"/>
        <w:jc w:val="both"/>
        <w:rPr>
          <w:rFonts w:hint="eastAsia" w:ascii="仿宋" w:hAnsi="仿宋" w:eastAsia="仿宋" w:cs="仿宋"/>
          <w:b/>
          <w:bCs w:val="0"/>
          <w:color w:val="auto"/>
          <w:kern w:val="2"/>
          <w:sz w:val="28"/>
          <w:szCs w:val="28"/>
          <w:highlight w:val="none"/>
          <w:lang w:val="en-US" w:eastAsia="zh-CN" w:bidi="ar-SA"/>
        </w:rPr>
      </w:pPr>
      <w:r>
        <w:rPr>
          <w:rFonts w:hint="eastAsia" w:ascii="仿宋" w:hAnsi="仿宋" w:eastAsia="仿宋" w:cs="仿宋"/>
          <w:b/>
          <w:bCs w:val="0"/>
          <w:color w:val="auto"/>
          <w:kern w:val="2"/>
          <w:sz w:val="28"/>
          <w:szCs w:val="28"/>
          <w:highlight w:val="none"/>
          <w:lang w:val="en-US" w:eastAsia="zh-CN" w:bidi="ar-SA"/>
        </w:rPr>
        <w:t>附件二十</w:t>
      </w:r>
    </w:p>
    <w:p>
      <w:pPr>
        <w:pStyle w:val="6"/>
        <w:numPr>
          <w:ilvl w:val="0"/>
          <w:numId w:val="0"/>
        </w:numPr>
        <w:overflowPunct w:val="0"/>
        <w:snapToGrid w:val="0"/>
        <w:spacing w:line="360" w:lineRule="auto"/>
        <w:jc w:val="center"/>
        <w:rPr>
          <w:rFonts w:hint="eastAsia" w:ascii="仿宋" w:hAnsi="仿宋" w:eastAsia="仿宋" w:cs="仿宋"/>
          <w:b/>
          <w:bCs w:val="0"/>
          <w:color w:val="auto"/>
          <w:kern w:val="2"/>
          <w:sz w:val="28"/>
          <w:szCs w:val="28"/>
          <w:highlight w:val="none"/>
          <w:lang w:val="en-US" w:eastAsia="zh-CN" w:bidi="ar-SA"/>
        </w:rPr>
      </w:pPr>
    </w:p>
    <w:p>
      <w:pPr>
        <w:pStyle w:val="6"/>
        <w:numPr>
          <w:ilvl w:val="0"/>
          <w:numId w:val="0"/>
        </w:numPr>
        <w:overflowPunct w:val="0"/>
        <w:snapToGrid w:val="0"/>
        <w:spacing w:line="360" w:lineRule="auto"/>
        <w:jc w:val="center"/>
        <w:rPr>
          <w:rFonts w:hint="eastAsia" w:ascii="仿宋" w:hAnsi="仿宋" w:eastAsia="仿宋" w:cs="仿宋"/>
          <w:b/>
          <w:bCs w:val="0"/>
          <w:color w:val="auto"/>
          <w:kern w:val="2"/>
          <w:sz w:val="28"/>
          <w:szCs w:val="28"/>
          <w:highlight w:val="none"/>
          <w:lang w:val="en-US" w:eastAsia="zh-CN" w:bidi="ar-SA"/>
        </w:rPr>
      </w:pPr>
      <w:r>
        <w:rPr>
          <w:rFonts w:hint="eastAsia" w:ascii="仿宋" w:hAnsi="仿宋" w:eastAsia="仿宋" w:cs="仿宋"/>
          <w:b/>
          <w:bCs w:val="0"/>
          <w:color w:val="auto"/>
          <w:kern w:val="2"/>
          <w:sz w:val="28"/>
          <w:szCs w:val="28"/>
          <w:highlight w:val="none"/>
          <w:lang w:val="en-US" w:eastAsia="zh-CN" w:bidi="ar-SA"/>
        </w:rPr>
        <w:t>投标人认为有必要提供的声明及文件资料</w:t>
      </w:r>
    </w:p>
    <w:p>
      <w:pPr>
        <w:rPr>
          <w:rFonts w:hint="eastAsia" w:ascii="仿宋" w:hAnsi="仿宋" w:eastAsia="仿宋" w:cs="仿宋"/>
          <w:sz w:val="28"/>
          <w:szCs w:val="28"/>
          <w:highlight w:val="none"/>
          <w:lang w:val="en-US" w:eastAsia="zh-CN"/>
        </w:rPr>
        <w:sectPr>
          <w:type w:val="continuous"/>
          <w:pgSz w:w="11905" w:h="16838"/>
          <w:pgMar w:top="1304" w:right="964" w:bottom="1020" w:left="1191" w:header="567" w:footer="454" w:gutter="0"/>
          <w:pgNumType w:fmt="decimal"/>
          <w:cols w:space="720" w:num="1"/>
          <w:rtlGutter w:val="0"/>
          <w:docGrid w:type="lines" w:linePitch="317" w:charSpace="0"/>
        </w:sectPr>
      </w:pPr>
    </w:p>
    <w:p>
      <w:pPr>
        <w:pStyle w:val="6"/>
        <w:numPr>
          <w:ilvl w:val="0"/>
          <w:numId w:val="0"/>
        </w:numPr>
        <w:overflowPunct w:val="0"/>
        <w:snapToGrid w:val="0"/>
        <w:spacing w:line="360" w:lineRule="auto"/>
        <w:jc w:val="both"/>
        <w:rPr>
          <w:rFonts w:hint="eastAsia" w:ascii="仿宋" w:hAnsi="仿宋" w:eastAsia="仿宋" w:cs="仿宋"/>
          <w:b/>
          <w:bCs w:val="0"/>
          <w:color w:val="auto"/>
          <w:kern w:val="2"/>
          <w:sz w:val="28"/>
          <w:szCs w:val="28"/>
          <w:highlight w:val="none"/>
          <w:lang w:val="en-US" w:eastAsia="zh-CN" w:bidi="ar-SA"/>
        </w:rPr>
      </w:pPr>
    </w:p>
    <w:p>
      <w:pPr>
        <w:rPr>
          <w:rFonts w:hint="eastAsia" w:ascii="仿宋" w:hAnsi="仿宋" w:eastAsia="仿宋" w:cs="仿宋"/>
          <w:sz w:val="28"/>
          <w:szCs w:val="28"/>
          <w:highlight w:val="none"/>
          <w:lang w:val="en-US" w:eastAsia="zh-CN"/>
        </w:rPr>
      </w:pPr>
    </w:p>
    <w:p>
      <w:pPr>
        <w:pStyle w:val="7"/>
        <w:rPr>
          <w:rFonts w:hint="eastAsia" w:ascii="仿宋" w:hAnsi="仿宋" w:eastAsia="仿宋" w:cs="仿宋"/>
          <w:sz w:val="28"/>
          <w:szCs w:val="28"/>
          <w:highlight w:val="none"/>
          <w:lang w:val="en-US" w:eastAsia="zh-CN"/>
        </w:rPr>
      </w:pPr>
    </w:p>
    <w:p>
      <w:pPr>
        <w:rPr>
          <w:rFonts w:hint="eastAsia" w:ascii="仿宋" w:hAnsi="仿宋" w:eastAsia="仿宋" w:cs="仿宋"/>
          <w:sz w:val="28"/>
          <w:szCs w:val="28"/>
          <w:highlight w:val="none"/>
          <w:lang w:val="en-US" w:eastAsia="zh-CN"/>
        </w:rPr>
      </w:pPr>
    </w:p>
    <w:p>
      <w:pPr>
        <w:pStyle w:val="7"/>
        <w:rPr>
          <w:rFonts w:hint="eastAsia" w:ascii="仿宋" w:hAnsi="仿宋" w:eastAsia="仿宋" w:cs="仿宋"/>
          <w:sz w:val="28"/>
          <w:szCs w:val="28"/>
          <w:highlight w:val="none"/>
          <w:lang w:val="en-US" w:eastAsia="zh-CN"/>
        </w:rPr>
      </w:pPr>
    </w:p>
    <w:p>
      <w:pPr>
        <w:rPr>
          <w:rFonts w:hint="eastAsia" w:ascii="仿宋" w:hAnsi="仿宋" w:eastAsia="仿宋" w:cs="仿宋"/>
          <w:sz w:val="28"/>
          <w:szCs w:val="28"/>
          <w:highlight w:val="none"/>
          <w:lang w:val="en-US" w:eastAsia="zh-CN"/>
        </w:rPr>
      </w:pPr>
    </w:p>
    <w:p>
      <w:pPr>
        <w:pStyle w:val="7"/>
        <w:rPr>
          <w:rFonts w:hint="eastAsia" w:ascii="仿宋" w:hAnsi="仿宋" w:eastAsia="仿宋" w:cs="仿宋"/>
          <w:sz w:val="28"/>
          <w:szCs w:val="28"/>
          <w:highlight w:val="none"/>
          <w:lang w:val="en-US" w:eastAsia="zh-CN"/>
        </w:rPr>
      </w:pPr>
    </w:p>
    <w:p>
      <w:pPr>
        <w:rPr>
          <w:rFonts w:hint="eastAsia" w:ascii="仿宋" w:hAnsi="仿宋" w:eastAsia="仿宋" w:cs="仿宋"/>
          <w:sz w:val="28"/>
          <w:szCs w:val="28"/>
          <w:lang w:val="en-US" w:eastAsia="zh-CN"/>
        </w:rPr>
      </w:pPr>
    </w:p>
    <w:p>
      <w:pPr>
        <w:pStyle w:val="2"/>
        <w:rPr>
          <w:rFonts w:hint="eastAsia" w:ascii="仿宋" w:hAnsi="仿宋" w:eastAsia="仿宋" w:cs="仿宋"/>
          <w:sz w:val="28"/>
          <w:szCs w:val="28"/>
          <w:lang w:val="en-US" w:eastAsia="zh-CN"/>
        </w:rPr>
      </w:pPr>
    </w:p>
    <w:p>
      <w:pPr>
        <w:rPr>
          <w:rFonts w:hint="eastAsia" w:ascii="仿宋" w:hAnsi="仿宋" w:eastAsia="仿宋" w:cs="仿宋"/>
          <w:sz w:val="28"/>
          <w:szCs w:val="28"/>
          <w:lang w:val="en-US" w:eastAsia="zh-CN"/>
        </w:rPr>
      </w:pPr>
    </w:p>
    <w:p>
      <w:pPr>
        <w:pStyle w:val="2"/>
        <w:rPr>
          <w:rFonts w:hint="eastAsia" w:ascii="仿宋" w:hAnsi="仿宋" w:eastAsia="仿宋" w:cs="仿宋"/>
          <w:sz w:val="28"/>
          <w:szCs w:val="28"/>
          <w:lang w:val="en-US" w:eastAsia="zh-CN"/>
        </w:rPr>
      </w:pPr>
    </w:p>
    <w:p>
      <w:pPr>
        <w:rPr>
          <w:rFonts w:hint="eastAsia" w:ascii="仿宋" w:hAnsi="仿宋" w:eastAsia="仿宋" w:cs="仿宋"/>
          <w:sz w:val="28"/>
          <w:szCs w:val="28"/>
          <w:lang w:val="en-US" w:eastAsia="zh-CN"/>
        </w:rPr>
      </w:pPr>
    </w:p>
    <w:p>
      <w:pPr>
        <w:pStyle w:val="2"/>
        <w:rPr>
          <w:rFonts w:hint="eastAsia" w:ascii="仿宋" w:hAnsi="仿宋" w:eastAsia="仿宋" w:cs="仿宋"/>
          <w:sz w:val="28"/>
          <w:szCs w:val="28"/>
          <w:lang w:val="en-US" w:eastAsia="zh-CN"/>
        </w:rPr>
      </w:pPr>
    </w:p>
    <w:p>
      <w:pPr>
        <w:rPr>
          <w:rFonts w:hint="eastAsia" w:ascii="仿宋" w:hAnsi="仿宋" w:eastAsia="仿宋" w:cs="仿宋"/>
          <w:sz w:val="28"/>
          <w:szCs w:val="28"/>
          <w:lang w:val="en-US" w:eastAsia="zh-CN"/>
        </w:rPr>
      </w:pPr>
    </w:p>
    <w:p>
      <w:pPr>
        <w:pStyle w:val="2"/>
        <w:rPr>
          <w:rFonts w:hint="eastAsia" w:ascii="仿宋" w:hAnsi="仿宋" w:eastAsia="仿宋" w:cs="仿宋"/>
          <w:sz w:val="28"/>
          <w:szCs w:val="28"/>
          <w:lang w:val="en-US" w:eastAsia="zh-CN"/>
        </w:rPr>
      </w:pPr>
    </w:p>
    <w:p>
      <w:pPr>
        <w:rPr>
          <w:rFonts w:hint="eastAsia"/>
          <w:lang w:val="en-US" w:eastAsia="zh-CN"/>
        </w:rPr>
      </w:pPr>
    </w:p>
    <w:p>
      <w:pPr>
        <w:pStyle w:val="6"/>
        <w:numPr>
          <w:ilvl w:val="0"/>
          <w:numId w:val="0"/>
        </w:numPr>
        <w:overflowPunct w:val="0"/>
        <w:snapToGrid w:val="0"/>
        <w:spacing w:line="360" w:lineRule="auto"/>
        <w:jc w:val="both"/>
        <w:rPr>
          <w:rFonts w:hint="eastAsia" w:ascii="仿宋" w:hAnsi="仿宋" w:eastAsia="仿宋" w:cs="仿宋"/>
          <w:b/>
          <w:bCs w:val="0"/>
          <w:color w:val="auto"/>
          <w:kern w:val="2"/>
          <w:sz w:val="28"/>
          <w:szCs w:val="28"/>
          <w:highlight w:val="none"/>
          <w:lang w:val="en-US" w:eastAsia="zh-CN" w:bidi="ar-SA"/>
        </w:rPr>
      </w:pPr>
    </w:p>
    <w:p>
      <w:pPr>
        <w:pStyle w:val="6"/>
        <w:numPr>
          <w:ilvl w:val="0"/>
          <w:numId w:val="0"/>
        </w:numPr>
        <w:overflowPunct w:val="0"/>
        <w:snapToGrid w:val="0"/>
        <w:spacing w:line="360" w:lineRule="auto"/>
        <w:jc w:val="both"/>
        <w:rPr>
          <w:rFonts w:hint="eastAsia" w:ascii="仿宋" w:hAnsi="仿宋" w:eastAsia="仿宋" w:cs="仿宋"/>
          <w:b/>
          <w:bCs w:val="0"/>
          <w:color w:val="auto"/>
          <w:kern w:val="2"/>
          <w:sz w:val="28"/>
          <w:szCs w:val="28"/>
          <w:highlight w:val="none"/>
          <w:lang w:val="en-US" w:eastAsia="zh-CN" w:bidi="ar-SA"/>
        </w:rPr>
      </w:pPr>
      <w:r>
        <w:rPr>
          <w:rFonts w:hint="eastAsia" w:ascii="仿宋" w:hAnsi="仿宋" w:eastAsia="仿宋" w:cs="仿宋"/>
          <w:b/>
          <w:bCs w:val="0"/>
          <w:color w:val="auto"/>
          <w:kern w:val="2"/>
          <w:sz w:val="28"/>
          <w:szCs w:val="28"/>
          <w:highlight w:val="none"/>
          <w:lang w:val="en-US" w:eastAsia="zh-CN" w:bidi="ar-SA"/>
        </w:rPr>
        <w:t>附件二十一</w:t>
      </w:r>
    </w:p>
    <w:p>
      <w:pPr>
        <w:widowControl/>
        <w:adjustRightInd w:val="0"/>
        <w:snapToGrid w:val="0"/>
        <w:spacing w:line="360" w:lineRule="auto"/>
        <w:jc w:val="center"/>
        <w:rPr>
          <w:rFonts w:hint="eastAsia" w:ascii="仿宋" w:hAnsi="仿宋" w:eastAsia="仿宋" w:cs="仿宋"/>
          <w:b/>
          <w:bCs w:val="0"/>
          <w:color w:val="auto"/>
          <w:kern w:val="2"/>
          <w:sz w:val="28"/>
          <w:szCs w:val="28"/>
          <w:highlight w:val="none"/>
          <w:lang w:val="en-US" w:eastAsia="zh-CN" w:bidi="ar-SA"/>
        </w:rPr>
      </w:pPr>
      <w:r>
        <w:rPr>
          <w:rFonts w:hint="eastAsia" w:ascii="仿宋" w:hAnsi="仿宋" w:eastAsia="仿宋" w:cs="仿宋"/>
          <w:b/>
          <w:bCs w:val="0"/>
          <w:color w:val="auto"/>
          <w:kern w:val="2"/>
          <w:sz w:val="28"/>
          <w:szCs w:val="28"/>
          <w:highlight w:val="none"/>
          <w:lang w:val="en-US" w:eastAsia="zh-CN" w:bidi="ar-SA"/>
        </w:rPr>
        <w:t>技术方案</w:t>
      </w:r>
    </w:p>
    <w:p>
      <w:pPr>
        <w:spacing w:line="440" w:lineRule="exact"/>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（根据需要编写，格式自制）</w:t>
      </w:r>
    </w:p>
    <w:p>
      <w:pPr>
        <w:spacing w:line="440" w:lineRule="exact"/>
        <w:ind w:firstLine="560" w:firstLineChars="200"/>
        <w:rPr>
          <w:rFonts w:hint="eastAsia" w:ascii="仿宋" w:hAnsi="仿宋" w:eastAsia="仿宋" w:cs="仿宋"/>
          <w:color w:val="auto"/>
          <w:sz w:val="28"/>
          <w:szCs w:val="28"/>
          <w:highlight w:val="none"/>
        </w:rPr>
      </w:pPr>
    </w:p>
    <w:p>
      <w:pPr>
        <w:spacing w:line="440" w:lineRule="exact"/>
        <w:ind w:firstLine="560" w:firstLineChars="200"/>
        <w:outlineLvl w:val="2"/>
        <w:rPr>
          <w:rFonts w:hint="eastAsia" w:ascii="仿宋" w:hAnsi="仿宋" w:eastAsia="仿宋" w:cs="仿宋"/>
          <w:color w:val="auto"/>
          <w:sz w:val="28"/>
          <w:szCs w:val="28"/>
          <w:highlight w:val="none"/>
          <w:lang w:val="en-US" w:eastAsia="zh-CN"/>
        </w:rPr>
      </w:pPr>
      <w:bookmarkStart w:id="540" w:name="_Toc6353"/>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项目实施</w:t>
      </w:r>
      <w:r>
        <w:rPr>
          <w:rFonts w:hint="eastAsia" w:ascii="仿宋" w:hAnsi="仿宋" w:eastAsia="仿宋" w:cs="仿宋"/>
          <w:color w:val="auto"/>
          <w:sz w:val="28"/>
          <w:szCs w:val="28"/>
          <w:highlight w:val="none"/>
        </w:rPr>
        <w:t>方案；</w:t>
      </w:r>
      <w:bookmarkEnd w:id="540"/>
    </w:p>
    <w:p>
      <w:pPr>
        <w:spacing w:line="440" w:lineRule="exact"/>
        <w:ind w:firstLine="560" w:firstLineChars="200"/>
        <w:outlineLvl w:val="2"/>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2、运输方案</w:t>
      </w:r>
      <w:r>
        <w:rPr>
          <w:rFonts w:hint="eastAsia" w:ascii="仿宋" w:hAnsi="仿宋" w:eastAsia="仿宋" w:cs="仿宋"/>
          <w:color w:val="auto"/>
          <w:sz w:val="28"/>
          <w:szCs w:val="28"/>
          <w:highlight w:val="none"/>
          <w:lang w:eastAsia="zh-CN"/>
        </w:rPr>
        <w:t>；</w:t>
      </w:r>
    </w:p>
    <w:p>
      <w:pPr>
        <w:spacing w:line="440" w:lineRule="exact"/>
        <w:ind w:firstLine="560" w:firstLineChars="200"/>
        <w:outlineLvl w:val="2"/>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预案措施方案</w:t>
      </w:r>
      <w:r>
        <w:rPr>
          <w:rFonts w:hint="eastAsia" w:ascii="仿宋" w:hAnsi="仿宋" w:eastAsia="仿宋" w:cs="仿宋"/>
          <w:color w:val="auto"/>
          <w:sz w:val="28"/>
          <w:szCs w:val="28"/>
          <w:highlight w:val="none"/>
          <w:lang w:eastAsia="zh-CN"/>
        </w:rPr>
        <w:t>；</w:t>
      </w:r>
    </w:p>
    <w:p>
      <w:pPr>
        <w:spacing w:line="440" w:lineRule="exact"/>
        <w:ind w:firstLine="560" w:firstLineChars="200"/>
        <w:outlineLvl w:val="2"/>
        <w:rPr>
          <w:rFonts w:hint="eastAsia" w:ascii="仿宋" w:hAnsi="仿宋" w:eastAsia="仿宋" w:cs="仿宋"/>
          <w:color w:val="auto"/>
          <w:sz w:val="28"/>
          <w:szCs w:val="28"/>
          <w:highlight w:val="none"/>
          <w:lang w:eastAsia="zh-CN"/>
        </w:rPr>
      </w:pPr>
    </w:p>
    <w:p>
      <w:pPr>
        <w:pStyle w:val="2"/>
        <w:rPr>
          <w:rFonts w:hint="default"/>
          <w:lang w:val="en-US" w:eastAsia="zh-CN"/>
        </w:rPr>
      </w:pPr>
      <w:r>
        <w:rPr>
          <w:rFonts w:hint="eastAsia" w:ascii="仿宋" w:hAnsi="仿宋" w:eastAsia="仿宋" w:cs="仿宋"/>
          <w:color w:val="auto"/>
          <w:sz w:val="28"/>
          <w:szCs w:val="28"/>
          <w:highlight w:val="none"/>
          <w:lang w:val="en-US" w:eastAsia="zh-CN"/>
        </w:rPr>
        <w:t xml:space="preserve">    ……………………</w:t>
      </w:r>
    </w:p>
    <w:p>
      <w:pPr>
        <w:spacing w:line="440" w:lineRule="exact"/>
        <w:ind w:firstLine="560" w:firstLineChars="200"/>
        <w:outlineLvl w:val="2"/>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格式自拟）</w:t>
      </w:r>
    </w:p>
    <w:p>
      <w:pPr>
        <w:pStyle w:val="2"/>
        <w:rPr>
          <w:rFonts w:hint="eastAsia"/>
          <w:lang w:val="en-US" w:eastAsia="zh-CN"/>
        </w:rPr>
      </w:pPr>
    </w:p>
    <w:p>
      <w:pPr>
        <w:spacing w:line="440" w:lineRule="exact"/>
        <w:ind w:firstLine="560" w:firstLineChars="200"/>
        <w:rPr>
          <w:rFonts w:hint="eastAsia" w:ascii="仿宋" w:hAnsi="仿宋" w:eastAsia="仿宋" w:cs="仿宋"/>
          <w:color w:val="auto"/>
          <w:sz w:val="28"/>
          <w:szCs w:val="28"/>
          <w:highlight w:val="none"/>
        </w:rPr>
      </w:pPr>
    </w:p>
    <w:p>
      <w:pPr>
        <w:spacing w:line="440" w:lineRule="exact"/>
        <w:ind w:firstLine="562" w:firstLineChars="200"/>
        <w:rPr>
          <w:rFonts w:hint="eastAsia" w:ascii="仿宋" w:hAnsi="仿宋" w:eastAsia="仿宋" w:cs="仿宋"/>
          <w:color w:val="auto"/>
          <w:sz w:val="28"/>
          <w:szCs w:val="28"/>
          <w:highlight w:val="none"/>
        </w:rPr>
      </w:pPr>
      <w:r>
        <w:rPr>
          <w:rFonts w:hint="eastAsia" w:ascii="仿宋" w:hAnsi="仿宋" w:eastAsia="仿宋" w:cs="仿宋"/>
          <w:b/>
          <w:bCs/>
          <w:i/>
          <w:iCs/>
          <w:color w:val="auto"/>
          <w:sz w:val="28"/>
          <w:szCs w:val="28"/>
          <w:highlight w:val="none"/>
        </w:rPr>
        <w:t>上述内容仅供参考，如有不足，请自行补充提供。</w:t>
      </w:r>
    </w:p>
    <w:p>
      <w:pPr>
        <w:pStyle w:val="21"/>
        <w:rPr>
          <w:rFonts w:hint="eastAsia" w:ascii="仿宋" w:hAnsi="仿宋" w:eastAsia="仿宋" w:cs="仿宋"/>
          <w:b/>
          <w:bCs w:val="0"/>
          <w:color w:val="auto"/>
          <w:kern w:val="2"/>
          <w:sz w:val="28"/>
          <w:szCs w:val="28"/>
          <w:highlight w:val="none"/>
          <w:lang w:val="en-US" w:eastAsia="zh-CN" w:bidi="ar-SA"/>
        </w:rPr>
        <w:sectPr>
          <w:type w:val="continuous"/>
          <w:pgSz w:w="11905" w:h="16838"/>
          <w:pgMar w:top="1304" w:right="964" w:bottom="1020" w:left="1191" w:header="567" w:footer="454" w:gutter="0"/>
          <w:pgNumType w:fmt="decimal"/>
          <w:cols w:space="720" w:num="1"/>
          <w:rtlGutter w:val="0"/>
          <w:docGrid w:type="lines" w:linePitch="317" w:charSpace="0"/>
        </w:sectPr>
      </w:pPr>
    </w:p>
    <w:p>
      <w:pPr>
        <w:jc w:val="both"/>
        <w:rPr>
          <w:rFonts w:hint="eastAsia" w:ascii="仿宋" w:hAnsi="仿宋" w:eastAsia="仿宋" w:cs="仿宋"/>
          <w:b/>
          <w:bCs w:val="0"/>
          <w:color w:val="auto"/>
          <w:kern w:val="2"/>
          <w:sz w:val="28"/>
          <w:szCs w:val="28"/>
          <w:highlight w:val="none"/>
          <w:lang w:val="en-US" w:eastAsia="zh-CN" w:bidi="ar-SA"/>
        </w:rPr>
      </w:pPr>
    </w:p>
    <w:p>
      <w:pPr>
        <w:jc w:val="both"/>
        <w:outlineLvl w:val="1"/>
        <w:rPr>
          <w:rFonts w:hint="eastAsia" w:ascii="仿宋" w:hAnsi="仿宋" w:eastAsia="仿宋" w:cs="仿宋"/>
          <w:b/>
          <w:bCs w:val="0"/>
          <w:color w:val="auto"/>
          <w:kern w:val="2"/>
          <w:sz w:val="28"/>
          <w:szCs w:val="28"/>
          <w:highlight w:val="none"/>
          <w:lang w:val="en-US" w:eastAsia="zh-CN" w:bidi="ar-SA"/>
        </w:rPr>
      </w:pPr>
      <w:bookmarkStart w:id="541" w:name="_Toc31589"/>
    </w:p>
    <w:p>
      <w:pPr>
        <w:jc w:val="both"/>
        <w:outlineLvl w:val="1"/>
        <w:rPr>
          <w:rFonts w:hint="eastAsia" w:ascii="仿宋" w:hAnsi="仿宋" w:eastAsia="仿宋" w:cs="仿宋"/>
          <w:b/>
          <w:bCs w:val="0"/>
          <w:color w:val="auto"/>
          <w:kern w:val="2"/>
          <w:sz w:val="28"/>
          <w:szCs w:val="28"/>
          <w:highlight w:val="none"/>
          <w:lang w:val="en-US" w:eastAsia="zh-CN" w:bidi="ar-SA"/>
        </w:rPr>
      </w:pPr>
    </w:p>
    <w:p>
      <w:pPr>
        <w:pStyle w:val="5"/>
        <w:rPr>
          <w:rFonts w:hint="eastAsia" w:ascii="仿宋" w:hAnsi="仿宋" w:eastAsia="仿宋" w:cs="仿宋"/>
          <w:sz w:val="28"/>
          <w:szCs w:val="28"/>
          <w:highlight w:val="none"/>
          <w:lang w:val="en-US" w:eastAsia="zh-CN"/>
        </w:rPr>
      </w:pPr>
    </w:p>
    <w:p>
      <w:pPr>
        <w:jc w:val="both"/>
        <w:outlineLvl w:val="1"/>
        <w:rPr>
          <w:rFonts w:hint="eastAsia" w:ascii="仿宋" w:hAnsi="仿宋" w:eastAsia="仿宋" w:cs="仿宋"/>
          <w:b/>
          <w:bCs w:val="0"/>
          <w:color w:val="auto"/>
          <w:kern w:val="2"/>
          <w:sz w:val="28"/>
          <w:szCs w:val="28"/>
          <w:highlight w:val="none"/>
          <w:lang w:val="en-US" w:eastAsia="zh-CN" w:bidi="ar-SA"/>
        </w:rPr>
      </w:pPr>
    </w:p>
    <w:p>
      <w:pPr>
        <w:pStyle w:val="27"/>
        <w:ind w:left="0" w:leftChars="0" w:firstLine="0" w:firstLineChars="0"/>
        <w:rPr>
          <w:rFonts w:hint="eastAsia" w:ascii="仿宋" w:hAnsi="仿宋" w:eastAsia="仿宋" w:cs="仿宋"/>
          <w:b/>
          <w:bCs w:val="0"/>
          <w:color w:val="auto"/>
          <w:kern w:val="2"/>
          <w:sz w:val="28"/>
          <w:szCs w:val="28"/>
          <w:highlight w:val="none"/>
          <w:lang w:val="en-US" w:eastAsia="zh-CN" w:bidi="ar-SA"/>
        </w:rPr>
      </w:pPr>
    </w:p>
    <w:p>
      <w:pPr>
        <w:pStyle w:val="27"/>
        <w:ind w:left="0" w:leftChars="0" w:firstLine="0" w:firstLineChars="0"/>
        <w:rPr>
          <w:rFonts w:hint="eastAsia" w:ascii="仿宋" w:hAnsi="仿宋" w:eastAsia="仿宋" w:cs="仿宋"/>
          <w:b/>
          <w:bCs w:val="0"/>
          <w:color w:val="auto"/>
          <w:kern w:val="2"/>
          <w:sz w:val="28"/>
          <w:szCs w:val="28"/>
          <w:highlight w:val="none"/>
          <w:lang w:val="en-US" w:eastAsia="zh-CN" w:bidi="ar-SA"/>
        </w:rPr>
      </w:pPr>
    </w:p>
    <w:p>
      <w:pPr>
        <w:pStyle w:val="27"/>
        <w:ind w:left="0" w:leftChars="0" w:firstLine="0" w:firstLineChars="0"/>
        <w:rPr>
          <w:rFonts w:hint="eastAsia" w:ascii="仿宋" w:hAnsi="仿宋" w:eastAsia="仿宋" w:cs="仿宋"/>
          <w:b/>
          <w:bCs w:val="0"/>
          <w:color w:val="auto"/>
          <w:kern w:val="2"/>
          <w:sz w:val="28"/>
          <w:szCs w:val="28"/>
          <w:highlight w:val="none"/>
          <w:lang w:val="en-US" w:eastAsia="zh-CN" w:bidi="ar-SA"/>
        </w:rPr>
      </w:pPr>
    </w:p>
    <w:p>
      <w:pPr>
        <w:pStyle w:val="27"/>
        <w:ind w:left="0" w:leftChars="0" w:firstLine="0" w:firstLineChars="0"/>
        <w:rPr>
          <w:rFonts w:hint="eastAsia" w:ascii="仿宋" w:hAnsi="仿宋" w:eastAsia="仿宋" w:cs="仿宋"/>
          <w:b/>
          <w:bCs w:val="0"/>
          <w:color w:val="auto"/>
          <w:kern w:val="2"/>
          <w:sz w:val="28"/>
          <w:szCs w:val="28"/>
          <w:highlight w:val="none"/>
          <w:lang w:val="en-US" w:eastAsia="zh-CN" w:bidi="ar-SA"/>
        </w:rPr>
      </w:pPr>
    </w:p>
    <w:p>
      <w:pPr>
        <w:pStyle w:val="27"/>
        <w:ind w:left="0" w:leftChars="0" w:firstLine="0" w:firstLineChars="0"/>
        <w:rPr>
          <w:rFonts w:hint="eastAsia" w:ascii="仿宋" w:hAnsi="仿宋" w:eastAsia="仿宋" w:cs="仿宋"/>
          <w:b/>
          <w:bCs w:val="0"/>
          <w:color w:val="auto"/>
          <w:kern w:val="2"/>
          <w:sz w:val="28"/>
          <w:szCs w:val="28"/>
          <w:highlight w:val="none"/>
          <w:lang w:val="en-US" w:eastAsia="zh-CN" w:bidi="ar-SA"/>
        </w:rPr>
      </w:pPr>
    </w:p>
    <w:p>
      <w:pPr>
        <w:pStyle w:val="27"/>
        <w:ind w:left="0" w:leftChars="0" w:firstLine="0" w:firstLineChars="0"/>
        <w:rPr>
          <w:rFonts w:hint="eastAsia" w:ascii="仿宋" w:hAnsi="仿宋" w:eastAsia="仿宋" w:cs="仿宋"/>
          <w:b/>
          <w:bCs w:val="0"/>
          <w:color w:val="auto"/>
          <w:kern w:val="2"/>
          <w:sz w:val="28"/>
          <w:szCs w:val="28"/>
          <w:highlight w:val="none"/>
          <w:lang w:val="en-US" w:eastAsia="zh-CN" w:bidi="ar-SA"/>
        </w:rPr>
      </w:pPr>
    </w:p>
    <w:p>
      <w:pPr>
        <w:jc w:val="both"/>
        <w:outlineLvl w:val="1"/>
        <w:rPr>
          <w:rFonts w:hint="eastAsia" w:ascii="仿宋" w:hAnsi="仿宋" w:eastAsia="仿宋" w:cs="仿宋"/>
          <w:b/>
          <w:bCs w:val="0"/>
          <w:color w:val="auto"/>
          <w:kern w:val="2"/>
          <w:sz w:val="28"/>
          <w:szCs w:val="28"/>
          <w:highlight w:val="none"/>
          <w:lang w:val="en-US" w:eastAsia="zh-CN" w:bidi="ar-SA"/>
        </w:rPr>
      </w:pPr>
      <w:r>
        <w:rPr>
          <w:rFonts w:hint="eastAsia" w:ascii="仿宋" w:hAnsi="仿宋" w:eastAsia="仿宋" w:cs="仿宋"/>
          <w:b/>
          <w:bCs w:val="0"/>
          <w:color w:val="auto"/>
          <w:kern w:val="2"/>
          <w:sz w:val="28"/>
          <w:szCs w:val="28"/>
          <w:highlight w:val="none"/>
          <w:lang w:val="en-US" w:eastAsia="zh-CN" w:bidi="ar-SA"/>
        </w:rPr>
        <w:t>附件</w:t>
      </w:r>
      <w:bookmarkEnd w:id="541"/>
      <w:r>
        <w:rPr>
          <w:rFonts w:hint="eastAsia" w:ascii="仿宋" w:hAnsi="仿宋" w:eastAsia="仿宋" w:cs="仿宋"/>
          <w:b/>
          <w:bCs w:val="0"/>
          <w:color w:val="auto"/>
          <w:kern w:val="2"/>
          <w:sz w:val="28"/>
          <w:szCs w:val="28"/>
          <w:highlight w:val="none"/>
          <w:lang w:val="en-US" w:eastAsia="zh-CN" w:bidi="ar-SA"/>
        </w:rPr>
        <w:t>二十二</w:t>
      </w:r>
    </w:p>
    <w:p>
      <w:pPr>
        <w:jc w:val="center"/>
        <w:rPr>
          <w:rFonts w:hint="eastAsia" w:ascii="仿宋" w:hAnsi="仿宋" w:eastAsia="仿宋" w:cs="仿宋"/>
          <w:b/>
          <w:bCs w:val="0"/>
          <w:color w:val="auto"/>
          <w:kern w:val="2"/>
          <w:sz w:val="28"/>
          <w:szCs w:val="28"/>
          <w:highlight w:val="none"/>
          <w:lang w:val="en-US" w:eastAsia="zh-CN" w:bidi="ar-SA"/>
        </w:rPr>
      </w:pPr>
    </w:p>
    <w:p>
      <w:pPr>
        <w:jc w:val="center"/>
        <w:rPr>
          <w:rFonts w:hint="eastAsia" w:ascii="仿宋" w:hAnsi="仿宋" w:eastAsia="仿宋" w:cs="仿宋"/>
          <w:b/>
          <w:bCs w:val="0"/>
          <w:color w:val="auto"/>
          <w:kern w:val="2"/>
          <w:sz w:val="28"/>
          <w:szCs w:val="28"/>
          <w:highlight w:val="none"/>
          <w:lang w:val="en-US" w:eastAsia="zh-CN" w:bidi="ar-SA"/>
        </w:rPr>
      </w:pPr>
      <w:r>
        <w:rPr>
          <w:rFonts w:hint="eastAsia" w:ascii="仿宋" w:hAnsi="仿宋" w:eastAsia="仿宋" w:cs="仿宋"/>
          <w:b/>
          <w:bCs w:val="0"/>
          <w:color w:val="auto"/>
          <w:kern w:val="2"/>
          <w:sz w:val="28"/>
          <w:szCs w:val="28"/>
          <w:highlight w:val="none"/>
          <w:lang w:val="en-US" w:eastAsia="zh-CN" w:bidi="ar-SA"/>
        </w:rPr>
        <w:t>服务承诺书</w:t>
      </w:r>
    </w:p>
    <w:p>
      <w:pPr>
        <w:jc w:val="center"/>
        <w:rPr>
          <w:rFonts w:hint="eastAsia" w:ascii="仿宋" w:hAnsi="仿宋" w:eastAsia="仿宋" w:cs="仿宋"/>
          <w:b/>
          <w:bCs w:val="0"/>
          <w:color w:val="auto"/>
          <w:kern w:val="2"/>
          <w:sz w:val="28"/>
          <w:szCs w:val="28"/>
          <w:highlight w:val="none"/>
          <w:lang w:val="en-US" w:eastAsia="zh-CN" w:bidi="ar-SA"/>
        </w:rPr>
        <w:sectPr>
          <w:type w:val="continuous"/>
          <w:pgSz w:w="11905" w:h="16838"/>
          <w:pgMar w:top="1304" w:right="964" w:bottom="1020" w:left="1191" w:header="567" w:footer="454" w:gutter="0"/>
          <w:pgNumType w:fmt="decimal"/>
          <w:cols w:space="720" w:num="1"/>
          <w:rtlGutter w:val="0"/>
          <w:docGrid w:type="lines" w:linePitch="317" w:charSpace="0"/>
        </w:sectPr>
      </w:pPr>
      <w:r>
        <w:rPr>
          <w:rFonts w:hint="eastAsia" w:ascii="仿宋" w:hAnsi="仿宋" w:eastAsia="仿宋" w:cs="仿宋"/>
          <w:b/>
          <w:bCs w:val="0"/>
          <w:color w:val="auto"/>
          <w:kern w:val="2"/>
          <w:sz w:val="28"/>
          <w:szCs w:val="28"/>
          <w:highlight w:val="none"/>
          <w:lang w:val="en-US" w:eastAsia="zh-CN" w:bidi="ar-SA"/>
        </w:rPr>
        <w:t>根据本项目的情况，给出服务承诺；格式自拟。</w:t>
      </w:r>
    </w:p>
    <w:p>
      <w:pPr>
        <w:jc w:val="both"/>
        <w:rPr>
          <w:rFonts w:hint="eastAsia" w:ascii="仿宋" w:hAnsi="仿宋" w:eastAsia="仿宋" w:cs="仿宋"/>
          <w:b/>
          <w:bCs w:val="0"/>
          <w:color w:val="auto"/>
          <w:kern w:val="2"/>
          <w:sz w:val="28"/>
          <w:szCs w:val="28"/>
          <w:highlight w:val="none"/>
          <w:lang w:val="en-US" w:eastAsia="zh-CN" w:bidi="ar-SA"/>
        </w:rPr>
      </w:pPr>
    </w:p>
    <w:p>
      <w:pPr>
        <w:ind w:left="0" w:leftChars="0" w:firstLine="0" w:firstLineChars="0"/>
        <w:jc w:val="both"/>
        <w:rPr>
          <w:rFonts w:hint="eastAsia" w:ascii="仿宋" w:hAnsi="仿宋" w:eastAsia="仿宋" w:cs="仿宋"/>
          <w:b/>
          <w:bCs w:val="0"/>
          <w:color w:val="auto"/>
          <w:kern w:val="2"/>
          <w:sz w:val="28"/>
          <w:szCs w:val="28"/>
          <w:highlight w:val="none"/>
          <w:lang w:val="en-US" w:eastAsia="zh-CN" w:bidi="ar-SA"/>
        </w:rPr>
      </w:pPr>
    </w:p>
    <w:p>
      <w:pPr>
        <w:jc w:val="both"/>
        <w:outlineLvl w:val="0"/>
        <w:rPr>
          <w:rFonts w:hint="eastAsia" w:ascii="仿宋" w:hAnsi="仿宋" w:eastAsia="仿宋" w:cs="仿宋"/>
          <w:b/>
          <w:bCs w:val="0"/>
          <w:color w:val="auto"/>
          <w:kern w:val="2"/>
          <w:sz w:val="28"/>
          <w:szCs w:val="28"/>
          <w:highlight w:val="none"/>
          <w:lang w:val="en-US" w:eastAsia="zh-CN" w:bidi="ar-SA"/>
        </w:rPr>
      </w:pPr>
      <w:bookmarkStart w:id="542" w:name="_Toc5601"/>
      <w:bookmarkStart w:id="543" w:name="_Toc18677"/>
      <w:bookmarkStart w:id="544" w:name="_Toc1675"/>
      <w:r>
        <w:rPr>
          <w:rFonts w:hint="eastAsia" w:ascii="仿宋" w:hAnsi="仿宋" w:eastAsia="仿宋" w:cs="仿宋"/>
          <w:b/>
          <w:bCs w:val="0"/>
          <w:color w:val="auto"/>
          <w:kern w:val="2"/>
          <w:sz w:val="28"/>
          <w:szCs w:val="28"/>
          <w:highlight w:val="none"/>
          <w:lang w:val="en-US" w:eastAsia="zh-CN" w:bidi="ar-SA"/>
        </w:rPr>
        <w:t>附件二十</w:t>
      </w:r>
      <w:bookmarkEnd w:id="542"/>
      <w:bookmarkEnd w:id="543"/>
      <w:bookmarkEnd w:id="544"/>
      <w:r>
        <w:rPr>
          <w:rFonts w:hint="eastAsia" w:ascii="仿宋" w:hAnsi="仿宋" w:eastAsia="仿宋" w:cs="仿宋"/>
          <w:b/>
          <w:bCs w:val="0"/>
          <w:color w:val="auto"/>
          <w:kern w:val="2"/>
          <w:sz w:val="28"/>
          <w:szCs w:val="28"/>
          <w:highlight w:val="none"/>
          <w:lang w:val="en-US" w:eastAsia="zh-CN" w:bidi="ar-SA"/>
        </w:rPr>
        <w:t>三</w:t>
      </w:r>
    </w:p>
    <w:p>
      <w:pPr>
        <w:jc w:val="center"/>
        <w:outlineLvl w:val="9"/>
        <w:rPr>
          <w:rFonts w:hint="eastAsia" w:ascii="仿宋" w:hAnsi="仿宋" w:eastAsia="仿宋" w:cs="仿宋"/>
          <w:b/>
          <w:sz w:val="28"/>
          <w:szCs w:val="28"/>
          <w:highlight w:val="none"/>
        </w:rPr>
      </w:pPr>
    </w:p>
    <w:p>
      <w:pPr>
        <w:jc w:val="center"/>
        <w:outlineLvl w:val="0"/>
        <w:rPr>
          <w:rFonts w:hint="eastAsia" w:ascii="仿宋" w:hAnsi="仿宋" w:eastAsia="仿宋" w:cs="仿宋"/>
          <w:b/>
          <w:sz w:val="28"/>
          <w:szCs w:val="28"/>
          <w:highlight w:val="none"/>
        </w:rPr>
      </w:pPr>
      <w:bookmarkStart w:id="545" w:name="_Toc2648"/>
      <w:bookmarkStart w:id="546" w:name="_Toc29985"/>
      <w:bookmarkStart w:id="547" w:name="_Toc29685"/>
      <w:r>
        <w:rPr>
          <w:rFonts w:hint="eastAsia" w:ascii="仿宋" w:hAnsi="仿宋" w:eastAsia="仿宋" w:cs="仿宋"/>
          <w:b/>
          <w:sz w:val="28"/>
          <w:szCs w:val="28"/>
          <w:highlight w:val="none"/>
        </w:rPr>
        <w:t>其他有利于投标人的资料（如有）</w:t>
      </w:r>
      <w:bookmarkEnd w:id="545"/>
      <w:bookmarkEnd w:id="546"/>
      <w:bookmarkEnd w:id="547"/>
    </w:p>
    <w:p>
      <w:pPr>
        <w:rPr>
          <w:rFonts w:hint="eastAsia" w:ascii="宋体" w:hAnsi="宋体" w:eastAsia="宋体" w:cs="宋体"/>
          <w:b/>
          <w:sz w:val="28"/>
          <w:szCs w:val="28"/>
          <w:highlight w:val="none"/>
        </w:rPr>
      </w:pPr>
    </w:p>
    <w:p>
      <w:pPr>
        <w:spacing w:line="400" w:lineRule="exact"/>
        <w:rPr>
          <w:rFonts w:hint="eastAsia" w:ascii="宋体" w:hAnsi="宋体" w:eastAsia="宋体" w:cs="宋体"/>
          <w:b/>
          <w:bCs/>
          <w:sz w:val="32"/>
          <w:highlight w:val="none"/>
        </w:rPr>
      </w:pPr>
      <w:r>
        <w:rPr>
          <w:rFonts w:hint="eastAsia" w:ascii="宋体" w:hAnsi="宋体" w:eastAsia="宋体" w:cs="宋体"/>
          <w:b/>
          <w:bCs/>
          <w:sz w:val="32"/>
          <w:highlight w:val="none"/>
        </w:rPr>
        <w:t xml:space="preserve">            </w:t>
      </w:r>
    </w:p>
    <w:p>
      <w:pPr>
        <w:rPr>
          <w:rFonts w:hint="eastAsia" w:ascii="宋体" w:hAnsi="宋体" w:eastAsia="宋体" w:cs="宋体"/>
          <w:color w:val="auto"/>
          <w:sz w:val="28"/>
          <w:szCs w:val="28"/>
          <w:highlight w:val="none"/>
        </w:rPr>
      </w:pPr>
      <w:bookmarkStart w:id="548" w:name="_Toc29473"/>
      <w:bookmarkStart w:id="549" w:name="_Toc23573"/>
      <w:r>
        <w:rPr>
          <w:rFonts w:hint="eastAsia" w:ascii="宋体" w:hAnsi="宋体" w:eastAsia="宋体" w:cs="宋体"/>
          <w:color w:val="auto"/>
          <w:sz w:val="28"/>
          <w:szCs w:val="28"/>
          <w:highlight w:val="none"/>
        </w:rPr>
        <w:br w:type="page"/>
      </w:r>
    </w:p>
    <w:p>
      <w:pPr>
        <w:pStyle w:val="2"/>
        <w:shd w:val="clear" w:color="auto" w:fill="auto"/>
        <w:ind w:left="0" w:leftChars="0" w:firstLine="0" w:firstLineChars="0"/>
        <w:jc w:val="both"/>
        <w:rPr>
          <w:rFonts w:hint="eastAsia" w:ascii="宋体" w:hAnsi="宋体" w:eastAsia="宋体" w:cs="宋体"/>
          <w:color w:val="auto"/>
          <w:highlight w:val="none"/>
        </w:rPr>
      </w:pPr>
      <w:r>
        <w:rPr>
          <w:rFonts w:hint="eastAsia" w:ascii="宋体" w:hAnsi="宋体" w:eastAsia="宋体" w:cs="宋体"/>
          <w:color w:val="auto"/>
          <w:sz w:val="28"/>
          <w:szCs w:val="28"/>
          <w:highlight w:val="none"/>
        </w:rPr>
        <w:t>中小企业划分标准</w:t>
      </w:r>
      <w:bookmarkEnd w:id="548"/>
      <w:bookmarkEnd w:id="549"/>
    </w:p>
    <w:p>
      <w:pPr>
        <w:shd w:val="clear" w:color="auto" w:fill="auto"/>
        <w:ind w:firstLine="480" w:firstLineChars="200"/>
        <w:rPr>
          <w:rFonts w:hint="eastAsia" w:ascii="宋体" w:hAnsi="宋体" w:eastAsia="宋体" w:cs="宋体"/>
          <w:color w:val="auto"/>
          <w:sz w:val="24"/>
          <w:highlight w:val="none"/>
        </w:rPr>
      </w:pPr>
      <w:bookmarkStart w:id="550" w:name="bookmark4"/>
      <w:bookmarkStart w:id="551" w:name="bookmark5"/>
      <w:r>
        <w:rPr>
          <w:rFonts w:hint="eastAsia" w:ascii="宋体" w:hAnsi="宋体" w:eastAsia="宋体" w:cs="宋体"/>
          <w:color w:val="auto"/>
          <w:sz w:val="24"/>
          <w:highlight w:val="none"/>
        </w:rPr>
        <w:t>工业和信息化部、国家统计局、发展改革委、财政部等四部门《关于印发中小企业划型标准规定的通知》（工信部联企业〔2011〕300号）规定中小企业划型标准如表所示：</w:t>
      </w:r>
      <w:bookmarkEnd w:id="550"/>
      <w:bookmarkEnd w:id="551"/>
    </w:p>
    <w:tbl>
      <w:tblPr>
        <w:tblStyle w:val="22"/>
        <w:tblW w:w="976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729"/>
        <w:gridCol w:w="1049"/>
        <w:gridCol w:w="6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454" w:hRule="atLeast"/>
          <w:jc w:val="center"/>
        </w:trPr>
        <w:tc>
          <w:tcPr>
            <w:tcW w:w="1729" w:type="dxa"/>
            <w:vMerge w:val="restart"/>
            <w:shd w:val="clear" w:color="auto" w:fill="FFFFFF"/>
            <w:noWrap w:val="0"/>
            <w:vAlign w:val="center"/>
          </w:tcPr>
          <w:p>
            <w:pPr>
              <w:pStyle w:val="42"/>
              <w:shd w:val="clear" w:color="auto" w:fill="auto"/>
              <w:spacing w:line="240" w:lineRule="auto"/>
              <w:ind w:firstLine="2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农、林、牧、渔业</w:t>
            </w:r>
          </w:p>
        </w:tc>
        <w:tc>
          <w:tcPr>
            <w:tcW w:w="8039" w:type="dxa"/>
            <w:gridSpan w:val="2"/>
            <w:shd w:val="clear" w:color="auto" w:fill="FFFFFF"/>
            <w:noWrap w:val="0"/>
            <w:vAlign w:val="center"/>
          </w:tcPr>
          <w:p>
            <w:pPr>
              <w:pStyle w:val="42"/>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营业收入20000万元以下的为中小微型企业。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454" w:hRule="atLeast"/>
          <w:jc w:val="center"/>
        </w:trPr>
        <w:tc>
          <w:tcPr>
            <w:tcW w:w="1729" w:type="dxa"/>
            <w:vMerge w:val="continue"/>
            <w:shd w:val="clear" w:color="auto" w:fill="FFFFFF"/>
            <w:noWrap w:val="0"/>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1049" w:type="dxa"/>
            <w:shd w:val="clear" w:color="auto" w:fill="FFFFFF"/>
            <w:noWrap w:val="0"/>
            <w:vAlign w:val="center"/>
          </w:tcPr>
          <w:p>
            <w:pPr>
              <w:pStyle w:val="42"/>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6990" w:type="dxa"/>
            <w:shd w:val="clear" w:color="auto" w:fill="FFFFFF"/>
            <w:noWrap w:val="0"/>
            <w:vAlign w:val="center"/>
          </w:tcPr>
          <w:p>
            <w:pPr>
              <w:pStyle w:val="42"/>
              <w:shd w:val="clear" w:color="auto" w:fill="auto"/>
              <w:tabs>
                <w:tab w:val="left" w:pos="1930"/>
              </w:tabs>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500万元</w:t>
            </w:r>
            <w:r>
              <w:rPr>
                <w:rFonts w:hint="eastAsia" w:ascii="宋体" w:hAnsi="宋体" w:eastAsia="宋体" w:cs="宋体"/>
                <w:color w:val="auto"/>
                <w:sz w:val="21"/>
                <w:szCs w:val="21"/>
                <w:highlight w:val="none"/>
                <w:lang w:val="en-US"/>
              </w:rPr>
              <w:t>-</w:t>
            </w:r>
            <w:r>
              <w:rPr>
                <w:rFonts w:hint="eastAsia" w:ascii="宋体" w:hAnsi="宋体" w:eastAsia="宋体" w:cs="宋体"/>
                <w:color w:val="auto"/>
                <w:sz w:val="21"/>
                <w:szCs w:val="21"/>
                <w:highlight w:val="none"/>
              </w:rPr>
              <w:t>20 000万元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454" w:hRule="atLeast"/>
          <w:jc w:val="center"/>
        </w:trPr>
        <w:tc>
          <w:tcPr>
            <w:tcW w:w="1729" w:type="dxa"/>
            <w:vMerge w:val="continue"/>
            <w:shd w:val="clear" w:color="auto" w:fill="FFFFFF"/>
            <w:noWrap w:val="0"/>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1049" w:type="dxa"/>
            <w:shd w:val="clear" w:color="auto" w:fill="FFFFFF"/>
            <w:noWrap w:val="0"/>
            <w:vAlign w:val="center"/>
          </w:tcPr>
          <w:p>
            <w:pPr>
              <w:pStyle w:val="42"/>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6990" w:type="dxa"/>
            <w:shd w:val="clear" w:color="auto" w:fill="FFFFFF"/>
            <w:noWrap w:val="0"/>
            <w:vAlign w:val="center"/>
          </w:tcPr>
          <w:p>
            <w:pPr>
              <w:pStyle w:val="42"/>
              <w:shd w:val="clear" w:color="auto" w:fill="auto"/>
              <w:tabs>
                <w:tab w:val="left" w:pos="1752"/>
              </w:tabs>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50万元</w:t>
            </w:r>
            <w:r>
              <w:rPr>
                <w:rFonts w:hint="eastAsia" w:ascii="宋体" w:hAnsi="宋体" w:eastAsia="宋体" w:cs="宋体"/>
                <w:color w:val="auto"/>
                <w:sz w:val="21"/>
                <w:szCs w:val="21"/>
                <w:highlight w:val="none"/>
                <w:lang w:val="en-US"/>
              </w:rPr>
              <w:t>-</w:t>
            </w:r>
            <w:r>
              <w:rPr>
                <w:rFonts w:hint="eastAsia" w:ascii="宋体" w:hAnsi="宋体" w:eastAsia="宋体" w:cs="宋体"/>
                <w:color w:val="auto"/>
                <w:sz w:val="21"/>
                <w:szCs w:val="21"/>
                <w:highlight w:val="none"/>
              </w:rPr>
              <w:t>500万元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454" w:hRule="atLeast"/>
          <w:jc w:val="center"/>
        </w:trPr>
        <w:tc>
          <w:tcPr>
            <w:tcW w:w="1729" w:type="dxa"/>
            <w:vMerge w:val="continue"/>
            <w:shd w:val="clear" w:color="auto" w:fill="FFFFFF"/>
            <w:noWrap w:val="0"/>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1049" w:type="dxa"/>
            <w:shd w:val="clear" w:color="auto" w:fill="FFFFFF"/>
            <w:noWrap w:val="0"/>
            <w:vAlign w:val="center"/>
          </w:tcPr>
          <w:p>
            <w:pPr>
              <w:pStyle w:val="42"/>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6990" w:type="dxa"/>
            <w:shd w:val="clear" w:color="auto" w:fill="FFFFFF"/>
            <w:noWrap w:val="0"/>
            <w:vAlign w:val="center"/>
          </w:tcPr>
          <w:p>
            <w:pPr>
              <w:pStyle w:val="42"/>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454" w:hRule="atLeast"/>
          <w:jc w:val="center"/>
        </w:trPr>
        <w:tc>
          <w:tcPr>
            <w:tcW w:w="1729" w:type="dxa"/>
            <w:vMerge w:val="restart"/>
            <w:shd w:val="clear" w:color="auto" w:fill="FFFFFF"/>
            <w:noWrap w:val="0"/>
            <w:vAlign w:val="center"/>
          </w:tcPr>
          <w:p>
            <w:pPr>
              <w:pStyle w:val="42"/>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工业</w:t>
            </w:r>
          </w:p>
          <w:p>
            <w:pPr>
              <w:pStyle w:val="42"/>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（包括采矿业，制造业，电力、热力、燃气及水生产和供应</w:t>
            </w:r>
          </w:p>
          <w:p>
            <w:pPr>
              <w:pStyle w:val="42"/>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w:t>
            </w:r>
          </w:p>
        </w:tc>
        <w:tc>
          <w:tcPr>
            <w:tcW w:w="8039" w:type="dxa"/>
            <w:gridSpan w:val="2"/>
            <w:shd w:val="clear" w:color="auto" w:fill="FFFFFF"/>
            <w:noWrap w:val="0"/>
            <w:vAlign w:val="center"/>
          </w:tcPr>
          <w:p>
            <w:pPr>
              <w:pStyle w:val="42"/>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从业人员1 000人以下或营业收入 40000万元以下的为中小微型企业。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454" w:hRule="atLeast"/>
          <w:jc w:val="center"/>
        </w:trPr>
        <w:tc>
          <w:tcPr>
            <w:tcW w:w="1729" w:type="dxa"/>
            <w:vMerge w:val="continue"/>
            <w:shd w:val="clear" w:color="auto" w:fill="FFFFFF"/>
            <w:noWrap w:val="0"/>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1049" w:type="dxa"/>
            <w:shd w:val="clear" w:color="auto" w:fill="FFFFFF"/>
            <w:noWrap w:val="0"/>
            <w:vAlign w:val="center"/>
          </w:tcPr>
          <w:p>
            <w:pPr>
              <w:pStyle w:val="42"/>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6990" w:type="dxa"/>
            <w:shd w:val="clear" w:color="auto" w:fill="FFFFFF"/>
            <w:noWrap w:val="0"/>
            <w:vAlign w:val="center"/>
          </w:tcPr>
          <w:p>
            <w:pPr>
              <w:pStyle w:val="42"/>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 300人一1 000人，且营业收入 2 000万元一40 000万元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454" w:hRule="atLeast"/>
          <w:jc w:val="center"/>
        </w:trPr>
        <w:tc>
          <w:tcPr>
            <w:tcW w:w="1729" w:type="dxa"/>
            <w:vMerge w:val="continue"/>
            <w:shd w:val="clear" w:color="auto" w:fill="FFFFFF"/>
            <w:noWrap w:val="0"/>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1049" w:type="dxa"/>
            <w:shd w:val="clear" w:color="auto" w:fill="FFFFFF"/>
            <w:noWrap w:val="0"/>
            <w:vAlign w:val="center"/>
          </w:tcPr>
          <w:p>
            <w:pPr>
              <w:pStyle w:val="42"/>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6990" w:type="dxa"/>
            <w:shd w:val="clear" w:color="auto" w:fill="FFFFFF"/>
            <w:noWrap w:val="0"/>
            <w:vAlign w:val="center"/>
          </w:tcPr>
          <w:p>
            <w:pPr>
              <w:pStyle w:val="42"/>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从业人员20人一300人，且营业收入 300万元一2 000万元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454" w:hRule="atLeast"/>
          <w:jc w:val="center"/>
        </w:trPr>
        <w:tc>
          <w:tcPr>
            <w:tcW w:w="1729" w:type="dxa"/>
            <w:vMerge w:val="continue"/>
            <w:shd w:val="clear" w:color="auto" w:fill="FFFFFF"/>
            <w:noWrap w:val="0"/>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1049" w:type="dxa"/>
            <w:shd w:val="clear" w:color="auto" w:fill="FFFFFF"/>
            <w:noWrap w:val="0"/>
            <w:vAlign w:val="center"/>
          </w:tcPr>
          <w:p>
            <w:pPr>
              <w:pStyle w:val="42"/>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6990" w:type="dxa"/>
            <w:shd w:val="clear" w:color="auto" w:fill="FFFFFF"/>
            <w:noWrap w:val="0"/>
            <w:vAlign w:val="center"/>
          </w:tcPr>
          <w:p>
            <w:pPr>
              <w:pStyle w:val="42"/>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从业人员20人以下或营业收入 300万元以下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454" w:hRule="atLeast"/>
          <w:jc w:val="center"/>
        </w:trPr>
        <w:tc>
          <w:tcPr>
            <w:tcW w:w="1729" w:type="dxa"/>
            <w:vMerge w:val="restart"/>
            <w:shd w:val="clear" w:color="auto" w:fill="FFFFFF"/>
            <w:noWrap w:val="0"/>
            <w:vAlign w:val="center"/>
          </w:tcPr>
          <w:p>
            <w:pPr>
              <w:pStyle w:val="42"/>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建筑业</w:t>
            </w:r>
          </w:p>
        </w:tc>
        <w:tc>
          <w:tcPr>
            <w:tcW w:w="8039" w:type="dxa"/>
            <w:gridSpan w:val="2"/>
            <w:shd w:val="clear" w:color="auto" w:fill="FFFFFF"/>
            <w:noWrap w:val="0"/>
            <w:vAlign w:val="center"/>
          </w:tcPr>
          <w:p>
            <w:pPr>
              <w:pStyle w:val="42"/>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营业收入80000万元以下或资产总额 80000万元以下的为中小微型企业。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454" w:hRule="atLeast"/>
          <w:jc w:val="center"/>
        </w:trPr>
        <w:tc>
          <w:tcPr>
            <w:tcW w:w="1729" w:type="dxa"/>
            <w:vMerge w:val="continue"/>
            <w:shd w:val="clear" w:color="auto" w:fill="FFFFFF"/>
            <w:noWrap w:val="0"/>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1049" w:type="dxa"/>
            <w:shd w:val="clear" w:color="auto" w:fill="FFFFFF"/>
            <w:noWrap w:val="0"/>
            <w:vAlign w:val="center"/>
          </w:tcPr>
          <w:p>
            <w:pPr>
              <w:pStyle w:val="42"/>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6990" w:type="dxa"/>
            <w:shd w:val="clear" w:color="auto" w:fill="FFFFFF"/>
            <w:noWrap w:val="0"/>
            <w:vAlign w:val="center"/>
          </w:tcPr>
          <w:p>
            <w:pPr>
              <w:pStyle w:val="42"/>
              <w:shd w:val="clear" w:color="auto" w:fill="auto"/>
              <w:spacing w:line="240" w:lineRule="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营业收入6000万元一80000万元，且资产总额 5 000万元一80 000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454" w:hRule="atLeast"/>
          <w:jc w:val="center"/>
        </w:trPr>
        <w:tc>
          <w:tcPr>
            <w:tcW w:w="1729" w:type="dxa"/>
            <w:vMerge w:val="continue"/>
            <w:shd w:val="clear" w:color="auto" w:fill="FFFFFF"/>
            <w:noWrap w:val="0"/>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1049" w:type="dxa"/>
            <w:shd w:val="clear" w:color="auto" w:fill="FFFFFF"/>
            <w:noWrap w:val="0"/>
            <w:vAlign w:val="center"/>
          </w:tcPr>
          <w:p>
            <w:pPr>
              <w:pStyle w:val="42"/>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6990" w:type="dxa"/>
            <w:shd w:val="clear" w:color="auto" w:fill="FFFFFF"/>
            <w:noWrap w:val="0"/>
            <w:vAlign w:val="center"/>
          </w:tcPr>
          <w:p>
            <w:pPr>
              <w:pStyle w:val="42"/>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营业收入 300万元一6 000万元，且资产总额 300万一5 000万元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454" w:hRule="atLeast"/>
          <w:jc w:val="center"/>
        </w:trPr>
        <w:tc>
          <w:tcPr>
            <w:tcW w:w="1729" w:type="dxa"/>
            <w:vMerge w:val="continue"/>
            <w:shd w:val="clear" w:color="auto" w:fill="FFFFFF"/>
            <w:noWrap w:val="0"/>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1049" w:type="dxa"/>
            <w:shd w:val="clear" w:color="auto" w:fill="FFFFFF"/>
            <w:noWrap w:val="0"/>
            <w:vAlign w:val="center"/>
          </w:tcPr>
          <w:p>
            <w:pPr>
              <w:pStyle w:val="42"/>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6990" w:type="dxa"/>
            <w:shd w:val="clear" w:color="auto" w:fill="FFFFFF"/>
            <w:noWrap w:val="0"/>
            <w:vAlign w:val="center"/>
          </w:tcPr>
          <w:p>
            <w:pPr>
              <w:pStyle w:val="42"/>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营业收入300万元以下或资产总额 300万元以下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454" w:hRule="atLeast"/>
          <w:jc w:val="center"/>
        </w:trPr>
        <w:tc>
          <w:tcPr>
            <w:tcW w:w="1729" w:type="dxa"/>
            <w:vMerge w:val="restart"/>
            <w:shd w:val="clear" w:color="auto" w:fill="FFFFFF"/>
            <w:noWrap w:val="0"/>
            <w:vAlign w:val="center"/>
          </w:tcPr>
          <w:p>
            <w:pPr>
              <w:pStyle w:val="42"/>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批发业</w:t>
            </w:r>
          </w:p>
        </w:tc>
        <w:tc>
          <w:tcPr>
            <w:tcW w:w="8039" w:type="dxa"/>
            <w:gridSpan w:val="2"/>
            <w:shd w:val="clear" w:color="auto" w:fill="FFFFFF"/>
            <w:noWrap w:val="0"/>
            <w:vAlign w:val="center"/>
          </w:tcPr>
          <w:p>
            <w:pPr>
              <w:pStyle w:val="42"/>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从业人员200人以下或营业收入 40 000万元以下的为中小微型企业。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454" w:hRule="atLeast"/>
          <w:jc w:val="center"/>
        </w:trPr>
        <w:tc>
          <w:tcPr>
            <w:tcW w:w="1729" w:type="dxa"/>
            <w:vMerge w:val="continue"/>
            <w:shd w:val="clear" w:color="auto" w:fill="FFFFFF"/>
            <w:noWrap w:val="0"/>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1049" w:type="dxa"/>
            <w:shd w:val="clear" w:color="auto" w:fill="FFFFFF"/>
            <w:noWrap w:val="0"/>
            <w:vAlign w:val="center"/>
          </w:tcPr>
          <w:p>
            <w:pPr>
              <w:pStyle w:val="42"/>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6990" w:type="dxa"/>
            <w:shd w:val="clear" w:color="auto" w:fill="FFFFFF"/>
            <w:noWrap w:val="0"/>
            <w:vAlign w:val="center"/>
          </w:tcPr>
          <w:p>
            <w:pPr>
              <w:pStyle w:val="42"/>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从业人员20人一200人，且营业收入 5 000万元一40 000万元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454" w:hRule="atLeast"/>
          <w:jc w:val="center"/>
        </w:trPr>
        <w:tc>
          <w:tcPr>
            <w:tcW w:w="1729" w:type="dxa"/>
            <w:vMerge w:val="continue"/>
            <w:shd w:val="clear" w:color="auto" w:fill="FFFFFF"/>
            <w:noWrap w:val="0"/>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1049" w:type="dxa"/>
            <w:shd w:val="clear" w:color="auto" w:fill="FFFFFF"/>
            <w:noWrap w:val="0"/>
            <w:vAlign w:val="center"/>
          </w:tcPr>
          <w:p>
            <w:pPr>
              <w:pStyle w:val="42"/>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6990" w:type="dxa"/>
            <w:shd w:val="clear" w:color="auto" w:fill="FFFFFF"/>
            <w:noWrap w:val="0"/>
            <w:vAlign w:val="center"/>
          </w:tcPr>
          <w:p>
            <w:pPr>
              <w:pStyle w:val="42"/>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从业人员5人一20人，且营业收入 1 000万元一5 000万元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454" w:hRule="atLeast"/>
          <w:jc w:val="center"/>
        </w:trPr>
        <w:tc>
          <w:tcPr>
            <w:tcW w:w="1729" w:type="dxa"/>
            <w:vMerge w:val="continue"/>
            <w:shd w:val="clear" w:color="auto" w:fill="FFFFFF"/>
            <w:noWrap w:val="0"/>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1049" w:type="dxa"/>
            <w:shd w:val="clear" w:color="auto" w:fill="FFFFFF"/>
            <w:noWrap w:val="0"/>
            <w:vAlign w:val="center"/>
          </w:tcPr>
          <w:p>
            <w:pPr>
              <w:pStyle w:val="42"/>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6990" w:type="dxa"/>
            <w:shd w:val="clear" w:color="auto" w:fill="FFFFFF"/>
            <w:noWrap w:val="0"/>
            <w:vAlign w:val="center"/>
          </w:tcPr>
          <w:p>
            <w:pPr>
              <w:pStyle w:val="42"/>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从业人员5人以下或营业收入 1 000万元以下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454" w:hRule="atLeast"/>
          <w:jc w:val="center"/>
        </w:trPr>
        <w:tc>
          <w:tcPr>
            <w:tcW w:w="1729" w:type="dxa"/>
            <w:vMerge w:val="restart"/>
            <w:shd w:val="clear" w:color="auto" w:fill="FFFFFF"/>
            <w:noWrap w:val="0"/>
            <w:vAlign w:val="center"/>
          </w:tcPr>
          <w:p>
            <w:pPr>
              <w:pStyle w:val="42"/>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零售业</w:t>
            </w:r>
          </w:p>
        </w:tc>
        <w:tc>
          <w:tcPr>
            <w:tcW w:w="8039" w:type="dxa"/>
            <w:gridSpan w:val="2"/>
            <w:shd w:val="clear" w:color="auto" w:fill="FFFFFF"/>
            <w:noWrap w:val="0"/>
            <w:vAlign w:val="center"/>
          </w:tcPr>
          <w:p>
            <w:pPr>
              <w:pStyle w:val="42"/>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从业人员300人以下或营业收入 20 000万元以下的为中小微型企业。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454" w:hRule="atLeast"/>
          <w:jc w:val="center"/>
        </w:trPr>
        <w:tc>
          <w:tcPr>
            <w:tcW w:w="1729" w:type="dxa"/>
            <w:vMerge w:val="continue"/>
            <w:shd w:val="clear" w:color="auto" w:fill="FFFFFF"/>
            <w:noWrap w:val="0"/>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1049" w:type="dxa"/>
            <w:shd w:val="clear" w:color="auto" w:fill="FFFFFF"/>
            <w:noWrap w:val="0"/>
            <w:vAlign w:val="center"/>
          </w:tcPr>
          <w:p>
            <w:pPr>
              <w:pStyle w:val="42"/>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6990" w:type="dxa"/>
            <w:shd w:val="clear" w:color="auto" w:fill="FFFFFF"/>
            <w:noWrap w:val="0"/>
            <w:vAlign w:val="center"/>
          </w:tcPr>
          <w:p>
            <w:pPr>
              <w:pStyle w:val="42"/>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 50人一300人，且营业收入 500万元一20 000万元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454" w:hRule="atLeast"/>
          <w:jc w:val="center"/>
        </w:trPr>
        <w:tc>
          <w:tcPr>
            <w:tcW w:w="1729" w:type="dxa"/>
            <w:vMerge w:val="continue"/>
            <w:shd w:val="clear" w:color="auto" w:fill="FFFFFF"/>
            <w:noWrap w:val="0"/>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1049" w:type="dxa"/>
            <w:shd w:val="clear" w:color="auto" w:fill="FFFFFF"/>
            <w:noWrap w:val="0"/>
            <w:vAlign w:val="center"/>
          </w:tcPr>
          <w:p>
            <w:pPr>
              <w:pStyle w:val="42"/>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6990" w:type="dxa"/>
            <w:shd w:val="clear" w:color="auto" w:fill="FFFFFF"/>
            <w:noWrap w:val="0"/>
            <w:vAlign w:val="center"/>
          </w:tcPr>
          <w:p>
            <w:pPr>
              <w:pStyle w:val="42"/>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从业人员10人一50人，且营业收入 100万元一500万元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454" w:hRule="atLeast"/>
          <w:jc w:val="center"/>
        </w:trPr>
        <w:tc>
          <w:tcPr>
            <w:tcW w:w="1729" w:type="dxa"/>
            <w:vMerge w:val="continue"/>
            <w:shd w:val="clear" w:color="auto" w:fill="FFFFFF"/>
            <w:noWrap w:val="0"/>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1049" w:type="dxa"/>
            <w:shd w:val="clear" w:color="auto" w:fill="FFFFFF"/>
            <w:noWrap w:val="0"/>
            <w:vAlign w:val="center"/>
          </w:tcPr>
          <w:p>
            <w:pPr>
              <w:pStyle w:val="42"/>
              <w:shd w:val="clear" w:color="auto" w:fill="auto"/>
              <w:spacing w:before="80"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6990" w:type="dxa"/>
            <w:shd w:val="clear" w:color="auto" w:fill="FFFFFF"/>
            <w:noWrap w:val="0"/>
            <w:vAlign w:val="center"/>
          </w:tcPr>
          <w:p>
            <w:pPr>
              <w:pStyle w:val="42"/>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从业人员10人以下或营业收入 100万元以下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454" w:hRule="atLeast"/>
          <w:jc w:val="center"/>
        </w:trPr>
        <w:tc>
          <w:tcPr>
            <w:tcW w:w="1729" w:type="dxa"/>
            <w:vMerge w:val="restart"/>
            <w:shd w:val="clear" w:color="auto" w:fill="FFFFFF"/>
            <w:noWrap w:val="0"/>
            <w:vAlign w:val="center"/>
          </w:tcPr>
          <w:p>
            <w:pPr>
              <w:pStyle w:val="42"/>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交通运输业 （不含铁路运输业）</w:t>
            </w:r>
          </w:p>
        </w:tc>
        <w:tc>
          <w:tcPr>
            <w:tcW w:w="8039" w:type="dxa"/>
            <w:gridSpan w:val="2"/>
            <w:shd w:val="clear" w:color="auto" w:fill="FFFFFF"/>
            <w:noWrap w:val="0"/>
            <w:vAlign w:val="center"/>
          </w:tcPr>
          <w:p>
            <w:pPr>
              <w:pStyle w:val="42"/>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从业人员1 000人以下或营业收入 30 000万元以下的为中小微型企业。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454" w:hRule="atLeast"/>
          <w:jc w:val="center"/>
        </w:trPr>
        <w:tc>
          <w:tcPr>
            <w:tcW w:w="1729" w:type="dxa"/>
            <w:vMerge w:val="continue"/>
            <w:shd w:val="clear" w:color="auto" w:fill="FFFFFF"/>
            <w:noWrap w:val="0"/>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1049" w:type="dxa"/>
            <w:shd w:val="clear" w:color="auto" w:fill="FFFFFF"/>
            <w:noWrap w:val="0"/>
            <w:vAlign w:val="center"/>
          </w:tcPr>
          <w:p>
            <w:pPr>
              <w:pStyle w:val="42"/>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6990" w:type="dxa"/>
            <w:shd w:val="clear" w:color="auto" w:fill="FFFFFF"/>
            <w:noWrap w:val="0"/>
            <w:vAlign w:val="center"/>
          </w:tcPr>
          <w:p>
            <w:pPr>
              <w:pStyle w:val="42"/>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 300人一1 000人，且营业收入 3 000万元一30 000万元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454" w:hRule="atLeast"/>
          <w:jc w:val="center"/>
        </w:trPr>
        <w:tc>
          <w:tcPr>
            <w:tcW w:w="1729" w:type="dxa"/>
            <w:vMerge w:val="continue"/>
            <w:shd w:val="clear" w:color="auto" w:fill="FFFFFF"/>
            <w:noWrap w:val="0"/>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1049" w:type="dxa"/>
            <w:shd w:val="clear" w:color="auto" w:fill="FFFFFF"/>
            <w:noWrap w:val="0"/>
            <w:vAlign w:val="center"/>
          </w:tcPr>
          <w:p>
            <w:pPr>
              <w:pStyle w:val="42"/>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6990" w:type="dxa"/>
            <w:shd w:val="clear" w:color="auto" w:fill="FFFFFF"/>
            <w:noWrap w:val="0"/>
            <w:vAlign w:val="center"/>
          </w:tcPr>
          <w:p>
            <w:pPr>
              <w:pStyle w:val="42"/>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从业人员20人一300人，且营业收入 200万元一3 000万元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454" w:hRule="atLeast"/>
          <w:jc w:val="center"/>
        </w:trPr>
        <w:tc>
          <w:tcPr>
            <w:tcW w:w="1729" w:type="dxa"/>
            <w:vMerge w:val="continue"/>
            <w:shd w:val="clear" w:color="auto" w:fill="FFFFFF"/>
            <w:noWrap w:val="0"/>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1049" w:type="dxa"/>
            <w:shd w:val="clear" w:color="auto" w:fill="FFFFFF"/>
            <w:noWrap w:val="0"/>
            <w:vAlign w:val="center"/>
          </w:tcPr>
          <w:p>
            <w:pPr>
              <w:pStyle w:val="42"/>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6990" w:type="dxa"/>
            <w:shd w:val="clear" w:color="auto" w:fill="FFFFFF"/>
            <w:noWrap w:val="0"/>
            <w:vAlign w:val="center"/>
          </w:tcPr>
          <w:p>
            <w:pPr>
              <w:pStyle w:val="42"/>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从业人员20人以下或营业收入 200万元以下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454" w:hRule="atLeast"/>
          <w:jc w:val="center"/>
        </w:trPr>
        <w:tc>
          <w:tcPr>
            <w:tcW w:w="1729" w:type="dxa"/>
            <w:vMerge w:val="restart"/>
            <w:shd w:val="clear" w:color="auto" w:fill="FFFFFF"/>
            <w:noWrap w:val="0"/>
            <w:vAlign w:val="center"/>
          </w:tcPr>
          <w:p>
            <w:pPr>
              <w:pStyle w:val="42"/>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仓储业</w:t>
            </w:r>
          </w:p>
        </w:tc>
        <w:tc>
          <w:tcPr>
            <w:tcW w:w="8039" w:type="dxa"/>
            <w:gridSpan w:val="2"/>
            <w:shd w:val="clear" w:color="auto" w:fill="FFFFFF"/>
            <w:noWrap w:val="0"/>
            <w:vAlign w:val="center"/>
          </w:tcPr>
          <w:p>
            <w:pPr>
              <w:pStyle w:val="42"/>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从业人员200人以下或营业收入 30 000万元以下的为中小微型企业。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454" w:hRule="atLeast"/>
          <w:jc w:val="center"/>
        </w:trPr>
        <w:tc>
          <w:tcPr>
            <w:tcW w:w="1729" w:type="dxa"/>
            <w:vMerge w:val="continue"/>
            <w:shd w:val="clear" w:color="auto" w:fill="FFFFFF"/>
            <w:noWrap w:val="0"/>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1049" w:type="dxa"/>
            <w:shd w:val="clear" w:color="auto" w:fill="FFFFFF"/>
            <w:noWrap w:val="0"/>
            <w:vAlign w:val="center"/>
          </w:tcPr>
          <w:p>
            <w:pPr>
              <w:pStyle w:val="42"/>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6990" w:type="dxa"/>
            <w:shd w:val="clear" w:color="auto" w:fill="FFFFFF"/>
            <w:noWrap w:val="0"/>
            <w:vAlign w:val="center"/>
          </w:tcPr>
          <w:p>
            <w:pPr>
              <w:pStyle w:val="42"/>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从业人员100人一200人，且营业收入 1 000万元一30 000万元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454" w:hRule="atLeast"/>
          <w:jc w:val="center"/>
        </w:trPr>
        <w:tc>
          <w:tcPr>
            <w:tcW w:w="1729" w:type="dxa"/>
            <w:vMerge w:val="continue"/>
            <w:shd w:val="clear" w:color="auto" w:fill="FFFFFF"/>
            <w:noWrap w:val="0"/>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1049" w:type="dxa"/>
            <w:shd w:val="clear" w:color="auto" w:fill="FFFFFF"/>
            <w:noWrap w:val="0"/>
            <w:vAlign w:val="center"/>
          </w:tcPr>
          <w:p>
            <w:pPr>
              <w:pStyle w:val="42"/>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6990" w:type="dxa"/>
            <w:shd w:val="clear" w:color="auto" w:fill="FFFFFF"/>
            <w:noWrap w:val="0"/>
            <w:vAlign w:val="center"/>
          </w:tcPr>
          <w:p>
            <w:pPr>
              <w:pStyle w:val="42"/>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从业人员20人一100人，且营业收入 100万元一1 000万元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454" w:hRule="atLeast"/>
          <w:jc w:val="center"/>
        </w:trPr>
        <w:tc>
          <w:tcPr>
            <w:tcW w:w="1729" w:type="dxa"/>
            <w:vMerge w:val="continue"/>
            <w:shd w:val="clear" w:color="auto" w:fill="FFFFFF"/>
            <w:noWrap w:val="0"/>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1049" w:type="dxa"/>
            <w:shd w:val="clear" w:color="auto" w:fill="FFFFFF"/>
            <w:noWrap w:val="0"/>
            <w:vAlign w:val="center"/>
          </w:tcPr>
          <w:p>
            <w:pPr>
              <w:pStyle w:val="42"/>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6990" w:type="dxa"/>
            <w:shd w:val="clear" w:color="auto" w:fill="FFFFFF"/>
            <w:noWrap w:val="0"/>
            <w:vAlign w:val="center"/>
          </w:tcPr>
          <w:p>
            <w:pPr>
              <w:pStyle w:val="42"/>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从业人员20人以下或营业收入 100万元以下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454" w:hRule="atLeast"/>
          <w:jc w:val="center"/>
        </w:trPr>
        <w:tc>
          <w:tcPr>
            <w:tcW w:w="1729" w:type="dxa"/>
            <w:vMerge w:val="restart"/>
            <w:shd w:val="clear" w:color="auto" w:fill="FFFFFF"/>
            <w:noWrap w:val="0"/>
            <w:vAlign w:val="center"/>
          </w:tcPr>
          <w:p>
            <w:pPr>
              <w:pStyle w:val="42"/>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邮政业</w:t>
            </w:r>
          </w:p>
        </w:tc>
        <w:tc>
          <w:tcPr>
            <w:tcW w:w="8039" w:type="dxa"/>
            <w:gridSpan w:val="2"/>
            <w:shd w:val="clear" w:color="auto" w:fill="FFFFFF"/>
            <w:noWrap w:val="0"/>
            <w:vAlign w:val="center"/>
          </w:tcPr>
          <w:p>
            <w:pPr>
              <w:pStyle w:val="42"/>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从业人员1 000人以下或营业收入 30 000万元以下的为中小微型企业。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454" w:hRule="atLeast"/>
          <w:jc w:val="center"/>
        </w:trPr>
        <w:tc>
          <w:tcPr>
            <w:tcW w:w="1729" w:type="dxa"/>
            <w:vMerge w:val="continue"/>
            <w:shd w:val="clear" w:color="auto" w:fill="FFFFFF"/>
            <w:noWrap w:val="0"/>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1049" w:type="dxa"/>
            <w:shd w:val="clear" w:color="auto" w:fill="FFFFFF"/>
            <w:noWrap w:val="0"/>
            <w:vAlign w:val="center"/>
          </w:tcPr>
          <w:p>
            <w:pPr>
              <w:pStyle w:val="42"/>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6990" w:type="dxa"/>
            <w:shd w:val="clear" w:color="auto" w:fill="FFFFFF"/>
            <w:noWrap w:val="0"/>
            <w:vAlign w:val="center"/>
          </w:tcPr>
          <w:p>
            <w:pPr>
              <w:pStyle w:val="42"/>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 300人一1 000人，且营业收入 2 000万元一30 000万元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454" w:hRule="atLeast"/>
          <w:jc w:val="center"/>
        </w:trPr>
        <w:tc>
          <w:tcPr>
            <w:tcW w:w="1729" w:type="dxa"/>
            <w:vMerge w:val="continue"/>
            <w:shd w:val="clear" w:color="auto" w:fill="FFFFFF"/>
            <w:noWrap w:val="0"/>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1049" w:type="dxa"/>
            <w:shd w:val="clear" w:color="auto" w:fill="FFFFFF"/>
            <w:noWrap w:val="0"/>
            <w:vAlign w:val="center"/>
          </w:tcPr>
          <w:p>
            <w:pPr>
              <w:pStyle w:val="42"/>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6990" w:type="dxa"/>
            <w:shd w:val="clear" w:color="auto" w:fill="FFFFFF"/>
            <w:noWrap w:val="0"/>
            <w:vAlign w:val="center"/>
          </w:tcPr>
          <w:p>
            <w:pPr>
              <w:pStyle w:val="42"/>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从业人员20人一300人，且营业收入 100万元一2 000万元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454" w:hRule="atLeast"/>
          <w:jc w:val="center"/>
        </w:trPr>
        <w:tc>
          <w:tcPr>
            <w:tcW w:w="1729" w:type="dxa"/>
            <w:vMerge w:val="continue"/>
            <w:shd w:val="clear" w:color="auto" w:fill="FFFFFF"/>
            <w:noWrap w:val="0"/>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1049" w:type="dxa"/>
            <w:shd w:val="clear" w:color="auto" w:fill="FFFFFF"/>
            <w:noWrap w:val="0"/>
            <w:vAlign w:val="center"/>
          </w:tcPr>
          <w:p>
            <w:pPr>
              <w:pStyle w:val="42"/>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6990" w:type="dxa"/>
            <w:shd w:val="clear" w:color="auto" w:fill="FFFFFF"/>
            <w:noWrap w:val="0"/>
            <w:vAlign w:val="center"/>
          </w:tcPr>
          <w:p>
            <w:pPr>
              <w:pStyle w:val="42"/>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从业人员20人以下或营业收入 100万元以下</w:t>
            </w:r>
          </w:p>
        </w:tc>
      </w:tr>
    </w:tbl>
    <w:p>
      <w:pPr>
        <w:shd w:val="clear" w:color="auto" w:fill="auto"/>
        <w:spacing w:line="1" w:lineRule="exact"/>
        <w:jc w:val="center"/>
        <w:rPr>
          <w:rFonts w:hint="eastAsia" w:ascii="宋体" w:hAnsi="宋体" w:eastAsia="宋体" w:cs="宋体"/>
          <w:color w:val="auto"/>
          <w:sz w:val="18"/>
          <w:szCs w:val="18"/>
          <w:highlight w:val="none"/>
        </w:rPr>
      </w:pPr>
    </w:p>
    <w:tbl>
      <w:tblPr>
        <w:tblStyle w:val="22"/>
        <w:tblW w:w="977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693"/>
        <w:gridCol w:w="769"/>
        <w:gridCol w:w="7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454" w:hRule="atLeast"/>
          <w:jc w:val="center"/>
        </w:trPr>
        <w:tc>
          <w:tcPr>
            <w:tcW w:w="1693" w:type="dxa"/>
            <w:vMerge w:val="restart"/>
            <w:shd w:val="clear" w:color="auto" w:fill="FFFFFF"/>
            <w:noWrap w:val="0"/>
            <w:vAlign w:val="center"/>
          </w:tcPr>
          <w:p>
            <w:pPr>
              <w:pStyle w:val="42"/>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住宿业</w:t>
            </w:r>
          </w:p>
        </w:tc>
        <w:tc>
          <w:tcPr>
            <w:tcW w:w="8077" w:type="dxa"/>
            <w:gridSpan w:val="2"/>
            <w:shd w:val="clear" w:color="auto" w:fill="FFFFFF"/>
            <w:noWrap w:val="0"/>
            <w:vAlign w:val="center"/>
          </w:tcPr>
          <w:p>
            <w:pPr>
              <w:pStyle w:val="42"/>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从业人员300人以下或营业收入 10000万元以下的为中小微型企业。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454" w:hRule="atLeast"/>
          <w:jc w:val="center"/>
        </w:trPr>
        <w:tc>
          <w:tcPr>
            <w:tcW w:w="1693" w:type="dxa"/>
            <w:vMerge w:val="continue"/>
            <w:shd w:val="clear" w:color="auto" w:fill="FFFFFF"/>
            <w:noWrap w:val="0"/>
            <w:vAlign w:val="center"/>
          </w:tcPr>
          <w:p>
            <w:pPr>
              <w:shd w:val="clear" w:color="auto" w:fill="auto"/>
              <w:jc w:val="center"/>
              <w:rPr>
                <w:rFonts w:hint="eastAsia" w:ascii="宋体" w:hAnsi="宋体" w:eastAsia="宋体" w:cs="宋体"/>
                <w:color w:val="auto"/>
                <w:sz w:val="21"/>
                <w:szCs w:val="21"/>
                <w:highlight w:val="none"/>
              </w:rPr>
            </w:pPr>
          </w:p>
        </w:tc>
        <w:tc>
          <w:tcPr>
            <w:tcW w:w="769" w:type="dxa"/>
            <w:shd w:val="clear" w:color="auto" w:fill="FFFFFF"/>
            <w:noWrap w:val="0"/>
            <w:vAlign w:val="center"/>
          </w:tcPr>
          <w:p>
            <w:pPr>
              <w:pStyle w:val="42"/>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7308" w:type="dxa"/>
            <w:shd w:val="clear" w:color="auto" w:fill="FFFFFF"/>
            <w:noWrap w:val="0"/>
            <w:vAlign w:val="center"/>
          </w:tcPr>
          <w:p>
            <w:pPr>
              <w:pStyle w:val="42"/>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从业人员100人一300人，且营业收入 2 000万元一10 000万元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454" w:hRule="atLeast"/>
          <w:jc w:val="center"/>
        </w:trPr>
        <w:tc>
          <w:tcPr>
            <w:tcW w:w="1693" w:type="dxa"/>
            <w:vMerge w:val="continue"/>
            <w:shd w:val="clear" w:color="auto" w:fill="FFFFFF"/>
            <w:noWrap w:val="0"/>
            <w:vAlign w:val="center"/>
          </w:tcPr>
          <w:p>
            <w:pPr>
              <w:shd w:val="clear" w:color="auto" w:fill="auto"/>
              <w:jc w:val="center"/>
              <w:rPr>
                <w:rFonts w:hint="eastAsia" w:ascii="宋体" w:hAnsi="宋体" w:eastAsia="宋体" w:cs="宋体"/>
                <w:color w:val="auto"/>
                <w:sz w:val="21"/>
                <w:szCs w:val="21"/>
                <w:highlight w:val="none"/>
              </w:rPr>
            </w:pPr>
          </w:p>
        </w:tc>
        <w:tc>
          <w:tcPr>
            <w:tcW w:w="769" w:type="dxa"/>
            <w:shd w:val="clear" w:color="auto" w:fill="FFFFFF"/>
            <w:noWrap w:val="0"/>
            <w:vAlign w:val="center"/>
          </w:tcPr>
          <w:p>
            <w:pPr>
              <w:pStyle w:val="42"/>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7308" w:type="dxa"/>
            <w:shd w:val="clear" w:color="auto" w:fill="FFFFFF"/>
            <w:noWrap w:val="0"/>
            <w:vAlign w:val="center"/>
          </w:tcPr>
          <w:p>
            <w:pPr>
              <w:pStyle w:val="42"/>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从业人员10人一100人，且营业收入 100万元一2 000万元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454" w:hRule="atLeast"/>
          <w:jc w:val="center"/>
        </w:trPr>
        <w:tc>
          <w:tcPr>
            <w:tcW w:w="1693" w:type="dxa"/>
            <w:vMerge w:val="continue"/>
            <w:shd w:val="clear" w:color="auto" w:fill="FFFFFF"/>
            <w:noWrap w:val="0"/>
            <w:vAlign w:val="center"/>
          </w:tcPr>
          <w:p>
            <w:pPr>
              <w:shd w:val="clear" w:color="auto" w:fill="auto"/>
              <w:jc w:val="center"/>
              <w:rPr>
                <w:rFonts w:hint="eastAsia" w:ascii="宋体" w:hAnsi="宋体" w:eastAsia="宋体" w:cs="宋体"/>
                <w:color w:val="auto"/>
                <w:sz w:val="21"/>
                <w:szCs w:val="21"/>
                <w:highlight w:val="none"/>
              </w:rPr>
            </w:pPr>
          </w:p>
        </w:tc>
        <w:tc>
          <w:tcPr>
            <w:tcW w:w="769" w:type="dxa"/>
            <w:shd w:val="clear" w:color="auto" w:fill="FFFFFF"/>
            <w:noWrap w:val="0"/>
            <w:vAlign w:val="center"/>
          </w:tcPr>
          <w:p>
            <w:pPr>
              <w:pStyle w:val="42"/>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7308" w:type="dxa"/>
            <w:shd w:val="clear" w:color="auto" w:fill="FFFFFF"/>
            <w:noWrap w:val="0"/>
            <w:vAlign w:val="center"/>
          </w:tcPr>
          <w:p>
            <w:pPr>
              <w:pStyle w:val="42"/>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从业人员10人以下或营业收入 100万元以下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454" w:hRule="atLeast"/>
          <w:jc w:val="center"/>
        </w:trPr>
        <w:tc>
          <w:tcPr>
            <w:tcW w:w="1693" w:type="dxa"/>
            <w:vMerge w:val="restart"/>
            <w:shd w:val="clear" w:color="auto" w:fill="FFFFFF"/>
            <w:noWrap w:val="0"/>
            <w:vAlign w:val="center"/>
          </w:tcPr>
          <w:p>
            <w:pPr>
              <w:pStyle w:val="42"/>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餐饮业</w:t>
            </w:r>
          </w:p>
        </w:tc>
        <w:tc>
          <w:tcPr>
            <w:tcW w:w="8077" w:type="dxa"/>
            <w:gridSpan w:val="2"/>
            <w:shd w:val="clear" w:color="auto" w:fill="FFFFFF"/>
            <w:noWrap w:val="0"/>
            <w:vAlign w:val="center"/>
          </w:tcPr>
          <w:p>
            <w:pPr>
              <w:pStyle w:val="42"/>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从业人员300人以下或营业收入 10 000万元以下的为中小微型企业。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454" w:hRule="atLeast"/>
          <w:jc w:val="center"/>
        </w:trPr>
        <w:tc>
          <w:tcPr>
            <w:tcW w:w="1693" w:type="dxa"/>
            <w:vMerge w:val="continue"/>
            <w:shd w:val="clear" w:color="auto" w:fill="FFFFFF"/>
            <w:noWrap w:val="0"/>
            <w:vAlign w:val="center"/>
          </w:tcPr>
          <w:p>
            <w:pPr>
              <w:shd w:val="clear" w:color="auto" w:fill="auto"/>
              <w:jc w:val="center"/>
              <w:rPr>
                <w:rFonts w:hint="eastAsia" w:ascii="宋体" w:hAnsi="宋体" w:eastAsia="宋体" w:cs="宋体"/>
                <w:color w:val="auto"/>
                <w:sz w:val="21"/>
                <w:szCs w:val="21"/>
                <w:highlight w:val="none"/>
              </w:rPr>
            </w:pPr>
          </w:p>
        </w:tc>
        <w:tc>
          <w:tcPr>
            <w:tcW w:w="769" w:type="dxa"/>
            <w:shd w:val="clear" w:color="auto" w:fill="FFFFFF"/>
            <w:noWrap w:val="0"/>
            <w:vAlign w:val="center"/>
          </w:tcPr>
          <w:p>
            <w:pPr>
              <w:pStyle w:val="42"/>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7308" w:type="dxa"/>
            <w:shd w:val="clear" w:color="auto" w:fill="FFFFFF"/>
            <w:noWrap w:val="0"/>
            <w:vAlign w:val="center"/>
          </w:tcPr>
          <w:p>
            <w:pPr>
              <w:pStyle w:val="42"/>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从业人员100— 300人，且营业收入 2 000万元一10 000万元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454" w:hRule="atLeast"/>
          <w:jc w:val="center"/>
        </w:trPr>
        <w:tc>
          <w:tcPr>
            <w:tcW w:w="1693" w:type="dxa"/>
            <w:vMerge w:val="continue"/>
            <w:shd w:val="clear" w:color="auto" w:fill="FFFFFF"/>
            <w:noWrap w:val="0"/>
            <w:vAlign w:val="center"/>
          </w:tcPr>
          <w:p>
            <w:pPr>
              <w:shd w:val="clear" w:color="auto" w:fill="auto"/>
              <w:jc w:val="center"/>
              <w:rPr>
                <w:rFonts w:hint="eastAsia" w:ascii="宋体" w:hAnsi="宋体" w:eastAsia="宋体" w:cs="宋体"/>
                <w:color w:val="auto"/>
                <w:sz w:val="21"/>
                <w:szCs w:val="21"/>
                <w:highlight w:val="none"/>
              </w:rPr>
            </w:pPr>
          </w:p>
        </w:tc>
        <w:tc>
          <w:tcPr>
            <w:tcW w:w="769" w:type="dxa"/>
            <w:shd w:val="clear" w:color="auto" w:fill="FFFFFF"/>
            <w:noWrap w:val="0"/>
            <w:vAlign w:val="center"/>
          </w:tcPr>
          <w:p>
            <w:pPr>
              <w:pStyle w:val="42"/>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7308" w:type="dxa"/>
            <w:shd w:val="clear" w:color="auto" w:fill="FFFFFF"/>
            <w:noWrap w:val="0"/>
            <w:vAlign w:val="center"/>
          </w:tcPr>
          <w:p>
            <w:pPr>
              <w:pStyle w:val="42"/>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从业人员10人一100人，且营业收入 100万元一2 000万元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454" w:hRule="atLeast"/>
          <w:jc w:val="center"/>
        </w:trPr>
        <w:tc>
          <w:tcPr>
            <w:tcW w:w="1693" w:type="dxa"/>
            <w:vMerge w:val="continue"/>
            <w:shd w:val="clear" w:color="auto" w:fill="FFFFFF"/>
            <w:noWrap w:val="0"/>
            <w:vAlign w:val="center"/>
          </w:tcPr>
          <w:p>
            <w:pPr>
              <w:shd w:val="clear" w:color="auto" w:fill="auto"/>
              <w:jc w:val="center"/>
              <w:rPr>
                <w:rFonts w:hint="eastAsia" w:ascii="宋体" w:hAnsi="宋体" w:eastAsia="宋体" w:cs="宋体"/>
                <w:color w:val="auto"/>
                <w:sz w:val="21"/>
                <w:szCs w:val="21"/>
                <w:highlight w:val="none"/>
              </w:rPr>
            </w:pPr>
          </w:p>
        </w:tc>
        <w:tc>
          <w:tcPr>
            <w:tcW w:w="769" w:type="dxa"/>
            <w:shd w:val="clear" w:color="auto" w:fill="FFFFFF"/>
            <w:noWrap w:val="0"/>
            <w:vAlign w:val="center"/>
          </w:tcPr>
          <w:p>
            <w:pPr>
              <w:pStyle w:val="42"/>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7308" w:type="dxa"/>
            <w:shd w:val="clear" w:color="auto" w:fill="FFFFFF"/>
            <w:noWrap w:val="0"/>
            <w:vAlign w:val="center"/>
          </w:tcPr>
          <w:p>
            <w:pPr>
              <w:pStyle w:val="42"/>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从业人员10人以下或营业收入 100万元以下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454" w:hRule="atLeast"/>
          <w:jc w:val="center"/>
        </w:trPr>
        <w:tc>
          <w:tcPr>
            <w:tcW w:w="1693" w:type="dxa"/>
            <w:vMerge w:val="restart"/>
            <w:shd w:val="clear" w:color="auto" w:fill="FFFFFF"/>
            <w:noWrap w:val="0"/>
            <w:vAlign w:val="center"/>
          </w:tcPr>
          <w:p>
            <w:pPr>
              <w:pStyle w:val="42"/>
              <w:shd w:val="clear" w:color="auto" w:fill="auto"/>
              <w:spacing w:line="492"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信息传输业 （包括电信、互联网 和相关服务）</w:t>
            </w:r>
          </w:p>
        </w:tc>
        <w:tc>
          <w:tcPr>
            <w:tcW w:w="8077" w:type="dxa"/>
            <w:gridSpan w:val="2"/>
            <w:shd w:val="clear" w:color="auto" w:fill="FFFFFF"/>
            <w:noWrap w:val="0"/>
            <w:vAlign w:val="center"/>
          </w:tcPr>
          <w:p>
            <w:pPr>
              <w:pStyle w:val="42"/>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从业人员2 000人以下或营业收入 100 000万元以下的为中小微型企业。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454" w:hRule="atLeast"/>
          <w:jc w:val="center"/>
        </w:trPr>
        <w:tc>
          <w:tcPr>
            <w:tcW w:w="1693" w:type="dxa"/>
            <w:vMerge w:val="continue"/>
            <w:shd w:val="clear" w:color="auto" w:fill="FFFFFF"/>
            <w:noWrap w:val="0"/>
            <w:vAlign w:val="center"/>
          </w:tcPr>
          <w:p>
            <w:pPr>
              <w:shd w:val="clear" w:color="auto" w:fill="auto"/>
              <w:jc w:val="center"/>
              <w:rPr>
                <w:rFonts w:hint="eastAsia" w:ascii="宋体" w:hAnsi="宋体" w:eastAsia="宋体" w:cs="宋体"/>
                <w:color w:val="auto"/>
                <w:sz w:val="21"/>
                <w:szCs w:val="21"/>
                <w:highlight w:val="none"/>
              </w:rPr>
            </w:pPr>
          </w:p>
        </w:tc>
        <w:tc>
          <w:tcPr>
            <w:tcW w:w="769" w:type="dxa"/>
            <w:shd w:val="clear" w:color="auto" w:fill="FFFFFF"/>
            <w:noWrap w:val="0"/>
            <w:vAlign w:val="center"/>
          </w:tcPr>
          <w:p>
            <w:pPr>
              <w:pStyle w:val="42"/>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7308" w:type="dxa"/>
            <w:shd w:val="clear" w:color="auto" w:fill="FFFFFF"/>
            <w:noWrap w:val="0"/>
            <w:vAlign w:val="center"/>
          </w:tcPr>
          <w:p>
            <w:pPr>
              <w:pStyle w:val="42"/>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从业人员100人一2 000人，且营业收入 1 000万元一10 000万元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454" w:hRule="atLeast"/>
          <w:jc w:val="center"/>
        </w:trPr>
        <w:tc>
          <w:tcPr>
            <w:tcW w:w="1693" w:type="dxa"/>
            <w:vMerge w:val="continue"/>
            <w:shd w:val="clear" w:color="auto" w:fill="FFFFFF"/>
            <w:noWrap w:val="0"/>
            <w:vAlign w:val="center"/>
          </w:tcPr>
          <w:p>
            <w:pPr>
              <w:shd w:val="clear" w:color="auto" w:fill="auto"/>
              <w:jc w:val="center"/>
              <w:rPr>
                <w:rFonts w:hint="eastAsia" w:ascii="宋体" w:hAnsi="宋体" w:eastAsia="宋体" w:cs="宋体"/>
                <w:color w:val="auto"/>
                <w:sz w:val="21"/>
                <w:szCs w:val="21"/>
                <w:highlight w:val="none"/>
              </w:rPr>
            </w:pPr>
          </w:p>
        </w:tc>
        <w:tc>
          <w:tcPr>
            <w:tcW w:w="769" w:type="dxa"/>
            <w:shd w:val="clear" w:color="auto" w:fill="FFFFFF"/>
            <w:noWrap w:val="0"/>
            <w:vAlign w:val="center"/>
          </w:tcPr>
          <w:p>
            <w:pPr>
              <w:pStyle w:val="42"/>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7308" w:type="dxa"/>
            <w:shd w:val="clear" w:color="auto" w:fill="FFFFFF"/>
            <w:noWrap w:val="0"/>
            <w:vAlign w:val="center"/>
          </w:tcPr>
          <w:p>
            <w:pPr>
              <w:pStyle w:val="42"/>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从业人员10人一100人，且营业收入 100万元一1 000万元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454" w:hRule="atLeast"/>
          <w:jc w:val="center"/>
        </w:trPr>
        <w:tc>
          <w:tcPr>
            <w:tcW w:w="1693" w:type="dxa"/>
            <w:vMerge w:val="continue"/>
            <w:shd w:val="clear" w:color="auto" w:fill="FFFFFF"/>
            <w:noWrap w:val="0"/>
            <w:vAlign w:val="center"/>
          </w:tcPr>
          <w:p>
            <w:pPr>
              <w:shd w:val="clear" w:color="auto" w:fill="auto"/>
              <w:jc w:val="center"/>
              <w:rPr>
                <w:rFonts w:hint="eastAsia" w:ascii="宋体" w:hAnsi="宋体" w:eastAsia="宋体" w:cs="宋体"/>
                <w:color w:val="auto"/>
                <w:sz w:val="21"/>
                <w:szCs w:val="21"/>
                <w:highlight w:val="none"/>
              </w:rPr>
            </w:pPr>
          </w:p>
        </w:tc>
        <w:tc>
          <w:tcPr>
            <w:tcW w:w="769" w:type="dxa"/>
            <w:shd w:val="clear" w:color="auto" w:fill="FFFFFF"/>
            <w:noWrap w:val="0"/>
            <w:vAlign w:val="center"/>
          </w:tcPr>
          <w:p>
            <w:pPr>
              <w:pStyle w:val="42"/>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7308" w:type="dxa"/>
            <w:shd w:val="clear" w:color="auto" w:fill="FFFFFF"/>
            <w:noWrap w:val="0"/>
            <w:vAlign w:val="center"/>
          </w:tcPr>
          <w:p>
            <w:pPr>
              <w:pStyle w:val="42"/>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从业人员10人以下或营业收入 100万元以下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454" w:hRule="atLeast"/>
          <w:jc w:val="center"/>
        </w:trPr>
        <w:tc>
          <w:tcPr>
            <w:tcW w:w="1693" w:type="dxa"/>
            <w:vMerge w:val="restart"/>
            <w:shd w:val="clear" w:color="auto" w:fill="FFFFFF"/>
            <w:noWrap w:val="0"/>
            <w:vAlign w:val="center"/>
          </w:tcPr>
          <w:p>
            <w:pPr>
              <w:pStyle w:val="42"/>
              <w:shd w:val="clear" w:color="auto" w:fill="auto"/>
              <w:spacing w:line="509"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软件和信息技术服务业</w:t>
            </w:r>
          </w:p>
        </w:tc>
        <w:tc>
          <w:tcPr>
            <w:tcW w:w="8077" w:type="dxa"/>
            <w:gridSpan w:val="2"/>
            <w:shd w:val="clear" w:color="auto" w:fill="FFFFFF"/>
            <w:noWrap w:val="0"/>
            <w:vAlign w:val="center"/>
          </w:tcPr>
          <w:p>
            <w:pPr>
              <w:pStyle w:val="42"/>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从业人员300人以下或营业收入 10000万元以下的为中小微型企业。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454" w:hRule="atLeast"/>
          <w:jc w:val="center"/>
        </w:trPr>
        <w:tc>
          <w:tcPr>
            <w:tcW w:w="1693" w:type="dxa"/>
            <w:vMerge w:val="continue"/>
            <w:shd w:val="clear" w:color="auto" w:fill="FFFFFF"/>
            <w:noWrap w:val="0"/>
            <w:vAlign w:val="center"/>
          </w:tcPr>
          <w:p>
            <w:pPr>
              <w:shd w:val="clear" w:color="auto" w:fill="auto"/>
              <w:jc w:val="center"/>
              <w:rPr>
                <w:rFonts w:hint="eastAsia" w:ascii="宋体" w:hAnsi="宋体" w:eastAsia="宋体" w:cs="宋体"/>
                <w:color w:val="auto"/>
                <w:sz w:val="21"/>
                <w:szCs w:val="21"/>
                <w:highlight w:val="none"/>
              </w:rPr>
            </w:pPr>
          </w:p>
        </w:tc>
        <w:tc>
          <w:tcPr>
            <w:tcW w:w="769" w:type="dxa"/>
            <w:shd w:val="clear" w:color="auto" w:fill="FFFFFF"/>
            <w:noWrap w:val="0"/>
            <w:vAlign w:val="center"/>
          </w:tcPr>
          <w:p>
            <w:pPr>
              <w:pStyle w:val="42"/>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7308" w:type="dxa"/>
            <w:shd w:val="clear" w:color="auto" w:fill="FFFFFF"/>
            <w:noWrap w:val="0"/>
            <w:vAlign w:val="center"/>
          </w:tcPr>
          <w:p>
            <w:pPr>
              <w:pStyle w:val="42"/>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从业人员100— 300人，且营业收入 1 000万元一10 000万元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454" w:hRule="atLeast"/>
          <w:jc w:val="center"/>
        </w:trPr>
        <w:tc>
          <w:tcPr>
            <w:tcW w:w="1693" w:type="dxa"/>
            <w:vMerge w:val="continue"/>
            <w:shd w:val="clear" w:color="auto" w:fill="FFFFFF"/>
            <w:noWrap w:val="0"/>
            <w:vAlign w:val="center"/>
          </w:tcPr>
          <w:p>
            <w:pPr>
              <w:shd w:val="clear" w:color="auto" w:fill="auto"/>
              <w:jc w:val="center"/>
              <w:rPr>
                <w:rFonts w:hint="eastAsia" w:ascii="宋体" w:hAnsi="宋体" w:eastAsia="宋体" w:cs="宋体"/>
                <w:color w:val="auto"/>
                <w:sz w:val="21"/>
                <w:szCs w:val="21"/>
                <w:highlight w:val="none"/>
              </w:rPr>
            </w:pPr>
          </w:p>
        </w:tc>
        <w:tc>
          <w:tcPr>
            <w:tcW w:w="769" w:type="dxa"/>
            <w:shd w:val="clear" w:color="auto" w:fill="FFFFFF"/>
            <w:noWrap w:val="0"/>
            <w:vAlign w:val="center"/>
          </w:tcPr>
          <w:p>
            <w:pPr>
              <w:pStyle w:val="42"/>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7308" w:type="dxa"/>
            <w:shd w:val="clear" w:color="auto" w:fill="FFFFFF"/>
            <w:noWrap w:val="0"/>
            <w:vAlign w:val="center"/>
          </w:tcPr>
          <w:p>
            <w:pPr>
              <w:pStyle w:val="42"/>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从业人员10人一100人，且营业收入 50万元一1 000万元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454" w:hRule="atLeast"/>
          <w:jc w:val="center"/>
        </w:trPr>
        <w:tc>
          <w:tcPr>
            <w:tcW w:w="1693" w:type="dxa"/>
            <w:vMerge w:val="continue"/>
            <w:shd w:val="clear" w:color="auto" w:fill="FFFFFF"/>
            <w:noWrap w:val="0"/>
            <w:vAlign w:val="center"/>
          </w:tcPr>
          <w:p>
            <w:pPr>
              <w:shd w:val="clear" w:color="auto" w:fill="auto"/>
              <w:jc w:val="center"/>
              <w:rPr>
                <w:rFonts w:hint="eastAsia" w:ascii="宋体" w:hAnsi="宋体" w:eastAsia="宋体" w:cs="宋体"/>
                <w:color w:val="auto"/>
                <w:sz w:val="21"/>
                <w:szCs w:val="21"/>
                <w:highlight w:val="none"/>
              </w:rPr>
            </w:pPr>
          </w:p>
        </w:tc>
        <w:tc>
          <w:tcPr>
            <w:tcW w:w="769" w:type="dxa"/>
            <w:shd w:val="clear" w:color="auto" w:fill="FFFFFF"/>
            <w:noWrap w:val="0"/>
            <w:vAlign w:val="center"/>
          </w:tcPr>
          <w:p>
            <w:pPr>
              <w:pStyle w:val="42"/>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7308" w:type="dxa"/>
            <w:shd w:val="clear" w:color="auto" w:fill="FFFFFF"/>
            <w:noWrap w:val="0"/>
            <w:vAlign w:val="center"/>
          </w:tcPr>
          <w:p>
            <w:pPr>
              <w:pStyle w:val="42"/>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从业人员10人以下或营业收入 50万元以下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454" w:hRule="atLeast"/>
          <w:jc w:val="center"/>
        </w:trPr>
        <w:tc>
          <w:tcPr>
            <w:tcW w:w="1693" w:type="dxa"/>
            <w:vMerge w:val="restart"/>
            <w:shd w:val="clear" w:color="auto" w:fill="FFFFFF"/>
            <w:noWrap w:val="0"/>
            <w:vAlign w:val="center"/>
          </w:tcPr>
          <w:p>
            <w:pPr>
              <w:pStyle w:val="42"/>
              <w:shd w:val="clear" w:color="auto" w:fil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房地产开发经营</w:t>
            </w:r>
          </w:p>
        </w:tc>
        <w:tc>
          <w:tcPr>
            <w:tcW w:w="8077" w:type="dxa"/>
            <w:gridSpan w:val="2"/>
            <w:shd w:val="clear" w:color="auto" w:fill="FFFFFF"/>
            <w:noWrap w:val="0"/>
            <w:vAlign w:val="center"/>
          </w:tcPr>
          <w:p>
            <w:pPr>
              <w:pStyle w:val="42"/>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营业收入200 000万元以下或资产总额 10 000万元以下的为中小微型企业。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454" w:hRule="atLeast"/>
          <w:jc w:val="center"/>
        </w:trPr>
        <w:tc>
          <w:tcPr>
            <w:tcW w:w="1693" w:type="dxa"/>
            <w:vMerge w:val="continue"/>
            <w:shd w:val="clear" w:color="auto" w:fill="FFFFFF"/>
            <w:noWrap w:val="0"/>
            <w:vAlign w:val="center"/>
          </w:tcPr>
          <w:p>
            <w:pPr>
              <w:shd w:val="clear" w:color="auto" w:fill="auto"/>
              <w:jc w:val="center"/>
              <w:rPr>
                <w:rFonts w:hint="eastAsia" w:ascii="宋体" w:hAnsi="宋体" w:eastAsia="宋体" w:cs="宋体"/>
                <w:color w:val="auto"/>
                <w:sz w:val="21"/>
                <w:szCs w:val="21"/>
                <w:highlight w:val="none"/>
              </w:rPr>
            </w:pPr>
          </w:p>
        </w:tc>
        <w:tc>
          <w:tcPr>
            <w:tcW w:w="769" w:type="dxa"/>
            <w:shd w:val="clear" w:color="auto" w:fill="FFFFFF"/>
            <w:noWrap w:val="0"/>
            <w:vAlign w:val="center"/>
          </w:tcPr>
          <w:p>
            <w:pPr>
              <w:pStyle w:val="42"/>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7308" w:type="dxa"/>
            <w:shd w:val="clear" w:color="auto" w:fill="FFFFFF"/>
            <w:noWrap w:val="0"/>
            <w:vAlign w:val="center"/>
          </w:tcPr>
          <w:p>
            <w:pPr>
              <w:pStyle w:val="42"/>
              <w:shd w:val="clear" w:color="auto" w:fill="auto"/>
              <w:spacing w:after="120"/>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营业收入1 000万元一200 000万元，且资产总额 5 000万元一10000万元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454" w:hRule="atLeast"/>
          <w:jc w:val="center"/>
        </w:trPr>
        <w:tc>
          <w:tcPr>
            <w:tcW w:w="1693" w:type="dxa"/>
            <w:vMerge w:val="continue"/>
            <w:shd w:val="clear" w:color="auto" w:fill="FFFFFF"/>
            <w:noWrap w:val="0"/>
            <w:vAlign w:val="center"/>
          </w:tcPr>
          <w:p>
            <w:pPr>
              <w:shd w:val="clear" w:color="auto" w:fill="auto"/>
              <w:jc w:val="center"/>
              <w:rPr>
                <w:rFonts w:hint="eastAsia" w:ascii="宋体" w:hAnsi="宋体" w:eastAsia="宋体" w:cs="宋体"/>
                <w:color w:val="auto"/>
                <w:sz w:val="21"/>
                <w:szCs w:val="21"/>
                <w:highlight w:val="none"/>
              </w:rPr>
            </w:pPr>
          </w:p>
        </w:tc>
        <w:tc>
          <w:tcPr>
            <w:tcW w:w="769" w:type="dxa"/>
            <w:shd w:val="clear" w:color="auto" w:fill="FFFFFF"/>
            <w:noWrap w:val="0"/>
            <w:vAlign w:val="center"/>
          </w:tcPr>
          <w:p>
            <w:pPr>
              <w:pStyle w:val="42"/>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7308" w:type="dxa"/>
            <w:shd w:val="clear" w:color="auto" w:fill="FFFFFF"/>
            <w:noWrap w:val="0"/>
            <w:vAlign w:val="center"/>
          </w:tcPr>
          <w:p>
            <w:pPr>
              <w:pStyle w:val="42"/>
              <w:shd w:val="clear" w:color="auto" w:fill="auto"/>
              <w:spacing w:line="240" w:lineRule="auto"/>
              <w:ind w:left="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营业收入100万元一1 000万元，且资产总额 2 000万元一5 000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454" w:hRule="atLeast"/>
          <w:jc w:val="center"/>
        </w:trPr>
        <w:tc>
          <w:tcPr>
            <w:tcW w:w="1693" w:type="dxa"/>
            <w:vMerge w:val="continue"/>
            <w:shd w:val="clear" w:color="auto" w:fill="FFFFFF"/>
            <w:noWrap w:val="0"/>
            <w:vAlign w:val="center"/>
          </w:tcPr>
          <w:p>
            <w:pPr>
              <w:shd w:val="clear" w:color="auto" w:fill="auto"/>
              <w:jc w:val="center"/>
              <w:rPr>
                <w:rFonts w:hint="eastAsia" w:ascii="宋体" w:hAnsi="宋体" w:eastAsia="宋体" w:cs="宋体"/>
                <w:color w:val="auto"/>
                <w:sz w:val="21"/>
                <w:szCs w:val="21"/>
                <w:highlight w:val="none"/>
              </w:rPr>
            </w:pPr>
          </w:p>
        </w:tc>
        <w:tc>
          <w:tcPr>
            <w:tcW w:w="769" w:type="dxa"/>
            <w:shd w:val="clear" w:color="auto" w:fill="FFFFFF"/>
            <w:noWrap w:val="0"/>
            <w:vAlign w:val="center"/>
          </w:tcPr>
          <w:p>
            <w:pPr>
              <w:pStyle w:val="42"/>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7308" w:type="dxa"/>
            <w:shd w:val="clear" w:color="auto" w:fill="FFFFFF"/>
            <w:noWrap w:val="0"/>
            <w:vAlign w:val="center"/>
          </w:tcPr>
          <w:p>
            <w:pPr>
              <w:pStyle w:val="42"/>
              <w:shd w:val="clear" w:color="auto" w:fill="auto"/>
              <w:tabs>
                <w:tab w:val="left" w:pos="5256"/>
              </w:tabs>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营业收入100万元以下或资产总额2 000万元以下的为微型企业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454" w:hRule="atLeast"/>
          <w:jc w:val="center"/>
        </w:trPr>
        <w:tc>
          <w:tcPr>
            <w:tcW w:w="1693" w:type="dxa"/>
            <w:vMerge w:val="restart"/>
            <w:shd w:val="clear" w:color="auto" w:fill="FFFFFF"/>
            <w:noWrap w:val="0"/>
            <w:vAlign w:val="center"/>
          </w:tcPr>
          <w:p>
            <w:pPr>
              <w:pStyle w:val="42"/>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物业管理</w:t>
            </w:r>
          </w:p>
        </w:tc>
        <w:tc>
          <w:tcPr>
            <w:tcW w:w="8077" w:type="dxa"/>
            <w:gridSpan w:val="2"/>
            <w:shd w:val="clear" w:color="auto" w:fill="FFFFFF"/>
            <w:noWrap w:val="0"/>
            <w:vAlign w:val="center"/>
          </w:tcPr>
          <w:p>
            <w:pPr>
              <w:pStyle w:val="42"/>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从业人员1 000人以下或营业收入 5 000万元以下的为中小微型企业。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454" w:hRule="atLeast"/>
          <w:jc w:val="center"/>
        </w:trPr>
        <w:tc>
          <w:tcPr>
            <w:tcW w:w="1693" w:type="dxa"/>
            <w:vMerge w:val="continue"/>
            <w:shd w:val="clear" w:color="auto" w:fill="FFFFFF"/>
            <w:noWrap w:val="0"/>
            <w:vAlign w:val="center"/>
          </w:tcPr>
          <w:p>
            <w:pPr>
              <w:shd w:val="clear" w:color="auto" w:fill="auto"/>
              <w:jc w:val="center"/>
              <w:rPr>
                <w:rFonts w:hint="eastAsia" w:ascii="宋体" w:hAnsi="宋体" w:eastAsia="宋体" w:cs="宋体"/>
                <w:color w:val="auto"/>
                <w:sz w:val="21"/>
                <w:szCs w:val="21"/>
                <w:highlight w:val="none"/>
              </w:rPr>
            </w:pPr>
          </w:p>
        </w:tc>
        <w:tc>
          <w:tcPr>
            <w:tcW w:w="769" w:type="dxa"/>
            <w:shd w:val="clear" w:color="auto" w:fill="FFFFFF"/>
            <w:noWrap w:val="0"/>
            <w:vAlign w:val="center"/>
          </w:tcPr>
          <w:p>
            <w:pPr>
              <w:pStyle w:val="42"/>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7308" w:type="dxa"/>
            <w:shd w:val="clear" w:color="auto" w:fill="FFFFFF"/>
            <w:noWrap w:val="0"/>
            <w:vAlign w:val="center"/>
          </w:tcPr>
          <w:p>
            <w:pPr>
              <w:pStyle w:val="42"/>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 300人一1 000人，且营业收入 1000万元一5 000万元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454" w:hRule="atLeast"/>
          <w:jc w:val="center"/>
        </w:trPr>
        <w:tc>
          <w:tcPr>
            <w:tcW w:w="1693" w:type="dxa"/>
            <w:vMerge w:val="continue"/>
            <w:shd w:val="clear" w:color="auto" w:fill="FFFFFF"/>
            <w:noWrap w:val="0"/>
            <w:vAlign w:val="center"/>
          </w:tcPr>
          <w:p>
            <w:pPr>
              <w:shd w:val="clear" w:color="auto" w:fill="auto"/>
              <w:jc w:val="center"/>
              <w:rPr>
                <w:rFonts w:hint="eastAsia" w:ascii="宋体" w:hAnsi="宋体" w:eastAsia="宋体" w:cs="宋体"/>
                <w:color w:val="auto"/>
                <w:sz w:val="21"/>
                <w:szCs w:val="21"/>
                <w:highlight w:val="none"/>
              </w:rPr>
            </w:pPr>
          </w:p>
        </w:tc>
        <w:tc>
          <w:tcPr>
            <w:tcW w:w="769" w:type="dxa"/>
            <w:shd w:val="clear" w:color="auto" w:fill="FFFFFF"/>
            <w:noWrap w:val="0"/>
            <w:vAlign w:val="center"/>
          </w:tcPr>
          <w:p>
            <w:pPr>
              <w:pStyle w:val="42"/>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7308" w:type="dxa"/>
            <w:shd w:val="clear" w:color="auto" w:fill="FFFFFF"/>
            <w:noWrap w:val="0"/>
            <w:vAlign w:val="center"/>
          </w:tcPr>
          <w:p>
            <w:pPr>
              <w:pStyle w:val="42"/>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从业人员100人一300人，且营业收入 500万元一1 000万元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454" w:hRule="atLeast"/>
          <w:jc w:val="center"/>
        </w:trPr>
        <w:tc>
          <w:tcPr>
            <w:tcW w:w="1693" w:type="dxa"/>
            <w:vMerge w:val="continue"/>
            <w:shd w:val="clear" w:color="auto" w:fill="FFFFFF"/>
            <w:noWrap w:val="0"/>
            <w:vAlign w:val="center"/>
          </w:tcPr>
          <w:p>
            <w:pPr>
              <w:shd w:val="clear" w:color="auto" w:fill="auto"/>
              <w:jc w:val="center"/>
              <w:rPr>
                <w:rFonts w:hint="eastAsia" w:ascii="宋体" w:hAnsi="宋体" w:eastAsia="宋体" w:cs="宋体"/>
                <w:color w:val="auto"/>
                <w:sz w:val="21"/>
                <w:szCs w:val="21"/>
                <w:highlight w:val="none"/>
              </w:rPr>
            </w:pPr>
          </w:p>
        </w:tc>
        <w:tc>
          <w:tcPr>
            <w:tcW w:w="769" w:type="dxa"/>
            <w:shd w:val="clear" w:color="auto" w:fill="FFFFFF"/>
            <w:noWrap w:val="0"/>
            <w:vAlign w:val="center"/>
          </w:tcPr>
          <w:p>
            <w:pPr>
              <w:pStyle w:val="42"/>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7308" w:type="dxa"/>
            <w:shd w:val="clear" w:color="auto" w:fill="FFFFFF"/>
            <w:noWrap w:val="0"/>
            <w:vAlign w:val="center"/>
          </w:tcPr>
          <w:p>
            <w:pPr>
              <w:pStyle w:val="42"/>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从业人员100人以下或营业收入 500万元以下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454" w:hRule="atLeast"/>
          <w:jc w:val="center"/>
        </w:trPr>
        <w:tc>
          <w:tcPr>
            <w:tcW w:w="1693" w:type="dxa"/>
            <w:vMerge w:val="restart"/>
            <w:shd w:val="clear" w:color="auto" w:fill="FFFFFF"/>
            <w:noWrap w:val="0"/>
            <w:vAlign w:val="center"/>
          </w:tcPr>
          <w:p>
            <w:pPr>
              <w:pStyle w:val="42"/>
              <w:shd w:val="clear" w:color="auto" w:fill="auto"/>
              <w:ind w:firstLine="2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租赁和商务服务业</w:t>
            </w:r>
          </w:p>
        </w:tc>
        <w:tc>
          <w:tcPr>
            <w:tcW w:w="8077" w:type="dxa"/>
            <w:gridSpan w:val="2"/>
            <w:shd w:val="clear" w:color="auto" w:fill="FFFFFF"/>
            <w:noWrap w:val="0"/>
            <w:vAlign w:val="center"/>
          </w:tcPr>
          <w:p>
            <w:pPr>
              <w:pStyle w:val="42"/>
              <w:shd w:val="clear" w:color="auto" w:fill="auto"/>
              <w:tabs>
                <w:tab w:val="left" w:pos="10666"/>
              </w:tabs>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从业人员300人以下或资产总额 120 000万元以下的为中小微型企业。 其中， 从业人员100人及以上，且资产总额 8 000万元及以上的为中型企业；从业 人员10人及以上，且资产总额 100万元及以上的为小型企业；从业人员</w:t>
            </w:r>
            <w:r>
              <w:rPr>
                <w:rFonts w:hint="eastAsia" w:ascii="宋体" w:hAnsi="宋体" w:eastAsia="宋体" w:cs="宋体"/>
                <w:color w:val="auto"/>
                <w:sz w:val="21"/>
                <w:szCs w:val="21"/>
                <w:highlight w:val="none"/>
                <w:lang w:val="en-US"/>
              </w:rPr>
              <w:t>10</w:t>
            </w:r>
            <w:r>
              <w:rPr>
                <w:rFonts w:hint="eastAsia" w:ascii="宋体" w:hAnsi="宋体" w:eastAsia="宋体" w:cs="宋体"/>
                <w:color w:val="auto"/>
                <w:sz w:val="21"/>
                <w:szCs w:val="21"/>
                <w:highlight w:val="none"/>
              </w:rPr>
              <w:t>人以下或资产总额 100万元以下的为微型企业。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454" w:hRule="atLeast"/>
          <w:jc w:val="center"/>
        </w:trPr>
        <w:tc>
          <w:tcPr>
            <w:tcW w:w="1693" w:type="dxa"/>
            <w:vMerge w:val="continue"/>
            <w:shd w:val="clear" w:color="auto" w:fill="FFFFFF"/>
            <w:noWrap w:val="0"/>
            <w:vAlign w:val="center"/>
          </w:tcPr>
          <w:p>
            <w:pPr>
              <w:shd w:val="clear" w:color="auto" w:fill="auto"/>
              <w:jc w:val="center"/>
              <w:rPr>
                <w:rFonts w:hint="eastAsia" w:ascii="宋体" w:hAnsi="宋体" w:eastAsia="宋体" w:cs="宋体"/>
                <w:color w:val="auto"/>
                <w:sz w:val="21"/>
                <w:szCs w:val="21"/>
                <w:highlight w:val="none"/>
              </w:rPr>
            </w:pPr>
          </w:p>
        </w:tc>
        <w:tc>
          <w:tcPr>
            <w:tcW w:w="769" w:type="dxa"/>
            <w:shd w:val="clear" w:color="auto" w:fill="FFFFFF"/>
            <w:noWrap w:val="0"/>
            <w:vAlign w:val="center"/>
          </w:tcPr>
          <w:p>
            <w:pPr>
              <w:pStyle w:val="42"/>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7308" w:type="dxa"/>
            <w:shd w:val="clear" w:color="auto" w:fill="FFFFFF"/>
            <w:noWrap w:val="0"/>
            <w:vAlign w:val="center"/>
          </w:tcPr>
          <w:p>
            <w:pPr>
              <w:pStyle w:val="42"/>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从业人员100人一300人，且资产总额 8 000万元一120 000万元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454" w:hRule="atLeast"/>
          <w:jc w:val="center"/>
        </w:trPr>
        <w:tc>
          <w:tcPr>
            <w:tcW w:w="1693" w:type="dxa"/>
            <w:vMerge w:val="continue"/>
            <w:shd w:val="clear" w:color="auto" w:fill="FFFFFF"/>
            <w:noWrap w:val="0"/>
            <w:vAlign w:val="center"/>
          </w:tcPr>
          <w:p>
            <w:pPr>
              <w:shd w:val="clear" w:color="auto" w:fill="auto"/>
              <w:jc w:val="center"/>
              <w:rPr>
                <w:rFonts w:hint="eastAsia" w:ascii="宋体" w:hAnsi="宋体" w:eastAsia="宋体" w:cs="宋体"/>
                <w:color w:val="auto"/>
                <w:sz w:val="21"/>
                <w:szCs w:val="21"/>
                <w:highlight w:val="none"/>
              </w:rPr>
            </w:pPr>
          </w:p>
        </w:tc>
        <w:tc>
          <w:tcPr>
            <w:tcW w:w="769" w:type="dxa"/>
            <w:shd w:val="clear" w:color="auto" w:fill="FFFFFF"/>
            <w:noWrap w:val="0"/>
            <w:vAlign w:val="center"/>
          </w:tcPr>
          <w:p>
            <w:pPr>
              <w:pStyle w:val="42"/>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7308" w:type="dxa"/>
            <w:shd w:val="clear" w:color="auto" w:fill="FFFFFF"/>
            <w:noWrap w:val="0"/>
            <w:vAlign w:val="center"/>
          </w:tcPr>
          <w:p>
            <w:pPr>
              <w:pStyle w:val="42"/>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从业人员10人一100人，且资产总额 100万元一8 000万元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454" w:hRule="atLeast"/>
          <w:jc w:val="center"/>
        </w:trPr>
        <w:tc>
          <w:tcPr>
            <w:tcW w:w="1693" w:type="dxa"/>
            <w:vMerge w:val="continue"/>
            <w:shd w:val="clear" w:color="auto" w:fill="FFFFFF"/>
            <w:noWrap w:val="0"/>
            <w:vAlign w:val="center"/>
          </w:tcPr>
          <w:p>
            <w:pPr>
              <w:shd w:val="clear" w:color="auto" w:fill="auto"/>
              <w:jc w:val="center"/>
              <w:rPr>
                <w:rFonts w:hint="eastAsia" w:ascii="宋体" w:hAnsi="宋体" w:eastAsia="宋体" w:cs="宋体"/>
                <w:color w:val="auto"/>
                <w:sz w:val="21"/>
                <w:szCs w:val="21"/>
                <w:highlight w:val="none"/>
              </w:rPr>
            </w:pPr>
          </w:p>
        </w:tc>
        <w:tc>
          <w:tcPr>
            <w:tcW w:w="769" w:type="dxa"/>
            <w:shd w:val="clear" w:color="auto" w:fill="FFFFFF"/>
            <w:noWrap w:val="0"/>
            <w:vAlign w:val="center"/>
          </w:tcPr>
          <w:p>
            <w:pPr>
              <w:pStyle w:val="42"/>
              <w:shd w:val="clear" w:color="auto" w:fill="auto"/>
              <w:spacing w:before="10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7308" w:type="dxa"/>
            <w:shd w:val="clear" w:color="auto" w:fill="FFFFFF"/>
            <w:noWrap w:val="0"/>
            <w:vAlign w:val="center"/>
          </w:tcPr>
          <w:p>
            <w:pPr>
              <w:pStyle w:val="42"/>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从业人员10人以下或资产总额 100万元以下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454" w:hRule="atLeast"/>
          <w:jc w:val="center"/>
        </w:trPr>
        <w:tc>
          <w:tcPr>
            <w:tcW w:w="1693" w:type="dxa"/>
            <w:vMerge w:val="restart"/>
            <w:shd w:val="clear" w:color="auto" w:fill="FFFFFF"/>
            <w:noWrap w:val="0"/>
            <w:vAlign w:val="center"/>
          </w:tcPr>
          <w:p>
            <w:pPr>
              <w:pStyle w:val="42"/>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其他未列明行业</w:t>
            </w:r>
          </w:p>
        </w:tc>
        <w:tc>
          <w:tcPr>
            <w:tcW w:w="8077" w:type="dxa"/>
            <w:gridSpan w:val="2"/>
            <w:shd w:val="clear" w:color="auto" w:fill="FFFFFF"/>
            <w:noWrap w:val="0"/>
            <w:vAlign w:val="center"/>
          </w:tcPr>
          <w:p>
            <w:pPr>
              <w:pStyle w:val="42"/>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从业人员300人以下的为中小微型企业。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454" w:hRule="atLeast"/>
          <w:jc w:val="center"/>
        </w:trPr>
        <w:tc>
          <w:tcPr>
            <w:tcW w:w="1693" w:type="dxa"/>
            <w:vMerge w:val="continue"/>
            <w:shd w:val="clear" w:color="auto" w:fill="FFFFFF"/>
            <w:noWrap w:val="0"/>
            <w:vAlign w:val="center"/>
          </w:tcPr>
          <w:p>
            <w:pPr>
              <w:shd w:val="clear" w:color="auto" w:fill="auto"/>
              <w:jc w:val="center"/>
              <w:rPr>
                <w:rFonts w:hint="eastAsia" w:ascii="宋体" w:hAnsi="宋体" w:eastAsia="宋体" w:cs="宋体"/>
                <w:color w:val="auto"/>
                <w:sz w:val="21"/>
                <w:szCs w:val="21"/>
                <w:highlight w:val="none"/>
              </w:rPr>
            </w:pPr>
          </w:p>
        </w:tc>
        <w:tc>
          <w:tcPr>
            <w:tcW w:w="769" w:type="dxa"/>
            <w:shd w:val="clear" w:color="auto" w:fill="FFFFFF"/>
            <w:noWrap w:val="0"/>
            <w:vAlign w:val="center"/>
          </w:tcPr>
          <w:p>
            <w:pPr>
              <w:pStyle w:val="42"/>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7308" w:type="dxa"/>
            <w:shd w:val="clear" w:color="auto" w:fill="FFFFFF"/>
            <w:noWrap w:val="0"/>
            <w:vAlign w:val="center"/>
          </w:tcPr>
          <w:p>
            <w:pPr>
              <w:pStyle w:val="42"/>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从业人员100— 300人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454" w:hRule="atLeast"/>
          <w:jc w:val="center"/>
        </w:trPr>
        <w:tc>
          <w:tcPr>
            <w:tcW w:w="1693" w:type="dxa"/>
            <w:vMerge w:val="continue"/>
            <w:shd w:val="clear" w:color="auto" w:fill="FFFFFF"/>
            <w:noWrap w:val="0"/>
            <w:vAlign w:val="center"/>
          </w:tcPr>
          <w:p>
            <w:pPr>
              <w:shd w:val="clear" w:color="auto" w:fill="auto"/>
              <w:jc w:val="center"/>
              <w:rPr>
                <w:rFonts w:hint="eastAsia" w:ascii="宋体" w:hAnsi="宋体" w:eastAsia="宋体" w:cs="宋体"/>
                <w:color w:val="auto"/>
                <w:sz w:val="21"/>
                <w:szCs w:val="21"/>
                <w:highlight w:val="none"/>
              </w:rPr>
            </w:pPr>
          </w:p>
        </w:tc>
        <w:tc>
          <w:tcPr>
            <w:tcW w:w="769" w:type="dxa"/>
            <w:shd w:val="clear" w:color="auto" w:fill="FFFFFF"/>
            <w:noWrap w:val="0"/>
            <w:vAlign w:val="center"/>
          </w:tcPr>
          <w:p>
            <w:pPr>
              <w:pStyle w:val="42"/>
              <w:shd w:val="clear" w:color="auto" w:fill="auto"/>
              <w:spacing w:before="8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7308" w:type="dxa"/>
            <w:shd w:val="clear" w:color="auto" w:fill="FFFFFF"/>
            <w:noWrap w:val="0"/>
            <w:vAlign w:val="center"/>
          </w:tcPr>
          <w:p>
            <w:pPr>
              <w:pStyle w:val="42"/>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从业人员10人一100人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454" w:hRule="atLeast"/>
          <w:jc w:val="center"/>
        </w:trPr>
        <w:tc>
          <w:tcPr>
            <w:tcW w:w="1693" w:type="dxa"/>
            <w:vMerge w:val="continue"/>
            <w:shd w:val="clear" w:color="auto" w:fill="FFFFFF"/>
            <w:noWrap w:val="0"/>
            <w:vAlign w:val="center"/>
          </w:tcPr>
          <w:p>
            <w:pPr>
              <w:shd w:val="clear" w:color="auto" w:fill="auto"/>
              <w:jc w:val="center"/>
              <w:rPr>
                <w:rFonts w:hint="eastAsia" w:ascii="宋体" w:hAnsi="宋体" w:eastAsia="宋体" w:cs="宋体"/>
                <w:color w:val="auto"/>
                <w:sz w:val="21"/>
                <w:szCs w:val="21"/>
                <w:highlight w:val="none"/>
              </w:rPr>
            </w:pPr>
          </w:p>
        </w:tc>
        <w:tc>
          <w:tcPr>
            <w:tcW w:w="769" w:type="dxa"/>
            <w:shd w:val="clear" w:color="auto" w:fill="FFFFFF"/>
            <w:noWrap w:val="0"/>
            <w:vAlign w:val="center"/>
          </w:tcPr>
          <w:p>
            <w:pPr>
              <w:pStyle w:val="42"/>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7308" w:type="dxa"/>
            <w:shd w:val="clear" w:color="auto" w:fill="FFFFFF"/>
            <w:noWrap w:val="0"/>
            <w:vAlign w:val="center"/>
          </w:tcPr>
          <w:p>
            <w:pPr>
              <w:pStyle w:val="42"/>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从业人员10人以下</w:t>
            </w:r>
          </w:p>
        </w:tc>
      </w:tr>
    </w:tbl>
    <w:p>
      <w:pPr>
        <w:shd w:val="clear" w:color="auto" w:fill="auto"/>
        <w:spacing w:line="240" w:lineRule="atLeast"/>
        <w:rPr>
          <w:rFonts w:hint="eastAsia" w:ascii="宋体" w:hAnsi="宋体" w:eastAsia="宋体" w:cs="宋体"/>
          <w:color w:val="auto"/>
          <w:sz w:val="24"/>
          <w:highlight w:val="none"/>
        </w:rPr>
        <w:sectPr>
          <w:headerReference r:id="rId26" w:type="default"/>
          <w:headerReference r:id="rId27" w:type="even"/>
          <w:footerReference r:id="rId28" w:type="even"/>
          <w:type w:val="continuous"/>
          <w:pgSz w:w="11905" w:h="16838"/>
          <w:pgMar w:top="1304" w:right="964" w:bottom="1020" w:left="1191" w:header="567" w:footer="454" w:gutter="0"/>
          <w:pgNumType w:fmt="decimal"/>
          <w:cols w:space="720" w:num="1"/>
          <w:rtlGutter w:val="0"/>
          <w:docGrid w:type="lines" w:linePitch="317" w:charSpace="0"/>
        </w:sectPr>
      </w:pPr>
    </w:p>
    <w:p>
      <w:pPr>
        <w:pStyle w:val="28"/>
        <w:rPr>
          <w:rFonts w:hint="eastAsia" w:ascii="宋体" w:hAnsi="宋体" w:eastAsia="宋体" w:cs="宋体"/>
          <w:color w:val="000000"/>
          <w:highlight w:val="none"/>
          <w:lang w:val="en-US" w:eastAsia="zh-CN"/>
        </w:rPr>
      </w:pPr>
    </w:p>
    <w:p>
      <w:pPr>
        <w:rPr>
          <w:rFonts w:hint="eastAsia" w:ascii="宋体" w:hAnsi="宋体" w:eastAsia="宋体" w:cs="宋体"/>
          <w:highlight w:val="none"/>
        </w:rPr>
      </w:pPr>
    </w:p>
    <w:sectPr>
      <w:headerReference r:id="rId29" w:type="default"/>
      <w:footerReference r:id="rId30" w:type="default"/>
      <w:type w:val="continuous"/>
      <w:pgSz w:w="11905" w:h="16838"/>
      <w:pgMar w:top="1304" w:right="964" w:bottom="1020" w:left="1191" w:header="567" w:footer="454" w:gutter="0"/>
      <w:pgNumType w:fmt="decimal"/>
      <w:cols w:space="72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Garamond">
    <w:altName w:val="PMingLiU-ExtB"/>
    <w:panose1 w:val="02020404030301010803"/>
    <w:charset w:val="00"/>
    <w:family w:val="roman"/>
    <w:pitch w:val="default"/>
    <w:sig w:usb0="00000000" w:usb1="00000000" w:usb2="00000000" w:usb3="00000000" w:csb0="0000009F" w:csb1="DFD7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I3F45UVAgAAFQQAAA4AAAAAAAAA&#10;AQAgAAAAHwEAAGRycy9lMm9Eb2MueG1sUEsFBgAAAAAGAAYAWQEAAKY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9tdHoS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M9tdHoSAgAAFQQAAA4AAAAAAAAAAQAg&#10;AAAAHwEAAGRycy9lMm9Eb2MueG1sUEsFBgAAAAAGAAYAWQEAAKM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4" w:lineRule="exact"/>
      <w:ind w:firstLine="443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TvZET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BIk72REwIAABUEAAAOAAAAAAAAAAEA&#10;IAAAAB8BAABkcnMvZTJvRG9jLnhtbFBLBQYAAAAABgAGAFkBAACk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3" w:lineRule="exact"/>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7Kn4UAgAAFQQAAA4AAABkcnMvZTJvRG9jLnhtbK1Ty47TMBTdI/EP&#10;lvc0aUe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CjsqfhQCAAAVBAAADgAAAAAAAAAB&#10;ACAAAAAfAQAAZHJzL2Uyb0RvYy54bWxQSwUGAAAAAAYABgBZAQAApQ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2"/>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34</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OqXm5zwAAAAUB&#10;AAAPAAAAAAAAAAEAIAAAACIAAABkcnMvZG93bnJldi54bWxQSwECFAAUAAAACACHTuJAd85RhbIB&#10;AABZAwAADgAAAAAAAAABACAAAAAeAQAAZHJzL2Uyb0RvYy54bWxQSwUGAAAAAAYABgBZAQAAQgUA&#10;AAAA&#10;">
              <v:fill on="f" focussize="0,0"/>
              <v:stroke on="f"/>
              <v:imagedata o:title=""/>
              <o:lock v:ext="edit" aspectratio="f"/>
              <v:textbox inset="0mm,0mm,0mm,0mm" style="mso-fit-shape-to-text:t;">
                <w:txbxContent>
                  <w:p>
                    <w:pPr>
                      <w:pStyle w:val="12"/>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34</w:t>
                    </w:r>
                    <w:r>
                      <w:rPr>
                        <w:rFonts w:hint="eastAsia"/>
                      </w:rP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left="90" w:right="360" w:hanging="90"/>
      <w:jc w:val="cente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doX50UAgAAFQQAAA4AAABkcnMvZTJvRG9jLnhtbK1Ty47TMBTdI/EP&#10;lvc0aYFR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B2hfnRQCAAAVBAAADgAAAAAAAAAB&#10;ACAAAAAfAQAAZHJzL2Uyb0RvYy54bWxQSwUGAAAAAAYABgBZAQAApQ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atLeast"/>
      <w:ind w:left="105" w:hanging="10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left="90" w:hanging="9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16</w:t>
                    </w:r>
                    <w:r>
                      <w:fldChar w:fldCharType="end"/>
                    </w:r>
                  </w:p>
                </w:txbxContent>
              </v:textbox>
            </v:shape>
          </w:pict>
        </mc:Fallback>
      </mc:AlternateContent>
    </w:r>
  </w:p>
  <w:p>
    <w:pPr>
      <w:spacing w:line="188" w:lineRule="auto"/>
      <w:ind w:left="4084"/>
      <w:rPr>
        <w:rFonts w:ascii="Calibri" w:hAnsi="Calibri" w:eastAsia="Calibri" w:cs="Calibri"/>
        <w:sz w:val="17"/>
        <w:szCs w:val="17"/>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084"/>
      <w:rPr>
        <w:rFonts w:ascii="Calibri" w:hAnsi="Calibri" w:eastAsia="Calibri" w:cs="Calibri"/>
        <w:sz w:val="17"/>
        <w:szCs w:val="17"/>
      </w:rPr>
    </w:pPr>
    <w:r>
      <w:rPr>
        <w:sz w:val="17"/>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r>
      <w:rPr>
        <w:rFonts w:ascii="Calibri" w:hAnsi="Calibri" w:eastAsia="Calibri" w:cs="Calibri"/>
        <w:spacing w:val="-1"/>
        <w:sz w:val="17"/>
        <w:szCs w:val="17"/>
      </w:rPr>
      <w:t>2</w:t>
    </w:r>
    <w:r>
      <w:rPr>
        <w:rFonts w:ascii="Calibri" w:hAnsi="Calibri" w:eastAsia="Calibri" w:cs="Calibri"/>
        <w:sz w:val="17"/>
        <w:szCs w:val="17"/>
      </w:rPr>
      <w:t>7</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LFPAVAgAAEwQAAA4AAABkcnMvZTJvRG9jLnhtbK1TTY7TMBTeI3EH&#10;y3uatIhRp2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CPLFPAVAgAAEwQAAA4AAAAAAAAA&#10;AQAgAAAAHwEAAGRycy9lMm9Eb2MueG1sUEsFBgAAAAAGAAYAWQEAAKY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30</w:t>
                    </w:r>
                    <w:r>
                      <w:fldChar w:fldCharType="end"/>
                    </w:r>
                  </w:p>
                </w:txbxContent>
              </v:textbox>
            </v:shape>
          </w:pict>
        </mc:Fallback>
      </mc:AlternateContent>
    </w:r>
  </w:p>
  <w:p>
    <w:pPr>
      <w:pStyle w:val="12"/>
      <w:jc w:val="cen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jc w:val="left"/>
      <w:rPr>
        <w:rFonts w:hint="eastAsia" w:ascii="仿宋" w:hAnsi="仿宋" w:eastAsia="仿宋" w:cs="仿宋"/>
        <w:b/>
        <w:bCs/>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hint="eastAsia"/>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bidi w:val="0"/>
      <w:ind w:left="0" w:leftChars="0" w:firstLine="0" w:firstLineChars="0"/>
      <w:jc w:val="center"/>
      <w:rPr>
        <w:rFonts w:hint="eastAsia"/>
        <w:lang w:val="en-US"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hint="default"/>
        <w:lang w:val="en-US"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C4A815A"/>
    <w:multiLevelType w:val="singleLevel"/>
    <w:tmpl w:val="AC4A815A"/>
    <w:lvl w:ilvl="0" w:tentative="0">
      <w:start w:val="6"/>
      <w:numFmt w:val="decimal"/>
      <w:suff w:val="nothing"/>
      <w:lvlText w:val="%1、"/>
      <w:lvlJc w:val="left"/>
    </w:lvl>
  </w:abstractNum>
  <w:abstractNum w:abstractNumId="1">
    <w:nsid w:val="AE83B5D4"/>
    <w:multiLevelType w:val="singleLevel"/>
    <w:tmpl w:val="AE83B5D4"/>
    <w:lvl w:ilvl="0" w:tentative="0">
      <w:start w:val="1"/>
      <w:numFmt w:val="decimal"/>
      <w:suff w:val="nothing"/>
      <w:lvlText w:val="%1、"/>
      <w:lvlJc w:val="left"/>
    </w:lvl>
  </w:abstractNum>
  <w:abstractNum w:abstractNumId="2">
    <w:nsid w:val="FD756BF6"/>
    <w:multiLevelType w:val="singleLevel"/>
    <w:tmpl w:val="FD756BF6"/>
    <w:lvl w:ilvl="0" w:tentative="0">
      <w:start w:val="2"/>
      <w:numFmt w:val="chineseCounting"/>
      <w:suff w:val="nothing"/>
      <w:lvlText w:val="（%1）"/>
      <w:lvlJc w:val="left"/>
      <w:rPr>
        <w:rFonts w:hint="eastAsia"/>
      </w:rPr>
    </w:lvl>
  </w:abstractNum>
  <w:abstractNum w:abstractNumId="3">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4">
    <w:nsid w:val="1AB56967"/>
    <w:multiLevelType w:val="singleLevel"/>
    <w:tmpl w:val="1AB56967"/>
    <w:lvl w:ilvl="0" w:tentative="0">
      <w:start w:val="11"/>
      <w:numFmt w:val="chineseCounting"/>
      <w:suff w:val="space"/>
      <w:lvlText w:val="%1、"/>
      <w:lvlJc w:val="left"/>
      <w:rPr>
        <w:rFonts w:hint="eastAsia"/>
      </w:rPr>
    </w:lvl>
  </w:abstractNum>
  <w:abstractNum w:abstractNumId="5">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2"/>
  </w:num>
  <w:num w:numId="2">
    <w:abstractNumId w:val="5"/>
  </w:num>
  <w:num w:numId="3">
    <w:abstractNumId w:val="3"/>
  </w:num>
  <w:num w:numId="4">
    <w:abstractNumId w:val="4"/>
  </w:num>
  <w:num w:numId="5">
    <w:abstractNumId w:val="1"/>
  </w:num>
  <w:num w:numId="6">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阿强">
    <w15:presenceInfo w15:providerId="None" w15:userId="阿强"/>
  </w15:person>
  <w15:person w15:author="何以忘言">
    <w15:presenceInfo w15:providerId="None" w15:userId="何以忘言"/>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BhMjRjNzAwYTMwYWVkYzcxNTU4OGZlOTZmZGYxZWEifQ=="/>
  </w:docVars>
  <w:rsids>
    <w:rsidRoot w:val="00000000"/>
    <w:rsid w:val="014370EA"/>
    <w:rsid w:val="016F050B"/>
    <w:rsid w:val="0188748A"/>
    <w:rsid w:val="01C411DB"/>
    <w:rsid w:val="04244C83"/>
    <w:rsid w:val="07EA2FD1"/>
    <w:rsid w:val="0C0C57A0"/>
    <w:rsid w:val="0DFF4F5E"/>
    <w:rsid w:val="0FB872A8"/>
    <w:rsid w:val="108D7AD5"/>
    <w:rsid w:val="13D86BC1"/>
    <w:rsid w:val="13E85644"/>
    <w:rsid w:val="14537876"/>
    <w:rsid w:val="15E656C8"/>
    <w:rsid w:val="16772917"/>
    <w:rsid w:val="17141CC1"/>
    <w:rsid w:val="17690E25"/>
    <w:rsid w:val="193355D7"/>
    <w:rsid w:val="1A3B730B"/>
    <w:rsid w:val="1AFB7AE4"/>
    <w:rsid w:val="1C594FE2"/>
    <w:rsid w:val="1D7D79D2"/>
    <w:rsid w:val="225500E0"/>
    <w:rsid w:val="26440DBC"/>
    <w:rsid w:val="26A46C5F"/>
    <w:rsid w:val="2A486832"/>
    <w:rsid w:val="2ACB09C2"/>
    <w:rsid w:val="2EF43110"/>
    <w:rsid w:val="30FE1ACC"/>
    <w:rsid w:val="31EF3798"/>
    <w:rsid w:val="321346F3"/>
    <w:rsid w:val="40AE3D19"/>
    <w:rsid w:val="41A85729"/>
    <w:rsid w:val="42226EC9"/>
    <w:rsid w:val="438C6DB2"/>
    <w:rsid w:val="43FB5701"/>
    <w:rsid w:val="486759FE"/>
    <w:rsid w:val="48F17238"/>
    <w:rsid w:val="497F0B4B"/>
    <w:rsid w:val="4B5A31E5"/>
    <w:rsid w:val="4C746F02"/>
    <w:rsid w:val="4D232444"/>
    <w:rsid w:val="4F0E1ADA"/>
    <w:rsid w:val="53034162"/>
    <w:rsid w:val="552C03BC"/>
    <w:rsid w:val="585C276F"/>
    <w:rsid w:val="5A9A6664"/>
    <w:rsid w:val="5CD42D46"/>
    <w:rsid w:val="604665B1"/>
    <w:rsid w:val="60600144"/>
    <w:rsid w:val="60AE2BF5"/>
    <w:rsid w:val="6ADE4D22"/>
    <w:rsid w:val="6B951997"/>
    <w:rsid w:val="6F453CE9"/>
    <w:rsid w:val="6F730686"/>
    <w:rsid w:val="726926F6"/>
    <w:rsid w:val="7275689C"/>
    <w:rsid w:val="755640A7"/>
    <w:rsid w:val="78394340"/>
    <w:rsid w:val="7E6635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99"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qFormat="1" w:unhideWhenUsed="0" w:uiPriority="99"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left="50" w:right="62" w:hanging="50" w:hangingChars="5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spacing w:before="260" w:after="260" w:line="800" w:lineRule="exact"/>
      <w:jc w:val="center"/>
      <w:outlineLvl w:val="1"/>
    </w:pPr>
    <w:rPr>
      <w:b/>
      <w:bCs/>
      <w:sz w:val="30"/>
      <w:szCs w:val="32"/>
    </w:rPr>
  </w:style>
  <w:style w:type="paragraph" w:styleId="2">
    <w:name w:val="heading 3"/>
    <w:basedOn w:val="1"/>
    <w:next w:val="1"/>
    <w:link w:val="39"/>
    <w:qFormat/>
    <w:uiPriority w:val="0"/>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4">
    <w:name w:val="Default Paragraph Font"/>
    <w:semiHidden/>
    <w:qFormat/>
    <w:uiPriority w:val="0"/>
  </w:style>
  <w:style w:type="table" w:default="1" w:styleId="22">
    <w:name w:val="Normal Table"/>
    <w:semiHidden/>
    <w:qFormat/>
    <w:uiPriority w:val="0"/>
    <w:tblPr>
      <w:tblLayout w:type="fixed"/>
      <w:tblCellMar>
        <w:top w:w="0" w:type="dxa"/>
        <w:left w:w="108" w:type="dxa"/>
        <w:bottom w:w="0" w:type="dxa"/>
        <w:right w:w="108" w:type="dxa"/>
      </w:tblCellMar>
    </w:tblPr>
  </w:style>
  <w:style w:type="paragraph" w:styleId="5">
    <w:name w:val="table of authorities"/>
    <w:basedOn w:val="1"/>
    <w:next w:val="1"/>
    <w:unhideWhenUsed/>
    <w:qFormat/>
    <w:uiPriority w:val="99"/>
    <w:pPr>
      <w:ind w:left="420" w:leftChars="200"/>
    </w:pPr>
  </w:style>
  <w:style w:type="paragraph" w:styleId="6">
    <w:name w:val="Normal Indent"/>
    <w:basedOn w:val="1"/>
    <w:next w:val="1"/>
    <w:qFormat/>
    <w:uiPriority w:val="0"/>
    <w:pPr>
      <w:ind w:firstLine="420" w:firstLineChars="200"/>
    </w:pPr>
    <w:rPr>
      <w:sz w:val="24"/>
      <w:szCs w:val="20"/>
    </w:rPr>
  </w:style>
  <w:style w:type="paragraph" w:styleId="7">
    <w:name w:val="toa heading"/>
    <w:basedOn w:val="1"/>
    <w:next w:val="1"/>
    <w:semiHidden/>
    <w:qFormat/>
    <w:uiPriority w:val="99"/>
    <w:pPr>
      <w:spacing w:before="120"/>
    </w:pPr>
    <w:rPr>
      <w:rFonts w:ascii="Arial" w:hAnsi="Arial" w:cs="Arial"/>
      <w:sz w:val="24"/>
      <w:szCs w:val="24"/>
    </w:rPr>
  </w:style>
  <w:style w:type="paragraph" w:styleId="8">
    <w:name w:val="Body Text"/>
    <w:basedOn w:val="1"/>
    <w:next w:val="1"/>
    <w:qFormat/>
    <w:uiPriority w:val="0"/>
    <w:pPr>
      <w:adjustRightInd w:val="0"/>
      <w:spacing w:after="120" w:line="312" w:lineRule="atLeast"/>
    </w:pPr>
    <w:rPr>
      <w:kern w:val="0"/>
      <w:sz w:val="24"/>
      <w:szCs w:val="20"/>
    </w:rPr>
  </w:style>
  <w:style w:type="paragraph" w:styleId="9">
    <w:name w:val="Body Text Indent"/>
    <w:basedOn w:val="1"/>
    <w:next w:val="4"/>
    <w:qFormat/>
    <w:uiPriority w:val="0"/>
    <w:pPr>
      <w:spacing w:after="120"/>
      <w:ind w:left="420" w:leftChars="200"/>
    </w:pPr>
  </w:style>
  <w:style w:type="paragraph" w:styleId="10">
    <w:name w:val="Plain Text"/>
    <w:basedOn w:val="1"/>
    <w:qFormat/>
    <w:uiPriority w:val="0"/>
    <w:rPr>
      <w:rFonts w:ascii="宋体" w:hAnsi="Courier New" w:cs="Courier New"/>
      <w:szCs w:val="21"/>
    </w:rPr>
  </w:style>
  <w:style w:type="paragraph" w:styleId="11">
    <w:name w:val="Body Text Indent 2"/>
    <w:basedOn w:val="1"/>
    <w:qFormat/>
    <w:uiPriority w:val="0"/>
    <w:pPr>
      <w:spacing w:after="120" w:line="480" w:lineRule="auto"/>
      <w:ind w:left="420" w:leftChars="200"/>
    </w:pPr>
  </w:style>
  <w:style w:type="paragraph" w:styleId="12">
    <w:name w:val="footer"/>
    <w:basedOn w:val="1"/>
    <w:qFormat/>
    <w:uiPriority w:val="99"/>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Signature"/>
    <w:basedOn w:val="8"/>
    <w:qFormat/>
    <w:uiPriority w:val="0"/>
    <w:pPr>
      <w:keepNext/>
      <w:widowControl/>
      <w:overflowPunct w:val="0"/>
      <w:autoSpaceDE w:val="0"/>
      <w:autoSpaceDN w:val="0"/>
      <w:spacing w:before="660" w:after="0" w:line="240" w:lineRule="atLeast"/>
      <w:ind w:left="4560"/>
      <w:jc w:val="left"/>
      <w:textAlignment w:val="baseline"/>
    </w:pPr>
    <w:rPr>
      <w:rFonts w:ascii="Garamond" w:hAnsi="Garamond"/>
      <w:kern w:val="18"/>
      <w:sz w:val="20"/>
    </w:rPr>
  </w:style>
  <w:style w:type="paragraph" w:styleId="15">
    <w:name w:val="toc 1"/>
    <w:basedOn w:val="1"/>
    <w:next w:val="1"/>
    <w:semiHidden/>
    <w:qFormat/>
    <w:uiPriority w:val="0"/>
  </w:style>
  <w:style w:type="paragraph" w:styleId="16">
    <w:name w:val="footnote text"/>
    <w:basedOn w:val="1"/>
    <w:next w:val="8"/>
    <w:qFormat/>
    <w:uiPriority w:val="99"/>
    <w:pPr>
      <w:adjustRightInd w:val="0"/>
      <w:spacing w:line="312" w:lineRule="atLeast"/>
      <w:jc w:val="left"/>
      <w:textAlignment w:val="baseline"/>
    </w:pPr>
    <w:rPr>
      <w:kern w:val="0"/>
      <w:sz w:val="18"/>
      <w:szCs w:val="20"/>
    </w:rPr>
  </w:style>
  <w:style w:type="paragraph" w:styleId="17">
    <w:name w:val="toc 6"/>
    <w:basedOn w:val="1"/>
    <w:next w:val="1"/>
    <w:qFormat/>
    <w:uiPriority w:val="0"/>
    <w:pPr>
      <w:ind w:left="1400"/>
    </w:pPr>
    <w:rPr>
      <w:rFonts w:ascii="Calibri"/>
      <w:sz w:val="18"/>
      <w:szCs w:val="18"/>
    </w:rPr>
  </w:style>
  <w:style w:type="paragraph" w:styleId="1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9">
    <w:name w:val="Title"/>
    <w:basedOn w:val="1"/>
    <w:next w:val="1"/>
    <w:qFormat/>
    <w:uiPriority w:val="0"/>
    <w:pPr>
      <w:widowControl/>
      <w:spacing w:after="240" w:afterAutospacing="0" w:line="360" w:lineRule="auto"/>
      <w:jc w:val="center"/>
    </w:pPr>
    <w:rPr>
      <w:rFonts w:ascii="Arial" w:hAnsi="Arial" w:eastAsia="宋体" w:cs="Times New Roman"/>
      <w:b/>
      <w:smallCaps/>
      <w:kern w:val="28"/>
      <w:sz w:val="36"/>
      <w:lang w:eastAsia="en-US"/>
    </w:rPr>
  </w:style>
  <w:style w:type="paragraph" w:styleId="20">
    <w:name w:val="Body Text First Indent"/>
    <w:basedOn w:val="8"/>
    <w:next w:val="1"/>
    <w:qFormat/>
    <w:uiPriority w:val="0"/>
    <w:pPr>
      <w:adjustRightInd/>
      <w:spacing w:line="240" w:lineRule="auto"/>
      <w:ind w:firstLine="420" w:firstLineChars="100"/>
    </w:pPr>
    <w:rPr>
      <w:kern w:val="2"/>
      <w:sz w:val="21"/>
      <w:szCs w:val="24"/>
    </w:rPr>
  </w:style>
  <w:style w:type="paragraph" w:styleId="21">
    <w:name w:val="Body Text First Indent 2"/>
    <w:basedOn w:val="9"/>
    <w:next w:val="1"/>
    <w:qFormat/>
    <w:uiPriority w:val="0"/>
    <w:pPr>
      <w:ind w:firstLine="420" w:firstLineChars="200"/>
    </w:p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5">
    <w:name w:val="Strong"/>
    <w:basedOn w:val="24"/>
    <w:qFormat/>
    <w:uiPriority w:val="0"/>
    <w:rPr>
      <w:b/>
    </w:rPr>
  </w:style>
  <w:style w:type="character" w:styleId="26">
    <w:name w:val="Hyperlink"/>
    <w:qFormat/>
    <w:uiPriority w:val="0"/>
    <w:rPr>
      <w:color w:val="0000FF"/>
      <w:u w:val="single"/>
    </w:rPr>
  </w:style>
  <w:style w:type="paragraph" w:customStyle="1" w:styleId="27">
    <w:name w:val="首行缩进"/>
    <w:basedOn w:val="1"/>
    <w:qFormat/>
    <w:uiPriority w:val="0"/>
    <w:pPr>
      <w:spacing w:line="360" w:lineRule="auto"/>
      <w:ind w:firstLine="480" w:firstLineChars="200"/>
    </w:pPr>
    <w:rPr>
      <w:sz w:val="24"/>
    </w:rPr>
  </w:style>
  <w:style w:type="paragraph" w:customStyle="1" w:styleId="28">
    <w:name w:val="_Style 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0">
    <w:name w:val="WPSOffice手动目录 1"/>
    <w:qFormat/>
    <w:uiPriority w:val="0"/>
    <w:pPr>
      <w:ind w:leftChars="0"/>
    </w:pPr>
    <w:rPr>
      <w:rFonts w:ascii="Times New Roman" w:hAnsi="Times New Roman" w:eastAsia="宋体" w:cs="Times New Roman"/>
      <w:sz w:val="20"/>
      <w:szCs w:val="20"/>
    </w:rPr>
  </w:style>
  <w:style w:type="paragraph" w:customStyle="1" w:styleId="31">
    <w:name w:val="BodyText"/>
    <w:basedOn w:val="1"/>
    <w:qFormat/>
    <w:uiPriority w:val="0"/>
    <w:pPr>
      <w:tabs>
        <w:tab w:val="left" w:pos="9214"/>
      </w:tabs>
      <w:spacing w:after="120" w:line="400" w:lineRule="atLeast"/>
      <w:ind w:right="-58" w:firstLine="600"/>
      <w:textAlignment w:val="bottom"/>
    </w:pPr>
    <w:rPr>
      <w:rFonts w:ascii="宋体"/>
      <w:kern w:val="0"/>
      <w:sz w:val="24"/>
      <w:szCs w:val="20"/>
    </w:rPr>
  </w:style>
  <w:style w:type="paragraph" w:customStyle="1" w:styleId="32">
    <w:name w:val="p0"/>
    <w:basedOn w:val="1"/>
    <w:qFormat/>
    <w:uiPriority w:val="0"/>
    <w:pPr>
      <w:widowControl/>
    </w:pPr>
    <w:rPr>
      <w:kern w:val="0"/>
      <w:szCs w:val="21"/>
    </w:rPr>
  </w:style>
  <w:style w:type="paragraph" w:customStyle="1" w:styleId="33">
    <w:name w:val="图例"/>
    <w:basedOn w:val="1"/>
    <w:qFormat/>
    <w:uiPriority w:val="0"/>
    <w:pPr>
      <w:spacing w:before="120" w:after="120" w:line="360" w:lineRule="auto"/>
      <w:jc w:val="center"/>
    </w:pPr>
    <w:rPr>
      <w:rFonts w:eastAsia="仿宋_GB2312"/>
      <w:b/>
      <w:sz w:val="24"/>
      <w:szCs w:val="20"/>
    </w:rPr>
  </w:style>
  <w:style w:type="paragraph" w:styleId="34">
    <w:name w:val="List Paragraph"/>
    <w:basedOn w:val="1"/>
    <w:unhideWhenUsed/>
    <w:qFormat/>
    <w:uiPriority w:val="99"/>
    <w:pPr>
      <w:ind w:firstLine="420" w:firstLineChars="200"/>
    </w:pPr>
  </w:style>
  <w:style w:type="paragraph" w:customStyle="1" w:styleId="35">
    <w:name w:val="样式 首行缩进:  2 字符"/>
    <w:basedOn w:val="1"/>
    <w:qFormat/>
    <w:uiPriority w:val="0"/>
    <w:pPr>
      <w:spacing w:line="400" w:lineRule="exact"/>
      <w:ind w:firstLine="200" w:firstLineChars="200"/>
    </w:pPr>
    <w:rPr>
      <w:rFonts w:cs="宋体"/>
      <w:sz w:val="24"/>
      <w:szCs w:val="24"/>
    </w:rPr>
  </w:style>
  <w:style w:type="paragraph" w:customStyle="1" w:styleId="36">
    <w:name w:val="正文缩进1"/>
    <w:basedOn w:val="1"/>
    <w:qFormat/>
    <w:uiPriority w:val="0"/>
    <w:pPr>
      <w:autoSpaceDE w:val="0"/>
      <w:autoSpaceDN w:val="0"/>
      <w:adjustRightInd w:val="0"/>
      <w:ind w:firstLine="420"/>
      <w:jc w:val="left"/>
    </w:pPr>
    <w:rPr>
      <w:rFonts w:ascii="宋体" w:hAnsi="Calibri" w:eastAsia="宋体" w:cs="Times New Roman"/>
      <w:sz w:val="24"/>
      <w:szCs w:val="22"/>
    </w:rPr>
  </w:style>
  <w:style w:type="paragraph" w:customStyle="1" w:styleId="37">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table" w:customStyle="1" w:styleId="38">
    <w:name w:val="Table Normal"/>
    <w:unhideWhenUsed/>
    <w:qFormat/>
    <w:uiPriority w:val="0"/>
    <w:tblPr>
      <w:tblLayout w:type="fixed"/>
      <w:tblCellMar>
        <w:top w:w="0" w:type="dxa"/>
        <w:left w:w="0" w:type="dxa"/>
        <w:bottom w:w="0" w:type="dxa"/>
        <w:right w:w="0" w:type="dxa"/>
      </w:tblCellMar>
    </w:tblPr>
  </w:style>
  <w:style w:type="character" w:customStyle="1" w:styleId="39">
    <w:name w:val="标题 3 字符"/>
    <w:basedOn w:val="24"/>
    <w:link w:val="2"/>
    <w:qFormat/>
    <w:uiPriority w:val="0"/>
    <w:rPr>
      <w:b/>
      <w:bCs/>
      <w:sz w:val="32"/>
      <w:szCs w:val="32"/>
    </w:rPr>
  </w:style>
  <w:style w:type="paragraph" w:customStyle="1" w:styleId="40">
    <w:name w:val="表格文字2"/>
    <w:basedOn w:val="41"/>
    <w:qFormat/>
    <w:uiPriority w:val="99"/>
    <w:pPr>
      <w:widowControl/>
      <w:spacing w:before="25" w:after="25" w:line="240" w:lineRule="auto"/>
      <w:ind w:firstLine="0"/>
      <w:jc w:val="left"/>
    </w:pPr>
    <w:rPr>
      <w:rFonts w:ascii="Times New Roman" w:hAnsi="Times New Roman"/>
      <w:bCs/>
      <w:spacing w:val="10"/>
      <w:kern w:val="0"/>
      <w:sz w:val="21"/>
      <w:szCs w:val="21"/>
    </w:rPr>
  </w:style>
  <w:style w:type="paragraph" w:customStyle="1" w:styleId="41">
    <w:name w:val="正文1"/>
    <w:basedOn w:val="1"/>
    <w:qFormat/>
    <w:uiPriority w:val="0"/>
    <w:pPr>
      <w:spacing w:after="120" w:line="360" w:lineRule="auto"/>
      <w:ind w:firstLine="425"/>
    </w:pPr>
    <w:rPr>
      <w:rFonts w:ascii="Arial" w:hAnsi="Arial"/>
      <w:spacing w:val="8"/>
      <w:sz w:val="24"/>
      <w:szCs w:val="20"/>
    </w:rPr>
  </w:style>
  <w:style w:type="paragraph" w:customStyle="1" w:styleId="42">
    <w:name w:val="其他"/>
    <w:basedOn w:val="1"/>
    <w:qFormat/>
    <w:uiPriority w:val="0"/>
    <w:pPr>
      <w:widowControl w:val="0"/>
      <w:shd w:val="clear" w:color="auto" w:fill="FFFFFF"/>
    </w:pPr>
    <w:rPr>
      <w:rFonts w:ascii="新宋体" w:hAnsi="新宋体" w:eastAsia="新宋体" w:cs="新宋体"/>
      <w:sz w:val="30"/>
      <w:szCs w:val="30"/>
      <w:u w:val="none"/>
      <w:lang w:val="zh-CN" w:eastAsia="zh-CN" w:bidi="zh-CN"/>
    </w:rPr>
  </w:style>
  <w:style w:type="paragraph" w:customStyle="1" w:styleId="43">
    <w:name w:val="纯文本1"/>
    <w:basedOn w:val="1"/>
    <w:qFormat/>
    <w:uiPriority w:val="0"/>
    <w:rPr>
      <w:rFonts w:ascii="宋体" w:hAnsi="Courier New"/>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7" Type="http://schemas.microsoft.com/office/2011/relationships/people" Target="people.xml"/><Relationship Id="rId36" Type="http://schemas.openxmlformats.org/officeDocument/2006/relationships/fontTable" Target="fontTable.xml"/><Relationship Id="rId35" Type="http://schemas.openxmlformats.org/officeDocument/2006/relationships/numbering" Target="numbering.xml"/><Relationship Id="rId34" Type="http://schemas.openxmlformats.org/officeDocument/2006/relationships/customXml" Target="../customXml/item1.xml"/><Relationship Id="rId33" Type="http://schemas.openxmlformats.org/officeDocument/2006/relationships/image" Target="media/image2.jpeg"/><Relationship Id="rId32" Type="http://schemas.openxmlformats.org/officeDocument/2006/relationships/image" Target="media/image1.jpeg"/><Relationship Id="rId31" Type="http://schemas.openxmlformats.org/officeDocument/2006/relationships/theme" Target="theme/theme1.xml"/><Relationship Id="rId30" Type="http://schemas.openxmlformats.org/officeDocument/2006/relationships/footer" Target="footer16.xml"/><Relationship Id="rId3" Type="http://schemas.openxmlformats.org/officeDocument/2006/relationships/header" Target="header1.xml"/><Relationship Id="rId29" Type="http://schemas.openxmlformats.org/officeDocument/2006/relationships/header" Target="header12.xml"/><Relationship Id="rId28" Type="http://schemas.openxmlformats.org/officeDocument/2006/relationships/footer" Target="footer15.xml"/><Relationship Id="rId27" Type="http://schemas.openxmlformats.org/officeDocument/2006/relationships/header" Target="header11.xml"/><Relationship Id="rId26" Type="http://schemas.openxmlformats.org/officeDocument/2006/relationships/header" Target="header10.xml"/><Relationship Id="rId25" Type="http://schemas.openxmlformats.org/officeDocument/2006/relationships/footer" Target="footer14.xml"/><Relationship Id="rId24" Type="http://schemas.openxmlformats.org/officeDocument/2006/relationships/footer" Target="footer13.xml"/><Relationship Id="rId23" Type="http://schemas.openxmlformats.org/officeDocument/2006/relationships/footer" Target="footer12.xml"/><Relationship Id="rId22" Type="http://schemas.openxmlformats.org/officeDocument/2006/relationships/header" Target="header9.xml"/><Relationship Id="rId21" Type="http://schemas.openxmlformats.org/officeDocument/2006/relationships/footer" Target="footer11.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110</Pages>
  <Words>47352</Words>
  <Characters>49962</Characters>
  <Lines>0</Lines>
  <Paragraphs>0</Paragraphs>
  <TotalTime>28</TotalTime>
  <ScaleCrop>false</ScaleCrop>
  <LinksUpToDate>false</LinksUpToDate>
  <CharactersWithSpaces>55170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2023-04-12T11:36:00Z</dcterms:created>
  <dc:creator>admin</dc:creator>
  <cp:lastModifiedBy>Administrator</cp:lastModifiedBy>
  <cp:lastPrinted>2023-06-13T10:41:00Z</cp:lastPrinted>
  <dcterms:modified xsi:type="dcterms:W3CDTF">2023-06-27T15:14:16Z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A9EC2DCDD16847BAAD250F34E3A95795_12</vt:lpwstr>
  </property>
</Properties>
</file>