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ind w:firstLine="0" w:firstLineChars="0"/>
        <w:jc w:val="center"/>
        <w:rPr>
          <w:rFonts w:hint="eastAsia" w:ascii="宋体" w:hAnsi="宋体" w:eastAsia="宋体" w:cs="微软雅黑"/>
          <w:b/>
          <w:color w:val="auto"/>
          <w:kern w:val="2"/>
          <w:sz w:val="36"/>
          <w:szCs w:val="36"/>
          <w:lang w:val="en-US" w:eastAsia="zh-CN" w:bidi="ar-SA"/>
        </w:rPr>
      </w:pPr>
    </w:p>
    <w:p>
      <w:pPr>
        <w:topLinePunct/>
        <w:adjustRightInd w:val="0"/>
        <w:snapToGrid w:val="0"/>
        <w:ind w:firstLine="0" w:firstLineChars="0"/>
        <w:jc w:val="center"/>
        <w:rPr>
          <w:rFonts w:hint="default" w:ascii="宋体" w:hAnsi="宋体" w:eastAsia="宋体" w:cs="微软雅黑"/>
          <w:b/>
          <w:color w:val="auto"/>
          <w:kern w:val="2"/>
          <w:sz w:val="36"/>
          <w:szCs w:val="36"/>
          <w:lang w:val="en-US" w:eastAsia="zh-CN" w:bidi="ar-SA"/>
        </w:rPr>
      </w:pPr>
      <w:r>
        <w:rPr>
          <w:rFonts w:hint="eastAsia" w:ascii="宋体" w:hAnsi="宋体" w:eastAsia="宋体" w:cs="微软雅黑"/>
          <w:b/>
          <w:color w:val="auto"/>
          <w:kern w:val="2"/>
          <w:sz w:val="36"/>
          <w:szCs w:val="36"/>
          <w:lang w:val="en-US" w:eastAsia="zh-CN" w:bidi="ar-SA"/>
        </w:rPr>
        <w:t>奇台县农产品加工仓储二期建设项目</w:t>
      </w:r>
      <w:r>
        <w:rPr>
          <w:rFonts w:hint="eastAsia" w:cs="微软雅黑"/>
          <w:b/>
          <w:color w:val="auto"/>
          <w:kern w:val="2"/>
          <w:sz w:val="36"/>
          <w:szCs w:val="36"/>
          <w:lang w:val="en-US" w:eastAsia="zh-CN" w:bidi="ar-SA"/>
        </w:rPr>
        <w:t>-全过程跟踪工程审计</w:t>
      </w:r>
    </w:p>
    <w:p>
      <w:pPr>
        <w:pStyle w:val="38"/>
        <w:ind w:firstLine="1446" w:firstLineChars="400"/>
        <w:jc w:val="left"/>
        <w:rPr>
          <w:rFonts w:hint="eastAsia" w:cs="微软雅黑"/>
          <w:b/>
          <w:color w:val="auto"/>
          <w:kern w:val="2"/>
          <w:sz w:val="52"/>
          <w:szCs w:val="52"/>
          <w:lang w:val="en-US" w:eastAsia="zh-CN"/>
        </w:rPr>
      </w:pPr>
      <w:r>
        <w:rPr>
          <w:rFonts w:hint="eastAsia" w:ascii="宋体" w:hAnsi="宋体" w:eastAsia="宋体" w:cs="微软雅黑"/>
          <w:b/>
          <w:color w:val="auto"/>
          <w:kern w:val="2"/>
          <w:sz w:val="36"/>
          <w:szCs w:val="36"/>
          <w:lang w:val="en-US" w:eastAsia="zh-CN" w:bidi="ar-SA"/>
        </w:rPr>
        <w:t>项目编号：W-XJXSZB2023-</w:t>
      </w:r>
      <w:r>
        <w:rPr>
          <w:rFonts w:hint="eastAsia" w:ascii="宋体" w:hAnsi="宋体" w:cs="微软雅黑"/>
          <w:b/>
          <w:color w:val="auto"/>
          <w:kern w:val="2"/>
          <w:sz w:val="36"/>
          <w:szCs w:val="36"/>
          <w:lang w:val="en-US" w:eastAsia="zh-CN" w:bidi="ar-SA"/>
        </w:rPr>
        <w:t>19</w:t>
      </w:r>
      <w:r>
        <w:rPr>
          <w:rFonts w:hint="eastAsia" w:ascii="宋体" w:hAnsi="宋体" w:eastAsia="宋体" w:cs="微软雅黑"/>
          <w:b/>
          <w:color w:val="auto"/>
          <w:kern w:val="2"/>
          <w:sz w:val="36"/>
          <w:szCs w:val="36"/>
          <w:lang w:val="en-US" w:eastAsia="zh-CN" w:bidi="ar-SA"/>
        </w:rPr>
        <w:t>-FW</w:t>
      </w:r>
    </w:p>
    <w:p>
      <w:pPr>
        <w:ind w:firstLine="0" w:firstLineChars="0"/>
        <w:jc w:val="center"/>
        <w:rPr>
          <w:rFonts w:hint="eastAsia" w:cs="微软雅黑"/>
          <w:b/>
          <w:color w:val="auto"/>
          <w:kern w:val="2"/>
          <w:sz w:val="52"/>
          <w:szCs w:val="52"/>
          <w:lang w:val="en-US" w:eastAsia="zh-CN"/>
        </w:rPr>
      </w:pPr>
    </w:p>
    <w:p>
      <w:pPr>
        <w:ind w:firstLine="0" w:firstLineChars="0"/>
        <w:jc w:val="center"/>
        <w:rPr>
          <w:rFonts w:hint="eastAsia" w:cs="微软雅黑"/>
          <w:b/>
          <w:color w:val="auto"/>
          <w:kern w:val="2"/>
          <w:sz w:val="21"/>
          <w:szCs w:val="21"/>
          <w:lang w:val="en-US" w:eastAsia="zh-CN"/>
        </w:rPr>
      </w:pPr>
    </w:p>
    <w:p>
      <w:pPr>
        <w:ind w:firstLine="0" w:firstLineChars="0"/>
        <w:jc w:val="center"/>
        <w:rPr>
          <w:rFonts w:hAnsi="宋体" w:cs="微软雅黑"/>
          <w:b/>
          <w:color w:val="auto"/>
          <w:kern w:val="2"/>
          <w:sz w:val="52"/>
          <w:szCs w:val="52"/>
        </w:rPr>
      </w:pPr>
      <w:r>
        <w:rPr>
          <w:rFonts w:hint="eastAsia" w:cs="微软雅黑"/>
          <w:b/>
          <w:color w:val="auto"/>
          <w:kern w:val="2"/>
          <w:sz w:val="52"/>
          <w:szCs w:val="52"/>
          <w:lang w:val="en-US" w:eastAsia="zh-CN"/>
        </w:rPr>
        <w:t>竞争性</w:t>
      </w:r>
      <w:r>
        <w:rPr>
          <w:rFonts w:hint="eastAsia" w:hAnsi="宋体" w:cs="微软雅黑"/>
          <w:b/>
          <w:color w:val="auto"/>
          <w:kern w:val="2"/>
          <w:sz w:val="52"/>
          <w:szCs w:val="52"/>
          <w:lang w:val="en-US" w:eastAsia="zh-CN"/>
        </w:rPr>
        <w:t>磋商</w:t>
      </w:r>
      <w:r>
        <w:rPr>
          <w:rFonts w:hint="eastAsia" w:hAnsi="宋体" w:cs="微软雅黑"/>
          <w:b/>
          <w:color w:val="auto"/>
          <w:kern w:val="2"/>
          <w:sz w:val="52"/>
          <w:szCs w:val="52"/>
        </w:rPr>
        <w:t>文件</w:t>
      </w:r>
    </w:p>
    <w:p>
      <w:pPr>
        <w:bidi w:val="0"/>
        <w:ind w:left="0" w:leftChars="0" w:firstLine="0" w:firstLineChars="0"/>
        <w:rPr>
          <w:color w:val="auto"/>
        </w:rPr>
      </w:pPr>
    </w:p>
    <w:p>
      <w:pPr>
        <w:bidi w:val="0"/>
        <w:rPr>
          <w:color w:val="auto"/>
          <w:sz w:val="28"/>
          <w:szCs w:val="21"/>
        </w:rPr>
      </w:pPr>
    </w:p>
    <w:p>
      <w:pPr>
        <w:bidi w:val="0"/>
        <w:ind w:left="0" w:leftChars="0" w:firstLine="0" w:firstLineChars="0"/>
        <w:rPr>
          <w:color w:val="auto"/>
          <w:sz w:val="28"/>
          <w:szCs w:val="21"/>
        </w:rPr>
      </w:pPr>
    </w:p>
    <w:p>
      <w:pPr>
        <w:pStyle w:val="9"/>
        <w:rPr>
          <w:color w:va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sz w:val="30"/>
          <w:szCs w:val="30"/>
          <w:lang w:eastAsia="zh-CN"/>
        </w:rPr>
      </w:pPr>
      <w:r>
        <w:rPr>
          <w:rFonts w:hint="eastAsia" w:ascii="宋体" w:hAnsi="宋体" w:eastAsia="宋体" w:cs="宋体"/>
          <w:b/>
          <w:bCs/>
          <w:color w:val="auto"/>
          <w:spacing w:val="0"/>
          <w:sz w:val="30"/>
          <w:szCs w:val="30"/>
        </w:rPr>
        <w:t>采购人：奇台县农业农村局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法人代表</w:t>
      </w:r>
      <w:r>
        <w:rPr>
          <w:rFonts w:hint="eastAsia" w:cs="宋体"/>
          <w:b/>
          <w:bCs/>
          <w:color w:val="auto"/>
          <w:kern w:val="0"/>
          <w:sz w:val="30"/>
          <w:szCs w:val="30"/>
          <w:lang w:eastAsia="zh-CN"/>
        </w:rPr>
        <w:t>或授权委托人</w:t>
      </w:r>
      <w:r>
        <w:rPr>
          <w:rFonts w:hint="eastAsia" w:ascii="宋体" w:hAnsi="宋体" w:eastAsia="宋体" w:cs="宋体"/>
          <w:b/>
          <w:bCs/>
          <w:color w:val="auto"/>
          <w:kern w:val="0"/>
          <w:sz w:val="30"/>
          <w:szCs w:val="30"/>
        </w:rPr>
        <w:t>（</w:t>
      </w:r>
      <w:r>
        <w:rPr>
          <w:rFonts w:hint="eastAsia" w:cs="宋体"/>
          <w:b/>
          <w:bCs/>
          <w:color w:val="auto"/>
          <w:kern w:val="0"/>
          <w:sz w:val="30"/>
          <w:szCs w:val="30"/>
          <w:lang w:eastAsia="zh-CN"/>
        </w:rPr>
        <w:t>签字或盖章</w:t>
      </w:r>
      <w:r>
        <w:rPr>
          <w:rFonts w:hint="eastAsia" w:ascii="宋体" w:hAnsi="宋体" w:eastAsia="宋体" w:cs="宋体"/>
          <w:b/>
          <w:bCs/>
          <w:color w:val="auto"/>
          <w:kern w:val="0"/>
          <w:sz w:val="30"/>
          <w:szCs w:val="30"/>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sz w:val="30"/>
          <w:szCs w:val="30"/>
          <w:lang w:eastAsia="zh-CN"/>
        </w:rPr>
      </w:pPr>
      <w:r>
        <w:rPr>
          <w:rFonts w:hint="eastAsia" w:ascii="宋体" w:hAnsi="宋体" w:eastAsia="宋体" w:cs="宋体"/>
          <w:b/>
          <w:bCs/>
          <w:color w:val="auto"/>
          <w:kern w:val="0"/>
          <w:sz w:val="30"/>
          <w:szCs w:val="30"/>
        </w:rPr>
        <w:t>联系人</w:t>
      </w:r>
      <w:r>
        <w:rPr>
          <w:rFonts w:hint="eastAsia" w:ascii="宋体" w:hAnsi="宋体" w:eastAsia="宋体" w:cs="宋体"/>
          <w:b/>
          <w:bCs/>
          <w:color w:val="auto"/>
          <w:spacing w:val="0"/>
          <w:sz w:val="30"/>
          <w:szCs w:val="30"/>
        </w:rPr>
        <w:t>：蒋先生</w:t>
      </w:r>
    </w:p>
    <w:p>
      <w:pPr>
        <w:pStyle w:val="38"/>
        <w:ind w:left="0" w:leftChars="0" w:firstLine="602" w:firstLineChars="200"/>
        <w:rPr>
          <w:rFonts w:hint="eastAsia" w:ascii="宋体" w:hAnsi="宋体" w:eastAsia="宋体" w:cs="宋体"/>
          <w:b/>
          <w:bCs/>
          <w:color w:val="auto"/>
          <w:spacing w:val="0"/>
          <w:sz w:val="30"/>
          <w:szCs w:val="30"/>
          <w:lang w:val="en-US" w:eastAsia="zh-CN"/>
        </w:rPr>
      </w:pPr>
      <w:r>
        <w:rPr>
          <w:rFonts w:hint="eastAsia" w:hAnsi="宋体" w:cs="宋体"/>
          <w:b/>
          <w:bCs/>
          <w:color w:val="auto"/>
          <w:kern w:val="0"/>
          <w:sz w:val="30"/>
          <w:szCs w:val="30"/>
          <w:lang w:eastAsia="zh-CN"/>
        </w:rPr>
        <w:t>联系</w:t>
      </w:r>
      <w:r>
        <w:rPr>
          <w:rFonts w:hint="eastAsia" w:ascii="宋体" w:hAnsi="宋体" w:eastAsia="宋体" w:cs="宋体"/>
          <w:b/>
          <w:bCs/>
          <w:color w:val="auto"/>
          <w:kern w:val="0"/>
          <w:sz w:val="30"/>
          <w:szCs w:val="30"/>
        </w:rPr>
        <w:t>电话</w:t>
      </w:r>
      <w:r>
        <w:rPr>
          <w:rFonts w:hint="eastAsia" w:ascii="宋体" w:hAnsi="宋体" w:eastAsia="宋体" w:cs="宋体"/>
          <w:b/>
          <w:bCs/>
          <w:color w:val="auto"/>
          <w:spacing w:val="0"/>
          <w:sz w:val="30"/>
          <w:szCs w:val="30"/>
        </w:rPr>
        <w:t>：0994-7210671</w:t>
      </w:r>
    </w:p>
    <w:p>
      <w:pPr>
        <w:pStyle w:val="38"/>
        <w:ind w:left="0" w:leftChars="0" w:firstLine="602" w:firstLineChars="200"/>
        <w:rPr>
          <w:rFonts w:hint="eastAsia" w:ascii="宋体" w:hAnsi="宋体" w:eastAsia="宋体" w:cs="宋体"/>
          <w:b/>
          <w:bCs/>
          <w:color w:val="auto"/>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sz w:val="30"/>
          <w:szCs w:val="30"/>
        </w:rPr>
      </w:pPr>
      <w:r>
        <w:rPr>
          <w:rFonts w:hint="eastAsia" w:ascii="宋体" w:hAnsi="宋体" w:eastAsia="宋体" w:cs="宋体"/>
          <w:b/>
          <w:bCs/>
          <w:color w:val="auto"/>
          <w:spacing w:val="0"/>
          <w:sz w:val="30"/>
          <w:szCs w:val="3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19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74pt;z-index:251659264;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8WO4PTAAAABQEAAA8AAAAAAAAAAQAgAAAAIgAAAGRycy9kb3ducmV2LnhtbFBL&#10;AQIUABQAAAAIAIdO4kA+uPi8+wEAAPQDAAAOAAAAAAAAAAEAIAAAACIBAABkcnMvZTJvRG9jLnht&#10;bFBLBQYAAAAABgAGAFkBAACPBQAAAAA=&#10;">
                <v:fill on="f" focussize="0,0"/>
                <v:stroke weight="1pt" color="#000000" joinstyle="round" dashstyle="1 1"/>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lang w:eastAsia="zh-CN"/>
        </w:rPr>
      </w:pPr>
      <w:r>
        <w:rPr>
          <w:rFonts w:hint="eastAsia" w:cs="宋体"/>
          <w:b/>
          <w:bCs/>
          <w:color w:val="auto"/>
          <w:kern w:val="0"/>
          <w:sz w:val="30"/>
          <w:szCs w:val="30"/>
          <w:lang w:eastAsia="zh-CN"/>
        </w:rPr>
        <w:t>采购</w:t>
      </w:r>
      <w:r>
        <w:rPr>
          <w:rFonts w:hint="eastAsia" w:ascii="宋体" w:hAnsi="宋体" w:eastAsia="宋体" w:cs="宋体"/>
          <w:b/>
          <w:bCs/>
          <w:color w:val="auto"/>
          <w:kern w:val="0"/>
          <w:sz w:val="30"/>
          <w:szCs w:val="30"/>
        </w:rPr>
        <w:t>代理机构：</w:t>
      </w:r>
      <w:r>
        <w:rPr>
          <w:rFonts w:hint="eastAsia" w:ascii="宋体" w:hAnsi="宋体" w:eastAsia="宋体" w:cs="宋体"/>
          <w:b/>
          <w:bCs/>
          <w:color w:val="auto"/>
          <w:kern w:val="0"/>
          <w:sz w:val="30"/>
          <w:szCs w:val="30"/>
          <w:lang w:eastAsia="zh-CN"/>
        </w:rPr>
        <w:t>新疆信实工程招标咨询服务有限公司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lang w:eastAsia="zh-CN"/>
        </w:rPr>
      </w:pPr>
      <w:r>
        <w:rPr>
          <w:rFonts w:hint="eastAsia" w:ascii="宋体" w:hAnsi="宋体" w:eastAsia="宋体" w:cs="宋体"/>
          <w:b/>
          <w:bCs/>
          <w:color w:val="auto"/>
          <w:kern w:val="0"/>
          <w:sz w:val="30"/>
          <w:szCs w:val="30"/>
        </w:rPr>
        <w:t>法人代表</w:t>
      </w:r>
      <w:r>
        <w:rPr>
          <w:rFonts w:hint="eastAsia" w:cs="宋体"/>
          <w:b/>
          <w:bCs/>
          <w:color w:val="auto"/>
          <w:kern w:val="0"/>
          <w:sz w:val="30"/>
          <w:szCs w:val="30"/>
          <w:lang w:eastAsia="zh-CN"/>
        </w:rPr>
        <w:t>或授权委托人</w:t>
      </w:r>
      <w:r>
        <w:rPr>
          <w:rFonts w:hint="eastAsia" w:ascii="宋体" w:hAnsi="宋体" w:eastAsia="宋体" w:cs="宋体"/>
          <w:b/>
          <w:bCs/>
          <w:color w:val="auto"/>
          <w:kern w:val="0"/>
          <w:sz w:val="30"/>
          <w:szCs w:val="30"/>
        </w:rPr>
        <w:t>（</w:t>
      </w:r>
      <w:r>
        <w:rPr>
          <w:rFonts w:hint="eastAsia" w:cs="宋体"/>
          <w:b/>
          <w:bCs/>
          <w:color w:val="auto"/>
          <w:kern w:val="0"/>
          <w:sz w:val="30"/>
          <w:szCs w:val="30"/>
          <w:lang w:eastAsia="zh-CN"/>
        </w:rPr>
        <w:t>签字或盖章</w:t>
      </w:r>
      <w:r>
        <w:rPr>
          <w:rFonts w:hint="eastAsia" w:ascii="宋体" w:hAnsi="宋体" w:eastAsia="宋体" w:cs="宋体"/>
          <w:b/>
          <w:bCs/>
          <w:color w:val="auto"/>
          <w:kern w:val="0"/>
          <w:sz w:val="30"/>
          <w:szCs w:val="30"/>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lang w:eastAsia="zh-CN"/>
        </w:rPr>
      </w:pPr>
      <w:r>
        <w:rPr>
          <w:rFonts w:hint="eastAsia" w:ascii="宋体" w:hAnsi="宋体" w:eastAsia="宋体" w:cs="宋体"/>
          <w:b/>
          <w:bCs/>
          <w:color w:val="auto"/>
          <w:kern w:val="0"/>
          <w:sz w:val="30"/>
          <w:szCs w:val="30"/>
        </w:rPr>
        <w:t>联系人：</w:t>
      </w:r>
      <w:r>
        <w:rPr>
          <w:rFonts w:hint="eastAsia" w:cs="宋体"/>
          <w:b/>
          <w:bCs/>
          <w:color w:val="auto"/>
          <w:kern w:val="0"/>
          <w:sz w:val="30"/>
          <w:szCs w:val="30"/>
          <w:lang w:eastAsia="zh-CN"/>
        </w:rPr>
        <w:t>许培培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b/>
          <w:bCs/>
          <w:color w:val="auto"/>
          <w:kern w:val="0"/>
          <w:sz w:val="30"/>
          <w:szCs w:val="30"/>
          <w:lang w:val="en-US" w:eastAsia="zh-CN"/>
        </w:rPr>
      </w:pPr>
      <w:r>
        <w:rPr>
          <w:rFonts w:hint="eastAsia" w:ascii="宋体" w:hAnsi="宋体" w:eastAsia="宋体" w:cs="宋体"/>
          <w:b/>
          <w:bCs/>
          <w:color w:val="auto"/>
          <w:kern w:val="0"/>
          <w:sz w:val="30"/>
          <w:szCs w:val="30"/>
          <w:lang w:eastAsia="zh-CN"/>
        </w:rPr>
        <w:t>联系</w:t>
      </w:r>
      <w:r>
        <w:rPr>
          <w:rFonts w:hint="eastAsia" w:ascii="宋体" w:hAnsi="宋体" w:eastAsia="宋体" w:cs="宋体"/>
          <w:b/>
          <w:bCs/>
          <w:color w:val="auto"/>
          <w:kern w:val="0"/>
          <w:sz w:val="30"/>
          <w:szCs w:val="30"/>
        </w:rPr>
        <w:t>电话：</w:t>
      </w:r>
      <w:r>
        <w:rPr>
          <w:rFonts w:hint="eastAsia" w:cs="宋体"/>
          <w:b/>
          <w:bCs/>
          <w:color w:val="auto"/>
          <w:kern w:val="0"/>
          <w:sz w:val="30"/>
          <w:szCs w:val="30"/>
          <w:lang w:val="en-US" w:eastAsia="zh-CN"/>
        </w:rPr>
        <w:t>0994-2521833、15299609390</w:t>
      </w:r>
    </w:p>
    <w:p>
      <w:pPr>
        <w:pStyle w:val="9"/>
        <w:rPr>
          <w:rFonts w:hint="default"/>
          <w:lang w:val="en-US" w:eastAsia="zh-CN"/>
        </w:rPr>
      </w:pPr>
    </w:p>
    <w:p>
      <w:pPr>
        <w:spacing w:before="0" w:beforeLines="0" w:after="0" w:afterLines="0" w:line="240" w:lineRule="auto"/>
        <w:ind w:left="0" w:leftChars="0" w:right="0" w:rightChars="0" w:firstLine="0" w:firstLineChars="0"/>
        <w:jc w:val="center"/>
        <w:rPr>
          <w:rFonts w:ascii="宋体" w:hAnsi="宋体" w:eastAsia="宋体" w:cs="Times New Roman"/>
          <w:color w:val="auto"/>
          <w:sz w:val="21"/>
          <w:lang w:val="en-US" w:eastAsia="zh-CN" w:bidi="ar-SA"/>
        </w:rPr>
        <w:sectPr>
          <w:headerReference r:id="rId5" w:type="default"/>
          <w:pgSz w:w="11911" w:h="16838"/>
          <w:pgMar w:top="1417" w:right="1417" w:bottom="1134" w:left="1417" w:header="0" w:footer="998" w:gutter="0"/>
          <w:pgBorders>
            <w:top w:val="none" w:sz="0" w:space="0"/>
            <w:left w:val="none" w:sz="0" w:space="0"/>
            <w:bottom w:val="none" w:sz="0" w:space="0"/>
            <w:right w:val="none" w:sz="0" w:space="0"/>
          </w:pgBorders>
          <w:pgNumType w:fmt="decimal" w:start="1"/>
          <w:cols w:space="0" w:num="1"/>
          <w:rtlGutter w:val="0"/>
          <w:docGrid w:linePitch="0" w:charSpace="0"/>
        </w:sectPr>
      </w:pPr>
    </w:p>
    <w:sdt>
      <w:sdtPr>
        <w:rPr>
          <w:rFonts w:ascii="宋体" w:hAnsi="宋体" w:eastAsia="宋体" w:cs="Times New Roman"/>
          <w:color w:val="auto"/>
          <w:sz w:val="21"/>
          <w:lang w:val="en-US" w:eastAsia="zh-CN" w:bidi="ar-SA"/>
        </w:rPr>
        <w:id w:val="147474294"/>
        <w15:color w:val="DBDBDB"/>
        <w:docPartObj>
          <w:docPartGallery w:val="Table of Contents"/>
          <w:docPartUnique/>
        </w:docPartObj>
      </w:sdtPr>
      <w:sdtEndPr>
        <w:rPr>
          <w:rFonts w:asciiTheme="minorEastAsia" w:hAnsiTheme="minorEastAsia" w:eastAsiaTheme="minorEastAsia" w:cstheme="minorEastAsia"/>
          <w:b/>
          <w:color w:val="auto"/>
          <w:sz w:val="24"/>
          <w:szCs w:val="22"/>
          <w:lang w:val="en-US" w:eastAsia="zh-CN" w:bidi="ar-SA"/>
        </w:rPr>
      </w:sdtEndPr>
      <w:sdtContent>
        <w:p>
          <w:pPr>
            <w:spacing w:before="0" w:beforeLines="0" w:after="0" w:afterLines="0" w:line="240" w:lineRule="auto"/>
            <w:ind w:left="0" w:leftChars="0" w:right="0" w:rightChars="0" w:firstLine="0" w:firstLineChars="0"/>
            <w:jc w:val="center"/>
            <w:rPr>
              <w:b/>
              <w:bCs/>
              <w:color w:val="auto"/>
              <w:sz w:val="36"/>
              <w:szCs w:val="24"/>
            </w:rPr>
          </w:pPr>
          <w:r>
            <w:rPr>
              <w:rFonts w:ascii="宋体" w:hAnsi="宋体" w:eastAsia="宋体"/>
              <w:b/>
              <w:bCs/>
              <w:color w:val="auto"/>
              <w:sz w:val="28"/>
              <w:szCs w:val="24"/>
            </w:rPr>
            <w:t>目录</w:t>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_Toc2855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第一章 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4"/>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_Toc26157 </w:instrText>
          </w:r>
          <w:r>
            <w:rPr>
              <w:rFonts w:hint="eastAsia" w:ascii="宋体" w:hAnsi="宋体" w:eastAsia="宋体" w:cs="宋体"/>
              <w:sz w:val="24"/>
              <w:szCs w:val="24"/>
            </w:rPr>
            <w:fldChar w:fldCharType="separate"/>
          </w:r>
          <w:r>
            <w:rPr>
              <w:rFonts w:hint="eastAsia" w:ascii="宋体" w:hAnsi="宋体" w:eastAsia="宋体" w:cs="宋体"/>
              <w:sz w:val="24"/>
              <w:szCs w:val="24"/>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_Toc26157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4"/>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_Toc13190 </w:instrText>
          </w:r>
          <w:r>
            <w:rPr>
              <w:rFonts w:hint="eastAsia" w:ascii="宋体" w:hAnsi="宋体" w:eastAsia="宋体" w:cs="宋体"/>
              <w:sz w:val="24"/>
              <w:szCs w:val="24"/>
            </w:rPr>
            <w:fldChar w:fldCharType="separate"/>
          </w:r>
          <w:r>
            <w:rPr>
              <w:rFonts w:hint="eastAsia" w:ascii="宋体" w:hAnsi="宋体" w:eastAsia="宋体" w:cs="宋体"/>
              <w:sz w:val="24"/>
              <w:szCs w:val="24"/>
            </w:rPr>
            <w:t>二、申请人的资格要求：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_Toc13190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4"/>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_Toc25260 </w:instrText>
          </w:r>
          <w:r>
            <w:rPr>
              <w:rFonts w:hint="eastAsia" w:ascii="宋体" w:hAnsi="宋体" w:eastAsia="宋体" w:cs="宋体"/>
              <w:sz w:val="24"/>
              <w:szCs w:val="24"/>
            </w:rPr>
            <w:fldChar w:fldCharType="separate"/>
          </w:r>
          <w:r>
            <w:rPr>
              <w:rFonts w:hint="eastAsia" w:ascii="宋体" w:hAnsi="宋体" w:eastAsia="宋体" w:cs="宋体"/>
              <w:sz w:val="24"/>
              <w:szCs w:val="24"/>
            </w:rPr>
            <w:t>三、获取采购文件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_Toc25260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4"/>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_Toc14419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_Toc14419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4"/>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_Toc21509 </w:instrText>
          </w:r>
          <w:r>
            <w:rPr>
              <w:rFonts w:hint="eastAsia" w:ascii="宋体" w:hAnsi="宋体" w:eastAsia="宋体" w:cs="宋体"/>
              <w:sz w:val="24"/>
              <w:szCs w:val="24"/>
            </w:rPr>
            <w:fldChar w:fldCharType="separate"/>
          </w:r>
          <w:r>
            <w:rPr>
              <w:rFonts w:hint="eastAsia" w:ascii="宋体" w:hAnsi="宋体" w:eastAsia="宋体" w:cs="宋体"/>
              <w:sz w:val="24"/>
              <w:szCs w:val="24"/>
            </w:rPr>
            <w:t>五、开启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_Toc21509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4"/>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_Toc6445 </w:instrText>
          </w:r>
          <w:r>
            <w:rPr>
              <w:rFonts w:hint="eastAsia" w:ascii="宋体" w:hAnsi="宋体" w:eastAsia="宋体" w:cs="宋体"/>
              <w:sz w:val="24"/>
              <w:szCs w:val="24"/>
            </w:rPr>
            <w:fldChar w:fldCharType="separate"/>
          </w:r>
          <w:r>
            <w:rPr>
              <w:rFonts w:hint="eastAsia" w:ascii="宋体" w:hAnsi="宋体" w:eastAsia="宋体" w:cs="宋体"/>
              <w:sz w:val="24"/>
              <w:szCs w:val="24"/>
            </w:rPr>
            <w:t>六、公告期限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_Toc6445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4"/>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_Toc30315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七、</w:t>
          </w:r>
          <w:r>
            <w:rPr>
              <w:rFonts w:hint="eastAsia" w:ascii="宋体" w:hAnsi="宋体" w:eastAsia="宋体" w:cs="宋体"/>
              <w:sz w:val="24"/>
              <w:szCs w:val="24"/>
            </w:rPr>
            <w:t>其他补充事宜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_Toc30315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4"/>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_Toc14404 </w:instrText>
          </w:r>
          <w:r>
            <w:rPr>
              <w:rFonts w:hint="eastAsia" w:ascii="宋体" w:hAnsi="宋体" w:eastAsia="宋体" w:cs="宋体"/>
              <w:sz w:val="24"/>
              <w:szCs w:val="24"/>
            </w:rPr>
            <w:fldChar w:fldCharType="separate"/>
          </w:r>
          <w:r>
            <w:rPr>
              <w:rFonts w:hint="eastAsia" w:ascii="宋体" w:hAnsi="宋体" w:eastAsia="宋体" w:cs="宋体"/>
              <w:sz w:val="24"/>
              <w:szCs w:val="24"/>
            </w:rPr>
            <w:t>八、凡对本次采购提出询问，请按以下方式联系。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_Toc14404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_Toc23527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供应商</w:t>
          </w:r>
          <w:r>
            <w:rPr>
              <w:rFonts w:hint="eastAsia" w:ascii="宋体" w:hAnsi="宋体" w:eastAsia="宋体" w:cs="宋体"/>
              <w:sz w:val="24"/>
              <w:szCs w:val="24"/>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_Toc23527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4"/>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_Toc2674 </w:instrText>
          </w:r>
          <w:r>
            <w:rPr>
              <w:rFonts w:hint="eastAsia" w:ascii="宋体" w:hAnsi="宋体" w:eastAsia="宋体" w:cs="宋体"/>
              <w:sz w:val="24"/>
              <w:szCs w:val="24"/>
            </w:rPr>
            <w:fldChar w:fldCharType="separate"/>
          </w:r>
          <w:r>
            <w:rPr>
              <w:rFonts w:hint="eastAsia" w:ascii="宋体" w:hAnsi="宋体" w:eastAsia="宋体" w:cs="宋体"/>
              <w:sz w:val="24"/>
              <w:szCs w:val="24"/>
            </w:rPr>
            <w:t>一、</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_Toc2674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4"/>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_Toc15596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二、</w:t>
          </w:r>
          <w:r>
            <w:rPr>
              <w:rFonts w:hint="eastAsia" w:ascii="宋体" w:hAnsi="宋体" w:eastAsia="宋体" w:cs="宋体"/>
              <w:sz w:val="24"/>
              <w:szCs w:val="24"/>
            </w:rPr>
            <w:t>总  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_Toc15596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_Toc13977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_Toc13977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4"/>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_Toc29680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一、综合评分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_Toc29680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4"/>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_Toc25540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二、综合评分细则表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_Toc25540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4"/>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_Toc26606 </w:instrText>
          </w:r>
          <w:r>
            <w:rPr>
              <w:rFonts w:hint="eastAsia" w:ascii="宋体" w:hAnsi="宋体" w:eastAsia="宋体" w:cs="宋体"/>
              <w:sz w:val="24"/>
              <w:szCs w:val="24"/>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w:t>
          </w:r>
          <w:r>
            <w:rPr>
              <w:rFonts w:hint="eastAsia" w:ascii="宋体" w:hAnsi="宋体" w:eastAsia="宋体" w:cs="宋体"/>
              <w:sz w:val="24"/>
              <w:szCs w:val="24"/>
            </w:rPr>
            <w:t>推荐成交供应商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_Toc26606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4"/>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_Toc16113 </w:instrText>
          </w:r>
          <w:r>
            <w:rPr>
              <w:rFonts w:hint="eastAsia" w:ascii="宋体" w:hAnsi="宋体" w:eastAsia="宋体" w:cs="宋体"/>
              <w:sz w:val="24"/>
              <w:szCs w:val="24"/>
            </w:rPr>
            <w:fldChar w:fldCharType="separate"/>
          </w:r>
          <w:r>
            <w:rPr>
              <w:rFonts w:hint="eastAsia" w:ascii="宋体" w:hAnsi="宋体" w:eastAsia="宋体" w:cs="宋体"/>
              <w:sz w:val="24"/>
              <w:szCs w:val="24"/>
            </w:rPr>
            <w:t>四</w:t>
          </w:r>
          <w:r>
            <w:rPr>
              <w:rFonts w:hint="eastAsia" w:ascii="宋体" w:hAnsi="宋体" w:eastAsia="宋体" w:cs="宋体"/>
              <w:sz w:val="24"/>
              <w:szCs w:val="24"/>
              <w:lang w:eastAsia="zh-CN"/>
            </w:rPr>
            <w:t>、</w:t>
          </w:r>
          <w:r>
            <w:rPr>
              <w:rFonts w:hint="eastAsia" w:ascii="宋体" w:hAnsi="宋体" w:eastAsia="宋体" w:cs="宋体"/>
              <w:sz w:val="24"/>
              <w:szCs w:val="24"/>
            </w:rPr>
            <w:t>确定成交供应商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_Toc16113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_Toc13332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第四章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_Toc13332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_Toc7301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第五章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合</w:t>
          </w:r>
          <w:r>
            <w:rPr>
              <w:rFonts w:hint="eastAsia" w:ascii="宋体" w:hAnsi="宋体" w:eastAsia="宋体" w:cs="宋体"/>
              <w:sz w:val="24"/>
              <w:szCs w:val="24"/>
            </w:rPr>
            <w:t>同</w:t>
          </w:r>
          <w:r>
            <w:rPr>
              <w:rFonts w:hint="eastAsia" w:ascii="宋体" w:hAnsi="宋体" w:eastAsia="宋体" w:cs="宋体"/>
              <w:sz w:val="24"/>
              <w:szCs w:val="24"/>
              <w:lang w:eastAsia="zh-CN"/>
            </w:rPr>
            <w:t>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_Toc7301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_Toc14656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eastAsia="zh-CN"/>
            </w:rPr>
            <w:t>六</w:t>
          </w:r>
          <w:r>
            <w:rPr>
              <w:rFonts w:hint="eastAsia" w:ascii="宋体" w:hAnsi="宋体" w:eastAsia="宋体" w:cs="宋体"/>
              <w:sz w:val="24"/>
              <w:szCs w:val="24"/>
            </w:rPr>
            <w:t xml:space="preserve">章 </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_Toc14656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autoSpaceDE/>
            <w:autoSpaceDN/>
            <w:bidi w:val="0"/>
            <w:adjustRightInd w:val="0"/>
            <w:snapToGrid w:val="0"/>
            <w:spacing w:line="400" w:lineRule="exact"/>
            <w:ind w:left="0" w:leftChars="0" w:firstLine="0" w:firstLineChars="0"/>
            <w:jc w:val="left"/>
            <w:textAlignment w:val="auto"/>
            <w:rPr>
              <w:rFonts w:hint="eastAsia"/>
              <w:color w:val="auto"/>
              <w:lang w:val="en-US" w:eastAsia="zh-CN"/>
            </w:rPr>
            <w:sectPr>
              <w:footerReference r:id="rId6" w:type="default"/>
              <w:pgSz w:w="11911" w:h="16838"/>
              <w:pgMar w:top="1417" w:right="1417" w:bottom="1134" w:left="1417" w:header="0" w:footer="998" w:gutter="0"/>
              <w:pgBorders>
                <w:top w:val="none" w:sz="0" w:space="0"/>
                <w:left w:val="none" w:sz="0" w:space="0"/>
                <w:bottom w:val="none" w:sz="0" w:space="0"/>
                <w:right w:val="none" w:sz="0" w:space="0"/>
              </w:pgBorders>
              <w:pgNumType w:fmt="decimal" w:start="1"/>
              <w:cols w:space="0" w:num="1"/>
              <w:rtlGutter w:val="0"/>
              <w:docGrid w:linePitch="0" w:charSpace="0"/>
            </w:sectPr>
          </w:pPr>
          <w:r>
            <w:rPr>
              <w:rFonts w:hint="eastAsia" w:ascii="宋体" w:hAnsi="宋体" w:eastAsia="宋体" w:cs="宋体"/>
              <w:color w:val="auto"/>
              <w:sz w:val="24"/>
              <w:szCs w:val="24"/>
            </w:rPr>
            <w:fldChar w:fldCharType="end"/>
          </w:r>
          <w:bookmarkStart w:id="0" w:name="_Toc12409"/>
          <w:bookmarkStart w:id="1" w:name="_Toc84017888"/>
        </w:p>
      </w:sdtContent>
    </w:sdt>
    <w:p>
      <w:pPr>
        <w:pStyle w:val="7"/>
        <w:numPr>
          <w:ilvl w:val="0"/>
          <w:numId w:val="0"/>
        </w:numPr>
        <w:bidi w:val="0"/>
        <w:jc w:val="center"/>
        <w:rPr>
          <w:rFonts w:hint="eastAsia" w:ascii="宋体" w:hAnsi="宋体" w:eastAsia="宋体" w:cs="宋体"/>
          <w:color w:val="auto"/>
          <w:lang w:val="en-US" w:eastAsia="zh-CN"/>
        </w:rPr>
      </w:pPr>
      <w:bookmarkStart w:id="2" w:name="_Toc2855"/>
      <w:r>
        <w:rPr>
          <w:rFonts w:hint="eastAsia" w:ascii="宋体" w:hAnsi="宋体" w:eastAsia="宋体" w:cs="宋体"/>
          <w:color w:val="auto"/>
          <w:lang w:val="en-US" w:eastAsia="zh-CN"/>
        </w:rPr>
        <w:t xml:space="preserve">第一章 </w:t>
      </w:r>
      <w:bookmarkEnd w:id="0"/>
      <w:bookmarkStart w:id="3" w:name="_Toc28854"/>
      <w:r>
        <w:rPr>
          <w:rFonts w:hint="eastAsia" w:ascii="宋体" w:hAnsi="宋体" w:eastAsia="宋体" w:cs="宋体"/>
          <w:color w:val="auto"/>
          <w:lang w:val="en-US" w:eastAsia="zh-CN"/>
        </w:rPr>
        <w:t>磋商公告</w:t>
      </w:r>
      <w:bookmarkEnd w:id="2"/>
      <w:bookmarkEnd w:id="3"/>
    </w:p>
    <w:p>
      <w:pPr>
        <w:ind w:left="0" w:leftChars="0" w:firstLine="0" w:firstLineChars="0"/>
        <w:jc w:val="center"/>
        <w:rPr>
          <w:rFonts w:hint="eastAsia" w:ascii="宋体" w:hAnsi="宋体" w:eastAsia="宋体" w:cs="宋体"/>
          <w:b/>
          <w:bCs/>
          <w:color w:val="auto"/>
          <w:sz w:val="24"/>
          <w:szCs w:val="20"/>
        </w:rPr>
      </w:pPr>
      <w:bookmarkStart w:id="4" w:name="_Toc28359011"/>
      <w:bookmarkStart w:id="5" w:name="_Toc35393797"/>
      <w:r>
        <w:rPr>
          <w:rFonts w:hint="eastAsia" w:ascii="宋体" w:hAnsi="宋体" w:eastAsia="宋体" w:cs="宋体"/>
          <w:b/>
          <w:bCs/>
          <w:color w:val="auto"/>
          <w:sz w:val="24"/>
          <w:szCs w:val="20"/>
          <w:lang w:val="en-US" w:eastAsia="zh-CN"/>
        </w:rPr>
        <w:t>新疆信实工程招标咨询服务有限公司关于奇台县农产品加工仓储二期建设项目-全过程跟踪工程审计</w:t>
      </w:r>
      <w:r>
        <w:rPr>
          <w:rFonts w:hint="eastAsia" w:ascii="宋体" w:hAnsi="宋体" w:eastAsia="宋体" w:cs="宋体"/>
          <w:b/>
          <w:bCs/>
          <w:color w:val="auto"/>
          <w:sz w:val="24"/>
          <w:szCs w:val="20"/>
        </w:rPr>
        <w:t>竞争性磋商公告</w:t>
      </w:r>
      <w:bookmarkEnd w:id="4"/>
      <w:bookmarkEnd w:id="5"/>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rPr>
      </w:pPr>
      <w:bookmarkStart w:id="6" w:name="_Toc9127"/>
      <w:bookmarkStart w:id="7" w:name="_Toc11243"/>
      <w:bookmarkStart w:id="8" w:name="_Toc18847"/>
      <w:bookmarkStart w:id="9" w:name="_Toc7292"/>
      <w:bookmarkStart w:id="10" w:name="_Toc25240"/>
      <w:bookmarkStart w:id="11" w:name="_Toc22979"/>
      <w:bookmarkStart w:id="12" w:name="_Toc7261"/>
      <w:bookmarkStart w:id="13" w:name="_Toc19319"/>
      <w:r>
        <w:rPr>
          <w:rFonts w:hint="eastAsia" w:ascii="宋体" w:hAnsi="宋体" w:eastAsia="宋体" w:cs="宋体"/>
          <w:color w:val="auto"/>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奇台县农产品加工仓储二期建设项目-全过程跟踪工程审计</w:t>
      </w:r>
      <w:r>
        <w:rPr>
          <w:rFonts w:hint="eastAsia" w:ascii="宋体" w:hAnsi="宋体" w:eastAsia="宋体" w:cs="宋体"/>
          <w:color w:val="auto"/>
          <w:sz w:val="24"/>
          <w:szCs w:val="24"/>
        </w:rPr>
        <w:t xml:space="preserve"> 采购项目的潜在供应商应在</w:t>
      </w:r>
      <w:r>
        <w:rPr>
          <w:rFonts w:hint="eastAsia" w:ascii="宋体" w:hAnsi="宋体" w:eastAsia="宋体" w:cs="宋体"/>
          <w:color w:val="auto"/>
          <w:sz w:val="24"/>
          <w:szCs w:val="24"/>
          <w:u w:val="single"/>
        </w:rPr>
        <w:t>新疆政府采购网政采云平台（www.zcygov.cn）</w:t>
      </w:r>
      <w:r>
        <w:rPr>
          <w:rFonts w:hint="eastAsia" w:ascii="宋体" w:hAnsi="宋体" w:eastAsia="宋体" w:cs="宋体"/>
          <w:color w:val="auto"/>
          <w:sz w:val="24"/>
          <w:szCs w:val="24"/>
        </w:rPr>
        <w:t>获取采购文件，并于</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bCs/>
          <w:color w:val="auto"/>
          <w:sz w:val="24"/>
          <w:szCs w:val="24"/>
          <w:highlight w:val="none"/>
          <w:u w:val="single"/>
        </w:rPr>
        <w:t>年</w:t>
      </w:r>
      <w:r>
        <w:rPr>
          <w:rFonts w:hint="eastAsia" w:cs="宋体"/>
          <w:bCs/>
          <w:color w:val="auto"/>
          <w:sz w:val="24"/>
          <w:szCs w:val="24"/>
          <w:highlight w:val="none"/>
          <w:u w:val="single"/>
          <w:lang w:val="en-US" w:eastAsia="zh-CN"/>
        </w:rPr>
        <w:t>07</w:t>
      </w:r>
      <w:r>
        <w:rPr>
          <w:rFonts w:hint="eastAsia" w:ascii="宋体" w:hAnsi="宋体" w:eastAsia="宋体" w:cs="宋体"/>
          <w:bCs/>
          <w:color w:val="auto"/>
          <w:sz w:val="24"/>
          <w:szCs w:val="24"/>
          <w:highlight w:val="none"/>
          <w:u w:val="single"/>
        </w:rPr>
        <w:t>月</w:t>
      </w:r>
      <w:r>
        <w:rPr>
          <w:rFonts w:hint="eastAsia"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w:t>
      </w:r>
      <w:r>
        <w:rPr>
          <w:rFonts w:hint="eastAsia"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点</w:t>
      </w:r>
      <w:r>
        <w:rPr>
          <w:rFonts w:hint="eastAsia"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rPr>
        <w:t>（北京时间）前提交响应文件</w:t>
      </w:r>
      <w:r>
        <w:rPr>
          <w:rFonts w:hint="eastAsia" w:ascii="宋体" w:hAnsi="宋体" w:eastAsia="宋体" w:cs="宋体"/>
          <w:color w:val="auto"/>
          <w:sz w:val="24"/>
          <w:szCs w:val="24"/>
        </w:rPr>
        <w:t>。</w:t>
      </w:r>
    </w:p>
    <w:p>
      <w:pPr>
        <w:pStyle w:val="8"/>
        <w:spacing w:line="360" w:lineRule="auto"/>
        <w:rPr>
          <w:rFonts w:hint="eastAsia" w:ascii="宋体" w:hAnsi="宋体" w:eastAsia="宋体" w:cs="宋体"/>
          <w:b w:val="0"/>
          <w:color w:val="auto"/>
          <w:sz w:val="24"/>
          <w:szCs w:val="24"/>
        </w:rPr>
      </w:pPr>
      <w:bookmarkStart w:id="14" w:name="_Toc26157"/>
      <w:bookmarkStart w:id="15" w:name="_Toc35393798"/>
      <w:bookmarkStart w:id="16" w:name="_Toc28359089"/>
      <w:bookmarkStart w:id="17" w:name="_Toc28359012"/>
      <w:bookmarkStart w:id="18" w:name="_Toc35393629"/>
      <w:r>
        <w:rPr>
          <w:rFonts w:hint="eastAsia" w:ascii="宋体" w:hAnsi="宋体" w:eastAsia="宋体" w:cs="宋体"/>
          <w:b w:val="0"/>
          <w:color w:val="auto"/>
          <w:sz w:val="24"/>
          <w:szCs w:val="24"/>
        </w:rPr>
        <w:t>一、项目基本情况</w:t>
      </w:r>
      <w:bookmarkEnd w:id="14"/>
      <w:bookmarkEnd w:id="15"/>
      <w:bookmarkEnd w:id="16"/>
      <w:bookmarkEnd w:id="17"/>
      <w:bookmarkEnd w:id="18"/>
    </w:p>
    <w:p>
      <w:pPr>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rPr>
        <w:t>项目编号：W-XJXSZB2023-</w:t>
      </w:r>
      <w:r>
        <w:rPr>
          <w:rFonts w:hint="eastAsia" w:cs="宋体"/>
          <w:color w:val="auto"/>
          <w:sz w:val="24"/>
          <w:szCs w:val="24"/>
          <w:lang w:val="en-US" w:eastAsia="zh-CN"/>
        </w:rPr>
        <w:t>19</w:t>
      </w:r>
      <w:r>
        <w:rPr>
          <w:rFonts w:hint="eastAsia" w:ascii="宋体" w:hAnsi="宋体" w:eastAsia="宋体" w:cs="宋体"/>
          <w:color w:val="auto"/>
          <w:sz w:val="24"/>
          <w:szCs w:val="24"/>
        </w:rPr>
        <w:t>-FW</w:t>
      </w:r>
    </w:p>
    <w:p>
      <w:pPr>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项目名称：奇台县农产品加工仓储二期建设项目-全过程跟踪工程审计</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竞争性磋商</w:t>
      </w:r>
    </w:p>
    <w:p>
      <w:pPr>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cs="宋体"/>
          <w:color w:val="auto"/>
          <w:sz w:val="24"/>
          <w:szCs w:val="24"/>
          <w:lang w:val="en-US" w:eastAsia="zh-CN"/>
        </w:rPr>
        <w:t>200000.00元</w:t>
      </w:r>
    </w:p>
    <w:p>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最高限价：200000.00元</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采购需求：</w:t>
      </w:r>
      <w:r>
        <w:rPr>
          <w:rFonts w:hint="eastAsia" w:cs="宋体"/>
          <w:color w:val="auto"/>
          <w:sz w:val="24"/>
          <w:szCs w:val="24"/>
          <w:lang w:eastAsia="zh-CN"/>
        </w:rPr>
        <w:t>提供</w:t>
      </w:r>
      <w:r>
        <w:rPr>
          <w:rFonts w:hint="eastAsia" w:ascii="宋体" w:hAnsi="宋体" w:eastAsia="宋体" w:cs="宋体"/>
          <w:color w:val="auto"/>
          <w:sz w:val="24"/>
          <w:szCs w:val="24"/>
        </w:rPr>
        <w:t>奇台县农产品加工仓储二期建设项目</w:t>
      </w:r>
      <w:r>
        <w:rPr>
          <w:rFonts w:hint="eastAsia"/>
          <w:color w:val="auto"/>
          <w:sz w:val="24"/>
          <w:szCs w:val="24"/>
        </w:rPr>
        <w:fldChar w:fldCharType="begin"/>
      </w:r>
      <w:r>
        <w:rPr>
          <w:rFonts w:hint="eastAsia"/>
          <w:color w:val="auto"/>
          <w:sz w:val="24"/>
          <w:szCs w:val="24"/>
        </w:rPr>
        <w:instrText xml:space="preserve"> HYPERLINK "https://www.zcygov.cn/project-center/project-detail-router/61fff96f9be179d3" \t "https://www.zcygov.cn/bid-inviting/purchaseFileMake/_blank" </w:instrText>
      </w:r>
      <w:r>
        <w:rPr>
          <w:rFonts w:hint="eastAsia"/>
          <w:color w:val="auto"/>
          <w:sz w:val="24"/>
          <w:szCs w:val="24"/>
        </w:rPr>
        <w:fldChar w:fldCharType="separate"/>
      </w:r>
      <w:r>
        <w:rPr>
          <w:rFonts w:hint="eastAsia"/>
          <w:color w:val="auto"/>
          <w:sz w:val="24"/>
          <w:szCs w:val="24"/>
        </w:rPr>
        <w:t>全过程跟踪工程审计</w:t>
      </w:r>
      <w:r>
        <w:rPr>
          <w:rFonts w:hint="eastAsia"/>
          <w:color w:val="auto"/>
          <w:sz w:val="24"/>
          <w:szCs w:val="24"/>
        </w:rPr>
        <w:fldChar w:fldCharType="end"/>
      </w:r>
      <w:r>
        <w:rPr>
          <w:rFonts w:hint="eastAsia"/>
          <w:color w:val="auto"/>
          <w:sz w:val="24"/>
          <w:szCs w:val="24"/>
          <w:lang w:val="en-US" w:eastAsia="zh-CN"/>
        </w:rPr>
        <w:t>服务。</w:t>
      </w:r>
    </w:p>
    <w:p>
      <w:pPr>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合同履行期限：自签订合同后到项目结算审计工作结束止。</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本项目接受联合体。</w:t>
      </w:r>
    </w:p>
    <w:p>
      <w:pPr>
        <w:pStyle w:val="8"/>
        <w:spacing w:line="360" w:lineRule="auto"/>
        <w:rPr>
          <w:rFonts w:hint="eastAsia" w:ascii="宋体" w:hAnsi="宋体" w:eastAsia="宋体" w:cs="宋体"/>
          <w:b w:val="0"/>
          <w:color w:val="auto"/>
          <w:sz w:val="24"/>
          <w:szCs w:val="24"/>
        </w:rPr>
      </w:pPr>
      <w:bookmarkStart w:id="19" w:name="_Toc13190"/>
      <w:bookmarkStart w:id="20" w:name="_Toc35393799"/>
      <w:bookmarkStart w:id="21" w:name="_Toc28359013"/>
      <w:bookmarkStart w:id="22" w:name="_Toc35393630"/>
      <w:bookmarkStart w:id="23" w:name="_Toc28359090"/>
      <w:r>
        <w:rPr>
          <w:rFonts w:hint="eastAsia" w:ascii="宋体" w:hAnsi="宋体" w:eastAsia="宋体" w:cs="宋体"/>
          <w:b w:val="0"/>
          <w:color w:val="auto"/>
          <w:sz w:val="24"/>
          <w:szCs w:val="24"/>
        </w:rPr>
        <w:t>二、申请人的资格要求：</w:t>
      </w:r>
      <w:bookmarkEnd w:id="19"/>
      <w:bookmarkEnd w:id="20"/>
      <w:bookmarkEnd w:id="21"/>
      <w:bookmarkEnd w:id="22"/>
      <w:bookmarkEnd w:id="23"/>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ind w:firstLine="480" w:firstLineChars="200"/>
        <w:rPr>
          <w:rFonts w:hint="eastAsia" w:ascii="宋体" w:hAnsi="宋体" w:eastAsia="宋体" w:cs="宋体"/>
          <w:color w:val="auto"/>
          <w:sz w:val="24"/>
          <w:szCs w:val="24"/>
          <w:lang w:val="en-US" w:eastAsia="zh-CN"/>
        </w:rPr>
      </w:pPr>
      <w:bookmarkStart w:id="24" w:name="_Toc28359014"/>
      <w:bookmarkStart w:id="25" w:name="_Toc28359091"/>
      <w:r>
        <w:rPr>
          <w:rFonts w:hint="eastAsia" w:ascii="宋体" w:hAnsi="宋体" w:eastAsia="宋体" w:cs="宋体"/>
          <w:color w:val="auto"/>
          <w:sz w:val="24"/>
          <w:szCs w:val="24"/>
        </w:rPr>
        <w:t>2.落实政府采购政策需满足的资格要求：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中小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cs="宋体"/>
          <w:color w:val="auto"/>
          <w:sz w:val="24"/>
          <w:szCs w:val="24"/>
          <w:lang w:eastAsia="zh-CN"/>
        </w:rPr>
        <w:t>投标供应商</w:t>
      </w:r>
      <w:r>
        <w:rPr>
          <w:rFonts w:hint="eastAsia" w:ascii="宋体" w:hAnsi="宋体" w:eastAsia="宋体" w:cs="宋体"/>
          <w:color w:val="auto"/>
          <w:sz w:val="24"/>
          <w:szCs w:val="24"/>
        </w:rPr>
        <w:t>须在中华人民共和国合法注册并具有独立法人资格，且营业执照经年检有效</w:t>
      </w:r>
      <w:r>
        <w:rPr>
          <w:rFonts w:hint="eastAsia" w:cs="宋体"/>
          <w:color w:val="auto"/>
          <w:sz w:val="24"/>
          <w:szCs w:val="24"/>
          <w:lang w:eastAsia="zh-CN"/>
        </w:rPr>
        <w:t>；</w:t>
      </w:r>
    </w:p>
    <w:p>
      <w:pPr>
        <w:ind w:firstLine="480" w:firstLineChars="200"/>
        <w:rPr>
          <w:rFonts w:hint="eastAsia" w:ascii="宋体" w:hAnsi="宋体" w:eastAsia="宋体" w:cs="宋体"/>
          <w:color w:val="auto"/>
          <w:sz w:val="24"/>
          <w:szCs w:val="24"/>
          <w:lang w:val="en-US" w:eastAsia="zh-CN"/>
        </w:rPr>
      </w:pPr>
      <w:r>
        <w:rPr>
          <w:rFonts w:hint="eastAsia" w:cs="宋体"/>
          <w:color w:val="auto"/>
          <w:sz w:val="24"/>
          <w:szCs w:val="24"/>
          <w:lang w:val="en-US" w:eastAsia="zh-CN"/>
        </w:rPr>
        <w:t>3.2</w:t>
      </w:r>
      <w:r>
        <w:rPr>
          <w:rFonts w:hint="eastAsia" w:ascii="宋体" w:hAnsi="宋体" w:eastAsia="宋体" w:cs="宋体"/>
          <w:color w:val="auto"/>
          <w:sz w:val="24"/>
          <w:szCs w:val="24"/>
          <w:lang w:val="en-US" w:eastAsia="zh-CN"/>
        </w:rPr>
        <w:t>联合体牵头单位须具备有效的中华人民共和国企业法人营业执照；拟派本项目的项目负责人需具备建筑专业一级造价工程师注册证书</w:t>
      </w:r>
      <w:r>
        <w:rPr>
          <w:rFonts w:hint="eastAsia" w:cs="宋体"/>
          <w:color w:val="auto"/>
          <w:sz w:val="24"/>
          <w:szCs w:val="24"/>
          <w:lang w:val="en-US" w:eastAsia="zh-CN"/>
        </w:rPr>
        <w:t>，且在本单位注册；</w:t>
      </w:r>
    </w:p>
    <w:p>
      <w:pPr>
        <w:ind w:firstLine="480" w:firstLineChars="200"/>
        <w:rPr>
          <w:rFonts w:hint="default" w:ascii="宋体" w:hAnsi="宋体" w:eastAsia="宋体" w:cs="宋体"/>
          <w:color w:val="auto"/>
          <w:sz w:val="24"/>
          <w:szCs w:val="24"/>
          <w:lang w:val="en-US" w:eastAsia="zh-CN"/>
        </w:rPr>
      </w:pPr>
      <w:r>
        <w:rPr>
          <w:rFonts w:hint="eastAsia" w:cs="宋体"/>
          <w:color w:val="auto"/>
          <w:sz w:val="24"/>
          <w:szCs w:val="24"/>
          <w:lang w:val="en-US" w:eastAsia="zh-CN"/>
        </w:rPr>
        <w:t>3.3</w:t>
      </w:r>
      <w:r>
        <w:rPr>
          <w:rFonts w:hint="eastAsia" w:ascii="宋体" w:hAnsi="宋体" w:eastAsia="宋体" w:cs="宋体"/>
          <w:color w:val="auto"/>
          <w:sz w:val="24"/>
          <w:szCs w:val="24"/>
          <w:lang w:val="en-US" w:eastAsia="zh-CN"/>
        </w:rPr>
        <w:t>联合体成员单位须具备财政部门颁发的会计师事务所执业证书；拟派本项目的项目负责人需具备注册会计师资格证书，且在本单位注册；</w:t>
      </w:r>
    </w:p>
    <w:p>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4</w:t>
      </w:r>
      <w:r>
        <w:rPr>
          <w:rFonts w:hint="eastAsia" w:ascii="宋体" w:hAnsi="宋体" w:eastAsia="宋体" w:cs="宋体"/>
          <w:color w:val="auto"/>
          <w:sz w:val="24"/>
          <w:szCs w:val="24"/>
        </w:rPr>
        <w:t>根据《财政部关于在政府采购活动中查询及使用信用记录有关问题的通知》（财库﹝2016﹞125号）的要求，凡拟参加本次招标项目的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如在“信用中国”网（www.creditchina.gov.cn）、中国政府采购网（www.ccgp.gov.cn）列入失信被执行人、重大税收违法案件当事人名单、政府采购严重违法失信行为记录名单的（尚在处罚期内的），将拒绝其参加本次政府采购活动</w:t>
      </w:r>
      <w:r>
        <w:rPr>
          <w:rFonts w:hint="eastAsia" w:cs="宋体"/>
          <w:color w:val="auto"/>
          <w:sz w:val="24"/>
          <w:szCs w:val="24"/>
          <w:lang w:eastAsia="zh-CN"/>
        </w:rPr>
        <w:t>；</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cs="宋体"/>
          <w:color w:val="auto"/>
          <w:sz w:val="24"/>
          <w:szCs w:val="24"/>
          <w:lang w:val="en-US" w:eastAsia="zh-CN"/>
        </w:rPr>
        <w:t>5</w:t>
      </w:r>
      <w:r>
        <w:rPr>
          <w:rFonts w:hint="eastAsia" w:ascii="宋体" w:hAnsi="宋体" w:eastAsia="宋体" w:cs="宋体"/>
          <w:color w:val="auto"/>
          <w:sz w:val="24"/>
          <w:szCs w:val="24"/>
          <w:lang w:val="en-US" w:eastAsia="zh-CN"/>
        </w:rPr>
        <w:t>单位负责人为同一人或者存在直接控股、管理关系的不同</w:t>
      </w:r>
      <w:r>
        <w:rPr>
          <w:rFonts w:hint="eastAsia" w:cs="宋体"/>
          <w:color w:val="auto"/>
          <w:sz w:val="24"/>
          <w:szCs w:val="24"/>
          <w:lang w:val="en-US" w:eastAsia="zh-CN"/>
        </w:rPr>
        <w:t>投标供应商</w:t>
      </w:r>
      <w:r>
        <w:rPr>
          <w:rFonts w:hint="eastAsia" w:ascii="宋体" w:hAnsi="宋体" w:eastAsia="宋体" w:cs="宋体"/>
          <w:color w:val="auto"/>
          <w:sz w:val="24"/>
          <w:szCs w:val="24"/>
          <w:lang w:val="en-US" w:eastAsia="zh-CN"/>
        </w:rPr>
        <w:t>，不得参加同一合同项下的政府采购活动。否则，皆取消投标资格</w:t>
      </w:r>
      <w:r>
        <w:rPr>
          <w:rFonts w:hint="eastAsia" w:ascii="宋体" w:hAnsi="宋体" w:eastAsia="宋体" w:cs="宋体"/>
          <w:color w:val="auto"/>
          <w:sz w:val="24"/>
          <w:szCs w:val="24"/>
        </w:rPr>
        <w:t>。</w:t>
      </w:r>
    </w:p>
    <w:p>
      <w:pPr>
        <w:pStyle w:val="8"/>
        <w:spacing w:line="360" w:lineRule="auto"/>
        <w:rPr>
          <w:rFonts w:hint="eastAsia" w:ascii="宋体" w:hAnsi="宋体" w:eastAsia="宋体" w:cs="宋体"/>
          <w:b w:val="0"/>
          <w:color w:val="auto"/>
          <w:sz w:val="24"/>
          <w:szCs w:val="24"/>
        </w:rPr>
      </w:pPr>
      <w:bookmarkStart w:id="26" w:name="_Toc35393631"/>
      <w:bookmarkStart w:id="27" w:name="_Toc35393800"/>
      <w:bookmarkStart w:id="28" w:name="_Toc25260"/>
      <w:r>
        <w:rPr>
          <w:rFonts w:hint="eastAsia" w:ascii="宋体" w:hAnsi="宋体" w:eastAsia="宋体" w:cs="宋体"/>
          <w:b w:val="0"/>
          <w:color w:val="auto"/>
          <w:sz w:val="24"/>
          <w:szCs w:val="24"/>
        </w:rPr>
        <w:t>三、获取采购文件</w:t>
      </w:r>
      <w:bookmarkEnd w:id="24"/>
      <w:bookmarkEnd w:id="25"/>
      <w:bookmarkEnd w:id="26"/>
      <w:bookmarkEnd w:id="27"/>
      <w:bookmarkEnd w:id="28"/>
    </w:p>
    <w:p>
      <w:pPr>
        <w:spacing w:line="360" w:lineRule="auto"/>
        <w:ind w:firstLine="54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lang w:val="en-US" w:eastAsia="zh-CN"/>
        </w:rPr>
        <w:t>2023</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none"/>
          <w:lang w:val="en-US" w:eastAsia="zh-CN"/>
        </w:rPr>
        <w:t>07</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日至</w:t>
      </w:r>
      <w:r>
        <w:rPr>
          <w:rFonts w:hint="eastAsia" w:ascii="宋体" w:hAnsi="宋体" w:eastAsia="宋体" w:cs="宋体"/>
          <w:color w:val="auto"/>
          <w:sz w:val="24"/>
          <w:szCs w:val="24"/>
          <w:highlight w:val="none"/>
          <w:u w:val="none"/>
          <w:lang w:val="en-US" w:eastAsia="zh-CN"/>
        </w:rPr>
        <w:t>2023</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none"/>
          <w:lang w:val="en-US" w:eastAsia="zh-CN"/>
        </w:rPr>
        <w:t>07</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none"/>
          <w:lang w:val="en-US" w:eastAsia="zh-CN"/>
        </w:rPr>
        <w:t>17</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每天上午</w:t>
      </w:r>
      <w:r>
        <w:rPr>
          <w:rFonts w:hint="eastAsia" w:ascii="宋体" w:hAnsi="宋体" w:eastAsia="宋体" w:cs="宋体"/>
          <w:color w:val="auto"/>
          <w:sz w:val="24"/>
          <w:szCs w:val="24"/>
          <w:highlight w:val="none"/>
          <w:u w:val="none"/>
          <w:lang w:val="en-US" w:eastAsia="zh-CN"/>
        </w:rPr>
        <w:t>10:00</w:t>
      </w:r>
      <w:r>
        <w:rPr>
          <w:rFonts w:hint="eastAsia" w:ascii="宋体" w:hAnsi="宋体" w:eastAsia="宋体" w:cs="宋体"/>
          <w:color w:val="auto"/>
          <w:sz w:val="24"/>
          <w:szCs w:val="24"/>
          <w:highlight w:val="none"/>
          <w:u w:val="none"/>
        </w:rPr>
        <w:t>至</w:t>
      </w:r>
      <w:r>
        <w:rPr>
          <w:rFonts w:hint="eastAsia" w:ascii="宋体" w:hAnsi="宋体" w:eastAsia="宋体" w:cs="宋体"/>
          <w:color w:val="auto"/>
          <w:sz w:val="24"/>
          <w:szCs w:val="24"/>
          <w:highlight w:val="none"/>
          <w:u w:val="none"/>
          <w:lang w:val="en-US" w:eastAsia="zh-CN"/>
        </w:rPr>
        <w:t>14:00</w:t>
      </w:r>
      <w:r>
        <w:rPr>
          <w:rFonts w:hint="eastAsia" w:ascii="宋体" w:hAnsi="宋体" w:eastAsia="宋体" w:cs="宋体"/>
          <w:color w:val="auto"/>
          <w:sz w:val="24"/>
          <w:szCs w:val="24"/>
          <w:highlight w:val="none"/>
          <w:u w:val="none"/>
        </w:rPr>
        <w:t>，下午</w:t>
      </w:r>
      <w:r>
        <w:rPr>
          <w:rFonts w:hint="eastAsia" w:cs="宋体"/>
          <w:color w:val="auto"/>
          <w:sz w:val="24"/>
          <w:szCs w:val="24"/>
          <w:highlight w:val="none"/>
          <w:u w:val="none"/>
          <w:lang w:val="en-US" w:eastAsia="zh-CN"/>
        </w:rPr>
        <w:t>16</w:t>
      </w: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rPr>
        <w:t>至</w:t>
      </w:r>
      <w:r>
        <w:rPr>
          <w:rFonts w:hint="eastAsia"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rPr>
        <w:t>（北京时间，法定节假日除外 ）</w:t>
      </w:r>
    </w:p>
    <w:p>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none"/>
        </w:rPr>
        <w:t>新疆政府采购网政采云平台（www.zcygov.cn）</w:t>
      </w:r>
      <w:r>
        <w:rPr>
          <w:rFonts w:hint="eastAsia" w:ascii="宋体" w:hAnsi="宋体" w:eastAsia="宋体" w:cs="宋体"/>
          <w:color w:val="auto"/>
          <w:sz w:val="24"/>
          <w:szCs w:val="24"/>
        </w:rPr>
        <w:t xml:space="preserve"> </w:t>
      </w:r>
    </w:p>
    <w:p>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方式：</w:t>
      </w:r>
      <w:r>
        <w:rPr>
          <w:rFonts w:hint="eastAsia" w:cs="宋体"/>
          <w:color w:val="auto"/>
          <w:sz w:val="24"/>
          <w:szCs w:val="24"/>
          <w:lang w:eastAsia="zh-CN"/>
        </w:rPr>
        <w:t>投标供应商</w:t>
      </w:r>
      <w:r>
        <w:rPr>
          <w:rFonts w:hint="eastAsia" w:ascii="宋体" w:hAnsi="宋体" w:eastAsia="宋体" w:cs="宋体"/>
          <w:color w:val="auto"/>
          <w:sz w:val="24"/>
          <w:szCs w:val="24"/>
        </w:rPr>
        <w:t>登录政采云平台https://www.zcygov.cn/在线申请获取采购文件（进入“项目采购”应用，在获取采购文件菜单中选择项目，申请获取采购文件）</w:t>
      </w:r>
      <w:r>
        <w:rPr>
          <w:rFonts w:hint="eastAsia" w:cs="宋体"/>
          <w:color w:val="auto"/>
          <w:sz w:val="24"/>
          <w:szCs w:val="24"/>
          <w:lang w:eastAsia="zh-CN"/>
        </w:rPr>
        <w:t>。</w:t>
      </w:r>
    </w:p>
    <w:p>
      <w:pPr>
        <w:spacing w:line="360" w:lineRule="auto"/>
        <w:ind w:firstLine="54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售价：</w:t>
      </w:r>
      <w:r>
        <w:rPr>
          <w:rFonts w:hint="eastAsia" w:ascii="宋体" w:hAnsi="宋体" w:eastAsia="宋体" w:cs="宋体"/>
          <w:color w:val="auto"/>
          <w:sz w:val="24"/>
          <w:szCs w:val="24"/>
          <w:lang w:val="en-US" w:eastAsia="zh-CN"/>
        </w:rPr>
        <w:t>0元/份</w:t>
      </w:r>
    </w:p>
    <w:p>
      <w:pPr>
        <w:pStyle w:val="8"/>
        <w:spacing w:line="360" w:lineRule="auto"/>
        <w:rPr>
          <w:rFonts w:hint="eastAsia" w:ascii="宋体" w:hAnsi="宋体" w:eastAsia="宋体" w:cs="宋体"/>
          <w:b w:val="0"/>
          <w:color w:val="auto"/>
          <w:sz w:val="24"/>
          <w:szCs w:val="24"/>
        </w:rPr>
      </w:pPr>
      <w:bookmarkStart w:id="29" w:name="_Toc28359092"/>
      <w:bookmarkStart w:id="30" w:name="_Toc35393801"/>
      <w:bookmarkStart w:id="31" w:name="_Toc28359015"/>
      <w:bookmarkStart w:id="32" w:name="_Toc35393632"/>
      <w:bookmarkStart w:id="33" w:name="_Toc14419"/>
      <w:r>
        <w:rPr>
          <w:rFonts w:hint="eastAsia" w:ascii="宋体" w:hAnsi="宋体" w:eastAsia="宋体" w:cs="宋体"/>
          <w:b w:val="0"/>
          <w:color w:val="auto"/>
          <w:sz w:val="24"/>
          <w:szCs w:val="24"/>
        </w:rPr>
        <w:t>四、响应文件提交</w:t>
      </w:r>
      <w:bookmarkEnd w:id="29"/>
      <w:bookmarkEnd w:id="30"/>
      <w:bookmarkEnd w:id="31"/>
      <w:bookmarkEnd w:id="32"/>
      <w:bookmarkEnd w:id="33"/>
    </w:p>
    <w:p>
      <w:pPr>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07</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点</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u w:val="none"/>
        </w:rPr>
        <w:t>（北京时间）</w:t>
      </w:r>
    </w:p>
    <w:p>
      <w:pPr>
        <w:spacing w:line="360" w:lineRule="auto"/>
        <w:ind w:firstLine="540"/>
        <w:rPr>
          <w:rFonts w:hint="eastAsia" w:ascii="宋体" w:hAnsi="宋体" w:eastAsia="宋体" w:cs="宋体"/>
          <w:color w:val="auto"/>
          <w:sz w:val="24"/>
          <w:szCs w:val="24"/>
          <w:u w:val="none"/>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none"/>
        </w:rPr>
        <w:t>供应商应将电子</w:t>
      </w:r>
      <w:r>
        <w:rPr>
          <w:rFonts w:hint="eastAsia" w:cs="宋体"/>
          <w:color w:val="auto"/>
          <w:sz w:val="24"/>
          <w:szCs w:val="24"/>
          <w:u w:val="none"/>
          <w:lang w:eastAsia="zh-CN"/>
        </w:rPr>
        <w:t>响应文件</w:t>
      </w:r>
      <w:r>
        <w:rPr>
          <w:rFonts w:hint="eastAsia" w:ascii="宋体" w:hAnsi="宋体" w:eastAsia="宋体" w:cs="宋体"/>
          <w:color w:val="auto"/>
          <w:sz w:val="24"/>
          <w:szCs w:val="24"/>
          <w:u w:val="none"/>
        </w:rPr>
        <w:t>上传到“政采云（https://www.zcygov.cn/）”平台</w:t>
      </w:r>
    </w:p>
    <w:p>
      <w:pPr>
        <w:pStyle w:val="8"/>
        <w:spacing w:line="360" w:lineRule="auto"/>
        <w:rPr>
          <w:rFonts w:hint="eastAsia" w:ascii="宋体" w:hAnsi="宋体" w:eastAsia="宋体" w:cs="宋体"/>
          <w:b w:val="0"/>
          <w:color w:val="auto"/>
          <w:sz w:val="24"/>
          <w:szCs w:val="24"/>
        </w:rPr>
      </w:pPr>
      <w:bookmarkStart w:id="34" w:name="_Toc35393633"/>
      <w:bookmarkStart w:id="35" w:name="_Toc35393802"/>
      <w:bookmarkStart w:id="36" w:name="_Toc28359016"/>
      <w:bookmarkStart w:id="37" w:name="_Toc28359093"/>
      <w:bookmarkStart w:id="38" w:name="_Toc21509"/>
      <w:r>
        <w:rPr>
          <w:rFonts w:hint="eastAsia" w:ascii="宋体" w:hAnsi="宋体" w:eastAsia="宋体" w:cs="宋体"/>
          <w:b w:val="0"/>
          <w:color w:val="auto"/>
          <w:sz w:val="24"/>
          <w:szCs w:val="24"/>
        </w:rPr>
        <w:t>五、开启</w:t>
      </w:r>
      <w:bookmarkEnd w:id="34"/>
      <w:bookmarkEnd w:id="35"/>
      <w:bookmarkEnd w:id="36"/>
      <w:bookmarkEnd w:id="37"/>
      <w:bookmarkEnd w:id="38"/>
    </w:p>
    <w:p>
      <w:pPr>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rPr>
        <w:t>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07</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点</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u w:val="none"/>
        </w:rPr>
        <w:t>（北京时间）</w:t>
      </w:r>
    </w:p>
    <w:p>
      <w:pPr>
        <w:ind w:firstLine="480" w:firstLineChars="200"/>
        <w:rPr>
          <w:rFonts w:hint="eastAsia" w:ascii="宋体" w:hAnsi="宋体" w:eastAsia="宋体" w:cs="宋体"/>
          <w:bCs/>
          <w:color w:val="auto"/>
          <w:sz w:val="24"/>
          <w:szCs w:val="24"/>
          <w:u w:val="single"/>
        </w:rPr>
      </w:pPr>
      <w:r>
        <w:rPr>
          <w:rFonts w:hint="eastAsia" w:ascii="宋体" w:hAnsi="宋体" w:eastAsia="宋体" w:cs="宋体"/>
          <w:color w:val="auto"/>
          <w:sz w:val="24"/>
          <w:szCs w:val="24"/>
        </w:rPr>
        <w:t xml:space="preserve">地点：政采云平台https://www.zcygov.cn/不见面开标 </w:t>
      </w:r>
    </w:p>
    <w:p>
      <w:pPr>
        <w:pStyle w:val="8"/>
        <w:spacing w:line="360" w:lineRule="auto"/>
        <w:rPr>
          <w:rFonts w:hint="eastAsia" w:ascii="宋体" w:hAnsi="宋体" w:eastAsia="宋体" w:cs="宋体"/>
          <w:b w:val="0"/>
          <w:color w:val="auto"/>
          <w:sz w:val="24"/>
          <w:szCs w:val="24"/>
        </w:rPr>
      </w:pPr>
      <w:bookmarkStart w:id="39" w:name="_Toc28359094"/>
      <w:bookmarkStart w:id="40" w:name="_Toc35393634"/>
      <w:bookmarkStart w:id="41" w:name="_Toc6445"/>
      <w:bookmarkStart w:id="42" w:name="_Toc28359017"/>
      <w:bookmarkStart w:id="43" w:name="_Toc35393803"/>
      <w:r>
        <w:rPr>
          <w:rFonts w:hint="eastAsia" w:ascii="宋体" w:hAnsi="宋体" w:eastAsia="宋体" w:cs="宋体"/>
          <w:b w:val="0"/>
          <w:color w:val="auto"/>
          <w:sz w:val="24"/>
          <w:szCs w:val="24"/>
        </w:rPr>
        <w:t>六、公告期限</w:t>
      </w:r>
      <w:bookmarkEnd w:id="39"/>
      <w:bookmarkEnd w:id="40"/>
      <w:bookmarkEnd w:id="41"/>
      <w:bookmarkEnd w:id="42"/>
      <w:bookmarkEnd w:id="43"/>
    </w:p>
    <w:p>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个工作日。</w:t>
      </w:r>
    </w:p>
    <w:p>
      <w:pPr>
        <w:pStyle w:val="8"/>
        <w:spacing w:line="360" w:lineRule="auto"/>
        <w:rPr>
          <w:rFonts w:hint="eastAsia" w:ascii="宋体" w:hAnsi="宋体" w:eastAsia="宋体" w:cs="宋体"/>
          <w:b w:val="0"/>
          <w:color w:val="auto"/>
          <w:sz w:val="24"/>
          <w:szCs w:val="24"/>
        </w:rPr>
      </w:pPr>
      <w:bookmarkStart w:id="44" w:name="_Toc35393635"/>
      <w:bookmarkStart w:id="45" w:name="_Toc30315"/>
      <w:bookmarkStart w:id="46" w:name="_Toc35393804"/>
      <w:r>
        <w:rPr>
          <w:rFonts w:hint="eastAsia" w:ascii="宋体" w:hAnsi="宋体" w:cs="宋体"/>
          <w:b w:val="0"/>
          <w:color w:val="auto"/>
          <w:sz w:val="24"/>
          <w:szCs w:val="24"/>
          <w:lang w:eastAsia="zh-CN"/>
        </w:rPr>
        <w:t>七、</w:t>
      </w:r>
      <w:r>
        <w:rPr>
          <w:rFonts w:hint="eastAsia" w:ascii="宋体" w:hAnsi="宋体" w:eastAsia="宋体" w:cs="宋体"/>
          <w:b w:val="0"/>
          <w:color w:val="auto"/>
          <w:sz w:val="24"/>
          <w:szCs w:val="24"/>
        </w:rPr>
        <w:t>其他补充事宜</w:t>
      </w:r>
      <w:bookmarkEnd w:id="44"/>
      <w:bookmarkEnd w:id="45"/>
      <w:bookmarkEnd w:id="46"/>
    </w:p>
    <w:p>
      <w:pPr>
        <w:pStyle w:val="9"/>
        <w:rPr>
          <w:rFonts w:hint="eastAsia" w:ascii="宋体" w:hAnsi="宋体" w:eastAsia="宋体" w:cs="宋体"/>
          <w:color w:val="auto"/>
          <w:kern w:val="2"/>
          <w:sz w:val="24"/>
          <w:szCs w:val="24"/>
          <w:u w:val="none"/>
          <w:lang w:val="en-US" w:eastAsia="zh-CN" w:bidi="ar-SA"/>
        </w:rPr>
      </w:pPr>
      <w:r>
        <w:rPr>
          <w:rFonts w:hint="eastAsia" w:cs="宋体"/>
          <w:color w:val="auto"/>
          <w:kern w:val="2"/>
          <w:sz w:val="24"/>
          <w:szCs w:val="24"/>
          <w:u w:val="none"/>
          <w:lang w:val="en-US" w:eastAsia="zh-CN" w:bidi="ar-SA"/>
        </w:rPr>
        <w:t>1</w:t>
      </w:r>
      <w:r>
        <w:rPr>
          <w:rFonts w:hint="eastAsia" w:ascii="宋体" w:hAnsi="宋体" w:eastAsia="宋体" w:cs="宋体"/>
          <w:color w:val="auto"/>
          <w:kern w:val="2"/>
          <w:sz w:val="24"/>
          <w:szCs w:val="24"/>
          <w:u w:val="none"/>
          <w:lang w:val="en-US" w:eastAsia="zh-CN" w:bidi="ar-SA"/>
        </w:rPr>
        <w:t>、本项目实行电子招投标，</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须登录政采云平台申请获取采购文件，并需要使用CA锁，登录政采云电子投标客户端制作</w:t>
      </w:r>
      <w:r>
        <w:rPr>
          <w:rFonts w:hint="eastAsia" w:cs="宋体"/>
          <w:color w:val="auto"/>
          <w:kern w:val="2"/>
          <w:sz w:val="24"/>
          <w:szCs w:val="24"/>
          <w:u w:val="none"/>
          <w:lang w:val="en-US" w:eastAsia="zh-CN" w:bidi="ar-SA"/>
        </w:rPr>
        <w:t>响应文件</w:t>
      </w:r>
      <w:r>
        <w:rPr>
          <w:rFonts w:hint="eastAsia" w:ascii="宋体" w:hAnsi="宋体" w:eastAsia="宋体" w:cs="宋体"/>
          <w:color w:val="auto"/>
          <w:kern w:val="2"/>
          <w:sz w:val="24"/>
          <w:szCs w:val="24"/>
          <w:u w:val="none"/>
          <w:lang w:val="en-US" w:eastAsia="zh-CN" w:bidi="ar-SA"/>
        </w:rPr>
        <w:t>，若</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参与投标,自行承担与投标有关的一切费用。</w:t>
      </w:r>
    </w:p>
    <w:p>
      <w:pPr>
        <w:pStyle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2、各</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应在开标前确保是新疆维吾尔自治区政府采购网正式注册入库的</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，并完成CA数字证书申领。因未注册入库、未办理CA数字证书等原因造成无法投标或投标失败等后果的由</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自行承担。</w:t>
      </w:r>
    </w:p>
    <w:p>
      <w:pPr>
        <w:pStyle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3、</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可前往新疆政府采购网（http://www.ccgp-xinjiang.gov.cn/）下载专区，下载政采云电子投标客户端，安装完成后，可通过账号密码或CA登录客户端进行</w:t>
      </w:r>
      <w:r>
        <w:rPr>
          <w:rFonts w:hint="eastAsia" w:cs="宋体"/>
          <w:color w:val="auto"/>
          <w:kern w:val="2"/>
          <w:sz w:val="24"/>
          <w:szCs w:val="24"/>
          <w:u w:val="none"/>
          <w:lang w:val="en-US" w:eastAsia="zh-CN" w:bidi="ar-SA"/>
        </w:rPr>
        <w:t>响应文件</w:t>
      </w:r>
      <w:r>
        <w:rPr>
          <w:rFonts w:hint="eastAsia" w:ascii="宋体" w:hAnsi="宋体" w:eastAsia="宋体" w:cs="宋体"/>
          <w:color w:val="auto"/>
          <w:kern w:val="2"/>
          <w:sz w:val="24"/>
          <w:szCs w:val="24"/>
          <w:u w:val="none"/>
          <w:lang w:val="en-US" w:eastAsia="zh-CN" w:bidi="ar-SA"/>
        </w:rPr>
        <w:t>制作。在使用政采云电子投标客户端时，建议使用WIN7及以上操作系统。如有问题可拨打政采云客户服务热线95763进行咨询。</w:t>
      </w:r>
    </w:p>
    <w:p>
      <w:pPr>
        <w:pStyle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4、</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在开标时须携带制作加密电子</w:t>
      </w:r>
      <w:r>
        <w:rPr>
          <w:rFonts w:hint="eastAsia" w:cs="宋体"/>
          <w:color w:val="auto"/>
          <w:kern w:val="2"/>
          <w:sz w:val="24"/>
          <w:szCs w:val="24"/>
          <w:u w:val="none"/>
          <w:lang w:val="en-US" w:eastAsia="zh-CN" w:bidi="ar-SA"/>
        </w:rPr>
        <w:t>响应文件</w:t>
      </w:r>
      <w:r>
        <w:rPr>
          <w:rFonts w:hint="eastAsia" w:ascii="宋体" w:hAnsi="宋体" w:eastAsia="宋体" w:cs="宋体"/>
          <w:color w:val="auto"/>
          <w:kern w:val="2"/>
          <w:sz w:val="24"/>
          <w:szCs w:val="24"/>
          <w:u w:val="none"/>
          <w:lang w:val="en-US" w:eastAsia="zh-CN" w:bidi="ar-SA"/>
        </w:rPr>
        <w:t>所使用的CA锁，电脑须提前配置好浏览器（建议使用360浏览器或谷歌浏览器），以便开标时在线解密。</w:t>
      </w:r>
    </w:p>
    <w:p>
      <w:pPr>
        <w:pStyle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5、投标</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应当在投标截止时间前，将生成的“电子加密</w:t>
      </w:r>
      <w:r>
        <w:rPr>
          <w:rFonts w:hint="eastAsia" w:cs="宋体"/>
          <w:color w:val="auto"/>
          <w:kern w:val="2"/>
          <w:sz w:val="24"/>
          <w:szCs w:val="24"/>
          <w:u w:val="none"/>
          <w:lang w:val="en-US" w:eastAsia="zh-CN" w:bidi="ar-SA"/>
        </w:rPr>
        <w:t>响应文件</w:t>
      </w:r>
      <w:r>
        <w:rPr>
          <w:rFonts w:hint="eastAsia" w:ascii="宋体" w:hAnsi="宋体" w:eastAsia="宋体" w:cs="宋体"/>
          <w:color w:val="auto"/>
          <w:kern w:val="2"/>
          <w:sz w:val="24"/>
          <w:szCs w:val="24"/>
          <w:u w:val="none"/>
          <w:lang w:val="en-US" w:eastAsia="zh-CN" w:bidi="ar-SA"/>
        </w:rPr>
        <w:t>”上传递交至“政府采购云平台”，投标截止时间以后上传递交的</w:t>
      </w:r>
      <w:r>
        <w:rPr>
          <w:rFonts w:hint="eastAsia" w:cs="宋体"/>
          <w:color w:val="auto"/>
          <w:kern w:val="2"/>
          <w:sz w:val="24"/>
          <w:szCs w:val="24"/>
          <w:u w:val="none"/>
          <w:lang w:val="en-US" w:eastAsia="zh-CN" w:bidi="ar-SA"/>
        </w:rPr>
        <w:t>响应文件</w:t>
      </w:r>
      <w:r>
        <w:rPr>
          <w:rFonts w:hint="eastAsia" w:ascii="宋体" w:hAnsi="宋体" w:eastAsia="宋体" w:cs="宋体"/>
          <w:color w:val="auto"/>
          <w:kern w:val="2"/>
          <w:sz w:val="24"/>
          <w:szCs w:val="24"/>
          <w:u w:val="none"/>
          <w:lang w:val="en-US" w:eastAsia="zh-CN" w:bidi="ar-SA"/>
        </w:rPr>
        <w:t>将被“政府采购云平台”拒收。</w:t>
      </w:r>
    </w:p>
    <w:p>
      <w:pPr>
        <w:pStyle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6、本公告在新疆政府采购网发布。</w:t>
      </w:r>
    </w:p>
    <w:p>
      <w:pPr>
        <w:pStyle w:val="8"/>
        <w:spacing w:line="360" w:lineRule="auto"/>
        <w:ind w:left="0" w:leftChars="0" w:firstLine="240" w:firstLineChars="100"/>
        <w:rPr>
          <w:rFonts w:hint="eastAsia" w:ascii="宋体" w:hAnsi="宋体" w:eastAsia="宋体" w:cs="宋体"/>
          <w:b w:val="0"/>
          <w:color w:val="auto"/>
          <w:sz w:val="24"/>
          <w:szCs w:val="24"/>
        </w:rPr>
      </w:pPr>
      <w:bookmarkStart w:id="47" w:name="_Toc14404"/>
      <w:bookmarkStart w:id="48" w:name="_Toc28359018"/>
      <w:bookmarkStart w:id="49" w:name="_Toc35393805"/>
      <w:bookmarkStart w:id="50" w:name="_Toc35393636"/>
      <w:bookmarkStart w:id="51" w:name="_Toc28359095"/>
      <w:r>
        <w:rPr>
          <w:rFonts w:hint="eastAsia" w:ascii="宋体" w:hAnsi="宋体" w:eastAsia="宋体" w:cs="宋体"/>
          <w:b w:val="0"/>
          <w:color w:val="auto"/>
          <w:sz w:val="24"/>
          <w:szCs w:val="24"/>
        </w:rPr>
        <w:t>八、凡对本次采购提出询问，请按以下方式联系。</w:t>
      </w:r>
      <w:bookmarkEnd w:id="47"/>
      <w:bookmarkEnd w:id="48"/>
      <w:bookmarkEnd w:id="49"/>
      <w:bookmarkEnd w:id="50"/>
      <w:bookmarkEnd w:id="51"/>
    </w:p>
    <w:p>
      <w:pPr>
        <w:pStyle w:val="8"/>
        <w:spacing w:line="360" w:lineRule="auto"/>
        <w:ind w:firstLine="720" w:firstLineChars="300"/>
        <w:rPr>
          <w:rFonts w:hint="eastAsia" w:ascii="宋体" w:hAnsi="宋体" w:eastAsia="宋体" w:cs="宋体"/>
          <w:b w:val="0"/>
          <w:color w:val="auto"/>
          <w:sz w:val="24"/>
          <w:szCs w:val="24"/>
        </w:rPr>
      </w:pPr>
      <w:bookmarkStart w:id="52" w:name="_Toc35393806"/>
      <w:bookmarkStart w:id="53" w:name="_Toc12550"/>
      <w:bookmarkStart w:id="54" w:name="_Toc28359019"/>
      <w:bookmarkStart w:id="55" w:name="_Toc35393637"/>
      <w:bookmarkStart w:id="56" w:name="_Toc28359096"/>
      <w:bookmarkStart w:id="57" w:name="_Toc1773"/>
      <w:r>
        <w:rPr>
          <w:rFonts w:hint="eastAsia" w:ascii="宋体" w:hAnsi="宋体" w:eastAsia="宋体" w:cs="宋体"/>
          <w:b w:val="0"/>
          <w:color w:val="auto"/>
          <w:sz w:val="24"/>
          <w:szCs w:val="24"/>
        </w:rPr>
        <w:t>1.采购人信息</w:t>
      </w:r>
      <w:bookmarkEnd w:id="52"/>
      <w:bookmarkEnd w:id="53"/>
      <w:bookmarkEnd w:id="54"/>
      <w:bookmarkEnd w:id="55"/>
      <w:bookmarkEnd w:id="56"/>
      <w:bookmarkEnd w:id="57"/>
    </w:p>
    <w:p>
      <w:pPr>
        <w:spacing w:line="360" w:lineRule="auto"/>
        <w:ind w:left="1190" w:leftChars="371" w:hanging="300" w:hangingChars="125"/>
        <w:jc w:val="left"/>
        <w:rPr>
          <w:rFonts w:hint="eastAsia" w:ascii="宋体" w:hAnsi="宋体" w:eastAsia="宋体" w:cs="宋体"/>
          <w:color w:val="auto"/>
          <w:kern w:val="2"/>
          <w:sz w:val="24"/>
          <w:szCs w:val="24"/>
          <w:u w:val="none"/>
          <w:lang w:val="en-US" w:eastAsia="zh-CN" w:bidi="ar-SA"/>
        </w:rPr>
      </w:pPr>
      <w:bookmarkStart w:id="58" w:name="_Toc35393807"/>
      <w:bookmarkStart w:id="59" w:name="_Toc28359020"/>
      <w:bookmarkStart w:id="60" w:name="_Toc35393638"/>
      <w:bookmarkStart w:id="61" w:name="_Toc28359097"/>
      <w:r>
        <w:rPr>
          <w:rFonts w:hint="eastAsia" w:ascii="宋体" w:hAnsi="宋体" w:eastAsia="宋体" w:cs="宋体"/>
          <w:color w:val="auto"/>
          <w:kern w:val="2"/>
          <w:sz w:val="24"/>
          <w:szCs w:val="24"/>
          <w:u w:val="none"/>
          <w:lang w:val="en-US" w:eastAsia="zh-CN" w:bidi="ar-SA"/>
        </w:rPr>
        <w:t>名    称：</w:t>
      </w:r>
      <w:r>
        <w:rPr>
          <w:rFonts w:hint="eastAsia" w:ascii="宋体" w:hAnsi="宋体" w:eastAsia="宋体" w:cs="宋体"/>
          <w:color w:val="auto"/>
          <w:kern w:val="2"/>
          <w:sz w:val="24"/>
          <w:szCs w:val="24"/>
          <w:u w:val="single"/>
          <w:lang w:val="en-US" w:eastAsia="zh-CN" w:bidi="ar-SA"/>
        </w:rPr>
        <w:t>奇台县农业农村局　　</w:t>
      </w:r>
    </w:p>
    <w:p>
      <w:pPr>
        <w:spacing w:line="360" w:lineRule="auto"/>
        <w:ind w:left="1190" w:leftChars="371" w:hanging="300" w:hangingChars="125"/>
        <w:jc w:val="left"/>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none"/>
          <w:lang w:val="en-US" w:eastAsia="zh-CN" w:bidi="ar-SA"/>
        </w:rPr>
        <w:t>地    址：</w:t>
      </w:r>
      <w:r>
        <w:rPr>
          <w:rFonts w:hint="eastAsia" w:ascii="宋体" w:hAnsi="宋体" w:eastAsia="宋体" w:cs="宋体"/>
          <w:color w:val="auto"/>
          <w:kern w:val="2"/>
          <w:sz w:val="24"/>
          <w:szCs w:val="24"/>
          <w:u w:val="single"/>
          <w:lang w:val="en-US" w:eastAsia="zh-CN" w:bidi="ar-SA"/>
        </w:rPr>
        <w:t>奇台县农业农村局</w:t>
      </w:r>
    </w:p>
    <w:p>
      <w:pPr>
        <w:spacing w:line="360" w:lineRule="auto"/>
        <w:ind w:left="1190" w:leftChars="371" w:hanging="300" w:hangingChars="125"/>
        <w:jc w:val="left"/>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none"/>
          <w:lang w:val="en-US" w:eastAsia="zh-CN" w:bidi="ar-SA"/>
        </w:rPr>
        <w:t>联系方式：</w:t>
      </w:r>
      <w:r>
        <w:rPr>
          <w:rFonts w:hint="eastAsia" w:ascii="宋体" w:hAnsi="宋体" w:eastAsia="宋体" w:cs="宋体"/>
          <w:color w:val="auto"/>
          <w:kern w:val="2"/>
          <w:sz w:val="24"/>
          <w:szCs w:val="24"/>
          <w:u w:val="single"/>
          <w:lang w:val="en-US" w:eastAsia="zh-CN" w:bidi="ar-SA"/>
        </w:rPr>
        <w:t>　</w:t>
      </w:r>
      <w:r>
        <w:rPr>
          <w:rFonts w:hint="eastAsia" w:ascii="宋体" w:hAnsi="宋体" w:cs="仿宋_GB2312"/>
          <w:color w:val="auto"/>
          <w:sz w:val="24"/>
          <w:szCs w:val="24"/>
          <w:u w:val="single"/>
        </w:rPr>
        <w:t>0994-7210671</w:t>
      </w:r>
      <w:r>
        <w:rPr>
          <w:rFonts w:hint="eastAsia" w:ascii="宋体" w:hAnsi="宋体" w:eastAsia="宋体" w:cs="宋体"/>
          <w:color w:val="auto"/>
          <w:kern w:val="2"/>
          <w:sz w:val="24"/>
          <w:szCs w:val="24"/>
          <w:u w:val="single"/>
          <w:lang w:val="en-US" w:eastAsia="zh-CN" w:bidi="ar-SA"/>
        </w:rPr>
        <w:t xml:space="preserve">　　　　 　　　 </w:t>
      </w:r>
    </w:p>
    <w:p>
      <w:pPr>
        <w:pStyle w:val="8"/>
        <w:spacing w:line="360" w:lineRule="auto"/>
        <w:ind w:firstLine="720" w:firstLineChars="300"/>
        <w:rPr>
          <w:rFonts w:hint="eastAsia" w:ascii="宋体" w:hAnsi="宋体" w:eastAsia="宋体" w:cs="宋体"/>
          <w:b w:val="0"/>
          <w:color w:val="auto"/>
          <w:sz w:val="24"/>
          <w:szCs w:val="24"/>
        </w:rPr>
      </w:pPr>
      <w:bookmarkStart w:id="62" w:name="_Toc13934"/>
      <w:bookmarkStart w:id="63" w:name="_Toc15234"/>
      <w:r>
        <w:rPr>
          <w:rFonts w:hint="eastAsia" w:ascii="宋体" w:hAnsi="宋体" w:eastAsia="宋体" w:cs="宋体"/>
          <w:b w:val="0"/>
          <w:color w:val="auto"/>
          <w:sz w:val="24"/>
          <w:szCs w:val="24"/>
        </w:rPr>
        <w:t>2.采购代理机构信息</w:t>
      </w:r>
      <w:bookmarkEnd w:id="58"/>
      <w:bookmarkEnd w:id="59"/>
      <w:bookmarkEnd w:id="60"/>
      <w:bookmarkEnd w:id="61"/>
      <w:bookmarkEnd w:id="62"/>
      <w:bookmarkEnd w:id="63"/>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u w:val="single"/>
          <w:lang w:val="en-US" w:eastAsia="zh-CN"/>
        </w:rPr>
      </w:pPr>
      <w:bookmarkStart w:id="64" w:name="_Toc28359098"/>
      <w:bookmarkStart w:id="65" w:name="_Toc35393808"/>
      <w:bookmarkStart w:id="66" w:name="_Toc35393639"/>
      <w:bookmarkStart w:id="67" w:name="_Toc28359021"/>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新疆信实工程招标咨询服务有限公司</w:t>
      </w:r>
      <w:r>
        <w:rPr>
          <w:rFonts w:hint="eastAsia" w:ascii="宋体" w:hAnsi="宋体" w:eastAsia="宋体" w:cs="宋体"/>
          <w:color w:val="auto"/>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昌吉市建国西路和谐国际广场A座1406室</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0994-2521833</w:t>
      </w:r>
      <w:r>
        <w:rPr>
          <w:rFonts w:hint="eastAsia" w:cs="宋体"/>
          <w:color w:val="auto"/>
          <w:sz w:val="24"/>
          <w:szCs w:val="24"/>
          <w:u w:val="single"/>
          <w:lang w:val="en-US" w:eastAsia="zh-CN"/>
        </w:rPr>
        <w:t>、15299609390</w:t>
      </w:r>
      <w:r>
        <w:rPr>
          <w:rFonts w:hint="eastAsia" w:ascii="宋体" w:hAnsi="宋体" w:eastAsia="宋体" w:cs="宋体"/>
          <w:color w:val="auto"/>
          <w:sz w:val="24"/>
          <w:szCs w:val="24"/>
          <w:u w:val="single"/>
          <w:lang w:val="en-US" w:eastAsia="zh-CN"/>
        </w:rPr>
        <w:t xml:space="preserve">    </w:t>
      </w:r>
    </w:p>
    <w:p>
      <w:pPr>
        <w:pStyle w:val="8"/>
        <w:spacing w:line="360" w:lineRule="auto"/>
        <w:ind w:firstLine="720" w:firstLineChars="300"/>
        <w:rPr>
          <w:rFonts w:hint="eastAsia" w:ascii="宋体" w:hAnsi="宋体" w:eastAsia="宋体" w:cs="宋体"/>
          <w:b w:val="0"/>
          <w:color w:val="auto"/>
          <w:sz w:val="24"/>
          <w:szCs w:val="24"/>
        </w:rPr>
      </w:pPr>
      <w:bookmarkStart w:id="68" w:name="_Toc25733"/>
      <w:bookmarkStart w:id="69" w:name="_Toc29307"/>
      <w:r>
        <w:rPr>
          <w:rFonts w:hint="eastAsia" w:ascii="宋体" w:hAnsi="宋体" w:eastAsia="宋体" w:cs="宋体"/>
          <w:b w:val="0"/>
          <w:color w:val="auto"/>
          <w:sz w:val="24"/>
          <w:szCs w:val="24"/>
        </w:rPr>
        <w:t>3.项目联系方式</w:t>
      </w:r>
      <w:bookmarkEnd w:id="64"/>
      <w:bookmarkEnd w:id="65"/>
      <w:bookmarkEnd w:id="66"/>
      <w:bookmarkEnd w:id="67"/>
      <w:bookmarkEnd w:id="68"/>
      <w:bookmarkEnd w:id="69"/>
    </w:p>
    <w:p>
      <w:pPr>
        <w:pStyle w:val="17"/>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u w:val="single"/>
          <w:lang w:eastAsia="zh-CN"/>
        </w:rPr>
        <w:t>许培培</w:t>
      </w:r>
      <w:r>
        <w:rPr>
          <w:rFonts w:hint="eastAsia" w:ascii="宋体" w:hAnsi="宋体" w:eastAsia="宋体" w:cs="宋体"/>
          <w:b w:val="0"/>
          <w:bCs w:val="0"/>
          <w:color w:val="auto"/>
          <w:kern w:val="2"/>
          <w:sz w:val="24"/>
          <w:szCs w:val="24"/>
          <w:u w:val="single"/>
          <w:lang w:val="en-US" w:eastAsia="zh-CN" w:bidi="ar-SA"/>
        </w:rPr>
        <w:t xml:space="preserve">              </w:t>
      </w:r>
    </w:p>
    <w:p>
      <w:pPr>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0994-2521833</w:t>
      </w:r>
      <w:r>
        <w:rPr>
          <w:rFonts w:hint="eastAsia" w:cs="宋体"/>
          <w:color w:val="auto"/>
          <w:sz w:val="24"/>
          <w:szCs w:val="24"/>
          <w:u w:val="single"/>
          <w:lang w:val="en-US" w:eastAsia="zh-CN"/>
        </w:rPr>
        <w:t>、15299609390</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p>
    <w:p>
      <w:pPr>
        <w:rPr>
          <w:color w:val="auto"/>
        </w:rPr>
      </w:pPr>
      <w:r>
        <w:rPr>
          <w:color w:val="auto"/>
        </w:rPr>
        <w:br w:type="page"/>
      </w:r>
    </w:p>
    <w:p>
      <w:pPr>
        <w:pStyle w:val="7"/>
        <w:bidi w:val="0"/>
        <w:spacing w:line="240" w:lineRule="auto"/>
        <w:jc w:val="center"/>
        <w:rPr>
          <w:rFonts w:hint="eastAsia"/>
          <w:color w:val="auto"/>
        </w:rPr>
      </w:pPr>
      <w:bookmarkStart w:id="70" w:name="_Toc23527"/>
      <w:r>
        <w:rPr>
          <w:rFonts w:hint="eastAsia"/>
          <w:color w:val="auto"/>
        </w:rPr>
        <w:t xml:space="preserve">第二章 </w:t>
      </w:r>
      <w:bookmarkEnd w:id="1"/>
      <w:r>
        <w:rPr>
          <w:rFonts w:hint="eastAsia"/>
          <w:color w:val="auto"/>
          <w:lang w:eastAsia="zh-CN"/>
        </w:rPr>
        <w:t>供应商</w:t>
      </w:r>
      <w:r>
        <w:rPr>
          <w:rFonts w:hint="eastAsia"/>
          <w:color w:val="auto"/>
        </w:rPr>
        <w:t>须知</w:t>
      </w:r>
      <w:bookmarkEnd w:id="6"/>
      <w:bookmarkEnd w:id="7"/>
      <w:bookmarkEnd w:id="8"/>
      <w:bookmarkEnd w:id="9"/>
      <w:bookmarkEnd w:id="10"/>
      <w:bookmarkEnd w:id="11"/>
      <w:bookmarkEnd w:id="12"/>
      <w:bookmarkEnd w:id="13"/>
      <w:bookmarkEnd w:id="70"/>
    </w:p>
    <w:p>
      <w:pPr>
        <w:pStyle w:val="8"/>
        <w:bidi w:val="0"/>
      </w:pPr>
      <w:bookmarkStart w:id="71" w:name="_Toc2273"/>
      <w:bookmarkStart w:id="72" w:name="_Toc26575"/>
      <w:bookmarkStart w:id="73" w:name="_Toc4694"/>
      <w:bookmarkStart w:id="74" w:name="_Toc213496268"/>
      <w:bookmarkStart w:id="75" w:name="_Toc213396760"/>
      <w:bookmarkStart w:id="76" w:name="_Toc6148"/>
      <w:bookmarkStart w:id="77" w:name="_Toc6338"/>
      <w:bookmarkStart w:id="78" w:name="_Toc213396946"/>
      <w:bookmarkStart w:id="79" w:name="_Toc23834"/>
      <w:bookmarkStart w:id="80" w:name="_Toc2674"/>
      <w:bookmarkStart w:id="81" w:name="_Toc19806"/>
      <w:bookmarkStart w:id="82" w:name="_Toc189727030"/>
      <w:bookmarkStart w:id="83" w:name="_Toc217446032"/>
      <w:bookmarkStart w:id="84" w:name="_Toc213397010"/>
      <w:bookmarkStart w:id="85" w:name="_Toc12213"/>
      <w:r>
        <w:rPr>
          <w:rFonts w:hint="eastAsia"/>
        </w:rPr>
        <w:t>一、</w:t>
      </w:r>
      <w:r>
        <w:rPr>
          <w:rFonts w:hint="eastAsia"/>
          <w:lang w:eastAsia="zh-CN"/>
        </w:rPr>
        <w:t>供应商</w:t>
      </w:r>
      <w:r>
        <w:rPr>
          <w:rFonts w:hint="eastAsia"/>
        </w:rPr>
        <w:t>须知前附表</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tbl>
      <w:tblPr>
        <w:tblStyle w:val="2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177"/>
        <w:gridCol w:w="6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Ansi="宋体" w:cs="宋体"/>
                <w:b/>
                <w:color w:val="auto"/>
                <w:kern w:val="2"/>
                <w:sz w:val="22"/>
                <w:szCs w:val="22"/>
              </w:rPr>
            </w:pPr>
            <w:r>
              <w:rPr>
                <w:rFonts w:hint="eastAsia" w:hAnsi="宋体" w:cs="宋体"/>
                <w:b/>
                <w:color w:val="auto"/>
                <w:kern w:val="2"/>
                <w:sz w:val="22"/>
                <w:szCs w:val="22"/>
              </w:rPr>
              <w:t>序号</w:t>
            </w:r>
          </w:p>
        </w:tc>
        <w:tc>
          <w:tcPr>
            <w:tcW w:w="2177" w:type="dxa"/>
            <w:vAlign w:val="center"/>
          </w:tcPr>
          <w:p>
            <w:pPr>
              <w:adjustRightInd w:val="0"/>
              <w:snapToGrid w:val="0"/>
              <w:spacing w:line="400" w:lineRule="exact"/>
              <w:ind w:firstLine="0" w:firstLineChars="0"/>
              <w:jc w:val="center"/>
              <w:rPr>
                <w:rFonts w:hAnsi="宋体" w:cs="宋体"/>
                <w:b/>
                <w:color w:val="auto"/>
                <w:kern w:val="2"/>
                <w:sz w:val="22"/>
                <w:szCs w:val="22"/>
              </w:rPr>
            </w:pPr>
            <w:r>
              <w:rPr>
                <w:rFonts w:hint="eastAsia" w:hAnsi="宋体" w:cs="宋体"/>
                <w:b/>
                <w:color w:val="auto"/>
                <w:kern w:val="2"/>
                <w:sz w:val="22"/>
                <w:szCs w:val="22"/>
              </w:rPr>
              <w:t>名 称</w:t>
            </w:r>
          </w:p>
        </w:tc>
        <w:tc>
          <w:tcPr>
            <w:tcW w:w="6755" w:type="dxa"/>
            <w:vAlign w:val="center"/>
          </w:tcPr>
          <w:p>
            <w:pPr>
              <w:adjustRightInd w:val="0"/>
              <w:snapToGrid w:val="0"/>
              <w:spacing w:line="400" w:lineRule="exact"/>
              <w:ind w:firstLine="0" w:firstLineChars="0"/>
              <w:jc w:val="center"/>
              <w:rPr>
                <w:rFonts w:hAnsi="宋体" w:cs="宋体"/>
                <w:b/>
                <w:color w:val="auto"/>
                <w:kern w:val="2"/>
                <w:sz w:val="22"/>
                <w:szCs w:val="22"/>
              </w:rPr>
            </w:pPr>
            <w:r>
              <w:rPr>
                <w:rFonts w:hint="eastAsia" w:hAnsi="宋体" w:cs="宋体"/>
                <w:b/>
                <w:color w:val="auto"/>
                <w:kern w:val="2"/>
                <w:sz w:val="22"/>
                <w:szCs w:val="2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1</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采购人</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单位名称：奇台县农业农村局</w:t>
            </w:r>
          </w:p>
          <w:p>
            <w:pPr>
              <w:adjustRightInd w:val="0"/>
              <w:snapToGrid w:val="0"/>
              <w:spacing w:line="400" w:lineRule="exact"/>
              <w:ind w:firstLine="0" w:firstLineChars="0"/>
              <w:jc w:val="left"/>
              <w:rPr>
                <w:rFonts w:hint="eastAsia" w:hAnsi="宋体" w:eastAsia="宋体" w:cs="宋体"/>
                <w:color w:val="auto"/>
                <w:kern w:val="2"/>
                <w:sz w:val="22"/>
                <w:szCs w:val="22"/>
                <w:lang w:val="en-US" w:eastAsia="zh-CN"/>
              </w:rPr>
            </w:pPr>
            <w:r>
              <w:rPr>
                <w:rFonts w:hint="eastAsia" w:hAnsi="宋体" w:cs="宋体"/>
                <w:color w:val="auto"/>
                <w:kern w:val="2"/>
                <w:sz w:val="22"/>
                <w:szCs w:val="22"/>
                <w:lang w:eastAsia="zh-CN"/>
              </w:rPr>
              <w:t>联系人：</w:t>
            </w:r>
            <w:r>
              <w:rPr>
                <w:rFonts w:hint="eastAsia" w:cs="宋体"/>
                <w:color w:val="auto"/>
                <w:kern w:val="2"/>
                <w:sz w:val="22"/>
                <w:szCs w:val="22"/>
                <w:lang w:val="en-US" w:eastAsia="zh-CN"/>
              </w:rPr>
              <w:t>蒋先生</w:t>
            </w:r>
          </w:p>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eastAsia="zh-CN"/>
              </w:rPr>
              <w:t>联系电话：0994-7210671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2</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采购代理机构</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单位名称：新疆信实工程招标咨询服务有限公司</w:t>
            </w:r>
          </w:p>
          <w:p>
            <w:pPr>
              <w:adjustRightInd w:val="0"/>
              <w:snapToGrid w:val="0"/>
              <w:spacing w:line="400" w:lineRule="exact"/>
              <w:ind w:firstLine="0" w:firstLineChars="0"/>
              <w:jc w:val="left"/>
              <w:rPr>
                <w:rFonts w:hint="default" w:hAnsi="宋体" w:eastAsia="宋体" w:cs="宋体"/>
                <w:color w:val="auto"/>
                <w:kern w:val="2"/>
                <w:sz w:val="22"/>
                <w:szCs w:val="22"/>
                <w:lang w:val="en-US" w:eastAsia="zh-CN"/>
              </w:rPr>
            </w:pPr>
            <w:r>
              <w:rPr>
                <w:rFonts w:hint="eastAsia" w:hAnsi="宋体" w:cs="宋体"/>
                <w:color w:val="auto"/>
                <w:kern w:val="2"/>
                <w:sz w:val="22"/>
                <w:szCs w:val="22"/>
              </w:rPr>
              <w:t>联 系 人：</w:t>
            </w:r>
            <w:r>
              <w:rPr>
                <w:rFonts w:hint="eastAsia" w:cs="宋体"/>
                <w:color w:val="auto"/>
                <w:kern w:val="2"/>
                <w:sz w:val="22"/>
                <w:szCs w:val="22"/>
                <w:lang w:val="en-US" w:eastAsia="zh-CN"/>
              </w:rPr>
              <w:t>许培培</w:t>
            </w:r>
          </w:p>
          <w:p>
            <w:pPr>
              <w:adjustRightInd w:val="0"/>
              <w:snapToGrid w:val="0"/>
              <w:spacing w:line="400" w:lineRule="exact"/>
              <w:ind w:firstLine="0" w:firstLineChars="0"/>
              <w:jc w:val="left"/>
              <w:rPr>
                <w:rFonts w:hint="default" w:hAnsi="宋体" w:eastAsia="宋体" w:cs="宋体"/>
                <w:color w:val="auto"/>
                <w:kern w:val="2"/>
                <w:sz w:val="22"/>
                <w:szCs w:val="22"/>
                <w:lang w:val="en-US" w:eastAsia="zh-CN"/>
              </w:rPr>
            </w:pPr>
            <w:r>
              <w:rPr>
                <w:rFonts w:hint="eastAsia" w:hAnsi="宋体" w:cs="宋体"/>
                <w:color w:val="auto"/>
                <w:kern w:val="2"/>
                <w:sz w:val="22"/>
                <w:szCs w:val="22"/>
              </w:rPr>
              <w:t>电    话：0994-2521833</w:t>
            </w:r>
            <w:r>
              <w:rPr>
                <w:rFonts w:hint="eastAsia" w:cs="宋体"/>
                <w:color w:val="auto"/>
                <w:kern w:val="2"/>
                <w:sz w:val="22"/>
                <w:szCs w:val="22"/>
                <w:lang w:eastAsia="zh-CN"/>
              </w:rPr>
              <w:t>、</w:t>
            </w:r>
            <w:r>
              <w:rPr>
                <w:rFonts w:hint="eastAsia" w:cs="宋体"/>
                <w:color w:val="auto"/>
                <w:kern w:val="2"/>
                <w:sz w:val="22"/>
                <w:szCs w:val="22"/>
                <w:lang w:val="en-US" w:eastAsia="zh-CN"/>
              </w:rPr>
              <w:t>15299609390</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val="en-US" w:eastAsia="zh-CN"/>
              </w:rPr>
              <w:t>地    址：新疆昌吉市建国西路和谐广场A座1406室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3</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项目名称</w:t>
            </w:r>
          </w:p>
        </w:tc>
        <w:tc>
          <w:tcPr>
            <w:tcW w:w="6755"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eastAsia="zh-CN"/>
              </w:rPr>
            </w:pPr>
            <w:r>
              <w:rPr>
                <w:rFonts w:hint="eastAsia" w:hAnsi="宋体" w:eastAsia="宋体" w:cs="宋体"/>
                <w:color w:val="auto"/>
                <w:kern w:val="2"/>
                <w:sz w:val="22"/>
                <w:szCs w:val="22"/>
                <w:lang w:eastAsia="zh-CN"/>
              </w:rPr>
              <w:t>奇台县农产品加工仓储二期建设项目-全过程跟踪工程审计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4</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招标编号</w:t>
            </w:r>
          </w:p>
        </w:tc>
        <w:tc>
          <w:tcPr>
            <w:tcW w:w="6755"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rPr>
              <w:t>W-XJXSZB2023-</w:t>
            </w:r>
            <w:r>
              <w:rPr>
                <w:rFonts w:hint="eastAsia" w:cs="宋体"/>
                <w:color w:val="auto"/>
                <w:kern w:val="2"/>
                <w:sz w:val="22"/>
                <w:szCs w:val="22"/>
                <w:lang w:val="en-US" w:eastAsia="zh-CN"/>
              </w:rPr>
              <w:t>19</w:t>
            </w:r>
            <w:r>
              <w:rPr>
                <w:rFonts w:hint="eastAsia" w:hAnsi="宋体" w:cs="宋体"/>
                <w:color w:val="auto"/>
                <w:kern w:val="2"/>
                <w:sz w:val="22"/>
                <w:szCs w:val="22"/>
              </w:rPr>
              <w:t>-FW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Merge w:val="restart"/>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5</w:t>
            </w:r>
          </w:p>
        </w:tc>
        <w:tc>
          <w:tcPr>
            <w:tcW w:w="2177" w:type="dxa"/>
            <w:vMerge w:val="restart"/>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资金来源、预算金额及采购最高限价</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本项目资金来源为：2023年中央财政衔接推进乡村振兴补助资金</w:t>
            </w:r>
            <w:r>
              <w:rPr>
                <w:rFonts w:hint="eastAsia" w:cs="宋体"/>
                <w:color w:val="auto"/>
                <w:kern w:val="2"/>
                <w:sz w:val="22"/>
                <w:szCs w:val="22"/>
                <w:lang w:eastAsia="zh-CN"/>
              </w:rPr>
              <w:t>和</w:t>
            </w:r>
            <w:r>
              <w:rPr>
                <w:rFonts w:hint="eastAsia" w:hAnsi="宋体" w:cs="宋体"/>
                <w:color w:val="auto"/>
                <w:kern w:val="2"/>
                <w:sz w:val="22"/>
                <w:szCs w:val="22"/>
              </w:rPr>
              <w:t>2023年自治区财政衔接推进乡村振兴补助资金。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Merge w:val="continue"/>
            <w:vAlign w:val="center"/>
          </w:tcPr>
          <w:p>
            <w:pPr>
              <w:adjustRightInd w:val="0"/>
              <w:snapToGrid w:val="0"/>
              <w:spacing w:line="400" w:lineRule="exact"/>
              <w:ind w:firstLine="0" w:firstLineChars="0"/>
              <w:jc w:val="left"/>
              <w:rPr>
                <w:rFonts w:hint="eastAsia" w:hAnsi="宋体" w:cs="宋体"/>
                <w:color w:val="auto"/>
                <w:kern w:val="2"/>
                <w:sz w:val="22"/>
                <w:szCs w:val="22"/>
              </w:rPr>
            </w:pPr>
          </w:p>
        </w:tc>
        <w:tc>
          <w:tcPr>
            <w:tcW w:w="2177" w:type="dxa"/>
            <w:vMerge w:val="continue"/>
            <w:vAlign w:val="center"/>
          </w:tcPr>
          <w:p>
            <w:pPr>
              <w:adjustRightInd w:val="0"/>
              <w:snapToGrid w:val="0"/>
              <w:spacing w:line="400" w:lineRule="exact"/>
              <w:ind w:firstLine="0" w:firstLineChars="0"/>
              <w:jc w:val="left"/>
              <w:rPr>
                <w:rFonts w:hint="eastAsia" w:hAnsi="宋体" w:cs="宋体"/>
                <w:color w:val="auto"/>
                <w:kern w:val="2"/>
                <w:sz w:val="22"/>
                <w:szCs w:val="22"/>
              </w:rPr>
            </w:pPr>
          </w:p>
        </w:tc>
        <w:tc>
          <w:tcPr>
            <w:tcW w:w="6755"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预算金额：</w:t>
            </w:r>
            <w:r>
              <w:rPr>
                <w:rFonts w:hint="eastAsia" w:cs="宋体"/>
                <w:color w:val="auto"/>
                <w:kern w:val="2"/>
                <w:sz w:val="22"/>
                <w:szCs w:val="22"/>
                <w:lang w:val="en-US" w:eastAsia="zh-CN"/>
              </w:rPr>
              <w:t>200000.00元</w:t>
            </w:r>
          </w:p>
          <w:p>
            <w:pPr>
              <w:adjustRightInd w:val="0"/>
              <w:snapToGrid w:val="0"/>
              <w:spacing w:line="400" w:lineRule="exact"/>
              <w:ind w:firstLine="0" w:firstLineChars="0"/>
              <w:jc w:val="left"/>
              <w:rPr>
                <w:rFonts w:hint="eastAsia" w:cs="宋体"/>
                <w:color w:val="auto"/>
                <w:kern w:val="2"/>
                <w:sz w:val="22"/>
                <w:szCs w:val="22"/>
                <w:lang w:val="en-US" w:eastAsia="zh-CN"/>
              </w:rPr>
            </w:pPr>
            <w:r>
              <w:rPr>
                <w:rFonts w:hint="eastAsia" w:hAnsi="宋体" w:cs="宋体"/>
                <w:color w:val="auto"/>
                <w:kern w:val="2"/>
                <w:sz w:val="22"/>
                <w:szCs w:val="22"/>
                <w:lang w:val="en-US" w:eastAsia="zh-CN"/>
              </w:rPr>
              <w:t>最高限价：200000.00元</w:t>
            </w:r>
          </w:p>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（投标总报价不得高于此价格，否则响应文件做无效投标处理）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6</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招标范围</w:t>
            </w:r>
          </w:p>
        </w:tc>
        <w:tc>
          <w:tcPr>
            <w:tcW w:w="6755"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eastAsia="zh-CN"/>
              </w:rPr>
            </w:pPr>
            <w:r>
              <w:rPr>
                <w:rFonts w:hint="eastAsia" w:cs="宋体"/>
                <w:color w:val="auto"/>
                <w:kern w:val="2"/>
                <w:sz w:val="22"/>
                <w:szCs w:val="22"/>
                <w:lang w:eastAsia="zh-CN"/>
              </w:rPr>
              <w:t>提供奇台县农产品加工仓储二期建设项目全过程跟踪工程审计服务。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7</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eastAsia="zh-CN"/>
              </w:rPr>
            </w:pPr>
            <w:r>
              <w:rPr>
                <w:rFonts w:hint="eastAsia" w:hAnsi="宋体" w:cs="宋体"/>
                <w:color w:val="auto"/>
                <w:kern w:val="2"/>
                <w:sz w:val="22"/>
                <w:szCs w:val="22"/>
                <w:lang w:eastAsia="zh-CN"/>
              </w:rPr>
              <w:t>付款方式</w:t>
            </w:r>
          </w:p>
        </w:tc>
        <w:tc>
          <w:tcPr>
            <w:tcW w:w="6755"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default" w:hAnsi="宋体" w:cs="宋体"/>
                <w:color w:val="auto"/>
                <w:kern w:val="2"/>
                <w:sz w:val="22"/>
                <w:szCs w:val="22"/>
                <w:lang w:val="en-US" w:eastAsia="zh-CN"/>
              </w:rPr>
              <w:t>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8</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val="en-US" w:eastAsia="zh-CN"/>
              </w:rPr>
              <w:t>采购内容</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eastAsia="zh-CN"/>
              </w:rPr>
            </w:pPr>
            <w:r>
              <w:rPr>
                <w:rFonts w:hint="eastAsia" w:hAnsi="宋体" w:cs="宋体"/>
                <w:color w:val="auto"/>
                <w:kern w:val="2"/>
                <w:sz w:val="22"/>
                <w:szCs w:val="22"/>
                <w:lang w:eastAsia="zh-CN"/>
              </w:rPr>
              <w:t>提供奇台县农产品加工仓储二期建设项目全过程跟踪工程审计</w:t>
            </w:r>
            <w:r>
              <w:rPr>
                <w:rFonts w:hint="eastAsia" w:cs="宋体"/>
                <w:color w:val="auto"/>
                <w:kern w:val="2"/>
                <w:sz w:val="22"/>
                <w:szCs w:val="22"/>
                <w:lang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9</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eastAsia="zh-CN"/>
              </w:rPr>
            </w:pPr>
            <w:r>
              <w:rPr>
                <w:rFonts w:hint="eastAsia" w:hAnsi="宋体" w:cs="宋体"/>
                <w:color w:val="auto"/>
                <w:kern w:val="2"/>
                <w:sz w:val="22"/>
                <w:szCs w:val="22"/>
                <w:lang w:eastAsia="zh-CN"/>
              </w:rPr>
              <w:t>合同履约期限</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自签订合同后到项目结算审计工作结束止</w:t>
            </w:r>
            <w:r>
              <w:rPr>
                <w:rFonts w:hint="eastAsia" w:cs="宋体"/>
                <w:color w:val="auto"/>
                <w:kern w:val="2"/>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10</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eastAsia="zh-CN"/>
              </w:rPr>
            </w:pPr>
            <w:r>
              <w:rPr>
                <w:rFonts w:hint="eastAsia" w:hAnsi="宋体" w:cs="宋体"/>
                <w:color w:val="auto"/>
                <w:kern w:val="2"/>
                <w:sz w:val="22"/>
                <w:szCs w:val="22"/>
                <w:lang w:eastAsia="zh-CN"/>
              </w:rPr>
              <w:t>服务标准</w:t>
            </w:r>
          </w:p>
        </w:tc>
        <w:tc>
          <w:tcPr>
            <w:tcW w:w="6755"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cs="宋体"/>
                <w:color w:val="auto"/>
                <w:kern w:val="2"/>
                <w:sz w:val="22"/>
                <w:szCs w:val="22"/>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11</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政府采购政策</w:t>
            </w:r>
          </w:p>
        </w:tc>
        <w:tc>
          <w:tcPr>
            <w:tcW w:w="6755"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val="en-US" w:eastAsia="zh-CN"/>
              </w:rPr>
            </w:pPr>
            <w:r>
              <w:rPr>
                <w:rFonts w:hint="eastAsia" w:hAnsi="宋体" w:cs="宋体"/>
                <w:color w:val="auto"/>
                <w:kern w:val="2"/>
                <w:sz w:val="22"/>
                <w:szCs w:val="22"/>
              </w:rPr>
              <w:t>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中小企业。故不给予扣除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12</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val="en-US" w:eastAsia="zh-CN"/>
              </w:rPr>
              <w:t>供应商</w:t>
            </w:r>
            <w:r>
              <w:rPr>
                <w:rFonts w:hint="eastAsia" w:hAnsi="宋体" w:cs="宋体"/>
                <w:color w:val="auto"/>
                <w:kern w:val="2"/>
                <w:sz w:val="22"/>
                <w:szCs w:val="22"/>
              </w:rPr>
              <w:t>资格要求</w:t>
            </w:r>
          </w:p>
        </w:tc>
        <w:tc>
          <w:tcPr>
            <w:tcW w:w="6755" w:type="dxa"/>
            <w:vAlign w:val="center"/>
          </w:tcPr>
          <w:p>
            <w:pPr>
              <w:numPr>
                <w:ilvl w:val="0"/>
                <w:numId w:val="1"/>
              </w:num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投标供应商须在中华人民共和国合法注册并具有独立法人资格，且营业执照经年检有效；</w:t>
            </w:r>
          </w:p>
          <w:p>
            <w:pPr>
              <w:numPr>
                <w:ilvl w:val="0"/>
                <w:numId w:val="1"/>
              </w:num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联合体牵头单位须具备有效的中华人民共和国企业法人营业执照；拟派本项目的项目负责人需具备建筑专业一级造价工程师注册证书，且在本单位注册；</w:t>
            </w:r>
          </w:p>
          <w:p>
            <w:pPr>
              <w:numPr>
                <w:ilvl w:val="0"/>
                <w:numId w:val="1"/>
              </w:num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联合体成员单位须具备财政部门颁发的会计师事务所执业证书；拟派本项目的项目负责人需具备注册会计师资格证书，且在本单位注册；</w:t>
            </w:r>
          </w:p>
          <w:p>
            <w:pPr>
              <w:numPr>
                <w:ilvl w:val="0"/>
                <w:numId w:val="1"/>
              </w:num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根据《财政部关于在政府采购活动中查询及使用信用记录有关问题的通知》（财库﹝2016﹞125号）的要求，凡拟参加本次招标项目的投标供应商，如在“信用中国”网（www.creditchina.gov.cn）、中国政府采购网（www.ccgp.gov.cn）列入失信被执行人、重大税收违法案件当事人名单、政府采购严重违法失信行为记录名单的（尚在处罚期内的），将拒绝其参加本次政府采购活动；</w:t>
            </w:r>
          </w:p>
          <w:p>
            <w:pPr>
              <w:numPr>
                <w:ilvl w:val="0"/>
                <w:numId w:val="1"/>
              </w:num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单位负责人为同一人或者存在直接控股、管理关系的不同投标供应商，不得参加同一合同项下的政府采购活动。否则，皆取消投标资格。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13</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eastAsia="zh-CN"/>
              </w:rPr>
              <w:t>磋商</w:t>
            </w:r>
            <w:r>
              <w:rPr>
                <w:rFonts w:hint="eastAsia" w:hAnsi="宋体" w:cs="宋体"/>
                <w:color w:val="auto"/>
                <w:kern w:val="2"/>
                <w:sz w:val="22"/>
                <w:szCs w:val="22"/>
              </w:rPr>
              <w:t>保证金</w:t>
            </w:r>
          </w:p>
        </w:tc>
        <w:tc>
          <w:tcPr>
            <w:tcW w:w="6755" w:type="dxa"/>
            <w:vAlign w:val="center"/>
          </w:tcPr>
          <w:p>
            <w:pPr>
              <w:adjustRightInd w:val="0"/>
              <w:snapToGrid w:val="0"/>
              <w:spacing w:line="400" w:lineRule="exact"/>
              <w:ind w:firstLine="0" w:firstLineChars="0"/>
              <w:jc w:val="left"/>
              <w:rPr>
                <w:rFonts w:hint="eastAsia"/>
                <w:color w:val="auto"/>
                <w:sz w:val="22"/>
                <w:szCs w:val="22"/>
                <w:lang w:val="zh-CN"/>
              </w:rPr>
            </w:pPr>
            <w:r>
              <w:rPr>
                <w:rFonts w:hint="eastAsia"/>
                <w:color w:val="auto"/>
                <w:sz w:val="22"/>
                <w:szCs w:val="22"/>
                <w:lang w:val="en-US" w:eastAsia="zh-CN"/>
              </w:rPr>
              <w:t>1.</w:t>
            </w:r>
            <w:r>
              <w:rPr>
                <w:rFonts w:hint="eastAsia"/>
                <w:color w:val="auto"/>
                <w:sz w:val="22"/>
                <w:szCs w:val="22"/>
                <w:lang w:val="zh-CN"/>
              </w:rPr>
              <w:t>磋商保证金数额：￥</w:t>
            </w:r>
            <w:r>
              <w:rPr>
                <w:rFonts w:hint="eastAsia"/>
                <w:color w:val="auto"/>
                <w:sz w:val="22"/>
                <w:szCs w:val="22"/>
                <w:lang w:val="en-US" w:eastAsia="zh-CN"/>
              </w:rPr>
              <w:t>2000.00</w:t>
            </w:r>
            <w:r>
              <w:rPr>
                <w:rFonts w:hint="eastAsia"/>
                <w:color w:val="auto"/>
                <w:sz w:val="22"/>
                <w:szCs w:val="22"/>
                <w:lang w:val="zh-CN"/>
              </w:rPr>
              <w:t>元（大写：</w:t>
            </w:r>
            <w:r>
              <w:rPr>
                <w:rFonts w:hint="eastAsia"/>
                <w:color w:val="auto"/>
                <w:sz w:val="22"/>
                <w:szCs w:val="22"/>
                <w:lang w:val="en-US" w:eastAsia="zh-CN"/>
              </w:rPr>
              <w:t>贰仟元整</w:t>
            </w:r>
            <w:r>
              <w:rPr>
                <w:rFonts w:hint="eastAsia"/>
                <w:color w:val="auto"/>
                <w:sz w:val="22"/>
                <w:szCs w:val="22"/>
                <w:lang w:val="zh-CN"/>
              </w:rPr>
              <w:t>）</w:t>
            </w:r>
          </w:p>
          <w:p>
            <w:pPr>
              <w:adjustRightInd w:val="0"/>
              <w:snapToGrid w:val="0"/>
              <w:spacing w:line="400" w:lineRule="exact"/>
              <w:ind w:firstLine="0" w:firstLineChars="0"/>
              <w:jc w:val="left"/>
              <w:rPr>
                <w:rFonts w:hint="eastAsia"/>
                <w:color w:val="auto"/>
                <w:sz w:val="22"/>
                <w:szCs w:val="22"/>
                <w:lang w:val="zh-CN"/>
              </w:rPr>
            </w:pPr>
            <w:r>
              <w:rPr>
                <w:rFonts w:hint="eastAsia"/>
                <w:color w:val="auto"/>
                <w:sz w:val="22"/>
                <w:szCs w:val="22"/>
                <w:lang w:val="en-US" w:eastAsia="zh-CN"/>
              </w:rPr>
              <w:t>2.</w:t>
            </w:r>
            <w:r>
              <w:rPr>
                <w:rFonts w:hint="eastAsia"/>
                <w:color w:val="auto"/>
                <w:sz w:val="22"/>
                <w:szCs w:val="22"/>
                <w:lang w:val="zh-CN"/>
              </w:rPr>
              <w:t>磋商保证金递交截止时间：响应文件递交截止时间前。</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lang w:val="en-US" w:eastAsia="zh-CN"/>
              </w:rPr>
              <w:t>3.</w:t>
            </w:r>
            <w:r>
              <w:rPr>
                <w:rFonts w:hint="eastAsia"/>
                <w:color w:val="auto"/>
                <w:sz w:val="22"/>
                <w:szCs w:val="22"/>
                <w:lang w:eastAsia="zh-CN"/>
              </w:rPr>
              <w:t>磋商保证金</w:t>
            </w:r>
            <w:r>
              <w:rPr>
                <w:rFonts w:hint="eastAsia"/>
                <w:color w:val="auto"/>
                <w:sz w:val="22"/>
                <w:szCs w:val="22"/>
              </w:rPr>
              <w:t>缴纳形式：以银行转账</w:t>
            </w:r>
            <w:r>
              <w:rPr>
                <w:rFonts w:hint="eastAsia"/>
                <w:color w:val="auto"/>
                <w:sz w:val="22"/>
                <w:szCs w:val="22"/>
                <w:lang w:eastAsia="zh-CN"/>
              </w:rPr>
              <w:t>、保函</w:t>
            </w:r>
            <w:r>
              <w:rPr>
                <w:rFonts w:hint="eastAsia"/>
                <w:color w:val="auto"/>
                <w:sz w:val="22"/>
                <w:szCs w:val="22"/>
              </w:rPr>
              <w:t>、电汇、支票、银行汇票等非现金形式提交。银行保函或者保险公司、担保公司保函应当从其基本账户开具。</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lang w:val="en-US" w:eastAsia="zh-CN"/>
              </w:rPr>
              <w:t>4.</w:t>
            </w:r>
            <w:r>
              <w:rPr>
                <w:rFonts w:hint="eastAsia"/>
                <w:color w:val="auto"/>
                <w:sz w:val="22"/>
                <w:szCs w:val="22"/>
                <w:lang w:eastAsia="zh-CN"/>
              </w:rPr>
              <w:t>磋商保证金</w:t>
            </w:r>
            <w:r>
              <w:rPr>
                <w:rFonts w:hint="eastAsia"/>
                <w:color w:val="auto"/>
                <w:sz w:val="22"/>
                <w:szCs w:val="22"/>
              </w:rPr>
              <w:t>递交的开户银行及账号如下：</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rPr>
              <w:t>账户：新疆信实工程招标咨询服务有限公司昌吉分公司</w:t>
            </w:r>
          </w:p>
          <w:p>
            <w:pPr>
              <w:adjustRightInd w:val="0"/>
              <w:snapToGrid w:val="0"/>
              <w:spacing w:line="400" w:lineRule="exact"/>
              <w:ind w:firstLine="0" w:firstLineChars="0"/>
              <w:jc w:val="left"/>
              <w:rPr>
                <w:rFonts w:hint="eastAsia"/>
                <w:color w:val="auto"/>
                <w:sz w:val="22"/>
                <w:szCs w:val="22"/>
                <w:lang w:val="en-US"/>
              </w:rPr>
            </w:pPr>
            <w:r>
              <w:rPr>
                <w:rFonts w:hint="eastAsia"/>
                <w:color w:val="auto"/>
                <w:sz w:val="22"/>
                <w:szCs w:val="22"/>
              </w:rPr>
              <w:t>开户账号：3004800909000023370</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rPr>
              <w:t>开户行行号：102885080092</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rPr>
              <w:t>开户行：工行昌吉建国路支行</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注：保证金须知</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1）磋商保证金由投标供应商基本账户一次性汇入，不得以分公司、办事处或其他机构名义缴纳，磋商保证金必须在提交响应文件截止时间前缴纳，投标供应商应充分考虑资金到账时间，在规定的时限前自行办妥磋商保证金交纳手续（携带打款公司开户许可证、打款截图联系招标代理公司（发送至1573189809@qq.com）换取磋商保证金收据），并以此收据作为磋商保证金交讫凭据。超过时限交纳磋商保证金或未按规定缴纳保证金的视为投标无效。</w:t>
            </w:r>
          </w:p>
          <w:p>
            <w:pPr>
              <w:numPr>
                <w:ilvl w:val="0"/>
                <w:numId w:val="2"/>
              </w:numPr>
              <w:adjustRightInd w:val="0"/>
              <w:snapToGrid w:val="0"/>
              <w:spacing w:line="400" w:lineRule="exact"/>
              <w:ind w:firstLine="0" w:firstLineChars="0"/>
              <w:jc w:val="left"/>
              <w:rPr>
                <w:rFonts w:hint="eastAsia"/>
                <w:color w:val="auto"/>
                <w:sz w:val="22"/>
                <w:szCs w:val="22"/>
                <w:lang w:val="en-US" w:eastAsia="zh-CN"/>
              </w:rPr>
            </w:pPr>
            <w:r>
              <w:rPr>
                <w:rFonts w:hint="eastAsia"/>
                <w:color w:val="auto"/>
                <w:sz w:val="22"/>
                <w:szCs w:val="22"/>
                <w:lang w:val="en-US" w:eastAsia="zh-CN"/>
              </w:rPr>
              <w:t>关于磋商保证金的退还：未成交单位：自成交通知书发出之日起5个工作日内退还未成交供应商的磋商保证金，自动退回至原打款账户；成交单位：合同签订后提交至招标代理公司后退还。</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政采云电子保函须知</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（1）本项目推荐使用政采云电子保函形式缴纳磋商保证金，在线完成保函的申请、审核、开票、出函等环节；</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（2）如采用政采云电子保函形式，可按照以下形式进行在线申请，电子保函申请链接（https://jinrong.zcygov.cn/finance/letter/product/detail?id=30&amp;source=41），如遇问题可拨打客服电话：4009039583；</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（3）将保函制作到电子响应文件即可。</w:t>
            </w:r>
          </w:p>
          <w:p>
            <w:pPr>
              <w:numPr>
                <w:ilvl w:val="0"/>
                <w:numId w:val="0"/>
              </w:numPr>
              <w:adjustRightInd w:val="0"/>
              <w:snapToGrid w:val="0"/>
              <w:spacing w:line="400" w:lineRule="exact"/>
              <w:jc w:val="left"/>
              <w:rPr>
                <w:rFonts w:hint="eastAsia"/>
                <w:color w:val="auto"/>
                <w:sz w:val="22"/>
                <w:szCs w:val="22"/>
              </w:rPr>
            </w:pPr>
            <w:r>
              <w:rPr>
                <w:rFonts w:hint="eastAsia"/>
                <w:color w:val="auto"/>
                <w:sz w:val="22"/>
                <w:szCs w:val="22"/>
                <w:lang w:val="en-US" w:eastAsia="zh-CN"/>
              </w:rPr>
              <w:t>（4）银行电子保函、保险电子保函等形式缴纳的磋商保证金按协议执行，无需办理退款手续。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14</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是否接受联合体投标</w:t>
            </w:r>
          </w:p>
        </w:tc>
        <w:tc>
          <w:tcPr>
            <w:tcW w:w="6755" w:type="dxa"/>
            <w:vAlign w:val="center"/>
          </w:tcPr>
          <w:p>
            <w:pPr>
              <w:bidi w:val="0"/>
              <w:ind w:left="0" w:leftChars="0" w:firstLine="0" w:firstLineChars="0"/>
              <w:rPr>
                <w:rFonts w:hint="eastAsia"/>
                <w:sz w:val="22"/>
                <w:szCs w:val="18"/>
              </w:rPr>
            </w:pPr>
            <w:r>
              <w:rPr>
                <w:rFonts w:hint="eastAsia"/>
                <w:sz w:val="22"/>
                <w:szCs w:val="18"/>
                <w:lang w:eastAsia="zh-CN"/>
              </w:rPr>
              <w:t>不接受</w:t>
            </w:r>
            <w:r>
              <w:rPr>
                <w:rFonts w:hint="eastAsia"/>
                <w:sz w:val="22"/>
                <w:szCs w:val="18"/>
                <w:lang w:eastAsia="zh-CN"/>
              </w:rPr>
              <w:sym w:font="Wingdings" w:char="00A8"/>
            </w:r>
            <w:r>
              <w:rPr>
                <w:rFonts w:hint="eastAsia"/>
                <w:sz w:val="22"/>
                <w:szCs w:val="18"/>
                <w:lang w:val="en-US" w:eastAsia="zh-CN"/>
              </w:rPr>
              <w:t xml:space="preserve">     </w:t>
            </w:r>
            <w:r>
              <w:rPr>
                <w:rFonts w:hint="eastAsia"/>
                <w:sz w:val="22"/>
                <w:szCs w:val="18"/>
              </w:rPr>
              <w:t>接受</w:t>
            </w:r>
            <w:r>
              <w:rPr>
                <w:rFonts w:hint="eastAsia"/>
                <w:sz w:val="22"/>
                <w:szCs w:val="18"/>
              </w:rPr>
              <w:sym w:font="Wingdings" w:char="00FE"/>
            </w:r>
          </w:p>
          <w:p>
            <w:pPr>
              <w:bidi w:val="0"/>
              <w:ind w:left="0" w:leftChars="0" w:firstLine="0" w:firstLineChars="0"/>
              <w:rPr>
                <w:rFonts w:hint="eastAsia"/>
              </w:rPr>
            </w:pPr>
            <w:r>
              <w:rPr>
                <w:rFonts w:hint="eastAsia"/>
                <w:sz w:val="22"/>
                <w:szCs w:val="18"/>
              </w:rPr>
              <w:t>联合体须由一家工程造价咨询企业和一家会计师事务所组成，牵头方为工程造价咨询企业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15</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eastAsia="zh-CN"/>
              </w:rPr>
              <w:t>磋商文件</w:t>
            </w:r>
            <w:r>
              <w:rPr>
                <w:rFonts w:hint="eastAsia" w:hAnsi="宋体" w:cs="宋体"/>
                <w:color w:val="auto"/>
                <w:kern w:val="2"/>
                <w:sz w:val="22"/>
                <w:szCs w:val="22"/>
              </w:rPr>
              <w:t>发售费</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eastAsia="zh-CN"/>
              </w:rPr>
              <w:t>磋商文件</w:t>
            </w:r>
            <w:r>
              <w:rPr>
                <w:rFonts w:hint="eastAsia" w:hAnsi="宋体" w:cs="宋体"/>
                <w:color w:val="auto"/>
                <w:kern w:val="2"/>
                <w:sz w:val="22"/>
                <w:szCs w:val="22"/>
              </w:rPr>
              <w:t>每份</w:t>
            </w:r>
            <w:r>
              <w:rPr>
                <w:rFonts w:hint="eastAsia" w:hAnsi="宋体" w:cs="宋体"/>
                <w:color w:val="auto"/>
                <w:kern w:val="2"/>
                <w:sz w:val="22"/>
                <w:szCs w:val="22"/>
                <w:lang w:val="en-US" w:eastAsia="zh-CN"/>
              </w:rPr>
              <w:t>0</w:t>
            </w:r>
            <w:r>
              <w:rPr>
                <w:rFonts w:hint="eastAsia" w:hAnsi="宋体" w:cs="宋体"/>
                <w:color w:val="auto"/>
                <w:kern w:val="2"/>
                <w:sz w:val="22"/>
                <w:szCs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16</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val="en-US" w:eastAsia="zh-CN"/>
              </w:rPr>
              <w:t>采购方式</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17</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评标办法</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18</w:t>
            </w:r>
          </w:p>
        </w:tc>
        <w:tc>
          <w:tcPr>
            <w:tcW w:w="2177"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磋商</w:t>
            </w:r>
            <w:r>
              <w:rPr>
                <w:rFonts w:hint="eastAsia" w:hAnsi="宋体" w:cs="宋体"/>
                <w:color w:val="auto"/>
                <w:kern w:val="2"/>
                <w:sz w:val="22"/>
                <w:szCs w:val="22"/>
              </w:rPr>
              <w:t>时间</w:t>
            </w:r>
            <w:r>
              <w:rPr>
                <w:rFonts w:hint="eastAsia" w:hAnsi="宋体" w:cs="宋体"/>
                <w:color w:val="auto"/>
                <w:kern w:val="2"/>
                <w:sz w:val="22"/>
                <w:szCs w:val="22"/>
                <w:lang w:val="en-US" w:eastAsia="zh-CN"/>
              </w:rPr>
              <w:t>及地点</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highlight w:val="none"/>
                <w:lang w:val="en-US" w:eastAsia="zh-CN"/>
              </w:rPr>
            </w:pPr>
            <w:r>
              <w:rPr>
                <w:rFonts w:hint="eastAsia" w:hAnsi="宋体" w:cs="宋体"/>
                <w:color w:val="auto"/>
                <w:kern w:val="2"/>
                <w:sz w:val="22"/>
                <w:szCs w:val="22"/>
                <w:lang w:val="en-US" w:eastAsia="zh-CN"/>
              </w:rPr>
              <w:t>时间：2023年07月20日11点30分</w:t>
            </w:r>
            <w:r>
              <w:rPr>
                <w:rFonts w:hint="eastAsia" w:hAnsi="宋体" w:cs="宋体"/>
                <w:color w:val="auto"/>
                <w:kern w:val="2"/>
                <w:sz w:val="22"/>
                <w:szCs w:val="22"/>
                <w:highlight w:val="none"/>
                <w:lang w:val="en-US" w:eastAsia="zh-CN"/>
              </w:rPr>
              <w:t>（北京时间）</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地点：“政采云https://www.zcygov.cn/）”平台。</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开标30分钟内</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可以登录“政采云”平台，用“项目采购-开标评标”功能进行解密</w:t>
            </w:r>
            <w:r>
              <w:rPr>
                <w:rFonts w:hint="eastAsia" w:cs="宋体"/>
                <w:color w:val="auto"/>
                <w:kern w:val="2"/>
                <w:sz w:val="22"/>
                <w:szCs w:val="22"/>
                <w:lang w:val="en-US" w:eastAsia="zh-CN"/>
              </w:rPr>
              <w:t>响应文件</w:t>
            </w:r>
            <w:r>
              <w:rPr>
                <w:rFonts w:hint="eastAsia" w:hAnsi="宋体" w:cs="宋体"/>
                <w:color w:val="auto"/>
                <w:kern w:val="2"/>
                <w:sz w:val="22"/>
                <w:szCs w:val="22"/>
                <w:lang w:val="en-US" w:eastAsia="zh-CN"/>
              </w:rPr>
              <w:t>。解密时间：30分钟，若</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在规定时间内未按时解密的，视为</w:t>
            </w:r>
            <w:r>
              <w:rPr>
                <w:rFonts w:hint="eastAsia" w:cs="宋体"/>
                <w:color w:val="auto"/>
                <w:kern w:val="2"/>
                <w:sz w:val="22"/>
                <w:szCs w:val="22"/>
                <w:lang w:val="en-US" w:eastAsia="zh-CN"/>
              </w:rPr>
              <w:t>响应文件</w:t>
            </w:r>
            <w:r>
              <w:rPr>
                <w:rFonts w:hint="eastAsia" w:hAnsi="宋体" w:cs="宋体"/>
                <w:color w:val="auto"/>
                <w:kern w:val="2"/>
                <w:sz w:val="22"/>
                <w:szCs w:val="22"/>
                <w:lang w:val="en-US" w:eastAsia="zh-CN"/>
              </w:rPr>
              <w:t>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19</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hAnsi="宋体" w:cs="宋体"/>
                <w:color w:val="000000" w:themeColor="text1"/>
                <w:kern w:val="2"/>
                <w:sz w:val="22"/>
                <w:szCs w:val="22"/>
                <w:lang w:val="en-US" w:eastAsia="zh-CN"/>
                <w14:textFill>
                  <w14:solidFill>
                    <w14:schemeClr w14:val="tx1"/>
                  </w14:solidFill>
                </w14:textFill>
              </w:rPr>
              <w:t>递交</w:t>
            </w:r>
            <w:r>
              <w:rPr>
                <w:rFonts w:hint="eastAsia" w:cs="宋体"/>
                <w:color w:val="000000" w:themeColor="text1"/>
                <w:kern w:val="2"/>
                <w:sz w:val="22"/>
                <w:szCs w:val="22"/>
                <w:lang w:val="en-US" w:eastAsia="zh-CN"/>
                <w14:textFill>
                  <w14:solidFill>
                    <w14:schemeClr w14:val="tx1"/>
                  </w14:solidFill>
                </w14:textFill>
              </w:rPr>
              <w:t>响应文件</w:t>
            </w:r>
            <w:r>
              <w:rPr>
                <w:rFonts w:hint="eastAsia" w:hAnsi="宋体" w:cs="宋体"/>
                <w:color w:val="000000" w:themeColor="text1"/>
                <w:kern w:val="2"/>
                <w:sz w:val="22"/>
                <w:szCs w:val="22"/>
                <w:lang w:val="en-US" w:eastAsia="zh-CN"/>
                <w14:textFill>
                  <w14:solidFill>
                    <w14:schemeClr w14:val="tx1"/>
                  </w14:solidFill>
                </w14:textFill>
              </w:rPr>
              <w:t>的地点及方式</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应于2023年07月20日11点30分</w:t>
            </w:r>
            <w:bookmarkStart w:id="599" w:name="_GoBack"/>
            <w:bookmarkEnd w:id="599"/>
            <w:r>
              <w:rPr>
                <w:rFonts w:hint="eastAsia" w:hAnsi="宋体" w:cs="宋体"/>
                <w:color w:val="auto"/>
                <w:kern w:val="2"/>
                <w:sz w:val="22"/>
                <w:szCs w:val="22"/>
                <w:lang w:val="en-US" w:eastAsia="zh-CN"/>
              </w:rPr>
              <w:t>(之前将电子</w:t>
            </w:r>
            <w:r>
              <w:rPr>
                <w:rFonts w:hint="eastAsia" w:cs="宋体"/>
                <w:color w:val="auto"/>
                <w:kern w:val="2"/>
                <w:sz w:val="22"/>
                <w:szCs w:val="22"/>
                <w:lang w:val="en-US" w:eastAsia="zh-CN"/>
              </w:rPr>
              <w:t>响应文件</w:t>
            </w:r>
            <w:r>
              <w:rPr>
                <w:rFonts w:hint="eastAsia" w:hAnsi="宋体" w:cs="宋体"/>
                <w:color w:val="auto"/>
                <w:kern w:val="2"/>
                <w:sz w:val="22"/>
                <w:szCs w:val="22"/>
                <w:lang w:val="en-US" w:eastAsia="zh-CN"/>
              </w:rPr>
              <w:t>上传到“政采云”平台。应按照本项目招标文件和政采云平台的要求编制、加密传输</w:t>
            </w:r>
            <w:r>
              <w:rPr>
                <w:rFonts w:hint="eastAsia" w:cs="宋体"/>
                <w:color w:val="auto"/>
                <w:kern w:val="2"/>
                <w:sz w:val="22"/>
                <w:szCs w:val="22"/>
                <w:lang w:val="en-US" w:eastAsia="zh-CN"/>
              </w:rPr>
              <w:t>响应文件</w:t>
            </w:r>
            <w:r>
              <w:rPr>
                <w:rFonts w:hint="eastAsia" w:hAnsi="宋体" w:cs="宋体"/>
                <w:color w:val="auto"/>
                <w:kern w:val="2"/>
                <w:sz w:val="22"/>
                <w:szCs w:val="22"/>
                <w:lang w:val="en-US" w:eastAsia="zh-CN"/>
              </w:rPr>
              <w:t>。</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在使用系统进行投标的过程中遇到涉及平台使用的任何问题，可致电政采云平台技术支持热线咨询，联系方式：95763。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20</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eastAsia="zh-CN"/>
              </w:rPr>
            </w:pPr>
            <w:r>
              <w:rPr>
                <w:rFonts w:hint="eastAsia" w:hAnsi="宋体" w:cs="宋体"/>
                <w:color w:val="auto"/>
                <w:kern w:val="2"/>
                <w:sz w:val="22"/>
                <w:szCs w:val="22"/>
              </w:rPr>
              <w:t>《磋商响应文件的签字盖章》</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电子响应文件逐页盖单位公章和法定代表人章（应尽量盖在每页空白地方或字少的地方），供应商均应使用 CA 数字证书加盖供应商的单位电子印章和法定代表人的个人电子印章或电子签名章。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02"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rPr>
              <w:t>2</w:t>
            </w:r>
            <w:r>
              <w:rPr>
                <w:rFonts w:hint="eastAsia" w:hAnsi="宋体" w:cs="宋体"/>
                <w:color w:val="auto"/>
                <w:kern w:val="2"/>
                <w:sz w:val="22"/>
                <w:szCs w:val="22"/>
                <w:lang w:val="en-US" w:eastAsia="zh-CN"/>
              </w:rPr>
              <w:t>1</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纸质磋商响应文件的份数</w:t>
            </w:r>
          </w:p>
        </w:tc>
        <w:tc>
          <w:tcPr>
            <w:tcW w:w="6755" w:type="dxa"/>
            <w:vAlign w:val="center"/>
          </w:tcPr>
          <w:p>
            <w:pPr>
              <w:adjustRightInd w:val="0"/>
              <w:snapToGrid w:val="0"/>
              <w:spacing w:line="400" w:lineRule="exact"/>
              <w:ind w:firstLine="0" w:firstLineChars="0"/>
              <w:jc w:val="left"/>
              <w:rPr>
                <w:rFonts w:hint="eastAsia" w:hAnsi="宋体" w:cs="宋体"/>
                <w:b/>
                <w:bCs/>
                <w:color w:val="auto"/>
                <w:kern w:val="2"/>
                <w:sz w:val="22"/>
                <w:szCs w:val="22"/>
              </w:rPr>
            </w:pPr>
            <w:r>
              <w:rPr>
                <w:rFonts w:hint="eastAsia" w:hAnsi="宋体" w:cs="宋体"/>
                <w:b/>
                <w:bCs/>
                <w:color w:val="auto"/>
                <w:kern w:val="2"/>
                <w:sz w:val="22"/>
                <w:szCs w:val="22"/>
              </w:rPr>
              <w:t>项目开标结束后，</w:t>
            </w:r>
            <w:r>
              <w:rPr>
                <w:rFonts w:hint="eastAsia" w:cs="宋体"/>
                <w:b/>
                <w:bCs/>
                <w:color w:val="auto"/>
                <w:kern w:val="2"/>
                <w:sz w:val="22"/>
                <w:szCs w:val="22"/>
                <w:lang w:eastAsia="zh-CN"/>
              </w:rPr>
              <w:t>成交</w:t>
            </w:r>
            <w:r>
              <w:rPr>
                <w:rFonts w:hint="eastAsia" w:hAnsi="宋体" w:cs="宋体"/>
                <w:b/>
                <w:bCs/>
                <w:color w:val="auto"/>
                <w:kern w:val="2"/>
                <w:sz w:val="22"/>
                <w:szCs w:val="22"/>
              </w:rPr>
              <w:t>单位需提供纸质版</w:t>
            </w:r>
            <w:r>
              <w:rPr>
                <w:rFonts w:hint="eastAsia" w:cs="宋体"/>
                <w:b/>
                <w:bCs/>
                <w:color w:val="auto"/>
                <w:kern w:val="2"/>
                <w:sz w:val="22"/>
                <w:szCs w:val="22"/>
                <w:lang w:eastAsia="zh-CN"/>
              </w:rPr>
              <w:t>响应文件</w:t>
            </w:r>
            <w:r>
              <w:rPr>
                <w:rFonts w:hint="eastAsia" w:hAnsi="宋体" w:cs="宋体"/>
                <w:b/>
                <w:bCs/>
                <w:color w:val="auto"/>
                <w:kern w:val="2"/>
                <w:sz w:val="22"/>
                <w:szCs w:val="22"/>
              </w:rPr>
              <w:t>：正本壹份，副本贰份，电子版光盘贰份（未加密的全套PDF版</w:t>
            </w:r>
            <w:r>
              <w:rPr>
                <w:rFonts w:hint="eastAsia" w:cs="宋体"/>
                <w:b/>
                <w:bCs/>
                <w:color w:val="auto"/>
                <w:kern w:val="2"/>
                <w:sz w:val="22"/>
                <w:szCs w:val="22"/>
                <w:lang w:eastAsia="zh-CN"/>
              </w:rPr>
              <w:t>响应文件</w:t>
            </w:r>
            <w:r>
              <w:rPr>
                <w:rFonts w:hint="eastAsia" w:hAnsi="宋体" w:cs="宋体"/>
                <w:b/>
                <w:bCs/>
                <w:color w:val="auto"/>
                <w:kern w:val="2"/>
                <w:sz w:val="22"/>
                <w:szCs w:val="22"/>
              </w:rPr>
              <w:t>，内容与纸质版及加密上传的</w:t>
            </w:r>
            <w:r>
              <w:rPr>
                <w:rFonts w:hint="eastAsia" w:cs="宋体"/>
                <w:b/>
                <w:bCs/>
                <w:color w:val="auto"/>
                <w:kern w:val="2"/>
                <w:sz w:val="22"/>
                <w:szCs w:val="22"/>
                <w:lang w:eastAsia="zh-CN"/>
              </w:rPr>
              <w:t>响应文件</w:t>
            </w:r>
            <w:r>
              <w:rPr>
                <w:rFonts w:hint="eastAsia" w:hAnsi="宋体" w:cs="宋体"/>
                <w:b/>
                <w:bCs/>
                <w:color w:val="auto"/>
                <w:kern w:val="2"/>
                <w:sz w:val="22"/>
                <w:szCs w:val="22"/>
              </w:rPr>
              <w:t>一致，光盘上标注项目名称、</w:t>
            </w:r>
            <w:r>
              <w:rPr>
                <w:rFonts w:hint="eastAsia" w:cs="宋体"/>
                <w:b/>
                <w:bCs/>
                <w:color w:val="auto"/>
                <w:kern w:val="2"/>
                <w:sz w:val="22"/>
                <w:szCs w:val="22"/>
                <w:lang w:eastAsia="zh-CN"/>
              </w:rPr>
              <w:t>投标供应商</w:t>
            </w:r>
            <w:r>
              <w:rPr>
                <w:rFonts w:hint="eastAsia" w:hAnsi="宋体" w:cs="宋体"/>
                <w:b/>
                <w:bCs/>
                <w:color w:val="auto"/>
                <w:kern w:val="2"/>
                <w:sz w:val="22"/>
                <w:szCs w:val="22"/>
              </w:rPr>
              <w:t>名称）。</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b/>
                <w:bCs/>
                <w:color w:val="auto"/>
                <w:kern w:val="2"/>
                <w:sz w:val="22"/>
                <w:szCs w:val="22"/>
              </w:rPr>
              <w:t>递交地址：新疆信实工程招标咨询服务有限公司（昌吉市建国西路和谐国际广场A座1406室）。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22</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磋商小组的组成</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cs="宋体"/>
                <w:color w:val="auto"/>
                <w:kern w:val="2"/>
                <w:sz w:val="22"/>
                <w:szCs w:val="22"/>
                <w:lang w:eastAsia="zh-CN"/>
              </w:rPr>
              <w:t>评审</w:t>
            </w:r>
            <w:r>
              <w:rPr>
                <w:rFonts w:hint="eastAsia" w:hAnsi="宋体" w:cs="宋体"/>
                <w:color w:val="auto"/>
                <w:kern w:val="2"/>
                <w:sz w:val="22"/>
                <w:szCs w:val="22"/>
              </w:rPr>
              <w:t>专家确定方式：经济、技术专家不少于评标委员会组成人员的三分之二，按相关规定从</w:t>
            </w:r>
            <w:r>
              <w:rPr>
                <w:rFonts w:hint="eastAsia" w:hAnsi="宋体" w:cs="宋体"/>
                <w:color w:val="auto"/>
                <w:kern w:val="2"/>
                <w:sz w:val="22"/>
                <w:szCs w:val="22"/>
                <w:lang w:eastAsia="zh-CN"/>
              </w:rPr>
              <w:t>新疆</w:t>
            </w:r>
            <w:r>
              <w:rPr>
                <w:rFonts w:hint="eastAsia" w:hAnsi="宋体" w:cs="宋体"/>
                <w:color w:val="auto"/>
                <w:kern w:val="2"/>
                <w:sz w:val="22"/>
                <w:szCs w:val="22"/>
              </w:rPr>
              <w:t>政府采购</w:t>
            </w:r>
            <w:r>
              <w:rPr>
                <w:rFonts w:hint="eastAsia" w:hAnsi="宋体" w:cs="宋体"/>
                <w:color w:val="auto"/>
                <w:kern w:val="2"/>
                <w:sz w:val="22"/>
                <w:szCs w:val="22"/>
                <w:lang w:eastAsia="zh-CN"/>
              </w:rPr>
              <w:t>网</w:t>
            </w:r>
            <w:r>
              <w:rPr>
                <w:rFonts w:hint="eastAsia" w:hAnsi="宋体" w:cs="宋体"/>
                <w:color w:val="auto"/>
                <w:kern w:val="2"/>
                <w:sz w:val="22"/>
                <w:szCs w:val="22"/>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23</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eastAsia="zh-CN"/>
              </w:rPr>
              <w:t>供应商</w:t>
            </w:r>
            <w:r>
              <w:rPr>
                <w:rFonts w:hint="eastAsia" w:hAnsi="宋体" w:cs="宋体"/>
                <w:color w:val="auto"/>
                <w:kern w:val="2"/>
                <w:sz w:val="22"/>
                <w:szCs w:val="22"/>
              </w:rPr>
              <w:t>提出问题或要求澄清</w:t>
            </w:r>
            <w:r>
              <w:rPr>
                <w:rFonts w:hint="eastAsia" w:hAnsi="宋体" w:cs="宋体"/>
                <w:color w:val="auto"/>
                <w:kern w:val="2"/>
                <w:sz w:val="22"/>
                <w:szCs w:val="22"/>
                <w:lang w:eastAsia="zh-CN"/>
              </w:rPr>
              <w:t>磋商文件</w:t>
            </w:r>
            <w:r>
              <w:rPr>
                <w:rFonts w:hint="eastAsia" w:hAnsi="宋体" w:cs="宋体"/>
                <w:color w:val="auto"/>
                <w:kern w:val="2"/>
                <w:sz w:val="22"/>
                <w:szCs w:val="22"/>
              </w:rPr>
              <w:t>的截止时间</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eastAsia="zh-CN"/>
              </w:rPr>
              <w:t>响应文件</w:t>
            </w:r>
            <w:r>
              <w:rPr>
                <w:rFonts w:hint="eastAsia" w:hAnsi="宋体" w:cs="宋体"/>
                <w:color w:val="auto"/>
                <w:kern w:val="2"/>
                <w:sz w:val="22"/>
                <w:szCs w:val="22"/>
              </w:rPr>
              <w:t>递交截止时间</w:t>
            </w:r>
            <w:r>
              <w:rPr>
                <w:rFonts w:hint="eastAsia" w:hAnsi="宋体" w:cs="宋体"/>
                <w:color w:val="auto"/>
                <w:kern w:val="2"/>
                <w:sz w:val="22"/>
                <w:szCs w:val="22"/>
                <w:lang w:val="en-US" w:eastAsia="zh-CN"/>
              </w:rPr>
              <w:t>3</w:t>
            </w:r>
            <w:r>
              <w:rPr>
                <w:rFonts w:hint="eastAsia" w:hAnsi="宋体" w:cs="宋体"/>
                <w:color w:val="auto"/>
                <w:kern w:val="2"/>
                <w:sz w:val="22"/>
                <w:szCs w:val="22"/>
              </w:rPr>
              <w:t>日前，由</w:t>
            </w:r>
            <w:r>
              <w:rPr>
                <w:rFonts w:hint="eastAsia" w:hAnsi="宋体" w:cs="宋体"/>
                <w:color w:val="auto"/>
                <w:kern w:val="2"/>
                <w:sz w:val="22"/>
                <w:szCs w:val="22"/>
                <w:lang w:eastAsia="zh-CN"/>
              </w:rPr>
              <w:t>供应商</w:t>
            </w:r>
            <w:r>
              <w:rPr>
                <w:rFonts w:hint="eastAsia" w:hAnsi="宋体" w:cs="宋体"/>
                <w:color w:val="auto"/>
                <w:kern w:val="2"/>
                <w:sz w:val="22"/>
                <w:szCs w:val="22"/>
              </w:rPr>
              <w:t>的委托代理人提交书面材料（盖公章）至采购代理机构，采购人将以</w:t>
            </w:r>
            <w:r>
              <w:rPr>
                <w:rFonts w:hint="eastAsia" w:hAnsi="宋体" w:cs="宋体"/>
                <w:color w:val="auto"/>
                <w:kern w:val="2"/>
                <w:sz w:val="22"/>
                <w:szCs w:val="22"/>
                <w:lang w:eastAsia="zh-CN"/>
              </w:rPr>
              <w:t>磋商文件</w:t>
            </w:r>
            <w:r>
              <w:rPr>
                <w:rFonts w:hint="eastAsia" w:hAnsi="宋体" w:cs="宋体"/>
                <w:color w:val="auto"/>
                <w:kern w:val="2"/>
                <w:sz w:val="22"/>
                <w:szCs w:val="22"/>
              </w:rPr>
              <w:t>补充形式及时予以解答，并以书面（或公告）形式将澄清或者修改的内容通知所有购买了</w:t>
            </w:r>
            <w:r>
              <w:rPr>
                <w:rFonts w:hint="eastAsia" w:hAnsi="宋体" w:cs="宋体"/>
                <w:color w:val="auto"/>
                <w:kern w:val="2"/>
                <w:sz w:val="22"/>
                <w:szCs w:val="22"/>
                <w:lang w:eastAsia="zh-CN"/>
              </w:rPr>
              <w:t>磋商文件</w:t>
            </w:r>
            <w:r>
              <w:rPr>
                <w:rFonts w:hint="eastAsia" w:hAnsi="宋体" w:cs="宋体"/>
                <w:color w:val="auto"/>
                <w:kern w:val="2"/>
                <w:sz w:val="22"/>
                <w:szCs w:val="22"/>
              </w:rPr>
              <w:t>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24</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投标有效期</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从开标之日起</w:t>
            </w:r>
            <w:r>
              <w:rPr>
                <w:rFonts w:hint="eastAsia" w:hAnsi="宋体" w:cs="宋体"/>
                <w:color w:val="auto"/>
                <w:kern w:val="2"/>
                <w:sz w:val="22"/>
                <w:szCs w:val="22"/>
                <w:lang w:val="en-US" w:eastAsia="zh-CN"/>
              </w:rPr>
              <w:t>60</w:t>
            </w:r>
            <w:r>
              <w:rPr>
                <w:rFonts w:hint="eastAsia" w:hAnsi="宋体" w:cs="宋体"/>
                <w:color w:val="auto"/>
                <w:kern w:val="2"/>
                <w:sz w:val="22"/>
                <w:szCs w:val="22"/>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25</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履约保证金</w:t>
            </w:r>
          </w:p>
        </w:tc>
        <w:tc>
          <w:tcPr>
            <w:tcW w:w="6755"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cs="宋体"/>
                <w:color w:val="auto"/>
                <w:kern w:val="2"/>
                <w:sz w:val="22"/>
                <w:szCs w:val="22"/>
                <w:lang w:val="en-US" w:eastAsia="zh-CN"/>
              </w:rPr>
              <w:t>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w:t>
            </w:r>
            <w:r>
              <w:rPr>
                <w:rFonts w:hint="eastAsia" w:hAnsi="宋体" w:cs="宋体"/>
                <w:color w:val="auto"/>
                <w:kern w:val="2"/>
                <w:sz w:val="22"/>
                <w:szCs w:val="22"/>
                <w:lang w:val="en-US" w:eastAsia="zh-CN"/>
              </w:rPr>
              <w:t>6</w:t>
            </w:r>
          </w:p>
        </w:tc>
        <w:tc>
          <w:tcPr>
            <w:tcW w:w="2177"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rPr>
              <w:t>代理服务费</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根据成本加合理利润原则，经与采购人协商，招标文件特别约定，招标代理服务费以中标金额为计算基数，采用差额累加法计算</w:t>
            </w:r>
            <w:r>
              <w:rPr>
                <w:rFonts w:hint="eastAsia" w:cs="宋体"/>
                <w:color w:val="auto"/>
                <w:kern w:val="2"/>
                <w:sz w:val="22"/>
                <w:szCs w:val="22"/>
                <w:lang w:val="en-US" w:eastAsia="zh-CN"/>
              </w:rPr>
              <w:t>，下浮10%，</w:t>
            </w:r>
            <w:r>
              <w:rPr>
                <w:rFonts w:hint="eastAsia" w:hAnsi="宋体" w:cs="宋体"/>
                <w:color w:val="auto"/>
                <w:kern w:val="2"/>
                <w:sz w:val="22"/>
                <w:szCs w:val="22"/>
              </w:rPr>
              <w:t>由</w:t>
            </w:r>
            <w:r>
              <w:rPr>
                <w:rFonts w:hint="eastAsia" w:hAnsi="宋体" w:cs="宋体"/>
                <w:color w:val="auto"/>
                <w:kern w:val="2"/>
                <w:sz w:val="22"/>
                <w:szCs w:val="22"/>
                <w:lang w:eastAsia="zh-CN"/>
              </w:rPr>
              <w:t>成交</w:t>
            </w:r>
            <w:r>
              <w:rPr>
                <w:rFonts w:hint="eastAsia" w:hAnsi="宋体" w:cs="宋体"/>
                <w:color w:val="auto"/>
                <w:kern w:val="2"/>
                <w:sz w:val="22"/>
                <w:szCs w:val="22"/>
              </w:rPr>
              <w:t>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27</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公告发布媒体</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在“</w:t>
            </w:r>
            <w:r>
              <w:rPr>
                <w:rFonts w:hint="eastAsia" w:hAnsi="宋体" w:cs="宋体"/>
                <w:color w:val="auto"/>
                <w:kern w:val="2"/>
                <w:sz w:val="22"/>
                <w:szCs w:val="22"/>
                <w:lang w:eastAsia="zh-CN"/>
              </w:rPr>
              <w:t>新疆政府采购网</w:t>
            </w:r>
            <w:r>
              <w:rPr>
                <w:rFonts w:hint="eastAsia" w:hAnsi="宋体" w:cs="宋体"/>
                <w:color w:val="auto"/>
                <w:kern w:val="2"/>
                <w:sz w:val="22"/>
                <w:szCs w:val="22"/>
              </w:rPr>
              <w:t>”网上发布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rPr>
              <w:t>2</w:t>
            </w:r>
            <w:r>
              <w:rPr>
                <w:rFonts w:hint="eastAsia" w:hAnsi="宋体" w:cs="宋体"/>
                <w:color w:val="auto"/>
                <w:kern w:val="2"/>
                <w:sz w:val="22"/>
                <w:szCs w:val="22"/>
                <w:lang w:val="en-US" w:eastAsia="zh-CN"/>
              </w:rPr>
              <w:t>8</w:t>
            </w:r>
          </w:p>
        </w:tc>
        <w:tc>
          <w:tcPr>
            <w:tcW w:w="2177"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询问</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对</w:t>
            </w:r>
            <w:r>
              <w:rPr>
                <w:rFonts w:hint="eastAsia" w:cs="宋体"/>
                <w:color w:val="auto"/>
                <w:kern w:val="2"/>
                <w:sz w:val="22"/>
                <w:szCs w:val="22"/>
                <w:lang w:val="en-US" w:eastAsia="zh-CN"/>
              </w:rPr>
              <w:t>磋商</w:t>
            </w:r>
            <w:r>
              <w:rPr>
                <w:rFonts w:hint="eastAsia" w:hAnsi="宋体" w:cs="宋体"/>
                <w:color w:val="auto"/>
                <w:kern w:val="2"/>
                <w:sz w:val="22"/>
                <w:szCs w:val="22"/>
                <w:lang w:val="en-US" w:eastAsia="zh-CN"/>
              </w:rPr>
              <w:t>文件、</w:t>
            </w:r>
            <w:r>
              <w:rPr>
                <w:rFonts w:hint="eastAsia" w:cs="宋体"/>
                <w:color w:val="auto"/>
                <w:kern w:val="2"/>
                <w:sz w:val="22"/>
                <w:szCs w:val="22"/>
                <w:lang w:val="en-US" w:eastAsia="zh-CN"/>
              </w:rPr>
              <w:t>磋商</w:t>
            </w:r>
            <w:r>
              <w:rPr>
                <w:rFonts w:hint="eastAsia" w:hAnsi="宋体" w:cs="宋体"/>
                <w:color w:val="auto"/>
                <w:kern w:val="2"/>
                <w:sz w:val="22"/>
                <w:szCs w:val="22"/>
                <w:lang w:val="en-US" w:eastAsia="zh-CN"/>
              </w:rPr>
              <w:t>过程、</w:t>
            </w:r>
            <w:r>
              <w:rPr>
                <w:rFonts w:hint="eastAsia" w:cs="宋体"/>
                <w:color w:val="auto"/>
                <w:kern w:val="2"/>
                <w:sz w:val="22"/>
                <w:szCs w:val="22"/>
                <w:lang w:val="en-US" w:eastAsia="zh-CN"/>
              </w:rPr>
              <w:t>成交</w:t>
            </w:r>
            <w:r>
              <w:rPr>
                <w:rFonts w:hint="eastAsia" w:hAnsi="宋体" w:cs="宋体"/>
                <w:color w:val="auto"/>
                <w:kern w:val="2"/>
                <w:sz w:val="22"/>
                <w:szCs w:val="22"/>
                <w:lang w:val="en-US" w:eastAsia="zh-CN"/>
              </w:rPr>
              <w:t>结果的询问向采购人或采购代理机构提出，并由采购人按相关规定作出答复或采购代理机构在委托授权范围内作出答复。</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询问可以采取书面形式，也可以采取口头方式。</w:t>
            </w:r>
          </w:p>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联系人：李会</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联系电话：15292649399。</w:t>
            </w:r>
          </w:p>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lang w:val="zh-CN" w:eastAsia="zh-CN"/>
              </w:rPr>
              <w:t>注：采购人或采购代理机构只对供应商依法提出的询问作出答复。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29</w:t>
            </w:r>
          </w:p>
        </w:tc>
        <w:tc>
          <w:tcPr>
            <w:tcW w:w="2177"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本项目所属行业</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val="en-US" w:eastAsia="zh-CN" w:bidi="ar-SA"/>
              </w:rPr>
              <w:t>专业技术服务业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30</w:t>
            </w:r>
          </w:p>
        </w:tc>
        <w:tc>
          <w:tcPr>
            <w:tcW w:w="2177"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磋商轮数和最后报价的其他要求</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highlight w:val="none"/>
                <w:lang w:val="zh-CN"/>
              </w:rPr>
            </w:pPr>
            <w:r>
              <w:rPr>
                <w:rFonts w:hint="eastAsia" w:hAnsi="宋体" w:cs="宋体"/>
                <w:color w:val="auto"/>
                <w:kern w:val="2"/>
                <w:sz w:val="22"/>
                <w:szCs w:val="22"/>
                <w:highlight w:val="none"/>
              </w:rPr>
              <w:t>1、</w:t>
            </w:r>
            <w:r>
              <w:rPr>
                <w:rFonts w:hint="eastAsia" w:hAnsi="宋体" w:cs="宋体"/>
                <w:color w:val="auto"/>
                <w:kern w:val="2"/>
                <w:sz w:val="22"/>
                <w:szCs w:val="22"/>
                <w:highlight w:val="none"/>
                <w:lang w:val="zh-CN"/>
              </w:rPr>
              <w:t>磋商轮数:两轮</w:t>
            </w:r>
          </w:p>
          <w:p>
            <w:pPr>
              <w:adjustRightInd w:val="0"/>
              <w:snapToGrid w:val="0"/>
              <w:spacing w:line="400" w:lineRule="exact"/>
              <w:ind w:firstLine="0" w:firstLineChars="0"/>
              <w:jc w:val="left"/>
              <w:rPr>
                <w:rFonts w:hint="eastAsia" w:ascii="宋体" w:hAnsi="宋体" w:eastAsia="宋体" w:cs="宋体"/>
                <w:color w:val="auto"/>
                <w:kern w:val="2"/>
                <w:sz w:val="22"/>
                <w:szCs w:val="22"/>
                <w:lang w:val="zh-CN" w:eastAsia="zh-CN" w:bidi="ar-SA"/>
              </w:rPr>
            </w:pPr>
            <w:r>
              <w:rPr>
                <w:rFonts w:hint="eastAsia" w:cs="宋体"/>
                <w:color w:val="auto"/>
                <w:kern w:val="2"/>
                <w:sz w:val="22"/>
                <w:szCs w:val="22"/>
                <w:highlight w:val="none"/>
                <w:lang w:val="en-US" w:eastAsia="zh-CN"/>
              </w:rPr>
              <w:t>2</w:t>
            </w:r>
            <w:r>
              <w:rPr>
                <w:rFonts w:hint="eastAsia" w:hAnsi="宋体" w:cs="宋体"/>
                <w:color w:val="auto"/>
                <w:kern w:val="2"/>
                <w:sz w:val="22"/>
                <w:szCs w:val="22"/>
                <w:highlight w:val="none"/>
                <w:lang w:val="zh-CN"/>
              </w:rPr>
              <w:t>、最后一轮磋商结束后，所有仍在参加磋商的供应商按照磋商小组的要求做最后报价（含修正的响应文件，如有），最后报价由</w:t>
            </w:r>
            <w:r>
              <w:rPr>
                <w:rFonts w:hint="eastAsia" w:cs="宋体"/>
                <w:color w:val="auto"/>
                <w:kern w:val="2"/>
                <w:sz w:val="22"/>
                <w:szCs w:val="22"/>
                <w:highlight w:val="none"/>
                <w:lang w:val="zh-CN" w:eastAsia="zh-CN"/>
              </w:rPr>
              <w:t>供应商在政采云递交。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cs="宋体"/>
                <w:color w:val="auto"/>
                <w:kern w:val="2"/>
                <w:sz w:val="22"/>
                <w:szCs w:val="22"/>
                <w:lang w:val="en-US" w:eastAsia="zh-CN"/>
              </w:rPr>
              <w:t>31</w:t>
            </w:r>
          </w:p>
        </w:tc>
        <w:tc>
          <w:tcPr>
            <w:tcW w:w="2177"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eastAsia="zh-CN"/>
              </w:rPr>
            </w:pPr>
            <w:r>
              <w:rPr>
                <w:rFonts w:hint="eastAsia" w:cs="宋体"/>
                <w:color w:val="auto"/>
                <w:kern w:val="2"/>
                <w:sz w:val="22"/>
                <w:szCs w:val="22"/>
                <w:lang w:eastAsia="zh-CN"/>
              </w:rPr>
              <w:t>疆外企业要求</w:t>
            </w:r>
          </w:p>
        </w:tc>
        <w:tc>
          <w:tcPr>
            <w:tcW w:w="6755" w:type="dxa"/>
            <w:vAlign w:val="center"/>
          </w:tcPr>
          <w:p>
            <w:pPr>
              <w:adjustRightInd w:val="0"/>
              <w:snapToGrid w:val="0"/>
              <w:spacing w:line="400" w:lineRule="exact"/>
              <w:ind w:firstLine="0" w:firstLineChars="0"/>
              <w:jc w:val="left"/>
              <w:rPr>
                <w:rFonts w:hint="default"/>
                <w:sz w:val="22"/>
                <w:szCs w:val="22"/>
                <w:lang w:val="en-US" w:eastAsia="zh-CN"/>
              </w:rPr>
            </w:pPr>
            <w:r>
              <w:rPr>
                <w:rFonts w:hint="eastAsia"/>
                <w:sz w:val="22"/>
                <w:szCs w:val="22"/>
                <w:lang w:val="en-US" w:eastAsia="zh-CN"/>
              </w:rPr>
              <w:t>疆外企业应在投标文件中提供新疆维吾尔自治区住房和</w:t>
            </w:r>
            <w:r>
              <w:rPr>
                <w:rFonts w:hint="eastAsia" w:ascii="宋体" w:hAnsi="宋体" w:eastAsia="宋体" w:cs="Times New Roman"/>
                <w:sz w:val="22"/>
                <w:szCs w:val="22"/>
                <w:lang w:val="en-US" w:eastAsia="zh-CN"/>
              </w:rPr>
              <w:t>城乡建设厅出具的有效期内的《新疆维吾尔自治区区外进疆建筑企业信息报送册》且报送册中具备本次招标要求的相应资质。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02" w:type="dxa"/>
            <w:vAlign w:val="center"/>
          </w:tcPr>
          <w:p>
            <w:pPr>
              <w:adjustRightInd w:val="0"/>
              <w:snapToGrid w:val="0"/>
              <w:spacing w:line="400" w:lineRule="exact"/>
              <w:ind w:firstLine="0" w:firstLineChars="0"/>
              <w:jc w:val="left"/>
              <w:rPr>
                <w:rFonts w:hint="default" w:cs="宋体"/>
                <w:color w:val="auto"/>
                <w:kern w:val="2"/>
                <w:sz w:val="22"/>
                <w:szCs w:val="22"/>
                <w:lang w:val="en-US" w:eastAsia="zh-CN"/>
              </w:rPr>
            </w:pPr>
            <w:r>
              <w:rPr>
                <w:rFonts w:hint="eastAsia" w:cs="宋体"/>
                <w:color w:val="auto"/>
                <w:kern w:val="2"/>
                <w:sz w:val="22"/>
                <w:szCs w:val="22"/>
                <w:lang w:val="en-US" w:eastAsia="zh-CN"/>
              </w:rPr>
              <w:t>32</w:t>
            </w:r>
          </w:p>
        </w:tc>
        <w:tc>
          <w:tcPr>
            <w:tcW w:w="2177" w:type="dxa"/>
            <w:vAlign w:val="center"/>
          </w:tcPr>
          <w:p>
            <w:pPr>
              <w:adjustRightInd w:val="0"/>
              <w:snapToGrid w:val="0"/>
              <w:spacing w:line="400" w:lineRule="exact"/>
              <w:ind w:firstLine="0" w:firstLineChars="0"/>
              <w:jc w:val="left"/>
              <w:rPr>
                <w:rFonts w:hint="eastAsia" w:cs="宋体"/>
                <w:color w:val="auto"/>
                <w:kern w:val="2"/>
                <w:sz w:val="22"/>
                <w:szCs w:val="22"/>
                <w:lang w:eastAsia="zh-CN"/>
              </w:rPr>
            </w:pPr>
            <w:r>
              <w:rPr>
                <w:rFonts w:hint="eastAsia" w:cs="宋体"/>
                <w:color w:val="auto"/>
                <w:kern w:val="2"/>
                <w:sz w:val="22"/>
                <w:szCs w:val="22"/>
                <w:lang w:eastAsia="zh-CN"/>
              </w:rPr>
              <w:t>其他</w:t>
            </w:r>
          </w:p>
        </w:tc>
        <w:tc>
          <w:tcPr>
            <w:tcW w:w="6755" w:type="dxa"/>
            <w:vAlign w:val="center"/>
          </w:tcPr>
          <w:p>
            <w:pPr>
              <w:adjustRightInd w:val="0"/>
              <w:snapToGrid w:val="0"/>
              <w:spacing w:line="400" w:lineRule="exact"/>
              <w:ind w:firstLine="0" w:firstLineChars="0"/>
              <w:jc w:val="left"/>
              <w:rPr>
                <w:rFonts w:hint="eastAsia"/>
                <w:sz w:val="22"/>
                <w:szCs w:val="22"/>
                <w:lang w:val="en-US" w:eastAsia="zh-CN"/>
              </w:rPr>
            </w:pPr>
            <w:r>
              <w:rPr>
                <w:rFonts w:hint="eastAsia" w:ascii="宋体" w:hAnsi="宋体" w:eastAsia="宋体" w:cs="Times New Roman"/>
                <w:sz w:val="22"/>
                <w:szCs w:val="22"/>
                <w:lang w:val="en-US" w:eastAsia="zh-CN"/>
              </w:rPr>
              <w:t>本项目投标单位在法律上、财务上与采购人和代理机构不发生关系。</w:t>
            </w:r>
          </w:p>
        </w:tc>
      </w:tr>
    </w:tbl>
    <w:p>
      <w:pPr>
        <w:widowControl/>
        <w:spacing w:line="240" w:lineRule="auto"/>
        <w:ind w:firstLine="0" w:firstLineChars="0"/>
        <w:jc w:val="left"/>
        <w:rPr>
          <w:rFonts w:hAnsi="宋体"/>
          <w:color w:val="auto"/>
          <w:sz w:val="22"/>
          <w:szCs w:val="22"/>
        </w:rPr>
      </w:pPr>
      <w:r>
        <w:rPr>
          <w:rFonts w:hAnsi="宋体"/>
          <w:color w:val="auto"/>
          <w:sz w:val="22"/>
          <w:szCs w:val="22"/>
        </w:rPr>
        <w:br w:type="page"/>
      </w:r>
    </w:p>
    <w:p>
      <w:pPr>
        <w:pStyle w:val="8"/>
        <w:bidi w:val="0"/>
        <w:rPr>
          <w:rFonts w:hint="eastAsia"/>
        </w:rPr>
      </w:pPr>
      <w:bookmarkStart w:id="86" w:name="_Toc15596"/>
      <w:bookmarkStart w:id="87" w:name="_Toc18165"/>
      <w:bookmarkStart w:id="88" w:name="_Toc24722"/>
      <w:bookmarkStart w:id="89" w:name="_Toc12510"/>
      <w:bookmarkStart w:id="90" w:name="_Toc24320"/>
      <w:bookmarkStart w:id="91" w:name="_Toc27484"/>
      <w:bookmarkStart w:id="92" w:name="_Toc26955"/>
      <w:bookmarkStart w:id="93" w:name="_Toc20524"/>
      <w:bookmarkStart w:id="94" w:name="_Toc5548"/>
      <w:bookmarkStart w:id="95" w:name="_Toc84017889"/>
      <w:bookmarkStart w:id="96" w:name="_Toc23212"/>
      <w:bookmarkStart w:id="97" w:name="_Toc6068_WPSOffice_Level1"/>
      <w:r>
        <w:rPr>
          <w:rFonts w:hint="eastAsia"/>
          <w:lang w:eastAsia="zh-CN"/>
        </w:rPr>
        <w:t>二、</w:t>
      </w:r>
      <w:r>
        <w:rPr>
          <w:rFonts w:hint="eastAsia"/>
        </w:rPr>
        <w:t>总  则</w:t>
      </w:r>
      <w:bookmarkEnd w:id="86"/>
      <w:bookmarkEnd w:id="87"/>
      <w:bookmarkEnd w:id="88"/>
      <w:bookmarkEnd w:id="89"/>
      <w:bookmarkEnd w:id="90"/>
      <w:bookmarkEnd w:id="91"/>
      <w:bookmarkEnd w:id="92"/>
      <w:bookmarkEnd w:id="93"/>
      <w:bookmarkEnd w:id="94"/>
    </w:p>
    <w:p>
      <w:pPr>
        <w:pStyle w:val="10"/>
        <w:bidi w:val="0"/>
        <w:ind w:left="0" w:leftChars="0" w:right="0" w:rightChars="0" w:firstLine="0" w:firstLineChars="0"/>
        <w:jc w:val="center"/>
        <w:rPr>
          <w:rFonts w:hint="default"/>
          <w:color w:val="auto"/>
          <w:lang w:val="en-US" w:eastAsia="zh-CN"/>
        </w:rPr>
      </w:pPr>
      <w:bookmarkStart w:id="98" w:name="_Toc3726"/>
      <w:bookmarkStart w:id="99" w:name="_Toc6669"/>
      <w:bookmarkStart w:id="100" w:name="_Toc30302"/>
      <w:r>
        <w:rPr>
          <w:rFonts w:hint="eastAsia"/>
          <w:color w:val="auto"/>
          <w:lang w:val="en-US" w:eastAsia="zh-CN"/>
        </w:rPr>
        <w:t>（一）、说明</w:t>
      </w:r>
      <w:bookmarkEnd w:id="98"/>
      <w:bookmarkEnd w:id="99"/>
      <w:bookmarkEnd w:id="100"/>
    </w:p>
    <w:p>
      <w:pPr>
        <w:pStyle w:val="11"/>
        <w:bidi w:val="0"/>
        <w:rPr>
          <w:rFonts w:hint="eastAsia" w:ascii="宋体" w:hAnsi="宋体" w:eastAsia="宋体" w:cs="宋体"/>
          <w:color w:val="auto"/>
        </w:rPr>
      </w:pPr>
      <w:bookmarkStart w:id="101" w:name="_Toc183582217"/>
      <w:bookmarkStart w:id="102" w:name="_Toc183682354"/>
      <w:bookmarkStart w:id="103" w:name="_Toc217446048"/>
      <w:r>
        <w:rPr>
          <w:rFonts w:hint="eastAsia" w:ascii="宋体" w:hAnsi="宋体" w:eastAsia="宋体" w:cs="宋体"/>
          <w:color w:val="auto"/>
        </w:rPr>
        <w:t>1.1  适用范围</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本磋商文件仅适用于本磋商</w:t>
      </w:r>
      <w:r>
        <w:rPr>
          <w:rFonts w:hint="eastAsia" w:ascii="宋体" w:hAnsi="宋体" w:cs="宋体"/>
          <w:color w:val="auto"/>
          <w:sz w:val="24"/>
          <w:lang w:val="en-US" w:eastAsia="zh-CN"/>
        </w:rPr>
        <w:t>文件</w:t>
      </w:r>
      <w:r>
        <w:rPr>
          <w:rFonts w:hint="eastAsia" w:ascii="宋体" w:hAnsi="宋体" w:cs="宋体"/>
          <w:color w:val="auto"/>
          <w:sz w:val="24"/>
        </w:rPr>
        <w:t>中所叙述的采购项目。</w:t>
      </w:r>
    </w:p>
    <w:p>
      <w:pPr>
        <w:pStyle w:val="11"/>
        <w:bidi w:val="0"/>
        <w:rPr>
          <w:rFonts w:hint="eastAsia" w:ascii="宋体" w:hAnsi="宋体" w:eastAsia="宋体" w:cs="宋体"/>
          <w:color w:val="auto"/>
        </w:rPr>
      </w:pPr>
      <w:r>
        <w:rPr>
          <w:rFonts w:hint="eastAsia" w:ascii="宋体" w:hAnsi="宋体" w:eastAsia="宋体" w:cs="宋体"/>
          <w:color w:val="auto"/>
        </w:rPr>
        <w:t>1.2  项目概况</w:t>
      </w:r>
    </w:p>
    <w:p>
      <w:pPr>
        <w:adjustRightInd w:val="0"/>
        <w:snapToGrid w:val="0"/>
        <w:spacing w:line="360" w:lineRule="auto"/>
        <w:ind w:firstLine="480" w:firstLineChars="200"/>
        <w:rPr>
          <w:rFonts w:hint="default" w:ascii="宋体" w:hAnsi="宋体" w:cs="宋体"/>
          <w:color w:val="auto"/>
          <w:sz w:val="24"/>
          <w:lang w:val="en-US"/>
        </w:rPr>
      </w:pPr>
      <w:r>
        <w:rPr>
          <w:rFonts w:hint="eastAsia" w:hAnsi="宋体" w:cs="宋体"/>
          <w:color w:val="auto"/>
          <w:sz w:val="24"/>
          <w:szCs w:val="24"/>
          <w:lang w:val="en-US" w:eastAsia="zh-CN"/>
        </w:rPr>
        <w:t>见第四章采购需求</w:t>
      </w:r>
    </w:p>
    <w:p>
      <w:pPr>
        <w:pStyle w:val="11"/>
        <w:bidi w:val="0"/>
        <w:rPr>
          <w:rFonts w:hint="eastAsia" w:ascii="宋体" w:hAnsi="宋体" w:eastAsia="宋体" w:cs="宋体"/>
          <w:color w:val="auto"/>
        </w:rPr>
      </w:pPr>
      <w:r>
        <w:rPr>
          <w:rFonts w:hint="eastAsia" w:ascii="宋体" w:hAnsi="宋体" w:eastAsia="宋体" w:cs="宋体"/>
          <w:color w:val="auto"/>
        </w:rPr>
        <w:t>1.3  合格的供应商</w:t>
      </w:r>
    </w:p>
    <w:p>
      <w:pPr>
        <w:adjustRightInd w:val="0"/>
        <w:snapToGrid w:val="0"/>
        <w:spacing w:line="360" w:lineRule="auto"/>
        <w:ind w:firstLine="480" w:firstLineChars="200"/>
        <w:rPr>
          <w:rFonts w:hint="eastAsia" w:ascii="宋体" w:hAnsi="宋体" w:cs="宋体"/>
          <w:b/>
          <w:bCs/>
          <w:color w:val="auto"/>
          <w:sz w:val="24"/>
        </w:rPr>
      </w:pPr>
      <w:r>
        <w:rPr>
          <w:rFonts w:hint="eastAsia" w:ascii="宋体" w:hAnsi="宋体" w:cs="宋体"/>
          <w:bCs/>
          <w:color w:val="auto"/>
          <w:sz w:val="24"/>
        </w:rPr>
        <w:t>1.3.1 供应商的资格要求见</w:t>
      </w:r>
      <w:r>
        <w:rPr>
          <w:rFonts w:hint="eastAsia" w:ascii="宋体" w:hAnsi="宋体" w:cs="宋体"/>
          <w:b/>
          <w:color w:val="auto"/>
          <w:sz w:val="24"/>
        </w:rPr>
        <w:t>磋商须知前附表1</w:t>
      </w:r>
      <w:r>
        <w:rPr>
          <w:rFonts w:hint="eastAsia" w:ascii="宋体" w:hAnsi="宋体" w:cs="宋体"/>
          <w:color w:val="auto"/>
          <w:sz w:val="24"/>
        </w:rPr>
        <w:t>；</w:t>
      </w:r>
    </w:p>
    <w:p>
      <w:pPr>
        <w:spacing w:line="360" w:lineRule="auto"/>
        <w:ind w:firstLine="420"/>
        <w:rPr>
          <w:rFonts w:hint="eastAsia" w:ascii="宋体" w:hAnsi="宋体" w:cs="宋体"/>
          <w:color w:val="auto"/>
          <w:sz w:val="24"/>
        </w:rPr>
      </w:pPr>
      <w:r>
        <w:rPr>
          <w:rFonts w:hint="eastAsia" w:ascii="宋体" w:hAnsi="宋体" w:cs="宋体"/>
          <w:color w:val="auto"/>
          <w:sz w:val="24"/>
        </w:rPr>
        <w:t>1.3.2一个供应商只能提交一个响应文件。但如果不同供应商之间的单位负责人为同一人或者存在直接控股、管理关系的，均作无效报价处理。</w:t>
      </w:r>
    </w:p>
    <w:p>
      <w:pPr>
        <w:spacing w:line="360" w:lineRule="auto"/>
        <w:ind w:firstLine="420"/>
        <w:rPr>
          <w:rFonts w:hint="eastAsia" w:ascii="宋体" w:hAnsi="宋体" w:cs="宋体"/>
          <w:color w:val="auto"/>
          <w:sz w:val="24"/>
        </w:rPr>
      </w:pPr>
      <w:r>
        <w:rPr>
          <w:rFonts w:hint="eastAsia" w:ascii="宋体" w:hAnsi="宋体" w:cs="宋体"/>
          <w:color w:val="auto"/>
          <w:sz w:val="24"/>
        </w:rPr>
        <w:t>1.3.</w:t>
      </w:r>
      <w:r>
        <w:rPr>
          <w:rFonts w:hint="eastAsia" w:cs="宋体"/>
          <w:color w:val="auto"/>
          <w:sz w:val="24"/>
          <w:lang w:val="en-US" w:eastAsia="zh-CN"/>
        </w:rPr>
        <w:t>3</w:t>
      </w:r>
      <w:r>
        <w:rPr>
          <w:rFonts w:hint="eastAsia" w:ascii="宋体" w:hAnsi="宋体" w:cs="宋体"/>
          <w:color w:val="auto"/>
          <w:sz w:val="24"/>
        </w:rPr>
        <w:t>供应商存在下列情形之一的，将被认定为</w:t>
      </w:r>
      <w:r>
        <w:rPr>
          <w:rFonts w:hint="eastAsia" w:ascii="宋体" w:hAnsi="宋体" w:cs="宋体"/>
          <w:color w:val="auto"/>
          <w:sz w:val="24"/>
          <w:lang w:eastAsia="zh-CN"/>
        </w:rPr>
        <w:t>围标串标</w:t>
      </w:r>
      <w:r>
        <w:rPr>
          <w:rFonts w:hint="eastAsia" w:ascii="宋体" w:hAnsi="宋体" w:cs="宋体"/>
          <w:color w:val="auto"/>
          <w:sz w:val="24"/>
        </w:rPr>
        <w:t>串通报价行为并作无效报价处理：</w:t>
      </w:r>
    </w:p>
    <w:p>
      <w:pPr>
        <w:spacing w:line="360" w:lineRule="auto"/>
        <w:ind w:firstLine="420"/>
        <w:rPr>
          <w:rFonts w:hint="eastAsia" w:ascii="宋体" w:hAnsi="宋体" w:cs="宋体"/>
          <w:color w:val="auto"/>
          <w:sz w:val="24"/>
        </w:rPr>
      </w:pPr>
      <w:r>
        <w:rPr>
          <w:rFonts w:hint="eastAsia" w:ascii="宋体" w:hAnsi="宋体" w:cs="宋体"/>
          <w:color w:val="auto"/>
          <w:sz w:val="24"/>
        </w:rPr>
        <w:t>（1）不同供应商的响应文件错、漏之处一致或雷同，且不能合理解释的；</w:t>
      </w:r>
    </w:p>
    <w:p>
      <w:pPr>
        <w:spacing w:line="360" w:lineRule="auto"/>
        <w:ind w:firstLine="420"/>
        <w:rPr>
          <w:rFonts w:hint="eastAsia" w:ascii="宋体" w:hAnsi="宋体" w:cs="宋体"/>
          <w:color w:val="auto"/>
          <w:sz w:val="24"/>
        </w:rPr>
      </w:pPr>
      <w:r>
        <w:rPr>
          <w:rFonts w:hint="eastAsia" w:ascii="宋体" w:hAnsi="宋体" w:cs="宋体"/>
          <w:color w:val="auto"/>
          <w:sz w:val="24"/>
        </w:rPr>
        <w:t>（2）由同一人或分别由几个有利害关系的人携带两个以上（含两个）供应商的企业资料参与资格审查、领取磋商资料，或代表两个以上（含两个）供应商参加磋商答疑会、交纳或退还磋商保证金、开标的；</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（3）有关法律、法规或规章规定的其他</w:t>
      </w:r>
      <w:r>
        <w:rPr>
          <w:rFonts w:hint="eastAsia" w:ascii="宋体" w:hAnsi="宋体" w:cs="宋体"/>
          <w:color w:val="auto"/>
          <w:sz w:val="24"/>
          <w:lang w:eastAsia="zh-CN"/>
        </w:rPr>
        <w:t>围标串标</w:t>
      </w:r>
      <w:r>
        <w:rPr>
          <w:rFonts w:hint="eastAsia" w:ascii="宋体" w:hAnsi="宋体" w:cs="宋体"/>
          <w:color w:val="auto"/>
          <w:sz w:val="24"/>
        </w:rPr>
        <w:t>行为。</w:t>
      </w:r>
    </w:p>
    <w:p>
      <w:pPr>
        <w:pStyle w:val="11"/>
        <w:bidi w:val="0"/>
        <w:rPr>
          <w:rFonts w:hint="eastAsia" w:ascii="宋体" w:hAnsi="宋体" w:eastAsia="宋体" w:cs="宋体"/>
          <w:color w:val="auto"/>
        </w:rPr>
      </w:pPr>
      <w:r>
        <w:rPr>
          <w:rFonts w:hint="eastAsia" w:ascii="宋体" w:hAnsi="宋体" w:eastAsia="宋体" w:cs="宋体"/>
          <w:color w:val="auto"/>
        </w:rPr>
        <w:t xml:space="preserve">1.4 </w:t>
      </w:r>
      <w:r>
        <w:rPr>
          <w:rFonts w:hint="eastAsia" w:ascii="宋体" w:hAnsi="宋体" w:cs="宋体"/>
          <w:color w:val="auto"/>
          <w:lang w:val="en-US" w:eastAsia="zh-CN"/>
        </w:rPr>
        <w:t xml:space="preserve"> </w:t>
      </w:r>
      <w:r>
        <w:rPr>
          <w:rFonts w:hint="eastAsia" w:ascii="宋体" w:hAnsi="宋体" w:eastAsia="宋体" w:cs="宋体"/>
          <w:color w:val="auto"/>
        </w:rPr>
        <w:t xml:space="preserve">参与磋商的费用 </w:t>
      </w:r>
    </w:p>
    <w:p>
      <w:pPr>
        <w:adjustRightInd w:val="0"/>
        <w:snapToGrid w:val="0"/>
        <w:spacing w:line="360" w:lineRule="auto"/>
        <w:ind w:firstLine="480" w:firstLineChars="200"/>
        <w:jc w:val="left"/>
        <w:rPr>
          <w:rFonts w:hint="eastAsia" w:ascii="宋体" w:hAnsi="宋体" w:cs="宋体"/>
          <w:color w:val="auto"/>
          <w:sz w:val="24"/>
        </w:rPr>
      </w:pPr>
      <w:bookmarkStart w:id="104" w:name="_Toc23764"/>
      <w:r>
        <w:rPr>
          <w:rFonts w:hint="eastAsia" w:ascii="宋体" w:hAnsi="宋体" w:cs="宋体"/>
          <w:color w:val="auto"/>
          <w:sz w:val="24"/>
        </w:rPr>
        <w:t>供应商为准备和参加投标活动所发生的一切费用均由供应商自行承担，包括（但不限于）：一旦中标还应承担：招标代理费等，计取后分摊至各分项报价并计入投标总报价中，但不得单独列项。供应商在递交响应文件的同时视为同意承担上述费用，否则，将被视为自动放弃中标结果，其投标保证金将不予退还。敬请供应商注意！。</w:t>
      </w:r>
    </w:p>
    <w:p>
      <w:pPr>
        <w:pStyle w:val="10"/>
        <w:bidi w:val="0"/>
        <w:ind w:left="0" w:leftChars="0" w:right="0" w:rightChars="0" w:firstLine="0" w:firstLineChars="0"/>
        <w:jc w:val="center"/>
        <w:rPr>
          <w:rFonts w:hint="eastAsia"/>
          <w:color w:val="auto"/>
        </w:rPr>
      </w:pPr>
      <w:bookmarkStart w:id="105" w:name="_Toc27274"/>
      <w:bookmarkStart w:id="106" w:name="_Toc17701"/>
      <w:bookmarkStart w:id="107" w:name="_Toc9799"/>
      <w:r>
        <w:rPr>
          <w:rFonts w:hint="eastAsia"/>
          <w:color w:val="auto"/>
          <w:lang w:val="en-US" w:eastAsia="zh-CN"/>
        </w:rPr>
        <w:t>（二）</w:t>
      </w:r>
      <w:r>
        <w:rPr>
          <w:rFonts w:hint="eastAsia"/>
          <w:color w:val="auto"/>
        </w:rPr>
        <w:t>、磋商文件</w:t>
      </w:r>
      <w:bookmarkEnd w:id="104"/>
      <w:bookmarkEnd w:id="105"/>
      <w:bookmarkEnd w:id="106"/>
      <w:bookmarkEnd w:id="107"/>
    </w:p>
    <w:p>
      <w:pPr>
        <w:pStyle w:val="11"/>
        <w:bidi w:val="0"/>
        <w:rPr>
          <w:rFonts w:hint="eastAsia" w:ascii="宋体" w:hAnsi="宋体" w:eastAsia="宋体" w:cs="宋体"/>
          <w:color w:val="auto"/>
        </w:rPr>
      </w:pPr>
      <w:r>
        <w:rPr>
          <w:rFonts w:hint="eastAsia" w:ascii="宋体" w:hAnsi="宋体" w:eastAsia="宋体" w:cs="宋体"/>
          <w:color w:val="auto"/>
        </w:rPr>
        <w:t>2.1  磋商文件的组成</w:t>
      </w:r>
    </w:p>
    <w:p>
      <w:pPr>
        <w:pStyle w:val="17"/>
        <w:adjustRightInd w:val="0"/>
        <w:snapToGrid w:val="0"/>
        <w:spacing w:line="360" w:lineRule="auto"/>
        <w:ind w:firstLine="480" w:firstLineChars="200"/>
        <w:rPr>
          <w:rFonts w:hint="default"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（1）磋商公告；</w:t>
      </w:r>
    </w:p>
    <w:p>
      <w:pPr>
        <w:pStyle w:val="17"/>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（2）磋商须知；</w:t>
      </w:r>
    </w:p>
    <w:p>
      <w:pPr>
        <w:adjustRightInd w:val="0"/>
        <w:snapToGrid w:val="0"/>
        <w:spacing w:line="360" w:lineRule="auto"/>
        <w:ind w:firstLine="480" w:firstLineChars="20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（3）</w:t>
      </w:r>
      <w:r>
        <w:rPr>
          <w:rFonts w:hint="eastAsia" w:cs="宋体"/>
          <w:color w:val="auto"/>
          <w:sz w:val="24"/>
          <w:lang w:val="en-US" w:eastAsia="zh-CN" w:bidi="ar-SA"/>
        </w:rPr>
        <w:t>采购需求；</w:t>
      </w:r>
    </w:p>
    <w:p>
      <w:pPr>
        <w:autoSpaceDE w:val="0"/>
        <w:autoSpaceDN w:val="0"/>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w:t>
      </w:r>
      <w:r>
        <w:rPr>
          <w:rFonts w:hint="eastAsia" w:cs="宋体"/>
          <w:color w:val="auto"/>
          <w:sz w:val="24"/>
          <w:lang w:val="en-US" w:eastAsia="zh-CN" w:bidi="ar-SA"/>
        </w:rPr>
        <w:t>4</w:t>
      </w:r>
      <w:r>
        <w:rPr>
          <w:rFonts w:hint="eastAsia" w:ascii="宋体" w:hAnsi="宋体" w:eastAsia="宋体" w:cs="宋体"/>
          <w:color w:val="auto"/>
          <w:sz w:val="24"/>
          <w:lang w:val="en-US" w:eastAsia="zh-CN" w:bidi="ar-SA"/>
        </w:rPr>
        <w:t>）评分办法；</w:t>
      </w:r>
    </w:p>
    <w:p>
      <w:pPr>
        <w:autoSpaceDE w:val="0"/>
        <w:autoSpaceDN w:val="0"/>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w:t>
      </w:r>
      <w:r>
        <w:rPr>
          <w:rFonts w:hint="eastAsia" w:cs="宋体"/>
          <w:color w:val="auto"/>
          <w:sz w:val="24"/>
          <w:lang w:val="en-US" w:eastAsia="zh-CN" w:bidi="ar-SA"/>
        </w:rPr>
        <w:t>5</w:t>
      </w:r>
      <w:r>
        <w:rPr>
          <w:rFonts w:hint="eastAsia" w:ascii="宋体" w:hAnsi="宋体" w:eastAsia="宋体" w:cs="宋体"/>
          <w:color w:val="auto"/>
          <w:sz w:val="24"/>
          <w:lang w:val="en-US" w:eastAsia="zh-CN" w:bidi="ar-SA"/>
        </w:rPr>
        <w:t>）合同条款及格式；</w:t>
      </w:r>
    </w:p>
    <w:p>
      <w:pPr>
        <w:autoSpaceDE w:val="0"/>
        <w:autoSpaceDN w:val="0"/>
        <w:adjustRightInd w:val="0"/>
        <w:snapToGrid w:val="0"/>
        <w:spacing w:line="360" w:lineRule="auto"/>
        <w:ind w:firstLine="480" w:firstLineChars="200"/>
        <w:rPr>
          <w:rFonts w:hint="eastAsia" w:ascii="宋体" w:hAnsi="宋体" w:cs="宋体"/>
          <w:color w:val="auto"/>
          <w:sz w:val="24"/>
        </w:rPr>
      </w:pPr>
      <w:r>
        <w:rPr>
          <w:rFonts w:hint="eastAsia" w:ascii="宋体" w:hAnsi="宋体" w:eastAsia="宋体" w:cs="宋体"/>
          <w:color w:val="auto"/>
          <w:sz w:val="24"/>
          <w:lang w:val="en-US" w:eastAsia="zh-CN" w:bidi="ar-SA"/>
        </w:rPr>
        <w:t>（</w:t>
      </w:r>
      <w:r>
        <w:rPr>
          <w:rFonts w:hint="eastAsia" w:cs="宋体"/>
          <w:color w:val="auto"/>
          <w:sz w:val="24"/>
          <w:lang w:val="en-US" w:eastAsia="zh-CN" w:bidi="ar-SA"/>
        </w:rPr>
        <w:t>6</w:t>
      </w:r>
      <w:r>
        <w:rPr>
          <w:rFonts w:hint="eastAsia" w:ascii="宋体" w:hAnsi="宋体" w:eastAsia="宋体" w:cs="宋体"/>
          <w:color w:val="auto"/>
          <w:sz w:val="24"/>
          <w:lang w:val="en-US" w:eastAsia="zh-CN" w:bidi="ar-SA"/>
        </w:rPr>
        <w:t>）磋商响应文件格式</w:t>
      </w:r>
      <w:r>
        <w:rPr>
          <w:rFonts w:hint="eastAsia" w:ascii="宋体" w:hAnsi="宋体" w:cs="宋体"/>
          <w:color w:val="auto"/>
          <w:sz w:val="24"/>
        </w:rPr>
        <w:t>。</w:t>
      </w:r>
    </w:p>
    <w:p>
      <w:pPr>
        <w:pStyle w:val="11"/>
        <w:bidi w:val="0"/>
        <w:rPr>
          <w:rFonts w:hint="eastAsia" w:ascii="宋体" w:hAnsi="宋体" w:eastAsia="宋体" w:cs="宋体"/>
          <w:color w:val="auto"/>
        </w:rPr>
      </w:pPr>
      <w:r>
        <w:rPr>
          <w:rFonts w:hint="eastAsia" w:ascii="宋体" w:hAnsi="宋体" w:eastAsia="宋体" w:cs="宋体"/>
          <w:color w:val="auto"/>
        </w:rPr>
        <w:t>2.2 磋商文件的澄清</w:t>
      </w:r>
      <w:r>
        <w:rPr>
          <w:rFonts w:hint="eastAsia" w:ascii="宋体" w:hAnsi="宋体" w:eastAsia="宋体" w:cs="宋体"/>
          <w:color w:val="auto"/>
          <w:lang w:val="zh-CN"/>
        </w:rPr>
        <w:t>或者</w:t>
      </w:r>
      <w:r>
        <w:rPr>
          <w:rFonts w:hint="eastAsia" w:ascii="宋体" w:hAnsi="宋体" w:eastAsia="宋体" w:cs="宋体"/>
          <w:color w:val="auto"/>
        </w:rPr>
        <w:t>修改</w:t>
      </w:r>
    </w:p>
    <w:p>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2.2.1</w:t>
      </w:r>
      <w:r>
        <w:rPr>
          <w:rFonts w:hint="eastAsia" w:ascii="宋体" w:hAnsi="宋体" w:cs="宋体"/>
          <w:color w:val="auto"/>
          <w:sz w:val="24"/>
          <w:lang w:val="zh-CN"/>
        </w:rPr>
        <w:t>供应商在收到</w:t>
      </w:r>
      <w:r>
        <w:rPr>
          <w:rFonts w:hint="eastAsia" w:ascii="宋体" w:hAnsi="宋体" w:cs="宋体"/>
          <w:color w:val="auto"/>
          <w:sz w:val="24"/>
        </w:rPr>
        <w:t>磋商</w:t>
      </w:r>
      <w:r>
        <w:rPr>
          <w:rFonts w:hint="eastAsia" w:ascii="宋体" w:hAnsi="宋体" w:cs="宋体"/>
          <w:color w:val="auto"/>
          <w:sz w:val="24"/>
          <w:lang w:val="zh-CN"/>
        </w:rPr>
        <w:t>文件后，若有疑问需要澄清，应于收到</w:t>
      </w:r>
      <w:r>
        <w:rPr>
          <w:rFonts w:hint="eastAsia" w:ascii="宋体" w:hAnsi="宋体" w:cs="宋体"/>
          <w:color w:val="auto"/>
          <w:sz w:val="24"/>
        </w:rPr>
        <w:t>磋商</w:t>
      </w:r>
      <w:r>
        <w:rPr>
          <w:rFonts w:hint="eastAsia" w:ascii="宋体" w:hAnsi="宋体" w:cs="宋体"/>
          <w:color w:val="auto"/>
          <w:sz w:val="24"/>
          <w:lang w:val="zh-CN"/>
        </w:rPr>
        <w:t>文件后</w:t>
      </w:r>
      <w:r>
        <w:rPr>
          <w:rFonts w:hint="eastAsia" w:cs="宋体"/>
          <w:color w:val="auto"/>
          <w:sz w:val="24"/>
          <w:lang w:val="en-US" w:eastAsia="zh-CN"/>
        </w:rPr>
        <w:t>5</w:t>
      </w:r>
      <w:r>
        <w:rPr>
          <w:rFonts w:hint="eastAsia" w:ascii="宋体" w:hAnsi="宋体" w:cs="宋体"/>
          <w:color w:val="auto"/>
          <w:sz w:val="24"/>
          <w:lang w:val="zh-CN"/>
        </w:rPr>
        <w:t>日内以书面形式（包括书面文字、传真、电子邮件等）向采购人或采购代理机构（以下统称采购机构）提出，采购机构将以书面形式予以解答，解答内容将送达所有参与</w:t>
      </w:r>
      <w:r>
        <w:rPr>
          <w:rFonts w:hint="eastAsia" w:ascii="宋体" w:hAnsi="宋体" w:cs="宋体"/>
          <w:color w:val="auto"/>
          <w:sz w:val="24"/>
        </w:rPr>
        <w:t>磋商采购活动</w:t>
      </w:r>
      <w:r>
        <w:rPr>
          <w:rFonts w:hint="eastAsia" w:ascii="宋体" w:hAnsi="宋体" w:cs="宋体"/>
          <w:color w:val="auto"/>
          <w:sz w:val="24"/>
          <w:lang w:val="zh-CN"/>
        </w:rPr>
        <w:t>的供应商。</w:t>
      </w:r>
    </w:p>
    <w:p>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w:t>
      </w:r>
      <w:r>
        <w:rPr>
          <w:rFonts w:hint="eastAsia" w:cs="宋体"/>
          <w:color w:val="auto"/>
          <w:sz w:val="24"/>
          <w:lang w:val="en-US" w:eastAsia="zh-CN"/>
        </w:rPr>
        <w:t>5</w:t>
      </w:r>
      <w:r>
        <w:rPr>
          <w:rFonts w:hint="eastAsia" w:ascii="宋体" w:hAnsi="宋体" w:cs="宋体"/>
          <w:color w:val="auto"/>
          <w:sz w:val="24"/>
        </w:rPr>
        <w:t>日前，以书面形式通知所有接收磋商文件的供应商，不足</w:t>
      </w:r>
      <w:r>
        <w:rPr>
          <w:rFonts w:hint="eastAsia" w:cs="宋体"/>
          <w:color w:val="auto"/>
          <w:sz w:val="24"/>
          <w:lang w:val="en-US" w:eastAsia="zh-CN"/>
        </w:rPr>
        <w:t>5</w:t>
      </w:r>
      <w:r>
        <w:rPr>
          <w:rFonts w:hint="eastAsia" w:ascii="宋体" w:hAnsi="宋体" w:cs="宋体"/>
          <w:color w:val="auto"/>
          <w:sz w:val="24"/>
        </w:rPr>
        <w:t>日的，应当顺延提交首次响应文件的截止日期。</w:t>
      </w:r>
    </w:p>
    <w:p>
      <w:pPr>
        <w:pStyle w:val="10"/>
        <w:bidi w:val="0"/>
        <w:jc w:val="center"/>
        <w:rPr>
          <w:rFonts w:hint="eastAsia"/>
          <w:lang w:val="en-US" w:eastAsia="zh-CN"/>
        </w:rPr>
      </w:pPr>
      <w:bookmarkStart w:id="108" w:name="_Toc14105"/>
      <w:bookmarkStart w:id="109" w:name="_Toc7909"/>
      <w:bookmarkStart w:id="110" w:name="_Toc4144"/>
      <w:bookmarkStart w:id="111" w:name="_Toc29250"/>
      <w:r>
        <w:rPr>
          <w:rFonts w:hint="eastAsia"/>
          <w:lang w:val="en-US" w:eastAsia="zh-CN"/>
        </w:rPr>
        <w:t>（三）、响应文件</w:t>
      </w:r>
      <w:bookmarkEnd w:id="108"/>
      <w:bookmarkEnd w:id="109"/>
      <w:bookmarkEnd w:id="110"/>
      <w:bookmarkEnd w:id="111"/>
    </w:p>
    <w:p>
      <w:pPr>
        <w:pStyle w:val="11"/>
        <w:bidi w:val="0"/>
        <w:rPr>
          <w:rFonts w:hint="eastAsia" w:ascii="宋体" w:hAnsi="宋体" w:eastAsia="宋体" w:cs="宋体"/>
          <w:color w:val="auto"/>
        </w:rPr>
      </w:pPr>
      <w:r>
        <w:rPr>
          <w:rFonts w:hint="eastAsia" w:ascii="宋体" w:hAnsi="宋体" w:eastAsia="宋体" w:cs="宋体"/>
          <w:color w:val="auto"/>
        </w:rPr>
        <w:t>3.1 一般要求</w:t>
      </w:r>
    </w:p>
    <w:p>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3.1.1 供应商应按本文件第</w:t>
      </w:r>
      <w:r>
        <w:rPr>
          <w:rFonts w:hint="eastAsia" w:cs="宋体"/>
          <w:color w:val="auto"/>
          <w:sz w:val="24"/>
          <w:lang w:val="en-US" w:eastAsia="zh-CN"/>
        </w:rPr>
        <w:t>六</w:t>
      </w:r>
      <w:r>
        <w:rPr>
          <w:rFonts w:hint="eastAsia" w:ascii="宋体" w:hAnsi="宋体" w:cs="宋体"/>
          <w:color w:val="auto"/>
          <w:sz w:val="24"/>
        </w:rPr>
        <w:t>章“响应文件格式”的要求编制响应文件。</w:t>
      </w:r>
    </w:p>
    <w:p>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3.1.2计量单位应使用我国法定计量单位。</w:t>
      </w:r>
    </w:p>
    <w:p>
      <w:pPr>
        <w:pStyle w:val="11"/>
        <w:bidi w:val="0"/>
        <w:rPr>
          <w:rFonts w:hint="eastAsia" w:ascii="宋体" w:hAnsi="宋体" w:eastAsia="宋体" w:cs="宋体"/>
          <w:color w:val="auto"/>
        </w:rPr>
      </w:pPr>
      <w:r>
        <w:rPr>
          <w:rFonts w:hint="eastAsia" w:ascii="宋体" w:hAnsi="宋体" w:eastAsia="宋体" w:cs="宋体"/>
          <w:color w:val="auto"/>
        </w:rPr>
        <w:t>3.2 响应文件的组成</w:t>
      </w:r>
    </w:p>
    <w:bookmarkEnd w:id="101"/>
    <w:bookmarkEnd w:id="102"/>
    <w:bookmarkEnd w:id="103"/>
    <w:p>
      <w:pPr>
        <w:adjustRightInd w:val="0"/>
        <w:snapToGrid w:val="0"/>
        <w:spacing w:line="360" w:lineRule="auto"/>
        <w:ind w:right="-120" w:rightChars="-50" w:firstLine="480" w:firstLineChars="200"/>
        <w:rPr>
          <w:rFonts w:hint="eastAsia" w:ascii="宋体" w:hAnsi="宋体" w:eastAsia="宋体" w:cs="宋体"/>
          <w:color w:val="auto"/>
          <w:sz w:val="24"/>
          <w:lang w:val="zh-CN"/>
        </w:rPr>
      </w:pPr>
      <w:bookmarkStart w:id="112" w:name="_Hlk83827846"/>
      <w:r>
        <w:rPr>
          <w:rFonts w:hint="eastAsia" w:ascii="宋体" w:hAnsi="宋体" w:eastAsia="宋体" w:cs="宋体"/>
          <w:color w:val="auto"/>
          <w:sz w:val="24"/>
          <w:lang w:val="zh-CN"/>
        </w:rPr>
        <w:t>响应文件应按本</w:t>
      </w:r>
      <w:r>
        <w:rPr>
          <w:rFonts w:hint="eastAsia" w:cs="宋体"/>
          <w:color w:val="auto"/>
          <w:sz w:val="24"/>
          <w:lang w:val="zh-CN"/>
        </w:rPr>
        <w:t>磋商</w:t>
      </w:r>
      <w:r>
        <w:rPr>
          <w:rFonts w:hint="eastAsia" w:ascii="宋体" w:hAnsi="宋体" w:eastAsia="宋体" w:cs="宋体"/>
          <w:color w:val="auto"/>
          <w:sz w:val="24"/>
          <w:lang w:val="zh-CN"/>
        </w:rPr>
        <w:t>文件第六章《响应文件格式》进行编制（但不局限于此内容）；</w:t>
      </w:r>
    </w:p>
    <w:p>
      <w:pPr>
        <w:pStyle w:val="11"/>
        <w:bidi w:val="0"/>
        <w:rPr>
          <w:rFonts w:hint="eastAsia" w:ascii="宋体" w:hAnsi="宋体" w:eastAsia="宋体" w:cs="宋体"/>
          <w:color w:val="auto"/>
        </w:rPr>
      </w:pPr>
      <w:r>
        <w:rPr>
          <w:rFonts w:hint="eastAsia" w:ascii="宋体" w:hAnsi="宋体" w:eastAsia="宋体" w:cs="宋体"/>
          <w:color w:val="auto"/>
        </w:rPr>
        <w:t>3.3 报价要求</w:t>
      </w:r>
    </w:p>
    <w:p>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3.3.1</w:t>
      </w:r>
      <w:r>
        <w:rPr>
          <w:rFonts w:hint="eastAsia" w:ascii="宋体" w:hAnsi="宋体" w:eastAsia="宋体" w:cs="宋体"/>
          <w:color w:val="auto"/>
          <w:sz w:val="24"/>
          <w:lang w:val="zh-CN"/>
        </w:rPr>
        <w:t>供应商应根据所提供的清单的要求编制单价、合价和总价</w:t>
      </w:r>
      <w:r>
        <w:rPr>
          <w:rFonts w:hint="eastAsia" w:ascii="宋体" w:hAnsi="宋体" w:eastAsia="宋体" w:cs="宋体"/>
          <w:color w:val="auto"/>
          <w:sz w:val="24"/>
        </w:rPr>
        <w:t>，且只允许有一个报价</w:t>
      </w:r>
      <w:r>
        <w:rPr>
          <w:rFonts w:hint="eastAsia" w:ascii="宋体" w:hAnsi="宋体" w:eastAsia="宋体" w:cs="宋体"/>
          <w:color w:val="auto"/>
          <w:sz w:val="24"/>
          <w:lang w:val="zh-CN"/>
        </w:rPr>
        <w:t>。</w:t>
      </w:r>
    </w:p>
    <w:p>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3.3.2</w:t>
      </w:r>
      <w:r>
        <w:rPr>
          <w:rFonts w:hint="eastAsia" w:ascii="宋体" w:hAnsi="宋体" w:eastAsia="宋体" w:cs="宋体"/>
          <w:color w:val="auto"/>
          <w:sz w:val="24"/>
          <w:lang w:val="zh-CN"/>
        </w:rPr>
        <w:t>报价应是本磋商文件所确定的全部工作内容的价格体现。</w:t>
      </w:r>
    </w:p>
    <w:p>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3.3.3响应文件中标明的价格在合同执行过程中是固定不变的，不得以任何理由予以变更。以可变动价格提交的报价将被认为是非实质响应采购要求而被拒绝。</w:t>
      </w:r>
    </w:p>
    <w:p>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3.3.4采购项目预算见磋商须知前附表，</w:t>
      </w:r>
      <w:r>
        <w:rPr>
          <w:rFonts w:hint="eastAsia" w:ascii="宋体" w:hAnsi="宋体" w:eastAsia="宋体" w:cs="宋体"/>
          <w:color w:val="auto"/>
          <w:sz w:val="24"/>
          <w:lang w:val="zh-CN"/>
        </w:rPr>
        <w:t>供应商</w:t>
      </w:r>
      <w:r>
        <w:rPr>
          <w:rFonts w:hint="eastAsia" w:ascii="宋体" w:hAnsi="宋体" w:eastAsia="宋体" w:cs="宋体"/>
          <w:color w:val="auto"/>
          <w:sz w:val="24"/>
        </w:rPr>
        <w:t>的报价不得超过</w:t>
      </w:r>
      <w:r>
        <w:rPr>
          <w:rFonts w:hint="eastAsia" w:ascii="宋体" w:hAnsi="宋体" w:eastAsia="宋体" w:cs="宋体"/>
          <w:color w:val="auto"/>
          <w:sz w:val="24"/>
          <w:lang w:eastAsia="zh-CN"/>
        </w:rPr>
        <w:t>最高限价</w:t>
      </w:r>
      <w:r>
        <w:rPr>
          <w:rFonts w:hint="eastAsia" w:ascii="宋体" w:hAnsi="宋体" w:eastAsia="宋体" w:cs="宋体"/>
          <w:color w:val="auto"/>
          <w:sz w:val="24"/>
        </w:rPr>
        <w:t>。否则，按无效报价处理。</w:t>
      </w:r>
    </w:p>
    <w:p>
      <w:pPr>
        <w:pStyle w:val="11"/>
        <w:bidi w:val="0"/>
        <w:rPr>
          <w:rFonts w:hint="eastAsia" w:ascii="宋体" w:hAnsi="宋体" w:eastAsia="宋体" w:cs="宋体"/>
          <w:color w:val="auto"/>
        </w:rPr>
      </w:pPr>
      <w:r>
        <w:rPr>
          <w:rFonts w:hint="eastAsia" w:ascii="宋体" w:hAnsi="宋体" w:eastAsia="宋体" w:cs="宋体"/>
          <w:color w:val="auto"/>
        </w:rPr>
        <w:t>3.4 证明供应商资格的文件</w:t>
      </w:r>
    </w:p>
    <w:p>
      <w:pPr>
        <w:pStyle w:val="17"/>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供应商应提交满足本章第1.3款规定的资格条件要求的证明文件,该证明文件作为响应文件的一部分。</w:t>
      </w:r>
    </w:p>
    <w:p>
      <w:pPr>
        <w:pStyle w:val="11"/>
        <w:bidi w:val="0"/>
        <w:rPr>
          <w:rFonts w:hint="eastAsia" w:ascii="宋体" w:hAnsi="宋体" w:eastAsia="宋体" w:cs="宋体"/>
          <w:color w:val="auto"/>
        </w:rPr>
      </w:pPr>
      <w:r>
        <w:rPr>
          <w:rFonts w:hint="eastAsia" w:ascii="宋体" w:hAnsi="宋体" w:eastAsia="宋体" w:cs="宋体"/>
          <w:color w:val="auto"/>
        </w:rPr>
        <w:t>3.5磋商保证金</w:t>
      </w:r>
    </w:p>
    <w:p>
      <w:pPr>
        <w:pStyle w:val="17"/>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3.5.1供应商应按磋商须知前附表的规定提交磋商保证金，并作为响应文件的一部分。供应商为联合体的，可以由联合体中的一方或者共同交纳磋商保证金，以一方名义交纳磋商保证金的，对联合体各方均具有约束力。</w:t>
      </w:r>
    </w:p>
    <w:p>
      <w:pPr>
        <w:pStyle w:val="17"/>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3.5.2 未按磋商文件规定提交磋商保证金的响应文件，将被视为非实质响应而被拒绝。</w:t>
      </w:r>
    </w:p>
    <w:p>
      <w:pPr>
        <w:pStyle w:val="17"/>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3.5.3 未成交供应商的磋商保证金在成交通知书发出后五个工作日内退还；成交供应商的磋商保证金在采购合同签定后五个工作日内退还。</w:t>
      </w:r>
    </w:p>
    <w:p>
      <w:pPr>
        <w:pStyle w:val="17"/>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3.5.4发生以下情况磋商保证金将不予退还：</w:t>
      </w:r>
    </w:p>
    <w:p>
      <w:pPr>
        <w:pStyle w:val="17"/>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（一）供应商在提交响应文件截止时间后撤回响应文件的；</w:t>
      </w:r>
    </w:p>
    <w:p>
      <w:pPr>
        <w:pStyle w:val="17"/>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（二）供应商在响应文件中提供虚假材料的；</w:t>
      </w:r>
    </w:p>
    <w:p>
      <w:pPr>
        <w:pStyle w:val="17"/>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（三）除因不可抗力或磋商文件认可的情形以外，成交供应商不与采购人签订合同的；</w:t>
      </w:r>
    </w:p>
    <w:p>
      <w:pPr>
        <w:pStyle w:val="17"/>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（四）供应商与采购人、其他供应商或者采购代理机构恶意串通的；</w:t>
      </w:r>
    </w:p>
    <w:p>
      <w:pPr>
        <w:pStyle w:val="17"/>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（五）磋商文件规定的其他情形。</w:t>
      </w:r>
    </w:p>
    <w:p>
      <w:pPr>
        <w:pStyle w:val="11"/>
        <w:bidi w:val="0"/>
        <w:rPr>
          <w:rFonts w:hint="eastAsia" w:ascii="宋体" w:hAnsi="宋体" w:eastAsia="宋体" w:cs="宋体"/>
          <w:color w:val="auto"/>
        </w:rPr>
      </w:pPr>
      <w:r>
        <w:rPr>
          <w:rFonts w:hint="eastAsia" w:ascii="宋体" w:hAnsi="宋体" w:eastAsia="宋体" w:cs="宋体"/>
          <w:color w:val="auto"/>
        </w:rPr>
        <w:t>3.6  响应文件有效期</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3.6.1响应文件有效期见</w:t>
      </w:r>
      <w:r>
        <w:rPr>
          <w:rFonts w:hint="eastAsia" w:ascii="宋体" w:hAnsi="宋体" w:cs="宋体"/>
          <w:b/>
          <w:color w:val="auto"/>
          <w:sz w:val="24"/>
        </w:rPr>
        <w:t>磋商须知前附表</w:t>
      </w:r>
      <w:r>
        <w:rPr>
          <w:rFonts w:hint="eastAsia" w:ascii="宋体" w:hAnsi="宋体" w:cs="宋体"/>
          <w:color w:val="auto"/>
          <w:sz w:val="24"/>
        </w:rPr>
        <w:t>，响应文件有效期不足的将被视为无效响应，并予以拒绝。</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11"/>
        <w:bidi w:val="0"/>
        <w:rPr>
          <w:rFonts w:hint="eastAsia" w:ascii="宋体" w:hAnsi="宋体" w:eastAsia="宋体" w:cs="宋体"/>
          <w:color w:val="auto"/>
        </w:rPr>
      </w:pPr>
      <w:r>
        <w:rPr>
          <w:rFonts w:hint="eastAsia" w:ascii="宋体" w:hAnsi="宋体" w:eastAsia="宋体" w:cs="宋体"/>
          <w:color w:val="auto"/>
        </w:rPr>
        <w:t>3.7 响应文件的签署及规定</w:t>
      </w:r>
    </w:p>
    <w:p>
      <w:pPr>
        <w:pStyle w:val="17"/>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3.7.1供应商应提供响应文件份数见磋商须知前附表。</w:t>
      </w:r>
    </w:p>
    <w:p>
      <w:pPr>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zh-CN" w:eastAsia="zh-CN" w:bidi="ar-SA"/>
        </w:rPr>
        <w:t xml:space="preserve">3.7.2 </w:t>
      </w:r>
      <w:r>
        <w:rPr>
          <w:rFonts w:hint="eastAsia" w:hAnsi="宋体" w:cs="宋体"/>
          <w:color w:val="auto"/>
          <w:sz w:val="24"/>
          <w:lang w:val="en-US" w:eastAsia="zh-CN" w:bidi="ar-SA"/>
        </w:rPr>
        <w:t>供应商</w:t>
      </w:r>
      <w:r>
        <w:rPr>
          <w:rFonts w:hint="eastAsia" w:ascii="宋体" w:hAnsi="宋体" w:eastAsia="宋体" w:cs="宋体"/>
          <w:color w:val="auto"/>
          <w:sz w:val="24"/>
          <w:lang w:val="en-US" w:eastAsia="zh-CN" w:bidi="ar-SA"/>
        </w:rPr>
        <w:t>在</w:t>
      </w:r>
      <w:r>
        <w:rPr>
          <w:rFonts w:hint="eastAsia" w:hAnsi="宋体" w:cs="宋体"/>
          <w:color w:val="auto"/>
          <w:sz w:val="24"/>
          <w:lang w:val="en-US" w:eastAsia="zh-CN" w:bidi="ar-SA"/>
        </w:rPr>
        <w:t>响应文件</w:t>
      </w:r>
      <w:r>
        <w:rPr>
          <w:rFonts w:hint="eastAsia" w:ascii="宋体" w:hAnsi="宋体" w:eastAsia="宋体" w:cs="宋体"/>
          <w:color w:val="auto"/>
          <w:sz w:val="24"/>
          <w:lang w:val="en-US" w:eastAsia="zh-CN" w:bidi="ar-SA"/>
        </w:rPr>
        <w:t>及相关文件的签订、履行、通知等事项的文件中的单位盖章、印章、公章等处均指与当事人全称相一致的标准公章，不得使用其他形式（如带有“专用章”等字样的印章）。不符合本条规定的按无效投标处理。</w:t>
      </w:r>
    </w:p>
    <w:p>
      <w:pPr>
        <w:pStyle w:val="10"/>
        <w:bidi w:val="0"/>
        <w:ind w:left="0" w:leftChars="0" w:right="0" w:rightChars="0" w:firstLine="0" w:firstLineChars="0"/>
        <w:jc w:val="center"/>
        <w:rPr>
          <w:rFonts w:hint="eastAsia" w:ascii="Times New Roman" w:hAnsi="Times New Roman" w:eastAsia="宋体"/>
          <w:color w:val="auto"/>
          <w:lang w:val="en-US" w:eastAsia="zh-CN"/>
        </w:rPr>
      </w:pPr>
      <w:bookmarkStart w:id="113" w:name="_Toc12180"/>
      <w:bookmarkStart w:id="114" w:name="_Toc31717"/>
      <w:bookmarkStart w:id="115" w:name="_Toc552"/>
      <w:bookmarkStart w:id="116" w:name="_Toc5203"/>
      <w:r>
        <w:rPr>
          <w:rFonts w:hint="eastAsia"/>
          <w:color w:val="auto"/>
          <w:lang w:val="en-US" w:eastAsia="zh-CN"/>
        </w:rPr>
        <w:t>（四）</w:t>
      </w:r>
      <w:r>
        <w:rPr>
          <w:rFonts w:hint="eastAsia" w:ascii="Times New Roman" w:hAnsi="Times New Roman" w:eastAsia="宋体"/>
          <w:color w:val="auto"/>
          <w:lang w:val="en-US" w:eastAsia="zh-CN"/>
        </w:rPr>
        <w:t>、响应文件的</w:t>
      </w:r>
      <w:r>
        <w:rPr>
          <w:rFonts w:hint="eastAsia"/>
          <w:color w:val="auto"/>
          <w:lang w:val="en-US" w:eastAsia="zh-CN"/>
        </w:rPr>
        <w:t>编写、</w:t>
      </w:r>
      <w:r>
        <w:rPr>
          <w:rFonts w:hint="eastAsia" w:ascii="Times New Roman" w:hAnsi="Times New Roman" w:eastAsia="宋体"/>
          <w:color w:val="auto"/>
          <w:lang w:val="en-US" w:eastAsia="zh-CN"/>
        </w:rPr>
        <w:t>递交</w:t>
      </w:r>
      <w:bookmarkEnd w:id="113"/>
      <w:bookmarkEnd w:id="114"/>
      <w:bookmarkEnd w:id="115"/>
      <w:bookmarkEnd w:id="116"/>
    </w:p>
    <w:p>
      <w:pPr>
        <w:rPr>
          <w:rFonts w:hint="eastAsia"/>
          <w:color w:val="auto"/>
        </w:rPr>
      </w:pPr>
      <w:r>
        <w:rPr>
          <w:rFonts w:hint="eastAsia"/>
          <w:color w:val="auto"/>
          <w:lang w:val="en-US" w:eastAsia="zh-CN"/>
        </w:rPr>
        <w:t>4.</w:t>
      </w:r>
      <w:r>
        <w:rPr>
          <w:rFonts w:hint="eastAsia"/>
          <w:color w:val="auto"/>
        </w:rPr>
        <w:t>1、本项目实行电子招投标，供应商在投标截止时间前自行在“政采云（https://www.zcygov.cn/）”平台上传电子</w:t>
      </w:r>
      <w:r>
        <w:rPr>
          <w:rFonts w:hint="eastAsia"/>
          <w:color w:val="auto"/>
          <w:lang w:eastAsia="zh-CN"/>
        </w:rPr>
        <w:t>响应文件</w:t>
      </w:r>
      <w:r>
        <w:rPr>
          <w:rFonts w:hint="eastAsia"/>
          <w:color w:val="auto"/>
        </w:rPr>
        <w:t>。</w:t>
      </w:r>
    </w:p>
    <w:p>
      <w:pPr>
        <w:rPr>
          <w:rFonts w:hint="eastAsia"/>
          <w:color w:val="auto"/>
        </w:rPr>
      </w:pPr>
      <w:r>
        <w:rPr>
          <w:rFonts w:hint="eastAsia"/>
          <w:color w:val="auto"/>
          <w:lang w:val="en-US" w:eastAsia="zh-CN"/>
        </w:rPr>
        <w:t>4.</w:t>
      </w:r>
      <w:r>
        <w:rPr>
          <w:rFonts w:hint="eastAsia"/>
          <w:color w:val="auto"/>
        </w:rPr>
        <w:t xml:space="preserve">2、供应商须登录政采云平台申请获取采购文件，并通过政采云电子投标客户端制作响应文件。 </w:t>
      </w:r>
    </w:p>
    <w:p>
      <w:pPr>
        <w:rPr>
          <w:rFonts w:hint="eastAsia"/>
          <w:color w:val="auto"/>
        </w:rPr>
      </w:pPr>
      <w:r>
        <w:rPr>
          <w:rFonts w:hint="eastAsia"/>
          <w:color w:val="auto"/>
          <w:lang w:val="en-US" w:eastAsia="zh-CN"/>
        </w:rPr>
        <w:t>4.</w:t>
      </w:r>
      <w:r>
        <w:rPr>
          <w:rFonts w:hint="eastAsia"/>
          <w:color w:val="auto"/>
        </w:rPr>
        <w:t>3、响应文件应按“磋商响应文件格式”进行编写，如有必要，可以增加附页，作为响应文件的组成部分。其中，磋商报价函在满足磋商文件实质性要求的基础上，可以提出比磋商文件要求更有利于</w:t>
      </w:r>
      <w:r>
        <w:rPr>
          <w:rFonts w:hint="eastAsia"/>
          <w:color w:val="auto"/>
          <w:lang w:eastAsia="zh-CN"/>
        </w:rPr>
        <w:t>采购</w:t>
      </w:r>
      <w:r>
        <w:rPr>
          <w:rFonts w:hint="eastAsia"/>
          <w:color w:val="auto"/>
        </w:rPr>
        <w:t>人的承诺。</w:t>
      </w:r>
    </w:p>
    <w:p>
      <w:pPr>
        <w:rPr>
          <w:rFonts w:hint="eastAsia"/>
          <w:color w:val="auto"/>
        </w:rPr>
      </w:pPr>
      <w:r>
        <w:rPr>
          <w:rFonts w:hint="eastAsia"/>
          <w:color w:val="auto"/>
        </w:rPr>
        <w:t>4</w:t>
      </w:r>
      <w:r>
        <w:rPr>
          <w:rFonts w:hint="eastAsia"/>
          <w:color w:val="auto"/>
          <w:lang w:val="en-US" w:eastAsia="zh-CN"/>
        </w:rPr>
        <w:t>.4</w:t>
      </w:r>
      <w:r>
        <w:rPr>
          <w:rFonts w:hint="eastAsia"/>
          <w:color w:val="auto"/>
        </w:rPr>
        <w:t>、磋商响应文件的份数：电子</w:t>
      </w:r>
      <w:r>
        <w:rPr>
          <w:rFonts w:hint="eastAsia"/>
          <w:color w:val="auto"/>
          <w:lang w:eastAsia="zh-CN"/>
        </w:rPr>
        <w:t>响应文件</w:t>
      </w:r>
      <w:r>
        <w:rPr>
          <w:rFonts w:hint="eastAsia"/>
          <w:color w:val="auto"/>
        </w:rPr>
        <w:t>：供应商应将电子</w:t>
      </w:r>
      <w:r>
        <w:rPr>
          <w:rFonts w:hint="eastAsia"/>
          <w:color w:val="auto"/>
          <w:lang w:eastAsia="zh-CN"/>
        </w:rPr>
        <w:t>响应文件</w:t>
      </w:r>
      <w:r>
        <w:rPr>
          <w:rFonts w:hint="eastAsia"/>
          <w:color w:val="auto"/>
        </w:rPr>
        <w:t>上传到“政采云（https://www.zcygov.cn/）”平台。电子版</w:t>
      </w:r>
      <w:r>
        <w:rPr>
          <w:rFonts w:hint="eastAsia"/>
          <w:color w:val="auto"/>
          <w:lang w:eastAsia="zh-CN"/>
        </w:rPr>
        <w:t>响应文件</w:t>
      </w:r>
      <w:r>
        <w:rPr>
          <w:rFonts w:hint="eastAsia"/>
          <w:color w:val="auto"/>
        </w:rPr>
        <w:t>逐页盖单位公章和法定代表人章（应尽量盖在每页空白地方或字少的地方），供应商均应使用 CA 数字证书加盖供应商的单位电子印章和法定代表人的个人电子印章或电子签名章。</w:t>
      </w:r>
    </w:p>
    <w:p>
      <w:pPr>
        <w:rPr>
          <w:rFonts w:hint="eastAsia"/>
          <w:color w:val="auto"/>
        </w:rPr>
      </w:pPr>
      <w:r>
        <w:rPr>
          <w:rFonts w:hint="eastAsia"/>
          <w:color w:val="auto"/>
        </w:rPr>
        <w:t>项目开标结束后，</w:t>
      </w:r>
      <w:r>
        <w:rPr>
          <w:rFonts w:hint="eastAsia"/>
          <w:color w:val="auto"/>
          <w:lang w:eastAsia="zh-CN"/>
        </w:rPr>
        <w:t>成交</w:t>
      </w:r>
      <w:r>
        <w:rPr>
          <w:rFonts w:hint="eastAsia"/>
          <w:color w:val="auto"/>
        </w:rPr>
        <w:t>单位需提供纸质版</w:t>
      </w:r>
      <w:r>
        <w:rPr>
          <w:rFonts w:hint="eastAsia"/>
          <w:color w:val="auto"/>
          <w:lang w:eastAsia="zh-CN"/>
        </w:rPr>
        <w:t>响应文件</w:t>
      </w:r>
      <w:r>
        <w:rPr>
          <w:rFonts w:hint="eastAsia"/>
          <w:color w:val="auto"/>
        </w:rPr>
        <w:t>：正本壹份，副本贰份，电子版光盘贰份（未加密的全套PDF版</w:t>
      </w:r>
      <w:r>
        <w:rPr>
          <w:rFonts w:hint="eastAsia"/>
          <w:color w:val="auto"/>
          <w:lang w:eastAsia="zh-CN"/>
        </w:rPr>
        <w:t>响应文件</w:t>
      </w:r>
      <w:r>
        <w:rPr>
          <w:rFonts w:hint="eastAsia"/>
          <w:color w:val="auto"/>
        </w:rPr>
        <w:t>，内容与纸质版及加密上传的</w:t>
      </w:r>
      <w:r>
        <w:rPr>
          <w:rFonts w:hint="eastAsia"/>
          <w:color w:val="auto"/>
          <w:lang w:eastAsia="zh-CN"/>
        </w:rPr>
        <w:t>响应文件</w:t>
      </w:r>
      <w:r>
        <w:rPr>
          <w:rFonts w:hint="eastAsia"/>
          <w:color w:val="auto"/>
        </w:rPr>
        <w:t>一致，光盘上标注项目名称、</w:t>
      </w:r>
      <w:r>
        <w:rPr>
          <w:rFonts w:hint="eastAsia"/>
          <w:color w:val="auto"/>
          <w:lang w:eastAsia="zh-CN"/>
        </w:rPr>
        <w:t>投标供应商</w:t>
      </w:r>
      <w:r>
        <w:rPr>
          <w:rFonts w:hint="eastAsia"/>
          <w:color w:val="auto"/>
        </w:rPr>
        <w:t>名称）。电子</w:t>
      </w:r>
      <w:r>
        <w:rPr>
          <w:rFonts w:hint="eastAsia"/>
          <w:color w:val="auto"/>
          <w:lang w:eastAsia="zh-CN"/>
        </w:rPr>
        <w:t>响应文件</w:t>
      </w:r>
      <w:r>
        <w:rPr>
          <w:rFonts w:hint="eastAsia"/>
          <w:color w:val="auto"/>
        </w:rPr>
        <w:t>和纸质</w:t>
      </w:r>
      <w:r>
        <w:rPr>
          <w:rFonts w:hint="eastAsia"/>
          <w:color w:val="auto"/>
          <w:lang w:eastAsia="zh-CN"/>
        </w:rPr>
        <w:t>响应文件</w:t>
      </w:r>
      <w:r>
        <w:rPr>
          <w:rFonts w:hint="eastAsia"/>
          <w:color w:val="auto"/>
        </w:rPr>
        <w:t>不一致时，以电子</w:t>
      </w:r>
      <w:r>
        <w:rPr>
          <w:rFonts w:hint="eastAsia"/>
          <w:color w:val="auto"/>
          <w:lang w:eastAsia="zh-CN"/>
        </w:rPr>
        <w:t>响应文件</w:t>
      </w:r>
      <w:r>
        <w:rPr>
          <w:rFonts w:hint="eastAsia"/>
          <w:color w:val="auto"/>
        </w:rPr>
        <w:t>为准。（纸质版磋商响应文件正本、副本用A4纸规格</w:t>
      </w:r>
      <w:r>
        <w:rPr>
          <w:rFonts w:hint="eastAsia"/>
          <w:color w:val="auto"/>
          <w:lang w:eastAsia="zh-CN"/>
        </w:rPr>
        <w:t>双面</w:t>
      </w:r>
      <w:r>
        <w:rPr>
          <w:rFonts w:hint="eastAsia"/>
          <w:color w:val="auto"/>
        </w:rPr>
        <w:t>打印，装订成册。</w:t>
      </w:r>
      <w:r>
        <w:rPr>
          <w:rFonts w:hint="eastAsia"/>
          <w:color w:val="auto"/>
          <w:lang w:eastAsia="zh-CN"/>
        </w:rPr>
        <w:t>响应文件</w:t>
      </w:r>
      <w:r>
        <w:rPr>
          <w:rFonts w:hint="eastAsia"/>
          <w:color w:val="auto"/>
        </w:rPr>
        <w:t>要求编制目录和页码，并不得采用活页装订。）</w:t>
      </w:r>
    </w:p>
    <w:p>
      <w:pPr>
        <w:rPr>
          <w:rFonts w:hint="eastAsia"/>
          <w:color w:val="auto"/>
        </w:rPr>
      </w:pPr>
      <w:r>
        <w:rPr>
          <w:rFonts w:hint="eastAsia"/>
          <w:color w:val="auto"/>
        </w:rPr>
        <w:t>备注：1）供应商在投标截止时间前自行在“政采云（https://www.zcygov.cn/）”平台上传电子</w:t>
      </w:r>
      <w:r>
        <w:rPr>
          <w:rFonts w:hint="eastAsia"/>
          <w:color w:val="auto"/>
          <w:lang w:eastAsia="zh-CN"/>
        </w:rPr>
        <w:t>响应文件</w:t>
      </w:r>
      <w:r>
        <w:rPr>
          <w:rFonts w:hint="eastAsia"/>
          <w:color w:val="auto"/>
        </w:rPr>
        <w:t>。</w:t>
      </w:r>
    </w:p>
    <w:p>
      <w:pPr>
        <w:rPr>
          <w:rFonts w:hint="eastAsia"/>
          <w:color w:val="auto"/>
        </w:rPr>
      </w:pPr>
      <w:r>
        <w:rPr>
          <w:rFonts w:hint="eastAsia"/>
          <w:color w:val="auto"/>
        </w:rPr>
        <w:t xml:space="preserve">2）本项目实行电子招投标，供应商须登录政采云平台申请获取采购文件，并通过政采云电子投标客户端制作响应文件，同时自行承担与投标有关的一切费用。 </w:t>
      </w:r>
    </w:p>
    <w:p>
      <w:pPr>
        <w:rPr>
          <w:rFonts w:hint="eastAsia"/>
          <w:color w:val="auto"/>
        </w:rPr>
      </w:pPr>
      <w:r>
        <w:rPr>
          <w:rFonts w:hint="eastAsia"/>
          <w:color w:val="auto"/>
        </w:rPr>
        <w:t xml:space="preserve">3）各供应商应在开标前确保成为新疆维吾尔自治区政府采购网正式注册入库供应商，并完成CA数字证书申领。因未注册入库、未办理CA数字证书等原因造成无法投标或投标失败等后果由供应商自行承担。 </w:t>
      </w:r>
    </w:p>
    <w:p>
      <w:pPr>
        <w:rPr>
          <w:rFonts w:hint="eastAsia"/>
          <w:color w:val="auto"/>
        </w:rPr>
      </w:pPr>
      <w:r>
        <w:rPr>
          <w:rFonts w:hint="eastAsia"/>
          <w:color w:val="auto"/>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pPr>
        <w:rPr>
          <w:rFonts w:hint="eastAsia"/>
          <w:color w:val="auto"/>
        </w:rPr>
      </w:pPr>
      <w:r>
        <w:rPr>
          <w:rFonts w:hint="eastAsia"/>
          <w:color w:val="auto"/>
        </w:rPr>
        <w:t>5）本项目采用不见面开标，供应商须在投标截止时间前通过CA锁在政采云平台上传加密的电子响应文件。备注：供应商对不见面开评标系统的技术操作咨询，可通过</w:t>
      </w:r>
    </w:p>
    <w:p>
      <w:pPr>
        <w:rPr>
          <w:rFonts w:hint="eastAsia"/>
          <w:color w:val="auto"/>
        </w:rPr>
      </w:pPr>
      <w:r>
        <w:rPr>
          <w:rFonts w:hint="eastAsia"/>
          <w:color w:val="auto"/>
        </w:rPr>
        <w:t xml:space="preserve">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pPr>
        <w:rPr>
          <w:color w:val="auto"/>
        </w:rPr>
      </w:pPr>
      <w:r>
        <w:rPr>
          <w:rFonts w:hint="eastAsia"/>
          <w:color w:val="auto"/>
        </w:rPr>
        <w:t>6）供应商在开标前须提前配置好电脑浏览器（建议使用360浏览器或谷歌浏览器），开标时请使用制作加密电子响应文件的CA锁进行解密及报价确认。本项目响应文件解密时间定为</w:t>
      </w:r>
      <w:r>
        <w:rPr>
          <w:rFonts w:hint="eastAsia"/>
          <w:color w:val="auto"/>
          <w:lang w:val="en-US" w:eastAsia="zh-CN"/>
        </w:rPr>
        <w:t>30</w:t>
      </w:r>
      <w:r>
        <w:rPr>
          <w:rFonts w:hint="eastAsia"/>
          <w:color w:val="auto"/>
        </w:rPr>
        <w:t>分钟，如因自身原因导致无法正常解密，后果由供应商自行承担。</w:t>
      </w:r>
    </w:p>
    <w:bookmarkEnd w:id="112"/>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cs="宋体"/>
          <w:color w:val="auto"/>
          <w:lang w:val="en-US" w:eastAsia="zh-CN"/>
        </w:rPr>
        <w:t>4.5</w:t>
      </w:r>
      <w:r>
        <w:rPr>
          <w:rFonts w:hint="eastAsia" w:ascii="宋体" w:hAnsi="宋体" w:eastAsia="宋体" w:cs="宋体"/>
          <w:color w:val="auto"/>
        </w:rPr>
        <w:t>磋商响应文件密封和标记</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ascii="宋体" w:hAnsi="宋体" w:eastAsia="宋体" w:cs="宋体"/>
          <w:color w:val="auto"/>
        </w:rPr>
        <w:t>供应商应通过电子</w:t>
      </w:r>
      <w:r>
        <w:rPr>
          <w:rFonts w:hint="eastAsia" w:cs="宋体"/>
          <w:color w:val="auto"/>
          <w:lang w:eastAsia="zh-CN"/>
        </w:rPr>
        <w:t>响应文件</w:t>
      </w:r>
      <w:r>
        <w:rPr>
          <w:rFonts w:hint="eastAsia" w:ascii="宋体" w:hAnsi="宋体" w:eastAsia="宋体" w:cs="宋体"/>
          <w:color w:val="auto"/>
        </w:rPr>
        <w:t>制作工具严格按磋商文件要求制作响应文件，在投标截止时间前完成上传经过数字证书电子签章并加密的响应文件（加密和解密须用同一把数字证书）。供应商在投标截止时间前，可以对其所递交的响应文件进行修改并重新上传，但以投标截止时间前最后一次上传的响应文件为有效响应文件。</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cs="宋体"/>
          <w:color w:val="auto"/>
          <w:lang w:val="en-US" w:eastAsia="zh-CN"/>
        </w:rPr>
        <w:t>4.6</w:t>
      </w:r>
      <w:r>
        <w:rPr>
          <w:rFonts w:hint="eastAsia" w:ascii="宋体" w:hAnsi="宋体" w:eastAsia="宋体" w:cs="宋体"/>
          <w:color w:val="auto"/>
        </w:rPr>
        <w:t>磋商截止日期</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cs="宋体"/>
          <w:color w:val="auto"/>
          <w:lang w:val="en-US" w:eastAsia="zh-CN"/>
        </w:rPr>
        <w:t>4.6.</w:t>
      </w:r>
      <w:r>
        <w:rPr>
          <w:rFonts w:hint="eastAsia" w:ascii="宋体" w:hAnsi="宋体" w:eastAsia="宋体" w:cs="宋体"/>
          <w:color w:val="auto"/>
        </w:rPr>
        <w:t>1、供应商应当在磋商文件要求提交响应文件的截止时间前网上投标。</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cs="宋体"/>
          <w:color w:val="auto"/>
          <w:lang w:val="en-US" w:eastAsia="zh-CN"/>
        </w:rPr>
        <w:t>4.6.</w:t>
      </w:r>
      <w:r>
        <w:rPr>
          <w:rFonts w:hint="eastAsia" w:ascii="宋体" w:hAnsi="宋体" w:eastAsia="宋体" w:cs="宋体"/>
          <w:color w:val="auto"/>
        </w:rPr>
        <w:t>2、投标截止时间以政采云平台中心交易平台显示的时间为准，逾期系统将自动关闭，未完成上传的</w:t>
      </w:r>
      <w:r>
        <w:rPr>
          <w:rFonts w:hint="eastAsia" w:cs="宋体"/>
          <w:color w:val="auto"/>
          <w:lang w:eastAsia="zh-CN"/>
        </w:rPr>
        <w:t>响应文件</w:t>
      </w:r>
      <w:r>
        <w:rPr>
          <w:rFonts w:hint="eastAsia" w:ascii="宋体" w:hAnsi="宋体" w:eastAsia="宋体" w:cs="宋体"/>
          <w:color w:val="auto"/>
        </w:rPr>
        <w:t>视为逾期送达，将被拒绝。</w:t>
      </w:r>
      <w:bookmarkStart w:id="117" w:name="_Toc13285"/>
      <w:bookmarkStart w:id="118" w:name="_Toc5204"/>
      <w:bookmarkStart w:id="119" w:name="_Toc12475"/>
      <w:bookmarkStart w:id="120" w:name="_Toc24462"/>
    </w:p>
    <w:p>
      <w:pPr>
        <w:pStyle w:val="10"/>
        <w:bidi w:val="0"/>
        <w:jc w:val="center"/>
        <w:rPr>
          <w:rFonts w:hint="eastAsia"/>
          <w:lang w:val="en-US" w:eastAsia="zh-CN"/>
        </w:rPr>
      </w:pPr>
      <w:r>
        <w:rPr>
          <w:rFonts w:hint="eastAsia"/>
          <w:lang w:val="en-US" w:eastAsia="zh-CN"/>
        </w:rPr>
        <w:t>（五）、磋商和评审</w:t>
      </w:r>
      <w:bookmarkEnd w:id="117"/>
      <w:bookmarkEnd w:id="118"/>
      <w:bookmarkEnd w:id="119"/>
      <w:bookmarkEnd w:id="120"/>
    </w:p>
    <w:p>
      <w:pPr>
        <w:bidi w:val="0"/>
        <w:rPr>
          <w:rFonts w:hint="eastAsia"/>
          <w:color w:val="auto"/>
        </w:rPr>
      </w:pPr>
      <w:r>
        <w:rPr>
          <w:rFonts w:hint="eastAsia"/>
          <w:color w:val="auto"/>
          <w:lang w:val="en-US" w:eastAsia="zh-CN"/>
        </w:rPr>
        <w:t>5.1</w:t>
      </w:r>
      <w:r>
        <w:rPr>
          <w:rFonts w:hint="eastAsia"/>
          <w:color w:val="auto"/>
        </w:rPr>
        <w:t>磋商小组</w:t>
      </w:r>
    </w:p>
    <w:p>
      <w:pPr>
        <w:bidi w:val="0"/>
        <w:rPr>
          <w:rFonts w:hint="eastAsia"/>
          <w:color w:val="auto"/>
        </w:rPr>
      </w:pPr>
      <w:r>
        <w:rPr>
          <w:rFonts w:hint="eastAsia"/>
          <w:color w:val="auto"/>
        </w:rPr>
        <w:t>磋商由组建的磋商小组负责。磋商小组由有关技术、经济等方面的专家组成。成员人数应当为三人及以上单数</w:t>
      </w:r>
      <w:r>
        <w:rPr>
          <w:rFonts w:hint="eastAsia"/>
          <w:color w:val="auto"/>
          <w:lang w:eastAsia="zh-CN"/>
        </w:rPr>
        <w:t>，</w:t>
      </w:r>
      <w:r>
        <w:rPr>
          <w:rFonts w:hint="eastAsia"/>
          <w:color w:val="auto"/>
        </w:rPr>
        <w:t>而且专家人数不少于磋商小组人数的三分之二。</w:t>
      </w:r>
    </w:p>
    <w:p>
      <w:pPr>
        <w:bidi w:val="0"/>
        <w:rPr>
          <w:rFonts w:hint="eastAsia"/>
          <w:color w:val="auto"/>
        </w:rPr>
      </w:pPr>
      <w:r>
        <w:rPr>
          <w:rFonts w:hint="eastAsia"/>
          <w:color w:val="auto"/>
          <w:lang w:val="en-US" w:eastAsia="zh-CN"/>
        </w:rPr>
        <w:t>5.2</w:t>
      </w:r>
      <w:r>
        <w:rPr>
          <w:rFonts w:hint="eastAsia"/>
          <w:color w:val="auto"/>
        </w:rPr>
        <w:t>磋商程序</w:t>
      </w:r>
    </w:p>
    <w:p>
      <w:pPr>
        <w:bidi w:val="0"/>
        <w:rPr>
          <w:rFonts w:hint="eastAsia"/>
          <w:color w:val="auto"/>
        </w:rPr>
      </w:pPr>
      <w:r>
        <w:rPr>
          <w:rFonts w:hint="eastAsia"/>
          <w:color w:val="auto"/>
          <w:lang w:val="en-US" w:eastAsia="zh-CN"/>
        </w:rPr>
        <w:t>5.2.</w:t>
      </w:r>
      <w:r>
        <w:rPr>
          <w:rFonts w:hint="eastAsia"/>
          <w:color w:val="auto"/>
        </w:rPr>
        <w:t>1、供应商登陆政府采购云平台（登录网址：</w:t>
      </w:r>
    </w:p>
    <w:p>
      <w:pPr>
        <w:bidi w:val="0"/>
        <w:rPr>
          <w:rFonts w:hint="eastAsia"/>
          <w:color w:val="auto"/>
        </w:rPr>
      </w:pPr>
      <w:r>
        <w:rPr>
          <w:rFonts w:hint="eastAsia"/>
          <w:color w:val="auto"/>
        </w:rPr>
        <w:t>https://login.zcygov.cn/user-login/#/login?utm=sites_group_front.2ef5001f.0.0.93bd8a30ed1511eaaf14d191e973a4b4），账号登陆或插入CA锁登录，登录后选择当天所投项目并进行签到，等候开标；</w:t>
      </w:r>
    </w:p>
    <w:p>
      <w:pPr>
        <w:bidi w:val="0"/>
        <w:rPr>
          <w:rFonts w:hint="eastAsia"/>
          <w:color w:val="auto"/>
        </w:rPr>
      </w:pPr>
      <w:r>
        <w:rPr>
          <w:rFonts w:hint="eastAsia"/>
          <w:color w:val="auto"/>
          <w:lang w:val="en-US" w:eastAsia="zh-CN"/>
        </w:rPr>
        <w:t>5.2.</w:t>
      </w:r>
      <w:r>
        <w:rPr>
          <w:rFonts w:hint="eastAsia"/>
          <w:color w:val="auto"/>
        </w:rPr>
        <w:t>2、在磋商文件规定的投标截止时间停止接受响应文件，确认供应商数量是否符合开标要求；</w:t>
      </w:r>
    </w:p>
    <w:p>
      <w:pPr>
        <w:bidi w:val="0"/>
        <w:rPr>
          <w:rFonts w:hint="eastAsia"/>
          <w:color w:val="auto"/>
        </w:rPr>
      </w:pPr>
      <w:r>
        <w:rPr>
          <w:rFonts w:hint="eastAsia"/>
          <w:color w:val="auto"/>
          <w:lang w:val="en-US" w:eastAsia="zh-CN"/>
        </w:rPr>
        <w:t>5.2.</w:t>
      </w:r>
      <w:r>
        <w:rPr>
          <w:rFonts w:hint="eastAsia"/>
          <w:color w:val="auto"/>
        </w:rPr>
        <w:t>3、宣读磋商注意事项、磋商原则；</w:t>
      </w:r>
    </w:p>
    <w:p>
      <w:pPr>
        <w:bidi w:val="0"/>
        <w:rPr>
          <w:rFonts w:hint="eastAsia"/>
          <w:color w:val="auto"/>
        </w:rPr>
      </w:pPr>
      <w:r>
        <w:rPr>
          <w:rFonts w:hint="eastAsia"/>
          <w:color w:val="auto"/>
          <w:lang w:val="en-US" w:eastAsia="zh-CN"/>
        </w:rPr>
        <w:t>5.2.</w:t>
      </w:r>
      <w:r>
        <w:rPr>
          <w:rFonts w:hint="eastAsia"/>
          <w:color w:val="auto"/>
        </w:rPr>
        <w:t>4、开标时间已到，采购代理机构公布提交响应文件的供应商名单；</w:t>
      </w:r>
    </w:p>
    <w:p>
      <w:pPr>
        <w:bidi w:val="0"/>
        <w:rPr>
          <w:rFonts w:hint="eastAsia"/>
          <w:color w:val="auto"/>
        </w:rPr>
      </w:pPr>
      <w:r>
        <w:rPr>
          <w:rFonts w:hint="eastAsia"/>
          <w:color w:val="auto"/>
          <w:lang w:val="en-US" w:eastAsia="zh-CN"/>
        </w:rPr>
        <w:t>5.2.</w:t>
      </w:r>
      <w:r>
        <w:rPr>
          <w:rFonts w:hint="eastAsia"/>
          <w:color w:val="auto"/>
        </w:rPr>
        <w:t>5、供应商进行响应文件解密，供应商须在</w:t>
      </w:r>
      <w:r>
        <w:rPr>
          <w:rFonts w:hint="eastAsia"/>
          <w:color w:val="auto"/>
          <w:lang w:val="en-US" w:eastAsia="zh-CN"/>
        </w:rPr>
        <w:t>30</w:t>
      </w:r>
      <w:r>
        <w:rPr>
          <w:rFonts w:hint="eastAsia"/>
          <w:color w:val="auto"/>
        </w:rPr>
        <w:t>分钟之内解密，解密成功的供应商由待解密变为已解密，证明解密成功；</w:t>
      </w:r>
    </w:p>
    <w:p>
      <w:pPr>
        <w:bidi w:val="0"/>
        <w:rPr>
          <w:rFonts w:hint="eastAsia"/>
          <w:color w:val="auto"/>
        </w:rPr>
      </w:pPr>
      <w:r>
        <w:rPr>
          <w:rFonts w:hint="eastAsia"/>
          <w:color w:val="auto"/>
          <w:lang w:val="en-US" w:eastAsia="zh-CN"/>
        </w:rPr>
        <w:t>5.2.</w:t>
      </w:r>
      <w:r>
        <w:rPr>
          <w:rFonts w:hint="eastAsia"/>
          <w:color w:val="auto"/>
        </w:rPr>
        <w:t>6、响应文件全部解密完成后，开启标书信息；</w:t>
      </w:r>
    </w:p>
    <w:p>
      <w:pPr>
        <w:bidi w:val="0"/>
        <w:rPr>
          <w:rFonts w:hint="eastAsia"/>
          <w:color w:val="auto"/>
        </w:rPr>
      </w:pPr>
      <w:r>
        <w:rPr>
          <w:rFonts w:hint="eastAsia"/>
          <w:color w:val="auto"/>
          <w:lang w:val="en-US" w:eastAsia="zh-CN"/>
        </w:rPr>
        <w:t>5.2.</w:t>
      </w:r>
      <w:r>
        <w:rPr>
          <w:rFonts w:hint="eastAsia"/>
          <w:color w:val="auto"/>
        </w:rPr>
        <w:t>7、供应商法定代表人或者委托代理人、监督人等有关人员在开标唱标记录表上签名确认；</w:t>
      </w:r>
    </w:p>
    <w:p>
      <w:pPr>
        <w:bidi w:val="0"/>
        <w:rPr>
          <w:rFonts w:hint="eastAsia"/>
          <w:color w:val="auto"/>
        </w:rPr>
      </w:pPr>
      <w:r>
        <w:rPr>
          <w:rFonts w:hint="eastAsia"/>
          <w:color w:val="auto"/>
          <w:lang w:val="en-US" w:eastAsia="zh-CN"/>
        </w:rPr>
        <w:t>5.2.</w:t>
      </w:r>
      <w:r>
        <w:rPr>
          <w:rFonts w:hint="eastAsia"/>
          <w:color w:val="auto"/>
        </w:rPr>
        <w:t>8、磋商小组审阅磋商响应文件；</w:t>
      </w:r>
    </w:p>
    <w:p>
      <w:pPr>
        <w:bidi w:val="0"/>
        <w:rPr>
          <w:rFonts w:hint="eastAsia"/>
          <w:color w:val="auto"/>
        </w:rPr>
      </w:pPr>
      <w:r>
        <w:rPr>
          <w:rFonts w:hint="eastAsia"/>
          <w:color w:val="auto"/>
          <w:lang w:val="en-US" w:eastAsia="zh-CN"/>
        </w:rPr>
        <w:t>5.2.</w:t>
      </w:r>
      <w:r>
        <w:rPr>
          <w:rFonts w:hint="eastAsia"/>
          <w:color w:val="auto"/>
        </w:rPr>
        <w:t>9、磋商小组对磋商响应文件进行评估，并分别与各供应商进行磋商并做记录，在磋商中，磋商的任何一方不得透露与磋商有关的其他供应商的技术资料、价格和其他信息。磋商文件有实质性变动磋商小组应当以书面形式通知所有参加磋商的供应商，磋商结束后，磋商小组应当要求通过资格和符合性审查的所有参加磋商采购供应商在规定时间内进行最后报价。</w:t>
      </w:r>
    </w:p>
    <w:p>
      <w:pPr>
        <w:bidi w:val="0"/>
        <w:rPr>
          <w:rFonts w:hint="eastAsia"/>
          <w:color w:val="auto"/>
        </w:rPr>
      </w:pPr>
      <w:r>
        <w:rPr>
          <w:rFonts w:hint="eastAsia"/>
          <w:color w:val="auto"/>
          <w:lang w:val="en-US" w:eastAsia="zh-CN"/>
        </w:rPr>
        <w:t>5.2.</w:t>
      </w:r>
      <w:r>
        <w:rPr>
          <w:rFonts w:hint="eastAsia"/>
          <w:color w:val="auto"/>
        </w:rPr>
        <w:t>10、综合评审；</w:t>
      </w:r>
    </w:p>
    <w:p>
      <w:pPr>
        <w:bidi w:val="0"/>
        <w:rPr>
          <w:rFonts w:hint="eastAsia"/>
          <w:color w:val="auto"/>
        </w:rPr>
      </w:pPr>
      <w:r>
        <w:rPr>
          <w:rFonts w:hint="eastAsia"/>
          <w:color w:val="auto"/>
          <w:lang w:val="en-US" w:eastAsia="zh-CN"/>
        </w:rPr>
        <w:t>5.2.</w:t>
      </w:r>
      <w:r>
        <w:rPr>
          <w:rFonts w:hint="eastAsia"/>
          <w:color w:val="auto"/>
        </w:rPr>
        <w:t>11、磋商小组根据磋商情况确定成交单位。</w:t>
      </w:r>
    </w:p>
    <w:p>
      <w:pPr>
        <w:bidi w:val="0"/>
        <w:rPr>
          <w:rFonts w:hint="eastAsia"/>
          <w:color w:val="auto"/>
        </w:rPr>
      </w:pPr>
      <w:r>
        <w:rPr>
          <w:rFonts w:hint="eastAsia"/>
          <w:color w:val="auto"/>
          <w:lang w:val="en-US" w:eastAsia="zh-CN"/>
        </w:rPr>
        <w:t>5.3、</w:t>
      </w:r>
      <w:r>
        <w:rPr>
          <w:rFonts w:hint="eastAsia"/>
          <w:color w:val="auto"/>
        </w:rPr>
        <w:t>磋商响应文件的有效性审查</w:t>
      </w:r>
    </w:p>
    <w:p>
      <w:pPr>
        <w:bidi w:val="0"/>
        <w:rPr>
          <w:rFonts w:hint="eastAsia"/>
          <w:color w:val="auto"/>
        </w:rPr>
      </w:pPr>
      <w:r>
        <w:rPr>
          <w:rFonts w:hint="eastAsia"/>
          <w:color w:val="auto"/>
        </w:rPr>
        <w:t>响应文件有下列情形之一的，作为无效标处理：</w:t>
      </w:r>
    </w:p>
    <w:p>
      <w:pPr>
        <w:bidi w:val="0"/>
        <w:rPr>
          <w:rFonts w:hint="eastAsia"/>
          <w:color w:val="auto"/>
        </w:rPr>
      </w:pPr>
      <w:r>
        <w:rPr>
          <w:rFonts w:hint="eastAsia"/>
          <w:color w:val="auto"/>
        </w:rPr>
        <w:t>（1）逾期送达的或者未送达指定地点的；</w:t>
      </w:r>
    </w:p>
    <w:p>
      <w:pPr>
        <w:bidi w:val="0"/>
        <w:rPr>
          <w:rFonts w:hint="eastAsia"/>
          <w:color w:val="auto"/>
        </w:rPr>
      </w:pPr>
      <w:r>
        <w:rPr>
          <w:rFonts w:hint="eastAsia"/>
          <w:color w:val="auto"/>
        </w:rPr>
        <w:t>（2）响应文件中未附</w:t>
      </w:r>
      <w:r>
        <w:rPr>
          <w:rFonts w:hint="eastAsia"/>
          <w:color w:val="auto"/>
          <w:lang w:eastAsia="zh-CN"/>
        </w:rPr>
        <w:t>磋商保证金</w:t>
      </w:r>
      <w:r>
        <w:rPr>
          <w:rFonts w:hint="eastAsia"/>
          <w:color w:val="auto"/>
        </w:rPr>
        <w:t>交纳凭证；</w:t>
      </w:r>
    </w:p>
    <w:p>
      <w:pPr>
        <w:bidi w:val="0"/>
        <w:rPr>
          <w:rFonts w:hint="eastAsia"/>
          <w:color w:val="auto"/>
        </w:rPr>
      </w:pPr>
      <w:r>
        <w:rPr>
          <w:rFonts w:hint="eastAsia"/>
          <w:color w:val="auto"/>
        </w:rPr>
        <w:t>（3）响应文件未按规定的格式填写，内容不全或关键字迹模糊、无法辨认的；</w:t>
      </w:r>
    </w:p>
    <w:p>
      <w:pPr>
        <w:bidi w:val="0"/>
        <w:rPr>
          <w:rFonts w:hint="eastAsia"/>
          <w:color w:val="auto"/>
        </w:rPr>
      </w:pPr>
      <w:r>
        <w:rPr>
          <w:rFonts w:hint="eastAsia"/>
          <w:color w:val="auto"/>
        </w:rPr>
        <w:t>（4）磋商文件中规定的其他视为投标无效的情形。</w:t>
      </w:r>
    </w:p>
    <w:p>
      <w:pPr>
        <w:bidi w:val="0"/>
        <w:rPr>
          <w:rFonts w:hint="eastAsia"/>
          <w:color w:val="auto"/>
        </w:rPr>
      </w:pPr>
      <w:r>
        <w:rPr>
          <w:rFonts w:hint="eastAsia"/>
          <w:color w:val="auto"/>
          <w:lang w:val="en-US" w:eastAsia="zh-CN"/>
        </w:rPr>
        <w:t>5.4、</w:t>
      </w:r>
      <w:r>
        <w:rPr>
          <w:rFonts w:hint="eastAsia"/>
          <w:color w:val="auto"/>
        </w:rPr>
        <w:t>磋商方式</w:t>
      </w:r>
    </w:p>
    <w:p>
      <w:pPr>
        <w:bidi w:val="0"/>
        <w:rPr>
          <w:rFonts w:hint="eastAsia"/>
          <w:color w:val="auto"/>
        </w:rPr>
      </w:pPr>
      <w:r>
        <w:rPr>
          <w:rFonts w:hint="eastAsia"/>
          <w:color w:val="auto"/>
          <w:lang w:val="en-US" w:eastAsia="zh-CN"/>
        </w:rPr>
        <w:t>5.4.</w:t>
      </w:r>
      <w:r>
        <w:rPr>
          <w:rFonts w:hint="eastAsia"/>
          <w:color w:val="auto"/>
        </w:rPr>
        <w:t>1、磋商小组对响应文件进行评审，并根据磋商文件规定的程序、评定成交的标准等事项与实质性响应磋商文件要求的供应商进行磋商。未实质性响应磋商文件的响应文件按无效处理，磋商小组应当告知有关供应商；</w:t>
      </w:r>
    </w:p>
    <w:p>
      <w:pPr>
        <w:bidi w:val="0"/>
        <w:rPr>
          <w:rFonts w:hint="eastAsia"/>
          <w:color w:val="auto"/>
        </w:rPr>
      </w:pPr>
      <w:r>
        <w:rPr>
          <w:rFonts w:hint="eastAsia"/>
          <w:color w:val="auto"/>
          <w:lang w:val="en-US" w:eastAsia="zh-CN"/>
        </w:rPr>
        <w:t>5.4.</w:t>
      </w:r>
      <w:r>
        <w:rPr>
          <w:rFonts w:hint="eastAsia"/>
          <w:color w:val="auto"/>
        </w:rPr>
        <w:t>2、磋商小组所有成员集中与单一采购供应商单位分别进行磋商。在磋商中，磋商的任何一方不得透露与磋商有关的其他供应商的技术资料、价格和其他信息。磋商文件有实质性变动磋商小组应当以书面形式通知所有参加磋商的供应商；</w:t>
      </w:r>
    </w:p>
    <w:p>
      <w:pPr>
        <w:tabs>
          <w:tab w:val="left" w:pos="0"/>
        </w:tabs>
        <w:adjustRightInd w:val="0"/>
        <w:snapToGrid w:val="0"/>
        <w:ind w:firstLine="480"/>
        <w:rPr>
          <w:rFonts w:hint="eastAsia"/>
          <w:color w:val="auto"/>
        </w:rPr>
      </w:pPr>
      <w:r>
        <w:rPr>
          <w:rFonts w:hint="eastAsia"/>
          <w:color w:val="auto"/>
          <w:lang w:val="en-US" w:eastAsia="zh-CN"/>
        </w:rPr>
        <w:t>5.4.</w:t>
      </w:r>
      <w:r>
        <w:rPr>
          <w:rFonts w:hint="eastAsia"/>
          <w:color w:val="auto"/>
        </w:rPr>
        <w:t xml:space="preserve">3、磋商结束后，磋商小组应当要求通过资格和符合性审查的所有参加磋商采购供应商在规定时间内进行最后报价。 </w:t>
      </w:r>
    </w:p>
    <w:p>
      <w:pPr>
        <w:bidi w:val="0"/>
        <w:rPr>
          <w:rFonts w:hint="eastAsia"/>
          <w:color w:val="auto"/>
        </w:rPr>
      </w:pPr>
      <w:r>
        <w:rPr>
          <w:rFonts w:hint="eastAsia"/>
          <w:color w:val="auto"/>
          <w:lang w:val="en-US" w:eastAsia="zh-CN"/>
        </w:rPr>
        <w:t>5.5、</w:t>
      </w:r>
      <w:r>
        <w:rPr>
          <w:rFonts w:hint="eastAsia"/>
          <w:color w:val="auto"/>
        </w:rPr>
        <w:t>确定成交供应商</w:t>
      </w:r>
    </w:p>
    <w:p>
      <w:pPr>
        <w:bidi w:val="0"/>
        <w:rPr>
          <w:rFonts w:hint="eastAsia"/>
          <w:color w:val="auto"/>
        </w:rPr>
      </w:pPr>
      <w:r>
        <w:rPr>
          <w:rFonts w:hint="eastAsia"/>
          <w:color w:val="auto"/>
        </w:rPr>
        <w:t>磋商结束后，磋商小组应当要求通过资格和符合性审查的所有参加磋商的供应商在规定时间内进行最后报价，磋商小组按照综合评分法原则确定成交供应商，并将结果通知所有参加磋商的未成交的供应商。</w:t>
      </w:r>
    </w:p>
    <w:p>
      <w:pPr>
        <w:bidi w:val="0"/>
        <w:rPr>
          <w:rFonts w:hint="eastAsia"/>
          <w:color w:val="auto"/>
        </w:rPr>
      </w:pPr>
      <w:r>
        <w:rPr>
          <w:rFonts w:hint="eastAsia"/>
          <w:color w:val="auto"/>
          <w:lang w:val="en-US" w:eastAsia="zh-CN"/>
        </w:rPr>
        <w:t>5.6、</w:t>
      </w:r>
      <w:r>
        <w:rPr>
          <w:rFonts w:hint="eastAsia"/>
          <w:color w:val="auto"/>
        </w:rPr>
        <w:t>磋商注意事项</w:t>
      </w:r>
    </w:p>
    <w:p>
      <w:pPr>
        <w:bidi w:val="0"/>
        <w:rPr>
          <w:rFonts w:hint="eastAsia"/>
          <w:color w:val="auto"/>
        </w:rPr>
      </w:pPr>
      <w:r>
        <w:rPr>
          <w:rFonts w:hint="eastAsia"/>
          <w:color w:val="auto"/>
          <w:lang w:val="en-US" w:eastAsia="zh-CN"/>
        </w:rPr>
        <w:t>5.6.</w:t>
      </w:r>
      <w:r>
        <w:rPr>
          <w:rFonts w:hint="eastAsia"/>
          <w:color w:val="auto"/>
        </w:rPr>
        <w:t>1、磋商小组内部讨论的情况和意见必须保密，任何人不得以任何形式透露给供应商或与供应商有关的单位或个人；</w:t>
      </w:r>
    </w:p>
    <w:p>
      <w:pPr>
        <w:bidi w:val="0"/>
        <w:rPr>
          <w:rFonts w:hint="eastAsia" w:cs="Times New Roman"/>
          <w:color w:val="auto"/>
        </w:rPr>
      </w:pPr>
      <w:r>
        <w:rPr>
          <w:rFonts w:hint="eastAsia"/>
          <w:color w:val="auto"/>
          <w:lang w:val="en-US" w:eastAsia="zh-CN"/>
        </w:rPr>
        <w:t>5.6.</w:t>
      </w:r>
      <w:r>
        <w:rPr>
          <w:rFonts w:hint="eastAsia"/>
          <w:color w:val="auto"/>
        </w:rPr>
        <w:t>2、在磋商过程中，供应商不得以任何形式对磋商小组成员进行旨在影响磋商</w:t>
      </w:r>
      <w:r>
        <w:rPr>
          <w:rFonts w:hint="eastAsia" w:cs="Times New Roman"/>
          <w:color w:val="auto"/>
        </w:rPr>
        <w:t>结果的私下接触，否则取消参与磋商的资格；</w:t>
      </w:r>
    </w:p>
    <w:p>
      <w:pPr>
        <w:bidi w:val="0"/>
        <w:rPr>
          <w:rFonts w:hint="eastAsia" w:cs="Times New Roman"/>
          <w:color w:val="auto"/>
        </w:rPr>
      </w:pPr>
      <w:r>
        <w:rPr>
          <w:rFonts w:hint="eastAsia" w:cs="Times New Roman"/>
          <w:color w:val="auto"/>
          <w:lang w:val="en-US" w:eastAsia="zh-CN"/>
        </w:rPr>
        <w:t>5.6.</w:t>
      </w:r>
      <w:r>
        <w:rPr>
          <w:rFonts w:hint="eastAsia" w:cs="Times New Roman"/>
          <w:color w:val="auto"/>
        </w:rPr>
        <w:t>3、对供应商的商业秘密，磋商小组成员予以保密，不得泄露给其它供应商。</w:t>
      </w:r>
    </w:p>
    <w:p>
      <w:pPr>
        <w:bidi w:val="0"/>
        <w:rPr>
          <w:rFonts w:hint="default" w:cs="Times New Roman"/>
          <w:color w:val="auto"/>
          <w:lang w:val="en-US" w:eastAsia="zh-CN"/>
        </w:rPr>
      </w:pPr>
      <w:r>
        <w:rPr>
          <w:rFonts w:hint="eastAsia" w:cs="Times New Roman"/>
          <w:color w:val="auto"/>
          <w:lang w:val="en-US" w:eastAsia="zh-CN"/>
        </w:rPr>
        <w:t>5.6.4最低报价不能做为成交的依据</w:t>
      </w:r>
    </w:p>
    <w:p>
      <w:pPr>
        <w:bidi w:val="0"/>
        <w:rPr>
          <w:rFonts w:hint="eastAsia" w:cs="Times New Roman"/>
          <w:color w:val="auto"/>
        </w:rPr>
      </w:pPr>
      <w:r>
        <w:rPr>
          <w:rFonts w:hint="eastAsia" w:cs="Times New Roman"/>
          <w:color w:val="auto"/>
          <w:lang w:val="en-US" w:eastAsia="zh-CN"/>
        </w:rPr>
        <w:t>5.7、</w:t>
      </w:r>
      <w:r>
        <w:rPr>
          <w:rFonts w:hint="eastAsia" w:cs="Times New Roman"/>
          <w:color w:val="auto"/>
        </w:rPr>
        <w:t>磋商原则</w:t>
      </w:r>
    </w:p>
    <w:p>
      <w:pPr>
        <w:bidi w:val="0"/>
        <w:rPr>
          <w:rFonts w:hint="eastAsia"/>
          <w:color w:val="auto"/>
        </w:rPr>
      </w:pPr>
      <w:r>
        <w:rPr>
          <w:rFonts w:hint="eastAsia"/>
          <w:color w:val="auto"/>
          <w:lang w:val="en-US" w:eastAsia="zh-CN"/>
        </w:rPr>
        <w:t>5.7.</w:t>
      </w:r>
      <w:r>
        <w:rPr>
          <w:rFonts w:hint="eastAsia"/>
          <w:color w:val="auto"/>
        </w:rPr>
        <w:t>1、通过磋商，激发各报价单位展开竞争，使报价最符合用户预期要求；</w:t>
      </w:r>
    </w:p>
    <w:p>
      <w:pPr>
        <w:bidi w:val="0"/>
        <w:rPr>
          <w:rFonts w:hint="eastAsia"/>
          <w:color w:val="auto"/>
        </w:rPr>
      </w:pPr>
      <w:r>
        <w:rPr>
          <w:rFonts w:hint="eastAsia"/>
          <w:color w:val="auto"/>
          <w:lang w:val="en-US" w:eastAsia="zh-CN"/>
        </w:rPr>
        <w:t>5.7.</w:t>
      </w:r>
      <w:r>
        <w:rPr>
          <w:rFonts w:hint="eastAsia"/>
          <w:color w:val="auto"/>
        </w:rPr>
        <w:t>2、应遵循公开、公平、公正、择优的原则，采取综合评分法得分由高到低顺序确定成交候选人的办法。</w:t>
      </w:r>
    </w:p>
    <w:p>
      <w:pPr>
        <w:bidi w:val="0"/>
        <w:rPr>
          <w:rFonts w:hint="eastAsia"/>
          <w:color w:val="auto"/>
        </w:rPr>
      </w:pPr>
      <w:r>
        <w:rPr>
          <w:rFonts w:hint="eastAsia"/>
          <w:color w:val="auto"/>
          <w:lang w:val="en-US" w:eastAsia="zh-CN"/>
        </w:rPr>
        <w:t>5.8、</w:t>
      </w:r>
      <w:r>
        <w:rPr>
          <w:rFonts w:hint="eastAsia"/>
          <w:color w:val="auto"/>
        </w:rPr>
        <w:t>评审方法</w:t>
      </w:r>
      <w:r>
        <w:rPr>
          <w:rFonts w:hint="eastAsia"/>
          <w:color w:val="auto"/>
        </w:rPr>
        <w:tab/>
      </w:r>
    </w:p>
    <w:p>
      <w:pPr>
        <w:bidi w:val="0"/>
        <w:rPr>
          <w:rFonts w:hint="eastAsia"/>
          <w:color w:val="auto"/>
        </w:rPr>
      </w:pPr>
      <w:r>
        <w:rPr>
          <w:rFonts w:hint="eastAsia"/>
          <w:color w:val="auto"/>
          <w:lang w:val="en-US" w:eastAsia="zh-CN"/>
        </w:rPr>
        <w:t>5.8.</w:t>
      </w:r>
      <w:r>
        <w:rPr>
          <w:rFonts w:hint="eastAsia"/>
          <w:color w:val="auto"/>
        </w:rPr>
        <w:t>1、磋商小组在对响应文件的资格、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bidi w:val="0"/>
        <w:rPr>
          <w:rFonts w:hint="eastAsia"/>
          <w:color w:val="auto"/>
        </w:rPr>
      </w:pPr>
      <w:r>
        <w:rPr>
          <w:rFonts w:hint="eastAsia"/>
          <w:color w:val="auto"/>
          <w:lang w:val="en-US" w:eastAsia="zh-CN"/>
        </w:rPr>
        <w:t>5.8.</w:t>
      </w:r>
      <w:r>
        <w:rPr>
          <w:rFonts w:hint="eastAsia"/>
          <w:color w:val="auto"/>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bidi w:val="0"/>
        <w:rPr>
          <w:rFonts w:hint="eastAsia"/>
          <w:color w:val="auto"/>
        </w:rPr>
      </w:pPr>
      <w:r>
        <w:rPr>
          <w:rFonts w:hint="eastAsia"/>
          <w:color w:val="auto"/>
          <w:lang w:val="en-US" w:eastAsia="zh-CN"/>
        </w:rPr>
        <w:t>5.8.</w:t>
      </w:r>
      <w:r>
        <w:rPr>
          <w:rFonts w:hint="eastAsia"/>
          <w:color w:val="auto"/>
        </w:rPr>
        <w:t>3、磋商文件不能详细列明采购标的服务要求，需经磋商由供应商提供最终方案或解决方案的，磋商结束后，磋商小组应当按照少数服从多数的原则投票推荐3家以上供应商的方案或者解决方案，并要求其在规定时间内提交最后报价；最后报价是供应商响应文件的有效组成部分</w:t>
      </w:r>
    </w:p>
    <w:p>
      <w:pPr>
        <w:bidi w:val="0"/>
        <w:rPr>
          <w:rFonts w:hint="eastAsia"/>
          <w:color w:val="auto"/>
        </w:rPr>
      </w:pPr>
      <w:r>
        <w:rPr>
          <w:rFonts w:hint="eastAsia"/>
          <w:color w:val="auto"/>
        </w:rPr>
        <w:t>5.</w:t>
      </w:r>
      <w:r>
        <w:rPr>
          <w:rFonts w:hint="eastAsia"/>
          <w:color w:val="auto"/>
          <w:lang w:val="en-US" w:eastAsia="zh-CN"/>
        </w:rPr>
        <w:t>9、</w:t>
      </w:r>
      <w:r>
        <w:rPr>
          <w:rFonts w:hint="eastAsia"/>
          <w:color w:val="auto"/>
        </w:rPr>
        <w:t>磋商的特殊情形</w:t>
      </w:r>
    </w:p>
    <w:p>
      <w:pPr>
        <w:bidi w:val="0"/>
        <w:rPr>
          <w:rFonts w:hint="eastAsia"/>
          <w:color w:val="auto"/>
          <w:lang w:val="en-US" w:eastAsia="zh-CN"/>
        </w:rPr>
      </w:pPr>
      <w:r>
        <w:rPr>
          <w:rFonts w:hint="eastAsia"/>
          <w:color w:val="auto"/>
          <w:lang w:val="en-US" w:eastAsia="zh-CN"/>
        </w:rPr>
        <w:t>5.9.1递交响应文件的供应商不足三家的，不开标唱标，除采购任务取消外，如磋商文件没有不合理条款，发布项目延期公告，延长三个工作日，延长期满后，仍不足三家的，继续进入磋商程序。</w:t>
      </w:r>
    </w:p>
    <w:p>
      <w:pPr>
        <w:bidi w:val="0"/>
        <w:rPr>
          <w:rFonts w:hint="eastAsia"/>
          <w:color w:val="auto"/>
          <w:lang w:val="en-US" w:eastAsia="zh-CN"/>
        </w:rPr>
      </w:pPr>
      <w:r>
        <w:rPr>
          <w:rFonts w:hint="eastAsia"/>
          <w:color w:val="auto"/>
          <w:lang w:val="en-US" w:eastAsia="zh-CN"/>
        </w:rPr>
        <w:t>5.9.</w:t>
      </w:r>
      <w:r>
        <w:rPr>
          <w:rFonts w:hint="eastAsia"/>
          <w:color w:val="auto"/>
          <w:lang w:val="zh-CN" w:eastAsia="zh-CN"/>
        </w:rPr>
        <w:t>2对磋商文件</w:t>
      </w:r>
      <w:r>
        <w:rPr>
          <w:rFonts w:hint="eastAsia"/>
          <w:color w:val="auto"/>
          <w:lang w:val="en-US" w:eastAsia="zh-CN"/>
        </w:rPr>
        <w:t>作出实质性响应的供应商不足三家，但符合《政府采购竞争性磋商采购方式管理暂行办法》第二十一条规定的属于本办法第三条第四项“市场竞争不充分的科研项目，以及需要扶持的科技成果转化项目”情形的，提交最后报价的供应商可以为2家。</w:t>
      </w:r>
    </w:p>
    <w:p>
      <w:pPr>
        <w:pStyle w:val="10"/>
        <w:bidi w:val="0"/>
        <w:ind w:left="0" w:leftChars="0" w:right="0" w:rightChars="0" w:firstLine="0" w:firstLineChars="0"/>
        <w:jc w:val="center"/>
        <w:rPr>
          <w:rFonts w:hint="eastAsia"/>
          <w:color w:val="auto"/>
        </w:rPr>
      </w:pPr>
      <w:bookmarkStart w:id="121" w:name="_Toc2268"/>
      <w:bookmarkStart w:id="122" w:name="_Toc4"/>
      <w:bookmarkStart w:id="123" w:name="_Toc13834"/>
      <w:bookmarkStart w:id="124" w:name="_Toc13595"/>
      <w:r>
        <w:rPr>
          <w:rFonts w:hint="eastAsia"/>
          <w:color w:val="auto"/>
          <w:lang w:eastAsia="zh-CN"/>
        </w:rPr>
        <w:t>（</w:t>
      </w:r>
      <w:r>
        <w:rPr>
          <w:rFonts w:hint="eastAsia"/>
          <w:color w:val="auto"/>
        </w:rPr>
        <w:t>六</w:t>
      </w:r>
      <w:r>
        <w:rPr>
          <w:rFonts w:hint="eastAsia"/>
          <w:color w:val="auto"/>
          <w:lang w:eastAsia="zh-CN"/>
        </w:rPr>
        <w:t>）</w:t>
      </w:r>
      <w:r>
        <w:rPr>
          <w:rFonts w:hint="eastAsia"/>
          <w:color w:val="auto"/>
        </w:rPr>
        <w:t>、成交结果及合同授予</w:t>
      </w:r>
      <w:bookmarkEnd w:id="121"/>
      <w:bookmarkEnd w:id="122"/>
      <w:bookmarkEnd w:id="123"/>
      <w:bookmarkEnd w:id="124"/>
    </w:p>
    <w:p>
      <w:pPr>
        <w:pStyle w:val="11"/>
        <w:bidi w:val="0"/>
        <w:rPr>
          <w:rFonts w:hint="eastAsia" w:ascii="宋体" w:hAnsi="宋体" w:eastAsia="宋体" w:cs="宋体"/>
          <w:color w:val="auto"/>
        </w:rPr>
      </w:pPr>
      <w:r>
        <w:rPr>
          <w:rFonts w:hint="eastAsia" w:ascii="宋体" w:hAnsi="宋体" w:eastAsia="宋体" w:cs="宋体"/>
          <w:color w:val="auto"/>
        </w:rPr>
        <w:t>6.1成交结果</w:t>
      </w:r>
    </w:p>
    <w:p>
      <w:pPr>
        <w:pStyle w:val="17"/>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磋商结束后，成交结果信息将在新疆政府采购网务平台公布。</w:t>
      </w:r>
      <w:r>
        <w:rPr>
          <w:rFonts w:hint="eastAsia" w:ascii="宋体" w:hAnsi="宋体" w:eastAsia="宋体" w:cs="宋体"/>
          <w:color w:val="auto"/>
          <w:sz w:val="24"/>
          <w:lang w:val="zh-CN" w:eastAsia="zh-CN" w:bidi="ar-SA"/>
        </w:rPr>
        <w:t>同时向成交供应商发出成交通知书，该通知书将是合同的组成部分。</w:t>
      </w:r>
    </w:p>
    <w:p>
      <w:pPr>
        <w:pStyle w:val="11"/>
        <w:bidi w:val="0"/>
        <w:rPr>
          <w:rFonts w:hint="eastAsia" w:ascii="宋体" w:hAnsi="宋体" w:eastAsia="宋体" w:cs="宋体"/>
          <w:color w:val="auto"/>
        </w:rPr>
      </w:pPr>
      <w:r>
        <w:rPr>
          <w:rFonts w:hint="eastAsia" w:ascii="宋体" w:hAnsi="宋体" w:eastAsia="宋体" w:cs="宋体"/>
          <w:color w:val="auto"/>
        </w:rPr>
        <w:t>6.2签订合同</w:t>
      </w:r>
    </w:p>
    <w:p>
      <w:pPr>
        <w:autoSpaceDE w:val="0"/>
        <w:autoSpaceDN w:val="0"/>
        <w:adjustRightInd w:val="0"/>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lang w:val="zh-CN"/>
        </w:rPr>
        <w:t>6.2.1 成交供应商应按成交通知书规定的时间、地点与采购人签订书面合同。</w:t>
      </w:r>
    </w:p>
    <w:p>
      <w:pPr>
        <w:autoSpaceDE w:val="0"/>
        <w:autoSpaceDN w:val="0"/>
        <w:adjustRightInd w:val="0"/>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lang w:val="zh-CN"/>
        </w:rPr>
        <w:t xml:space="preserve">6.2.2 </w:t>
      </w:r>
      <w:r>
        <w:rPr>
          <w:rFonts w:hint="eastAsia" w:ascii="宋体" w:hAnsi="宋体" w:cs="宋体"/>
          <w:color w:val="auto"/>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pStyle w:val="10"/>
        <w:bidi w:val="0"/>
        <w:ind w:left="0" w:leftChars="0" w:right="0" w:rightChars="0" w:firstLine="0" w:firstLineChars="0"/>
        <w:jc w:val="center"/>
        <w:rPr>
          <w:rFonts w:hint="eastAsia"/>
          <w:color w:val="auto"/>
        </w:rPr>
      </w:pPr>
      <w:bookmarkStart w:id="125" w:name="_Toc1800"/>
      <w:bookmarkStart w:id="126" w:name="_Toc32267"/>
      <w:bookmarkStart w:id="127" w:name="_Toc19997"/>
      <w:bookmarkStart w:id="128" w:name="_Toc10058"/>
      <w:r>
        <w:rPr>
          <w:rFonts w:hint="eastAsia"/>
          <w:color w:val="auto"/>
          <w:lang w:eastAsia="zh-CN"/>
        </w:rPr>
        <w:t>（</w:t>
      </w:r>
      <w:r>
        <w:rPr>
          <w:rFonts w:hint="eastAsia"/>
          <w:color w:val="auto"/>
        </w:rPr>
        <w:t>七</w:t>
      </w:r>
      <w:r>
        <w:rPr>
          <w:rFonts w:hint="eastAsia"/>
          <w:color w:val="auto"/>
          <w:lang w:eastAsia="zh-CN"/>
        </w:rPr>
        <w:t>）</w:t>
      </w:r>
      <w:r>
        <w:rPr>
          <w:rFonts w:hint="eastAsia"/>
          <w:color w:val="auto"/>
        </w:rPr>
        <w:t>、质疑与投诉</w:t>
      </w:r>
      <w:bookmarkEnd w:id="125"/>
      <w:bookmarkEnd w:id="126"/>
      <w:bookmarkEnd w:id="127"/>
      <w:bookmarkEnd w:id="128"/>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7.1 供应商认为采购文件、采购过程、中标或者成交结果使自己的权益受到损害的，可以在知道或者应知其权益受到损害之日起</w:t>
      </w:r>
      <w:r>
        <w:rPr>
          <w:rFonts w:hint="eastAsia" w:cs="宋体"/>
          <w:color w:val="auto"/>
          <w:sz w:val="24"/>
          <w:lang w:val="en-US" w:eastAsia="zh-CN"/>
        </w:rPr>
        <w:t>7</w:t>
      </w:r>
      <w:r>
        <w:rPr>
          <w:rFonts w:hint="eastAsia" w:ascii="宋体" w:hAnsi="宋体" w:cs="宋体"/>
          <w:color w:val="auto"/>
          <w:sz w:val="24"/>
        </w:rPr>
        <w:t>个工作日内，以书面形式向采购人、采购代理机构提出质疑。</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7.2供应商若认为磋商文件、磋商过程和成交结果使自己的权益受到损害，应在以下规定时间内以书面形式向采购机构提出：</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（1）对可以质疑的磋商文件提出质疑的，应当自收到磋商文件之日或者磋商文件公告期限届满之日起七个工作日内；</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（2）对磋商过程提出质疑的，应当在各磋商程序环节结束之日起七个工作日内；</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（3）对成交结果提出质疑的，应当在成交结果公告期限届满之日起七个工作日内提出；</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（4）磋商文件或法律法规规定的其他时间内。</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7.3 供应商提出质疑的，应当有明确的请求和必要的证明材料，并提供质疑书原件。采购单位向质疑供应商签收回执。</w:t>
      </w:r>
    </w:p>
    <w:p>
      <w:pPr>
        <w:adjustRightInd w:val="0"/>
        <w:snapToGrid w:val="0"/>
        <w:spacing w:line="360" w:lineRule="auto"/>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7.4 质疑书应当由质疑供应商法定代表人或授权代表人签字并加盖公章，质疑书由授权代表人签字的应附法定代表人授权书。</w:t>
      </w:r>
      <w:r>
        <w:rPr>
          <w:rFonts w:hint="eastAsia" w:cs="宋体"/>
          <w:color w:val="auto"/>
          <w:sz w:val="24"/>
          <w:lang w:eastAsia="zh-CN"/>
        </w:rPr>
        <w:t>（质疑函详见后附）</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7.5 采购机构将在签收回执之日起七个工作日内作出书面答复，并以书面形式通知与质疑处理结果有关的供应商。</w:t>
      </w:r>
    </w:p>
    <w:p>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ascii="宋体" w:hAnsi="宋体" w:cs="宋体"/>
          <w:color w:val="auto"/>
          <w:sz w:val="24"/>
        </w:rPr>
      </w:pPr>
      <w:r>
        <w:rPr>
          <w:rFonts w:hint="eastAsia" w:ascii="宋体" w:hAnsi="宋体" w:cs="宋体"/>
          <w:color w:val="auto"/>
          <w:sz w:val="24"/>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ascii="宋体" w:hAnsi="宋体" w:cs="宋体"/>
          <w:color w:val="auto"/>
          <w:sz w:val="24"/>
        </w:rPr>
      </w:pPr>
      <w:r>
        <w:rPr>
          <w:rFonts w:hint="eastAsia" w:ascii="宋体" w:hAnsi="宋体" w:cs="宋体"/>
          <w:color w:val="auto"/>
          <w:sz w:val="24"/>
        </w:rPr>
        <w:t>7.7按照《政府采购质疑和投诉办法》（财政部94号令）</w:t>
      </w:r>
      <w:r>
        <w:rPr>
          <w:rFonts w:hint="eastAsia" w:cs="宋体"/>
          <w:color w:val="auto"/>
          <w:sz w:val="24"/>
          <w:lang w:eastAsia="zh-CN"/>
        </w:rPr>
        <w:t>投标供应商</w:t>
      </w:r>
      <w:r>
        <w:rPr>
          <w:rFonts w:hint="eastAsia" w:ascii="宋体" w:hAnsi="宋体" w:cs="宋体"/>
          <w:color w:val="auto"/>
          <w:sz w:val="24"/>
        </w:rPr>
        <w:t>应在法定质疑期内一次性提出针对同一采购程序环节的质疑。</w:t>
      </w:r>
    </w:p>
    <w:p>
      <w:pPr>
        <w:ind w:left="0" w:leftChars="0" w:firstLine="0" w:firstLineChars="0"/>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28"/>
          <w:szCs w:val="28"/>
          <w:lang w:eastAsia="zh-CN"/>
        </w:rPr>
        <w:t>附件：</w:t>
      </w:r>
      <w:r>
        <w:rPr>
          <w:rFonts w:hint="eastAsia" w:ascii="宋体" w:hAnsi="宋体" w:eastAsia="宋体" w:cs="宋体"/>
          <w:b/>
          <w:bCs/>
          <w:color w:val="auto"/>
          <w:sz w:val="32"/>
          <w:szCs w:val="32"/>
          <w:lang w:val="en-US" w:eastAsia="zh-CN"/>
        </w:rPr>
        <w:t xml:space="preserve">        </w:t>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adjustRightInd w:val="0"/>
        <w:snapToGrid w:val="0"/>
        <w:spacing w:before="240" w:beforeLines="100"/>
        <w:ind w:firstLine="480"/>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r>
        <w:rPr>
          <w:rFonts w:hint="eastAsia" w:ascii="宋体" w:hAnsi="宋体" w:eastAsia="宋体" w:cs="宋体"/>
          <w:b w:val="0"/>
          <w:bCs w:val="0"/>
          <w:color w:val="auto"/>
          <w:sz w:val="24"/>
          <w:szCs w:val="24"/>
          <w:lang w:val="en-US" w:eastAsia="zh-CN" w:bidi="ar-SA"/>
        </w:rPr>
        <w:t xml:space="preserve">日期： </w:t>
      </w:r>
      <w:r>
        <w:rPr>
          <w:rFonts w:hint="eastAsia" w:ascii="宋体" w:hAnsi="宋体" w:eastAsia="宋体" w:cs="宋体"/>
          <w:color w:val="auto"/>
          <w:sz w:val="24"/>
          <w:szCs w:val="24"/>
        </w:rPr>
        <w:t xml:space="preserve">   </w:t>
      </w:r>
    </w:p>
    <w:p>
      <w:pPr>
        <w:bidi w:val="0"/>
        <w:rPr>
          <w:rFonts w:hint="eastAsia"/>
          <w:color w:val="auto"/>
        </w:rPr>
      </w:pPr>
      <w:r>
        <w:rPr>
          <w:rFonts w:hint="eastAsia" w:ascii="宋体" w:hAnsi="宋体" w:cs="宋体"/>
          <w:b/>
          <w:color w:val="auto"/>
          <w:sz w:val="36"/>
        </w:rPr>
        <w:br w:type="page"/>
      </w:r>
    </w:p>
    <w:p>
      <w:pPr>
        <w:pStyle w:val="7"/>
        <w:bidi w:val="0"/>
        <w:rPr>
          <w:rFonts w:hint="eastAsia"/>
          <w:color w:val="auto"/>
          <w:lang w:val="en-US" w:eastAsia="zh-CN"/>
        </w:rPr>
      </w:pPr>
      <w:bookmarkStart w:id="129" w:name="_Toc21601"/>
      <w:bookmarkStart w:id="130" w:name="_Toc19471"/>
      <w:bookmarkStart w:id="131" w:name="_Toc30047"/>
      <w:bookmarkStart w:id="132" w:name="_Toc19984"/>
      <w:bookmarkStart w:id="133" w:name="_Toc15774"/>
      <w:bookmarkStart w:id="134" w:name="_Toc9156"/>
      <w:bookmarkStart w:id="135" w:name="_Toc13977"/>
      <w:bookmarkStart w:id="136" w:name="_Toc16820"/>
      <w:bookmarkStart w:id="137" w:name="_Toc27549"/>
      <w:r>
        <w:rPr>
          <w:rFonts w:hint="eastAsia"/>
          <w:color w:val="auto"/>
          <w:lang w:val="en-US" w:eastAsia="zh-CN"/>
        </w:rPr>
        <w:t>第三章 评审办法</w:t>
      </w:r>
      <w:bookmarkEnd w:id="129"/>
      <w:bookmarkEnd w:id="130"/>
      <w:bookmarkEnd w:id="131"/>
      <w:bookmarkEnd w:id="132"/>
      <w:bookmarkEnd w:id="133"/>
      <w:bookmarkEnd w:id="134"/>
      <w:bookmarkEnd w:id="135"/>
      <w:bookmarkEnd w:id="136"/>
      <w:bookmarkEnd w:id="137"/>
    </w:p>
    <w:p>
      <w:pPr>
        <w:pStyle w:val="8"/>
        <w:bidi w:val="0"/>
        <w:rPr>
          <w:rFonts w:hint="eastAsia"/>
          <w:lang w:val="en-US" w:eastAsia="zh-CN"/>
        </w:rPr>
      </w:pPr>
      <w:bookmarkStart w:id="138" w:name="_Toc14492"/>
      <w:bookmarkStart w:id="139" w:name="_Toc28615"/>
      <w:bookmarkStart w:id="140" w:name="_Toc29680"/>
      <w:bookmarkStart w:id="141" w:name="_Toc23137"/>
      <w:bookmarkStart w:id="142" w:name="_Toc9178"/>
      <w:bookmarkStart w:id="143" w:name="_Toc17071"/>
      <w:bookmarkStart w:id="144" w:name="_Toc22713"/>
      <w:bookmarkStart w:id="145" w:name="_Toc23702"/>
      <w:bookmarkStart w:id="146" w:name="_Toc21519"/>
      <w:r>
        <w:rPr>
          <w:rFonts w:hint="eastAsia"/>
          <w:lang w:val="en-US" w:eastAsia="zh-CN"/>
        </w:rPr>
        <w:t>一、综合评分</w:t>
      </w:r>
      <w:bookmarkEnd w:id="138"/>
      <w:bookmarkEnd w:id="139"/>
      <w:bookmarkEnd w:id="140"/>
      <w:bookmarkEnd w:id="141"/>
      <w:bookmarkEnd w:id="142"/>
      <w:bookmarkEnd w:id="143"/>
      <w:bookmarkEnd w:id="144"/>
      <w:bookmarkEnd w:id="145"/>
      <w:bookmarkEnd w:id="146"/>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1.经磋商确定最终采购需求和提交最后报价的供应商后，由磋商小组采用综合评分法对提交最后报价的供应商的响应文件和最后报价进行综合评分。</w:t>
      </w:r>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综合评分法，是指响应文件满足磋商文件全部实质性要求且按评审因素的量化指标评审得分最高的供应商为成交候选供应商的评审方法。</w:t>
      </w:r>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2.评审时，磋商小组各成员应当独立对每个有效响应的文件进行评价、打分，然后汇总每个供应商每项评分因素的得分。</w:t>
      </w:r>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8"/>
        <w:bidi w:val="0"/>
        <w:rPr>
          <w:rFonts w:hint="eastAsia"/>
          <w:lang w:val="en-US" w:eastAsia="zh-CN"/>
        </w:rPr>
      </w:pPr>
      <w:bookmarkStart w:id="147" w:name="_Toc23550"/>
      <w:bookmarkStart w:id="148" w:name="_Toc22468"/>
      <w:bookmarkStart w:id="149" w:name="_Toc32562"/>
      <w:bookmarkStart w:id="150" w:name="_Toc6769"/>
      <w:bookmarkStart w:id="151" w:name="_Toc25540"/>
      <w:bookmarkStart w:id="152" w:name="_Toc10981"/>
      <w:bookmarkStart w:id="153" w:name="_Toc7174"/>
      <w:bookmarkStart w:id="154" w:name="_Toc7179"/>
      <w:bookmarkStart w:id="155" w:name="_Toc17578"/>
      <w:r>
        <w:rPr>
          <w:rFonts w:hint="eastAsia"/>
          <w:lang w:val="en-US" w:eastAsia="zh-CN"/>
        </w:rPr>
        <w:t>二、综合评分细则表</w:t>
      </w:r>
      <w:bookmarkEnd w:id="147"/>
      <w:bookmarkEnd w:id="148"/>
      <w:bookmarkEnd w:id="149"/>
      <w:bookmarkEnd w:id="150"/>
      <w:bookmarkEnd w:id="151"/>
      <w:bookmarkEnd w:id="152"/>
      <w:bookmarkEnd w:id="153"/>
      <w:bookmarkEnd w:id="154"/>
      <w:bookmarkEnd w:id="155"/>
    </w:p>
    <w:p>
      <w:pPr>
        <w:numPr>
          <w:ilvl w:val="0"/>
          <w:numId w:val="0"/>
        </w:numPr>
        <w:ind w:leftChars="0"/>
        <w:rPr>
          <w:rFonts w:hint="default"/>
          <w:color w:val="auto"/>
          <w:lang w:val="en-US" w:eastAsia="zh-CN"/>
        </w:rPr>
      </w:pPr>
      <w:r>
        <w:rPr>
          <w:rFonts w:hint="eastAsia" w:ascii="宋体" w:hAnsi="宋体" w:eastAsia="宋体" w:cs="宋体"/>
          <w:color w:val="auto"/>
          <w:sz w:val="24"/>
          <w:szCs w:val="24"/>
          <w:shd w:val="clear" w:color="auto" w:fill="FFFFFF"/>
          <w:lang w:val="en-US" w:eastAsia="zh-CN"/>
        </w:rPr>
        <w:t>1</w:t>
      </w:r>
      <w:r>
        <w:rPr>
          <w:rFonts w:hint="eastAsia" w:ascii="宋体" w:hAnsi="宋体" w:eastAsia="宋体" w:cs="宋体"/>
          <w:color w:val="auto"/>
          <w:sz w:val="24"/>
          <w:szCs w:val="24"/>
          <w:shd w:val="clear" w:color="auto" w:fill="FFFFFF"/>
        </w:rPr>
        <w:t>.</w:t>
      </w:r>
      <w:r>
        <w:rPr>
          <w:rFonts w:hint="eastAsia" w:ascii="宋体" w:hAnsi="宋体" w:eastAsia="宋体" w:cs="宋体"/>
          <w:b/>
          <w:color w:val="auto"/>
          <w:sz w:val="24"/>
          <w:szCs w:val="24"/>
          <w:shd w:val="clear" w:color="auto" w:fill="FFFFFF"/>
        </w:rPr>
        <w:t>评标办法：综合评</w:t>
      </w:r>
      <w:r>
        <w:rPr>
          <w:rFonts w:hint="eastAsia" w:ascii="宋体" w:hAnsi="宋体" w:eastAsia="宋体" w:cs="宋体"/>
          <w:b/>
          <w:color w:val="auto"/>
          <w:sz w:val="24"/>
          <w:szCs w:val="24"/>
          <w:shd w:val="clear" w:color="auto" w:fill="FFFFFF"/>
          <w:lang w:eastAsia="zh-CN"/>
        </w:rPr>
        <w:t>分</w:t>
      </w:r>
      <w:r>
        <w:rPr>
          <w:rFonts w:hint="eastAsia" w:ascii="宋体" w:hAnsi="宋体" w:eastAsia="宋体" w:cs="宋体"/>
          <w:b/>
          <w:color w:val="auto"/>
          <w:sz w:val="24"/>
          <w:szCs w:val="24"/>
          <w:shd w:val="clear" w:color="auto" w:fill="FFFFFF"/>
        </w:rPr>
        <w:t>法。</w:t>
      </w:r>
      <w:r>
        <w:rPr>
          <w:rFonts w:hint="eastAsia" w:ascii="宋体" w:hAnsi="宋体" w:eastAsia="宋体" w:cs="宋体"/>
          <w:color w:val="auto"/>
          <w:sz w:val="24"/>
          <w:szCs w:val="24"/>
          <w:shd w:val="clear" w:color="auto" w:fill="FFFFFF"/>
        </w:rPr>
        <w:t>满分为100分。按报价分</w:t>
      </w:r>
      <w:r>
        <w:rPr>
          <w:rFonts w:hint="eastAsia" w:cs="宋体"/>
          <w:color w:val="auto"/>
          <w:sz w:val="24"/>
          <w:szCs w:val="24"/>
          <w:shd w:val="clear" w:color="auto" w:fill="FFFFFF"/>
          <w:lang w:val="en-US" w:eastAsia="zh-CN"/>
        </w:rPr>
        <w:t>20</w:t>
      </w:r>
      <w:r>
        <w:rPr>
          <w:rFonts w:hint="eastAsia" w:ascii="宋体" w:hAnsi="宋体" w:eastAsia="宋体" w:cs="宋体"/>
          <w:color w:val="auto"/>
          <w:sz w:val="24"/>
          <w:szCs w:val="24"/>
          <w:shd w:val="clear" w:color="auto" w:fill="FFFFFF"/>
        </w:rPr>
        <w:t>分，</w:t>
      </w:r>
      <w:r>
        <w:rPr>
          <w:rFonts w:hint="eastAsia" w:ascii="宋体" w:hAnsi="宋体" w:eastAsia="宋体" w:cs="宋体"/>
          <w:color w:val="auto"/>
          <w:sz w:val="24"/>
          <w:szCs w:val="24"/>
          <w:shd w:val="clear" w:color="auto" w:fill="FFFFFF"/>
          <w:lang w:val="en-US" w:eastAsia="zh-CN"/>
        </w:rPr>
        <w:t>商务技术</w:t>
      </w:r>
      <w:r>
        <w:rPr>
          <w:rFonts w:hint="eastAsia" w:cs="宋体"/>
          <w:color w:val="auto"/>
          <w:sz w:val="24"/>
          <w:szCs w:val="24"/>
          <w:shd w:val="clear" w:color="auto" w:fill="FFFFFF"/>
          <w:lang w:val="en-US" w:eastAsia="zh-CN"/>
        </w:rPr>
        <w:t>80</w:t>
      </w:r>
      <w:r>
        <w:rPr>
          <w:rFonts w:hint="eastAsia" w:ascii="宋体" w:hAnsi="宋体" w:eastAsia="宋体" w:cs="宋体"/>
          <w:color w:val="auto"/>
          <w:sz w:val="24"/>
          <w:szCs w:val="24"/>
          <w:shd w:val="clear" w:color="auto" w:fill="FFFFFF"/>
        </w:rPr>
        <w:t>分计，评分最高者为拟</w:t>
      </w:r>
      <w:r>
        <w:rPr>
          <w:rFonts w:hint="eastAsia" w:cs="宋体"/>
          <w:color w:val="auto"/>
          <w:sz w:val="24"/>
          <w:szCs w:val="24"/>
          <w:shd w:val="clear" w:color="auto" w:fill="FFFFFF"/>
          <w:lang w:eastAsia="zh-CN"/>
        </w:rPr>
        <w:t>成交</w:t>
      </w:r>
      <w:r>
        <w:rPr>
          <w:rFonts w:hint="eastAsia" w:ascii="宋体" w:hAnsi="宋体" w:eastAsia="宋体" w:cs="宋体"/>
          <w:color w:val="auto"/>
          <w:sz w:val="24"/>
          <w:szCs w:val="24"/>
          <w:shd w:val="clear" w:color="auto" w:fill="FFFFFF"/>
        </w:rPr>
        <w:t>单位。</w:t>
      </w:r>
    </w:p>
    <w:p>
      <w:pPr>
        <w:bidi w:val="0"/>
      </w:pPr>
      <w:r>
        <w:rPr>
          <w:rFonts w:hint="eastAsia"/>
        </w:rPr>
        <w:t>资格评审表</w:t>
      </w:r>
    </w:p>
    <w:tbl>
      <w:tblPr>
        <w:tblStyle w:val="27"/>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3"/>
        <w:gridCol w:w="1290"/>
        <w:gridCol w:w="5325"/>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513" w:type="dxa"/>
            <w:vAlign w:val="center"/>
          </w:tcPr>
          <w:p>
            <w:pPr>
              <w:bidi w:val="0"/>
              <w:ind w:left="0" w:leftChars="0" w:firstLine="0" w:firstLineChars="0"/>
              <w:jc w:val="center"/>
              <w:rPr>
                <w:rFonts w:hint="eastAsia" w:eastAsia="宋体"/>
                <w:sz w:val="24"/>
                <w:szCs w:val="24"/>
                <w:lang w:eastAsia="zh-CN"/>
              </w:rPr>
            </w:pPr>
            <w:bookmarkStart w:id="156" w:name="EBf97f626d7f2349dc98726a51f37130cf"/>
            <w:r>
              <w:rPr>
                <w:rFonts w:hint="eastAsia"/>
                <w:sz w:val="24"/>
                <w:szCs w:val="24"/>
                <w:lang w:eastAsia="zh-CN"/>
              </w:rPr>
              <w:t>序号</w:t>
            </w:r>
          </w:p>
        </w:tc>
        <w:tc>
          <w:tcPr>
            <w:tcW w:w="1290" w:type="dxa"/>
            <w:vAlign w:val="center"/>
          </w:tcPr>
          <w:p>
            <w:pPr>
              <w:bidi w:val="0"/>
              <w:ind w:left="0" w:leftChars="0" w:firstLine="0" w:firstLineChars="0"/>
              <w:jc w:val="center"/>
              <w:rPr>
                <w:sz w:val="24"/>
                <w:szCs w:val="24"/>
              </w:rPr>
            </w:pPr>
            <w:r>
              <w:rPr>
                <w:rFonts w:hint="eastAsia"/>
                <w:sz w:val="24"/>
                <w:szCs w:val="24"/>
              </w:rPr>
              <w:t>评分点</w:t>
            </w:r>
          </w:p>
        </w:tc>
        <w:tc>
          <w:tcPr>
            <w:tcW w:w="5325" w:type="dxa"/>
            <w:vAlign w:val="center"/>
          </w:tcPr>
          <w:p>
            <w:pPr>
              <w:bidi w:val="0"/>
              <w:jc w:val="center"/>
              <w:rPr>
                <w:sz w:val="24"/>
                <w:szCs w:val="24"/>
              </w:rPr>
            </w:pPr>
            <w:r>
              <w:rPr>
                <w:rFonts w:hint="eastAsia"/>
                <w:sz w:val="24"/>
                <w:szCs w:val="24"/>
              </w:rPr>
              <w:t>评分标准</w:t>
            </w:r>
          </w:p>
        </w:tc>
        <w:tc>
          <w:tcPr>
            <w:tcW w:w="1808" w:type="dxa"/>
            <w:vAlign w:val="center"/>
          </w:tcPr>
          <w:p>
            <w:pPr>
              <w:bidi w:val="0"/>
              <w:ind w:left="0" w:leftChars="0" w:firstLine="0" w:firstLineChars="0"/>
              <w:jc w:val="center"/>
              <w:rPr>
                <w:rFonts w:hint="eastAsia" w:eastAsia="宋体"/>
                <w:sz w:val="24"/>
                <w:szCs w:val="24"/>
                <w:lang w:eastAsia="zh-CN"/>
              </w:rPr>
            </w:pPr>
            <w:r>
              <w:rPr>
                <w:rFonts w:hint="eastAsia"/>
                <w:sz w:val="24"/>
                <w:szCs w:val="24"/>
                <w:lang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13" w:type="dxa"/>
            <w:vAlign w:val="center"/>
          </w:tcPr>
          <w:p>
            <w:pPr>
              <w:bidi w:val="0"/>
              <w:ind w:left="0" w:leftChars="0" w:firstLine="0" w:firstLineChars="0"/>
              <w:jc w:val="center"/>
              <w:rPr>
                <w:rFonts w:hint="eastAsia" w:eastAsia="宋体"/>
                <w:sz w:val="24"/>
                <w:szCs w:val="24"/>
                <w:lang w:val="en-US" w:eastAsia="zh-CN"/>
              </w:rPr>
            </w:pPr>
            <w:r>
              <w:rPr>
                <w:rFonts w:hint="eastAsia"/>
                <w:sz w:val="24"/>
                <w:szCs w:val="24"/>
                <w:lang w:val="en-US" w:eastAsia="zh-CN"/>
              </w:rPr>
              <w:t>1</w:t>
            </w:r>
          </w:p>
        </w:tc>
        <w:tc>
          <w:tcPr>
            <w:tcW w:w="1290" w:type="dxa"/>
            <w:vAlign w:val="center"/>
          </w:tcPr>
          <w:p>
            <w:pPr>
              <w:pStyle w:val="12"/>
              <w:ind w:left="0" w:leftChars="0" w:firstLine="0" w:firstLineChars="0"/>
              <w:jc w:val="both"/>
              <w:rPr>
                <w:sz w:val="24"/>
                <w:szCs w:val="24"/>
              </w:rPr>
            </w:pPr>
            <w:r>
              <w:rPr>
                <w:rFonts w:hint="eastAsia"/>
                <w:sz w:val="24"/>
                <w:szCs w:val="24"/>
                <w:vertAlign w:val="baseline"/>
                <w:lang w:eastAsia="zh-CN"/>
              </w:rPr>
              <w:t>营业执照</w:t>
            </w:r>
          </w:p>
        </w:tc>
        <w:tc>
          <w:tcPr>
            <w:tcW w:w="5325" w:type="dxa"/>
            <w:vAlign w:val="center"/>
          </w:tcPr>
          <w:p>
            <w:pPr>
              <w:pStyle w:val="12"/>
              <w:ind w:left="0" w:leftChars="0" w:firstLine="0" w:firstLineChars="0"/>
              <w:jc w:val="both"/>
              <w:rPr>
                <w:sz w:val="24"/>
                <w:szCs w:val="24"/>
              </w:rPr>
            </w:pPr>
            <w:r>
              <w:rPr>
                <w:rFonts w:hint="eastAsia"/>
                <w:sz w:val="24"/>
                <w:szCs w:val="24"/>
                <w:vertAlign w:val="baseline"/>
              </w:rPr>
              <w:t>具有独立承担民事责任的能力</w:t>
            </w:r>
          </w:p>
        </w:tc>
        <w:tc>
          <w:tcPr>
            <w:tcW w:w="1808" w:type="dxa"/>
            <w:vAlign w:val="center"/>
          </w:tcPr>
          <w:p>
            <w:pPr>
              <w:pStyle w:val="12"/>
              <w:ind w:left="0" w:leftChars="0" w:firstLine="0" w:firstLineChars="0"/>
              <w:jc w:val="both"/>
              <w:rPr>
                <w:rFonts w:hint="eastAsia" w:eastAsia="宋体"/>
                <w:sz w:val="24"/>
                <w:szCs w:val="24"/>
                <w:vertAlign w:val="baseline"/>
                <w:lang w:eastAsia="zh-CN"/>
              </w:rPr>
            </w:pPr>
            <w:r>
              <w:rPr>
                <w:rFonts w:hint="eastAsia"/>
                <w:sz w:val="24"/>
                <w:szCs w:val="24"/>
                <w:vertAlign w:val="baseline"/>
                <w:lang w:eastAsia="zh-CN"/>
              </w:rPr>
              <w:t>营业执照（联合体双方均提供）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13" w:type="dxa"/>
            <w:vAlign w:val="center"/>
          </w:tcPr>
          <w:p>
            <w:pPr>
              <w:bidi w:val="0"/>
              <w:ind w:left="0" w:leftChars="0" w:firstLine="0" w:firstLineChars="0"/>
              <w:jc w:val="center"/>
              <w:rPr>
                <w:rFonts w:hint="eastAsia" w:eastAsia="宋体"/>
                <w:sz w:val="24"/>
                <w:szCs w:val="24"/>
                <w:lang w:val="en-US" w:eastAsia="zh-CN"/>
              </w:rPr>
            </w:pPr>
            <w:r>
              <w:rPr>
                <w:rFonts w:hint="eastAsia"/>
                <w:sz w:val="24"/>
                <w:szCs w:val="24"/>
                <w:lang w:val="en-US" w:eastAsia="zh-CN"/>
              </w:rPr>
              <w:t>2</w:t>
            </w:r>
          </w:p>
        </w:tc>
        <w:tc>
          <w:tcPr>
            <w:tcW w:w="1290" w:type="dxa"/>
            <w:vAlign w:val="center"/>
          </w:tcPr>
          <w:p>
            <w:pPr>
              <w:bidi w:val="0"/>
              <w:ind w:left="0" w:leftChars="0" w:firstLine="0" w:firstLineChars="0"/>
              <w:jc w:val="left"/>
              <w:rPr>
                <w:rFonts w:hint="eastAsia"/>
                <w:sz w:val="24"/>
                <w:szCs w:val="24"/>
              </w:rPr>
            </w:pPr>
            <w:r>
              <w:rPr>
                <w:rFonts w:hint="eastAsia"/>
                <w:sz w:val="24"/>
                <w:szCs w:val="24"/>
              </w:rPr>
              <w:t>特定资质</w:t>
            </w:r>
          </w:p>
        </w:tc>
        <w:tc>
          <w:tcPr>
            <w:tcW w:w="5325" w:type="dxa"/>
            <w:vAlign w:val="center"/>
          </w:tcPr>
          <w:p>
            <w:pPr>
              <w:bidi w:val="0"/>
              <w:ind w:left="0" w:leftChars="0" w:firstLine="0" w:firstLineChars="0"/>
              <w:jc w:val="left"/>
              <w:rPr>
                <w:rFonts w:hint="eastAsia"/>
                <w:sz w:val="24"/>
                <w:szCs w:val="24"/>
              </w:rPr>
            </w:pPr>
            <w:r>
              <w:rPr>
                <w:rFonts w:hint="eastAsia"/>
                <w:sz w:val="24"/>
                <w:szCs w:val="24"/>
              </w:rPr>
              <w:t>3.1投标供应商须在中华人民共和国合法注册并具有独立法人资格，且营业执照经年检有效；</w:t>
            </w:r>
          </w:p>
          <w:p>
            <w:pPr>
              <w:bidi w:val="0"/>
              <w:ind w:left="0" w:leftChars="0" w:firstLine="0" w:firstLineChars="0"/>
              <w:jc w:val="left"/>
              <w:rPr>
                <w:rFonts w:hint="eastAsia"/>
                <w:sz w:val="24"/>
                <w:szCs w:val="24"/>
              </w:rPr>
            </w:pPr>
            <w:r>
              <w:rPr>
                <w:rFonts w:hint="eastAsia"/>
                <w:sz w:val="24"/>
                <w:szCs w:val="24"/>
              </w:rPr>
              <w:t>3.2联合体牵头单位须具备有效的中华人民共和国企业法人营业执照；拟派本项目的项目负责人需具备建筑专业一级造价工程师注册证书，且在本单位注册；</w:t>
            </w:r>
          </w:p>
          <w:p>
            <w:pPr>
              <w:bidi w:val="0"/>
              <w:ind w:left="0" w:leftChars="0" w:firstLine="0" w:firstLineChars="0"/>
              <w:jc w:val="left"/>
              <w:rPr>
                <w:rFonts w:hint="eastAsia"/>
                <w:sz w:val="24"/>
                <w:szCs w:val="24"/>
              </w:rPr>
            </w:pPr>
            <w:r>
              <w:rPr>
                <w:rFonts w:hint="eastAsia"/>
                <w:sz w:val="24"/>
                <w:szCs w:val="24"/>
              </w:rPr>
              <w:t>3.3联合体成员单位须具备财政部门颁发的会计师事务所执业证书；拟派本项目的项目负责人需具备注册会计师资格证书，且在本单位注册；</w:t>
            </w:r>
          </w:p>
          <w:p>
            <w:pPr>
              <w:bidi w:val="0"/>
              <w:ind w:left="0" w:leftChars="0" w:firstLine="0" w:firstLineChars="0"/>
              <w:jc w:val="left"/>
              <w:rPr>
                <w:rFonts w:hint="eastAsia"/>
                <w:sz w:val="24"/>
                <w:szCs w:val="24"/>
              </w:rPr>
            </w:pPr>
            <w:r>
              <w:rPr>
                <w:rFonts w:hint="eastAsia"/>
                <w:sz w:val="24"/>
                <w:szCs w:val="24"/>
              </w:rPr>
              <w:t>3.4根据《财政部关于在政府采购活动中查询及使用信用记录有关问题的通知》（财库﹝2016﹞125号）的要求，凡拟参加本次招标项目的投标供应商，如在“信用中国”网（www.creditchina.gov.cn）、中国政府采购网（www.ccgp.gov.cn）列入失信被执行人、重大税收违法案件当事人名单、政府采购严重违法失信行为记录名单的（尚在处罚期内的），将拒绝其参加本次政府采购活动；</w:t>
            </w:r>
          </w:p>
          <w:p>
            <w:pPr>
              <w:bidi w:val="0"/>
              <w:ind w:left="0" w:leftChars="0" w:firstLine="0" w:firstLineChars="0"/>
              <w:jc w:val="left"/>
              <w:rPr>
                <w:rFonts w:hint="eastAsia"/>
                <w:sz w:val="24"/>
                <w:szCs w:val="24"/>
              </w:rPr>
            </w:pPr>
            <w:r>
              <w:rPr>
                <w:rFonts w:hint="eastAsia"/>
                <w:sz w:val="24"/>
                <w:szCs w:val="24"/>
              </w:rPr>
              <w:t>3.5单位负责人为同一人或者存在直接控股、管理关系的不同投标供应商，不得参加同一合同项下的政府采购活动。否则，皆取消投标资格。</w:t>
            </w:r>
          </w:p>
        </w:tc>
        <w:tc>
          <w:tcPr>
            <w:tcW w:w="1808" w:type="dxa"/>
            <w:vAlign w:val="center"/>
          </w:tcPr>
          <w:p>
            <w:pPr>
              <w:bidi w:val="0"/>
              <w:ind w:left="0" w:leftChars="0" w:firstLine="0" w:firstLineChars="0"/>
              <w:jc w:val="left"/>
              <w:rPr>
                <w:rFonts w:hint="eastAsia"/>
                <w:sz w:val="24"/>
                <w:szCs w:val="24"/>
              </w:rPr>
            </w:pPr>
            <w:r>
              <w:rPr>
                <w:rFonts w:hint="eastAsia"/>
                <w:sz w:val="24"/>
                <w:szCs w:val="24"/>
              </w:rPr>
              <w:t>按照审查要求出具证明材料（联合体双方均提供）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13" w:type="dxa"/>
            <w:vAlign w:val="center"/>
          </w:tcPr>
          <w:p>
            <w:pPr>
              <w:bidi w:val="0"/>
              <w:ind w:left="0" w:leftChars="0" w:firstLine="0" w:firstLineChars="0"/>
              <w:jc w:val="center"/>
              <w:rPr>
                <w:rFonts w:hint="default"/>
                <w:sz w:val="24"/>
                <w:szCs w:val="24"/>
                <w:lang w:val="en-US" w:eastAsia="zh-CN"/>
              </w:rPr>
            </w:pPr>
            <w:r>
              <w:rPr>
                <w:rFonts w:hint="eastAsia"/>
                <w:sz w:val="24"/>
                <w:szCs w:val="24"/>
                <w:lang w:val="en-US" w:eastAsia="zh-CN"/>
              </w:rPr>
              <w:t>3</w:t>
            </w:r>
          </w:p>
        </w:tc>
        <w:tc>
          <w:tcPr>
            <w:tcW w:w="1290" w:type="dxa"/>
            <w:vAlign w:val="center"/>
          </w:tcPr>
          <w:p>
            <w:pPr>
              <w:bidi w:val="0"/>
              <w:ind w:left="0" w:leftChars="0" w:firstLine="0" w:firstLineChars="0"/>
              <w:jc w:val="left"/>
              <w:rPr>
                <w:rFonts w:hint="eastAsia"/>
                <w:sz w:val="24"/>
                <w:szCs w:val="24"/>
                <w:lang w:eastAsia="zh-CN"/>
              </w:rPr>
            </w:pPr>
            <w:r>
              <w:rPr>
                <w:rFonts w:hint="eastAsia"/>
                <w:sz w:val="24"/>
                <w:szCs w:val="24"/>
                <w:lang w:eastAsia="zh-CN"/>
              </w:rPr>
              <w:t>采购政策</w:t>
            </w:r>
          </w:p>
        </w:tc>
        <w:tc>
          <w:tcPr>
            <w:tcW w:w="5325" w:type="dxa"/>
            <w:vAlign w:val="center"/>
          </w:tcPr>
          <w:p>
            <w:pPr>
              <w:bidi w:val="0"/>
              <w:ind w:left="0" w:leftChars="0" w:firstLine="0" w:firstLineChars="0"/>
              <w:jc w:val="left"/>
              <w:rPr>
                <w:rFonts w:hint="eastAsia"/>
                <w:sz w:val="24"/>
                <w:szCs w:val="24"/>
                <w:lang w:eastAsia="zh-CN"/>
              </w:rPr>
            </w:pPr>
            <w:r>
              <w:rPr>
                <w:rFonts w:hint="eastAsia"/>
                <w:sz w:val="24"/>
                <w:szCs w:val="24"/>
                <w:lang w:eastAsia="zh-CN"/>
              </w:rPr>
              <w:t>供应商应为中小企业或 供应商以联合体形式参加采购活动，且联合体中中小企业承担的部分达到30%。</w:t>
            </w:r>
          </w:p>
        </w:tc>
        <w:tc>
          <w:tcPr>
            <w:tcW w:w="1808" w:type="dxa"/>
            <w:vAlign w:val="center"/>
          </w:tcPr>
          <w:p>
            <w:pPr>
              <w:bidi w:val="0"/>
              <w:ind w:left="0" w:leftChars="0" w:firstLine="0" w:firstLineChars="0"/>
              <w:jc w:val="left"/>
              <w:rPr>
                <w:rFonts w:hint="eastAsia"/>
                <w:sz w:val="24"/>
                <w:szCs w:val="24"/>
              </w:rPr>
            </w:pPr>
            <w:r>
              <w:rPr>
                <w:rFonts w:hint="eastAsia"/>
                <w:sz w:val="24"/>
                <w:szCs w:val="24"/>
              </w:rPr>
              <w:t>请根据要求单独上传《中小企业声明函》。格式以采购文件要求为准。</w:t>
            </w:r>
          </w:p>
          <w:p>
            <w:pPr>
              <w:bidi w:val="0"/>
              <w:ind w:left="0" w:leftChars="0" w:firstLine="0" w:firstLineChars="0"/>
              <w:jc w:val="left"/>
              <w:rPr>
                <w:rFonts w:hint="eastAsia"/>
                <w:sz w:val="24"/>
                <w:szCs w:val="24"/>
              </w:rPr>
            </w:pPr>
            <w:r>
              <w:rPr>
                <w:rFonts w:hint="eastAsia"/>
                <w:sz w:val="24"/>
                <w:szCs w:val="24"/>
              </w:rPr>
              <w:t>请根据要求单独上传《联合协议》，并在联合体协议中进行相关比例说明。格式以采购文件要求为准。</w:t>
            </w:r>
          </w:p>
        </w:tc>
      </w:tr>
      <w:bookmarkEnd w:id="156"/>
    </w:tbl>
    <w:p>
      <w:pPr>
        <w:pStyle w:val="2"/>
        <w:rPr>
          <w:rFonts w:hint="eastAsia"/>
          <w:color w:val="auto"/>
          <w:lang w:eastAsia="zh-CN"/>
        </w:rPr>
      </w:pPr>
    </w:p>
    <w:p>
      <w:pPr>
        <w:rPr>
          <w:rFonts w:hint="eastAsia"/>
          <w:lang w:eastAsia="zh-CN"/>
        </w:rPr>
      </w:pPr>
    </w:p>
    <w:p>
      <w:pPr>
        <w:bidi w:val="0"/>
        <w:rPr>
          <w:rFonts w:hint="eastAsia"/>
          <w:lang w:eastAsia="zh-CN"/>
        </w:rPr>
      </w:pPr>
      <w:r>
        <w:rPr>
          <w:rFonts w:hint="eastAsia"/>
          <w:lang w:eastAsia="zh-CN"/>
        </w:rPr>
        <w:t>符合性审查</w:t>
      </w:r>
    </w:p>
    <w:tbl>
      <w:tblPr>
        <w:tblStyle w:val="28"/>
        <w:tblW w:w="0" w:type="auto"/>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114"/>
        <w:gridCol w:w="1643"/>
        <w:gridCol w:w="5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3"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序号</w:t>
            </w:r>
          </w:p>
        </w:tc>
        <w:tc>
          <w:tcPr>
            <w:tcW w:w="1114"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类型</w:t>
            </w:r>
          </w:p>
        </w:tc>
        <w:tc>
          <w:tcPr>
            <w:tcW w:w="1643"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要求</w:t>
            </w:r>
          </w:p>
        </w:tc>
        <w:tc>
          <w:tcPr>
            <w:tcW w:w="5331"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3" w:type="dxa"/>
            <w:vAlign w:val="center"/>
          </w:tcPr>
          <w:p>
            <w:pPr>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1</w:t>
            </w:r>
          </w:p>
        </w:tc>
        <w:tc>
          <w:tcPr>
            <w:tcW w:w="1114"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报价</w:t>
            </w:r>
          </w:p>
        </w:tc>
        <w:tc>
          <w:tcPr>
            <w:tcW w:w="1643"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报价要求</w:t>
            </w:r>
          </w:p>
        </w:tc>
        <w:tc>
          <w:tcPr>
            <w:tcW w:w="5331" w:type="dxa"/>
            <w:vAlign w:val="center"/>
          </w:tcPr>
          <w:p>
            <w:pPr>
              <w:ind w:left="0" w:leftChars="0" w:firstLine="0" w:firstLineChars="0"/>
              <w:jc w:val="left"/>
              <w:rPr>
                <w:rFonts w:hint="eastAsia" w:eastAsia="宋体"/>
                <w:sz w:val="24"/>
                <w:szCs w:val="24"/>
                <w:vertAlign w:val="baseline"/>
                <w:lang w:eastAsia="zh-CN"/>
              </w:rPr>
            </w:pPr>
            <w:r>
              <w:rPr>
                <w:rFonts w:hint="eastAsia"/>
                <w:sz w:val="24"/>
                <w:szCs w:val="24"/>
                <w:vertAlign w:val="baseline"/>
                <w:lang w:eastAsia="zh-CN"/>
              </w:rPr>
              <w:t>投标报价按照招标文件格式填写，投标报价唯一；</w:t>
            </w:r>
          </w:p>
          <w:p>
            <w:pPr>
              <w:ind w:left="0" w:leftChars="0" w:firstLine="0" w:firstLineChars="0"/>
              <w:jc w:val="left"/>
              <w:rPr>
                <w:sz w:val="24"/>
                <w:szCs w:val="24"/>
                <w:vertAlign w:val="baseline"/>
              </w:rPr>
            </w:pPr>
            <w:r>
              <w:rPr>
                <w:rFonts w:hint="eastAsia"/>
                <w:sz w:val="24"/>
                <w:szCs w:val="24"/>
                <w:vertAlign w:val="baseline"/>
              </w:rPr>
              <w:t>投标报价</w:t>
            </w:r>
            <w:r>
              <w:rPr>
                <w:rFonts w:hint="eastAsia"/>
                <w:sz w:val="24"/>
                <w:szCs w:val="24"/>
                <w:vertAlign w:val="baseline"/>
                <w:lang w:eastAsia="zh-CN"/>
              </w:rPr>
              <w:t>未</w:t>
            </w:r>
            <w:r>
              <w:rPr>
                <w:rFonts w:hint="eastAsia"/>
                <w:sz w:val="24"/>
                <w:szCs w:val="24"/>
                <w:vertAlign w:val="baseline"/>
              </w:rPr>
              <w:t>高于本项目最高限价的</w:t>
            </w:r>
            <w:r>
              <w:rPr>
                <w:rFonts w:hint="eastAsia"/>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3" w:type="dxa"/>
            <w:vAlign w:val="center"/>
          </w:tcPr>
          <w:p>
            <w:pPr>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2</w:t>
            </w:r>
          </w:p>
        </w:tc>
        <w:tc>
          <w:tcPr>
            <w:tcW w:w="1114"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商务资信</w:t>
            </w:r>
          </w:p>
        </w:tc>
        <w:tc>
          <w:tcPr>
            <w:tcW w:w="1643"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响应文件的编写符合竞争性磋商文件的要求</w:t>
            </w:r>
          </w:p>
        </w:tc>
        <w:tc>
          <w:tcPr>
            <w:tcW w:w="5331" w:type="dxa"/>
            <w:vAlign w:val="center"/>
          </w:tcPr>
          <w:p>
            <w:pPr>
              <w:ind w:left="0" w:leftChars="0" w:firstLine="0" w:firstLineChars="0"/>
              <w:jc w:val="left"/>
              <w:rPr>
                <w:rFonts w:hint="eastAsia" w:eastAsia="宋体"/>
                <w:sz w:val="24"/>
                <w:szCs w:val="24"/>
                <w:vertAlign w:val="baseline"/>
                <w:lang w:eastAsia="zh-CN"/>
              </w:rPr>
            </w:pPr>
            <w:r>
              <w:rPr>
                <w:rFonts w:hint="eastAsia" w:eastAsia="宋体"/>
                <w:sz w:val="24"/>
                <w:szCs w:val="24"/>
                <w:vertAlign w:val="baseline"/>
                <w:lang w:eastAsia="zh-CN"/>
              </w:rPr>
              <w:t>响应文件按照竞争性磋商文件规定要求签署、盖章；</w:t>
            </w:r>
          </w:p>
          <w:p>
            <w:pPr>
              <w:ind w:left="0" w:leftChars="0" w:firstLine="0" w:firstLineChars="0"/>
              <w:jc w:val="left"/>
              <w:rPr>
                <w:rFonts w:hint="eastAsia" w:eastAsia="宋体"/>
                <w:sz w:val="24"/>
                <w:szCs w:val="24"/>
                <w:vertAlign w:val="baseline"/>
                <w:lang w:eastAsia="zh-CN"/>
              </w:rPr>
            </w:pPr>
            <w:r>
              <w:rPr>
                <w:rFonts w:hint="eastAsia" w:eastAsia="宋体"/>
                <w:sz w:val="24"/>
                <w:szCs w:val="24"/>
                <w:vertAlign w:val="baseline"/>
                <w:lang w:eastAsia="zh-CN"/>
              </w:rPr>
              <w:t>供应商名称与营业执照、相关资质证书名称一致；</w:t>
            </w:r>
          </w:p>
          <w:p>
            <w:pPr>
              <w:ind w:left="0" w:leftChars="0" w:firstLine="0" w:firstLineChars="0"/>
              <w:jc w:val="left"/>
              <w:rPr>
                <w:rFonts w:hint="eastAsia" w:eastAsia="宋体"/>
                <w:sz w:val="24"/>
                <w:szCs w:val="24"/>
                <w:vertAlign w:val="baseline"/>
                <w:lang w:eastAsia="zh-CN"/>
              </w:rPr>
            </w:pPr>
            <w:r>
              <w:rPr>
                <w:rFonts w:hint="eastAsia" w:eastAsia="宋体"/>
                <w:sz w:val="24"/>
                <w:szCs w:val="24"/>
                <w:vertAlign w:val="baseline"/>
                <w:lang w:eastAsia="zh-CN"/>
              </w:rPr>
              <w:t>按照磋商文件要求提供磋商担保。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3" w:type="dxa"/>
            <w:vAlign w:val="center"/>
          </w:tcPr>
          <w:p>
            <w:pPr>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3</w:t>
            </w:r>
          </w:p>
        </w:tc>
        <w:tc>
          <w:tcPr>
            <w:tcW w:w="1114"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技术</w:t>
            </w:r>
          </w:p>
        </w:tc>
        <w:tc>
          <w:tcPr>
            <w:tcW w:w="1643" w:type="dxa"/>
            <w:vAlign w:val="center"/>
          </w:tcPr>
          <w:p>
            <w:pPr>
              <w:ind w:left="0" w:leftChars="0" w:firstLine="0" w:firstLineChars="0"/>
              <w:jc w:val="center"/>
              <w:rPr>
                <w:sz w:val="24"/>
                <w:szCs w:val="24"/>
                <w:vertAlign w:val="baseline"/>
              </w:rPr>
            </w:pPr>
            <w:r>
              <w:rPr>
                <w:rFonts w:hint="eastAsia"/>
                <w:sz w:val="24"/>
                <w:szCs w:val="24"/>
                <w:vertAlign w:val="baseline"/>
              </w:rPr>
              <w:t>响应文件的编写符合竞争性磋商文件的</w:t>
            </w:r>
            <w:r>
              <w:rPr>
                <w:rFonts w:hint="eastAsia"/>
                <w:sz w:val="24"/>
                <w:szCs w:val="24"/>
                <w:vertAlign w:val="baseline"/>
                <w:lang w:eastAsia="zh-CN"/>
              </w:rPr>
              <w:t>要求</w:t>
            </w:r>
          </w:p>
        </w:tc>
        <w:tc>
          <w:tcPr>
            <w:tcW w:w="5331" w:type="dxa"/>
            <w:vAlign w:val="center"/>
          </w:tcPr>
          <w:p>
            <w:pPr>
              <w:ind w:left="0" w:leftChars="0" w:firstLine="0" w:firstLineChars="0"/>
              <w:jc w:val="left"/>
              <w:rPr>
                <w:rFonts w:hint="eastAsia" w:eastAsia="宋体"/>
                <w:sz w:val="24"/>
                <w:szCs w:val="24"/>
                <w:vertAlign w:val="baseline"/>
                <w:lang w:eastAsia="zh-CN"/>
              </w:rPr>
            </w:pPr>
            <w:r>
              <w:rPr>
                <w:rFonts w:hint="eastAsia"/>
                <w:sz w:val="24"/>
                <w:szCs w:val="24"/>
                <w:vertAlign w:val="baseline"/>
              </w:rPr>
              <w:t>供应商所投内容符合采购需求中实质性要求的</w:t>
            </w:r>
            <w:r>
              <w:rPr>
                <w:rFonts w:hint="eastAsia"/>
                <w:sz w:val="24"/>
                <w:szCs w:val="24"/>
                <w:vertAlign w:val="baseline"/>
                <w:lang w:eastAsia="zh-CN"/>
              </w:rPr>
              <w:t>；</w:t>
            </w:r>
          </w:p>
          <w:p>
            <w:pPr>
              <w:ind w:left="0" w:leftChars="0" w:firstLine="0" w:firstLineChars="0"/>
              <w:jc w:val="left"/>
              <w:rPr>
                <w:rFonts w:hint="eastAsia" w:eastAsia="宋体"/>
                <w:sz w:val="24"/>
                <w:szCs w:val="24"/>
                <w:vertAlign w:val="baseline"/>
                <w:lang w:eastAsia="zh-CN"/>
              </w:rPr>
            </w:pPr>
            <w:r>
              <w:rPr>
                <w:rFonts w:hint="eastAsia"/>
                <w:sz w:val="24"/>
                <w:szCs w:val="24"/>
                <w:vertAlign w:val="baseline"/>
              </w:rPr>
              <w:t>响应文件中承诺的投标有效期</w:t>
            </w:r>
            <w:r>
              <w:rPr>
                <w:rFonts w:hint="eastAsia"/>
                <w:sz w:val="24"/>
                <w:szCs w:val="24"/>
                <w:vertAlign w:val="baseline"/>
                <w:lang w:eastAsia="zh-CN"/>
              </w:rPr>
              <w:t>满足</w:t>
            </w:r>
            <w:r>
              <w:rPr>
                <w:rFonts w:hint="eastAsia"/>
                <w:sz w:val="24"/>
                <w:szCs w:val="24"/>
                <w:vertAlign w:val="baseline"/>
              </w:rPr>
              <w:t>竞争性磋商文件投标有效期的</w:t>
            </w:r>
            <w:r>
              <w:rPr>
                <w:rFonts w:hint="eastAsia"/>
                <w:sz w:val="24"/>
                <w:szCs w:val="24"/>
                <w:vertAlign w:val="baseline"/>
                <w:lang w:eastAsia="zh-CN"/>
              </w:rPr>
              <w:t>；</w:t>
            </w:r>
          </w:p>
          <w:p>
            <w:pPr>
              <w:ind w:left="0" w:leftChars="0" w:firstLine="0" w:firstLineChars="0"/>
              <w:jc w:val="left"/>
              <w:rPr>
                <w:sz w:val="24"/>
                <w:szCs w:val="24"/>
                <w:vertAlign w:val="baseline"/>
              </w:rPr>
            </w:pPr>
            <w:r>
              <w:rPr>
                <w:rFonts w:hint="eastAsia"/>
                <w:sz w:val="24"/>
                <w:szCs w:val="24"/>
                <w:vertAlign w:val="baseline"/>
              </w:rPr>
              <w:t>计划工期与招标文件规定一致的。</w:t>
            </w:r>
          </w:p>
        </w:tc>
      </w:tr>
    </w:tbl>
    <w:p>
      <w:pPr>
        <w:pStyle w:val="36"/>
        <w:rPr>
          <w:rFonts w:hint="eastAsia"/>
          <w:lang w:eastAsia="zh-CN"/>
        </w:rPr>
      </w:pPr>
    </w:p>
    <w:p>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hAnsi="宋体" w:cs="宋体"/>
          <w:color w:val="auto"/>
          <w:kern w:val="2"/>
          <w:sz w:val="24"/>
          <w:szCs w:val="24"/>
        </w:rPr>
      </w:pPr>
      <w:r>
        <w:rPr>
          <w:rFonts w:hint="eastAsia" w:cs="宋体"/>
          <w:color w:val="auto"/>
          <w:kern w:val="2"/>
          <w:sz w:val="24"/>
          <w:szCs w:val="24"/>
          <w:lang w:val="en-US" w:eastAsia="zh-CN"/>
        </w:rPr>
        <w:t>2、</w:t>
      </w:r>
      <w:r>
        <w:rPr>
          <w:rFonts w:hint="eastAsia" w:hAnsi="宋体" w:cs="宋体"/>
          <w:color w:val="auto"/>
          <w:kern w:val="2"/>
          <w:sz w:val="24"/>
          <w:szCs w:val="24"/>
        </w:rPr>
        <w:t>具体评分分值如下：</w:t>
      </w:r>
    </w:p>
    <w:p>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hAnsi="宋体" w:cs="宋体"/>
          <w:color w:val="auto"/>
          <w:kern w:val="2"/>
          <w:sz w:val="24"/>
          <w:szCs w:val="24"/>
        </w:rPr>
      </w:pPr>
      <w:r>
        <w:rPr>
          <w:rFonts w:hint="eastAsia" w:hAnsi="宋体" w:cs="宋体"/>
          <w:color w:val="auto"/>
          <w:kern w:val="2"/>
          <w:sz w:val="24"/>
          <w:szCs w:val="24"/>
        </w:rPr>
        <w:t>1）  价格评审（</w:t>
      </w:r>
      <w:r>
        <w:rPr>
          <w:rFonts w:hint="eastAsia" w:cs="宋体"/>
          <w:color w:val="auto"/>
          <w:kern w:val="2"/>
          <w:sz w:val="24"/>
          <w:szCs w:val="24"/>
          <w:lang w:val="en-US" w:eastAsia="zh-CN"/>
        </w:rPr>
        <w:t>20</w:t>
      </w:r>
      <w:r>
        <w:rPr>
          <w:rFonts w:hint="eastAsia" w:hAnsi="宋体" w:cs="宋体"/>
          <w:color w:val="auto"/>
          <w:kern w:val="2"/>
          <w:sz w:val="24"/>
          <w:szCs w:val="24"/>
        </w:rPr>
        <w:t>分）</w:t>
      </w:r>
    </w:p>
    <w:p>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hAnsi="宋体" w:cs="宋体"/>
          <w:color w:val="auto"/>
          <w:kern w:val="2"/>
          <w:sz w:val="24"/>
          <w:szCs w:val="24"/>
        </w:rPr>
      </w:pPr>
      <w:r>
        <w:rPr>
          <w:rFonts w:hint="eastAsia" w:hAnsi="宋体" w:cs="宋体"/>
          <w:color w:val="auto"/>
          <w:kern w:val="2"/>
          <w:sz w:val="24"/>
          <w:szCs w:val="24"/>
          <w:lang w:eastAsia="zh-CN"/>
        </w:rPr>
        <w:t>供应商</w:t>
      </w:r>
      <w:r>
        <w:rPr>
          <w:rFonts w:hint="eastAsia" w:hAnsi="宋体" w:cs="宋体"/>
          <w:color w:val="auto"/>
          <w:kern w:val="2"/>
          <w:sz w:val="24"/>
          <w:szCs w:val="24"/>
        </w:rPr>
        <w:t>的价格分统一按照下列公式计算：</w:t>
      </w:r>
    </w:p>
    <w:tbl>
      <w:tblPr>
        <w:tblStyle w:val="27"/>
        <w:tblpPr w:leftFromText="180" w:rightFromText="180" w:vertAnchor="text" w:horzAnchor="margin" w:tblpXSpec="center" w:tblpY="96"/>
        <w:tblOverlap w:val="never"/>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firstLine="0" w:firstLineChars="0"/>
              <w:jc w:val="both"/>
              <w:rPr>
                <w:rFonts w:ascii="仿宋" w:hAnsi="仿宋" w:eastAsia="仿宋" w:cs="仿宋"/>
                <w:b/>
                <w:color w:val="000000"/>
                <w:sz w:val="24"/>
                <w:szCs w:val="24"/>
              </w:rPr>
            </w:pPr>
            <w:r>
              <w:rPr>
                <w:rFonts w:hint="eastAsia" w:ascii="仿宋" w:hAnsi="仿宋" w:eastAsia="仿宋" w:cs="仿宋"/>
                <w:b/>
                <w:color w:val="000000"/>
                <w:sz w:val="24"/>
                <w:szCs w:val="24"/>
              </w:rPr>
              <w:t>评审内容</w:t>
            </w:r>
          </w:p>
        </w:tc>
        <w:tc>
          <w:tcPr>
            <w:tcW w:w="76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color w:val="000000"/>
                <w:sz w:val="24"/>
                <w:szCs w:val="24"/>
                <w:u w:val="single"/>
                <w:lang w:eastAsia="zh-CN"/>
              </w:rPr>
            </w:pPr>
            <w:r>
              <w:rPr>
                <w:rFonts w:hint="eastAsia" w:ascii="仿宋" w:hAnsi="仿宋" w:eastAsia="仿宋" w:cs="仿宋"/>
                <w:b/>
                <w:color w:val="000000"/>
                <w:sz w:val="24"/>
                <w:szCs w:val="24"/>
              </w:rPr>
              <w:t>评分</w:t>
            </w:r>
            <w:r>
              <w:rPr>
                <w:rFonts w:hint="eastAsia" w:ascii="仿宋" w:hAnsi="仿宋" w:eastAsia="仿宋" w:cs="仿宋"/>
                <w:b/>
                <w:color w:val="000000"/>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hAnsi="宋体" w:cs="宋体"/>
                <w:color w:val="auto"/>
                <w:kern w:val="2"/>
                <w:sz w:val="24"/>
                <w:szCs w:val="24"/>
              </w:rPr>
            </w:pPr>
            <w:r>
              <w:rPr>
                <w:rFonts w:hint="eastAsia" w:hAnsi="宋体" w:cs="宋体"/>
                <w:color w:val="auto"/>
                <w:kern w:val="2"/>
                <w:sz w:val="24"/>
                <w:szCs w:val="24"/>
              </w:rPr>
              <w:t>项目报价（</w:t>
            </w:r>
            <w:r>
              <w:rPr>
                <w:rFonts w:hint="eastAsia" w:cs="宋体"/>
                <w:color w:val="auto"/>
                <w:kern w:val="2"/>
                <w:sz w:val="24"/>
                <w:szCs w:val="24"/>
                <w:lang w:val="en-US" w:eastAsia="zh-CN"/>
              </w:rPr>
              <w:t>2</w:t>
            </w:r>
            <w:r>
              <w:rPr>
                <w:rFonts w:hint="eastAsia" w:hAnsi="宋体" w:cs="宋体"/>
                <w:color w:val="auto"/>
                <w:kern w:val="2"/>
                <w:sz w:val="24"/>
                <w:szCs w:val="24"/>
              </w:rPr>
              <w:t>0分）</w:t>
            </w:r>
          </w:p>
        </w:tc>
        <w:tc>
          <w:tcPr>
            <w:tcW w:w="761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hAnsi="宋体" w:cs="宋体"/>
                <w:color w:val="auto"/>
                <w:kern w:val="2"/>
                <w:sz w:val="24"/>
                <w:szCs w:val="24"/>
              </w:rPr>
            </w:pPr>
            <w:r>
              <w:rPr>
                <w:rFonts w:hint="eastAsia" w:hAnsi="宋体" w:cs="宋体"/>
                <w:color w:val="auto"/>
                <w:kern w:val="2"/>
                <w:sz w:val="24"/>
                <w:szCs w:val="24"/>
              </w:rPr>
              <w:t>将所有满足</w:t>
            </w:r>
            <w:r>
              <w:rPr>
                <w:rFonts w:hint="eastAsia" w:cs="宋体"/>
                <w:color w:val="auto"/>
                <w:kern w:val="2"/>
                <w:sz w:val="24"/>
                <w:szCs w:val="24"/>
                <w:lang w:eastAsia="zh-CN"/>
              </w:rPr>
              <w:t>磋商</w:t>
            </w:r>
            <w:r>
              <w:rPr>
                <w:rFonts w:hint="eastAsia" w:hAnsi="宋体" w:cs="宋体"/>
                <w:color w:val="auto"/>
                <w:kern w:val="2"/>
                <w:sz w:val="24"/>
                <w:szCs w:val="24"/>
              </w:rPr>
              <w:t>文件要求且投标价格最低的投标报价为评标基准价，</w:t>
            </w:r>
            <w:r>
              <w:rPr>
                <w:rFonts w:hint="eastAsia" w:cs="宋体"/>
                <w:color w:val="auto"/>
                <w:kern w:val="2"/>
                <w:sz w:val="24"/>
                <w:szCs w:val="24"/>
                <w:lang w:eastAsia="zh-CN"/>
              </w:rPr>
              <w:t>供应商</w:t>
            </w:r>
            <w:r>
              <w:rPr>
                <w:rFonts w:hint="eastAsia" w:hAnsi="宋体" w:cs="宋体"/>
                <w:color w:val="auto"/>
                <w:kern w:val="2"/>
                <w:sz w:val="24"/>
                <w:szCs w:val="24"/>
              </w:rPr>
              <w:t>的价格分按照下列公式计算：</w:t>
            </w:r>
          </w:p>
          <w:p>
            <w:pPr>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hAnsi="宋体" w:cs="宋体"/>
                <w:color w:val="auto"/>
                <w:kern w:val="2"/>
                <w:sz w:val="24"/>
                <w:szCs w:val="24"/>
              </w:rPr>
            </w:pPr>
            <w:r>
              <w:rPr>
                <w:rFonts w:hint="eastAsia" w:hAnsi="宋体" w:cs="宋体"/>
                <w:color w:val="auto"/>
                <w:kern w:val="2"/>
                <w:sz w:val="24"/>
                <w:szCs w:val="24"/>
              </w:rPr>
              <w:t>投标报价得分=(评标基准价／投标报价)×</w:t>
            </w:r>
            <w:r>
              <w:rPr>
                <w:rFonts w:hint="eastAsia" w:cs="宋体"/>
                <w:color w:val="auto"/>
                <w:kern w:val="2"/>
                <w:sz w:val="24"/>
                <w:szCs w:val="24"/>
                <w:lang w:val="en-US" w:eastAsia="zh-CN"/>
              </w:rPr>
              <w:t>2</w:t>
            </w:r>
            <w:r>
              <w:rPr>
                <w:rFonts w:hint="eastAsia" w:hAnsi="宋体" w:cs="宋体"/>
                <w:color w:val="auto"/>
                <w:kern w:val="2"/>
                <w:sz w:val="24"/>
                <w:szCs w:val="24"/>
              </w:rPr>
              <w:t>0%×100</w:t>
            </w:r>
          </w:p>
          <w:p>
            <w:pPr>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hAnsi="宋体" w:cs="宋体"/>
                <w:color w:val="auto"/>
                <w:kern w:val="2"/>
                <w:sz w:val="24"/>
                <w:szCs w:val="24"/>
              </w:rPr>
            </w:pPr>
            <w:r>
              <w:rPr>
                <w:rFonts w:hint="eastAsia" w:hAnsi="宋体" w:cs="宋体"/>
                <w:color w:val="auto"/>
                <w:kern w:val="2"/>
                <w:sz w:val="24"/>
                <w:szCs w:val="24"/>
              </w:rPr>
              <w:t>计算公式的计算结果值在小数点后均保留两位小数，后余位数四舍五入计。</w:t>
            </w:r>
          </w:p>
          <w:p>
            <w:pPr>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hAnsi="宋体" w:cs="宋体"/>
                <w:color w:val="auto"/>
                <w:kern w:val="2"/>
                <w:sz w:val="24"/>
                <w:szCs w:val="24"/>
              </w:rPr>
            </w:pPr>
            <w:r>
              <w:rPr>
                <w:rFonts w:hint="eastAsia" w:hAnsi="宋体" w:cs="宋体"/>
                <w:color w:val="auto"/>
                <w:kern w:val="2"/>
                <w:sz w:val="24"/>
                <w:szCs w:val="24"/>
              </w:rPr>
              <w:t>本项目专门中小微企业，故不在给予扣除价格。</w:t>
            </w:r>
          </w:p>
        </w:tc>
      </w:tr>
    </w:tbl>
    <w:p>
      <w:pPr>
        <w:pStyle w:val="2"/>
        <w:rPr>
          <w:rFonts w:hint="eastAsia"/>
        </w:rPr>
      </w:pPr>
    </w:p>
    <w:p>
      <w:pPr>
        <w:rPr>
          <w:rFonts w:hint="eastAsia"/>
          <w:color w:val="auto"/>
        </w:rPr>
      </w:pPr>
      <w:r>
        <w:rPr>
          <w:rFonts w:hint="eastAsia" w:hAnsi="宋体" w:cs="宋体"/>
          <w:color w:val="auto"/>
          <w:kern w:val="2"/>
          <w:sz w:val="24"/>
          <w:szCs w:val="24"/>
        </w:rPr>
        <w:br w:type="page"/>
      </w:r>
    </w:p>
    <w:p>
      <w:pPr>
        <w:pageBreakBefore w:val="0"/>
        <w:widowControl w:val="0"/>
        <w:numPr>
          <w:ilvl w:val="0"/>
          <w:numId w:val="0"/>
        </w:numPr>
        <w:kinsoku/>
        <w:wordWrap/>
        <w:overflowPunct/>
        <w:topLinePunct w:val="0"/>
        <w:autoSpaceDE/>
        <w:autoSpaceDN/>
        <w:bidi w:val="0"/>
        <w:adjustRightInd w:val="0"/>
        <w:snapToGrid w:val="0"/>
        <w:spacing w:line="500" w:lineRule="exact"/>
        <w:textAlignment w:val="auto"/>
        <w:rPr>
          <w:rFonts w:hint="eastAsia"/>
          <w:color w:val="auto"/>
        </w:rPr>
      </w:pPr>
      <w:r>
        <w:rPr>
          <w:rFonts w:hint="eastAsia" w:cs="宋体"/>
          <w:color w:val="auto"/>
          <w:kern w:val="2"/>
          <w:sz w:val="24"/>
          <w:szCs w:val="24"/>
          <w:lang w:val="en-US" w:eastAsia="zh-CN"/>
        </w:rPr>
        <w:t>2）</w:t>
      </w:r>
      <w:r>
        <w:rPr>
          <w:rFonts w:hint="eastAsia" w:hAnsi="宋体" w:cs="宋体"/>
          <w:color w:val="auto"/>
          <w:kern w:val="2"/>
          <w:sz w:val="24"/>
          <w:szCs w:val="24"/>
        </w:rPr>
        <w:t>商务</w:t>
      </w:r>
      <w:r>
        <w:rPr>
          <w:rFonts w:hint="eastAsia" w:cs="宋体"/>
          <w:color w:val="auto"/>
          <w:kern w:val="2"/>
          <w:sz w:val="24"/>
          <w:szCs w:val="24"/>
          <w:lang w:eastAsia="zh-CN"/>
        </w:rPr>
        <w:t>、技术标</w:t>
      </w:r>
      <w:r>
        <w:rPr>
          <w:rFonts w:hint="eastAsia" w:hAnsi="宋体" w:cs="宋体"/>
          <w:color w:val="auto"/>
          <w:kern w:val="2"/>
          <w:sz w:val="24"/>
          <w:szCs w:val="24"/>
        </w:rPr>
        <w:t>具体评分分值如下</w:t>
      </w:r>
      <w:r>
        <w:rPr>
          <w:rFonts w:hint="eastAsia" w:cs="宋体"/>
          <w:color w:val="auto"/>
          <w:kern w:val="2"/>
          <w:sz w:val="24"/>
          <w:szCs w:val="24"/>
          <w:lang w:eastAsia="zh-CN"/>
        </w:rPr>
        <w:t>（</w:t>
      </w:r>
      <w:r>
        <w:rPr>
          <w:rFonts w:hint="eastAsia" w:cs="宋体"/>
          <w:color w:val="auto"/>
          <w:kern w:val="2"/>
          <w:sz w:val="24"/>
          <w:szCs w:val="24"/>
          <w:lang w:val="en-US" w:eastAsia="zh-CN"/>
        </w:rPr>
        <w:t>80分</w:t>
      </w:r>
      <w:r>
        <w:rPr>
          <w:rFonts w:hint="eastAsia" w:cs="宋体"/>
          <w:color w:val="auto"/>
          <w:kern w:val="2"/>
          <w:sz w:val="24"/>
          <w:szCs w:val="24"/>
          <w:lang w:eastAsia="zh-CN"/>
        </w:rPr>
        <w:t>）：</w:t>
      </w:r>
    </w:p>
    <w:tbl>
      <w:tblPr>
        <w:tblStyle w:val="27"/>
        <w:tblW w:w="48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715"/>
        <w:gridCol w:w="760"/>
        <w:gridCol w:w="6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796" w:type="pct"/>
            <w:gridSpan w:val="2"/>
            <w:tcBorders>
              <w:tl2br w:val="nil"/>
              <w:tr2bl w:val="nil"/>
            </w:tcBorders>
            <w:noWrap w:val="0"/>
            <w:vAlign w:val="center"/>
          </w:tcPr>
          <w:p>
            <w:pPr>
              <w:pStyle w:val="88"/>
              <w:rPr>
                <w:rFonts w:hint="eastAsia" w:ascii="宋体" w:hAnsi="宋体" w:eastAsia="宋体" w:cs="宋体"/>
                <w:b w:val="0"/>
                <w:bCs w:val="0"/>
                <w:color w:val="auto"/>
                <w:sz w:val="24"/>
                <w:szCs w:val="24"/>
              </w:rPr>
            </w:pPr>
            <w:bookmarkStart w:id="157" w:name="_Toc30099"/>
            <w:bookmarkStart w:id="158" w:name="_Toc26100"/>
            <w:bookmarkStart w:id="159" w:name="_Toc16592"/>
            <w:bookmarkStart w:id="160" w:name="_Toc197"/>
            <w:bookmarkStart w:id="161" w:name="_Toc22806"/>
            <w:bookmarkStart w:id="162" w:name="_Toc3194"/>
            <w:bookmarkStart w:id="163" w:name="_Toc17461"/>
            <w:bookmarkStart w:id="164" w:name="_Toc24798"/>
            <w:bookmarkStart w:id="165" w:name="_Toc26606"/>
            <w:bookmarkStart w:id="166" w:name="_Toc217446064"/>
            <w:bookmarkStart w:id="167" w:name="_Toc183682377"/>
            <w:bookmarkStart w:id="168" w:name="_Toc183582240"/>
            <w:r>
              <w:rPr>
                <w:rFonts w:hint="eastAsia" w:ascii="宋体" w:hAnsi="宋体" w:eastAsia="宋体" w:cs="宋体"/>
                <w:b w:val="0"/>
                <w:bCs w:val="0"/>
                <w:color w:val="auto"/>
                <w:sz w:val="24"/>
                <w:szCs w:val="24"/>
              </w:rPr>
              <w:t>评审因素</w:t>
            </w:r>
          </w:p>
        </w:tc>
        <w:tc>
          <w:tcPr>
            <w:tcW w:w="423" w:type="pct"/>
            <w:tcBorders>
              <w:tl2br w:val="nil"/>
              <w:tr2bl w:val="nil"/>
            </w:tcBorders>
            <w:noWrap w:val="0"/>
            <w:vAlign w:val="center"/>
          </w:tcPr>
          <w:p>
            <w:pPr>
              <w:pStyle w:val="88"/>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分值</w:t>
            </w:r>
          </w:p>
        </w:tc>
        <w:tc>
          <w:tcPr>
            <w:tcW w:w="3780" w:type="pct"/>
            <w:tcBorders>
              <w:tl2br w:val="nil"/>
              <w:tr2bl w:val="nil"/>
            </w:tcBorders>
            <w:noWrap w:val="0"/>
            <w:vAlign w:val="center"/>
          </w:tcPr>
          <w:p>
            <w:pPr>
              <w:bidi w:val="0"/>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98" w:type="pct"/>
            <w:vMerge w:val="restart"/>
            <w:tcBorders>
              <w:tl2br w:val="nil"/>
              <w:tr2bl w:val="nil"/>
            </w:tcBorders>
            <w:noWrap w:val="0"/>
            <w:vAlign w:val="center"/>
          </w:tcPr>
          <w:p>
            <w:pPr>
              <w:pStyle w:val="88"/>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商务部分（20分）</w:t>
            </w:r>
          </w:p>
          <w:p>
            <w:pPr>
              <w:pStyle w:val="88"/>
              <w:rPr>
                <w:rFonts w:hint="eastAsia" w:ascii="宋体" w:hAnsi="宋体" w:eastAsia="宋体" w:cs="宋体"/>
                <w:b w:val="0"/>
                <w:bCs w:val="0"/>
                <w:color w:val="auto"/>
                <w:sz w:val="24"/>
                <w:szCs w:val="24"/>
                <w:highlight w:val="none"/>
              </w:rPr>
            </w:pPr>
          </w:p>
        </w:tc>
        <w:tc>
          <w:tcPr>
            <w:tcW w:w="398" w:type="pct"/>
            <w:vMerge w:val="restart"/>
            <w:tcBorders>
              <w:tl2br w:val="nil"/>
              <w:tr2bl w:val="nil"/>
            </w:tcBorders>
            <w:noWrap w:val="0"/>
            <w:vAlign w:val="center"/>
          </w:tcPr>
          <w:p>
            <w:pPr>
              <w:pStyle w:val="88"/>
              <w:rPr>
                <w:rFonts w:hint="eastAsia" w:ascii="宋体" w:hAnsi="宋体" w:eastAsia="宋体" w:cs="宋体"/>
                <w:b w:val="0"/>
                <w:bCs w:val="0"/>
                <w:color w:val="auto"/>
                <w:sz w:val="24"/>
                <w:szCs w:val="24"/>
                <w:highlight w:val="none"/>
              </w:rPr>
            </w:pPr>
            <w:r>
              <w:rPr>
                <w:rFonts w:hint="eastAsia" w:ascii="宋体" w:hAnsi="宋体" w:eastAsia="宋体" w:cs="宋体"/>
                <w:sz w:val="24"/>
                <w:szCs w:val="24"/>
                <w:lang w:val="en-US" w:eastAsia="zh-CN" w:bidi="ar-SA"/>
              </w:rPr>
              <w:t>业绩状况</w:t>
            </w:r>
          </w:p>
        </w:tc>
        <w:tc>
          <w:tcPr>
            <w:tcW w:w="423" w:type="pct"/>
            <w:tcBorders>
              <w:tl2br w:val="nil"/>
              <w:tr2bl w:val="nil"/>
            </w:tcBorders>
            <w:noWrap w:val="0"/>
            <w:vAlign w:val="center"/>
          </w:tcPr>
          <w:p>
            <w:pPr>
              <w:pStyle w:val="88"/>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4分</w:t>
            </w:r>
          </w:p>
        </w:tc>
        <w:tc>
          <w:tcPr>
            <w:tcW w:w="3780" w:type="pct"/>
            <w:tcBorders>
              <w:tl2br w:val="nil"/>
              <w:tr2bl w:val="nil"/>
            </w:tcBorders>
            <w:noWrap w:val="0"/>
            <w:vAlign w:val="center"/>
          </w:tcPr>
          <w:p>
            <w:pPr>
              <w:numPr>
                <w:ilvl w:val="0"/>
                <w:numId w:val="0"/>
              </w:num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1、企业业绩：</w:t>
            </w:r>
          </w:p>
          <w:p>
            <w:pPr>
              <w:numPr>
                <w:ilvl w:val="0"/>
                <w:numId w:val="0"/>
              </w:numPr>
              <w:bidi w:val="0"/>
              <w:rPr>
                <w:rFonts w:hint="eastAsia" w:ascii="宋体" w:hAnsi="宋体" w:eastAsia="宋体" w:cs="宋体"/>
                <w:sz w:val="24"/>
                <w:szCs w:val="24"/>
              </w:rPr>
            </w:pPr>
            <w:r>
              <w:rPr>
                <w:rFonts w:hint="eastAsia" w:ascii="宋体" w:hAnsi="宋体" w:eastAsia="宋体" w:cs="宋体"/>
                <w:sz w:val="24"/>
                <w:szCs w:val="24"/>
              </w:rPr>
              <w:t>近三年（2020年</w:t>
            </w:r>
            <w:r>
              <w:rPr>
                <w:rFonts w:hint="eastAsia" w:ascii="宋体" w:hAnsi="宋体" w:eastAsia="宋体" w:cs="宋体"/>
                <w:sz w:val="24"/>
                <w:szCs w:val="24"/>
                <w:lang w:val="en-US" w:eastAsia="zh-CN"/>
              </w:rPr>
              <w:t>7</w:t>
            </w:r>
            <w:r>
              <w:rPr>
                <w:rFonts w:hint="eastAsia" w:ascii="宋体" w:hAnsi="宋体" w:eastAsia="宋体" w:cs="宋体"/>
                <w:sz w:val="24"/>
                <w:szCs w:val="24"/>
              </w:rPr>
              <w:t>月至今）完成的类似项目业绩，</w:t>
            </w:r>
          </w:p>
          <w:p>
            <w:pPr>
              <w:numPr>
                <w:ilvl w:val="0"/>
                <w:numId w:val="0"/>
              </w:numPr>
              <w:bidi w:val="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）独立投标人（审计服务）或联合体中审计单位类似业绩每个</w:t>
            </w:r>
            <w:r>
              <w:rPr>
                <w:rFonts w:hint="eastAsia" w:ascii="宋体" w:hAnsi="宋体" w:eastAsia="宋体" w:cs="宋体"/>
                <w:sz w:val="24"/>
                <w:szCs w:val="24"/>
                <w:lang w:val="en-US" w:eastAsia="zh-CN"/>
              </w:rPr>
              <w:t>1分</w:t>
            </w:r>
            <w:r>
              <w:rPr>
                <w:rFonts w:hint="eastAsia" w:ascii="宋体" w:hAnsi="宋体" w:eastAsia="宋体" w:cs="宋体"/>
                <w:sz w:val="24"/>
                <w:szCs w:val="24"/>
              </w:rPr>
              <w:t>，最高得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p>
          <w:p>
            <w:pPr>
              <w:numPr>
                <w:ilvl w:val="0"/>
                <w:numId w:val="0"/>
              </w:numPr>
              <w:bidi w:val="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）独立投标人（结算服务）或联合体中结算单位类似业绩每个</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分，最高得</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w:t>
            </w:r>
            <w:r>
              <w:rPr>
                <w:rFonts w:hint="eastAsia" w:ascii="宋体" w:hAnsi="宋体" w:eastAsia="宋体" w:cs="宋体"/>
                <w:sz w:val="24"/>
                <w:szCs w:val="24"/>
              </w:rPr>
              <w:t>。</w:t>
            </w:r>
          </w:p>
          <w:p>
            <w:pPr>
              <w:numPr>
                <w:ilvl w:val="0"/>
                <w:numId w:val="0"/>
              </w:numPr>
              <w:bidi w:val="0"/>
              <w:rPr>
                <w:rFonts w:hint="eastAsia" w:ascii="宋体" w:hAnsi="宋体" w:eastAsia="宋体" w:cs="宋体"/>
                <w:sz w:val="24"/>
                <w:szCs w:val="24"/>
              </w:rPr>
            </w:pPr>
            <w:r>
              <w:rPr>
                <w:rFonts w:hint="eastAsia" w:ascii="宋体" w:hAnsi="宋体" w:eastAsia="宋体" w:cs="宋体"/>
                <w:sz w:val="24"/>
                <w:szCs w:val="24"/>
              </w:rPr>
              <w:t>业绩需提供</w:t>
            </w:r>
            <w:r>
              <w:rPr>
                <w:rFonts w:hint="eastAsia" w:ascii="宋体" w:hAnsi="宋体" w:eastAsia="宋体" w:cs="宋体"/>
                <w:sz w:val="24"/>
                <w:szCs w:val="24"/>
                <w:lang w:eastAsia="zh-CN"/>
              </w:rPr>
              <w:t>中标（成交）通知书或</w:t>
            </w:r>
            <w:r>
              <w:rPr>
                <w:rFonts w:hint="eastAsia" w:ascii="宋体" w:hAnsi="宋体" w:eastAsia="宋体" w:cs="宋体"/>
                <w:sz w:val="24"/>
                <w:szCs w:val="24"/>
              </w:rPr>
              <w:t>合同复印件加盖公章</w:t>
            </w:r>
            <w:r>
              <w:rPr>
                <w:rFonts w:hint="eastAsia" w:ascii="宋体" w:hAnsi="宋体" w:eastAsia="宋体" w:cs="宋体"/>
                <w:sz w:val="24"/>
                <w:szCs w:val="24"/>
                <w:lang w:eastAsia="zh-CN"/>
              </w:rPr>
              <w:t>，业绩时间以中标（成交）通知书时间或合同签订时间为准。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398" w:type="pct"/>
            <w:vMerge w:val="continue"/>
            <w:tcBorders>
              <w:tl2br w:val="nil"/>
              <w:tr2bl w:val="nil"/>
            </w:tcBorders>
            <w:noWrap w:val="0"/>
            <w:vAlign w:val="center"/>
          </w:tcPr>
          <w:p>
            <w:pPr>
              <w:pStyle w:val="88"/>
              <w:rPr>
                <w:rFonts w:hint="eastAsia" w:ascii="宋体" w:hAnsi="宋体" w:eastAsia="宋体" w:cs="宋体"/>
                <w:b w:val="0"/>
                <w:bCs w:val="0"/>
                <w:color w:val="auto"/>
                <w:sz w:val="24"/>
                <w:szCs w:val="24"/>
                <w:highlight w:val="none"/>
              </w:rPr>
            </w:pPr>
          </w:p>
        </w:tc>
        <w:tc>
          <w:tcPr>
            <w:tcW w:w="398" w:type="pct"/>
            <w:vMerge w:val="continue"/>
            <w:tcBorders>
              <w:tl2br w:val="nil"/>
              <w:tr2bl w:val="nil"/>
            </w:tcBorders>
            <w:noWrap w:val="0"/>
            <w:vAlign w:val="center"/>
          </w:tcPr>
          <w:p>
            <w:pPr>
              <w:pStyle w:val="88"/>
              <w:rPr>
                <w:rFonts w:hint="eastAsia" w:ascii="宋体" w:hAnsi="宋体" w:eastAsia="宋体" w:cs="宋体"/>
                <w:b w:val="0"/>
                <w:bCs w:val="0"/>
                <w:color w:val="auto"/>
                <w:sz w:val="24"/>
                <w:szCs w:val="24"/>
                <w:highlight w:val="none"/>
              </w:rPr>
            </w:pPr>
          </w:p>
        </w:tc>
        <w:tc>
          <w:tcPr>
            <w:tcW w:w="423" w:type="pct"/>
            <w:tcBorders>
              <w:tl2br w:val="nil"/>
              <w:tr2bl w:val="nil"/>
            </w:tcBorders>
            <w:noWrap w:val="0"/>
            <w:vAlign w:val="center"/>
          </w:tcPr>
          <w:p>
            <w:pPr>
              <w:pStyle w:val="88"/>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4分</w:t>
            </w:r>
          </w:p>
        </w:tc>
        <w:tc>
          <w:tcPr>
            <w:tcW w:w="3780" w:type="pct"/>
            <w:tcBorders>
              <w:tl2br w:val="nil"/>
              <w:tr2bl w:val="nil"/>
            </w:tcBorders>
            <w:noWrap w:val="0"/>
            <w:vAlign w:val="center"/>
          </w:tcPr>
          <w:p>
            <w:pPr>
              <w:numPr>
                <w:ilvl w:val="0"/>
                <w:numId w:val="0"/>
              </w:num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2、项目负责人业绩</w:t>
            </w:r>
          </w:p>
          <w:p>
            <w:pPr>
              <w:numPr>
                <w:ilvl w:val="0"/>
                <w:numId w:val="0"/>
              </w:num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近三年（2020年7月至今）以来完成的类似项目业绩</w:t>
            </w:r>
          </w:p>
          <w:p>
            <w:pPr>
              <w:numPr>
                <w:ilvl w:val="0"/>
                <w:numId w:val="0"/>
              </w:numPr>
              <w:bidi w:val="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）独立投标人（审计服务）或联合体中审计单位类似业绩每个</w:t>
            </w:r>
            <w:r>
              <w:rPr>
                <w:rFonts w:hint="eastAsia" w:ascii="宋体" w:hAnsi="宋体" w:eastAsia="宋体" w:cs="宋体"/>
                <w:sz w:val="24"/>
                <w:szCs w:val="24"/>
                <w:lang w:val="en-US" w:eastAsia="zh-CN"/>
              </w:rPr>
              <w:t>1分</w:t>
            </w:r>
            <w:r>
              <w:rPr>
                <w:rFonts w:hint="eastAsia" w:ascii="宋体" w:hAnsi="宋体" w:eastAsia="宋体" w:cs="宋体"/>
                <w:sz w:val="24"/>
                <w:szCs w:val="24"/>
              </w:rPr>
              <w:t>，最高得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p>
          <w:p>
            <w:pPr>
              <w:numPr>
                <w:ilvl w:val="0"/>
                <w:numId w:val="0"/>
              </w:numPr>
              <w:bidi w:val="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）独立投标人（结算服务）或联合体中结算单位类似业绩每个</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分，最高得</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w:t>
            </w:r>
            <w:r>
              <w:rPr>
                <w:rFonts w:hint="eastAsia" w:ascii="宋体" w:hAnsi="宋体" w:eastAsia="宋体" w:cs="宋体"/>
                <w:sz w:val="24"/>
                <w:szCs w:val="24"/>
              </w:rPr>
              <w:t>。</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业绩需提供中标（成交）通知书或合同复印件加盖公章，业绩时间以中标（成交）通知书时间或合同签订时间为准。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398" w:type="pct"/>
            <w:vMerge w:val="continue"/>
            <w:tcBorders>
              <w:tl2br w:val="nil"/>
              <w:tr2bl w:val="nil"/>
            </w:tcBorders>
            <w:noWrap w:val="0"/>
            <w:vAlign w:val="center"/>
          </w:tcPr>
          <w:p>
            <w:pPr>
              <w:pStyle w:val="88"/>
              <w:rPr>
                <w:rFonts w:hint="eastAsia" w:ascii="宋体" w:hAnsi="宋体" w:eastAsia="宋体" w:cs="宋体"/>
                <w:b w:val="0"/>
                <w:bCs w:val="0"/>
                <w:color w:val="auto"/>
                <w:sz w:val="24"/>
                <w:szCs w:val="24"/>
                <w:highlight w:val="none"/>
              </w:rPr>
            </w:pPr>
          </w:p>
        </w:tc>
        <w:tc>
          <w:tcPr>
            <w:tcW w:w="398" w:type="pct"/>
            <w:tcBorders>
              <w:tl2br w:val="nil"/>
              <w:tr2bl w:val="nil"/>
            </w:tcBorders>
            <w:noWrap w:val="0"/>
            <w:vAlign w:val="center"/>
          </w:tcPr>
          <w:p>
            <w:pPr>
              <w:pStyle w:val="88"/>
              <w:rPr>
                <w:rFonts w:hint="eastAsia" w:ascii="宋体" w:hAnsi="宋体" w:eastAsia="宋体" w:cs="宋体"/>
                <w:b w:val="0"/>
                <w:bCs w:val="0"/>
                <w:color w:val="auto"/>
                <w:sz w:val="24"/>
                <w:szCs w:val="24"/>
                <w:highlight w:val="none"/>
                <w:lang w:eastAsia="zh-CN"/>
              </w:rPr>
            </w:pPr>
            <w:r>
              <w:rPr>
                <w:rFonts w:hint="eastAsia" w:ascii="宋体" w:hAnsi="宋体" w:eastAsia="宋体" w:cs="宋体"/>
                <w:sz w:val="24"/>
                <w:szCs w:val="24"/>
                <w:lang w:val="en-US" w:eastAsia="zh-CN" w:bidi="ar-SA"/>
              </w:rPr>
              <w:t>人员配备</w:t>
            </w:r>
          </w:p>
        </w:tc>
        <w:tc>
          <w:tcPr>
            <w:tcW w:w="423" w:type="pct"/>
            <w:tcBorders>
              <w:tl2br w:val="nil"/>
              <w:tr2bl w:val="nil"/>
            </w:tcBorders>
            <w:noWrap w:val="0"/>
            <w:vAlign w:val="center"/>
          </w:tcPr>
          <w:p>
            <w:pPr>
              <w:pStyle w:val="88"/>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12分</w:t>
            </w:r>
          </w:p>
        </w:tc>
        <w:tc>
          <w:tcPr>
            <w:tcW w:w="3780" w:type="pct"/>
            <w:tcBorders>
              <w:tl2br w:val="nil"/>
              <w:tr2bl w:val="nil"/>
            </w:tcBorders>
            <w:noWrap w:val="0"/>
            <w:vAlign w:val="center"/>
          </w:tcPr>
          <w:p>
            <w:pPr>
              <w:bidi w:val="0"/>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1、拟派本项目跟踪审计主审人员具有相关专业高级工程师资格，得2分，参审人员具有相关专业工程师或经济类高级工程师每增加1人得1分，最高得6分；</w:t>
            </w:r>
          </w:p>
          <w:p>
            <w:pPr>
              <w:bidi w:val="0"/>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2、拟派本项目财务审计主审人员具有相关专业高级工程师资格，得2分，参审人员具有注册会计师资格证书每增加1人得1分，最高得6分；</w:t>
            </w:r>
          </w:p>
          <w:p>
            <w:pPr>
              <w:bidi w:val="0"/>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（需要提供人员名单、近半年（2023年1月至今）社保证明、注册证书复印件加盖公章）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398" w:type="pct"/>
            <w:vMerge w:val="restart"/>
            <w:tcBorders>
              <w:tl2br w:val="nil"/>
              <w:tr2bl w:val="nil"/>
            </w:tcBorders>
            <w:noWrap w:val="0"/>
            <w:vAlign w:val="center"/>
          </w:tcPr>
          <w:p>
            <w:pPr>
              <w:pStyle w:val="88"/>
              <w:rPr>
                <w:rFonts w:hint="eastAsia" w:ascii="宋体" w:hAnsi="宋体" w:eastAsia="宋体" w:cs="宋体"/>
                <w:bCs/>
                <w:color w:val="auto"/>
                <w:kern w:val="0"/>
                <w:sz w:val="24"/>
                <w:szCs w:val="24"/>
                <w:lang w:val="zh-CN" w:eastAsia="zh-CN" w:bidi="zh-CN"/>
              </w:rPr>
            </w:pPr>
            <w:r>
              <w:rPr>
                <w:rFonts w:hint="eastAsia" w:ascii="宋体" w:hAnsi="宋体" w:eastAsia="宋体" w:cs="宋体"/>
                <w:bCs/>
                <w:color w:val="auto"/>
                <w:kern w:val="0"/>
                <w:sz w:val="24"/>
                <w:szCs w:val="24"/>
                <w:lang w:val="zh-CN" w:eastAsia="zh-CN" w:bidi="zh-CN"/>
              </w:rPr>
              <w:t>技术部分</w:t>
            </w:r>
          </w:p>
          <w:p>
            <w:pPr>
              <w:pStyle w:val="88"/>
              <w:rPr>
                <w:rFonts w:hint="eastAsia" w:ascii="宋体" w:hAnsi="宋体" w:eastAsia="宋体" w:cs="宋体"/>
                <w:b w:val="0"/>
                <w:bCs w:val="0"/>
                <w:color w:val="auto"/>
                <w:sz w:val="24"/>
                <w:szCs w:val="24"/>
              </w:rPr>
            </w:pPr>
            <w:r>
              <w:rPr>
                <w:rFonts w:hint="eastAsia" w:ascii="宋体" w:hAnsi="宋体" w:eastAsia="宋体" w:cs="宋体"/>
                <w:bCs/>
                <w:color w:val="auto"/>
                <w:kern w:val="0"/>
                <w:sz w:val="24"/>
                <w:szCs w:val="24"/>
                <w:lang w:val="zh-CN" w:eastAsia="zh-CN" w:bidi="zh-CN"/>
              </w:rPr>
              <w:t>（</w:t>
            </w:r>
            <w:r>
              <w:rPr>
                <w:rFonts w:hint="eastAsia" w:ascii="宋体" w:hAnsi="宋体" w:eastAsia="宋体" w:cs="宋体"/>
                <w:bCs/>
                <w:color w:val="auto"/>
                <w:kern w:val="0"/>
                <w:sz w:val="24"/>
                <w:szCs w:val="24"/>
                <w:lang w:val="en-US" w:eastAsia="zh-CN" w:bidi="zh-CN"/>
              </w:rPr>
              <w:t>60</w:t>
            </w:r>
            <w:r>
              <w:rPr>
                <w:rFonts w:hint="eastAsia" w:ascii="宋体" w:hAnsi="宋体" w:eastAsia="宋体" w:cs="宋体"/>
                <w:bCs/>
                <w:color w:val="auto"/>
                <w:kern w:val="0"/>
                <w:sz w:val="24"/>
                <w:szCs w:val="24"/>
                <w:lang w:val="zh-CN" w:eastAsia="zh-CN" w:bidi="zh-CN"/>
              </w:rPr>
              <w:t>分）</w:t>
            </w:r>
          </w:p>
        </w:tc>
        <w:tc>
          <w:tcPr>
            <w:tcW w:w="398" w:type="pct"/>
            <w:tcBorders>
              <w:tl2br w:val="nil"/>
              <w:tr2bl w:val="nil"/>
            </w:tcBorders>
            <w:noWrap w:val="0"/>
            <w:vAlign w:val="center"/>
          </w:tcPr>
          <w:p>
            <w:pPr>
              <w:pStyle w:val="11"/>
              <w:ind w:left="0" w:leftChars="0" w:firstLine="0" w:firstLineChars="0"/>
              <w:jc w:val="center"/>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color w:val="auto"/>
                <w:kern w:val="0"/>
                <w:sz w:val="24"/>
                <w:szCs w:val="24"/>
                <w:lang w:val="en-US" w:eastAsia="zh-CN" w:bidi="ar-SA"/>
              </w:rPr>
              <w:t>实施方案</w:t>
            </w:r>
          </w:p>
        </w:tc>
        <w:tc>
          <w:tcPr>
            <w:tcW w:w="423" w:type="pct"/>
            <w:tcBorders>
              <w:tl2br w:val="nil"/>
              <w:tr2bl w:val="nil"/>
            </w:tcBorders>
            <w:noWrap w:val="0"/>
            <w:vAlign w:val="center"/>
          </w:tcPr>
          <w:p>
            <w:pPr>
              <w:pStyle w:val="11"/>
              <w:ind w:left="0" w:leftChars="0" w:firstLine="0" w:firstLineChars="0"/>
              <w:jc w:val="both"/>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vertAlign w:val="baseline"/>
                <w:lang w:val="en-US" w:eastAsia="zh-CN"/>
              </w:rPr>
              <w:t>14分</w:t>
            </w:r>
          </w:p>
        </w:tc>
        <w:tc>
          <w:tcPr>
            <w:tcW w:w="3780" w:type="pct"/>
            <w:tcBorders>
              <w:tl2br w:val="nil"/>
              <w:tr2bl w:val="nil"/>
            </w:tcBorders>
            <w:noWrap w:val="0"/>
            <w:vAlign w:val="center"/>
          </w:tcPr>
          <w:p>
            <w:pPr>
              <w:pStyle w:val="9"/>
              <w:ind w:firstLine="0"/>
              <w:jc w:val="both"/>
              <w:rPr>
                <w:rFonts w:hint="eastAsia" w:ascii="宋体" w:hAnsi="宋体" w:eastAsia="宋体" w:cs="宋体"/>
                <w:bCs/>
                <w:color w:val="auto"/>
                <w:kern w:val="0"/>
                <w:sz w:val="24"/>
                <w:szCs w:val="24"/>
                <w:lang w:val="zh-CN" w:eastAsia="zh-CN" w:bidi="zh-CN"/>
              </w:rPr>
            </w:pPr>
            <w:r>
              <w:rPr>
                <w:rFonts w:hint="eastAsia" w:ascii="宋体" w:hAnsi="宋体" w:eastAsia="宋体" w:cs="宋体"/>
                <w:bCs/>
                <w:color w:val="auto"/>
                <w:kern w:val="0"/>
                <w:sz w:val="24"/>
                <w:szCs w:val="24"/>
                <w:lang w:val="zh-CN" w:eastAsia="zh-CN" w:bidi="zh-CN"/>
              </w:rPr>
              <w:t>全过程跟踪服务工作方案包括项目实施准备、项目实施、项目竣工验收、项目资料归档等内容。</w:t>
            </w:r>
          </w:p>
          <w:p>
            <w:pPr>
              <w:pStyle w:val="9"/>
              <w:ind w:firstLine="0"/>
              <w:jc w:val="both"/>
              <w:rPr>
                <w:rFonts w:hint="eastAsia" w:ascii="宋体" w:hAnsi="宋体" w:eastAsia="宋体" w:cs="宋体"/>
                <w:bCs/>
                <w:color w:val="auto"/>
                <w:kern w:val="0"/>
                <w:sz w:val="24"/>
                <w:szCs w:val="24"/>
                <w:lang w:val="zh-CN" w:eastAsia="zh-CN" w:bidi="zh-CN"/>
              </w:rPr>
            </w:pPr>
            <w:r>
              <w:rPr>
                <w:rFonts w:hint="eastAsia" w:ascii="宋体" w:hAnsi="宋体" w:eastAsia="宋体" w:cs="宋体"/>
                <w:bCs/>
                <w:color w:val="auto"/>
                <w:kern w:val="0"/>
                <w:sz w:val="24"/>
                <w:szCs w:val="24"/>
                <w:lang w:val="zh-CN" w:eastAsia="zh-CN" w:bidi="zh-CN"/>
              </w:rPr>
              <w:t>方案内容全面详细，充分结合项目特色，可操作性高，能够高标准、高质量的完成跟踪项目的，得</w:t>
            </w:r>
            <w:r>
              <w:rPr>
                <w:rFonts w:hint="eastAsia" w:ascii="宋体" w:hAnsi="宋体" w:eastAsia="宋体" w:cs="宋体"/>
                <w:bCs/>
                <w:color w:val="auto"/>
                <w:kern w:val="0"/>
                <w:sz w:val="24"/>
                <w:szCs w:val="24"/>
                <w:lang w:val="en-US" w:eastAsia="zh-CN" w:bidi="zh-CN"/>
              </w:rPr>
              <w:t>14</w:t>
            </w:r>
            <w:r>
              <w:rPr>
                <w:rFonts w:hint="eastAsia" w:ascii="宋体" w:hAnsi="宋体" w:eastAsia="宋体" w:cs="宋体"/>
                <w:bCs/>
                <w:color w:val="auto"/>
                <w:kern w:val="0"/>
                <w:sz w:val="24"/>
                <w:szCs w:val="24"/>
                <w:lang w:val="zh-CN" w:eastAsia="zh-CN" w:bidi="zh-CN"/>
              </w:rPr>
              <w:t>分；</w:t>
            </w:r>
          </w:p>
          <w:p>
            <w:pPr>
              <w:pStyle w:val="9"/>
              <w:ind w:firstLine="0"/>
              <w:jc w:val="both"/>
              <w:rPr>
                <w:rFonts w:hint="eastAsia" w:ascii="宋体" w:hAnsi="宋体" w:eastAsia="宋体" w:cs="宋体"/>
                <w:bCs/>
                <w:color w:val="auto"/>
                <w:kern w:val="0"/>
                <w:sz w:val="24"/>
                <w:szCs w:val="24"/>
                <w:lang w:val="zh-CN" w:eastAsia="zh-CN" w:bidi="zh-CN"/>
              </w:rPr>
            </w:pPr>
            <w:r>
              <w:rPr>
                <w:rFonts w:hint="eastAsia" w:ascii="宋体" w:hAnsi="宋体" w:eastAsia="宋体" w:cs="宋体"/>
                <w:bCs/>
                <w:color w:val="auto"/>
                <w:kern w:val="0"/>
                <w:sz w:val="24"/>
                <w:szCs w:val="24"/>
                <w:lang w:val="zh-CN" w:eastAsia="zh-CN" w:bidi="zh-CN"/>
              </w:rPr>
              <w:t>方案内容全面，但结合项目特色不足，可操作性能够满足跟踪服务项目的，得</w:t>
            </w:r>
            <w:r>
              <w:rPr>
                <w:rFonts w:hint="eastAsia" w:ascii="宋体" w:hAnsi="宋体" w:eastAsia="宋体" w:cs="宋体"/>
                <w:bCs/>
                <w:color w:val="auto"/>
                <w:kern w:val="0"/>
                <w:sz w:val="24"/>
                <w:szCs w:val="24"/>
                <w:lang w:val="en-US" w:eastAsia="zh-CN" w:bidi="zh-CN"/>
              </w:rPr>
              <w:t>10</w:t>
            </w:r>
            <w:r>
              <w:rPr>
                <w:rFonts w:hint="eastAsia" w:ascii="宋体" w:hAnsi="宋体" w:eastAsia="宋体" w:cs="宋体"/>
                <w:bCs/>
                <w:color w:val="auto"/>
                <w:kern w:val="0"/>
                <w:sz w:val="24"/>
                <w:szCs w:val="24"/>
                <w:lang w:val="zh-CN" w:eastAsia="zh-CN" w:bidi="zh-CN"/>
              </w:rPr>
              <w:t>分；</w:t>
            </w:r>
          </w:p>
          <w:p>
            <w:pPr>
              <w:pStyle w:val="9"/>
              <w:ind w:firstLine="0"/>
              <w:jc w:val="both"/>
              <w:rPr>
                <w:rFonts w:hint="eastAsia" w:ascii="宋体" w:hAnsi="宋体" w:eastAsia="宋体" w:cs="宋体"/>
                <w:bCs/>
                <w:color w:val="auto"/>
                <w:kern w:val="0"/>
                <w:sz w:val="24"/>
                <w:szCs w:val="24"/>
                <w:lang w:val="zh-CN" w:eastAsia="zh-CN" w:bidi="zh-CN"/>
              </w:rPr>
            </w:pPr>
            <w:r>
              <w:rPr>
                <w:rFonts w:hint="eastAsia" w:ascii="宋体" w:hAnsi="宋体" w:eastAsia="宋体" w:cs="宋体"/>
                <w:bCs/>
                <w:color w:val="auto"/>
                <w:kern w:val="0"/>
                <w:sz w:val="24"/>
                <w:szCs w:val="24"/>
                <w:lang w:val="zh-CN" w:eastAsia="zh-CN" w:bidi="zh-CN"/>
              </w:rPr>
              <w:t>方案内容基本完整，结合项目特色一般，可操作性仅能按要求完成跟踪服务项目的，得</w:t>
            </w:r>
            <w:r>
              <w:rPr>
                <w:rFonts w:hint="eastAsia" w:ascii="宋体" w:hAnsi="宋体" w:eastAsia="宋体" w:cs="宋体"/>
                <w:bCs/>
                <w:color w:val="auto"/>
                <w:kern w:val="0"/>
                <w:sz w:val="24"/>
                <w:szCs w:val="24"/>
                <w:lang w:val="en-US" w:eastAsia="zh-CN" w:bidi="zh-CN"/>
              </w:rPr>
              <w:t>6</w:t>
            </w:r>
            <w:r>
              <w:rPr>
                <w:rFonts w:hint="eastAsia" w:ascii="宋体" w:hAnsi="宋体" w:eastAsia="宋体" w:cs="宋体"/>
                <w:bCs/>
                <w:color w:val="auto"/>
                <w:kern w:val="0"/>
                <w:sz w:val="24"/>
                <w:szCs w:val="24"/>
                <w:lang w:val="zh-CN" w:eastAsia="zh-CN" w:bidi="zh-CN"/>
              </w:rPr>
              <w:t>分；</w:t>
            </w:r>
          </w:p>
          <w:p>
            <w:pPr>
              <w:pStyle w:val="9"/>
              <w:ind w:firstLine="0"/>
              <w:jc w:val="both"/>
              <w:rPr>
                <w:rFonts w:hint="eastAsia" w:ascii="宋体" w:hAnsi="宋体" w:eastAsia="宋体" w:cs="宋体"/>
                <w:bCs/>
                <w:color w:val="auto"/>
                <w:kern w:val="0"/>
                <w:sz w:val="24"/>
                <w:szCs w:val="24"/>
                <w:lang w:val="zh-CN" w:eastAsia="zh-CN" w:bidi="zh-CN"/>
              </w:rPr>
            </w:pPr>
            <w:r>
              <w:rPr>
                <w:rFonts w:hint="eastAsia" w:ascii="宋体" w:hAnsi="宋体" w:eastAsia="宋体" w:cs="宋体"/>
                <w:bCs/>
                <w:color w:val="auto"/>
                <w:kern w:val="0"/>
                <w:sz w:val="24"/>
                <w:szCs w:val="24"/>
                <w:lang w:val="zh-CN" w:eastAsia="zh-CN" w:bidi="zh-CN"/>
              </w:rPr>
              <w:t>方案内容有欠缺，未能结合本项目特点，不能按要求完成跟踪服务项目的，得</w:t>
            </w:r>
            <w:r>
              <w:rPr>
                <w:rFonts w:hint="eastAsia" w:ascii="宋体" w:hAnsi="宋体" w:eastAsia="宋体" w:cs="宋体"/>
                <w:bCs/>
                <w:color w:val="auto"/>
                <w:kern w:val="0"/>
                <w:sz w:val="24"/>
                <w:szCs w:val="24"/>
                <w:lang w:val="en-US" w:eastAsia="zh-CN" w:bidi="zh-CN"/>
              </w:rPr>
              <w:t>2</w:t>
            </w:r>
            <w:r>
              <w:rPr>
                <w:rFonts w:hint="eastAsia" w:ascii="宋体" w:hAnsi="宋体" w:eastAsia="宋体" w:cs="宋体"/>
                <w:bCs/>
                <w:color w:val="auto"/>
                <w:kern w:val="0"/>
                <w:sz w:val="24"/>
                <w:szCs w:val="24"/>
                <w:lang w:val="zh-CN" w:eastAsia="zh-CN" w:bidi="zh-CN"/>
              </w:rPr>
              <w:t>分；</w:t>
            </w:r>
          </w:p>
          <w:p>
            <w:pPr>
              <w:bidi w:val="0"/>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Cs/>
                <w:color w:val="auto"/>
                <w:kern w:val="0"/>
                <w:sz w:val="24"/>
                <w:szCs w:val="24"/>
                <w:lang w:val="zh-CN" w:eastAsia="zh-CN" w:bidi="zh-CN"/>
              </w:rPr>
              <w:t>未提供全过程跟踪服务工作方案得0分。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398" w:type="pct"/>
            <w:vMerge w:val="continue"/>
            <w:tcBorders>
              <w:tl2br w:val="nil"/>
              <w:tr2bl w:val="nil"/>
            </w:tcBorders>
            <w:noWrap w:val="0"/>
            <w:vAlign w:val="center"/>
          </w:tcPr>
          <w:p>
            <w:pPr>
              <w:pStyle w:val="88"/>
              <w:rPr>
                <w:rFonts w:hint="eastAsia" w:ascii="宋体" w:hAnsi="宋体" w:eastAsia="宋体" w:cs="宋体"/>
                <w:b w:val="0"/>
                <w:bCs w:val="0"/>
                <w:color w:val="auto"/>
                <w:sz w:val="24"/>
                <w:szCs w:val="24"/>
              </w:rPr>
            </w:pPr>
          </w:p>
        </w:tc>
        <w:tc>
          <w:tcPr>
            <w:tcW w:w="398" w:type="pct"/>
            <w:tcBorders>
              <w:tl2br w:val="nil"/>
              <w:tr2bl w:val="nil"/>
            </w:tcBorders>
            <w:noWrap w:val="0"/>
            <w:vAlign w:val="center"/>
          </w:tcPr>
          <w:p>
            <w:pPr>
              <w:pStyle w:val="88"/>
              <w:ind w:firstLine="0" w:firstLineChars="0"/>
              <w:rPr>
                <w:rFonts w:hint="eastAsia" w:ascii="宋体" w:hAnsi="宋体" w:eastAsia="宋体" w:cs="宋体"/>
                <w:b w:val="0"/>
                <w:bCs w:val="0"/>
                <w:color w:val="auto"/>
                <w:sz w:val="24"/>
                <w:szCs w:val="24"/>
                <w:lang w:val="en-US" w:eastAsia="zh-CN" w:bidi="ar-SA"/>
              </w:rPr>
            </w:pPr>
            <w:r>
              <w:rPr>
                <w:rFonts w:hint="eastAsia" w:ascii="宋体" w:hAnsi="宋体" w:eastAsia="宋体" w:cs="宋体"/>
                <w:color w:val="auto"/>
                <w:kern w:val="0"/>
                <w:sz w:val="24"/>
                <w:szCs w:val="24"/>
              </w:rPr>
              <w:t>详细描述对所投标项目的重点、难点分析</w:t>
            </w:r>
          </w:p>
        </w:tc>
        <w:tc>
          <w:tcPr>
            <w:tcW w:w="423" w:type="pct"/>
            <w:tcBorders>
              <w:tl2br w:val="nil"/>
              <w:tr2bl w:val="nil"/>
            </w:tcBorders>
            <w:noWrap w:val="0"/>
            <w:vAlign w:val="center"/>
          </w:tcPr>
          <w:p>
            <w:pPr>
              <w:pStyle w:val="88"/>
              <w:ind w:firstLine="0" w:firstLineChars="0"/>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6分</w:t>
            </w:r>
          </w:p>
        </w:tc>
        <w:tc>
          <w:tcPr>
            <w:tcW w:w="3780" w:type="pct"/>
            <w:tcBorders>
              <w:tl2br w:val="nil"/>
              <w:tr2bl w:val="nil"/>
            </w:tcBorders>
            <w:noWrap w:val="0"/>
            <w:vAlign w:val="center"/>
          </w:tcPr>
          <w:p>
            <w:pPr>
              <w:adjustRightInd w:val="0"/>
              <w:snapToGrid w:val="0"/>
              <w:rPr>
                <w:rFonts w:hint="eastAsia" w:ascii="宋体" w:hAnsi="宋体" w:eastAsia="宋体" w:cs="宋体"/>
                <w:bCs/>
                <w:color w:val="auto"/>
                <w:kern w:val="0"/>
                <w:sz w:val="24"/>
                <w:szCs w:val="24"/>
                <w:lang w:val="zh-CN" w:eastAsia="zh-CN" w:bidi="zh-CN"/>
              </w:rPr>
            </w:pPr>
            <w:r>
              <w:rPr>
                <w:rFonts w:hint="eastAsia" w:ascii="宋体" w:hAnsi="宋体" w:eastAsia="宋体" w:cs="宋体"/>
                <w:bCs/>
                <w:color w:val="auto"/>
                <w:kern w:val="0"/>
                <w:sz w:val="24"/>
                <w:szCs w:val="24"/>
                <w:lang w:val="zh-CN" w:eastAsia="zh-CN" w:bidi="zh-CN"/>
              </w:rPr>
              <w:t>根据本项目采购需求，描述对本项目的实施重点、难点分析深入，定位准确等方面进行方案描述。</w:t>
            </w:r>
          </w:p>
          <w:p>
            <w:pPr>
              <w:pStyle w:val="9"/>
              <w:ind w:firstLine="0"/>
              <w:jc w:val="both"/>
              <w:rPr>
                <w:rFonts w:hint="eastAsia" w:ascii="宋体" w:hAnsi="宋体" w:eastAsia="宋体" w:cs="宋体"/>
                <w:bCs/>
                <w:color w:val="auto"/>
                <w:kern w:val="0"/>
                <w:sz w:val="24"/>
                <w:szCs w:val="24"/>
                <w:lang w:val="zh-CN" w:eastAsia="zh-CN" w:bidi="zh-CN"/>
              </w:rPr>
            </w:pPr>
            <w:r>
              <w:rPr>
                <w:rFonts w:hint="eastAsia" w:ascii="宋体" w:hAnsi="宋体" w:eastAsia="宋体" w:cs="宋体"/>
                <w:bCs/>
                <w:color w:val="auto"/>
                <w:kern w:val="0"/>
                <w:sz w:val="24"/>
                <w:szCs w:val="24"/>
                <w:lang w:val="zh-CN" w:eastAsia="zh-CN" w:bidi="zh-CN"/>
              </w:rPr>
              <w:t>对本项目的实施重点、难点分析深入，定位准确，得</w:t>
            </w:r>
            <w:r>
              <w:rPr>
                <w:rFonts w:hint="eastAsia" w:ascii="宋体" w:hAnsi="宋体" w:eastAsia="宋体" w:cs="宋体"/>
                <w:bCs/>
                <w:color w:val="auto"/>
                <w:kern w:val="0"/>
                <w:sz w:val="24"/>
                <w:szCs w:val="24"/>
                <w:lang w:val="en-US" w:eastAsia="zh-CN" w:bidi="zh-CN"/>
              </w:rPr>
              <w:t>6</w:t>
            </w:r>
            <w:r>
              <w:rPr>
                <w:rFonts w:hint="eastAsia" w:ascii="宋体" w:hAnsi="宋体" w:eastAsia="宋体" w:cs="宋体"/>
                <w:bCs/>
                <w:color w:val="auto"/>
                <w:kern w:val="0"/>
                <w:sz w:val="24"/>
                <w:szCs w:val="24"/>
                <w:lang w:val="zh-CN" w:eastAsia="zh-CN" w:bidi="zh-CN"/>
              </w:rPr>
              <w:t>分；</w:t>
            </w:r>
          </w:p>
          <w:p>
            <w:pPr>
              <w:pStyle w:val="9"/>
              <w:ind w:firstLine="0"/>
              <w:jc w:val="both"/>
              <w:rPr>
                <w:rFonts w:hint="eastAsia" w:ascii="宋体" w:hAnsi="宋体" w:eastAsia="宋体" w:cs="宋体"/>
                <w:bCs/>
                <w:color w:val="auto"/>
                <w:kern w:val="0"/>
                <w:sz w:val="24"/>
                <w:szCs w:val="24"/>
                <w:lang w:val="zh-CN" w:eastAsia="zh-CN" w:bidi="zh-CN"/>
              </w:rPr>
            </w:pPr>
            <w:r>
              <w:rPr>
                <w:rFonts w:hint="eastAsia" w:ascii="宋体" w:hAnsi="宋体" w:eastAsia="宋体" w:cs="宋体"/>
                <w:bCs/>
                <w:color w:val="auto"/>
                <w:kern w:val="0"/>
                <w:sz w:val="24"/>
                <w:szCs w:val="24"/>
                <w:lang w:val="zh-CN" w:eastAsia="zh-CN" w:bidi="zh-CN"/>
              </w:rPr>
              <w:t>对本项目的实施重点、难点分析深入，但定位不够准确，得</w:t>
            </w:r>
            <w:r>
              <w:rPr>
                <w:rFonts w:hint="eastAsia" w:ascii="宋体" w:hAnsi="宋体" w:eastAsia="宋体" w:cs="宋体"/>
                <w:bCs/>
                <w:color w:val="auto"/>
                <w:kern w:val="0"/>
                <w:sz w:val="24"/>
                <w:szCs w:val="24"/>
                <w:lang w:val="en-US" w:eastAsia="zh-CN" w:bidi="zh-CN"/>
              </w:rPr>
              <w:t>4</w:t>
            </w:r>
            <w:r>
              <w:rPr>
                <w:rFonts w:hint="eastAsia" w:ascii="宋体" w:hAnsi="宋体" w:eastAsia="宋体" w:cs="宋体"/>
                <w:bCs/>
                <w:color w:val="auto"/>
                <w:kern w:val="0"/>
                <w:sz w:val="24"/>
                <w:szCs w:val="24"/>
                <w:lang w:val="zh-CN" w:eastAsia="zh-CN" w:bidi="zh-CN"/>
              </w:rPr>
              <w:t>分；</w:t>
            </w:r>
          </w:p>
          <w:p>
            <w:pPr>
              <w:pStyle w:val="9"/>
              <w:ind w:firstLine="0"/>
              <w:jc w:val="both"/>
              <w:rPr>
                <w:rFonts w:hint="eastAsia" w:ascii="宋体" w:hAnsi="宋体" w:eastAsia="宋体" w:cs="宋体"/>
                <w:bCs/>
                <w:color w:val="auto"/>
                <w:kern w:val="0"/>
                <w:sz w:val="24"/>
                <w:szCs w:val="24"/>
                <w:lang w:val="zh-CN" w:eastAsia="zh-CN" w:bidi="zh-CN"/>
              </w:rPr>
            </w:pPr>
            <w:r>
              <w:rPr>
                <w:rFonts w:hint="eastAsia" w:ascii="宋体" w:hAnsi="宋体" w:eastAsia="宋体" w:cs="宋体"/>
                <w:bCs/>
                <w:color w:val="auto"/>
                <w:kern w:val="0"/>
                <w:sz w:val="24"/>
                <w:szCs w:val="24"/>
                <w:lang w:val="zh-CN" w:eastAsia="zh-CN" w:bidi="zh-CN"/>
              </w:rPr>
              <w:t>对本项目的实施重点、难点分析浮浅，且定位不够准确，得2分；</w:t>
            </w:r>
          </w:p>
          <w:p>
            <w:pPr>
              <w:bidi w:val="0"/>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Cs/>
                <w:color w:val="auto"/>
                <w:kern w:val="0"/>
                <w:sz w:val="24"/>
                <w:szCs w:val="24"/>
                <w:lang w:val="zh-CN" w:eastAsia="zh-CN" w:bidi="zh-CN"/>
              </w:rPr>
              <w:t>对本项目的实施重点、难点分析不相关或未进行描述，得0分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398" w:type="pct"/>
            <w:vMerge w:val="continue"/>
            <w:tcBorders>
              <w:tl2br w:val="nil"/>
              <w:tr2bl w:val="nil"/>
            </w:tcBorders>
            <w:noWrap w:val="0"/>
            <w:vAlign w:val="center"/>
          </w:tcPr>
          <w:p>
            <w:pPr>
              <w:pStyle w:val="88"/>
              <w:rPr>
                <w:rFonts w:hint="eastAsia" w:ascii="宋体" w:hAnsi="宋体" w:eastAsia="宋体" w:cs="宋体"/>
                <w:b w:val="0"/>
                <w:bCs w:val="0"/>
                <w:color w:val="auto"/>
                <w:sz w:val="24"/>
                <w:szCs w:val="24"/>
              </w:rPr>
            </w:pPr>
          </w:p>
        </w:tc>
        <w:tc>
          <w:tcPr>
            <w:tcW w:w="398" w:type="pct"/>
            <w:tcBorders>
              <w:tl2br w:val="nil"/>
              <w:tr2bl w:val="nil"/>
            </w:tcBorders>
            <w:noWrap w:val="0"/>
            <w:vAlign w:val="center"/>
          </w:tcPr>
          <w:p>
            <w:pPr>
              <w:pStyle w:val="88"/>
              <w:ind w:firstLine="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内控制度</w:t>
            </w:r>
          </w:p>
        </w:tc>
        <w:tc>
          <w:tcPr>
            <w:tcW w:w="423" w:type="pct"/>
            <w:tcBorders>
              <w:tl2br w:val="nil"/>
              <w:tr2bl w:val="nil"/>
            </w:tcBorders>
            <w:noWrap w:val="0"/>
            <w:vAlign w:val="center"/>
          </w:tcPr>
          <w:p>
            <w:pPr>
              <w:pStyle w:val="88"/>
              <w:ind w:firstLine="0" w:firstLineChars="0"/>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8分</w:t>
            </w:r>
          </w:p>
        </w:tc>
        <w:tc>
          <w:tcPr>
            <w:tcW w:w="3780" w:type="pct"/>
            <w:tcBorders>
              <w:tl2br w:val="nil"/>
              <w:tr2bl w:val="nil"/>
            </w:tcBorders>
            <w:noWrap w:val="0"/>
            <w:vAlign w:val="center"/>
          </w:tcPr>
          <w:p>
            <w:pPr>
              <w:rPr>
                <w:rFonts w:hint="eastAsia" w:ascii="宋体" w:hAnsi="宋体" w:eastAsia="宋体" w:cs="宋体"/>
                <w:bCs/>
                <w:color w:val="auto"/>
                <w:kern w:val="0"/>
                <w:sz w:val="24"/>
                <w:szCs w:val="24"/>
                <w:lang w:val="zh-CN" w:eastAsia="zh-CN" w:bidi="zh-CN"/>
              </w:rPr>
            </w:pPr>
            <w:r>
              <w:rPr>
                <w:rFonts w:hint="eastAsia" w:ascii="宋体" w:hAnsi="宋体" w:eastAsia="宋体" w:cs="宋体"/>
                <w:bCs/>
                <w:color w:val="auto"/>
                <w:kern w:val="0"/>
                <w:sz w:val="24"/>
                <w:szCs w:val="24"/>
                <w:lang w:val="zh-CN" w:eastAsia="zh-CN" w:bidi="zh-CN"/>
              </w:rPr>
              <w:t>对项目跟踪服务、审核、管理等有明确内控管理制度、全面质量管理制度，能够严格把控服务质量的，得</w:t>
            </w:r>
            <w:r>
              <w:rPr>
                <w:rFonts w:hint="eastAsia" w:cs="宋体"/>
                <w:bCs/>
                <w:color w:val="auto"/>
                <w:kern w:val="0"/>
                <w:sz w:val="24"/>
                <w:szCs w:val="24"/>
                <w:lang w:val="en-US" w:eastAsia="zh-CN" w:bidi="zh-CN"/>
              </w:rPr>
              <w:t>8</w:t>
            </w:r>
            <w:r>
              <w:rPr>
                <w:rFonts w:hint="eastAsia" w:ascii="宋体" w:hAnsi="宋体" w:eastAsia="宋体" w:cs="宋体"/>
                <w:bCs/>
                <w:color w:val="auto"/>
                <w:kern w:val="0"/>
                <w:sz w:val="24"/>
                <w:szCs w:val="24"/>
                <w:lang w:val="zh-CN" w:eastAsia="zh-CN" w:bidi="zh-CN"/>
              </w:rPr>
              <w:t>分；</w:t>
            </w:r>
          </w:p>
          <w:p>
            <w:pPr>
              <w:rPr>
                <w:rFonts w:hint="eastAsia" w:ascii="宋体" w:hAnsi="宋体" w:eastAsia="宋体" w:cs="宋体"/>
                <w:bCs/>
                <w:color w:val="auto"/>
                <w:kern w:val="0"/>
                <w:sz w:val="24"/>
                <w:szCs w:val="24"/>
                <w:lang w:val="zh-CN" w:eastAsia="zh-CN" w:bidi="zh-CN"/>
              </w:rPr>
            </w:pPr>
            <w:r>
              <w:rPr>
                <w:rFonts w:hint="eastAsia" w:ascii="宋体" w:hAnsi="宋体" w:eastAsia="宋体" w:cs="宋体"/>
                <w:bCs/>
                <w:color w:val="auto"/>
                <w:kern w:val="0"/>
                <w:sz w:val="24"/>
                <w:szCs w:val="24"/>
                <w:lang w:val="zh-CN" w:eastAsia="zh-CN" w:bidi="zh-CN"/>
              </w:rPr>
              <w:t>对项目、审核、管理等内控管理制度、质量管理制度有所欠缺的，基本能够把控服务质量的，得</w:t>
            </w:r>
            <w:r>
              <w:rPr>
                <w:rFonts w:hint="eastAsia" w:ascii="宋体" w:hAnsi="宋体" w:eastAsia="宋体" w:cs="宋体"/>
                <w:bCs/>
                <w:color w:val="auto"/>
                <w:kern w:val="0"/>
                <w:sz w:val="24"/>
                <w:szCs w:val="24"/>
                <w:lang w:val="en-US" w:eastAsia="zh-CN" w:bidi="zh-CN"/>
              </w:rPr>
              <w:t>4</w:t>
            </w:r>
            <w:r>
              <w:rPr>
                <w:rFonts w:hint="eastAsia" w:ascii="宋体" w:hAnsi="宋体" w:eastAsia="宋体" w:cs="宋体"/>
                <w:bCs/>
                <w:color w:val="auto"/>
                <w:kern w:val="0"/>
                <w:sz w:val="24"/>
                <w:szCs w:val="24"/>
                <w:lang w:val="zh-CN" w:eastAsia="zh-CN" w:bidi="zh-CN"/>
              </w:rPr>
              <w:t>分；</w:t>
            </w:r>
          </w:p>
          <w:p>
            <w:pPr>
              <w:rPr>
                <w:rFonts w:hint="eastAsia" w:ascii="宋体" w:hAnsi="宋体" w:eastAsia="宋体" w:cs="宋体"/>
                <w:bCs/>
                <w:color w:val="auto"/>
                <w:kern w:val="0"/>
                <w:sz w:val="24"/>
                <w:szCs w:val="24"/>
                <w:lang w:val="zh-CN" w:eastAsia="zh-CN" w:bidi="zh-CN"/>
              </w:rPr>
            </w:pPr>
            <w:r>
              <w:rPr>
                <w:rFonts w:hint="eastAsia" w:ascii="宋体" w:hAnsi="宋体" w:eastAsia="宋体" w:cs="宋体"/>
                <w:bCs/>
                <w:color w:val="auto"/>
                <w:kern w:val="0"/>
                <w:sz w:val="24"/>
                <w:szCs w:val="24"/>
                <w:lang w:val="zh-CN" w:eastAsia="zh-CN" w:bidi="zh-CN"/>
              </w:rPr>
              <w:t>对项目、审核、管理等内控管理制度、质量管理制度缺失严重，把控质量能力较差的，得</w:t>
            </w:r>
            <w:r>
              <w:rPr>
                <w:rFonts w:hint="eastAsia" w:ascii="宋体" w:hAnsi="宋体" w:eastAsia="宋体" w:cs="宋体"/>
                <w:bCs/>
                <w:color w:val="auto"/>
                <w:kern w:val="0"/>
                <w:sz w:val="24"/>
                <w:szCs w:val="24"/>
                <w:lang w:val="en-US" w:eastAsia="zh-CN" w:bidi="zh-CN"/>
              </w:rPr>
              <w:t>2</w:t>
            </w:r>
            <w:r>
              <w:rPr>
                <w:rFonts w:hint="eastAsia" w:ascii="宋体" w:hAnsi="宋体" w:eastAsia="宋体" w:cs="宋体"/>
                <w:bCs/>
                <w:color w:val="auto"/>
                <w:kern w:val="0"/>
                <w:sz w:val="24"/>
                <w:szCs w:val="24"/>
                <w:lang w:val="zh-CN" w:eastAsia="zh-CN" w:bidi="zh-CN"/>
              </w:rPr>
              <w:t>分；</w:t>
            </w:r>
          </w:p>
          <w:p>
            <w:pPr>
              <w:bidi w:val="0"/>
              <w:ind w:left="0" w:leftChars="0" w:firstLine="0" w:firstLineChars="0"/>
              <w:rPr>
                <w:rFonts w:hint="eastAsia" w:ascii="宋体" w:hAnsi="宋体" w:eastAsia="宋体" w:cs="宋体"/>
                <w:bCs/>
                <w:color w:val="auto"/>
                <w:kern w:val="0"/>
                <w:sz w:val="24"/>
                <w:szCs w:val="24"/>
                <w:lang w:val="zh-CN" w:eastAsia="zh-CN" w:bidi="zh-CN"/>
              </w:rPr>
            </w:pPr>
            <w:r>
              <w:rPr>
                <w:rFonts w:hint="eastAsia" w:ascii="宋体" w:hAnsi="宋体" w:eastAsia="宋体" w:cs="宋体"/>
                <w:bCs/>
                <w:color w:val="auto"/>
                <w:kern w:val="0"/>
                <w:sz w:val="24"/>
                <w:szCs w:val="24"/>
                <w:lang w:val="zh-CN" w:eastAsia="zh-CN" w:bidi="zh-CN"/>
              </w:rPr>
              <w:t>未提供内部控制管理得0分。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398" w:type="pct"/>
            <w:vMerge w:val="continue"/>
            <w:tcBorders>
              <w:tl2br w:val="nil"/>
              <w:tr2bl w:val="nil"/>
            </w:tcBorders>
            <w:noWrap w:val="0"/>
            <w:vAlign w:val="center"/>
          </w:tcPr>
          <w:p>
            <w:pPr>
              <w:pStyle w:val="88"/>
              <w:rPr>
                <w:rFonts w:hint="eastAsia" w:ascii="宋体" w:hAnsi="宋体" w:eastAsia="宋体" w:cs="宋体"/>
                <w:b w:val="0"/>
                <w:bCs w:val="0"/>
                <w:color w:val="auto"/>
                <w:sz w:val="24"/>
                <w:szCs w:val="24"/>
              </w:rPr>
            </w:pPr>
          </w:p>
        </w:tc>
        <w:tc>
          <w:tcPr>
            <w:tcW w:w="398" w:type="pct"/>
            <w:tcBorders>
              <w:tl2br w:val="nil"/>
              <w:tr2bl w:val="nil"/>
            </w:tcBorders>
            <w:noWrap w:val="0"/>
            <w:vAlign w:val="center"/>
          </w:tcPr>
          <w:p>
            <w:pPr>
              <w:pStyle w:val="88"/>
              <w:ind w:firstLine="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进度控制</w:t>
            </w:r>
          </w:p>
        </w:tc>
        <w:tc>
          <w:tcPr>
            <w:tcW w:w="423" w:type="pct"/>
            <w:tcBorders>
              <w:tl2br w:val="nil"/>
              <w:tr2bl w:val="nil"/>
            </w:tcBorders>
            <w:noWrap w:val="0"/>
            <w:vAlign w:val="center"/>
          </w:tcPr>
          <w:p>
            <w:pPr>
              <w:pStyle w:val="88"/>
              <w:ind w:firstLine="0" w:firstLineChars="0"/>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6分</w:t>
            </w:r>
          </w:p>
        </w:tc>
        <w:tc>
          <w:tcPr>
            <w:tcW w:w="3780" w:type="pct"/>
            <w:tcBorders>
              <w:tl2br w:val="nil"/>
              <w:tr2bl w:val="nil"/>
            </w:tcBorders>
            <w:noWrap w:val="0"/>
            <w:vAlign w:val="center"/>
          </w:tcPr>
          <w:p>
            <w:pPr>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进度控制措施详实、针对性强，能够满足本项目实施，得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eastAsia="zh-CN"/>
              </w:rPr>
              <w:t>分；</w:t>
            </w:r>
          </w:p>
          <w:p>
            <w:pPr>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进度控制措施详实性、针对性一般，基本能够满足本项目实施，得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分；</w:t>
            </w:r>
          </w:p>
          <w:p>
            <w:pPr>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进度控制措施全面性和针对性较差，不能满足本项目实施得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分；</w:t>
            </w:r>
          </w:p>
          <w:p>
            <w:pPr>
              <w:bidi w:val="0"/>
              <w:ind w:left="0" w:leftChars="0" w:firstLine="0" w:firstLineChars="0"/>
              <w:rPr>
                <w:rFonts w:hint="eastAsia" w:ascii="宋体" w:hAnsi="宋体" w:eastAsia="宋体" w:cs="宋体"/>
                <w:bCs/>
                <w:color w:val="auto"/>
                <w:kern w:val="0"/>
                <w:sz w:val="24"/>
                <w:szCs w:val="24"/>
                <w:lang w:val="zh-CN" w:eastAsia="zh-CN" w:bidi="zh-CN"/>
              </w:rPr>
            </w:pPr>
            <w:r>
              <w:rPr>
                <w:rFonts w:hint="eastAsia" w:ascii="宋体" w:hAnsi="宋体" w:eastAsia="宋体" w:cs="宋体"/>
                <w:color w:val="auto"/>
                <w:sz w:val="24"/>
                <w:szCs w:val="24"/>
                <w:lang w:val="zh-CN" w:eastAsia="zh-CN"/>
              </w:rPr>
              <w:t>未提供进度控制措施得0分。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398" w:type="pct"/>
            <w:vMerge w:val="continue"/>
            <w:tcBorders>
              <w:tl2br w:val="nil"/>
              <w:tr2bl w:val="nil"/>
            </w:tcBorders>
            <w:noWrap w:val="0"/>
            <w:vAlign w:val="center"/>
          </w:tcPr>
          <w:p>
            <w:pPr>
              <w:pStyle w:val="88"/>
              <w:rPr>
                <w:rFonts w:hint="eastAsia" w:ascii="宋体" w:hAnsi="宋体" w:eastAsia="宋体" w:cs="宋体"/>
                <w:b w:val="0"/>
                <w:bCs w:val="0"/>
                <w:color w:val="auto"/>
                <w:sz w:val="24"/>
                <w:szCs w:val="24"/>
              </w:rPr>
            </w:pPr>
          </w:p>
        </w:tc>
        <w:tc>
          <w:tcPr>
            <w:tcW w:w="398" w:type="pct"/>
            <w:tcBorders>
              <w:tl2br w:val="nil"/>
              <w:tr2bl w:val="nil"/>
            </w:tcBorders>
            <w:noWrap w:val="0"/>
            <w:vAlign w:val="center"/>
          </w:tcPr>
          <w:p>
            <w:pPr>
              <w:pStyle w:val="88"/>
              <w:ind w:firstLine="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风险控制</w:t>
            </w:r>
          </w:p>
        </w:tc>
        <w:tc>
          <w:tcPr>
            <w:tcW w:w="423" w:type="pct"/>
            <w:tcBorders>
              <w:tl2br w:val="nil"/>
              <w:tr2bl w:val="nil"/>
            </w:tcBorders>
            <w:noWrap w:val="0"/>
            <w:vAlign w:val="center"/>
          </w:tcPr>
          <w:p>
            <w:pPr>
              <w:pStyle w:val="88"/>
              <w:ind w:firstLine="0" w:firstLineChars="0"/>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6分</w:t>
            </w:r>
          </w:p>
        </w:tc>
        <w:tc>
          <w:tcPr>
            <w:tcW w:w="3780" w:type="pct"/>
            <w:tcBorders>
              <w:tl2br w:val="nil"/>
              <w:tr2bl w:val="nil"/>
            </w:tcBorders>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风险控制措施详实、针对性强，能够满足本项目实施，得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风险控制措施详实性、针对性一般，基本能够满足本项目实施，得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风险控制措施全面性和针对性较差，不能满足本项目实施得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p>
            <w:pPr>
              <w:bidi w:val="0"/>
              <w:ind w:left="0" w:leftChars="0" w:firstLine="0" w:firstLineChars="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rPr>
              <w:t>未提供风险控制情况得0分。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398" w:type="pct"/>
            <w:vMerge w:val="continue"/>
            <w:tcBorders>
              <w:tl2br w:val="nil"/>
              <w:tr2bl w:val="nil"/>
            </w:tcBorders>
            <w:noWrap w:val="0"/>
            <w:vAlign w:val="center"/>
          </w:tcPr>
          <w:p>
            <w:pPr>
              <w:pStyle w:val="88"/>
              <w:rPr>
                <w:rFonts w:hint="eastAsia" w:ascii="宋体" w:hAnsi="宋体" w:eastAsia="宋体" w:cs="宋体"/>
                <w:b w:val="0"/>
                <w:bCs w:val="0"/>
                <w:color w:val="auto"/>
                <w:sz w:val="24"/>
                <w:szCs w:val="24"/>
              </w:rPr>
            </w:pPr>
          </w:p>
        </w:tc>
        <w:tc>
          <w:tcPr>
            <w:tcW w:w="398" w:type="pct"/>
            <w:tcBorders>
              <w:tl2br w:val="nil"/>
              <w:tr2bl w:val="nil"/>
            </w:tcBorders>
            <w:noWrap w:val="0"/>
            <w:vAlign w:val="center"/>
          </w:tcPr>
          <w:p>
            <w:pPr>
              <w:pStyle w:val="88"/>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合同管理及协调</w:t>
            </w:r>
          </w:p>
        </w:tc>
        <w:tc>
          <w:tcPr>
            <w:tcW w:w="423" w:type="pct"/>
            <w:tcBorders>
              <w:tl2br w:val="nil"/>
              <w:tr2bl w:val="nil"/>
            </w:tcBorders>
            <w:noWrap w:val="0"/>
            <w:vAlign w:val="center"/>
          </w:tcPr>
          <w:p>
            <w:pPr>
              <w:pStyle w:val="88"/>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7分</w:t>
            </w:r>
          </w:p>
        </w:tc>
        <w:tc>
          <w:tcPr>
            <w:tcW w:w="3780" w:type="pct"/>
            <w:tcBorders>
              <w:tl2br w:val="nil"/>
              <w:tr2bl w:val="nil"/>
            </w:tcBorders>
            <w:noWrap w:val="0"/>
            <w:vAlign w:val="center"/>
          </w:tcPr>
          <w:p>
            <w:pPr>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根据投标人提供的针对本项目合同管理及协调评分进行横向对比，优</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分、良</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分，一般</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分，差或者不提供不得分，最高</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1" w:hRule="atLeast"/>
          <w:jc w:val="center"/>
        </w:trPr>
        <w:tc>
          <w:tcPr>
            <w:tcW w:w="398" w:type="pct"/>
            <w:vMerge w:val="continue"/>
            <w:tcBorders>
              <w:tl2br w:val="nil"/>
              <w:tr2bl w:val="nil"/>
            </w:tcBorders>
            <w:noWrap w:val="0"/>
            <w:vAlign w:val="center"/>
          </w:tcPr>
          <w:p>
            <w:pPr>
              <w:pStyle w:val="88"/>
              <w:rPr>
                <w:rFonts w:hint="eastAsia" w:ascii="宋体" w:hAnsi="宋体" w:eastAsia="宋体" w:cs="宋体"/>
                <w:b w:val="0"/>
                <w:bCs w:val="0"/>
                <w:color w:val="auto"/>
                <w:sz w:val="24"/>
                <w:szCs w:val="24"/>
              </w:rPr>
            </w:pPr>
          </w:p>
        </w:tc>
        <w:tc>
          <w:tcPr>
            <w:tcW w:w="398" w:type="pct"/>
            <w:tcBorders>
              <w:tl2br w:val="nil"/>
              <w:tr2bl w:val="nil"/>
            </w:tcBorders>
            <w:noWrap w:val="0"/>
            <w:vAlign w:val="center"/>
          </w:tcPr>
          <w:p>
            <w:pPr>
              <w:pStyle w:val="88"/>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现场管理及协调</w:t>
            </w:r>
          </w:p>
        </w:tc>
        <w:tc>
          <w:tcPr>
            <w:tcW w:w="423" w:type="pct"/>
            <w:tcBorders>
              <w:tl2br w:val="nil"/>
              <w:tr2bl w:val="nil"/>
            </w:tcBorders>
            <w:noWrap w:val="0"/>
            <w:vAlign w:val="center"/>
          </w:tcPr>
          <w:p>
            <w:pPr>
              <w:pStyle w:val="88"/>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7分</w:t>
            </w:r>
          </w:p>
        </w:tc>
        <w:tc>
          <w:tcPr>
            <w:tcW w:w="3780" w:type="pct"/>
            <w:tcBorders>
              <w:tl2br w:val="nil"/>
              <w:tr2bl w:val="nil"/>
            </w:tcBorders>
            <w:noWrap w:val="0"/>
            <w:vAlign w:val="center"/>
          </w:tcPr>
          <w:p>
            <w:pPr>
              <w:bidi w:val="0"/>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eastAsia="zh-CN"/>
              </w:rPr>
              <w:t>根据投标人提供的针对本项目现场管理及协调进行横向对比，优</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分、良</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分，一般</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分，差或者不提供不得分，最高</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398" w:type="pct"/>
            <w:vMerge w:val="continue"/>
            <w:tcBorders>
              <w:tl2br w:val="nil"/>
              <w:tr2bl w:val="nil"/>
            </w:tcBorders>
            <w:noWrap w:val="0"/>
            <w:vAlign w:val="center"/>
          </w:tcPr>
          <w:p>
            <w:pPr>
              <w:pStyle w:val="88"/>
              <w:rPr>
                <w:rFonts w:hint="eastAsia" w:ascii="宋体" w:hAnsi="宋体" w:eastAsia="宋体" w:cs="宋体"/>
                <w:b w:val="0"/>
                <w:bCs w:val="0"/>
                <w:color w:val="auto"/>
                <w:sz w:val="24"/>
                <w:szCs w:val="24"/>
              </w:rPr>
            </w:pPr>
          </w:p>
        </w:tc>
        <w:tc>
          <w:tcPr>
            <w:tcW w:w="398" w:type="pct"/>
            <w:tcBorders>
              <w:tl2br w:val="nil"/>
              <w:tr2bl w:val="nil"/>
            </w:tcBorders>
            <w:noWrap w:val="0"/>
            <w:vAlign w:val="center"/>
          </w:tcPr>
          <w:p>
            <w:pPr>
              <w:pStyle w:val="88"/>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服务</w:t>
            </w:r>
          </w:p>
        </w:tc>
        <w:tc>
          <w:tcPr>
            <w:tcW w:w="423" w:type="pct"/>
            <w:tcBorders>
              <w:tl2br w:val="nil"/>
              <w:tr2bl w:val="nil"/>
            </w:tcBorders>
            <w:noWrap w:val="0"/>
            <w:vAlign w:val="center"/>
          </w:tcPr>
          <w:p>
            <w:pPr>
              <w:pStyle w:val="88"/>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6分</w:t>
            </w:r>
          </w:p>
        </w:tc>
        <w:tc>
          <w:tcPr>
            <w:tcW w:w="3780" w:type="pct"/>
            <w:tcBorders>
              <w:tl2br w:val="nil"/>
              <w:tr2bl w:val="nil"/>
            </w:tcBorders>
            <w:noWrap w:val="0"/>
            <w:vAlign w:val="center"/>
          </w:tcPr>
          <w:p>
            <w:pPr>
              <w:bidi w:val="0"/>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根据投标人提供的售后服务承诺进行综合评议，企业承诺及优惠条件进行横向对比，优6分、良4分，一般2分，差或者不提供不得分，最高6分。</w:t>
            </w:r>
          </w:p>
        </w:tc>
      </w:tr>
    </w:tbl>
    <w:p>
      <w:pPr>
        <w:pStyle w:val="8"/>
        <w:bidi w:val="0"/>
        <w:rPr>
          <w:rFonts w:hint="eastAsia"/>
          <w:color w:val="auto"/>
        </w:rPr>
      </w:pPr>
      <w:r>
        <w:rPr>
          <w:rFonts w:hint="eastAsia"/>
          <w:color w:val="auto"/>
        </w:rPr>
        <w:t>三</w:t>
      </w:r>
      <w:r>
        <w:rPr>
          <w:rFonts w:hint="eastAsia"/>
          <w:color w:val="auto"/>
          <w:lang w:eastAsia="zh-CN"/>
        </w:rPr>
        <w:t>、</w:t>
      </w:r>
      <w:r>
        <w:rPr>
          <w:rFonts w:hint="eastAsia"/>
          <w:color w:val="auto"/>
        </w:rPr>
        <w:t>推荐成交供应商</w:t>
      </w:r>
      <w:bookmarkEnd w:id="157"/>
      <w:bookmarkEnd w:id="158"/>
      <w:bookmarkEnd w:id="159"/>
      <w:bookmarkEnd w:id="160"/>
      <w:bookmarkEnd w:id="161"/>
      <w:bookmarkEnd w:id="162"/>
      <w:bookmarkEnd w:id="163"/>
      <w:bookmarkEnd w:id="164"/>
      <w:bookmarkEnd w:id="165"/>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评标结果按评审后得分由高到低顺序排列。得分相同的，按投标报价由低到高顺序排列。得分且投标报价相同的并列（注：为扶持不发达地区和少数民族地区，得分且投标报价相同的，评标委员会优先推荐企业注册地在不发达地区和少数民族地区的</w:t>
      </w:r>
      <w:r>
        <w:rPr>
          <w:rFonts w:hint="eastAsia"/>
          <w:bCs/>
          <w:color w:val="auto"/>
          <w:sz w:val="24"/>
          <w:szCs w:val="24"/>
          <w:highlight w:val="none"/>
          <w:lang w:eastAsia="zh-CN"/>
        </w:rPr>
        <w:t>供应商</w:t>
      </w:r>
      <w:r>
        <w:rPr>
          <w:rFonts w:hint="eastAsia" w:ascii="宋体" w:hAnsi="宋体"/>
          <w:bCs/>
          <w:color w:val="auto"/>
          <w:sz w:val="24"/>
          <w:szCs w:val="24"/>
          <w:highlight w:val="none"/>
        </w:rPr>
        <w:t>）。</w:t>
      </w:r>
      <w:r>
        <w:rPr>
          <w:rFonts w:hint="eastAsia"/>
          <w:bCs/>
          <w:color w:val="auto"/>
          <w:sz w:val="24"/>
          <w:szCs w:val="24"/>
          <w:highlight w:val="none"/>
          <w:lang w:eastAsia="zh-CN"/>
        </w:rPr>
        <w:t>响应文件</w:t>
      </w:r>
      <w:r>
        <w:rPr>
          <w:rFonts w:hint="eastAsia" w:ascii="宋体" w:hAnsi="宋体"/>
          <w:bCs/>
          <w:color w:val="auto"/>
          <w:sz w:val="24"/>
          <w:szCs w:val="24"/>
          <w:highlight w:val="none"/>
        </w:rPr>
        <w:t>满足</w:t>
      </w:r>
      <w:r>
        <w:rPr>
          <w:rFonts w:hint="eastAsia"/>
          <w:bCs/>
          <w:color w:val="auto"/>
          <w:sz w:val="24"/>
          <w:szCs w:val="24"/>
          <w:highlight w:val="none"/>
          <w:lang w:eastAsia="zh-CN"/>
        </w:rPr>
        <w:t>磋商</w:t>
      </w:r>
      <w:r>
        <w:rPr>
          <w:rFonts w:hint="eastAsia" w:ascii="宋体" w:hAnsi="宋体"/>
          <w:bCs/>
          <w:color w:val="auto"/>
          <w:sz w:val="24"/>
          <w:szCs w:val="24"/>
          <w:highlight w:val="none"/>
        </w:rPr>
        <w:t>文件全部实质性要求，且按照评审因素的量化指标评审得分最高的</w:t>
      </w:r>
      <w:r>
        <w:rPr>
          <w:rFonts w:hint="eastAsia"/>
          <w:bCs/>
          <w:color w:val="auto"/>
          <w:sz w:val="24"/>
          <w:szCs w:val="24"/>
          <w:highlight w:val="none"/>
          <w:lang w:eastAsia="zh-CN"/>
        </w:rPr>
        <w:t>供应商</w:t>
      </w:r>
      <w:r>
        <w:rPr>
          <w:rFonts w:hint="eastAsia" w:ascii="宋体" w:hAnsi="宋体"/>
          <w:bCs/>
          <w:color w:val="auto"/>
          <w:sz w:val="24"/>
          <w:szCs w:val="24"/>
          <w:highlight w:val="none"/>
        </w:rPr>
        <w:t>为排名第一的</w:t>
      </w:r>
      <w:r>
        <w:rPr>
          <w:rFonts w:hint="eastAsia"/>
          <w:bCs/>
          <w:color w:val="auto"/>
          <w:sz w:val="24"/>
          <w:szCs w:val="24"/>
          <w:highlight w:val="none"/>
          <w:lang w:eastAsia="zh-CN"/>
        </w:rPr>
        <w:t>成交</w:t>
      </w:r>
      <w:r>
        <w:rPr>
          <w:rFonts w:hint="eastAsia" w:ascii="宋体" w:hAnsi="宋体"/>
          <w:bCs/>
          <w:color w:val="auto"/>
          <w:sz w:val="24"/>
          <w:szCs w:val="24"/>
          <w:highlight w:val="none"/>
        </w:rPr>
        <w:t>候选人。</w:t>
      </w:r>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2.评分计算方法解释</w:t>
      </w:r>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（1）供应商的评审得分是指所有磋商小组成员对其评分的算术平均值。</w:t>
      </w:r>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（2）计算过程中，算术平均值保留2位小数（百分比亦取2位小数），第三位小数四舍五入。</w:t>
      </w:r>
    </w:p>
    <w:p>
      <w:pPr>
        <w:pStyle w:val="8"/>
        <w:bidi w:val="0"/>
        <w:rPr>
          <w:color w:val="auto"/>
        </w:rPr>
      </w:pPr>
      <w:bookmarkStart w:id="169" w:name="_Toc12069"/>
      <w:bookmarkStart w:id="170" w:name="_Toc26884"/>
      <w:bookmarkStart w:id="171" w:name="_Toc15604"/>
      <w:bookmarkStart w:id="172" w:name="_Toc7803"/>
      <w:bookmarkStart w:id="173" w:name="_Toc30086"/>
      <w:bookmarkStart w:id="174" w:name="_Toc32269"/>
      <w:bookmarkStart w:id="175" w:name="_Toc8814"/>
      <w:bookmarkStart w:id="176" w:name="_Toc4945"/>
      <w:bookmarkStart w:id="177" w:name="_Toc16113"/>
      <w:r>
        <w:rPr>
          <w:rFonts w:hint="eastAsia"/>
          <w:color w:val="auto"/>
        </w:rPr>
        <w:t>四</w:t>
      </w:r>
      <w:r>
        <w:rPr>
          <w:rFonts w:hint="eastAsia"/>
          <w:color w:val="auto"/>
          <w:lang w:eastAsia="zh-CN"/>
        </w:rPr>
        <w:t>、</w:t>
      </w:r>
      <w:r>
        <w:rPr>
          <w:rFonts w:hint="eastAsia"/>
          <w:color w:val="auto"/>
        </w:rPr>
        <w:t>确定成交供应商</w:t>
      </w:r>
      <w:bookmarkEnd w:id="169"/>
      <w:bookmarkEnd w:id="170"/>
      <w:bookmarkEnd w:id="171"/>
      <w:bookmarkEnd w:id="172"/>
      <w:bookmarkEnd w:id="173"/>
      <w:bookmarkEnd w:id="174"/>
      <w:bookmarkEnd w:id="175"/>
      <w:bookmarkEnd w:id="176"/>
      <w:bookmarkEnd w:id="177"/>
    </w:p>
    <w:p>
      <w:pPr>
        <w:widowControl/>
        <w:adjustRightInd w:val="0"/>
        <w:snapToGrid w:val="0"/>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1.采购代理机构应当在评审结束后2个工作日内将评审报告送采购人确认。</w:t>
      </w:r>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rPr>
          <w:rFonts w:hint="eastAsia" w:ascii="宋体" w:hAnsi="宋体"/>
          <w:bCs/>
          <w:color w:val="auto"/>
          <w:sz w:val="24"/>
          <w:szCs w:val="24"/>
          <w:highlight w:val="none"/>
        </w:rPr>
      </w:pPr>
      <w:r>
        <w:rPr>
          <w:rFonts w:hint="eastAsia" w:ascii="宋体" w:hAnsi="宋体"/>
          <w:bCs/>
          <w:color w:val="auto"/>
          <w:sz w:val="24"/>
          <w:szCs w:val="24"/>
          <w:highlight w:val="none"/>
        </w:rPr>
        <w:br w:type="page"/>
      </w:r>
    </w:p>
    <w:bookmarkEnd w:id="166"/>
    <w:bookmarkEnd w:id="167"/>
    <w:bookmarkEnd w:id="168"/>
    <w:p>
      <w:pPr>
        <w:pStyle w:val="7"/>
        <w:numPr>
          <w:ilvl w:val="0"/>
          <w:numId w:val="3"/>
        </w:numPr>
        <w:bidi w:val="0"/>
        <w:ind w:left="0" w:leftChars="0" w:firstLine="723" w:firstLineChars="200"/>
        <w:rPr>
          <w:rFonts w:hint="default" w:ascii="Times New Roman" w:hAnsi="宋体" w:eastAsia="宋体" w:cs="Times New Roman"/>
          <w:color w:val="auto"/>
          <w:sz w:val="36"/>
          <w:szCs w:val="48"/>
          <w:lang w:val="en-US" w:eastAsia="zh-CN"/>
        </w:rPr>
      </w:pPr>
      <w:r>
        <w:rPr>
          <w:rFonts w:hint="eastAsia" w:ascii="Times New Roman" w:hAnsi="宋体" w:eastAsia="宋体" w:cs="Times New Roman"/>
          <w:color w:val="auto"/>
          <w:sz w:val="36"/>
          <w:szCs w:val="48"/>
          <w:lang w:val="en-US" w:eastAsia="zh-CN"/>
        </w:rPr>
        <w:t xml:space="preserve"> </w:t>
      </w:r>
      <w:bookmarkStart w:id="178" w:name="_Toc13332"/>
      <w:r>
        <w:rPr>
          <w:rFonts w:hint="eastAsia" w:cs="Times New Roman"/>
          <w:color w:val="auto"/>
          <w:sz w:val="36"/>
          <w:szCs w:val="48"/>
          <w:lang w:val="en-US" w:eastAsia="zh-CN"/>
        </w:rPr>
        <w:t>采购需求</w:t>
      </w:r>
      <w:bookmarkEnd w:id="178"/>
    </w:p>
    <w:p>
      <w:pPr>
        <w:pStyle w:val="38"/>
        <w:numPr>
          <w:ilvl w:val="0"/>
          <w:numId w:val="4"/>
        </w:numPr>
        <w:ind w:left="0" w:leftChars="0" w:firstLine="0" w:firstLineChars="0"/>
        <w:rPr>
          <w:rFonts w:hint="eastAsia" w:cs="宋体"/>
          <w:color w:val="auto"/>
          <w:kern w:val="2"/>
          <w:sz w:val="24"/>
          <w:szCs w:val="24"/>
          <w:lang w:val="en-US" w:eastAsia="zh-CN"/>
        </w:rPr>
      </w:pPr>
      <w:r>
        <w:rPr>
          <w:rFonts w:hint="eastAsia" w:cs="宋体"/>
          <w:color w:val="auto"/>
          <w:kern w:val="2"/>
          <w:sz w:val="24"/>
          <w:szCs w:val="24"/>
          <w:lang w:val="en-US" w:eastAsia="zh-CN"/>
        </w:rPr>
        <w:t>项目名称：奇台县农产品加工仓储二期建设项目</w:t>
      </w:r>
    </w:p>
    <w:p>
      <w:pPr>
        <w:pStyle w:val="38"/>
        <w:numPr>
          <w:ilvl w:val="0"/>
          <w:numId w:val="4"/>
        </w:numPr>
        <w:ind w:left="0" w:leftChars="0" w:firstLine="0" w:firstLineChars="0"/>
        <w:rPr>
          <w:rFonts w:hint="default" w:cs="宋体"/>
          <w:color w:val="auto"/>
          <w:kern w:val="2"/>
          <w:sz w:val="24"/>
          <w:szCs w:val="24"/>
          <w:lang w:val="en-US" w:eastAsia="zh-CN"/>
        </w:rPr>
      </w:pPr>
      <w:r>
        <w:rPr>
          <w:rFonts w:hint="default" w:cs="宋体"/>
          <w:color w:val="auto"/>
          <w:kern w:val="2"/>
          <w:sz w:val="24"/>
          <w:szCs w:val="24"/>
          <w:lang w:val="en-US" w:eastAsia="zh-CN"/>
        </w:rPr>
        <w:t>工程规模：新建库容1万吨标准仓储库房2栋，其中2栋标准仓储库房总建筑面积5359.98平方米，结构体系为框架结构，及配套附属设施建设。</w:t>
      </w:r>
    </w:p>
    <w:p>
      <w:pPr>
        <w:pStyle w:val="38"/>
        <w:numPr>
          <w:ilvl w:val="0"/>
          <w:numId w:val="4"/>
        </w:numPr>
        <w:ind w:left="0" w:leftChars="0" w:firstLine="0" w:firstLineChars="0"/>
        <w:rPr>
          <w:rFonts w:hint="default" w:cs="宋体"/>
          <w:color w:val="auto"/>
          <w:kern w:val="2"/>
          <w:sz w:val="24"/>
          <w:szCs w:val="24"/>
          <w:lang w:val="en-US" w:eastAsia="zh-CN"/>
        </w:rPr>
      </w:pPr>
      <w:r>
        <w:rPr>
          <w:rFonts w:hint="default" w:cs="宋体"/>
          <w:color w:val="auto"/>
          <w:kern w:val="2"/>
          <w:sz w:val="24"/>
          <w:szCs w:val="24"/>
          <w:lang w:val="en-US" w:eastAsia="zh-CN"/>
        </w:rPr>
        <w:t>总投资：1634万元</w:t>
      </w:r>
    </w:p>
    <w:p>
      <w:pPr>
        <w:pStyle w:val="38"/>
        <w:numPr>
          <w:ilvl w:val="0"/>
          <w:numId w:val="4"/>
        </w:numPr>
        <w:ind w:left="0" w:leftChars="0" w:firstLine="0" w:firstLineChars="0"/>
        <w:rPr>
          <w:rFonts w:hint="eastAsia" w:cs="宋体"/>
          <w:color w:val="auto"/>
          <w:kern w:val="2"/>
          <w:sz w:val="24"/>
          <w:szCs w:val="24"/>
          <w:lang w:val="en-US" w:eastAsia="zh-CN"/>
        </w:rPr>
      </w:pPr>
      <w:r>
        <w:rPr>
          <w:rFonts w:hint="eastAsia" w:cs="宋体"/>
          <w:color w:val="auto"/>
          <w:kern w:val="2"/>
          <w:sz w:val="24"/>
          <w:szCs w:val="24"/>
          <w:lang w:val="en-US" w:eastAsia="zh-CN"/>
        </w:rPr>
        <w:t>本次招标内容：提供奇台县农产品加工仓储二期建设项目全过程跟踪工程审计服务。</w:t>
      </w:r>
    </w:p>
    <w:p>
      <w:pPr>
        <w:pStyle w:val="38"/>
        <w:numPr>
          <w:ilvl w:val="0"/>
          <w:numId w:val="4"/>
        </w:numPr>
        <w:ind w:left="0" w:leftChars="0" w:firstLine="0" w:firstLineChars="0"/>
        <w:rPr>
          <w:rFonts w:hint="default" w:cs="宋体"/>
          <w:color w:val="auto"/>
          <w:kern w:val="2"/>
          <w:sz w:val="24"/>
          <w:szCs w:val="24"/>
          <w:lang w:val="en-US" w:eastAsia="zh-CN"/>
        </w:rPr>
      </w:pPr>
      <w:r>
        <w:rPr>
          <w:rFonts w:hint="eastAsia" w:cs="宋体"/>
          <w:color w:val="auto"/>
          <w:kern w:val="2"/>
          <w:sz w:val="24"/>
          <w:szCs w:val="24"/>
          <w:lang w:val="en-US" w:eastAsia="zh-CN"/>
        </w:rPr>
        <w:t>合同履行期限：自签订合同后到项目结算审计工作结束止。</w:t>
      </w:r>
    </w:p>
    <w:p>
      <w:pPr>
        <w:ind w:left="0" w:leftChars="0" w:firstLine="0" w:firstLineChars="0"/>
        <w:rPr>
          <w:color w:val="auto"/>
        </w:rPr>
      </w:pPr>
    </w:p>
    <w:p>
      <w:pPr>
        <w:pStyle w:val="2"/>
        <w:sectPr>
          <w:footerReference r:id="rId7" w:type="default"/>
          <w:pgSz w:w="11906" w:h="16838"/>
          <w:pgMar w:top="1417" w:right="1417" w:bottom="1134" w:left="1417" w:header="851" w:footer="850" w:gutter="0"/>
          <w:pgBorders>
            <w:top w:val="none" w:sz="0" w:space="0"/>
            <w:left w:val="none" w:sz="0" w:space="0"/>
            <w:bottom w:val="none" w:sz="0" w:space="0"/>
            <w:right w:val="none" w:sz="0" w:space="0"/>
          </w:pgBorders>
          <w:pgNumType w:fmt="decimal"/>
          <w:cols w:space="720" w:num="1"/>
          <w:docGrid w:linePitch="312" w:charSpace="0"/>
        </w:sectPr>
      </w:pPr>
    </w:p>
    <w:bookmarkEnd w:id="95"/>
    <w:bookmarkEnd w:id="96"/>
    <w:bookmarkEnd w:id="97"/>
    <w:p>
      <w:pPr>
        <w:pStyle w:val="7"/>
        <w:bidi w:val="0"/>
      </w:pPr>
      <w:bookmarkStart w:id="179" w:name="_Toc7200"/>
      <w:bookmarkStart w:id="180" w:name="_Toc84017891"/>
      <w:bookmarkStart w:id="181" w:name="_Toc24328"/>
      <w:bookmarkStart w:id="182" w:name="_Toc8033"/>
      <w:bookmarkStart w:id="183" w:name="_Toc4420"/>
      <w:bookmarkStart w:id="184" w:name="_Toc17257"/>
      <w:bookmarkStart w:id="185" w:name="_Toc7301"/>
      <w:bookmarkStart w:id="186" w:name="_Toc3337"/>
      <w:bookmarkStart w:id="187" w:name="_Toc15894"/>
      <w:bookmarkStart w:id="188" w:name="_Toc3298"/>
      <w:bookmarkStart w:id="189" w:name="_Toc3821"/>
      <w:r>
        <w:rPr>
          <w:rFonts w:hint="eastAsia"/>
          <w:lang w:eastAsia="zh-CN"/>
        </w:rPr>
        <w:t>第五章</w:t>
      </w:r>
      <w:r>
        <w:rPr>
          <w:rFonts w:hint="eastAsia"/>
          <w:lang w:val="en-US" w:eastAsia="zh-CN"/>
        </w:rPr>
        <w:t xml:space="preserve"> </w:t>
      </w:r>
      <w:r>
        <w:rPr>
          <w:rFonts w:hint="eastAsia"/>
          <w:lang w:eastAsia="zh-CN"/>
        </w:rPr>
        <w:t>合</w:t>
      </w:r>
      <w:r>
        <w:rPr>
          <w:rFonts w:hint="eastAsia"/>
        </w:rPr>
        <w:t>同</w:t>
      </w:r>
      <w:bookmarkEnd w:id="179"/>
      <w:bookmarkEnd w:id="180"/>
      <w:bookmarkEnd w:id="181"/>
      <w:bookmarkEnd w:id="182"/>
      <w:r>
        <w:rPr>
          <w:rFonts w:hint="eastAsia"/>
          <w:lang w:eastAsia="zh-CN"/>
        </w:rPr>
        <w:t>部分</w:t>
      </w:r>
      <w:bookmarkEnd w:id="183"/>
      <w:bookmarkEnd w:id="184"/>
      <w:bookmarkEnd w:id="185"/>
      <w:bookmarkEnd w:id="186"/>
      <w:bookmarkEnd w:id="187"/>
      <w:bookmarkEnd w:id="188"/>
      <w:bookmarkEnd w:id="189"/>
    </w:p>
    <w:p>
      <w:pPr>
        <w:pStyle w:val="13"/>
        <w:jc w:val="center"/>
        <w:rPr>
          <w:rFonts w:hint="eastAsia"/>
        </w:rPr>
      </w:pPr>
      <w:r>
        <w:rPr>
          <w:rFonts w:hint="eastAsia" w:eastAsia="宋体"/>
          <w:b/>
          <w:bCs/>
        </w:rPr>
        <w:t>（此合同仅供参考，以实际签订为准）</w:t>
      </w:r>
    </w:p>
    <w:p>
      <w:pPr>
        <w:ind w:firstLine="2640" w:firstLineChars="1100"/>
        <w:rPr>
          <w:rFonts w:hint="eastAsia" w:ascii="宋体" w:hAnsi="宋体" w:eastAsia="宋体" w:cs="宋体"/>
          <w:b w:val="0"/>
          <w:bCs/>
          <w:color w:val="auto"/>
          <w:highlight w:val="none"/>
        </w:rPr>
      </w:pPr>
    </w:p>
    <w:p>
      <w:pPr>
        <w:ind w:firstLine="2640" w:firstLineChars="1100"/>
        <w:rPr>
          <w:rFonts w:hint="eastAsia" w:ascii="宋体" w:hAnsi="宋体" w:eastAsia="宋体" w:cs="宋体"/>
          <w:b w:val="0"/>
          <w:bCs/>
          <w:color w:val="auto"/>
          <w:highlight w:val="none"/>
        </w:rPr>
      </w:pPr>
    </w:p>
    <w:p>
      <w:pPr>
        <w:ind w:firstLine="2640" w:firstLineChars="1100"/>
        <w:rPr>
          <w:rFonts w:hint="eastAsia" w:ascii="宋体" w:hAnsi="宋体" w:eastAsia="宋体" w:cs="宋体"/>
          <w:b w:val="0"/>
          <w:bCs/>
          <w:color w:val="auto"/>
          <w:highlight w:val="none"/>
        </w:rPr>
      </w:pPr>
    </w:p>
    <w:p>
      <w:pPr>
        <w:ind w:firstLine="2640" w:firstLineChars="1100"/>
        <w:rPr>
          <w:rFonts w:hint="eastAsia" w:ascii="宋体" w:hAnsi="宋体" w:eastAsia="宋体" w:cs="宋体"/>
          <w:b w:val="0"/>
          <w:bCs/>
          <w:color w:val="auto"/>
          <w:highlight w:val="none"/>
          <w:u w:val="single"/>
        </w:rPr>
      </w:pPr>
      <w:r>
        <w:rPr>
          <w:rFonts w:hint="eastAsia" w:ascii="宋体" w:hAnsi="宋体" w:eastAsia="宋体" w:cs="宋体"/>
          <w:b w:val="0"/>
          <w:bCs/>
          <w:color w:val="auto"/>
          <w:highlight w:val="none"/>
        </w:rPr>
        <w:t>合同编号：</w:t>
      </w:r>
      <w:r>
        <w:rPr>
          <w:rFonts w:hint="eastAsia" w:ascii="宋体" w:hAnsi="宋体" w:eastAsia="宋体" w:cs="宋体"/>
          <w:b w:val="0"/>
          <w:bCs/>
          <w:color w:val="auto"/>
          <w:highlight w:val="none"/>
          <w:u w:val="single"/>
        </w:rPr>
        <w:t xml:space="preserve">           </w:t>
      </w:r>
    </w:p>
    <w:p>
      <w:pPr>
        <w:spacing w:line="480" w:lineRule="auto"/>
        <w:jc w:val="center"/>
        <w:rPr>
          <w:rFonts w:hint="eastAsia" w:ascii="宋体" w:hAnsi="宋体" w:eastAsia="宋体" w:cs="宋体"/>
          <w:b w:val="0"/>
          <w:bCs/>
          <w:color w:val="auto"/>
          <w:sz w:val="28"/>
          <w:szCs w:val="28"/>
          <w:highlight w:val="none"/>
        </w:rPr>
      </w:pPr>
    </w:p>
    <w:p>
      <w:pPr>
        <w:spacing w:line="480" w:lineRule="auto"/>
        <w:ind w:left="0" w:leftChars="0" w:firstLine="0" w:firstLineChars="0"/>
        <w:jc w:val="center"/>
        <w:rPr>
          <w:rFonts w:hint="eastAsia" w:ascii="宋体" w:hAnsi="宋体" w:eastAsia="宋体" w:cs="宋体"/>
          <w:b w:val="0"/>
          <w:bCs/>
          <w:color w:val="auto"/>
          <w:sz w:val="44"/>
          <w:szCs w:val="44"/>
          <w:highlight w:val="none"/>
        </w:rPr>
      </w:pPr>
      <w:r>
        <w:rPr>
          <w:rFonts w:hint="eastAsia" w:ascii="宋体" w:hAnsi="宋体" w:eastAsia="宋体" w:cs="宋体"/>
          <w:b w:val="0"/>
          <w:bCs/>
          <w:color w:val="auto"/>
          <w:sz w:val="44"/>
          <w:szCs w:val="44"/>
          <w:highlight w:val="none"/>
        </w:rPr>
        <w:t>政府采购合同参考范本</w:t>
      </w:r>
    </w:p>
    <w:p>
      <w:pPr>
        <w:pStyle w:val="86"/>
        <w:ind w:firstLine="0"/>
        <w:rPr>
          <w:rFonts w:hint="eastAsia" w:ascii="宋体" w:hAnsi="宋体" w:eastAsia="宋体" w:cs="宋体"/>
          <w:b w:val="0"/>
          <w:bCs/>
          <w:color w:val="auto"/>
          <w:szCs w:val="24"/>
          <w:highlight w:val="none"/>
        </w:rPr>
      </w:pPr>
    </w:p>
    <w:p>
      <w:pPr>
        <w:pStyle w:val="86"/>
        <w:ind w:firstLine="0"/>
        <w:rPr>
          <w:rFonts w:hint="eastAsia" w:ascii="宋体" w:hAnsi="宋体" w:eastAsia="宋体" w:cs="宋体"/>
          <w:b w:val="0"/>
          <w:bCs/>
          <w:color w:val="auto"/>
          <w:szCs w:val="24"/>
          <w:highlight w:val="none"/>
        </w:rPr>
      </w:pPr>
    </w:p>
    <w:p>
      <w:pPr>
        <w:pStyle w:val="86"/>
        <w:ind w:firstLine="0"/>
        <w:rPr>
          <w:rFonts w:hint="eastAsia" w:ascii="宋体" w:hAnsi="宋体" w:eastAsia="宋体" w:cs="宋体"/>
          <w:b w:val="0"/>
          <w:bCs/>
          <w:color w:val="auto"/>
          <w:szCs w:val="24"/>
          <w:highlight w:val="none"/>
        </w:rPr>
      </w:pPr>
    </w:p>
    <w:p>
      <w:pPr>
        <w:pStyle w:val="86"/>
        <w:ind w:firstLine="0"/>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第一部分 合同书</w:t>
      </w:r>
    </w:p>
    <w:p>
      <w:pPr>
        <w:pStyle w:val="86"/>
        <w:ind w:firstLine="0"/>
        <w:rPr>
          <w:rFonts w:hint="eastAsia" w:ascii="宋体" w:hAnsi="宋体" w:eastAsia="宋体" w:cs="宋体"/>
          <w:b w:val="0"/>
          <w:bCs/>
          <w:color w:val="auto"/>
          <w:szCs w:val="24"/>
          <w:highlight w:val="none"/>
        </w:rPr>
      </w:pPr>
    </w:p>
    <w:p>
      <w:pPr>
        <w:pStyle w:val="86"/>
        <w:ind w:firstLine="0"/>
        <w:rPr>
          <w:rFonts w:hint="eastAsia" w:ascii="宋体" w:hAnsi="宋体" w:eastAsia="宋体" w:cs="宋体"/>
          <w:color w:val="auto"/>
          <w:szCs w:val="24"/>
          <w:highlight w:val="none"/>
        </w:rPr>
      </w:pPr>
    </w:p>
    <w:p>
      <w:pPr>
        <w:spacing w:before="120" w:line="22" w:lineRule="atLeast"/>
        <w:rPr>
          <w:rFonts w:hint="eastAsia" w:ascii="宋体" w:hAnsi="宋体" w:eastAsia="宋体" w:cs="宋体"/>
          <w:color w:val="auto"/>
          <w:highlight w:val="none"/>
        </w:rPr>
      </w:pPr>
    </w:p>
    <w:p>
      <w:pPr>
        <w:spacing w:before="120" w:line="22" w:lineRule="atLeast"/>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p>
    <w:p>
      <w:pPr>
        <w:spacing w:before="120" w:line="22" w:lineRule="atLeast"/>
        <w:rPr>
          <w:rFonts w:hint="eastAsia" w:ascii="宋体" w:hAnsi="宋体" w:eastAsia="宋体" w:cs="宋体"/>
          <w:color w:val="auto"/>
          <w:highlight w:val="none"/>
        </w:rPr>
      </w:pPr>
    </w:p>
    <w:p>
      <w:pPr>
        <w:spacing w:before="120" w:line="22" w:lineRule="atLeast"/>
        <w:rPr>
          <w:rFonts w:hint="eastAsia" w:ascii="宋体" w:hAnsi="宋体" w:eastAsia="宋体" w:cs="宋体"/>
          <w:color w:val="auto"/>
          <w:highlight w:val="none"/>
          <w:u w:val="singl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 xml:space="preserve">                                       </w:t>
      </w:r>
    </w:p>
    <w:p>
      <w:pPr>
        <w:spacing w:before="120" w:line="22" w:lineRule="atLeast"/>
        <w:ind w:left="0" w:leftChars="0" w:firstLine="0" w:firstLineChars="0"/>
        <w:rPr>
          <w:rFonts w:hint="eastAsia" w:ascii="宋体" w:hAnsi="宋体" w:eastAsia="宋体" w:cs="宋体"/>
          <w:color w:val="auto"/>
          <w:highlight w:val="none"/>
        </w:rPr>
      </w:pPr>
    </w:p>
    <w:p>
      <w:pPr>
        <w:spacing w:before="120" w:line="22" w:lineRule="atLeast"/>
        <w:rPr>
          <w:rFonts w:hint="eastAsia" w:ascii="宋体" w:hAnsi="宋体" w:eastAsia="宋体" w:cs="宋体"/>
          <w:color w:val="auto"/>
          <w:highlight w:val="none"/>
          <w:u w:val="singl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 xml:space="preserve">                                       </w:t>
      </w:r>
    </w:p>
    <w:p>
      <w:pPr>
        <w:spacing w:before="120" w:line="22" w:lineRule="atLeast"/>
        <w:rPr>
          <w:rFonts w:hint="eastAsia" w:ascii="宋体" w:hAnsi="宋体" w:eastAsia="宋体" w:cs="宋体"/>
          <w:color w:val="auto"/>
          <w:highlight w:val="none"/>
        </w:rPr>
      </w:pPr>
    </w:p>
    <w:p>
      <w:pPr>
        <w:spacing w:before="120" w:line="22" w:lineRule="atLeast"/>
        <w:rPr>
          <w:rFonts w:hint="eastAsia" w:ascii="宋体" w:hAnsi="宋体" w:eastAsia="宋体" w:cs="宋体"/>
          <w:color w:val="auto"/>
          <w:highlight w:val="none"/>
          <w:u w:val="single"/>
        </w:rPr>
      </w:pPr>
      <w:r>
        <w:rPr>
          <w:rFonts w:hint="eastAsia" w:ascii="宋体" w:hAnsi="宋体" w:eastAsia="宋体" w:cs="宋体"/>
          <w:color w:val="auto"/>
          <w:highlight w:val="none"/>
        </w:rPr>
        <w:t>签订地：</w:t>
      </w:r>
      <w:r>
        <w:rPr>
          <w:rFonts w:hint="eastAsia" w:ascii="宋体" w:hAnsi="宋体" w:eastAsia="宋体" w:cs="宋体"/>
          <w:color w:val="auto"/>
          <w:highlight w:val="none"/>
          <w:u w:val="single"/>
        </w:rPr>
        <w:t xml:space="preserve">                                     </w:t>
      </w:r>
    </w:p>
    <w:p>
      <w:pPr>
        <w:spacing w:before="120" w:line="22" w:lineRule="atLeast"/>
        <w:rPr>
          <w:rFonts w:hint="eastAsia" w:ascii="宋体" w:hAnsi="宋体" w:eastAsia="宋体" w:cs="宋体"/>
          <w:color w:val="auto"/>
          <w:highlight w:val="none"/>
        </w:rPr>
      </w:pPr>
    </w:p>
    <w:p>
      <w:pPr>
        <w:spacing w:before="120" w:line="22" w:lineRule="atLeast"/>
        <w:rPr>
          <w:rFonts w:hint="eastAsia" w:ascii="宋体" w:hAnsi="宋体" w:eastAsia="宋体" w:cs="宋体"/>
          <w:color w:val="auto"/>
          <w:highlight w:val="none"/>
          <w:u w:val="single"/>
        </w:rPr>
      </w:pPr>
      <w:r>
        <w:rPr>
          <w:rFonts w:hint="eastAsia" w:ascii="宋体" w:hAnsi="宋体" w:eastAsia="宋体" w:cs="宋体"/>
          <w:color w:val="auto"/>
          <w:highlight w:val="none"/>
        </w:rPr>
        <w:t>签订日期：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autoSpaceDE w:val="0"/>
        <w:autoSpaceDN w:val="0"/>
        <w:adjustRightInd w:val="0"/>
        <w:spacing w:line="600" w:lineRule="exact"/>
        <w:ind w:firstLine="640"/>
        <w:jc w:val="center"/>
        <w:rPr>
          <w:rFonts w:hint="eastAsia" w:ascii="宋体" w:hAnsi="宋体" w:eastAsia="宋体" w:cs="宋体"/>
          <w:color w:val="auto"/>
          <w:highlight w:val="none"/>
        </w:rPr>
        <w:sectPr>
          <w:headerReference r:id="rId8" w:type="default"/>
          <w:footerReference r:id="rId9" w:type="default"/>
          <w:pgSz w:w="11905" w:h="16838"/>
          <w:pgMar w:top="1440" w:right="1068" w:bottom="1440" w:left="1597" w:header="851" w:footer="992" w:gutter="0"/>
          <w:cols w:space="720" w:num="1"/>
          <w:rtlGutter w:val="0"/>
          <w:docGrid w:linePitch="462" w:charSpace="0"/>
        </w:sectPr>
      </w:pP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single"/>
          <w:lang w:val="zh-CN"/>
        </w:rPr>
        <w:t xml:space="preserve">        </w:t>
      </w:r>
      <w:r>
        <w:rPr>
          <w:rFonts w:hint="eastAsia" w:ascii="宋体" w:hAnsi="宋体" w:eastAsia="宋体" w:cs="宋体"/>
          <w:b w:val="0"/>
          <w:bCs w:val="0"/>
          <w:color w:val="auto"/>
          <w:sz w:val="24"/>
          <w:szCs w:val="24"/>
          <w:highlight w:val="none"/>
          <w:lang w:val="zh-CN"/>
        </w:rPr>
        <w:t>年</w:t>
      </w:r>
      <w:r>
        <w:rPr>
          <w:rFonts w:hint="eastAsia" w:ascii="宋体" w:hAnsi="宋体" w:eastAsia="宋体" w:cs="宋体"/>
          <w:b w:val="0"/>
          <w:bCs w:val="0"/>
          <w:color w:val="auto"/>
          <w:sz w:val="24"/>
          <w:szCs w:val="24"/>
          <w:highlight w:val="none"/>
          <w:u w:val="single"/>
          <w:lang w:val="zh-CN"/>
        </w:rPr>
        <w:t xml:space="preserve">    </w:t>
      </w:r>
      <w:r>
        <w:rPr>
          <w:rFonts w:hint="eastAsia" w:ascii="宋体" w:hAnsi="宋体" w:eastAsia="宋体" w:cs="宋体"/>
          <w:b w:val="0"/>
          <w:bCs w:val="0"/>
          <w:color w:val="auto"/>
          <w:sz w:val="24"/>
          <w:szCs w:val="24"/>
          <w:highlight w:val="none"/>
          <w:lang w:val="zh-CN"/>
        </w:rPr>
        <w:t>月</w:t>
      </w:r>
      <w:r>
        <w:rPr>
          <w:rFonts w:hint="eastAsia" w:ascii="宋体" w:hAnsi="宋体" w:eastAsia="宋体" w:cs="宋体"/>
          <w:b w:val="0"/>
          <w:bCs w:val="0"/>
          <w:color w:val="auto"/>
          <w:sz w:val="24"/>
          <w:szCs w:val="24"/>
          <w:highlight w:val="none"/>
          <w:u w:val="single"/>
          <w:lang w:val="zh-CN"/>
        </w:rPr>
        <w:t xml:space="preserve">    </w:t>
      </w:r>
      <w:r>
        <w:rPr>
          <w:rFonts w:hint="eastAsia" w:ascii="宋体" w:hAnsi="宋体" w:eastAsia="宋体" w:cs="宋体"/>
          <w:b w:val="0"/>
          <w:bCs w:val="0"/>
          <w:color w:val="auto"/>
          <w:sz w:val="24"/>
          <w:szCs w:val="24"/>
          <w:highlight w:val="none"/>
          <w:lang w:val="zh-CN"/>
        </w:rPr>
        <w:t>日</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（采购人名称）   </w:t>
      </w:r>
      <w:r>
        <w:rPr>
          <w:rFonts w:hint="eastAsia" w:ascii="宋体" w:hAnsi="宋体" w:eastAsia="宋体" w:cs="宋体"/>
          <w:b w:val="0"/>
          <w:bCs w:val="0"/>
          <w:color w:val="auto"/>
          <w:sz w:val="24"/>
          <w:szCs w:val="24"/>
          <w:highlight w:val="none"/>
        </w:rPr>
        <w:t>以</w:t>
      </w:r>
      <w:r>
        <w:rPr>
          <w:rFonts w:hint="eastAsia" w:ascii="宋体" w:hAnsi="宋体" w:eastAsia="宋体" w:cs="宋体"/>
          <w:b w:val="0"/>
          <w:bCs w:val="0"/>
          <w:color w:val="auto"/>
          <w:sz w:val="24"/>
          <w:szCs w:val="24"/>
          <w:highlight w:val="none"/>
          <w:u w:val="single"/>
        </w:rPr>
        <w:t xml:space="preserve">   （政府采购方式）  </w:t>
      </w:r>
      <w:r>
        <w:rPr>
          <w:rFonts w:hint="eastAsia" w:ascii="宋体" w:hAnsi="宋体" w:eastAsia="宋体" w:cs="宋体"/>
          <w:b w:val="0"/>
          <w:bCs w:val="0"/>
          <w:color w:val="auto"/>
          <w:sz w:val="24"/>
          <w:szCs w:val="24"/>
          <w:highlight w:val="none"/>
        </w:rPr>
        <w:t>对</w:t>
      </w:r>
      <w:r>
        <w:rPr>
          <w:rFonts w:hint="eastAsia" w:ascii="宋体" w:hAnsi="宋体" w:eastAsia="宋体" w:cs="宋体"/>
          <w:b w:val="0"/>
          <w:bCs w:val="0"/>
          <w:color w:val="auto"/>
          <w:sz w:val="24"/>
          <w:szCs w:val="24"/>
          <w:highlight w:val="none"/>
          <w:u w:val="single"/>
        </w:rPr>
        <w:t xml:space="preserve">   （同前页项目名称）   </w:t>
      </w:r>
      <w:r>
        <w:rPr>
          <w:rFonts w:hint="eastAsia" w:ascii="宋体" w:hAnsi="宋体" w:eastAsia="宋体" w:cs="宋体"/>
          <w:b w:val="0"/>
          <w:bCs w:val="0"/>
          <w:color w:val="auto"/>
          <w:sz w:val="24"/>
          <w:szCs w:val="24"/>
          <w:highlight w:val="none"/>
        </w:rPr>
        <w:t>项目进行了采购。经</w:t>
      </w:r>
      <w:r>
        <w:rPr>
          <w:rFonts w:hint="eastAsia" w:ascii="宋体" w:hAnsi="宋体" w:eastAsia="宋体" w:cs="宋体"/>
          <w:b w:val="0"/>
          <w:bCs w:val="0"/>
          <w:color w:val="auto"/>
          <w:sz w:val="24"/>
          <w:szCs w:val="24"/>
          <w:highlight w:val="none"/>
          <w:u w:val="single"/>
        </w:rPr>
        <w:t xml:space="preserve">   （相关评定主体名称）   </w:t>
      </w:r>
      <w:r>
        <w:rPr>
          <w:rFonts w:hint="eastAsia" w:ascii="宋体" w:hAnsi="宋体" w:eastAsia="宋体" w:cs="宋体"/>
          <w:b w:val="0"/>
          <w:bCs w:val="0"/>
          <w:color w:val="auto"/>
          <w:sz w:val="24"/>
          <w:szCs w:val="24"/>
          <w:highlight w:val="none"/>
        </w:rPr>
        <w:t>评定，</w:t>
      </w:r>
      <w:r>
        <w:rPr>
          <w:rFonts w:hint="eastAsia" w:ascii="宋体" w:hAnsi="宋体" w:eastAsia="宋体" w:cs="宋体"/>
          <w:b w:val="0"/>
          <w:bCs w:val="0"/>
          <w:color w:val="auto"/>
          <w:sz w:val="24"/>
          <w:szCs w:val="24"/>
          <w:highlight w:val="none"/>
          <w:u w:val="single"/>
        </w:rPr>
        <w:t xml:space="preserve">   （中标供应商名称）</w:t>
      </w:r>
      <w:r>
        <w:rPr>
          <w:rFonts w:hint="eastAsia" w:ascii="宋体" w:hAnsi="宋体" w:eastAsia="宋体" w:cs="宋体"/>
          <w:b w:val="0"/>
          <w:bCs w:val="0"/>
          <w:color w:val="auto"/>
          <w:sz w:val="24"/>
          <w:szCs w:val="24"/>
          <w:highlight w:val="none"/>
        </w:rPr>
        <w:t>为该项目中标供应商。现于中标通知书发出之日起三十日内，按照采购文件确定的事项签订本合同。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b w:val="0"/>
          <w:bCs w:val="0"/>
          <w:color w:val="auto"/>
          <w:sz w:val="24"/>
          <w:szCs w:val="24"/>
          <w:highlight w:val="none"/>
          <w:u w:val="single"/>
        </w:rPr>
        <w:t xml:space="preserve">   （采购人名称）   </w:t>
      </w:r>
      <w:r>
        <w:rPr>
          <w:rFonts w:hint="eastAsia" w:ascii="宋体" w:hAnsi="宋体" w:eastAsia="宋体" w:cs="宋体"/>
          <w:b w:val="0"/>
          <w:bCs w:val="0"/>
          <w:color w:val="auto"/>
          <w:sz w:val="24"/>
          <w:szCs w:val="24"/>
          <w:highlight w:val="none"/>
          <w:lang w:val="zh-CN"/>
        </w:rPr>
        <w:t>(以下简称：甲方)和</w:t>
      </w:r>
      <w:r>
        <w:rPr>
          <w:rFonts w:hint="eastAsia" w:ascii="宋体" w:hAnsi="宋体" w:eastAsia="宋体" w:cs="宋体"/>
          <w:b w:val="0"/>
          <w:bCs w:val="0"/>
          <w:color w:val="auto"/>
          <w:sz w:val="24"/>
          <w:szCs w:val="24"/>
          <w:highlight w:val="none"/>
          <w:u w:val="single"/>
        </w:rPr>
        <w:t xml:space="preserve">   （中标供应商名称）   </w:t>
      </w:r>
      <w:r>
        <w:rPr>
          <w:rFonts w:hint="eastAsia" w:ascii="宋体" w:hAnsi="宋体" w:eastAsia="宋体" w:cs="宋体"/>
          <w:b w:val="0"/>
          <w:bCs w:val="0"/>
          <w:color w:val="auto"/>
          <w:sz w:val="24"/>
          <w:szCs w:val="24"/>
          <w:highlight w:val="none"/>
          <w:lang w:val="zh-CN"/>
        </w:rPr>
        <w:t>(以下简称：乙方)协商一致，约定以下合同</w:t>
      </w:r>
      <w:r>
        <w:rPr>
          <w:rFonts w:hint="eastAsia" w:ascii="宋体" w:hAnsi="宋体" w:eastAsia="宋体" w:cs="宋体"/>
          <w:b w:val="0"/>
          <w:bCs w:val="0"/>
          <w:color w:val="auto"/>
          <w:sz w:val="24"/>
          <w:szCs w:val="24"/>
          <w:highlight w:val="none"/>
        </w:rPr>
        <w:t>条款，以兹共同遵守、全面履行。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190" w:name="_Toc12452"/>
      <w:bookmarkStart w:id="191" w:name="_Toc2232"/>
      <w:bookmarkStart w:id="192" w:name="_Toc3029"/>
      <w:bookmarkStart w:id="193" w:name="_Toc21002"/>
      <w:bookmarkStart w:id="194" w:name="_Toc20772"/>
      <w:bookmarkStart w:id="195" w:name="_Toc24059"/>
      <w:bookmarkStart w:id="196" w:name="_Toc27569"/>
      <w:r>
        <w:rPr>
          <w:rFonts w:hint="eastAsia" w:ascii="宋体" w:hAnsi="宋体" w:eastAsia="宋体" w:cs="宋体"/>
          <w:b w:val="0"/>
          <w:bCs w:val="0"/>
          <w:color w:val="auto"/>
          <w:sz w:val="24"/>
          <w:szCs w:val="24"/>
          <w:highlight w:val="none"/>
        </w:rPr>
        <w:t>1.1 合同组成部分</w:t>
      </w:r>
      <w:bookmarkEnd w:id="190"/>
      <w:bookmarkEnd w:id="191"/>
      <w:bookmarkEnd w:id="192"/>
      <w:bookmarkEnd w:id="193"/>
      <w:bookmarkEnd w:id="194"/>
      <w:bookmarkEnd w:id="195"/>
      <w:bookmarkEnd w:id="196"/>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 本合同及其补充合同、变更协议；</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 中标通知书；</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 响应文件（含澄清或者说明文件）；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1.1.4 </w:t>
      </w:r>
      <w:r>
        <w:rPr>
          <w:rFonts w:hint="eastAsia" w:ascii="宋体" w:hAnsi="宋体" w:eastAsia="宋体" w:cs="宋体"/>
          <w:b w:val="0"/>
          <w:bCs w:val="0"/>
          <w:color w:val="auto"/>
          <w:sz w:val="24"/>
          <w:szCs w:val="24"/>
          <w:highlight w:val="none"/>
          <w:lang w:val="en-US" w:eastAsia="zh-CN"/>
        </w:rPr>
        <w:t>招标</w:t>
      </w:r>
      <w:r>
        <w:rPr>
          <w:rFonts w:hint="eastAsia" w:ascii="宋体" w:hAnsi="宋体" w:eastAsia="宋体" w:cs="宋体"/>
          <w:b w:val="0"/>
          <w:bCs w:val="0"/>
          <w:color w:val="auto"/>
          <w:sz w:val="24"/>
          <w:szCs w:val="24"/>
          <w:highlight w:val="none"/>
        </w:rPr>
        <w:t>文件（含澄清或者修改文件）；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1.1.5 其他相关采购文件。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lang w:eastAsia="zh-CN"/>
        </w:rPr>
      </w:pPr>
      <w:bookmarkStart w:id="197" w:name="_Toc14703"/>
      <w:bookmarkStart w:id="198" w:name="_Toc21295"/>
      <w:bookmarkStart w:id="199" w:name="_Toc1385"/>
      <w:bookmarkStart w:id="200" w:name="_Toc27126"/>
      <w:bookmarkStart w:id="201" w:name="_Toc24300"/>
      <w:bookmarkStart w:id="202" w:name="_Toc5951"/>
      <w:bookmarkStart w:id="203" w:name="_Toc23234"/>
      <w:r>
        <w:rPr>
          <w:rFonts w:hint="eastAsia" w:ascii="宋体" w:hAnsi="宋体" w:eastAsia="宋体" w:cs="宋体"/>
          <w:b w:val="0"/>
          <w:bCs w:val="0"/>
          <w:color w:val="auto"/>
          <w:sz w:val="24"/>
          <w:szCs w:val="24"/>
          <w:highlight w:val="none"/>
        </w:rPr>
        <w:t xml:space="preserve">1.2 </w:t>
      </w:r>
      <w:bookmarkEnd w:id="197"/>
      <w:bookmarkEnd w:id="198"/>
      <w:bookmarkEnd w:id="199"/>
      <w:bookmarkEnd w:id="200"/>
      <w:bookmarkEnd w:id="201"/>
      <w:bookmarkEnd w:id="202"/>
      <w:bookmarkEnd w:id="203"/>
      <w:r>
        <w:rPr>
          <w:rFonts w:hint="eastAsia" w:ascii="宋体" w:hAnsi="宋体" w:eastAsia="宋体" w:cs="宋体"/>
          <w:b w:val="0"/>
          <w:bCs w:val="0"/>
          <w:color w:val="auto"/>
          <w:sz w:val="24"/>
          <w:szCs w:val="24"/>
          <w:highlight w:val="none"/>
          <w:lang w:val="en-US" w:eastAsia="zh-CN"/>
        </w:rPr>
        <w:t>货物</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1.2.1 </w:t>
      </w:r>
      <w:r>
        <w:rPr>
          <w:rFonts w:hint="eastAsia" w:ascii="宋体"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rPr>
        <w:t>名称：</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1.2.2 </w:t>
      </w:r>
      <w:r>
        <w:rPr>
          <w:rFonts w:hint="eastAsia" w:ascii="宋体" w:hAnsi="宋体" w:eastAsia="宋体" w:cs="宋体"/>
          <w:b w:val="0"/>
          <w:bCs w:val="0"/>
          <w:color w:val="auto"/>
          <w:sz w:val="24"/>
          <w:szCs w:val="24"/>
          <w:highlight w:val="none"/>
          <w:lang w:val="en-US" w:eastAsia="zh-CN"/>
        </w:rPr>
        <w:t>项目地点</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1.2.3 质量</w:t>
      </w:r>
      <w:r>
        <w:rPr>
          <w:rFonts w:hint="eastAsia" w:ascii="宋体" w:hAnsi="宋体" w:eastAsia="宋体" w:cs="宋体"/>
          <w:b w:val="0"/>
          <w:bCs w:val="0"/>
          <w:color w:val="auto"/>
          <w:sz w:val="24"/>
          <w:szCs w:val="24"/>
          <w:highlight w:val="none"/>
          <w:lang w:val="en-US" w:eastAsia="zh-CN"/>
        </w:rPr>
        <w:t>等级</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204" w:name="_Toc17986"/>
      <w:bookmarkStart w:id="205" w:name="_Toc23292"/>
      <w:bookmarkStart w:id="206" w:name="_Toc18837"/>
      <w:bookmarkStart w:id="207" w:name="_Toc21631"/>
      <w:bookmarkStart w:id="208" w:name="_Toc21551"/>
      <w:bookmarkStart w:id="209" w:name="_Toc25017"/>
      <w:bookmarkStart w:id="210" w:name="_Toc10405"/>
      <w:r>
        <w:rPr>
          <w:rFonts w:hint="eastAsia" w:ascii="宋体" w:hAnsi="宋体" w:eastAsia="宋体" w:cs="宋体"/>
          <w:b w:val="0"/>
          <w:bCs w:val="0"/>
          <w:color w:val="auto"/>
          <w:sz w:val="24"/>
          <w:szCs w:val="24"/>
          <w:highlight w:val="none"/>
        </w:rPr>
        <w:t>1.3 价款</w:t>
      </w:r>
      <w:bookmarkEnd w:id="204"/>
      <w:bookmarkEnd w:id="205"/>
      <w:bookmarkEnd w:id="206"/>
      <w:bookmarkEnd w:id="207"/>
      <w:bookmarkEnd w:id="208"/>
      <w:bookmarkEnd w:id="209"/>
      <w:bookmarkEnd w:id="210"/>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本合同总价为：￥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元（大写：</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元人民币）。</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分项价格：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90"/>
              <w:keepNext w:val="0"/>
              <w:keepLines w:val="0"/>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序号</w:t>
            </w:r>
          </w:p>
        </w:tc>
        <w:tc>
          <w:tcPr>
            <w:tcW w:w="3738"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分项名称</w:t>
            </w:r>
          </w:p>
        </w:tc>
        <w:tc>
          <w:tcPr>
            <w:tcW w:w="2803" w:type="dxa"/>
            <w:noWrap w:val="0"/>
            <w:vAlign w:val="center"/>
          </w:tcPr>
          <w:p>
            <w:pPr>
              <w:pStyle w:val="90"/>
              <w:keepNext w:val="0"/>
              <w:keepLines w:val="0"/>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c>
          <w:tcPr>
            <w:tcW w:w="3738"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c>
          <w:tcPr>
            <w:tcW w:w="2803"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c>
          <w:tcPr>
            <w:tcW w:w="3738"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c>
          <w:tcPr>
            <w:tcW w:w="2803"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总价</w:t>
            </w:r>
          </w:p>
        </w:tc>
        <w:tc>
          <w:tcPr>
            <w:tcW w:w="2803"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r>
    </w:tbl>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211" w:name="_Toc22618"/>
      <w:bookmarkStart w:id="212" w:name="_Toc24228"/>
      <w:bookmarkStart w:id="213" w:name="_Toc1814"/>
      <w:bookmarkStart w:id="214" w:name="_Toc708"/>
      <w:bookmarkStart w:id="215" w:name="_Toc861"/>
      <w:bookmarkStart w:id="216" w:name="_Toc11973"/>
      <w:bookmarkStart w:id="217" w:name="_Toc10340"/>
      <w:r>
        <w:rPr>
          <w:rFonts w:hint="eastAsia" w:ascii="宋体" w:hAnsi="宋体" w:eastAsia="宋体" w:cs="宋体"/>
          <w:b w:val="0"/>
          <w:bCs w:val="0"/>
          <w:color w:val="auto"/>
          <w:sz w:val="24"/>
          <w:szCs w:val="24"/>
          <w:highlight w:val="none"/>
        </w:rPr>
        <w:t>1.4 付款方式和发票开具方式</w:t>
      </w:r>
      <w:bookmarkEnd w:id="211"/>
      <w:bookmarkEnd w:id="212"/>
      <w:bookmarkEnd w:id="213"/>
      <w:bookmarkEnd w:id="214"/>
      <w:bookmarkEnd w:id="215"/>
      <w:bookmarkEnd w:id="216"/>
      <w:bookmarkEnd w:id="217"/>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1.4.1 付款方式：</w:t>
      </w:r>
      <w:r>
        <w:rPr>
          <w:rFonts w:hint="eastAsia" w:ascii="宋体" w:hAnsi="宋体" w:eastAsia="宋体" w:cs="宋体"/>
          <w:b w:val="0"/>
          <w:bCs w:val="0"/>
          <w:color w:val="auto"/>
          <w:sz w:val="24"/>
          <w:szCs w:val="24"/>
          <w:highlight w:val="none"/>
          <w:u w:val="single"/>
          <w:lang w:eastAsia="zh-CN"/>
        </w:rPr>
        <w:t>本项目无预付款；根据项目进度支付</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1.4.2 发票开具方式：</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218" w:name="_Toc13803"/>
      <w:bookmarkStart w:id="219" w:name="_Toc32071"/>
      <w:bookmarkStart w:id="220" w:name="_Toc2846"/>
      <w:bookmarkStart w:id="221" w:name="_Toc26471"/>
      <w:bookmarkStart w:id="222" w:name="_Toc30036"/>
      <w:bookmarkStart w:id="223" w:name="_Toc11309"/>
      <w:bookmarkStart w:id="224" w:name="_Toc19304"/>
      <w:r>
        <w:rPr>
          <w:rFonts w:hint="eastAsia" w:ascii="宋体" w:hAnsi="宋体" w:eastAsia="宋体" w:cs="宋体"/>
          <w:b w:val="0"/>
          <w:bCs w:val="0"/>
          <w:color w:val="auto"/>
          <w:sz w:val="24"/>
          <w:szCs w:val="24"/>
          <w:highlight w:val="none"/>
        </w:rPr>
        <w:t>1.5 交付期限、地点和方式</w:t>
      </w:r>
      <w:bookmarkEnd w:id="218"/>
      <w:bookmarkEnd w:id="219"/>
      <w:bookmarkEnd w:id="220"/>
      <w:bookmarkEnd w:id="221"/>
      <w:bookmarkEnd w:id="222"/>
      <w:bookmarkEnd w:id="223"/>
      <w:bookmarkEnd w:id="224"/>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1.5.1 交付期限：</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sz w:val="24"/>
          <w:szCs w:val="24"/>
          <w:u w:val="single"/>
        </w:rPr>
        <w:t>工期预计 天，自  年 月  日至   年 月 日</w:t>
      </w:r>
      <w:r>
        <w:rPr>
          <w:rFonts w:hint="eastAsia" w:ascii="宋体" w:hAnsi="宋体" w:eastAsia="宋体" w:cs="宋体"/>
          <w:b w:val="0"/>
          <w:bCs w:val="0"/>
          <w:color w:val="auto"/>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1.5.2 交付地点：</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1.5.3 交付方式：</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225" w:name="_Toc29256"/>
      <w:bookmarkStart w:id="226" w:name="_Toc27250"/>
      <w:bookmarkStart w:id="227" w:name="_Toc21423"/>
      <w:bookmarkStart w:id="228" w:name="_Toc10044"/>
      <w:bookmarkStart w:id="229" w:name="_Toc30345"/>
      <w:bookmarkStart w:id="230" w:name="_Toc23750"/>
      <w:bookmarkStart w:id="231" w:name="_Toc19554"/>
      <w:r>
        <w:rPr>
          <w:rFonts w:hint="eastAsia" w:ascii="宋体" w:hAnsi="宋体" w:eastAsia="宋体" w:cs="宋体"/>
          <w:b w:val="0"/>
          <w:bCs w:val="0"/>
          <w:color w:val="auto"/>
          <w:sz w:val="24"/>
          <w:szCs w:val="24"/>
          <w:highlight w:val="none"/>
        </w:rPr>
        <w:t>1.6 违约责任</w:t>
      </w:r>
      <w:bookmarkEnd w:id="225"/>
      <w:bookmarkEnd w:id="226"/>
      <w:bookmarkEnd w:id="227"/>
      <w:bookmarkEnd w:id="228"/>
      <w:bookmarkEnd w:id="229"/>
      <w:bookmarkEnd w:id="230"/>
      <w:bookmarkEnd w:id="231"/>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%计算，最高限额为本合同总价的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%；迟延交付货物的违约金计算数额达到前述最高限额之日起，甲方有权在要求乙方支付违约金的同时，书面通知乙方解除本合同；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%计算，最高限额为本合同总价的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232" w:name="_Toc11694"/>
      <w:bookmarkStart w:id="233" w:name="_Toc15583"/>
      <w:bookmarkStart w:id="234" w:name="_Toc29364"/>
      <w:bookmarkStart w:id="235" w:name="_Toc3163"/>
      <w:bookmarkStart w:id="236" w:name="_Toc16021"/>
      <w:bookmarkStart w:id="237" w:name="_Toc14132"/>
      <w:bookmarkStart w:id="238" w:name="_Toc28375"/>
      <w:r>
        <w:rPr>
          <w:rFonts w:hint="eastAsia" w:ascii="宋体" w:hAnsi="宋体" w:eastAsia="宋体" w:cs="宋体"/>
          <w:b w:val="0"/>
          <w:bCs w:val="0"/>
          <w:color w:val="auto"/>
          <w:sz w:val="24"/>
          <w:szCs w:val="24"/>
          <w:highlight w:val="none"/>
        </w:rPr>
        <w:t>1.7 合同争议的解决</w:t>
      </w:r>
      <w:bookmarkEnd w:id="232"/>
      <w:bookmarkEnd w:id="233"/>
      <w:bookmarkEnd w:id="234"/>
      <w:bookmarkEnd w:id="235"/>
      <w:bookmarkEnd w:id="236"/>
      <w:bookmarkEnd w:id="237"/>
      <w:bookmarkEnd w:id="238"/>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种方式解决：</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1.7.1 将争议提交</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仲裁委员会依申请仲裁时其现行有效的仲裁规则裁决；</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1.7.2 向</w:t>
      </w:r>
      <w:r>
        <w:rPr>
          <w:rFonts w:hint="eastAsia" w:ascii="宋体" w:hAnsi="宋体" w:eastAsia="宋体" w:cs="宋体"/>
          <w:b w:val="0"/>
          <w:bCs w:val="0"/>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b w:val="0"/>
          <w:bCs w:val="0"/>
          <w:color w:val="auto"/>
          <w:sz w:val="24"/>
          <w:szCs w:val="24"/>
          <w:highlight w:val="none"/>
        </w:rPr>
        <w:t>人民法院起诉。</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239" w:name="_Toc28518"/>
      <w:bookmarkStart w:id="240" w:name="_Toc18440"/>
      <w:bookmarkStart w:id="241" w:name="_Toc25629"/>
      <w:bookmarkStart w:id="242" w:name="_Toc32555"/>
      <w:bookmarkStart w:id="243" w:name="_Toc15322"/>
      <w:bookmarkStart w:id="244" w:name="_Toc7245"/>
      <w:bookmarkStart w:id="245" w:name="_Toc11173"/>
      <w:r>
        <w:rPr>
          <w:rFonts w:hint="eastAsia" w:ascii="宋体" w:hAnsi="宋体" w:eastAsia="宋体" w:cs="宋体"/>
          <w:b w:val="0"/>
          <w:bCs w:val="0"/>
          <w:color w:val="auto"/>
          <w:sz w:val="24"/>
          <w:szCs w:val="24"/>
          <w:highlight w:val="none"/>
        </w:rPr>
        <w:t>1.8 合同生效</w:t>
      </w:r>
      <w:bookmarkEnd w:id="239"/>
      <w:bookmarkEnd w:id="240"/>
      <w:bookmarkEnd w:id="241"/>
      <w:bookmarkEnd w:id="242"/>
      <w:bookmarkEnd w:id="243"/>
      <w:bookmarkEnd w:id="244"/>
      <w:bookmarkEnd w:id="245"/>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本合同自双方当事人盖章或者签字时生效。</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甲方：                                   乙方：</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统一社会信用代码：                        统一社会信用代码或身份证号码：</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住所：                                   住所：</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法定代表人或                             法定代表人</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 xml:space="preserve">授权代表（签字）：                        或授权代表（签字）: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联系人：                                 联系人：</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约定送达地址：                           约定送达地址：</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邮政编码：                               邮政编码：</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 xml:space="preserve">电话:                                    电话: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传真:                                    传真:</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zh-CN"/>
        </w:rPr>
        <w:t>电子邮箱：                               电子邮箱：</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开户银行：                               开户银行：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开户名称：                               开户名称：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开户账号：</w:t>
      </w:r>
      <w:r>
        <w:rPr>
          <w:rFonts w:hint="eastAsia" w:ascii="宋体" w:hAnsi="宋体" w:eastAsia="宋体" w:cs="宋体"/>
          <w:b w:val="0"/>
          <w:bCs w:val="0"/>
          <w:color w:val="auto"/>
          <w:sz w:val="24"/>
          <w:szCs w:val="24"/>
          <w:highlight w:val="none"/>
          <w:lang w:val="zh-CN"/>
        </w:rPr>
        <w:t xml:space="preserve">                               </w:t>
      </w:r>
      <w:r>
        <w:rPr>
          <w:rFonts w:hint="eastAsia" w:ascii="宋体" w:hAnsi="宋体" w:eastAsia="宋体" w:cs="宋体"/>
          <w:b w:val="0"/>
          <w:bCs w:val="0"/>
          <w:color w:val="auto"/>
          <w:sz w:val="24"/>
          <w:szCs w:val="24"/>
          <w:highlight w:val="none"/>
        </w:rPr>
        <w:t>开户账号：</w:t>
      </w:r>
    </w:p>
    <w:p>
      <w:pPr>
        <w:keepNext w:val="0"/>
        <w:keepLines w:val="0"/>
        <w:pageBreakBefore w:val="0"/>
        <w:widowControl/>
        <w:kinsoku/>
        <w:wordWrap/>
        <w:overflowPunct/>
        <w:topLinePunct w:val="0"/>
        <w:bidi w:val="0"/>
        <w:snapToGrid/>
        <w:spacing w:line="360" w:lineRule="auto"/>
        <w:jc w:val="left"/>
        <w:textAlignment w:val="auto"/>
        <w:outlineLvl w:val="9"/>
        <w:rPr>
          <w:rFonts w:hint="eastAsia" w:ascii="宋体" w:hAnsi="宋体" w:eastAsia="宋体" w:cs="宋体"/>
          <w:b w:val="0"/>
          <w:bCs w:val="0"/>
          <w:color w:val="auto"/>
          <w:sz w:val="24"/>
          <w:szCs w:val="24"/>
          <w:highlight w:val="none"/>
        </w:rPr>
      </w:pPr>
      <w:bookmarkStart w:id="246" w:name="_Toc331685783"/>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pPr>
        <w:pStyle w:val="86"/>
        <w:keepNext w:val="0"/>
        <w:keepLines w:val="0"/>
        <w:pageBreakBefore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第二部分 合同一般条款</w:t>
      </w:r>
      <w:bookmarkEnd w:id="24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47" w:name="_Toc259093669"/>
      <w:bookmarkStart w:id="248" w:name="_Ref467379225"/>
      <w:bookmarkStart w:id="249" w:name="_Ref467379195"/>
      <w:bookmarkStart w:id="250" w:name="_Ref467379109"/>
      <w:bookmarkStart w:id="251" w:name="_Toc32244"/>
      <w:bookmarkStart w:id="252" w:name="_Ref467379094"/>
      <w:bookmarkStart w:id="253" w:name="_Toc16917"/>
      <w:bookmarkStart w:id="254" w:name="_Ref467378499"/>
      <w:bookmarkStart w:id="255" w:name="_Ref467378463"/>
      <w:bookmarkStart w:id="256" w:name="_Ref467379214"/>
      <w:bookmarkStart w:id="257" w:name="_Toc28763"/>
      <w:bookmarkStart w:id="258" w:name="_Ref467378404"/>
      <w:bookmarkStart w:id="259" w:name="_Ref467379101"/>
      <w:bookmarkStart w:id="260" w:name="_Toc19614"/>
      <w:bookmarkStart w:id="261" w:name="_Toc487900349"/>
      <w:bookmarkStart w:id="262" w:name="_Toc14636"/>
      <w:bookmarkStart w:id="263" w:name="_Toc279701240"/>
      <w:bookmarkStart w:id="264" w:name="_Toc28083"/>
      <w:bookmarkStart w:id="265" w:name="_Toc22339"/>
      <w:bookmarkStart w:id="266" w:name="_Ref467379205"/>
      <w:r>
        <w:rPr>
          <w:rFonts w:hint="eastAsia" w:ascii="宋体" w:hAnsi="宋体" w:eastAsia="宋体" w:cs="宋体"/>
          <w:b w:val="0"/>
          <w:bCs w:val="0"/>
          <w:i w:val="0"/>
          <w:iCs w:val="0"/>
          <w:color w:val="auto"/>
          <w:sz w:val="24"/>
          <w:szCs w:val="24"/>
          <w:highlight w:val="none"/>
        </w:rPr>
        <w:t>2.1 定义</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本合同中的下列词语应按以下内容进行解释：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2.1.1 “合同”系指采购人和中标供应商签订的载明双方当事人所达成的协议，并包括所有的附件、附录和构成合同的其他文件。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2.1.2 “合同价”系指根据合同约定，中标供应商在完全履行合同义务后，采购人应支付给中标供应商的价格。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2.1.3 “货物”系指中标供应商根据合同约定应向采购人交付的一切各种形态和种类的物品，包括原材料、燃料、设备、机械、仪表、备件、计算机软件、产品等，并包括工具、手册等其他相关资料。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67" w:name="_Ref467378840"/>
      <w:r>
        <w:rPr>
          <w:rFonts w:hint="eastAsia" w:ascii="宋体" w:hAnsi="宋体" w:eastAsia="宋体" w:cs="宋体"/>
          <w:b w:val="0"/>
          <w:bCs w:val="0"/>
          <w:i w:val="0"/>
          <w:iCs w:val="0"/>
          <w:color w:val="auto"/>
          <w:sz w:val="24"/>
          <w:szCs w:val="24"/>
          <w:highlight w:val="none"/>
        </w:rPr>
        <w:t>2.1.4 “甲方”系指与中标供应商签署合同的采购人</w:t>
      </w:r>
      <w:bookmarkEnd w:id="267"/>
      <w:r>
        <w:rPr>
          <w:rFonts w:hint="eastAsia" w:ascii="宋体" w:hAnsi="宋体" w:eastAsia="宋体" w:cs="宋体"/>
          <w:b w:val="0"/>
          <w:bCs w:val="0"/>
          <w:i w:val="0"/>
          <w:iCs w:val="0"/>
          <w:color w:val="auto"/>
          <w:sz w:val="24"/>
          <w:szCs w:val="24"/>
          <w:highlight w:val="none"/>
        </w:rPr>
        <w:t>；采购人委托采购代理机构代表其与乙方签订合同的，采购人的授权委托书作为合同附件。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68" w:name="_Ref467379400"/>
      <w:r>
        <w:rPr>
          <w:rFonts w:hint="eastAsia" w:ascii="宋体" w:hAnsi="宋体" w:eastAsia="宋体" w:cs="宋体"/>
          <w:b w:val="0"/>
          <w:bCs w:val="0"/>
          <w:i w:val="0"/>
          <w:iCs w:val="0"/>
          <w:color w:val="auto"/>
          <w:sz w:val="24"/>
          <w:szCs w:val="24"/>
          <w:highlight w:val="none"/>
        </w:rPr>
        <w:t>2.1.5 “乙方”系指根据合同约定交付货物的中标供应商</w:t>
      </w:r>
      <w:bookmarkEnd w:id="268"/>
      <w:r>
        <w:rPr>
          <w:rFonts w:hint="eastAsia" w:ascii="宋体" w:hAnsi="宋体" w:eastAsia="宋体" w:cs="宋体"/>
          <w:b w:val="0"/>
          <w:bCs w:val="0"/>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69" w:name="_Ref467379436"/>
      <w:r>
        <w:rPr>
          <w:rFonts w:hint="eastAsia" w:ascii="宋体" w:hAnsi="宋体" w:eastAsia="宋体" w:cs="宋体"/>
          <w:b w:val="0"/>
          <w:bCs w:val="0"/>
          <w:i w:val="0"/>
          <w:iCs w:val="0"/>
          <w:color w:val="auto"/>
          <w:sz w:val="24"/>
          <w:szCs w:val="24"/>
          <w:highlight w:val="none"/>
        </w:rPr>
        <w:t>2.1.6 “现场”系指合同约定货物将要运至或者安装的地点。</w:t>
      </w:r>
      <w:bookmarkEnd w:id="26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70" w:name="_Toc487900350"/>
      <w:bookmarkStart w:id="271" w:name="_Toc10480"/>
      <w:bookmarkStart w:id="272" w:name="_Toc279701241"/>
      <w:bookmarkStart w:id="273" w:name="_Toc259093670"/>
      <w:bookmarkStart w:id="274" w:name="_Toc13336"/>
      <w:bookmarkStart w:id="275" w:name="_Toc19816"/>
      <w:bookmarkStart w:id="276" w:name="_Toc32176"/>
      <w:bookmarkStart w:id="277" w:name="_Toc11489"/>
      <w:bookmarkStart w:id="278" w:name="_Toc27635"/>
      <w:bookmarkStart w:id="279" w:name="_Toc32504"/>
      <w:r>
        <w:rPr>
          <w:rFonts w:hint="eastAsia" w:ascii="宋体" w:hAnsi="宋体" w:eastAsia="宋体" w:cs="宋体"/>
          <w:b w:val="0"/>
          <w:bCs w:val="0"/>
          <w:i w:val="0"/>
          <w:iCs w:val="0"/>
          <w:color w:val="auto"/>
          <w:sz w:val="24"/>
          <w:szCs w:val="24"/>
          <w:highlight w:val="none"/>
        </w:rPr>
        <w:t>2.2 技术规范</w:t>
      </w:r>
      <w:bookmarkEnd w:id="270"/>
      <w:bookmarkEnd w:id="271"/>
      <w:bookmarkEnd w:id="272"/>
      <w:bookmarkEnd w:id="273"/>
      <w:bookmarkEnd w:id="274"/>
      <w:bookmarkEnd w:id="275"/>
      <w:bookmarkEnd w:id="276"/>
      <w:bookmarkEnd w:id="277"/>
      <w:bookmarkEnd w:id="278"/>
      <w:bookmarkEnd w:id="27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80" w:name="_Toc259093671"/>
      <w:bookmarkStart w:id="281" w:name="_Toc19475"/>
      <w:bookmarkStart w:id="282" w:name="_Toc17600"/>
      <w:bookmarkStart w:id="283" w:name="_Toc279701242"/>
      <w:bookmarkStart w:id="284" w:name="_Toc31634"/>
      <w:bookmarkStart w:id="285" w:name="_Toc9829"/>
      <w:bookmarkStart w:id="286" w:name="_Toc27853"/>
      <w:bookmarkStart w:id="287" w:name="_Toc20291"/>
      <w:bookmarkStart w:id="288" w:name="_Toc487900351"/>
      <w:bookmarkStart w:id="289" w:name="_Toc27005"/>
      <w:r>
        <w:rPr>
          <w:rFonts w:hint="eastAsia" w:ascii="宋体" w:hAnsi="宋体" w:eastAsia="宋体" w:cs="宋体"/>
          <w:b w:val="0"/>
          <w:bCs w:val="0"/>
          <w:i w:val="0"/>
          <w:iCs w:val="0"/>
          <w:color w:val="auto"/>
          <w:sz w:val="24"/>
          <w:szCs w:val="24"/>
          <w:highlight w:val="none"/>
        </w:rPr>
        <w:t>2.3 知识产权</w:t>
      </w:r>
      <w:bookmarkEnd w:id="280"/>
      <w:bookmarkEnd w:id="281"/>
      <w:bookmarkEnd w:id="282"/>
      <w:bookmarkEnd w:id="283"/>
      <w:bookmarkEnd w:id="284"/>
      <w:bookmarkEnd w:id="285"/>
      <w:bookmarkEnd w:id="286"/>
      <w:bookmarkEnd w:id="287"/>
      <w:bookmarkEnd w:id="288"/>
      <w:bookmarkEnd w:id="28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2.3.2具有知识产权的计算机软件等货物的知识产权归属，详见</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90" w:name="_Toc4194"/>
      <w:bookmarkStart w:id="291" w:name="_Toc29149"/>
      <w:bookmarkStart w:id="292" w:name="_Toc23931"/>
      <w:bookmarkStart w:id="293" w:name="_Toc8874"/>
      <w:bookmarkStart w:id="294" w:name="_Toc11545"/>
      <w:bookmarkStart w:id="295" w:name="_Toc11932"/>
      <w:r>
        <w:rPr>
          <w:rFonts w:hint="eastAsia" w:ascii="宋体" w:hAnsi="宋体" w:eastAsia="宋体" w:cs="宋体"/>
          <w:b w:val="0"/>
          <w:bCs w:val="0"/>
          <w:i w:val="0"/>
          <w:iCs w:val="0"/>
          <w:color w:val="auto"/>
          <w:sz w:val="24"/>
          <w:szCs w:val="24"/>
          <w:highlight w:val="none"/>
        </w:rPr>
        <w:t>2.4 包装和装运</w:t>
      </w:r>
      <w:bookmarkEnd w:id="290"/>
      <w:bookmarkEnd w:id="291"/>
      <w:bookmarkEnd w:id="292"/>
      <w:bookmarkEnd w:id="293"/>
      <w:bookmarkEnd w:id="294"/>
      <w:bookmarkEnd w:id="29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2.4.1除</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2.4.2 装运货物的要求和通知，详见</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96" w:name="_Ref467379536"/>
      <w:bookmarkStart w:id="297" w:name="_Ref467379527"/>
      <w:bookmarkStart w:id="298" w:name="_Toc487900354"/>
      <w:bookmarkStart w:id="299" w:name="_Ref467378591"/>
      <w:bookmarkStart w:id="300" w:name="_Ref467379542"/>
      <w:bookmarkStart w:id="301" w:name="_Ref467378541"/>
      <w:bookmarkStart w:id="302" w:name="_Toc259093674"/>
      <w:bookmarkStart w:id="303" w:name="_Toc279701245"/>
      <w:bookmarkStart w:id="304" w:name="_Toc30868"/>
      <w:bookmarkStart w:id="305" w:name="_Toc19074"/>
      <w:bookmarkStart w:id="306" w:name="_Toc30272"/>
      <w:bookmarkStart w:id="307" w:name="_Toc23760"/>
      <w:bookmarkStart w:id="308" w:name="_Toc26182"/>
      <w:bookmarkStart w:id="309" w:name="_Toc30718"/>
      <w:bookmarkStart w:id="310" w:name="_Toc31548"/>
      <w:r>
        <w:rPr>
          <w:rFonts w:hint="eastAsia" w:ascii="宋体" w:hAnsi="宋体" w:eastAsia="宋体" w:cs="宋体"/>
          <w:b w:val="0"/>
          <w:bCs w:val="0"/>
          <w:i w:val="0"/>
          <w:iCs w:val="0"/>
          <w:color w:val="auto"/>
          <w:sz w:val="24"/>
          <w:szCs w:val="24"/>
          <w:highlight w:val="none"/>
        </w:rPr>
        <w:t>2.</w:t>
      </w:r>
      <w:bookmarkEnd w:id="296"/>
      <w:bookmarkEnd w:id="297"/>
      <w:bookmarkEnd w:id="298"/>
      <w:bookmarkEnd w:id="299"/>
      <w:bookmarkEnd w:id="300"/>
      <w:bookmarkEnd w:id="301"/>
      <w:bookmarkEnd w:id="302"/>
      <w:bookmarkEnd w:id="303"/>
      <w:r>
        <w:rPr>
          <w:rFonts w:hint="eastAsia" w:ascii="宋体" w:hAnsi="宋体" w:eastAsia="宋体" w:cs="宋体"/>
          <w:b w:val="0"/>
          <w:bCs w:val="0"/>
          <w:i w:val="0"/>
          <w:iCs w:val="0"/>
          <w:color w:val="auto"/>
          <w:sz w:val="24"/>
          <w:szCs w:val="24"/>
          <w:highlight w:val="none"/>
        </w:rPr>
        <w:t>5 履约检查和问题反馈</w:t>
      </w:r>
      <w:bookmarkEnd w:id="304"/>
      <w:bookmarkEnd w:id="305"/>
      <w:bookmarkEnd w:id="306"/>
      <w:bookmarkEnd w:id="307"/>
      <w:bookmarkEnd w:id="308"/>
      <w:bookmarkEnd w:id="309"/>
      <w:bookmarkEnd w:id="31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11" w:name="_Ref467379657"/>
      <w:r>
        <w:rPr>
          <w:rFonts w:hint="eastAsia" w:ascii="宋体" w:hAnsi="宋体" w:eastAsia="宋体" w:cs="宋体"/>
          <w:b w:val="0"/>
          <w:bCs w:val="0"/>
          <w:i w:val="0"/>
          <w:iCs w:val="0"/>
          <w:color w:val="auto"/>
          <w:sz w:val="24"/>
          <w:szCs w:val="24"/>
          <w:highlight w:val="none"/>
        </w:rPr>
        <w:t>2.5.1</w:t>
      </w:r>
      <w:bookmarkEnd w:id="311"/>
      <w:bookmarkStart w:id="312" w:name="_Toc186431854"/>
      <w:bookmarkStart w:id="313" w:name="_Ref467379807"/>
      <w:bookmarkStart w:id="314" w:name="_Toc279701247"/>
      <w:bookmarkStart w:id="315" w:name="_Toc487900357"/>
      <w:bookmarkStart w:id="316" w:name="_Ref467379793"/>
      <w:bookmarkStart w:id="317" w:name="_Toc259093676"/>
      <w:r>
        <w:rPr>
          <w:rFonts w:hint="eastAsia" w:ascii="宋体" w:hAnsi="宋体" w:eastAsia="宋体" w:cs="宋体"/>
          <w:b w:val="0"/>
          <w:bCs w:val="0"/>
          <w:i w:val="0"/>
          <w:iCs w:val="0"/>
          <w:color w:val="auto"/>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2.5.2 合同履行期间，甲方有权将履行过程中出现的问题反馈给乙方，双方当事人应以书面形式约定需要完善和改进的内容</w:t>
      </w:r>
      <w:bookmarkEnd w:id="312"/>
      <w:bookmarkStart w:id="318" w:name="_Toc186431855"/>
      <w:r>
        <w:rPr>
          <w:rFonts w:hint="eastAsia" w:ascii="宋体" w:hAnsi="宋体" w:eastAsia="宋体" w:cs="宋体"/>
          <w:b w:val="0"/>
          <w:bCs w:val="0"/>
          <w:i w:val="0"/>
          <w:iCs w:val="0"/>
          <w:color w:val="auto"/>
          <w:sz w:val="24"/>
          <w:szCs w:val="24"/>
          <w:highlight w:val="none"/>
        </w:rPr>
        <w:t>。</w:t>
      </w:r>
    </w:p>
    <w:bookmarkEnd w:id="318"/>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19" w:name="_Toc19219"/>
      <w:bookmarkStart w:id="320" w:name="_Toc11620"/>
      <w:bookmarkStart w:id="321" w:name="_Toc7836"/>
      <w:bookmarkStart w:id="322" w:name="_Toc28451"/>
      <w:bookmarkStart w:id="323" w:name="_Toc15074"/>
      <w:bookmarkStart w:id="324" w:name="_Toc5370"/>
      <w:bookmarkStart w:id="325" w:name="_Toc2914"/>
      <w:r>
        <w:rPr>
          <w:rFonts w:hint="eastAsia" w:ascii="宋体" w:hAnsi="宋体" w:eastAsia="宋体" w:cs="宋体"/>
          <w:b w:val="0"/>
          <w:bCs w:val="0"/>
          <w:i w:val="0"/>
          <w:iCs w:val="0"/>
          <w:color w:val="auto"/>
          <w:sz w:val="24"/>
          <w:szCs w:val="24"/>
          <w:highlight w:val="none"/>
        </w:rPr>
        <w:t>2.6 结算方式和付款条件</w:t>
      </w:r>
      <w:bookmarkEnd w:id="313"/>
      <w:bookmarkEnd w:id="314"/>
      <w:bookmarkEnd w:id="315"/>
      <w:bookmarkEnd w:id="316"/>
      <w:bookmarkEnd w:id="317"/>
      <w:bookmarkEnd w:id="319"/>
      <w:bookmarkEnd w:id="320"/>
      <w:bookmarkEnd w:id="321"/>
      <w:bookmarkEnd w:id="322"/>
      <w:bookmarkEnd w:id="323"/>
      <w:bookmarkEnd w:id="324"/>
      <w:bookmarkEnd w:id="32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详见</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26" w:name="_Toc487900358"/>
      <w:bookmarkStart w:id="327" w:name="_Ref467379863"/>
      <w:bookmarkStart w:id="328" w:name="_Toc279701248"/>
      <w:bookmarkStart w:id="329" w:name="_Ref467379923"/>
      <w:bookmarkStart w:id="330" w:name="_Toc259093677"/>
      <w:bookmarkStart w:id="331" w:name="_Ref467379852"/>
      <w:bookmarkStart w:id="332" w:name="_Toc27410"/>
      <w:bookmarkStart w:id="333" w:name="_Toc8850"/>
      <w:bookmarkStart w:id="334" w:name="_Toc16110"/>
      <w:bookmarkStart w:id="335" w:name="_Toc18093"/>
      <w:bookmarkStart w:id="336" w:name="_Toc774"/>
      <w:bookmarkStart w:id="337" w:name="_Toc3630"/>
      <w:bookmarkStart w:id="338" w:name="_Toc3225"/>
      <w:r>
        <w:rPr>
          <w:rFonts w:hint="eastAsia" w:ascii="宋体" w:hAnsi="宋体" w:eastAsia="宋体" w:cs="宋体"/>
          <w:b w:val="0"/>
          <w:bCs w:val="0"/>
          <w:i w:val="0"/>
          <w:iCs w:val="0"/>
          <w:color w:val="auto"/>
          <w:sz w:val="24"/>
          <w:szCs w:val="24"/>
          <w:highlight w:val="none"/>
        </w:rPr>
        <w:t>2.7 技术资料</w:t>
      </w:r>
      <w:bookmarkEnd w:id="326"/>
      <w:bookmarkEnd w:id="327"/>
      <w:bookmarkEnd w:id="328"/>
      <w:bookmarkEnd w:id="329"/>
      <w:bookmarkEnd w:id="330"/>
      <w:bookmarkEnd w:id="331"/>
      <w:r>
        <w:rPr>
          <w:rFonts w:hint="eastAsia" w:ascii="宋体" w:hAnsi="宋体" w:eastAsia="宋体" w:cs="宋体"/>
          <w:b w:val="0"/>
          <w:bCs w:val="0"/>
          <w:i w:val="0"/>
          <w:iCs w:val="0"/>
          <w:color w:val="auto"/>
          <w:sz w:val="24"/>
          <w:szCs w:val="24"/>
          <w:highlight w:val="none"/>
        </w:rPr>
        <w:t>和保密义务</w:t>
      </w:r>
      <w:bookmarkEnd w:id="332"/>
      <w:bookmarkEnd w:id="333"/>
      <w:bookmarkEnd w:id="334"/>
      <w:bookmarkEnd w:id="335"/>
      <w:bookmarkEnd w:id="336"/>
      <w:bookmarkEnd w:id="337"/>
      <w:bookmarkEnd w:id="33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2.7.1 乙方有权依据合同约定和项目需要，向甲方了解有关情况，调阅有关资料等，甲方应予积极配合；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2.7.2 乙方有义务妥善保管和保护由甲方提供的前款信息和资料等；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39" w:name="_Toc7860"/>
      <w:bookmarkStart w:id="340" w:name="_Toc12539"/>
      <w:bookmarkStart w:id="341" w:name="_Toc12157"/>
      <w:bookmarkStart w:id="342" w:name="_Toc29013"/>
      <w:bookmarkStart w:id="343" w:name="_Toc32603"/>
      <w:r>
        <w:rPr>
          <w:rFonts w:hint="eastAsia" w:ascii="宋体" w:hAnsi="宋体" w:eastAsia="宋体" w:cs="宋体"/>
          <w:b w:val="0"/>
          <w:bCs w:val="0"/>
          <w:i w:val="0"/>
          <w:iCs w:val="0"/>
          <w:color w:val="auto"/>
          <w:sz w:val="24"/>
          <w:szCs w:val="24"/>
          <w:highlight w:val="none"/>
        </w:rPr>
        <w:t>2.8 质量保证</w:t>
      </w:r>
      <w:bookmarkEnd w:id="339"/>
      <w:bookmarkEnd w:id="340"/>
      <w:bookmarkEnd w:id="341"/>
      <w:bookmarkEnd w:id="342"/>
      <w:bookmarkEnd w:id="34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2.8.1 乙方应建立和完善履行合同的内部质量保证体系，并提供相关内部规章制度给甲方，以便甲方进行监督检查；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2.8.2 乙方应保证履行合同的人员数量和素质、软件和硬件设备的配置、场地、环境和设施等满足全面履行合同的要求，并应接受甲方的监督检查。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44" w:name="_Toc21976"/>
      <w:bookmarkStart w:id="345" w:name="_Toc14405"/>
      <w:bookmarkStart w:id="346" w:name="_Toc17244"/>
      <w:bookmarkStart w:id="347" w:name="_Toc1172"/>
      <w:bookmarkStart w:id="348" w:name="_Toc8121"/>
      <w:bookmarkStart w:id="349" w:name="_Toc259093681"/>
      <w:bookmarkStart w:id="350" w:name="_Toc279701252"/>
      <w:bookmarkStart w:id="351" w:name="_Toc487900362"/>
      <w:r>
        <w:rPr>
          <w:rFonts w:hint="eastAsia" w:ascii="宋体" w:hAnsi="宋体" w:eastAsia="宋体" w:cs="宋体"/>
          <w:b w:val="0"/>
          <w:bCs w:val="0"/>
          <w:i w:val="0"/>
          <w:iCs w:val="0"/>
          <w:color w:val="auto"/>
          <w:sz w:val="24"/>
          <w:szCs w:val="24"/>
          <w:highlight w:val="none"/>
        </w:rPr>
        <w:t>2.9 货物的风险负担</w:t>
      </w:r>
      <w:bookmarkEnd w:id="344"/>
      <w:bookmarkEnd w:id="345"/>
      <w:bookmarkEnd w:id="346"/>
      <w:bookmarkEnd w:id="347"/>
      <w:bookmarkEnd w:id="34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货物或者在途货物或者交付给第一承运人后的货物毁损、灭失的风险负担详见</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52" w:name="_Toc25302"/>
      <w:bookmarkStart w:id="353" w:name="_Toc23119"/>
      <w:bookmarkStart w:id="354" w:name="_Toc14055"/>
      <w:bookmarkStart w:id="355" w:name="_Toc17025"/>
      <w:bookmarkStart w:id="356" w:name="_Toc8512"/>
      <w:r>
        <w:rPr>
          <w:rFonts w:hint="eastAsia" w:ascii="宋体" w:hAnsi="宋体" w:eastAsia="宋体" w:cs="宋体"/>
          <w:b w:val="0"/>
          <w:bCs w:val="0"/>
          <w:i w:val="0"/>
          <w:iCs w:val="0"/>
          <w:color w:val="auto"/>
          <w:sz w:val="24"/>
          <w:szCs w:val="24"/>
          <w:highlight w:val="none"/>
        </w:rPr>
        <w:t>2.10 延迟交货</w:t>
      </w:r>
      <w:bookmarkEnd w:id="349"/>
      <w:bookmarkEnd w:id="350"/>
      <w:bookmarkEnd w:id="351"/>
      <w:bookmarkEnd w:id="352"/>
      <w:bookmarkEnd w:id="353"/>
      <w:bookmarkEnd w:id="354"/>
      <w:bookmarkEnd w:id="355"/>
      <w:bookmarkEnd w:id="35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57" w:name="_Toc27381"/>
      <w:bookmarkStart w:id="358" w:name="_Toc7502"/>
      <w:bookmarkStart w:id="359" w:name="_Toc3928"/>
      <w:bookmarkStart w:id="360" w:name="_Toc13809"/>
      <w:bookmarkStart w:id="361" w:name="_Toc8295"/>
      <w:bookmarkStart w:id="362" w:name="_Toc279701254"/>
      <w:bookmarkStart w:id="363" w:name="_Ref467378121"/>
      <w:bookmarkStart w:id="364" w:name="_Toc487900364"/>
      <w:bookmarkStart w:id="365" w:name="_Toc259093683"/>
      <w:r>
        <w:rPr>
          <w:rFonts w:hint="eastAsia" w:ascii="宋体" w:hAnsi="宋体" w:eastAsia="宋体" w:cs="宋体"/>
          <w:b w:val="0"/>
          <w:bCs w:val="0"/>
          <w:i w:val="0"/>
          <w:iCs w:val="0"/>
          <w:color w:val="auto"/>
          <w:sz w:val="24"/>
          <w:szCs w:val="24"/>
          <w:highlight w:val="none"/>
        </w:rPr>
        <w:t>2.11 合同变更</w:t>
      </w:r>
      <w:bookmarkEnd w:id="357"/>
      <w:bookmarkEnd w:id="358"/>
      <w:bookmarkEnd w:id="359"/>
      <w:bookmarkEnd w:id="360"/>
      <w:bookmarkEnd w:id="36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366" w:name="_Toc487900369"/>
      <w:bookmarkStart w:id="367" w:name="_Toc279701259"/>
      <w:bookmarkStart w:id="368" w:name="_Toc25909368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69" w:name="_Toc26946"/>
      <w:bookmarkStart w:id="370" w:name="_Toc22955"/>
      <w:bookmarkStart w:id="371" w:name="_Toc3561"/>
      <w:bookmarkStart w:id="372" w:name="_Toc26732"/>
      <w:bookmarkStart w:id="373" w:name="_Toc23100"/>
      <w:bookmarkStart w:id="374" w:name="_Toc10366"/>
      <w:bookmarkStart w:id="375" w:name="_Toc15237"/>
      <w:r>
        <w:rPr>
          <w:rFonts w:hint="eastAsia" w:ascii="宋体" w:hAnsi="宋体" w:eastAsia="宋体" w:cs="宋体"/>
          <w:b w:val="0"/>
          <w:bCs w:val="0"/>
          <w:i w:val="0"/>
          <w:iCs w:val="0"/>
          <w:color w:val="auto"/>
          <w:sz w:val="24"/>
          <w:szCs w:val="24"/>
          <w:highlight w:val="none"/>
        </w:rPr>
        <w:t>2.12 合同转让</w:t>
      </w:r>
      <w:bookmarkEnd w:id="366"/>
      <w:bookmarkEnd w:id="367"/>
      <w:bookmarkEnd w:id="368"/>
      <w:r>
        <w:rPr>
          <w:rFonts w:hint="eastAsia" w:ascii="宋体" w:hAnsi="宋体" w:eastAsia="宋体" w:cs="宋体"/>
          <w:b w:val="0"/>
          <w:bCs w:val="0"/>
          <w:i w:val="0"/>
          <w:iCs w:val="0"/>
          <w:color w:val="auto"/>
          <w:sz w:val="24"/>
          <w:szCs w:val="24"/>
          <w:highlight w:val="none"/>
        </w:rPr>
        <w:t>和分包</w:t>
      </w:r>
      <w:bookmarkEnd w:id="369"/>
      <w:bookmarkEnd w:id="370"/>
      <w:bookmarkEnd w:id="371"/>
      <w:bookmarkEnd w:id="372"/>
      <w:bookmarkEnd w:id="373"/>
      <w:bookmarkEnd w:id="374"/>
      <w:bookmarkEnd w:id="37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76" w:name="_Toc3549"/>
      <w:bookmarkStart w:id="377" w:name="_Toc16508"/>
      <w:bookmarkStart w:id="378" w:name="_Toc13566"/>
      <w:bookmarkStart w:id="379" w:name="_Toc29974"/>
      <w:bookmarkStart w:id="380" w:name="_Toc14066"/>
      <w:bookmarkStart w:id="381" w:name="_Toc32404"/>
      <w:bookmarkStart w:id="382" w:name="_Toc21895"/>
      <w:r>
        <w:rPr>
          <w:rFonts w:hint="eastAsia" w:ascii="宋体" w:hAnsi="宋体" w:eastAsia="宋体" w:cs="宋体"/>
          <w:b w:val="0"/>
          <w:bCs w:val="0"/>
          <w:i w:val="0"/>
          <w:iCs w:val="0"/>
          <w:color w:val="auto"/>
          <w:sz w:val="24"/>
          <w:szCs w:val="24"/>
          <w:highlight w:val="none"/>
        </w:rPr>
        <w:t>2.13 不可抗力</w:t>
      </w:r>
      <w:bookmarkEnd w:id="376"/>
      <w:bookmarkEnd w:id="377"/>
      <w:bookmarkEnd w:id="378"/>
      <w:bookmarkEnd w:id="379"/>
      <w:bookmarkEnd w:id="380"/>
      <w:bookmarkEnd w:id="381"/>
      <w:bookmarkEnd w:id="38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2.13.1如果任何一方遭遇法律规定的不可抗力，致使合同履行受阻时，履行合同的期限应予延长，延长的期限应相当于不可抗力所影响的时间；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2.13.2 因不可抗力致使不能实现合同目的的，当事人可以解除合同；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2.13.3 因不可抗力致使合同有变更必要的，双方当事人应在</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约定时间内以书面形式变更合同；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2.13.4受不可抗力影响的一方在不可抗力发生后，应在</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约定时间内以书面形式通知对方当事人，并在</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约定时间内，将有关部门出具的证明文件送达对方当事人。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83" w:name="_Toc30676"/>
      <w:bookmarkStart w:id="384" w:name="_Toc689"/>
      <w:bookmarkStart w:id="385" w:name="_Toc16883"/>
      <w:bookmarkStart w:id="386" w:name="_Toc487900365"/>
      <w:bookmarkStart w:id="387" w:name="_Toc6969"/>
      <w:bookmarkStart w:id="388" w:name="_Toc31547"/>
      <w:bookmarkStart w:id="389" w:name="_Toc20830"/>
      <w:bookmarkStart w:id="390" w:name="_Toc8318"/>
      <w:bookmarkStart w:id="391" w:name="_Toc259093684"/>
      <w:bookmarkStart w:id="392" w:name="_Toc279701255"/>
      <w:r>
        <w:rPr>
          <w:rFonts w:hint="eastAsia" w:ascii="宋体" w:hAnsi="宋体" w:eastAsia="宋体" w:cs="宋体"/>
          <w:b w:val="0"/>
          <w:bCs w:val="0"/>
          <w:i w:val="0"/>
          <w:iCs w:val="0"/>
          <w:color w:val="auto"/>
          <w:sz w:val="24"/>
          <w:szCs w:val="24"/>
          <w:highlight w:val="none"/>
        </w:rPr>
        <w:t>2.14 税费</w:t>
      </w:r>
      <w:bookmarkEnd w:id="383"/>
      <w:bookmarkEnd w:id="384"/>
      <w:bookmarkEnd w:id="385"/>
      <w:bookmarkEnd w:id="386"/>
      <w:bookmarkEnd w:id="387"/>
      <w:bookmarkEnd w:id="388"/>
      <w:bookmarkEnd w:id="389"/>
      <w:bookmarkEnd w:id="390"/>
      <w:bookmarkEnd w:id="391"/>
      <w:bookmarkEnd w:id="39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与合同有关的一切税费，均按照中华人民共和国法律的相关规定。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93" w:name="_Toc19260"/>
      <w:bookmarkStart w:id="394" w:name="_Toc5739"/>
      <w:bookmarkStart w:id="395" w:name="_Toc22401"/>
      <w:bookmarkStart w:id="396" w:name="_Toc487900368"/>
      <w:bookmarkStart w:id="397" w:name="_Toc8298"/>
      <w:bookmarkStart w:id="398" w:name="_Toc12522"/>
      <w:bookmarkStart w:id="399" w:name="_Toc279701258"/>
      <w:bookmarkStart w:id="400" w:name="_Toc7102"/>
      <w:bookmarkStart w:id="401" w:name="_Toc16959"/>
      <w:bookmarkStart w:id="402" w:name="_Toc259093687"/>
      <w:r>
        <w:rPr>
          <w:rFonts w:hint="eastAsia" w:ascii="宋体" w:hAnsi="宋体" w:eastAsia="宋体" w:cs="宋体"/>
          <w:b w:val="0"/>
          <w:bCs w:val="0"/>
          <w:i w:val="0"/>
          <w:iCs w:val="0"/>
          <w:color w:val="auto"/>
          <w:sz w:val="24"/>
          <w:szCs w:val="24"/>
          <w:highlight w:val="none"/>
        </w:rPr>
        <w:t>2.15 乙方破产</w:t>
      </w:r>
      <w:bookmarkEnd w:id="393"/>
      <w:bookmarkEnd w:id="394"/>
      <w:bookmarkEnd w:id="395"/>
      <w:bookmarkEnd w:id="396"/>
      <w:bookmarkEnd w:id="397"/>
      <w:bookmarkEnd w:id="398"/>
      <w:bookmarkEnd w:id="399"/>
      <w:bookmarkEnd w:id="400"/>
      <w:bookmarkEnd w:id="401"/>
      <w:bookmarkEnd w:id="40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403" w:name="_Toc23875"/>
      <w:bookmarkStart w:id="404" w:name="_Toc18281"/>
      <w:bookmarkStart w:id="405" w:name="_Toc29333"/>
      <w:bookmarkStart w:id="406" w:name="_Toc6134"/>
      <w:bookmarkStart w:id="407" w:name="_Toc26474"/>
      <w:bookmarkStart w:id="408" w:name="_Toc15387"/>
      <w:bookmarkStart w:id="409" w:name="_Toc28148"/>
      <w:r>
        <w:rPr>
          <w:rFonts w:hint="eastAsia" w:ascii="宋体" w:hAnsi="宋体" w:eastAsia="宋体" w:cs="宋体"/>
          <w:b w:val="0"/>
          <w:bCs w:val="0"/>
          <w:i w:val="0"/>
          <w:iCs w:val="0"/>
          <w:color w:val="auto"/>
          <w:sz w:val="24"/>
          <w:szCs w:val="24"/>
          <w:highlight w:val="none"/>
        </w:rPr>
        <w:t>2.16 合同中止、终止</w:t>
      </w:r>
      <w:bookmarkEnd w:id="403"/>
      <w:bookmarkEnd w:id="404"/>
      <w:bookmarkEnd w:id="405"/>
      <w:bookmarkEnd w:id="406"/>
      <w:bookmarkEnd w:id="407"/>
      <w:bookmarkEnd w:id="408"/>
      <w:bookmarkEnd w:id="40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2.16.1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410" w:name="_Toc1125"/>
      <w:bookmarkStart w:id="411" w:name="_Toc6596"/>
      <w:bookmarkStart w:id="412" w:name="_Toc14563"/>
      <w:bookmarkStart w:id="413" w:name="_Toc5757"/>
      <w:bookmarkStart w:id="414" w:name="_Toc9515"/>
      <w:bookmarkStart w:id="415" w:name="_Toc16312"/>
      <w:bookmarkStart w:id="416" w:name="_Toc28047"/>
      <w:r>
        <w:rPr>
          <w:rFonts w:hint="eastAsia" w:ascii="宋体" w:hAnsi="宋体" w:eastAsia="宋体" w:cs="宋体"/>
          <w:b w:val="0"/>
          <w:bCs w:val="0"/>
          <w:i w:val="0"/>
          <w:iCs w:val="0"/>
          <w:color w:val="auto"/>
          <w:sz w:val="24"/>
          <w:szCs w:val="24"/>
          <w:highlight w:val="none"/>
        </w:rPr>
        <w:t>2.17 检验和验收</w:t>
      </w:r>
      <w:bookmarkEnd w:id="410"/>
      <w:bookmarkEnd w:id="411"/>
      <w:bookmarkEnd w:id="412"/>
      <w:bookmarkEnd w:id="413"/>
      <w:bookmarkEnd w:id="414"/>
      <w:bookmarkEnd w:id="415"/>
      <w:bookmarkEnd w:id="416"/>
    </w:p>
    <w:p>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约定时间内组织验收，并可依法邀请相关方参加，验收应出具验收书。</w:t>
      </w:r>
    </w:p>
    <w:p>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2.17.3 检验和验收标准、程序等具体内容以及前述验收书的效力详见</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w:t>
      </w:r>
    </w:p>
    <w:bookmarkEnd w:id="362"/>
    <w:bookmarkEnd w:id="363"/>
    <w:bookmarkEnd w:id="364"/>
    <w:bookmarkEnd w:id="365"/>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417" w:name="_Toc259093690"/>
      <w:bookmarkStart w:id="418" w:name="_Toc487900371"/>
      <w:bookmarkStart w:id="419" w:name="_Toc279701261"/>
      <w:bookmarkStart w:id="420" w:name="_Toc1813"/>
      <w:bookmarkStart w:id="421" w:name="_Toc19604"/>
      <w:bookmarkStart w:id="422" w:name="_Toc31584"/>
      <w:bookmarkStart w:id="423" w:name="_Toc25182"/>
      <w:bookmarkStart w:id="424" w:name="_Toc12664"/>
      <w:bookmarkStart w:id="425" w:name="_Toc11284"/>
      <w:bookmarkStart w:id="426" w:name="_Toc26087"/>
      <w:r>
        <w:rPr>
          <w:rFonts w:hint="eastAsia" w:ascii="宋体" w:hAnsi="宋体" w:eastAsia="宋体" w:cs="宋体"/>
          <w:b w:val="0"/>
          <w:bCs w:val="0"/>
          <w:i w:val="0"/>
          <w:iCs w:val="0"/>
          <w:color w:val="auto"/>
          <w:sz w:val="24"/>
          <w:szCs w:val="24"/>
          <w:highlight w:val="none"/>
        </w:rPr>
        <w:t>2.18 通知</w:t>
      </w:r>
      <w:bookmarkEnd w:id="417"/>
      <w:bookmarkEnd w:id="418"/>
      <w:bookmarkEnd w:id="419"/>
      <w:r>
        <w:rPr>
          <w:rFonts w:hint="eastAsia" w:ascii="宋体" w:hAnsi="宋体" w:eastAsia="宋体" w:cs="宋体"/>
          <w:b w:val="0"/>
          <w:bCs w:val="0"/>
          <w:i w:val="0"/>
          <w:iCs w:val="0"/>
          <w:color w:val="auto"/>
          <w:sz w:val="24"/>
          <w:szCs w:val="24"/>
          <w:highlight w:val="none"/>
        </w:rPr>
        <w:t>和送达</w:t>
      </w:r>
      <w:bookmarkEnd w:id="420"/>
      <w:bookmarkEnd w:id="421"/>
      <w:bookmarkEnd w:id="422"/>
      <w:bookmarkEnd w:id="423"/>
      <w:bookmarkEnd w:id="424"/>
      <w:bookmarkEnd w:id="425"/>
      <w:bookmarkEnd w:id="42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427" w:name="_Toc6698"/>
      <w:bookmarkStart w:id="428" w:name="_Toc3135"/>
      <w:bookmarkStart w:id="429" w:name="_Toc279701262"/>
      <w:bookmarkStart w:id="430" w:name="_Toc487900372"/>
      <w:bookmarkStart w:id="431" w:name="_Toc259093691"/>
      <w:r>
        <w:rPr>
          <w:rFonts w:hint="eastAsia" w:ascii="宋体" w:hAnsi="宋体" w:eastAsia="宋体" w:cs="宋体"/>
          <w:b w:val="0"/>
          <w:bCs w:val="0"/>
          <w:i w:val="0"/>
          <w:iCs w:val="0"/>
          <w:color w:val="auto"/>
          <w:sz w:val="24"/>
          <w:szCs w:val="24"/>
          <w:highlight w:val="none"/>
        </w:rPr>
        <w:t>2.18.1 任何一方因履行合同而以合同第一部分尾部所列明的</w:t>
      </w: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rPr>
        <w:t>个工作日内书面通知对方当事人，在对方当事人收到有关变更通知之前，变更前的约定送达方式或者地址仍视为有效。</w:t>
      </w:r>
      <w:bookmarkEnd w:id="427"/>
      <w:bookmarkEnd w:id="4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432" w:name="_Toc23128"/>
      <w:bookmarkStart w:id="433" w:name="_Toc23294"/>
      <w:r>
        <w:rPr>
          <w:rFonts w:hint="eastAsia" w:ascii="宋体" w:hAnsi="宋体" w:eastAsia="宋体" w:cs="宋体"/>
          <w:b w:val="0"/>
          <w:bCs w:val="0"/>
          <w:i w:val="0"/>
          <w:iCs w:val="0"/>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432"/>
      <w:bookmarkEnd w:id="43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434" w:name="_Toc22852"/>
      <w:bookmarkStart w:id="435" w:name="_Toc9444"/>
      <w:bookmarkStart w:id="436" w:name="_Toc18540"/>
      <w:bookmarkStart w:id="437" w:name="_Toc4355"/>
      <w:bookmarkStart w:id="438" w:name="_Toc10402"/>
      <w:bookmarkStart w:id="439" w:name="_Toc30599"/>
      <w:bookmarkStart w:id="440" w:name="_Toc22944"/>
      <w:r>
        <w:rPr>
          <w:rFonts w:hint="eastAsia" w:ascii="宋体" w:hAnsi="宋体" w:eastAsia="宋体" w:cs="宋体"/>
          <w:b w:val="0"/>
          <w:bCs w:val="0"/>
          <w:i w:val="0"/>
          <w:iCs w:val="0"/>
          <w:color w:val="auto"/>
          <w:sz w:val="24"/>
          <w:szCs w:val="24"/>
          <w:highlight w:val="none"/>
        </w:rPr>
        <w:t>2.19 计量单位</w:t>
      </w:r>
      <w:bookmarkEnd w:id="429"/>
      <w:bookmarkEnd w:id="430"/>
      <w:bookmarkEnd w:id="431"/>
      <w:bookmarkEnd w:id="434"/>
      <w:bookmarkEnd w:id="435"/>
      <w:bookmarkEnd w:id="436"/>
      <w:bookmarkEnd w:id="437"/>
      <w:bookmarkEnd w:id="438"/>
      <w:bookmarkEnd w:id="439"/>
      <w:bookmarkEnd w:id="44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除技术规范中另有规定外,合同的计量单位均使用国家法定计量单位。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441" w:name="_Toc259093692"/>
      <w:bookmarkStart w:id="442" w:name="_Toc12773"/>
      <w:bookmarkStart w:id="443" w:name="_Toc487900373"/>
      <w:bookmarkStart w:id="444" w:name="_Toc2196"/>
      <w:bookmarkStart w:id="445" w:name="_Toc18567"/>
      <w:bookmarkStart w:id="446" w:name="_Toc25681"/>
      <w:bookmarkStart w:id="447" w:name="_Toc10330"/>
      <w:bookmarkStart w:id="448" w:name="_Toc28548"/>
      <w:bookmarkStart w:id="449" w:name="_Toc11897"/>
      <w:bookmarkStart w:id="450" w:name="_Toc279701263"/>
      <w:r>
        <w:rPr>
          <w:rFonts w:hint="eastAsia" w:ascii="宋体" w:hAnsi="宋体" w:eastAsia="宋体" w:cs="宋体"/>
          <w:b w:val="0"/>
          <w:bCs w:val="0"/>
          <w:i w:val="0"/>
          <w:iCs w:val="0"/>
          <w:color w:val="auto"/>
          <w:sz w:val="24"/>
          <w:szCs w:val="24"/>
          <w:highlight w:val="none"/>
        </w:rPr>
        <w:t>2.20 合同使用的文字和适用的法律</w:t>
      </w:r>
      <w:bookmarkEnd w:id="441"/>
      <w:bookmarkEnd w:id="442"/>
      <w:bookmarkEnd w:id="443"/>
      <w:bookmarkEnd w:id="444"/>
      <w:bookmarkEnd w:id="445"/>
      <w:bookmarkEnd w:id="446"/>
      <w:bookmarkEnd w:id="447"/>
      <w:bookmarkEnd w:id="448"/>
      <w:bookmarkEnd w:id="449"/>
      <w:bookmarkEnd w:id="45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2.20.1 合同使用汉语书就、变更和解释；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2.20.2 合同适用中华人民共和国法律。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451" w:name="_Toc3343"/>
      <w:bookmarkStart w:id="452" w:name="_Toc12004"/>
      <w:bookmarkStart w:id="453" w:name="_Toc22624"/>
      <w:bookmarkStart w:id="454" w:name="_Toc279701264"/>
      <w:bookmarkStart w:id="455" w:name="_Toc3148"/>
      <w:bookmarkStart w:id="456" w:name="_Toc16673"/>
      <w:bookmarkStart w:id="457" w:name="_Toc13808"/>
      <w:bookmarkStart w:id="458" w:name="_Toc5999"/>
      <w:bookmarkStart w:id="459" w:name="_Toc259093693"/>
      <w:bookmarkStart w:id="460" w:name="_Toc487900374"/>
      <w:r>
        <w:rPr>
          <w:rFonts w:hint="eastAsia" w:ascii="宋体" w:hAnsi="宋体" w:eastAsia="宋体" w:cs="宋体"/>
          <w:b w:val="0"/>
          <w:bCs w:val="0"/>
          <w:i w:val="0"/>
          <w:iCs w:val="0"/>
          <w:color w:val="auto"/>
          <w:sz w:val="24"/>
          <w:szCs w:val="24"/>
          <w:highlight w:val="none"/>
        </w:rPr>
        <w:t>2.21 履约保证金</w:t>
      </w:r>
      <w:bookmarkEnd w:id="451"/>
      <w:bookmarkEnd w:id="452"/>
      <w:bookmarkEnd w:id="453"/>
      <w:bookmarkEnd w:id="454"/>
      <w:bookmarkEnd w:id="455"/>
      <w:bookmarkEnd w:id="456"/>
      <w:bookmarkEnd w:id="457"/>
      <w:bookmarkEnd w:id="458"/>
      <w:bookmarkEnd w:id="45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2.21.1 采购文件要求乙方提交履约保证金的，乙方应按</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约定的方式，以支票、汇票、本票或者金融机构、担保机构出具的保函等非现金形式，提交不超过合同价10%的履约保证金；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2.21.2  履约保证金在</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约定期间内或者货物质量保证期内不予退还或者应完全有效，前述约定期间届满或者货物质量保证期届满之日起</w:t>
      </w: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rPr>
        <w:t>个工作日内，甲方应将履约保证金退还乙方；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6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461" w:name="_Toc27771"/>
      <w:bookmarkStart w:id="462" w:name="_Toc14001"/>
      <w:bookmarkStart w:id="463" w:name="_Toc6725"/>
      <w:bookmarkStart w:id="464" w:name="_Toc5659"/>
      <w:bookmarkStart w:id="465" w:name="_Toc19890"/>
      <w:bookmarkStart w:id="466" w:name="_Toc6885"/>
      <w:bookmarkStart w:id="467" w:name="_Toc16940"/>
      <w:r>
        <w:rPr>
          <w:rFonts w:hint="eastAsia" w:ascii="宋体" w:hAnsi="宋体" w:eastAsia="宋体" w:cs="宋体"/>
          <w:b w:val="0"/>
          <w:bCs w:val="0"/>
          <w:i w:val="0"/>
          <w:iCs w:val="0"/>
          <w:color w:val="auto"/>
          <w:sz w:val="24"/>
          <w:szCs w:val="24"/>
          <w:highlight w:val="none"/>
        </w:rPr>
        <w:t>2.22 合同份数</w:t>
      </w:r>
      <w:bookmarkEnd w:id="461"/>
      <w:bookmarkEnd w:id="462"/>
      <w:bookmarkEnd w:id="463"/>
      <w:bookmarkEnd w:id="464"/>
      <w:bookmarkEnd w:id="465"/>
      <w:bookmarkEnd w:id="466"/>
      <w:bookmarkEnd w:id="46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sz w:val="24"/>
          <w:szCs w:val="24"/>
          <w:highlight w:val="none"/>
        </w:rPr>
        <w:t>合同份数按</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规定，每份均具有同等法律效力</w:t>
      </w:r>
      <w:r>
        <w:rPr>
          <w:rFonts w:hint="eastAsia" w:ascii="宋体" w:hAnsi="宋体" w:eastAsia="宋体" w:cs="宋体"/>
          <w:b w:val="0"/>
          <w:bCs w:val="0"/>
          <w:color w:val="auto"/>
          <w:sz w:val="24"/>
          <w:szCs w:val="24"/>
          <w:highlight w:val="none"/>
        </w:rPr>
        <w:t>。</w:t>
      </w:r>
      <w:bookmarkStart w:id="468" w:name="_Toc331685784"/>
    </w:p>
    <w:p>
      <w:pPr>
        <w:rPr>
          <w:rFonts w:hint="eastAsia" w:ascii="宋体" w:hAnsi="宋体" w:eastAsia="宋体" w:cs="宋体"/>
          <w:b w:val="0"/>
          <w:bCs w:val="0"/>
          <w:color w:val="auto"/>
          <w:sz w:val="24"/>
          <w:szCs w:val="24"/>
          <w:highlight w:val="none"/>
        </w:rPr>
      </w:pPr>
    </w:p>
    <w:p>
      <w:pPr>
        <w:bidi w:val="0"/>
        <w:rPr>
          <w:rFonts w:hint="eastAsia"/>
        </w:rPr>
      </w:pPr>
    </w:p>
    <w:p>
      <w:pPr>
        <w:pStyle w:val="86"/>
        <w:keepNext w:val="0"/>
        <w:keepLines w:val="0"/>
        <w:pageBreakBefore w:val="0"/>
        <w:kinsoku/>
        <w:wordWrap/>
        <w:overflowPunct/>
        <w:topLinePunct w:val="0"/>
        <w:bidi w:val="0"/>
        <w:snapToGrid/>
        <w:spacing w:line="360" w:lineRule="auto"/>
        <w:ind w:firstLine="0"/>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第三部分  合同专用条款</w:t>
      </w:r>
      <w:bookmarkEnd w:id="468"/>
    </w:p>
    <w:p>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条款号</w:t>
            </w:r>
          </w:p>
        </w:tc>
        <w:tc>
          <w:tcPr>
            <w:tcW w:w="7633" w:type="dxa"/>
            <w:noWrap w:val="0"/>
            <w:vAlign w:val="center"/>
          </w:tcPr>
          <w:p>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bl>
    <w:p>
      <w:pPr>
        <w:rPr>
          <w:color w:val="auto"/>
        </w:rPr>
      </w:pPr>
      <w:r>
        <w:rPr>
          <w:color w:val="auto"/>
        </w:rPr>
        <w:br w:type="page"/>
      </w:r>
    </w:p>
    <w:p>
      <w:pPr>
        <w:pStyle w:val="7"/>
        <w:bidi w:val="0"/>
      </w:pPr>
      <w:bookmarkStart w:id="469" w:name="_Toc6331"/>
      <w:bookmarkStart w:id="470" w:name="_Toc8124"/>
      <w:bookmarkStart w:id="471" w:name="_Toc10079"/>
      <w:bookmarkStart w:id="472" w:name="_Toc19428"/>
      <w:bookmarkStart w:id="473" w:name="_Toc84017892"/>
      <w:bookmarkStart w:id="474" w:name="_Toc1855"/>
      <w:bookmarkStart w:id="475" w:name="_Toc19109"/>
      <w:bookmarkStart w:id="476" w:name="_Toc14656"/>
      <w:bookmarkStart w:id="477" w:name="_Toc24586"/>
      <w:bookmarkStart w:id="478" w:name="_Toc17255"/>
      <w:bookmarkStart w:id="479" w:name="_Toc14799"/>
      <w:r>
        <w:rPr>
          <w:rFonts w:hint="eastAsia"/>
        </w:rPr>
        <w:t>第</w:t>
      </w:r>
      <w:r>
        <w:rPr>
          <w:rFonts w:hint="eastAsia"/>
          <w:lang w:eastAsia="zh-CN"/>
        </w:rPr>
        <w:t>六</w:t>
      </w:r>
      <w:r>
        <w:rPr>
          <w:rFonts w:hint="eastAsia"/>
        </w:rPr>
        <w:t xml:space="preserve">章 </w:t>
      </w:r>
      <w:r>
        <w:rPr>
          <w:rFonts w:hint="eastAsia"/>
          <w:lang w:val="en-US" w:eastAsia="zh-CN"/>
        </w:rPr>
        <w:t>响应</w:t>
      </w:r>
      <w:r>
        <w:rPr>
          <w:rFonts w:hint="eastAsia"/>
        </w:rPr>
        <w:t>文件格式</w:t>
      </w:r>
      <w:bookmarkEnd w:id="469"/>
      <w:bookmarkEnd w:id="470"/>
      <w:bookmarkEnd w:id="471"/>
      <w:bookmarkEnd w:id="472"/>
      <w:bookmarkEnd w:id="473"/>
      <w:bookmarkEnd w:id="474"/>
      <w:bookmarkEnd w:id="475"/>
      <w:bookmarkEnd w:id="476"/>
      <w:bookmarkEnd w:id="477"/>
      <w:bookmarkEnd w:id="478"/>
    </w:p>
    <w:p>
      <w:pPr>
        <w:spacing w:line="264" w:lineRule="auto"/>
        <w:ind w:firstLine="0" w:firstLineChars="0"/>
        <w:jc w:val="center"/>
        <w:rPr>
          <w:rFonts w:hAnsi="宋体" w:cstheme="minorEastAsia"/>
          <w:color w:val="auto"/>
          <w:kern w:val="2"/>
          <w:sz w:val="22"/>
          <w:szCs w:val="22"/>
        </w:rPr>
      </w:pPr>
    </w:p>
    <w:p>
      <w:pPr>
        <w:spacing w:line="264" w:lineRule="auto"/>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1980" w:firstLineChars="900"/>
        <w:rPr>
          <w:rFonts w:hAnsi="宋体" w:cstheme="minorEastAsia"/>
          <w:color w:val="auto"/>
          <w:kern w:val="2"/>
          <w:sz w:val="22"/>
          <w:szCs w:val="22"/>
          <w:u w:val="single"/>
        </w:rPr>
      </w:pPr>
      <w:r>
        <w:rPr>
          <w:rFonts w:hint="eastAsia" w:hAnsi="宋体" w:cstheme="minorEastAsia"/>
          <w:color w:val="auto"/>
          <w:kern w:val="2"/>
          <w:sz w:val="22"/>
          <w:szCs w:val="22"/>
        </w:rPr>
        <w:t>项目名称：</w:t>
      </w:r>
      <w:r>
        <w:rPr>
          <w:rFonts w:hAnsi="宋体" w:cstheme="minorEastAsia"/>
          <w:color w:val="auto"/>
          <w:kern w:val="2"/>
          <w:sz w:val="22"/>
          <w:szCs w:val="22"/>
          <w:u w:val="single"/>
        </w:rPr>
        <w:t xml:space="preserve">                                         </w:t>
      </w:r>
    </w:p>
    <w:p>
      <w:pPr>
        <w:adjustRightInd w:val="0"/>
        <w:snapToGrid w:val="0"/>
        <w:spacing w:before="240" w:beforeLines="100" w:after="240" w:afterLines="100" w:line="400" w:lineRule="exact"/>
        <w:ind w:firstLine="1980" w:firstLineChars="900"/>
        <w:rPr>
          <w:rFonts w:hAnsi="宋体" w:cstheme="minorEastAsia"/>
          <w:color w:val="auto"/>
          <w:kern w:val="2"/>
          <w:sz w:val="22"/>
          <w:szCs w:val="22"/>
        </w:rPr>
      </w:pPr>
      <w:r>
        <w:rPr>
          <w:rFonts w:hint="eastAsia" w:hAnsi="宋体" w:cstheme="minorEastAsia"/>
          <w:color w:val="auto"/>
          <w:kern w:val="2"/>
          <w:sz w:val="22"/>
          <w:szCs w:val="22"/>
        </w:rPr>
        <w:t>项目编号：</w:t>
      </w:r>
      <w:r>
        <w:rPr>
          <w:rFonts w:hAnsi="宋体" w:cstheme="minorEastAsia"/>
          <w:color w:val="auto"/>
          <w:kern w:val="2"/>
          <w:sz w:val="22"/>
          <w:szCs w:val="22"/>
          <w:u w:val="single"/>
        </w:rPr>
        <w:t xml:space="preserve">                                          </w:t>
      </w:r>
    </w:p>
    <w:p>
      <w:pPr>
        <w:adjustRightInd w:val="0"/>
        <w:snapToGrid w:val="0"/>
        <w:spacing w:line="400" w:lineRule="exact"/>
        <w:ind w:firstLine="0" w:firstLineChars="0"/>
        <w:jc w:val="center"/>
        <w:rPr>
          <w:rFonts w:hAnsi="宋体" w:cstheme="minorEastAsia"/>
          <w:b/>
          <w:bCs/>
          <w:color w:val="auto"/>
          <w:kern w:val="2"/>
          <w:sz w:val="22"/>
          <w:szCs w:val="22"/>
        </w:rPr>
      </w:pPr>
    </w:p>
    <w:p>
      <w:pPr>
        <w:adjustRightInd w:val="0"/>
        <w:snapToGrid w:val="0"/>
        <w:spacing w:line="400" w:lineRule="exact"/>
        <w:ind w:firstLine="0" w:firstLineChars="0"/>
        <w:jc w:val="center"/>
        <w:rPr>
          <w:rFonts w:hAnsi="宋体" w:cstheme="minorEastAsia"/>
          <w:b/>
          <w:bCs/>
          <w:color w:val="auto"/>
          <w:kern w:val="2"/>
          <w:sz w:val="22"/>
          <w:szCs w:val="22"/>
        </w:rPr>
      </w:pPr>
    </w:p>
    <w:p>
      <w:pPr>
        <w:adjustRightInd w:val="0"/>
        <w:snapToGrid w:val="0"/>
        <w:spacing w:line="400" w:lineRule="exact"/>
        <w:ind w:firstLine="0" w:firstLineChars="0"/>
        <w:jc w:val="center"/>
        <w:rPr>
          <w:rFonts w:hAnsi="宋体" w:cstheme="minorEastAsia"/>
          <w:b/>
          <w:bCs/>
          <w:color w:val="auto"/>
          <w:kern w:val="2"/>
          <w:sz w:val="22"/>
          <w:szCs w:val="22"/>
        </w:rPr>
      </w:pPr>
    </w:p>
    <w:p>
      <w:pPr>
        <w:bidi w:val="0"/>
        <w:jc w:val="center"/>
      </w:pPr>
      <w:bookmarkStart w:id="480" w:name="_Toc19853"/>
      <w:bookmarkStart w:id="481" w:name="_Toc6655"/>
      <w:r>
        <w:rPr>
          <w:rFonts w:hint="eastAsia"/>
          <w:lang w:val="en-US" w:eastAsia="zh-CN"/>
        </w:rPr>
        <w:t>响应</w:t>
      </w:r>
      <w:r>
        <w:rPr>
          <w:rFonts w:hint="eastAsia"/>
        </w:rPr>
        <w:t>文件</w:t>
      </w:r>
      <w:bookmarkEnd w:id="480"/>
      <w:bookmarkEnd w:id="481"/>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before="240" w:after="240" w:line="400" w:lineRule="exact"/>
        <w:ind w:firstLine="330" w:firstLineChars="150"/>
        <w:jc w:val="left"/>
        <w:rPr>
          <w:rFonts w:hAnsi="宋体" w:cstheme="minorEastAsia"/>
          <w:color w:val="auto"/>
          <w:kern w:val="2"/>
          <w:sz w:val="22"/>
          <w:szCs w:val="22"/>
        </w:rPr>
      </w:pPr>
      <w:r>
        <w:rPr>
          <w:rFonts w:hint="eastAsia" w:hAnsi="宋体" w:cstheme="minorEastAsia"/>
          <w:color w:val="auto"/>
          <w:kern w:val="2"/>
          <w:sz w:val="22"/>
          <w:szCs w:val="22"/>
        </w:rPr>
        <w:t>投   标   人：</w:t>
      </w:r>
      <w:r>
        <w:rPr>
          <w:rFonts w:hint="eastAsia" w:hAnsi="宋体" w:cstheme="minorEastAsia"/>
          <w:color w:val="auto"/>
          <w:kern w:val="2"/>
          <w:sz w:val="22"/>
          <w:szCs w:val="22"/>
          <w:u w:val="single"/>
        </w:rPr>
        <w:t xml:space="preserve">              （盖</w:t>
      </w:r>
      <w:r>
        <w:rPr>
          <w:rFonts w:hint="eastAsia" w:hAnsi="宋体" w:cstheme="minorEastAsia"/>
          <w:color w:val="auto"/>
          <w:kern w:val="2"/>
          <w:sz w:val="22"/>
          <w:szCs w:val="22"/>
          <w:u w:val="single"/>
          <w:lang w:eastAsia="zh-CN"/>
        </w:rPr>
        <w:t>供应商</w:t>
      </w:r>
      <w:r>
        <w:rPr>
          <w:rFonts w:hint="eastAsia" w:hAnsi="宋体" w:cstheme="minorEastAsia"/>
          <w:color w:val="auto"/>
          <w:kern w:val="2"/>
          <w:sz w:val="22"/>
          <w:szCs w:val="22"/>
          <w:u w:val="single"/>
        </w:rPr>
        <w:t xml:space="preserve">单位公章）        </w:t>
      </w:r>
    </w:p>
    <w:p>
      <w:pPr>
        <w:adjustRightInd w:val="0"/>
        <w:snapToGrid w:val="0"/>
        <w:spacing w:before="240" w:after="240" w:line="400" w:lineRule="exact"/>
        <w:ind w:firstLine="330" w:firstLineChars="150"/>
        <w:rPr>
          <w:rFonts w:hAnsi="宋体" w:cstheme="minorEastAsia"/>
          <w:color w:val="auto"/>
          <w:kern w:val="2"/>
          <w:sz w:val="22"/>
          <w:szCs w:val="22"/>
        </w:rPr>
      </w:pPr>
      <w:r>
        <w:rPr>
          <w:rFonts w:hint="eastAsia" w:hAnsi="宋体" w:cstheme="minorEastAsia"/>
          <w:color w:val="auto"/>
          <w:kern w:val="2"/>
          <w:sz w:val="22"/>
          <w:szCs w:val="22"/>
        </w:rPr>
        <w:t>法定代表人或其授权委托人：</w:t>
      </w:r>
      <w:r>
        <w:rPr>
          <w:rFonts w:hint="eastAsia" w:hAnsi="宋体" w:cstheme="minorEastAsia"/>
          <w:color w:val="auto"/>
          <w:kern w:val="2"/>
          <w:sz w:val="22"/>
          <w:szCs w:val="22"/>
          <w:u w:val="single"/>
        </w:rPr>
        <w:t xml:space="preserve">   （签字或盖章）</w:t>
      </w:r>
    </w:p>
    <w:p>
      <w:pPr>
        <w:adjustRightInd w:val="0"/>
        <w:snapToGrid w:val="0"/>
        <w:spacing w:before="240" w:after="240" w:line="400" w:lineRule="exact"/>
        <w:ind w:firstLine="330" w:firstLineChars="150"/>
        <w:rPr>
          <w:rFonts w:hAnsi="宋体" w:cstheme="minorEastAsia"/>
          <w:color w:val="auto"/>
          <w:kern w:val="2"/>
          <w:sz w:val="22"/>
          <w:szCs w:val="22"/>
        </w:rPr>
      </w:pPr>
      <w:r>
        <w:rPr>
          <w:rFonts w:hint="eastAsia" w:hAnsi="宋体" w:cstheme="minorEastAsia"/>
          <w:color w:val="auto"/>
          <w:kern w:val="2"/>
          <w:sz w:val="22"/>
          <w:szCs w:val="22"/>
        </w:rPr>
        <w:t>日期：__________年_____月_____日</w:t>
      </w:r>
    </w:p>
    <w:p>
      <w:pPr>
        <w:adjustRightInd w:val="0"/>
        <w:snapToGrid w:val="0"/>
        <w:spacing w:line="400" w:lineRule="exact"/>
        <w:ind w:firstLine="0" w:firstLineChars="0"/>
        <w:jc w:val="left"/>
        <w:rPr>
          <w:rFonts w:hAnsi="宋体" w:cs="宋体"/>
          <w:color w:val="auto"/>
          <w:kern w:val="2"/>
          <w:sz w:val="22"/>
          <w:szCs w:val="22"/>
        </w:rPr>
      </w:pPr>
      <w:r>
        <w:rPr>
          <w:rFonts w:hint="eastAsia" w:hAnsi="宋体" w:cstheme="minorEastAsia"/>
          <w:color w:val="auto"/>
          <w:kern w:val="2"/>
          <w:sz w:val="22"/>
          <w:szCs w:val="22"/>
        </w:rPr>
        <w:br w:type="page"/>
      </w:r>
      <w:bookmarkStart w:id="482" w:name="_Hlk84001029"/>
    </w:p>
    <w:bookmarkEnd w:id="482"/>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hAnsi="宋体" w:eastAsia="宋体" w:cs="宋体"/>
          <w:color w:val="auto"/>
          <w:kern w:val="2"/>
          <w:sz w:val="22"/>
          <w:szCs w:val="22"/>
          <w:lang w:val="en-US" w:eastAsia="zh-CN"/>
        </w:rPr>
      </w:pPr>
      <w:bookmarkStart w:id="483" w:name="_Toc30409"/>
      <w:bookmarkStart w:id="484" w:name="_Toc2251"/>
      <w:bookmarkStart w:id="485" w:name="_Toc20697"/>
      <w:bookmarkStart w:id="486" w:name="_Toc31327"/>
      <w:bookmarkStart w:id="487" w:name="_Toc11312"/>
      <w:r>
        <w:rPr>
          <w:rFonts w:hint="eastAsia" w:hAnsi="宋体" w:cs="宋体"/>
          <w:color w:val="auto"/>
          <w:kern w:val="2"/>
          <w:sz w:val="22"/>
          <w:szCs w:val="22"/>
          <w:lang w:val="en-US" w:eastAsia="zh-CN"/>
        </w:rPr>
        <w:t>目录</w:t>
      </w:r>
      <w:bookmarkEnd w:id="483"/>
      <w:bookmarkEnd w:id="484"/>
      <w:bookmarkEnd w:id="485"/>
      <w:bookmarkEnd w:id="486"/>
      <w:bookmarkEnd w:id="487"/>
    </w:p>
    <w:p>
      <w:pPr>
        <w:bidi w:val="0"/>
        <w:outlineLvl w:val="9"/>
        <w:rPr>
          <w:rFonts w:hint="eastAsia"/>
          <w:color w:val="auto"/>
          <w:sz w:val="28"/>
          <w:szCs w:val="21"/>
          <w:lang w:val="en-US" w:eastAsia="zh-CN"/>
        </w:rPr>
      </w:pPr>
    </w:p>
    <w:p>
      <w:pPr>
        <w:bidi w:val="0"/>
        <w:outlineLvl w:val="9"/>
        <w:rPr>
          <w:rFonts w:hint="eastAsia"/>
          <w:b/>
          <w:bCs/>
          <w:color w:val="auto"/>
          <w:sz w:val="24"/>
          <w:szCs w:val="20"/>
          <w:lang w:val="en-US" w:eastAsia="zh-CN"/>
        </w:rPr>
      </w:pPr>
      <w:bookmarkStart w:id="488" w:name="_Toc24723"/>
      <w:bookmarkStart w:id="489" w:name="_Toc17872"/>
      <w:bookmarkStart w:id="490" w:name="_Toc29339"/>
      <w:bookmarkStart w:id="491" w:name="_Toc4547"/>
      <w:bookmarkStart w:id="492" w:name="_Toc28862"/>
      <w:r>
        <w:rPr>
          <w:rFonts w:hint="eastAsia"/>
          <w:b/>
          <w:bCs/>
          <w:color w:val="auto"/>
          <w:sz w:val="24"/>
          <w:szCs w:val="20"/>
          <w:lang w:val="en-US" w:eastAsia="zh-CN"/>
        </w:rPr>
        <w:t>投标函</w:t>
      </w:r>
      <w:bookmarkEnd w:id="488"/>
      <w:bookmarkEnd w:id="489"/>
      <w:bookmarkEnd w:id="490"/>
      <w:bookmarkEnd w:id="491"/>
      <w:bookmarkEnd w:id="492"/>
    </w:p>
    <w:p>
      <w:pPr>
        <w:bidi w:val="0"/>
        <w:outlineLvl w:val="9"/>
        <w:rPr>
          <w:rFonts w:hint="eastAsia" w:ascii="宋体" w:hAnsi="宋体" w:eastAsia="宋体"/>
          <w:b/>
          <w:bCs/>
          <w:color w:val="auto"/>
          <w:sz w:val="24"/>
          <w:szCs w:val="20"/>
          <w:lang w:val="en-US" w:eastAsia="zh-CN"/>
        </w:rPr>
      </w:pPr>
      <w:bookmarkStart w:id="493" w:name="_Toc26508"/>
      <w:bookmarkStart w:id="494" w:name="_Toc4533"/>
      <w:bookmarkStart w:id="495" w:name="_Toc31855"/>
      <w:bookmarkStart w:id="496" w:name="_Toc12438"/>
      <w:bookmarkStart w:id="497" w:name="_Toc6965"/>
      <w:r>
        <w:rPr>
          <w:rFonts w:hint="eastAsia" w:ascii="宋体" w:hAnsi="宋体" w:eastAsia="宋体"/>
          <w:b/>
          <w:bCs/>
          <w:color w:val="auto"/>
          <w:sz w:val="24"/>
          <w:szCs w:val="20"/>
          <w:lang w:val="en-US" w:eastAsia="zh-CN"/>
        </w:rPr>
        <w:t>开标一览表</w:t>
      </w:r>
      <w:bookmarkEnd w:id="493"/>
      <w:bookmarkEnd w:id="494"/>
      <w:bookmarkEnd w:id="495"/>
      <w:bookmarkEnd w:id="496"/>
      <w:bookmarkEnd w:id="497"/>
    </w:p>
    <w:p>
      <w:pPr>
        <w:bidi w:val="0"/>
        <w:outlineLvl w:val="9"/>
        <w:rPr>
          <w:rFonts w:hint="eastAsia" w:ascii="宋体" w:hAnsi="宋体" w:eastAsia="宋体"/>
          <w:b/>
          <w:bCs/>
          <w:color w:val="auto"/>
          <w:sz w:val="24"/>
          <w:szCs w:val="20"/>
          <w:lang w:val="en-US" w:eastAsia="zh-CN"/>
        </w:rPr>
      </w:pPr>
      <w:bookmarkStart w:id="498" w:name="_Toc2629"/>
      <w:bookmarkStart w:id="499" w:name="_Toc8205"/>
      <w:bookmarkStart w:id="500" w:name="_Toc2059"/>
      <w:bookmarkStart w:id="501" w:name="_Toc11873"/>
      <w:bookmarkStart w:id="502" w:name="_Toc24226"/>
      <w:r>
        <w:rPr>
          <w:rFonts w:hint="eastAsia" w:ascii="宋体" w:hAnsi="宋体" w:eastAsia="宋体"/>
          <w:b/>
          <w:bCs/>
          <w:color w:val="auto"/>
          <w:sz w:val="24"/>
          <w:szCs w:val="20"/>
          <w:lang w:val="en-US" w:eastAsia="zh-CN"/>
        </w:rPr>
        <w:t>服务承诺书</w:t>
      </w:r>
      <w:bookmarkEnd w:id="498"/>
      <w:bookmarkEnd w:id="499"/>
      <w:bookmarkEnd w:id="500"/>
      <w:bookmarkEnd w:id="501"/>
      <w:bookmarkEnd w:id="502"/>
    </w:p>
    <w:p>
      <w:pPr>
        <w:pStyle w:val="9"/>
        <w:rPr>
          <w:rFonts w:hint="eastAsia"/>
          <w:lang w:val="en-US" w:eastAsia="zh-CN"/>
        </w:rPr>
      </w:pPr>
      <w:r>
        <w:rPr>
          <w:rFonts w:hint="eastAsia" w:ascii="宋体" w:hAnsi="宋体" w:eastAsia="宋体" w:cs="Times New Roman"/>
          <w:b/>
          <w:bCs/>
          <w:color w:val="auto"/>
          <w:sz w:val="24"/>
          <w:szCs w:val="20"/>
          <w:lang w:val="en-US" w:eastAsia="zh-CN" w:bidi="ar-SA"/>
        </w:rPr>
        <w:t>参加政府采购活动前三年内，在经营活动中没有重大违法记录声明函（格式自拟）</w:t>
      </w:r>
    </w:p>
    <w:p>
      <w:pPr>
        <w:pStyle w:val="9"/>
        <w:rPr>
          <w:rFonts w:hint="eastAsia" w:ascii="宋体" w:hAnsi="宋体" w:eastAsia="宋体" w:cs="Times New Roman"/>
          <w:b/>
          <w:bCs/>
          <w:color w:val="auto"/>
          <w:sz w:val="24"/>
          <w:szCs w:val="20"/>
          <w:lang w:val="en-US" w:eastAsia="zh-CN" w:bidi="ar-SA"/>
        </w:rPr>
      </w:pPr>
      <w:bookmarkStart w:id="503" w:name="_Toc2543"/>
      <w:bookmarkStart w:id="504" w:name="_Toc10210"/>
      <w:bookmarkStart w:id="505" w:name="_Toc2673"/>
      <w:bookmarkStart w:id="506" w:name="_Toc17213"/>
      <w:bookmarkStart w:id="507" w:name="_Toc14166"/>
      <w:r>
        <w:rPr>
          <w:rFonts w:hint="eastAsia" w:ascii="宋体" w:hAnsi="宋体" w:eastAsia="宋体" w:cs="Times New Roman"/>
          <w:b/>
          <w:bCs/>
          <w:color w:val="auto"/>
          <w:sz w:val="24"/>
          <w:szCs w:val="20"/>
          <w:lang w:val="en-US" w:eastAsia="zh-CN" w:bidi="ar-SA"/>
        </w:rPr>
        <w:t>法人身份证明书及授权书</w:t>
      </w:r>
      <w:bookmarkEnd w:id="503"/>
      <w:bookmarkEnd w:id="504"/>
      <w:bookmarkEnd w:id="505"/>
      <w:bookmarkEnd w:id="506"/>
      <w:bookmarkEnd w:id="507"/>
    </w:p>
    <w:p>
      <w:pPr>
        <w:pStyle w:val="9"/>
        <w:rPr>
          <w:rFonts w:hint="eastAsia" w:ascii="宋体" w:hAnsi="宋体" w:eastAsia="宋体" w:cs="Times New Roman"/>
          <w:b/>
          <w:bCs/>
          <w:color w:val="auto"/>
          <w:sz w:val="24"/>
          <w:szCs w:val="20"/>
          <w:lang w:val="en-US" w:eastAsia="zh-CN" w:bidi="ar-SA"/>
        </w:rPr>
      </w:pPr>
      <w:bookmarkStart w:id="508" w:name="_Toc9738"/>
      <w:bookmarkStart w:id="509" w:name="_Toc29178"/>
      <w:bookmarkStart w:id="510" w:name="_Toc1673"/>
      <w:bookmarkStart w:id="511" w:name="_Toc4919"/>
      <w:bookmarkStart w:id="512" w:name="_Toc18736"/>
      <w:r>
        <w:rPr>
          <w:rFonts w:hint="eastAsia" w:ascii="宋体" w:hAnsi="宋体" w:eastAsia="宋体" w:cs="Times New Roman"/>
          <w:b/>
          <w:bCs/>
          <w:color w:val="auto"/>
          <w:sz w:val="24"/>
          <w:szCs w:val="20"/>
          <w:lang w:val="en-US" w:eastAsia="zh-CN" w:bidi="ar-SA"/>
        </w:rPr>
        <w:t>供应商基本情况</w:t>
      </w:r>
      <w:bookmarkEnd w:id="508"/>
      <w:bookmarkEnd w:id="509"/>
      <w:bookmarkEnd w:id="510"/>
      <w:bookmarkEnd w:id="511"/>
      <w:bookmarkEnd w:id="512"/>
    </w:p>
    <w:p>
      <w:pPr>
        <w:pStyle w:val="9"/>
        <w:rPr>
          <w:rFonts w:hint="eastAsia" w:ascii="宋体" w:hAnsi="宋体" w:eastAsia="宋体" w:cs="Times New Roman"/>
          <w:b/>
          <w:bCs/>
          <w:color w:val="auto"/>
          <w:sz w:val="24"/>
          <w:szCs w:val="20"/>
          <w:lang w:val="en-US" w:eastAsia="zh-CN" w:bidi="ar-SA"/>
        </w:rPr>
      </w:pPr>
      <w:r>
        <w:rPr>
          <w:rFonts w:hint="eastAsia" w:ascii="宋体" w:hAnsi="宋体" w:eastAsia="宋体" w:cs="Times New Roman"/>
          <w:b/>
          <w:bCs/>
          <w:color w:val="auto"/>
          <w:sz w:val="24"/>
          <w:szCs w:val="20"/>
          <w:lang w:val="en-US" w:eastAsia="zh-CN" w:bidi="ar-SA"/>
        </w:rPr>
        <w:t>磋商保证金收据或保函</w:t>
      </w:r>
    </w:p>
    <w:p>
      <w:pPr>
        <w:bidi w:val="0"/>
        <w:outlineLvl w:val="9"/>
        <w:rPr>
          <w:rFonts w:hint="default" w:ascii="宋体" w:hAnsi="宋体" w:eastAsia="宋体" w:cs="Times New Roman"/>
          <w:b/>
          <w:bCs/>
          <w:color w:val="auto"/>
          <w:sz w:val="24"/>
          <w:szCs w:val="20"/>
          <w:lang w:val="en-US" w:eastAsia="zh-CN"/>
        </w:rPr>
      </w:pPr>
      <w:bookmarkStart w:id="513" w:name="_Toc20215"/>
      <w:bookmarkStart w:id="514" w:name="_Toc18724"/>
      <w:bookmarkStart w:id="515" w:name="_Toc9580"/>
      <w:bookmarkStart w:id="516" w:name="_Toc10667"/>
      <w:bookmarkStart w:id="517" w:name="_Toc9755"/>
      <w:r>
        <w:rPr>
          <w:rFonts w:hint="default" w:ascii="宋体" w:hAnsi="宋体" w:eastAsia="宋体" w:cs="Times New Roman"/>
          <w:b/>
          <w:bCs/>
          <w:color w:val="auto"/>
          <w:sz w:val="24"/>
          <w:szCs w:val="20"/>
          <w:lang w:val="en-US" w:eastAsia="zh-CN"/>
        </w:rPr>
        <w:t>具有履行合同所必需的设备和专业技术能力</w:t>
      </w:r>
      <w:bookmarkEnd w:id="513"/>
      <w:bookmarkEnd w:id="514"/>
      <w:bookmarkEnd w:id="515"/>
      <w:bookmarkEnd w:id="516"/>
      <w:bookmarkEnd w:id="517"/>
    </w:p>
    <w:p>
      <w:pPr>
        <w:bidi w:val="0"/>
        <w:outlineLvl w:val="9"/>
        <w:rPr>
          <w:rFonts w:hint="default" w:ascii="宋体" w:hAnsi="宋体" w:eastAsia="宋体" w:cs="Times New Roman"/>
          <w:b/>
          <w:bCs/>
          <w:color w:val="auto"/>
          <w:sz w:val="24"/>
          <w:szCs w:val="20"/>
          <w:lang w:val="en-US" w:eastAsia="zh-CN"/>
        </w:rPr>
      </w:pPr>
      <w:bookmarkStart w:id="518" w:name="_Toc26387"/>
      <w:bookmarkStart w:id="519" w:name="_Toc17769"/>
      <w:bookmarkStart w:id="520" w:name="_Toc23744"/>
      <w:bookmarkStart w:id="521" w:name="_Toc9860"/>
      <w:bookmarkStart w:id="522" w:name="_Toc21664"/>
      <w:r>
        <w:rPr>
          <w:rFonts w:hint="eastAsia" w:ascii="宋体" w:hAnsi="宋体" w:eastAsia="宋体" w:cs="Times New Roman"/>
          <w:b/>
          <w:bCs/>
          <w:color w:val="auto"/>
          <w:sz w:val="24"/>
          <w:szCs w:val="20"/>
          <w:lang w:val="en-US" w:eastAsia="zh-CN"/>
        </w:rPr>
        <w:t>供应商</w:t>
      </w:r>
      <w:r>
        <w:rPr>
          <w:rFonts w:hint="default" w:ascii="宋体" w:hAnsi="宋体" w:eastAsia="宋体" w:cs="Times New Roman"/>
          <w:b/>
          <w:bCs/>
          <w:color w:val="auto"/>
          <w:sz w:val="24"/>
          <w:szCs w:val="20"/>
          <w:lang w:val="en-US" w:eastAsia="zh-CN"/>
        </w:rPr>
        <w:t>近三年类似项目业绩</w:t>
      </w:r>
      <w:bookmarkEnd w:id="518"/>
      <w:bookmarkEnd w:id="519"/>
      <w:bookmarkEnd w:id="520"/>
      <w:bookmarkEnd w:id="521"/>
      <w:bookmarkEnd w:id="522"/>
    </w:p>
    <w:p>
      <w:pPr>
        <w:bidi w:val="0"/>
        <w:outlineLvl w:val="9"/>
        <w:rPr>
          <w:rFonts w:hint="default" w:ascii="宋体" w:hAnsi="宋体" w:eastAsia="宋体" w:cs="Times New Roman"/>
          <w:b/>
          <w:bCs/>
          <w:color w:val="auto"/>
          <w:sz w:val="24"/>
          <w:szCs w:val="20"/>
          <w:lang w:val="en-US" w:eastAsia="zh-CN"/>
        </w:rPr>
      </w:pPr>
      <w:r>
        <w:rPr>
          <w:rFonts w:hint="default" w:ascii="宋体" w:hAnsi="宋体" w:eastAsia="宋体" w:cs="Times New Roman"/>
          <w:b/>
          <w:bCs/>
          <w:color w:val="auto"/>
          <w:sz w:val="24"/>
          <w:szCs w:val="20"/>
          <w:lang w:val="en-US" w:eastAsia="zh-CN"/>
        </w:rPr>
        <w:t>项目负责人及实施团队人员名单简历表</w:t>
      </w:r>
    </w:p>
    <w:p>
      <w:pPr>
        <w:bidi w:val="0"/>
        <w:outlineLvl w:val="9"/>
        <w:rPr>
          <w:rFonts w:hint="default" w:ascii="宋体" w:hAnsi="宋体" w:eastAsia="宋体" w:cs="Times New Roman"/>
          <w:b/>
          <w:bCs/>
          <w:color w:val="auto"/>
          <w:sz w:val="24"/>
          <w:szCs w:val="20"/>
          <w:lang w:val="en-US" w:eastAsia="zh-CN"/>
        </w:rPr>
      </w:pPr>
      <w:bookmarkStart w:id="523" w:name="_Toc24429"/>
      <w:bookmarkStart w:id="524" w:name="_Toc14595"/>
      <w:bookmarkStart w:id="525" w:name="_Toc17010"/>
      <w:bookmarkStart w:id="526" w:name="_Toc31658"/>
      <w:bookmarkStart w:id="527" w:name="_Toc29231"/>
      <w:r>
        <w:rPr>
          <w:rFonts w:hint="default" w:ascii="宋体" w:hAnsi="宋体" w:eastAsia="宋体" w:cs="Times New Roman"/>
          <w:b/>
          <w:bCs/>
          <w:color w:val="auto"/>
          <w:sz w:val="24"/>
          <w:szCs w:val="20"/>
          <w:lang w:val="en-US" w:eastAsia="zh-CN"/>
        </w:rPr>
        <w:t>项目团队在项目实施过程中未经采购人同意不得随意更换承诺书（格式自拟）</w:t>
      </w:r>
      <w:bookmarkEnd w:id="523"/>
      <w:bookmarkEnd w:id="524"/>
      <w:bookmarkEnd w:id="525"/>
      <w:bookmarkEnd w:id="526"/>
      <w:bookmarkEnd w:id="527"/>
    </w:p>
    <w:p>
      <w:pPr>
        <w:bidi w:val="0"/>
        <w:outlineLvl w:val="9"/>
        <w:rPr>
          <w:rFonts w:hint="default" w:ascii="宋体" w:hAnsi="宋体" w:eastAsia="宋体" w:cs="Times New Roman"/>
          <w:b/>
          <w:bCs/>
          <w:color w:val="auto"/>
          <w:sz w:val="24"/>
          <w:szCs w:val="20"/>
          <w:lang w:val="en-US" w:eastAsia="zh-CN"/>
        </w:rPr>
      </w:pPr>
      <w:r>
        <w:rPr>
          <w:rFonts w:hint="eastAsia" w:cs="Times New Roman"/>
          <w:b/>
          <w:bCs/>
          <w:color w:val="auto"/>
          <w:sz w:val="24"/>
          <w:szCs w:val="20"/>
          <w:lang w:val="en-US" w:eastAsia="zh-CN"/>
        </w:rPr>
        <w:t>技术部分（格式自拟）</w:t>
      </w:r>
    </w:p>
    <w:p>
      <w:pPr>
        <w:bidi w:val="0"/>
        <w:outlineLvl w:val="9"/>
        <w:rPr>
          <w:rFonts w:hint="eastAsia" w:ascii="宋体" w:hAnsi="宋体" w:eastAsia="宋体" w:cs="Times New Roman"/>
          <w:b/>
          <w:bCs/>
          <w:color w:val="auto"/>
          <w:sz w:val="24"/>
          <w:szCs w:val="20"/>
          <w:lang w:val="en-US" w:eastAsia="zh-CN"/>
        </w:rPr>
      </w:pPr>
      <w:bookmarkStart w:id="528" w:name="_Toc2185"/>
      <w:bookmarkStart w:id="529" w:name="_Toc19700"/>
      <w:bookmarkStart w:id="530" w:name="_Toc24894"/>
      <w:bookmarkStart w:id="531" w:name="_Toc32156"/>
      <w:bookmarkStart w:id="532" w:name="_Toc32526"/>
      <w:r>
        <w:rPr>
          <w:rFonts w:hint="eastAsia" w:ascii="宋体" w:hAnsi="宋体" w:eastAsia="宋体" w:cs="Times New Roman"/>
          <w:b/>
          <w:bCs/>
          <w:color w:val="auto"/>
          <w:sz w:val="24"/>
          <w:szCs w:val="20"/>
          <w:lang w:val="en-US" w:eastAsia="zh-CN"/>
        </w:rPr>
        <w:t>供应商认为需要提供的其他文件和资料</w:t>
      </w:r>
      <w:bookmarkEnd w:id="528"/>
      <w:bookmarkEnd w:id="529"/>
      <w:bookmarkEnd w:id="530"/>
      <w:bookmarkEnd w:id="531"/>
      <w:bookmarkEnd w:id="532"/>
    </w:p>
    <w:p>
      <w:pPr>
        <w:outlineLvl w:val="9"/>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br w:type="page"/>
      </w:r>
    </w:p>
    <w:p>
      <w:pPr>
        <w:pStyle w:val="2"/>
        <w:jc w:val="center"/>
        <w:outlineLvl w:val="9"/>
        <w:rPr>
          <w:rFonts w:hint="eastAsia"/>
          <w:b/>
          <w:bCs/>
          <w:color w:val="auto"/>
          <w:sz w:val="28"/>
          <w:szCs w:val="24"/>
          <w:lang w:val="en-US" w:eastAsia="zh-CN"/>
        </w:rPr>
      </w:pPr>
      <w:bookmarkStart w:id="533" w:name="_Toc391"/>
      <w:bookmarkStart w:id="534" w:name="_Toc25750"/>
      <w:bookmarkStart w:id="535" w:name="_Toc19799"/>
      <w:bookmarkStart w:id="536" w:name="_Toc9576"/>
      <w:bookmarkStart w:id="537" w:name="_Toc8235"/>
      <w:r>
        <w:rPr>
          <w:rFonts w:hint="eastAsia"/>
          <w:b/>
          <w:bCs/>
          <w:color w:val="auto"/>
          <w:sz w:val="28"/>
          <w:szCs w:val="24"/>
          <w:lang w:val="en-US" w:eastAsia="zh-CN"/>
        </w:rPr>
        <w:t>评分索引表</w:t>
      </w:r>
      <w:bookmarkEnd w:id="533"/>
      <w:bookmarkEnd w:id="534"/>
      <w:bookmarkEnd w:id="535"/>
      <w:bookmarkEnd w:id="536"/>
      <w:bookmarkEnd w:id="537"/>
    </w:p>
    <w:tbl>
      <w:tblPr>
        <w:tblStyle w:val="28"/>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3019"/>
        <w:gridCol w:w="2464"/>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5"/>
              <w:ind w:left="0" w:leftChars="0" w:firstLine="0" w:firstLineChars="0"/>
              <w:jc w:val="center"/>
              <w:outlineLvl w:val="9"/>
              <w:rPr>
                <w:rFonts w:hint="eastAsia"/>
                <w:color w:val="auto"/>
                <w:vertAlign w:val="baseline"/>
                <w:lang w:val="en-US" w:eastAsia="zh-CN"/>
              </w:rPr>
            </w:pPr>
            <w:r>
              <w:rPr>
                <w:rFonts w:hint="eastAsia"/>
                <w:color w:val="auto"/>
                <w:vertAlign w:val="baseline"/>
                <w:lang w:val="en-US" w:eastAsia="zh-CN"/>
              </w:rPr>
              <w:t>序号</w:t>
            </w:r>
          </w:p>
        </w:tc>
        <w:tc>
          <w:tcPr>
            <w:tcW w:w="3019" w:type="dxa"/>
            <w:vAlign w:val="center"/>
          </w:tcPr>
          <w:p>
            <w:pPr>
              <w:pStyle w:val="5"/>
              <w:ind w:left="0" w:leftChars="0" w:firstLine="0" w:firstLineChars="0"/>
              <w:jc w:val="center"/>
              <w:outlineLvl w:val="9"/>
              <w:rPr>
                <w:rFonts w:hint="eastAsia"/>
                <w:color w:val="auto"/>
                <w:vertAlign w:val="baseline"/>
                <w:lang w:val="en-US" w:eastAsia="zh-CN"/>
              </w:rPr>
            </w:pPr>
            <w:r>
              <w:rPr>
                <w:rFonts w:hint="eastAsia"/>
                <w:color w:val="auto"/>
                <w:vertAlign w:val="baseline"/>
                <w:lang w:val="en-US" w:eastAsia="zh-CN"/>
              </w:rPr>
              <w:t>评标项目</w:t>
            </w:r>
          </w:p>
        </w:tc>
        <w:tc>
          <w:tcPr>
            <w:tcW w:w="2464" w:type="dxa"/>
            <w:vAlign w:val="center"/>
          </w:tcPr>
          <w:p>
            <w:pPr>
              <w:pStyle w:val="5"/>
              <w:ind w:left="0" w:leftChars="0" w:firstLine="0" w:firstLineChars="0"/>
              <w:jc w:val="center"/>
              <w:outlineLvl w:val="9"/>
              <w:rPr>
                <w:rFonts w:hint="eastAsia"/>
                <w:color w:val="auto"/>
                <w:vertAlign w:val="baseline"/>
                <w:lang w:val="en-US" w:eastAsia="zh-CN"/>
              </w:rPr>
            </w:pPr>
            <w:r>
              <w:rPr>
                <w:rFonts w:hint="eastAsia"/>
                <w:color w:val="auto"/>
                <w:vertAlign w:val="baseline"/>
                <w:lang w:val="en-US" w:eastAsia="zh-CN"/>
              </w:rPr>
              <w:t>索引页码</w:t>
            </w:r>
          </w:p>
        </w:tc>
        <w:tc>
          <w:tcPr>
            <w:tcW w:w="2350" w:type="dxa"/>
            <w:vAlign w:val="center"/>
          </w:tcPr>
          <w:p>
            <w:pPr>
              <w:pStyle w:val="5"/>
              <w:ind w:left="0" w:leftChars="0" w:firstLine="0" w:firstLineChars="0"/>
              <w:jc w:val="center"/>
              <w:outlineLvl w:val="9"/>
              <w:rPr>
                <w:rFonts w:hint="eastAsia"/>
                <w:color w:val="auto"/>
                <w:vertAlign w:val="baseline"/>
                <w:lang w:val="en-US" w:eastAsia="zh-CN"/>
              </w:rPr>
            </w:pPr>
            <w:r>
              <w:rPr>
                <w:rFonts w:hint="eastAsia"/>
                <w:color w:va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5"/>
              <w:jc w:val="both"/>
              <w:outlineLvl w:val="9"/>
              <w:rPr>
                <w:rFonts w:hint="default"/>
                <w:color w:val="auto"/>
                <w:vertAlign w:val="baseline"/>
                <w:lang w:val="en-US" w:eastAsia="zh-CN"/>
              </w:rPr>
            </w:pPr>
            <w:r>
              <w:rPr>
                <w:rFonts w:hint="eastAsia"/>
                <w:color w:val="auto"/>
                <w:vertAlign w:val="baseline"/>
                <w:lang w:val="en-US" w:eastAsia="zh-CN"/>
              </w:rPr>
              <w:t>1</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5"/>
              <w:jc w:val="center"/>
              <w:outlineLvl w:val="9"/>
              <w:rPr>
                <w:rFonts w:hint="eastAsia"/>
                <w:color w:val="auto"/>
                <w:vertAlign w:val="baseline"/>
                <w:lang w:val="en-US" w:eastAsia="zh-CN"/>
              </w:rPr>
            </w:pPr>
          </w:p>
        </w:tc>
        <w:tc>
          <w:tcPr>
            <w:tcW w:w="2350" w:type="dxa"/>
            <w:vAlign w:val="center"/>
          </w:tcPr>
          <w:p>
            <w:pPr>
              <w:pStyle w:val="5"/>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5"/>
              <w:jc w:val="both"/>
              <w:outlineLvl w:val="9"/>
              <w:rPr>
                <w:rFonts w:hint="default"/>
                <w:color w:val="auto"/>
                <w:vertAlign w:val="baseline"/>
                <w:lang w:val="en-US" w:eastAsia="zh-CN"/>
              </w:rPr>
            </w:pPr>
            <w:r>
              <w:rPr>
                <w:rFonts w:hint="eastAsia"/>
                <w:color w:val="auto"/>
                <w:vertAlign w:val="baseline"/>
                <w:lang w:val="en-US" w:eastAsia="zh-CN"/>
              </w:rPr>
              <w:t>2</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5"/>
              <w:jc w:val="center"/>
              <w:outlineLvl w:val="9"/>
              <w:rPr>
                <w:rFonts w:hint="eastAsia"/>
                <w:color w:val="auto"/>
                <w:vertAlign w:val="baseline"/>
                <w:lang w:val="en-US" w:eastAsia="zh-CN"/>
              </w:rPr>
            </w:pPr>
          </w:p>
        </w:tc>
        <w:tc>
          <w:tcPr>
            <w:tcW w:w="2350" w:type="dxa"/>
            <w:vAlign w:val="center"/>
          </w:tcPr>
          <w:p>
            <w:pPr>
              <w:pStyle w:val="5"/>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5"/>
              <w:jc w:val="both"/>
              <w:outlineLvl w:val="9"/>
              <w:rPr>
                <w:rFonts w:hint="default"/>
                <w:color w:val="auto"/>
                <w:vertAlign w:val="baseline"/>
                <w:lang w:val="en-US" w:eastAsia="zh-CN"/>
              </w:rPr>
            </w:pPr>
            <w:r>
              <w:rPr>
                <w:rFonts w:hint="eastAsia"/>
                <w:color w:val="auto"/>
                <w:vertAlign w:val="baseline"/>
                <w:lang w:val="en-US" w:eastAsia="zh-CN"/>
              </w:rPr>
              <w:t>3</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5"/>
              <w:jc w:val="center"/>
              <w:outlineLvl w:val="9"/>
              <w:rPr>
                <w:rFonts w:hint="eastAsia"/>
                <w:color w:val="auto"/>
                <w:vertAlign w:val="baseline"/>
                <w:lang w:val="en-US" w:eastAsia="zh-CN"/>
              </w:rPr>
            </w:pPr>
          </w:p>
        </w:tc>
        <w:tc>
          <w:tcPr>
            <w:tcW w:w="2350" w:type="dxa"/>
            <w:vAlign w:val="center"/>
          </w:tcPr>
          <w:p>
            <w:pPr>
              <w:pStyle w:val="5"/>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5"/>
              <w:jc w:val="both"/>
              <w:outlineLvl w:val="9"/>
              <w:rPr>
                <w:rFonts w:hint="default"/>
                <w:color w:val="auto"/>
                <w:vertAlign w:val="baseline"/>
                <w:lang w:val="en-US" w:eastAsia="zh-CN"/>
              </w:rPr>
            </w:pPr>
            <w:r>
              <w:rPr>
                <w:rFonts w:hint="eastAsia"/>
                <w:color w:val="auto"/>
                <w:vertAlign w:val="baseline"/>
                <w:lang w:val="en-US" w:eastAsia="zh-CN"/>
              </w:rPr>
              <w:t>4</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5"/>
              <w:jc w:val="center"/>
              <w:outlineLvl w:val="9"/>
              <w:rPr>
                <w:rFonts w:hint="eastAsia"/>
                <w:color w:val="auto"/>
                <w:vertAlign w:val="baseline"/>
                <w:lang w:val="en-US" w:eastAsia="zh-CN"/>
              </w:rPr>
            </w:pPr>
          </w:p>
        </w:tc>
        <w:tc>
          <w:tcPr>
            <w:tcW w:w="2350" w:type="dxa"/>
            <w:vAlign w:val="center"/>
          </w:tcPr>
          <w:p>
            <w:pPr>
              <w:pStyle w:val="5"/>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5"/>
              <w:jc w:val="both"/>
              <w:outlineLvl w:val="9"/>
              <w:rPr>
                <w:rFonts w:hint="default"/>
                <w:color w:val="auto"/>
                <w:vertAlign w:val="baseline"/>
                <w:lang w:val="en-US" w:eastAsia="zh-CN"/>
              </w:rPr>
            </w:pPr>
            <w:r>
              <w:rPr>
                <w:rFonts w:hint="eastAsia"/>
                <w:color w:val="auto"/>
                <w:vertAlign w:val="baseline"/>
                <w:lang w:val="en-US" w:eastAsia="zh-CN"/>
              </w:rPr>
              <w:t>5</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5"/>
              <w:jc w:val="center"/>
              <w:outlineLvl w:val="9"/>
              <w:rPr>
                <w:rFonts w:hint="eastAsia"/>
                <w:color w:val="auto"/>
                <w:vertAlign w:val="baseline"/>
                <w:lang w:val="en-US" w:eastAsia="zh-CN"/>
              </w:rPr>
            </w:pPr>
          </w:p>
        </w:tc>
        <w:tc>
          <w:tcPr>
            <w:tcW w:w="2350" w:type="dxa"/>
            <w:vAlign w:val="center"/>
          </w:tcPr>
          <w:p>
            <w:pPr>
              <w:pStyle w:val="5"/>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5"/>
              <w:jc w:val="both"/>
              <w:outlineLvl w:val="9"/>
              <w:rPr>
                <w:rFonts w:hint="default"/>
                <w:color w:val="auto"/>
                <w:vertAlign w:val="baseline"/>
                <w:lang w:val="en-US" w:eastAsia="zh-CN"/>
              </w:rPr>
            </w:pPr>
            <w:r>
              <w:rPr>
                <w:rFonts w:hint="eastAsia"/>
                <w:color w:val="auto"/>
                <w:vertAlign w:val="baseline"/>
                <w:lang w:val="en-US" w:eastAsia="zh-CN"/>
              </w:rPr>
              <w:t>6</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5"/>
              <w:jc w:val="center"/>
              <w:outlineLvl w:val="9"/>
              <w:rPr>
                <w:rFonts w:hint="eastAsia"/>
                <w:color w:val="auto"/>
                <w:vertAlign w:val="baseline"/>
                <w:lang w:val="en-US" w:eastAsia="zh-CN"/>
              </w:rPr>
            </w:pPr>
          </w:p>
        </w:tc>
        <w:tc>
          <w:tcPr>
            <w:tcW w:w="2350" w:type="dxa"/>
            <w:vAlign w:val="center"/>
          </w:tcPr>
          <w:p>
            <w:pPr>
              <w:pStyle w:val="5"/>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5"/>
              <w:jc w:val="both"/>
              <w:outlineLvl w:val="9"/>
              <w:rPr>
                <w:rFonts w:hint="default"/>
                <w:color w:val="auto"/>
                <w:vertAlign w:val="baseline"/>
                <w:lang w:val="en-US" w:eastAsia="zh-CN"/>
              </w:rPr>
            </w:pPr>
            <w:r>
              <w:rPr>
                <w:rFonts w:hint="eastAsia"/>
                <w:color w:val="auto"/>
                <w:vertAlign w:val="baseline"/>
                <w:lang w:val="en-US" w:eastAsia="zh-CN"/>
              </w:rPr>
              <w:t>7</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5"/>
              <w:jc w:val="center"/>
              <w:outlineLvl w:val="9"/>
              <w:rPr>
                <w:rFonts w:hint="eastAsia"/>
                <w:color w:val="auto"/>
                <w:vertAlign w:val="baseline"/>
                <w:lang w:val="en-US" w:eastAsia="zh-CN"/>
              </w:rPr>
            </w:pPr>
          </w:p>
        </w:tc>
        <w:tc>
          <w:tcPr>
            <w:tcW w:w="2350" w:type="dxa"/>
            <w:vAlign w:val="center"/>
          </w:tcPr>
          <w:p>
            <w:pPr>
              <w:pStyle w:val="5"/>
              <w:jc w:val="center"/>
              <w:outlineLvl w:val="9"/>
              <w:rPr>
                <w:rFonts w:hint="eastAsia"/>
                <w:color w:val="auto"/>
                <w:vertAlign w:val="baseline"/>
                <w:lang w:val="en-US" w:eastAsia="zh-CN"/>
              </w:rPr>
            </w:pPr>
          </w:p>
        </w:tc>
      </w:tr>
    </w:tbl>
    <w:p>
      <w:pPr>
        <w:pStyle w:val="5"/>
        <w:outlineLvl w:val="9"/>
        <w:rPr>
          <w:rFonts w:hint="eastAsia"/>
          <w:color w:val="auto"/>
          <w:lang w:val="en-US" w:eastAsia="zh-CN"/>
        </w:rPr>
      </w:pPr>
    </w:p>
    <w:p>
      <w:pPr>
        <w:widowControl/>
        <w:spacing w:line="240" w:lineRule="auto"/>
        <w:ind w:firstLine="0" w:firstLineChars="0"/>
        <w:jc w:val="left"/>
        <w:outlineLvl w:val="9"/>
        <w:rPr>
          <w:rFonts w:hAnsi="宋体" w:cs="宋体"/>
          <w:color w:val="auto"/>
          <w:kern w:val="2"/>
          <w:sz w:val="21"/>
          <w:szCs w:val="21"/>
        </w:rPr>
      </w:pPr>
      <w:r>
        <w:rPr>
          <w:rFonts w:hAnsi="宋体" w:cs="宋体"/>
          <w:color w:val="auto"/>
          <w:kern w:val="2"/>
          <w:sz w:val="21"/>
          <w:szCs w:val="21"/>
        </w:rPr>
        <w:br w:type="page"/>
      </w:r>
    </w:p>
    <w:p>
      <w:pPr>
        <w:bidi w:val="0"/>
        <w:ind w:left="0" w:leftChars="0" w:right="0" w:rightChars="0" w:firstLine="0" w:firstLineChars="0"/>
        <w:jc w:val="center"/>
        <w:outlineLvl w:val="9"/>
        <w:rPr>
          <w:b/>
          <w:bCs/>
          <w:color w:val="auto"/>
          <w:sz w:val="28"/>
          <w:szCs w:val="21"/>
        </w:rPr>
      </w:pPr>
      <w:bookmarkStart w:id="538" w:name="_Toc21434"/>
      <w:bookmarkStart w:id="539" w:name="_Toc4016"/>
      <w:bookmarkStart w:id="540" w:name="_Toc217446082"/>
      <w:bookmarkStart w:id="541" w:name="_Toc30253"/>
      <w:bookmarkStart w:id="542" w:name="_Toc4536"/>
      <w:bookmarkStart w:id="543" w:name="_Toc7489"/>
      <w:r>
        <w:rPr>
          <w:rFonts w:hint="eastAsia"/>
          <w:b/>
          <w:bCs/>
          <w:color w:val="auto"/>
          <w:sz w:val="28"/>
          <w:szCs w:val="21"/>
          <w:lang w:eastAsia="zh-CN"/>
        </w:rPr>
        <w:t>一、</w:t>
      </w:r>
      <w:r>
        <w:rPr>
          <w:rFonts w:hint="eastAsia"/>
          <w:b/>
          <w:bCs/>
          <w:color w:val="auto"/>
          <w:sz w:val="28"/>
          <w:szCs w:val="21"/>
        </w:rPr>
        <w:t>投 标 函</w:t>
      </w:r>
      <w:bookmarkEnd w:id="538"/>
      <w:bookmarkEnd w:id="539"/>
      <w:bookmarkEnd w:id="540"/>
      <w:bookmarkEnd w:id="541"/>
      <w:bookmarkEnd w:id="542"/>
      <w:bookmarkEnd w:id="543"/>
    </w:p>
    <w:p>
      <w:pPr>
        <w:adjustRightInd w:val="0"/>
        <w:snapToGrid w:val="0"/>
        <w:spacing w:after="120" w:line="400" w:lineRule="exact"/>
        <w:ind w:left="480" w:leftChars="200" w:firstLine="0" w:firstLineChars="0"/>
        <w:outlineLvl w:val="9"/>
        <w:rPr>
          <w:rFonts w:hAnsi="宋体" w:cs="宋体"/>
          <w:bCs/>
          <w:color w:val="auto"/>
          <w:kern w:val="2"/>
          <w:sz w:val="22"/>
          <w:szCs w:val="22"/>
        </w:rPr>
      </w:pPr>
      <w:r>
        <w:rPr>
          <w:rFonts w:hint="eastAsia" w:hAnsi="宋体" w:cs="宋体"/>
          <w:bCs/>
          <w:color w:val="auto"/>
          <w:kern w:val="2"/>
          <w:sz w:val="22"/>
          <w:szCs w:val="22"/>
        </w:rPr>
        <w:t>__________________（</w:t>
      </w:r>
      <w:r>
        <w:rPr>
          <w:rFonts w:hint="eastAsia" w:cs="宋体"/>
          <w:bCs/>
          <w:color w:val="auto"/>
          <w:kern w:val="2"/>
          <w:sz w:val="22"/>
          <w:szCs w:val="22"/>
          <w:lang w:eastAsia="zh-CN"/>
        </w:rPr>
        <w:t>采购人</w:t>
      </w:r>
      <w:r>
        <w:rPr>
          <w:rFonts w:hint="eastAsia" w:hAnsi="宋体" w:cs="宋体"/>
          <w:bCs/>
          <w:color w:val="auto"/>
          <w:kern w:val="2"/>
          <w:sz w:val="22"/>
          <w:szCs w:val="22"/>
        </w:rPr>
        <w:t>）：</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我方全面研究了 “</w:t>
      </w:r>
      <w:r>
        <w:rPr>
          <w:rFonts w:hint="eastAsia" w:hAnsi="宋体" w:cs="宋体"/>
          <w:bCs/>
          <w:color w:val="auto"/>
          <w:kern w:val="2"/>
          <w:sz w:val="22"/>
          <w:szCs w:val="22"/>
          <w:u w:val="single"/>
        </w:rPr>
        <w:t xml:space="preserve">         </w:t>
      </w:r>
      <w:r>
        <w:rPr>
          <w:rFonts w:hint="eastAsia" w:hAnsi="宋体" w:cs="宋体"/>
          <w:bCs/>
          <w:color w:val="auto"/>
          <w:kern w:val="2"/>
          <w:sz w:val="22"/>
          <w:szCs w:val="22"/>
        </w:rPr>
        <w:t>（项目名称、招标编号）”项目</w:t>
      </w:r>
      <w:r>
        <w:rPr>
          <w:rFonts w:hint="eastAsia" w:hAnsi="宋体" w:cs="宋体"/>
          <w:bCs/>
          <w:color w:val="auto"/>
          <w:kern w:val="2"/>
          <w:sz w:val="22"/>
          <w:szCs w:val="22"/>
          <w:lang w:eastAsia="zh-CN"/>
        </w:rPr>
        <w:t>磋商文件</w:t>
      </w:r>
      <w:r>
        <w:rPr>
          <w:rFonts w:hint="eastAsia" w:hAnsi="宋体" w:cs="宋体"/>
          <w:bCs/>
          <w:color w:val="auto"/>
          <w:kern w:val="2"/>
          <w:sz w:val="22"/>
          <w:szCs w:val="22"/>
        </w:rPr>
        <w:t>，决定参加贵单位组织的本项目投标。我方授权</w:t>
      </w:r>
      <w:r>
        <w:rPr>
          <w:rFonts w:hint="eastAsia" w:hAnsi="宋体" w:cs="宋体"/>
          <w:bCs/>
          <w:color w:val="auto"/>
          <w:kern w:val="2"/>
          <w:sz w:val="22"/>
          <w:szCs w:val="22"/>
          <w:u w:val="single"/>
        </w:rPr>
        <w:t xml:space="preserve">    </w:t>
      </w:r>
      <w:r>
        <w:rPr>
          <w:rFonts w:hint="eastAsia" w:hAnsi="宋体" w:cs="宋体"/>
          <w:bCs/>
          <w:color w:val="auto"/>
          <w:kern w:val="2"/>
          <w:sz w:val="22"/>
          <w:szCs w:val="22"/>
        </w:rPr>
        <w:t>（姓名、职务）代表我方</w:t>
      </w:r>
      <w:r>
        <w:rPr>
          <w:rFonts w:hint="eastAsia" w:hAnsi="宋体" w:cs="宋体"/>
          <w:bCs/>
          <w:color w:val="auto"/>
          <w:kern w:val="2"/>
          <w:sz w:val="22"/>
          <w:szCs w:val="22"/>
          <w:u w:val="single"/>
        </w:rPr>
        <w:t xml:space="preserve">        （</w:t>
      </w:r>
      <w:r>
        <w:rPr>
          <w:rFonts w:hint="eastAsia" w:cs="宋体"/>
          <w:bCs/>
          <w:color w:val="auto"/>
          <w:kern w:val="2"/>
          <w:sz w:val="22"/>
          <w:szCs w:val="22"/>
          <w:u w:val="single"/>
          <w:lang w:eastAsia="zh-CN"/>
        </w:rPr>
        <w:t>投标供应商</w:t>
      </w:r>
      <w:r>
        <w:rPr>
          <w:rFonts w:hint="eastAsia" w:hAnsi="宋体" w:cs="宋体"/>
          <w:bCs/>
          <w:color w:val="auto"/>
          <w:kern w:val="2"/>
          <w:sz w:val="22"/>
          <w:szCs w:val="22"/>
          <w:u w:val="single"/>
        </w:rPr>
        <w:t>的名称）</w:t>
      </w:r>
      <w:r>
        <w:rPr>
          <w:rFonts w:hint="eastAsia" w:hAnsi="宋体" w:cs="宋体"/>
          <w:bCs/>
          <w:color w:val="auto"/>
          <w:kern w:val="2"/>
          <w:sz w:val="22"/>
          <w:szCs w:val="22"/>
        </w:rPr>
        <w:t>全权处理本项目投标的有关事宜。</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1、我方自愿按照</w:t>
      </w:r>
      <w:r>
        <w:rPr>
          <w:rFonts w:hint="eastAsia" w:hAnsi="宋体" w:cs="宋体"/>
          <w:bCs/>
          <w:color w:val="auto"/>
          <w:kern w:val="2"/>
          <w:sz w:val="22"/>
          <w:szCs w:val="22"/>
          <w:lang w:eastAsia="zh-CN"/>
        </w:rPr>
        <w:t>磋商文件</w:t>
      </w:r>
      <w:r>
        <w:rPr>
          <w:rFonts w:hint="eastAsia" w:hAnsi="宋体" w:cs="宋体"/>
          <w:bCs/>
          <w:color w:val="auto"/>
          <w:kern w:val="2"/>
          <w:sz w:val="22"/>
          <w:szCs w:val="22"/>
        </w:rPr>
        <w:t>规定的各项要求向</w:t>
      </w:r>
      <w:r>
        <w:rPr>
          <w:rFonts w:hint="eastAsia" w:cs="宋体"/>
          <w:bCs/>
          <w:color w:val="auto"/>
          <w:kern w:val="2"/>
          <w:sz w:val="22"/>
          <w:szCs w:val="22"/>
          <w:lang w:eastAsia="zh-CN"/>
        </w:rPr>
        <w:t>采购人</w:t>
      </w:r>
      <w:r>
        <w:rPr>
          <w:rFonts w:hint="eastAsia" w:hAnsi="宋体" w:cs="宋体"/>
          <w:bCs/>
          <w:color w:val="auto"/>
          <w:kern w:val="2"/>
          <w:sz w:val="22"/>
          <w:szCs w:val="22"/>
        </w:rPr>
        <w:t>提供所需服务，总投标价为人民币</w:t>
      </w:r>
      <w:r>
        <w:rPr>
          <w:rFonts w:hint="eastAsia" w:hAnsi="宋体" w:cs="宋体"/>
          <w:bCs/>
          <w:color w:val="auto"/>
          <w:kern w:val="2"/>
          <w:sz w:val="22"/>
          <w:szCs w:val="22"/>
          <w:u w:val="single"/>
        </w:rPr>
        <w:t xml:space="preserve">            </w:t>
      </w:r>
      <w:r>
        <w:rPr>
          <w:rFonts w:hint="eastAsia" w:hAnsi="宋体" w:cs="宋体"/>
          <w:bCs/>
          <w:color w:val="auto"/>
          <w:kern w:val="2"/>
          <w:sz w:val="22"/>
          <w:szCs w:val="22"/>
        </w:rPr>
        <w:t>万元（大写：</w:t>
      </w:r>
      <w:r>
        <w:rPr>
          <w:rFonts w:hint="eastAsia" w:hAnsi="宋体" w:cs="宋体"/>
          <w:bCs/>
          <w:color w:val="auto"/>
          <w:kern w:val="2"/>
          <w:sz w:val="22"/>
          <w:szCs w:val="22"/>
          <w:u w:val="single"/>
        </w:rPr>
        <w:t xml:space="preserve">                           </w:t>
      </w:r>
      <w:r>
        <w:rPr>
          <w:rFonts w:hint="eastAsia" w:hAnsi="宋体" w:cs="宋体"/>
          <w:bCs/>
          <w:color w:val="auto"/>
          <w:kern w:val="2"/>
          <w:sz w:val="22"/>
          <w:szCs w:val="22"/>
        </w:rPr>
        <w:t>），投标有效期</w:t>
      </w:r>
      <w:r>
        <w:rPr>
          <w:rFonts w:hint="eastAsia" w:hAnsi="宋体" w:cs="宋体"/>
          <w:bCs/>
          <w:color w:val="auto"/>
          <w:kern w:val="2"/>
          <w:sz w:val="22"/>
          <w:szCs w:val="22"/>
          <w:u w:val="single"/>
        </w:rPr>
        <w:t xml:space="preserve">      </w:t>
      </w:r>
      <w:r>
        <w:rPr>
          <w:rFonts w:hint="eastAsia" w:hAnsi="宋体" w:cs="宋体"/>
          <w:bCs/>
          <w:color w:val="auto"/>
          <w:kern w:val="2"/>
          <w:sz w:val="22"/>
          <w:szCs w:val="22"/>
        </w:rPr>
        <w:t>日历天。</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2、一旦我方中标，我方将严格履行合同规定的责任和义务，保证项目</w:t>
      </w:r>
      <w:r>
        <w:rPr>
          <w:rFonts w:hint="eastAsia" w:hAnsi="宋体" w:cs="宋体"/>
          <w:color w:val="auto"/>
          <w:kern w:val="2"/>
          <w:sz w:val="22"/>
          <w:szCs w:val="22"/>
        </w:rPr>
        <w:t>服务期限（供货期）</w:t>
      </w:r>
      <w:r>
        <w:rPr>
          <w:rFonts w:hint="eastAsia" w:hAnsi="宋体" w:cs="宋体"/>
          <w:bCs/>
          <w:color w:val="auto"/>
          <w:kern w:val="2"/>
          <w:sz w:val="22"/>
          <w:szCs w:val="22"/>
        </w:rPr>
        <w:t>为：</w:t>
      </w:r>
      <w:r>
        <w:rPr>
          <w:rFonts w:hint="eastAsia" w:hAnsi="宋体" w:cs="宋体"/>
          <w:bCs/>
          <w:color w:val="auto"/>
          <w:kern w:val="2"/>
          <w:sz w:val="22"/>
          <w:szCs w:val="22"/>
          <w:u w:val="single"/>
        </w:rPr>
        <w:t xml:space="preserve">      </w:t>
      </w:r>
      <w:r>
        <w:rPr>
          <w:rFonts w:hint="eastAsia" w:hAnsi="宋体" w:cs="宋体"/>
          <w:bCs/>
          <w:color w:val="auto"/>
          <w:kern w:val="2"/>
          <w:sz w:val="22"/>
          <w:szCs w:val="22"/>
        </w:rPr>
        <w:t>，并交付</w:t>
      </w:r>
      <w:r>
        <w:rPr>
          <w:rFonts w:hint="eastAsia" w:cs="宋体"/>
          <w:bCs/>
          <w:color w:val="auto"/>
          <w:kern w:val="2"/>
          <w:sz w:val="22"/>
          <w:szCs w:val="22"/>
          <w:lang w:eastAsia="zh-CN"/>
        </w:rPr>
        <w:t>采购人</w:t>
      </w:r>
      <w:r>
        <w:rPr>
          <w:rFonts w:hint="eastAsia" w:hAnsi="宋体" w:cs="宋体"/>
          <w:bCs/>
          <w:color w:val="auto"/>
          <w:kern w:val="2"/>
          <w:sz w:val="22"/>
          <w:szCs w:val="22"/>
        </w:rPr>
        <w:t>验收、使用。</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3、我方同意按照</w:t>
      </w:r>
      <w:r>
        <w:rPr>
          <w:rFonts w:hint="eastAsia" w:hAnsi="宋体" w:cs="宋体"/>
          <w:bCs/>
          <w:color w:val="auto"/>
          <w:kern w:val="2"/>
          <w:sz w:val="22"/>
          <w:szCs w:val="22"/>
          <w:lang w:eastAsia="zh-CN"/>
        </w:rPr>
        <w:t>磋商文件</w:t>
      </w:r>
      <w:r>
        <w:rPr>
          <w:rFonts w:hint="eastAsia" w:hAnsi="宋体" w:cs="宋体"/>
          <w:bCs/>
          <w:color w:val="auto"/>
          <w:kern w:val="2"/>
          <w:sz w:val="22"/>
          <w:szCs w:val="22"/>
        </w:rPr>
        <w:t>的要求，交纳人民币</w:t>
      </w:r>
      <w:r>
        <w:rPr>
          <w:rFonts w:hint="eastAsia" w:hAnsi="宋体" w:cs="宋体"/>
          <w:bCs/>
          <w:color w:val="auto"/>
          <w:kern w:val="2"/>
          <w:sz w:val="22"/>
          <w:szCs w:val="22"/>
          <w:u w:val="single"/>
        </w:rPr>
        <w:t xml:space="preserve">        </w:t>
      </w:r>
      <w:r>
        <w:rPr>
          <w:rFonts w:hint="eastAsia" w:hAnsi="宋体" w:cs="宋体"/>
          <w:bCs/>
          <w:color w:val="auto"/>
          <w:kern w:val="2"/>
          <w:sz w:val="22"/>
          <w:szCs w:val="22"/>
        </w:rPr>
        <w:t>万元（大写：</w:t>
      </w:r>
      <w:r>
        <w:rPr>
          <w:rFonts w:hint="eastAsia" w:hAnsi="宋体" w:cs="宋体"/>
          <w:bCs/>
          <w:color w:val="auto"/>
          <w:kern w:val="2"/>
          <w:sz w:val="22"/>
          <w:szCs w:val="22"/>
          <w:u w:val="single"/>
        </w:rPr>
        <w:t xml:space="preserve">            </w:t>
      </w:r>
      <w:r>
        <w:rPr>
          <w:rFonts w:hint="eastAsia" w:hAnsi="宋体" w:cs="宋体"/>
          <w:bCs/>
          <w:color w:val="auto"/>
          <w:kern w:val="2"/>
          <w:sz w:val="22"/>
          <w:szCs w:val="22"/>
        </w:rPr>
        <w:t>）的</w:t>
      </w:r>
      <w:r>
        <w:rPr>
          <w:rFonts w:hint="eastAsia" w:cs="宋体"/>
          <w:bCs/>
          <w:color w:val="auto"/>
          <w:kern w:val="2"/>
          <w:sz w:val="22"/>
          <w:szCs w:val="22"/>
          <w:lang w:eastAsia="zh-CN"/>
        </w:rPr>
        <w:t>磋商保证金</w:t>
      </w:r>
      <w:r>
        <w:rPr>
          <w:rFonts w:hint="eastAsia" w:hAnsi="宋体" w:cs="宋体"/>
          <w:bCs/>
          <w:color w:val="auto"/>
          <w:kern w:val="2"/>
          <w:sz w:val="22"/>
          <w:szCs w:val="22"/>
        </w:rPr>
        <w:t>。并承诺：下列任何情况发生时，我方将不要求退还</w:t>
      </w:r>
      <w:r>
        <w:rPr>
          <w:rFonts w:hint="eastAsia" w:cs="宋体"/>
          <w:bCs/>
          <w:color w:val="auto"/>
          <w:kern w:val="2"/>
          <w:sz w:val="22"/>
          <w:szCs w:val="22"/>
          <w:lang w:eastAsia="zh-CN"/>
        </w:rPr>
        <w:t>磋商保证金</w:t>
      </w:r>
      <w:r>
        <w:rPr>
          <w:rFonts w:hint="eastAsia" w:hAnsi="宋体" w:cs="宋体"/>
          <w:bCs/>
          <w:color w:val="auto"/>
          <w:kern w:val="2"/>
          <w:sz w:val="22"/>
          <w:szCs w:val="22"/>
        </w:rPr>
        <w:t>：</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（1）如果我方在投标有效期内撤回投标；</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（2）我方提供了虚假响应</w:t>
      </w:r>
      <w:r>
        <w:rPr>
          <w:rFonts w:hint="eastAsia" w:hAnsi="宋体" w:cs="宋体"/>
          <w:bCs/>
          <w:color w:val="auto"/>
          <w:kern w:val="2"/>
          <w:sz w:val="22"/>
          <w:szCs w:val="22"/>
          <w:lang w:eastAsia="zh-CN"/>
        </w:rPr>
        <w:t>磋商文件</w:t>
      </w:r>
      <w:r>
        <w:rPr>
          <w:rFonts w:hint="eastAsia" w:hAnsi="宋体" w:cs="宋体"/>
          <w:bCs/>
          <w:color w:val="auto"/>
          <w:kern w:val="2"/>
          <w:sz w:val="22"/>
          <w:szCs w:val="22"/>
        </w:rPr>
        <w:t>的</w:t>
      </w:r>
      <w:r>
        <w:rPr>
          <w:rFonts w:hint="eastAsia" w:hAnsi="宋体" w:cs="宋体"/>
          <w:bCs/>
          <w:color w:val="auto"/>
          <w:kern w:val="2"/>
          <w:sz w:val="22"/>
          <w:szCs w:val="22"/>
          <w:lang w:eastAsia="zh-CN"/>
        </w:rPr>
        <w:t>响应文件</w:t>
      </w:r>
      <w:r>
        <w:rPr>
          <w:rFonts w:hint="eastAsia" w:hAnsi="宋体" w:cs="宋体"/>
          <w:bCs/>
          <w:color w:val="auto"/>
          <w:kern w:val="2"/>
          <w:sz w:val="22"/>
          <w:szCs w:val="22"/>
        </w:rPr>
        <w:t>；</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（3）在投标过程中有违规违纪行为；</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（4）我方在投标有效期内收到</w:t>
      </w:r>
      <w:r>
        <w:rPr>
          <w:rFonts w:hint="eastAsia" w:cs="宋体"/>
          <w:bCs/>
          <w:color w:val="auto"/>
          <w:kern w:val="2"/>
          <w:sz w:val="22"/>
          <w:szCs w:val="22"/>
          <w:lang w:eastAsia="zh-CN"/>
        </w:rPr>
        <w:t>成交</w:t>
      </w:r>
      <w:r>
        <w:rPr>
          <w:rFonts w:hint="eastAsia" w:hAnsi="宋体" w:cs="宋体"/>
          <w:bCs/>
          <w:color w:val="auto"/>
          <w:kern w:val="2"/>
          <w:sz w:val="22"/>
          <w:szCs w:val="22"/>
        </w:rPr>
        <w:t>通知书后，由于我方原因未能按照</w:t>
      </w:r>
      <w:r>
        <w:rPr>
          <w:rFonts w:hint="eastAsia" w:hAnsi="宋体" w:cs="宋体"/>
          <w:bCs/>
          <w:color w:val="auto"/>
          <w:kern w:val="2"/>
          <w:sz w:val="22"/>
          <w:szCs w:val="22"/>
          <w:lang w:eastAsia="zh-CN"/>
        </w:rPr>
        <w:t>磋商文件</w:t>
      </w:r>
      <w:r>
        <w:rPr>
          <w:rFonts w:hint="eastAsia" w:hAnsi="宋体" w:cs="宋体"/>
          <w:bCs/>
          <w:color w:val="auto"/>
          <w:kern w:val="2"/>
          <w:sz w:val="22"/>
          <w:szCs w:val="22"/>
        </w:rPr>
        <w:t>要求提交履约保证金或与采购人签订并履行合同。</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4、我方为本项目提交的</w:t>
      </w:r>
      <w:r>
        <w:rPr>
          <w:rFonts w:hint="eastAsia" w:hAnsi="宋体" w:cs="宋体"/>
          <w:bCs/>
          <w:color w:val="auto"/>
          <w:kern w:val="2"/>
          <w:sz w:val="22"/>
          <w:szCs w:val="22"/>
          <w:lang w:eastAsia="zh-CN"/>
        </w:rPr>
        <w:t>响应文件</w:t>
      </w:r>
      <w:r>
        <w:rPr>
          <w:rFonts w:hint="eastAsia" w:hAnsi="宋体" w:cs="宋体"/>
          <w:bCs/>
          <w:color w:val="auto"/>
          <w:kern w:val="2"/>
          <w:sz w:val="22"/>
          <w:szCs w:val="22"/>
        </w:rPr>
        <w:t>满足</w:t>
      </w:r>
      <w:r>
        <w:rPr>
          <w:rFonts w:hint="eastAsia" w:hAnsi="宋体" w:cs="宋体"/>
          <w:bCs/>
          <w:color w:val="auto"/>
          <w:kern w:val="2"/>
          <w:sz w:val="22"/>
          <w:szCs w:val="22"/>
          <w:lang w:eastAsia="zh-CN"/>
        </w:rPr>
        <w:t>磋商文件供应商</w:t>
      </w:r>
      <w:r>
        <w:rPr>
          <w:rFonts w:hint="eastAsia" w:hAnsi="宋体" w:cs="宋体"/>
          <w:bCs/>
          <w:color w:val="auto"/>
          <w:kern w:val="2"/>
          <w:sz w:val="22"/>
          <w:szCs w:val="22"/>
        </w:rPr>
        <w:t>须知前附表要求。</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5、我方愿意提供采购人可能另外要求的，与投标有关的文件资料，并保证我方已提供和将要提供的文件资料是真实、准确的。</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6、我方完全理解采购人不一定将合同授予最低报价的</w:t>
      </w:r>
      <w:r>
        <w:rPr>
          <w:rFonts w:hint="eastAsia" w:hAnsi="宋体" w:cs="宋体"/>
          <w:bCs/>
          <w:color w:val="auto"/>
          <w:kern w:val="2"/>
          <w:sz w:val="22"/>
          <w:szCs w:val="22"/>
          <w:lang w:eastAsia="zh-CN"/>
        </w:rPr>
        <w:t>供应商</w:t>
      </w:r>
      <w:r>
        <w:rPr>
          <w:rFonts w:hint="eastAsia" w:hAnsi="宋体" w:cs="宋体"/>
          <w:bCs/>
          <w:color w:val="auto"/>
          <w:kern w:val="2"/>
          <w:sz w:val="22"/>
          <w:szCs w:val="22"/>
        </w:rPr>
        <w:t>的行为。</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法定代表人：（盖章）</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授权代表（签字）：</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通讯地址：</w:t>
      </w:r>
    </w:p>
    <w:p>
      <w:pPr>
        <w:adjustRightInd w:val="0"/>
        <w:snapToGrid w:val="0"/>
        <w:spacing w:after="120" w:line="400" w:lineRule="exact"/>
        <w:ind w:left="480" w:leftChars="200" w:firstLine="420"/>
        <w:outlineLvl w:val="9"/>
        <w:rPr>
          <w:rFonts w:hint="eastAsia" w:hAnsi="宋体" w:cs="宋体"/>
          <w:bCs/>
          <w:color w:val="auto"/>
          <w:kern w:val="2"/>
          <w:sz w:val="22"/>
          <w:szCs w:val="22"/>
        </w:rPr>
      </w:pPr>
      <w:r>
        <w:rPr>
          <w:rFonts w:hint="eastAsia" w:hAnsi="宋体" w:cs="宋体"/>
          <w:bCs/>
          <w:color w:val="auto"/>
          <w:kern w:val="2"/>
          <w:sz w:val="22"/>
          <w:szCs w:val="22"/>
        </w:rPr>
        <w:t xml:space="preserve">联系电话： </w:t>
      </w:r>
      <w:r>
        <w:rPr>
          <w:rFonts w:hAnsi="宋体" w:cs="宋体"/>
          <w:bCs/>
          <w:color w:val="auto"/>
          <w:kern w:val="2"/>
          <w:sz w:val="22"/>
          <w:szCs w:val="22"/>
        </w:rPr>
        <w:t xml:space="preserve">                            </w:t>
      </w:r>
      <w:r>
        <w:rPr>
          <w:rFonts w:hint="eastAsia" w:hAnsi="宋体" w:cs="宋体"/>
          <w:bCs/>
          <w:color w:val="auto"/>
          <w:kern w:val="2"/>
          <w:sz w:val="22"/>
          <w:szCs w:val="22"/>
        </w:rPr>
        <w:t>日    期：</w:t>
      </w:r>
    </w:p>
    <w:p>
      <w:pPr>
        <w:outlineLvl w:val="9"/>
        <w:rPr>
          <w:rFonts w:hint="eastAsia" w:hAnsi="宋体" w:cs="宋体"/>
          <w:bCs/>
          <w:color w:val="auto"/>
          <w:kern w:val="2"/>
          <w:sz w:val="22"/>
          <w:szCs w:val="22"/>
        </w:rPr>
      </w:pPr>
      <w:r>
        <w:rPr>
          <w:rFonts w:hint="eastAsia" w:hAnsi="宋体" w:cs="宋体"/>
          <w:bCs/>
          <w:color w:val="auto"/>
          <w:kern w:val="2"/>
          <w:sz w:val="22"/>
          <w:szCs w:val="22"/>
        </w:rPr>
        <w:br w:type="page"/>
      </w:r>
    </w:p>
    <w:p>
      <w:pPr>
        <w:bidi w:val="0"/>
        <w:ind w:left="0" w:leftChars="0" w:right="0" w:rightChars="0" w:firstLine="0" w:firstLineChars="0"/>
        <w:jc w:val="center"/>
        <w:outlineLvl w:val="9"/>
        <w:rPr>
          <w:rFonts w:hAnsi="宋体" w:cs="宋体"/>
          <w:b/>
          <w:bCs/>
          <w:color w:val="auto"/>
          <w:kern w:val="2"/>
          <w:sz w:val="22"/>
          <w:szCs w:val="22"/>
        </w:rPr>
      </w:pPr>
      <w:r>
        <w:rPr>
          <w:rFonts w:hint="eastAsia" w:cs="宋体"/>
          <w:b/>
          <w:bCs/>
          <w:color w:val="auto"/>
          <w:kern w:val="2"/>
          <w:sz w:val="22"/>
          <w:szCs w:val="22"/>
          <w:lang w:eastAsia="zh-CN"/>
        </w:rPr>
        <w:t>二、</w:t>
      </w:r>
      <w:r>
        <w:rPr>
          <w:rFonts w:hint="eastAsia" w:hAnsi="宋体" w:cs="宋体"/>
          <w:b/>
          <w:bCs/>
          <w:color w:val="auto"/>
          <w:kern w:val="2"/>
          <w:sz w:val="22"/>
          <w:szCs w:val="22"/>
        </w:rPr>
        <w:t>开标一览表</w:t>
      </w:r>
    </w:p>
    <w:p>
      <w:pPr>
        <w:adjustRightInd w:val="0"/>
        <w:snapToGrid w:val="0"/>
        <w:spacing w:line="400" w:lineRule="exact"/>
        <w:ind w:firstLine="420"/>
        <w:outlineLvl w:val="9"/>
        <w:rPr>
          <w:rFonts w:hAnsi="宋体" w:cs="宋体"/>
          <w:color w:val="auto"/>
          <w:kern w:val="2"/>
          <w:sz w:val="22"/>
          <w:szCs w:val="22"/>
        </w:rPr>
      </w:pPr>
    </w:p>
    <w:p>
      <w:pPr>
        <w:autoSpaceDE w:val="0"/>
        <w:autoSpaceDN w:val="0"/>
        <w:adjustRightInd w:val="0"/>
        <w:snapToGrid w:val="0"/>
        <w:spacing w:line="400" w:lineRule="exact"/>
        <w:ind w:left="152" w:leftChars="-86" w:hanging="358" w:hangingChars="163"/>
        <w:outlineLvl w:val="9"/>
        <w:rPr>
          <w:rFonts w:hAnsi="宋体" w:cs="宋体"/>
          <w:color w:val="auto"/>
          <w:sz w:val="22"/>
          <w:szCs w:val="22"/>
        </w:rPr>
      </w:pPr>
    </w:p>
    <w:p>
      <w:pPr>
        <w:autoSpaceDE w:val="0"/>
        <w:autoSpaceDN w:val="0"/>
        <w:adjustRightInd w:val="0"/>
        <w:snapToGrid w:val="0"/>
        <w:spacing w:line="400" w:lineRule="exact"/>
        <w:ind w:left="152" w:leftChars="-86" w:hanging="358" w:hangingChars="163"/>
        <w:outlineLvl w:val="9"/>
        <w:rPr>
          <w:rFonts w:hAnsi="宋体" w:cs="宋体"/>
          <w:color w:val="auto"/>
          <w:sz w:val="22"/>
          <w:szCs w:val="22"/>
          <w:u w:val="single"/>
        </w:rPr>
      </w:pPr>
      <w:r>
        <w:rPr>
          <w:rFonts w:hint="eastAsia" w:hAnsi="宋体" w:cs="宋体"/>
          <w:color w:val="auto"/>
          <w:sz w:val="22"/>
          <w:szCs w:val="22"/>
        </w:rPr>
        <w:t>招标项目名称：</w:t>
      </w:r>
      <w:r>
        <w:rPr>
          <w:rFonts w:hint="eastAsia" w:hAnsi="宋体" w:cs="宋体"/>
          <w:color w:val="auto"/>
          <w:sz w:val="22"/>
          <w:szCs w:val="22"/>
          <w:u w:val="single"/>
        </w:rPr>
        <w:t xml:space="preserve">                                             </w:t>
      </w:r>
    </w:p>
    <w:p>
      <w:pPr>
        <w:autoSpaceDE w:val="0"/>
        <w:autoSpaceDN w:val="0"/>
        <w:adjustRightInd w:val="0"/>
        <w:snapToGrid w:val="0"/>
        <w:spacing w:line="400" w:lineRule="exact"/>
        <w:ind w:left="152" w:leftChars="-86" w:hanging="358" w:hangingChars="163"/>
        <w:outlineLvl w:val="9"/>
        <w:rPr>
          <w:rFonts w:hAnsi="宋体" w:cs="宋体"/>
          <w:color w:val="auto"/>
          <w:sz w:val="22"/>
          <w:szCs w:val="22"/>
          <w:u w:val="single"/>
        </w:rPr>
      </w:pPr>
      <w:r>
        <w:rPr>
          <w:rFonts w:hint="eastAsia" w:cs="宋体"/>
          <w:color w:val="auto"/>
          <w:sz w:val="22"/>
          <w:szCs w:val="22"/>
          <w:lang w:eastAsia="zh-CN"/>
        </w:rPr>
        <w:t>投标供应商</w:t>
      </w:r>
      <w:r>
        <w:rPr>
          <w:rFonts w:hint="eastAsia" w:hAnsi="宋体" w:cs="宋体"/>
          <w:color w:val="auto"/>
          <w:sz w:val="22"/>
          <w:szCs w:val="22"/>
        </w:rPr>
        <w:t>名称：</w:t>
      </w:r>
      <w:r>
        <w:rPr>
          <w:rFonts w:hint="eastAsia" w:hAnsi="宋体" w:cs="宋体"/>
          <w:color w:val="auto"/>
          <w:sz w:val="22"/>
          <w:szCs w:val="22"/>
          <w:u w:val="single"/>
        </w:rPr>
        <w:t xml:space="preserve">                                               </w:t>
      </w:r>
    </w:p>
    <w:p>
      <w:pPr>
        <w:pStyle w:val="9"/>
        <w:outlineLvl w:val="9"/>
        <w:rPr>
          <w:rFonts w:hAnsi="宋体"/>
          <w:color w:val="auto"/>
          <w:sz w:val="22"/>
          <w:szCs w:val="22"/>
        </w:rPr>
      </w:pPr>
    </w:p>
    <w:tbl>
      <w:tblPr>
        <w:tblStyle w:val="27"/>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7"/>
        <w:gridCol w:w="6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3077" w:type="dxa"/>
            <w:vAlign w:val="center"/>
          </w:tcPr>
          <w:p>
            <w:pPr>
              <w:widowControl/>
              <w:adjustRightInd w:val="0"/>
              <w:snapToGrid w:val="0"/>
              <w:spacing w:line="400" w:lineRule="exact"/>
              <w:ind w:firstLine="0" w:firstLineChars="0"/>
              <w:jc w:val="center"/>
              <w:outlineLvl w:val="9"/>
              <w:rPr>
                <w:rFonts w:hAnsi="宋体" w:cs="宋体"/>
                <w:b/>
                <w:bCs/>
                <w:color w:val="auto"/>
                <w:sz w:val="22"/>
                <w:szCs w:val="22"/>
              </w:rPr>
            </w:pPr>
            <w:r>
              <w:rPr>
                <w:rFonts w:hint="eastAsia" w:hAnsi="宋体" w:cs="宋体"/>
                <w:b/>
                <w:bCs/>
                <w:color w:val="auto"/>
                <w:sz w:val="22"/>
                <w:szCs w:val="22"/>
              </w:rPr>
              <w:t>投标内容</w:t>
            </w:r>
          </w:p>
        </w:tc>
        <w:tc>
          <w:tcPr>
            <w:tcW w:w="6498" w:type="dxa"/>
            <w:vAlign w:val="center"/>
          </w:tcPr>
          <w:p>
            <w:pPr>
              <w:widowControl/>
              <w:adjustRightInd w:val="0"/>
              <w:snapToGrid w:val="0"/>
              <w:spacing w:line="400" w:lineRule="exact"/>
              <w:ind w:firstLine="0" w:firstLineChars="0"/>
              <w:jc w:val="center"/>
              <w:outlineLvl w:val="9"/>
              <w:rPr>
                <w:rFonts w:hAnsi="宋体" w:cs="宋体"/>
                <w:b/>
                <w:bCs/>
                <w:color w:val="auto"/>
                <w:sz w:val="22"/>
                <w:szCs w:val="22"/>
              </w:rPr>
            </w:pPr>
            <w:r>
              <w:rPr>
                <w:rFonts w:hint="eastAsia" w:hAnsi="宋体" w:cs="宋体"/>
                <w:b/>
                <w:bCs/>
                <w:color w:val="auto"/>
                <w:sz w:val="22"/>
                <w:szCs w:val="22"/>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077" w:type="dxa"/>
            <w:vMerge w:val="restart"/>
            <w:vAlign w:val="center"/>
          </w:tcPr>
          <w:p>
            <w:pPr>
              <w:widowControl/>
              <w:adjustRightInd w:val="0"/>
              <w:snapToGrid w:val="0"/>
              <w:spacing w:line="400" w:lineRule="exact"/>
              <w:ind w:firstLine="0" w:firstLineChars="0"/>
              <w:jc w:val="center"/>
              <w:outlineLvl w:val="9"/>
              <w:rPr>
                <w:rFonts w:hAnsi="宋体" w:cs="宋体"/>
                <w:color w:val="auto"/>
                <w:sz w:val="22"/>
                <w:szCs w:val="22"/>
              </w:rPr>
            </w:pPr>
          </w:p>
        </w:tc>
        <w:tc>
          <w:tcPr>
            <w:tcW w:w="6498" w:type="dxa"/>
            <w:vAlign w:val="center"/>
          </w:tcPr>
          <w:p>
            <w:pPr>
              <w:widowControl/>
              <w:adjustRightInd w:val="0"/>
              <w:snapToGrid w:val="0"/>
              <w:spacing w:line="400" w:lineRule="exact"/>
              <w:ind w:firstLine="0" w:firstLineChars="0"/>
              <w:jc w:val="left"/>
              <w:outlineLvl w:val="9"/>
              <w:rPr>
                <w:rFonts w:hAnsi="宋体" w:cs="宋体"/>
                <w:color w:val="auto"/>
                <w:sz w:val="22"/>
                <w:szCs w:val="22"/>
              </w:rPr>
            </w:pPr>
            <w:r>
              <w:rPr>
                <w:rFonts w:hint="eastAsia" w:hAnsi="宋体" w:cs="宋体"/>
                <w:color w:val="auto"/>
                <w:sz w:val="22"/>
                <w:szCs w:val="22"/>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077" w:type="dxa"/>
            <w:vMerge w:val="continue"/>
            <w:vAlign w:val="center"/>
          </w:tcPr>
          <w:p>
            <w:pPr>
              <w:widowControl/>
              <w:adjustRightInd w:val="0"/>
              <w:snapToGrid w:val="0"/>
              <w:spacing w:line="400" w:lineRule="exact"/>
              <w:ind w:firstLine="0" w:firstLineChars="0"/>
              <w:jc w:val="center"/>
              <w:outlineLvl w:val="9"/>
              <w:rPr>
                <w:rFonts w:hAnsi="宋体" w:cs="宋体"/>
                <w:color w:val="auto"/>
                <w:sz w:val="22"/>
                <w:szCs w:val="22"/>
              </w:rPr>
            </w:pPr>
          </w:p>
        </w:tc>
        <w:tc>
          <w:tcPr>
            <w:tcW w:w="6498" w:type="dxa"/>
            <w:vAlign w:val="center"/>
          </w:tcPr>
          <w:p>
            <w:pPr>
              <w:widowControl/>
              <w:adjustRightInd w:val="0"/>
              <w:snapToGrid w:val="0"/>
              <w:spacing w:line="400" w:lineRule="exact"/>
              <w:ind w:firstLine="0" w:firstLineChars="0"/>
              <w:jc w:val="left"/>
              <w:outlineLvl w:val="9"/>
              <w:rPr>
                <w:rFonts w:hAnsi="宋体" w:cs="宋体"/>
                <w:color w:val="auto"/>
                <w:sz w:val="22"/>
                <w:szCs w:val="22"/>
              </w:rPr>
            </w:pPr>
            <w:r>
              <w:rPr>
                <w:rFonts w:hint="eastAsia" w:hAnsi="宋体" w:cs="宋体"/>
                <w:color w:val="auto"/>
                <w:sz w:val="22"/>
                <w:szCs w:val="22"/>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3077" w:type="dxa"/>
            <w:vAlign w:val="center"/>
          </w:tcPr>
          <w:p>
            <w:pPr>
              <w:widowControl/>
              <w:adjustRightInd w:val="0"/>
              <w:snapToGrid w:val="0"/>
              <w:spacing w:line="400" w:lineRule="exact"/>
              <w:ind w:firstLine="0" w:firstLineChars="0"/>
              <w:jc w:val="center"/>
              <w:outlineLvl w:val="9"/>
              <w:rPr>
                <w:rFonts w:hAnsi="宋体" w:cs="宋体"/>
                <w:color w:val="auto"/>
                <w:sz w:val="22"/>
                <w:szCs w:val="22"/>
              </w:rPr>
            </w:pPr>
            <w:r>
              <w:rPr>
                <w:rFonts w:hint="eastAsia" w:cs="宋体"/>
                <w:color w:val="auto"/>
                <w:kern w:val="2"/>
                <w:sz w:val="22"/>
                <w:szCs w:val="22"/>
                <w:lang w:eastAsia="zh-CN"/>
              </w:rPr>
              <w:t>合同履约期限</w:t>
            </w:r>
          </w:p>
        </w:tc>
        <w:tc>
          <w:tcPr>
            <w:tcW w:w="6498" w:type="dxa"/>
            <w:tcBorders>
              <w:bottom w:val="single" w:color="auto" w:sz="4" w:space="0"/>
            </w:tcBorders>
            <w:vAlign w:val="center"/>
          </w:tcPr>
          <w:p>
            <w:pPr>
              <w:adjustRightInd w:val="0"/>
              <w:snapToGrid w:val="0"/>
              <w:spacing w:line="400" w:lineRule="exact"/>
              <w:ind w:firstLine="0" w:firstLineChars="0"/>
              <w:jc w:val="left"/>
              <w:outlineLvl w:val="9"/>
              <w:rPr>
                <w:rFonts w:hAnsi="宋体" w:cs="宋体"/>
                <w:color w:val="auto"/>
                <w:sz w:val="22"/>
                <w:szCs w:val="22"/>
              </w:rPr>
            </w:pPr>
          </w:p>
        </w:tc>
      </w:tr>
    </w:tbl>
    <w:p>
      <w:pPr>
        <w:autoSpaceDE w:val="0"/>
        <w:autoSpaceDN w:val="0"/>
        <w:adjustRightInd w:val="0"/>
        <w:snapToGrid w:val="0"/>
        <w:spacing w:line="400" w:lineRule="exact"/>
        <w:ind w:firstLine="0" w:firstLineChars="0"/>
        <w:jc w:val="left"/>
        <w:outlineLvl w:val="9"/>
        <w:rPr>
          <w:rFonts w:hAnsi="宋体" w:cs="宋体"/>
          <w:color w:val="auto"/>
          <w:sz w:val="22"/>
          <w:szCs w:val="22"/>
        </w:rPr>
      </w:pPr>
    </w:p>
    <w:p>
      <w:pPr>
        <w:autoSpaceDE w:val="0"/>
        <w:autoSpaceDN w:val="0"/>
        <w:adjustRightInd w:val="0"/>
        <w:snapToGrid w:val="0"/>
        <w:spacing w:line="400" w:lineRule="exact"/>
        <w:ind w:firstLine="0" w:firstLineChars="0"/>
        <w:jc w:val="left"/>
        <w:outlineLvl w:val="9"/>
        <w:rPr>
          <w:rFonts w:hAnsi="宋体" w:cs="宋体"/>
          <w:bCs/>
          <w:color w:val="auto"/>
          <w:sz w:val="22"/>
          <w:szCs w:val="22"/>
        </w:rPr>
      </w:pPr>
      <w:r>
        <w:rPr>
          <w:rFonts w:hint="eastAsia" w:hAnsi="宋体" w:cs="宋体"/>
          <w:color w:val="auto"/>
          <w:sz w:val="22"/>
          <w:szCs w:val="22"/>
        </w:rPr>
        <w:t>兹声明：以上投标报价在投标有效期内一直有效。</w:t>
      </w:r>
    </w:p>
    <w:p>
      <w:pPr>
        <w:adjustRightInd w:val="0"/>
        <w:snapToGrid w:val="0"/>
        <w:spacing w:line="400" w:lineRule="exact"/>
        <w:ind w:firstLine="0" w:firstLineChars="0"/>
        <w:jc w:val="left"/>
        <w:outlineLvl w:val="9"/>
        <w:rPr>
          <w:rFonts w:hAnsi="宋体" w:cs="宋体"/>
          <w:bCs/>
          <w:color w:val="auto"/>
          <w:kern w:val="2"/>
          <w:sz w:val="22"/>
          <w:szCs w:val="22"/>
        </w:rPr>
      </w:pPr>
    </w:p>
    <w:p>
      <w:pPr>
        <w:adjustRightInd w:val="0"/>
        <w:snapToGrid w:val="0"/>
        <w:spacing w:line="400" w:lineRule="exact"/>
        <w:ind w:firstLine="0" w:firstLineChars="0"/>
        <w:jc w:val="left"/>
        <w:outlineLvl w:val="9"/>
        <w:rPr>
          <w:rFonts w:hAnsi="宋体" w:cs="宋体"/>
          <w:bCs/>
          <w:color w:val="auto"/>
          <w:kern w:val="2"/>
          <w:sz w:val="22"/>
          <w:szCs w:val="22"/>
        </w:rPr>
      </w:pP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color w:val="auto"/>
          <w:kern w:val="2"/>
          <w:sz w:val="22"/>
          <w:szCs w:val="22"/>
        </w:rPr>
        <w:t>法定代表人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pPr>
        <w:adjustRightInd w:val="0"/>
        <w:snapToGrid w:val="0"/>
        <w:spacing w:line="400" w:lineRule="exact"/>
        <w:ind w:firstLine="385" w:firstLineChars="175"/>
        <w:jc w:val="left"/>
        <w:outlineLvl w:val="9"/>
        <w:rPr>
          <w:rFonts w:hAnsi="宋体" w:cs="宋体"/>
          <w:color w:val="auto"/>
          <w:kern w:val="2"/>
          <w:sz w:val="22"/>
          <w:szCs w:val="22"/>
        </w:rPr>
      </w:pPr>
      <w:r>
        <w:rPr>
          <w:rFonts w:hint="eastAsia" w:hAnsi="宋体" w:cs="宋体"/>
          <w:bCs/>
          <w:color w:val="auto"/>
          <w:kern w:val="2"/>
          <w:sz w:val="22"/>
          <w:szCs w:val="22"/>
        </w:rPr>
        <w:t>投标日期：</w:t>
      </w:r>
    </w:p>
    <w:p>
      <w:pPr>
        <w:adjustRightInd w:val="0"/>
        <w:snapToGrid w:val="0"/>
        <w:spacing w:line="400" w:lineRule="exact"/>
        <w:ind w:firstLine="0" w:firstLineChars="0"/>
        <w:outlineLvl w:val="9"/>
        <w:rPr>
          <w:rFonts w:hAnsi="宋体" w:cs="宋体"/>
          <w:bCs/>
          <w:color w:val="auto"/>
          <w:kern w:val="2"/>
          <w:sz w:val="22"/>
          <w:szCs w:val="22"/>
        </w:rPr>
      </w:pPr>
    </w:p>
    <w:p>
      <w:pPr>
        <w:adjustRightInd w:val="0"/>
        <w:snapToGrid w:val="0"/>
        <w:spacing w:line="400" w:lineRule="exact"/>
        <w:ind w:firstLine="0" w:firstLineChars="0"/>
        <w:outlineLvl w:val="9"/>
        <w:rPr>
          <w:rFonts w:hAnsi="宋体" w:cs="宋体"/>
          <w:bCs/>
          <w:color w:val="auto"/>
          <w:kern w:val="2"/>
          <w:sz w:val="22"/>
          <w:szCs w:val="22"/>
        </w:rPr>
      </w:pPr>
    </w:p>
    <w:p>
      <w:pPr>
        <w:adjustRightInd w:val="0"/>
        <w:snapToGrid w:val="0"/>
        <w:spacing w:line="400" w:lineRule="exact"/>
        <w:ind w:firstLine="420"/>
        <w:outlineLvl w:val="9"/>
        <w:rPr>
          <w:rFonts w:hint="eastAsia" w:hAnsi="宋体" w:cs="宋体"/>
          <w:bCs/>
          <w:color w:val="auto"/>
          <w:kern w:val="2"/>
          <w:sz w:val="22"/>
          <w:szCs w:val="22"/>
        </w:rPr>
      </w:pPr>
      <w:r>
        <w:rPr>
          <w:rFonts w:hint="eastAsia" w:hAnsi="宋体" w:cs="宋体"/>
          <w:bCs/>
          <w:color w:val="auto"/>
          <w:kern w:val="2"/>
          <w:sz w:val="22"/>
          <w:szCs w:val="22"/>
        </w:rPr>
        <w:t>注：1、本表格式不得更改，</w:t>
      </w:r>
      <w:r>
        <w:rPr>
          <w:rFonts w:hint="eastAsia" w:hAnsi="宋体" w:cs="宋体"/>
          <w:bCs/>
          <w:color w:val="auto"/>
          <w:kern w:val="2"/>
          <w:sz w:val="22"/>
          <w:szCs w:val="22"/>
          <w:lang w:eastAsia="zh-CN"/>
        </w:rPr>
        <w:t>供应商</w:t>
      </w:r>
      <w:r>
        <w:rPr>
          <w:rFonts w:hint="eastAsia" w:hAnsi="宋体" w:cs="宋体"/>
          <w:bCs/>
          <w:color w:val="auto"/>
          <w:kern w:val="2"/>
          <w:sz w:val="22"/>
          <w:szCs w:val="22"/>
        </w:rPr>
        <w:t>只能按要求填报，否则将被视为无效投标。</w:t>
      </w:r>
    </w:p>
    <w:p>
      <w:pPr>
        <w:pStyle w:val="2"/>
        <w:rPr>
          <w:rFonts w:hint="eastAsia" w:hAnsi="宋体" w:cs="宋体"/>
          <w:bCs/>
          <w:color w:val="auto"/>
          <w:kern w:val="2"/>
          <w:sz w:val="22"/>
          <w:szCs w:val="22"/>
        </w:rPr>
      </w:pPr>
    </w:p>
    <w:p>
      <w:pPr>
        <w:rPr>
          <w:rFonts w:hint="eastAsia"/>
        </w:rPr>
      </w:pPr>
      <w:r>
        <w:rPr>
          <w:rFonts w:hint="eastAsia"/>
        </w:rPr>
        <w:br w:type="page"/>
      </w:r>
    </w:p>
    <w:p>
      <w:pPr>
        <w:bidi w:val="0"/>
        <w:ind w:left="0" w:leftChars="0" w:right="0" w:rightChars="0" w:firstLine="0" w:firstLineChars="0"/>
        <w:jc w:val="center"/>
        <w:outlineLvl w:val="9"/>
        <w:rPr>
          <w:rFonts w:hint="default" w:ascii="宋体" w:hAnsi="宋体" w:eastAsia="宋体" w:cs="宋体"/>
          <w:b/>
          <w:bCs/>
          <w:color w:val="auto"/>
          <w:kern w:val="2"/>
          <w:sz w:val="22"/>
          <w:szCs w:val="22"/>
          <w:lang w:val="en-US" w:eastAsia="zh-CN"/>
        </w:rPr>
      </w:pPr>
      <w:bookmarkStart w:id="544" w:name="_Toc13623"/>
      <w:bookmarkStart w:id="545" w:name="_Toc16792"/>
      <w:bookmarkStart w:id="546" w:name="_Toc30514"/>
      <w:bookmarkStart w:id="547" w:name="_Toc25851"/>
      <w:bookmarkStart w:id="548" w:name="_Toc12313"/>
      <w:r>
        <w:rPr>
          <w:rFonts w:hint="eastAsia" w:ascii="宋体" w:hAnsi="宋体" w:eastAsia="宋体" w:cs="宋体"/>
          <w:b/>
          <w:bCs/>
          <w:color w:val="auto"/>
          <w:kern w:val="2"/>
          <w:sz w:val="22"/>
          <w:szCs w:val="22"/>
          <w:lang w:val="en-US" w:eastAsia="zh-CN"/>
        </w:rPr>
        <w:t>最终轮报价表（二次报价）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招标项目名称：</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b w:val="0"/>
          <w:bCs w:val="0"/>
          <w:sz w:val="22"/>
          <w:szCs w:val="22"/>
        </w:rPr>
      </w:pPr>
      <w:r>
        <w:rPr>
          <w:rFonts w:hint="eastAsia" w:cs="宋体"/>
          <w:b w:val="0"/>
          <w:bCs w:val="0"/>
          <w:sz w:val="22"/>
          <w:szCs w:val="22"/>
          <w:lang w:eastAsia="zh-CN"/>
        </w:rPr>
        <w:t>投标供应商</w:t>
      </w:r>
      <w:r>
        <w:rPr>
          <w:rFonts w:hint="eastAsia" w:ascii="宋体" w:hAnsi="宋体" w:eastAsia="宋体" w:cs="宋体"/>
          <w:b w:val="0"/>
          <w:bCs w:val="0"/>
          <w:sz w:val="22"/>
          <w:szCs w:val="22"/>
        </w:rPr>
        <w:t>名称：</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b w:val="0"/>
          <w:bCs w:val="0"/>
          <w:sz w:val="22"/>
          <w:szCs w:val="22"/>
        </w:rPr>
      </w:pPr>
    </w:p>
    <w:tbl>
      <w:tblPr>
        <w:tblStyle w:val="27"/>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7"/>
        <w:gridCol w:w="6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3077" w:type="dxa"/>
            <w:vAlign w:val="center"/>
          </w:tcPr>
          <w:p>
            <w:pPr>
              <w:widowControl/>
              <w:adjustRightInd w:val="0"/>
              <w:snapToGrid w:val="0"/>
              <w:spacing w:line="400" w:lineRule="exact"/>
              <w:ind w:firstLine="0" w:firstLineChars="0"/>
              <w:jc w:val="center"/>
              <w:outlineLvl w:val="9"/>
              <w:rPr>
                <w:rFonts w:hAnsi="宋体" w:cs="宋体"/>
                <w:b/>
                <w:bCs/>
                <w:color w:val="auto"/>
                <w:sz w:val="22"/>
                <w:szCs w:val="22"/>
              </w:rPr>
            </w:pPr>
            <w:r>
              <w:rPr>
                <w:rFonts w:hint="eastAsia" w:hAnsi="宋体" w:cs="宋体"/>
                <w:b/>
                <w:bCs/>
                <w:color w:val="auto"/>
                <w:sz w:val="22"/>
                <w:szCs w:val="22"/>
              </w:rPr>
              <w:t>投标内容</w:t>
            </w:r>
          </w:p>
        </w:tc>
        <w:tc>
          <w:tcPr>
            <w:tcW w:w="6498" w:type="dxa"/>
            <w:vAlign w:val="center"/>
          </w:tcPr>
          <w:p>
            <w:pPr>
              <w:widowControl/>
              <w:adjustRightInd w:val="0"/>
              <w:snapToGrid w:val="0"/>
              <w:spacing w:line="400" w:lineRule="exact"/>
              <w:ind w:firstLine="0" w:firstLineChars="0"/>
              <w:jc w:val="center"/>
              <w:outlineLvl w:val="9"/>
              <w:rPr>
                <w:rFonts w:hAnsi="宋体" w:cs="宋体"/>
                <w:b/>
                <w:bCs/>
                <w:color w:val="auto"/>
                <w:sz w:val="22"/>
                <w:szCs w:val="22"/>
              </w:rPr>
            </w:pPr>
            <w:r>
              <w:rPr>
                <w:rFonts w:hint="eastAsia" w:hAnsi="宋体" w:cs="宋体"/>
                <w:b/>
                <w:bCs/>
                <w:color w:val="auto"/>
                <w:sz w:val="22"/>
                <w:szCs w:val="22"/>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077" w:type="dxa"/>
            <w:vMerge w:val="restart"/>
            <w:vAlign w:val="center"/>
          </w:tcPr>
          <w:p>
            <w:pPr>
              <w:widowControl/>
              <w:adjustRightInd w:val="0"/>
              <w:snapToGrid w:val="0"/>
              <w:spacing w:line="400" w:lineRule="exact"/>
              <w:ind w:firstLine="0" w:firstLineChars="0"/>
              <w:jc w:val="center"/>
              <w:outlineLvl w:val="9"/>
              <w:rPr>
                <w:rFonts w:hAnsi="宋体" w:cs="宋体"/>
                <w:color w:val="auto"/>
                <w:sz w:val="22"/>
                <w:szCs w:val="22"/>
              </w:rPr>
            </w:pPr>
          </w:p>
        </w:tc>
        <w:tc>
          <w:tcPr>
            <w:tcW w:w="6498" w:type="dxa"/>
            <w:vAlign w:val="center"/>
          </w:tcPr>
          <w:p>
            <w:pPr>
              <w:widowControl/>
              <w:adjustRightInd w:val="0"/>
              <w:snapToGrid w:val="0"/>
              <w:spacing w:line="400" w:lineRule="exact"/>
              <w:ind w:firstLine="0" w:firstLineChars="0"/>
              <w:jc w:val="left"/>
              <w:outlineLvl w:val="9"/>
              <w:rPr>
                <w:rFonts w:hAnsi="宋体" w:cs="宋体"/>
                <w:color w:val="auto"/>
                <w:sz w:val="22"/>
                <w:szCs w:val="22"/>
              </w:rPr>
            </w:pPr>
            <w:r>
              <w:rPr>
                <w:rFonts w:hint="eastAsia" w:hAnsi="宋体" w:cs="宋体"/>
                <w:color w:val="auto"/>
                <w:sz w:val="22"/>
                <w:szCs w:val="22"/>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077" w:type="dxa"/>
            <w:vMerge w:val="continue"/>
            <w:vAlign w:val="center"/>
          </w:tcPr>
          <w:p>
            <w:pPr>
              <w:widowControl/>
              <w:adjustRightInd w:val="0"/>
              <w:snapToGrid w:val="0"/>
              <w:spacing w:line="400" w:lineRule="exact"/>
              <w:ind w:firstLine="0" w:firstLineChars="0"/>
              <w:jc w:val="center"/>
              <w:outlineLvl w:val="9"/>
              <w:rPr>
                <w:rFonts w:hAnsi="宋体" w:cs="宋体"/>
                <w:color w:val="auto"/>
                <w:sz w:val="22"/>
                <w:szCs w:val="22"/>
              </w:rPr>
            </w:pPr>
          </w:p>
        </w:tc>
        <w:tc>
          <w:tcPr>
            <w:tcW w:w="6498" w:type="dxa"/>
            <w:vAlign w:val="center"/>
          </w:tcPr>
          <w:p>
            <w:pPr>
              <w:widowControl/>
              <w:adjustRightInd w:val="0"/>
              <w:snapToGrid w:val="0"/>
              <w:spacing w:line="400" w:lineRule="exact"/>
              <w:ind w:firstLine="0" w:firstLineChars="0"/>
              <w:jc w:val="left"/>
              <w:outlineLvl w:val="9"/>
              <w:rPr>
                <w:rFonts w:hAnsi="宋体" w:cs="宋体"/>
                <w:color w:val="auto"/>
                <w:sz w:val="22"/>
                <w:szCs w:val="22"/>
              </w:rPr>
            </w:pPr>
            <w:r>
              <w:rPr>
                <w:rFonts w:hint="eastAsia" w:hAnsi="宋体" w:cs="宋体"/>
                <w:color w:val="auto"/>
                <w:sz w:val="22"/>
                <w:szCs w:val="22"/>
              </w:rPr>
              <w:t>大写：</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left"/>
        <w:textAlignment w:val="auto"/>
        <w:outlineLvl w:val="9"/>
        <w:rPr>
          <w:rFonts w:hint="eastAsia" w:ascii="仿宋_GB2312" w:hAnsi="仿宋_GB2312" w:eastAsia="仿宋_GB2312" w:cs="仿宋_GB2312"/>
          <w:b w:val="0"/>
          <w:bCs w:val="0"/>
          <w:sz w:val="22"/>
          <w:szCs w:val="22"/>
        </w:rPr>
      </w:pPr>
    </w:p>
    <w:p>
      <w:pPr>
        <w:rPr>
          <w:rFonts w:hint="eastAsia" w:ascii="宋体" w:hAnsi="宋体" w:eastAsia="宋体" w:cs="宋体"/>
          <w:b w:val="0"/>
          <w:bCs w:val="0"/>
          <w:sz w:val="22"/>
          <w:szCs w:val="22"/>
        </w:rPr>
      </w:pPr>
      <w:r>
        <w:rPr>
          <w:rFonts w:hint="eastAsia" w:ascii="宋体" w:hAnsi="宋体" w:eastAsia="宋体" w:cs="宋体"/>
          <w:b w:val="0"/>
          <w:bCs w:val="0"/>
          <w:sz w:val="22"/>
          <w:szCs w:val="22"/>
        </w:rPr>
        <w:t>供应商名称：        （盖章）</w:t>
      </w:r>
    </w:p>
    <w:p>
      <w:pPr>
        <w:rPr>
          <w:rFonts w:hint="eastAsia" w:ascii="宋体" w:hAnsi="宋体" w:eastAsia="宋体" w:cs="宋体"/>
          <w:b w:val="0"/>
          <w:bCs w:val="0"/>
          <w:sz w:val="22"/>
          <w:szCs w:val="22"/>
        </w:rPr>
      </w:pPr>
      <w:r>
        <w:rPr>
          <w:rFonts w:hint="eastAsia" w:ascii="宋体" w:hAnsi="宋体" w:eastAsia="宋体" w:cs="宋体"/>
          <w:b w:val="0"/>
          <w:bCs w:val="0"/>
          <w:sz w:val="22"/>
          <w:szCs w:val="22"/>
        </w:rPr>
        <w:t>法定代表人或授权代表（签字或盖章）：</w:t>
      </w:r>
    </w:p>
    <w:p>
      <w:pPr>
        <w:rPr>
          <w:rFonts w:hint="eastAsia" w:ascii="宋体" w:hAnsi="宋体" w:eastAsia="宋体" w:cs="宋体"/>
          <w:b w:val="0"/>
          <w:bCs w:val="0"/>
          <w:sz w:val="22"/>
          <w:szCs w:val="22"/>
        </w:rPr>
      </w:pPr>
      <w:r>
        <w:rPr>
          <w:rFonts w:hint="eastAsia" w:ascii="宋体" w:hAnsi="宋体" w:eastAsia="宋体" w:cs="宋体"/>
          <w:b w:val="0"/>
          <w:bCs w:val="0"/>
          <w:sz w:val="22"/>
          <w:szCs w:val="22"/>
        </w:rPr>
        <w:t>投标日期：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b w:val="0"/>
          <w:bCs w:val="0"/>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 xml:space="preserve">注：在评审小组开启最终轮报价后，按照本表内容逐项进行报价。填报完成后依照平台提示上传并做好电子签章。 </w:t>
      </w:r>
    </w:p>
    <w:p>
      <w:pPr>
        <w:rPr>
          <w:rFonts w:hint="eastAsia"/>
          <w:b/>
          <w:bCs/>
          <w:color w:val="auto"/>
          <w:sz w:val="28"/>
          <w:szCs w:val="21"/>
        </w:rPr>
      </w:pPr>
      <w:r>
        <w:rPr>
          <w:rFonts w:hint="eastAsia"/>
          <w:b/>
          <w:bCs/>
          <w:color w:val="auto"/>
          <w:sz w:val="28"/>
          <w:szCs w:val="21"/>
        </w:rPr>
        <w:br w:type="page"/>
      </w:r>
    </w:p>
    <w:p>
      <w:pPr>
        <w:autoSpaceDE w:val="0"/>
        <w:autoSpaceDN w:val="0"/>
        <w:adjustRightInd w:val="0"/>
        <w:spacing w:line="360" w:lineRule="auto"/>
        <w:jc w:val="center"/>
        <w:outlineLvl w:val="9"/>
        <w:rPr>
          <w:rFonts w:hint="eastAsia" w:ascii="宋体" w:hAnsi="宋体" w:cs="宋体"/>
          <w:color w:val="auto"/>
          <w:kern w:val="0"/>
          <w:sz w:val="22"/>
          <w:szCs w:val="22"/>
        </w:rPr>
      </w:pPr>
      <w:r>
        <w:rPr>
          <w:rFonts w:hint="eastAsia"/>
          <w:b/>
          <w:bCs/>
          <w:color w:val="auto"/>
          <w:sz w:val="28"/>
          <w:szCs w:val="21"/>
          <w:lang w:eastAsia="zh-CN"/>
        </w:rPr>
        <w:t>三、</w:t>
      </w:r>
      <w:bookmarkEnd w:id="544"/>
      <w:bookmarkEnd w:id="545"/>
      <w:bookmarkEnd w:id="546"/>
      <w:bookmarkEnd w:id="547"/>
      <w:bookmarkEnd w:id="548"/>
      <w:r>
        <w:rPr>
          <w:rFonts w:hint="eastAsia"/>
          <w:b/>
          <w:bCs/>
          <w:color w:val="auto"/>
          <w:sz w:val="28"/>
          <w:szCs w:val="21"/>
          <w:lang w:eastAsia="zh-CN"/>
        </w:rPr>
        <w:t>参加政府采购活动前三年内，在经营活动中没有重大违法记录声明函（格式自拟）</w:t>
      </w:r>
    </w:p>
    <w:p>
      <w:pPr>
        <w:bidi w:val="0"/>
        <w:outlineLvl w:val="9"/>
        <w:rPr>
          <w:color w:val="auto"/>
          <w:sz w:val="22"/>
          <w:szCs w:val="22"/>
        </w:rPr>
      </w:pPr>
    </w:p>
    <w:p>
      <w:pPr>
        <w:numPr>
          <w:ilvl w:val="0"/>
          <w:numId w:val="0"/>
        </w:numPr>
        <w:bidi w:val="0"/>
        <w:ind w:left="0" w:leftChars="0" w:right="0" w:rightChars="0" w:firstLine="0" w:firstLineChars="0"/>
        <w:jc w:val="center"/>
        <w:outlineLvl w:val="9"/>
        <w:rPr>
          <w:rFonts w:hAnsi="宋体" w:cs="宋体"/>
          <w:b/>
          <w:bCs/>
          <w:color w:val="auto"/>
          <w:kern w:val="2"/>
          <w:sz w:val="22"/>
          <w:szCs w:val="22"/>
        </w:rPr>
      </w:pPr>
      <w:bookmarkStart w:id="549" w:name="_Toc217446083"/>
      <w:r>
        <w:rPr>
          <w:rFonts w:hint="eastAsia" w:hAnsi="宋体" w:cs="宋体"/>
          <w:b/>
          <w:bCs/>
          <w:color w:val="auto"/>
          <w:kern w:val="2"/>
          <w:sz w:val="22"/>
          <w:szCs w:val="22"/>
        </w:rPr>
        <w:br w:type="page"/>
      </w:r>
      <w:r>
        <w:rPr>
          <w:rFonts w:hint="eastAsia" w:cs="宋体"/>
          <w:b/>
          <w:bCs/>
          <w:color w:val="auto"/>
          <w:kern w:val="2"/>
          <w:sz w:val="22"/>
          <w:szCs w:val="22"/>
          <w:lang w:eastAsia="zh-CN"/>
        </w:rPr>
        <w:t>四、</w:t>
      </w:r>
      <w:r>
        <w:rPr>
          <w:rFonts w:hint="eastAsia" w:hAnsi="宋体" w:cs="宋体"/>
          <w:b/>
          <w:bCs/>
          <w:color w:val="auto"/>
          <w:kern w:val="2"/>
          <w:sz w:val="22"/>
          <w:szCs w:val="22"/>
          <w:lang w:val="en-US" w:eastAsia="zh-CN"/>
        </w:rPr>
        <w:t>法人</w:t>
      </w:r>
      <w:r>
        <w:rPr>
          <w:rFonts w:hint="eastAsia" w:hAnsi="宋体" w:cs="宋体"/>
          <w:b/>
          <w:bCs/>
          <w:color w:val="auto"/>
          <w:kern w:val="2"/>
          <w:sz w:val="22"/>
          <w:szCs w:val="22"/>
        </w:rPr>
        <w:t>身份证明书及授权书</w:t>
      </w:r>
    </w:p>
    <w:p>
      <w:pPr>
        <w:adjustRightInd w:val="0"/>
        <w:snapToGrid w:val="0"/>
        <w:spacing w:line="400" w:lineRule="exact"/>
        <w:ind w:firstLine="0" w:firstLineChars="0"/>
        <w:jc w:val="center"/>
        <w:outlineLvl w:val="9"/>
        <w:rPr>
          <w:rFonts w:hAnsi="宋体" w:cs="宋体"/>
          <w:b/>
          <w:bCs/>
          <w:color w:val="auto"/>
          <w:kern w:val="2"/>
          <w:sz w:val="22"/>
          <w:szCs w:val="22"/>
        </w:rPr>
      </w:pPr>
    </w:p>
    <w:p>
      <w:pPr>
        <w:adjustRightInd w:val="0"/>
        <w:snapToGrid w:val="0"/>
        <w:spacing w:line="400" w:lineRule="exact"/>
        <w:ind w:firstLine="0" w:firstLineChars="0"/>
        <w:jc w:val="both"/>
        <w:outlineLvl w:val="9"/>
        <w:rPr>
          <w:rFonts w:hAnsi="宋体" w:cs="宋体"/>
          <w:b/>
          <w:bCs/>
          <w:color w:val="auto"/>
          <w:kern w:val="2"/>
          <w:sz w:val="22"/>
          <w:szCs w:val="22"/>
        </w:rPr>
      </w:pPr>
      <w:r>
        <w:rPr>
          <w:rFonts w:hint="eastAsia" w:cs="宋体"/>
          <w:b/>
          <w:bCs/>
          <w:color w:val="auto"/>
          <w:kern w:val="2"/>
          <w:sz w:val="22"/>
          <w:szCs w:val="22"/>
          <w:lang w:val="en-US" w:eastAsia="zh-CN"/>
        </w:rPr>
        <w:t>1、</w:t>
      </w:r>
      <w:r>
        <w:rPr>
          <w:rFonts w:hint="eastAsia" w:hAnsi="宋体" w:cs="宋体"/>
          <w:b/>
          <w:bCs/>
          <w:color w:val="auto"/>
          <w:kern w:val="2"/>
          <w:sz w:val="22"/>
          <w:szCs w:val="22"/>
        </w:rPr>
        <w:t>法定代表人身份证明书（</w:t>
      </w:r>
      <w:r>
        <w:rPr>
          <w:rFonts w:hint="eastAsia" w:hAnsi="宋体" w:cs="宋体"/>
          <w:b/>
          <w:bCs/>
          <w:color w:val="auto"/>
          <w:kern w:val="2"/>
          <w:sz w:val="22"/>
          <w:szCs w:val="22"/>
          <w:lang w:eastAsia="zh-CN"/>
        </w:rPr>
        <w:t>供应商</w:t>
      </w:r>
      <w:r>
        <w:rPr>
          <w:rFonts w:hint="eastAsia" w:hAnsi="宋体" w:cs="宋体"/>
          <w:b/>
          <w:bCs/>
          <w:color w:val="auto"/>
          <w:kern w:val="2"/>
          <w:sz w:val="22"/>
          <w:szCs w:val="22"/>
        </w:rPr>
        <w:t>为法人）</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单位名称：</w:t>
      </w:r>
      <w:r>
        <w:rPr>
          <w:rFonts w:hint="eastAsia" w:hAnsi="宋体" w:cs="宋体"/>
          <w:color w:val="auto"/>
          <w:kern w:val="2"/>
          <w:sz w:val="22"/>
          <w:szCs w:val="22"/>
          <w:u w:val="single"/>
        </w:rPr>
        <w:t xml:space="preserve">                                             </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地    址：</w:t>
      </w:r>
      <w:r>
        <w:rPr>
          <w:rFonts w:hint="eastAsia" w:hAnsi="宋体" w:cs="宋体"/>
          <w:color w:val="auto"/>
          <w:kern w:val="2"/>
          <w:sz w:val="22"/>
          <w:szCs w:val="22"/>
          <w:u w:val="single"/>
        </w:rPr>
        <w:t xml:space="preserve">                                             </w:t>
      </w:r>
    </w:p>
    <w:p>
      <w:pPr>
        <w:adjustRightInd w:val="0"/>
        <w:snapToGrid w:val="0"/>
        <w:spacing w:line="400" w:lineRule="exact"/>
        <w:ind w:firstLine="420"/>
        <w:outlineLvl w:val="9"/>
        <w:rPr>
          <w:rFonts w:hAnsi="宋体" w:cs="宋体"/>
          <w:color w:val="auto"/>
          <w:kern w:val="2"/>
          <w:sz w:val="22"/>
          <w:szCs w:val="22"/>
          <w:u w:val="single"/>
        </w:rPr>
      </w:pPr>
      <w:r>
        <w:rPr>
          <w:rFonts w:hint="eastAsia" w:hAnsi="宋体" w:cs="宋体"/>
          <w:color w:val="auto"/>
          <w:kern w:val="2"/>
          <w:sz w:val="22"/>
          <w:szCs w:val="22"/>
        </w:rPr>
        <w:t>姓    名：</w:t>
      </w:r>
      <w:r>
        <w:rPr>
          <w:rFonts w:hint="eastAsia" w:hAnsi="宋体" w:cs="宋体"/>
          <w:color w:val="auto"/>
          <w:kern w:val="2"/>
          <w:sz w:val="22"/>
          <w:szCs w:val="22"/>
          <w:u w:val="single"/>
        </w:rPr>
        <w:t xml:space="preserve">       </w:t>
      </w:r>
      <w:r>
        <w:rPr>
          <w:rFonts w:hint="eastAsia" w:hAnsi="宋体" w:cs="宋体"/>
          <w:color w:val="auto"/>
          <w:kern w:val="2"/>
          <w:sz w:val="22"/>
          <w:szCs w:val="22"/>
        </w:rPr>
        <w:t>性别：</w:t>
      </w:r>
      <w:r>
        <w:rPr>
          <w:rFonts w:hint="eastAsia" w:hAnsi="宋体" w:cs="宋体"/>
          <w:color w:val="auto"/>
          <w:kern w:val="2"/>
          <w:sz w:val="22"/>
          <w:szCs w:val="22"/>
          <w:u w:val="single"/>
        </w:rPr>
        <w:t xml:space="preserve">       </w:t>
      </w:r>
      <w:r>
        <w:rPr>
          <w:rFonts w:hint="eastAsia" w:hAnsi="宋体" w:cs="宋体"/>
          <w:color w:val="auto"/>
          <w:kern w:val="2"/>
          <w:sz w:val="22"/>
          <w:szCs w:val="22"/>
        </w:rPr>
        <w:t>年龄：</w:t>
      </w:r>
      <w:r>
        <w:rPr>
          <w:rFonts w:hint="eastAsia" w:hAnsi="宋体" w:cs="宋体"/>
          <w:color w:val="auto"/>
          <w:kern w:val="2"/>
          <w:sz w:val="22"/>
          <w:szCs w:val="22"/>
          <w:u w:val="single"/>
        </w:rPr>
        <w:t xml:space="preserve">      </w:t>
      </w:r>
      <w:r>
        <w:rPr>
          <w:rFonts w:hint="eastAsia" w:hAnsi="宋体" w:cs="宋体"/>
          <w:color w:val="auto"/>
          <w:kern w:val="2"/>
          <w:sz w:val="22"/>
          <w:szCs w:val="22"/>
        </w:rPr>
        <w:t>职务：</w:t>
      </w:r>
      <w:r>
        <w:rPr>
          <w:rFonts w:hint="eastAsia" w:hAnsi="宋体" w:cs="宋体"/>
          <w:color w:val="auto"/>
          <w:kern w:val="2"/>
          <w:sz w:val="22"/>
          <w:szCs w:val="22"/>
          <w:u w:val="single"/>
        </w:rPr>
        <w:t xml:space="preserve">       </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身份证号码：</w:t>
      </w:r>
      <w:r>
        <w:rPr>
          <w:rFonts w:hint="eastAsia" w:hAnsi="宋体" w:cs="宋体"/>
          <w:color w:val="auto"/>
          <w:kern w:val="2"/>
          <w:sz w:val="22"/>
          <w:szCs w:val="22"/>
          <w:u w:val="single"/>
        </w:rPr>
        <w:t xml:space="preserve">                                           </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系</w:t>
      </w:r>
      <w:r>
        <w:rPr>
          <w:rFonts w:hint="eastAsia" w:hAnsi="宋体" w:cs="宋体"/>
          <w:color w:val="auto"/>
          <w:kern w:val="2"/>
          <w:sz w:val="22"/>
          <w:szCs w:val="22"/>
          <w:u w:val="single"/>
        </w:rPr>
        <w:t xml:space="preserve">                 </w:t>
      </w:r>
      <w:r>
        <w:rPr>
          <w:rFonts w:hint="eastAsia" w:hAnsi="宋体" w:cs="宋体"/>
          <w:color w:val="auto"/>
          <w:kern w:val="2"/>
          <w:sz w:val="22"/>
          <w:szCs w:val="22"/>
        </w:rPr>
        <w:t>的法定代表人。为服务</w:t>
      </w:r>
      <w:r>
        <w:rPr>
          <w:rFonts w:hint="eastAsia" w:hAnsi="宋体" w:cs="宋体"/>
          <w:color w:val="auto"/>
          <w:kern w:val="2"/>
          <w:sz w:val="22"/>
          <w:szCs w:val="22"/>
          <w:u w:val="single"/>
        </w:rPr>
        <w:t xml:space="preserve">              </w:t>
      </w:r>
      <w:r>
        <w:rPr>
          <w:rFonts w:hint="eastAsia" w:hAnsi="宋体" w:cs="宋体"/>
          <w:color w:val="auto"/>
          <w:kern w:val="2"/>
          <w:sz w:val="22"/>
          <w:szCs w:val="22"/>
        </w:rPr>
        <w:t>（招标项目名称），签署上述</w:t>
      </w:r>
      <w:r>
        <w:rPr>
          <w:rFonts w:hint="eastAsia" w:hAnsi="宋体" w:cs="宋体"/>
          <w:color w:val="auto"/>
          <w:kern w:val="2"/>
          <w:sz w:val="22"/>
          <w:szCs w:val="22"/>
          <w:lang w:eastAsia="zh-CN"/>
        </w:rPr>
        <w:t>响应文件</w:t>
      </w:r>
      <w:r>
        <w:rPr>
          <w:rFonts w:hint="eastAsia" w:hAnsi="宋体" w:cs="宋体"/>
          <w:color w:val="auto"/>
          <w:kern w:val="2"/>
          <w:sz w:val="22"/>
          <w:szCs w:val="22"/>
        </w:rPr>
        <w:t>、进行合同谈判、签署合同和处理与之有关的一切事务。</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特此证明。</w:t>
      </w:r>
    </w:p>
    <w:p>
      <w:pPr>
        <w:adjustRightInd w:val="0"/>
        <w:snapToGrid w:val="0"/>
        <w:spacing w:line="400" w:lineRule="exact"/>
        <w:ind w:firstLine="2860" w:firstLineChars="1300"/>
        <w:outlineLvl w:val="9"/>
        <w:rPr>
          <w:rFonts w:hAnsi="宋体" w:cs="宋体"/>
          <w:color w:val="auto"/>
          <w:kern w:val="2"/>
          <w:sz w:val="22"/>
          <w:szCs w:val="22"/>
        </w:rPr>
      </w:pPr>
      <w:r>
        <w:rPr>
          <w:rFonts w:hint="eastAsia" w:cs="宋体"/>
          <w:color w:val="auto"/>
          <w:kern w:val="2"/>
          <w:sz w:val="22"/>
          <w:szCs w:val="22"/>
          <w:lang w:eastAsia="zh-CN"/>
        </w:rPr>
        <w:t>投标供应商</w:t>
      </w:r>
      <w:r>
        <w:rPr>
          <w:rFonts w:hint="eastAsia" w:hAnsi="宋体" w:cs="宋体"/>
          <w:color w:val="auto"/>
          <w:kern w:val="2"/>
          <w:sz w:val="22"/>
          <w:szCs w:val="22"/>
        </w:rPr>
        <w:t>：</w:t>
      </w:r>
      <w:r>
        <w:rPr>
          <w:rFonts w:hint="eastAsia" w:hAnsi="宋体" w:cs="宋体"/>
          <w:color w:val="auto"/>
          <w:kern w:val="2"/>
          <w:sz w:val="22"/>
          <w:szCs w:val="22"/>
          <w:u w:val="single"/>
        </w:rPr>
        <w:t xml:space="preserve">                  （公章） </w:t>
      </w:r>
    </w:p>
    <w:p>
      <w:pPr>
        <w:adjustRightInd w:val="0"/>
        <w:snapToGrid w:val="0"/>
        <w:spacing w:line="400" w:lineRule="exact"/>
        <w:ind w:firstLine="2970" w:firstLineChars="1350"/>
        <w:outlineLvl w:val="9"/>
        <w:rPr>
          <w:rFonts w:hAnsi="宋体" w:cs="宋体"/>
          <w:color w:val="auto"/>
          <w:kern w:val="2"/>
          <w:sz w:val="22"/>
          <w:szCs w:val="22"/>
        </w:rPr>
      </w:pPr>
      <w:r>
        <w:rPr>
          <w:rFonts w:hint="eastAsia" w:hAnsi="宋体" w:cs="宋体"/>
          <w:color w:val="auto"/>
          <w:kern w:val="2"/>
          <w:sz w:val="22"/>
          <w:szCs w:val="22"/>
        </w:rPr>
        <w:t>日   期：</w:t>
      </w:r>
      <w:r>
        <w:rPr>
          <w:rFonts w:hint="eastAsia" w:hAnsi="宋体" w:cs="宋体"/>
          <w:color w:val="auto"/>
          <w:kern w:val="2"/>
          <w:sz w:val="22"/>
          <w:szCs w:val="22"/>
          <w:u w:val="single"/>
        </w:rPr>
        <w:t xml:space="preserve">        </w:t>
      </w:r>
      <w:r>
        <w:rPr>
          <w:rFonts w:hint="eastAsia" w:hAnsi="宋体" w:cs="宋体"/>
          <w:color w:val="auto"/>
          <w:kern w:val="2"/>
          <w:sz w:val="22"/>
          <w:szCs w:val="22"/>
        </w:rPr>
        <w:t>年</w:t>
      </w:r>
      <w:r>
        <w:rPr>
          <w:rFonts w:hint="eastAsia" w:hAnsi="宋体" w:cs="宋体"/>
          <w:color w:val="auto"/>
          <w:kern w:val="2"/>
          <w:sz w:val="22"/>
          <w:szCs w:val="22"/>
          <w:u w:val="single"/>
        </w:rPr>
        <w:t xml:space="preserve">    </w:t>
      </w:r>
      <w:r>
        <w:rPr>
          <w:rFonts w:hint="eastAsia" w:hAnsi="宋体" w:cs="宋体"/>
          <w:color w:val="auto"/>
          <w:kern w:val="2"/>
          <w:sz w:val="22"/>
          <w:szCs w:val="22"/>
        </w:rPr>
        <w:t xml:space="preserve"> 月</w:t>
      </w:r>
      <w:r>
        <w:rPr>
          <w:rFonts w:hint="eastAsia" w:hAnsi="宋体" w:cs="宋体"/>
          <w:color w:val="auto"/>
          <w:kern w:val="2"/>
          <w:sz w:val="22"/>
          <w:szCs w:val="22"/>
          <w:u w:val="single"/>
        </w:rPr>
        <w:t xml:space="preserve">    </w:t>
      </w:r>
      <w:r>
        <w:rPr>
          <w:rFonts w:hint="eastAsia" w:hAnsi="宋体" w:cs="宋体"/>
          <w:color w:val="auto"/>
          <w:kern w:val="2"/>
          <w:sz w:val="22"/>
          <w:szCs w:val="22"/>
        </w:rPr>
        <w:t>日</w:t>
      </w:r>
    </w:p>
    <w:p>
      <w:pPr>
        <w:adjustRightInd w:val="0"/>
        <w:snapToGrid w:val="0"/>
        <w:spacing w:line="400" w:lineRule="exact"/>
        <w:ind w:firstLine="0" w:firstLineChars="0"/>
        <w:outlineLvl w:val="9"/>
        <w:rPr>
          <w:rFonts w:hAnsi="宋体" w:cs="宋体"/>
          <w:b/>
          <w:bCs/>
          <w:color w:val="auto"/>
          <w:sz w:val="22"/>
          <w:szCs w:val="22"/>
        </w:rPr>
      </w:pPr>
      <w:r>
        <w:rPr>
          <w:rFonts w:hint="eastAsia" w:hAnsi="宋体" w:cs="宋体"/>
          <w:b/>
          <w:bCs/>
          <w:color w:val="auto"/>
          <w:kern w:val="2"/>
          <w:sz w:val="22"/>
          <w:szCs w:val="22"/>
        </w:rPr>
        <w:t>附法人身份证扫描件</w:t>
      </w:r>
    </w:p>
    <w:p>
      <w:pPr>
        <w:adjustRightInd w:val="0"/>
        <w:snapToGrid w:val="0"/>
        <w:spacing w:line="400" w:lineRule="exact"/>
        <w:ind w:firstLine="0" w:firstLineChars="0"/>
        <w:jc w:val="center"/>
        <w:outlineLvl w:val="9"/>
        <w:rPr>
          <w:rFonts w:hAnsi="宋体" w:cs="宋体"/>
          <w:b/>
          <w:bCs/>
          <w:color w:val="auto"/>
          <w:kern w:val="2"/>
          <w:sz w:val="22"/>
          <w:szCs w:val="22"/>
        </w:rPr>
      </w:pPr>
    </w:p>
    <w:p>
      <w:pPr>
        <w:adjustRightInd w:val="0"/>
        <w:snapToGrid w:val="0"/>
        <w:spacing w:line="400" w:lineRule="exact"/>
        <w:ind w:firstLine="0" w:firstLineChars="0"/>
        <w:jc w:val="both"/>
        <w:outlineLvl w:val="9"/>
        <w:rPr>
          <w:rFonts w:hint="eastAsia" w:cs="宋体"/>
          <w:b/>
          <w:bCs/>
          <w:color w:val="auto"/>
          <w:kern w:val="2"/>
          <w:sz w:val="22"/>
          <w:szCs w:val="22"/>
          <w:lang w:val="en-US" w:eastAsia="zh-CN"/>
        </w:rPr>
      </w:pPr>
    </w:p>
    <w:p>
      <w:pPr>
        <w:adjustRightInd w:val="0"/>
        <w:snapToGrid w:val="0"/>
        <w:spacing w:line="400" w:lineRule="exact"/>
        <w:ind w:firstLine="0" w:firstLineChars="0"/>
        <w:jc w:val="both"/>
        <w:outlineLvl w:val="9"/>
        <w:rPr>
          <w:rFonts w:hint="eastAsia" w:cs="宋体"/>
          <w:b/>
          <w:bCs/>
          <w:color w:val="auto"/>
          <w:kern w:val="2"/>
          <w:sz w:val="22"/>
          <w:szCs w:val="22"/>
          <w:lang w:val="en-US" w:eastAsia="zh-CN"/>
        </w:rPr>
      </w:pPr>
    </w:p>
    <w:p>
      <w:pPr>
        <w:adjustRightInd w:val="0"/>
        <w:snapToGrid w:val="0"/>
        <w:spacing w:line="400" w:lineRule="exact"/>
        <w:ind w:firstLine="0" w:firstLineChars="0"/>
        <w:jc w:val="both"/>
        <w:outlineLvl w:val="9"/>
        <w:rPr>
          <w:rFonts w:hint="eastAsia" w:cs="宋体"/>
          <w:b/>
          <w:bCs/>
          <w:color w:val="auto"/>
          <w:kern w:val="2"/>
          <w:sz w:val="22"/>
          <w:szCs w:val="22"/>
          <w:lang w:val="en-US" w:eastAsia="zh-CN"/>
        </w:rPr>
      </w:pPr>
    </w:p>
    <w:p>
      <w:pPr>
        <w:adjustRightInd w:val="0"/>
        <w:snapToGrid w:val="0"/>
        <w:spacing w:line="400" w:lineRule="exact"/>
        <w:ind w:firstLine="0" w:firstLineChars="0"/>
        <w:jc w:val="both"/>
        <w:outlineLvl w:val="9"/>
        <w:rPr>
          <w:rFonts w:hAnsi="宋体" w:cs="宋体"/>
          <w:b/>
          <w:bCs/>
          <w:color w:val="auto"/>
          <w:kern w:val="2"/>
          <w:sz w:val="22"/>
          <w:szCs w:val="22"/>
        </w:rPr>
      </w:pPr>
      <w:r>
        <w:rPr>
          <w:rFonts w:hint="eastAsia" w:cs="宋体"/>
          <w:b/>
          <w:bCs/>
          <w:color w:val="auto"/>
          <w:kern w:val="2"/>
          <w:sz w:val="22"/>
          <w:szCs w:val="22"/>
          <w:lang w:val="en-US" w:eastAsia="zh-CN"/>
        </w:rPr>
        <w:t>2、</w:t>
      </w:r>
      <w:r>
        <w:rPr>
          <w:rFonts w:hint="eastAsia" w:hAnsi="宋体" w:cs="宋体"/>
          <w:b/>
          <w:bCs/>
          <w:color w:val="auto"/>
          <w:kern w:val="2"/>
          <w:sz w:val="22"/>
          <w:szCs w:val="22"/>
        </w:rPr>
        <w:t>法定代表人授权书（供应商为</w:t>
      </w:r>
      <w:r>
        <w:rPr>
          <w:rFonts w:hint="eastAsia" w:cs="宋体"/>
          <w:b/>
          <w:bCs/>
          <w:color w:val="auto"/>
          <w:kern w:val="2"/>
          <w:sz w:val="22"/>
          <w:szCs w:val="22"/>
          <w:lang w:eastAsia="zh-CN"/>
        </w:rPr>
        <w:t>被授权人</w:t>
      </w:r>
      <w:r>
        <w:rPr>
          <w:rFonts w:hint="eastAsia" w:hAnsi="宋体" w:cs="宋体"/>
          <w:b/>
          <w:bCs/>
          <w:color w:val="auto"/>
          <w:kern w:val="2"/>
          <w:sz w:val="22"/>
          <w:szCs w:val="22"/>
        </w:rPr>
        <w:t>）</w:t>
      </w:r>
    </w:p>
    <w:p>
      <w:pPr>
        <w:adjustRightInd w:val="0"/>
        <w:snapToGrid w:val="0"/>
        <w:spacing w:line="400" w:lineRule="exact"/>
        <w:ind w:firstLine="420" w:firstLineChars="0"/>
        <w:outlineLvl w:val="9"/>
        <w:rPr>
          <w:rFonts w:hAnsi="宋体" w:cs="宋体"/>
          <w:color w:val="auto"/>
          <w:kern w:val="2"/>
          <w:sz w:val="22"/>
          <w:szCs w:val="22"/>
        </w:rPr>
      </w:pPr>
    </w:p>
    <w:bookmarkEnd w:id="549"/>
    <w:p>
      <w:pPr>
        <w:adjustRightInd w:val="0"/>
        <w:snapToGrid w:val="0"/>
        <w:spacing w:line="400" w:lineRule="exact"/>
        <w:ind w:firstLine="0" w:firstLineChars="0"/>
        <w:outlineLvl w:val="9"/>
        <w:rPr>
          <w:rFonts w:hAnsi="宋体" w:cs="宋体"/>
          <w:color w:val="auto"/>
          <w:kern w:val="2"/>
          <w:sz w:val="22"/>
          <w:szCs w:val="22"/>
        </w:rPr>
      </w:pPr>
      <w:r>
        <w:rPr>
          <w:rFonts w:hint="eastAsia" w:hAnsi="宋体" w:cs="宋体"/>
          <w:color w:val="auto"/>
          <w:kern w:val="2"/>
          <w:sz w:val="22"/>
          <w:szCs w:val="22"/>
        </w:rPr>
        <w:t>__________________（</w:t>
      </w:r>
      <w:r>
        <w:rPr>
          <w:rFonts w:hint="eastAsia" w:cs="宋体"/>
          <w:bCs/>
          <w:color w:val="auto"/>
          <w:kern w:val="2"/>
          <w:sz w:val="22"/>
          <w:szCs w:val="22"/>
          <w:lang w:eastAsia="zh-CN"/>
        </w:rPr>
        <w:t>采购人</w:t>
      </w:r>
      <w:r>
        <w:rPr>
          <w:rFonts w:hint="eastAsia" w:hAnsi="宋体" w:cs="宋体"/>
          <w:color w:val="auto"/>
          <w:kern w:val="2"/>
          <w:sz w:val="22"/>
          <w:szCs w:val="22"/>
        </w:rPr>
        <w:t>）：</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本授权声明：</w:t>
      </w:r>
      <w:r>
        <w:rPr>
          <w:rFonts w:hint="eastAsia" w:hAnsi="宋体" w:cs="宋体"/>
          <w:color w:val="auto"/>
          <w:kern w:val="2"/>
          <w:sz w:val="22"/>
          <w:szCs w:val="22"/>
          <w:u w:val="single"/>
        </w:rPr>
        <w:t xml:space="preserve">                     </w:t>
      </w:r>
      <w:r>
        <w:rPr>
          <w:rFonts w:hint="eastAsia" w:hAnsi="宋体" w:cs="宋体"/>
          <w:color w:val="auto"/>
          <w:kern w:val="2"/>
          <w:sz w:val="22"/>
          <w:szCs w:val="22"/>
        </w:rPr>
        <w:t>（</w:t>
      </w:r>
      <w:r>
        <w:rPr>
          <w:rFonts w:hint="eastAsia" w:hAnsi="宋体" w:cs="宋体"/>
          <w:color w:val="auto"/>
          <w:kern w:val="2"/>
          <w:sz w:val="22"/>
          <w:szCs w:val="22"/>
          <w:lang w:eastAsia="zh-CN"/>
        </w:rPr>
        <w:t>供应商</w:t>
      </w:r>
      <w:r>
        <w:rPr>
          <w:rFonts w:hint="eastAsia" w:hAnsi="宋体" w:cs="宋体"/>
          <w:color w:val="auto"/>
          <w:kern w:val="2"/>
          <w:sz w:val="22"/>
          <w:szCs w:val="22"/>
        </w:rPr>
        <w:t>名称）</w:t>
      </w:r>
      <w:r>
        <w:rPr>
          <w:rFonts w:hint="eastAsia" w:hAnsi="宋体" w:cs="宋体"/>
          <w:color w:val="auto"/>
          <w:kern w:val="2"/>
          <w:sz w:val="22"/>
          <w:szCs w:val="22"/>
          <w:u w:val="single"/>
        </w:rPr>
        <w:t xml:space="preserve">          </w:t>
      </w:r>
      <w:r>
        <w:rPr>
          <w:rFonts w:hint="eastAsia" w:hAnsi="宋体" w:cs="宋体"/>
          <w:color w:val="auto"/>
          <w:kern w:val="2"/>
          <w:sz w:val="22"/>
          <w:szCs w:val="22"/>
        </w:rPr>
        <w:t>（法定代表人姓名、职务）授权</w:t>
      </w:r>
      <w:r>
        <w:rPr>
          <w:rFonts w:hint="eastAsia" w:hAnsi="宋体" w:cs="宋体"/>
          <w:color w:val="auto"/>
          <w:kern w:val="2"/>
          <w:sz w:val="22"/>
          <w:szCs w:val="22"/>
          <w:u w:val="single"/>
        </w:rPr>
        <w:t xml:space="preserve">                        </w:t>
      </w:r>
      <w:r>
        <w:rPr>
          <w:rFonts w:hint="eastAsia" w:hAnsi="宋体" w:cs="宋体"/>
          <w:color w:val="auto"/>
          <w:kern w:val="2"/>
          <w:sz w:val="22"/>
          <w:szCs w:val="22"/>
        </w:rPr>
        <w:t xml:space="preserve">（被授权人姓名、职务）为我方 “ </w:t>
      </w:r>
      <w:r>
        <w:rPr>
          <w:rFonts w:hint="eastAsia" w:hAnsi="宋体" w:cs="宋体"/>
          <w:color w:val="auto"/>
          <w:kern w:val="2"/>
          <w:sz w:val="22"/>
          <w:szCs w:val="22"/>
          <w:u w:val="single"/>
        </w:rPr>
        <w:t xml:space="preserve">             </w:t>
      </w:r>
      <w:r>
        <w:rPr>
          <w:rFonts w:hint="eastAsia" w:hAnsi="宋体" w:cs="宋体"/>
          <w:bCs/>
          <w:color w:val="auto"/>
          <w:kern w:val="2"/>
          <w:sz w:val="22"/>
          <w:szCs w:val="22"/>
        </w:rPr>
        <w:t>（项目名称、招标编号）</w:t>
      </w:r>
      <w:r>
        <w:rPr>
          <w:rFonts w:hint="eastAsia" w:hAnsi="宋体" w:cs="宋体"/>
          <w:color w:val="auto"/>
          <w:kern w:val="2"/>
          <w:sz w:val="22"/>
          <w:szCs w:val="22"/>
        </w:rPr>
        <w:t>” 项目投标活动的合法代表，以我方名义全权处理该项目有关投标、签订合同以及执行合同等一切事宜。</w:t>
      </w:r>
    </w:p>
    <w:p>
      <w:pPr>
        <w:adjustRightInd w:val="0"/>
        <w:snapToGrid w:val="0"/>
        <w:spacing w:line="400" w:lineRule="exact"/>
        <w:ind w:firstLine="420"/>
        <w:outlineLvl w:val="9"/>
        <w:rPr>
          <w:rFonts w:hAnsi="宋体" w:cs="宋体"/>
          <w:color w:val="auto"/>
          <w:kern w:val="2"/>
          <w:sz w:val="22"/>
          <w:szCs w:val="22"/>
        </w:rPr>
      </w:pP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特此声明。</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附：法人及被授权人身份证正反面</w:t>
      </w:r>
    </w:p>
    <w:p>
      <w:pPr>
        <w:adjustRightInd w:val="0"/>
        <w:snapToGrid w:val="0"/>
        <w:spacing w:line="400" w:lineRule="exact"/>
        <w:ind w:firstLine="420" w:firstLineChars="0"/>
        <w:outlineLvl w:val="9"/>
        <w:rPr>
          <w:rFonts w:hAnsi="宋体" w:cs="宋体"/>
          <w:color w:val="auto"/>
          <w:kern w:val="2"/>
          <w:sz w:val="22"/>
          <w:szCs w:val="22"/>
        </w:rPr>
      </w:pPr>
    </w:p>
    <w:p>
      <w:pPr>
        <w:adjustRightInd w:val="0"/>
        <w:snapToGrid w:val="0"/>
        <w:spacing w:line="400" w:lineRule="exact"/>
        <w:ind w:firstLine="420"/>
        <w:outlineLvl w:val="9"/>
        <w:rPr>
          <w:rFonts w:hAnsi="宋体" w:cs="宋体"/>
          <w:color w:val="auto"/>
          <w:kern w:val="2"/>
          <w:sz w:val="22"/>
          <w:szCs w:val="22"/>
        </w:rPr>
      </w:pP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法定代表人签字：</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授权代表签字：</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lang w:eastAsia="zh-CN"/>
        </w:rPr>
        <w:t>供应商</w:t>
      </w:r>
      <w:r>
        <w:rPr>
          <w:rFonts w:hint="eastAsia" w:hAnsi="宋体" w:cs="宋体"/>
          <w:color w:val="auto"/>
          <w:kern w:val="2"/>
          <w:sz w:val="22"/>
          <w:szCs w:val="22"/>
        </w:rPr>
        <w:t>名称：         （盖章）</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日    期：</w:t>
      </w:r>
    </w:p>
    <w:p>
      <w:pPr>
        <w:pStyle w:val="2"/>
        <w:outlineLvl w:val="9"/>
        <w:rPr>
          <w:color w:val="auto"/>
        </w:rPr>
      </w:pPr>
      <w:bookmarkStart w:id="550" w:name="_Toc256175382"/>
      <w:bookmarkStart w:id="551" w:name="_Toc297204985"/>
      <w:bookmarkStart w:id="552" w:name="_Toc263753600"/>
      <w:bookmarkStart w:id="553" w:name="_Toc250041691"/>
      <w:bookmarkStart w:id="554" w:name="_Toc217446085"/>
      <w:bookmarkStart w:id="555" w:name="_Toc237145385"/>
      <w:bookmarkStart w:id="556" w:name="_Toc263768864"/>
      <w:r>
        <w:rPr>
          <w:rFonts w:hint="eastAsia" w:hAnsi="宋体" w:cs="宋体"/>
          <w:color w:val="auto"/>
          <w:kern w:val="2"/>
          <w:sz w:val="22"/>
          <w:szCs w:val="22"/>
        </w:rPr>
        <w:br w:type="page"/>
      </w:r>
      <w:bookmarkEnd w:id="550"/>
      <w:bookmarkEnd w:id="551"/>
      <w:bookmarkEnd w:id="552"/>
      <w:bookmarkEnd w:id="553"/>
      <w:bookmarkEnd w:id="554"/>
      <w:bookmarkEnd w:id="555"/>
      <w:bookmarkEnd w:id="556"/>
    </w:p>
    <w:p>
      <w:pPr>
        <w:pStyle w:val="6"/>
        <w:ind w:left="0" w:leftChars="0" w:firstLine="0" w:firstLineChars="0"/>
        <w:outlineLvl w:val="9"/>
        <w:rPr>
          <w:color w:val="auto"/>
        </w:rPr>
        <w:sectPr>
          <w:headerReference r:id="rId10" w:type="default"/>
          <w:footerReference r:id="rId11" w:type="default"/>
          <w:pgSz w:w="11911" w:h="16838"/>
          <w:pgMar w:top="1417" w:right="1417" w:bottom="1134" w:left="1417" w:header="0" w:footer="998" w:gutter="0"/>
          <w:pgBorders>
            <w:top w:val="none" w:sz="0" w:space="0"/>
            <w:left w:val="none" w:sz="0" w:space="0"/>
            <w:bottom w:val="none" w:sz="0" w:space="0"/>
            <w:right w:val="none" w:sz="0" w:space="0"/>
          </w:pgBorders>
          <w:pgNumType w:fmt="decimal"/>
          <w:cols w:space="0" w:num="1"/>
          <w:rtlGutter w:val="0"/>
          <w:docGrid w:linePitch="312" w:charSpace="0"/>
        </w:sectPr>
      </w:pPr>
    </w:p>
    <w:p>
      <w:pPr>
        <w:bidi w:val="0"/>
        <w:ind w:left="0" w:leftChars="0" w:right="0" w:rightChars="0" w:firstLine="0" w:firstLineChars="0"/>
        <w:jc w:val="center"/>
        <w:outlineLvl w:val="9"/>
        <w:rPr>
          <w:rFonts w:hint="eastAsia" w:hAnsi="宋体" w:cs="宋体"/>
          <w:b/>
          <w:bCs/>
          <w:color w:val="auto"/>
          <w:kern w:val="2"/>
          <w:sz w:val="22"/>
          <w:szCs w:val="22"/>
        </w:rPr>
      </w:pPr>
      <w:bookmarkStart w:id="557" w:name="_Toc217446088"/>
      <w:r>
        <w:rPr>
          <w:rFonts w:hint="eastAsia" w:cs="宋体"/>
          <w:b/>
          <w:bCs/>
          <w:color w:val="auto"/>
          <w:kern w:val="2"/>
          <w:sz w:val="22"/>
          <w:szCs w:val="22"/>
          <w:lang w:eastAsia="zh-CN"/>
        </w:rPr>
        <w:t>五、</w:t>
      </w:r>
      <w:r>
        <w:rPr>
          <w:rFonts w:hint="eastAsia" w:hAnsi="宋体" w:cs="宋体"/>
          <w:b/>
          <w:bCs/>
          <w:color w:val="auto"/>
          <w:kern w:val="2"/>
          <w:sz w:val="22"/>
          <w:szCs w:val="22"/>
          <w:lang w:eastAsia="zh-CN"/>
        </w:rPr>
        <w:t>供应商</w:t>
      </w:r>
      <w:r>
        <w:rPr>
          <w:rFonts w:hint="eastAsia" w:hAnsi="宋体" w:cs="宋体"/>
          <w:b/>
          <w:bCs/>
          <w:color w:val="auto"/>
          <w:kern w:val="2"/>
          <w:sz w:val="22"/>
          <w:szCs w:val="22"/>
        </w:rPr>
        <w:t>基本情况</w:t>
      </w:r>
      <w:bookmarkEnd w:id="557"/>
    </w:p>
    <w:p>
      <w:pPr>
        <w:bidi w:val="0"/>
        <w:ind w:left="0" w:leftChars="0" w:firstLine="0" w:firstLineChars="0"/>
        <w:rPr>
          <w:rFonts w:hint="eastAsia" w:ascii="宋体" w:hAnsi="宋体" w:eastAsia="宋体" w:cs="宋体"/>
          <w:color w:val="auto"/>
          <w:sz w:val="24"/>
          <w:szCs w:val="24"/>
          <w:highlight w:val="none"/>
        </w:rPr>
      </w:pPr>
      <w:r>
        <w:rPr>
          <w:rFonts w:hint="eastAsia" w:cs="宋体"/>
          <w:b w:val="0"/>
          <w:bCs w:val="0"/>
          <w:color w:val="auto"/>
          <w:kern w:val="2"/>
          <w:sz w:val="22"/>
          <w:szCs w:val="22"/>
          <w:lang w:val="en-US" w:eastAsia="zh-CN"/>
        </w:rPr>
        <w:t>1、</w:t>
      </w:r>
      <w:bookmarkStart w:id="558" w:name="_Toc30631"/>
      <w:bookmarkStart w:id="559" w:name="_Toc13216"/>
      <w:bookmarkStart w:id="560" w:name="_Toc32501"/>
      <w:bookmarkStart w:id="561" w:name="_Toc22085"/>
      <w:r>
        <w:rPr>
          <w:rFonts w:hint="eastAsia" w:ascii="宋体" w:hAnsi="宋体" w:eastAsia="宋体" w:cs="宋体"/>
          <w:b w:val="0"/>
          <w:color w:val="auto"/>
          <w:sz w:val="24"/>
          <w:szCs w:val="24"/>
          <w:highlight w:val="none"/>
        </w:rPr>
        <w:t>联合体协议书（如有）</w:t>
      </w:r>
      <w:bookmarkEnd w:id="558"/>
      <w:bookmarkEnd w:id="559"/>
      <w:bookmarkEnd w:id="560"/>
      <w:bookmarkEnd w:id="561"/>
    </w:p>
    <w:p>
      <w:pPr>
        <w:bidi w:val="0"/>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联合体协议书</w:t>
      </w:r>
    </w:p>
    <w:p>
      <w:pPr>
        <w:keepNext w:val="0"/>
        <w:keepLines w:val="0"/>
        <w:pageBreakBefore w:val="0"/>
        <w:widowControl w:val="0"/>
        <w:kinsoku/>
        <w:wordWrap/>
        <w:overflowPunct/>
        <w:topLinePunct/>
        <w:autoSpaceDE/>
        <w:autoSpaceDN/>
        <w:bidi w:val="0"/>
        <w:adjustRightInd/>
        <w:snapToGrid/>
        <w:spacing w:line="336" w:lineRule="auto"/>
        <w:ind w:left="240" w:leftChars="10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（所有成员单位名称）自愿组成联合体，共同参加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（项目名称）投标。现就联合体投标事宜订立如下协议。</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（某成员单位名称）为牵头人。</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3、联合体将严格按照招标文件的各项要求，递交投标文件，履行合同，并对外承担连带责任。</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5、本协议书自签署之日起生效，合同履行完毕后自动失效。 </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份，联合体成员和招标人各执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注：本协议书由委托代理人签字的，应附法定代表人签字的授权委托书。</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topLinePunct/>
        <w:spacing w:line="360" w:lineRule="auto"/>
        <w:rPr>
          <w:rFonts w:hint="eastAsia" w:ascii="宋体" w:hAnsi="宋体" w:eastAsia="宋体" w:cs="宋体"/>
          <w:color w:val="auto"/>
          <w:sz w:val="24"/>
          <w:szCs w:val="24"/>
          <w:highlight w:val="none"/>
        </w:rPr>
      </w:pPr>
    </w:p>
    <w:p>
      <w:pPr>
        <w:autoSpaceDE w:val="0"/>
        <w:autoSpaceDN w:val="0"/>
        <w:adjustRightInd w:val="0"/>
        <w:snapToGrid w:val="0"/>
        <w:spacing w:before="120" w:beforeLines="50" w:after="120" w:afterLines="50" w:line="400" w:lineRule="exact"/>
        <w:ind w:firstLine="0" w:firstLineChars="0"/>
        <w:jc w:val="both"/>
        <w:outlineLvl w:val="9"/>
        <w:rPr>
          <w:rFonts w:hint="eastAsia" w:cs="宋体"/>
          <w:b w:val="0"/>
          <w:bCs w:val="0"/>
          <w:color w:val="auto"/>
          <w:kern w:val="2"/>
          <w:sz w:val="22"/>
          <w:szCs w:val="22"/>
          <w:lang w:val="en-US" w:eastAsia="zh-CN"/>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utoSpaceDE w:val="0"/>
        <w:autoSpaceDN w:val="0"/>
        <w:adjustRightInd w:val="0"/>
        <w:snapToGrid w:val="0"/>
        <w:spacing w:before="120" w:beforeLines="50" w:after="120" w:afterLines="50" w:line="400" w:lineRule="exact"/>
        <w:ind w:firstLine="0" w:firstLineChars="0"/>
        <w:jc w:val="both"/>
        <w:outlineLvl w:val="9"/>
        <w:rPr>
          <w:rFonts w:hint="eastAsia" w:cs="宋体"/>
          <w:b w:val="0"/>
          <w:bCs w:val="0"/>
          <w:color w:val="auto"/>
          <w:kern w:val="2"/>
          <w:sz w:val="22"/>
          <w:szCs w:val="22"/>
          <w:lang w:val="en-US" w:eastAsia="zh-CN"/>
        </w:rPr>
      </w:pPr>
    </w:p>
    <w:p>
      <w:pPr>
        <w:rPr>
          <w:rFonts w:hint="eastAsia" w:cs="宋体"/>
          <w:b w:val="0"/>
          <w:bCs w:val="0"/>
          <w:color w:val="auto"/>
          <w:kern w:val="2"/>
          <w:sz w:val="22"/>
          <w:szCs w:val="22"/>
          <w:lang w:val="en-US" w:eastAsia="zh-CN"/>
        </w:rPr>
      </w:pPr>
      <w:r>
        <w:rPr>
          <w:rFonts w:hint="eastAsia" w:cs="宋体"/>
          <w:b w:val="0"/>
          <w:bCs w:val="0"/>
          <w:color w:val="auto"/>
          <w:kern w:val="2"/>
          <w:sz w:val="22"/>
          <w:szCs w:val="22"/>
          <w:lang w:val="en-US" w:eastAsia="zh-CN"/>
        </w:rPr>
        <w:br w:type="page"/>
      </w:r>
    </w:p>
    <w:p>
      <w:pPr>
        <w:autoSpaceDE w:val="0"/>
        <w:autoSpaceDN w:val="0"/>
        <w:adjustRightInd w:val="0"/>
        <w:snapToGrid w:val="0"/>
        <w:spacing w:before="120" w:beforeLines="50" w:after="120" w:afterLines="50" w:line="400" w:lineRule="exact"/>
        <w:ind w:firstLine="0" w:firstLineChars="0"/>
        <w:jc w:val="both"/>
        <w:outlineLvl w:val="9"/>
        <w:rPr>
          <w:rFonts w:hint="eastAsia" w:hAnsi="宋体" w:eastAsia="宋体" w:cs="宋体"/>
          <w:color w:val="auto"/>
          <w:sz w:val="22"/>
          <w:szCs w:val="22"/>
          <w:lang w:eastAsia="zh-CN"/>
        </w:rPr>
      </w:pPr>
      <w:r>
        <w:rPr>
          <w:rFonts w:hint="eastAsia" w:cs="宋体"/>
          <w:b w:val="0"/>
          <w:bCs w:val="0"/>
          <w:color w:val="auto"/>
          <w:kern w:val="2"/>
          <w:sz w:val="22"/>
          <w:szCs w:val="22"/>
          <w:lang w:val="en-US" w:eastAsia="zh-CN"/>
        </w:rPr>
        <w:t>2、</w:t>
      </w:r>
      <w:r>
        <w:rPr>
          <w:rFonts w:hint="eastAsia" w:hAnsi="宋体" w:cs="宋体"/>
          <w:b w:val="0"/>
          <w:bCs w:val="0"/>
          <w:color w:val="auto"/>
          <w:kern w:val="2"/>
          <w:sz w:val="22"/>
          <w:szCs w:val="22"/>
          <w:lang w:eastAsia="zh-CN"/>
        </w:rPr>
        <w:t>供应商</w:t>
      </w:r>
      <w:r>
        <w:rPr>
          <w:rFonts w:hint="eastAsia" w:hAnsi="宋体" w:cs="宋体"/>
          <w:b w:val="0"/>
          <w:bCs w:val="0"/>
          <w:color w:val="auto"/>
          <w:kern w:val="2"/>
          <w:sz w:val="22"/>
          <w:szCs w:val="22"/>
        </w:rPr>
        <w:t>基本情况表</w:t>
      </w:r>
      <w:r>
        <w:rPr>
          <w:rFonts w:hint="eastAsia" w:cs="宋体"/>
          <w:b w:val="0"/>
          <w:bCs w:val="0"/>
          <w:color w:val="auto"/>
          <w:kern w:val="2"/>
          <w:sz w:val="22"/>
          <w:szCs w:val="22"/>
          <w:lang w:eastAsia="zh-CN"/>
        </w:rPr>
        <w:t>（联合体双方均需提供）</w:t>
      </w:r>
    </w:p>
    <w:tbl>
      <w:tblPr>
        <w:tblStyle w:val="27"/>
        <w:tblW w:w="9529" w:type="dxa"/>
        <w:tblInd w:w="0" w:type="dxa"/>
        <w:tblLayout w:type="fixed"/>
        <w:tblCellMar>
          <w:top w:w="0" w:type="dxa"/>
          <w:left w:w="108" w:type="dxa"/>
          <w:bottom w:w="0" w:type="dxa"/>
          <w:right w:w="108" w:type="dxa"/>
        </w:tblCellMar>
      </w:tblPr>
      <w:tblGrid>
        <w:gridCol w:w="2763"/>
        <w:gridCol w:w="3407"/>
        <w:gridCol w:w="1514"/>
        <w:gridCol w:w="1845"/>
      </w:tblGrid>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bookmarkStart w:id="562" w:name="_Hlk83830871"/>
            <w:r>
              <w:rPr>
                <w:rFonts w:hint="eastAsia" w:hAnsi="宋体" w:cs="宋体"/>
                <w:color w:val="auto"/>
                <w:spacing w:val="14"/>
                <w:kern w:val="2"/>
                <w:sz w:val="22"/>
                <w:szCs w:val="22"/>
                <w:lang w:eastAsia="zh-CN"/>
              </w:rPr>
              <w:t>供应商</w:t>
            </w:r>
            <w:r>
              <w:rPr>
                <w:rFonts w:hint="eastAsia" w:hAnsi="宋体" w:cs="宋体"/>
                <w:color w:val="auto"/>
                <w:spacing w:val="14"/>
                <w:kern w:val="2"/>
                <w:sz w:val="22"/>
                <w:szCs w:val="22"/>
              </w:rPr>
              <w:t>全称</w:t>
            </w:r>
          </w:p>
        </w:tc>
        <w:tc>
          <w:tcPr>
            <w:tcW w:w="6766"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主要业务范围</w:t>
            </w:r>
          </w:p>
        </w:tc>
        <w:tc>
          <w:tcPr>
            <w:tcW w:w="6766"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法定代表人姓名</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职   务</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lang w:eastAsia="zh-CN"/>
              </w:rPr>
              <w:t>供应商</w:t>
            </w:r>
            <w:r>
              <w:rPr>
                <w:rFonts w:hint="eastAsia" w:hAnsi="宋体" w:cs="宋体"/>
                <w:color w:val="auto"/>
                <w:spacing w:val="14"/>
                <w:kern w:val="2"/>
                <w:sz w:val="22"/>
                <w:szCs w:val="22"/>
              </w:rPr>
              <w:t>地址</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邮政编码</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电         话</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传   真</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成  立  日  期</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职工人数</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2530" w:hRule="atLeast"/>
        </w:trPr>
        <w:tc>
          <w:tcPr>
            <w:tcW w:w="9529" w:type="dxa"/>
            <w:gridSpan w:val="4"/>
            <w:tcBorders>
              <w:top w:val="single" w:color="auto" w:sz="4" w:space="0"/>
              <w:left w:val="single" w:color="auto" w:sz="4" w:space="0"/>
              <w:bottom w:val="single" w:color="auto" w:sz="4" w:space="0"/>
              <w:right w:val="single" w:color="auto" w:sz="4" w:space="0"/>
            </w:tcBorders>
            <w:noWrap/>
          </w:tcPr>
          <w:p>
            <w:pPr>
              <w:adjustRightInd w:val="0"/>
              <w:snapToGrid w:val="0"/>
              <w:spacing w:line="400" w:lineRule="exact"/>
              <w:ind w:firstLine="0" w:firstLineChars="0"/>
              <w:outlineLvl w:val="9"/>
              <w:rPr>
                <w:rFonts w:hAnsi="宋体" w:cs="宋体"/>
                <w:color w:val="auto"/>
                <w:spacing w:val="14"/>
                <w:kern w:val="2"/>
                <w:sz w:val="22"/>
                <w:szCs w:val="22"/>
              </w:rPr>
            </w:pPr>
          </w:p>
          <w:p>
            <w:pPr>
              <w:adjustRightInd w:val="0"/>
              <w:snapToGrid w:val="0"/>
              <w:spacing w:line="400" w:lineRule="exact"/>
              <w:ind w:firstLine="476"/>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基本情况简介：</w:t>
            </w:r>
          </w:p>
        </w:tc>
      </w:tr>
      <w:bookmarkEnd w:id="562"/>
    </w:tbl>
    <w:p>
      <w:pPr>
        <w:adjustRightInd w:val="0"/>
        <w:snapToGrid w:val="0"/>
        <w:spacing w:line="400" w:lineRule="exact"/>
        <w:ind w:firstLine="385" w:firstLineChars="175"/>
        <w:jc w:val="left"/>
        <w:outlineLvl w:val="9"/>
        <w:rPr>
          <w:rFonts w:hAnsi="宋体" w:cs="宋体"/>
          <w:bCs/>
          <w:color w:val="auto"/>
          <w:kern w:val="2"/>
          <w:sz w:val="22"/>
          <w:szCs w:val="22"/>
        </w:rPr>
      </w:pP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color w:val="auto"/>
          <w:kern w:val="2"/>
          <w:sz w:val="22"/>
          <w:szCs w:val="22"/>
        </w:rPr>
        <w:t>法定代表人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pPr>
        <w:adjustRightInd w:val="0"/>
        <w:snapToGrid w:val="0"/>
        <w:spacing w:line="400" w:lineRule="exact"/>
        <w:ind w:firstLine="385" w:firstLineChars="175"/>
        <w:jc w:val="left"/>
        <w:outlineLvl w:val="9"/>
        <w:rPr>
          <w:rFonts w:hAnsi="宋体" w:cs="宋体"/>
          <w:color w:val="auto"/>
          <w:kern w:val="2"/>
          <w:sz w:val="22"/>
          <w:szCs w:val="22"/>
        </w:rPr>
      </w:pPr>
      <w:r>
        <w:rPr>
          <w:rFonts w:hint="eastAsia" w:hAnsi="宋体" w:cs="宋体"/>
          <w:bCs/>
          <w:color w:val="auto"/>
          <w:kern w:val="2"/>
          <w:sz w:val="22"/>
          <w:szCs w:val="22"/>
        </w:rPr>
        <w:t>投标日期：</w:t>
      </w:r>
    </w:p>
    <w:p>
      <w:pPr>
        <w:adjustRightInd w:val="0"/>
        <w:snapToGrid w:val="0"/>
        <w:spacing w:line="400" w:lineRule="exact"/>
        <w:ind w:firstLine="385" w:firstLineChars="175"/>
        <w:jc w:val="left"/>
        <w:outlineLvl w:val="9"/>
        <w:rPr>
          <w:rFonts w:hint="eastAsia" w:ascii="宋体" w:hAnsi="宋体" w:eastAsia="宋体" w:cs="宋体"/>
          <w:color w:val="auto"/>
          <w:kern w:val="2"/>
          <w:sz w:val="22"/>
          <w:szCs w:val="22"/>
          <w:lang w:eastAsia="zh-CN"/>
        </w:rPr>
      </w:pPr>
      <w:bookmarkStart w:id="563" w:name="_Toc217446089"/>
      <w:r>
        <w:rPr>
          <w:rFonts w:hint="eastAsia" w:hAnsi="宋体" w:cs="宋体"/>
          <w:color w:val="auto"/>
          <w:kern w:val="2"/>
          <w:sz w:val="22"/>
          <w:szCs w:val="22"/>
        </w:rPr>
        <w:t>后附：</w:t>
      </w:r>
      <w:r>
        <w:rPr>
          <w:rFonts w:hint="eastAsia" w:cs="宋体"/>
          <w:color w:val="auto"/>
          <w:kern w:val="2"/>
          <w:sz w:val="22"/>
          <w:szCs w:val="22"/>
          <w:lang w:eastAsia="zh-CN"/>
        </w:rPr>
        <w:t>（</w:t>
      </w:r>
      <w:r>
        <w:rPr>
          <w:rFonts w:hint="eastAsia" w:cs="宋体"/>
          <w:color w:val="auto"/>
          <w:kern w:val="2"/>
          <w:sz w:val="22"/>
          <w:szCs w:val="22"/>
          <w:lang w:val="en-US" w:eastAsia="zh-CN"/>
        </w:rPr>
        <w:t>1</w:t>
      </w:r>
      <w:r>
        <w:rPr>
          <w:rFonts w:hint="eastAsia" w:cs="宋体"/>
          <w:color w:val="auto"/>
          <w:kern w:val="2"/>
          <w:sz w:val="22"/>
          <w:szCs w:val="22"/>
          <w:lang w:eastAsia="zh-CN"/>
        </w:rPr>
        <w:t>）</w:t>
      </w:r>
      <w:r>
        <w:rPr>
          <w:rFonts w:hint="eastAsia" w:ascii="宋体" w:hAnsi="宋体" w:eastAsia="宋体" w:cs="宋体"/>
          <w:color w:val="auto"/>
          <w:kern w:val="2"/>
          <w:sz w:val="22"/>
          <w:szCs w:val="22"/>
          <w:lang w:eastAsia="zh-CN"/>
        </w:rPr>
        <w:t>供应商的营业执照、资质证书、网站查询截图</w:t>
      </w:r>
      <w:r>
        <w:rPr>
          <w:rFonts w:hint="eastAsia" w:ascii="宋体" w:hAnsi="宋体" w:eastAsia="宋体" w:cs="宋体"/>
          <w:color w:val="auto"/>
          <w:kern w:val="2"/>
          <w:sz w:val="22"/>
          <w:szCs w:val="22"/>
          <w:lang w:val="en-US" w:eastAsia="zh-CN"/>
        </w:rPr>
        <w:t>等</w:t>
      </w:r>
      <w:r>
        <w:rPr>
          <w:rFonts w:hint="eastAsia" w:ascii="宋体" w:hAnsi="宋体" w:eastAsia="宋体" w:cs="宋体"/>
          <w:color w:val="auto"/>
          <w:kern w:val="2"/>
          <w:sz w:val="22"/>
          <w:szCs w:val="22"/>
          <w:lang w:eastAsia="zh-CN"/>
        </w:rPr>
        <w:t>加盖供应商单位公章；</w:t>
      </w:r>
    </w:p>
    <w:p>
      <w:pPr>
        <w:adjustRightInd w:val="0"/>
        <w:snapToGrid w:val="0"/>
        <w:spacing w:line="400" w:lineRule="exact"/>
        <w:ind w:firstLine="385" w:firstLineChars="175"/>
        <w:jc w:val="left"/>
        <w:outlineLvl w:val="9"/>
        <w:rPr>
          <w:rFonts w:hint="eastAsia" w:ascii="宋体" w:hAnsi="宋体" w:eastAsia="宋体" w:cs="宋体"/>
          <w:color w:val="auto"/>
          <w:kern w:val="2"/>
          <w:sz w:val="22"/>
          <w:szCs w:val="22"/>
          <w:lang w:eastAsia="zh-CN"/>
        </w:rPr>
      </w:pP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lang w:val="en-US" w:eastAsia="zh-CN"/>
        </w:rPr>
        <w:t>2</w:t>
      </w:r>
      <w:r>
        <w:rPr>
          <w:rFonts w:hint="eastAsia" w:ascii="宋体" w:hAnsi="宋体" w:eastAsia="宋体" w:cs="宋体"/>
          <w:color w:val="auto"/>
          <w:kern w:val="2"/>
          <w:sz w:val="22"/>
          <w:szCs w:val="22"/>
          <w:lang w:eastAsia="zh-CN"/>
        </w:rPr>
        <w:t>）疆外企业需提供进疆备案册。</w:t>
      </w:r>
    </w:p>
    <w:p>
      <w:pPr>
        <w:ind w:left="0" w:leftChars="0" w:firstLine="0" w:firstLineChars="0"/>
        <w:rPr>
          <w:rFonts w:hint="eastAsia" w:hAnsi="宋体" w:cs="宋体"/>
          <w:bCs/>
          <w:color w:val="auto"/>
          <w:kern w:val="2"/>
          <w:sz w:val="22"/>
          <w:szCs w:val="22"/>
          <w:lang w:val="en-US" w:eastAsia="zh-CN"/>
        </w:rPr>
      </w:pPr>
    </w:p>
    <w:p>
      <w:pPr>
        <w:ind w:left="0" w:leftChars="0" w:firstLine="0" w:firstLineChars="0"/>
        <w:rPr>
          <w:rFonts w:hint="default" w:hAnsi="宋体" w:cs="宋体"/>
          <w:bCs/>
          <w:color w:val="auto"/>
          <w:kern w:val="2"/>
          <w:sz w:val="22"/>
          <w:szCs w:val="22"/>
          <w:lang w:val="en-US" w:eastAsia="zh-CN"/>
        </w:rPr>
      </w:pPr>
    </w:p>
    <w:p>
      <w:pPr>
        <w:ind w:left="0" w:leftChars="0" w:firstLine="0" w:firstLineChars="0"/>
        <w:rPr>
          <w:rFonts w:hint="eastAsia" w:hAnsi="宋体" w:cs="宋体"/>
          <w:bCs/>
          <w:color w:val="auto"/>
          <w:kern w:val="2"/>
          <w:sz w:val="22"/>
          <w:szCs w:val="22"/>
          <w:lang w:val="en-US" w:eastAsia="zh-CN"/>
        </w:rPr>
      </w:pPr>
    </w:p>
    <w:p>
      <w:pPr>
        <w:ind w:left="0" w:leftChars="0" w:firstLine="0" w:firstLineChars="0"/>
        <w:outlineLvl w:val="9"/>
        <w:rPr>
          <w:rFonts w:hint="eastAsia" w:hAnsi="宋体" w:cs="宋体"/>
          <w:color w:val="auto"/>
          <w:kern w:val="2"/>
          <w:sz w:val="22"/>
          <w:szCs w:val="22"/>
        </w:rPr>
      </w:pPr>
      <w:r>
        <w:rPr>
          <w:rFonts w:hint="eastAsia" w:hAnsi="宋体" w:cs="宋体"/>
          <w:color w:val="auto"/>
          <w:kern w:val="2"/>
          <w:sz w:val="22"/>
          <w:szCs w:val="22"/>
        </w:rPr>
        <w:br w:type="page"/>
      </w:r>
    </w:p>
    <w:p>
      <w:pPr>
        <w:ind w:left="0" w:leftChars="0" w:firstLine="0" w:firstLineChars="0"/>
        <w:jc w:val="center"/>
        <w:outlineLvl w:val="9"/>
        <w:rPr>
          <w:rFonts w:hint="eastAsia" w:hAnsi="宋体" w:cs="宋体"/>
          <w:b/>
          <w:bCs/>
          <w:color w:val="auto"/>
          <w:kern w:val="2"/>
          <w:sz w:val="22"/>
          <w:szCs w:val="22"/>
        </w:rPr>
      </w:pPr>
      <w:r>
        <w:rPr>
          <w:rFonts w:hint="eastAsia" w:cs="宋体"/>
          <w:b/>
          <w:bCs/>
          <w:color w:val="auto"/>
          <w:kern w:val="2"/>
          <w:sz w:val="22"/>
          <w:szCs w:val="22"/>
          <w:lang w:eastAsia="zh-CN"/>
        </w:rPr>
        <w:t>六、</w:t>
      </w:r>
      <w:r>
        <w:rPr>
          <w:rFonts w:hint="eastAsia" w:hAnsi="宋体" w:cs="宋体"/>
          <w:b/>
          <w:bCs/>
          <w:color w:val="auto"/>
          <w:kern w:val="2"/>
          <w:sz w:val="22"/>
          <w:szCs w:val="22"/>
        </w:rPr>
        <w:t>具有履行合同所必需的设备和专业技术能力</w:t>
      </w:r>
    </w:p>
    <w:p>
      <w:pPr>
        <w:outlineLvl w:val="9"/>
        <w:rPr>
          <w:color w:val="auto"/>
          <w:sz w:val="28"/>
          <w:szCs w:val="21"/>
        </w:rPr>
      </w:pPr>
      <w:r>
        <w:rPr>
          <w:rFonts w:hint="eastAsia" w:hAnsi="宋体" w:cs="宋体"/>
          <w:color w:val="auto"/>
          <w:kern w:val="2"/>
          <w:sz w:val="22"/>
          <w:szCs w:val="22"/>
        </w:rPr>
        <w:t>（根据项目需求提供履行合同所必需的设备和专业技术能力的证明材料或相关加盖公章的承诺函）</w:t>
      </w:r>
    </w:p>
    <w:p>
      <w:pPr>
        <w:widowControl/>
        <w:spacing w:line="240" w:lineRule="auto"/>
        <w:ind w:firstLine="0" w:firstLineChars="0"/>
        <w:jc w:val="left"/>
        <w:outlineLvl w:val="9"/>
        <w:rPr>
          <w:rFonts w:hAnsi="宋体" w:cs="宋体"/>
          <w:b/>
          <w:color w:val="auto"/>
          <w:sz w:val="22"/>
          <w:szCs w:val="22"/>
        </w:rPr>
      </w:pPr>
    </w:p>
    <w:p>
      <w:pPr>
        <w:pStyle w:val="36"/>
        <w:ind w:left="0" w:leftChars="0" w:firstLine="0" w:firstLineChars="0"/>
        <w:rPr>
          <w:rFonts w:hAnsi="宋体" w:cs="宋体"/>
          <w:b/>
          <w:color w:val="auto"/>
          <w:sz w:val="22"/>
          <w:szCs w:val="22"/>
        </w:rPr>
      </w:pPr>
    </w:p>
    <w:p>
      <w:pPr>
        <w:rPr>
          <w:rFonts w:hAnsi="宋体" w:cs="宋体"/>
          <w:b/>
          <w:color w:val="auto"/>
          <w:sz w:val="22"/>
          <w:szCs w:val="22"/>
        </w:rPr>
      </w:pPr>
    </w:p>
    <w:p>
      <w:pPr>
        <w:pStyle w:val="2"/>
        <w:rPr>
          <w:rFonts w:hAnsi="宋体" w:cs="宋体"/>
          <w:b/>
          <w:color w:val="auto"/>
          <w:sz w:val="22"/>
          <w:szCs w:val="22"/>
        </w:rPr>
      </w:pPr>
    </w:p>
    <w:p>
      <w:pPr>
        <w:pStyle w:val="36"/>
      </w:pPr>
    </w:p>
    <w:bookmarkEnd w:id="563"/>
    <w:p>
      <w:pPr>
        <w:adjustRightInd w:val="0"/>
        <w:snapToGrid w:val="0"/>
        <w:spacing w:line="400" w:lineRule="exact"/>
        <w:ind w:left="0" w:leftChars="0" w:right="0" w:rightChars="0" w:firstLine="0" w:firstLineChars="0"/>
        <w:jc w:val="center"/>
        <w:outlineLvl w:val="9"/>
        <w:rPr>
          <w:rFonts w:hAnsi="宋体" w:cs="宋体"/>
          <w:b/>
          <w:color w:val="auto"/>
          <w:kern w:val="2"/>
          <w:sz w:val="22"/>
          <w:szCs w:val="22"/>
        </w:rPr>
      </w:pPr>
      <w:r>
        <w:rPr>
          <w:rFonts w:hint="eastAsia" w:cs="宋体"/>
          <w:b/>
          <w:color w:val="auto"/>
          <w:kern w:val="2"/>
          <w:sz w:val="22"/>
          <w:szCs w:val="22"/>
          <w:lang w:eastAsia="zh-CN"/>
        </w:rPr>
        <w:t>七、</w:t>
      </w:r>
      <w:r>
        <w:rPr>
          <w:rFonts w:hint="eastAsia" w:hAnsi="宋体" w:cs="宋体"/>
          <w:b/>
          <w:color w:val="auto"/>
          <w:kern w:val="2"/>
          <w:sz w:val="22"/>
          <w:szCs w:val="22"/>
          <w:lang w:eastAsia="zh-CN"/>
        </w:rPr>
        <w:t>供应商</w:t>
      </w:r>
      <w:r>
        <w:rPr>
          <w:rFonts w:hint="eastAsia" w:hAnsi="宋体" w:cs="宋体"/>
          <w:b/>
          <w:color w:val="auto"/>
          <w:kern w:val="2"/>
          <w:sz w:val="22"/>
          <w:szCs w:val="22"/>
        </w:rPr>
        <w:t>近</w:t>
      </w:r>
      <w:r>
        <w:rPr>
          <w:rFonts w:hint="eastAsia" w:hAnsi="宋体" w:cs="宋体"/>
          <w:b/>
          <w:color w:val="auto"/>
          <w:kern w:val="2"/>
          <w:sz w:val="22"/>
          <w:szCs w:val="22"/>
          <w:lang w:val="en-US" w:eastAsia="zh-CN"/>
        </w:rPr>
        <w:t>三</w:t>
      </w:r>
      <w:r>
        <w:rPr>
          <w:rFonts w:hint="eastAsia" w:hAnsi="宋体" w:cs="宋体"/>
          <w:b/>
          <w:color w:val="auto"/>
          <w:kern w:val="2"/>
          <w:sz w:val="22"/>
          <w:szCs w:val="22"/>
        </w:rPr>
        <w:t>年类似项目业绩</w:t>
      </w:r>
    </w:p>
    <w:p>
      <w:pPr>
        <w:adjustRightInd w:val="0"/>
        <w:snapToGrid w:val="0"/>
        <w:spacing w:line="400" w:lineRule="exact"/>
        <w:ind w:left="0" w:leftChars="0" w:right="0" w:rightChars="0" w:firstLine="0" w:firstLineChars="0"/>
        <w:jc w:val="center"/>
        <w:outlineLvl w:val="9"/>
        <w:rPr>
          <w:rFonts w:hAnsi="宋体" w:cs="宋体"/>
          <w:color w:val="auto"/>
          <w:kern w:val="2"/>
          <w:sz w:val="22"/>
          <w:szCs w:val="22"/>
        </w:rPr>
      </w:pPr>
    </w:p>
    <w:tbl>
      <w:tblPr>
        <w:tblStyle w:val="27"/>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159"/>
        <w:gridCol w:w="2327"/>
        <w:gridCol w:w="2130"/>
        <w:gridCol w:w="1872"/>
        <w:gridCol w:w="18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tcBorders>
              <w:top w:val="single" w:color="auto" w:sz="4" w:space="0"/>
            </w:tcBorders>
            <w:vAlign w:val="center"/>
          </w:tcPr>
          <w:p>
            <w:pPr>
              <w:adjustRightInd w:val="0"/>
              <w:snapToGrid w:val="0"/>
              <w:spacing w:line="400" w:lineRule="exact"/>
              <w:ind w:firstLine="110" w:firstLineChars="50"/>
              <w:outlineLvl w:val="9"/>
              <w:rPr>
                <w:rFonts w:hAnsi="宋体" w:cs="宋体"/>
                <w:b/>
                <w:color w:val="auto"/>
                <w:kern w:val="2"/>
                <w:sz w:val="22"/>
                <w:szCs w:val="22"/>
              </w:rPr>
            </w:pPr>
            <w:r>
              <w:rPr>
                <w:rFonts w:hint="eastAsia" w:hAnsi="宋体" w:cs="宋体"/>
                <w:b/>
                <w:color w:val="auto"/>
                <w:kern w:val="2"/>
                <w:sz w:val="22"/>
                <w:szCs w:val="22"/>
              </w:rPr>
              <w:t>序号</w:t>
            </w:r>
          </w:p>
        </w:tc>
        <w:tc>
          <w:tcPr>
            <w:tcW w:w="2327" w:type="dxa"/>
            <w:vAlign w:val="center"/>
          </w:tcPr>
          <w:p>
            <w:pPr>
              <w:adjustRightInd w:val="0"/>
              <w:snapToGrid w:val="0"/>
              <w:spacing w:line="400" w:lineRule="exact"/>
              <w:ind w:firstLine="0" w:firstLineChars="0"/>
              <w:jc w:val="center"/>
              <w:outlineLvl w:val="9"/>
              <w:rPr>
                <w:rFonts w:hAnsi="宋体" w:cs="宋体"/>
                <w:b/>
                <w:color w:val="auto"/>
                <w:kern w:val="2"/>
                <w:sz w:val="22"/>
                <w:szCs w:val="22"/>
              </w:rPr>
            </w:pPr>
            <w:r>
              <w:rPr>
                <w:rFonts w:hint="eastAsia" w:hAnsi="宋体" w:cs="宋体"/>
                <w:b/>
                <w:color w:val="auto"/>
                <w:kern w:val="2"/>
                <w:sz w:val="22"/>
                <w:szCs w:val="22"/>
              </w:rPr>
              <w:t>采购人</w:t>
            </w:r>
          </w:p>
        </w:tc>
        <w:tc>
          <w:tcPr>
            <w:tcW w:w="2130" w:type="dxa"/>
            <w:vAlign w:val="center"/>
          </w:tcPr>
          <w:p>
            <w:pPr>
              <w:adjustRightInd w:val="0"/>
              <w:snapToGrid w:val="0"/>
              <w:spacing w:line="400" w:lineRule="exact"/>
              <w:ind w:firstLine="0" w:firstLineChars="0"/>
              <w:jc w:val="center"/>
              <w:outlineLvl w:val="9"/>
              <w:rPr>
                <w:rFonts w:hAnsi="宋体" w:cs="宋体"/>
                <w:b/>
                <w:color w:val="auto"/>
                <w:kern w:val="2"/>
                <w:sz w:val="22"/>
                <w:szCs w:val="22"/>
              </w:rPr>
            </w:pPr>
            <w:r>
              <w:rPr>
                <w:rFonts w:hint="eastAsia" w:hAnsi="宋体" w:cs="宋体"/>
                <w:b/>
                <w:color w:val="auto"/>
                <w:kern w:val="2"/>
                <w:sz w:val="22"/>
                <w:szCs w:val="22"/>
              </w:rPr>
              <w:t>项目名称</w:t>
            </w:r>
          </w:p>
        </w:tc>
        <w:tc>
          <w:tcPr>
            <w:tcW w:w="1872" w:type="dxa"/>
            <w:vAlign w:val="center"/>
          </w:tcPr>
          <w:p>
            <w:pPr>
              <w:adjustRightInd w:val="0"/>
              <w:snapToGrid w:val="0"/>
              <w:spacing w:line="400" w:lineRule="exact"/>
              <w:ind w:firstLine="0" w:firstLineChars="0"/>
              <w:jc w:val="center"/>
              <w:outlineLvl w:val="9"/>
              <w:rPr>
                <w:rFonts w:hint="default" w:hAnsi="宋体" w:eastAsia="宋体" w:cs="宋体"/>
                <w:b/>
                <w:color w:val="auto"/>
                <w:kern w:val="2"/>
                <w:sz w:val="22"/>
                <w:szCs w:val="22"/>
                <w:lang w:val="en-US" w:eastAsia="zh-CN"/>
              </w:rPr>
            </w:pPr>
            <w:r>
              <w:rPr>
                <w:rFonts w:hint="eastAsia" w:cs="宋体"/>
                <w:b/>
                <w:color w:val="auto"/>
                <w:kern w:val="2"/>
                <w:sz w:val="22"/>
                <w:szCs w:val="22"/>
                <w:lang w:val="en-US" w:eastAsia="zh-CN"/>
              </w:rPr>
              <w:t>合同内容</w:t>
            </w:r>
          </w:p>
        </w:tc>
        <w:tc>
          <w:tcPr>
            <w:tcW w:w="1872" w:type="dxa"/>
            <w:vAlign w:val="center"/>
          </w:tcPr>
          <w:p>
            <w:pPr>
              <w:adjustRightInd w:val="0"/>
              <w:snapToGrid w:val="0"/>
              <w:spacing w:line="400" w:lineRule="exact"/>
              <w:ind w:firstLine="0" w:firstLineChars="0"/>
              <w:jc w:val="center"/>
              <w:outlineLvl w:val="9"/>
              <w:rPr>
                <w:rFonts w:hint="default" w:hAnsi="宋体" w:eastAsia="宋体" w:cs="宋体"/>
                <w:b/>
                <w:color w:val="auto"/>
                <w:kern w:val="2"/>
                <w:sz w:val="22"/>
                <w:szCs w:val="22"/>
                <w:lang w:val="en-US" w:eastAsia="zh-CN"/>
              </w:rPr>
            </w:pPr>
            <w:r>
              <w:rPr>
                <w:rFonts w:hint="eastAsia" w:cs="宋体"/>
                <w:b/>
                <w:color w:val="auto"/>
                <w:kern w:val="2"/>
                <w:sz w:val="22"/>
                <w:szCs w:val="22"/>
                <w:lang w:val="en-US" w:eastAsia="zh-CN"/>
              </w:rPr>
              <w:t>合同总金额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tcBorders>
              <w:right w:val="single" w:color="auto" w:sz="4" w:space="0"/>
            </w:tcBorders>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tcBorders>
              <w:left w:val="single" w:color="auto" w:sz="4" w:space="0"/>
            </w:tcBorders>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tcBorders>
              <w:right w:val="single" w:color="auto" w:sz="4" w:space="0"/>
            </w:tcBorders>
            <w:vAlign w:val="center"/>
          </w:tcPr>
          <w:p>
            <w:pPr>
              <w:adjustRightInd w:val="0"/>
              <w:snapToGrid w:val="0"/>
              <w:spacing w:line="400" w:lineRule="exact"/>
              <w:ind w:firstLine="0" w:firstLineChars="0"/>
              <w:outlineLvl w:val="9"/>
              <w:rPr>
                <w:rFonts w:hAnsi="宋体" w:cs="宋体"/>
                <w:color w:val="auto"/>
                <w:kern w:val="2"/>
                <w:sz w:val="22"/>
                <w:szCs w:val="22"/>
              </w:rPr>
            </w:pPr>
          </w:p>
        </w:tc>
        <w:tc>
          <w:tcPr>
            <w:tcW w:w="2327" w:type="dxa"/>
            <w:tcBorders>
              <w:left w:val="single" w:color="auto" w:sz="4" w:space="0"/>
              <w:right w:val="single" w:color="auto" w:sz="4" w:space="0"/>
            </w:tcBorders>
            <w:vAlign w:val="center"/>
          </w:tcPr>
          <w:p>
            <w:pPr>
              <w:adjustRightInd w:val="0"/>
              <w:snapToGrid w:val="0"/>
              <w:spacing w:line="400" w:lineRule="exact"/>
              <w:ind w:firstLine="0" w:firstLineChars="0"/>
              <w:outlineLvl w:val="9"/>
              <w:rPr>
                <w:rFonts w:hAnsi="宋体" w:cs="宋体"/>
                <w:color w:val="auto"/>
                <w:kern w:val="2"/>
                <w:sz w:val="22"/>
                <w:szCs w:val="22"/>
              </w:rPr>
            </w:pPr>
          </w:p>
        </w:tc>
        <w:tc>
          <w:tcPr>
            <w:tcW w:w="2130" w:type="dxa"/>
            <w:tcBorders>
              <w:left w:val="single" w:color="auto" w:sz="4" w:space="0"/>
              <w:right w:val="single" w:color="auto" w:sz="4" w:space="0"/>
            </w:tcBorders>
            <w:vAlign w:val="center"/>
          </w:tcPr>
          <w:p>
            <w:pPr>
              <w:adjustRightInd w:val="0"/>
              <w:snapToGrid w:val="0"/>
              <w:spacing w:line="400" w:lineRule="exact"/>
              <w:ind w:firstLine="0" w:firstLineChars="0"/>
              <w:outlineLvl w:val="9"/>
              <w:rPr>
                <w:rFonts w:hAnsi="宋体" w:cs="宋体"/>
                <w:color w:val="auto"/>
                <w:kern w:val="2"/>
                <w:sz w:val="22"/>
                <w:szCs w:val="22"/>
              </w:rPr>
            </w:pPr>
          </w:p>
        </w:tc>
        <w:tc>
          <w:tcPr>
            <w:tcW w:w="1872" w:type="dxa"/>
            <w:tcBorders>
              <w:left w:val="single" w:color="auto" w:sz="4" w:space="0"/>
              <w:right w:val="single" w:color="auto" w:sz="4" w:space="0"/>
            </w:tcBorders>
            <w:vAlign w:val="center"/>
          </w:tcPr>
          <w:p>
            <w:pPr>
              <w:adjustRightInd w:val="0"/>
              <w:snapToGrid w:val="0"/>
              <w:spacing w:line="400" w:lineRule="exact"/>
              <w:ind w:firstLine="0" w:firstLineChars="0"/>
              <w:outlineLvl w:val="9"/>
              <w:rPr>
                <w:rFonts w:hAnsi="宋体" w:cs="宋体"/>
                <w:color w:val="auto"/>
                <w:kern w:val="2"/>
                <w:sz w:val="22"/>
                <w:szCs w:val="22"/>
              </w:rPr>
            </w:pPr>
          </w:p>
        </w:tc>
        <w:tc>
          <w:tcPr>
            <w:tcW w:w="1872" w:type="dxa"/>
            <w:tcBorders>
              <w:left w:val="single" w:color="auto" w:sz="4" w:space="0"/>
              <w:right w:val="single" w:color="auto" w:sz="4" w:space="0"/>
            </w:tcBorders>
            <w:vAlign w:val="center"/>
          </w:tcPr>
          <w:p>
            <w:pPr>
              <w:adjustRightInd w:val="0"/>
              <w:snapToGrid w:val="0"/>
              <w:spacing w:line="400" w:lineRule="exact"/>
              <w:ind w:firstLine="0" w:firstLineChars="0"/>
              <w:outlineLvl w:val="9"/>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outlineLvl w:val="9"/>
              <w:rPr>
                <w:rFonts w:hAnsi="宋体" w:cs="宋体"/>
                <w:color w:val="auto"/>
                <w:kern w:val="2"/>
                <w:sz w:val="22"/>
                <w:szCs w:val="22"/>
              </w:rPr>
            </w:pPr>
          </w:p>
        </w:tc>
        <w:tc>
          <w:tcPr>
            <w:tcW w:w="2327" w:type="dxa"/>
            <w:vAlign w:val="center"/>
          </w:tcPr>
          <w:p>
            <w:pPr>
              <w:adjustRightInd w:val="0"/>
              <w:snapToGrid w:val="0"/>
              <w:spacing w:line="400" w:lineRule="exact"/>
              <w:ind w:firstLine="0" w:firstLineChars="0"/>
              <w:outlineLvl w:val="9"/>
              <w:rPr>
                <w:rFonts w:hAnsi="宋体" w:cs="宋体"/>
                <w:color w:val="auto"/>
                <w:kern w:val="2"/>
                <w:sz w:val="22"/>
                <w:szCs w:val="22"/>
              </w:rPr>
            </w:pPr>
          </w:p>
        </w:tc>
        <w:tc>
          <w:tcPr>
            <w:tcW w:w="2130" w:type="dxa"/>
            <w:vAlign w:val="center"/>
          </w:tcPr>
          <w:p>
            <w:pPr>
              <w:adjustRightInd w:val="0"/>
              <w:snapToGrid w:val="0"/>
              <w:spacing w:line="400" w:lineRule="exact"/>
              <w:ind w:firstLine="0" w:firstLineChars="0"/>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outlineLvl w:val="9"/>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r>
    </w:tbl>
    <w:p>
      <w:pPr>
        <w:adjustRightInd w:val="0"/>
        <w:snapToGrid w:val="0"/>
        <w:spacing w:line="400" w:lineRule="exact"/>
        <w:ind w:left="360" w:firstLine="0" w:firstLineChars="0"/>
        <w:outlineLvl w:val="9"/>
        <w:rPr>
          <w:rFonts w:hint="eastAsia" w:hAnsi="宋体" w:eastAsia="宋体" w:cs="宋体"/>
          <w:color w:val="auto"/>
          <w:kern w:val="2"/>
          <w:sz w:val="22"/>
          <w:szCs w:val="22"/>
          <w:lang w:eastAsia="zh-CN"/>
        </w:rPr>
      </w:pPr>
      <w:r>
        <w:rPr>
          <w:rFonts w:hint="eastAsia" w:hAnsi="宋体" w:cs="宋体"/>
          <w:color w:val="auto"/>
          <w:kern w:val="2"/>
          <w:sz w:val="22"/>
          <w:szCs w:val="22"/>
        </w:rPr>
        <w:t>附：业绩需提供中标（成交）通知书或合同复印件加盖公章，业绩时间以中标（成交）通知书时间或合同签订时间为准。</w:t>
      </w:r>
    </w:p>
    <w:p>
      <w:pPr>
        <w:adjustRightInd w:val="0"/>
        <w:snapToGrid w:val="0"/>
        <w:spacing w:line="400" w:lineRule="exact"/>
        <w:ind w:left="360" w:firstLine="0" w:firstLineChars="0"/>
        <w:jc w:val="center"/>
        <w:outlineLvl w:val="9"/>
        <w:rPr>
          <w:rFonts w:hAnsi="宋体" w:cs="宋体"/>
          <w:color w:val="auto"/>
          <w:kern w:val="2"/>
          <w:sz w:val="22"/>
          <w:szCs w:val="22"/>
        </w:rPr>
      </w:pP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color w:val="auto"/>
          <w:kern w:val="2"/>
          <w:sz w:val="22"/>
          <w:szCs w:val="22"/>
        </w:rPr>
        <w:t>法定代表人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pPr>
        <w:adjustRightInd w:val="0"/>
        <w:snapToGrid w:val="0"/>
        <w:spacing w:line="400" w:lineRule="exact"/>
        <w:ind w:firstLine="385" w:firstLineChars="175"/>
        <w:jc w:val="left"/>
        <w:outlineLvl w:val="9"/>
        <w:rPr>
          <w:rFonts w:hAnsi="宋体" w:cs="宋体"/>
          <w:color w:val="auto"/>
          <w:kern w:val="2"/>
          <w:sz w:val="22"/>
          <w:szCs w:val="22"/>
        </w:rPr>
      </w:pPr>
      <w:r>
        <w:rPr>
          <w:rFonts w:hint="eastAsia" w:hAnsi="宋体" w:cs="宋体"/>
          <w:bCs/>
          <w:color w:val="auto"/>
          <w:kern w:val="2"/>
          <w:sz w:val="22"/>
          <w:szCs w:val="22"/>
        </w:rPr>
        <w:t>投标日期：</w:t>
      </w:r>
    </w:p>
    <w:p>
      <w:pPr>
        <w:adjustRightInd w:val="0"/>
        <w:snapToGrid w:val="0"/>
        <w:spacing w:line="400" w:lineRule="exact"/>
        <w:ind w:firstLine="420"/>
        <w:outlineLvl w:val="9"/>
        <w:rPr>
          <w:rFonts w:hAnsi="宋体" w:cs="宋体"/>
          <w:bCs/>
          <w:color w:val="auto"/>
          <w:kern w:val="2"/>
          <w:sz w:val="22"/>
          <w:szCs w:val="22"/>
        </w:rPr>
      </w:pPr>
    </w:p>
    <w:p>
      <w:pPr>
        <w:outlineLvl w:val="9"/>
        <w:rPr>
          <w:rFonts w:hint="eastAsia" w:hAnsi="宋体" w:cs="宋体"/>
          <w:b/>
          <w:color w:val="auto"/>
          <w:sz w:val="22"/>
          <w:szCs w:val="22"/>
        </w:rPr>
      </w:pPr>
      <w:bookmarkStart w:id="564" w:name="_Toc217446091"/>
      <w:r>
        <w:rPr>
          <w:rFonts w:hint="eastAsia" w:hAnsi="宋体" w:cs="宋体"/>
          <w:b/>
          <w:color w:val="auto"/>
          <w:sz w:val="22"/>
          <w:szCs w:val="22"/>
        </w:rPr>
        <w:br w:type="page"/>
      </w:r>
    </w:p>
    <w:bookmarkEnd w:id="564"/>
    <w:p>
      <w:pPr>
        <w:pStyle w:val="2"/>
        <w:numPr>
          <w:ilvl w:val="0"/>
          <w:numId w:val="5"/>
        </w:numPr>
        <w:ind w:left="0" w:leftChars="0" w:firstLine="0" w:firstLineChars="0"/>
        <w:jc w:val="center"/>
        <w:rPr>
          <w:rFonts w:hint="eastAsia" w:ascii="宋体" w:hAnsi="宋体" w:eastAsia="宋体" w:cs="宋体"/>
          <w:b/>
          <w:color w:val="auto"/>
          <w:kern w:val="2"/>
          <w:sz w:val="22"/>
          <w:szCs w:val="22"/>
          <w:lang w:val="en-US" w:eastAsia="zh-CN" w:bidi="ar-SA"/>
        </w:rPr>
      </w:pPr>
      <w:r>
        <w:rPr>
          <w:rFonts w:hint="eastAsia" w:ascii="宋体" w:hAnsi="宋体" w:eastAsia="宋体" w:cs="宋体"/>
          <w:b/>
          <w:color w:val="auto"/>
          <w:kern w:val="2"/>
          <w:sz w:val="22"/>
          <w:szCs w:val="22"/>
          <w:lang w:val="en-US" w:eastAsia="zh-CN" w:bidi="ar-SA"/>
        </w:rPr>
        <w:t>项目负责人及实施团队人员名单简历表</w:t>
      </w:r>
    </w:p>
    <w:p>
      <w:pPr>
        <w:numPr>
          <w:ilvl w:val="0"/>
          <w:numId w:val="0"/>
        </w:numPr>
        <w:rPr>
          <w:rFonts w:hint="eastAsia"/>
          <w:lang w:val="en-US" w:eastAsia="zh-CN"/>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1" w:type="dxa"/>
            <w:noWrap w:val="0"/>
            <w:vAlign w:val="center"/>
          </w:tcPr>
          <w:p>
            <w:pPr>
              <w:pStyle w:val="2"/>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姓名</w:t>
            </w:r>
          </w:p>
        </w:tc>
        <w:tc>
          <w:tcPr>
            <w:tcW w:w="2132" w:type="dxa"/>
            <w:noWrap w:val="0"/>
            <w:vAlign w:val="center"/>
          </w:tcPr>
          <w:p>
            <w:pPr>
              <w:pStyle w:val="2"/>
              <w:ind w:firstLine="480"/>
              <w:jc w:val="center"/>
              <w:rPr>
                <w:rFonts w:hint="eastAsia" w:ascii="宋体" w:hAnsi="宋体" w:eastAsia="宋体" w:cs="宋体"/>
                <w:sz w:val="22"/>
                <w:szCs w:val="22"/>
              </w:rPr>
            </w:pPr>
          </w:p>
        </w:tc>
        <w:tc>
          <w:tcPr>
            <w:tcW w:w="2132" w:type="dxa"/>
            <w:noWrap w:val="0"/>
            <w:vAlign w:val="center"/>
          </w:tcPr>
          <w:p>
            <w:pPr>
              <w:pStyle w:val="2"/>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性别</w:t>
            </w:r>
          </w:p>
        </w:tc>
        <w:tc>
          <w:tcPr>
            <w:tcW w:w="2132" w:type="dxa"/>
            <w:noWrap w:val="0"/>
            <w:vAlign w:val="center"/>
          </w:tcPr>
          <w:p>
            <w:pPr>
              <w:pStyle w:val="2"/>
              <w:ind w:firstLine="48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1" w:type="dxa"/>
            <w:noWrap w:val="0"/>
            <w:vAlign w:val="center"/>
          </w:tcPr>
          <w:p>
            <w:pPr>
              <w:pStyle w:val="2"/>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职务</w:t>
            </w:r>
          </w:p>
        </w:tc>
        <w:tc>
          <w:tcPr>
            <w:tcW w:w="2132" w:type="dxa"/>
            <w:noWrap w:val="0"/>
            <w:vAlign w:val="center"/>
          </w:tcPr>
          <w:p>
            <w:pPr>
              <w:pStyle w:val="2"/>
              <w:ind w:firstLine="480"/>
              <w:jc w:val="center"/>
              <w:rPr>
                <w:rFonts w:hint="eastAsia" w:ascii="宋体" w:hAnsi="宋体" w:eastAsia="宋体" w:cs="宋体"/>
                <w:sz w:val="22"/>
                <w:szCs w:val="22"/>
              </w:rPr>
            </w:pPr>
          </w:p>
        </w:tc>
        <w:tc>
          <w:tcPr>
            <w:tcW w:w="2132" w:type="dxa"/>
            <w:noWrap w:val="0"/>
            <w:vAlign w:val="center"/>
          </w:tcPr>
          <w:p>
            <w:pPr>
              <w:pStyle w:val="2"/>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职称</w:t>
            </w:r>
          </w:p>
        </w:tc>
        <w:tc>
          <w:tcPr>
            <w:tcW w:w="2132" w:type="dxa"/>
            <w:noWrap w:val="0"/>
            <w:vAlign w:val="center"/>
          </w:tcPr>
          <w:p>
            <w:pPr>
              <w:pStyle w:val="2"/>
              <w:ind w:firstLine="48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1" w:type="dxa"/>
            <w:noWrap w:val="0"/>
            <w:vAlign w:val="center"/>
          </w:tcPr>
          <w:p>
            <w:pPr>
              <w:pStyle w:val="2"/>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毕业学校、专业</w:t>
            </w:r>
          </w:p>
        </w:tc>
        <w:tc>
          <w:tcPr>
            <w:tcW w:w="2132" w:type="dxa"/>
            <w:noWrap w:val="0"/>
            <w:vAlign w:val="center"/>
          </w:tcPr>
          <w:p>
            <w:pPr>
              <w:pStyle w:val="2"/>
              <w:ind w:firstLine="480"/>
              <w:jc w:val="center"/>
              <w:rPr>
                <w:rFonts w:hint="eastAsia" w:ascii="宋体" w:hAnsi="宋体" w:eastAsia="宋体" w:cs="宋体"/>
                <w:sz w:val="22"/>
                <w:szCs w:val="22"/>
              </w:rPr>
            </w:pPr>
          </w:p>
        </w:tc>
        <w:tc>
          <w:tcPr>
            <w:tcW w:w="2132" w:type="dxa"/>
            <w:noWrap w:val="0"/>
            <w:vAlign w:val="center"/>
          </w:tcPr>
          <w:p>
            <w:pPr>
              <w:pStyle w:val="2"/>
              <w:ind w:left="0" w:leftChars="0" w:firstLine="0" w:firstLineChars="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电话</w:t>
            </w:r>
          </w:p>
        </w:tc>
        <w:tc>
          <w:tcPr>
            <w:tcW w:w="2132" w:type="dxa"/>
            <w:noWrap w:val="0"/>
            <w:vAlign w:val="center"/>
          </w:tcPr>
          <w:p>
            <w:pPr>
              <w:pStyle w:val="2"/>
              <w:ind w:firstLine="48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1" w:type="dxa"/>
            <w:noWrap w:val="0"/>
            <w:vAlign w:val="center"/>
          </w:tcPr>
          <w:p>
            <w:pPr>
              <w:pStyle w:val="2"/>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身份证号</w:t>
            </w:r>
          </w:p>
        </w:tc>
        <w:tc>
          <w:tcPr>
            <w:tcW w:w="2132" w:type="dxa"/>
            <w:noWrap w:val="0"/>
            <w:vAlign w:val="center"/>
          </w:tcPr>
          <w:p>
            <w:pPr>
              <w:pStyle w:val="2"/>
              <w:ind w:firstLine="480"/>
              <w:jc w:val="center"/>
              <w:rPr>
                <w:rFonts w:hint="eastAsia" w:ascii="宋体" w:hAnsi="宋体" w:eastAsia="宋体" w:cs="宋体"/>
                <w:sz w:val="22"/>
                <w:szCs w:val="22"/>
              </w:rPr>
            </w:pPr>
          </w:p>
        </w:tc>
        <w:tc>
          <w:tcPr>
            <w:tcW w:w="2132" w:type="dxa"/>
            <w:noWrap w:val="0"/>
            <w:vAlign w:val="center"/>
          </w:tcPr>
          <w:p>
            <w:pPr>
              <w:pStyle w:val="2"/>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拟在本项目任职</w:t>
            </w:r>
          </w:p>
        </w:tc>
        <w:tc>
          <w:tcPr>
            <w:tcW w:w="2132" w:type="dxa"/>
            <w:noWrap w:val="0"/>
            <w:vAlign w:val="center"/>
          </w:tcPr>
          <w:p>
            <w:pPr>
              <w:pStyle w:val="2"/>
              <w:ind w:firstLine="48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1" w:type="dxa"/>
            <w:noWrap w:val="0"/>
            <w:vAlign w:val="center"/>
          </w:tcPr>
          <w:p>
            <w:pPr>
              <w:pStyle w:val="2"/>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执业资格证</w:t>
            </w:r>
          </w:p>
        </w:tc>
        <w:tc>
          <w:tcPr>
            <w:tcW w:w="2132" w:type="dxa"/>
            <w:noWrap w:val="0"/>
            <w:vAlign w:val="center"/>
          </w:tcPr>
          <w:p>
            <w:pPr>
              <w:pStyle w:val="2"/>
              <w:ind w:firstLine="480"/>
              <w:jc w:val="center"/>
              <w:rPr>
                <w:rFonts w:hint="eastAsia" w:ascii="宋体" w:hAnsi="宋体" w:eastAsia="宋体" w:cs="宋体"/>
                <w:sz w:val="22"/>
                <w:szCs w:val="22"/>
              </w:rPr>
            </w:pPr>
          </w:p>
        </w:tc>
        <w:tc>
          <w:tcPr>
            <w:tcW w:w="2132" w:type="dxa"/>
            <w:noWrap w:val="0"/>
            <w:vAlign w:val="center"/>
          </w:tcPr>
          <w:p>
            <w:pPr>
              <w:pStyle w:val="2"/>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执业资格证书号</w:t>
            </w:r>
          </w:p>
        </w:tc>
        <w:tc>
          <w:tcPr>
            <w:tcW w:w="2132" w:type="dxa"/>
            <w:noWrap w:val="0"/>
            <w:vAlign w:val="center"/>
          </w:tcPr>
          <w:p>
            <w:pPr>
              <w:pStyle w:val="2"/>
              <w:ind w:firstLine="480"/>
              <w:jc w:val="center"/>
              <w:rPr>
                <w:rFonts w:hint="eastAsia" w:ascii="宋体" w:hAnsi="宋体" w:eastAsia="宋体" w:cs="宋体"/>
                <w:sz w:val="22"/>
                <w:szCs w:val="22"/>
              </w:rPr>
            </w:pPr>
          </w:p>
        </w:tc>
      </w:tr>
    </w:tbl>
    <w:p>
      <w:pPr>
        <w:adjustRightInd w:val="0"/>
        <w:snapToGrid w:val="0"/>
        <w:spacing w:line="360" w:lineRule="auto"/>
        <w:rPr>
          <w:rFonts w:hint="eastAsia" w:ascii="宋体" w:hAnsi="宋体"/>
          <w:sz w:val="22"/>
          <w:szCs w:val="22"/>
          <w:lang w:eastAsia="zh-CN"/>
        </w:rPr>
      </w:pPr>
    </w:p>
    <w:p>
      <w:pPr>
        <w:adjustRightInd w:val="0"/>
        <w:snapToGrid w:val="0"/>
        <w:spacing w:line="360" w:lineRule="auto"/>
        <w:rPr>
          <w:rFonts w:hint="eastAsia" w:ascii="宋体" w:hAnsi="宋体"/>
          <w:sz w:val="22"/>
          <w:szCs w:val="22"/>
          <w:lang w:eastAsia="zh-CN"/>
        </w:rPr>
      </w:pPr>
      <w:r>
        <w:rPr>
          <w:rFonts w:hint="eastAsia" w:ascii="宋体" w:hAnsi="宋体"/>
          <w:sz w:val="22"/>
          <w:szCs w:val="22"/>
          <w:lang w:eastAsia="zh-CN"/>
        </w:rPr>
        <w:t>注：</w:t>
      </w:r>
      <w:r>
        <w:rPr>
          <w:rFonts w:hint="eastAsia" w:ascii="宋体" w:hAnsi="宋体"/>
          <w:sz w:val="22"/>
          <w:szCs w:val="22"/>
          <w:lang w:val="en-US" w:eastAsia="zh-CN"/>
        </w:rPr>
        <w:t>1.</w:t>
      </w:r>
      <w:r>
        <w:rPr>
          <w:rFonts w:hint="eastAsia" w:ascii="宋体" w:hAnsi="宋体"/>
          <w:sz w:val="22"/>
          <w:szCs w:val="22"/>
          <w:lang w:eastAsia="zh-CN"/>
        </w:rPr>
        <w:t>后附人员证书等相关资料</w:t>
      </w:r>
      <w:r>
        <w:rPr>
          <w:rFonts w:hint="eastAsia"/>
          <w:sz w:val="22"/>
          <w:szCs w:val="22"/>
          <w:lang w:eastAsia="zh-CN"/>
        </w:rPr>
        <w:t>（详见评分细则表）</w:t>
      </w:r>
      <w:r>
        <w:rPr>
          <w:rFonts w:hint="eastAsia" w:ascii="宋体" w:hAnsi="宋体"/>
          <w:sz w:val="22"/>
          <w:szCs w:val="22"/>
          <w:lang w:eastAsia="zh-CN"/>
        </w:rPr>
        <w:t>。</w:t>
      </w:r>
    </w:p>
    <w:p>
      <w:pPr>
        <w:pStyle w:val="2"/>
        <w:ind w:left="0" w:leftChars="0" w:firstLine="440" w:firstLineChars="200"/>
        <w:rPr>
          <w:rFonts w:hint="default"/>
          <w:sz w:val="22"/>
          <w:szCs w:val="22"/>
          <w:lang w:val="en-US" w:eastAsia="zh-CN"/>
        </w:rPr>
      </w:pPr>
      <w:r>
        <w:rPr>
          <w:rFonts w:hint="eastAsia" w:ascii="宋体" w:hAnsi="宋体"/>
          <w:sz w:val="22"/>
          <w:szCs w:val="22"/>
          <w:lang w:val="en-US" w:eastAsia="zh-CN"/>
        </w:rPr>
        <w:t>2.此表供应商可另行添加。</w:t>
      </w:r>
    </w:p>
    <w:p>
      <w:pPr>
        <w:pStyle w:val="2"/>
        <w:rPr>
          <w:rFonts w:hint="eastAsia"/>
          <w:sz w:val="22"/>
          <w:szCs w:val="22"/>
          <w:lang w:eastAsia="zh-CN"/>
        </w:rPr>
      </w:pPr>
    </w:p>
    <w:p>
      <w:pPr>
        <w:adjustRightInd w:val="0"/>
        <w:snapToGrid w:val="0"/>
        <w:spacing w:line="360" w:lineRule="auto"/>
        <w:ind w:firstLine="2200" w:firstLineChars="1000"/>
        <w:rPr>
          <w:rFonts w:hint="eastAsia" w:ascii="宋体" w:hAnsi="宋体"/>
          <w:sz w:val="22"/>
          <w:szCs w:val="22"/>
        </w:rPr>
      </w:pPr>
    </w:p>
    <w:p>
      <w:pPr>
        <w:adjustRightInd w:val="0"/>
        <w:snapToGrid w:val="0"/>
        <w:spacing w:line="360" w:lineRule="auto"/>
        <w:ind w:firstLine="2200" w:firstLineChars="1000"/>
        <w:rPr>
          <w:rFonts w:hint="eastAsia" w:ascii="宋体" w:hAnsi="宋体"/>
          <w:sz w:val="22"/>
          <w:szCs w:val="22"/>
        </w:rPr>
      </w:pPr>
    </w:p>
    <w:p>
      <w:pPr>
        <w:adjustRightInd w:val="0"/>
        <w:snapToGrid w:val="0"/>
        <w:spacing w:line="360" w:lineRule="auto"/>
        <w:ind w:firstLine="2200" w:firstLineChars="1000"/>
        <w:rPr>
          <w:rFonts w:hint="eastAsia" w:ascii="宋体" w:hAnsi="宋体"/>
          <w:sz w:val="22"/>
          <w:szCs w:val="22"/>
        </w:rPr>
      </w:pPr>
    </w:p>
    <w:p>
      <w:pPr>
        <w:spacing w:line="480" w:lineRule="exact"/>
        <w:rPr>
          <w:rFonts w:hint="eastAsia" w:ascii="宋体" w:hAnsi="宋体"/>
          <w:sz w:val="22"/>
          <w:szCs w:val="22"/>
        </w:rPr>
      </w:pPr>
      <w:r>
        <w:rPr>
          <w:rFonts w:hint="eastAsia" w:ascii="宋体" w:hAnsi="宋体"/>
          <w:sz w:val="22"/>
          <w:szCs w:val="22"/>
        </w:rPr>
        <w:t>供应商名称：        （盖章）</w:t>
      </w:r>
    </w:p>
    <w:p>
      <w:pPr>
        <w:spacing w:line="480" w:lineRule="exact"/>
        <w:rPr>
          <w:rFonts w:hint="eastAsia" w:ascii="宋体" w:hAnsi="宋体"/>
          <w:sz w:val="22"/>
          <w:szCs w:val="22"/>
        </w:rPr>
      </w:pPr>
      <w:r>
        <w:rPr>
          <w:rFonts w:hint="eastAsia" w:ascii="宋体" w:hAnsi="宋体"/>
          <w:sz w:val="22"/>
          <w:szCs w:val="22"/>
        </w:rPr>
        <w:t>法定代表人或授权代表（签字或盖章）：</w:t>
      </w:r>
    </w:p>
    <w:p>
      <w:pPr>
        <w:spacing w:line="480" w:lineRule="exact"/>
        <w:rPr>
          <w:rFonts w:hint="eastAsia" w:ascii="宋体" w:hAnsi="宋体"/>
          <w:sz w:val="22"/>
          <w:szCs w:val="22"/>
        </w:rPr>
      </w:pPr>
      <w:r>
        <w:rPr>
          <w:rFonts w:hint="eastAsia" w:ascii="宋体" w:hAnsi="宋体"/>
          <w:sz w:val="22"/>
          <w:szCs w:val="22"/>
        </w:rPr>
        <w:t>投标日期：</w:t>
      </w:r>
    </w:p>
    <w:p>
      <w:pPr>
        <w:spacing w:line="480" w:lineRule="exact"/>
        <w:rPr>
          <w:rFonts w:hint="eastAsia" w:ascii="宋体" w:hAnsi="宋体"/>
          <w:sz w:val="22"/>
          <w:szCs w:val="22"/>
        </w:rPr>
      </w:pPr>
    </w:p>
    <w:p>
      <w:pPr>
        <w:spacing w:line="480" w:lineRule="exact"/>
        <w:rPr>
          <w:rFonts w:hint="eastAsia" w:ascii="宋体" w:hAnsi="宋体"/>
          <w:sz w:val="22"/>
          <w:szCs w:val="22"/>
        </w:rPr>
      </w:pPr>
    </w:p>
    <w:p>
      <w:pPr>
        <w:spacing w:line="480" w:lineRule="exact"/>
        <w:rPr>
          <w:rFonts w:hint="eastAsia" w:ascii="宋体" w:hAnsi="宋体"/>
          <w:sz w:val="22"/>
          <w:szCs w:val="22"/>
        </w:rPr>
      </w:pPr>
    </w:p>
    <w:p>
      <w:pPr>
        <w:spacing w:line="480" w:lineRule="exact"/>
        <w:ind w:left="0" w:leftChars="0" w:firstLine="0" w:firstLineChars="0"/>
        <w:rPr>
          <w:rFonts w:hint="eastAsia" w:ascii="宋体" w:hAnsi="宋体" w:eastAsia="宋体" w:cs="宋体"/>
          <w:b/>
          <w:color w:val="auto"/>
          <w:sz w:val="22"/>
          <w:szCs w:val="22"/>
          <w:u w:val="none"/>
          <w:lang w:val="en-US" w:eastAsia="zh-CN"/>
        </w:rPr>
      </w:pPr>
      <w:r>
        <w:rPr>
          <w:rFonts w:hint="eastAsia" w:cs="宋体"/>
          <w:b/>
          <w:color w:val="auto"/>
          <w:sz w:val="22"/>
          <w:szCs w:val="22"/>
          <w:u w:val="none"/>
          <w:lang w:val="en-US" w:eastAsia="zh-CN"/>
        </w:rPr>
        <w:t>九、</w:t>
      </w:r>
      <w:r>
        <w:rPr>
          <w:rFonts w:hint="eastAsia" w:ascii="宋体" w:hAnsi="宋体" w:eastAsia="宋体" w:cs="宋体"/>
          <w:b/>
          <w:color w:val="auto"/>
          <w:sz w:val="22"/>
          <w:szCs w:val="22"/>
          <w:u w:val="none"/>
          <w:lang w:val="en-US" w:eastAsia="zh-CN"/>
        </w:rPr>
        <w:t>项目团队在项目实施过程中未经采购人同意不得随意更换承诺书（格式自拟）</w:t>
      </w:r>
    </w:p>
    <w:p>
      <w:pPr>
        <w:ind w:left="0" w:leftChars="0" w:firstLine="0" w:firstLineChars="0"/>
        <w:rPr>
          <w:rFonts w:hint="eastAsia" w:ascii="宋体" w:hAnsi="宋体" w:cs="宋体"/>
          <w:b/>
          <w:color w:val="auto"/>
          <w:kern w:val="0"/>
          <w:sz w:val="22"/>
          <w:szCs w:val="22"/>
          <w:u w:val="none"/>
          <w:lang w:val="en-US" w:eastAsia="zh-CN" w:bidi="ar-SA"/>
        </w:rPr>
      </w:pPr>
    </w:p>
    <w:p>
      <w:pPr>
        <w:ind w:left="0" w:leftChars="0" w:firstLine="0" w:firstLineChars="0"/>
        <w:rPr>
          <w:rFonts w:hint="eastAsia" w:ascii="宋体" w:hAnsi="宋体" w:cs="宋体"/>
          <w:b/>
          <w:color w:val="auto"/>
          <w:kern w:val="0"/>
          <w:sz w:val="22"/>
          <w:szCs w:val="22"/>
          <w:u w:val="none"/>
          <w:lang w:val="en-US" w:eastAsia="zh-CN" w:bidi="ar-SA"/>
        </w:rPr>
      </w:pPr>
    </w:p>
    <w:p>
      <w:pPr>
        <w:ind w:left="0" w:leftChars="0" w:firstLine="0" w:firstLineChars="0"/>
        <w:rPr>
          <w:rFonts w:hint="eastAsia" w:ascii="宋体" w:hAnsi="宋体" w:cs="宋体"/>
          <w:b/>
          <w:color w:val="auto"/>
          <w:kern w:val="0"/>
          <w:sz w:val="22"/>
          <w:szCs w:val="22"/>
          <w:u w:val="none"/>
          <w:lang w:val="en-US" w:eastAsia="zh-CN" w:bidi="ar-SA"/>
        </w:rPr>
      </w:pPr>
    </w:p>
    <w:p>
      <w:pPr>
        <w:ind w:left="0" w:leftChars="0" w:firstLine="0" w:firstLineChars="0"/>
        <w:rPr>
          <w:rFonts w:hint="eastAsia" w:ascii="宋体" w:hAnsi="宋体" w:cs="宋体"/>
          <w:b/>
          <w:color w:val="auto"/>
          <w:kern w:val="0"/>
          <w:sz w:val="22"/>
          <w:szCs w:val="22"/>
          <w:u w:val="none"/>
          <w:lang w:val="en-US" w:eastAsia="zh-CN" w:bidi="ar-SA"/>
        </w:rPr>
      </w:pPr>
    </w:p>
    <w:p>
      <w:pPr>
        <w:ind w:left="0" w:leftChars="0" w:firstLine="0" w:firstLineChars="0"/>
        <w:rPr>
          <w:rFonts w:hint="eastAsia" w:ascii="宋体" w:hAnsi="宋体" w:eastAsia="宋体" w:cs="宋体"/>
          <w:b/>
          <w:color w:val="auto"/>
          <w:kern w:val="0"/>
          <w:sz w:val="22"/>
          <w:szCs w:val="22"/>
          <w:u w:val="none"/>
          <w:lang w:val="en-US" w:eastAsia="zh-CN" w:bidi="ar-SA"/>
        </w:rPr>
      </w:pPr>
      <w:r>
        <w:rPr>
          <w:rFonts w:hint="eastAsia" w:ascii="宋体" w:hAnsi="宋体" w:cs="宋体"/>
          <w:b/>
          <w:color w:val="auto"/>
          <w:kern w:val="0"/>
          <w:sz w:val="22"/>
          <w:szCs w:val="22"/>
          <w:u w:val="none"/>
          <w:lang w:val="en-US" w:eastAsia="zh-CN" w:bidi="ar-SA"/>
        </w:rPr>
        <w:t>十、</w:t>
      </w:r>
      <w:r>
        <w:rPr>
          <w:rFonts w:hint="eastAsia" w:cs="宋体"/>
          <w:b/>
          <w:color w:val="auto"/>
          <w:kern w:val="0"/>
          <w:sz w:val="22"/>
          <w:szCs w:val="22"/>
          <w:u w:val="none"/>
          <w:lang w:val="en-US" w:eastAsia="zh-CN" w:bidi="ar-SA"/>
        </w:rPr>
        <w:t>技术部分（格式自拟）</w:t>
      </w:r>
    </w:p>
    <w:p>
      <w:pPr>
        <w:outlineLvl w:val="9"/>
        <w:rPr>
          <w:rFonts w:hint="eastAsia" w:ascii="宋体" w:hAnsi="宋体" w:eastAsia="宋体" w:cs="宋体"/>
          <w:b/>
          <w:color w:val="auto"/>
          <w:sz w:val="22"/>
          <w:szCs w:val="22"/>
          <w:u w:val="none"/>
          <w:lang w:val="en-US" w:eastAsia="zh-CN"/>
        </w:rPr>
      </w:pPr>
      <w:r>
        <w:rPr>
          <w:rFonts w:hint="eastAsia" w:ascii="宋体" w:hAnsi="宋体" w:eastAsia="宋体" w:cs="宋体"/>
          <w:b/>
          <w:color w:val="auto"/>
          <w:sz w:val="22"/>
          <w:szCs w:val="22"/>
          <w:u w:val="none"/>
          <w:lang w:val="en-US" w:eastAsia="zh-CN"/>
        </w:rPr>
        <w:br w:type="page"/>
      </w:r>
    </w:p>
    <w:bookmarkEnd w:id="479"/>
    <w:p>
      <w:pPr>
        <w:jc w:val="both"/>
        <w:outlineLvl w:val="9"/>
        <w:rPr>
          <w:rFonts w:hint="eastAsia" w:ascii="宋体" w:hAnsi="宋体" w:eastAsia="宋体"/>
          <w:b/>
          <w:color w:val="auto"/>
          <w:sz w:val="24"/>
          <w:szCs w:val="24"/>
          <w:lang w:eastAsia="zh-CN"/>
        </w:rPr>
      </w:pPr>
      <w:bookmarkStart w:id="565" w:name="_Toc12013"/>
      <w:bookmarkStart w:id="566" w:name="_Toc24570"/>
      <w:bookmarkStart w:id="567" w:name="_Toc1158"/>
      <w:bookmarkStart w:id="568" w:name="_Toc26021"/>
      <w:bookmarkStart w:id="569" w:name="_Toc6152"/>
      <w:r>
        <w:rPr>
          <w:rFonts w:hint="eastAsia" w:ascii="宋体" w:hAnsi="宋体"/>
          <w:b/>
          <w:color w:val="auto"/>
          <w:sz w:val="24"/>
          <w:szCs w:val="24"/>
          <w:lang w:eastAsia="zh-CN"/>
        </w:rPr>
        <w:t>附：</w:t>
      </w:r>
      <w:bookmarkEnd w:id="565"/>
      <w:bookmarkEnd w:id="566"/>
      <w:bookmarkEnd w:id="567"/>
      <w:bookmarkEnd w:id="568"/>
      <w:bookmarkEnd w:id="569"/>
    </w:p>
    <w:p>
      <w:pPr>
        <w:jc w:val="center"/>
        <w:outlineLvl w:val="9"/>
        <w:rPr>
          <w:rFonts w:ascii="宋体" w:hAnsi="宋体"/>
          <w:color w:val="auto"/>
          <w:kern w:val="0"/>
          <w:sz w:val="24"/>
          <w:szCs w:val="24"/>
        </w:rPr>
      </w:pPr>
      <w:r>
        <w:rPr>
          <w:rFonts w:hint="eastAsia" w:ascii="宋体" w:hAnsi="宋体"/>
          <w:b/>
          <w:color w:val="auto"/>
          <w:sz w:val="24"/>
          <w:szCs w:val="24"/>
        </w:rPr>
        <w:t xml:space="preserve"> </w:t>
      </w:r>
      <w:bookmarkStart w:id="570" w:name="_Toc16988"/>
      <w:bookmarkStart w:id="571" w:name="_Toc13163"/>
      <w:bookmarkStart w:id="572" w:name="_Toc10941"/>
      <w:bookmarkStart w:id="573" w:name="_Toc22590"/>
      <w:bookmarkStart w:id="574" w:name="_Toc32273"/>
      <w:r>
        <w:rPr>
          <w:rFonts w:hint="eastAsia" w:ascii="宋体" w:hAnsi="宋体" w:cs="宋体"/>
          <w:b/>
          <w:color w:val="auto"/>
          <w:kern w:val="0"/>
          <w:sz w:val="32"/>
          <w:szCs w:val="32"/>
        </w:rPr>
        <w:t>中小微企业声明函</w:t>
      </w:r>
      <w:bookmarkEnd w:id="570"/>
      <w:bookmarkEnd w:id="571"/>
      <w:bookmarkEnd w:id="572"/>
      <w:bookmarkEnd w:id="573"/>
      <w:bookmarkEnd w:id="574"/>
    </w:p>
    <w:p>
      <w:pPr>
        <w:jc w:val="center"/>
        <w:outlineLvl w:val="9"/>
        <w:rPr>
          <w:rFonts w:ascii="宋体" w:hAnsi="宋体"/>
          <w:color w:val="auto"/>
          <w:sz w:val="24"/>
          <w:szCs w:val="24"/>
        </w:rPr>
      </w:pPr>
      <w:bookmarkStart w:id="575" w:name="_Toc10837"/>
      <w:bookmarkStart w:id="576" w:name="_Toc28383"/>
      <w:bookmarkStart w:id="577" w:name="_Toc9054"/>
      <w:bookmarkStart w:id="578" w:name="_Toc16706"/>
      <w:bookmarkStart w:id="579" w:name="_Toc9221"/>
      <w:r>
        <w:rPr>
          <w:rFonts w:hint="eastAsia" w:ascii="宋体" w:hAnsi="宋体"/>
          <w:color w:val="auto"/>
          <w:sz w:val="24"/>
          <w:szCs w:val="24"/>
        </w:rPr>
        <w:t>中小微企业声明函（服务）</w:t>
      </w:r>
      <w:bookmarkEnd w:id="575"/>
      <w:bookmarkEnd w:id="576"/>
      <w:bookmarkEnd w:id="577"/>
      <w:bookmarkEnd w:id="578"/>
      <w:bookmarkEnd w:id="579"/>
    </w:p>
    <w:p>
      <w:pPr>
        <w:jc w:val="center"/>
        <w:outlineLvl w:val="9"/>
        <w:rPr>
          <w:rFonts w:ascii="宋体" w:hAnsi="宋体"/>
          <w:color w:val="auto"/>
          <w:sz w:val="24"/>
          <w:szCs w:val="24"/>
        </w:rPr>
      </w:pPr>
    </w:p>
    <w:p>
      <w:pPr>
        <w:widowControl/>
        <w:spacing w:line="360" w:lineRule="auto"/>
        <w:ind w:firstLine="480" w:firstLineChars="200"/>
        <w:jc w:val="left"/>
        <w:outlineLvl w:val="9"/>
        <w:rPr>
          <w:rFonts w:ascii="宋体" w:hAnsi="宋体" w:cs="宋体"/>
          <w:color w:val="auto"/>
          <w:kern w:val="0"/>
          <w:sz w:val="24"/>
          <w:szCs w:val="24"/>
        </w:rPr>
      </w:pPr>
      <w:r>
        <w:rPr>
          <w:rFonts w:ascii="宋体" w:hAnsi="宋体" w:cs="宋体"/>
          <w:color w:val="auto"/>
          <w:kern w:val="0"/>
          <w:sz w:val="24"/>
          <w:szCs w:val="24"/>
        </w:rPr>
        <w:t>本公司郑重声明， 根据《政府采购促进中小企业发展管理办法》（财库﹝ 2020﹞ 46 号） 的规定， 本公司参加</w:t>
      </w:r>
      <w:r>
        <w:rPr>
          <w:rFonts w:hint="eastAsia" w:cs="宋体"/>
          <w:color w:val="auto"/>
          <w:kern w:val="0"/>
          <w:sz w:val="24"/>
          <w:szCs w:val="24"/>
          <w:lang w:val="en-US" w:eastAsia="zh-CN"/>
        </w:rPr>
        <w:t xml:space="preserve">         </w:t>
      </w:r>
      <w:r>
        <w:rPr>
          <w:rFonts w:ascii="宋体" w:hAnsi="宋体" w:cs="宋体"/>
          <w:color w:val="auto"/>
          <w:kern w:val="0"/>
          <w:sz w:val="24"/>
          <w:szCs w:val="24"/>
        </w:rPr>
        <w:t xml:space="preserve">采购活动， </w:t>
      </w:r>
      <w:r>
        <w:rPr>
          <w:rFonts w:hint="eastAsia" w:ascii="宋体" w:hAnsi="宋体" w:cs="宋体"/>
          <w:color w:val="auto"/>
          <w:kern w:val="0"/>
          <w:sz w:val="24"/>
          <w:szCs w:val="24"/>
        </w:rPr>
        <w:t>工程的施工单位为符合政策要求的中小企业。</w:t>
      </w:r>
      <w:r>
        <w:rPr>
          <w:rFonts w:ascii="宋体" w:hAnsi="宋体" w:cs="宋体"/>
          <w:color w:val="auto"/>
          <w:kern w:val="0"/>
          <w:sz w:val="24"/>
          <w:szCs w:val="24"/>
        </w:rPr>
        <w:t>企业的具体情况如下：</w:t>
      </w:r>
    </w:p>
    <w:p>
      <w:pPr>
        <w:widowControl/>
        <w:spacing w:line="360" w:lineRule="auto"/>
        <w:ind w:firstLine="480" w:firstLineChars="200"/>
        <w:jc w:val="left"/>
        <w:outlineLvl w:val="9"/>
        <w:rPr>
          <w:rFonts w:ascii="宋体" w:hAnsi="宋体" w:cs="宋体"/>
          <w:color w:val="auto"/>
          <w:kern w:val="0"/>
          <w:sz w:val="24"/>
          <w:szCs w:val="24"/>
        </w:rPr>
      </w:pPr>
      <w:r>
        <w:rPr>
          <w:rFonts w:ascii="宋体" w:hAnsi="宋体" w:cs="宋体"/>
          <w:color w:val="auto"/>
          <w:kern w:val="0"/>
          <w:sz w:val="24"/>
          <w:szCs w:val="24"/>
        </w:rPr>
        <w:t xml:space="preserve">1. </w:t>
      </w:r>
      <w:r>
        <w:rPr>
          <w:rFonts w:ascii="宋体" w:hAnsi="宋体" w:cs="宋体"/>
          <w:color w:val="auto"/>
          <w:kern w:val="0"/>
          <w:sz w:val="24"/>
          <w:szCs w:val="24"/>
          <w:u w:val="single"/>
        </w:rPr>
        <w:t>（标的名称）</w:t>
      </w:r>
      <w:r>
        <w:rPr>
          <w:rFonts w:ascii="宋体" w:hAnsi="宋体" w:cs="宋体"/>
          <w:color w:val="auto"/>
          <w:kern w:val="0"/>
          <w:sz w:val="24"/>
          <w:szCs w:val="24"/>
        </w:rPr>
        <w:t xml:space="preserve"> ， 属于</w:t>
      </w:r>
      <w:r>
        <w:rPr>
          <w:rFonts w:ascii="宋体" w:hAnsi="宋体" w:cs="宋体"/>
          <w:color w:val="auto"/>
          <w:kern w:val="0"/>
          <w:sz w:val="24"/>
          <w:szCs w:val="24"/>
          <w:u w:val="single"/>
        </w:rPr>
        <w:t>（采购文件中明确的所属行业）行业</w:t>
      </w:r>
      <w:r>
        <w:rPr>
          <w:rFonts w:ascii="宋体" w:hAnsi="宋体" w:cs="宋体"/>
          <w:color w:val="auto"/>
          <w:kern w:val="0"/>
          <w:sz w:val="24"/>
          <w:szCs w:val="24"/>
        </w:rPr>
        <w:t>； 承接企业为</w:t>
      </w:r>
      <w:r>
        <w:rPr>
          <w:rFonts w:ascii="宋体" w:hAnsi="宋体" w:cs="宋体"/>
          <w:color w:val="auto"/>
          <w:kern w:val="0"/>
          <w:sz w:val="24"/>
          <w:szCs w:val="24"/>
          <w:u w:val="single"/>
        </w:rPr>
        <w:t>（ 企业名称）</w:t>
      </w:r>
      <w:r>
        <w:rPr>
          <w:rFonts w:ascii="宋体" w:hAnsi="宋体" w:cs="宋体"/>
          <w:color w:val="auto"/>
          <w:kern w:val="0"/>
          <w:sz w:val="24"/>
          <w:szCs w:val="24"/>
        </w:rPr>
        <w:t>， 从业人员</w:t>
      </w:r>
      <w:r>
        <w:rPr>
          <w:rFonts w:hint="eastAsia" w:ascii="宋体" w:hAnsi="宋体" w:cs="宋体"/>
          <w:color w:val="auto"/>
          <w:kern w:val="0"/>
          <w:sz w:val="24"/>
          <w:szCs w:val="24"/>
          <w:u w:val="single"/>
        </w:rPr>
        <w:t xml:space="preserve">     </w:t>
      </w:r>
      <w:r>
        <w:rPr>
          <w:rFonts w:ascii="宋体" w:hAnsi="宋体" w:cs="宋体"/>
          <w:color w:val="auto"/>
          <w:kern w:val="0"/>
          <w:sz w:val="24"/>
          <w:szCs w:val="24"/>
        </w:rPr>
        <w:t>人， 营业收入为</w:t>
      </w:r>
      <w:r>
        <w:rPr>
          <w:rFonts w:hint="eastAsia" w:ascii="宋体" w:hAnsi="宋体" w:cs="宋体"/>
          <w:color w:val="auto"/>
          <w:kern w:val="0"/>
          <w:sz w:val="24"/>
          <w:szCs w:val="24"/>
          <w:u w:val="single"/>
        </w:rPr>
        <w:t xml:space="preserve">       </w:t>
      </w:r>
      <w:r>
        <w:rPr>
          <w:rFonts w:ascii="宋体" w:hAnsi="宋体" w:cs="宋体"/>
          <w:color w:val="auto"/>
          <w:kern w:val="0"/>
          <w:sz w:val="24"/>
          <w:szCs w:val="24"/>
        </w:rPr>
        <w:t>万元， 资产总额为</w:t>
      </w:r>
      <w:r>
        <w:rPr>
          <w:rFonts w:hint="eastAsia" w:ascii="宋体" w:hAnsi="宋体" w:cs="宋体"/>
          <w:color w:val="auto"/>
          <w:kern w:val="0"/>
          <w:sz w:val="24"/>
          <w:szCs w:val="24"/>
          <w:u w:val="single"/>
        </w:rPr>
        <w:t xml:space="preserve">      </w:t>
      </w:r>
      <w:r>
        <w:rPr>
          <w:rFonts w:ascii="宋体" w:hAnsi="宋体" w:cs="宋体"/>
          <w:color w:val="auto"/>
          <w:kern w:val="0"/>
          <w:sz w:val="24"/>
          <w:szCs w:val="24"/>
        </w:rPr>
        <w:t>万元</w:t>
      </w:r>
      <w:r>
        <w:rPr>
          <w:rFonts w:ascii="宋体" w:hAnsi="宋体" w:cs="宋体"/>
          <w:color w:val="auto"/>
          <w:kern w:val="0"/>
          <w:sz w:val="24"/>
          <w:szCs w:val="24"/>
          <w:vertAlign w:val="superscript"/>
        </w:rPr>
        <w:t>1</w:t>
      </w:r>
      <w:r>
        <w:rPr>
          <w:rFonts w:ascii="宋体" w:hAnsi="宋体" w:cs="宋体"/>
          <w:color w:val="auto"/>
          <w:kern w:val="0"/>
          <w:sz w:val="24"/>
          <w:szCs w:val="24"/>
        </w:rPr>
        <w:t>， 属于（</w:t>
      </w:r>
      <w:r>
        <w:rPr>
          <w:rFonts w:ascii="宋体" w:hAnsi="宋体" w:cs="宋体"/>
          <w:color w:val="auto"/>
          <w:kern w:val="0"/>
          <w:sz w:val="24"/>
          <w:szCs w:val="24"/>
          <w:u w:val="single"/>
        </w:rPr>
        <w:t>中型企业、 小型企业、 微型企业</w:t>
      </w:r>
      <w:r>
        <w:rPr>
          <w:rFonts w:ascii="宋体" w:hAnsi="宋体" w:cs="宋体"/>
          <w:color w:val="auto"/>
          <w:kern w:val="0"/>
          <w:sz w:val="24"/>
          <w:szCs w:val="24"/>
        </w:rPr>
        <w:t>）；</w:t>
      </w:r>
    </w:p>
    <w:p>
      <w:pPr>
        <w:widowControl/>
        <w:spacing w:line="360" w:lineRule="auto"/>
        <w:ind w:firstLine="480" w:firstLineChars="200"/>
        <w:jc w:val="left"/>
        <w:outlineLvl w:val="9"/>
        <w:rPr>
          <w:rFonts w:ascii="宋体" w:hAnsi="宋体" w:cs="宋体"/>
          <w:color w:val="auto"/>
          <w:kern w:val="0"/>
          <w:sz w:val="24"/>
          <w:szCs w:val="24"/>
        </w:rPr>
      </w:pPr>
      <w:r>
        <w:rPr>
          <w:rFonts w:ascii="宋体" w:hAnsi="宋体" w:cs="宋体"/>
          <w:color w:val="auto"/>
          <w:kern w:val="0"/>
          <w:sz w:val="24"/>
          <w:szCs w:val="24"/>
        </w:rPr>
        <w:t>以上企业， 不属于大企业的分支机构， 不存在控股股东为大企业的情形， 也不存在与大企业的负责人为同一人的情形。</w:t>
      </w:r>
    </w:p>
    <w:p>
      <w:pPr>
        <w:widowControl/>
        <w:spacing w:line="360" w:lineRule="auto"/>
        <w:ind w:firstLine="480" w:firstLineChars="200"/>
        <w:jc w:val="left"/>
        <w:outlineLvl w:val="9"/>
        <w:rPr>
          <w:rFonts w:ascii="宋体" w:hAnsi="宋体" w:cs="宋体"/>
          <w:color w:val="auto"/>
          <w:kern w:val="0"/>
          <w:sz w:val="24"/>
          <w:szCs w:val="24"/>
        </w:rPr>
      </w:pPr>
      <w:r>
        <w:rPr>
          <w:rFonts w:ascii="宋体" w:hAnsi="宋体" w:cs="宋体"/>
          <w:color w:val="auto"/>
          <w:kern w:val="0"/>
          <w:sz w:val="24"/>
          <w:szCs w:val="24"/>
        </w:rPr>
        <w:t>本企业对上述声明内容的真实性负责。 如有虚假，将依法承担相应责任。</w:t>
      </w:r>
    </w:p>
    <w:p>
      <w:pPr>
        <w:widowControl/>
        <w:wordWrap w:val="0"/>
        <w:spacing w:line="360" w:lineRule="auto"/>
        <w:ind w:firstLine="480" w:firstLineChars="200"/>
        <w:jc w:val="right"/>
        <w:outlineLvl w:val="9"/>
        <w:rPr>
          <w:rFonts w:ascii="宋体" w:hAnsi="宋体" w:cs="宋体"/>
          <w:color w:val="auto"/>
          <w:kern w:val="0"/>
          <w:sz w:val="24"/>
          <w:szCs w:val="24"/>
        </w:rPr>
      </w:pPr>
    </w:p>
    <w:p>
      <w:pPr>
        <w:widowControl/>
        <w:wordWrap w:val="0"/>
        <w:spacing w:line="360" w:lineRule="auto"/>
        <w:ind w:firstLine="480" w:firstLineChars="200"/>
        <w:jc w:val="right"/>
        <w:outlineLvl w:val="9"/>
        <w:rPr>
          <w:rFonts w:ascii="宋体" w:hAnsi="宋体" w:cs="宋体"/>
          <w:color w:val="auto"/>
          <w:kern w:val="0"/>
          <w:sz w:val="24"/>
          <w:szCs w:val="24"/>
        </w:rPr>
      </w:pPr>
      <w:r>
        <w:rPr>
          <w:rFonts w:ascii="宋体" w:hAnsi="宋体" w:cs="宋体"/>
          <w:color w:val="auto"/>
          <w:kern w:val="0"/>
          <w:sz w:val="24"/>
          <w:szCs w:val="24"/>
        </w:rPr>
        <w:t>企业名称（盖章）：</w:t>
      </w:r>
    </w:p>
    <w:p>
      <w:pPr>
        <w:widowControl/>
        <w:wordWrap w:val="0"/>
        <w:spacing w:line="360" w:lineRule="auto"/>
        <w:ind w:firstLine="480" w:firstLineChars="200"/>
        <w:jc w:val="center"/>
        <w:outlineLvl w:val="9"/>
        <w:rPr>
          <w:rFonts w:ascii="宋体" w:hAnsi="宋体" w:cs="宋体"/>
          <w:color w:val="auto"/>
          <w:kern w:val="0"/>
          <w:sz w:val="24"/>
          <w:szCs w:val="24"/>
        </w:rPr>
      </w:pPr>
      <w:bookmarkStart w:id="580" w:name="_Toc22205"/>
      <w:bookmarkStart w:id="581" w:name="_Toc12141"/>
      <w:bookmarkStart w:id="582" w:name="_Toc13354"/>
      <w:bookmarkStart w:id="583" w:name="_Toc2223"/>
      <w:bookmarkStart w:id="584" w:name="_Toc13735"/>
      <w:r>
        <w:rPr>
          <w:rFonts w:ascii="宋体" w:hAnsi="宋体" w:cs="宋体"/>
          <w:color w:val="auto"/>
          <w:kern w:val="0"/>
          <w:sz w:val="24"/>
          <w:szCs w:val="24"/>
        </w:rPr>
        <w:t>日 期：</w:t>
      </w:r>
      <w:bookmarkEnd w:id="580"/>
      <w:bookmarkEnd w:id="581"/>
      <w:bookmarkEnd w:id="582"/>
      <w:bookmarkEnd w:id="583"/>
      <w:bookmarkEnd w:id="584"/>
    </w:p>
    <w:p>
      <w:pPr>
        <w:spacing w:line="360" w:lineRule="auto"/>
        <w:ind w:firstLine="480" w:firstLineChars="200"/>
        <w:outlineLvl w:val="9"/>
        <w:rPr>
          <w:rFonts w:ascii="宋体" w:hAnsi="宋体"/>
          <w:color w:val="auto"/>
          <w:kern w:val="0"/>
          <w:sz w:val="24"/>
          <w:szCs w:val="24"/>
        </w:rPr>
      </w:pPr>
      <w:r>
        <w:rPr>
          <w:rFonts w:ascii="宋体" w:hAnsi="宋体" w:cs="宋体"/>
          <w:color w:val="auto"/>
          <w:kern w:val="0"/>
          <w:sz w:val="24"/>
          <w:szCs w:val="24"/>
          <w:vertAlign w:val="superscript"/>
        </w:rPr>
        <w:t>1</w:t>
      </w:r>
      <w:r>
        <w:rPr>
          <w:rFonts w:ascii="宋体" w:hAnsi="宋体" w:cs="宋体"/>
          <w:color w:val="auto"/>
          <w:kern w:val="0"/>
          <w:sz w:val="24"/>
          <w:szCs w:val="24"/>
        </w:rPr>
        <w:t>从业人员、 营业收入、 资产总额填报上一年度数据， 无上一年度数据的新成立企业可不填报。</w:t>
      </w:r>
    </w:p>
    <w:p>
      <w:pPr>
        <w:widowControl/>
        <w:jc w:val="left"/>
        <w:outlineLvl w:val="9"/>
        <w:rPr>
          <w:rFonts w:ascii="宋体" w:hAnsi="宋体"/>
          <w:b/>
          <w:color w:val="auto"/>
          <w:sz w:val="24"/>
          <w:szCs w:val="24"/>
        </w:rPr>
      </w:pPr>
      <w:r>
        <w:rPr>
          <w:rFonts w:ascii="宋体" w:hAnsi="宋体"/>
          <w:b/>
          <w:color w:val="auto"/>
          <w:sz w:val="24"/>
          <w:szCs w:val="24"/>
        </w:rPr>
        <w:br w:type="page"/>
      </w:r>
    </w:p>
    <w:p>
      <w:pPr>
        <w:tabs>
          <w:tab w:val="left" w:pos="3777"/>
          <w:tab w:val="center" w:pos="4819"/>
        </w:tabs>
        <w:spacing w:line="360" w:lineRule="auto"/>
        <w:jc w:val="center"/>
        <w:outlineLvl w:val="9"/>
        <w:rPr>
          <w:rFonts w:ascii="宋体" w:hAnsi="宋体" w:cs="宋体"/>
          <w:b/>
          <w:color w:val="auto"/>
          <w:kern w:val="0"/>
          <w:sz w:val="32"/>
          <w:szCs w:val="32"/>
        </w:rPr>
      </w:pPr>
      <w:bookmarkStart w:id="585" w:name="_Toc2190"/>
      <w:bookmarkStart w:id="586" w:name="_Toc20474"/>
      <w:bookmarkStart w:id="587" w:name="_Toc11221"/>
      <w:bookmarkStart w:id="588" w:name="_Toc17612"/>
      <w:bookmarkStart w:id="589" w:name="_Toc13761"/>
      <w:r>
        <w:rPr>
          <w:rFonts w:hint="eastAsia" w:ascii="宋体" w:hAnsi="宋体" w:cs="宋体"/>
          <w:b/>
          <w:color w:val="auto"/>
          <w:kern w:val="0"/>
          <w:sz w:val="32"/>
          <w:szCs w:val="32"/>
        </w:rPr>
        <w:t>监狱企业声明函</w:t>
      </w:r>
      <w:bookmarkEnd w:id="585"/>
      <w:bookmarkEnd w:id="586"/>
      <w:bookmarkEnd w:id="587"/>
      <w:bookmarkEnd w:id="588"/>
      <w:bookmarkEnd w:id="589"/>
    </w:p>
    <w:p>
      <w:pPr>
        <w:spacing w:line="360" w:lineRule="auto"/>
        <w:jc w:val="center"/>
        <w:outlineLvl w:val="9"/>
        <w:rPr>
          <w:rFonts w:ascii="宋体" w:hAnsi="宋体"/>
          <w:color w:val="auto"/>
          <w:kern w:val="0"/>
          <w:sz w:val="24"/>
          <w:szCs w:val="24"/>
        </w:rPr>
      </w:pPr>
      <w:r>
        <w:rPr>
          <w:rFonts w:hint="eastAsia" w:ascii="宋体" w:hAnsi="宋体"/>
          <w:color w:val="auto"/>
          <w:kern w:val="0"/>
          <w:sz w:val="24"/>
          <w:szCs w:val="24"/>
        </w:rPr>
        <w:t>（监狱企业适用）</w:t>
      </w:r>
    </w:p>
    <w:p>
      <w:pPr>
        <w:spacing w:line="360" w:lineRule="auto"/>
        <w:ind w:firstLine="540" w:firstLineChars="225"/>
        <w:outlineLvl w:val="9"/>
        <w:rPr>
          <w:rFonts w:ascii="宋体" w:hAnsi="宋体"/>
          <w:color w:val="auto"/>
          <w:kern w:val="0"/>
          <w:sz w:val="24"/>
          <w:szCs w:val="24"/>
        </w:rPr>
      </w:pPr>
      <w:r>
        <w:rPr>
          <w:rFonts w:hint="eastAsia" w:ascii="宋体" w:hAnsi="宋体"/>
          <w:color w:val="auto"/>
          <w:kern w:val="0"/>
          <w:sz w:val="24"/>
          <w:szCs w:val="24"/>
        </w:rPr>
        <w:t>本公司郑重声明，根据《关于政府采购支持监狱企业发展有关问题的通知》（财库</w:t>
      </w:r>
      <w:r>
        <w:rPr>
          <w:rFonts w:ascii="宋体" w:hAnsi="宋体"/>
          <w:color w:val="auto"/>
          <w:kern w:val="0"/>
          <w:sz w:val="24"/>
          <w:szCs w:val="24"/>
        </w:rPr>
        <w:t>[2014]68</w:t>
      </w:r>
      <w:r>
        <w:rPr>
          <w:rFonts w:hint="eastAsia" w:ascii="宋体" w:hAnsi="宋体"/>
          <w:color w:val="auto"/>
          <w:kern w:val="0"/>
          <w:sz w:val="24"/>
          <w:szCs w:val="24"/>
        </w:rPr>
        <w:t>号）的规定，本公司为监狱企业。</w:t>
      </w:r>
    </w:p>
    <w:p>
      <w:pPr>
        <w:spacing w:line="360" w:lineRule="auto"/>
        <w:ind w:firstLine="540" w:firstLineChars="225"/>
        <w:outlineLvl w:val="9"/>
        <w:rPr>
          <w:rFonts w:ascii="宋体" w:hAnsi="宋体"/>
          <w:color w:val="auto"/>
          <w:kern w:val="0"/>
          <w:sz w:val="24"/>
          <w:szCs w:val="24"/>
        </w:rPr>
      </w:pPr>
      <w:r>
        <w:rPr>
          <w:rFonts w:hint="eastAsia" w:ascii="宋体" w:hAnsi="宋体"/>
          <w:color w:val="auto"/>
          <w:kern w:val="0"/>
          <w:sz w:val="24"/>
          <w:szCs w:val="24"/>
        </w:rPr>
        <w:t>本公司参加</w:t>
      </w:r>
      <w:r>
        <w:rPr>
          <w:rFonts w:ascii="宋体" w:hAnsi="宋体"/>
          <w:color w:val="auto"/>
          <w:kern w:val="0"/>
          <w:sz w:val="24"/>
          <w:szCs w:val="24"/>
        </w:rPr>
        <w:t>______</w:t>
      </w:r>
      <w:r>
        <w:rPr>
          <w:rFonts w:hint="eastAsia" w:ascii="宋体" w:hAnsi="宋体"/>
          <w:color w:val="auto"/>
          <w:kern w:val="0"/>
          <w:sz w:val="24"/>
          <w:szCs w:val="24"/>
        </w:rPr>
        <w:t>单位的</w:t>
      </w:r>
      <w:r>
        <w:rPr>
          <w:rFonts w:ascii="宋体" w:hAnsi="宋体"/>
          <w:color w:val="auto"/>
          <w:kern w:val="0"/>
          <w:sz w:val="24"/>
          <w:szCs w:val="24"/>
        </w:rPr>
        <w:t>______</w:t>
      </w:r>
      <w:r>
        <w:rPr>
          <w:rFonts w:hint="eastAsia" w:ascii="宋体" w:hAnsi="宋体"/>
          <w:color w:val="auto"/>
          <w:kern w:val="0"/>
          <w:sz w:val="24"/>
          <w:szCs w:val="24"/>
        </w:rPr>
        <w:t>项目采购活动，采购活动提供本企业（填写制造的货物，由本企业承担工程、提供服务）。</w:t>
      </w:r>
    </w:p>
    <w:p>
      <w:pPr>
        <w:spacing w:line="360" w:lineRule="auto"/>
        <w:ind w:firstLine="540" w:firstLineChars="225"/>
        <w:outlineLvl w:val="9"/>
        <w:rPr>
          <w:rFonts w:ascii="宋体" w:hAnsi="宋体"/>
          <w:color w:val="auto"/>
          <w:kern w:val="0"/>
          <w:sz w:val="24"/>
          <w:szCs w:val="24"/>
        </w:rPr>
      </w:pPr>
      <w:r>
        <w:rPr>
          <w:rFonts w:hint="eastAsia" w:ascii="宋体" w:hAnsi="宋体"/>
          <w:color w:val="auto"/>
          <w:kern w:val="0"/>
          <w:sz w:val="24"/>
          <w:szCs w:val="24"/>
        </w:rPr>
        <w:t>本条所称货物不包括使用大型企业注册商标的货物和服务。</w:t>
      </w:r>
    </w:p>
    <w:p>
      <w:pPr>
        <w:spacing w:line="360" w:lineRule="auto"/>
        <w:ind w:firstLine="540" w:firstLineChars="225"/>
        <w:outlineLvl w:val="9"/>
        <w:rPr>
          <w:rFonts w:ascii="宋体" w:hAnsi="宋体"/>
          <w:color w:val="auto"/>
          <w:kern w:val="0"/>
          <w:sz w:val="24"/>
          <w:szCs w:val="24"/>
        </w:rPr>
      </w:pPr>
      <w:r>
        <w:rPr>
          <w:rFonts w:hint="eastAsia" w:ascii="宋体" w:hAnsi="宋体"/>
          <w:color w:val="auto"/>
          <w:kern w:val="0"/>
          <w:sz w:val="24"/>
          <w:szCs w:val="24"/>
        </w:rPr>
        <w:t>本公司对上述声明的真实性负责。如有虚假，将依法承担相应责任。</w:t>
      </w:r>
    </w:p>
    <w:p>
      <w:pPr>
        <w:spacing w:line="360" w:lineRule="auto"/>
        <w:ind w:firstLine="4860" w:firstLineChars="2025"/>
        <w:outlineLvl w:val="9"/>
        <w:rPr>
          <w:rFonts w:ascii="宋体" w:hAnsi="宋体"/>
          <w:color w:val="auto"/>
          <w:kern w:val="0"/>
          <w:sz w:val="24"/>
          <w:szCs w:val="24"/>
        </w:rPr>
      </w:pPr>
    </w:p>
    <w:p>
      <w:pPr>
        <w:spacing w:line="360" w:lineRule="auto"/>
        <w:ind w:firstLine="4860" w:firstLineChars="2025"/>
        <w:outlineLvl w:val="9"/>
        <w:rPr>
          <w:rFonts w:ascii="宋体" w:hAnsi="宋体"/>
          <w:color w:val="auto"/>
          <w:kern w:val="0"/>
          <w:sz w:val="24"/>
          <w:szCs w:val="24"/>
        </w:rPr>
      </w:pPr>
      <w:r>
        <w:rPr>
          <w:rFonts w:hint="eastAsia" w:ascii="宋体" w:hAnsi="宋体"/>
          <w:color w:val="auto"/>
          <w:kern w:val="0"/>
          <w:sz w:val="24"/>
          <w:szCs w:val="24"/>
        </w:rPr>
        <w:t>企业名称（加盖公章）：</w:t>
      </w:r>
    </w:p>
    <w:p>
      <w:pPr>
        <w:spacing w:line="360" w:lineRule="auto"/>
        <w:ind w:firstLine="4860" w:firstLineChars="2025"/>
        <w:outlineLvl w:val="9"/>
        <w:rPr>
          <w:rFonts w:ascii="宋体" w:hAnsi="宋体"/>
          <w:color w:val="auto"/>
          <w:kern w:val="0"/>
          <w:sz w:val="24"/>
          <w:szCs w:val="24"/>
        </w:rPr>
      </w:pPr>
      <w:r>
        <w:rPr>
          <w:rFonts w:hint="eastAsia" w:ascii="宋体" w:hAnsi="宋体"/>
          <w:color w:val="auto"/>
          <w:kern w:val="0"/>
          <w:sz w:val="24"/>
          <w:szCs w:val="24"/>
        </w:rPr>
        <w:t>法定代表人（负责人）或其授权代表</w:t>
      </w:r>
      <w:r>
        <w:rPr>
          <w:rFonts w:ascii="宋体" w:hAnsi="宋体"/>
          <w:color w:val="auto"/>
          <w:kern w:val="0"/>
          <w:sz w:val="24"/>
          <w:szCs w:val="24"/>
        </w:rPr>
        <w:t>(</w:t>
      </w:r>
      <w:r>
        <w:rPr>
          <w:rFonts w:hint="eastAsia" w:ascii="宋体" w:hAnsi="宋体"/>
          <w:color w:val="auto"/>
          <w:kern w:val="0"/>
          <w:sz w:val="24"/>
          <w:szCs w:val="24"/>
        </w:rPr>
        <w:t>签字</w:t>
      </w:r>
      <w:r>
        <w:rPr>
          <w:rFonts w:ascii="宋体" w:hAnsi="宋体"/>
          <w:color w:val="auto"/>
          <w:kern w:val="0"/>
          <w:sz w:val="24"/>
          <w:szCs w:val="24"/>
        </w:rPr>
        <w:t>)</w:t>
      </w:r>
      <w:r>
        <w:rPr>
          <w:rFonts w:hint="eastAsia" w:ascii="宋体" w:hAnsi="宋体"/>
          <w:color w:val="auto"/>
          <w:kern w:val="0"/>
          <w:sz w:val="24"/>
          <w:szCs w:val="24"/>
        </w:rPr>
        <w:t>：</w:t>
      </w:r>
    </w:p>
    <w:p>
      <w:pPr>
        <w:tabs>
          <w:tab w:val="left" w:pos="2880"/>
        </w:tabs>
        <w:spacing w:line="460" w:lineRule="atLeast"/>
        <w:ind w:firstLine="4800" w:firstLineChars="2000"/>
        <w:outlineLvl w:val="9"/>
        <w:rPr>
          <w:rFonts w:ascii="宋体" w:hAnsi="宋体"/>
          <w:color w:val="auto"/>
          <w:sz w:val="24"/>
          <w:szCs w:val="24"/>
        </w:rPr>
      </w:pPr>
      <w:r>
        <w:rPr>
          <w:rFonts w:hint="eastAsia" w:ascii="宋体" w:hAnsi="宋体"/>
          <w:color w:val="auto"/>
          <w:kern w:val="0"/>
          <w:sz w:val="24"/>
          <w:szCs w:val="24"/>
        </w:rPr>
        <w:t>日期：</w:t>
      </w:r>
    </w:p>
    <w:p>
      <w:pPr>
        <w:spacing w:line="360" w:lineRule="auto"/>
        <w:ind w:firstLine="480" w:firstLineChars="200"/>
        <w:outlineLvl w:val="9"/>
        <w:rPr>
          <w:rFonts w:ascii="宋体" w:hAnsi="宋体"/>
          <w:color w:val="auto"/>
          <w:kern w:val="0"/>
          <w:sz w:val="24"/>
          <w:szCs w:val="24"/>
        </w:rPr>
      </w:pPr>
      <w:r>
        <w:rPr>
          <w:rFonts w:hint="eastAsia" w:ascii="宋体" w:hAnsi="宋体"/>
          <w:color w:val="auto"/>
          <w:kern w:val="0"/>
          <w:sz w:val="24"/>
          <w:szCs w:val="24"/>
        </w:rPr>
        <w:t>注：后附监狱企业资格证明文件</w:t>
      </w:r>
    </w:p>
    <w:p>
      <w:pPr>
        <w:spacing w:line="440" w:lineRule="exact"/>
        <w:ind w:firstLine="567"/>
        <w:outlineLvl w:val="9"/>
        <w:rPr>
          <w:rFonts w:ascii="宋体" w:hAnsi="宋体"/>
          <w:color w:val="auto"/>
          <w:sz w:val="24"/>
          <w:szCs w:val="24"/>
        </w:rPr>
      </w:pPr>
      <w:r>
        <w:rPr>
          <w:rFonts w:hint="eastAsia" w:ascii="宋体" w:hAnsi="宋体"/>
          <w:color w:val="auto"/>
          <w:sz w:val="24"/>
          <w:szCs w:val="24"/>
        </w:rPr>
        <w:t>1.</w:t>
      </w:r>
      <w:r>
        <w:rPr>
          <w:rFonts w:hint="eastAsia" w:ascii="宋体" w:hAnsi="宋体"/>
          <w:color w:val="auto"/>
          <w:szCs w:val="24"/>
        </w:rPr>
        <w:t xml:space="preserve"> </w:t>
      </w:r>
      <w:r>
        <w:rPr>
          <w:rFonts w:hint="eastAsia" w:ascii="宋体" w:hAnsi="宋体"/>
          <w:color w:val="auto"/>
          <w:sz w:val="24"/>
          <w:szCs w:val="24"/>
        </w:rPr>
        <w:t>省级以上监狱管理局、戒毒管理局（含新疆生产建设兵团）出具的属于监狱企业的证明文件；</w:t>
      </w:r>
    </w:p>
    <w:p>
      <w:pPr>
        <w:bidi w:val="0"/>
      </w:pPr>
      <w:bookmarkStart w:id="590" w:name="_Toc31077"/>
      <w:bookmarkStart w:id="591" w:name="_Toc28607"/>
      <w:r>
        <w:rPr>
          <w:rFonts w:hint="eastAsia"/>
        </w:rPr>
        <w:t>2.证明材料加盖供应商公章。</w:t>
      </w:r>
      <w:bookmarkEnd w:id="590"/>
      <w:bookmarkEnd w:id="591"/>
    </w:p>
    <w:p>
      <w:pPr>
        <w:spacing w:line="360" w:lineRule="auto"/>
        <w:outlineLvl w:val="9"/>
        <w:rPr>
          <w:rFonts w:ascii="宋体" w:hAnsi="宋体"/>
          <w:color w:val="auto"/>
          <w:kern w:val="0"/>
          <w:sz w:val="24"/>
          <w:szCs w:val="24"/>
        </w:rPr>
      </w:pPr>
      <w:r>
        <w:rPr>
          <w:rFonts w:hint="eastAsia" w:ascii="宋体" w:hAnsi="宋体"/>
          <w:color w:val="auto"/>
          <w:kern w:val="0"/>
          <w:sz w:val="24"/>
          <w:szCs w:val="24"/>
        </w:rPr>
        <w:t xml:space="preserve">（若响应性文件中无上述证明文件，则在评审时不考虑对该监狱企业的相关优惠。） </w:t>
      </w:r>
    </w:p>
    <w:p>
      <w:pPr>
        <w:widowControl/>
        <w:jc w:val="left"/>
        <w:outlineLvl w:val="9"/>
        <w:rPr>
          <w:rFonts w:ascii="宋体" w:hAnsi="宋体"/>
          <w:b/>
          <w:color w:val="auto"/>
          <w:sz w:val="24"/>
          <w:szCs w:val="24"/>
        </w:rPr>
      </w:pPr>
      <w:r>
        <w:rPr>
          <w:rFonts w:ascii="宋体" w:hAnsi="宋体"/>
          <w:b/>
          <w:color w:val="auto"/>
          <w:sz w:val="24"/>
          <w:szCs w:val="24"/>
        </w:rPr>
        <w:br w:type="page"/>
      </w:r>
    </w:p>
    <w:p>
      <w:pPr>
        <w:jc w:val="center"/>
        <w:outlineLvl w:val="9"/>
        <w:rPr>
          <w:rFonts w:hint="eastAsia" w:ascii="宋体" w:hAnsi="宋体" w:cs="宋体"/>
          <w:b/>
          <w:color w:val="auto"/>
          <w:kern w:val="0"/>
          <w:sz w:val="32"/>
          <w:szCs w:val="32"/>
        </w:rPr>
      </w:pPr>
      <w:bookmarkStart w:id="592" w:name="_Toc27956"/>
      <w:bookmarkStart w:id="593" w:name="_Toc5089"/>
      <w:bookmarkStart w:id="594" w:name="_Toc17322"/>
      <w:bookmarkStart w:id="595" w:name="_Toc17866"/>
      <w:bookmarkStart w:id="596" w:name="_Toc13718"/>
      <w:bookmarkStart w:id="597" w:name="_Toc31856"/>
      <w:bookmarkStart w:id="598" w:name="_Toc1277"/>
      <w:r>
        <w:rPr>
          <w:rFonts w:hint="eastAsia" w:ascii="宋体" w:hAnsi="宋体" w:cs="宋体"/>
          <w:b/>
          <w:color w:val="auto"/>
          <w:kern w:val="0"/>
          <w:sz w:val="32"/>
          <w:szCs w:val="32"/>
        </w:rPr>
        <w:t>残疾人福利性单位声明函</w:t>
      </w:r>
      <w:bookmarkEnd w:id="592"/>
      <w:bookmarkEnd w:id="593"/>
      <w:bookmarkEnd w:id="594"/>
      <w:bookmarkEnd w:id="595"/>
      <w:bookmarkEnd w:id="596"/>
      <w:bookmarkEnd w:id="597"/>
      <w:bookmarkEnd w:id="598"/>
    </w:p>
    <w:p>
      <w:pPr>
        <w:autoSpaceDE w:val="0"/>
        <w:autoSpaceDN w:val="0"/>
        <w:adjustRightInd w:val="0"/>
        <w:spacing w:line="440" w:lineRule="exact"/>
        <w:outlineLvl w:val="9"/>
        <w:rPr>
          <w:rFonts w:ascii="宋体" w:hAnsi="宋体" w:cs="??_GB2312"/>
          <w:b/>
          <w:bCs/>
          <w:color w:val="auto"/>
          <w:spacing w:val="6"/>
          <w:kern w:val="0"/>
          <w:sz w:val="24"/>
          <w:szCs w:val="24"/>
        </w:rPr>
      </w:pPr>
    </w:p>
    <w:p>
      <w:pPr>
        <w:widowControl/>
        <w:adjustRightInd w:val="0"/>
        <w:snapToGrid w:val="0"/>
        <w:spacing w:line="440" w:lineRule="exact"/>
        <w:ind w:firstLine="504" w:firstLineChars="200"/>
        <w:jc w:val="left"/>
        <w:outlineLvl w:val="9"/>
        <w:rPr>
          <w:rFonts w:ascii="宋体" w:hAnsi="宋体" w:cs="宋体"/>
          <w:color w:val="auto"/>
          <w:spacing w:val="6"/>
          <w:kern w:val="0"/>
          <w:sz w:val="24"/>
          <w:szCs w:val="24"/>
        </w:rPr>
      </w:pPr>
      <w:r>
        <w:rPr>
          <w:rFonts w:hint="eastAsia" w:ascii="宋体" w:hAnsi="宋体" w:cs="宋体"/>
          <w:color w:val="auto"/>
          <w:spacing w:val="6"/>
          <w:kern w:val="0"/>
          <w:sz w:val="24"/>
          <w:szCs w:val="24"/>
        </w:rPr>
        <w:t>本单位郑重声明，根据《财政部</w:t>
      </w:r>
      <w:r>
        <w:rPr>
          <w:rFonts w:ascii="宋体" w:hAnsi="宋体" w:cs="宋体"/>
          <w:color w:val="auto"/>
          <w:spacing w:val="6"/>
          <w:kern w:val="0"/>
          <w:sz w:val="24"/>
          <w:szCs w:val="24"/>
        </w:rPr>
        <w:t xml:space="preserve"> </w:t>
      </w:r>
      <w:r>
        <w:rPr>
          <w:rFonts w:hint="eastAsia" w:ascii="宋体" w:hAnsi="宋体" w:cs="宋体"/>
          <w:color w:val="auto"/>
          <w:spacing w:val="6"/>
          <w:kern w:val="0"/>
          <w:sz w:val="24"/>
          <w:szCs w:val="24"/>
        </w:rPr>
        <w:t>民政部</w:t>
      </w:r>
      <w:r>
        <w:rPr>
          <w:rFonts w:ascii="宋体" w:hAnsi="宋体" w:cs="宋体"/>
          <w:color w:val="auto"/>
          <w:spacing w:val="6"/>
          <w:kern w:val="0"/>
          <w:sz w:val="24"/>
          <w:szCs w:val="24"/>
        </w:rPr>
        <w:t xml:space="preserve"> </w:t>
      </w:r>
      <w:r>
        <w:rPr>
          <w:rFonts w:hint="eastAsia" w:ascii="宋体" w:hAnsi="宋体" w:cs="宋体"/>
          <w:color w:val="auto"/>
          <w:spacing w:val="6"/>
          <w:kern w:val="0"/>
          <w:sz w:val="24"/>
          <w:szCs w:val="24"/>
        </w:rPr>
        <w:t>中国残疾人联合会关于促进残疾人就业政府采购政策的通知》（财库〔</w:t>
      </w:r>
      <w:r>
        <w:rPr>
          <w:rFonts w:ascii="宋体" w:hAnsi="宋体" w:cs="宋体"/>
          <w:color w:val="auto"/>
          <w:spacing w:val="6"/>
          <w:kern w:val="0"/>
          <w:sz w:val="24"/>
          <w:szCs w:val="24"/>
        </w:rPr>
        <w:t>2017</w:t>
      </w:r>
      <w:r>
        <w:rPr>
          <w:rFonts w:hint="eastAsia" w:ascii="宋体" w:hAnsi="宋体" w:cs="宋体"/>
          <w:color w:val="auto"/>
          <w:spacing w:val="6"/>
          <w:kern w:val="0"/>
          <w:sz w:val="24"/>
          <w:szCs w:val="24"/>
        </w:rPr>
        <w:t>〕</w:t>
      </w:r>
      <w:r>
        <w:rPr>
          <w:rFonts w:ascii="宋体" w:hAnsi="宋体" w:cs="宋体"/>
          <w:color w:val="auto"/>
          <w:spacing w:val="6"/>
          <w:kern w:val="0"/>
          <w:sz w:val="24"/>
          <w:szCs w:val="24"/>
        </w:rPr>
        <w:t xml:space="preserve"> 141</w:t>
      </w:r>
      <w:r>
        <w:rPr>
          <w:rFonts w:hint="eastAsia" w:ascii="宋体" w:hAnsi="宋体" w:cs="宋体"/>
          <w:color w:val="auto"/>
          <w:spacing w:val="6"/>
          <w:kern w:val="0"/>
          <w:sz w:val="24"/>
          <w:szCs w:val="24"/>
        </w:rPr>
        <w:t>号）的规定，本单位为符合条件的残疾人福利性单位，且本单位参加</w:t>
      </w:r>
      <w:r>
        <w:rPr>
          <w:rFonts w:ascii="宋体" w:hAnsi="宋体" w:cs="宋体"/>
          <w:color w:val="auto"/>
          <w:spacing w:val="6"/>
          <w:kern w:val="0"/>
          <w:sz w:val="24"/>
          <w:szCs w:val="24"/>
        </w:rPr>
        <w:t>______</w:t>
      </w:r>
      <w:r>
        <w:rPr>
          <w:rFonts w:hint="eastAsia" w:ascii="宋体" w:hAnsi="宋体" w:cs="宋体"/>
          <w:color w:val="auto"/>
          <w:spacing w:val="6"/>
          <w:kern w:val="0"/>
          <w:sz w:val="24"/>
          <w:szCs w:val="24"/>
        </w:rPr>
        <w:t>单位的</w:t>
      </w:r>
      <w:r>
        <w:rPr>
          <w:rFonts w:ascii="宋体" w:hAnsi="宋体" w:cs="宋体"/>
          <w:color w:val="auto"/>
          <w:spacing w:val="6"/>
          <w:kern w:val="0"/>
          <w:sz w:val="24"/>
          <w:szCs w:val="24"/>
        </w:rPr>
        <w:t>______</w:t>
      </w:r>
      <w:r>
        <w:rPr>
          <w:rFonts w:hint="eastAsia" w:ascii="宋体" w:hAnsi="宋体" w:cs="宋体"/>
          <w:color w:val="auto"/>
          <w:spacing w:val="6"/>
          <w:kern w:val="0"/>
          <w:sz w:val="24"/>
          <w:szCs w:val="24"/>
        </w:rPr>
        <w:t>项目采购活动提供本单位制造的货物（由本单位承担工程</w:t>
      </w:r>
      <w:r>
        <w:rPr>
          <w:rFonts w:ascii="宋体" w:hAnsi="宋体" w:cs="宋体"/>
          <w:color w:val="auto"/>
          <w:spacing w:val="6"/>
          <w:kern w:val="0"/>
          <w:sz w:val="24"/>
          <w:szCs w:val="24"/>
        </w:rPr>
        <w:t>/</w:t>
      </w:r>
      <w:r>
        <w:rPr>
          <w:rFonts w:hint="eastAsia" w:ascii="宋体" w:hAnsi="宋体" w:cs="宋体"/>
          <w:color w:val="auto"/>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outlineLvl w:val="9"/>
        <w:rPr>
          <w:rFonts w:ascii="宋体" w:hAnsi="宋体" w:cs="宋体"/>
          <w:color w:val="auto"/>
          <w:spacing w:val="6"/>
          <w:kern w:val="0"/>
          <w:sz w:val="24"/>
          <w:szCs w:val="24"/>
        </w:rPr>
      </w:pPr>
      <w:r>
        <w:rPr>
          <w:rFonts w:hint="eastAsia" w:ascii="宋体" w:hAnsi="宋体" w:cs="宋体"/>
          <w:color w:val="auto"/>
          <w:spacing w:val="6"/>
          <w:kern w:val="0"/>
          <w:sz w:val="24"/>
          <w:szCs w:val="24"/>
        </w:rPr>
        <w:t>本单位对上述声明的真实性负责。如有虚假，将依法承担相应责任。</w:t>
      </w:r>
      <w:r>
        <w:rPr>
          <w:rFonts w:ascii="宋体" w:hAnsi="宋体" w:cs="宋体"/>
          <w:color w:val="auto"/>
          <w:spacing w:val="6"/>
          <w:kern w:val="0"/>
          <w:sz w:val="24"/>
          <w:szCs w:val="24"/>
        </w:rPr>
        <w:t xml:space="preserve"> </w:t>
      </w:r>
    </w:p>
    <w:p>
      <w:pPr>
        <w:widowControl/>
        <w:adjustRightInd w:val="0"/>
        <w:snapToGrid w:val="0"/>
        <w:spacing w:line="440" w:lineRule="exact"/>
        <w:ind w:firstLine="504" w:firstLineChars="200"/>
        <w:jc w:val="left"/>
        <w:outlineLvl w:val="9"/>
        <w:rPr>
          <w:rFonts w:ascii="宋体" w:hAnsi="宋体" w:cs="宋体"/>
          <w:color w:val="auto"/>
          <w:spacing w:val="6"/>
          <w:kern w:val="0"/>
          <w:sz w:val="24"/>
          <w:szCs w:val="24"/>
        </w:rPr>
      </w:pPr>
    </w:p>
    <w:p>
      <w:pPr>
        <w:widowControl/>
        <w:adjustRightInd w:val="0"/>
        <w:snapToGrid w:val="0"/>
        <w:spacing w:line="440" w:lineRule="exact"/>
        <w:ind w:firstLine="5544" w:firstLineChars="2200"/>
        <w:jc w:val="left"/>
        <w:outlineLvl w:val="9"/>
        <w:rPr>
          <w:rFonts w:ascii="宋体" w:hAnsi="宋体" w:cs="宋体"/>
          <w:color w:val="auto"/>
          <w:spacing w:val="6"/>
          <w:kern w:val="0"/>
          <w:sz w:val="24"/>
          <w:szCs w:val="24"/>
        </w:rPr>
      </w:pPr>
      <w:r>
        <w:rPr>
          <w:rFonts w:hint="eastAsia" w:ascii="宋体" w:hAnsi="宋体" w:cs="宋体"/>
          <w:color w:val="auto"/>
          <w:spacing w:val="6"/>
          <w:kern w:val="0"/>
          <w:sz w:val="24"/>
          <w:szCs w:val="24"/>
        </w:rPr>
        <w:t>单位名称（盖章）：</w:t>
      </w:r>
    </w:p>
    <w:p>
      <w:pPr>
        <w:widowControl/>
        <w:adjustRightInd w:val="0"/>
        <w:snapToGrid w:val="0"/>
        <w:spacing w:line="440" w:lineRule="exact"/>
        <w:ind w:firstLine="504" w:firstLineChars="200"/>
        <w:jc w:val="left"/>
        <w:outlineLvl w:val="9"/>
        <w:rPr>
          <w:rFonts w:hint="default" w:eastAsia="宋体"/>
          <w:color w:val="auto"/>
          <w:lang w:val="en-US" w:eastAsia="zh-CN"/>
        </w:rPr>
      </w:pPr>
      <w:r>
        <w:rPr>
          <w:rFonts w:ascii="宋体" w:hAnsi="宋体" w:cs="宋体"/>
          <w:color w:val="auto"/>
          <w:spacing w:val="6"/>
          <w:kern w:val="0"/>
          <w:sz w:val="24"/>
          <w:szCs w:val="24"/>
        </w:rPr>
        <w:t xml:space="preserve">                                      </w:t>
      </w:r>
      <w:r>
        <w:rPr>
          <w:rFonts w:hint="eastAsia" w:ascii="宋体" w:hAnsi="宋体" w:cs="宋体"/>
          <w:color w:val="auto"/>
          <w:spacing w:val="6"/>
          <w:kern w:val="0"/>
          <w:sz w:val="24"/>
          <w:szCs w:val="24"/>
        </w:rPr>
        <w:t>日</w:t>
      </w:r>
      <w:r>
        <w:rPr>
          <w:rFonts w:hint="eastAsia" w:cs="宋体"/>
          <w:color w:val="auto"/>
          <w:spacing w:val="6"/>
          <w:kern w:val="0"/>
          <w:sz w:val="24"/>
          <w:szCs w:val="24"/>
          <w:lang w:eastAsia="zh-CN"/>
        </w:rPr>
        <w:t>期</w:t>
      </w:r>
      <w:r>
        <w:rPr>
          <w:rFonts w:hint="eastAsia" w:cs="宋体"/>
          <w:color w:val="auto"/>
          <w:spacing w:val="6"/>
          <w:kern w:val="0"/>
          <w:sz w:val="24"/>
          <w:szCs w:val="24"/>
          <w:lang w:val="en-US" w:eastAsia="zh-CN"/>
        </w:rPr>
        <w:t>:</w:t>
      </w:r>
    </w:p>
    <w:sectPr>
      <w:headerReference r:id="rId12" w:type="default"/>
      <w:footerReference r:id="rId13" w:type="default"/>
      <w:pgSz w:w="11911" w:h="16838"/>
      <w:pgMar w:top="1417" w:right="1417" w:bottom="1134" w:left="1417" w:header="0" w:footer="998" w:gutter="0"/>
      <w:pgBorders>
        <w:top w:val="none" w:sz="0" w:space="0"/>
        <w:left w:val="none" w:sz="0" w:space="0"/>
        <w:bottom w:val="none" w:sz="0" w:space="0"/>
        <w:right w:val="none" w:sz="0" w:space="0"/>
      </w:pgBorders>
      <w:pgNumType w:fmt="decimal"/>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HYb2gj">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rFonts w:hint="eastAsia" w:ascii="宋体" w:hAnsi="宋体" w:eastAsia="宋体" w:cs="宋体"/>
        <w:color w:val="auto"/>
        <w:sz w:val="21"/>
        <w:szCs w:val="21"/>
      </w:rPr>
      <w:t>奇台县农产品加工仓储二期建设项目-全过程跟踪工程审计</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91" w:after="91"/>
      <w:ind w:firstLine="360"/>
      <w:jc w:val="right"/>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41</w:t>
                    </w:r>
                    <w:r>
                      <w:fldChar w:fldCharType="end"/>
                    </w:r>
                  </w:p>
                </w:txbxContent>
              </v:textbox>
            </v:shape>
          </w:pict>
        </mc:Fallback>
      </mc:AlternateContent>
    </w:r>
    <w:r>
      <w:rPr>
        <w:rFonts w:hint="eastAsia" w:ascii="宋体" w:hAnsi="宋体" w:eastAsia="宋体" w:cs="宋体"/>
        <w:i w:val="0"/>
        <w:iCs w:val="0"/>
        <w:sz w:val="18"/>
        <w:szCs w:val="18"/>
        <w:lang w:val="en-US" w:eastAsia="zh-CN"/>
      </w:rPr>
      <w:t>新疆信实工程招标咨询服务有限公司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91" w:after="91"/>
      <w:ind w:firstLine="360"/>
      <w:jc w:val="right"/>
      <w:rPr>
        <w:rFonts w:hint="eastAsia" w:eastAsiaTheme="minor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49</w:t>
                    </w:r>
                    <w:r>
                      <w:fldChar w:fldCharType="end"/>
                    </w:r>
                  </w:p>
                </w:txbxContent>
              </v:textbox>
            </v:shape>
          </w:pict>
        </mc:Fallback>
      </mc:AlternateContent>
    </w:r>
    <w:r>
      <w:rPr>
        <w:rFonts w:hint="eastAsia"/>
        <w:lang w:eastAsia="zh-CN"/>
      </w:rPr>
      <w:t>新疆信实工程招标咨询服务有限公司</w:t>
    </w:r>
  </w:p>
  <w:p>
    <w:pPr>
      <w:pStyle w:val="19"/>
      <w:spacing w:before="91" w:after="9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r>
      <w:rPr>
        <w:sz w:val="18"/>
      </w:rPr>
      <w:pict>
        <v:shape id="PowerPlusWaterMarkObject11074" o:spid="_x0000_s2049" o:spt="136" type="#_x0000_t136" style="position:absolute;left:0pt;height:44.3pt;width:542.9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新疆信实工程招标咨询服务有限公司"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w:pict>
        <v:shape id="_x0000_s2050" o:spid="_x0000_s2050" o:spt="136" type="#_x0000_t136" style="position:absolute;left:0pt;height:44.3pt;width:542.9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新疆信实工程招标咨询服务有限公司"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r>
      <w:rPr>
        <w:sz w:val="18"/>
      </w:rPr>
      <w:pict>
        <v:shape id="_x0000_s2051" o:spid="_x0000_s2051" o:spt="136" type="#_x0000_t136" style="position:absolute;left:0pt;height:44.3pt;width:542.9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新疆信实工程招标咨询服务有限公司"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rPr>
        <w:sz w:val="18"/>
      </w:rPr>
      <w:pict>
        <v:shape id="_x0000_s2052" o:spid="_x0000_s2052"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新疆信实工程招标咨询服务有限公司"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FD9F4"/>
    <w:multiLevelType w:val="singleLevel"/>
    <w:tmpl w:val="C3BFD9F4"/>
    <w:lvl w:ilvl="0" w:tentative="0">
      <w:start w:val="2"/>
      <w:numFmt w:val="decimal"/>
      <w:suff w:val="nothing"/>
      <w:lvlText w:val="（%1）"/>
      <w:lvlJc w:val="left"/>
    </w:lvl>
  </w:abstractNum>
  <w:abstractNum w:abstractNumId="1">
    <w:nsid w:val="EA34E699"/>
    <w:multiLevelType w:val="singleLevel"/>
    <w:tmpl w:val="EA34E699"/>
    <w:lvl w:ilvl="0" w:tentative="0">
      <w:start w:val="4"/>
      <w:numFmt w:val="chineseCounting"/>
      <w:suff w:val="space"/>
      <w:lvlText w:val="第%1章"/>
      <w:lvlJc w:val="left"/>
      <w:rPr>
        <w:rFonts w:hint="eastAsia"/>
      </w:rPr>
    </w:lvl>
  </w:abstractNum>
  <w:abstractNum w:abstractNumId="2">
    <w:nsid w:val="EB438CE4"/>
    <w:multiLevelType w:val="singleLevel"/>
    <w:tmpl w:val="EB438CE4"/>
    <w:lvl w:ilvl="0" w:tentative="0">
      <w:start w:val="1"/>
      <w:numFmt w:val="decimal"/>
      <w:suff w:val="nothing"/>
      <w:lvlText w:val="%1、"/>
      <w:lvlJc w:val="left"/>
    </w:lvl>
  </w:abstractNum>
  <w:abstractNum w:abstractNumId="3">
    <w:nsid w:val="553DB190"/>
    <w:multiLevelType w:val="singleLevel"/>
    <w:tmpl w:val="553DB190"/>
    <w:lvl w:ilvl="0" w:tentative="0">
      <w:start w:val="1"/>
      <w:numFmt w:val="decimal"/>
      <w:suff w:val="nothing"/>
      <w:lvlText w:val="%1、"/>
      <w:lvlJc w:val="left"/>
    </w:lvl>
  </w:abstractNum>
  <w:abstractNum w:abstractNumId="4">
    <w:nsid w:val="79FEE77D"/>
    <w:multiLevelType w:val="singleLevel"/>
    <w:tmpl w:val="79FEE77D"/>
    <w:lvl w:ilvl="0" w:tentative="0">
      <w:start w:val="8"/>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kNDA3YjUzZjg1MGM0YzBmMGE1ZmI0OGQ1OTE2ZWUifQ=="/>
  </w:docVars>
  <w:rsids>
    <w:rsidRoot w:val="00172A27"/>
    <w:rsid w:val="00006FB3"/>
    <w:rsid w:val="000224BF"/>
    <w:rsid w:val="00026434"/>
    <w:rsid w:val="00040667"/>
    <w:rsid w:val="000414FC"/>
    <w:rsid w:val="00047E22"/>
    <w:rsid w:val="000C6F3E"/>
    <w:rsid w:val="000E2DBB"/>
    <w:rsid w:val="000F3D58"/>
    <w:rsid w:val="00101688"/>
    <w:rsid w:val="00112105"/>
    <w:rsid w:val="00131591"/>
    <w:rsid w:val="001A3719"/>
    <w:rsid w:val="0023539C"/>
    <w:rsid w:val="002373A9"/>
    <w:rsid w:val="00252A60"/>
    <w:rsid w:val="002572F4"/>
    <w:rsid w:val="002A2CC2"/>
    <w:rsid w:val="002C512B"/>
    <w:rsid w:val="002C63E9"/>
    <w:rsid w:val="00315974"/>
    <w:rsid w:val="00317B71"/>
    <w:rsid w:val="0034707F"/>
    <w:rsid w:val="003548BC"/>
    <w:rsid w:val="00362DB5"/>
    <w:rsid w:val="00397C1B"/>
    <w:rsid w:val="003B1AF8"/>
    <w:rsid w:val="003F008B"/>
    <w:rsid w:val="004516C2"/>
    <w:rsid w:val="005127E5"/>
    <w:rsid w:val="0052058E"/>
    <w:rsid w:val="005207E4"/>
    <w:rsid w:val="00527BF5"/>
    <w:rsid w:val="00567906"/>
    <w:rsid w:val="00583FE8"/>
    <w:rsid w:val="005923B3"/>
    <w:rsid w:val="005A1AA8"/>
    <w:rsid w:val="005A3BE3"/>
    <w:rsid w:val="005C7490"/>
    <w:rsid w:val="005D6E61"/>
    <w:rsid w:val="005E61DB"/>
    <w:rsid w:val="0062065D"/>
    <w:rsid w:val="0062481E"/>
    <w:rsid w:val="006328E9"/>
    <w:rsid w:val="00633E63"/>
    <w:rsid w:val="00657868"/>
    <w:rsid w:val="00657F3E"/>
    <w:rsid w:val="006703B5"/>
    <w:rsid w:val="00691A83"/>
    <w:rsid w:val="006A46FC"/>
    <w:rsid w:val="006D13ED"/>
    <w:rsid w:val="006D2FA4"/>
    <w:rsid w:val="006E494C"/>
    <w:rsid w:val="00723722"/>
    <w:rsid w:val="00744D82"/>
    <w:rsid w:val="00754520"/>
    <w:rsid w:val="00775B4F"/>
    <w:rsid w:val="00795288"/>
    <w:rsid w:val="007965AB"/>
    <w:rsid w:val="00815E31"/>
    <w:rsid w:val="008460A6"/>
    <w:rsid w:val="008474B5"/>
    <w:rsid w:val="008628A5"/>
    <w:rsid w:val="008E5C66"/>
    <w:rsid w:val="008F7E8F"/>
    <w:rsid w:val="00907DB8"/>
    <w:rsid w:val="00923B0B"/>
    <w:rsid w:val="0093718F"/>
    <w:rsid w:val="00940861"/>
    <w:rsid w:val="0095378E"/>
    <w:rsid w:val="0097653C"/>
    <w:rsid w:val="009B5B07"/>
    <w:rsid w:val="009C5EEC"/>
    <w:rsid w:val="00A1741F"/>
    <w:rsid w:val="00A75521"/>
    <w:rsid w:val="00A86F04"/>
    <w:rsid w:val="00AB777E"/>
    <w:rsid w:val="00B31E92"/>
    <w:rsid w:val="00B447C8"/>
    <w:rsid w:val="00B66143"/>
    <w:rsid w:val="00B777A0"/>
    <w:rsid w:val="00BB20BF"/>
    <w:rsid w:val="00BC5583"/>
    <w:rsid w:val="00C00525"/>
    <w:rsid w:val="00C25BD2"/>
    <w:rsid w:val="00C37BA9"/>
    <w:rsid w:val="00C47256"/>
    <w:rsid w:val="00C70D41"/>
    <w:rsid w:val="00CA5106"/>
    <w:rsid w:val="00CD7BDA"/>
    <w:rsid w:val="00CE24E8"/>
    <w:rsid w:val="00D043F5"/>
    <w:rsid w:val="00D17504"/>
    <w:rsid w:val="00D30465"/>
    <w:rsid w:val="00D838EC"/>
    <w:rsid w:val="00DB0BC4"/>
    <w:rsid w:val="00DB5C40"/>
    <w:rsid w:val="00DC5A5E"/>
    <w:rsid w:val="00E179B6"/>
    <w:rsid w:val="00E272A7"/>
    <w:rsid w:val="00E44818"/>
    <w:rsid w:val="00E64A32"/>
    <w:rsid w:val="00E65A74"/>
    <w:rsid w:val="00E82800"/>
    <w:rsid w:val="00E849CA"/>
    <w:rsid w:val="00E940AA"/>
    <w:rsid w:val="00E97F2C"/>
    <w:rsid w:val="00EB35AA"/>
    <w:rsid w:val="00EF4AA5"/>
    <w:rsid w:val="00F71C58"/>
    <w:rsid w:val="00F91216"/>
    <w:rsid w:val="00FA0FB1"/>
    <w:rsid w:val="00FA1E22"/>
    <w:rsid w:val="00FB4C88"/>
    <w:rsid w:val="00FD0A77"/>
    <w:rsid w:val="00FE1FFD"/>
    <w:rsid w:val="00FF732A"/>
    <w:rsid w:val="01073190"/>
    <w:rsid w:val="016748AE"/>
    <w:rsid w:val="019C5710"/>
    <w:rsid w:val="020A309F"/>
    <w:rsid w:val="024645A0"/>
    <w:rsid w:val="02C170CB"/>
    <w:rsid w:val="02C41F67"/>
    <w:rsid w:val="02C57250"/>
    <w:rsid w:val="02CA58D9"/>
    <w:rsid w:val="02E00030"/>
    <w:rsid w:val="045714B8"/>
    <w:rsid w:val="047650EB"/>
    <w:rsid w:val="054A4089"/>
    <w:rsid w:val="054A4D4F"/>
    <w:rsid w:val="05860F45"/>
    <w:rsid w:val="05B93485"/>
    <w:rsid w:val="05FF05A7"/>
    <w:rsid w:val="06B37672"/>
    <w:rsid w:val="072A6919"/>
    <w:rsid w:val="075B0DF7"/>
    <w:rsid w:val="07BC4976"/>
    <w:rsid w:val="07CC4E47"/>
    <w:rsid w:val="088F7370"/>
    <w:rsid w:val="0892025E"/>
    <w:rsid w:val="0952428F"/>
    <w:rsid w:val="09536E6E"/>
    <w:rsid w:val="099F7FEA"/>
    <w:rsid w:val="09B334AD"/>
    <w:rsid w:val="09E35EA0"/>
    <w:rsid w:val="0A2128CD"/>
    <w:rsid w:val="0A7B5B6C"/>
    <w:rsid w:val="0AB43F3D"/>
    <w:rsid w:val="0ADC3C8C"/>
    <w:rsid w:val="0AE006B3"/>
    <w:rsid w:val="0B244FBB"/>
    <w:rsid w:val="0B7A60BD"/>
    <w:rsid w:val="0B964000"/>
    <w:rsid w:val="0BCD67F5"/>
    <w:rsid w:val="0C232BA4"/>
    <w:rsid w:val="0C5B302D"/>
    <w:rsid w:val="0C5F58B4"/>
    <w:rsid w:val="0C874949"/>
    <w:rsid w:val="0C8E0D6F"/>
    <w:rsid w:val="0C9C64B3"/>
    <w:rsid w:val="0CCB2A57"/>
    <w:rsid w:val="0D1A3929"/>
    <w:rsid w:val="0D2A1C21"/>
    <w:rsid w:val="0DAF74EC"/>
    <w:rsid w:val="0DC76A25"/>
    <w:rsid w:val="0DFB4E74"/>
    <w:rsid w:val="0DFF107D"/>
    <w:rsid w:val="0E327669"/>
    <w:rsid w:val="0E9C44F8"/>
    <w:rsid w:val="0F3A3614"/>
    <w:rsid w:val="0FBC49E5"/>
    <w:rsid w:val="0FBE44FB"/>
    <w:rsid w:val="0FD34B92"/>
    <w:rsid w:val="0FE50629"/>
    <w:rsid w:val="101B36BE"/>
    <w:rsid w:val="10C3128A"/>
    <w:rsid w:val="10E56A27"/>
    <w:rsid w:val="11222550"/>
    <w:rsid w:val="11710238"/>
    <w:rsid w:val="11974729"/>
    <w:rsid w:val="11A618BA"/>
    <w:rsid w:val="12062D4C"/>
    <w:rsid w:val="12806698"/>
    <w:rsid w:val="12C25B3E"/>
    <w:rsid w:val="130E05C1"/>
    <w:rsid w:val="13757C95"/>
    <w:rsid w:val="139A04F1"/>
    <w:rsid w:val="13A56DBC"/>
    <w:rsid w:val="13A94A92"/>
    <w:rsid w:val="142E6ED4"/>
    <w:rsid w:val="146426F9"/>
    <w:rsid w:val="148B49E1"/>
    <w:rsid w:val="148E4E12"/>
    <w:rsid w:val="14A865B3"/>
    <w:rsid w:val="14C53E6C"/>
    <w:rsid w:val="15B57075"/>
    <w:rsid w:val="1624461B"/>
    <w:rsid w:val="16244ADC"/>
    <w:rsid w:val="16262E37"/>
    <w:rsid w:val="169F29F1"/>
    <w:rsid w:val="172637E2"/>
    <w:rsid w:val="177B2FA5"/>
    <w:rsid w:val="193C62BB"/>
    <w:rsid w:val="195D74F1"/>
    <w:rsid w:val="1A3A31F8"/>
    <w:rsid w:val="1AFC46EF"/>
    <w:rsid w:val="1B85512B"/>
    <w:rsid w:val="1C1572C2"/>
    <w:rsid w:val="1C3C330C"/>
    <w:rsid w:val="1D021087"/>
    <w:rsid w:val="1E340824"/>
    <w:rsid w:val="1E4236EC"/>
    <w:rsid w:val="1E4726AC"/>
    <w:rsid w:val="1E5061AB"/>
    <w:rsid w:val="1E580DC1"/>
    <w:rsid w:val="1E736F56"/>
    <w:rsid w:val="1EFA12CF"/>
    <w:rsid w:val="1F072A00"/>
    <w:rsid w:val="1F090849"/>
    <w:rsid w:val="20090A55"/>
    <w:rsid w:val="20D768DB"/>
    <w:rsid w:val="20E61562"/>
    <w:rsid w:val="212209C3"/>
    <w:rsid w:val="21483EAE"/>
    <w:rsid w:val="21AB6618"/>
    <w:rsid w:val="22132D01"/>
    <w:rsid w:val="22143DCB"/>
    <w:rsid w:val="221E2427"/>
    <w:rsid w:val="224C5A1C"/>
    <w:rsid w:val="23610465"/>
    <w:rsid w:val="24564030"/>
    <w:rsid w:val="24567C2E"/>
    <w:rsid w:val="248402C8"/>
    <w:rsid w:val="24A96CB7"/>
    <w:rsid w:val="268E666D"/>
    <w:rsid w:val="26B71B19"/>
    <w:rsid w:val="26D3098E"/>
    <w:rsid w:val="26D70E7F"/>
    <w:rsid w:val="26E277AE"/>
    <w:rsid w:val="27903ECB"/>
    <w:rsid w:val="27A72484"/>
    <w:rsid w:val="28306FCC"/>
    <w:rsid w:val="285A61DD"/>
    <w:rsid w:val="28657C45"/>
    <w:rsid w:val="288F3368"/>
    <w:rsid w:val="28967EE0"/>
    <w:rsid w:val="29410EDE"/>
    <w:rsid w:val="29932309"/>
    <w:rsid w:val="2A0F212C"/>
    <w:rsid w:val="2A12178A"/>
    <w:rsid w:val="2A3B7BCD"/>
    <w:rsid w:val="2AAC37B9"/>
    <w:rsid w:val="2B145B37"/>
    <w:rsid w:val="2B6915DE"/>
    <w:rsid w:val="2BB85EF2"/>
    <w:rsid w:val="2BEE55D3"/>
    <w:rsid w:val="2C1658EE"/>
    <w:rsid w:val="2C1B76F4"/>
    <w:rsid w:val="2C1C43A1"/>
    <w:rsid w:val="2C5D0261"/>
    <w:rsid w:val="2CE95F26"/>
    <w:rsid w:val="2CEB030A"/>
    <w:rsid w:val="2D4877A3"/>
    <w:rsid w:val="2D8C344F"/>
    <w:rsid w:val="2D9C784B"/>
    <w:rsid w:val="2E7A7D0C"/>
    <w:rsid w:val="2ED203E9"/>
    <w:rsid w:val="2F4C2604"/>
    <w:rsid w:val="2FCE474C"/>
    <w:rsid w:val="32911E14"/>
    <w:rsid w:val="32941121"/>
    <w:rsid w:val="32C36F1F"/>
    <w:rsid w:val="331C26E2"/>
    <w:rsid w:val="332B78A7"/>
    <w:rsid w:val="33551FF4"/>
    <w:rsid w:val="33681CC6"/>
    <w:rsid w:val="339668E2"/>
    <w:rsid w:val="34145BD4"/>
    <w:rsid w:val="34AE2274"/>
    <w:rsid w:val="34CE5329"/>
    <w:rsid w:val="34DC61A9"/>
    <w:rsid w:val="34EE6563"/>
    <w:rsid w:val="35C92B32"/>
    <w:rsid w:val="35E37848"/>
    <w:rsid w:val="361147D5"/>
    <w:rsid w:val="36391E56"/>
    <w:rsid w:val="363F162B"/>
    <w:rsid w:val="369B6AB8"/>
    <w:rsid w:val="369E1E16"/>
    <w:rsid w:val="36BC7B03"/>
    <w:rsid w:val="37425D25"/>
    <w:rsid w:val="37AF7001"/>
    <w:rsid w:val="38DA1AC5"/>
    <w:rsid w:val="39894F37"/>
    <w:rsid w:val="39AE267B"/>
    <w:rsid w:val="39D05A50"/>
    <w:rsid w:val="3A0A32A1"/>
    <w:rsid w:val="3A28377B"/>
    <w:rsid w:val="3A851BD3"/>
    <w:rsid w:val="3AA668A9"/>
    <w:rsid w:val="3AAA6E5A"/>
    <w:rsid w:val="3AFF382E"/>
    <w:rsid w:val="3B0B1AAB"/>
    <w:rsid w:val="3B1A193C"/>
    <w:rsid w:val="3D2E5A8C"/>
    <w:rsid w:val="3D40588B"/>
    <w:rsid w:val="3D537361"/>
    <w:rsid w:val="3D795E50"/>
    <w:rsid w:val="3DB17CAF"/>
    <w:rsid w:val="3E2510DE"/>
    <w:rsid w:val="3E6831C8"/>
    <w:rsid w:val="3E8B772C"/>
    <w:rsid w:val="3F495E21"/>
    <w:rsid w:val="3FC504C6"/>
    <w:rsid w:val="400F0C83"/>
    <w:rsid w:val="40755D81"/>
    <w:rsid w:val="407833B9"/>
    <w:rsid w:val="409D1876"/>
    <w:rsid w:val="40D01E38"/>
    <w:rsid w:val="40E4642E"/>
    <w:rsid w:val="40EC387D"/>
    <w:rsid w:val="410E7EA5"/>
    <w:rsid w:val="419B32B6"/>
    <w:rsid w:val="41A171F5"/>
    <w:rsid w:val="41CB7A1F"/>
    <w:rsid w:val="41F265E3"/>
    <w:rsid w:val="429E3FA1"/>
    <w:rsid w:val="42CF2783"/>
    <w:rsid w:val="43716F39"/>
    <w:rsid w:val="437F092D"/>
    <w:rsid w:val="439108A0"/>
    <w:rsid w:val="44497124"/>
    <w:rsid w:val="444B54AC"/>
    <w:rsid w:val="45356E34"/>
    <w:rsid w:val="457B5892"/>
    <w:rsid w:val="45810C0E"/>
    <w:rsid w:val="459F511B"/>
    <w:rsid w:val="4676020A"/>
    <w:rsid w:val="46AA7D6D"/>
    <w:rsid w:val="46BE4385"/>
    <w:rsid w:val="46C357CA"/>
    <w:rsid w:val="47336544"/>
    <w:rsid w:val="47663175"/>
    <w:rsid w:val="478B5BE9"/>
    <w:rsid w:val="47D361B0"/>
    <w:rsid w:val="48865145"/>
    <w:rsid w:val="497B1D64"/>
    <w:rsid w:val="4982773E"/>
    <w:rsid w:val="49BA1132"/>
    <w:rsid w:val="4A262554"/>
    <w:rsid w:val="4A7651A3"/>
    <w:rsid w:val="4AB16AA5"/>
    <w:rsid w:val="4B1728B2"/>
    <w:rsid w:val="4BB24043"/>
    <w:rsid w:val="4C442333"/>
    <w:rsid w:val="4CC629D5"/>
    <w:rsid w:val="4CC84748"/>
    <w:rsid w:val="4D0833D5"/>
    <w:rsid w:val="4D4D4FB9"/>
    <w:rsid w:val="4D6854C6"/>
    <w:rsid w:val="4E1B141E"/>
    <w:rsid w:val="4E644BA3"/>
    <w:rsid w:val="4E8E6F20"/>
    <w:rsid w:val="4EDA1E5E"/>
    <w:rsid w:val="4EFE6BF0"/>
    <w:rsid w:val="4F252DDD"/>
    <w:rsid w:val="4FA54022"/>
    <w:rsid w:val="4FBB428E"/>
    <w:rsid w:val="500604F8"/>
    <w:rsid w:val="502A6D89"/>
    <w:rsid w:val="504944BD"/>
    <w:rsid w:val="504C3493"/>
    <w:rsid w:val="509F1CDE"/>
    <w:rsid w:val="51415469"/>
    <w:rsid w:val="51715B6B"/>
    <w:rsid w:val="51B33374"/>
    <w:rsid w:val="51E83B53"/>
    <w:rsid w:val="527D729C"/>
    <w:rsid w:val="530744A9"/>
    <w:rsid w:val="530C5C3B"/>
    <w:rsid w:val="532B7911"/>
    <w:rsid w:val="53394775"/>
    <w:rsid w:val="538E31FF"/>
    <w:rsid w:val="53D675B0"/>
    <w:rsid w:val="548360EA"/>
    <w:rsid w:val="54A554CE"/>
    <w:rsid w:val="54B5769D"/>
    <w:rsid w:val="55955727"/>
    <w:rsid w:val="56221D54"/>
    <w:rsid w:val="56795202"/>
    <w:rsid w:val="56836F07"/>
    <w:rsid w:val="56EB7613"/>
    <w:rsid w:val="57323C10"/>
    <w:rsid w:val="573A7C63"/>
    <w:rsid w:val="58300179"/>
    <w:rsid w:val="58653DF8"/>
    <w:rsid w:val="5877348B"/>
    <w:rsid w:val="5882779A"/>
    <w:rsid w:val="58C25566"/>
    <w:rsid w:val="5A183665"/>
    <w:rsid w:val="5B3A01FD"/>
    <w:rsid w:val="5B976287"/>
    <w:rsid w:val="5BAA61CB"/>
    <w:rsid w:val="5C070989"/>
    <w:rsid w:val="5C091669"/>
    <w:rsid w:val="5C9116E4"/>
    <w:rsid w:val="5CB44580"/>
    <w:rsid w:val="5CF3633D"/>
    <w:rsid w:val="5D024B1F"/>
    <w:rsid w:val="5D8F5786"/>
    <w:rsid w:val="5D9F0832"/>
    <w:rsid w:val="5DF25CC5"/>
    <w:rsid w:val="5E130BCA"/>
    <w:rsid w:val="5E251483"/>
    <w:rsid w:val="5E344903"/>
    <w:rsid w:val="5E446A94"/>
    <w:rsid w:val="5E6B14D4"/>
    <w:rsid w:val="5EAC63EA"/>
    <w:rsid w:val="5ECA5479"/>
    <w:rsid w:val="5EF60E2D"/>
    <w:rsid w:val="5F667F51"/>
    <w:rsid w:val="600B38B6"/>
    <w:rsid w:val="60546986"/>
    <w:rsid w:val="60604CAE"/>
    <w:rsid w:val="60EA2816"/>
    <w:rsid w:val="60EA6962"/>
    <w:rsid w:val="61190304"/>
    <w:rsid w:val="61811665"/>
    <w:rsid w:val="623F40CD"/>
    <w:rsid w:val="624B793D"/>
    <w:rsid w:val="633003F6"/>
    <w:rsid w:val="6334781D"/>
    <w:rsid w:val="63B41573"/>
    <w:rsid w:val="63B97A74"/>
    <w:rsid w:val="63FC1C68"/>
    <w:rsid w:val="64412D3D"/>
    <w:rsid w:val="64AF2911"/>
    <w:rsid w:val="64FF63B8"/>
    <w:rsid w:val="65281415"/>
    <w:rsid w:val="657D4F9B"/>
    <w:rsid w:val="658E5DFA"/>
    <w:rsid w:val="664408C2"/>
    <w:rsid w:val="66BB225B"/>
    <w:rsid w:val="673A1E91"/>
    <w:rsid w:val="673F46F0"/>
    <w:rsid w:val="677C63BC"/>
    <w:rsid w:val="67ED41C5"/>
    <w:rsid w:val="682A1C7F"/>
    <w:rsid w:val="6854771B"/>
    <w:rsid w:val="686D1A0C"/>
    <w:rsid w:val="6874031F"/>
    <w:rsid w:val="68CE48AF"/>
    <w:rsid w:val="69160DAB"/>
    <w:rsid w:val="692B454E"/>
    <w:rsid w:val="69436120"/>
    <w:rsid w:val="6954706E"/>
    <w:rsid w:val="69570E78"/>
    <w:rsid w:val="69603BCB"/>
    <w:rsid w:val="69C84860"/>
    <w:rsid w:val="6A4777BD"/>
    <w:rsid w:val="6A8C75F8"/>
    <w:rsid w:val="6ACF42F2"/>
    <w:rsid w:val="6AFE265C"/>
    <w:rsid w:val="6B4477ED"/>
    <w:rsid w:val="6C192524"/>
    <w:rsid w:val="6C484C17"/>
    <w:rsid w:val="6C6352EC"/>
    <w:rsid w:val="6D851134"/>
    <w:rsid w:val="6D9E171F"/>
    <w:rsid w:val="6DFE254B"/>
    <w:rsid w:val="6F48192D"/>
    <w:rsid w:val="6FDC6409"/>
    <w:rsid w:val="703D75A0"/>
    <w:rsid w:val="70BA5B2F"/>
    <w:rsid w:val="71144DB0"/>
    <w:rsid w:val="713F78B0"/>
    <w:rsid w:val="717B6EE5"/>
    <w:rsid w:val="7338754A"/>
    <w:rsid w:val="736336FA"/>
    <w:rsid w:val="736A401D"/>
    <w:rsid w:val="743C7F0A"/>
    <w:rsid w:val="748A15FF"/>
    <w:rsid w:val="74EF4115"/>
    <w:rsid w:val="75564194"/>
    <w:rsid w:val="757D2A54"/>
    <w:rsid w:val="75B76D76"/>
    <w:rsid w:val="75C07E51"/>
    <w:rsid w:val="76C80F2C"/>
    <w:rsid w:val="76D86DD7"/>
    <w:rsid w:val="780F5A5C"/>
    <w:rsid w:val="78171FDB"/>
    <w:rsid w:val="78B05F90"/>
    <w:rsid w:val="78C00AEC"/>
    <w:rsid w:val="792133F6"/>
    <w:rsid w:val="79FA7E0F"/>
    <w:rsid w:val="7A6F3A8C"/>
    <w:rsid w:val="7A7E4330"/>
    <w:rsid w:val="7A7F6F6A"/>
    <w:rsid w:val="7AA243FD"/>
    <w:rsid w:val="7B583DCC"/>
    <w:rsid w:val="7B9B0A91"/>
    <w:rsid w:val="7BFD37FD"/>
    <w:rsid w:val="7C417174"/>
    <w:rsid w:val="7C4C1E24"/>
    <w:rsid w:val="7C5238E1"/>
    <w:rsid w:val="7C604538"/>
    <w:rsid w:val="7C9F5B2D"/>
    <w:rsid w:val="7CB46098"/>
    <w:rsid w:val="7CC65C8F"/>
    <w:rsid w:val="7CEA6E2A"/>
    <w:rsid w:val="7D3702E5"/>
    <w:rsid w:val="7D5A4173"/>
    <w:rsid w:val="7E470B1E"/>
    <w:rsid w:val="7E584AED"/>
    <w:rsid w:val="7F0E43F3"/>
    <w:rsid w:val="7F964838"/>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qFormat="1" w:unhideWhenUsed="0" w:uiPriority="39" w:semiHidden="0" w:name="toc 4"/>
    <w:lsdException w:uiPriority="39" w:name="toc 5"/>
    <w:lsdException w:uiPriority="39" w:name="toc 6"/>
    <w:lsdException w:uiPriority="39" w:name="toc 7"/>
    <w:lsdException w:qFormat="1" w:unhideWhenUsed="0" w:uiPriority="0" w:semiHidden="0"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0" w:firstLineChars="200"/>
      <w:jc w:val="both"/>
    </w:pPr>
    <w:rPr>
      <w:rFonts w:ascii="宋体" w:hAnsi="宋体" w:eastAsia="宋体" w:cs="Times New Roman"/>
      <w:sz w:val="24"/>
      <w:lang w:val="en-US" w:eastAsia="zh-CN" w:bidi="ar-SA"/>
    </w:rPr>
  </w:style>
  <w:style w:type="paragraph" w:styleId="7">
    <w:name w:val="heading 1"/>
    <w:basedOn w:val="1"/>
    <w:next w:val="1"/>
    <w:link w:val="34"/>
    <w:qFormat/>
    <w:uiPriority w:val="0"/>
    <w:pPr>
      <w:keepNext/>
      <w:keepLines/>
      <w:spacing w:line="480" w:lineRule="auto"/>
      <w:ind w:firstLine="0" w:firstLineChars="0"/>
      <w:jc w:val="center"/>
      <w:outlineLvl w:val="0"/>
    </w:pPr>
    <w:rPr>
      <w:rFonts w:ascii="Times New Roman"/>
      <w:b/>
      <w:bCs/>
      <w:kern w:val="44"/>
      <w:sz w:val="32"/>
      <w:szCs w:val="44"/>
    </w:rPr>
  </w:style>
  <w:style w:type="paragraph" w:styleId="8">
    <w:name w:val="heading 2"/>
    <w:basedOn w:val="1"/>
    <w:next w:val="9"/>
    <w:link w:val="47"/>
    <w:unhideWhenUsed/>
    <w:qFormat/>
    <w:uiPriority w:val="0"/>
    <w:pPr>
      <w:keepNext/>
      <w:keepLines/>
      <w:spacing w:before="100" w:beforeLines="100" w:after="100" w:afterLines="100" w:line="400" w:lineRule="exact"/>
      <w:ind w:left="0" w:firstLine="0" w:firstLineChars="0"/>
      <w:jc w:val="left"/>
      <w:outlineLvl w:val="1"/>
    </w:pPr>
    <w:rPr>
      <w:rFonts w:eastAsia="宋体" w:asciiTheme="majorAscii" w:hAnsiTheme="majorAscii" w:cstheme="majorBidi"/>
      <w:szCs w:val="32"/>
    </w:rPr>
  </w:style>
  <w:style w:type="paragraph" w:styleId="10">
    <w:name w:val="heading 3"/>
    <w:basedOn w:val="1"/>
    <w:next w:val="1"/>
    <w:qFormat/>
    <w:uiPriority w:val="0"/>
    <w:pPr>
      <w:keepNext/>
      <w:keepLines/>
      <w:spacing w:before="20" w:beforeLines="0" w:after="20" w:afterLines="0" w:line="360" w:lineRule="auto"/>
      <w:ind w:firstLine="883" w:firstLineChars="200"/>
      <w:outlineLvl w:val="2"/>
    </w:pPr>
    <w:rPr>
      <w:rFonts w:ascii="Times New Roman" w:hAnsi="Times New Roman" w:eastAsia="宋体"/>
      <w:b/>
      <w:bCs/>
      <w:sz w:val="28"/>
      <w:szCs w:val="32"/>
    </w:rPr>
  </w:style>
  <w:style w:type="paragraph" w:styleId="11">
    <w:name w:val="heading 4"/>
    <w:basedOn w:val="1"/>
    <w:next w:val="1"/>
    <w:link w:val="35"/>
    <w:unhideWhenUsed/>
    <w:qFormat/>
    <w:uiPriority w:val="9"/>
    <w:pPr>
      <w:keepNext/>
      <w:keepLines/>
      <w:spacing w:before="20" w:after="20" w:line="377" w:lineRule="auto"/>
      <w:outlineLvl w:val="3"/>
    </w:pPr>
    <w:rPr>
      <w:rFonts w:eastAsia="宋体" w:asciiTheme="majorAscii" w:hAnsiTheme="majorAscii" w:cstheme="majorBidi"/>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paragraph" w:styleId="3">
    <w:name w:val="Body Text Indent"/>
    <w:basedOn w:val="1"/>
    <w:next w:val="1"/>
    <w:link w:val="50"/>
    <w:qFormat/>
    <w:uiPriority w:val="0"/>
    <w:pPr>
      <w:spacing w:line="240" w:lineRule="auto"/>
      <w:ind w:firstLine="630" w:firstLineChars="0"/>
    </w:pPr>
    <w:rPr>
      <w:rFonts w:ascii="Times New Roman"/>
      <w:kern w:val="2"/>
      <w:sz w:val="32"/>
    </w:rPr>
  </w:style>
  <w:style w:type="paragraph" w:styleId="4">
    <w:name w:val="Body Text First Indent"/>
    <w:basedOn w:val="5"/>
    <w:next w:val="1"/>
    <w:semiHidden/>
    <w:unhideWhenUsed/>
    <w:qFormat/>
    <w:uiPriority w:val="0"/>
    <w:pPr>
      <w:spacing w:after="120"/>
      <w:ind w:firstLine="420" w:firstLineChars="100"/>
    </w:pPr>
    <w:rPr>
      <w:color w:val="auto"/>
      <w:sz w:val="21"/>
    </w:rPr>
  </w:style>
  <w:style w:type="paragraph" w:styleId="5">
    <w:name w:val="Body Text"/>
    <w:basedOn w:val="1"/>
    <w:next w:val="6"/>
    <w:link w:val="53"/>
    <w:semiHidden/>
    <w:unhideWhenUsed/>
    <w:qFormat/>
    <w:uiPriority w:val="99"/>
    <w:pPr>
      <w:spacing w:after="120"/>
    </w:pPr>
  </w:style>
  <w:style w:type="paragraph" w:styleId="6">
    <w:name w:val="toc 4"/>
    <w:basedOn w:val="1"/>
    <w:next w:val="1"/>
    <w:qFormat/>
    <w:uiPriority w:val="39"/>
    <w:pPr>
      <w:ind w:left="960"/>
      <w:jc w:val="left"/>
    </w:pPr>
    <w:rPr>
      <w:rFonts w:ascii="Calibri" w:hAnsi="Calibri"/>
      <w:sz w:val="18"/>
      <w:szCs w:val="18"/>
    </w:rPr>
  </w:style>
  <w:style w:type="paragraph" w:styleId="9">
    <w:name w:val="Normal Indent"/>
    <w:basedOn w:val="1"/>
    <w:next w:val="1"/>
    <w:link w:val="46"/>
    <w:unhideWhenUsed/>
    <w:qFormat/>
    <w:uiPriority w:val="0"/>
    <w:pPr>
      <w:ind w:firstLine="420"/>
    </w:pPr>
  </w:style>
  <w:style w:type="paragraph" w:styleId="12">
    <w:name w:val="index 5"/>
    <w:basedOn w:val="1"/>
    <w:next w:val="1"/>
    <w:unhideWhenUsed/>
    <w:qFormat/>
    <w:uiPriority w:val="0"/>
    <w:pPr>
      <w:ind w:left="1680"/>
    </w:pPr>
  </w:style>
  <w:style w:type="paragraph" w:styleId="13">
    <w:name w:val="toa heading"/>
    <w:basedOn w:val="1"/>
    <w:next w:val="1"/>
    <w:semiHidden/>
    <w:qFormat/>
    <w:uiPriority w:val="0"/>
    <w:pPr>
      <w:spacing w:before="120"/>
    </w:pPr>
    <w:rPr>
      <w:rFonts w:ascii="Arial" w:hAnsi="Arial" w:cs="Arial"/>
      <w:sz w:val="24"/>
    </w:rPr>
  </w:style>
  <w:style w:type="paragraph" w:styleId="14">
    <w:name w:val="annotation text"/>
    <w:basedOn w:val="1"/>
    <w:qFormat/>
    <w:uiPriority w:val="0"/>
    <w:pPr>
      <w:jc w:val="left"/>
    </w:pPr>
  </w:style>
  <w:style w:type="paragraph" w:styleId="15">
    <w:name w:val="Body Text 3"/>
    <w:basedOn w:val="1"/>
    <w:next w:val="1"/>
    <w:qFormat/>
    <w:uiPriority w:val="0"/>
    <w:pPr>
      <w:spacing w:after="120" w:line="540" w:lineRule="exact"/>
      <w:ind w:firstLine="200" w:firstLineChars="200"/>
    </w:pPr>
    <w:rPr>
      <w:rFonts w:eastAsia="仿宋_GB2312"/>
      <w:sz w:val="16"/>
      <w:szCs w:val="16"/>
    </w:rPr>
  </w:style>
  <w:style w:type="paragraph" w:styleId="16">
    <w:name w:val="toc 3"/>
    <w:basedOn w:val="1"/>
    <w:next w:val="1"/>
    <w:semiHidden/>
    <w:unhideWhenUsed/>
    <w:qFormat/>
    <w:uiPriority w:val="39"/>
    <w:pPr>
      <w:ind w:left="840" w:leftChars="400"/>
    </w:pPr>
  </w:style>
  <w:style w:type="paragraph" w:styleId="17">
    <w:name w:val="Plain Text"/>
    <w:basedOn w:val="1"/>
    <w:link w:val="52"/>
    <w:semiHidden/>
    <w:unhideWhenUsed/>
    <w:qFormat/>
    <w:uiPriority w:val="99"/>
    <w:rPr>
      <w:rFonts w:hAnsi="Courier New" w:cs="Courier New" w:asciiTheme="minorEastAsia" w:eastAsiaTheme="minorEastAsia"/>
    </w:rPr>
  </w:style>
  <w:style w:type="paragraph" w:styleId="18">
    <w:name w:val="toc 8"/>
    <w:basedOn w:val="1"/>
    <w:next w:val="1"/>
    <w:qFormat/>
    <w:uiPriority w:val="0"/>
    <w:pPr>
      <w:ind w:left="1470"/>
      <w:jc w:val="left"/>
    </w:pPr>
    <w:rPr>
      <w:sz w:val="18"/>
      <w:szCs w:val="18"/>
    </w:rPr>
  </w:style>
  <w:style w:type="paragraph" w:styleId="19">
    <w:name w:val="footer"/>
    <w:basedOn w:val="1"/>
    <w:link w:val="45"/>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kern w:val="2"/>
      <w:sz w:val="18"/>
      <w:szCs w:val="18"/>
    </w:rPr>
  </w:style>
  <w:style w:type="paragraph" w:styleId="20">
    <w:name w:val="header"/>
    <w:basedOn w:val="1"/>
    <w:next w:val="1"/>
    <w:link w:val="44"/>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kern w:val="2"/>
      <w:sz w:val="18"/>
      <w:szCs w:val="18"/>
    </w:rPr>
  </w:style>
  <w:style w:type="paragraph" w:styleId="21">
    <w:name w:val="toc 1"/>
    <w:basedOn w:val="1"/>
    <w:next w:val="1"/>
    <w:qFormat/>
    <w:uiPriority w:val="39"/>
    <w:pPr>
      <w:spacing w:beforeLines="38" w:afterLines="38" w:line="480" w:lineRule="exact"/>
      <w:ind w:firstLine="0" w:firstLineChars="0"/>
    </w:pPr>
    <w:rPr>
      <w:rFonts w:ascii="Times New Roman"/>
      <w:b/>
      <w:bCs/>
      <w:kern w:val="2"/>
      <w:sz w:val="21"/>
    </w:rPr>
  </w:style>
  <w:style w:type="paragraph" w:styleId="22">
    <w:name w:val="Subtitle"/>
    <w:basedOn w:val="1"/>
    <w:next w:val="1"/>
    <w:link w:val="66"/>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23">
    <w:name w:val="footnote text"/>
    <w:basedOn w:val="1"/>
    <w:qFormat/>
    <w:uiPriority w:val="0"/>
    <w:pPr>
      <w:snapToGrid w:val="0"/>
      <w:jc w:val="left"/>
    </w:pPr>
    <w:rPr>
      <w:sz w:val="18"/>
    </w:rPr>
  </w:style>
  <w:style w:type="paragraph" w:styleId="24">
    <w:name w:val="toc 2"/>
    <w:basedOn w:val="1"/>
    <w:next w:val="1"/>
    <w:semiHidden/>
    <w:unhideWhenUsed/>
    <w:qFormat/>
    <w:uiPriority w:val="39"/>
    <w:pPr>
      <w:ind w:left="420" w:leftChars="200"/>
    </w:pPr>
  </w:style>
  <w:style w:type="paragraph" w:styleId="25">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6">
    <w:name w:val="Title"/>
    <w:basedOn w:val="1"/>
    <w:next w:val="1"/>
    <w:link w:val="65"/>
    <w:qFormat/>
    <w:uiPriority w:val="10"/>
    <w:pPr>
      <w:spacing w:before="60" w:after="60"/>
      <w:jc w:val="center"/>
      <w:outlineLvl w:val="0"/>
    </w:pPr>
    <w:rPr>
      <w:rFonts w:ascii="Cambria" w:hAnsi="Cambria" w:cs="Times New Roman"/>
      <w:b/>
      <w:bCs/>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Emphasis"/>
    <w:basedOn w:val="29"/>
    <w:qFormat/>
    <w:uiPriority w:val="20"/>
    <w:rPr>
      <w:i/>
    </w:rPr>
  </w:style>
  <w:style w:type="character" w:styleId="33">
    <w:name w:val="Hyperlink"/>
    <w:basedOn w:val="29"/>
    <w:unhideWhenUsed/>
    <w:qFormat/>
    <w:uiPriority w:val="99"/>
    <w:rPr>
      <w:color w:val="0563C1" w:themeColor="hyperlink"/>
      <w:u w:val="single"/>
      <w14:textFill>
        <w14:solidFill>
          <w14:schemeClr w14:val="hlink"/>
        </w14:solidFill>
      </w14:textFill>
    </w:rPr>
  </w:style>
  <w:style w:type="character" w:customStyle="1" w:styleId="34">
    <w:name w:val="标题 1 字符"/>
    <w:basedOn w:val="29"/>
    <w:link w:val="7"/>
    <w:qFormat/>
    <w:uiPriority w:val="0"/>
    <w:rPr>
      <w:rFonts w:ascii="Times New Roman" w:hAnsi="Times New Roman" w:eastAsia="宋体" w:cs="Times New Roman"/>
      <w:b/>
      <w:bCs/>
      <w:kern w:val="44"/>
      <w:sz w:val="32"/>
      <w:szCs w:val="44"/>
    </w:rPr>
  </w:style>
  <w:style w:type="character" w:customStyle="1" w:styleId="35">
    <w:name w:val="标题 4 字符"/>
    <w:basedOn w:val="29"/>
    <w:link w:val="11"/>
    <w:qFormat/>
    <w:uiPriority w:val="9"/>
    <w:rPr>
      <w:rFonts w:eastAsia="宋体" w:asciiTheme="majorAscii" w:hAnsiTheme="majorAscii" w:cstheme="majorBidi"/>
      <w:b/>
      <w:bCs/>
      <w:kern w:val="0"/>
      <w:sz w:val="24"/>
      <w:szCs w:val="28"/>
    </w:rPr>
  </w:style>
  <w:style w:type="paragraph" w:customStyle="1" w:styleId="36">
    <w:name w:val="列出段落"/>
    <w:basedOn w:val="1"/>
    <w:next w:val="1"/>
    <w:qFormat/>
    <w:uiPriority w:val="99"/>
    <w:pPr>
      <w:ind w:left="720"/>
      <w:contextualSpacing/>
    </w:pPr>
  </w:style>
  <w:style w:type="paragraph" w:styleId="37">
    <w:name w:val="List Paragraph"/>
    <w:basedOn w:val="1"/>
    <w:qFormat/>
    <w:uiPriority w:val="1"/>
    <w:pPr>
      <w:spacing w:before="151"/>
      <w:ind w:left="1020" w:hanging="420"/>
    </w:pPr>
  </w:style>
  <w:style w:type="paragraph" w:customStyle="1" w:styleId="38">
    <w:name w:val="Body Text First Indent 21"/>
    <w:basedOn w:val="39"/>
    <w:qFormat/>
    <w:uiPriority w:val="99"/>
    <w:pPr>
      <w:ind w:firstLine="420"/>
    </w:pPr>
  </w:style>
  <w:style w:type="paragraph" w:customStyle="1" w:styleId="39">
    <w:name w:val="Body Text Indent1"/>
    <w:basedOn w:val="1"/>
    <w:qFormat/>
    <w:uiPriority w:val="99"/>
    <w:pPr>
      <w:ind w:left="420" w:leftChars="200"/>
    </w:pPr>
    <w:rPr>
      <w:rFonts w:ascii="Times New Roman" w:hAnsi="Times New Roman"/>
    </w:rPr>
  </w:style>
  <w:style w:type="paragraph" w:customStyle="1" w:styleId="40">
    <w:name w:val="Plain Text1"/>
    <w:basedOn w:val="1"/>
    <w:qFormat/>
    <w:uiPriority w:val="99"/>
    <w:rPr>
      <w:rFonts w:hAnsi="Courier New" w:cs="Courier New"/>
      <w:szCs w:val="21"/>
    </w:rPr>
  </w:style>
  <w:style w:type="paragraph" w:customStyle="1" w:styleId="41">
    <w:name w:val="Default"/>
    <w:qFormat/>
    <w:uiPriority w:val="0"/>
    <w:pPr>
      <w:widowControl w:val="0"/>
      <w:autoSpaceDE w:val="0"/>
      <w:autoSpaceDN w:val="0"/>
      <w:adjustRightInd w:val="0"/>
    </w:pPr>
    <w:rPr>
      <w:rFonts w:ascii="HYb2gj" w:hAnsi="Calibri" w:eastAsia="HYb2gj" w:cs="HYb2gj"/>
      <w:color w:val="000000"/>
      <w:sz w:val="24"/>
      <w:szCs w:val="24"/>
      <w:lang w:val="en-US" w:eastAsia="zh-CN" w:bidi="ar-SA"/>
    </w:rPr>
  </w:style>
  <w:style w:type="paragraph" w:customStyle="1" w:styleId="42">
    <w:name w:val="无间隔1"/>
    <w:basedOn w:val="1"/>
    <w:qFormat/>
    <w:uiPriority w:val="1"/>
    <w:pPr>
      <w:spacing w:line="400" w:lineRule="exact"/>
    </w:pPr>
    <w:rPr>
      <w:rFonts w:eastAsia="宋体"/>
      <w:sz w:val="24"/>
    </w:rPr>
  </w:style>
  <w:style w:type="paragraph" w:customStyle="1" w:styleId="43">
    <w:name w:val="样式1"/>
    <w:basedOn w:val="13"/>
    <w:qFormat/>
    <w:uiPriority w:val="0"/>
    <w:rPr>
      <w:rFonts w:ascii="Arial" w:hAnsi="Arial"/>
    </w:rPr>
  </w:style>
  <w:style w:type="character" w:customStyle="1" w:styleId="44">
    <w:name w:val="页眉 字符"/>
    <w:basedOn w:val="29"/>
    <w:link w:val="20"/>
    <w:qFormat/>
    <w:uiPriority w:val="99"/>
    <w:rPr>
      <w:sz w:val="18"/>
      <w:szCs w:val="18"/>
    </w:rPr>
  </w:style>
  <w:style w:type="character" w:customStyle="1" w:styleId="45">
    <w:name w:val="页脚 字符"/>
    <w:basedOn w:val="29"/>
    <w:link w:val="19"/>
    <w:qFormat/>
    <w:uiPriority w:val="99"/>
    <w:rPr>
      <w:sz w:val="18"/>
      <w:szCs w:val="18"/>
    </w:rPr>
  </w:style>
  <w:style w:type="character" w:customStyle="1" w:styleId="46">
    <w:name w:val="正文缩进 字符"/>
    <w:link w:val="9"/>
    <w:qFormat/>
    <w:uiPriority w:val="0"/>
    <w:rPr>
      <w:rFonts w:ascii="宋体" w:hAnsi="Times New Roman" w:eastAsia="宋体" w:cs="Times New Roman"/>
      <w:kern w:val="0"/>
      <w:sz w:val="24"/>
      <w:szCs w:val="20"/>
    </w:rPr>
  </w:style>
  <w:style w:type="character" w:customStyle="1" w:styleId="47">
    <w:name w:val="标题 2 字符"/>
    <w:basedOn w:val="29"/>
    <w:link w:val="8"/>
    <w:qFormat/>
    <w:uiPriority w:val="0"/>
    <w:rPr>
      <w:rFonts w:eastAsia="宋体" w:asciiTheme="majorAscii" w:hAnsiTheme="majorAscii" w:cstheme="majorBidi"/>
      <w:b/>
      <w:bCs/>
      <w:kern w:val="0"/>
      <w:sz w:val="24"/>
      <w:szCs w:val="32"/>
    </w:rPr>
  </w:style>
  <w:style w:type="character" w:customStyle="1" w:styleId="48">
    <w:name w:val="font11"/>
    <w:qFormat/>
    <w:uiPriority w:val="0"/>
    <w:rPr>
      <w:rFonts w:hint="eastAsia" w:ascii="宋体" w:hAnsi="宋体" w:eastAsia="宋体" w:cs="宋体"/>
      <w:color w:val="000000"/>
      <w:sz w:val="21"/>
      <w:szCs w:val="21"/>
      <w:u w:val="none"/>
    </w:rPr>
  </w:style>
  <w:style w:type="character" w:customStyle="1" w:styleId="49">
    <w:name w:val="标题 1 Char"/>
    <w:qFormat/>
    <w:uiPriority w:val="0"/>
    <w:rPr>
      <w:rFonts w:ascii="Times New Roman" w:hAnsi="Times New Roman" w:eastAsia="宋体"/>
      <w:b/>
      <w:bCs/>
      <w:kern w:val="44"/>
      <w:sz w:val="32"/>
      <w:szCs w:val="44"/>
    </w:rPr>
  </w:style>
  <w:style w:type="character" w:customStyle="1" w:styleId="50">
    <w:name w:val="正文文本缩进 字符"/>
    <w:basedOn w:val="29"/>
    <w:link w:val="3"/>
    <w:qFormat/>
    <w:uiPriority w:val="0"/>
    <w:rPr>
      <w:rFonts w:ascii="Times New Roman" w:hAnsi="Times New Roman" w:eastAsia="宋体" w:cs="Times New Roman"/>
      <w:sz w:val="32"/>
      <w:szCs w:val="20"/>
    </w:rPr>
  </w:style>
  <w:style w:type="paragraph" w:customStyle="1" w:styleId="51">
    <w:name w:val="WPS Plain"/>
    <w:basedOn w:val="1"/>
    <w:qFormat/>
    <w:uiPriority w:val="0"/>
    <w:pPr>
      <w:widowControl/>
      <w:spacing w:line="240" w:lineRule="auto"/>
      <w:ind w:firstLine="0" w:firstLineChars="0"/>
      <w:jc w:val="left"/>
    </w:pPr>
    <w:rPr>
      <w:rFonts w:ascii="Times New Roman"/>
      <w:kern w:val="2"/>
      <w:szCs w:val="24"/>
    </w:rPr>
  </w:style>
  <w:style w:type="character" w:customStyle="1" w:styleId="52">
    <w:name w:val="纯文本 字符"/>
    <w:basedOn w:val="29"/>
    <w:link w:val="17"/>
    <w:semiHidden/>
    <w:qFormat/>
    <w:uiPriority w:val="99"/>
    <w:rPr>
      <w:rFonts w:hAnsi="Courier New" w:cs="Courier New" w:asciiTheme="minorEastAsia"/>
      <w:kern w:val="0"/>
      <w:sz w:val="24"/>
      <w:szCs w:val="20"/>
    </w:rPr>
  </w:style>
  <w:style w:type="character" w:customStyle="1" w:styleId="53">
    <w:name w:val="正文文本 字符"/>
    <w:basedOn w:val="29"/>
    <w:link w:val="5"/>
    <w:semiHidden/>
    <w:qFormat/>
    <w:uiPriority w:val="99"/>
    <w:rPr>
      <w:rFonts w:ascii="宋体" w:hAnsi="Times New Roman" w:eastAsia="宋体" w:cs="Times New Roman"/>
      <w:sz w:val="24"/>
    </w:rPr>
  </w:style>
  <w:style w:type="paragraph" w:customStyle="1" w:styleId="5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5">
    <w:name w:val="È±Ê¡ÎÄ±¾"/>
    <w:basedOn w:val="1"/>
    <w:qFormat/>
    <w:uiPriority w:val="0"/>
    <w:pPr>
      <w:widowControl/>
      <w:overflowPunct w:val="0"/>
      <w:autoSpaceDE w:val="0"/>
      <w:autoSpaceDN w:val="0"/>
      <w:adjustRightInd w:val="0"/>
      <w:jc w:val="left"/>
    </w:pPr>
    <w:rPr>
      <w:kern w:val="0"/>
      <w:sz w:val="24"/>
    </w:rPr>
  </w:style>
  <w:style w:type="paragraph" w:customStyle="1" w:styleId="56">
    <w:name w:val="_Style 1"/>
    <w:qFormat/>
    <w:uiPriority w:val="99"/>
    <w:pPr>
      <w:widowControl w:val="0"/>
      <w:jc w:val="both"/>
    </w:pPr>
    <w:rPr>
      <w:rFonts w:ascii="Calibri" w:hAnsi="Calibri" w:eastAsia="宋体" w:cs="Calibri"/>
      <w:kern w:val="2"/>
      <w:sz w:val="21"/>
      <w:szCs w:val="21"/>
      <w:lang w:val="en-US" w:eastAsia="zh-CN" w:bidi="ar-SA"/>
    </w:rPr>
  </w:style>
  <w:style w:type="paragraph" w:customStyle="1" w:styleId="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8">
    <w:name w:val="Table Paragraph"/>
    <w:basedOn w:val="1"/>
    <w:qFormat/>
    <w:uiPriority w:val="1"/>
    <w:rPr>
      <w:rFonts w:ascii="宋体" w:hAnsi="宋体" w:eastAsia="宋体" w:cs="宋体"/>
      <w:lang w:val="zh-CN" w:eastAsia="zh-CN" w:bidi="zh-CN"/>
    </w:rPr>
  </w:style>
  <w:style w:type="paragraph" w:customStyle="1" w:styleId="59">
    <w:name w:val="Body text|1"/>
    <w:basedOn w:val="1"/>
    <w:qFormat/>
    <w:uiPriority w:val="0"/>
    <w:pPr>
      <w:spacing w:line="408" w:lineRule="auto"/>
      <w:ind w:firstLine="400"/>
    </w:pPr>
    <w:rPr>
      <w:rFonts w:ascii="宋体" w:hAnsi="宋体" w:eastAsia="宋体" w:cs="宋体"/>
      <w:sz w:val="26"/>
      <w:szCs w:val="26"/>
      <w:lang w:val="zh-TW" w:eastAsia="zh-TW" w:bidi="zh-TW"/>
    </w:rPr>
  </w:style>
  <w:style w:type="paragraph" w:customStyle="1" w:styleId="60">
    <w:name w:val="Other|1"/>
    <w:basedOn w:val="1"/>
    <w:qFormat/>
    <w:uiPriority w:val="0"/>
    <w:pPr>
      <w:widowControl w:val="0"/>
      <w:shd w:val="clear" w:color="auto" w:fill="auto"/>
      <w:spacing w:line="288" w:lineRule="auto"/>
      <w:ind w:firstLine="20"/>
    </w:pPr>
    <w:rPr>
      <w:rFonts w:ascii="宋体" w:hAnsi="宋体" w:eastAsia="宋体" w:cs="宋体"/>
      <w:sz w:val="20"/>
      <w:szCs w:val="20"/>
      <w:u w:val="none"/>
      <w:shd w:val="clear" w:color="auto" w:fill="auto"/>
      <w:lang w:val="zh-TW" w:eastAsia="zh-TW" w:bidi="zh-TW"/>
    </w:rPr>
  </w:style>
  <w:style w:type="paragraph" w:customStyle="1" w:styleId="61">
    <w:name w:val="zhang"/>
    <w:basedOn w:val="1"/>
    <w:qFormat/>
    <w:uiPriority w:val="0"/>
    <w:pPr>
      <w:spacing w:before="100" w:beforeAutospacing="1" w:after="100" w:afterAutospacing="1"/>
    </w:pPr>
    <w:rPr>
      <w:b/>
      <w:bCs/>
      <w:smallCaps/>
      <w:color w:val="000000"/>
      <w:sz w:val="20"/>
      <w:szCs w:val="20"/>
    </w:rPr>
  </w:style>
  <w:style w:type="paragraph" w:customStyle="1" w:styleId="62">
    <w:name w:val="TOC 标题1"/>
    <w:basedOn w:val="7"/>
    <w:next w:val="1"/>
    <w:qFormat/>
    <w:uiPriority w:val="0"/>
    <w:pPr>
      <w:widowControl w:val="0"/>
      <w:spacing w:line="576" w:lineRule="auto"/>
      <w:jc w:val="both"/>
      <w:outlineLvl w:val="9"/>
    </w:pPr>
    <w:rPr>
      <w:rFonts w:ascii="Calibri" w:hAnsi="Calibri"/>
    </w:rPr>
  </w:style>
  <w:style w:type="paragraph" w:customStyle="1" w:styleId="63">
    <w:name w:val="p0"/>
    <w:basedOn w:val="1"/>
    <w:qFormat/>
    <w:uiPriority w:val="0"/>
    <w:pPr>
      <w:jc w:val="both"/>
    </w:pPr>
    <w:rPr>
      <w:rFonts w:ascii="Times New Roman" w:hAnsi="Times New Roman" w:cs="Times New Roman"/>
      <w:sz w:val="21"/>
      <w:szCs w:val="21"/>
    </w:rPr>
  </w:style>
  <w:style w:type="character" w:customStyle="1" w:styleId="64">
    <w:name w:val="15"/>
    <w:qFormat/>
    <w:uiPriority w:val="0"/>
    <w:rPr>
      <w:rFonts w:hint="default" w:ascii="Times New Roman" w:hAnsi="Times New Roman" w:cs="Times New Roman"/>
      <w:color w:val="464445"/>
      <w:u w:val="none"/>
    </w:rPr>
  </w:style>
  <w:style w:type="character" w:customStyle="1" w:styleId="65">
    <w:name w:val="标题 Char"/>
    <w:link w:val="26"/>
    <w:qFormat/>
    <w:uiPriority w:val="10"/>
    <w:rPr>
      <w:rFonts w:ascii="Cambria" w:hAnsi="Cambria" w:cs="Times New Roman"/>
      <w:b/>
      <w:bCs/>
      <w:szCs w:val="32"/>
    </w:rPr>
  </w:style>
  <w:style w:type="character" w:customStyle="1" w:styleId="66">
    <w:name w:val="副标题 Char"/>
    <w:link w:val="22"/>
    <w:qFormat/>
    <w:uiPriority w:val="11"/>
    <w:rPr>
      <w:rFonts w:ascii="Calibri Light" w:hAnsi="Calibri Light" w:cs="Times New Roman"/>
      <w:b/>
      <w:bCs/>
      <w:kern w:val="28"/>
      <w:sz w:val="32"/>
      <w:szCs w:val="32"/>
    </w:rPr>
  </w:style>
  <w:style w:type="paragraph" w:customStyle="1" w:styleId="67">
    <w:name w:val="_Style 5"/>
    <w:basedOn w:val="7"/>
    <w:next w:val="1"/>
    <w:qFormat/>
    <w:uiPriority w:val="0"/>
    <w:pPr>
      <w:widowControl w:val="0"/>
      <w:spacing w:line="576" w:lineRule="auto"/>
      <w:jc w:val="both"/>
      <w:outlineLvl w:val="9"/>
    </w:pPr>
    <w:rPr>
      <w:rFonts w:ascii="Calibri" w:hAnsi="Calibri" w:cs="Times New Roman"/>
    </w:rPr>
  </w:style>
  <w:style w:type="paragraph" w:customStyle="1" w:styleId="68">
    <w:name w:val="Heading 2"/>
    <w:basedOn w:val="1"/>
    <w:qFormat/>
    <w:uiPriority w:val="1"/>
    <w:pPr>
      <w:jc w:val="center"/>
      <w:outlineLvl w:val="2"/>
    </w:pPr>
    <w:rPr>
      <w:b/>
      <w:bCs/>
      <w:sz w:val="30"/>
      <w:szCs w:val="30"/>
    </w:rPr>
  </w:style>
  <w:style w:type="paragraph" w:customStyle="1" w:styleId="69">
    <w:name w:val="Heading 1"/>
    <w:basedOn w:val="1"/>
    <w:qFormat/>
    <w:uiPriority w:val="1"/>
    <w:pPr>
      <w:spacing w:line="514" w:lineRule="exact"/>
      <w:jc w:val="center"/>
      <w:outlineLvl w:val="1"/>
    </w:pPr>
    <w:rPr>
      <w:b/>
      <w:bCs/>
      <w:sz w:val="44"/>
      <w:szCs w:val="44"/>
    </w:rPr>
  </w:style>
  <w:style w:type="paragraph" w:customStyle="1" w:styleId="70">
    <w:name w:val="TOC 1"/>
    <w:basedOn w:val="1"/>
    <w:qFormat/>
    <w:uiPriority w:val="1"/>
    <w:pPr>
      <w:spacing w:before="153"/>
      <w:ind w:left="120"/>
    </w:pPr>
    <w:rPr>
      <w:b/>
      <w:bCs/>
      <w:sz w:val="24"/>
      <w:szCs w:val="24"/>
    </w:rPr>
  </w:style>
  <w:style w:type="paragraph" w:customStyle="1" w:styleId="71">
    <w:name w:val="TOC 2"/>
    <w:basedOn w:val="1"/>
    <w:qFormat/>
    <w:uiPriority w:val="1"/>
    <w:pPr>
      <w:spacing w:before="153"/>
      <w:ind w:left="360"/>
    </w:pPr>
    <w:rPr>
      <w:sz w:val="24"/>
      <w:szCs w:val="24"/>
    </w:rPr>
  </w:style>
  <w:style w:type="paragraph" w:customStyle="1" w:styleId="72">
    <w:name w:val="TOC 3"/>
    <w:basedOn w:val="1"/>
    <w:qFormat/>
    <w:uiPriority w:val="1"/>
    <w:pPr>
      <w:spacing w:before="151"/>
      <w:ind w:left="1020" w:hanging="420"/>
    </w:pPr>
    <w:rPr>
      <w:sz w:val="24"/>
      <w:szCs w:val="24"/>
    </w:rPr>
  </w:style>
  <w:style w:type="paragraph" w:customStyle="1" w:styleId="73">
    <w:name w:val="TOC 4"/>
    <w:basedOn w:val="1"/>
    <w:qFormat/>
    <w:uiPriority w:val="1"/>
    <w:pPr>
      <w:spacing w:before="151"/>
      <w:ind w:left="1020" w:hanging="420"/>
    </w:pPr>
    <w:rPr>
      <w:b/>
      <w:bCs/>
      <w:i/>
    </w:rPr>
  </w:style>
  <w:style w:type="paragraph" w:customStyle="1" w:styleId="74">
    <w:name w:val="Heading 3"/>
    <w:basedOn w:val="1"/>
    <w:qFormat/>
    <w:uiPriority w:val="1"/>
    <w:pPr>
      <w:ind w:left="600"/>
      <w:outlineLvl w:val="3"/>
    </w:pPr>
    <w:rPr>
      <w:b/>
      <w:bCs/>
      <w:sz w:val="24"/>
      <w:szCs w:val="24"/>
    </w:rPr>
  </w:style>
  <w:style w:type="table" w:customStyle="1" w:styleId="75">
    <w:name w:val="Table Normal"/>
    <w:semiHidden/>
    <w:unhideWhenUsed/>
    <w:qFormat/>
    <w:uiPriority w:val="2"/>
    <w:tblPr>
      <w:tblCellMar>
        <w:top w:w="0" w:type="dxa"/>
        <w:left w:w="0" w:type="dxa"/>
        <w:bottom w:w="0" w:type="dxa"/>
        <w:right w:w="0" w:type="dxa"/>
      </w:tblCellMar>
    </w:tblPr>
  </w:style>
  <w:style w:type="paragraph" w:customStyle="1" w:styleId="76">
    <w:name w:val="WPSOffice手动目录 1"/>
    <w:qFormat/>
    <w:uiPriority w:val="0"/>
    <w:pPr>
      <w:ind w:leftChars="0"/>
    </w:pPr>
    <w:rPr>
      <w:rFonts w:ascii="Times New Roman" w:hAnsi="Times New Roman" w:eastAsia="宋体" w:cs="Times New Roman"/>
      <w:sz w:val="20"/>
      <w:szCs w:val="20"/>
    </w:rPr>
  </w:style>
  <w:style w:type="paragraph" w:customStyle="1" w:styleId="77">
    <w:name w:val="WPSOffice手动目录 2"/>
    <w:qFormat/>
    <w:uiPriority w:val="0"/>
    <w:pPr>
      <w:ind w:leftChars="200"/>
    </w:pPr>
    <w:rPr>
      <w:rFonts w:ascii="Times New Roman" w:hAnsi="Times New Roman" w:eastAsia="宋体" w:cs="Times New Roman"/>
      <w:sz w:val="20"/>
      <w:szCs w:val="20"/>
    </w:rPr>
  </w:style>
  <w:style w:type="paragraph" w:customStyle="1" w:styleId="78">
    <w:name w:val="WPSOffice手动目录 3"/>
    <w:qFormat/>
    <w:uiPriority w:val="0"/>
    <w:pPr>
      <w:ind w:leftChars="400"/>
    </w:pPr>
    <w:rPr>
      <w:rFonts w:ascii="Times New Roman" w:hAnsi="Times New Roman" w:eastAsia="宋体" w:cs="Times New Roman"/>
      <w:sz w:val="20"/>
      <w:szCs w:val="20"/>
    </w:rPr>
  </w:style>
  <w:style w:type="character" w:customStyle="1" w:styleId="79">
    <w:name w:val="font21"/>
    <w:basedOn w:val="29"/>
    <w:qFormat/>
    <w:uiPriority w:val="0"/>
    <w:rPr>
      <w:rFonts w:hint="eastAsia" w:ascii="仿宋_GB2312" w:eastAsia="仿宋_GB2312" w:cs="仿宋_GB2312"/>
      <w:color w:val="000000"/>
      <w:sz w:val="24"/>
      <w:szCs w:val="24"/>
      <w:u w:val="none"/>
    </w:rPr>
  </w:style>
  <w:style w:type="character" w:customStyle="1" w:styleId="80">
    <w:name w:val="font31"/>
    <w:basedOn w:val="29"/>
    <w:qFormat/>
    <w:uiPriority w:val="0"/>
    <w:rPr>
      <w:rFonts w:hint="eastAsia" w:ascii="仿宋_GB2312" w:eastAsia="仿宋_GB2312" w:cs="仿宋_GB2312"/>
      <w:color w:val="000000"/>
      <w:sz w:val="24"/>
      <w:szCs w:val="24"/>
      <w:u w:val="none"/>
      <w:vertAlign w:val="subscript"/>
    </w:rPr>
  </w:style>
  <w:style w:type="character" w:customStyle="1" w:styleId="81">
    <w:name w:val="font41"/>
    <w:basedOn w:val="29"/>
    <w:qFormat/>
    <w:uiPriority w:val="0"/>
    <w:rPr>
      <w:rFonts w:hint="eastAsia" w:ascii="仿宋_GB2312" w:eastAsia="仿宋_GB2312" w:cs="仿宋_GB2312"/>
      <w:color w:val="000000"/>
      <w:sz w:val="24"/>
      <w:szCs w:val="24"/>
      <w:u w:val="none"/>
      <w:vertAlign w:val="superscript"/>
    </w:rPr>
  </w:style>
  <w:style w:type="character" w:customStyle="1" w:styleId="82">
    <w:name w:val="font51"/>
    <w:basedOn w:val="29"/>
    <w:qFormat/>
    <w:uiPriority w:val="0"/>
    <w:rPr>
      <w:rFonts w:hint="eastAsia" w:ascii="仿宋_GB2312" w:eastAsia="仿宋_GB2312" w:cs="仿宋_GB2312"/>
      <w:color w:val="000000"/>
      <w:sz w:val="24"/>
      <w:szCs w:val="24"/>
      <w:u w:val="none"/>
      <w:vertAlign w:val="subscript"/>
    </w:rPr>
  </w:style>
  <w:style w:type="character" w:customStyle="1" w:styleId="83">
    <w:name w:val="font61"/>
    <w:basedOn w:val="29"/>
    <w:qFormat/>
    <w:uiPriority w:val="0"/>
    <w:rPr>
      <w:rFonts w:hint="eastAsia" w:ascii="仿宋_GB2312" w:eastAsia="仿宋_GB2312" w:cs="仿宋_GB2312"/>
      <w:color w:val="000000"/>
      <w:sz w:val="24"/>
      <w:szCs w:val="24"/>
      <w:u w:val="none"/>
      <w:vertAlign w:val="subscript"/>
    </w:rPr>
  </w:style>
  <w:style w:type="character" w:customStyle="1" w:styleId="84">
    <w:name w:val="font71"/>
    <w:basedOn w:val="29"/>
    <w:qFormat/>
    <w:uiPriority w:val="0"/>
    <w:rPr>
      <w:rFonts w:hint="eastAsia" w:ascii="仿宋_GB2312" w:eastAsia="仿宋_GB2312" w:cs="仿宋_GB2312"/>
      <w:color w:val="000000"/>
      <w:sz w:val="24"/>
      <w:szCs w:val="24"/>
      <w:u w:val="none"/>
      <w:vertAlign w:val="subscript"/>
    </w:rPr>
  </w:style>
  <w:style w:type="paragraph" w:customStyle="1" w:styleId="85">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86">
    <w:name w:val="正文缩进1"/>
    <w:basedOn w:val="1"/>
    <w:qFormat/>
    <w:uiPriority w:val="0"/>
    <w:pPr>
      <w:autoSpaceDE w:val="0"/>
      <w:autoSpaceDN w:val="0"/>
      <w:ind w:firstLine="420" w:firstLineChars="200"/>
      <w:jc w:val="left"/>
    </w:pPr>
    <w:rPr>
      <w:rFonts w:ascii="宋体" w:hAnsi="宋体" w:cs="宋体"/>
      <w:kern w:val="0"/>
      <w:sz w:val="22"/>
      <w:lang w:val="zh-CN" w:bidi="zh-CN"/>
    </w:rPr>
  </w:style>
  <w:style w:type="paragraph" w:customStyle="1" w:styleId="8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表格"/>
    <w:basedOn w:val="1"/>
    <w:qFormat/>
    <w:uiPriority w:val="0"/>
    <w:pPr>
      <w:spacing w:line="240" w:lineRule="auto"/>
      <w:ind w:firstLine="0" w:firstLineChars="0"/>
      <w:jc w:val="center"/>
    </w:pPr>
    <w:rPr>
      <w:rFonts w:hint="eastAsia"/>
      <w:sz w:val="21"/>
    </w:rPr>
  </w:style>
  <w:style w:type="paragraph" w:customStyle="1" w:styleId="89">
    <w:name w:val="索引 11"/>
    <w:basedOn w:val="1"/>
    <w:next w:val="1"/>
    <w:qFormat/>
    <w:uiPriority w:val="0"/>
    <w:pPr>
      <w:spacing w:line="360" w:lineRule="auto"/>
    </w:pPr>
    <w:rPr>
      <w:rFonts w:ascii="仿宋_GB2312" w:eastAsia="仿宋_GB2312"/>
      <w:sz w:val="24"/>
      <w:szCs w:val="20"/>
    </w:rPr>
  </w:style>
  <w:style w:type="paragraph" w:customStyle="1" w:styleId="90">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1026" textRotate="1"/>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22654</Words>
  <Characters>24467</Characters>
  <Lines>1</Lines>
  <Paragraphs>1</Paragraphs>
  <TotalTime>0</TotalTime>
  <ScaleCrop>false</ScaleCrop>
  <LinksUpToDate>false</LinksUpToDate>
  <CharactersWithSpaces>27924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2021-10-01T08:57:00Z</dcterms:created>
  <dc:creator>acer</dc:creator>
  <cp:lastModifiedBy>Administrator</cp:lastModifiedBy>
  <cp:lastPrinted>2023-04-07T09:39:00Z</cp:lastPrinted>
  <dcterms:modified xsi:type="dcterms:W3CDTF">2023-07-07T04:38:02Z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EF24010A736646A29055D7DB43CAC4A1</vt:lpwstr>
  </property>
  <property fmtid="{D5CDD505-2E9C-101B-9397-08002B2CF9AE}" pid="4" name="commondata">
    <vt:lpwstr>eyJoZGlkIjoiNzE4OTI3NTZiM2UxZDUwMGY5NjFlYjI5ODg2YTc2OTQifQ==</vt:lpwstr>
  </property>
</Properties>
</file>