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cs="宋体"/>
          <w:b/>
          <w:color w:val="auto"/>
          <w:sz w:val="48"/>
          <w:szCs w:val="48"/>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 w:val="48"/>
          <w:szCs w:val="48"/>
          <w:highlight w:val="none"/>
          <w:lang w:val="en-US" w:eastAsia="zh-CN"/>
        </w:rPr>
      </w:pPr>
      <w:r>
        <w:rPr>
          <w:rFonts w:hint="eastAsia" w:ascii="宋体" w:hAnsi="宋体" w:cs="宋体"/>
          <w:b/>
          <w:color w:val="auto"/>
          <w:kern w:val="0"/>
          <w:sz w:val="48"/>
          <w:szCs w:val="48"/>
          <w:highlight w:val="none"/>
          <w:lang w:val="en-US" w:eastAsia="zh-CN"/>
        </w:rPr>
        <w:t>青河县农村人居环境整治建设项目-11-阿热勒镇杜尔根村人居环境整治建设项目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eastAsia="zh-CN"/>
        </w:rPr>
        <w:t>采购项目</w:t>
      </w:r>
      <w:r>
        <w:rPr>
          <w:rFonts w:hint="eastAsia" w:ascii="宋体" w:hAnsi="宋体" w:eastAsia="宋体" w:cs="宋体"/>
          <w:color w:val="auto"/>
          <w:sz w:val="32"/>
          <w:szCs w:val="32"/>
          <w:highlight w:val="none"/>
          <w:lang w:eastAsia="zh-CN"/>
        </w:rPr>
        <w:t>编号：</w:t>
      </w:r>
      <w:r>
        <w:rPr>
          <w:rFonts w:hint="eastAsia" w:ascii="宋体" w:hAnsi="宋体" w:cs="宋体"/>
          <w:color w:val="auto"/>
          <w:sz w:val="32"/>
          <w:szCs w:val="32"/>
          <w:highlight w:val="none"/>
          <w:lang w:val="en-US" w:eastAsia="zh-CN"/>
        </w:rPr>
        <w:t>XJHS-2023Y-167</w:t>
      </w:r>
    </w:p>
    <w:p>
      <w:pPr>
        <w:pStyle w:val="2"/>
        <w:shd w:val="clear"/>
        <w:ind w:left="0" w:leftChars="0" w:firstLine="0" w:firstLineChars="0"/>
        <w:rPr>
          <w:rFonts w:hint="eastAsia" w:ascii="宋体" w:hAnsi="宋体" w:eastAsia="宋体" w:cs="宋体"/>
          <w:color w:val="auto"/>
          <w:highlight w:val="none"/>
        </w:rPr>
      </w:pPr>
    </w:p>
    <w:p>
      <w:pPr>
        <w:pStyle w:val="2"/>
        <w:shd w:val="clear"/>
        <w:rPr>
          <w:rFonts w:hint="eastAsia" w:ascii="宋体" w:hAnsi="宋体" w:eastAsia="宋体" w:cs="宋体"/>
          <w:color w:val="auto"/>
          <w:highlight w:val="none"/>
        </w:rPr>
      </w:pPr>
    </w:p>
    <w:p>
      <w:pPr>
        <w:pStyle w:val="2"/>
        <w:shd w:val="clear"/>
        <w:rPr>
          <w:rFonts w:hint="eastAsia" w:ascii="宋体" w:hAnsi="宋体" w:eastAsia="宋体" w:cs="宋体"/>
          <w:color w:val="auto"/>
          <w:highlight w:val="none"/>
        </w:rPr>
      </w:pPr>
    </w:p>
    <w:p>
      <w:pPr>
        <w:shd w:val="clear"/>
        <w:jc w:val="center"/>
        <w:rPr>
          <w:rFonts w:hint="eastAsia" w:ascii="宋体" w:hAnsi="宋体" w:eastAsia="宋体" w:cs="宋体"/>
          <w:b/>
          <w:color w:val="auto"/>
          <w:sz w:val="56"/>
          <w:szCs w:val="22"/>
          <w:highlight w:val="none"/>
          <w:lang w:val="en-US" w:eastAsia="zh-CN"/>
        </w:rPr>
      </w:pPr>
    </w:p>
    <w:p>
      <w:pPr>
        <w:shd w:val="clear"/>
        <w:jc w:val="center"/>
        <w:rPr>
          <w:rFonts w:hint="eastAsia" w:ascii="宋体" w:hAnsi="宋体" w:eastAsia="宋体" w:cs="宋体"/>
          <w:b/>
          <w:color w:val="auto"/>
          <w:sz w:val="56"/>
          <w:szCs w:val="22"/>
          <w:highlight w:val="none"/>
        </w:rPr>
      </w:pPr>
      <w:r>
        <w:rPr>
          <w:rFonts w:hint="eastAsia" w:ascii="宋体" w:hAnsi="宋体" w:eastAsia="宋体" w:cs="宋体"/>
          <w:b/>
          <w:color w:val="auto"/>
          <w:sz w:val="56"/>
          <w:szCs w:val="22"/>
          <w:highlight w:val="none"/>
        </w:rPr>
        <w:t>竞 争 性 谈 判 文 件</w:t>
      </w:r>
    </w:p>
    <w:p>
      <w:pPr>
        <w:shd w:val="clear"/>
        <w:autoSpaceDE w:val="0"/>
        <w:autoSpaceDN w:val="0"/>
        <w:adjustRightInd w:val="0"/>
        <w:spacing w:line="460" w:lineRule="exact"/>
        <w:jc w:val="both"/>
        <w:rPr>
          <w:rFonts w:hint="eastAsia" w:ascii="宋体" w:hAnsi="宋体" w:eastAsia="宋体" w:cs="宋体"/>
          <w:b/>
          <w:bCs w:val="0"/>
          <w:color w:val="auto"/>
          <w:sz w:val="36"/>
          <w:szCs w:val="36"/>
          <w:highlight w:val="none"/>
        </w:rPr>
      </w:pPr>
    </w:p>
    <w:p>
      <w:pPr>
        <w:shd w:val="clear"/>
        <w:spacing w:line="460" w:lineRule="exact"/>
        <w:ind w:left="0" w:leftChars="0" w:firstLine="719" w:firstLineChars="257"/>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 xml:space="preserve">  </w:t>
      </w:r>
    </w:p>
    <w:p>
      <w:pPr>
        <w:pStyle w:val="2"/>
        <w:shd w:val="clear"/>
        <w:ind w:left="0" w:leftChars="0" w:firstLine="0" w:firstLineChars="0"/>
        <w:rPr>
          <w:rFonts w:hint="eastAsia" w:ascii="宋体" w:hAnsi="宋体" w:eastAsia="宋体" w:cs="宋体"/>
          <w:bCs/>
          <w:color w:val="auto"/>
          <w:sz w:val="28"/>
          <w:szCs w:val="28"/>
          <w:highlight w:val="none"/>
          <w:lang w:val="zh-CN"/>
        </w:rPr>
      </w:pPr>
    </w:p>
    <w:p>
      <w:pPr>
        <w:shd w:val="clear"/>
        <w:rPr>
          <w:rFonts w:hint="eastAsia"/>
          <w:color w:val="auto"/>
          <w:highlight w:val="none"/>
          <w:lang w:val="zh-CN"/>
        </w:rPr>
      </w:pPr>
    </w:p>
    <w:p>
      <w:pPr>
        <w:shd w:val="clear"/>
        <w:snapToGrid w:val="0"/>
        <w:spacing w:line="360" w:lineRule="auto"/>
        <w:jc w:val="left"/>
        <w:rPr>
          <w:rFonts w:hint="eastAsia" w:ascii="宋体" w:hAnsi="宋体" w:eastAsia="宋体"/>
          <w:sz w:val="28"/>
          <w:szCs w:val="28"/>
          <w:lang w:eastAsia="zh-CN"/>
        </w:rPr>
      </w:pPr>
      <w:r>
        <w:rPr>
          <w:rFonts w:hint="eastAsia" w:ascii="宋体" w:hAnsi="宋体"/>
          <w:sz w:val="28"/>
          <w:szCs w:val="28"/>
        </w:rPr>
        <w:t>采购人（盖章）：</w:t>
      </w:r>
      <w:r>
        <w:rPr>
          <w:rFonts w:hint="eastAsia" w:ascii="宋体" w:hAnsi="宋体"/>
          <w:sz w:val="28"/>
          <w:szCs w:val="28"/>
          <w:lang w:eastAsia="zh-CN"/>
        </w:rPr>
        <w:t>青河县阿热勒镇人民政府</w:t>
      </w:r>
    </w:p>
    <w:p>
      <w:pPr>
        <w:shd w:val="clear"/>
        <w:snapToGrid w:val="0"/>
        <w:spacing w:line="360" w:lineRule="auto"/>
        <w:jc w:val="left"/>
        <w:rPr>
          <w:rFonts w:hint="eastAsia" w:ascii="宋体" w:hAnsi="宋体" w:eastAsia="宋体"/>
          <w:sz w:val="28"/>
          <w:szCs w:val="28"/>
          <w:highlight w:val="none"/>
          <w:lang w:eastAsia="zh-CN"/>
        </w:rPr>
      </w:pPr>
      <w:r>
        <w:rPr>
          <w:rFonts w:hint="eastAsia" w:ascii="宋体" w:hAnsi="宋体"/>
          <w:sz w:val="28"/>
          <w:szCs w:val="28"/>
          <w:highlight w:val="none"/>
        </w:rPr>
        <w:t>联系人：</w:t>
      </w:r>
      <w:r>
        <w:rPr>
          <w:rFonts w:hint="eastAsia" w:ascii="宋体" w:hAnsi="宋体"/>
          <w:sz w:val="28"/>
          <w:szCs w:val="28"/>
          <w:highlight w:val="none"/>
          <w:lang w:val="en-US" w:eastAsia="zh-CN"/>
        </w:rPr>
        <w:t xml:space="preserve">特列吾拜·萨哈提 </w:t>
      </w:r>
    </w:p>
    <w:p>
      <w:pPr>
        <w:shd w:val="clear"/>
        <w:snapToGrid w:val="0"/>
        <w:spacing w:line="360" w:lineRule="auto"/>
        <w:jc w:val="left"/>
        <w:rPr>
          <w:rFonts w:ascii="宋体" w:hAnsi="宋体"/>
          <w:sz w:val="28"/>
          <w:szCs w:val="28"/>
          <w:highlight w:val="none"/>
        </w:rPr>
      </w:pPr>
      <w:r>
        <w:rPr>
          <w:rFonts w:hint="eastAsia" w:ascii="宋体" w:hAnsi="宋体"/>
          <w:sz w:val="28"/>
          <w:szCs w:val="28"/>
          <w:highlight w:val="none"/>
        </w:rPr>
        <w:t>联系电话：</w:t>
      </w:r>
      <w:r>
        <w:rPr>
          <w:rFonts w:hint="eastAsia" w:ascii="宋体" w:hAnsi="宋体"/>
          <w:sz w:val="28"/>
          <w:szCs w:val="28"/>
          <w:highlight w:val="none"/>
          <w:lang w:val="en-US" w:eastAsia="zh-CN"/>
        </w:rPr>
        <w:t>15899209343</w:t>
      </w:r>
    </w:p>
    <w:p>
      <w:pPr>
        <w:shd w:val="clea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地址：青河县阿热勒镇致富路22号</w:t>
      </w:r>
    </w:p>
    <w:p>
      <w:pPr>
        <w:shd w:val="clear"/>
        <w:snapToGrid w:val="0"/>
        <w:spacing w:line="360" w:lineRule="auto"/>
        <w:jc w:val="left"/>
        <w:rPr>
          <w:rFonts w:hint="eastAsia" w:ascii="宋体" w:hAnsi="宋体" w:eastAsia="宋体"/>
          <w:sz w:val="28"/>
          <w:szCs w:val="28"/>
          <w:lang w:eastAsia="zh-CN"/>
        </w:rPr>
      </w:pPr>
      <w:r>
        <w:rPr>
          <w:rFonts w:hint="eastAsia" w:ascii="宋体" w:hAnsi="宋体"/>
          <w:sz w:val="28"/>
          <w:szCs w:val="28"/>
        </w:rPr>
        <w:t>代理机构（盖章）：</w:t>
      </w:r>
      <w:r>
        <w:rPr>
          <w:rFonts w:hint="eastAsia" w:ascii="宋体" w:hAnsi="宋体"/>
          <w:sz w:val="28"/>
          <w:szCs w:val="28"/>
          <w:lang w:eastAsia="zh-CN"/>
        </w:rPr>
        <w:t>新疆坤合企业管理咨询有限公司</w:t>
      </w:r>
    </w:p>
    <w:p>
      <w:pPr>
        <w:shd w:val="clear"/>
        <w:snapToGrid w:val="0"/>
        <w:spacing w:line="360" w:lineRule="auto"/>
        <w:jc w:val="left"/>
        <w:rPr>
          <w:rFonts w:hint="eastAsia" w:ascii="宋体" w:hAnsi="宋体" w:eastAsia="宋体"/>
          <w:sz w:val="28"/>
          <w:szCs w:val="28"/>
          <w:highlight w:val="none"/>
          <w:lang w:eastAsia="zh-CN"/>
        </w:rPr>
      </w:pPr>
      <w:r>
        <w:rPr>
          <w:rFonts w:hint="eastAsia" w:ascii="宋体" w:hAnsi="宋体"/>
          <w:sz w:val="28"/>
          <w:szCs w:val="28"/>
          <w:highlight w:val="none"/>
        </w:rPr>
        <w:t>联系人：</w:t>
      </w:r>
      <w:r>
        <w:rPr>
          <w:rFonts w:hint="eastAsia" w:ascii="宋体" w:hAnsi="宋体"/>
          <w:sz w:val="28"/>
          <w:szCs w:val="28"/>
          <w:highlight w:val="none"/>
          <w:lang w:val="en-US" w:eastAsia="zh-CN"/>
        </w:rPr>
        <w:t>李英豪</w:t>
      </w:r>
    </w:p>
    <w:p>
      <w:pPr>
        <w:shd w:val="clear"/>
        <w:snapToGrid w:val="0"/>
        <w:spacing w:line="360" w:lineRule="auto"/>
        <w:jc w:val="left"/>
        <w:rPr>
          <w:rFonts w:hint="default" w:ascii="宋体" w:hAnsi="宋体" w:eastAsia="宋体"/>
          <w:sz w:val="28"/>
          <w:szCs w:val="28"/>
          <w:highlight w:val="none"/>
          <w:lang w:val="en-US" w:eastAsia="zh-CN"/>
        </w:rPr>
      </w:pPr>
      <w:r>
        <w:rPr>
          <w:rFonts w:hint="eastAsia" w:ascii="宋体" w:hAnsi="宋体"/>
          <w:sz w:val="28"/>
          <w:szCs w:val="28"/>
          <w:highlight w:val="none"/>
        </w:rPr>
        <w:t>联系电话：</w:t>
      </w:r>
      <w:r>
        <w:rPr>
          <w:rFonts w:hint="eastAsia" w:ascii="宋体" w:hAnsi="宋体"/>
          <w:sz w:val="28"/>
          <w:szCs w:val="28"/>
          <w:highlight w:val="none"/>
          <w:lang w:val="en-US" w:eastAsia="zh-CN"/>
        </w:rPr>
        <w:t>13139660915</w:t>
      </w:r>
    </w:p>
    <w:p>
      <w:pPr>
        <w:shd w:val="clea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新疆乌鲁木齐市水磨沟区南湖东路372号综合楼1栋24层2401</w:t>
      </w:r>
    </w:p>
    <w:p>
      <w:pPr>
        <w:shd w:val="clear"/>
        <w:snapToGrid w:val="0"/>
        <w:spacing w:line="360" w:lineRule="auto"/>
        <w:ind w:right="17" w:firstLine="980" w:firstLineChars="350"/>
        <w:jc w:val="left"/>
        <w:rPr>
          <w:rFonts w:ascii="宋体" w:hAnsi="宋体"/>
          <w:sz w:val="28"/>
          <w:szCs w:val="28"/>
        </w:rPr>
      </w:pPr>
    </w:p>
    <w:p>
      <w:pPr>
        <w:pStyle w:val="13"/>
        <w:shd w:val="clear"/>
        <w:snapToGrid w:val="0"/>
        <w:spacing w:line="360" w:lineRule="auto"/>
        <w:jc w:val="center"/>
        <w:rPr>
          <w:rFonts w:hAnsi="宋体"/>
          <w:sz w:val="30"/>
          <w:szCs w:val="30"/>
        </w:rPr>
      </w:pPr>
    </w:p>
    <w:p>
      <w:pPr>
        <w:pStyle w:val="13"/>
        <w:shd w:val="clear"/>
        <w:snapToGrid w:val="0"/>
        <w:spacing w:line="360" w:lineRule="auto"/>
        <w:jc w:val="center"/>
        <w:rPr>
          <w:rFonts w:hAnsi="宋体"/>
          <w:sz w:val="30"/>
          <w:szCs w:val="30"/>
        </w:rPr>
      </w:pPr>
    </w:p>
    <w:p>
      <w:pPr>
        <w:shd w:val="clear"/>
        <w:autoSpaceDE w:val="0"/>
        <w:autoSpaceDN w:val="0"/>
        <w:adjustRightInd w:val="0"/>
        <w:spacing w:line="600" w:lineRule="auto"/>
        <w:jc w:val="center"/>
        <w:rPr>
          <w:rFonts w:hint="default"/>
          <w:color w:val="auto"/>
          <w:highlight w:val="none"/>
          <w:lang w:val="en-US" w:eastAsia="zh-CN"/>
        </w:rPr>
        <w:sectPr>
          <w:pgSz w:w="11907" w:h="16840"/>
          <w:pgMar w:top="1020" w:right="1287" w:bottom="1020"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hAnsi="宋体"/>
          <w:sz w:val="30"/>
          <w:szCs w:val="30"/>
        </w:rPr>
        <w:t>二〇二三年</w:t>
      </w:r>
      <w:r>
        <w:rPr>
          <w:rFonts w:hint="eastAsia" w:hAnsi="宋体"/>
          <w:sz w:val="30"/>
          <w:szCs w:val="30"/>
          <w:lang w:val="en-US" w:eastAsia="zh-CN"/>
        </w:rPr>
        <w:t>七</w:t>
      </w:r>
      <w:r>
        <w:rPr>
          <w:rFonts w:hint="eastAsia" w:hAnsi="宋体"/>
          <w:sz w:val="30"/>
          <w:szCs w:val="30"/>
        </w:rPr>
        <w:t>月</w:t>
      </w:r>
    </w:p>
    <w:p>
      <w:pPr>
        <w:shd w:val="clear"/>
        <w:tabs>
          <w:tab w:val="left" w:pos="321"/>
          <w:tab w:val="center" w:pos="4746"/>
        </w:tabs>
        <w:spacing w:before="0" w:beforeLines="0" w:after="0" w:afterLines="0" w:line="240" w:lineRule="auto"/>
        <w:ind w:left="0" w:leftChars="0" w:right="0" w:rightChars="0" w:firstLine="0" w:firstLineChars="0"/>
        <w:jc w:val="both"/>
      </w:pPr>
    </w:p>
    <w:sdt>
      <w:sdtPr>
        <w:rPr>
          <w:rFonts w:ascii="宋体" w:hAnsi="宋体" w:eastAsia="宋体" w:cs="Times New Roman"/>
          <w:kern w:val="2"/>
          <w:sz w:val="21"/>
          <w:szCs w:val="24"/>
          <w:lang w:val="en-US" w:eastAsia="zh-CN" w:bidi="ar-SA"/>
        </w:rPr>
        <w:id w:val="147461152"/>
        <w15:color w:val="DBDBDB"/>
        <w:docPartObj>
          <w:docPartGallery w:val="Table of Contents"/>
          <w:docPartUnique/>
        </w:docPartObj>
      </w:sdtPr>
      <w:sdtEndPr>
        <w:rPr>
          <w:rFonts w:ascii="Times New Roman" w:hAnsi="Times New Roman" w:eastAsia="宋体" w:cs="Times New Roman"/>
          <w:color w:val="auto"/>
          <w:kern w:val="2"/>
          <w:sz w:val="24"/>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sz w:val="40"/>
              <w:szCs w:val="40"/>
            </w:rPr>
          </w:pPr>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p>
        <w:p>
          <w:pPr>
            <w:pStyle w:val="17"/>
            <w:shd w:val="clear"/>
            <w:tabs>
              <w:tab w:val="right" w:leader="dot" w:pos="9373"/>
            </w:tabs>
          </w:pPr>
          <w:r>
            <w:rPr>
              <w:color w:val="auto"/>
              <w:highlight w:val="none"/>
            </w:rPr>
            <w:fldChar w:fldCharType="begin"/>
          </w:r>
          <w:r>
            <w:rPr>
              <w:color w:val="auto"/>
              <w:highlight w:val="none"/>
            </w:rPr>
            <w:instrText xml:space="preserve">TOC \o "1-3" \h \u </w:instrText>
          </w:r>
          <w:r>
            <w:rPr>
              <w:color w:val="auto"/>
              <w:highlight w:val="none"/>
            </w:rPr>
            <w:fldChar w:fldCharType="separate"/>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_Toc11231 </w:instrText>
          </w:r>
          <w:r>
            <w:rPr>
              <w:rFonts w:hint="eastAsia" w:ascii="宋体" w:hAnsi="宋体" w:eastAsia="宋体" w:cs="宋体"/>
              <w:highlight w:val="none"/>
            </w:rPr>
            <w:fldChar w:fldCharType="separate"/>
          </w:r>
          <w:r>
            <w:rPr>
              <w:rFonts w:hint="eastAsia" w:ascii="宋体" w:hAnsi="宋体" w:eastAsia="宋体" w:cs="宋体"/>
              <w:bCs w:val="0"/>
              <w:szCs w:val="32"/>
              <w:highlight w:val="none"/>
            </w:rPr>
            <w:t>竞争性</w:t>
          </w:r>
          <w:r>
            <w:rPr>
              <w:rFonts w:hint="eastAsia" w:ascii="宋体" w:hAnsi="宋体" w:eastAsia="宋体" w:cs="宋体"/>
              <w:bCs w:val="0"/>
              <w:szCs w:val="32"/>
              <w:highlight w:val="none"/>
              <w:lang w:val="en-US" w:eastAsia="zh-CN"/>
            </w:rPr>
            <w:t>谈判</w:t>
          </w:r>
          <w:r>
            <w:rPr>
              <w:rFonts w:hint="eastAsia" w:ascii="宋体" w:hAnsi="宋体" w:eastAsia="宋体" w:cs="宋体"/>
              <w:bCs w:val="0"/>
              <w:szCs w:val="32"/>
              <w:highlight w:val="none"/>
            </w:rPr>
            <w:t>公</w:t>
          </w:r>
          <w:r>
            <w:rPr>
              <w:rFonts w:hint="eastAsia" w:ascii="宋体" w:hAnsi="宋体" w:eastAsia="宋体" w:cs="宋体"/>
              <w:bCs w:val="0"/>
              <w:szCs w:val="32"/>
            </w:rPr>
            <w:t>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_Toc15010 </w:instrText>
          </w:r>
          <w:r>
            <w:rPr>
              <w:rFonts w:hint="eastAsia" w:ascii="宋体" w:hAnsi="宋体" w:eastAsia="宋体" w:cs="宋体"/>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项目谈判有关说明</w:t>
          </w:r>
          <w:r>
            <w:rPr>
              <w:rFonts w:hint="eastAsia" w:ascii="宋体" w:hAnsi="宋体" w:eastAsia="宋体" w:cs="宋体"/>
            </w:rPr>
            <w:tab/>
          </w:r>
          <w:r>
            <w:rPr>
              <w:rFonts w:hint="eastAsia" w:ascii="宋体" w:hAnsi="宋体" w:cs="宋体"/>
              <w:lang w:val="en-US" w:eastAsia="zh-CN"/>
            </w:rPr>
            <w:t>7</w:t>
          </w:r>
          <w:r>
            <w:rPr>
              <w:rFonts w:hint="eastAsia" w:ascii="宋体" w:hAnsi="宋体" w:eastAsia="宋体" w:cs="宋体"/>
              <w:color w:val="auto"/>
              <w:highlight w:val="none"/>
            </w:rPr>
            <w:fldChar w:fldCharType="end"/>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_Toc28852 </w:instrText>
          </w:r>
          <w:r>
            <w:rPr>
              <w:rFonts w:hint="eastAsia" w:ascii="宋体" w:hAnsi="宋体" w:eastAsia="宋体" w:cs="宋体"/>
              <w:highlight w:val="none"/>
            </w:rPr>
            <w:fldChar w:fldCharType="separate"/>
          </w:r>
          <w:r>
            <w:rPr>
              <w:rFonts w:hint="eastAsia" w:ascii="宋体" w:hAnsi="宋体" w:eastAsia="宋体" w:cs="宋体"/>
              <w:highlight w:val="none"/>
            </w:rPr>
            <w:t xml:space="preserve">第二章  </w:t>
          </w:r>
          <w:r>
            <w:rPr>
              <w:rFonts w:hint="eastAsia" w:ascii="宋体" w:hAnsi="宋体" w:eastAsia="宋体" w:cs="宋体"/>
              <w:highlight w:val="none"/>
              <w:lang w:val="en-US" w:eastAsia="zh-CN"/>
            </w:rPr>
            <w:t>报价人</w:t>
          </w:r>
          <w:r>
            <w:rPr>
              <w:rFonts w:hint="eastAsia" w:ascii="宋体" w:hAnsi="宋体" w:eastAsia="宋体" w:cs="宋体"/>
              <w:highlight w:val="none"/>
            </w:rPr>
            <w:t>须知</w:t>
          </w:r>
          <w:r>
            <w:rPr>
              <w:rFonts w:hint="eastAsia" w:ascii="宋体" w:hAnsi="宋体" w:eastAsia="宋体" w:cs="宋体"/>
            </w:rPr>
            <w:tab/>
          </w:r>
          <w:r>
            <w:rPr>
              <w:rFonts w:hint="eastAsia" w:ascii="宋体" w:hAnsi="宋体" w:cs="宋体"/>
              <w:lang w:val="en-US" w:eastAsia="zh-CN"/>
            </w:rPr>
            <w:t>8</w:t>
          </w:r>
          <w:r>
            <w:rPr>
              <w:rFonts w:hint="eastAsia" w:ascii="宋体" w:hAnsi="宋体" w:eastAsia="宋体" w:cs="宋体"/>
              <w:color w:val="auto"/>
              <w:highlight w:val="none"/>
            </w:rPr>
            <w:fldChar w:fldCharType="end"/>
          </w:r>
        </w:p>
        <w:p>
          <w:pPr>
            <w:pStyle w:val="20"/>
            <w:shd w:val="clear"/>
            <w:tabs>
              <w:tab w:val="right" w:leader="dot" w:pos="9373"/>
            </w:tabs>
            <w:spacing w:line="480" w:lineRule="auto"/>
            <w:ind w:left="0" w:leftChars="0" w:firstLine="0" w:firstLineChars="0"/>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_Toc28466 </w:instrText>
          </w:r>
          <w:r>
            <w:rPr>
              <w:rFonts w:hint="eastAsia" w:ascii="宋体" w:hAnsi="宋体" w:eastAsia="宋体" w:cs="宋体"/>
              <w:highlight w:val="none"/>
            </w:rPr>
            <w:fldChar w:fldCharType="separate"/>
          </w:r>
          <w:r>
            <w:rPr>
              <w:rFonts w:hint="eastAsia" w:ascii="宋体" w:hAnsi="宋体" w:eastAsia="宋体" w:cs="宋体"/>
              <w:bCs/>
              <w:szCs w:val="52"/>
              <w:highlight w:val="none"/>
            </w:rPr>
            <w:t>第三章</w:t>
          </w:r>
          <w:r>
            <w:rPr>
              <w:rFonts w:hint="eastAsia" w:ascii="宋体" w:hAnsi="宋体" w:eastAsia="宋体" w:cs="宋体"/>
              <w:bCs/>
              <w:szCs w:val="52"/>
              <w:highlight w:val="none"/>
              <w:lang w:val="en-US" w:eastAsia="zh-CN"/>
            </w:rPr>
            <w:t xml:space="preserve">  </w:t>
          </w:r>
          <w:r>
            <w:rPr>
              <w:rFonts w:hint="eastAsia" w:ascii="宋体" w:hAnsi="宋体" w:eastAsia="宋体" w:cs="宋体"/>
              <w:bCs/>
              <w:szCs w:val="52"/>
              <w:highlight w:val="none"/>
            </w:rPr>
            <w:t>采购需求、技术参数、规格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0</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_Toc10077 </w:instrText>
          </w:r>
          <w:r>
            <w:rPr>
              <w:rFonts w:hint="eastAsia" w:ascii="宋体" w:hAnsi="宋体" w:eastAsia="宋体" w:cs="宋体"/>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四</w:t>
          </w:r>
          <w:r>
            <w:rPr>
              <w:rFonts w:hint="eastAsia" w:ascii="宋体" w:hAnsi="宋体" w:eastAsia="宋体" w:cs="宋体"/>
              <w:highlight w:val="none"/>
              <w:lang w:eastAsia="zh-CN"/>
            </w:rPr>
            <w:t>章</w:t>
          </w:r>
          <w:r>
            <w:rPr>
              <w:rFonts w:hint="eastAsia" w:ascii="宋体" w:hAnsi="宋体" w:eastAsia="宋体" w:cs="宋体"/>
              <w:highlight w:val="none"/>
            </w:rPr>
            <w:t xml:space="preserve">  </w:t>
          </w:r>
          <w:r>
            <w:rPr>
              <w:rFonts w:hint="eastAsia" w:ascii="宋体" w:hAnsi="宋体" w:eastAsia="宋体" w:cs="宋体"/>
              <w:bCs/>
              <w:highlight w:val="none"/>
            </w:rPr>
            <w:t>合同</w:t>
          </w:r>
          <w:r>
            <w:rPr>
              <w:rFonts w:hint="eastAsia" w:ascii="宋体" w:hAnsi="宋体" w:eastAsia="宋体" w:cs="宋体"/>
              <w:bCs/>
              <w:highlight w:val="none"/>
              <w:lang w:eastAsia="zh-CN"/>
            </w:rPr>
            <w:t>范本（仅参考）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_Toc10077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_Toc27517 </w:instrText>
          </w:r>
          <w:r>
            <w:rPr>
              <w:rFonts w:hint="eastAsia" w:ascii="宋体" w:hAnsi="宋体" w:eastAsia="宋体" w:cs="宋体"/>
              <w:highlight w:val="none"/>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五</w:t>
          </w:r>
          <w:r>
            <w:rPr>
              <w:rFonts w:hint="eastAsia" w:ascii="宋体" w:hAnsi="宋体" w:eastAsia="宋体" w:cs="宋体"/>
              <w:szCs w:val="32"/>
              <w:highlight w:val="none"/>
            </w:rPr>
            <w:t xml:space="preserve">章  </w:t>
          </w:r>
          <w:r>
            <w:rPr>
              <w:rFonts w:hint="eastAsia" w:ascii="宋体" w:hAnsi="宋体" w:eastAsia="宋体" w:cs="宋体"/>
              <w:szCs w:val="32"/>
              <w:highlight w:val="none"/>
              <w:lang w:eastAsia="zh-CN"/>
            </w:rPr>
            <w:t>谈判响应文件</w:t>
          </w:r>
          <w:r>
            <w:rPr>
              <w:rFonts w:hint="eastAsia" w:ascii="宋体" w:hAnsi="宋体" w:eastAsia="宋体" w:cs="宋体"/>
              <w:szCs w:val="32"/>
              <w:highlight w:val="none"/>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cs="宋体"/>
              <w:lang w:val="en-US" w:eastAsia="zh-CN"/>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pStyle w:val="17"/>
            <w:shd w:val="clear"/>
            <w:tabs>
              <w:tab w:val="right" w:leader="dot" w:pos="9373"/>
            </w:tabs>
            <w:spacing w:line="480" w:lineRule="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_Toc24292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_Toc24292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cs="宋体"/>
              <w:lang w:val="en-US" w:eastAsia="zh-CN"/>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pPr>
            <w:shd w:val="clear"/>
            <w:rPr>
              <w:color w:val="auto"/>
              <w:highlight w:val="none"/>
            </w:rPr>
          </w:pPr>
          <w:r>
            <w:rPr>
              <w:color w:val="auto"/>
              <w:highlight w:val="none"/>
            </w:rPr>
            <w:fldChar w:fldCharType="end"/>
          </w:r>
        </w:p>
      </w:sdtContent>
    </w:sdt>
    <w:p>
      <w:pPr>
        <w:pStyle w:val="3"/>
        <w:keepNext/>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default" w:ascii="宋体" w:hAnsi="宋体"/>
          <w:bCs w:val="0"/>
          <w:sz w:val="32"/>
          <w:szCs w:val="32"/>
          <w:lang w:val="en-US" w:eastAsia="zh-CN"/>
        </w:rPr>
        <w:sectPr>
          <w:footerReference r:id="rId3" w:type="default"/>
          <w:pgSz w:w="11907" w:h="16840"/>
          <w:pgMar w:top="1021" w:right="1287" w:bottom="1021"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0" w:name="_Toc17082"/>
      <w:bookmarkStart w:id="1" w:name="_Toc24134"/>
      <w:bookmarkStart w:id="2" w:name="_Toc8422"/>
      <w:bookmarkStart w:id="3" w:name="_Toc10298"/>
    </w:p>
    <w:bookmarkEnd w:id="0"/>
    <w:bookmarkEnd w:id="1"/>
    <w:p>
      <w:pPr>
        <w:pStyle w:val="3"/>
        <w:keepNext/>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bookmarkStart w:id="4" w:name="_Toc11231"/>
      <w:r>
        <w:rPr>
          <w:rFonts w:hint="eastAsia" w:ascii="宋体" w:hAnsi="宋体"/>
          <w:bCs w:val="0"/>
          <w:sz w:val="32"/>
          <w:szCs w:val="32"/>
          <w:lang w:val="en-US" w:eastAsia="zh-CN"/>
        </w:rPr>
        <w:t>青河县农村人居环境整治建设项目-11-阿热勒镇杜尔根村人居环境整治建设项目</w:t>
      </w:r>
      <w:r>
        <w:rPr>
          <w:rFonts w:hint="eastAsia" w:ascii="宋体" w:hAnsi="宋体"/>
          <w:bCs w:val="0"/>
          <w:sz w:val="32"/>
          <w:szCs w:val="32"/>
          <w:highlight w:val="none"/>
        </w:rPr>
        <w:t>竞争性</w:t>
      </w:r>
      <w:r>
        <w:rPr>
          <w:rFonts w:hint="eastAsia" w:ascii="宋体" w:hAnsi="宋体" w:eastAsia="宋体"/>
          <w:bCs w:val="0"/>
          <w:sz w:val="32"/>
          <w:szCs w:val="32"/>
          <w:highlight w:val="none"/>
          <w:lang w:val="en-US" w:eastAsia="zh-CN"/>
        </w:rPr>
        <w:t>谈判</w:t>
      </w:r>
      <w:r>
        <w:rPr>
          <w:rFonts w:hint="eastAsia" w:ascii="宋体" w:hAnsi="宋体"/>
          <w:bCs w:val="0"/>
          <w:sz w:val="32"/>
          <w:szCs w:val="32"/>
          <w:highlight w:val="none"/>
        </w:rPr>
        <w:t>公</w:t>
      </w:r>
      <w:r>
        <w:rPr>
          <w:rFonts w:hint="eastAsia" w:ascii="宋体" w:hAnsi="宋体"/>
          <w:bCs w:val="0"/>
          <w:sz w:val="32"/>
          <w:szCs w:val="32"/>
        </w:rPr>
        <w:t>告</w:t>
      </w:r>
      <w:bookmarkEnd w:id="4"/>
    </w:p>
    <w:p>
      <w:pPr>
        <w:widowControl/>
        <w:shd w:val="clear"/>
        <w:spacing w:line="360" w:lineRule="auto"/>
        <w:ind w:right="720"/>
        <w:jc w:val="left"/>
        <w:rPr>
          <w:rFonts w:ascii="宋体" w:hAnsi="宋体" w:cs="宋体"/>
          <w:b/>
          <w:bCs/>
          <w:kern w:val="0"/>
          <w:sz w:val="24"/>
          <w:szCs w:val="24"/>
        </w:rPr>
      </w:pPr>
      <w:r>
        <w:rPr>
          <w:rFonts w:ascii="仿宋" w:hAnsi="仿宋" w:eastAsia="仿宋" w:cs="仿宋"/>
          <w:sz w:val="27"/>
          <w:szCs w:val="27"/>
        </w:rPr>
        <w:t xml:space="preserve"> </w:t>
      </w:r>
      <w:r>
        <w:rPr>
          <w:rFonts w:hint="eastAsia" w:ascii="宋体" w:hAnsi="宋体" w:cs="宋体"/>
          <w:b/>
          <w:bCs/>
          <w:kern w:val="0"/>
          <w:sz w:val="24"/>
          <w:szCs w:val="24"/>
        </w:rPr>
        <w:t>项目概况</w:t>
      </w:r>
    </w:p>
    <w:p>
      <w:pPr>
        <w:widowControl/>
        <w:shd w:val="clear"/>
        <w:spacing w:line="360" w:lineRule="auto"/>
        <w:ind w:right="720"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青河县农村人居环境整治建设项目-11-阿热勒镇杜尔根村人居环境整治建设项目</w:t>
      </w:r>
      <w:r>
        <w:rPr>
          <w:rFonts w:hint="eastAsia" w:ascii="宋体" w:hAnsi="宋体" w:cs="宋体"/>
          <w:kern w:val="0"/>
          <w:sz w:val="24"/>
          <w:szCs w:val="24"/>
        </w:rPr>
        <w:t>的潜在供应商应在政采云平台获取</w:t>
      </w:r>
      <w:r>
        <w:rPr>
          <w:rFonts w:hint="eastAsia" w:ascii="宋体" w:hAnsi="宋体" w:cs="宋体"/>
          <w:kern w:val="0"/>
          <w:sz w:val="24"/>
          <w:szCs w:val="24"/>
          <w:lang w:eastAsia="zh-CN"/>
        </w:rPr>
        <w:t>谈判文件</w:t>
      </w:r>
      <w:r>
        <w:rPr>
          <w:rFonts w:hint="eastAsia" w:ascii="宋体" w:hAnsi="宋体" w:cs="宋体"/>
          <w:kern w:val="0"/>
          <w:sz w:val="24"/>
          <w:szCs w:val="24"/>
        </w:rPr>
        <w:t>，并</w:t>
      </w:r>
      <w:r>
        <w:rPr>
          <w:rFonts w:hint="eastAsia" w:ascii="宋体" w:hAnsi="宋体" w:cs="宋体"/>
          <w:kern w:val="0"/>
          <w:sz w:val="24"/>
          <w:szCs w:val="24"/>
          <w:highlight w:val="none"/>
        </w:rPr>
        <w:t>于</w:t>
      </w:r>
      <w:r>
        <w:rPr>
          <w:rFonts w:hint="eastAsia" w:ascii="宋体" w:hAnsi="宋体" w:cs="宋体"/>
          <w:kern w:val="0"/>
          <w:sz w:val="24"/>
          <w:szCs w:val="24"/>
          <w:highlight w:val="none"/>
          <w:lang w:eastAsia="zh-CN"/>
        </w:rPr>
        <w:t>2023年</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lang w:eastAsia="zh-CN"/>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lang w:eastAsia="zh-CN"/>
        </w:rPr>
        <w:t>日</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lang w:eastAsia="zh-CN"/>
        </w:rPr>
        <w:t>点</w:t>
      </w:r>
      <w:r>
        <w:rPr>
          <w:rFonts w:hint="eastAsia" w:ascii="宋体" w:hAnsi="宋体" w:cs="宋体"/>
          <w:kern w:val="0"/>
          <w:sz w:val="24"/>
          <w:szCs w:val="24"/>
          <w:highlight w:val="none"/>
          <w:lang w:val="en-US" w:eastAsia="zh-CN"/>
        </w:rPr>
        <w:t>00</w:t>
      </w:r>
      <w:r>
        <w:rPr>
          <w:rFonts w:hint="eastAsia" w:ascii="宋体" w:hAnsi="宋体" w:cs="宋体"/>
          <w:kern w:val="0"/>
          <w:sz w:val="24"/>
          <w:szCs w:val="24"/>
          <w:highlight w:val="none"/>
          <w:lang w:eastAsia="zh-CN"/>
        </w:rPr>
        <w:t>分</w:t>
      </w:r>
      <w:r>
        <w:rPr>
          <w:rFonts w:hint="eastAsia" w:ascii="宋体" w:hAnsi="宋体" w:cs="宋体"/>
          <w:kern w:val="0"/>
          <w:sz w:val="24"/>
          <w:szCs w:val="24"/>
          <w:highlight w:val="none"/>
        </w:rPr>
        <w:t>（北京时间）前</w:t>
      </w:r>
      <w:r>
        <w:rPr>
          <w:rFonts w:hint="eastAsia" w:ascii="宋体" w:hAnsi="宋体" w:cs="宋体"/>
          <w:kern w:val="0"/>
          <w:sz w:val="24"/>
          <w:szCs w:val="24"/>
        </w:rPr>
        <w:t>提交响应文件。</w:t>
      </w:r>
    </w:p>
    <w:p>
      <w:pPr>
        <w:widowControl/>
        <w:shd w:val="clear"/>
        <w:spacing w:line="360" w:lineRule="auto"/>
        <w:jc w:val="left"/>
        <w:outlineLvl w:val="1"/>
        <w:rPr>
          <w:rFonts w:ascii="宋体" w:hAnsi="宋体" w:cs="宋体"/>
          <w:kern w:val="0"/>
          <w:sz w:val="24"/>
          <w:szCs w:val="24"/>
        </w:rPr>
      </w:pPr>
      <w:bookmarkStart w:id="5" w:name="_Toc2968"/>
      <w:bookmarkStart w:id="6" w:name="_Toc26986"/>
      <w:r>
        <w:rPr>
          <w:rFonts w:hint="eastAsia" w:ascii="宋体" w:hAnsi="宋体" w:cs="宋体"/>
          <w:b/>
          <w:kern w:val="0"/>
          <w:sz w:val="24"/>
          <w:szCs w:val="24"/>
        </w:rPr>
        <w:t>一、项目基本情况</w:t>
      </w:r>
      <w:bookmarkEnd w:id="5"/>
      <w:bookmarkEnd w:id="6"/>
    </w:p>
    <w:p>
      <w:pPr>
        <w:widowControl/>
        <w:shd w:val="clear"/>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项目编号：</w:t>
      </w:r>
      <w:r>
        <w:rPr>
          <w:rFonts w:hint="eastAsia" w:ascii="宋体" w:hAnsi="宋体" w:cs="宋体"/>
          <w:kern w:val="0"/>
          <w:sz w:val="24"/>
          <w:szCs w:val="24"/>
          <w:highlight w:val="none"/>
          <w:lang w:eastAsia="zh-CN"/>
        </w:rPr>
        <w:t>XJHS-2023Y-167</w:t>
      </w:r>
    </w:p>
    <w:p>
      <w:pPr>
        <w:widowControl/>
        <w:shd w:val="clear"/>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rPr>
        <w:t>项目名称：</w:t>
      </w:r>
      <w:r>
        <w:rPr>
          <w:rFonts w:hint="eastAsia" w:ascii="宋体" w:hAnsi="宋体" w:cs="宋体"/>
          <w:kern w:val="0"/>
          <w:sz w:val="24"/>
          <w:szCs w:val="24"/>
          <w:lang w:val="en-US" w:eastAsia="zh-CN"/>
        </w:rPr>
        <w:t>青河县农村人居环境整治建设项目-11-阿热勒镇杜尔根村人居环境整治建设项目</w:t>
      </w:r>
    </w:p>
    <w:p>
      <w:pPr>
        <w:widowControl/>
        <w:shd w:val="clear"/>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最高限价（元）：</w:t>
      </w:r>
      <w:r>
        <w:rPr>
          <w:rFonts w:hint="eastAsia" w:ascii="宋体" w:hAnsi="宋体" w:cs="宋体"/>
          <w:kern w:val="0"/>
          <w:sz w:val="24"/>
          <w:szCs w:val="24"/>
          <w:lang w:val="en-US" w:eastAsia="zh-CN"/>
        </w:rPr>
        <w:t>1530309.67元</w:t>
      </w:r>
    </w:p>
    <w:p>
      <w:pPr>
        <w:widowControl/>
        <w:shd w:val="clear"/>
        <w:spacing w:line="360" w:lineRule="auto"/>
        <w:jc w:val="left"/>
        <w:outlineLvl w:val="0"/>
        <w:rPr>
          <w:rFonts w:hint="eastAsia" w:ascii="宋体" w:hAnsi="宋体" w:eastAsia="宋体" w:cs="宋体"/>
          <w:kern w:val="0"/>
          <w:sz w:val="24"/>
          <w:szCs w:val="24"/>
          <w:lang w:eastAsia="zh-CN"/>
        </w:rPr>
      </w:pPr>
      <w:bookmarkStart w:id="7" w:name="_Toc5088"/>
      <w:bookmarkStart w:id="8" w:name="_Toc27308"/>
      <w:r>
        <w:rPr>
          <w:rFonts w:hint="eastAsia" w:ascii="宋体" w:hAnsi="宋体" w:cs="宋体"/>
          <w:kern w:val="0"/>
          <w:sz w:val="24"/>
          <w:szCs w:val="24"/>
        </w:rPr>
        <w:t>采购需求：</w:t>
      </w:r>
      <w:bookmarkEnd w:id="7"/>
      <w:bookmarkEnd w:id="8"/>
      <w:r>
        <w:rPr>
          <w:rFonts w:hint="eastAsia" w:ascii="宋体" w:hAnsi="宋体" w:cs="宋体"/>
          <w:kern w:val="0"/>
          <w:sz w:val="24"/>
          <w:szCs w:val="24"/>
        </w:rPr>
        <w:t>杜尔根村 (马拉松健康步道片区) 铺设砂砾碎石路面1公里、铺设灌溉管网3公里、增设村级标识设施8处，安装照明设施32盏，土地整治与残垣断壁拆除2000立方米及配套附属设施。</w:t>
      </w:r>
    </w:p>
    <w:p>
      <w:pPr>
        <w:widowControl/>
        <w:shd w:val="clear"/>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rPr>
        <w:t>合同履行期限：</w:t>
      </w:r>
      <w:r>
        <w:rPr>
          <w:rFonts w:hint="eastAsia" w:ascii="宋体" w:hAnsi="宋体" w:cs="宋体"/>
          <w:kern w:val="0"/>
          <w:sz w:val="24"/>
          <w:szCs w:val="24"/>
          <w:lang w:eastAsia="zh-CN"/>
        </w:rPr>
        <w:t>详见谈判文件</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本项目(不接受)联合体投标。</w:t>
      </w:r>
    </w:p>
    <w:p>
      <w:pPr>
        <w:widowControl/>
        <w:shd w:val="clear"/>
        <w:spacing w:line="360" w:lineRule="auto"/>
        <w:jc w:val="left"/>
        <w:outlineLvl w:val="1"/>
        <w:rPr>
          <w:rFonts w:ascii="宋体" w:hAnsi="宋体" w:cs="宋体"/>
          <w:kern w:val="0"/>
          <w:sz w:val="24"/>
          <w:szCs w:val="24"/>
        </w:rPr>
      </w:pPr>
      <w:bookmarkStart w:id="9" w:name="_Toc23006"/>
      <w:bookmarkStart w:id="10" w:name="_Toc29317"/>
      <w:r>
        <w:rPr>
          <w:rFonts w:hint="eastAsia" w:ascii="宋体" w:hAnsi="宋体" w:cs="宋体"/>
          <w:b/>
          <w:kern w:val="0"/>
          <w:sz w:val="24"/>
          <w:szCs w:val="24"/>
        </w:rPr>
        <w:t>二、申请人的资格要求：</w:t>
      </w:r>
      <w:bookmarkEnd w:id="9"/>
      <w:bookmarkEnd w:id="10"/>
    </w:p>
    <w:p>
      <w:pPr>
        <w:shd w:val="clear"/>
        <w:spacing w:line="360" w:lineRule="auto"/>
        <w:outlineLvl w:val="2"/>
        <w:rPr>
          <w:rFonts w:ascii="宋体" w:hAnsi="宋体" w:cs="宋体"/>
          <w:sz w:val="24"/>
          <w:szCs w:val="24"/>
        </w:rPr>
      </w:pPr>
      <w:bookmarkStart w:id="11" w:name="_Toc328"/>
      <w:bookmarkStart w:id="12" w:name="_Toc11219"/>
      <w:r>
        <w:rPr>
          <w:rFonts w:hint="eastAsia" w:ascii="宋体" w:hAnsi="宋体" w:cs="宋体"/>
          <w:sz w:val="24"/>
          <w:szCs w:val="24"/>
        </w:rPr>
        <w:t>1.满足《中华人民共和国政府采购法》第二十二条规定；</w:t>
      </w:r>
      <w:bookmarkEnd w:id="11"/>
      <w:bookmarkEnd w:id="12"/>
    </w:p>
    <w:p>
      <w:pPr>
        <w:shd w:val="clear"/>
        <w:spacing w:line="360" w:lineRule="auto"/>
        <w:rPr>
          <w:rFonts w:hint="eastAsia" w:ascii="宋体" w:hAnsi="宋体" w:eastAsia="宋体" w:cs="宋体"/>
          <w:sz w:val="24"/>
          <w:szCs w:val="24"/>
          <w:lang w:val="en-US" w:eastAsia="zh-CN"/>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本项目专门面向中小企业。</w:t>
      </w:r>
    </w:p>
    <w:p>
      <w:pPr>
        <w:numPr>
          <w:ilvl w:val="0"/>
          <w:numId w:val="2"/>
        </w:numPr>
        <w:shd w:val="clear"/>
        <w:spacing w:line="360" w:lineRule="auto"/>
        <w:rPr>
          <w:rFonts w:ascii="宋体" w:hAnsi="宋体" w:cs="宋体"/>
          <w:sz w:val="24"/>
          <w:szCs w:val="24"/>
        </w:rPr>
      </w:pPr>
      <w:r>
        <w:rPr>
          <w:rFonts w:hint="eastAsia" w:ascii="宋体" w:hAnsi="宋体" w:cs="宋体"/>
          <w:sz w:val="24"/>
          <w:szCs w:val="24"/>
        </w:rPr>
        <w:t>本项目的特定资格要求：</w:t>
      </w:r>
    </w:p>
    <w:p>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（1）供应商须是中华人民共和国境内注册，具有有效的营业执照； </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（2）供应商须具备建设行政主管部门颁发的市政公用工程总承包叁级及以上资质；</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（3）供应商提供的项目负责人须具备二级注册建造师（市政公用工程专业）且具有有效的安全生产考核合格证书，本单位注册，不接受临时建造师；</w:t>
      </w:r>
    </w:p>
    <w:p>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（4）供应商须提供有效的安全生产许可证；</w:t>
      </w:r>
    </w:p>
    <w:p>
      <w:pPr>
        <w:shd w:val="clea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hd w:val="clear"/>
        <w:spacing w:line="360" w:lineRule="auto"/>
        <w:jc w:val="left"/>
        <w:outlineLvl w:val="1"/>
        <w:rPr>
          <w:rFonts w:hint="eastAsia" w:ascii="宋体" w:hAnsi="宋体" w:eastAsia="宋体" w:cs="宋体"/>
          <w:kern w:val="0"/>
          <w:sz w:val="24"/>
          <w:szCs w:val="24"/>
          <w:lang w:eastAsia="zh-CN"/>
        </w:rPr>
      </w:pPr>
      <w:bookmarkStart w:id="13" w:name="_Toc18053"/>
      <w:bookmarkStart w:id="14" w:name="_Toc18646"/>
      <w:r>
        <w:rPr>
          <w:rFonts w:hint="eastAsia" w:ascii="宋体" w:hAnsi="宋体" w:cs="宋体"/>
          <w:b/>
          <w:kern w:val="0"/>
          <w:sz w:val="24"/>
          <w:szCs w:val="24"/>
        </w:rPr>
        <w:t>三、获取</w:t>
      </w:r>
      <w:r>
        <w:rPr>
          <w:rFonts w:hint="eastAsia" w:ascii="宋体" w:hAnsi="宋体" w:cs="宋体"/>
          <w:b/>
          <w:kern w:val="0"/>
          <w:sz w:val="24"/>
          <w:szCs w:val="24"/>
          <w:lang w:eastAsia="zh-CN"/>
        </w:rPr>
        <w:t>谈判文件</w:t>
      </w:r>
      <w:bookmarkEnd w:id="13"/>
      <w:bookmarkEnd w:id="14"/>
    </w:p>
    <w:p>
      <w:pPr>
        <w:widowControl/>
        <w:shd w:val="clea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时间：2023年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日至2023年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18</w:t>
      </w:r>
      <w:r>
        <w:rPr>
          <w:rFonts w:hint="eastAsia" w:ascii="宋体" w:hAnsi="宋体" w:cs="宋体"/>
          <w:kern w:val="0"/>
          <w:sz w:val="24"/>
          <w:szCs w:val="24"/>
          <w:highlight w:val="none"/>
        </w:rPr>
        <w:t>日，每天上午</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0:00至1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:00，下午1</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:00至</w:t>
      </w:r>
      <w:r>
        <w:rPr>
          <w:rFonts w:hint="eastAsia" w:ascii="宋体" w:hAnsi="宋体" w:cs="宋体"/>
          <w:kern w:val="0"/>
          <w:sz w:val="24"/>
          <w:szCs w:val="24"/>
          <w:highlight w:val="none"/>
          <w:lang w:val="en-US" w:eastAsia="zh-CN"/>
        </w:rPr>
        <w:t>23</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59</w:t>
      </w:r>
      <w:r>
        <w:rPr>
          <w:rFonts w:hint="eastAsia" w:ascii="宋体" w:hAnsi="宋体" w:cs="宋体"/>
          <w:kern w:val="0"/>
          <w:sz w:val="24"/>
          <w:szCs w:val="24"/>
          <w:highlight w:val="none"/>
        </w:rPr>
        <w:t>。（北京时间，法定节假日除外）</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地点：政采云平台（https://www.zcygov.cn/）</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方式：供应商登录政采云平台https://www.zcygov.cn/在线申请获取采购文件（进入“项目采购”应用，在获取采购文件菜单中选择项目，申请获取采购文件）。</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售价：0</w:t>
      </w:r>
    </w:p>
    <w:p>
      <w:pPr>
        <w:widowControl/>
        <w:shd w:val="clear"/>
        <w:spacing w:line="360" w:lineRule="auto"/>
        <w:jc w:val="left"/>
        <w:outlineLvl w:val="1"/>
        <w:rPr>
          <w:rFonts w:ascii="宋体" w:hAnsi="宋体" w:cs="宋体"/>
          <w:kern w:val="0"/>
          <w:sz w:val="24"/>
          <w:szCs w:val="24"/>
        </w:rPr>
      </w:pPr>
      <w:bookmarkStart w:id="15" w:name="_Toc13553"/>
      <w:bookmarkStart w:id="16" w:name="_Toc32028"/>
      <w:r>
        <w:rPr>
          <w:rFonts w:hint="eastAsia" w:ascii="宋体" w:hAnsi="宋体" w:cs="宋体"/>
          <w:b/>
          <w:kern w:val="0"/>
          <w:sz w:val="24"/>
          <w:szCs w:val="24"/>
        </w:rPr>
        <w:t>四、提交投标文件截止时间、开标时间和地点</w:t>
      </w:r>
      <w:bookmarkEnd w:id="15"/>
      <w:bookmarkEnd w:id="16"/>
    </w:p>
    <w:p>
      <w:pPr>
        <w:widowControl/>
        <w:shd w:val="clea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提交投标文件截止时间：</w:t>
      </w:r>
      <w:r>
        <w:rPr>
          <w:rFonts w:hint="eastAsia" w:ascii="宋体" w:hAnsi="宋体" w:cs="宋体"/>
          <w:kern w:val="0"/>
          <w:sz w:val="24"/>
          <w:szCs w:val="24"/>
          <w:highlight w:val="none"/>
          <w:lang w:eastAsia="zh-CN"/>
        </w:rPr>
        <w:t>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lang w:eastAsia="zh-CN"/>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lang w:eastAsia="zh-CN"/>
        </w:rPr>
        <w:t>日</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lang w:eastAsia="zh-CN"/>
        </w:rPr>
        <w:t>点</w:t>
      </w:r>
      <w:r>
        <w:rPr>
          <w:rFonts w:hint="eastAsia" w:ascii="宋体" w:hAnsi="宋体" w:cs="宋体"/>
          <w:kern w:val="0"/>
          <w:sz w:val="24"/>
          <w:szCs w:val="24"/>
          <w:highlight w:val="none"/>
          <w:lang w:val="en-US" w:eastAsia="zh-CN"/>
        </w:rPr>
        <w:t>00</w:t>
      </w:r>
      <w:r>
        <w:rPr>
          <w:rFonts w:hint="eastAsia" w:ascii="宋体" w:hAnsi="宋体" w:cs="宋体"/>
          <w:kern w:val="0"/>
          <w:sz w:val="24"/>
          <w:szCs w:val="24"/>
          <w:highlight w:val="none"/>
          <w:lang w:eastAsia="zh-CN"/>
        </w:rPr>
        <w:t>分</w:t>
      </w:r>
      <w:r>
        <w:rPr>
          <w:rFonts w:hint="eastAsia" w:ascii="宋体" w:hAnsi="宋体" w:cs="宋体"/>
          <w:kern w:val="0"/>
          <w:sz w:val="24"/>
          <w:szCs w:val="24"/>
          <w:highlight w:val="none"/>
        </w:rPr>
        <w:t>（北京时间）</w:t>
      </w:r>
    </w:p>
    <w:p>
      <w:pPr>
        <w:widowControl/>
        <w:shd w:val="clea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开标时间：</w:t>
      </w:r>
      <w:r>
        <w:rPr>
          <w:rFonts w:hint="eastAsia" w:ascii="宋体" w:hAnsi="宋体" w:cs="宋体"/>
          <w:kern w:val="0"/>
          <w:sz w:val="24"/>
          <w:szCs w:val="24"/>
          <w:highlight w:val="none"/>
          <w:lang w:eastAsia="zh-CN"/>
        </w:rPr>
        <w:t>2023年</w:t>
      </w:r>
      <w:r>
        <w:rPr>
          <w:rFonts w:hint="eastAsia" w:ascii="宋体" w:hAnsi="宋体" w:cs="宋体"/>
          <w:kern w:val="0"/>
          <w:sz w:val="24"/>
          <w:szCs w:val="24"/>
          <w:highlight w:val="none"/>
          <w:lang w:val="en-US" w:eastAsia="zh-CN"/>
        </w:rPr>
        <w:t>07</w:t>
      </w:r>
      <w:r>
        <w:rPr>
          <w:rFonts w:hint="eastAsia" w:ascii="宋体" w:hAnsi="宋体" w:cs="宋体"/>
          <w:kern w:val="0"/>
          <w:sz w:val="24"/>
          <w:szCs w:val="24"/>
          <w:highlight w:val="none"/>
          <w:lang w:eastAsia="zh-CN"/>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lang w:eastAsia="zh-CN"/>
        </w:rPr>
        <w:t>日</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lang w:eastAsia="zh-CN"/>
        </w:rPr>
        <w:t>点</w:t>
      </w:r>
      <w:r>
        <w:rPr>
          <w:rFonts w:hint="eastAsia" w:ascii="宋体" w:hAnsi="宋体" w:cs="宋体"/>
          <w:kern w:val="0"/>
          <w:sz w:val="24"/>
          <w:szCs w:val="24"/>
          <w:highlight w:val="none"/>
          <w:lang w:val="en-US" w:eastAsia="zh-CN"/>
        </w:rPr>
        <w:t>00</w:t>
      </w:r>
      <w:r>
        <w:rPr>
          <w:rFonts w:hint="eastAsia" w:ascii="宋体" w:hAnsi="宋体" w:cs="宋体"/>
          <w:kern w:val="0"/>
          <w:sz w:val="24"/>
          <w:szCs w:val="24"/>
          <w:highlight w:val="none"/>
          <w:lang w:eastAsia="zh-CN"/>
        </w:rPr>
        <w:t>分</w:t>
      </w:r>
      <w:r>
        <w:rPr>
          <w:rFonts w:hint="eastAsia" w:ascii="宋体" w:hAnsi="宋体" w:cs="宋体"/>
          <w:kern w:val="0"/>
          <w:sz w:val="24"/>
          <w:szCs w:val="24"/>
          <w:highlight w:val="none"/>
        </w:rPr>
        <w:t>（北京时间）</w:t>
      </w:r>
    </w:p>
    <w:p>
      <w:pPr>
        <w:widowControl/>
        <w:shd w:val="clear"/>
        <w:spacing w:line="360" w:lineRule="auto"/>
        <w:jc w:val="left"/>
        <w:rPr>
          <w:rFonts w:hint="eastAsia" w:ascii="宋体" w:hAnsi="宋体" w:cs="宋体"/>
          <w:kern w:val="0"/>
          <w:sz w:val="24"/>
          <w:szCs w:val="24"/>
        </w:rPr>
      </w:pPr>
      <w:r>
        <w:rPr>
          <w:rFonts w:hint="eastAsia" w:ascii="宋体" w:hAnsi="宋体" w:cs="宋体"/>
          <w:kern w:val="0"/>
          <w:sz w:val="24"/>
          <w:szCs w:val="24"/>
        </w:rPr>
        <w:t>地点：政采云平台（https://www.zcygov.cn/）</w:t>
      </w:r>
    </w:p>
    <w:p>
      <w:pPr>
        <w:widowControl/>
        <w:shd w:val="clear"/>
        <w:spacing w:line="360" w:lineRule="auto"/>
        <w:jc w:val="left"/>
        <w:outlineLvl w:val="1"/>
        <w:rPr>
          <w:rFonts w:ascii="宋体" w:hAnsi="宋体" w:cs="宋体"/>
          <w:kern w:val="0"/>
          <w:sz w:val="24"/>
          <w:szCs w:val="24"/>
        </w:rPr>
      </w:pPr>
      <w:bookmarkStart w:id="17" w:name="_Toc14136"/>
      <w:bookmarkStart w:id="18" w:name="_Toc12940"/>
      <w:r>
        <w:rPr>
          <w:rFonts w:hint="eastAsia" w:ascii="宋体" w:hAnsi="宋体" w:cs="宋体"/>
          <w:b/>
          <w:kern w:val="0"/>
          <w:sz w:val="24"/>
          <w:szCs w:val="24"/>
        </w:rPr>
        <w:t>五、公告期限</w:t>
      </w:r>
      <w:bookmarkEnd w:id="17"/>
      <w:bookmarkEnd w:id="18"/>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lang w:val="en-US" w:eastAsia="zh-CN"/>
        </w:rPr>
        <w:t>3</w:t>
      </w:r>
      <w:r>
        <w:rPr>
          <w:rFonts w:hint="eastAsia" w:ascii="宋体" w:hAnsi="宋体" w:cs="宋体"/>
          <w:kern w:val="0"/>
          <w:sz w:val="24"/>
          <w:szCs w:val="24"/>
        </w:rPr>
        <w:t>个工作日。</w:t>
      </w:r>
    </w:p>
    <w:p>
      <w:pPr>
        <w:widowControl/>
        <w:shd w:val="clear"/>
        <w:spacing w:line="360" w:lineRule="auto"/>
        <w:jc w:val="left"/>
        <w:outlineLvl w:val="1"/>
        <w:rPr>
          <w:rFonts w:ascii="宋体" w:hAnsi="宋体" w:cs="宋体"/>
          <w:kern w:val="0"/>
          <w:sz w:val="24"/>
          <w:szCs w:val="24"/>
        </w:rPr>
      </w:pPr>
      <w:bookmarkStart w:id="19" w:name="_Toc32486"/>
      <w:bookmarkStart w:id="20" w:name="_Toc28655"/>
      <w:r>
        <w:rPr>
          <w:rFonts w:hint="eastAsia" w:ascii="宋体" w:hAnsi="宋体" w:cs="宋体"/>
          <w:b/>
          <w:kern w:val="0"/>
          <w:sz w:val="24"/>
          <w:szCs w:val="24"/>
        </w:rPr>
        <w:t>六、其他补充事宜</w:t>
      </w:r>
      <w:bookmarkEnd w:id="19"/>
      <w:bookmarkEnd w:id="20"/>
    </w:p>
    <w:p>
      <w:pPr>
        <w:widowControl/>
        <w:shd w:val="clear"/>
        <w:spacing w:line="360" w:lineRule="auto"/>
        <w:jc w:val="left"/>
        <w:outlineLvl w:val="2"/>
        <w:rPr>
          <w:rFonts w:ascii="宋体" w:hAnsi="宋体" w:cs="宋体"/>
          <w:kern w:val="0"/>
          <w:sz w:val="24"/>
          <w:szCs w:val="24"/>
        </w:rPr>
      </w:pPr>
      <w:bookmarkStart w:id="21" w:name="_Toc20121"/>
      <w:bookmarkStart w:id="22" w:name="_Toc27019"/>
      <w:r>
        <w:rPr>
          <w:rFonts w:hint="eastAsia" w:ascii="宋体" w:hAnsi="宋体" w:cs="宋体"/>
          <w:kern w:val="0"/>
          <w:sz w:val="24"/>
          <w:szCs w:val="24"/>
        </w:rPr>
        <w:t>1、请投标单位随时关注本项目的澄清、答疑、变更事项。</w:t>
      </w:r>
      <w:bookmarkEnd w:id="21"/>
      <w:bookmarkEnd w:id="22"/>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2、本项目实行电子招投标，供应商须登录政采云平台申请获取</w:t>
      </w:r>
      <w:r>
        <w:rPr>
          <w:rFonts w:hint="eastAsia" w:ascii="宋体" w:hAnsi="宋体" w:cs="宋体"/>
          <w:kern w:val="0"/>
          <w:sz w:val="24"/>
          <w:szCs w:val="24"/>
          <w:lang w:eastAsia="zh-CN"/>
        </w:rPr>
        <w:t>谈判文件</w:t>
      </w:r>
      <w:r>
        <w:rPr>
          <w:rFonts w:hint="eastAsia" w:ascii="宋体" w:hAnsi="宋体" w:cs="宋体"/>
          <w:kern w:val="0"/>
          <w:sz w:val="24"/>
          <w:szCs w:val="24"/>
        </w:rPr>
        <w:t>，并通过政采云电子投标客户端制作投标文件，同时自行承担与投标有关的一切费用。</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3、各供应商应在开标前应确保成为政采云平台供应商，并完成 CA 数字证书(符合国密标准) 申领。因未注册入库、未办理CA数字证书等原因造成无法投标或投标失败等后果由供应商自行承担。</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widowControl/>
        <w:shd w:val="clear"/>
        <w:spacing w:line="360" w:lineRule="auto"/>
        <w:jc w:val="left"/>
        <w:rPr>
          <w:rFonts w:ascii="宋体" w:hAnsi="宋体" w:cs="宋体"/>
          <w:kern w:val="0"/>
          <w:sz w:val="24"/>
          <w:szCs w:val="24"/>
        </w:rPr>
      </w:pPr>
      <w:r>
        <w:rPr>
          <w:rFonts w:hint="eastAsia" w:ascii="宋体" w:hAnsi="宋体" w:cs="宋体"/>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hd w:val="clear"/>
        <w:jc w:val="left"/>
        <w:outlineLvl w:val="1"/>
        <w:rPr>
          <w:rFonts w:ascii="宋体" w:hAnsi="宋体" w:cs="宋体"/>
          <w:kern w:val="0"/>
          <w:sz w:val="24"/>
          <w:szCs w:val="24"/>
        </w:rPr>
      </w:pPr>
      <w:bookmarkStart w:id="23" w:name="_Toc477"/>
      <w:bookmarkStart w:id="24" w:name="_Toc14707"/>
      <w:r>
        <w:rPr>
          <w:rFonts w:hint="eastAsia" w:ascii="宋体" w:hAnsi="宋体" w:cs="宋体"/>
          <w:b/>
          <w:kern w:val="0"/>
          <w:sz w:val="24"/>
          <w:szCs w:val="24"/>
        </w:rPr>
        <w:t>七、凡对本次采购提出询问，请按以下方式联系。</w:t>
      </w:r>
      <w:bookmarkEnd w:id="23"/>
      <w:bookmarkEnd w:id="24"/>
    </w:p>
    <w:p>
      <w:pPr>
        <w:shd w:val="clear"/>
        <w:spacing w:line="360" w:lineRule="auto"/>
        <w:ind w:firstLine="240" w:firstLineChars="100"/>
        <w:outlineLvl w:val="2"/>
        <w:rPr>
          <w:rFonts w:ascii="宋体" w:hAnsi="宋体" w:cs="宋体"/>
          <w:sz w:val="24"/>
          <w:szCs w:val="24"/>
        </w:rPr>
      </w:pPr>
      <w:bookmarkStart w:id="25" w:name="_Toc23910"/>
      <w:bookmarkStart w:id="26" w:name="_Toc32053"/>
      <w:r>
        <w:rPr>
          <w:rFonts w:hint="eastAsia" w:ascii="宋体" w:hAnsi="宋体" w:cs="宋体"/>
          <w:sz w:val="24"/>
          <w:szCs w:val="24"/>
        </w:rPr>
        <w:t>1.采购人信息</w:t>
      </w:r>
      <w:bookmarkEnd w:id="25"/>
      <w:bookmarkEnd w:id="26"/>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青河县阿热勒镇人民政府</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址：青河县阿热勒镇致富路22号</w:t>
      </w:r>
    </w:p>
    <w:p>
      <w:pPr>
        <w:shd w:val="clear"/>
        <w:spacing w:line="360" w:lineRule="auto"/>
        <w:ind w:firstLine="240" w:firstLineChars="100"/>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eastAsia="zh-CN"/>
        </w:rPr>
        <w:t>：</w:t>
      </w:r>
      <w:r>
        <w:rPr>
          <w:rFonts w:hint="eastAsia" w:ascii="宋体" w:hAnsi="宋体" w:cs="宋体"/>
          <w:sz w:val="24"/>
          <w:szCs w:val="24"/>
          <w:highlight w:val="none"/>
          <w:lang w:val="en-US" w:eastAsia="zh-CN"/>
        </w:rPr>
        <w:t>18690609169</w:t>
      </w:r>
    </w:p>
    <w:p>
      <w:pPr>
        <w:shd w:val="clear"/>
        <w:spacing w:line="360" w:lineRule="auto"/>
        <w:ind w:firstLine="240" w:firstLineChars="100"/>
        <w:outlineLvl w:val="2"/>
        <w:rPr>
          <w:rFonts w:ascii="宋体" w:hAnsi="宋体" w:cs="宋体"/>
          <w:sz w:val="24"/>
          <w:szCs w:val="24"/>
        </w:rPr>
      </w:pPr>
      <w:bookmarkStart w:id="27" w:name="_Toc11515"/>
      <w:bookmarkStart w:id="28" w:name="_Toc753"/>
      <w:r>
        <w:rPr>
          <w:rFonts w:hint="eastAsia" w:ascii="宋体" w:hAnsi="宋体" w:cs="宋体"/>
          <w:sz w:val="24"/>
          <w:szCs w:val="24"/>
        </w:rPr>
        <w:t>2.</w:t>
      </w:r>
      <w:r>
        <w:rPr>
          <w:rFonts w:hint="eastAsia" w:ascii="宋体" w:hAnsi="宋体" w:cs="宋体"/>
          <w:sz w:val="24"/>
          <w:szCs w:val="24"/>
          <w:lang w:eastAsia="zh-CN"/>
        </w:rPr>
        <w:t>采购代理机构</w:t>
      </w:r>
      <w:r>
        <w:rPr>
          <w:rFonts w:hint="eastAsia" w:ascii="宋体" w:hAnsi="宋体" w:cs="宋体"/>
          <w:sz w:val="24"/>
          <w:szCs w:val="24"/>
        </w:rPr>
        <w:t>信息</w:t>
      </w:r>
      <w:bookmarkEnd w:id="27"/>
      <w:bookmarkEnd w:id="28"/>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新疆坤合企业管理咨询有限公司</w:t>
      </w:r>
    </w:p>
    <w:p>
      <w:pPr>
        <w:shd w:val="clea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新疆乌鲁木齐市水磨沟区南湖东路372号综合楼1栋24层2401</w:t>
      </w:r>
    </w:p>
    <w:p>
      <w:pPr>
        <w:shd w:val="clear"/>
        <w:spacing w:line="360" w:lineRule="auto"/>
        <w:ind w:firstLine="240" w:firstLineChars="100"/>
        <w:outlineLvl w:val="2"/>
        <w:rPr>
          <w:rFonts w:ascii="宋体" w:hAnsi="宋体" w:cs="宋体"/>
          <w:sz w:val="24"/>
          <w:szCs w:val="24"/>
        </w:rPr>
      </w:pPr>
      <w:bookmarkStart w:id="29" w:name="_Toc26781"/>
      <w:bookmarkStart w:id="30" w:name="_Toc9442"/>
      <w:r>
        <w:rPr>
          <w:rFonts w:hint="eastAsia" w:ascii="宋体" w:hAnsi="宋体" w:cs="宋体"/>
          <w:sz w:val="24"/>
          <w:szCs w:val="24"/>
        </w:rPr>
        <w:t>3.项目联系方式</w:t>
      </w:r>
      <w:bookmarkEnd w:id="29"/>
      <w:bookmarkEnd w:id="30"/>
    </w:p>
    <w:p>
      <w:pPr>
        <w:shd w:val="clea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项目联系人：</w:t>
      </w:r>
      <w:r>
        <w:rPr>
          <w:rFonts w:hint="eastAsia" w:ascii="宋体" w:hAnsi="宋体" w:cs="宋体"/>
          <w:sz w:val="24"/>
          <w:szCs w:val="24"/>
          <w:highlight w:val="none"/>
          <w:lang w:val="en-US" w:eastAsia="zh-CN"/>
        </w:rPr>
        <w:t>李英豪</w:t>
      </w:r>
    </w:p>
    <w:p>
      <w:pPr>
        <w:shd w:val="clear"/>
        <w:ind w:firstLine="240" w:firstLineChars="100"/>
        <w:rPr>
          <w:rFonts w:hint="eastAsia" w:eastAsia="宋体"/>
          <w:highlight w:val="none"/>
          <w:lang w:eastAsia="zh-CN"/>
        </w:rPr>
      </w:pPr>
      <w:r>
        <w:rPr>
          <w:rFonts w:hint="eastAsia" w:ascii="宋体" w:hAnsi="宋体" w:cs="宋体"/>
          <w:sz w:val="24"/>
          <w:szCs w:val="24"/>
          <w:highlight w:val="none"/>
        </w:rPr>
        <w:t>电 话：</w:t>
      </w:r>
      <w:r>
        <w:rPr>
          <w:rFonts w:hint="eastAsia" w:ascii="宋体" w:hAnsi="宋体" w:cs="宋体"/>
          <w:sz w:val="24"/>
          <w:szCs w:val="24"/>
          <w:highlight w:val="none"/>
          <w:lang w:val="en-US" w:eastAsia="zh-CN"/>
        </w:rPr>
        <w:t>13139660915</w:t>
      </w:r>
    </w:p>
    <w:p>
      <w:pPr>
        <w:pStyle w:val="47"/>
        <w:shd w:val="clear"/>
        <w:spacing w:line="276" w:lineRule="auto"/>
        <w:ind w:left="1314" w:leftChars="456" w:hanging="220" w:hangingChars="100"/>
        <w:rPr>
          <w:rFonts w:hint="default" w:ascii="宋体" w:hAnsi="宋体" w:eastAsia="宋体" w:cs="宋体"/>
          <w:highlight w:val="yellow"/>
          <w:lang w:val="en-US" w:eastAsia="zh-CN"/>
        </w:rPr>
      </w:pPr>
    </w:p>
    <w:p>
      <w:pPr>
        <w:keepNext w:val="0"/>
        <w:keepLines w:val="0"/>
        <w:pageBreakBefore w:val="0"/>
        <w:shd w:val="clear"/>
        <w:kinsoku/>
        <w:wordWrap/>
        <w:overflowPunct/>
        <w:topLinePunct w:val="0"/>
        <w:autoSpaceDE/>
        <w:autoSpaceDN/>
        <w:bidi w:val="0"/>
        <w:spacing w:line="340" w:lineRule="exact"/>
        <w:ind w:firstLine="1200" w:firstLineChars="500"/>
        <w:textAlignment w:val="auto"/>
        <w:rPr>
          <w:rFonts w:hint="eastAsia" w:asciiTheme="minorEastAsia" w:hAnsiTheme="minorEastAsia" w:eastAsiaTheme="minorEastAsia" w:cstheme="minorEastAsia"/>
          <w:b w:val="0"/>
          <w:bCs/>
          <w:color w:val="auto"/>
          <w:kern w:val="44"/>
          <w:sz w:val="24"/>
          <w:szCs w:val="24"/>
          <w:highlight w:val="none"/>
        </w:rPr>
      </w:pPr>
    </w:p>
    <w:p>
      <w:pPr>
        <w:shd w:val="clear"/>
        <w:spacing w:line="360" w:lineRule="auto"/>
        <w:ind w:firstLine="1200" w:firstLineChars="500"/>
        <w:rPr>
          <w:rFonts w:hint="eastAsia" w:asciiTheme="minorEastAsia" w:hAnsiTheme="minorEastAsia" w:eastAsiaTheme="minorEastAsia" w:cstheme="minorEastAsia"/>
          <w:b w:val="0"/>
          <w:bCs/>
          <w:color w:val="auto"/>
          <w:kern w:val="44"/>
          <w:sz w:val="24"/>
          <w:szCs w:val="24"/>
          <w:highlight w:val="none"/>
        </w:rPr>
      </w:pPr>
    </w:p>
    <w:p>
      <w:pPr>
        <w:pStyle w:val="2"/>
        <w:shd w:val="clear"/>
        <w:ind w:left="0" w:leftChars="0" w:firstLine="0" w:firstLineChars="0"/>
        <w:rPr>
          <w:rFonts w:hint="eastAsia" w:asciiTheme="minorEastAsia" w:hAnsiTheme="minorEastAsia" w:eastAsiaTheme="minorEastAsia" w:cstheme="minorEastAsia"/>
          <w:b w:val="0"/>
          <w:bCs/>
          <w:color w:val="auto"/>
          <w:sz w:val="24"/>
          <w:szCs w:val="24"/>
          <w:highlight w:val="none"/>
          <w:lang w:val="en-US" w:eastAsia="zh-CN"/>
        </w:rPr>
      </w:pPr>
    </w:p>
    <w:bookmarkEnd w:id="2"/>
    <w:bookmarkEnd w:id="3"/>
    <w:p>
      <w:pPr>
        <w:shd w:val="clea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pPr>
        <w:pStyle w:val="5"/>
        <w:shd w:val="clear"/>
        <w:jc w:val="center"/>
        <w:outlineLvl w:val="0"/>
        <w:rPr>
          <w:rFonts w:hint="default"/>
          <w:color w:val="auto"/>
          <w:highlight w:val="none"/>
          <w:lang w:val="en-US" w:eastAsia="zh-CN"/>
        </w:rPr>
      </w:pPr>
      <w:bookmarkStart w:id="31" w:name="_Toc24707"/>
      <w:r>
        <w:rPr>
          <w:rFonts w:hint="eastAsia" w:ascii="宋体" w:hAnsi="宋体" w:cs="宋体"/>
          <w:color w:val="auto"/>
          <w:sz w:val="28"/>
          <w:szCs w:val="28"/>
          <w:highlight w:val="none"/>
          <w:lang w:val="en-US" w:eastAsia="zh-CN"/>
        </w:rPr>
        <w:t>供应商须知前附表</w:t>
      </w:r>
      <w:bookmarkEnd w:id="31"/>
    </w:p>
    <w:tbl>
      <w:tblPr>
        <w:tblStyle w:val="2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45"/>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pacing w:val="40"/>
                <w:kern w:val="24"/>
                <w:sz w:val="24"/>
                <w:szCs w:val="24"/>
                <w:highlight w:val="none"/>
              </w:rPr>
            </w:pPr>
            <w:r>
              <w:rPr>
                <w:rFonts w:hint="eastAsia" w:asciiTheme="minorEastAsia" w:hAnsiTheme="minorEastAsia" w:eastAsiaTheme="minorEastAsia" w:cstheme="minorEastAsia"/>
                <w:color w:val="auto"/>
                <w:spacing w:val="40"/>
                <w:kern w:val="24"/>
                <w:sz w:val="24"/>
                <w:szCs w:val="24"/>
                <w:highlight w:val="none"/>
              </w:rPr>
              <w:t>序号</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pacing w:val="40"/>
                <w:kern w:val="24"/>
                <w:sz w:val="24"/>
                <w:szCs w:val="24"/>
                <w:highlight w:val="none"/>
                <w:lang w:eastAsia="zh-CN"/>
              </w:rPr>
            </w:pPr>
            <w:r>
              <w:rPr>
                <w:rFonts w:hint="eastAsia" w:asciiTheme="minorEastAsia" w:hAnsiTheme="minorEastAsia" w:eastAsiaTheme="minorEastAsia" w:cstheme="minorEastAsia"/>
                <w:color w:val="auto"/>
                <w:spacing w:val="40"/>
                <w:kern w:val="24"/>
                <w:sz w:val="24"/>
                <w:szCs w:val="24"/>
                <w:highlight w:val="none"/>
                <w:lang w:eastAsia="zh-CN"/>
              </w:rPr>
              <w:t>名称</w:t>
            </w:r>
          </w:p>
        </w:tc>
        <w:tc>
          <w:tcPr>
            <w:tcW w:w="6947" w:type="dxa"/>
            <w:vAlign w:val="center"/>
          </w:tcPr>
          <w:p>
            <w:pPr>
              <w:pageBreakBefore w:val="0"/>
              <w:shd w:val="clear"/>
              <w:kinsoku/>
              <w:wordWrap/>
              <w:overflowPunct/>
              <w:topLinePunct w:val="0"/>
              <w:bidi w:val="0"/>
              <w:spacing w:line="360" w:lineRule="auto"/>
              <w:ind w:right="56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9" w:righ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r>
              <w:rPr>
                <w:rFonts w:hint="eastAsia" w:asciiTheme="minorEastAsia" w:hAnsiTheme="minorEastAsia" w:eastAsiaTheme="minorEastAsia" w:cstheme="minorEastAsia"/>
                <w:color w:val="auto"/>
                <w:sz w:val="24"/>
                <w:szCs w:val="24"/>
                <w:highlight w:val="none"/>
                <w:lang w:val="en-US" w:eastAsia="zh-CN"/>
              </w:rPr>
              <w:t>目名称</w:t>
            </w:r>
          </w:p>
        </w:tc>
        <w:tc>
          <w:tcPr>
            <w:tcW w:w="6947" w:type="dxa"/>
            <w:shd w:val="clear" w:color="auto" w:fill="auto"/>
            <w:vAlign w:val="center"/>
          </w:tcPr>
          <w:p>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青河县农村人居环境整治建设项目-11-阿热勒镇杜尔根村人居环境整治建设项目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项目编号</w:t>
            </w:r>
          </w:p>
        </w:tc>
        <w:tc>
          <w:tcPr>
            <w:tcW w:w="6947" w:type="dxa"/>
            <w:shd w:val="clear" w:color="auto" w:fill="auto"/>
            <w:vAlign w:val="center"/>
          </w:tcPr>
          <w:p>
            <w:pPr>
              <w:shd w:val="clea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XJHS-2023Y-167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采购服务内</w:t>
            </w:r>
            <w:r>
              <w:rPr>
                <w:rFonts w:hint="eastAsia" w:asciiTheme="minorEastAsia" w:hAnsiTheme="minorEastAsia" w:eastAsiaTheme="minorEastAsia" w:cstheme="minorEastAsia"/>
                <w:color w:val="auto"/>
                <w:sz w:val="24"/>
                <w:szCs w:val="24"/>
                <w:highlight w:val="none"/>
              </w:rPr>
              <w:t>容</w:t>
            </w:r>
          </w:p>
        </w:tc>
        <w:tc>
          <w:tcPr>
            <w:tcW w:w="6947" w:type="dxa"/>
            <w:shd w:val="clear" w:color="auto" w:fill="auto"/>
            <w:vAlign w:val="center"/>
          </w:tcPr>
          <w:p>
            <w:pPr>
              <w:pageBreakBefore w:val="0"/>
              <w:shd w:val="clear"/>
              <w:kinsoku/>
              <w:wordWrap/>
              <w:overflowPunct/>
              <w:topLinePunct w:val="0"/>
              <w:bidi w:val="0"/>
              <w:spacing w:line="360" w:lineRule="auto"/>
              <w:ind w:right="11" w:righ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杜尔根村 (马拉松健康步道片区) 铺设砂砾碎石路面1公里、铺设灌溉管网3公里、增设村级标识设施8处，安装照明设施32盏，土地整治与残垣断壁拆除2000立方米及配套附属设施。全套施工图纸及工程量清单范围内的全部工程内容（包括招标文件、设计变更、答疑及招标文件补充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采购单位名称</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青河县阿热勒镇人民政府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szCs w:val="24"/>
                <w:highlight w:val="none"/>
                <w:lang w:val="en-US" w:eastAsia="zh-CN"/>
              </w:rPr>
              <w:t>单位</w:t>
            </w:r>
            <w:r>
              <w:rPr>
                <w:rFonts w:hint="eastAsia" w:asciiTheme="minorEastAsia" w:hAnsiTheme="minorEastAsia" w:eastAsiaTheme="minorEastAsia" w:cstheme="minorEastAsia"/>
                <w:color w:val="auto"/>
                <w:sz w:val="24"/>
                <w:szCs w:val="24"/>
                <w:highlight w:val="none"/>
              </w:rPr>
              <w:t>地点</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青河县阿热勒镇致富路22号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采购最高限价</w:t>
            </w:r>
          </w:p>
        </w:tc>
        <w:tc>
          <w:tcPr>
            <w:tcW w:w="6947" w:type="dxa"/>
            <w:vAlign w:val="center"/>
          </w:tcPr>
          <w:p>
            <w:pPr>
              <w:pStyle w:val="22"/>
              <w:keepNext w:val="0"/>
              <w:keepLines w:val="0"/>
              <w:widowControl/>
              <w:suppressLineNumbers w:val="0"/>
              <w:shd w:val="clear"/>
              <w:spacing w:before="75" w:beforeAutospacing="0" w:after="75" w:afterAutospacing="0" w:line="240" w:lineRule="auto"/>
              <w:ind w:right="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1530309.67元（大写：壹佰伍拾叁万零叁佰零玖元陆角柒分）</w:t>
            </w:r>
          </w:p>
          <w:p>
            <w:pPr>
              <w:pStyle w:val="22"/>
              <w:keepNext w:val="0"/>
              <w:keepLines w:val="0"/>
              <w:widowControl/>
              <w:suppressLineNumbers w:val="0"/>
              <w:shd w:val="clear"/>
              <w:spacing w:before="75" w:beforeAutospacing="0" w:after="75" w:afterAutospacing="0" w:line="240" w:lineRule="auto"/>
              <w:ind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（此金额为最高限价，如超过限价的报价为无效报价）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方式</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资金来源</w:t>
            </w:r>
          </w:p>
        </w:tc>
        <w:tc>
          <w:tcPr>
            <w:tcW w:w="6947" w:type="dxa"/>
            <w:vAlign w:val="center"/>
          </w:tcPr>
          <w:p>
            <w:pPr>
              <w:pageBreakBefore w:val="0"/>
              <w:shd w:val="clear"/>
              <w:kinsoku/>
              <w:wordWrap/>
              <w:overflowPunct/>
              <w:topLinePunct w:val="0"/>
              <w:bidi w:val="0"/>
              <w:spacing w:line="360" w:lineRule="auto"/>
              <w:ind w:right="56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青河县2023年土地指标跨省域调剂资金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资金到位情况</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建设工期</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FF0000"/>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合同签订后90日历日（计划开工日期：2023年7月22日计划竣工日期：2023年10月20日）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报价</w:t>
            </w:r>
          </w:p>
        </w:tc>
        <w:tc>
          <w:tcPr>
            <w:tcW w:w="6947" w:type="dxa"/>
            <w:vAlign w:val="center"/>
          </w:tcPr>
          <w:p>
            <w:pPr>
              <w:pageBreakBefore w:val="0"/>
              <w:shd w:val="clear"/>
              <w:tabs>
                <w:tab w:val="left" w:pos="5760"/>
              </w:tabs>
              <w:kinsoku/>
              <w:wordWrap/>
              <w:overflowPunct/>
              <w:topLinePunct w:val="0"/>
              <w:bidi w:val="0"/>
              <w:spacing w:line="240" w:lineRule="auto"/>
              <w:ind w:right="-40" w:righ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直接报价（二次或多次报价）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报价货币</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shd w:val="clear" w:color="auto" w:fill="FFFFFF"/>
                <w:lang w:eastAsia="zh-CN"/>
              </w:rPr>
              <w:t>谈判保证金</w:t>
            </w:r>
          </w:p>
        </w:tc>
        <w:tc>
          <w:tcPr>
            <w:tcW w:w="694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保证金形式：</w:t>
            </w:r>
            <w:r>
              <w:rPr>
                <w:rFonts w:hint="eastAsia" w:asciiTheme="minorEastAsia" w:hAnsiTheme="minorEastAsia" w:eastAsiaTheme="minorEastAsia" w:cstheme="minorEastAsia"/>
                <w:b w:val="0"/>
                <w:bCs w:val="0"/>
                <w:color w:val="auto"/>
                <w:sz w:val="24"/>
                <w:szCs w:val="24"/>
                <w:highlight w:val="none"/>
                <w:lang w:val="en-US" w:eastAsia="zh-CN"/>
              </w:rPr>
              <w:t>基本户</w:t>
            </w:r>
            <w:r>
              <w:rPr>
                <w:rFonts w:hint="eastAsia" w:asciiTheme="minorEastAsia" w:hAnsiTheme="minorEastAsia" w:eastAsiaTheme="minorEastAsia" w:cstheme="minorEastAsia"/>
                <w:b w:val="0"/>
                <w:bCs w:val="0"/>
                <w:color w:val="auto"/>
                <w:sz w:val="24"/>
                <w:szCs w:val="24"/>
                <w:highlight w:val="none"/>
              </w:rPr>
              <w:t>电汇</w:t>
            </w:r>
            <w:r>
              <w:rPr>
                <w:rFonts w:hint="eastAsia" w:asciiTheme="minorEastAsia" w:hAnsiTheme="minorEastAsia" w:eastAsiaTheme="minorEastAsia" w:cstheme="minorEastAsia"/>
                <w:b w:val="0"/>
                <w:bCs w:val="0"/>
                <w:color w:val="auto"/>
                <w:sz w:val="24"/>
                <w:szCs w:val="24"/>
                <w:highlight w:val="none"/>
                <w:lang w:val="en-US" w:eastAsia="zh-CN"/>
              </w:rPr>
              <w:t>或</w:t>
            </w:r>
            <w:r>
              <w:rPr>
                <w:rFonts w:hint="eastAsia" w:asciiTheme="minorEastAsia" w:hAnsiTheme="minorEastAsia" w:eastAsiaTheme="minorEastAsia" w:cstheme="minorEastAsia"/>
                <w:b w:val="0"/>
                <w:bCs w:val="0"/>
                <w:color w:val="auto"/>
                <w:sz w:val="24"/>
                <w:szCs w:val="24"/>
                <w:highlight w:val="none"/>
              </w:rPr>
              <w:t>银行转账</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电子保函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eastAsia="zh-CN"/>
              </w:rPr>
              <w:t>人民币15000</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大写：壹万伍仟元整</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开户单位名称：</w:t>
            </w:r>
            <w:r>
              <w:rPr>
                <w:rFonts w:hint="eastAsia" w:asciiTheme="minorEastAsia" w:hAnsiTheme="minorEastAsia" w:eastAsiaTheme="minorEastAsia" w:cstheme="minorEastAsia"/>
                <w:b w:val="0"/>
                <w:bCs w:val="0"/>
                <w:color w:val="auto"/>
                <w:sz w:val="24"/>
                <w:szCs w:val="24"/>
                <w:highlight w:val="none"/>
                <w:lang w:val="en-US" w:eastAsia="zh-CN"/>
              </w:rPr>
              <w:t>新疆坤合企业管理咨询有限公司</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开户银行：</w:t>
            </w:r>
            <w:r>
              <w:rPr>
                <w:rFonts w:hint="eastAsia" w:asciiTheme="minorEastAsia" w:hAnsiTheme="minorEastAsia" w:eastAsiaTheme="minorEastAsia" w:cstheme="minorEastAsia"/>
                <w:b w:val="0"/>
                <w:bCs w:val="0"/>
                <w:color w:val="auto"/>
                <w:sz w:val="24"/>
                <w:szCs w:val="24"/>
                <w:highlight w:val="none"/>
                <w:lang w:val="en-US" w:eastAsia="zh-CN"/>
              </w:rPr>
              <w:t>招商银行股份有限公司乌鲁木齐南湖东路支行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账户账号：</w:t>
            </w:r>
            <w:r>
              <w:rPr>
                <w:rFonts w:hint="eastAsia" w:asciiTheme="minorEastAsia" w:hAnsiTheme="minorEastAsia" w:eastAsiaTheme="minorEastAsia" w:cstheme="minorEastAsia"/>
                <w:b w:val="0"/>
                <w:bCs w:val="0"/>
                <w:color w:val="auto"/>
                <w:sz w:val="24"/>
                <w:szCs w:val="24"/>
                <w:highlight w:val="none"/>
                <w:lang w:val="en-US" w:eastAsia="zh-CN"/>
              </w:rPr>
              <w:t>991905225710301</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开户行行号：</w:t>
            </w:r>
            <w:r>
              <w:rPr>
                <w:rFonts w:hint="eastAsia" w:asciiTheme="minorEastAsia" w:hAnsiTheme="minorEastAsia" w:eastAsiaTheme="minorEastAsia" w:cstheme="minorEastAsia"/>
                <w:b w:val="0"/>
                <w:bCs w:val="0"/>
                <w:color w:val="auto"/>
                <w:sz w:val="24"/>
                <w:szCs w:val="24"/>
                <w:highlight w:val="none"/>
                <w:lang w:val="en-US" w:eastAsia="zh-CN"/>
              </w:rPr>
              <w:t>308881029139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以电汇或银行转账形式缴纳保证金的供应商注意事项：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在汇款附言（或银行摘要）中，标明项目名称、项目编号。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投标保函提交方式：</w:t>
            </w:r>
            <w:r>
              <w:rPr>
                <w:rFonts w:hint="eastAsia" w:asciiTheme="minorEastAsia" w:hAnsiTheme="minorEastAsia" w:eastAsiaTheme="minorEastAsia" w:cstheme="minorEastAsia"/>
                <w:color w:val="auto"/>
                <w:sz w:val="24"/>
                <w:szCs w:val="24"/>
                <w:highlight w:val="none"/>
                <w:lang w:val="en-US" w:eastAsia="zh-CN"/>
              </w:rPr>
              <w:t>供应商可通过"政采云平台金融服务中心"(https://jinrong.zcygov.cn/)，申请办理投标电子保函，成功出函的等效于缴纳投标保证金。投标保证金（投标电子保函）有效期与投标有效期一致。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1、投标人无需来我单位开收据，投标书中提供保证金电汇凭证或保函信息即可。2、采购人或者采购代理机构应当自中标通知书发出之日起5个工作日内退还未中标供应商的投标保证金，自政府采购合同签订之日起5个工作日内退还中标供应商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right="-48" w:rightChars="-2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谈判供应商资格要求</w:t>
            </w:r>
          </w:p>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p>
        </w:tc>
        <w:tc>
          <w:tcPr>
            <w:tcW w:w="6947" w:type="dxa"/>
            <w:vAlign w:val="center"/>
          </w:tcPr>
          <w:p>
            <w:pPr>
              <w:keepNext w:val="0"/>
              <w:keepLines w:val="0"/>
              <w:pageBreakBefore w:val="0"/>
              <w:shd w:val="clear"/>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资格要求：</w:t>
            </w:r>
          </w:p>
          <w:p>
            <w:pPr>
              <w:pStyle w:val="47"/>
              <w:keepNext w:val="0"/>
              <w:keepLines w:val="0"/>
              <w:pageBreakBefore w:val="0"/>
              <w:shd w:val="clear"/>
              <w:kinsoku/>
              <w:wordWrap/>
              <w:overflowPunct/>
              <w:topLinePunct w:val="0"/>
              <w:autoSpaceDE/>
              <w:autoSpaceDN/>
              <w:bidi w:val="0"/>
              <w:spacing w:line="340" w:lineRule="exact"/>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1.满足《中华人民共和国政府采购法》第二十二条规定；</w:t>
            </w:r>
          </w:p>
          <w:p>
            <w:pPr>
              <w:pStyle w:val="47"/>
              <w:keepNext w:val="0"/>
              <w:keepLines w:val="0"/>
              <w:pageBreakBefore w:val="0"/>
              <w:shd w:val="clear"/>
              <w:kinsoku/>
              <w:wordWrap/>
              <w:overflowPunct/>
              <w:topLinePunct w:val="0"/>
              <w:autoSpaceDE/>
              <w:autoSpaceDN/>
              <w:bidi w:val="0"/>
              <w:spacing w:line="340" w:lineRule="exact"/>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2.落实政府采购政策需满足的资格要求：本项目专门面向中小企业。</w:t>
            </w:r>
          </w:p>
          <w:p>
            <w:pPr>
              <w:pStyle w:val="47"/>
              <w:keepNext w:val="0"/>
              <w:keepLines w:val="0"/>
              <w:pageBreakBefore w:val="0"/>
              <w:shd w:val="clear"/>
              <w:kinsoku/>
              <w:wordWrap/>
              <w:overflowPunct/>
              <w:topLinePunct w:val="0"/>
              <w:autoSpaceDE/>
              <w:autoSpaceDN/>
              <w:bidi w:val="0"/>
              <w:spacing w:line="340" w:lineRule="exact"/>
              <w:textAlignment w:val="auto"/>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3.本项目的特定资格要求：</w:t>
            </w:r>
          </w:p>
          <w:p>
            <w:pPr>
              <w:pStyle w:val="47"/>
              <w:keepNext w:val="0"/>
              <w:keepLines w:val="0"/>
              <w:pageBreakBefore w:val="0"/>
              <w:numPr>
                <w:ilvl w:val="0"/>
                <w:numId w:val="0"/>
              </w:numPr>
              <w:shd w:val="clear"/>
              <w:kinsoku/>
              <w:wordWrap/>
              <w:overflowPunct/>
              <w:topLinePunct w:val="0"/>
              <w:autoSpaceDE/>
              <w:autoSpaceDN/>
              <w:bidi w:val="0"/>
              <w:spacing w:line="3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（1）供应商须是中华人民共和国境内注册，具有有效的营业执照； </w:t>
            </w:r>
          </w:p>
          <w:p>
            <w:pPr>
              <w:pStyle w:val="47"/>
              <w:keepNext w:val="0"/>
              <w:keepLines w:val="0"/>
              <w:pageBreakBefore w:val="0"/>
              <w:numPr>
                <w:ilvl w:val="0"/>
                <w:numId w:val="0"/>
              </w:numPr>
              <w:shd w:val="clear"/>
              <w:kinsoku/>
              <w:wordWrap/>
              <w:overflowPunct/>
              <w:topLinePunct w:val="0"/>
              <w:autoSpaceDE/>
              <w:autoSpaceDN/>
              <w:bidi w:val="0"/>
              <w:spacing w:line="3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（2）供应商须具备建设行政主管部门颁发的市政公用工程总承包叁级及以上资质；</w:t>
            </w:r>
          </w:p>
          <w:p>
            <w:pPr>
              <w:pStyle w:val="47"/>
              <w:keepNext w:val="0"/>
              <w:keepLines w:val="0"/>
              <w:pageBreakBefore w:val="0"/>
              <w:numPr>
                <w:ilvl w:val="0"/>
                <w:numId w:val="0"/>
              </w:numPr>
              <w:shd w:val="clear"/>
              <w:kinsoku/>
              <w:wordWrap/>
              <w:overflowPunct/>
              <w:topLinePunct w:val="0"/>
              <w:autoSpaceDE/>
              <w:autoSpaceDN/>
              <w:bidi w:val="0"/>
              <w:spacing w:line="3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（3）供应商提供的项目负责人须具备二级注册建造师（市政公用工程专业）且具有有效的安全生产考核合格证书，本单位注册，不接受临时建造师；</w:t>
            </w:r>
          </w:p>
          <w:p>
            <w:pPr>
              <w:pStyle w:val="47"/>
              <w:keepNext w:val="0"/>
              <w:keepLines w:val="0"/>
              <w:pageBreakBefore w:val="0"/>
              <w:numPr>
                <w:ilvl w:val="0"/>
                <w:numId w:val="0"/>
              </w:numPr>
              <w:shd w:val="clear"/>
              <w:kinsoku/>
              <w:wordWrap/>
              <w:overflowPunct/>
              <w:topLinePunct w:val="0"/>
              <w:autoSpaceDE/>
              <w:autoSpaceDN/>
              <w:bidi w:val="0"/>
              <w:spacing w:line="34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（4）供应商须提供有效的安全生产许可证；</w:t>
            </w:r>
          </w:p>
          <w:p>
            <w:pPr>
              <w:pStyle w:val="47"/>
              <w:keepNext w:val="0"/>
              <w:keepLines w:val="0"/>
              <w:pageBreakBefore w:val="0"/>
              <w:numPr>
                <w:ilvl w:val="0"/>
                <w:numId w:val="0"/>
              </w:numPr>
              <w:shd w:val="clear"/>
              <w:kinsoku/>
              <w:wordWrap/>
              <w:overflowPunct/>
              <w:topLinePunct w:val="0"/>
              <w:autoSpaceDE/>
              <w:autoSpaceDN/>
              <w:bidi w:val="0"/>
              <w:spacing w:line="34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谈判响应文件</w:t>
            </w:r>
          </w:p>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2045" w:type="dxa"/>
            <w:tcMar>
              <w:top w:w="0" w:type="dxa"/>
              <w:left w:w="57" w:type="dxa"/>
              <w:bottom w:w="0" w:type="dxa"/>
              <w:right w:w="57"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文件澄清或修改的时间</w:t>
            </w:r>
          </w:p>
        </w:tc>
        <w:tc>
          <w:tcPr>
            <w:tcW w:w="6947" w:type="dxa"/>
            <w:vAlign w:val="center"/>
          </w:tcPr>
          <w:p>
            <w:pPr>
              <w:shd w:val="clear"/>
              <w:spacing w:line="3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谈判响应文件</w:t>
            </w:r>
            <w:r>
              <w:rPr>
                <w:rFonts w:hint="eastAsia" w:asciiTheme="minorEastAsia" w:hAnsiTheme="minorEastAsia" w:eastAsiaTheme="minorEastAsia" w:cstheme="minorEastAsia"/>
                <w:color w:val="auto"/>
                <w:sz w:val="24"/>
                <w:szCs w:val="24"/>
                <w:highlight w:val="none"/>
              </w:rPr>
              <w:t>的数目</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240" w:lineRule="auto"/>
              <w:ind w:right="561"/>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正本</w:t>
            </w:r>
            <w:r>
              <w:rPr>
                <w:rFonts w:hint="eastAsia" w:asciiTheme="minorEastAsia" w:hAnsiTheme="minorEastAsia" w:eastAsiaTheme="minorEastAsia" w:cstheme="minorEastAsia"/>
                <w:b w:val="0"/>
                <w:bCs w:val="0"/>
                <w:color w:val="auto"/>
                <w:sz w:val="24"/>
                <w:szCs w:val="24"/>
                <w:highlight w:val="none"/>
                <w:lang w:eastAsia="zh-CN"/>
              </w:rPr>
              <w:t>壹</w:t>
            </w:r>
            <w:r>
              <w:rPr>
                <w:rFonts w:hint="eastAsia" w:asciiTheme="minorEastAsia" w:hAnsiTheme="minorEastAsia" w:eastAsiaTheme="minorEastAsia" w:cstheme="minorEastAsia"/>
                <w:b w:val="0"/>
                <w:bCs w:val="0"/>
                <w:color w:val="auto"/>
                <w:sz w:val="24"/>
                <w:szCs w:val="24"/>
                <w:highlight w:val="none"/>
              </w:rPr>
              <w:t>份、副本</w:t>
            </w:r>
            <w:r>
              <w:rPr>
                <w:rFonts w:hint="eastAsia" w:asciiTheme="minorEastAsia" w:hAnsiTheme="minorEastAsia" w:eastAsiaTheme="minorEastAsia" w:cstheme="minorEastAsia"/>
                <w:b w:val="0"/>
                <w:bCs w:val="0"/>
                <w:color w:val="auto"/>
                <w:sz w:val="24"/>
                <w:szCs w:val="24"/>
                <w:highlight w:val="none"/>
                <w:lang w:eastAsia="zh-CN"/>
              </w:rPr>
              <w:t>贰</w:t>
            </w:r>
            <w:r>
              <w:rPr>
                <w:rFonts w:hint="eastAsia" w:asciiTheme="minorEastAsia" w:hAnsiTheme="minorEastAsia" w:eastAsiaTheme="minorEastAsia" w:cstheme="minorEastAsia"/>
                <w:b w:val="0"/>
                <w:bCs w:val="0"/>
                <w:color w:val="auto"/>
                <w:sz w:val="24"/>
                <w:szCs w:val="24"/>
                <w:highlight w:val="none"/>
              </w:rPr>
              <w:t>份</w:t>
            </w:r>
          </w:p>
          <w:p>
            <w:pPr>
              <w:keepNext w:val="0"/>
              <w:keepLines w:val="0"/>
              <w:pageBreakBefore w:val="0"/>
              <w:widowControl w:val="0"/>
              <w:shd w:val="clear"/>
              <w:kinsoku/>
              <w:wordWrap/>
              <w:overflowPunct/>
              <w:topLinePunct w:val="0"/>
              <w:autoSpaceDE/>
              <w:autoSpaceDN/>
              <w:bidi w:val="0"/>
              <w:adjustRightInd/>
              <w:snapToGrid/>
              <w:spacing w:line="240" w:lineRule="auto"/>
              <w:ind w:right="-40" w:rightChars="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 w:val="0"/>
                <w:bCs/>
                <w:color w:val="auto"/>
                <w:sz w:val="24"/>
                <w:szCs w:val="24"/>
                <w:highlight w:val="none"/>
              </w:rPr>
              <w:t>现场无需递交投标文件，</w:t>
            </w:r>
            <w:r>
              <w:rPr>
                <w:rFonts w:hint="eastAsia" w:ascii="宋体" w:hAnsi="宋体" w:cs="宋体"/>
                <w:b w:val="0"/>
                <w:bCs/>
                <w:color w:val="auto"/>
                <w:sz w:val="24"/>
                <w:szCs w:val="24"/>
                <w:highlight w:val="none"/>
                <w:lang w:val="en-US" w:eastAsia="zh-CN"/>
              </w:rPr>
              <w:t>请中标（成交）单位在结果</w:t>
            </w:r>
            <w:r>
              <w:rPr>
                <w:rFonts w:hint="eastAsia" w:ascii="宋体" w:hAnsi="宋体" w:eastAsia="宋体" w:cs="宋体"/>
                <w:b w:val="0"/>
                <w:bCs/>
                <w:color w:val="auto"/>
                <w:sz w:val="24"/>
                <w:szCs w:val="24"/>
                <w:highlight w:val="none"/>
              </w:rPr>
              <w:t>公示后</w:t>
            </w:r>
            <w:r>
              <w:rPr>
                <w:rFonts w:hint="eastAsia" w:ascii="宋体" w:hAnsi="宋体" w:cs="宋体"/>
                <w:b w:val="0"/>
                <w:bCs/>
                <w:color w:val="auto"/>
                <w:sz w:val="24"/>
                <w:szCs w:val="24"/>
                <w:highlight w:val="none"/>
                <w:lang w:val="en-US" w:eastAsia="zh-CN"/>
              </w:rPr>
              <w:t>与招标代理机构联系，</w:t>
            </w:r>
            <w:r>
              <w:rPr>
                <w:rFonts w:hint="eastAsia" w:ascii="宋体" w:hAnsi="宋体" w:eastAsia="宋体" w:cs="宋体"/>
                <w:b w:val="0"/>
                <w:bCs/>
                <w:color w:val="auto"/>
                <w:sz w:val="24"/>
                <w:szCs w:val="24"/>
                <w:highlight w:val="none"/>
              </w:rPr>
              <w:t>提供</w:t>
            </w:r>
            <w:r>
              <w:rPr>
                <w:rFonts w:hint="eastAsia" w:ascii="宋体" w:hAnsi="宋体" w:cs="宋体"/>
                <w:b w:val="0"/>
                <w:bCs/>
                <w:color w:val="auto"/>
                <w:sz w:val="24"/>
                <w:szCs w:val="24"/>
                <w:highlight w:val="none"/>
                <w:lang w:val="en-US" w:eastAsia="zh-CN"/>
              </w:rPr>
              <w:t>纸质版投标文件</w:t>
            </w:r>
            <w:r>
              <w:rPr>
                <w:rFonts w:hint="eastAsia" w:asciiTheme="minorEastAsia" w:hAnsiTheme="minorEastAsia" w:eastAsiaTheme="minorEastAsia" w:cstheme="minorEastAsia"/>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p>
        </w:tc>
        <w:tc>
          <w:tcPr>
            <w:tcW w:w="2045" w:type="dxa"/>
            <w:tcMar>
              <w:top w:w="0" w:type="dxa"/>
              <w:left w:w="51" w:type="dxa"/>
              <w:bottom w:w="0" w:type="dxa"/>
              <w:right w:w="51"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谈判响应文件递交时间及递交地点</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谈判响应文件递交时间:2023年7月19日16点00分（北京时间）</w:t>
            </w:r>
          </w:p>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outlineLvl w:val="9"/>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谈判响应文件递交地点:政采云平台（https://www.zcygov.cn/）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谈判时间、地点</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谈判时间：2023年7月19日16点00分（北京时间）</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谈判地点：政采云平台（https://www.zcygov.cn/）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default" w:eastAsia="宋体" w:asciiTheme="minorEastAsia" w:hAnsi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评审小组</w:t>
            </w:r>
            <w:r>
              <w:rPr>
                <w:rFonts w:hint="eastAsia" w:ascii="宋体" w:hAnsi="宋体" w:cs="宋体"/>
                <w:color w:val="auto"/>
                <w:sz w:val="24"/>
                <w:szCs w:val="24"/>
                <w:highlight w:val="none"/>
                <w:lang w:val="en-US" w:eastAsia="zh-CN"/>
              </w:rPr>
              <w:t>的组成</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rPr>
              <w:t>从新疆政府采购网政采云评审专家库中随机抽取组建评审小组，由采购人代表和评审专家共</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人以上单数组成，其中评审专家人数不得少于评审小组成员总数的2/3。采购代理机构人员不得参加本机构代理的采购项目的评审。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评审地点</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新疆阿勒泰地区阿勒泰市团结南路202号2栋2层23号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谈判顺序</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按递交谈判响应文件的顺序谈判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谈判内容</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谈判小组针对谈判响应文件的商务、技术、经济标以及工期等内容进行谈判。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评标办法</w:t>
            </w:r>
          </w:p>
        </w:tc>
        <w:tc>
          <w:tcPr>
            <w:tcW w:w="69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0" w:righ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u w:val="none"/>
              </w:rPr>
              <w:t>竞争性谈判</w:t>
            </w:r>
            <w:r>
              <w:rPr>
                <w:rFonts w:hint="eastAsia" w:asciiTheme="minorEastAsia" w:hAnsiTheme="minorEastAsia" w:eastAsiaTheme="minorEastAsia" w:cstheme="minorEastAsia"/>
                <w:b/>
                <w:bCs/>
                <w:color w:val="auto"/>
                <w:sz w:val="24"/>
                <w:szCs w:val="24"/>
                <w:highlight w:val="none"/>
                <w:u w:val="none"/>
                <w:lang w:eastAsia="zh-CN"/>
              </w:rPr>
              <w:t>采用最低评标价法：</w:t>
            </w:r>
            <w:r>
              <w:rPr>
                <w:rFonts w:hint="eastAsia" w:asciiTheme="minorEastAsia" w:hAnsiTheme="minorEastAsia" w:eastAsiaTheme="minorEastAsia" w:cstheme="minorEastAsia"/>
                <w:b/>
                <w:bCs/>
                <w:color w:val="auto"/>
                <w:sz w:val="24"/>
                <w:szCs w:val="24"/>
                <w:highlight w:val="none"/>
                <w:u w:val="none"/>
              </w:rPr>
              <w:t>第一轮根据投标文件能够详细列明全部技术、工程质量且技术、商务均能全部满足采购文件实质性响应要求者且可进行下一轮，投标人的报价明显低于其他通过符合性检查投标人的报价，有可能影响履约的，投标人能</w:t>
            </w:r>
            <w:r>
              <w:rPr>
                <w:rFonts w:hint="eastAsia" w:asciiTheme="minorEastAsia" w:hAnsiTheme="minorEastAsia" w:eastAsiaTheme="minorEastAsia" w:cstheme="minorEastAsia"/>
                <w:b/>
                <w:bCs/>
                <w:color w:val="auto"/>
                <w:sz w:val="24"/>
                <w:szCs w:val="24"/>
                <w:highlight w:val="none"/>
                <w:u w:val="none"/>
                <w:lang w:eastAsia="zh-CN"/>
              </w:rPr>
              <w:t>在</w:t>
            </w:r>
            <w:r>
              <w:rPr>
                <w:rFonts w:hint="eastAsia" w:asciiTheme="minorEastAsia" w:hAnsiTheme="minorEastAsia" w:eastAsiaTheme="minorEastAsia" w:cstheme="minorEastAsia"/>
                <w:b/>
                <w:bCs/>
                <w:color w:val="auto"/>
                <w:sz w:val="24"/>
                <w:szCs w:val="24"/>
                <w:highlight w:val="none"/>
                <w:u w:val="none"/>
              </w:rPr>
              <w:t>规定</w:t>
            </w:r>
            <w:r>
              <w:rPr>
                <w:rFonts w:hint="eastAsia" w:asciiTheme="minorEastAsia" w:hAnsiTheme="minorEastAsia" w:eastAsiaTheme="minorEastAsia" w:cstheme="minorEastAsia"/>
                <w:b/>
                <w:bCs/>
                <w:color w:val="auto"/>
                <w:sz w:val="24"/>
                <w:szCs w:val="24"/>
                <w:highlight w:val="none"/>
                <w:u w:val="none"/>
                <w:lang w:eastAsia="zh-CN"/>
              </w:rPr>
              <w:t>时间内提出</w:t>
            </w:r>
            <w:r>
              <w:rPr>
                <w:rFonts w:hint="eastAsia" w:asciiTheme="minorEastAsia" w:hAnsiTheme="minorEastAsia" w:eastAsiaTheme="minorEastAsia" w:cstheme="minorEastAsia"/>
                <w:b/>
                <w:bCs/>
                <w:color w:val="auto"/>
                <w:sz w:val="24"/>
                <w:szCs w:val="24"/>
                <w:highlight w:val="none"/>
                <w:u w:val="none"/>
              </w:rPr>
              <w:t>证明其报价合理性</w:t>
            </w:r>
            <w:r>
              <w:rPr>
                <w:rFonts w:hint="eastAsia" w:asciiTheme="minorEastAsia" w:hAnsiTheme="minorEastAsia" w:eastAsiaTheme="minorEastAsia" w:cstheme="minorEastAsia"/>
                <w:b/>
                <w:bCs/>
                <w:color w:val="auto"/>
                <w:sz w:val="24"/>
                <w:szCs w:val="24"/>
                <w:highlight w:val="none"/>
                <w:u w:val="none"/>
                <w:lang w:eastAsia="zh-CN"/>
              </w:rPr>
              <w:t>，否则视为不能</w:t>
            </w:r>
            <w:r>
              <w:rPr>
                <w:rFonts w:hint="eastAsia" w:asciiTheme="minorEastAsia" w:hAnsiTheme="minorEastAsia" w:eastAsiaTheme="minorEastAsia" w:cstheme="minorEastAsia"/>
                <w:b/>
                <w:bCs/>
                <w:color w:val="auto"/>
                <w:sz w:val="24"/>
                <w:szCs w:val="24"/>
                <w:highlight w:val="none"/>
                <w:u w:val="none"/>
              </w:rPr>
              <w:t>履约</w:t>
            </w:r>
            <w:r>
              <w:rPr>
                <w:rFonts w:hint="eastAsia" w:asciiTheme="minorEastAsia" w:hAnsiTheme="minorEastAsia" w:eastAsiaTheme="minorEastAsia" w:cstheme="minorEastAsia"/>
                <w:b/>
                <w:bCs/>
                <w:color w:val="auto"/>
                <w:sz w:val="24"/>
                <w:szCs w:val="24"/>
                <w:highlight w:val="none"/>
                <w:u w:val="none"/>
                <w:lang w:eastAsia="zh-CN"/>
              </w:rPr>
              <w:t>做否决投标处理</w:t>
            </w:r>
            <w:r>
              <w:rPr>
                <w:rFonts w:hint="eastAsia" w:asciiTheme="minorEastAsia" w:hAnsiTheme="minorEastAsia" w:eastAsiaTheme="minorEastAsia" w:cstheme="minorEastAsia"/>
                <w:b/>
                <w:bCs/>
                <w:color w:val="auto"/>
                <w:sz w:val="24"/>
                <w:szCs w:val="24"/>
                <w:highlight w:val="none"/>
                <w:u w:val="none"/>
              </w:rPr>
              <w:t>。</w:t>
            </w:r>
            <w:r>
              <w:rPr>
                <w:rFonts w:hint="eastAsia" w:asciiTheme="minorEastAsia" w:hAnsiTheme="minorEastAsia" w:eastAsiaTheme="minorEastAsia" w:cstheme="minorEastAsia"/>
                <w:b/>
                <w:bCs/>
                <w:color w:val="auto"/>
                <w:sz w:val="24"/>
                <w:szCs w:val="24"/>
                <w:highlight w:val="none"/>
                <w:u w:val="none"/>
                <w:lang w:eastAsia="zh-CN"/>
              </w:rPr>
              <w:t>最终轮报价报总价，</w:t>
            </w:r>
            <w:r>
              <w:rPr>
                <w:rFonts w:hint="eastAsia" w:asciiTheme="minorEastAsia" w:hAnsiTheme="minorEastAsia" w:eastAsiaTheme="minorEastAsia" w:cstheme="minorEastAsia"/>
                <w:b/>
                <w:bCs/>
                <w:color w:val="auto"/>
                <w:sz w:val="24"/>
                <w:szCs w:val="24"/>
                <w:highlight w:val="none"/>
                <w:u w:val="none"/>
              </w:rPr>
              <w:t>谈判结束后，谈判小组应当从全部技术、工程质量</w:t>
            </w:r>
            <w:r>
              <w:rPr>
                <w:rFonts w:hint="eastAsia" w:asciiTheme="minorEastAsia" w:hAnsiTheme="minorEastAsia" w:eastAsiaTheme="minorEastAsia" w:cstheme="minorEastAsia"/>
                <w:b/>
                <w:bCs/>
                <w:color w:val="auto"/>
                <w:sz w:val="24"/>
                <w:szCs w:val="24"/>
                <w:highlight w:val="none"/>
                <w:u w:val="none"/>
                <w:lang w:eastAsia="zh-CN"/>
              </w:rPr>
              <w:t>等</w:t>
            </w:r>
            <w:r>
              <w:rPr>
                <w:rFonts w:hint="eastAsia" w:asciiTheme="minorEastAsia" w:hAnsiTheme="minorEastAsia" w:eastAsiaTheme="minorEastAsia" w:cstheme="minorEastAsia"/>
                <w:b/>
                <w:bCs/>
                <w:color w:val="auto"/>
                <w:sz w:val="24"/>
                <w:szCs w:val="24"/>
                <w:highlight w:val="none"/>
                <w:u w:val="none"/>
              </w:rPr>
              <w:t>均能全部满足采购文件实质性响应要求的供应商中，按照最后报价</w:t>
            </w:r>
            <w:r>
              <w:rPr>
                <w:rFonts w:hint="eastAsia" w:asciiTheme="minorEastAsia" w:hAnsiTheme="minorEastAsia" w:eastAsiaTheme="minorEastAsia" w:cstheme="minorEastAsia"/>
                <w:b/>
                <w:bCs/>
                <w:color w:val="auto"/>
                <w:sz w:val="24"/>
                <w:szCs w:val="24"/>
                <w:highlight w:val="none"/>
                <w:u w:val="none"/>
                <w:lang w:val="en-US" w:eastAsia="zh-CN"/>
              </w:rPr>
              <w:t>最低报价的报价人作为成交供应商</w:t>
            </w:r>
            <w:r>
              <w:rPr>
                <w:rFonts w:hint="eastAsia" w:asciiTheme="minorEastAsia" w:hAnsiTheme="minorEastAsia" w:eastAsiaTheme="minorEastAsia" w:cstheme="minorEastAsia"/>
                <w:b/>
                <w:bCs/>
                <w:color w:val="auto"/>
                <w:sz w:val="24"/>
                <w:szCs w:val="24"/>
                <w:highlight w:val="none"/>
                <w:u w:val="none"/>
              </w:rPr>
              <w:t>，并编写评审报告。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签订合同</w:t>
            </w:r>
          </w:p>
        </w:tc>
        <w:tc>
          <w:tcPr>
            <w:tcW w:w="6947" w:type="dxa"/>
            <w:vAlign w:val="center"/>
          </w:tcPr>
          <w:p>
            <w:pPr>
              <w:pageBreakBefore w:val="0"/>
              <w:shd w:val="clear"/>
              <w:kinsoku/>
              <w:wordWrap/>
              <w:overflowPunct/>
              <w:topLinePunct w:val="0"/>
              <w:bidi w:val="0"/>
              <w:spacing w:line="360" w:lineRule="auto"/>
              <w:ind w:right="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成交通知书发出</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7</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947" w:type="dxa"/>
            <w:vAlign w:val="center"/>
          </w:tcPr>
          <w:p>
            <w:pPr>
              <w:pageBreakBefore w:val="0"/>
              <w:shd w:val="clear"/>
              <w:kinsoku/>
              <w:wordWrap/>
              <w:overflowPunct/>
              <w:topLinePunct w:val="0"/>
              <w:bidi w:val="0"/>
              <w:spacing w:line="240" w:lineRule="auto"/>
              <w:ind w:right="11" w:righ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b/>
                <w:bCs/>
                <w:color w:val="auto"/>
                <w:kern w:val="0"/>
                <w:szCs w:val="21"/>
                <w:highlight w:val="none"/>
                <w:lang w:val="en-US" w:eastAsia="zh-CN"/>
              </w:rPr>
              <w:t>合同签订后甲方付款至合同价（不含暂列金）的30%预付款，工程完成80%时支付至合同价（不含暂列金）的60%进度款，完成工程目标并验收合格后付款至合同价款（不含暂列金）的80%，竣工结算完成并将全部竣工资料做好交与发包方后支付至结算审定价的97%，留结算审定价的3%质量保修金，待保修期满，无质量问题，退还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w:t>
            </w:r>
            <w:r>
              <w:rPr>
                <w:rFonts w:hint="eastAsia" w:asciiTheme="minorEastAsia" w:hAnsiTheme="minorEastAsia" w:eastAsiaTheme="minorEastAsia" w:cstheme="minorEastAsia"/>
                <w:color w:val="auto"/>
                <w:sz w:val="24"/>
                <w:szCs w:val="24"/>
                <w:highlight w:val="none"/>
                <w:lang w:eastAsia="zh-CN"/>
              </w:rPr>
              <w:t>代理</w:t>
            </w:r>
            <w:r>
              <w:rPr>
                <w:rFonts w:hint="eastAsia" w:asciiTheme="minorEastAsia" w:hAnsiTheme="minorEastAsia" w:eastAsiaTheme="minorEastAsia" w:cstheme="minorEastAsia"/>
                <w:color w:val="auto"/>
                <w:sz w:val="24"/>
                <w:szCs w:val="24"/>
                <w:highlight w:val="none"/>
              </w:rPr>
              <w:t>服务费</w:t>
            </w:r>
          </w:p>
        </w:tc>
        <w:tc>
          <w:tcPr>
            <w:tcW w:w="6947" w:type="dxa"/>
            <w:vAlign w:val="center"/>
          </w:tcPr>
          <w:p>
            <w:pPr>
              <w:shd w:val="clear"/>
              <w:tabs>
                <w:tab w:val="left" w:pos="840"/>
              </w:tabs>
              <w:spacing w:line="240" w:lineRule="auto"/>
              <w:ind w:left="12" w:leftChars="0" w:hanging="12" w:hangingChars="5"/>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参考政府采购代理服务费按国家发改委计价格[2002]1980号文、发改办价格[2003]857号文。以中标价为基数计取由中标人支付。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备注1</w:t>
            </w:r>
          </w:p>
        </w:tc>
        <w:tc>
          <w:tcPr>
            <w:tcW w:w="6947" w:type="dxa"/>
            <w:vAlign w:val="center"/>
          </w:tcPr>
          <w:p>
            <w:pPr>
              <w:numPr>
                <w:ilvl w:val="0"/>
                <w:numId w:val="3"/>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本项目实行网上投标，采用电子投标文件。若供应商参与投标，自行承担投标一切费用。</w:t>
            </w:r>
          </w:p>
          <w:p>
            <w:pPr>
              <w:numPr>
                <w:ilvl w:val="0"/>
                <w:numId w:val="3"/>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各供应商应在开标前确保成为新疆维吾尔自治区政府采购网正式注册入库供应商，并完成CA数字证书申领。因未注册入库、未办理CA数字证书等原因造成无法投标或投标失败等后果由供应商自行承担。</w:t>
            </w:r>
          </w:p>
          <w:p>
            <w:pPr>
              <w:numPr>
                <w:ilvl w:val="0"/>
                <w:numId w:val="3"/>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投标供应商应当在投标截止时间前，将生成的“电子加密投标文件”上传递交至“政府采购云平台”。投标截止时间以后上传递交的投标文件将被“政府采购云平台”拒收。</w:t>
            </w:r>
          </w:p>
          <w:p>
            <w:pPr>
              <w:numPr>
                <w:ilvl w:val="0"/>
                <w:numId w:val="3"/>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解密时间为30分钟，供应商可以登录“政采云”平台，用“项目采购-开标评标”功能进行解密投标文件。若供应商在招标规定的时间内未按时解密的，视为投标文件撤回。因网上招标系统故障导致所有供应商均解密失败，由采购人或采购代理机构现场请示项目主管部门处理</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备注2</w:t>
            </w:r>
          </w:p>
        </w:tc>
        <w:tc>
          <w:tcPr>
            <w:tcW w:w="6947" w:type="dxa"/>
            <w:vAlign w:val="center"/>
          </w:tcPr>
          <w:p>
            <w:pPr>
              <w:numPr>
                <w:ilvl w:val="0"/>
                <w:numId w:val="4"/>
              </w:numPr>
              <w:shd w:val="clear"/>
              <w:rPr>
                <w:rFonts w:hint="eastAsia"/>
              </w:rPr>
            </w:pPr>
            <w:r>
              <w:rPr>
                <w:rFonts w:hint="eastAsia"/>
              </w:rPr>
              <w:t>供应商所报服务等同或不得低于</w:t>
            </w:r>
            <w:r>
              <w:rPr>
                <w:rFonts w:hint="eastAsia"/>
                <w:lang w:eastAsia="zh-CN"/>
              </w:rPr>
              <w:t>谈判</w:t>
            </w:r>
            <w:r>
              <w:rPr>
                <w:rFonts w:hint="eastAsia"/>
              </w:rPr>
              <w:t>文件要求的</w:t>
            </w:r>
            <w:r>
              <w:rPr>
                <w:rFonts w:hint="eastAsia"/>
                <w:lang w:eastAsia="zh-CN"/>
              </w:rPr>
              <w:t>服务</w:t>
            </w:r>
            <w:r>
              <w:rPr>
                <w:rFonts w:hint="eastAsia"/>
              </w:rPr>
              <w:t>要求。任何对</w:t>
            </w:r>
            <w:r>
              <w:rPr>
                <w:rFonts w:hint="eastAsia"/>
                <w:lang w:eastAsia="zh-CN"/>
              </w:rPr>
              <w:t>谈判</w:t>
            </w:r>
            <w:r>
              <w:rPr>
                <w:rFonts w:hint="eastAsia"/>
              </w:rPr>
              <w:t>文件的忽略或误解不能作为响应文件存在缺陷或瑕疵的理由，其风险由供应商承担。</w:t>
            </w:r>
          </w:p>
          <w:p>
            <w:pPr>
              <w:numPr>
                <w:ilvl w:val="0"/>
                <w:numId w:val="4"/>
              </w:numPr>
              <w:shd w:val="clear"/>
              <w:ind w:left="0" w:leftChars="0" w:firstLine="0" w:firstLineChars="0"/>
              <w:rPr>
                <w:rFonts w:hint="eastAsia"/>
              </w:rPr>
            </w:pPr>
            <w:r>
              <w:rPr>
                <w:rFonts w:hint="eastAsia"/>
              </w:rPr>
              <w:t>供应商应保证，在中华人民共和国境内使用投标成果、服务或其任何一部分时，不会产生因第三方提出侵犯其专利权或其它知识产权而引起的法律和经济纠纷。</w:t>
            </w:r>
          </w:p>
          <w:p>
            <w:pPr>
              <w:pStyle w:val="2"/>
              <w:numPr>
                <w:ilvl w:val="0"/>
                <w:numId w:val="4"/>
              </w:numPr>
              <w:ind w:left="0" w:leftChars="0" w:firstLine="0" w:firstLineChars="0"/>
              <w:rPr>
                <w:rFonts w:hint="eastAsia"/>
                <w:lang w:val="en-US" w:eastAsia="zh-CN"/>
              </w:rPr>
            </w:pPr>
            <w:r>
              <w:rPr>
                <w:rFonts w:hint="eastAsia"/>
                <w:lang w:val="en-US" w:eastAsia="zh-CN"/>
              </w:rPr>
              <w:t>外埠企业中标后须在中标结果公示期内在新疆建设云进行信息报送，投标单位项目班子成员（建造师、技术负责人、质检员、施工员、安全员等）需在进疆备案册中登记备案；企业及人员信息已在新疆建设云上报送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解释权</w:t>
            </w:r>
          </w:p>
        </w:tc>
        <w:tc>
          <w:tcPr>
            <w:tcW w:w="694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构成本谈判文件的各个组成文件应互为解释，互为说明；如有不明确或不一致，构成合同文件组成内容，以合同文件约定内容为准，且以专用合同条款约定的合同文件优先顺序解释；除谈判文件中有特别规定外，仅适用于招标投标阶段的规定，按谈判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成形成结论的，由采购人负责解释。</w:t>
            </w:r>
          </w:p>
        </w:tc>
      </w:tr>
    </w:tbl>
    <w:p>
      <w:pPr>
        <w:pageBreakBefore w:val="0"/>
        <w:shd w:val="clear"/>
        <w:kinsoku/>
        <w:wordWrap/>
        <w:overflowPunct/>
        <w:topLinePunct w:val="0"/>
        <w:bidi w:val="0"/>
        <w:spacing w:line="360" w:lineRule="auto"/>
        <w:ind w:right="56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3"/>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outlineLvl w:val="9"/>
        <w:rPr>
          <w:rFonts w:hint="eastAsia"/>
          <w:color w:val="auto"/>
          <w:highlight w:val="none"/>
        </w:rPr>
      </w:pPr>
      <w:bookmarkStart w:id="32" w:name="_Toc14477"/>
      <w:bookmarkStart w:id="33" w:name="_Toc19400"/>
    </w:p>
    <w:p>
      <w:pPr>
        <w:pStyle w:val="3"/>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rPr>
          <w:rFonts w:hint="eastAsia"/>
          <w:color w:val="auto"/>
          <w:highlight w:val="none"/>
          <w:lang w:val="en-US"/>
        </w:rPr>
      </w:pPr>
      <w:bookmarkStart w:id="34" w:name="_Toc15010"/>
      <w:r>
        <w:rPr>
          <w:rFonts w:hint="eastAsia"/>
          <w:color w:val="auto"/>
          <w:highlight w:val="none"/>
        </w:rPr>
        <w:t>第一章</w:t>
      </w:r>
      <w:r>
        <w:rPr>
          <w:rFonts w:hint="eastAsia"/>
          <w:color w:val="auto"/>
          <w:highlight w:val="none"/>
          <w:lang w:val="en-US" w:eastAsia="zh-CN"/>
        </w:rPr>
        <w:t xml:space="preserve">  项目谈判有关说明</w:t>
      </w:r>
      <w:bookmarkEnd w:id="32"/>
      <w:bookmarkEnd w:id="33"/>
      <w:bookmarkEnd w:id="34"/>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新疆坤合企业管理咨询有限公司</w:t>
      </w:r>
      <w:r>
        <w:rPr>
          <w:rFonts w:hint="eastAsia" w:ascii="宋体" w:hAnsi="宋体" w:eastAsia="宋体" w:cs="宋体"/>
          <w:color w:val="auto"/>
          <w:sz w:val="24"/>
          <w:highlight w:val="none"/>
        </w:rPr>
        <w:t>受</w:t>
      </w:r>
      <w:r>
        <w:rPr>
          <w:rFonts w:hint="eastAsia" w:ascii="宋体" w:hAnsi="宋体" w:cs="宋体"/>
          <w:color w:val="auto"/>
          <w:sz w:val="24"/>
          <w:highlight w:val="none"/>
          <w:u w:val="single"/>
          <w:lang w:val="en-US" w:eastAsia="zh-CN"/>
        </w:rPr>
        <w:t>青河县阿热勒镇人民政府</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highlight w:val="none"/>
        </w:rPr>
        <w:t>本项目进行</w:t>
      </w:r>
      <w:r>
        <w:rPr>
          <w:rFonts w:hint="eastAsia" w:ascii="宋体" w:hAnsi="宋体" w:cs="宋体"/>
          <w:color w:val="auto"/>
          <w:sz w:val="24"/>
          <w:highlight w:val="none"/>
          <w:u w:val="single"/>
          <w:lang w:val="en-US" w:eastAsia="zh-CN"/>
        </w:rPr>
        <w:t>竞争性谈判</w:t>
      </w:r>
      <w:r>
        <w:rPr>
          <w:rFonts w:hint="eastAsia" w:ascii="宋体" w:hAnsi="宋体" w:eastAsia="宋体" w:cs="宋体"/>
          <w:color w:val="auto"/>
          <w:sz w:val="24"/>
          <w:highlight w:val="none"/>
        </w:rPr>
        <w:t>采购</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一、竞争性谈判项目</w:t>
      </w:r>
      <w:r>
        <w:rPr>
          <w:rFonts w:hint="eastAsia" w:ascii="宋体" w:hAnsi="宋体" w:eastAsia="宋体" w:cs="宋体"/>
          <w:b w:val="0"/>
          <w:bCs/>
          <w:color w:val="auto"/>
          <w:sz w:val="24"/>
          <w:highlight w:val="none"/>
        </w:rPr>
        <w:t>编号：</w:t>
      </w:r>
      <w:r>
        <w:rPr>
          <w:rFonts w:hint="eastAsia" w:ascii="宋体" w:hAnsi="宋体" w:cs="宋体"/>
          <w:b w:val="0"/>
          <w:bCs/>
          <w:color w:val="auto"/>
          <w:sz w:val="24"/>
          <w:highlight w:val="none"/>
          <w:u w:val="single"/>
          <w:lang w:val="en-US" w:eastAsia="zh-CN"/>
        </w:rPr>
        <w:t>XJHS-2023Y-167</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二、竞争性谈判</w:t>
      </w:r>
      <w:r>
        <w:rPr>
          <w:rFonts w:hint="eastAsia" w:ascii="宋体" w:hAnsi="宋体" w:eastAsia="宋体" w:cs="宋体"/>
          <w:b w:val="0"/>
          <w:bCs/>
          <w:color w:val="auto"/>
          <w:sz w:val="24"/>
          <w:highlight w:val="none"/>
        </w:rPr>
        <w:t>项目名称：</w:t>
      </w:r>
      <w:r>
        <w:rPr>
          <w:rFonts w:hint="eastAsia" w:ascii="宋体" w:hAnsi="宋体" w:cs="宋体"/>
          <w:b w:val="0"/>
          <w:bCs/>
          <w:color w:val="auto"/>
          <w:sz w:val="24"/>
          <w:highlight w:val="none"/>
          <w:u w:val="single"/>
          <w:lang w:val="en-US" w:eastAsia="zh-CN"/>
        </w:rPr>
        <w:t>青河县农村人居环境整治建设项目-11-阿热勒镇杜尔根村人居环境整治建设项目</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eastAsia="zh-CN"/>
        </w:rPr>
        <w:t>重要</w:t>
      </w:r>
      <w:r>
        <w:rPr>
          <w:rFonts w:hint="eastAsia" w:ascii="宋体" w:hAnsi="宋体" w:eastAsia="宋体" w:cs="宋体"/>
          <w:b w:val="0"/>
          <w:bCs/>
          <w:color w:val="auto"/>
          <w:sz w:val="24"/>
          <w:highlight w:val="none"/>
        </w:rPr>
        <w:t>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color w:val="auto"/>
          <w:sz w:val="24"/>
          <w:highlight w:val="none"/>
          <w:lang w:val="en-US" w:eastAsia="zh-CN"/>
        </w:rPr>
      </w:pPr>
      <w:bookmarkStart w:id="35" w:name="_Toc11351"/>
      <w:bookmarkStart w:id="36" w:name="_Toc24646"/>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建设</w:t>
      </w:r>
      <w:r>
        <w:rPr>
          <w:rFonts w:hint="eastAsia" w:ascii="宋体" w:hAnsi="宋体" w:eastAsia="宋体" w:cs="宋体"/>
          <w:color w:val="auto"/>
          <w:sz w:val="24"/>
          <w:highlight w:val="none"/>
        </w:rPr>
        <w:t>地点：</w:t>
      </w:r>
      <w:bookmarkEnd w:id="35"/>
      <w:bookmarkEnd w:id="36"/>
      <w:r>
        <w:rPr>
          <w:rFonts w:hint="eastAsia" w:ascii="宋体" w:hAnsi="宋体" w:cs="宋体"/>
          <w:b w:val="0"/>
          <w:bCs/>
          <w:color w:val="auto"/>
          <w:sz w:val="24"/>
          <w:highlight w:val="none"/>
          <w:u w:val="single"/>
          <w:lang w:val="en-US" w:eastAsia="zh-CN"/>
        </w:rPr>
        <w:t>青河县阿热勒镇杜尔根村</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范围：</w:t>
      </w:r>
      <w:r>
        <w:rPr>
          <w:rFonts w:hint="eastAsia" w:asciiTheme="minorEastAsia" w:hAnsiTheme="minorEastAsia" w:eastAsiaTheme="minorEastAsia" w:cstheme="minorEastAsia"/>
          <w:color w:val="auto"/>
          <w:sz w:val="24"/>
          <w:szCs w:val="24"/>
          <w:highlight w:val="none"/>
          <w:u w:val="single"/>
          <w:lang w:val="en-US" w:eastAsia="zh-CN"/>
        </w:rPr>
        <w:t>杜尔根村 (马拉松健康步道片区) 铺设砂砾碎石路面1公里、铺设灌溉管网3公里、增设村级标识设施8处，安装照明设施32盏，土地整治与残垣断壁拆除2000立方米及配套附属设施。全套施工图纸及工程量清单范围内的全部工程内容（包括招标文件、设计变更、答疑及招标文件补充等内容）。</w:t>
      </w:r>
    </w:p>
    <w:p>
      <w:pPr>
        <w:shd w:val="clear"/>
        <w:spacing w:line="400" w:lineRule="exact"/>
        <w:ind w:firstLine="480" w:firstLineChars="200"/>
        <w:jc w:val="left"/>
        <w:rPr>
          <w:rFonts w:hint="default" w:ascii="宋体" w:hAnsi="宋体" w:eastAsia="宋体" w:cs="宋体"/>
          <w:color w:val="auto"/>
          <w:kern w:val="2"/>
          <w:sz w:val="24"/>
          <w:szCs w:val="24"/>
          <w:highlight w:val="none"/>
          <w:lang w:val="en-US" w:eastAsia="zh-CN" w:bidi="ar-SA"/>
        </w:rPr>
      </w:pPr>
      <w:bookmarkStart w:id="37" w:name="_Toc9989"/>
      <w:bookmarkStart w:id="38" w:name="_Toc18969"/>
      <w:r>
        <w:rPr>
          <w:rFonts w:hint="eastAsia" w:ascii="宋体" w:hAnsi="宋体" w:eastAsia="宋体" w:cs="宋体"/>
          <w:color w:val="auto"/>
          <w:kern w:val="2"/>
          <w:sz w:val="24"/>
          <w:szCs w:val="24"/>
          <w:highlight w:val="none"/>
          <w:lang w:val="en-US" w:eastAsia="zh-CN" w:bidi="ar-SA"/>
        </w:rPr>
        <w:t>3、建设工期</w:t>
      </w:r>
      <w:bookmarkEnd w:id="37"/>
      <w:bookmarkEnd w:id="38"/>
      <w:r>
        <w:rPr>
          <w:rFonts w:hint="eastAsia" w:ascii="宋体" w:hAnsi="宋体" w:eastAsia="宋体" w:cs="宋体"/>
          <w:color w:val="auto"/>
          <w:kern w:val="2"/>
          <w:sz w:val="24"/>
          <w:szCs w:val="24"/>
          <w:highlight w:val="none"/>
          <w:lang w:val="en-US" w:eastAsia="zh-CN" w:bidi="ar-SA"/>
        </w:rPr>
        <w:t>：合同签订后90日历日</w:t>
      </w:r>
      <w:r>
        <w:rPr>
          <w:rFonts w:hint="eastAsia" w:asciiTheme="minorEastAsia" w:hAnsiTheme="minorEastAsia" w:eastAsiaTheme="minorEastAsia" w:cstheme="minorEastAsia"/>
          <w:color w:val="auto"/>
          <w:sz w:val="24"/>
          <w:szCs w:val="24"/>
          <w:highlight w:val="none"/>
          <w:lang w:val="en-US" w:eastAsia="zh-CN"/>
        </w:rPr>
        <w:t>（计划开工日期：2023年7月22日计划竣工日期：2023年10月20日）</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24"/>
          <w:highlight w:val="none"/>
        </w:rPr>
        <w:t>四、</w:t>
      </w: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内</w:t>
      </w:r>
      <w:r>
        <w:rPr>
          <w:rFonts w:hint="eastAsia" w:ascii="宋体" w:hAnsi="宋体" w:eastAsia="宋体" w:cs="宋体"/>
          <w:b w:val="0"/>
          <w:bCs/>
          <w:color w:val="auto"/>
          <w:sz w:val="24"/>
          <w:highlight w:val="none"/>
          <w:lang w:eastAsia="zh-CN"/>
        </w:rPr>
        <w:t>容：</w:t>
      </w:r>
      <w:r>
        <w:rPr>
          <w:rFonts w:hint="eastAsia" w:ascii="宋体" w:hAnsi="宋体" w:eastAsia="宋体" w:cs="宋体"/>
          <w:b w:val="0"/>
          <w:bCs/>
          <w:color w:val="auto"/>
          <w:sz w:val="24"/>
          <w:highlight w:val="none"/>
        </w:rPr>
        <w:t>详见第三章</w:t>
      </w:r>
      <w:r>
        <w:rPr>
          <w:rFonts w:hint="eastAsia" w:ascii="宋体" w:hAnsi="宋体" w:cs="宋体"/>
          <w:b w:val="0"/>
          <w:bCs/>
          <w:color w:val="auto"/>
          <w:sz w:val="24"/>
          <w:highlight w:val="none"/>
          <w:lang w:eastAsia="zh-CN"/>
        </w:rPr>
        <w:t>“采购需求、技术参数、规格</w:t>
      </w:r>
      <w:r>
        <w:rPr>
          <w:rFonts w:hint="eastAsia" w:ascii="宋体" w:hAnsi="宋体" w:cs="宋体"/>
          <w:b w:val="0"/>
          <w:bCs/>
          <w:color w:val="auto"/>
          <w:sz w:val="24"/>
          <w:szCs w:val="24"/>
          <w:highlight w:val="none"/>
          <w:lang w:eastAsia="zh-CN"/>
        </w:rPr>
        <w:t>”</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保证金数额：详见</w:t>
      </w:r>
      <w:r>
        <w:rPr>
          <w:rFonts w:hint="eastAsia" w:ascii="宋体" w:hAnsi="宋体" w:cs="宋体"/>
          <w:b w:val="0"/>
          <w:bCs/>
          <w:color w:val="auto"/>
          <w:sz w:val="24"/>
          <w:highlight w:val="none"/>
          <w:lang w:eastAsia="zh-CN"/>
        </w:rPr>
        <w:t>供应商须知前附表</w:t>
      </w:r>
      <w:r>
        <w:rPr>
          <w:rFonts w:hint="eastAsia" w:ascii="宋体" w:hAnsi="宋体" w:eastAsia="宋体" w:cs="宋体"/>
          <w:b w:val="0"/>
          <w:bCs/>
          <w:color w:val="auto"/>
          <w:sz w:val="24"/>
          <w:highlight w:val="none"/>
        </w:rPr>
        <w:t>第1</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条。</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六、特别提示</w:t>
      </w:r>
    </w:p>
    <w:p>
      <w:pPr>
        <w:keepNext w:val="0"/>
        <w:keepLines w:val="0"/>
        <w:pageBreakBefore w:val="0"/>
        <w:shd w:val="clear"/>
        <w:kinsoku/>
        <w:wordWrap/>
        <w:overflowPunct/>
        <w:topLinePunct w:val="0"/>
        <w:autoSpaceDE/>
        <w:autoSpaceDN/>
        <w:bidi w:val="0"/>
        <w:spacing w:line="360" w:lineRule="auto"/>
        <w:ind w:firstLine="236" w:firstLineChars="98"/>
        <w:textAlignment w:val="auto"/>
        <w:rPr>
          <w:rFonts w:hint="eastAsia" w:ascii="宋体" w:hAnsi="宋体" w:eastAsia="宋体" w:cs="宋体"/>
          <w:color w:val="auto"/>
          <w:sz w:val="24"/>
          <w:highlight w:val="none"/>
          <w:lang w:val="en-US"/>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招标代理付费</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由中标人支付代理服务费。</w:t>
      </w:r>
      <w:r>
        <w:rPr>
          <w:rFonts w:hint="eastAsia" w:ascii="宋体" w:hAnsi="宋体" w:cs="宋体"/>
          <w:color w:val="auto"/>
          <w:sz w:val="24"/>
          <w:highlight w:val="none"/>
          <w:lang w:val="en-US" w:eastAsia="zh-CN"/>
        </w:rPr>
        <w:t>领取中标通知书时，中标人一次性付清</w:t>
      </w:r>
      <w:r>
        <w:rPr>
          <w:rFonts w:hint="eastAsia" w:ascii="宋体" w:hAnsi="宋体" w:eastAsia="宋体" w:cs="宋体"/>
          <w:color w:val="auto"/>
          <w:sz w:val="24"/>
          <w:highlight w:val="none"/>
          <w:lang w:val="en-US" w:eastAsia="zh-CN"/>
        </w:rPr>
        <w:t>。</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highlight w:val="none"/>
        </w:rPr>
        <w:br w:type="page"/>
      </w:r>
      <w:bookmarkStart w:id="39" w:name="_Toc28852"/>
      <w:bookmarkStart w:id="40" w:name="_Toc12353"/>
      <w:bookmarkStart w:id="41" w:name="_Toc11200"/>
      <w:r>
        <w:rPr>
          <w:rFonts w:hint="eastAsia" w:ascii="宋体" w:hAnsi="宋体" w:eastAsia="宋体" w:cs="宋体"/>
          <w:color w:val="auto"/>
          <w:sz w:val="32"/>
          <w:highlight w:val="none"/>
        </w:rPr>
        <w:t xml:space="preserve">第二章  </w:t>
      </w:r>
      <w:r>
        <w:rPr>
          <w:rFonts w:hint="eastAsia" w:ascii="宋体" w:hAnsi="宋体" w:cs="宋体"/>
          <w:color w:val="auto"/>
          <w:sz w:val="32"/>
          <w:highlight w:val="none"/>
          <w:lang w:val="en-US" w:eastAsia="zh-CN"/>
        </w:rPr>
        <w:t>报价人</w:t>
      </w:r>
      <w:r>
        <w:rPr>
          <w:rFonts w:hint="eastAsia" w:ascii="宋体" w:hAnsi="宋体" w:eastAsia="宋体" w:cs="宋体"/>
          <w:color w:val="auto"/>
          <w:sz w:val="32"/>
          <w:highlight w:val="none"/>
        </w:rPr>
        <w:t>须知</w:t>
      </w:r>
      <w:bookmarkEnd w:id="39"/>
      <w:bookmarkEnd w:id="40"/>
      <w:bookmarkEnd w:id="41"/>
    </w:p>
    <w:p>
      <w:pPr>
        <w:pStyle w:val="4"/>
        <w:pageBreakBefore w:val="0"/>
        <w:shd w:val="clear"/>
        <w:kinsoku/>
        <w:wordWrap/>
        <w:overflowPunct/>
        <w:topLinePunct w:val="0"/>
        <w:bidi w:val="0"/>
        <w:spacing w:line="360" w:lineRule="auto"/>
        <w:jc w:val="center"/>
        <w:rPr>
          <w:rFonts w:hint="eastAsia" w:ascii="宋体" w:hAnsi="宋体" w:eastAsia="宋体" w:cs="宋体"/>
          <w:color w:val="auto"/>
          <w:sz w:val="28"/>
          <w:szCs w:val="28"/>
          <w:highlight w:val="none"/>
        </w:rPr>
      </w:pPr>
      <w:bookmarkStart w:id="42" w:name="_Toc24673"/>
      <w:bookmarkStart w:id="43" w:name="_Toc11031"/>
      <w:bookmarkStart w:id="44" w:name="_Toc17623"/>
      <w:r>
        <w:rPr>
          <w:rFonts w:hint="eastAsia" w:ascii="宋体" w:hAnsi="宋体" w:eastAsia="宋体" w:cs="宋体"/>
          <w:color w:val="auto"/>
          <w:sz w:val="28"/>
          <w:szCs w:val="28"/>
          <w:highlight w:val="none"/>
        </w:rPr>
        <w:t>一、总  则</w:t>
      </w:r>
      <w:bookmarkEnd w:id="42"/>
      <w:bookmarkEnd w:id="43"/>
      <w:bookmarkEnd w:id="44"/>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45" w:name="_Toc24765"/>
      <w:bookmarkStart w:id="46" w:name="_Toc8716"/>
      <w:r>
        <w:rPr>
          <w:rFonts w:hint="eastAsia" w:ascii="宋体" w:hAnsi="宋体" w:eastAsia="宋体" w:cs="宋体"/>
          <w:b/>
          <w:color w:val="auto"/>
          <w:sz w:val="24"/>
          <w:highlight w:val="none"/>
        </w:rPr>
        <w:t>1、适用范围</w:t>
      </w:r>
      <w:bookmarkEnd w:id="45"/>
      <w:bookmarkEnd w:id="46"/>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1.1</w:t>
      </w:r>
      <w:r>
        <w:rPr>
          <w:rFonts w:hint="eastAsia" w:ascii="宋体" w:hAnsi="宋体" w:eastAsia="宋体" w:cs="宋体"/>
          <w:color w:val="auto"/>
          <w:sz w:val="24"/>
          <w:highlight w:val="none"/>
        </w:rPr>
        <w:t xml:space="preserve"> 本</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文件仅适用于本次</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47" w:name="_Toc22587"/>
      <w:bookmarkStart w:id="48" w:name="_Toc17792"/>
      <w:r>
        <w:rPr>
          <w:rFonts w:hint="eastAsia" w:ascii="宋体" w:hAnsi="宋体" w:eastAsia="宋体" w:cs="宋体"/>
          <w:b/>
          <w:color w:val="auto"/>
          <w:sz w:val="24"/>
          <w:highlight w:val="none"/>
        </w:rPr>
        <w:t>2、合格的</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人</w:t>
      </w:r>
      <w:bookmarkEnd w:id="47"/>
      <w:bookmarkEnd w:id="48"/>
    </w:p>
    <w:p>
      <w:pPr>
        <w:pageBreakBefore w:val="0"/>
        <w:shd w:val="clear"/>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人</w:t>
      </w:r>
      <w:r>
        <w:rPr>
          <w:rFonts w:hint="eastAsia" w:ascii="宋体" w:hAnsi="宋体" w:eastAsia="宋体" w:cs="宋体"/>
          <w:color w:val="auto"/>
          <w:sz w:val="24"/>
          <w:highlight w:val="none"/>
        </w:rPr>
        <w:t>资格要求：</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2.1.1满足《中华人民共和国政府采购法》第二十二条规定；</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2.1.2落实政府采购政策需满足的资格要求：本项目专门面向中小企业。</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本项目的特定资格要求：</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2.1.3供应商须是中华人民共和国境内注册，具有有效的营业执照； </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2.1.4供应商须具备建设行政主管部门颁发的市政公用工程总承包叁级及以上资质；</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2.1.5供应商提供的项目负责人须具备二级注册建造师（市政公用工程专业）且具有有效的安全生产考核合格证书，本单位注册，不接受临时建造师；</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2.1.6供应商须提供有效的安全生产许可证；</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2.1.7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宋体" w:hAnsi="宋体" w:eastAsia="宋体" w:cs="宋体"/>
          <w:b/>
          <w:bCs w:val="0"/>
          <w:color w:val="auto"/>
          <w:sz w:val="24"/>
          <w:highlight w:val="none"/>
          <w:lang w:val="en-US" w:eastAsia="zh-CN"/>
        </w:rPr>
        <w:t xml:space="preserve">2.2 </w:t>
      </w:r>
      <w:r>
        <w:rPr>
          <w:rFonts w:hint="eastAsia" w:ascii="宋体" w:hAnsi="宋体" w:eastAsia="宋体" w:cs="宋体"/>
          <w:b w:val="0"/>
          <w:bCs/>
          <w:color w:val="auto"/>
          <w:sz w:val="24"/>
          <w:highlight w:val="none"/>
          <w:lang w:val="en-US" w:eastAsia="zh-CN"/>
        </w:rPr>
        <w:t>报价人在本次竞争性谈判中，必须遵守《中华人民共和国政府采购法》的规定。</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49" w:name="_Toc4635"/>
      <w:bookmarkStart w:id="50" w:name="_Toc19605"/>
      <w:r>
        <w:rPr>
          <w:rFonts w:hint="eastAsia" w:ascii="宋体" w:hAnsi="宋体" w:eastAsia="宋体" w:cs="宋体"/>
          <w:b/>
          <w:color w:val="auto"/>
          <w:sz w:val="24"/>
          <w:highlight w:val="none"/>
        </w:rPr>
        <w:t>3、定义</w:t>
      </w:r>
      <w:bookmarkEnd w:id="49"/>
      <w:bookmarkEnd w:id="50"/>
    </w:p>
    <w:p>
      <w:pPr>
        <w:shd w:val="clear"/>
        <w:rPr>
          <w:rFonts w:hint="eastAsia"/>
          <w:color w:val="auto"/>
          <w:highlight w:val="none"/>
          <w:lang w:val="en-US" w:eastAsia="zh-CN"/>
        </w:rPr>
      </w:pPr>
      <w:r>
        <w:rPr>
          <w:rFonts w:hint="eastAsia"/>
          <w:color w:val="auto"/>
          <w:highlight w:val="none"/>
        </w:rPr>
        <w:t>3.1 “</w:t>
      </w:r>
      <w:r>
        <w:rPr>
          <w:rFonts w:hint="eastAsia"/>
          <w:color w:val="auto"/>
          <w:highlight w:val="none"/>
          <w:lang w:eastAsia="zh-CN"/>
        </w:rPr>
        <w:t>采购人</w:t>
      </w:r>
      <w:r>
        <w:rPr>
          <w:rFonts w:hint="eastAsia"/>
          <w:color w:val="auto"/>
          <w:highlight w:val="none"/>
        </w:rPr>
        <w:t>”为</w:t>
      </w:r>
      <w:r>
        <w:rPr>
          <w:rFonts w:hint="eastAsia" w:ascii="宋体" w:hAnsi="宋体" w:cs="宋体"/>
          <w:b/>
          <w:bCs/>
          <w:color w:val="auto"/>
          <w:sz w:val="24"/>
          <w:highlight w:val="none"/>
          <w:lang w:val="en-US" w:eastAsia="zh-CN"/>
        </w:rPr>
        <w:t>青河县阿热勒镇人民政府</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合格报价</w:t>
      </w:r>
      <w:r>
        <w:rPr>
          <w:rFonts w:hint="eastAsia" w:ascii="宋体" w:hAnsi="宋体" w:eastAsia="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成功获取谈判文件的供应商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系指</w:t>
      </w:r>
      <w:r>
        <w:rPr>
          <w:rFonts w:hint="eastAsia" w:ascii="宋体" w:hAnsi="宋体" w:cs="宋体"/>
          <w:color w:val="auto"/>
          <w:sz w:val="24"/>
          <w:highlight w:val="none"/>
          <w:lang w:val="en-US" w:eastAsia="zh-CN"/>
        </w:rPr>
        <w:t>在新疆政府采购网下载了谈判文件、提交了谈判响应文件的报价</w:t>
      </w:r>
      <w:r>
        <w:rPr>
          <w:rFonts w:hint="eastAsia" w:ascii="宋体" w:hAnsi="宋体" w:eastAsia="宋体" w:cs="宋体"/>
          <w:color w:val="auto"/>
          <w:sz w:val="24"/>
          <w:highlight w:val="none"/>
        </w:rPr>
        <w:t>人，中标后即为中标人，签订合同后即为卖方。</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机构”为</w:t>
      </w:r>
      <w:r>
        <w:rPr>
          <w:rFonts w:hint="eastAsia" w:ascii="宋体" w:hAnsi="宋体" w:cs="宋体"/>
          <w:b/>
          <w:bCs/>
          <w:color w:val="auto"/>
          <w:sz w:val="24"/>
          <w:highlight w:val="none"/>
          <w:lang w:eastAsia="zh-CN"/>
        </w:rPr>
        <w:t>新疆坤合企业管理咨询有限公司</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51" w:name="_Toc29432"/>
      <w:bookmarkStart w:id="52" w:name="_Toc22423"/>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费用</w:t>
      </w:r>
      <w:bookmarkEnd w:id="51"/>
      <w:bookmarkEnd w:id="52"/>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4.1</w:t>
      </w:r>
      <w:r>
        <w:rPr>
          <w:rFonts w:hint="eastAsia" w:ascii="宋体" w:hAnsi="宋体" w:eastAsia="宋体" w:cs="宋体"/>
          <w:color w:val="auto"/>
          <w:sz w:val="24"/>
          <w:highlight w:val="none"/>
        </w:rPr>
        <w:t xml:space="preserve"> 无论本次结果如何，</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人须自行承担所有与参加</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有关的全部费用。</w:t>
      </w:r>
    </w:p>
    <w:p>
      <w:pPr>
        <w:shd w:val="clear"/>
        <w:rPr>
          <w:rFonts w:hint="eastAsia" w:ascii="宋体" w:hAnsi="宋体" w:eastAsia="宋体" w:cs="宋体"/>
          <w:color w:val="auto"/>
          <w:sz w:val="28"/>
          <w:highlight w:val="none"/>
        </w:rPr>
      </w:pPr>
      <w:bookmarkStart w:id="53" w:name="_Toc26514"/>
      <w:bookmarkStart w:id="54" w:name="_Toc11505"/>
      <w:bookmarkStart w:id="55" w:name="_Toc21674"/>
      <w:r>
        <w:rPr>
          <w:rFonts w:hint="eastAsia" w:ascii="宋体" w:hAnsi="宋体" w:eastAsia="宋体" w:cs="宋体"/>
          <w:color w:val="auto"/>
          <w:sz w:val="28"/>
          <w:highlight w:val="none"/>
        </w:rPr>
        <w:br w:type="page"/>
      </w:r>
    </w:p>
    <w:p>
      <w:pPr>
        <w:pStyle w:val="4"/>
        <w:pageBreakBefore w:val="0"/>
        <w:shd w:val="clear"/>
        <w:kinsoku/>
        <w:wordWrap/>
        <w:overflowPunct/>
        <w:topLinePunct w:val="0"/>
        <w:bidi w:val="0"/>
        <w:spacing w:line="360" w:lineRule="auto"/>
        <w:ind w:firstLine="3626" w:firstLineChars="1290"/>
        <w:rPr>
          <w:rFonts w:hint="eastAsia" w:ascii="宋体" w:hAnsi="宋体" w:eastAsia="宋体" w:cs="宋体"/>
          <w:color w:val="auto"/>
          <w:sz w:val="28"/>
          <w:highlight w:val="none"/>
        </w:rPr>
      </w:pPr>
      <w:r>
        <w:rPr>
          <w:rFonts w:hint="eastAsia" w:ascii="宋体" w:hAnsi="宋体" w:eastAsia="宋体" w:cs="宋体"/>
          <w:color w:val="auto"/>
          <w:sz w:val="28"/>
          <w:highlight w:val="none"/>
        </w:rPr>
        <w:t>二、</w:t>
      </w:r>
      <w:r>
        <w:rPr>
          <w:rFonts w:hint="eastAsia" w:ascii="宋体" w:hAnsi="宋体" w:cs="宋体"/>
          <w:color w:val="auto"/>
          <w:sz w:val="28"/>
          <w:highlight w:val="none"/>
          <w:lang w:val="en-US" w:eastAsia="zh-CN"/>
        </w:rPr>
        <w:t>竞争性谈判</w:t>
      </w:r>
      <w:r>
        <w:rPr>
          <w:rFonts w:hint="eastAsia" w:ascii="宋体" w:hAnsi="宋体" w:eastAsia="宋体" w:cs="宋体"/>
          <w:color w:val="auto"/>
          <w:sz w:val="28"/>
          <w:highlight w:val="none"/>
        </w:rPr>
        <w:t>文件</w:t>
      </w:r>
      <w:bookmarkEnd w:id="53"/>
      <w:bookmarkEnd w:id="54"/>
      <w:bookmarkEnd w:id="55"/>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56" w:name="_Toc11147"/>
      <w:bookmarkStart w:id="57" w:name="_Toc18055"/>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竞争性谈判</w:t>
      </w:r>
      <w:r>
        <w:rPr>
          <w:rFonts w:hint="eastAsia" w:ascii="宋体" w:hAnsi="宋体" w:eastAsia="宋体" w:cs="宋体"/>
          <w:b/>
          <w:color w:val="auto"/>
          <w:sz w:val="24"/>
          <w:highlight w:val="none"/>
        </w:rPr>
        <w:t>文件</w:t>
      </w:r>
      <w:bookmarkEnd w:id="56"/>
      <w:bookmarkEnd w:id="57"/>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5.1 </w:t>
      </w:r>
      <w:r>
        <w:rPr>
          <w:rFonts w:hint="eastAsia" w:ascii="宋体" w:hAnsi="宋体" w:cs="宋体"/>
          <w:color w:val="auto"/>
          <w:sz w:val="24"/>
          <w:highlight w:val="none"/>
          <w:lang w:val="en-US" w:eastAsia="zh-CN"/>
        </w:rPr>
        <w:t>竞争性谈判</w:t>
      </w:r>
      <w:r>
        <w:rPr>
          <w:rFonts w:hint="eastAsia" w:ascii="宋体" w:hAnsi="宋体" w:eastAsia="宋体" w:cs="宋体"/>
          <w:color w:val="auto"/>
          <w:sz w:val="24"/>
          <w:highlight w:val="none"/>
        </w:rPr>
        <w:t>文件用以阐明所的内容，</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程序及合同条款，包括：</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r>
        <w:rPr>
          <w:rFonts w:hint="eastAsia" w:ascii="宋体" w:hAnsi="宋体" w:cs="宋体"/>
          <w:color w:val="auto"/>
          <w:sz w:val="24"/>
          <w:highlight w:val="none"/>
          <w:lang w:val="en-US" w:eastAsia="zh-CN"/>
        </w:rPr>
        <w:t>谈判说明</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5.1.2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人须知；</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 技术规格要求；</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5.1.4 合同条款；</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5.1.5 特殊条款；</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5.2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人应仔细阅读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文件中所有内容。</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机构将拒绝未按照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文件的要求提供全部资料或提交的</w:t>
      </w:r>
      <w:r>
        <w:rPr>
          <w:rFonts w:hint="eastAsia" w:ascii="宋体" w:hAnsi="宋体" w:cs="宋体"/>
          <w:color w:val="auto"/>
          <w:sz w:val="24"/>
          <w:highlight w:val="none"/>
          <w:lang w:eastAsia="zh-CN"/>
        </w:rPr>
        <w:t>谈</w:t>
      </w:r>
      <w:r>
        <w:rPr>
          <w:rFonts w:hint="eastAsia" w:ascii="宋体" w:hAnsi="宋体" w:eastAsia="宋体" w:cs="宋体"/>
          <w:color w:val="auto"/>
          <w:sz w:val="24"/>
          <w:highlight w:val="none"/>
          <w:lang w:eastAsia="zh-CN"/>
        </w:rPr>
        <w:t>判响应文件</w:t>
      </w:r>
      <w:r>
        <w:rPr>
          <w:rFonts w:hint="eastAsia" w:ascii="宋体" w:hAnsi="宋体" w:eastAsia="宋体" w:cs="宋体"/>
          <w:color w:val="auto"/>
          <w:sz w:val="24"/>
          <w:highlight w:val="none"/>
        </w:rPr>
        <w:t>未对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文件做出实质性响应的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outlineLvl w:val="2"/>
        <w:rPr>
          <w:rFonts w:hint="eastAsia" w:ascii="宋体" w:hAnsi="宋体" w:eastAsia="宋体" w:cs="宋体"/>
          <w:b/>
          <w:bCs w:val="0"/>
          <w:color w:val="auto"/>
          <w:sz w:val="24"/>
          <w:highlight w:val="none"/>
          <w:u w:val="none"/>
          <w:lang w:eastAsia="zh-CN"/>
        </w:rPr>
      </w:pPr>
      <w:bookmarkStart w:id="58" w:name="_Toc27074"/>
      <w:bookmarkStart w:id="59" w:name="_Toc158"/>
      <w:r>
        <w:rPr>
          <w:rFonts w:hint="eastAsia" w:ascii="宋体" w:hAnsi="宋体" w:eastAsia="宋体" w:cs="宋体"/>
          <w:b/>
          <w:bCs w:val="0"/>
          <w:color w:val="auto"/>
          <w:sz w:val="24"/>
          <w:highlight w:val="none"/>
          <w:u w:val="none"/>
          <w:lang w:eastAsia="zh-CN"/>
        </w:rPr>
        <w:t>6、</w:t>
      </w:r>
      <w:r>
        <w:rPr>
          <w:rFonts w:hint="eastAsia" w:ascii="宋体" w:hAnsi="宋体" w:eastAsia="宋体" w:cs="宋体"/>
          <w:b/>
          <w:bCs w:val="0"/>
          <w:color w:val="auto"/>
          <w:sz w:val="24"/>
          <w:highlight w:val="none"/>
          <w:u w:val="none"/>
          <w:lang w:val="en-US" w:eastAsia="zh-CN"/>
        </w:rPr>
        <w:t>谈判</w:t>
      </w:r>
      <w:r>
        <w:rPr>
          <w:rFonts w:hint="eastAsia" w:ascii="宋体" w:hAnsi="宋体" w:eastAsia="宋体" w:cs="宋体"/>
          <w:b/>
          <w:bCs w:val="0"/>
          <w:color w:val="auto"/>
          <w:sz w:val="24"/>
          <w:highlight w:val="none"/>
          <w:u w:val="none"/>
          <w:lang w:eastAsia="zh-CN"/>
        </w:rPr>
        <w:t>文件的澄清</w:t>
      </w:r>
      <w:bookmarkEnd w:id="58"/>
      <w:bookmarkEnd w:id="59"/>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6.1</w:t>
      </w:r>
      <w:r>
        <w:rPr>
          <w:rFonts w:hint="eastAsia" w:ascii="宋体" w:hAnsi="宋体" w:eastAsia="宋体" w:cs="宋体"/>
          <w:color w:val="auto"/>
          <w:sz w:val="24"/>
          <w:highlight w:val="none"/>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曰。</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60" w:name="_Toc601"/>
      <w:bookmarkStart w:id="61" w:name="_Toc640"/>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文件的修改</w:t>
      </w:r>
      <w:bookmarkEnd w:id="60"/>
      <w:bookmarkEnd w:id="61"/>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7.1</w:t>
      </w:r>
      <w:r>
        <w:rPr>
          <w:rFonts w:hint="eastAsia" w:ascii="宋体" w:hAnsi="宋体" w:eastAsia="宋体" w:cs="宋体"/>
          <w:color w:val="auto"/>
          <w:sz w:val="24"/>
          <w:highlight w:val="none"/>
        </w:rPr>
        <w:t xml:space="preserve"> 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小时以前，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人都可能以《文件补充》的方式修改</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，代理公司将于开标前</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天在本次谈判公告刊登的媒体（新疆政府采购网（http://www.ccgp-xinjiang.gov.cn/）上</w:t>
      </w:r>
      <w:r>
        <w:rPr>
          <w:rFonts w:hint="eastAsia" w:ascii="宋体" w:hAnsi="宋体" w:cs="宋体"/>
          <w:color w:val="auto"/>
          <w:sz w:val="24"/>
          <w:highlight w:val="none"/>
          <w:lang w:val="en-US" w:eastAsia="zh-CN"/>
        </w:rPr>
        <w:t>予</w:t>
      </w:r>
      <w:r>
        <w:rPr>
          <w:rFonts w:hint="eastAsia" w:ascii="宋体" w:hAnsi="宋体" w:cs="宋体"/>
          <w:color w:val="auto"/>
          <w:sz w:val="24"/>
          <w:highlight w:val="none"/>
          <w:lang w:eastAsia="zh-CN"/>
        </w:rPr>
        <w:t>以公</w:t>
      </w:r>
      <w:r>
        <w:rPr>
          <w:rFonts w:hint="eastAsia" w:ascii="宋体" w:hAnsi="宋体" w:cs="宋体"/>
          <w:color w:val="auto"/>
          <w:sz w:val="24"/>
          <w:highlight w:val="none"/>
          <w:lang w:val="en-US" w:eastAsia="zh-CN"/>
        </w:rPr>
        <w:t>布</w:t>
      </w:r>
      <w:r>
        <w:rPr>
          <w:rFonts w:hint="eastAsia" w:ascii="宋体" w:hAnsi="宋体" w:cs="宋体"/>
          <w:color w:val="auto"/>
          <w:sz w:val="24"/>
          <w:highlight w:val="none"/>
          <w:lang w:eastAsia="zh-CN"/>
        </w:rPr>
        <w:t>，该补充或修改的内容为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cs="宋体"/>
          <w:color w:val="auto"/>
          <w:sz w:val="24"/>
          <w:highlight w:val="none"/>
          <w:lang w:eastAsia="zh-CN"/>
        </w:rPr>
        <w:t>文件的组成部分；补充或修改不足</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天的，应顺延投标截至时间</w:t>
      </w:r>
      <w:r>
        <w:rPr>
          <w:rFonts w:hint="eastAsia" w:ascii="宋体" w:hAnsi="宋体" w:eastAsia="宋体" w:cs="宋体"/>
          <w:color w:val="auto"/>
          <w:sz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highlight w:val="none"/>
        </w:rPr>
      </w:pPr>
      <w:r>
        <w:rPr>
          <w:rFonts w:hint="eastAsia" w:ascii="宋体" w:hAnsi="宋体" w:eastAsia="宋体" w:cs="宋体"/>
          <w:b/>
          <w:color w:val="auto"/>
          <w:sz w:val="24"/>
          <w:highlight w:val="none"/>
        </w:rPr>
        <w:t>7.2</w:t>
      </w: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补充》作为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的组成部分，对</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人具有同等约束力。如果</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补充内容与此</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补充发出之前的</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等书面材料中相关内容相冲突，请</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人执行</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补充的相关内容，先前发出的文件等书面材料中相关内容自动废止。</w:t>
      </w:r>
    </w:p>
    <w:p>
      <w:pPr>
        <w:pageBreakBefore w:val="0"/>
        <w:shd w:val="clear"/>
        <w:kinsoku/>
        <w:wordWrap/>
        <w:overflowPunct/>
        <w:topLinePunct w:val="0"/>
        <w:bidi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7.3</w:t>
      </w:r>
      <w:r>
        <w:rPr>
          <w:rFonts w:hint="eastAsia" w:ascii="宋体" w:hAnsi="宋体" w:eastAsia="宋体" w:cs="宋体"/>
          <w:snapToGrid w:val="0"/>
          <w:color w:val="auto"/>
          <w:kern w:val="0"/>
          <w:sz w:val="24"/>
          <w:highlight w:val="none"/>
        </w:rPr>
        <w:t xml:space="preserve"> 为使</w:t>
      </w:r>
      <w:r>
        <w:rPr>
          <w:rFonts w:hint="eastAsia" w:ascii="宋体" w:hAnsi="宋体" w:cs="宋体"/>
          <w:snapToGrid w:val="0"/>
          <w:color w:val="auto"/>
          <w:kern w:val="0"/>
          <w:sz w:val="24"/>
          <w:highlight w:val="none"/>
          <w:lang w:eastAsia="zh-CN"/>
        </w:rPr>
        <w:t>投标人</w:t>
      </w:r>
      <w:r>
        <w:rPr>
          <w:rFonts w:hint="eastAsia" w:ascii="宋体" w:hAnsi="宋体" w:eastAsia="宋体" w:cs="宋体"/>
          <w:snapToGrid w:val="0"/>
          <w:color w:val="auto"/>
          <w:kern w:val="0"/>
          <w:sz w:val="24"/>
          <w:highlight w:val="none"/>
        </w:rPr>
        <w:t>在编制</w:t>
      </w:r>
      <w:r>
        <w:rPr>
          <w:rFonts w:hint="eastAsia" w:ascii="宋体" w:hAnsi="宋体" w:eastAsia="宋体" w:cs="宋体"/>
          <w:snapToGrid w:val="0"/>
          <w:color w:val="auto"/>
          <w:kern w:val="0"/>
          <w:sz w:val="24"/>
          <w:highlight w:val="none"/>
          <w:lang w:eastAsia="zh-CN"/>
        </w:rPr>
        <w:t>谈判响应</w:t>
      </w:r>
      <w:r>
        <w:rPr>
          <w:rFonts w:hint="eastAsia" w:ascii="宋体" w:hAnsi="宋体" w:cs="宋体"/>
          <w:snapToGrid w:val="0"/>
          <w:color w:val="auto"/>
          <w:kern w:val="0"/>
          <w:sz w:val="24"/>
          <w:highlight w:val="none"/>
          <w:lang w:eastAsia="zh-CN"/>
        </w:rPr>
        <w:t>文件</w:t>
      </w:r>
      <w:r>
        <w:rPr>
          <w:rFonts w:hint="eastAsia" w:ascii="宋体" w:hAnsi="宋体" w:eastAsia="宋体" w:cs="宋体"/>
          <w:snapToGrid w:val="0"/>
          <w:color w:val="auto"/>
          <w:kern w:val="0"/>
          <w:sz w:val="24"/>
          <w:highlight w:val="none"/>
        </w:rPr>
        <w:t>时把《文件补充》内容考虑进去，</w:t>
      </w:r>
      <w:r>
        <w:rPr>
          <w:rFonts w:hint="eastAsia" w:ascii="宋体" w:hAnsi="宋体" w:cs="宋体"/>
          <w:snapToGrid w:val="0"/>
          <w:color w:val="auto"/>
          <w:kern w:val="0"/>
          <w:sz w:val="24"/>
          <w:highlight w:val="none"/>
          <w:lang w:val="en-US" w:eastAsia="zh-CN"/>
        </w:rPr>
        <w:t>采购</w:t>
      </w:r>
      <w:r>
        <w:rPr>
          <w:rFonts w:hint="eastAsia" w:ascii="宋体" w:hAnsi="宋体" w:eastAsia="宋体" w:cs="宋体"/>
          <w:snapToGrid w:val="0"/>
          <w:color w:val="auto"/>
          <w:kern w:val="0"/>
          <w:sz w:val="24"/>
          <w:highlight w:val="none"/>
        </w:rPr>
        <w:t>人可以相应延长</w:t>
      </w:r>
      <w:r>
        <w:rPr>
          <w:rFonts w:hint="eastAsia" w:ascii="宋体" w:hAnsi="宋体" w:cs="宋体"/>
          <w:snapToGrid w:val="0"/>
          <w:color w:val="auto"/>
          <w:kern w:val="0"/>
          <w:sz w:val="24"/>
          <w:highlight w:val="none"/>
          <w:lang w:val="en-US" w:eastAsia="zh-CN"/>
        </w:rPr>
        <w:t>谈判截止</w:t>
      </w:r>
      <w:r>
        <w:rPr>
          <w:rFonts w:hint="eastAsia" w:ascii="宋体" w:hAnsi="宋体" w:eastAsia="宋体" w:cs="宋体"/>
          <w:snapToGrid w:val="0"/>
          <w:color w:val="auto"/>
          <w:kern w:val="0"/>
          <w:sz w:val="24"/>
          <w:highlight w:val="none"/>
        </w:rPr>
        <w:t>日期，具体时间将在《文件补充》中写明。</w:t>
      </w:r>
    </w:p>
    <w:p>
      <w:pPr>
        <w:pStyle w:val="2"/>
        <w:shd w:val="clea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 xml:space="preserve">7.4 </w:t>
      </w:r>
      <w:r>
        <w:rPr>
          <w:rFonts w:hint="eastAsia" w:ascii="宋体" w:hAnsi="宋体" w:eastAsia="宋体" w:cs="宋体"/>
          <w:color w:val="auto"/>
          <w:kern w:val="2"/>
          <w:sz w:val="24"/>
          <w:szCs w:val="24"/>
          <w:highlight w:val="none"/>
          <w:lang w:val="en-US" w:eastAsia="zh-CN" w:bidi="ar-SA"/>
        </w:rPr>
        <w:t>对于投标人澄清要求</w:t>
      </w:r>
      <w:r>
        <w:rPr>
          <w:rFonts w:hint="eastAsia" w:ascii="宋体" w:hAnsi="宋体" w:cs="宋体"/>
          <w:color w:val="auto"/>
          <w:kern w:val="2"/>
          <w:sz w:val="24"/>
          <w:szCs w:val="24"/>
          <w:highlight w:val="none"/>
          <w:lang w:val="en-US" w:eastAsia="zh-CN" w:bidi="ar-SA"/>
        </w:rPr>
        <w:t>有必要时</w:t>
      </w:r>
      <w:r>
        <w:rPr>
          <w:rFonts w:hint="eastAsia" w:ascii="宋体" w:hAnsi="宋体" w:eastAsia="宋体" w:cs="宋体"/>
          <w:color w:val="auto"/>
          <w:kern w:val="2"/>
          <w:sz w:val="24"/>
          <w:szCs w:val="24"/>
          <w:highlight w:val="none"/>
          <w:lang w:val="en-US" w:eastAsia="zh-CN" w:bidi="ar-SA"/>
        </w:rPr>
        <w:t>，或者竞争性谈判文件的修改补充文件，</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机构均将在本次竞争性谈判公告刊登的媒体（新疆政府采购（http://www.ccgp-xinjiang.gov.cn/）上予以公布。请各投标人注意！</w:t>
      </w:r>
    </w:p>
    <w:p>
      <w:pPr>
        <w:pStyle w:val="4"/>
        <w:pageBreakBefore w:val="0"/>
        <w:shd w:val="clear"/>
        <w:kinsoku/>
        <w:wordWrap/>
        <w:overflowPunct/>
        <w:topLinePunct w:val="0"/>
        <w:bidi w:val="0"/>
        <w:spacing w:line="360" w:lineRule="auto"/>
        <w:ind w:firstLine="3204" w:firstLineChars="1140"/>
        <w:rPr>
          <w:rFonts w:hint="eastAsia" w:ascii="宋体" w:hAnsi="宋体" w:eastAsia="宋体" w:cs="宋体"/>
          <w:snapToGrid w:val="0"/>
          <w:color w:val="auto"/>
          <w:kern w:val="0"/>
          <w:sz w:val="28"/>
          <w:highlight w:val="none"/>
        </w:rPr>
      </w:pPr>
      <w:bookmarkStart w:id="62" w:name="_Toc3801"/>
      <w:bookmarkStart w:id="63" w:name="_Toc30784"/>
      <w:bookmarkStart w:id="64" w:name="_Toc15024"/>
      <w:r>
        <w:rPr>
          <w:rFonts w:hint="eastAsia" w:ascii="宋体" w:hAnsi="宋体" w:eastAsia="宋体" w:cs="宋体"/>
          <w:snapToGrid w:val="0"/>
          <w:color w:val="auto"/>
          <w:kern w:val="0"/>
          <w:sz w:val="28"/>
          <w:highlight w:val="none"/>
        </w:rPr>
        <w:t>三、</w:t>
      </w:r>
      <w:r>
        <w:rPr>
          <w:rFonts w:hint="eastAsia" w:ascii="宋体" w:hAnsi="宋体" w:cs="宋体"/>
          <w:snapToGrid w:val="0"/>
          <w:color w:val="auto"/>
          <w:kern w:val="0"/>
          <w:sz w:val="28"/>
          <w:highlight w:val="none"/>
          <w:lang w:eastAsia="zh-CN"/>
        </w:rPr>
        <w:t>谈判响应文件</w:t>
      </w:r>
      <w:r>
        <w:rPr>
          <w:rFonts w:hint="eastAsia" w:ascii="宋体" w:hAnsi="宋体" w:eastAsia="宋体" w:cs="宋体"/>
          <w:snapToGrid w:val="0"/>
          <w:color w:val="auto"/>
          <w:kern w:val="0"/>
          <w:sz w:val="28"/>
          <w:highlight w:val="none"/>
        </w:rPr>
        <w:t>的编制</w:t>
      </w:r>
      <w:bookmarkEnd w:id="62"/>
      <w:bookmarkEnd w:id="63"/>
      <w:bookmarkEnd w:id="64"/>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65" w:name="_Toc3202"/>
      <w:bookmarkStart w:id="66" w:name="_Toc7386"/>
      <w:r>
        <w:rPr>
          <w:rFonts w:hint="eastAsia" w:ascii="宋体" w:hAnsi="宋体" w:eastAsia="宋体" w:cs="宋体"/>
          <w:b/>
          <w:color w:val="auto"/>
          <w:sz w:val="24"/>
          <w:highlight w:val="none"/>
        </w:rPr>
        <w:t>8、</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的编写</w:t>
      </w:r>
      <w:bookmarkEnd w:id="65"/>
      <w:bookmarkEnd w:id="66"/>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8.1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应仔细阅读</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文件，了解文件的要求。在充分理解</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文件提出的技术要求、服务和商务条件后，编制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sz w:val="24"/>
          <w:highlight w:val="none"/>
        </w:rPr>
      </w:pPr>
      <w:bookmarkStart w:id="67" w:name="_Toc24921"/>
      <w:bookmarkStart w:id="68" w:name="_Toc15192"/>
      <w:r>
        <w:rPr>
          <w:rFonts w:hint="eastAsia" w:ascii="宋体" w:hAnsi="宋体" w:eastAsia="宋体" w:cs="宋体"/>
          <w:b/>
          <w:color w:val="auto"/>
          <w:sz w:val="24"/>
          <w:highlight w:val="none"/>
        </w:rPr>
        <w:t>9、</w:t>
      </w:r>
      <w:r>
        <w:rPr>
          <w:rFonts w:hint="eastAsia" w:ascii="宋体" w:hAnsi="宋体" w:cs="宋体"/>
          <w:b/>
          <w:color w:val="auto"/>
          <w:sz w:val="24"/>
          <w:highlight w:val="none"/>
          <w:lang w:eastAsia="zh-CN"/>
        </w:rPr>
        <w:t>谈判及报价</w:t>
      </w:r>
      <w:r>
        <w:rPr>
          <w:rFonts w:hint="eastAsia" w:ascii="宋体" w:hAnsi="宋体" w:eastAsia="宋体" w:cs="宋体"/>
          <w:b/>
          <w:color w:val="auto"/>
          <w:sz w:val="24"/>
          <w:highlight w:val="none"/>
        </w:rPr>
        <w:t>语言</w:t>
      </w:r>
      <w:bookmarkEnd w:id="67"/>
      <w:bookmarkEnd w:id="68"/>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9.1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以及</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与</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机构就有关</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活动的所有来往函电均应使用中文。如果</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或与</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有关的其他文件、信件及来往函电以其他语言书写，</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应将其译成中文。</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9.2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中使用的计量单位除</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文件中有特殊规定外，一律使用法定计量单位。</w:t>
      </w:r>
    </w:p>
    <w:p>
      <w:pPr>
        <w:pageBreakBefore w:val="0"/>
        <w:shd w:val="clear"/>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构成：</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的组成和顺序:</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由经济报价部分、商务部分、技术部分三部分组成</w:t>
      </w:r>
      <w:r>
        <w:rPr>
          <w:rFonts w:hint="eastAsia" w:ascii="宋体" w:hAnsi="宋体" w:eastAsia="宋体" w:cs="宋体"/>
          <w:b/>
          <w:color w:val="auto"/>
          <w:sz w:val="24"/>
          <w:highlight w:val="none"/>
        </w:rPr>
        <w:t>。详细如下：</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w:t>
      </w:r>
      <w:r>
        <w:rPr>
          <w:rFonts w:hint="eastAsia" w:ascii="宋体" w:hAnsi="宋体" w:cs="宋体"/>
          <w:b w:val="0"/>
          <w:bCs/>
          <w:color w:val="auto"/>
          <w:sz w:val="24"/>
          <w:highlight w:val="none"/>
          <w:lang w:val="en-US" w:eastAsia="zh-CN"/>
        </w:rPr>
        <w:t>.1报价</w:t>
      </w:r>
      <w:r>
        <w:rPr>
          <w:rFonts w:hint="eastAsia" w:ascii="宋体" w:hAnsi="宋体" w:eastAsia="宋体" w:cs="宋体"/>
          <w:b w:val="0"/>
          <w:bCs/>
          <w:color w:val="auto"/>
          <w:sz w:val="24"/>
          <w:highlight w:val="none"/>
        </w:rPr>
        <w:t>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1.2</w:t>
      </w:r>
      <w:r>
        <w:rPr>
          <w:rFonts w:hint="eastAsia" w:ascii="宋体" w:hAnsi="宋体" w:eastAsia="宋体" w:cs="宋体"/>
          <w:b w:val="0"/>
          <w:bCs/>
          <w:color w:val="auto"/>
          <w:sz w:val="24"/>
          <w:highlight w:val="none"/>
          <w:lang w:val="en-US" w:eastAsia="zh-CN"/>
        </w:rPr>
        <w:t>报价一览表</w:t>
      </w:r>
      <w:r>
        <w:rPr>
          <w:rFonts w:hint="eastAsia" w:ascii="宋体" w:hAnsi="宋体" w:cs="宋体"/>
          <w:b w:val="0"/>
          <w:bCs/>
          <w:color w:val="auto"/>
          <w:sz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val="en-US" w:eastAsia="zh-CN"/>
        </w:rPr>
        <w:t>经济标报价明细▲；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lang w:val="en-US" w:eastAsia="zh-CN"/>
        </w:rPr>
        <w:t>4商务条款偏离表</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10.</w:t>
      </w:r>
      <w:r>
        <w:rPr>
          <w:rFonts w:hint="eastAsia" w:ascii="宋体" w:hAnsi="宋体" w:eastAsia="宋体" w:cs="宋体"/>
          <w:b w:val="0"/>
          <w:bCs/>
          <w:color w:val="auto"/>
          <w:sz w:val="24"/>
          <w:highlight w:val="none"/>
          <w:lang w:val="en-US" w:eastAsia="zh-CN"/>
        </w:rPr>
        <w:t>1.5投标人的资格声明</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10.1.6法人营业执照函</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10.1.7法定代表人证明书</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10.1.8法定代表人授权委托书</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10.1.9报价人证明谈判资格合格的相关证件证明的复印件</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10.1.10谈判保证金缴款凭证复印件</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10.1.11</w:t>
      </w:r>
      <w:r>
        <w:rPr>
          <w:rFonts w:hint="eastAsia" w:ascii="宋体" w:hAnsi="宋体" w:cs="宋体"/>
          <w:b w:val="0"/>
          <w:bCs/>
          <w:color w:val="auto"/>
          <w:sz w:val="24"/>
          <w:highlight w:val="none"/>
          <w:lang w:val="en-US" w:eastAsia="zh-CN"/>
        </w:rPr>
        <w:t>项目管理机构组成表；</w:t>
      </w:r>
    </w:p>
    <w:p>
      <w:pPr>
        <w:pageBreakBefore w:val="0"/>
        <w:shd w:val="clear"/>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10.1.12</w:t>
      </w:r>
      <w:r>
        <w:rPr>
          <w:rFonts w:hint="eastAsia" w:ascii="宋体" w:hAnsi="宋体" w:cs="宋体"/>
          <w:b w:val="0"/>
          <w:bCs/>
          <w:color w:val="auto"/>
          <w:sz w:val="24"/>
          <w:highlight w:val="none"/>
          <w:lang w:val="en-US" w:eastAsia="zh-CN"/>
        </w:rPr>
        <w:t>项目负责人简历表；</w:t>
      </w:r>
    </w:p>
    <w:p>
      <w:pPr>
        <w:pageBreakBefore w:val="0"/>
        <w:shd w:val="clear"/>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10.1.13项目管理人员简历表</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10.1.14近三年完成的类似项目情况表</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10.1.15报价单位（供应商）反商业贿赂承诺书</w:t>
      </w:r>
      <w:r>
        <w:rPr>
          <w:rFonts w:hint="eastAsia" w:ascii="宋体" w:hAnsi="宋体" w:cs="宋体"/>
          <w:b w:val="0"/>
          <w:bCs/>
          <w:color w:val="auto"/>
          <w:sz w:val="24"/>
          <w:highlight w:val="none"/>
          <w:lang w:val="en-US" w:eastAsia="zh-CN"/>
        </w:rPr>
        <w:t>；</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10.1.16无不良信用行为信息承诺书；</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10.1.17不拖欠农民工工资承诺书；</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10.1.18投标建造师无在建项目承诺书；</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10.1.19关于对本投标文件中提供资料真实性的承诺；</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10.1.20关于《中华人民共和国政府采购法》第二十二条的承诺书；</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10.1.21其他投标人认为有必要提供的资料；</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10.1.22技术部分</w:t>
      </w:r>
    </w:p>
    <w:p>
      <w:pPr>
        <w:pageBreakBefore w:val="0"/>
        <w:shd w:val="clear"/>
        <w:kinsoku/>
        <w:wordWrap/>
        <w:overflowPunct/>
        <w:topLinePunct w:val="0"/>
        <w:bidi w:val="0"/>
        <w:spacing w:line="360" w:lineRule="auto"/>
        <w:rPr>
          <w:rFonts w:hint="eastAsia" w:ascii="宋体" w:hAnsi="宋体" w:eastAsia="宋体" w:cs="宋体"/>
          <w:b/>
          <w:bCs w:val="0"/>
          <w:color w:val="auto"/>
          <w:sz w:val="24"/>
          <w:highlight w:val="none"/>
        </w:rPr>
      </w:pPr>
      <w:r>
        <w:rPr>
          <w:rFonts w:hint="eastAsia" w:ascii="宋体" w:hAnsi="宋体" w:cs="宋体"/>
          <w:b/>
          <w:bCs w:val="0"/>
          <w:color w:val="auto"/>
          <w:sz w:val="24"/>
          <w:highlight w:val="none"/>
          <w:lang w:val="en-US" w:eastAsia="zh-CN"/>
        </w:rPr>
        <w:t>备注：10.1.1至10.1.22属于评审内容，请认真编写！</w:t>
      </w:r>
    </w:p>
    <w:p>
      <w:pPr>
        <w:shd w:val="clear"/>
        <w:outlineLvl w:val="2"/>
        <w:rPr>
          <w:rFonts w:hint="eastAsia" w:ascii="宋体" w:hAnsi="宋体" w:eastAsia="宋体" w:cs="宋体"/>
          <w:b/>
          <w:color w:val="auto"/>
          <w:sz w:val="24"/>
          <w:highlight w:val="none"/>
        </w:rPr>
      </w:pPr>
      <w:bookmarkStart w:id="69" w:name="_Toc6030"/>
      <w:bookmarkStart w:id="70" w:name="_Toc7501"/>
      <w:r>
        <w:rPr>
          <w:rFonts w:hint="eastAsia" w:ascii="宋体" w:hAnsi="宋体" w:eastAsia="宋体" w:cs="宋体"/>
          <w:b/>
          <w:color w:val="auto"/>
          <w:sz w:val="24"/>
          <w:highlight w:val="none"/>
        </w:rPr>
        <w:t>11、报价：</w:t>
      </w:r>
      <w:bookmarkEnd w:id="69"/>
      <w:bookmarkEnd w:id="70"/>
    </w:p>
    <w:p>
      <w:pPr>
        <w:shd w:val="clear"/>
        <w:spacing w:line="360" w:lineRule="auto"/>
        <w:rPr>
          <w:rFonts w:hint="eastAsia" w:ascii="宋体" w:hAnsi="宋体" w:cs="宋体"/>
          <w:b/>
          <w:bCs/>
          <w:color w:val="auto"/>
          <w:sz w:val="24"/>
          <w:szCs w:val="24"/>
          <w:highlight w:val="none"/>
        </w:rPr>
      </w:pPr>
      <w:r>
        <w:rPr>
          <w:rFonts w:hint="eastAsia" w:ascii="宋体" w:hAnsi="宋体" w:cs="宋体"/>
          <w:b w:val="0"/>
          <w:bCs w:val="0"/>
          <w:color w:val="auto"/>
          <w:sz w:val="24"/>
          <w:szCs w:val="24"/>
          <w:highlight w:val="none"/>
          <w:lang w:val="en-US" w:eastAsia="zh-CN"/>
        </w:rPr>
        <w:t xml:space="preserve">11.1 </w:t>
      </w:r>
      <w:r>
        <w:rPr>
          <w:rFonts w:hint="eastAsia" w:ascii="宋体" w:hAnsi="宋体" w:cs="宋体"/>
          <w:b/>
          <w:bCs/>
          <w:color w:val="auto"/>
          <w:sz w:val="24"/>
          <w:szCs w:val="24"/>
          <w:highlight w:val="none"/>
        </w:rPr>
        <w:t>投标</w:t>
      </w:r>
      <w:r>
        <w:rPr>
          <w:rFonts w:hint="eastAsia" w:ascii="宋体" w:hAnsi="宋体" w:cs="宋体"/>
          <w:b/>
          <w:bCs/>
          <w:color w:val="auto"/>
          <w:sz w:val="24"/>
          <w:szCs w:val="24"/>
          <w:highlight w:val="none"/>
          <w:lang w:eastAsia="zh-CN"/>
        </w:rPr>
        <w:t>总</w:t>
      </w:r>
      <w:r>
        <w:rPr>
          <w:rFonts w:hint="eastAsia" w:ascii="宋体" w:hAnsi="宋体" w:cs="宋体"/>
          <w:b/>
          <w:bCs/>
          <w:color w:val="auto"/>
          <w:sz w:val="24"/>
          <w:szCs w:val="24"/>
          <w:highlight w:val="none"/>
        </w:rPr>
        <w:t>报价超</w:t>
      </w:r>
      <w:r>
        <w:rPr>
          <w:rFonts w:hint="eastAsia" w:ascii="宋体" w:hAnsi="宋体" w:cs="宋体"/>
          <w:b/>
          <w:bCs/>
          <w:color w:val="auto"/>
          <w:sz w:val="24"/>
          <w:szCs w:val="24"/>
          <w:highlight w:val="none"/>
          <w:lang w:eastAsia="zh-CN"/>
        </w:rPr>
        <w:t>最高限价</w:t>
      </w:r>
      <w:r>
        <w:rPr>
          <w:rFonts w:hint="eastAsia" w:ascii="宋体" w:hAnsi="宋体" w:cs="宋体"/>
          <w:b/>
          <w:bCs/>
          <w:color w:val="auto"/>
          <w:sz w:val="24"/>
          <w:szCs w:val="24"/>
          <w:highlight w:val="none"/>
        </w:rPr>
        <w:t>金额的，其报价无效，不进入评标阶段。</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11.2</w:t>
      </w:r>
      <w:r>
        <w:rPr>
          <w:rFonts w:hint="eastAsia" w:ascii="宋体" w:hAnsi="宋体" w:cs="宋体"/>
          <w:color w:val="auto"/>
          <w:sz w:val="24"/>
          <w:highlight w:val="none"/>
        </w:rPr>
        <w:t>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方不接受任何有选择性的报价。</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人如果免费提供某项产品、部件或服务，除在价格栏中填写“0”外，还必须在备注栏中声明免费或赠送。</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.4投标报价时应注意包括下列几项费用：</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中特别要求的备品备件、易损件和专用工具的费用；</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中特别要求的</w:t>
      </w:r>
      <w:r>
        <w:rPr>
          <w:rFonts w:hint="eastAsia"/>
          <w:color w:val="auto"/>
          <w:sz w:val="24"/>
          <w:szCs w:val="24"/>
          <w:highlight w:val="none"/>
          <w:vertAlign w:val="baseline"/>
          <w:lang w:val="en-US" w:eastAsia="zh-CN"/>
        </w:rPr>
        <w:t>货物的供应、运输、装卸、安装、调试、税费等</w:t>
      </w:r>
      <w:r>
        <w:rPr>
          <w:rFonts w:hint="eastAsia" w:ascii="宋体" w:hAnsi="宋体" w:cs="宋体"/>
          <w:color w:val="auto"/>
          <w:sz w:val="24"/>
          <w:highlight w:val="none"/>
        </w:rPr>
        <w:t>全部费用；</w:t>
      </w:r>
    </w:p>
    <w:p>
      <w:pPr>
        <w:shd w:val="clea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人提供的在中华人民共和国制造的货物，其货物的投标价即交货价中，包括制造、组装该货物所使用的零部件及原材料已付的全部关税、销售税和其他税</w:t>
      </w:r>
      <w:r>
        <w:rPr>
          <w:rFonts w:hint="eastAsia" w:ascii="宋体" w:hAnsi="宋体" w:cs="宋体"/>
          <w:color w:val="auto"/>
          <w:sz w:val="24"/>
          <w:highlight w:val="none"/>
          <w:lang w:eastAsia="zh-CN"/>
        </w:rPr>
        <w:t>；</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（4）综合单价必须包括</w:t>
      </w:r>
      <w:r>
        <w:rPr>
          <w:rFonts w:hint="eastAsia"/>
          <w:color w:val="auto"/>
          <w:sz w:val="24"/>
          <w:szCs w:val="24"/>
          <w:highlight w:val="none"/>
          <w:vertAlign w:val="baseline"/>
          <w:lang w:val="en-US" w:eastAsia="zh-CN"/>
        </w:rPr>
        <w:t>供应、运输、装卸、安装、调试、税费等</w:t>
      </w:r>
      <w:r>
        <w:rPr>
          <w:rFonts w:hint="eastAsia" w:ascii="宋体" w:hAnsi="宋体" w:cs="宋体"/>
          <w:color w:val="auto"/>
          <w:sz w:val="24"/>
          <w:highlight w:val="none"/>
        </w:rPr>
        <w:t>全部报价。</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.5</w:t>
      </w:r>
      <w:r>
        <w:rPr>
          <w:rFonts w:hint="eastAsia" w:ascii="宋体" w:hAnsi="宋体" w:cs="宋体"/>
          <w:b w:val="0"/>
          <w:bCs/>
          <w:color w:val="auto"/>
          <w:sz w:val="24"/>
          <w:highlight w:val="none"/>
          <w:lang w:val="en-US" w:eastAsia="zh-CN"/>
        </w:rPr>
        <w:t>报价</w:t>
      </w:r>
      <w:r>
        <w:rPr>
          <w:rFonts w:hint="eastAsia" w:ascii="宋体" w:hAnsi="宋体" w:cs="宋体"/>
          <w:color w:val="auto"/>
          <w:sz w:val="24"/>
          <w:highlight w:val="none"/>
        </w:rPr>
        <w:t>人应对投标货物提供完整的详细的书面说明。</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.6投标报价单位为人民币。各项价格必须清楚、准确、详细。</w:t>
      </w:r>
    </w:p>
    <w:p>
      <w:pPr>
        <w:shd w:val="clea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11.7</w:t>
      </w:r>
      <w:r>
        <w:rPr>
          <w:rFonts w:hint="eastAsia" w:ascii="宋体" w:hAnsi="宋体" w:cs="宋体"/>
          <w:color w:val="auto"/>
          <w:sz w:val="24"/>
          <w:highlight w:val="none"/>
        </w:rPr>
        <w:t>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71" w:name="_Toc15408"/>
      <w:bookmarkStart w:id="72" w:name="_Toc4435"/>
      <w:r>
        <w:rPr>
          <w:rFonts w:hint="eastAsia" w:ascii="宋体" w:hAnsi="宋体" w:eastAsia="宋体" w:cs="宋体"/>
          <w:b/>
          <w:color w:val="auto"/>
          <w:sz w:val="24"/>
          <w:highlight w:val="none"/>
        </w:rPr>
        <w:t>12、</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货币</w:t>
      </w:r>
      <w:bookmarkEnd w:id="71"/>
      <w:bookmarkEnd w:id="72"/>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12.1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应以人民币报价。</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73" w:name="_Toc12550"/>
      <w:bookmarkStart w:id="74" w:name="_Toc2105"/>
      <w:r>
        <w:rPr>
          <w:rFonts w:hint="eastAsia" w:ascii="宋体" w:hAnsi="宋体" w:eastAsia="宋体" w:cs="宋体"/>
          <w:b/>
          <w:color w:val="auto"/>
          <w:sz w:val="24"/>
          <w:highlight w:val="none"/>
        </w:rPr>
        <w:t>13、证明</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资格的文件</w:t>
      </w:r>
      <w:bookmarkEnd w:id="73"/>
      <w:bookmarkEnd w:id="74"/>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13.1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应提交证明其有资格参加</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和一旦</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则有能力履行合同的文件，并作为其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的一部分。详细如下：</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13.1.1 </w:t>
      </w:r>
      <w:r>
        <w:rPr>
          <w:rFonts w:hint="eastAsia" w:ascii="宋体" w:hAnsi="宋体" w:cs="宋体"/>
          <w:color w:val="auto"/>
          <w:sz w:val="24"/>
          <w:highlight w:val="none"/>
          <w:lang w:val="en-US" w:eastAsia="zh-CN"/>
        </w:rPr>
        <w:t>报价人</w:t>
      </w:r>
      <w:r>
        <w:rPr>
          <w:rFonts w:hint="eastAsia" w:ascii="宋体" w:hAnsi="宋体" w:eastAsia="宋体" w:cs="宋体"/>
          <w:color w:val="auto"/>
          <w:sz w:val="24"/>
          <w:highlight w:val="none"/>
        </w:rPr>
        <w:t>有效“营业执照”副本内页</w:t>
      </w:r>
      <w:r>
        <w:rPr>
          <w:rFonts w:hint="eastAsia" w:ascii="宋体" w:hAnsi="宋体" w:cs="宋体"/>
          <w:color w:val="auto"/>
          <w:sz w:val="24"/>
          <w:highlight w:val="none"/>
          <w:lang w:eastAsia="zh-CN"/>
        </w:rPr>
        <w:t>、资质证件、安全生产许可证、</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基本账户开户许可证或基本存款帐户信息</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13.1.2 法人代表资格证明书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法人代表身份证</w:t>
      </w:r>
      <w:r>
        <w:rPr>
          <w:rFonts w:hint="eastAsia" w:ascii="宋体" w:hAnsi="宋体" w:cs="宋体"/>
          <w:color w:val="auto"/>
          <w:sz w:val="24"/>
          <w:highlight w:val="none"/>
          <w:lang w:eastAsia="zh-CN"/>
        </w:rPr>
        <w:t>复印件及</w:t>
      </w:r>
      <w:r>
        <w:rPr>
          <w:rFonts w:hint="eastAsia" w:ascii="宋体" w:hAnsi="宋体" w:cs="宋体"/>
          <w:color w:val="auto"/>
          <w:sz w:val="24"/>
          <w:highlight w:val="none"/>
          <w:lang w:val="en-US" w:eastAsia="zh-CN"/>
        </w:rPr>
        <w:t>法人近3个月由本单位社保缴费凭证及个人明细</w:t>
      </w:r>
      <w:r>
        <w:rPr>
          <w:rFonts w:hint="eastAsia" w:ascii="宋体" w:hAnsi="宋体" w:eastAsia="宋体" w:cs="宋体"/>
          <w:color w:val="auto"/>
          <w:sz w:val="24"/>
          <w:highlight w:val="none"/>
        </w:rPr>
        <w:t>或法人代表授权书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委托代理人身份证</w:t>
      </w:r>
      <w:r>
        <w:rPr>
          <w:rFonts w:hint="eastAsia" w:ascii="宋体" w:hAnsi="宋体" w:cs="宋体"/>
          <w:color w:val="auto"/>
          <w:sz w:val="24"/>
          <w:highlight w:val="none"/>
          <w:lang w:val="en-US" w:eastAsia="zh-CN"/>
        </w:rPr>
        <w:t>复印件及委托代理人近3个月由本单位社保缴费凭证及个人明细</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年度经审计的《财务审计报告书》（2022年</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月后成立的新公司可不提供）；</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13.1.4最近3个月的缴纳税收的完税证明或税务部门出具的纳税证明（银行缴纳凭证无效）；如依法免税的，提供相应文件证明；</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5最近3个月的缴纳社保证明材料（提供银行划款凭证）加盖公章。如依法不需要缴纳社会保障资金的，提供相应文件证明；</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6参加政府采购活动前3年内在经营活动中没有重大违法记录的书面声明（提供《投标人资格声明函》）</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7不存在“</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单位负责人为同一人或者存在直接控股、管理关系的不同供应商，不得参加同一合同项下的政府采购活动”的书面声明（提供《投标人资格声明函》）；</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kern w:val="2"/>
          <w:sz w:val="24"/>
          <w:szCs w:val="24"/>
          <w:highlight w:val="none"/>
          <w:shd w:val="clear" w:color="auto" w:fill="FFFFFF"/>
          <w:lang w:val="en-US" w:eastAsia="zh-CN"/>
        </w:rPr>
        <w:t>有效的中小微企业声明函；</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“信用中国”网站、中国政府采购网查询截图；</w:t>
      </w:r>
    </w:p>
    <w:p>
      <w:pPr>
        <w:pageBreakBefore w:val="0"/>
        <w:shd w:val="clear"/>
        <w:kinsoku/>
        <w:wordWrap/>
        <w:overflowPunct/>
        <w:topLinePunct w:val="0"/>
        <w:bidi w:val="0"/>
        <w:spacing w:line="360" w:lineRule="auto"/>
        <w:rPr>
          <w:rFonts w:hint="eastAsia" w:ascii="宋体" w:hAnsi="宋体" w:eastAsia="宋体" w:cs="宋体"/>
          <w:color w:val="auto"/>
          <w:sz w:val="24"/>
          <w:highlight w:val="yellow"/>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13.1.10</w:t>
      </w:r>
      <w:r>
        <w:rPr>
          <w:rFonts w:hint="eastAsia" w:ascii="宋体" w:hAnsi="宋体" w:eastAsia="宋体" w:cs="宋体"/>
          <w:color w:val="auto"/>
          <w:sz w:val="24"/>
          <w:highlight w:val="none"/>
          <w:lang w:val="en-US" w:eastAsia="zh-CN"/>
        </w:rPr>
        <w:t>其他</w:t>
      </w:r>
      <w:r>
        <w:rPr>
          <w:rFonts w:hint="eastAsia" w:ascii="宋体" w:hAnsi="宋体" w:cs="宋体"/>
          <w:color w:val="auto"/>
          <w:sz w:val="24"/>
          <w:highlight w:val="none"/>
          <w:lang w:val="en-US" w:eastAsia="zh-CN"/>
        </w:rPr>
        <w:t>谈判文件</w:t>
      </w:r>
      <w:r>
        <w:rPr>
          <w:rFonts w:hint="eastAsia" w:ascii="宋体" w:hAnsi="宋体" w:eastAsia="宋体" w:cs="宋体"/>
          <w:color w:val="auto"/>
          <w:sz w:val="24"/>
          <w:highlight w:val="none"/>
          <w:lang w:val="en-US" w:eastAsia="zh-CN"/>
        </w:rPr>
        <w:t>中要求列出的资格证明文件；</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13.1.</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投标单位认为有必要提供的声明及文件资料。</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应逐条详细阅读</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rPr>
        <w:t>文件有关要求，表明所提供的服务是否对文件做出实质性响应。</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宋体" w:hAnsi="宋体" w:eastAsia="宋体" w:cs="宋体"/>
          <w:b/>
          <w:color w:val="auto"/>
          <w:sz w:val="24"/>
          <w:highlight w:val="none"/>
        </w:rPr>
      </w:pPr>
      <w:bookmarkStart w:id="75" w:name="_Toc16973"/>
      <w:bookmarkStart w:id="76" w:name="_Toc1857"/>
      <w:r>
        <w:rPr>
          <w:rFonts w:hint="eastAsia" w:ascii="宋体" w:hAnsi="宋体" w:eastAsia="宋体" w:cs="宋体"/>
          <w:b/>
          <w:color w:val="auto"/>
          <w:sz w:val="24"/>
          <w:highlight w:val="none"/>
        </w:rPr>
        <w:t>15、</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的有效期</w:t>
      </w:r>
      <w:bookmarkEnd w:id="75"/>
      <w:bookmarkEnd w:id="76"/>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15.1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从实质</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之日起</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rPr>
        <w:t>天内有效。</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15.2</w:t>
      </w:r>
      <w:r>
        <w:rPr>
          <w:rFonts w:hint="eastAsia" w:ascii="宋体" w:hAnsi="宋体" w:eastAsia="宋体" w:cs="宋体"/>
          <w:color w:val="auto"/>
          <w:sz w:val="24"/>
          <w:highlight w:val="none"/>
        </w:rPr>
        <w:t xml:space="preserve"> 如遇特殊情况，在原</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有效期届满之前，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人可与</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协商延长</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的有效期，并经</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确认。</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color w:val="auto"/>
          <w:highlight w:val="none"/>
        </w:rPr>
      </w:pPr>
      <w:bookmarkStart w:id="77" w:name="_Toc21063"/>
      <w:bookmarkStart w:id="78" w:name="_Toc28147"/>
      <w:r>
        <w:rPr>
          <w:rFonts w:hint="eastAsia" w:ascii="宋体" w:hAnsi="宋体" w:eastAsia="宋体" w:cs="宋体"/>
          <w:b/>
          <w:color w:val="auto"/>
          <w:sz w:val="24"/>
          <w:highlight w:val="none"/>
        </w:rPr>
        <w:t>16、</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的签署</w:t>
      </w:r>
      <w:bookmarkEnd w:id="77"/>
      <w:bookmarkEnd w:id="78"/>
    </w:p>
    <w:p>
      <w:pPr>
        <w:shd w:val="clear"/>
        <w:snapToGrid w:val="0"/>
        <w:spacing w:line="500" w:lineRule="exact"/>
        <w:jc w:val="left"/>
        <w:rPr>
          <w:rFonts w:hint="eastAsia" w:ascii="宋体" w:hAnsi="宋体" w:eastAsia="宋体" w:cs="Times New Roman"/>
          <w:color w:val="auto"/>
          <w:sz w:val="24"/>
          <w:szCs w:val="24"/>
          <w:highlight w:val="none"/>
        </w:rPr>
      </w:pPr>
      <w:r>
        <w:rPr>
          <w:rFonts w:hint="eastAsia" w:ascii="宋体" w:hAnsi="宋体" w:eastAsia="宋体" w:cs="宋体"/>
          <w:b/>
          <w:color w:val="auto"/>
          <w:sz w:val="24"/>
          <w:highlight w:val="none"/>
        </w:rPr>
        <w:t>16.1</w:t>
      </w:r>
      <w:r>
        <w:rPr>
          <w:rFonts w:hint="eastAsia" w:ascii="宋体" w:hAnsi="宋体" w:eastAsia="宋体" w:cs="Times New Roman"/>
          <w:color w:val="auto"/>
          <w:sz w:val="24"/>
          <w:szCs w:val="24"/>
          <w:highlight w:val="none"/>
        </w:rPr>
        <w:t>响应文件的组成（投标现场无需递交投标文件，中标</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公示完之后需提供）:纸质版投标文件：</w:t>
      </w:r>
      <w:r>
        <w:rPr>
          <w:rFonts w:hint="eastAsia" w:ascii="宋体" w:hAnsi="宋体" w:cs="Times New Roman"/>
          <w:color w:val="auto"/>
          <w:sz w:val="24"/>
          <w:szCs w:val="24"/>
          <w:highlight w:val="none"/>
          <w:lang w:eastAsia="zh-CN"/>
        </w:rPr>
        <w:t>一</w:t>
      </w:r>
      <w:r>
        <w:rPr>
          <w:rFonts w:hint="eastAsia" w:ascii="宋体" w:hAnsi="宋体" w:eastAsia="宋体" w:cs="Times New Roman"/>
          <w:color w:val="auto"/>
          <w:sz w:val="24"/>
          <w:szCs w:val="24"/>
          <w:highlight w:val="none"/>
        </w:rPr>
        <w:t>式</w:t>
      </w:r>
      <w:r>
        <w:rPr>
          <w:rFonts w:hint="eastAsia" w:ascii="宋体" w:hAnsi="宋体"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rPr>
        <w:t>份，其中正本</w:t>
      </w:r>
      <w:r>
        <w:rPr>
          <w:rFonts w:hint="eastAsia" w:ascii="宋体" w:hAnsi="宋体" w:eastAsia="宋体" w:cs="Times New Roman"/>
          <w:color w:val="auto"/>
          <w:sz w:val="24"/>
          <w:szCs w:val="24"/>
          <w:highlight w:val="none"/>
          <w:lang w:val="en-US" w:eastAsia="zh-CN"/>
        </w:rPr>
        <w:t>一</w:t>
      </w:r>
      <w:r>
        <w:rPr>
          <w:rFonts w:hint="eastAsia" w:ascii="宋体" w:hAnsi="宋体" w:eastAsia="宋体" w:cs="Times New Roman"/>
          <w:color w:val="auto"/>
          <w:sz w:val="24"/>
          <w:szCs w:val="24"/>
          <w:highlight w:val="none"/>
        </w:rPr>
        <w:t>份，副本</w:t>
      </w:r>
      <w:r>
        <w:rPr>
          <w:rFonts w:hint="eastAsia" w:ascii="宋体" w:hAnsi="宋体" w:eastAsia="宋体" w:cs="Times New Roman"/>
          <w:color w:val="auto"/>
          <w:sz w:val="24"/>
          <w:szCs w:val="24"/>
          <w:highlight w:val="none"/>
          <w:lang w:val="en-US" w:eastAsia="zh-CN"/>
        </w:rPr>
        <w:t>二</w:t>
      </w:r>
      <w:r>
        <w:rPr>
          <w:rFonts w:hint="eastAsia" w:ascii="宋体" w:hAnsi="宋体" w:eastAsia="宋体" w:cs="Times New Roman"/>
          <w:color w:val="auto"/>
          <w:sz w:val="24"/>
          <w:szCs w:val="24"/>
          <w:highlight w:val="none"/>
        </w:rPr>
        <w:t>份，需编制目录及页码，在每一份响应文件上要明确注明“正本”或“副本”字样，如正、副本之间有差异，以正本为准。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sz w:val="24"/>
          <w:szCs w:val="24"/>
        </w:rPr>
        <w:t>说明：</w:t>
      </w:r>
      <w:r>
        <w:rPr>
          <w:rFonts w:hint="eastAsia" w:ascii="宋体" w:hAnsi="宋体" w:eastAsia="宋体" w:cs="宋体"/>
          <w:b/>
          <w:sz w:val="24"/>
          <w:szCs w:val="24"/>
          <w:lang w:val="en-US" w:eastAsia="zh-CN"/>
        </w:rPr>
        <w:t>上传</w:t>
      </w:r>
      <w:r>
        <w:rPr>
          <w:rFonts w:hint="eastAsia" w:ascii="宋体" w:hAnsi="宋体" w:eastAsia="宋体" w:cs="宋体"/>
          <w:b/>
          <w:sz w:val="24"/>
          <w:szCs w:val="24"/>
        </w:rPr>
        <w:t>证件、证书等资料</w:t>
      </w:r>
      <w:r>
        <w:rPr>
          <w:rFonts w:hint="eastAsia" w:ascii="宋体" w:hAnsi="宋体" w:eastAsia="宋体" w:cs="宋体"/>
          <w:b/>
          <w:sz w:val="24"/>
          <w:szCs w:val="24"/>
          <w:lang w:val="en-US" w:eastAsia="zh-CN"/>
        </w:rPr>
        <w:t>须是</w:t>
      </w:r>
      <w:r>
        <w:rPr>
          <w:rFonts w:hint="eastAsia" w:ascii="宋体" w:hAnsi="宋体" w:eastAsia="宋体" w:cs="宋体"/>
          <w:b/>
          <w:sz w:val="24"/>
          <w:szCs w:val="24"/>
        </w:rPr>
        <w:t>原件的扫描件，供应商应如实提供资料，并保证真实可靠，不得弄虚作假。如供应商隐瞒事实真相、弄虚作假，一经查实，取消该供应商的</w:t>
      </w:r>
      <w:r>
        <w:rPr>
          <w:rFonts w:hint="eastAsia" w:ascii="宋体" w:hAnsi="宋体" w:cs="宋体"/>
          <w:b/>
          <w:sz w:val="24"/>
          <w:szCs w:val="24"/>
          <w:lang w:eastAsia="zh-CN"/>
        </w:rPr>
        <w:t>投标</w:t>
      </w:r>
      <w:r>
        <w:rPr>
          <w:rFonts w:hint="eastAsia" w:ascii="宋体" w:hAnsi="宋体" w:eastAsia="宋体" w:cs="宋体"/>
          <w:b/>
          <w:sz w:val="24"/>
          <w:szCs w:val="24"/>
        </w:rPr>
        <w:t>资格，若成交的，取消其成交资格</w:t>
      </w:r>
      <w:r>
        <w:rPr>
          <w:rFonts w:hint="eastAsia" w:ascii="宋体" w:hAnsi="宋体" w:cs="Arial"/>
          <w:b/>
          <w:bCs/>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宋体" w:hAnsi="宋体" w:eastAsia="宋体" w:cs="宋体"/>
          <w:b/>
          <w:color w:val="auto"/>
          <w:sz w:val="24"/>
          <w:highlight w:val="none"/>
        </w:rPr>
      </w:pPr>
      <w:bookmarkStart w:id="79" w:name="_Toc9963"/>
      <w:bookmarkStart w:id="80" w:name="_Toc22556"/>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保证金</w:t>
      </w:r>
      <w:bookmarkEnd w:id="79"/>
      <w:bookmarkEnd w:id="80"/>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保证金数额详见投标须知前附表第1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条。</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保证金用于应对本次因</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违规、违约而产生的风险。</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17.3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保证金须以单位名义缴纳，未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单位的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保证金，退还给原缴纳单位。</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保证金应于</w:t>
      </w:r>
      <w:r>
        <w:rPr>
          <w:rFonts w:hint="eastAsia" w:ascii="宋体" w:hAnsi="宋体" w:cs="宋体"/>
          <w:color w:val="auto"/>
          <w:sz w:val="24"/>
          <w:highlight w:val="none"/>
          <w:lang w:eastAsia="zh-CN"/>
        </w:rPr>
        <w:t>谈判时间前</w:t>
      </w:r>
      <w:r>
        <w:rPr>
          <w:rFonts w:hint="eastAsia" w:ascii="宋体" w:hAnsi="宋体" w:eastAsia="宋体" w:cs="宋体"/>
          <w:color w:val="auto"/>
          <w:sz w:val="24"/>
          <w:highlight w:val="none"/>
        </w:rPr>
        <w:t>存入指定账户（开户信息：见【须知前附表】）。对未按要求提交</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保证金的</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谈判小组</w:t>
      </w:r>
      <w:r>
        <w:rPr>
          <w:rFonts w:hint="eastAsia" w:ascii="宋体" w:hAnsi="宋体" w:eastAsia="宋体" w:cs="宋体"/>
          <w:color w:val="auto"/>
          <w:sz w:val="24"/>
          <w:highlight w:val="none"/>
        </w:rPr>
        <w:t>将视为不响应</w:t>
      </w:r>
      <w:r>
        <w:rPr>
          <w:rFonts w:hint="eastAsia" w:ascii="宋体" w:hAnsi="宋体" w:cs="宋体"/>
          <w:color w:val="auto"/>
          <w:sz w:val="24"/>
          <w:highlight w:val="none"/>
          <w:lang w:val="en-US" w:eastAsia="zh-CN"/>
        </w:rPr>
        <w:t>谈判文件</w:t>
      </w:r>
      <w:r>
        <w:rPr>
          <w:rFonts w:hint="eastAsia" w:ascii="宋体" w:hAnsi="宋体" w:eastAsia="宋体" w:cs="宋体"/>
          <w:color w:val="auto"/>
          <w:sz w:val="24"/>
          <w:highlight w:val="none"/>
        </w:rPr>
        <w:t>予以拒绝。</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r>
        <w:rPr>
          <w:rFonts w:hint="eastAsia" w:ascii="宋体" w:hAnsi="宋体" w:cs="宋体"/>
          <w:color w:val="auto"/>
          <w:sz w:val="24"/>
          <w:highlight w:val="none"/>
          <w:lang w:eastAsia="zh-CN"/>
        </w:rPr>
        <w:t>可</w:t>
      </w:r>
      <w:r>
        <w:rPr>
          <w:rFonts w:hint="eastAsia" w:ascii="宋体" w:hAnsi="宋体" w:eastAsia="宋体" w:cs="宋体"/>
          <w:color w:val="auto"/>
          <w:sz w:val="24"/>
          <w:highlight w:val="none"/>
        </w:rPr>
        <w:t>以</w:t>
      </w:r>
      <w:r>
        <w:rPr>
          <w:rFonts w:hint="eastAsia" w:ascii="宋体" w:hAnsi="宋体" w:cs="宋体"/>
          <w:color w:val="auto"/>
          <w:sz w:val="24"/>
          <w:highlight w:val="none"/>
          <w:lang w:eastAsia="zh-CN"/>
        </w:rPr>
        <w:t>用</w:t>
      </w:r>
      <w:r>
        <w:rPr>
          <w:rFonts w:hint="eastAsia" w:ascii="宋体" w:hAnsi="宋体" w:cs="宋体"/>
          <w:b w:val="0"/>
          <w:bCs/>
          <w:color w:val="auto"/>
          <w:sz w:val="24"/>
          <w:szCs w:val="24"/>
          <w:highlight w:val="none"/>
        </w:rPr>
        <w:t>支票、银行电汇、网银</w:t>
      </w:r>
      <w:r>
        <w:rPr>
          <w:rFonts w:hint="eastAsia" w:ascii="宋体" w:hAnsi="宋体" w:eastAsia="宋体" w:cs="宋体"/>
          <w:color w:val="auto"/>
          <w:sz w:val="24"/>
          <w:highlight w:val="none"/>
        </w:rPr>
        <w:t>形式的方式提交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不接受</w:t>
      </w:r>
      <w:r>
        <w:rPr>
          <w:rFonts w:hint="eastAsia" w:ascii="宋体" w:hAnsi="宋体" w:eastAsia="宋体" w:cs="宋体"/>
          <w:color w:val="auto"/>
          <w:sz w:val="24"/>
          <w:highlight w:val="none"/>
          <w:lang w:eastAsia="zh-CN"/>
        </w:rPr>
        <w:t>现金</w:t>
      </w:r>
      <w:r>
        <w:rPr>
          <w:rFonts w:hint="eastAsia" w:ascii="宋体" w:hAnsi="宋体" w:cs="宋体"/>
          <w:color w:val="auto"/>
          <w:sz w:val="24"/>
          <w:highlight w:val="none"/>
          <w:lang w:eastAsia="zh-CN"/>
        </w:rPr>
        <w:t>形式</w:t>
      </w:r>
      <w:r>
        <w:rPr>
          <w:rFonts w:hint="eastAsia" w:ascii="宋体" w:hAnsi="宋体" w:eastAsia="宋体" w:cs="宋体"/>
          <w:color w:val="auto"/>
          <w:sz w:val="24"/>
          <w:highlight w:val="none"/>
        </w:rPr>
        <w:t>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17.5</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通知书》发出</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日内，</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方向</w:t>
      </w:r>
      <w:r>
        <w:rPr>
          <w:rFonts w:hint="eastAsia" w:ascii="宋体" w:hAnsi="宋体" w:eastAsia="宋体" w:cs="宋体"/>
          <w:color w:val="auto"/>
          <w:sz w:val="24"/>
          <w:highlight w:val="none"/>
          <w:lang w:eastAsia="zh-CN"/>
        </w:rPr>
        <w:t>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方发出《</w:t>
      </w:r>
      <w:r>
        <w:rPr>
          <w:rFonts w:hint="eastAsia" w:ascii="宋体" w:hAnsi="宋体" w:eastAsia="宋体" w:cs="宋体"/>
          <w:color w:val="auto"/>
          <w:sz w:val="24"/>
          <w:highlight w:val="none"/>
          <w:lang w:eastAsia="zh-CN"/>
        </w:rPr>
        <w:t>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通知书》并退还</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17.6</w:t>
      </w:r>
      <w:r>
        <w:rPr>
          <w:rFonts w:hint="eastAsia" w:ascii="宋体" w:hAnsi="宋体" w:eastAsia="宋体" w:cs="宋体"/>
          <w:color w:val="auto"/>
          <w:sz w:val="24"/>
          <w:highlight w:val="none"/>
        </w:rPr>
        <w:t xml:space="preserve"> 在</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方规定的</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有效期满之前，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方将以书面形式发出《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通知书》一经发出即发生法律效力。</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17.7</w:t>
      </w:r>
      <w:r>
        <w:rPr>
          <w:rFonts w:hint="eastAsia" w:ascii="宋体" w:hAnsi="宋体" w:eastAsia="宋体" w:cs="宋体"/>
          <w:color w:val="auto"/>
          <w:sz w:val="24"/>
          <w:highlight w:val="none"/>
        </w:rPr>
        <w:t>发生以下情况，</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保证金可能被没收：</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17.7.1 投标人在投标有效期内撤回投标文件的；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17.7.</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投标人在投标过程中弄虚作假，提供虚假材料的；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17.7.</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中标人无正当理由不与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签订合同的；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17.7.</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其他严重扰乱招投标程序的；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17.7.</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人未能做到：</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17.7.5.1</w:t>
      </w:r>
      <w:r>
        <w:rPr>
          <w:rFonts w:hint="eastAsia" w:ascii="宋体" w:hAnsi="宋体" w:eastAsia="宋体" w:cs="宋体"/>
          <w:color w:val="auto"/>
          <w:sz w:val="24"/>
          <w:highlight w:val="none"/>
        </w:rPr>
        <w:t>按本章第</w:t>
      </w:r>
      <w:r>
        <w:rPr>
          <w:rFonts w:hint="eastAsia" w:ascii="宋体" w:hAnsi="宋体" w:cs="宋体"/>
          <w:color w:val="auto"/>
          <w:sz w:val="24"/>
          <w:highlight w:val="none"/>
          <w:lang w:val="en-US" w:eastAsia="zh-CN"/>
        </w:rPr>
        <w:t>28</w:t>
      </w:r>
      <w:r>
        <w:rPr>
          <w:rFonts w:hint="eastAsia" w:ascii="宋体" w:hAnsi="宋体" w:eastAsia="宋体" w:cs="宋体"/>
          <w:color w:val="auto"/>
          <w:sz w:val="24"/>
          <w:highlight w:val="none"/>
        </w:rPr>
        <w:t>条规定签订合同；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17.7.5.</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按本章第3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条交付</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服务费。</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17.7.6</w:t>
      </w:r>
      <w:r>
        <w:rPr>
          <w:rFonts w:hint="eastAsia" w:ascii="宋体" w:hAnsi="宋体" w:eastAsia="宋体" w:cs="宋体"/>
          <w:color w:val="auto"/>
          <w:sz w:val="24"/>
          <w:highlight w:val="none"/>
        </w:rPr>
        <w:t xml:space="preserve"> 投标人在投标过程中有</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违反有关法律法规行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宋体" w:hAnsi="宋体" w:eastAsia="宋体" w:cs="宋体"/>
          <w:b/>
          <w:bCs w:val="0"/>
          <w:color w:val="auto"/>
          <w:sz w:val="24"/>
          <w:highlight w:val="none"/>
        </w:rPr>
      </w:pPr>
      <w:bookmarkStart w:id="81" w:name="_Toc25025"/>
      <w:bookmarkStart w:id="82" w:name="_Toc27399"/>
      <w:r>
        <w:rPr>
          <w:rFonts w:hint="eastAsia" w:ascii="宋体" w:hAnsi="宋体" w:eastAsia="宋体" w:cs="宋体"/>
          <w:b/>
          <w:bCs w:val="0"/>
          <w:color w:val="auto"/>
          <w:sz w:val="24"/>
          <w:highlight w:val="none"/>
        </w:rPr>
        <w:t>18、</w:t>
      </w:r>
      <w:r>
        <w:rPr>
          <w:rFonts w:hint="eastAsia" w:ascii="宋体" w:hAnsi="宋体" w:cs="宋体"/>
          <w:b/>
          <w:bCs w:val="0"/>
          <w:color w:val="auto"/>
          <w:sz w:val="24"/>
          <w:highlight w:val="none"/>
          <w:lang w:eastAsia="zh-CN"/>
        </w:rPr>
        <w:t>谈判响应文件</w:t>
      </w:r>
      <w:r>
        <w:rPr>
          <w:rFonts w:hint="eastAsia" w:ascii="宋体" w:hAnsi="宋体" w:eastAsia="宋体" w:cs="宋体"/>
          <w:b/>
          <w:bCs w:val="0"/>
          <w:color w:val="auto"/>
          <w:sz w:val="24"/>
          <w:highlight w:val="none"/>
        </w:rPr>
        <w:t>的密封与标记</w:t>
      </w:r>
      <w:bookmarkEnd w:id="81"/>
      <w:bookmarkEnd w:id="82"/>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 xml:space="preserve">18.1 </w:t>
      </w:r>
      <w:r>
        <w:rPr>
          <w:rFonts w:hint="eastAsia" w:ascii="宋体" w:hAnsi="宋体" w:cs="宋体"/>
          <w:b w:val="0"/>
          <w:bCs/>
          <w:color w:val="auto"/>
          <w:sz w:val="24"/>
          <w:highlight w:val="none"/>
          <w:lang w:val="en-US" w:eastAsia="zh-CN"/>
        </w:rPr>
        <w:t>报价人</w:t>
      </w:r>
      <w:r>
        <w:rPr>
          <w:rFonts w:hint="eastAsia" w:ascii="宋体" w:hAnsi="宋体" w:eastAsia="宋体" w:cs="宋体"/>
          <w:b w:val="0"/>
          <w:bCs/>
          <w:color w:val="auto"/>
          <w:sz w:val="24"/>
          <w:highlight w:val="none"/>
        </w:rPr>
        <w:t>应</w:t>
      </w:r>
      <w:r>
        <w:rPr>
          <w:rFonts w:hint="eastAsia" w:ascii="宋体" w:hAnsi="宋体" w:eastAsia="宋体" w:cs="宋体"/>
          <w:b w:val="0"/>
          <w:bCs/>
          <w:color w:val="auto"/>
          <w:sz w:val="24"/>
          <w:highlight w:val="none"/>
          <w:lang w:val="en-US" w:eastAsia="zh-CN"/>
        </w:rPr>
        <w:t>在密封袋上注明项目名称、项目编号、单位名称、地址、联系人、联系电</w:t>
      </w:r>
      <w:r>
        <w:rPr>
          <w:rFonts w:hint="eastAsia" w:ascii="宋体" w:hAnsi="宋体" w:cs="宋体"/>
          <w:b w:val="0"/>
          <w:bCs/>
          <w:color w:val="auto"/>
          <w:sz w:val="24"/>
          <w:highlight w:val="none"/>
          <w:lang w:val="en-US" w:eastAsia="zh-CN"/>
        </w:rPr>
        <w:t>话</w:t>
      </w:r>
      <w:r>
        <w:rPr>
          <w:rFonts w:hint="eastAsia" w:ascii="宋体" w:hAnsi="宋体" w:eastAsia="宋体" w:cs="宋体"/>
          <w:b w:val="0"/>
          <w:bCs/>
          <w:color w:val="auto"/>
          <w:sz w:val="24"/>
          <w:highlight w:val="none"/>
          <w:lang w:val="en-US" w:eastAsia="zh-CN"/>
        </w:rPr>
        <w:t>及正本、副本等字样，密封袋须加盖法人公章或投标专用章以及法定代表人或委托代理人印章，并应确保密封完好。</w:t>
      </w:r>
      <w:r>
        <w:rPr>
          <w:rFonts w:hint="eastAsia" w:ascii="宋体" w:hAnsi="宋体" w:cs="宋体"/>
          <w:b/>
          <w:bCs w:val="0"/>
          <w:color w:val="auto"/>
          <w:sz w:val="24"/>
          <w:highlight w:val="none"/>
          <w:lang w:val="en-US" w:eastAsia="zh-CN"/>
        </w:rPr>
        <w:t>（现场无需递交投标文件，中标供应商公示完之后需提供）</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83" w:name="_Toc28842"/>
      <w:bookmarkStart w:id="84" w:name="_Toc32281"/>
      <w:r>
        <w:rPr>
          <w:rFonts w:hint="eastAsia" w:ascii="宋体" w:hAnsi="宋体" w:eastAsia="宋体" w:cs="宋体"/>
          <w:b/>
          <w:color w:val="auto"/>
          <w:sz w:val="24"/>
          <w:highlight w:val="none"/>
        </w:rPr>
        <w:t>19、</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递交的截止日期</w:t>
      </w:r>
      <w:bookmarkEnd w:id="83"/>
      <w:bookmarkEnd w:id="84"/>
    </w:p>
    <w:p>
      <w:pPr>
        <w:pageBreakBefore w:val="0"/>
        <w:shd w:val="clear"/>
        <w:kinsoku/>
        <w:wordWrap/>
        <w:overflowPunct/>
        <w:topLinePunct w:val="0"/>
        <w:bidi w:val="0"/>
        <w:spacing w:line="360" w:lineRule="auto"/>
        <w:rPr>
          <w:rFonts w:hint="eastAsia" w:ascii="宋体" w:hAnsi="宋体" w:cs="Arial"/>
          <w:color w:val="auto"/>
          <w:sz w:val="24"/>
          <w:szCs w:val="24"/>
          <w:highlight w:val="none"/>
          <w:lang w:val="en-US" w:eastAsia="zh-CN"/>
        </w:rPr>
      </w:pPr>
      <w:r>
        <w:rPr>
          <w:rFonts w:hint="eastAsia" w:ascii="宋体" w:hAnsi="宋体" w:eastAsia="宋体" w:cs="宋体"/>
          <w:b/>
          <w:color w:val="auto"/>
          <w:sz w:val="24"/>
          <w:highlight w:val="none"/>
        </w:rPr>
        <w:t>19.1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必须</w:t>
      </w:r>
      <w:r>
        <w:rPr>
          <w:rFonts w:hint="eastAsia" w:ascii="宋体" w:hAnsi="宋体" w:cs="宋体"/>
          <w:color w:val="auto"/>
          <w:sz w:val="24"/>
          <w:highlight w:val="none"/>
          <w:lang w:val="en-US" w:eastAsia="zh-CN"/>
        </w:rPr>
        <w:t>在</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供应商须知前附表</w:t>
      </w:r>
      <w:r>
        <w:rPr>
          <w:rFonts w:hint="eastAsia" w:ascii="宋体" w:hAnsi="宋体" w:eastAsia="宋体" w:cs="宋体"/>
          <w:color w:val="auto"/>
          <w:sz w:val="24"/>
          <w:highlight w:val="none"/>
        </w:rPr>
        <w:t>”中规定的</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时间</w:t>
      </w:r>
      <w:r>
        <w:rPr>
          <w:rFonts w:hint="eastAsia" w:ascii="宋体" w:hAnsi="宋体" w:cs="宋体"/>
          <w:color w:val="auto"/>
          <w:sz w:val="24"/>
          <w:highlight w:val="none"/>
          <w:lang w:val="en-US" w:eastAsia="zh-CN"/>
        </w:rPr>
        <w:t>前</w:t>
      </w:r>
      <w:r>
        <w:rPr>
          <w:rFonts w:hint="eastAsia" w:ascii="宋体" w:hAnsi="宋体" w:eastAsia="宋体" w:cs="宋体"/>
          <w:color w:val="auto"/>
          <w:sz w:val="24"/>
          <w:highlight w:val="none"/>
        </w:rPr>
        <w:t>将</w:t>
      </w:r>
      <w:r>
        <w:rPr>
          <w:rFonts w:hint="eastAsia" w:ascii="宋体" w:hAnsi="宋体" w:cs="宋体"/>
          <w:color w:val="auto"/>
          <w:sz w:val="24"/>
          <w:highlight w:val="none"/>
          <w:lang w:eastAsia="zh-CN"/>
        </w:rPr>
        <w:t>谈判响应文件上传</w:t>
      </w:r>
      <w:r>
        <w:rPr>
          <w:rFonts w:hint="eastAsia" w:ascii="宋体" w:hAnsi="宋体" w:cs="Arial"/>
          <w:color w:val="auto"/>
          <w:sz w:val="24"/>
          <w:szCs w:val="24"/>
          <w:highlight w:val="none"/>
          <w:lang w:val="en-US" w:eastAsia="zh-CN"/>
        </w:rPr>
        <w:t>政采云平台。</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19.2</w:t>
      </w:r>
      <w:r>
        <w:rPr>
          <w:rFonts w:hint="eastAsia" w:ascii="宋体" w:hAnsi="宋体" w:eastAsia="宋体" w:cs="宋体"/>
          <w:color w:val="auto"/>
          <w:sz w:val="24"/>
          <w:highlight w:val="none"/>
        </w:rPr>
        <w:t xml:space="preserve"> 超过</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w:t>
      </w:r>
      <w:r>
        <w:rPr>
          <w:rFonts w:hint="eastAsia" w:ascii="宋体" w:hAnsi="宋体" w:cs="宋体"/>
          <w:color w:val="auto"/>
          <w:sz w:val="24"/>
          <w:highlight w:val="none"/>
          <w:lang w:val="en-US" w:eastAsia="zh-CN"/>
        </w:rPr>
        <w:t>要求的谈判</w:t>
      </w: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递交</w:t>
      </w:r>
      <w:r>
        <w:rPr>
          <w:rFonts w:hint="eastAsia" w:ascii="宋体" w:hAnsi="宋体" w:eastAsia="宋体" w:cs="宋体"/>
          <w:color w:val="auto"/>
          <w:sz w:val="24"/>
          <w:highlight w:val="none"/>
        </w:rPr>
        <w:t>将不予接受。</w:t>
      </w:r>
      <w:r>
        <w:rPr>
          <w:rFonts w:hint="eastAsia" w:asciiTheme="minorEastAsia" w:hAnsiTheme="minorEastAsia" w:eastAsiaTheme="minorEastAsia" w:cstheme="minorEastAsia"/>
          <w:color w:val="auto"/>
          <w:sz w:val="24"/>
          <w:highlight w:val="none"/>
        </w:rPr>
        <w:t>其相关投标将被认定为</w:t>
      </w:r>
      <w:r>
        <w:rPr>
          <w:rFonts w:hint="eastAsia" w:asciiTheme="minorEastAsia" w:hAnsiTheme="minorEastAsia" w:eastAsiaTheme="minorEastAsia" w:cstheme="minorEastAsia"/>
          <w:b/>
          <w:bCs/>
          <w:color w:val="auto"/>
          <w:sz w:val="24"/>
          <w:highlight w:val="none"/>
        </w:rPr>
        <w:t>投标无效</w:t>
      </w:r>
      <w:r>
        <w:rPr>
          <w:rFonts w:hint="eastAsia" w:asciiTheme="minorEastAsia" w:hAnsiTheme="minorEastAsia" w:eastAsiaTheme="minorEastAsia" w:cstheme="minorEastAsia"/>
          <w:color w:val="auto"/>
          <w:sz w:val="24"/>
          <w:highlight w:val="none"/>
        </w:rPr>
        <w:t>。</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85" w:name="_Toc20202"/>
      <w:bookmarkStart w:id="86" w:name="_Toc7465"/>
      <w:r>
        <w:rPr>
          <w:rFonts w:hint="eastAsia" w:ascii="宋体" w:hAnsi="宋体" w:eastAsia="宋体" w:cs="宋体"/>
          <w:b/>
          <w:color w:val="auto"/>
          <w:sz w:val="24"/>
          <w:highlight w:val="none"/>
        </w:rPr>
        <w:t>20、</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的修改和撤销</w:t>
      </w:r>
      <w:bookmarkEnd w:id="85"/>
      <w:bookmarkEnd w:id="86"/>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20.1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可以在递交</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后，在</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时间前，以书面形式向</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人递交通知修改或撤回其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20.2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的修改或撤销应按本章第18和19条规定进行。</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20.3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谈判开始</w:t>
      </w:r>
      <w:r>
        <w:rPr>
          <w:rFonts w:hint="eastAsia" w:ascii="宋体" w:hAnsi="宋体" w:eastAsia="宋体" w:cs="宋体"/>
          <w:color w:val="auto"/>
          <w:sz w:val="24"/>
          <w:highlight w:val="none"/>
        </w:rPr>
        <w:t>后不得</w:t>
      </w:r>
      <w:r>
        <w:rPr>
          <w:rFonts w:hint="eastAsia" w:ascii="宋体" w:hAnsi="宋体" w:cs="宋体"/>
          <w:color w:val="auto"/>
          <w:sz w:val="24"/>
          <w:highlight w:val="none"/>
          <w:lang w:val="en-US" w:eastAsia="zh-CN"/>
        </w:rPr>
        <w:t>随意</w:t>
      </w:r>
      <w:r>
        <w:rPr>
          <w:rFonts w:hint="eastAsia" w:ascii="宋体" w:hAnsi="宋体" w:eastAsia="宋体" w:cs="宋体"/>
          <w:color w:val="auto"/>
          <w:sz w:val="24"/>
          <w:highlight w:val="none"/>
        </w:rPr>
        <w:t>修改</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20.4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不得在</w:t>
      </w:r>
      <w:r>
        <w:rPr>
          <w:rFonts w:hint="eastAsia" w:ascii="宋体" w:hAnsi="宋体" w:cs="宋体"/>
          <w:color w:val="auto"/>
          <w:sz w:val="24"/>
          <w:highlight w:val="none"/>
          <w:lang w:val="en-US" w:eastAsia="zh-CN"/>
        </w:rPr>
        <w:t>谈判开始</w:t>
      </w:r>
      <w:r>
        <w:rPr>
          <w:rFonts w:hint="eastAsia" w:ascii="宋体" w:hAnsi="宋体" w:eastAsia="宋体" w:cs="宋体"/>
          <w:color w:val="auto"/>
          <w:sz w:val="24"/>
          <w:highlight w:val="none"/>
        </w:rPr>
        <w:t>起至</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有效期满前撤销</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，否则</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机构将没收</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保证金，作为对代理机构和</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人的违约赔偿金。</w:t>
      </w:r>
    </w:p>
    <w:p>
      <w:pPr>
        <w:pageBreakBefore w:val="0"/>
        <w:shd w:val="clear"/>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20.5</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的澄清</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谈判小组</w:t>
      </w:r>
      <w:r>
        <w:rPr>
          <w:rFonts w:hint="eastAsia" w:ascii="宋体" w:hAnsi="宋体" w:eastAsia="宋体" w:cs="宋体"/>
          <w:color w:val="auto"/>
          <w:sz w:val="24"/>
          <w:highlight w:val="none"/>
        </w:rPr>
        <w:t>在</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过程中有权随时请</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就</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中含混之处加以澄清或答疑。</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对要求澄清的问题应以书面形式明确答复，并应有法人授权代表的签署。</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的澄清文件是</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的组成部分，并取代</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中被澄清的部分。</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的澄清不得改变</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的实质内容。</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xml:space="preserve">5 </w:t>
      </w: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中未对文件中的条款或参数要求提出偏离意见或澄清将视同</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同意</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文件的全部或部分要求。</w:t>
      </w:r>
    </w:p>
    <w:p>
      <w:pPr>
        <w:pStyle w:val="4"/>
        <w:pageBreakBefore w:val="0"/>
        <w:shd w:val="clear"/>
        <w:kinsoku/>
        <w:wordWrap/>
        <w:overflowPunct/>
        <w:topLinePunct w:val="0"/>
        <w:bidi w:val="0"/>
        <w:spacing w:line="360" w:lineRule="auto"/>
        <w:ind w:firstLine="3626" w:firstLineChars="1290"/>
        <w:rPr>
          <w:rFonts w:hint="eastAsia" w:ascii="宋体" w:hAnsi="宋体" w:eastAsia="宋体" w:cs="宋体"/>
          <w:color w:val="auto"/>
          <w:sz w:val="28"/>
          <w:highlight w:val="none"/>
          <w:lang w:val="en-US"/>
        </w:rPr>
      </w:pPr>
      <w:bookmarkStart w:id="87" w:name="_Toc20020"/>
      <w:bookmarkStart w:id="88" w:name="_Toc11985"/>
      <w:bookmarkStart w:id="89" w:name="_Toc29794"/>
      <w:r>
        <w:rPr>
          <w:rFonts w:hint="eastAsia" w:ascii="宋体" w:hAnsi="宋体" w:eastAsia="宋体" w:cs="宋体"/>
          <w:color w:val="auto"/>
          <w:sz w:val="28"/>
          <w:highlight w:val="none"/>
        </w:rPr>
        <w:t>五、</w:t>
      </w:r>
      <w:r>
        <w:rPr>
          <w:rFonts w:hint="eastAsia" w:ascii="宋体" w:hAnsi="宋体" w:cs="宋体"/>
          <w:color w:val="auto"/>
          <w:sz w:val="28"/>
          <w:highlight w:val="none"/>
          <w:lang w:val="en-US" w:eastAsia="zh-CN"/>
        </w:rPr>
        <w:t>谈判</w:t>
      </w:r>
      <w:bookmarkEnd w:id="87"/>
      <w:bookmarkEnd w:id="88"/>
      <w:bookmarkEnd w:id="89"/>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90" w:name="_Toc25491"/>
      <w:bookmarkStart w:id="91" w:name="_Toc23104"/>
      <w:r>
        <w:rPr>
          <w:rFonts w:hint="eastAsia" w:ascii="宋体" w:hAnsi="宋体" w:eastAsia="宋体" w:cs="宋体"/>
          <w:b/>
          <w:color w:val="auto"/>
          <w:sz w:val="24"/>
          <w:highlight w:val="none"/>
        </w:rPr>
        <w:t>21、</w:t>
      </w:r>
      <w:r>
        <w:rPr>
          <w:rFonts w:hint="eastAsia" w:ascii="宋体" w:hAnsi="宋体" w:cs="宋体"/>
          <w:b/>
          <w:color w:val="auto"/>
          <w:sz w:val="24"/>
          <w:highlight w:val="none"/>
          <w:lang w:val="en-US" w:eastAsia="zh-CN"/>
        </w:rPr>
        <w:t>谈判</w:t>
      </w:r>
      <w:bookmarkEnd w:id="90"/>
      <w:bookmarkEnd w:id="91"/>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21.1 </w:t>
      </w:r>
      <w:r>
        <w:rPr>
          <w:rFonts w:hint="eastAsia" w:ascii="宋体" w:hAnsi="宋体" w:eastAsia="宋体" w:cs="宋体"/>
          <w:color w:val="auto"/>
          <w:sz w:val="24"/>
          <w:highlight w:val="none"/>
        </w:rPr>
        <w:t>代理机构在“</w:t>
      </w:r>
      <w:r>
        <w:rPr>
          <w:rFonts w:hint="eastAsia" w:ascii="宋体" w:hAnsi="宋体" w:cs="宋体"/>
          <w:color w:val="auto"/>
          <w:sz w:val="24"/>
          <w:highlight w:val="none"/>
          <w:lang w:eastAsia="zh-CN"/>
        </w:rPr>
        <w:t>供应商须知前附表</w:t>
      </w:r>
      <w:r>
        <w:rPr>
          <w:rFonts w:hint="eastAsia" w:ascii="宋体" w:hAnsi="宋体" w:eastAsia="宋体" w:cs="宋体"/>
          <w:color w:val="auto"/>
          <w:sz w:val="24"/>
          <w:highlight w:val="none"/>
        </w:rPr>
        <w:t>”中规定的日期、时间和地点组织</w:t>
      </w:r>
      <w:r>
        <w:rPr>
          <w:rFonts w:hint="eastAsia" w:ascii="宋体" w:hAnsi="宋体" w:cs="宋体"/>
          <w:color w:val="auto"/>
          <w:sz w:val="24"/>
          <w:highlight w:val="none"/>
          <w:lang w:val="en-US" w:eastAsia="zh-CN"/>
        </w:rPr>
        <w:t>谈判,</w:t>
      </w:r>
      <w:r>
        <w:rPr>
          <w:rFonts w:hint="eastAsia" w:ascii="宋体" w:hAnsi="宋体"/>
          <w:color w:val="auto"/>
          <w:sz w:val="24"/>
          <w:szCs w:val="24"/>
          <w:highlight w:val="none"/>
        </w:rPr>
        <w:t>采购单位代表及有关工作人员参加，政府采购监管部门视情况参与</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21.2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谈判</w:t>
      </w:r>
      <w:r>
        <w:rPr>
          <w:rFonts w:hint="eastAsia" w:ascii="宋体" w:hAnsi="宋体"/>
          <w:color w:val="auto"/>
          <w:sz w:val="24"/>
          <w:szCs w:val="24"/>
          <w:highlight w:val="none"/>
        </w:rPr>
        <w:t>会将于供应商须知前附表规定的时间和地点召开</w:t>
      </w:r>
      <w:r>
        <w:rPr>
          <w:rFonts w:hint="eastAsia" w:ascii="宋体" w:hAnsi="宋体"/>
          <w:color w:val="auto"/>
          <w:sz w:val="24"/>
          <w:szCs w:val="24"/>
          <w:highlight w:val="none"/>
          <w:lang w:eastAsia="zh-CN"/>
        </w:rPr>
        <w:t>，</w:t>
      </w:r>
      <w:r>
        <w:rPr>
          <w:rFonts w:hint="eastAsia" w:ascii="宋体" w:hAnsi="宋体"/>
          <w:color w:val="auto"/>
          <w:sz w:val="24"/>
          <w:szCs w:val="24"/>
          <w:highlight w:val="none"/>
        </w:rPr>
        <w:t>邀请供应商参加</w:t>
      </w:r>
      <w:r>
        <w:rPr>
          <w:rFonts w:hint="eastAsia" w:ascii="宋体" w:hAnsi="宋体"/>
          <w:color w:val="auto"/>
          <w:sz w:val="24"/>
          <w:szCs w:val="24"/>
          <w:highlight w:val="none"/>
          <w:lang w:val="en-US" w:eastAsia="zh-CN"/>
        </w:rPr>
        <w:t>,</w:t>
      </w:r>
      <w:r>
        <w:rPr>
          <w:rFonts w:hint="eastAsia" w:ascii="宋体" w:hAnsi="宋体"/>
          <w:b/>
          <w:color w:val="auto"/>
          <w:sz w:val="24"/>
          <w:szCs w:val="24"/>
          <w:highlight w:val="none"/>
        </w:rPr>
        <w:t>在开</w:t>
      </w:r>
      <w:r>
        <w:rPr>
          <w:rFonts w:hint="eastAsia" w:ascii="宋体" w:hAnsi="宋体"/>
          <w:b/>
          <w:color w:val="auto"/>
          <w:sz w:val="24"/>
          <w:szCs w:val="24"/>
          <w:highlight w:val="none"/>
          <w:lang w:eastAsia="zh-CN"/>
        </w:rPr>
        <w:t>启</w:t>
      </w:r>
      <w:r>
        <w:rPr>
          <w:rFonts w:hint="eastAsia" w:ascii="宋体" w:hAnsi="宋体"/>
          <w:b/>
          <w:color w:val="auto"/>
          <w:sz w:val="24"/>
          <w:szCs w:val="24"/>
          <w:highlight w:val="none"/>
          <w:lang w:val="en-US" w:eastAsia="zh-CN"/>
        </w:rPr>
        <w:t>截止时间</w:t>
      </w:r>
      <w:r>
        <w:rPr>
          <w:rFonts w:hint="eastAsia" w:ascii="宋体" w:hAnsi="宋体"/>
          <w:b/>
          <w:color w:val="auto"/>
          <w:sz w:val="24"/>
          <w:szCs w:val="24"/>
          <w:highlight w:val="none"/>
        </w:rPr>
        <w:t>前不得</w:t>
      </w:r>
      <w:r>
        <w:rPr>
          <w:rFonts w:hint="eastAsia" w:ascii="宋体" w:hAnsi="宋体"/>
          <w:b/>
          <w:color w:val="auto"/>
          <w:sz w:val="24"/>
          <w:szCs w:val="24"/>
          <w:highlight w:val="none"/>
          <w:lang w:val="en-US" w:eastAsia="zh-CN"/>
        </w:rPr>
        <w:t>解密</w:t>
      </w:r>
      <w:r>
        <w:rPr>
          <w:rFonts w:hint="eastAsia" w:ascii="宋体" w:hAnsi="宋体"/>
          <w:b/>
          <w:color w:val="auto"/>
          <w:sz w:val="24"/>
          <w:szCs w:val="24"/>
          <w:highlight w:val="none"/>
          <w:lang w:eastAsia="zh-CN"/>
        </w:rPr>
        <w:t>投标</w:t>
      </w:r>
      <w:r>
        <w:rPr>
          <w:rFonts w:hint="eastAsia" w:ascii="宋体" w:hAnsi="宋体"/>
          <w:b/>
          <w:color w:val="auto"/>
          <w:sz w:val="24"/>
          <w:szCs w:val="24"/>
          <w:highlight w:val="none"/>
        </w:rPr>
        <w:t>文件</w:t>
      </w:r>
      <w:r>
        <w:rPr>
          <w:rFonts w:hint="eastAsia" w:ascii="宋体" w:hAnsi="宋体" w:eastAsia="宋体" w:cs="宋体"/>
          <w:color w:val="auto"/>
          <w:sz w:val="24"/>
          <w:highlight w:val="none"/>
        </w:rPr>
        <w:t>。</w:t>
      </w:r>
    </w:p>
    <w:p>
      <w:pPr>
        <w:pageBreakBefore w:val="0"/>
        <w:numPr>
          <w:ilvl w:val="0"/>
          <w:numId w:val="5"/>
        </w:numPr>
        <w:shd w:val="clear"/>
        <w:kinsoku/>
        <w:wordWrap/>
        <w:overflowPunct/>
        <w:topLinePunct w:val="0"/>
        <w:bidi w:val="0"/>
        <w:spacing w:line="360" w:lineRule="auto"/>
        <w:outlineLvl w:val="2"/>
        <w:rPr>
          <w:rFonts w:hint="eastAsia" w:ascii="宋体" w:hAnsi="宋体" w:cs="宋体"/>
          <w:b/>
          <w:bCs/>
          <w:color w:val="auto"/>
          <w:highlight w:val="none"/>
          <w:lang w:val="en-US" w:eastAsia="zh-CN"/>
        </w:rPr>
      </w:pPr>
      <w:bookmarkStart w:id="92" w:name="_Toc10931"/>
      <w:bookmarkStart w:id="93" w:name="_Toc8456"/>
      <w:r>
        <w:rPr>
          <w:rFonts w:hint="eastAsia" w:ascii="宋体" w:hAnsi="宋体" w:cs="宋体"/>
          <w:b/>
          <w:bCs/>
          <w:color w:val="auto"/>
          <w:highlight w:val="none"/>
          <w:lang w:val="en-US" w:eastAsia="zh-CN"/>
        </w:rPr>
        <w:t>谈判小组</w:t>
      </w:r>
      <w:bookmarkEnd w:id="92"/>
      <w:bookmarkEnd w:id="93"/>
    </w:p>
    <w:p>
      <w:pPr>
        <w:pageBreakBefore w:val="0"/>
        <w:numPr>
          <w:ilvl w:val="0"/>
          <w:numId w:val="0"/>
        </w:numPr>
        <w:shd w:val="clear"/>
        <w:kinsoku/>
        <w:wordWrap/>
        <w:overflowPunct/>
        <w:topLinePunct w:val="0"/>
        <w:bidi w:val="0"/>
        <w:spacing w:line="360" w:lineRule="auto"/>
        <w:rPr>
          <w:rFonts w:hint="eastAsia" w:ascii="宋体" w:hAnsi="宋体" w:cs="宋体"/>
          <w:b w:val="0"/>
          <w:bCs w:val="0"/>
          <w:color w:val="auto"/>
          <w:highlight w:val="none"/>
          <w:lang w:val="en-US" w:eastAsia="zh-CN"/>
        </w:rPr>
      </w:pPr>
      <w:r>
        <w:rPr>
          <w:rFonts w:hint="eastAsia" w:ascii="宋体" w:hAnsi="宋体" w:cs="宋体"/>
          <w:b/>
          <w:bCs/>
          <w:color w:val="auto"/>
          <w:highlight w:val="none"/>
          <w:lang w:val="en-US" w:eastAsia="zh-CN"/>
        </w:rPr>
        <w:t>22.1</w:t>
      </w:r>
      <w:r>
        <w:rPr>
          <w:rFonts w:hint="eastAsia" w:ascii="宋体" w:hAnsi="宋体" w:cs="宋体"/>
          <w:b w:val="0"/>
          <w:bCs w:val="0"/>
          <w:color w:val="auto"/>
          <w:highlight w:val="none"/>
          <w:lang w:val="en-US" w:eastAsia="zh-CN"/>
        </w:rPr>
        <w:t>项目谈判小组按照政府采购法相关规定组成。</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22.2</w:t>
      </w:r>
      <w:r>
        <w:rPr>
          <w:rFonts w:hint="eastAsia" w:ascii="宋体" w:hAnsi="宋体" w:cs="宋体"/>
          <w:color w:val="auto"/>
          <w:sz w:val="24"/>
          <w:highlight w:val="none"/>
          <w:lang w:val="en-US" w:eastAsia="zh-CN"/>
        </w:rPr>
        <w:t>谈判开始时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谈判小组</w:t>
      </w:r>
      <w:r>
        <w:rPr>
          <w:rFonts w:hint="eastAsia" w:ascii="宋体" w:hAnsi="宋体" w:eastAsia="宋体" w:cs="宋体"/>
          <w:color w:val="auto"/>
          <w:sz w:val="24"/>
          <w:highlight w:val="none"/>
        </w:rPr>
        <w:t>对各</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的内容进行全面审查，并确认</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是否符合或实质上响应了</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文件的有关要求，只有实质上响应了</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才能被</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人接受。</w:t>
      </w: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实质上不响应文件的要求，</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人将予以否决，并且不允许通过修正或撤销其不符合要求的差异或意见保留，使之成为具有响应性的投标。无效</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的确定按国家计委等七部委发布的《评标委员会和评标方法暂行规定》和本</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文件的规定执行。</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22.</w:t>
      </w:r>
      <w:r>
        <w:rPr>
          <w:rFonts w:hint="eastAsia" w:ascii="宋体" w:hAnsi="宋体" w:cs="宋体"/>
          <w:b/>
          <w:color w:val="auto"/>
          <w:sz w:val="24"/>
          <w:highlight w:val="none"/>
          <w:lang w:val="en-US" w:eastAsia="zh-CN"/>
        </w:rPr>
        <w:t>3</w:t>
      </w:r>
      <w:r>
        <w:rPr>
          <w:rFonts w:hint="eastAsia" w:ascii="宋体" w:hAnsi="宋体" w:cs="宋体"/>
          <w:b w:val="0"/>
          <w:bCs/>
          <w:color w:val="auto"/>
          <w:sz w:val="24"/>
          <w:highlight w:val="none"/>
          <w:lang w:val="en-US" w:eastAsia="zh-CN"/>
        </w:rPr>
        <w:t>谈判小组将与进入谈判的报价人依照递交谈判响应文件顺序分别进行一对一谈判。</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eastAsia="宋体" w:cs="宋体"/>
          <w:b/>
          <w:color w:val="auto"/>
          <w:sz w:val="24"/>
          <w:highlight w:val="none"/>
        </w:rPr>
        <w:t>22.</w:t>
      </w:r>
      <w:r>
        <w:rPr>
          <w:rFonts w:hint="eastAsia" w:ascii="宋体" w:hAnsi="宋体" w:cs="宋体"/>
          <w:b/>
          <w:color w:val="auto"/>
          <w:sz w:val="24"/>
          <w:highlight w:val="none"/>
          <w:lang w:val="en-US" w:eastAsia="zh-CN"/>
        </w:rPr>
        <w:t>4</w:t>
      </w:r>
      <w:r>
        <w:rPr>
          <w:rFonts w:hint="eastAsia" w:ascii="宋体" w:hAnsi="宋体" w:cs="宋体"/>
          <w:b w:val="0"/>
          <w:bCs/>
          <w:color w:val="auto"/>
          <w:sz w:val="24"/>
          <w:highlight w:val="none"/>
          <w:lang w:val="en-US" w:eastAsia="zh-CN"/>
        </w:rPr>
        <w:t>谈判小组可要求报价人就谈判中的具体问题作出书面回答或承诺，报价人提交的书面回答或承诺应由报价人盖章，并将作为其谈判响应文件的一部分。谈判次数及每个报价人的谈判时间将由谈判小组根据具体谈判情况确定。在谈判中，谈判小组可以对谈判文件进行调整，但将告知每个参与谈判的报价人。</w:t>
      </w:r>
    </w:p>
    <w:p>
      <w:pPr>
        <w:pageBreakBefore w:val="0"/>
        <w:shd w:val="clear"/>
        <w:kinsoku/>
        <w:wordWrap/>
        <w:overflowPunct/>
        <w:topLinePunct w:val="0"/>
        <w:bidi w:val="0"/>
        <w:spacing w:line="360" w:lineRule="auto"/>
        <w:ind w:firstLine="48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ageBreakBefore w:val="0"/>
        <w:shd w:val="clear"/>
        <w:kinsoku/>
        <w:wordWrap/>
        <w:overflowPunct/>
        <w:topLinePunct w:val="0"/>
        <w:bidi w:val="0"/>
        <w:spacing w:line="360" w:lineRule="auto"/>
        <w:outlineLvl w:val="2"/>
        <w:rPr>
          <w:rFonts w:hint="eastAsia" w:ascii="宋体" w:hAnsi="宋体" w:cs="宋体"/>
          <w:b/>
          <w:bCs w:val="0"/>
          <w:color w:val="auto"/>
          <w:sz w:val="24"/>
          <w:highlight w:val="none"/>
          <w:lang w:val="en-US" w:eastAsia="zh-CN"/>
        </w:rPr>
      </w:pPr>
      <w:bookmarkStart w:id="94" w:name="_Toc12797"/>
      <w:bookmarkStart w:id="95" w:name="_Toc32102"/>
      <w:r>
        <w:rPr>
          <w:rFonts w:hint="eastAsia" w:ascii="宋体" w:hAnsi="宋体" w:cs="宋体"/>
          <w:b/>
          <w:bCs w:val="0"/>
          <w:color w:val="auto"/>
          <w:sz w:val="24"/>
          <w:highlight w:val="none"/>
          <w:lang w:val="en-US" w:eastAsia="zh-CN"/>
        </w:rPr>
        <w:t>23.谈判原则</w:t>
      </w:r>
      <w:bookmarkEnd w:id="94"/>
      <w:bookmarkEnd w:id="95"/>
    </w:p>
    <w:p>
      <w:pPr>
        <w:pageBreakBefore w:val="0"/>
        <w:shd w:val="clear"/>
        <w:kinsoku/>
        <w:wordWrap/>
        <w:overflowPunct/>
        <w:topLinePunct w:val="0"/>
        <w:bidi w:val="0"/>
        <w:spacing w:line="360" w:lineRule="auto"/>
        <w:ind w:firstLine="480" w:firstLineChars="200"/>
        <w:rPr>
          <w:rFonts w:hint="eastAsia" w:ascii="宋体" w:hAnsi="宋体" w:cs="宋体"/>
          <w:b/>
          <w:bCs w:val="0"/>
          <w:color w:val="auto"/>
          <w:sz w:val="24"/>
          <w:highlight w:val="none"/>
          <w:lang w:val="en-US" w:eastAsia="zh-CN"/>
        </w:rPr>
      </w:pPr>
      <w:r>
        <w:rPr>
          <w:rFonts w:hint="eastAsia" w:ascii="宋体" w:hAnsi="宋体" w:cs="宋体"/>
          <w:b w:val="0"/>
          <w:bCs/>
          <w:color w:val="auto"/>
          <w:sz w:val="24"/>
          <w:highlight w:val="none"/>
          <w:lang w:val="en-US" w:eastAsia="zh-CN"/>
        </w:rPr>
        <w:t>由谈判小组结合谈判响应文件及最终承诺，</w:t>
      </w:r>
      <w:r>
        <w:rPr>
          <w:rFonts w:hint="eastAsia" w:ascii="宋体" w:hAnsi="宋体" w:cs="宋体"/>
          <w:b/>
          <w:bCs w:val="0"/>
          <w:color w:val="auto"/>
          <w:sz w:val="24"/>
          <w:highlight w:val="none"/>
          <w:lang w:val="en-US" w:eastAsia="zh-CN"/>
        </w:rPr>
        <w:t>在符合采购需求、质量和服务相等的前提下，推荐提出最低报价的供应商作为成交供应商。</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23.1</w:t>
      </w:r>
      <w:r>
        <w:rPr>
          <w:rFonts w:hint="eastAsia" w:ascii="宋体" w:hAnsi="宋体" w:cs="宋体"/>
          <w:b w:val="0"/>
          <w:bCs/>
          <w:color w:val="auto"/>
          <w:sz w:val="24"/>
          <w:highlight w:val="none"/>
          <w:lang w:val="en-US" w:eastAsia="zh-CN"/>
        </w:rPr>
        <w:t>报价人在谈判响应文件及最终承诺中应对产品技术参数及产品要求作出完全性、真实性的响应。</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23.2</w:t>
      </w:r>
      <w:r>
        <w:rPr>
          <w:rFonts w:hint="eastAsia" w:ascii="宋体" w:hAnsi="宋体" w:cs="宋体"/>
          <w:b w:val="0"/>
          <w:bCs/>
          <w:color w:val="auto"/>
          <w:sz w:val="24"/>
          <w:highlight w:val="none"/>
          <w:lang w:val="en-US" w:eastAsia="zh-CN"/>
        </w:rPr>
        <w:t>报价人应有能力保证项目的实施。</w:t>
      </w:r>
    </w:p>
    <w:p>
      <w:pPr>
        <w:pageBreakBefore w:val="0"/>
        <w:shd w:val="clear"/>
        <w:kinsoku/>
        <w:wordWrap/>
        <w:overflowPunct/>
        <w:topLinePunct w:val="0"/>
        <w:bidi w:val="0"/>
        <w:spacing w:line="360" w:lineRule="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23.3最终报价</w:t>
      </w:r>
    </w:p>
    <w:p>
      <w:pPr>
        <w:pageBreakBefore w:val="0"/>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23.4</w:t>
      </w:r>
      <w:r>
        <w:rPr>
          <w:rFonts w:hint="eastAsia" w:ascii="宋体" w:hAnsi="宋体" w:cs="宋体"/>
          <w:b w:val="0"/>
          <w:bCs/>
          <w:color w:val="auto"/>
          <w:sz w:val="24"/>
          <w:highlight w:val="none"/>
          <w:lang w:val="en-US" w:eastAsia="zh-CN"/>
        </w:rPr>
        <w:t>在谈判小组谈判结束后，根据报价人报价及谈判情况要求所有参加谈判的报价人在规定时间内同时提交最终报价。</w:t>
      </w:r>
    </w:p>
    <w:p>
      <w:pPr>
        <w:pStyle w:val="4"/>
        <w:shd w:val="clear"/>
        <w:jc w:val="center"/>
        <w:rPr>
          <w:rFonts w:hint="eastAsia"/>
          <w:color w:val="auto"/>
          <w:highlight w:val="none"/>
          <w:lang w:val="en-US" w:eastAsia="zh-CN"/>
        </w:rPr>
      </w:pPr>
      <w:bookmarkStart w:id="96" w:name="_Toc28760"/>
      <w:bookmarkStart w:id="97" w:name="_Toc9190"/>
      <w:bookmarkStart w:id="98" w:name="_Toc17523"/>
      <w:r>
        <w:rPr>
          <w:rFonts w:hint="eastAsia"/>
          <w:color w:val="auto"/>
          <w:highlight w:val="none"/>
          <w:lang w:val="en-US" w:eastAsia="zh-CN"/>
        </w:rPr>
        <w:t>六、成交</w:t>
      </w:r>
      <w:bookmarkEnd w:id="96"/>
      <w:bookmarkEnd w:id="97"/>
      <w:bookmarkEnd w:id="98"/>
    </w:p>
    <w:p>
      <w:pPr>
        <w:pageBreakBefore w:val="0"/>
        <w:numPr>
          <w:ilvl w:val="0"/>
          <w:numId w:val="0"/>
        </w:numPr>
        <w:shd w:val="clear"/>
        <w:kinsoku/>
        <w:wordWrap/>
        <w:overflowPunct/>
        <w:topLinePunct w:val="0"/>
        <w:bidi w:val="0"/>
        <w:spacing w:line="360" w:lineRule="auto"/>
        <w:outlineLvl w:val="2"/>
        <w:rPr>
          <w:rFonts w:hint="eastAsia" w:ascii="宋体" w:hAnsi="宋体" w:cs="宋体"/>
          <w:b/>
          <w:bCs w:val="0"/>
          <w:color w:val="auto"/>
          <w:sz w:val="24"/>
          <w:highlight w:val="none"/>
          <w:lang w:val="en-US" w:eastAsia="zh-CN"/>
        </w:rPr>
      </w:pPr>
      <w:bookmarkStart w:id="99" w:name="_Toc3362"/>
      <w:bookmarkStart w:id="100" w:name="_Toc8642"/>
      <w:r>
        <w:rPr>
          <w:rFonts w:hint="eastAsia" w:ascii="宋体" w:hAnsi="宋体" w:cs="宋体"/>
          <w:b/>
          <w:bCs w:val="0"/>
          <w:color w:val="auto"/>
          <w:sz w:val="24"/>
          <w:highlight w:val="none"/>
          <w:lang w:val="en-US" w:eastAsia="zh-CN"/>
        </w:rPr>
        <w:t>24.成交通知书</w:t>
      </w:r>
      <w:bookmarkEnd w:id="99"/>
      <w:bookmarkEnd w:id="100"/>
    </w:p>
    <w:p>
      <w:pPr>
        <w:pageBreakBefore w:val="0"/>
        <w:numPr>
          <w:ilvl w:val="0"/>
          <w:numId w:val="0"/>
        </w:numPr>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24.1</w:t>
      </w:r>
      <w:r>
        <w:rPr>
          <w:rFonts w:hint="eastAsia" w:ascii="宋体" w:hAnsi="宋体" w:cs="宋体"/>
          <w:b w:val="0"/>
          <w:bCs/>
          <w:color w:val="auto"/>
          <w:sz w:val="24"/>
          <w:highlight w:val="none"/>
          <w:lang w:val="en-US" w:eastAsia="zh-CN"/>
        </w:rPr>
        <w:t>成交人确定后，采购代理机构将向成交人发出成交通知书。</w:t>
      </w:r>
    </w:p>
    <w:p>
      <w:pPr>
        <w:pageBreakBefore w:val="0"/>
        <w:numPr>
          <w:ilvl w:val="0"/>
          <w:numId w:val="0"/>
        </w:numPr>
        <w:shd w:val="clea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24.2</w:t>
      </w:r>
      <w:r>
        <w:rPr>
          <w:rFonts w:hint="eastAsia" w:ascii="宋体" w:hAnsi="宋体" w:cs="宋体"/>
          <w:b w:val="0"/>
          <w:bCs/>
          <w:color w:val="auto"/>
          <w:sz w:val="24"/>
          <w:highlight w:val="none"/>
          <w:lang w:val="en-US" w:eastAsia="zh-CN"/>
        </w:rPr>
        <w:t>成交通知书是合同的一个组成部分。</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101" w:name="_Toc6845"/>
      <w:bookmarkStart w:id="102" w:name="_Toc10132"/>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通知</w:t>
      </w:r>
      <w:bookmarkEnd w:id="101"/>
      <w:bookmarkEnd w:id="102"/>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5.1</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公示期：</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结果公示</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rPr>
        <w:t>个工作日。</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5.2</w:t>
      </w:r>
      <w:r>
        <w:rPr>
          <w:rFonts w:hint="eastAsia" w:ascii="宋体" w:hAnsi="宋体" w:eastAsia="宋体" w:cs="宋体"/>
          <w:color w:val="auto"/>
          <w:sz w:val="24"/>
          <w:highlight w:val="none"/>
        </w:rPr>
        <w:t>代理机构根据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结果，在</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有效期届满前，以书面形式向</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单位发出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5.3</w:t>
      </w:r>
      <w:r>
        <w:rPr>
          <w:rFonts w:hint="eastAsia" w:ascii="宋体" w:hAnsi="宋体" w:eastAsia="宋体" w:cs="宋体"/>
          <w:color w:val="auto"/>
          <w:sz w:val="24"/>
          <w:highlight w:val="none"/>
        </w:rPr>
        <w:t>代理机构将</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结果及时通知未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无需解释</w:t>
      </w:r>
      <w:r>
        <w:rPr>
          <w:rFonts w:hint="eastAsia" w:ascii="宋体" w:hAnsi="宋体" w:eastAsia="宋体" w:cs="宋体"/>
          <w:color w:val="auto"/>
          <w:sz w:val="24"/>
          <w:highlight w:val="none"/>
          <w:lang w:eastAsia="zh-CN"/>
        </w:rPr>
        <w:t>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原因。</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103" w:name="_Toc14179"/>
      <w:bookmarkStart w:id="104" w:name="_Toc26974"/>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拒绝某些或所有投标的权利</w:t>
      </w:r>
      <w:bookmarkEnd w:id="103"/>
      <w:bookmarkEnd w:id="104"/>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人有</w:t>
      </w:r>
      <w:r>
        <w:rPr>
          <w:rFonts w:hint="eastAsia" w:ascii="宋体" w:hAnsi="宋体" w:eastAsia="宋体" w:cs="宋体"/>
          <w:color w:val="auto"/>
          <w:sz w:val="24"/>
          <w:highlight w:val="none"/>
        </w:rPr>
        <w:t>权在</w:t>
      </w:r>
      <w:r>
        <w:rPr>
          <w:rFonts w:hint="eastAsia" w:ascii="宋体" w:hAnsi="宋体" w:cs="宋体"/>
          <w:color w:val="auto"/>
          <w:sz w:val="24"/>
          <w:highlight w:val="none"/>
          <w:lang w:val="en-US" w:eastAsia="zh-CN"/>
        </w:rPr>
        <w:t>确定中标报价人</w:t>
      </w:r>
      <w:r>
        <w:rPr>
          <w:rFonts w:hint="eastAsia" w:ascii="宋体" w:hAnsi="宋体" w:eastAsia="宋体" w:cs="宋体"/>
          <w:color w:val="auto"/>
          <w:sz w:val="24"/>
          <w:highlight w:val="none"/>
        </w:rPr>
        <w:t>之前拒绝任何有不正当行为或扰乱正常工作的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，由此对</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造成的损失不负任何责任，同时对此无需做出任何解释。</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27.</w:t>
      </w:r>
      <w:r>
        <w:rPr>
          <w:rFonts w:hint="eastAsia" w:ascii="宋体" w:hAnsi="宋体" w:eastAsia="宋体" w:cs="宋体"/>
          <w:b/>
          <w:color w:val="auto"/>
          <w:sz w:val="24"/>
          <w:highlight w:val="none"/>
        </w:rPr>
        <w:t>付款方式：</w:t>
      </w:r>
      <w:r>
        <w:rPr>
          <w:rFonts w:hint="eastAsia" w:ascii="宋体" w:hAnsi="宋体" w:eastAsia="宋体" w:cs="宋体"/>
          <w:color w:val="auto"/>
          <w:sz w:val="24"/>
          <w:highlight w:val="none"/>
          <w:lang w:val="en-US" w:eastAsia="zh-CN"/>
        </w:rPr>
        <w:t>按</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lang w:val="en-US" w:eastAsia="zh-CN"/>
        </w:rPr>
        <w:t>与采购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lang w:val="en-US" w:eastAsia="zh-CN"/>
        </w:rPr>
        <w:t>签订合同的付款方式执行</w:t>
      </w:r>
      <w:r>
        <w:rPr>
          <w:rFonts w:hint="eastAsia" w:ascii="宋体" w:hAnsi="宋体" w:eastAsia="宋体" w:cs="宋体"/>
          <w:color w:val="auto"/>
          <w:sz w:val="24"/>
          <w:highlight w:val="none"/>
        </w:rPr>
        <w:t>。每次付款时均由</w:t>
      </w:r>
      <w:r>
        <w:rPr>
          <w:rFonts w:hint="eastAsia" w:ascii="宋体" w:hAnsi="宋体" w:eastAsia="宋体" w:cs="宋体"/>
          <w:color w:val="auto"/>
          <w:sz w:val="24"/>
          <w:highlight w:val="none"/>
          <w:lang w:eastAsia="zh-CN"/>
        </w:rPr>
        <w:t>供货</w:t>
      </w:r>
      <w:r>
        <w:rPr>
          <w:rFonts w:hint="eastAsia" w:ascii="宋体" w:hAnsi="宋体" w:eastAsia="宋体" w:cs="宋体"/>
          <w:color w:val="auto"/>
          <w:sz w:val="24"/>
          <w:highlight w:val="none"/>
        </w:rPr>
        <w:t>方提供国家正规发票。</w:t>
      </w:r>
    </w:p>
    <w:p>
      <w:pPr>
        <w:pStyle w:val="4"/>
        <w:pageBreakBefore w:val="0"/>
        <w:shd w:val="clear"/>
        <w:kinsoku/>
        <w:wordWrap/>
        <w:overflowPunct/>
        <w:topLinePunct w:val="0"/>
        <w:bidi w:val="0"/>
        <w:spacing w:line="360" w:lineRule="auto"/>
        <w:jc w:val="center"/>
        <w:rPr>
          <w:rFonts w:hint="eastAsia" w:ascii="宋体" w:hAnsi="宋体" w:eastAsia="宋体" w:cs="宋体"/>
          <w:color w:val="auto"/>
          <w:highlight w:val="none"/>
        </w:rPr>
      </w:pPr>
      <w:bookmarkStart w:id="105" w:name="_Toc8527"/>
      <w:bookmarkStart w:id="106" w:name="_Toc30193"/>
      <w:bookmarkStart w:id="107" w:name="_Toc19776"/>
      <w:r>
        <w:rPr>
          <w:rFonts w:hint="eastAsia" w:ascii="宋体" w:hAnsi="宋体" w:eastAsia="宋体" w:cs="宋体"/>
          <w:color w:val="auto"/>
          <w:highlight w:val="none"/>
        </w:rPr>
        <w:t>七、合同签订</w:t>
      </w:r>
      <w:bookmarkEnd w:id="105"/>
      <w:bookmarkEnd w:id="106"/>
      <w:bookmarkEnd w:id="107"/>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108" w:name="_Toc17330"/>
      <w:bookmarkStart w:id="109" w:name="_Toc14161"/>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、签订合同</w:t>
      </w:r>
      <w:bookmarkEnd w:id="108"/>
      <w:bookmarkEnd w:id="109"/>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人和</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人在自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通知书发出之日起</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日内，依据《中华人民共和国合同法》</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有关法</w:t>
      </w:r>
      <w:r>
        <w:rPr>
          <w:rFonts w:hint="eastAsia" w:ascii="宋体" w:hAnsi="宋体" w:eastAsia="宋体" w:cs="宋体"/>
          <w:color w:val="auto"/>
          <w:sz w:val="24"/>
          <w:highlight w:val="none"/>
          <w:lang w:eastAsia="zh-CN"/>
        </w:rPr>
        <w:t>律法</w:t>
      </w:r>
      <w:r>
        <w:rPr>
          <w:rFonts w:hint="eastAsia" w:ascii="宋体" w:hAnsi="宋体" w:eastAsia="宋体" w:cs="宋体"/>
          <w:color w:val="auto"/>
          <w:sz w:val="24"/>
          <w:highlight w:val="none"/>
        </w:rPr>
        <w:t>规及</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lang w:eastAsia="zh-CN"/>
        </w:rPr>
        <w:t>内容</w:t>
      </w:r>
      <w:r>
        <w:rPr>
          <w:rFonts w:hint="eastAsia" w:ascii="宋体" w:hAnsi="宋体" w:eastAsia="宋体" w:cs="宋体"/>
          <w:color w:val="auto"/>
          <w:sz w:val="24"/>
          <w:highlight w:val="none"/>
        </w:rPr>
        <w:t>签订合同。</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合同不得转让，合同分包需在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中予以说明，并须经人同意。否则，</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人有权取消</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人的</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资格。</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人如遇</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人违约，可从候选</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人中重新选定</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人，并签订经济合同。</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.4</w:t>
      </w:r>
      <w:r>
        <w:rPr>
          <w:rFonts w:hint="eastAsia" w:ascii="宋体" w:hAnsi="宋体" w:eastAsia="宋体" w:cs="宋体"/>
          <w:color w:val="auto"/>
          <w:sz w:val="24"/>
          <w:highlight w:val="none"/>
        </w:rPr>
        <w:t xml:space="preserve"> 合同的定制由</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人、代理机构三方参加，为确保合同双方的利益</w:t>
      </w:r>
      <w:r>
        <w:rPr>
          <w:rFonts w:hint="eastAsia" w:ascii="宋体" w:hAnsi="宋体" w:eastAsia="宋体" w:cs="宋体"/>
          <w:color w:val="auto"/>
          <w:sz w:val="24"/>
          <w:highlight w:val="none"/>
          <w:lang w:eastAsia="zh-CN"/>
        </w:rPr>
        <w:t>公平</w:t>
      </w:r>
      <w:r>
        <w:rPr>
          <w:rFonts w:hint="eastAsia" w:ascii="宋体" w:hAnsi="宋体" w:eastAsia="宋体" w:cs="宋体"/>
          <w:color w:val="auto"/>
          <w:sz w:val="24"/>
          <w:highlight w:val="none"/>
        </w:rPr>
        <w:t>均等，由代理机构在合同制订过程中进行协调。</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28</w:t>
      </w:r>
      <w:r>
        <w:rPr>
          <w:rFonts w:hint="eastAsia" w:ascii="宋体" w:hAnsi="宋体" w:eastAsia="宋体" w:cs="宋体"/>
          <w:b/>
          <w:color w:val="auto"/>
          <w:sz w:val="24"/>
          <w:highlight w:val="none"/>
        </w:rPr>
        <w:t xml:space="preserve">.5 </w:t>
      </w:r>
      <w:r>
        <w:rPr>
          <w:rFonts w:hint="eastAsia" w:ascii="宋体" w:hAnsi="宋体" w:eastAsia="宋体" w:cs="宋体"/>
          <w:color w:val="auto"/>
          <w:sz w:val="24"/>
          <w:highlight w:val="none"/>
        </w:rPr>
        <w:t>合同经</w:t>
      </w:r>
      <w:r>
        <w:rPr>
          <w:rFonts w:hint="eastAsia" w:ascii="宋体" w:hAnsi="宋体" w:cs="宋体"/>
          <w:color w:val="auto"/>
          <w:sz w:val="24"/>
          <w:highlight w:val="none"/>
          <w:lang w:val="en-US" w:eastAsia="zh-CN"/>
        </w:rPr>
        <w:t>采购人成交人</w:t>
      </w:r>
      <w:r>
        <w:rPr>
          <w:rFonts w:hint="eastAsia" w:ascii="宋体" w:hAnsi="宋体" w:eastAsia="宋体" w:cs="宋体"/>
          <w:color w:val="auto"/>
          <w:sz w:val="24"/>
          <w:highlight w:val="none"/>
        </w:rPr>
        <w:t>双方签字盖章后即生效。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rPr>
        <w:t>双方亦可自愿申请公证。</w:t>
      </w:r>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110" w:name="_Toc507"/>
      <w:bookmarkStart w:id="111" w:name="_Toc26392"/>
      <w:r>
        <w:rPr>
          <w:rFonts w:hint="eastAsia" w:ascii="宋体" w:hAnsi="宋体" w:cs="宋体"/>
          <w:b/>
          <w:color w:val="auto"/>
          <w:sz w:val="24"/>
          <w:highlight w:val="none"/>
          <w:lang w:val="en-US" w:eastAsia="zh-CN"/>
        </w:rPr>
        <w:t>29</w:t>
      </w:r>
      <w:r>
        <w:rPr>
          <w:rFonts w:hint="eastAsia" w:ascii="宋体" w:hAnsi="宋体" w:eastAsia="宋体" w:cs="宋体"/>
          <w:b/>
          <w:color w:val="auto"/>
          <w:sz w:val="24"/>
          <w:highlight w:val="none"/>
        </w:rPr>
        <w:t>、合同组成</w:t>
      </w:r>
      <w:bookmarkEnd w:id="110"/>
      <w:bookmarkEnd w:id="111"/>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29</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以下文件均为合同不可分割的部分：</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.1.1 专用合同</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.1.2 合同条款</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 xml:space="preserve">.1.3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29</w:t>
      </w: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eastAsia="zh-CN"/>
        </w:rPr>
        <w:t>报价人谈判响应文件</w:t>
      </w:r>
    </w:p>
    <w:p>
      <w:pPr>
        <w:pageBreakBefore w:val="0"/>
        <w:shd w:val="clear"/>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29</w:t>
      </w:r>
      <w:r>
        <w:rPr>
          <w:rFonts w:hint="eastAsia" w:ascii="宋体" w:hAnsi="宋体" w:cs="宋体"/>
          <w:color w:val="auto"/>
          <w:sz w:val="24"/>
          <w:highlight w:val="none"/>
          <w:lang w:eastAsia="zh-CN"/>
        </w:rPr>
        <w:t>.1.5 其它文件</w:t>
      </w:r>
    </w:p>
    <w:p>
      <w:pPr>
        <w:pageBreakBefore w:val="0"/>
        <w:shd w:val="clear"/>
        <w:kinsoku/>
        <w:wordWrap/>
        <w:overflowPunct/>
        <w:topLinePunct w:val="0"/>
        <w:bidi w:val="0"/>
        <w:spacing w:line="360" w:lineRule="auto"/>
        <w:outlineLvl w:val="2"/>
        <w:rPr>
          <w:rFonts w:hint="eastAsia" w:ascii="宋体" w:hAnsi="宋体" w:cs="宋体"/>
          <w:b/>
          <w:bCs/>
          <w:color w:val="auto"/>
          <w:sz w:val="24"/>
          <w:highlight w:val="none"/>
          <w:lang w:eastAsia="zh-CN"/>
        </w:rPr>
      </w:pPr>
      <w:bookmarkStart w:id="112" w:name="_Toc16511"/>
      <w:bookmarkStart w:id="113" w:name="_Toc17700"/>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lang w:eastAsia="zh-CN"/>
        </w:rPr>
        <w:t>、履约保证金</w:t>
      </w:r>
      <w:bookmarkEnd w:id="112"/>
      <w:bookmarkEnd w:id="113"/>
    </w:p>
    <w:p>
      <w:pPr>
        <w:pageBreakBefore w:val="0"/>
        <w:shd w:val="clear"/>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.1 中标的投标人应按合同规定提交履约保证金。</w:t>
      </w:r>
    </w:p>
    <w:p>
      <w:pPr>
        <w:pageBreakBefore w:val="0"/>
        <w:shd w:val="clear"/>
        <w:kinsoku/>
        <w:wordWrap/>
        <w:overflowPunct/>
        <w:topLinePunct w:val="0"/>
        <w:bidi w:val="0"/>
        <w:spacing w:line="360" w:lineRule="auto"/>
        <w:rPr>
          <w:rFonts w:hint="eastAsia"/>
          <w:color w:val="auto"/>
          <w:highlight w:val="none"/>
        </w:rPr>
      </w:pP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.2 履约保证金（无息）将在乙方履行完成合同所有义务后凭乙方的收款收据在五天内退返乙方。</w:t>
      </w:r>
    </w:p>
    <w:p>
      <w:pPr>
        <w:pStyle w:val="4"/>
        <w:pageBreakBefore w:val="0"/>
        <w:shd w:val="clear"/>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114" w:name="_Toc27843"/>
      <w:bookmarkStart w:id="115" w:name="_Toc14192"/>
      <w:bookmarkStart w:id="116" w:name="_Toc12603"/>
      <w:r>
        <w:rPr>
          <w:rFonts w:hint="eastAsia" w:ascii="宋体" w:hAnsi="宋体" w:eastAsia="宋体" w:cs="宋体"/>
          <w:color w:val="auto"/>
          <w:sz w:val="28"/>
          <w:highlight w:val="none"/>
        </w:rPr>
        <w:t>八、特别提示</w:t>
      </w:r>
      <w:bookmarkEnd w:id="114"/>
      <w:bookmarkEnd w:id="115"/>
      <w:bookmarkEnd w:id="116"/>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应认真研读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文件，充分考虑文件中的</w:t>
      </w:r>
      <w:r>
        <w:rPr>
          <w:rFonts w:hint="eastAsia" w:ascii="宋体" w:hAnsi="宋体" w:eastAsia="宋体" w:cs="宋体"/>
          <w:color w:val="auto"/>
          <w:sz w:val="24"/>
          <w:highlight w:val="none"/>
          <w:lang w:eastAsia="zh-CN"/>
        </w:rPr>
        <w:t>所有</w:t>
      </w:r>
      <w:r>
        <w:rPr>
          <w:rFonts w:hint="eastAsia" w:ascii="宋体" w:hAnsi="宋体" w:eastAsia="宋体" w:cs="宋体"/>
          <w:color w:val="auto"/>
          <w:sz w:val="24"/>
          <w:highlight w:val="none"/>
        </w:rPr>
        <w:t>要求和合同条款后，编制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8"/>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如</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文件中提供的各类表格样式不适用，</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可另行设计表格样式，但力求内容完整，表达清晰、准确。</w:t>
      </w:r>
      <w:bookmarkStart w:id="117" w:name="_Toc20146"/>
      <w:bookmarkStart w:id="118" w:name="_Toc21896"/>
    </w:p>
    <w:p>
      <w:pPr>
        <w:pStyle w:val="4"/>
        <w:pageBreakBefore w:val="0"/>
        <w:shd w:val="clear"/>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119" w:name="_Toc9851"/>
      <w:r>
        <w:rPr>
          <w:rFonts w:hint="eastAsia" w:ascii="宋体" w:hAnsi="宋体" w:eastAsia="宋体" w:cs="宋体"/>
          <w:color w:val="auto"/>
          <w:sz w:val="28"/>
          <w:highlight w:val="none"/>
        </w:rPr>
        <w:t>九、其他事项</w:t>
      </w:r>
      <w:bookmarkEnd w:id="117"/>
      <w:bookmarkEnd w:id="118"/>
      <w:bookmarkEnd w:id="119"/>
    </w:p>
    <w:p>
      <w:pPr>
        <w:pageBreakBefore w:val="0"/>
        <w:shd w:val="clear"/>
        <w:kinsoku/>
        <w:wordWrap/>
        <w:overflowPunct/>
        <w:topLinePunct w:val="0"/>
        <w:bidi w:val="0"/>
        <w:spacing w:line="360" w:lineRule="auto"/>
        <w:outlineLvl w:val="2"/>
        <w:rPr>
          <w:rFonts w:hint="eastAsia" w:ascii="宋体" w:hAnsi="宋体" w:eastAsia="宋体" w:cs="宋体"/>
          <w:b/>
          <w:color w:val="auto"/>
          <w:sz w:val="24"/>
          <w:highlight w:val="none"/>
        </w:rPr>
      </w:pPr>
      <w:bookmarkStart w:id="120" w:name="_Toc17418"/>
      <w:bookmarkStart w:id="121" w:name="_Toc17912"/>
      <w:r>
        <w:rPr>
          <w:rFonts w:hint="eastAsia" w:ascii="宋体" w:hAnsi="宋体" w:cs="宋体"/>
          <w:b/>
          <w:color w:val="auto"/>
          <w:sz w:val="24"/>
          <w:highlight w:val="none"/>
          <w:lang w:val="en-US" w:eastAsia="zh-CN"/>
        </w:rPr>
        <w:t>33</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服务费</w:t>
      </w:r>
      <w:bookmarkEnd w:id="120"/>
      <w:bookmarkEnd w:id="121"/>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33</w:t>
      </w:r>
      <w:r>
        <w:rPr>
          <w:rFonts w:hint="eastAsia" w:ascii="宋体" w:hAnsi="宋体" w:eastAsia="宋体" w:cs="宋体"/>
          <w:b/>
          <w:color w:val="auto"/>
          <w:sz w:val="24"/>
          <w:highlight w:val="none"/>
        </w:rPr>
        <w:t xml:space="preserve">.1 </w:t>
      </w:r>
      <w:r>
        <w:rPr>
          <w:rFonts w:hint="eastAsia" w:ascii="宋体" w:hAnsi="宋体" w:eastAsia="宋体" w:cs="宋体"/>
          <w:b w:val="0"/>
          <w:bCs/>
          <w:color w:val="auto"/>
          <w:sz w:val="24"/>
          <w:highlight w:val="none"/>
          <w:lang w:eastAsia="zh-CN"/>
        </w:rPr>
        <w:t>按照协商结果，</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单位须在</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工作结束后向</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一次性付清</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服务费（即</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人在领取</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通知书时支付）。</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33</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w:t>
      </w:r>
      <w:r>
        <w:rPr>
          <w:rFonts w:hint="eastAsia" w:ascii="宋体" w:hAnsi="宋体" w:cs="宋体"/>
          <w:color w:val="auto"/>
          <w:kern w:val="0"/>
          <w:sz w:val="24"/>
          <w:szCs w:val="24"/>
          <w:highlight w:val="none"/>
          <w:lang w:val="en-US" w:eastAsia="zh-CN" w:bidi="ar"/>
        </w:rPr>
        <w:t>详见供应商须知前附表</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b/>
          <w:color w:val="auto"/>
          <w:sz w:val="24"/>
          <w:highlight w:val="none"/>
          <w:lang w:val="en-US" w:eastAsia="zh-CN"/>
        </w:rPr>
        <w:t>34</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本文件</w:t>
      </w:r>
      <w:r>
        <w:rPr>
          <w:rFonts w:hint="eastAsia" w:ascii="宋体" w:hAnsi="宋体" w:eastAsia="宋体" w:cs="宋体"/>
          <w:color w:val="auto"/>
          <w:sz w:val="24"/>
          <w:highlight w:val="none"/>
          <w:lang w:eastAsia="zh-CN"/>
        </w:rPr>
        <w:t>依</w:t>
      </w:r>
      <w:r>
        <w:rPr>
          <w:rFonts w:hint="eastAsia" w:ascii="宋体" w:hAnsi="宋体" w:eastAsia="宋体" w:cs="宋体"/>
          <w:color w:val="auto"/>
          <w:sz w:val="24"/>
          <w:highlight w:val="none"/>
        </w:rPr>
        <w:t>据《中华人民共和国</w:t>
      </w:r>
      <w:r>
        <w:rPr>
          <w:rFonts w:hint="eastAsia" w:ascii="宋体" w:hAnsi="宋体" w:eastAsia="宋体" w:cs="宋体"/>
          <w:color w:val="auto"/>
          <w:sz w:val="24"/>
          <w:highlight w:val="none"/>
          <w:lang w:eastAsia="zh-CN"/>
        </w:rPr>
        <w:t>政府采购</w:t>
      </w: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eastAsia="zh-CN"/>
        </w:rPr>
        <w:t>等有关政府采购方面的法律法规文件</w:t>
      </w:r>
      <w:r>
        <w:rPr>
          <w:rFonts w:hint="eastAsia" w:ascii="宋体" w:hAnsi="宋体" w:eastAsia="宋体" w:cs="宋体"/>
          <w:color w:val="auto"/>
          <w:sz w:val="24"/>
          <w:highlight w:val="none"/>
        </w:rPr>
        <w:t>编制，解释权属</w:t>
      </w:r>
      <w:r>
        <w:rPr>
          <w:rFonts w:hint="eastAsia" w:ascii="宋体" w:hAnsi="宋体" w:cs="宋体"/>
          <w:color w:val="auto"/>
          <w:sz w:val="24"/>
          <w:highlight w:val="none"/>
          <w:lang w:eastAsia="zh-CN"/>
        </w:rPr>
        <w:t>新疆坤合企业管理咨询有限公司。</w:t>
      </w:r>
    </w:p>
    <w:p>
      <w:pPr>
        <w:pStyle w:val="5"/>
        <w:shd w:val="clear"/>
        <w:outlineLvl w:val="9"/>
        <w:rPr>
          <w:rFonts w:hint="eastAsia" w:ascii="宋体" w:hAnsi="宋体" w:cs="宋体"/>
          <w:color w:val="auto"/>
          <w:sz w:val="24"/>
          <w:highlight w:val="none"/>
          <w:lang w:eastAsia="zh-CN"/>
        </w:rPr>
      </w:pPr>
    </w:p>
    <w:p>
      <w:pPr>
        <w:shd w:val="clear"/>
        <w:snapToGrid w:val="0"/>
        <w:spacing w:line="500" w:lineRule="exact"/>
        <w:ind w:firstLine="200"/>
        <w:jc w:val="center"/>
        <w:outlineLvl w:val="1"/>
        <w:rPr>
          <w:rFonts w:hint="eastAsia" w:ascii="宋体" w:hAnsi="宋体"/>
          <w:b/>
          <w:color w:val="auto"/>
          <w:sz w:val="28"/>
          <w:szCs w:val="28"/>
          <w:highlight w:val="none"/>
        </w:rPr>
      </w:pPr>
      <w:bookmarkStart w:id="122" w:name="_Toc17033"/>
      <w:bookmarkStart w:id="123" w:name="_Toc10502"/>
      <w:r>
        <w:rPr>
          <w:rFonts w:hint="eastAsia" w:ascii="宋体" w:hAnsi="宋体"/>
          <w:b/>
          <w:color w:val="auto"/>
          <w:sz w:val="28"/>
          <w:szCs w:val="28"/>
          <w:highlight w:val="none"/>
        </w:rPr>
        <w:t>十、质疑与投诉</w:t>
      </w:r>
      <w:bookmarkEnd w:id="122"/>
      <w:bookmarkEnd w:id="123"/>
    </w:p>
    <w:p>
      <w:pPr>
        <w:shd w:val="clear"/>
        <w:snapToGrid w:val="0"/>
        <w:spacing w:line="500" w:lineRule="exact"/>
        <w:ind w:firstLine="472" w:firstLineChars="196"/>
        <w:outlineLvl w:val="2"/>
        <w:rPr>
          <w:rFonts w:hint="eastAsia" w:ascii="宋体" w:hAnsi="宋体"/>
          <w:b/>
          <w:bCs/>
          <w:color w:val="auto"/>
          <w:sz w:val="24"/>
          <w:szCs w:val="24"/>
          <w:highlight w:val="none"/>
        </w:rPr>
      </w:pPr>
      <w:bookmarkStart w:id="124" w:name="_Toc25987"/>
      <w:bookmarkStart w:id="125" w:name="_Toc19410"/>
      <w:bookmarkStart w:id="126" w:name="_Toc8717"/>
      <w:bookmarkStart w:id="127" w:name="_Toc1272"/>
      <w:r>
        <w:rPr>
          <w:rFonts w:hint="eastAsia" w:ascii="宋体" w:hAnsi="宋体"/>
          <w:b/>
          <w:bCs/>
          <w:color w:val="auto"/>
          <w:sz w:val="24"/>
          <w:szCs w:val="24"/>
          <w:highlight w:val="none"/>
          <w:lang w:val="en-US" w:eastAsia="zh-CN"/>
        </w:rPr>
        <w:t>35、</w:t>
      </w:r>
      <w:r>
        <w:rPr>
          <w:rFonts w:hint="eastAsia" w:ascii="宋体" w:hAnsi="宋体"/>
          <w:b/>
          <w:bCs/>
          <w:color w:val="auto"/>
          <w:sz w:val="24"/>
          <w:szCs w:val="24"/>
          <w:highlight w:val="none"/>
        </w:rPr>
        <w:t>质疑与投诉</w:t>
      </w:r>
      <w:bookmarkEnd w:id="124"/>
      <w:bookmarkEnd w:id="125"/>
      <w:bookmarkEnd w:id="126"/>
      <w:bookmarkEnd w:id="127"/>
    </w:p>
    <w:p>
      <w:pPr>
        <w:shd w:val="clear"/>
        <w:snapToGrid w:val="0"/>
        <w:spacing w:line="500" w:lineRule="exact"/>
        <w:ind w:firstLine="482" w:firstLineChars="200"/>
        <w:outlineLvl w:val="0"/>
        <w:rPr>
          <w:rFonts w:ascii="宋体" w:hAnsi="宋体"/>
          <w:color w:val="auto"/>
          <w:sz w:val="24"/>
          <w:szCs w:val="24"/>
          <w:highlight w:val="none"/>
        </w:rPr>
      </w:pPr>
      <w:bookmarkStart w:id="128" w:name="_Toc17875"/>
      <w:bookmarkStart w:id="129" w:name="_Toc25914"/>
      <w:bookmarkStart w:id="130" w:name="_Toc17600"/>
      <w:bookmarkStart w:id="131" w:name="_Toc30957"/>
      <w:r>
        <w:rPr>
          <w:rFonts w:ascii="宋体" w:hAnsi="宋体"/>
          <w:b/>
          <w:bCs/>
          <w:color w:val="auto"/>
          <w:sz w:val="24"/>
          <w:szCs w:val="24"/>
          <w:highlight w:val="none"/>
        </w:rPr>
        <w:t>3</w:t>
      </w:r>
      <w:r>
        <w:rPr>
          <w:rFonts w:hint="eastAsia" w:ascii="宋体" w:hAnsi="宋体"/>
          <w:b/>
          <w:bCs/>
          <w:color w:val="auto"/>
          <w:sz w:val="24"/>
          <w:szCs w:val="24"/>
          <w:highlight w:val="none"/>
          <w:lang w:val="en-US" w:eastAsia="zh-CN"/>
        </w:rPr>
        <w:t>5</w:t>
      </w:r>
      <w:r>
        <w:rPr>
          <w:rFonts w:ascii="宋体" w:hAnsi="宋体"/>
          <w:b/>
          <w:bCs/>
          <w:color w:val="auto"/>
          <w:sz w:val="24"/>
          <w:szCs w:val="24"/>
          <w:highlight w:val="none"/>
        </w:rPr>
        <w:t xml:space="preserve">.1 </w:t>
      </w:r>
      <w:r>
        <w:rPr>
          <w:rFonts w:hint="eastAsia" w:ascii="宋体" w:hAnsi="宋体"/>
          <w:b/>
          <w:bCs/>
          <w:color w:val="auto"/>
          <w:sz w:val="24"/>
          <w:szCs w:val="24"/>
          <w:highlight w:val="none"/>
        </w:rPr>
        <w:t>质疑的提出</w:t>
      </w:r>
      <w:bookmarkEnd w:id="128"/>
      <w:bookmarkEnd w:id="129"/>
      <w:bookmarkEnd w:id="130"/>
      <w:bookmarkEnd w:id="131"/>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1）供应商认为</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过程和中标、成交结果使自己的权益受到损害的，可以在知道或者应知其权益受到损害之日起七个工作日内，以书面形式向采购人提出质疑。</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2）质疑函的必备内容</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①供应商提交的质疑函必须注明单位名称、详细地址、可供查询的单位和法定代表人的电话号码；</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②所参加项目的具体质疑事项及事实依据；</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③提起质疑的日期；</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④质疑函须加盖单位公章和法定代表人签章。</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）质疑应符合下列条件：</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①质疑人是参与所质疑项目的</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活动供应商；</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②质疑函内容符合相关的规定；</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③在规定的有效期限内提起质疑；</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④招投标监管部门规定的其他条件。</w:t>
      </w:r>
    </w:p>
    <w:p>
      <w:pPr>
        <w:shd w:val="clear"/>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4）采购人在收到供应商的书面质疑后七个工作日内作出答复，并以书面形式通知质疑供应商和其他有关供应商，但答复的内容不涉及商业秘密。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5）提出质疑的供应商对答复不满意的，可以在答复期满后十五个工作日内向同级政府</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监督管理部门投诉。政府</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监督管理部门应当在收到投诉三十个工作日内，对投诉事项作出处理决定，并以书面形式通知投诉人和与投诉事项相关的当事人。</w:t>
      </w:r>
    </w:p>
    <w:p>
      <w:pPr>
        <w:shd w:val="clear"/>
        <w:rPr>
          <w:rFonts w:hint="default"/>
          <w:lang w:val="en-US"/>
        </w:rPr>
        <w:sectPr>
          <w:footerReference r:id="rId4" w:type="default"/>
          <w:pgSz w:w="11907" w:h="16840"/>
          <w:pgMar w:top="1021" w:right="1287" w:bottom="1021"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shd w:val="clear"/>
        <w:snapToGrid w:val="0"/>
        <w:spacing w:line="500" w:lineRule="exact"/>
        <w:jc w:val="left"/>
        <w:rPr>
          <w:rFonts w:hint="eastAsia" w:ascii="宋体" w:hAnsi="宋体" w:cs="宋体"/>
          <w:b/>
          <w:color w:val="auto"/>
          <w:sz w:val="24"/>
          <w:szCs w:val="24"/>
          <w:highlight w:val="none"/>
        </w:rPr>
        <w:sectPr>
          <w:headerReference r:id="rId5" w:type="default"/>
          <w:footerReference r:id="rId6"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132" w:name="_Toc1354"/>
      <w:bookmarkStart w:id="133" w:name="_Toc23028"/>
      <w:bookmarkStart w:id="134" w:name="_Toc11658"/>
    </w:p>
    <w:p>
      <w:pPr>
        <w:shd w:val="clear"/>
        <w:snapToGrid w:val="0"/>
        <w:spacing w:line="5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附表一</w:t>
      </w:r>
    </w:p>
    <w:p>
      <w:pPr>
        <w:shd w:val="clear"/>
        <w:snapToGrid w:val="0"/>
        <w:spacing w:line="440" w:lineRule="exact"/>
        <w:jc w:val="center"/>
        <w:rPr>
          <w:rFonts w:hint="eastAsia" w:ascii="宋体" w:hAnsi="宋体"/>
          <w:b/>
          <w:bCs/>
          <w:color w:val="auto"/>
          <w:sz w:val="24"/>
          <w:szCs w:val="24"/>
          <w:highlight w:val="none"/>
        </w:rPr>
      </w:pPr>
      <w:r>
        <w:rPr>
          <w:rFonts w:hint="eastAsia" w:ascii="宋体" w:hAnsi="宋体"/>
          <w:b/>
          <w:bCs/>
          <w:color w:val="auto"/>
          <w:sz w:val="24"/>
          <w:szCs w:val="24"/>
          <w:highlight w:val="none"/>
        </w:rPr>
        <w:t>质 疑 书</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(政府采购代理机构名称)：</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依据《中华人民共和国政府采购法》第五十二条规定，认为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u w:val="single"/>
        </w:rPr>
        <w:t xml:space="preserve">  (事宜经过)            </w:t>
      </w:r>
      <w:r>
        <w:rPr>
          <w:rFonts w:hint="eastAsia" w:ascii="宋体" w:hAnsi="宋体"/>
          <w:bCs/>
          <w:color w:val="auto"/>
          <w:sz w:val="24"/>
          <w:szCs w:val="24"/>
          <w:highlight w:val="none"/>
        </w:rPr>
        <w:t>；2、</w:t>
      </w:r>
      <w:r>
        <w:rPr>
          <w:rFonts w:hint="eastAsia" w:ascii="宋体" w:hAnsi="宋体"/>
          <w:bCs/>
          <w:color w:val="auto"/>
          <w:sz w:val="24"/>
          <w:szCs w:val="24"/>
          <w:highlight w:val="none"/>
          <w:u w:val="single"/>
        </w:rPr>
        <w:t xml:space="preserve">  (事宜经过)            </w:t>
      </w:r>
      <w:r>
        <w:rPr>
          <w:rFonts w:hint="eastAsia" w:ascii="宋体" w:hAnsi="宋体"/>
          <w:bCs/>
          <w:color w:val="auto"/>
          <w:sz w:val="24"/>
          <w:szCs w:val="24"/>
          <w:highlight w:val="none"/>
        </w:rPr>
        <w:t>；……</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我们认为，以上几项，违背了政府采购法规的有关规定，其中第1项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违背《</w:t>
      </w:r>
      <w:r>
        <w:rPr>
          <w:rFonts w:hint="eastAsia" w:ascii="宋体" w:hAnsi="宋体"/>
          <w:bCs/>
          <w:color w:val="auto"/>
          <w:sz w:val="24"/>
          <w:szCs w:val="24"/>
          <w:highlight w:val="none"/>
          <w:u w:val="single"/>
        </w:rPr>
        <w:t xml:space="preserve">           法</w:t>
      </w:r>
      <w:r>
        <w:rPr>
          <w:rFonts w:hint="eastAsia" w:ascii="宋体" w:hAnsi="宋体"/>
          <w:bCs/>
          <w:color w:val="auto"/>
          <w:sz w:val="24"/>
          <w:szCs w:val="24"/>
          <w:highlight w:val="none"/>
        </w:rPr>
        <w:t>》第</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条的“</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”规定，第2项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违背《</w:t>
      </w:r>
      <w:r>
        <w:rPr>
          <w:rFonts w:hint="eastAsia" w:ascii="宋体" w:hAnsi="宋体"/>
          <w:bCs/>
          <w:color w:val="auto"/>
          <w:sz w:val="24"/>
          <w:szCs w:val="24"/>
          <w:highlight w:val="none"/>
          <w:u w:val="single"/>
        </w:rPr>
        <w:t xml:space="preserve">              法</w:t>
      </w:r>
      <w:r>
        <w:rPr>
          <w:rFonts w:hint="eastAsia" w:ascii="宋体" w:hAnsi="宋体"/>
          <w:bCs/>
          <w:color w:val="auto"/>
          <w:sz w:val="24"/>
          <w:szCs w:val="24"/>
          <w:highlight w:val="none"/>
        </w:rPr>
        <w:t>》第</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条的规定，请予审查纠正为盼。</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质疑人(全称并加</w:t>
      </w:r>
      <w:r>
        <w:rPr>
          <w:rFonts w:hint="eastAsia" w:ascii="宋体" w:hAnsi="宋体"/>
          <w:bCs/>
          <w:color w:val="auto"/>
          <w:sz w:val="24"/>
          <w:szCs w:val="24"/>
          <w:highlight w:val="none"/>
          <w:u w:val="single"/>
        </w:rPr>
        <w:t>盖</w:t>
      </w:r>
      <w:r>
        <w:rPr>
          <w:rFonts w:hint="eastAsia" w:ascii="宋体" w:hAnsi="宋体"/>
          <w:bCs/>
          <w:color w:val="auto"/>
          <w:sz w:val="24"/>
          <w:szCs w:val="24"/>
          <w:highlight w:val="none"/>
        </w:rPr>
        <w:t>公章)：</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法定代表人签字：</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委托人签字：</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地址：</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联系电话：</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邮编：</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传真：</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日期：</w:t>
      </w:r>
      <w:r>
        <w:rPr>
          <w:rFonts w:hint="eastAsia" w:ascii="宋体" w:hAnsi="宋体"/>
          <w:bCs/>
          <w:color w:val="auto"/>
          <w:sz w:val="24"/>
          <w:szCs w:val="24"/>
          <w:highlight w:val="none"/>
          <w:u w:val="single"/>
        </w:rPr>
        <w:t xml:space="preserve">                     </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注：质疑人提供的资料应包括但不限于以下内容：</w:t>
      </w:r>
    </w:p>
    <w:p>
      <w:pPr>
        <w:shd w:val="clear"/>
        <w:snapToGrid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1、加盖供应商单位公章法定代表人授权书；</w:t>
      </w:r>
    </w:p>
    <w:p>
      <w:pPr>
        <w:shd w:val="clear"/>
        <w:snapToGrid w:val="0"/>
        <w:spacing w:line="440" w:lineRule="exact"/>
        <w:rPr>
          <w:rFonts w:hint="eastAsia" w:ascii="宋体" w:hAnsi="宋体" w:cs="宋体"/>
          <w:color w:val="auto"/>
          <w:sz w:val="24"/>
          <w:szCs w:val="24"/>
          <w:highlight w:val="none"/>
        </w:rPr>
      </w:pPr>
      <w:r>
        <w:rPr>
          <w:rFonts w:hint="eastAsia" w:ascii="宋体" w:hAnsi="宋体"/>
          <w:bCs/>
          <w:color w:val="auto"/>
          <w:sz w:val="24"/>
          <w:szCs w:val="24"/>
          <w:highlight w:val="none"/>
        </w:rPr>
        <w:t>2、明确的请求和供应商单位加盖公章证明材料。</w:t>
      </w:r>
    </w:p>
    <w:p>
      <w:pPr>
        <w:shd w:val="clear"/>
        <w:snapToGrid w:val="0"/>
        <w:spacing w:line="440" w:lineRule="exact"/>
        <w:rPr>
          <w:rFonts w:hint="eastAsia" w:ascii="宋体" w:hAnsi="宋体" w:cs="宋体"/>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r>
        <w:rPr>
          <w:rFonts w:ascii="宋体" w:hAnsi="宋体" w:cs="宋体"/>
          <w:b/>
          <w:color w:val="auto"/>
          <w:sz w:val="24"/>
          <w:szCs w:val="24"/>
          <w:highlight w:val="none"/>
        </w:rPr>
        <w:br w:type="page"/>
      </w:r>
      <w:r>
        <w:rPr>
          <w:rFonts w:hint="eastAsia" w:ascii="宋体" w:hAnsi="宋体" w:cs="宋体"/>
          <w:b/>
          <w:color w:val="auto"/>
          <w:sz w:val="24"/>
          <w:szCs w:val="24"/>
          <w:highlight w:val="none"/>
        </w:rPr>
        <w:t>附表二</w:t>
      </w:r>
    </w:p>
    <w:p>
      <w:pPr>
        <w:shd w:val="clear"/>
        <w:snapToGrid w:val="0"/>
        <w:spacing w:line="440" w:lineRule="exact"/>
        <w:ind w:firstLine="482" w:firstLineChars="200"/>
        <w:jc w:val="center"/>
        <w:outlineLvl w:val="2"/>
        <w:rPr>
          <w:rFonts w:hint="eastAsia" w:ascii="宋体" w:hAnsi="宋体"/>
          <w:color w:val="auto"/>
          <w:sz w:val="24"/>
          <w:szCs w:val="24"/>
          <w:highlight w:val="none"/>
        </w:rPr>
      </w:pPr>
      <w:bookmarkStart w:id="135" w:name="_Toc6991"/>
      <w:bookmarkStart w:id="136" w:name="_Toc5031"/>
      <w:bookmarkStart w:id="137" w:name="_Toc8643"/>
      <w:bookmarkStart w:id="138" w:name="_Toc16258"/>
      <w:r>
        <w:rPr>
          <w:rFonts w:hint="eastAsia" w:ascii="宋体" w:hAnsi="宋体"/>
          <w:b/>
          <w:bCs/>
          <w:color w:val="auto"/>
          <w:sz w:val="24"/>
          <w:szCs w:val="24"/>
          <w:highlight w:val="none"/>
        </w:rPr>
        <w:t>质疑内容</w:t>
      </w:r>
      <w:bookmarkEnd w:id="135"/>
      <w:bookmarkEnd w:id="136"/>
      <w:bookmarkEnd w:id="137"/>
      <w:bookmarkEnd w:id="138"/>
    </w:p>
    <w:tbl>
      <w:tblPr>
        <w:tblStyle w:val="25"/>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宋体" w:hAnsi="宋体"/>
                <w:color w:val="auto"/>
                <w:sz w:val="24"/>
                <w:szCs w:val="24"/>
                <w:highlight w:val="none"/>
              </w:rPr>
            </w:pPr>
            <w:bookmarkStart w:id="139" w:name="_Toc12310"/>
            <w:bookmarkStart w:id="140" w:name="_Toc21078"/>
            <w:bookmarkStart w:id="141" w:name="_Toc2338"/>
            <w:bookmarkStart w:id="142" w:name="_Toc7812"/>
            <w:r>
              <w:rPr>
                <w:rFonts w:hint="eastAsia" w:ascii="宋体" w:hAnsi="宋体"/>
                <w:color w:val="auto"/>
                <w:sz w:val="24"/>
                <w:szCs w:val="24"/>
                <w:highlight w:val="none"/>
              </w:rPr>
              <w:t>项目名称</w:t>
            </w:r>
            <w:bookmarkEnd w:id="139"/>
            <w:bookmarkEnd w:id="140"/>
            <w:bookmarkEnd w:id="141"/>
            <w:bookmarkEnd w:id="142"/>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宋体" w:hAnsi="宋体"/>
                <w:color w:val="auto"/>
                <w:sz w:val="24"/>
                <w:szCs w:val="24"/>
                <w:highlight w:val="none"/>
              </w:rPr>
            </w:pPr>
            <w:bookmarkStart w:id="143" w:name="_Toc5401"/>
            <w:bookmarkStart w:id="144" w:name="_Toc26039"/>
            <w:bookmarkStart w:id="145" w:name="_Toc5211"/>
            <w:bookmarkStart w:id="146" w:name="_Toc19856"/>
            <w:r>
              <w:rPr>
                <w:rFonts w:hint="eastAsia" w:ascii="宋体" w:hAnsi="宋体"/>
                <w:color w:val="auto"/>
                <w:sz w:val="24"/>
                <w:szCs w:val="24"/>
                <w:highlight w:val="none"/>
              </w:rPr>
              <w:t>采购项目编号</w:t>
            </w:r>
            <w:bookmarkEnd w:id="143"/>
            <w:bookmarkEnd w:id="144"/>
            <w:bookmarkEnd w:id="145"/>
            <w:bookmarkEnd w:id="146"/>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宋体" w:hAnsi="宋体"/>
                <w:color w:val="auto"/>
                <w:sz w:val="24"/>
                <w:szCs w:val="24"/>
                <w:highlight w:val="none"/>
              </w:rPr>
            </w:pPr>
            <w:bookmarkStart w:id="147" w:name="_Toc28918"/>
            <w:bookmarkStart w:id="148" w:name="_Toc9705"/>
            <w:bookmarkStart w:id="149" w:name="_Toc20269"/>
            <w:bookmarkStart w:id="150" w:name="_Toc19055"/>
            <w:r>
              <w:rPr>
                <w:rFonts w:hint="eastAsia" w:ascii="宋体" w:hAnsi="宋体"/>
                <w:color w:val="auto"/>
                <w:sz w:val="24"/>
                <w:szCs w:val="24"/>
                <w:highlight w:val="none"/>
              </w:rPr>
              <w:t>具体的质疑事项及事实依据</w:t>
            </w:r>
            <w:bookmarkEnd w:id="147"/>
            <w:bookmarkEnd w:id="148"/>
            <w:bookmarkEnd w:id="149"/>
            <w:bookmarkEnd w:id="150"/>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shd w:val="clear"/>
              <w:snapToGrid w:val="0"/>
              <w:spacing w:line="276" w:lineRule="auto"/>
              <w:ind w:firstLine="482" w:firstLineChars="200"/>
              <w:outlineLvl w:val="0"/>
              <w:rPr>
                <w:rFonts w:ascii="宋体" w:hAnsi="宋体"/>
                <w:color w:val="auto"/>
                <w:sz w:val="24"/>
                <w:szCs w:val="24"/>
                <w:highlight w:val="none"/>
              </w:rPr>
            </w:pPr>
            <w:bookmarkStart w:id="151" w:name="_Toc11309"/>
            <w:bookmarkStart w:id="152" w:name="_Toc13573"/>
            <w:bookmarkStart w:id="153" w:name="_Toc22737"/>
            <w:bookmarkStart w:id="154" w:name="_Toc11039"/>
            <w:r>
              <w:rPr>
                <w:rFonts w:hint="eastAsia" w:ascii="宋体" w:hAnsi="宋体"/>
                <w:b/>
                <w:bCs/>
                <w:color w:val="auto"/>
                <w:sz w:val="24"/>
                <w:szCs w:val="24"/>
                <w:highlight w:val="none"/>
              </w:rPr>
              <w:t>一、质疑事项1：</w:t>
            </w:r>
            <w:bookmarkEnd w:id="151"/>
            <w:bookmarkEnd w:id="152"/>
            <w:bookmarkEnd w:id="153"/>
            <w:bookmarkEnd w:id="154"/>
          </w:p>
          <w:p>
            <w:pPr>
              <w:shd w:val="clear"/>
              <w:snapToGrid w:val="0"/>
              <w:spacing w:line="276" w:lineRule="auto"/>
              <w:ind w:firstLine="480" w:firstLineChars="200"/>
              <w:outlineLvl w:val="0"/>
              <w:rPr>
                <w:rFonts w:ascii="宋体" w:hAnsi="宋体"/>
                <w:color w:val="auto"/>
                <w:sz w:val="24"/>
                <w:szCs w:val="24"/>
                <w:highlight w:val="none"/>
              </w:rPr>
            </w:pPr>
            <w:bookmarkStart w:id="155" w:name="_Toc24875"/>
            <w:bookmarkStart w:id="156" w:name="_Toc25614"/>
            <w:bookmarkStart w:id="157" w:name="_Toc23129"/>
            <w:bookmarkStart w:id="158" w:name="_Toc1384"/>
            <w:r>
              <w:rPr>
                <w:rFonts w:hint="eastAsia" w:ascii="宋体" w:hAnsi="宋体"/>
                <w:color w:val="auto"/>
                <w:sz w:val="24"/>
                <w:szCs w:val="24"/>
                <w:highlight w:val="none"/>
              </w:rPr>
              <w:t>主要内容：</w:t>
            </w:r>
            <w:bookmarkEnd w:id="155"/>
            <w:bookmarkEnd w:id="156"/>
            <w:bookmarkEnd w:id="157"/>
            <w:bookmarkEnd w:id="158"/>
          </w:p>
          <w:p>
            <w:pPr>
              <w:shd w:val="clear"/>
              <w:snapToGrid w:val="0"/>
              <w:spacing w:line="276" w:lineRule="auto"/>
              <w:ind w:firstLine="480" w:firstLineChars="200"/>
              <w:outlineLvl w:val="0"/>
              <w:rPr>
                <w:rFonts w:ascii="宋体" w:hAnsi="宋体"/>
                <w:color w:val="auto"/>
                <w:sz w:val="24"/>
                <w:szCs w:val="24"/>
                <w:highlight w:val="none"/>
              </w:rPr>
            </w:pPr>
            <w:bookmarkStart w:id="159" w:name="_Toc25068"/>
            <w:bookmarkStart w:id="160" w:name="_Toc4921"/>
            <w:bookmarkStart w:id="161" w:name="_Toc2762"/>
            <w:bookmarkStart w:id="162" w:name="_Toc13104"/>
            <w:r>
              <w:rPr>
                <w:rFonts w:hint="eastAsia" w:ascii="宋体" w:hAnsi="宋体"/>
                <w:color w:val="auto"/>
                <w:sz w:val="24"/>
                <w:szCs w:val="24"/>
                <w:highlight w:val="none"/>
              </w:rPr>
              <w:t>事实依据：</w:t>
            </w:r>
            <w:bookmarkEnd w:id="159"/>
            <w:bookmarkEnd w:id="160"/>
            <w:bookmarkEnd w:id="161"/>
            <w:bookmarkEnd w:id="162"/>
          </w:p>
          <w:p>
            <w:pPr>
              <w:shd w:val="clear"/>
              <w:snapToGrid w:val="0"/>
              <w:spacing w:line="276" w:lineRule="auto"/>
              <w:ind w:firstLine="480" w:firstLineChars="200"/>
              <w:outlineLvl w:val="0"/>
              <w:rPr>
                <w:rFonts w:ascii="宋体" w:hAnsi="宋体"/>
                <w:color w:val="auto"/>
                <w:sz w:val="24"/>
                <w:szCs w:val="24"/>
                <w:highlight w:val="none"/>
              </w:rPr>
            </w:pPr>
            <w:bookmarkStart w:id="163" w:name="_Toc9636"/>
            <w:bookmarkStart w:id="164" w:name="_Toc24639"/>
            <w:bookmarkStart w:id="165" w:name="_Toc7901"/>
            <w:bookmarkStart w:id="166" w:name="_Toc22379"/>
            <w:r>
              <w:rPr>
                <w:rFonts w:hint="eastAsia" w:ascii="宋体" w:hAnsi="宋体"/>
                <w:color w:val="auto"/>
                <w:sz w:val="24"/>
                <w:szCs w:val="24"/>
                <w:highlight w:val="none"/>
              </w:rPr>
              <w:t>适应法规条款：</w:t>
            </w:r>
            <w:bookmarkEnd w:id="163"/>
            <w:bookmarkEnd w:id="164"/>
            <w:bookmarkEnd w:id="165"/>
            <w:bookmarkEnd w:id="166"/>
          </w:p>
          <w:p>
            <w:pPr>
              <w:shd w:val="clear"/>
              <w:snapToGrid w:val="0"/>
              <w:spacing w:line="276" w:lineRule="auto"/>
              <w:ind w:firstLine="480" w:firstLineChars="200"/>
              <w:outlineLvl w:val="0"/>
              <w:rPr>
                <w:rFonts w:ascii="宋体" w:hAnsi="宋体"/>
                <w:color w:val="auto"/>
                <w:sz w:val="24"/>
                <w:szCs w:val="24"/>
                <w:highlight w:val="none"/>
              </w:rPr>
            </w:pPr>
            <w:bookmarkStart w:id="167" w:name="_Toc22651"/>
            <w:bookmarkStart w:id="168" w:name="_Toc27"/>
            <w:bookmarkStart w:id="169" w:name="_Toc17715"/>
            <w:bookmarkStart w:id="170" w:name="_Toc4949"/>
            <w:r>
              <w:rPr>
                <w:rFonts w:hint="eastAsia" w:ascii="宋体" w:hAnsi="宋体"/>
                <w:color w:val="auto"/>
                <w:sz w:val="24"/>
                <w:szCs w:val="24"/>
                <w:highlight w:val="none"/>
              </w:rPr>
              <w:t>佐证材料：</w:t>
            </w:r>
            <w:bookmarkEnd w:id="167"/>
            <w:bookmarkEnd w:id="168"/>
            <w:bookmarkEnd w:id="169"/>
            <w:bookmarkEnd w:id="170"/>
          </w:p>
          <w:p>
            <w:pPr>
              <w:shd w:val="clear"/>
              <w:snapToGrid w:val="0"/>
              <w:spacing w:line="276" w:lineRule="auto"/>
              <w:ind w:firstLine="482" w:firstLineChars="200"/>
              <w:outlineLvl w:val="0"/>
              <w:rPr>
                <w:rFonts w:ascii="宋体" w:hAnsi="宋体"/>
                <w:color w:val="auto"/>
                <w:sz w:val="24"/>
                <w:szCs w:val="24"/>
                <w:highlight w:val="none"/>
              </w:rPr>
            </w:pPr>
            <w:bookmarkStart w:id="171" w:name="_Toc25247"/>
            <w:bookmarkStart w:id="172" w:name="_Toc22839"/>
            <w:bookmarkStart w:id="173" w:name="_Toc28263"/>
            <w:bookmarkStart w:id="174" w:name="_Toc30791"/>
            <w:r>
              <w:rPr>
                <w:rFonts w:hint="eastAsia" w:ascii="宋体" w:hAnsi="宋体"/>
                <w:b/>
                <w:bCs/>
                <w:color w:val="auto"/>
                <w:sz w:val="24"/>
                <w:szCs w:val="24"/>
                <w:highlight w:val="none"/>
              </w:rPr>
              <w:t>二、质疑事项2：</w:t>
            </w:r>
            <w:bookmarkEnd w:id="171"/>
            <w:bookmarkEnd w:id="172"/>
            <w:bookmarkEnd w:id="173"/>
            <w:bookmarkEnd w:id="174"/>
          </w:p>
          <w:p>
            <w:pPr>
              <w:shd w:val="clear"/>
              <w:snapToGrid w:val="0"/>
              <w:spacing w:line="276" w:lineRule="auto"/>
              <w:ind w:firstLine="480" w:firstLineChars="200"/>
              <w:outlineLvl w:val="0"/>
              <w:rPr>
                <w:rFonts w:ascii="宋体" w:hAnsi="宋体"/>
                <w:color w:val="auto"/>
                <w:sz w:val="24"/>
                <w:szCs w:val="24"/>
                <w:highlight w:val="none"/>
              </w:rPr>
            </w:pPr>
            <w:bookmarkStart w:id="175" w:name="_Toc5157"/>
            <w:bookmarkStart w:id="176" w:name="_Toc10041"/>
            <w:bookmarkStart w:id="177" w:name="_Toc18510"/>
            <w:bookmarkStart w:id="178" w:name="_Toc22638"/>
            <w:r>
              <w:rPr>
                <w:rFonts w:hint="eastAsia" w:ascii="宋体" w:hAnsi="宋体"/>
                <w:color w:val="auto"/>
                <w:sz w:val="24"/>
                <w:szCs w:val="24"/>
                <w:highlight w:val="none"/>
              </w:rPr>
              <w:t>主要内容：</w:t>
            </w:r>
            <w:bookmarkEnd w:id="175"/>
            <w:bookmarkEnd w:id="176"/>
            <w:bookmarkEnd w:id="177"/>
            <w:bookmarkEnd w:id="178"/>
          </w:p>
          <w:p>
            <w:pPr>
              <w:shd w:val="clear"/>
              <w:snapToGrid w:val="0"/>
              <w:spacing w:line="276" w:lineRule="auto"/>
              <w:ind w:firstLine="480" w:firstLineChars="200"/>
              <w:outlineLvl w:val="0"/>
              <w:rPr>
                <w:rFonts w:ascii="宋体" w:hAnsi="宋体"/>
                <w:color w:val="auto"/>
                <w:sz w:val="24"/>
                <w:szCs w:val="24"/>
                <w:highlight w:val="none"/>
              </w:rPr>
            </w:pPr>
            <w:bookmarkStart w:id="179" w:name="_Toc28663"/>
            <w:bookmarkStart w:id="180" w:name="_Toc20161"/>
            <w:bookmarkStart w:id="181" w:name="_Toc576"/>
            <w:bookmarkStart w:id="182" w:name="_Toc2440"/>
            <w:r>
              <w:rPr>
                <w:rFonts w:hint="eastAsia" w:ascii="宋体" w:hAnsi="宋体"/>
                <w:color w:val="auto"/>
                <w:sz w:val="24"/>
                <w:szCs w:val="24"/>
                <w:highlight w:val="none"/>
              </w:rPr>
              <w:t>事实依据：</w:t>
            </w:r>
            <w:bookmarkEnd w:id="179"/>
            <w:bookmarkEnd w:id="180"/>
            <w:bookmarkEnd w:id="181"/>
            <w:bookmarkEnd w:id="182"/>
          </w:p>
          <w:p>
            <w:pPr>
              <w:shd w:val="clear"/>
              <w:snapToGrid w:val="0"/>
              <w:spacing w:line="276" w:lineRule="auto"/>
              <w:ind w:firstLine="480" w:firstLineChars="200"/>
              <w:outlineLvl w:val="0"/>
              <w:rPr>
                <w:rFonts w:ascii="宋体" w:hAnsi="宋体"/>
                <w:color w:val="auto"/>
                <w:sz w:val="24"/>
                <w:szCs w:val="24"/>
                <w:highlight w:val="none"/>
              </w:rPr>
            </w:pPr>
            <w:bookmarkStart w:id="183" w:name="_Toc32283"/>
            <w:bookmarkStart w:id="184" w:name="_Toc11680"/>
            <w:bookmarkStart w:id="185" w:name="_Toc26421"/>
            <w:bookmarkStart w:id="186" w:name="_Toc19804"/>
            <w:r>
              <w:rPr>
                <w:rFonts w:hint="eastAsia" w:ascii="宋体" w:hAnsi="宋体"/>
                <w:color w:val="auto"/>
                <w:sz w:val="24"/>
                <w:szCs w:val="24"/>
                <w:highlight w:val="none"/>
              </w:rPr>
              <w:t>适应法规条款：</w:t>
            </w:r>
            <w:bookmarkEnd w:id="183"/>
            <w:bookmarkEnd w:id="184"/>
            <w:bookmarkEnd w:id="185"/>
            <w:bookmarkEnd w:id="186"/>
          </w:p>
          <w:p>
            <w:pPr>
              <w:shd w:val="clear"/>
              <w:snapToGrid w:val="0"/>
              <w:spacing w:line="276" w:lineRule="auto"/>
              <w:ind w:firstLine="480" w:firstLineChars="200"/>
              <w:outlineLvl w:val="0"/>
              <w:rPr>
                <w:rFonts w:ascii="宋体" w:hAnsi="宋体"/>
                <w:color w:val="auto"/>
                <w:sz w:val="24"/>
                <w:szCs w:val="24"/>
                <w:highlight w:val="none"/>
              </w:rPr>
            </w:pPr>
            <w:bookmarkStart w:id="187" w:name="_Toc21267"/>
            <w:bookmarkStart w:id="188" w:name="_Toc25474"/>
            <w:bookmarkStart w:id="189" w:name="_Toc20847"/>
            <w:bookmarkStart w:id="190" w:name="_Toc23653"/>
            <w:r>
              <w:rPr>
                <w:rFonts w:hint="eastAsia" w:ascii="宋体" w:hAnsi="宋体"/>
                <w:color w:val="auto"/>
                <w:sz w:val="24"/>
                <w:szCs w:val="24"/>
                <w:highlight w:val="none"/>
              </w:rPr>
              <w:t>佐证材料： </w:t>
            </w:r>
            <w:bookmarkEnd w:id="187"/>
            <w:bookmarkEnd w:id="188"/>
            <w:bookmarkEnd w:id="189"/>
            <w:bookmarkEnd w:id="190"/>
          </w:p>
          <w:p>
            <w:pPr>
              <w:shd w:val="clear"/>
              <w:snapToGrid w:val="0"/>
              <w:spacing w:line="276" w:lineRule="auto"/>
              <w:ind w:firstLine="482" w:firstLineChars="200"/>
              <w:outlineLvl w:val="0"/>
              <w:rPr>
                <w:rFonts w:hint="eastAsia" w:ascii="宋体" w:hAnsi="宋体"/>
                <w:color w:val="auto"/>
                <w:sz w:val="24"/>
                <w:szCs w:val="24"/>
                <w:highlight w:val="none"/>
              </w:rPr>
            </w:pPr>
            <w:bookmarkStart w:id="191" w:name="_Toc18376"/>
            <w:bookmarkStart w:id="192" w:name="_Toc13778"/>
            <w:bookmarkStart w:id="193" w:name="_Toc25584"/>
            <w:bookmarkStart w:id="194" w:name="_Toc27781"/>
            <w:r>
              <w:rPr>
                <w:rFonts w:hint="eastAsia" w:ascii="宋体" w:hAnsi="宋体"/>
                <w:b/>
                <w:bCs/>
                <w:color w:val="auto"/>
                <w:sz w:val="24"/>
                <w:szCs w:val="24"/>
                <w:highlight w:val="none"/>
              </w:rPr>
              <w:t>三、同上</w:t>
            </w:r>
            <w:bookmarkEnd w:id="191"/>
            <w:bookmarkEnd w:id="192"/>
            <w:bookmarkEnd w:id="193"/>
            <w:bookmarkEnd w:id="194"/>
          </w:p>
        </w:tc>
      </w:tr>
    </w:tbl>
    <w:p>
      <w:pPr>
        <w:shd w:val="clear"/>
        <w:snapToGrid w:val="0"/>
        <w:spacing w:line="440" w:lineRule="exact"/>
        <w:ind w:firstLine="482" w:firstLineChars="200"/>
        <w:outlineLvl w:val="0"/>
        <w:rPr>
          <w:rFonts w:ascii="宋体" w:hAnsi="宋体"/>
          <w:b/>
          <w:bCs/>
          <w:color w:val="auto"/>
          <w:sz w:val="24"/>
          <w:szCs w:val="24"/>
          <w:highlight w:val="none"/>
        </w:rPr>
      </w:pPr>
      <w:bookmarkStart w:id="195" w:name="_Toc1484"/>
      <w:bookmarkStart w:id="196" w:name="_Toc9069"/>
      <w:bookmarkStart w:id="197" w:name="_Toc20918"/>
      <w:bookmarkStart w:id="198" w:name="_Toc24747"/>
      <w:r>
        <w:rPr>
          <w:rFonts w:ascii="宋体" w:hAnsi="宋体"/>
          <w:b/>
          <w:bCs/>
          <w:color w:val="auto"/>
          <w:sz w:val="24"/>
          <w:szCs w:val="24"/>
          <w:highlight w:val="none"/>
        </w:rPr>
        <w:t>质疑人</w:t>
      </w:r>
      <w:r>
        <w:rPr>
          <w:rFonts w:hint="eastAsia" w:ascii="宋体" w:hAnsi="宋体"/>
          <w:b/>
          <w:bCs/>
          <w:color w:val="auto"/>
          <w:sz w:val="24"/>
          <w:szCs w:val="24"/>
          <w:highlight w:val="none"/>
        </w:rPr>
        <w:t>（盖公章）：</w:t>
      </w:r>
      <w:bookmarkEnd w:id="195"/>
      <w:bookmarkEnd w:id="196"/>
      <w:bookmarkEnd w:id="197"/>
      <w:bookmarkEnd w:id="198"/>
    </w:p>
    <w:p>
      <w:pPr>
        <w:shd w:val="clear"/>
        <w:snapToGrid w:val="0"/>
        <w:spacing w:line="440" w:lineRule="exact"/>
        <w:ind w:firstLine="482" w:firstLineChars="200"/>
        <w:outlineLvl w:val="0"/>
        <w:rPr>
          <w:rFonts w:ascii="宋体" w:hAnsi="宋体"/>
          <w:b/>
          <w:bCs/>
          <w:color w:val="auto"/>
          <w:sz w:val="24"/>
          <w:szCs w:val="24"/>
          <w:highlight w:val="none"/>
        </w:rPr>
      </w:pPr>
      <w:bookmarkStart w:id="199" w:name="_Toc18025"/>
      <w:bookmarkStart w:id="200" w:name="_Toc30232"/>
      <w:bookmarkStart w:id="201" w:name="_Toc15635"/>
      <w:bookmarkStart w:id="202" w:name="_Toc21617"/>
      <w:r>
        <w:rPr>
          <w:rFonts w:ascii="宋体" w:hAnsi="宋体"/>
          <w:b/>
          <w:bCs/>
          <w:color w:val="auto"/>
          <w:sz w:val="24"/>
          <w:szCs w:val="24"/>
          <w:highlight w:val="none"/>
        </w:rPr>
        <w:t>法定发表人</w:t>
      </w:r>
      <w:r>
        <w:rPr>
          <w:rFonts w:hint="eastAsia" w:ascii="宋体" w:hAnsi="宋体"/>
          <w:b/>
          <w:bCs/>
          <w:color w:val="auto"/>
          <w:sz w:val="24"/>
          <w:szCs w:val="24"/>
          <w:highlight w:val="none"/>
        </w:rPr>
        <w:t>（签字、盖章）：</w:t>
      </w:r>
      <w:bookmarkEnd w:id="199"/>
      <w:bookmarkEnd w:id="200"/>
      <w:bookmarkEnd w:id="201"/>
      <w:bookmarkEnd w:id="202"/>
    </w:p>
    <w:p>
      <w:pPr>
        <w:shd w:val="clear"/>
        <w:snapToGrid w:val="0"/>
        <w:spacing w:line="440" w:lineRule="exact"/>
        <w:ind w:firstLine="482" w:firstLineChars="200"/>
        <w:outlineLvl w:val="0"/>
        <w:rPr>
          <w:rFonts w:ascii="宋体" w:hAnsi="宋体"/>
          <w:b/>
          <w:bCs/>
          <w:color w:val="auto"/>
          <w:sz w:val="24"/>
          <w:szCs w:val="24"/>
          <w:highlight w:val="none"/>
        </w:rPr>
      </w:pPr>
      <w:bookmarkStart w:id="203" w:name="_Toc3872"/>
      <w:bookmarkStart w:id="204" w:name="_Toc12827"/>
      <w:bookmarkStart w:id="205" w:name="_Toc20254"/>
      <w:bookmarkStart w:id="206" w:name="_Toc9674"/>
      <w:r>
        <w:rPr>
          <w:rFonts w:ascii="宋体" w:hAnsi="宋体"/>
          <w:b/>
          <w:bCs/>
          <w:color w:val="auto"/>
          <w:sz w:val="24"/>
          <w:szCs w:val="24"/>
          <w:highlight w:val="none"/>
        </w:rPr>
        <w:t>授权代理人</w:t>
      </w:r>
      <w:r>
        <w:rPr>
          <w:rFonts w:hint="eastAsia" w:ascii="宋体" w:hAnsi="宋体"/>
          <w:b/>
          <w:bCs/>
          <w:color w:val="auto"/>
          <w:sz w:val="24"/>
          <w:szCs w:val="24"/>
          <w:highlight w:val="none"/>
        </w:rPr>
        <w:t>（签字）：</w:t>
      </w:r>
      <w:bookmarkEnd w:id="203"/>
      <w:bookmarkEnd w:id="204"/>
      <w:bookmarkEnd w:id="205"/>
      <w:bookmarkEnd w:id="206"/>
    </w:p>
    <w:p>
      <w:pPr>
        <w:shd w:val="clear"/>
        <w:snapToGrid w:val="0"/>
        <w:spacing w:line="440" w:lineRule="exact"/>
        <w:ind w:firstLine="482" w:firstLineChars="200"/>
        <w:outlineLvl w:val="0"/>
        <w:rPr>
          <w:rFonts w:hint="eastAsia" w:ascii="宋体" w:hAnsi="宋体"/>
          <w:b/>
          <w:bCs/>
          <w:color w:val="auto"/>
          <w:sz w:val="24"/>
          <w:szCs w:val="24"/>
          <w:highlight w:val="none"/>
        </w:rPr>
      </w:pPr>
      <w:bookmarkStart w:id="207" w:name="_Toc2926"/>
      <w:bookmarkStart w:id="208" w:name="_Toc1096"/>
      <w:bookmarkStart w:id="209" w:name="_Toc21978"/>
      <w:bookmarkStart w:id="210" w:name="_Toc10390"/>
      <w:r>
        <w:rPr>
          <w:rFonts w:ascii="宋体" w:hAnsi="宋体"/>
          <w:b/>
          <w:bCs/>
          <w:color w:val="auto"/>
          <w:sz w:val="24"/>
          <w:szCs w:val="24"/>
          <w:highlight w:val="none"/>
        </w:rPr>
        <w:t>日期</w:t>
      </w:r>
      <w:r>
        <w:rPr>
          <w:rFonts w:hint="eastAsia" w:ascii="宋体" w:hAnsi="宋体"/>
          <w:b/>
          <w:bCs/>
          <w:color w:val="auto"/>
          <w:sz w:val="24"/>
          <w:szCs w:val="24"/>
          <w:highlight w:val="none"/>
        </w:rPr>
        <w:t>：</w:t>
      </w:r>
      <w:r>
        <w:rPr>
          <w:rFonts w:ascii="宋体" w:hAnsi="宋体"/>
          <w:b/>
          <w:bCs/>
          <w:color w:val="auto"/>
          <w:sz w:val="24"/>
          <w:szCs w:val="24"/>
          <w:highlight w:val="none"/>
        </w:rPr>
        <w:t>年</w:t>
      </w:r>
      <w:r>
        <w:rPr>
          <w:rFonts w:hint="eastAsia" w:ascii="宋体" w:hAnsi="宋体"/>
          <w:b/>
          <w:bCs/>
          <w:color w:val="auto"/>
          <w:sz w:val="24"/>
          <w:szCs w:val="24"/>
          <w:highlight w:val="none"/>
        </w:rPr>
        <w:t xml:space="preserve">  月 日</w:t>
      </w:r>
      <w:bookmarkEnd w:id="207"/>
      <w:bookmarkEnd w:id="208"/>
      <w:bookmarkEnd w:id="209"/>
      <w:bookmarkEnd w:id="210"/>
    </w:p>
    <w:p>
      <w:pPr>
        <w:shd w:val="clear"/>
        <w:snapToGrid w:val="0"/>
        <w:spacing w:line="440" w:lineRule="exact"/>
        <w:ind w:firstLine="482" w:firstLineChars="200"/>
        <w:outlineLvl w:val="0"/>
        <w:rPr>
          <w:rFonts w:ascii="宋体" w:hAnsi="宋体"/>
          <w:color w:val="auto"/>
          <w:sz w:val="24"/>
          <w:szCs w:val="24"/>
          <w:highlight w:val="none"/>
        </w:rPr>
      </w:pPr>
      <w:bookmarkStart w:id="211" w:name="_Toc10187"/>
      <w:bookmarkStart w:id="212" w:name="_Toc29311"/>
      <w:bookmarkStart w:id="213" w:name="_Toc16297"/>
      <w:bookmarkStart w:id="214" w:name="_Toc3990"/>
      <w:r>
        <w:rPr>
          <w:rFonts w:hint="eastAsia" w:ascii="宋体" w:hAnsi="宋体"/>
          <w:b/>
          <w:bCs/>
          <w:color w:val="auto"/>
          <w:sz w:val="24"/>
          <w:szCs w:val="24"/>
          <w:highlight w:val="none"/>
        </w:rPr>
        <w:t>备注：</w:t>
      </w:r>
      <w:bookmarkEnd w:id="211"/>
      <w:bookmarkEnd w:id="212"/>
      <w:bookmarkEnd w:id="213"/>
      <w:bookmarkEnd w:id="214"/>
    </w:p>
    <w:p>
      <w:pPr>
        <w:shd w:val="clear"/>
        <w:snapToGrid w:val="0"/>
        <w:spacing w:line="440" w:lineRule="exact"/>
        <w:ind w:firstLine="480" w:firstLineChars="200"/>
        <w:outlineLvl w:val="0"/>
        <w:rPr>
          <w:rFonts w:ascii="宋体" w:hAnsi="宋体"/>
          <w:color w:val="auto"/>
          <w:sz w:val="24"/>
          <w:szCs w:val="24"/>
          <w:highlight w:val="none"/>
        </w:rPr>
      </w:pPr>
      <w:bookmarkStart w:id="215" w:name="_Toc21194"/>
      <w:bookmarkStart w:id="216" w:name="_Toc21980"/>
      <w:bookmarkStart w:id="217" w:name="_Toc23957"/>
      <w:bookmarkStart w:id="218" w:name="_Toc26970"/>
      <w:r>
        <w:rPr>
          <w:rFonts w:hint="eastAsia" w:ascii="宋体" w:hAnsi="宋体"/>
          <w:color w:val="auto"/>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215"/>
      <w:bookmarkEnd w:id="216"/>
      <w:bookmarkEnd w:id="217"/>
      <w:bookmarkEnd w:id="218"/>
    </w:p>
    <w:p>
      <w:pPr>
        <w:shd w:val="clear"/>
        <w:snapToGrid w:val="0"/>
        <w:spacing w:line="440" w:lineRule="exact"/>
        <w:ind w:firstLine="480" w:firstLineChars="200"/>
        <w:outlineLvl w:val="0"/>
        <w:rPr>
          <w:rFonts w:ascii="宋体" w:hAnsi="宋体"/>
          <w:color w:val="auto"/>
          <w:sz w:val="24"/>
          <w:szCs w:val="24"/>
          <w:highlight w:val="none"/>
        </w:rPr>
      </w:pPr>
      <w:bookmarkStart w:id="219" w:name="_Toc29931"/>
      <w:bookmarkStart w:id="220" w:name="_Toc13604"/>
      <w:bookmarkStart w:id="221" w:name="_Toc29109"/>
      <w:bookmarkStart w:id="222" w:name="_Toc12693"/>
      <w:r>
        <w:rPr>
          <w:rFonts w:hint="eastAsia" w:ascii="宋体" w:hAnsi="宋体"/>
          <w:color w:val="auto"/>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219"/>
      <w:bookmarkEnd w:id="220"/>
      <w:bookmarkEnd w:id="221"/>
      <w:bookmarkEnd w:id="222"/>
    </w:p>
    <w:p>
      <w:pPr>
        <w:shd w:val="clear"/>
        <w:snapToGrid w:val="0"/>
        <w:spacing w:line="440" w:lineRule="exact"/>
        <w:ind w:firstLine="480" w:firstLineChars="200"/>
        <w:outlineLvl w:val="0"/>
        <w:rPr>
          <w:rFonts w:ascii="宋体" w:hAnsi="宋体"/>
          <w:color w:val="auto"/>
          <w:sz w:val="24"/>
          <w:szCs w:val="24"/>
          <w:highlight w:val="none"/>
        </w:rPr>
      </w:pPr>
      <w:bookmarkStart w:id="223" w:name="_Toc22526"/>
      <w:bookmarkStart w:id="224" w:name="_Toc31068"/>
      <w:bookmarkStart w:id="225" w:name="_Toc22283"/>
      <w:bookmarkStart w:id="226" w:name="_Toc4731"/>
      <w:r>
        <w:rPr>
          <w:rFonts w:hint="eastAsia" w:ascii="宋体" w:hAnsi="宋体"/>
          <w:color w:val="auto"/>
          <w:sz w:val="24"/>
          <w:szCs w:val="24"/>
          <w:highlight w:val="none"/>
        </w:rPr>
        <w:t>3、“具体的质疑事项及事实依据”一栏填写不下时，质疑人可另附页（A4），但附纸要求加盖质疑人公章。</w:t>
      </w:r>
      <w:bookmarkEnd w:id="223"/>
      <w:bookmarkEnd w:id="224"/>
      <w:bookmarkEnd w:id="225"/>
      <w:bookmarkEnd w:id="226"/>
    </w:p>
    <w:p>
      <w:pPr>
        <w:shd w:val="clear"/>
        <w:snapToGrid w:val="0"/>
        <w:spacing w:line="440" w:lineRule="exact"/>
        <w:ind w:firstLine="480" w:firstLineChars="200"/>
        <w:outlineLvl w:val="2"/>
        <w:rPr>
          <w:rFonts w:hint="eastAsia" w:ascii="宋体" w:hAnsi="宋体"/>
          <w:color w:val="auto"/>
          <w:sz w:val="24"/>
          <w:szCs w:val="24"/>
          <w:highlight w:val="none"/>
        </w:rPr>
      </w:pPr>
      <w:bookmarkStart w:id="227" w:name="_Toc29680"/>
      <w:bookmarkStart w:id="228" w:name="_Toc13249"/>
      <w:bookmarkStart w:id="229" w:name="_Toc19472"/>
      <w:bookmarkStart w:id="230" w:name="_Toc26250"/>
      <w:r>
        <w:rPr>
          <w:rFonts w:hint="eastAsia" w:ascii="宋体" w:hAnsi="宋体"/>
          <w:color w:val="auto"/>
          <w:sz w:val="24"/>
          <w:szCs w:val="24"/>
          <w:highlight w:val="none"/>
        </w:rPr>
        <w:t>4、与质疑事项有关的材料应与质疑函合并装订。</w:t>
      </w:r>
      <w:bookmarkEnd w:id="227"/>
      <w:bookmarkEnd w:id="228"/>
      <w:bookmarkEnd w:id="229"/>
      <w:bookmarkEnd w:id="230"/>
    </w:p>
    <w:p>
      <w:pPr>
        <w:shd w:val="clear"/>
        <w:snapToGrid w:val="0"/>
        <w:spacing w:line="440" w:lineRule="exact"/>
        <w:ind w:firstLine="480" w:firstLineChars="200"/>
        <w:outlineLvl w:val="2"/>
        <w:rPr>
          <w:rFonts w:hint="eastAsia" w:ascii="宋体" w:hAnsi="宋体" w:cs="宋体"/>
          <w:b/>
          <w:bCs/>
          <w:color w:val="auto"/>
          <w:sz w:val="40"/>
          <w:szCs w:val="52"/>
          <w:highlight w:val="none"/>
        </w:rPr>
      </w:pPr>
      <w:bookmarkStart w:id="231" w:name="_Toc4686"/>
      <w:bookmarkStart w:id="232" w:name="_Toc7624"/>
      <w:r>
        <w:rPr>
          <w:rFonts w:hint="eastAsia" w:ascii="宋体" w:hAnsi="宋体"/>
          <w:color w:val="auto"/>
          <w:sz w:val="24"/>
          <w:szCs w:val="24"/>
          <w:highlight w:val="none"/>
        </w:rPr>
        <w:t>5、</w:t>
      </w:r>
      <w:r>
        <w:rPr>
          <w:rFonts w:hint="eastAsia" w:ascii="宋体" w:hAnsi="宋体"/>
          <w:b/>
          <w:bCs/>
          <w:color w:val="auto"/>
          <w:sz w:val="24"/>
          <w:szCs w:val="24"/>
          <w:highlight w:val="none"/>
        </w:rPr>
        <w:t>质疑函一式三份。</w:t>
      </w:r>
      <w:bookmarkEnd w:id="231"/>
      <w:bookmarkEnd w:id="232"/>
    </w:p>
    <w:p>
      <w:pPr>
        <w:pStyle w:val="4"/>
        <w:shd w:val="clear"/>
        <w:tabs>
          <w:tab w:val="left" w:pos="2372"/>
        </w:tabs>
        <w:ind w:firstLine="1205" w:firstLineChars="300"/>
        <w:jc w:val="both"/>
        <w:outlineLvl w:val="0"/>
        <w:rPr>
          <w:rFonts w:asciiTheme="minorEastAsia" w:hAnsiTheme="minorEastAsia" w:eastAsiaTheme="minorEastAsia" w:cstheme="minorEastAsia"/>
          <w:b/>
          <w:bCs/>
          <w:color w:val="auto"/>
          <w:sz w:val="44"/>
          <w:szCs w:val="44"/>
          <w:highlight w:val="none"/>
        </w:rPr>
      </w:pPr>
      <w:bookmarkStart w:id="233" w:name="_Toc28466"/>
      <w:r>
        <w:rPr>
          <w:rFonts w:hint="eastAsia" w:ascii="宋体" w:hAnsi="宋体" w:cs="宋体"/>
          <w:b/>
          <w:bCs/>
          <w:color w:val="auto"/>
          <w:sz w:val="40"/>
          <w:szCs w:val="52"/>
          <w:highlight w:val="none"/>
        </w:rPr>
        <w:t>第三章</w:t>
      </w:r>
      <w:r>
        <w:rPr>
          <w:rFonts w:hint="eastAsia" w:ascii="宋体" w:hAnsi="宋体" w:cs="宋体"/>
          <w:b/>
          <w:bCs/>
          <w:color w:val="auto"/>
          <w:sz w:val="40"/>
          <w:szCs w:val="52"/>
          <w:highlight w:val="none"/>
          <w:lang w:val="en-US" w:eastAsia="zh-CN"/>
        </w:rPr>
        <w:t xml:space="preserve"> </w:t>
      </w:r>
      <w:r>
        <w:rPr>
          <w:rFonts w:hint="eastAsia" w:ascii="宋体" w:hAnsi="宋体" w:cs="宋体"/>
          <w:b/>
          <w:bCs/>
          <w:color w:val="auto"/>
          <w:sz w:val="40"/>
          <w:szCs w:val="52"/>
          <w:highlight w:val="none"/>
        </w:rPr>
        <w:t>采购需求、技术参数、规格</w:t>
      </w:r>
      <w:bookmarkEnd w:id="132"/>
      <w:bookmarkEnd w:id="133"/>
      <w:bookmarkEnd w:id="134"/>
      <w:bookmarkEnd w:id="233"/>
    </w:p>
    <w:p>
      <w:pPr>
        <w:pStyle w:val="5"/>
        <w:shd w:val="clear"/>
        <w:tabs>
          <w:tab w:val="left" w:pos="540"/>
        </w:tabs>
        <w:spacing w:line="360" w:lineRule="auto"/>
        <w:ind w:firstLine="562" w:firstLineChars="200"/>
        <w:jc w:val="center"/>
        <w:outlineLvl w:val="1"/>
        <w:rPr>
          <w:rFonts w:hint="eastAsia"/>
          <w:sz w:val="28"/>
          <w:szCs w:val="36"/>
          <w:highlight w:val="none"/>
          <w:lang w:eastAsia="zh-CN"/>
        </w:rPr>
      </w:pPr>
      <w:bookmarkStart w:id="234" w:name="_Toc18841"/>
      <w:bookmarkStart w:id="235" w:name="_Toc25835"/>
      <w:bookmarkStart w:id="236" w:name="_Toc22992"/>
      <w:bookmarkStart w:id="237" w:name="_Toc24429"/>
      <w:bookmarkStart w:id="238" w:name="_Toc18595"/>
      <w:bookmarkStart w:id="239" w:name="_Toc31168"/>
      <w:bookmarkStart w:id="240" w:name="_Toc501379478"/>
      <w:bookmarkStart w:id="241" w:name="_Toc381970843"/>
      <w:r>
        <w:rPr>
          <w:rFonts w:hint="eastAsia" w:ascii="宋体" w:hAnsi="宋体" w:cs="宋体"/>
          <w:bCs/>
          <w:color w:val="auto"/>
          <w:sz w:val="28"/>
          <w:szCs w:val="28"/>
          <w:highlight w:val="none"/>
          <w:lang w:val="zh-CN" w:eastAsia="zh-CN"/>
        </w:rPr>
        <w:t>详见工程量清单（另附，</w:t>
      </w:r>
      <w:r>
        <w:rPr>
          <w:rFonts w:hint="eastAsia" w:ascii="宋体" w:hAnsi="宋体" w:cs="宋体"/>
          <w:bCs/>
          <w:color w:val="auto"/>
          <w:sz w:val="28"/>
          <w:szCs w:val="28"/>
          <w:highlight w:val="none"/>
          <w:lang w:val="en-US" w:eastAsia="zh-CN"/>
        </w:rPr>
        <w:t>详见附件资料</w:t>
      </w:r>
      <w:r>
        <w:rPr>
          <w:rFonts w:hint="eastAsia" w:ascii="宋体" w:hAnsi="宋体" w:cs="宋体"/>
          <w:bCs/>
          <w:color w:val="auto"/>
          <w:sz w:val="28"/>
          <w:szCs w:val="28"/>
          <w:highlight w:val="none"/>
          <w:lang w:val="zh-CN" w:eastAsia="zh-CN"/>
        </w:rPr>
        <w:t>）</w:t>
      </w:r>
      <w:bookmarkEnd w:id="234"/>
      <w:bookmarkEnd w:id="235"/>
    </w:p>
    <w:p>
      <w:pPr>
        <w:pStyle w:val="3"/>
        <w:shd w:val="clear"/>
        <w:spacing w:before="0" w:after="0" w:line="240" w:lineRule="auto"/>
        <w:jc w:val="both"/>
        <w:outlineLvl w:val="9"/>
        <w:rPr>
          <w:rFonts w:hint="eastAsia"/>
          <w:color w:val="auto"/>
          <w:highlight w:val="none"/>
        </w:rPr>
      </w:pPr>
    </w:p>
    <w:p>
      <w:pPr>
        <w:shd w:val="clear"/>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shd w:val="clear"/>
        <w:rPr>
          <w:rFonts w:hint="eastAsia"/>
          <w:color w:val="auto"/>
          <w:highlight w:val="none"/>
        </w:rPr>
      </w:pPr>
      <w:r>
        <w:rPr>
          <w:rFonts w:hint="eastAsia"/>
          <w:color w:val="auto"/>
          <w:highlight w:val="none"/>
        </w:rPr>
        <w:br w:type="page"/>
      </w:r>
    </w:p>
    <w:p>
      <w:pPr>
        <w:pStyle w:val="3"/>
        <w:shd w:val="clear"/>
        <w:spacing w:before="0" w:after="0" w:line="240" w:lineRule="auto"/>
        <w:jc w:val="center"/>
        <w:rPr>
          <w:rFonts w:hint="eastAsia" w:eastAsia="宋体"/>
          <w:b/>
          <w:bCs/>
          <w:color w:val="auto"/>
          <w:highlight w:val="none"/>
          <w:lang w:eastAsia="zh-CN"/>
        </w:rPr>
      </w:pPr>
      <w:bookmarkStart w:id="242" w:name="_Toc10077"/>
      <w:r>
        <w:rPr>
          <w:rFonts w:hint="eastAsia"/>
          <w:color w:val="auto"/>
          <w:highlight w:val="none"/>
        </w:rPr>
        <w:t>第</w:t>
      </w:r>
      <w:r>
        <w:rPr>
          <w:rFonts w:hint="eastAsia"/>
          <w:color w:val="auto"/>
          <w:highlight w:val="none"/>
          <w:lang w:val="en-US" w:eastAsia="zh-CN"/>
        </w:rPr>
        <w:t>四</w:t>
      </w:r>
      <w:r>
        <w:rPr>
          <w:rFonts w:hint="eastAsia"/>
          <w:color w:val="auto"/>
          <w:highlight w:val="none"/>
          <w:lang w:eastAsia="zh-CN"/>
        </w:rPr>
        <w:t>章</w:t>
      </w:r>
      <w:r>
        <w:rPr>
          <w:rFonts w:hint="eastAsia"/>
          <w:color w:val="auto"/>
          <w:highlight w:val="none"/>
        </w:rPr>
        <w:t xml:space="preserve">  </w:t>
      </w:r>
      <w:r>
        <w:rPr>
          <w:rFonts w:hint="eastAsia"/>
          <w:b/>
          <w:bCs/>
          <w:color w:val="auto"/>
          <w:highlight w:val="none"/>
        </w:rPr>
        <w:t>合同</w:t>
      </w:r>
      <w:r>
        <w:rPr>
          <w:rFonts w:hint="eastAsia"/>
          <w:b/>
          <w:bCs/>
          <w:color w:val="auto"/>
          <w:highlight w:val="none"/>
          <w:lang w:eastAsia="zh-CN"/>
        </w:rPr>
        <w:t>范本（仅参考）</w:t>
      </w:r>
      <w:bookmarkEnd w:id="242"/>
    </w:p>
    <w:p>
      <w:pPr>
        <w:shd w:val="clear"/>
        <w:jc w:val="center"/>
        <w:rPr>
          <w:rFonts w:hint="eastAsia"/>
          <w:b/>
          <w:bCs/>
          <w:color w:val="auto"/>
          <w:highlight w:val="none"/>
        </w:rPr>
      </w:pPr>
    </w:p>
    <w:p>
      <w:pPr>
        <w:shd w:val="clear"/>
        <w:jc w:val="both"/>
        <w:rPr>
          <w:rFonts w:hint="eastAsia" w:ascii="宋体"/>
          <w:b/>
          <w:color w:val="auto"/>
          <w:sz w:val="24"/>
          <w:highlight w:val="none"/>
        </w:rPr>
      </w:pPr>
      <w:r>
        <w:rPr>
          <w:rFonts w:hint="eastAsia" w:ascii="宋体"/>
          <w:b/>
          <w:color w:val="auto"/>
          <w:sz w:val="24"/>
          <w:highlight w:val="none"/>
        </w:rPr>
        <w:t xml:space="preserve"> </w:t>
      </w:r>
    </w:p>
    <w:p>
      <w:pPr>
        <w:pStyle w:val="5"/>
        <w:shd w:val="clear"/>
        <w:spacing w:line="480" w:lineRule="exact"/>
        <w:ind w:firstLine="2891" w:firstLineChars="800"/>
        <w:rPr>
          <w:rFonts w:hint="eastAsia" w:ascii="仿宋" w:hAnsi="仿宋" w:eastAsia="仿宋" w:cs="仿宋"/>
          <w:b w:val="0"/>
          <w:color w:val="auto"/>
          <w:sz w:val="36"/>
          <w:szCs w:val="36"/>
          <w:highlight w:val="none"/>
        </w:rPr>
      </w:pPr>
      <w:r>
        <w:rPr>
          <w:rFonts w:hint="eastAsia" w:ascii="仿宋" w:hAnsi="仿宋" w:eastAsia="仿宋" w:cs="仿宋"/>
          <w:color w:val="auto"/>
          <w:sz w:val="36"/>
          <w:szCs w:val="36"/>
          <w:highlight w:val="none"/>
        </w:rPr>
        <w:t>第一部分 合同协议书</w:t>
      </w:r>
    </w:p>
    <w:p>
      <w:pPr>
        <w:shd w:val="clear"/>
        <w:spacing w:line="500" w:lineRule="exact"/>
        <w:ind w:firstLine="480" w:firstLineChars="200"/>
        <w:jc w:val="left"/>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发包人（全称）</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bCs/>
          <w:color w:val="auto"/>
          <w:sz w:val="24"/>
          <w:szCs w:val="24"/>
          <w:highlight w:val="none"/>
          <w:u w:val="single"/>
          <w:lang w:val="en-US" w:eastAsia="zh-CN"/>
        </w:rPr>
        <w:t>青河县阿热勒镇人民政府</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pPr>
        <w:shd w:val="clear"/>
        <w:spacing w:line="500" w:lineRule="exact"/>
        <w:ind w:firstLine="480" w:firstLineChars="200"/>
        <w:jc w:val="left"/>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rPr>
        <w:t>承包人（全称）：</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p>
    <w:p>
      <w:pPr>
        <w:shd w:val="clear"/>
        <w:spacing w:line="500" w:lineRule="exact"/>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根据《中华人民共和国</w:t>
      </w:r>
      <w:r>
        <w:rPr>
          <w:rFonts w:hint="eastAsia" w:asciiTheme="minorEastAsia" w:hAnsiTheme="minorEastAsia" w:eastAsiaTheme="minorEastAsia" w:cstheme="minorEastAsia"/>
          <w:b w:val="0"/>
          <w:bCs/>
          <w:color w:val="auto"/>
          <w:sz w:val="24"/>
          <w:szCs w:val="24"/>
          <w:highlight w:val="none"/>
          <w:lang w:eastAsia="zh-CN"/>
        </w:rPr>
        <w:t>民法典</w:t>
      </w:r>
      <w:r>
        <w:rPr>
          <w:rFonts w:hint="eastAsia" w:asciiTheme="minorEastAsia" w:hAnsiTheme="minorEastAsia" w:eastAsiaTheme="minorEastAsia" w:cstheme="minorEastAsia"/>
          <w:b w:val="0"/>
          <w:bCs/>
          <w:color w:val="auto"/>
          <w:sz w:val="24"/>
          <w:szCs w:val="24"/>
          <w:highlight w:val="none"/>
        </w:rPr>
        <w:t>》、《中华人民共和国建筑法》及有关法律规定，遵循平等、自愿、公平和诚实信用的原则，双方</w:t>
      </w:r>
      <w:r>
        <w:rPr>
          <w:rFonts w:hint="eastAsia" w:asciiTheme="minorEastAsia" w:hAnsiTheme="minorEastAsia" w:eastAsiaTheme="minorEastAsia" w:cstheme="minorEastAsia"/>
          <w:b w:val="0"/>
          <w:bCs/>
          <w:color w:val="auto"/>
          <w:sz w:val="24"/>
          <w:szCs w:val="24"/>
          <w:highlight w:val="none"/>
          <w:lang w:eastAsia="zh-CN"/>
        </w:rPr>
        <w:t>就</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 xml:space="preserve"> 青河县农村人居环境整治建设项目-11-阿热勒镇杜尔根村人居环境整治建设项目</w:t>
      </w:r>
      <w:r>
        <w:rPr>
          <w:rFonts w:hint="eastAsia" w:asciiTheme="minorEastAsia" w:hAnsiTheme="minorEastAsia" w:eastAsiaTheme="minorEastAsia" w:cstheme="minorEastAsia"/>
          <w:b w:val="0"/>
          <w:bCs/>
          <w:color w:val="auto"/>
          <w:sz w:val="24"/>
          <w:szCs w:val="24"/>
          <w:highlight w:val="none"/>
        </w:rPr>
        <w:t>施工及有关事项协商一致，共同达成如下协议：</w:t>
      </w:r>
    </w:p>
    <w:p>
      <w:pPr>
        <w:pStyle w:val="6"/>
        <w:shd w:val="clear"/>
        <w:spacing w:before="120" w:after="120" w:line="500" w:lineRule="exact"/>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    一、工程概况</w:t>
      </w:r>
    </w:p>
    <w:p>
      <w:pPr>
        <w:pStyle w:val="6"/>
        <w:pageBreakBefore w:val="0"/>
        <w:widowControl w:val="0"/>
        <w:shd w:val="clear"/>
        <w:kinsoku/>
        <w:wordWrap/>
        <w:overflowPunct/>
        <w:topLinePunct w:val="0"/>
        <w:autoSpaceDE/>
        <w:autoSpaceDN/>
        <w:bidi w:val="0"/>
        <w:adjustRightInd/>
        <w:snapToGrid/>
        <w:spacing w:before="120" w:after="120" w:line="480" w:lineRule="auto"/>
        <w:ind w:firstLine="480" w:firstLineChars="200"/>
        <w:jc w:val="left"/>
        <w:textAlignment w:val="auto"/>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rPr>
        <w:t>1.工程名称：</w:t>
      </w:r>
      <w:r>
        <w:rPr>
          <w:rFonts w:hint="eastAsia" w:asciiTheme="minorEastAsia" w:hAnsiTheme="minorEastAsia" w:eastAsiaTheme="minorEastAsia" w:cstheme="minorEastAsia"/>
          <w:b w:val="0"/>
          <w:bCs/>
          <w:color w:val="auto"/>
          <w:kern w:val="2"/>
          <w:sz w:val="24"/>
          <w:szCs w:val="24"/>
          <w:highlight w:val="none"/>
          <w:u w:val="single"/>
          <w:lang w:val="en-US" w:eastAsia="zh-CN" w:bidi="ar-SA"/>
        </w:rPr>
        <w:t xml:space="preserve"> 青河县农村人居环境整治建设项目-11-阿热勒镇杜尔根村人居环境整治建设项目</w:t>
      </w:r>
    </w:p>
    <w:p>
      <w:pPr>
        <w:pageBreakBefore w:val="0"/>
        <w:widowControl w:val="0"/>
        <w:shd w:val="clear"/>
        <w:kinsoku/>
        <w:wordWrap/>
        <w:overflowPunct/>
        <w:topLinePunct w:val="0"/>
        <w:autoSpaceDE/>
        <w:autoSpaceDN/>
        <w:bidi w:val="0"/>
        <w:adjustRightInd/>
        <w:snapToGrid/>
        <w:spacing w:line="480" w:lineRule="auto"/>
        <w:ind w:left="2786" w:leftChars="261" w:hanging="2160" w:hangingChars="9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2.工程地点</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青河县阿热勒镇杜尔根村    </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 xml:space="preserve">               </w:t>
      </w:r>
    </w:p>
    <w:p>
      <w:pPr>
        <w:pageBreakBefore w:val="0"/>
        <w:widowControl w:val="0"/>
        <w:shd w:val="clear"/>
        <w:kinsoku/>
        <w:wordWrap/>
        <w:overflowPunct/>
        <w:topLinePunct w:val="0"/>
        <w:autoSpaceDE/>
        <w:autoSpaceDN/>
        <w:bidi w:val="0"/>
        <w:adjustRightInd/>
        <w:snapToGrid/>
        <w:spacing w:line="480" w:lineRule="auto"/>
        <w:ind w:left="2786" w:leftChars="261" w:hanging="2160" w:hangingChars="900"/>
        <w:jc w:val="lef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3.工程立项批准文号：</w:t>
      </w:r>
      <w:r>
        <w:rPr>
          <w:rFonts w:hint="eastAsia" w:asciiTheme="minorEastAsia" w:hAnsiTheme="minorEastAsia" w:eastAsiaTheme="minorEastAsia" w:cstheme="minorEastAsia"/>
          <w:b w:val="0"/>
          <w:bCs/>
          <w:color w:val="auto"/>
          <w:sz w:val="24"/>
          <w:szCs w:val="24"/>
          <w:highlight w:val="none"/>
          <w:u w:val="single"/>
          <w:lang w:val="en-US" w:eastAsia="zh-CN"/>
        </w:rPr>
        <w:t xml:space="preserve">  青党农领办〔2023]45号  </w:t>
      </w:r>
    </w:p>
    <w:p>
      <w:pPr>
        <w:pageBreakBefore w:val="0"/>
        <w:widowControl w:val="0"/>
        <w:shd w:val="clear"/>
        <w:kinsoku/>
        <w:wordWrap/>
        <w:overflowPunct/>
        <w:topLinePunct w:val="0"/>
        <w:autoSpaceDE/>
        <w:autoSpaceDN/>
        <w:bidi w:val="0"/>
        <w:adjustRightInd/>
        <w:snapToGrid/>
        <w:spacing w:line="480" w:lineRule="auto"/>
        <w:ind w:left="2066" w:leftChars="261" w:hanging="1440" w:hangingChars="600"/>
        <w:jc w:val="left"/>
        <w:textAlignment w:val="auto"/>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4.资金来源：</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u w:val="single"/>
          <w:lang w:val="en-US" w:eastAsia="zh-CN"/>
        </w:rPr>
        <w:t xml:space="preserve"> 青河县2023年土地指标跨省域调剂资金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kern w:val="0"/>
          <w:sz w:val="24"/>
          <w:szCs w:val="24"/>
          <w:highlight w:val="none"/>
          <w:u w:val="single"/>
        </w:rPr>
        <w:t xml:space="preserve">  </w:t>
      </w:r>
    </w:p>
    <w:p>
      <w:pPr>
        <w:pageBreakBefore w:val="0"/>
        <w:widowControl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bCs/>
          <w:color w:val="auto"/>
          <w:sz w:val="24"/>
          <w:szCs w:val="24"/>
          <w:highlight w:val="none"/>
        </w:rPr>
        <w:t>5.工程内容：</w:t>
      </w:r>
      <w:r>
        <w:rPr>
          <w:rFonts w:hint="eastAsia" w:asciiTheme="minorEastAsia" w:hAnsiTheme="minorEastAsia" w:eastAsiaTheme="minorEastAsia" w:cstheme="minorEastAsia"/>
          <w:b w:val="0"/>
          <w:bCs/>
          <w:color w:val="auto"/>
          <w:sz w:val="24"/>
          <w:szCs w:val="24"/>
          <w:highlight w:val="none"/>
          <w:u w:val="single"/>
          <w:lang w:val="en-US" w:eastAsia="zh-CN"/>
        </w:rPr>
        <w:t xml:space="preserve">    全套施工图纸及谈判文件范围的工程</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kern w:val="0"/>
          <w:sz w:val="24"/>
          <w:szCs w:val="24"/>
          <w:highlight w:val="none"/>
          <w:u w:val="single"/>
        </w:rPr>
        <w:t xml:space="preserve"> </w:t>
      </w:r>
    </w:p>
    <w:p>
      <w:pPr>
        <w:pageBreakBefore w:val="0"/>
        <w:widowControl w:val="0"/>
        <w:shd w:val="clear"/>
        <w:kinsoku/>
        <w:wordWrap/>
        <w:overflowPunct/>
        <w:topLinePunct w:val="0"/>
        <w:autoSpaceDE/>
        <w:autoSpaceDN/>
        <w:bidi w:val="0"/>
        <w:adjustRightInd/>
        <w:snapToGrid/>
        <w:spacing w:line="480" w:lineRule="auto"/>
        <w:ind w:firstLine="470" w:firstLineChars="196"/>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群体工程应附《承包人承揽工程项目一览表》（附件1）。</w:t>
      </w:r>
    </w:p>
    <w:p>
      <w:pPr>
        <w:pageBreakBefore w:val="0"/>
        <w:widowControl w:val="0"/>
        <w:numPr>
          <w:ilvl w:val="0"/>
          <w:numId w:val="6"/>
        </w:numPr>
        <w:shd w:val="clear"/>
        <w:kinsoku/>
        <w:wordWrap/>
        <w:overflowPunct/>
        <w:topLinePunct w:val="0"/>
        <w:autoSpaceDE/>
        <w:autoSpaceDN/>
        <w:bidi w:val="0"/>
        <w:adjustRightInd/>
        <w:snapToGrid/>
        <w:spacing w:line="480" w:lineRule="auto"/>
        <w:ind w:firstLine="470" w:firstLineChars="196"/>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工程承包范围</w:t>
      </w:r>
      <w:r>
        <w:rPr>
          <w:rFonts w:hint="eastAsia" w:asciiTheme="minorEastAsia" w:hAnsiTheme="minorEastAsia" w:eastAsiaTheme="minorEastAsia" w:cstheme="minorEastAsia"/>
          <w:b w:val="0"/>
          <w:bCs/>
          <w:color w:val="auto"/>
          <w:sz w:val="24"/>
          <w:szCs w:val="24"/>
          <w:highlight w:val="none"/>
          <w:u w:val="none"/>
        </w:rPr>
        <w:t>：</w:t>
      </w:r>
      <w:r>
        <w:rPr>
          <w:rFonts w:hint="eastAsia" w:asciiTheme="minorEastAsia" w:hAnsiTheme="minorEastAsia" w:eastAsiaTheme="minorEastAsia" w:cstheme="minorEastAsia"/>
          <w:b w:val="0"/>
          <w:bCs/>
          <w:color w:val="auto"/>
          <w:sz w:val="24"/>
          <w:szCs w:val="24"/>
          <w:highlight w:val="none"/>
          <w:u w:val="single"/>
          <w:lang w:val="en-US" w:eastAsia="zh-CN"/>
        </w:rPr>
        <w:t xml:space="preserve">全套施工图纸及谈判文件范围的工程。 </w:t>
      </w:r>
      <w:r>
        <w:rPr>
          <w:rFonts w:hint="eastAsia" w:asciiTheme="minorEastAsia" w:hAnsiTheme="minorEastAsia" w:eastAsiaTheme="minorEastAsia" w:cstheme="minorEastAsia"/>
          <w:b w:val="0"/>
          <w:bCs/>
          <w:color w:val="auto"/>
          <w:sz w:val="24"/>
          <w:szCs w:val="24"/>
          <w:highlight w:val="none"/>
        </w:rPr>
        <w:t xml:space="preserve">  </w:t>
      </w:r>
    </w:p>
    <w:p>
      <w:pPr>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二、合同工期</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rPr>
        <w:t>计划开工日期：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计划竣工日期：</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工期总日历天数：</w:t>
      </w:r>
      <w:r>
        <w:rPr>
          <w:rFonts w:hint="eastAsia" w:asciiTheme="minorEastAsia" w:hAnsiTheme="minorEastAsia" w:eastAsiaTheme="minorEastAsia" w:cstheme="minorEastAsia"/>
          <w:color w:val="auto"/>
          <w:sz w:val="24"/>
          <w:szCs w:val="24"/>
          <w:highlight w:val="none"/>
          <w:lang w:val="en-US" w:eastAsia="zh-CN"/>
        </w:rPr>
        <w:t>合同签订后90日历日（计划开工日期：2023年7月22日计划竣工日期：2023年10月20日），</w:t>
      </w:r>
      <w:r>
        <w:rPr>
          <w:rFonts w:hint="eastAsia" w:asciiTheme="minorEastAsia" w:hAnsiTheme="minorEastAsia" w:eastAsiaTheme="minorEastAsia" w:cstheme="minorEastAsia"/>
          <w:bCs/>
          <w:color w:val="auto"/>
          <w:sz w:val="24"/>
          <w:szCs w:val="24"/>
          <w:highlight w:val="none"/>
        </w:rPr>
        <w:t>工期总日历天数与根据前述计划开竣工日期计算的工期天数不一致的，以工期总日历天数为准。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如遇冬季无法施工，工期顺延，总工期不变</w:t>
      </w:r>
      <w:r>
        <w:rPr>
          <w:rFonts w:hint="eastAsia" w:asciiTheme="minorEastAsia" w:hAnsiTheme="minorEastAsia" w:eastAsiaTheme="minorEastAsia" w:cstheme="minorEastAsia"/>
          <w:bCs/>
          <w:color w:val="auto"/>
          <w:sz w:val="24"/>
          <w:szCs w:val="24"/>
          <w:highlight w:val="none"/>
          <w:lang w:eastAsia="zh-CN"/>
        </w:rPr>
        <w:t>）</w:t>
      </w:r>
    </w:p>
    <w:p>
      <w:pPr>
        <w:pStyle w:val="6"/>
        <w:shd w:val="clear"/>
        <w:spacing w:before="120" w:after="120" w:line="500" w:lineRule="exact"/>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rPr>
        <w:t xml:space="preserve"> 三、质量标准</w:t>
      </w:r>
    </w:p>
    <w:p>
      <w:pPr>
        <w:shd w:val="clear"/>
        <w:spacing w:line="500" w:lineRule="exact"/>
        <w:ind w:firstLine="511" w:firstLineChars="213"/>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工程质量符合</w:t>
      </w:r>
      <w:r>
        <w:rPr>
          <w:rFonts w:hint="eastAsia" w:asciiTheme="minorEastAsia" w:hAnsiTheme="minorEastAsia" w:eastAsiaTheme="minorEastAsia" w:cstheme="minorEastAsia"/>
          <w:b w:val="0"/>
          <w:bCs w:val="0"/>
          <w:color w:val="auto"/>
          <w:sz w:val="24"/>
          <w:szCs w:val="24"/>
          <w:highlight w:val="none"/>
          <w:u w:val="single"/>
          <w:lang w:eastAsia="zh-CN"/>
        </w:rPr>
        <w:t>合格</w:t>
      </w:r>
      <w:r>
        <w:rPr>
          <w:rFonts w:hint="eastAsia" w:asciiTheme="minorEastAsia" w:hAnsiTheme="minorEastAsia" w:eastAsiaTheme="minorEastAsia" w:cstheme="minorEastAsia"/>
          <w:b w:val="0"/>
          <w:bCs w:val="0"/>
          <w:color w:val="auto"/>
          <w:sz w:val="24"/>
          <w:szCs w:val="24"/>
          <w:highlight w:val="none"/>
        </w:rPr>
        <w:t xml:space="preserve">标准。 </w:t>
      </w:r>
    </w:p>
    <w:p>
      <w:pPr>
        <w:shd w:val="clear"/>
        <w:spacing w:line="500" w:lineRule="exact"/>
        <w:ind w:firstLine="240" w:firstLineChars="1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四、签约合同价与合同价格形式</w:t>
      </w:r>
      <w:r>
        <w:rPr>
          <w:rFonts w:hint="eastAsia" w:asciiTheme="minorEastAsia" w:hAnsiTheme="minorEastAsia" w:eastAsiaTheme="minorEastAsia" w:cstheme="minorEastAsia"/>
          <w:b w:val="0"/>
          <w:bCs w:val="0"/>
          <w:color w:val="auto"/>
          <w:kern w:val="2"/>
          <w:sz w:val="24"/>
          <w:szCs w:val="24"/>
          <w:highlight w:val="none"/>
          <w:lang w:val="en-US" w:eastAsia="zh-CN" w:bidi="ar-SA"/>
        </w:rPr>
        <w:tab/>
      </w:r>
    </w:p>
    <w:p>
      <w:pPr>
        <w:keepNext w:val="0"/>
        <w:keepLines w:val="0"/>
        <w:pageBreakBefore w:val="0"/>
        <w:widowControl w:val="0"/>
        <w:shd w:val="clear"/>
        <w:kinsoku/>
        <w:wordWrap/>
        <w:overflowPunct/>
        <w:topLinePunct w:val="0"/>
        <w:autoSpaceDE/>
        <w:autoSpaceDN/>
        <w:bidi w:val="0"/>
        <w:adjustRightInd/>
        <w:snapToGrid/>
        <w:spacing w:line="600" w:lineRule="exact"/>
        <w:ind w:left="3358" w:leftChars="399" w:hanging="2400" w:hangingChars="1000"/>
        <w:jc w:val="left"/>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签约合同价为</w:t>
      </w:r>
      <w:r>
        <w:rPr>
          <w:rFonts w:hint="eastAsia" w:asciiTheme="minorEastAsia" w:hAnsiTheme="minorEastAsia" w:eastAsiaTheme="minorEastAsia" w:cstheme="minorEastAsia"/>
          <w:color w:val="auto"/>
          <w:sz w:val="24"/>
          <w:szCs w:val="24"/>
          <w:highlight w:val="none"/>
        </w:rPr>
        <w:t>人民</w:t>
      </w:r>
      <w:r>
        <w:rPr>
          <w:rFonts w:hint="eastAsia" w:asciiTheme="minorEastAsia" w:hAnsiTheme="minorEastAsia" w:eastAsiaTheme="minorEastAsia" w:cstheme="minorEastAsia"/>
          <w:bCs/>
          <w:color w:val="auto"/>
          <w:sz w:val="24"/>
          <w:szCs w:val="24"/>
          <w:highlight w:val="none"/>
          <w:lang w:eastAsia="zh-CN"/>
        </w:rPr>
        <w:t>币（大写）</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（小写）</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元)</w:t>
      </w:r>
      <w:r>
        <w:rPr>
          <w:rFonts w:hint="eastAsia" w:asciiTheme="minorEastAsia" w:hAnsiTheme="minorEastAsia" w:eastAsiaTheme="minorEastAsia" w:cstheme="minorEastAsia"/>
          <w:color w:val="auto"/>
          <w:sz w:val="24"/>
          <w:szCs w:val="24"/>
          <w:highlight w:val="none"/>
          <w:u w:val="none"/>
          <w:lang w:val="en-US" w:eastAsia="zh-CN"/>
        </w:rPr>
        <w:t xml:space="preserve">          </w:t>
      </w:r>
    </w:p>
    <w:p>
      <w:pPr>
        <w:shd w:val="clear"/>
        <w:spacing w:line="360" w:lineRule="auto"/>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其中：</w:t>
      </w:r>
    </w:p>
    <w:p>
      <w:pPr>
        <w:shd w:val="clea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（1）安全文明施工费：</w:t>
      </w:r>
    </w:p>
    <w:p>
      <w:pPr>
        <w:keepNext w:val="0"/>
        <w:keepLines w:val="0"/>
        <w:widowControl/>
        <w:suppressLineNumbers w:val="0"/>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w:t>
      </w:r>
    </w:p>
    <w:p>
      <w:pPr>
        <w:shd w:val="clea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（2）材料和工程设备暂估价金额：</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shd w:val="clea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（3）专业工程暂估价金额：</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  </w:t>
      </w:r>
      <w:r>
        <w:rPr>
          <w:rFonts w:hint="eastAsia" w:asciiTheme="minorEastAsia" w:hAnsiTheme="minorEastAsia" w:eastAsiaTheme="minorEastAsia" w:cstheme="minorEastAsia"/>
          <w:color w:val="auto"/>
          <w:sz w:val="24"/>
          <w:szCs w:val="24"/>
          <w:highlight w:val="none"/>
        </w:rPr>
        <w:t>元)；</w:t>
      </w:r>
    </w:p>
    <w:p>
      <w:pPr>
        <w:keepNext w:val="0"/>
        <w:keepLines w:val="0"/>
        <w:widowControl/>
        <w:numPr>
          <w:ilvl w:val="0"/>
          <w:numId w:val="0"/>
        </w:numPr>
        <w:suppressLineNumbers w:val="0"/>
        <w:shd w:val="clear"/>
        <w:spacing w:line="360" w:lineRule="auto"/>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暂列金额：</w:t>
      </w:r>
    </w:p>
    <w:p>
      <w:pPr>
        <w:keepNext w:val="0"/>
        <w:keepLines w:val="0"/>
        <w:widowControl/>
        <w:numPr>
          <w:ilvl w:val="0"/>
          <w:numId w:val="0"/>
        </w:numPr>
        <w:suppressLineNumbers w:val="0"/>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numPr>
          <w:ilvl w:val="0"/>
          <w:numId w:val="0"/>
        </w:numPr>
        <w:shd w:val="clea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合同价格形式：</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单价合同 </w:t>
      </w:r>
      <w:r>
        <w:rPr>
          <w:rFonts w:hint="eastAsia" w:asciiTheme="minorEastAsia" w:hAnsiTheme="minorEastAsia" w:eastAsiaTheme="minorEastAsia" w:cstheme="minorEastAsia"/>
          <w:color w:val="auto"/>
          <w:sz w:val="24"/>
          <w:szCs w:val="24"/>
          <w:highlight w:val="none"/>
        </w:rPr>
        <w:t>。</w:t>
      </w:r>
    </w:p>
    <w:p>
      <w:pPr>
        <w:pStyle w:val="6"/>
        <w:shd w:val="clear"/>
        <w:spacing w:before="120" w:after="120" w:line="480" w:lineRule="exact"/>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五、项目经理</w:t>
      </w:r>
    </w:p>
    <w:p>
      <w:pPr>
        <w:shd w:val="clear"/>
        <w:spacing w:line="480" w:lineRule="exact"/>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承包人项目经理：</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六、合同文件构成</w:t>
      </w:r>
    </w:p>
    <w:p>
      <w:pPr>
        <w:keepNext w:val="0"/>
        <w:keepLines w:val="0"/>
        <w:pageBreakBefore w:val="0"/>
        <w:widowControl w:val="0"/>
        <w:shd w:val="clear"/>
        <w:kinsoku/>
        <w:wordWrap/>
        <w:overflowPunct/>
        <w:topLinePunct w:val="0"/>
        <w:bidi w:val="0"/>
        <w:snapToGrid/>
        <w:spacing w:line="600" w:lineRule="exact"/>
        <w:ind w:firstLine="600" w:firstLineChars="25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本协议书与下列文件一起构成合同文件：</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（1）中标通知书（如果有）；</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（2）投标函及其附录（如果有）； </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（3）专用合同条款及其附件；</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（4）通用合同条款；</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（5）技术标准和要求；</w:t>
      </w:r>
    </w:p>
    <w:p>
      <w:pPr>
        <w:keepNext w:val="0"/>
        <w:keepLines w:val="0"/>
        <w:pageBreakBefore w:val="0"/>
        <w:widowControl w:val="0"/>
        <w:shd w:val="clear"/>
        <w:kinsoku/>
        <w:wordWrap/>
        <w:overflowPunct/>
        <w:topLinePunct w:val="0"/>
        <w:autoSpaceDE w:val="0"/>
        <w:autoSpaceDN w:val="0"/>
        <w:bidi w:val="0"/>
        <w:adjustRightInd w:val="0"/>
        <w:snapToGrid/>
        <w:spacing w:line="600" w:lineRule="exact"/>
        <w:ind w:firstLine="600" w:firstLineChars="25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（6）图纸；</w:t>
      </w:r>
    </w:p>
    <w:p>
      <w:pPr>
        <w:shd w:val="clear"/>
        <w:autoSpaceDE w:val="0"/>
        <w:autoSpaceDN w:val="0"/>
        <w:adjustRightInd w:val="0"/>
        <w:spacing w:line="360" w:lineRule="auto"/>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（7）已标价工程量清单或预算书；</w:t>
      </w:r>
    </w:p>
    <w:p>
      <w:pPr>
        <w:shd w:val="clear"/>
        <w:autoSpaceDE w:val="0"/>
        <w:autoSpaceDN w:val="0"/>
        <w:adjustRightInd w:val="0"/>
        <w:spacing w:line="360" w:lineRule="auto"/>
        <w:ind w:firstLine="600" w:firstLineChars="25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（8）其他合同文件。</w:t>
      </w:r>
    </w:p>
    <w:p>
      <w:pPr>
        <w:shd w:val="clear"/>
        <w:tabs>
          <w:tab w:val="left" w:pos="900"/>
        </w:tabs>
        <w:autoSpaceDE w:val="0"/>
        <w:autoSpaceDN w:val="0"/>
        <w:adjustRightInd w:val="0"/>
        <w:spacing w:line="360" w:lineRule="auto"/>
        <w:ind w:left="161" w:leftChars="67"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在合同订立及履行过程中形成的与合同有关的文件均构成合同文件组成部分。</w:t>
      </w:r>
    </w:p>
    <w:p>
      <w:pPr>
        <w:shd w:val="clear"/>
        <w:autoSpaceDE w:val="0"/>
        <w:autoSpaceDN w:val="0"/>
        <w:adjustRightInd w:val="0"/>
        <w:spacing w:line="480" w:lineRule="exact"/>
        <w:ind w:left="322" w:leftChars="134"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hd w:val="clear"/>
        <w:spacing w:before="120" w:after="120" w:line="480" w:lineRule="exact"/>
        <w:jc w:val="lef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r>
        <w:rPr>
          <w:rFonts w:hint="eastAsia" w:asciiTheme="minorEastAsia" w:hAnsiTheme="minorEastAsia" w:eastAsiaTheme="minorEastAsia" w:cstheme="minorEastAsia"/>
          <w:b/>
          <w:color w:val="auto"/>
          <w:kern w:val="2"/>
          <w:sz w:val="24"/>
          <w:szCs w:val="24"/>
          <w:highlight w:val="none"/>
          <w:lang w:val="en-US" w:eastAsia="zh-CN" w:bidi="ar-SA"/>
        </w:rPr>
        <w:t xml:space="preserve"> 七、承诺</w:t>
      </w:r>
    </w:p>
    <w:p>
      <w:pPr>
        <w:shd w:val="clear"/>
        <w:spacing w:line="480" w:lineRule="exact"/>
        <w:ind w:left="322" w:leftChars="134"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1.发包人承诺按照法律规定履行项目审批手续、筹集工程建设资金并按照合同约定的期限和方式支付合同价款。</w:t>
      </w:r>
    </w:p>
    <w:p>
      <w:pPr>
        <w:shd w:val="clear"/>
        <w:spacing w:line="480" w:lineRule="exact"/>
        <w:ind w:left="322" w:leftChars="134"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hd w:val="clear"/>
        <w:spacing w:line="480" w:lineRule="exact"/>
        <w:ind w:left="322" w:leftChars="134"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3.发包人和承包人通过招投标形式签订合同的，双方理解并承诺不再就同一工程另行签订与合同实质性内容相背离的协议。</w:t>
      </w:r>
    </w:p>
    <w:p>
      <w:pPr>
        <w:shd w:val="clear"/>
        <w:spacing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八、词语含义</w:t>
      </w:r>
    </w:p>
    <w:p>
      <w:pPr>
        <w:shd w:val="clear"/>
        <w:spacing w:line="480" w:lineRule="exact"/>
        <w:ind w:firstLine="600" w:firstLineChars="2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本协议书中词语含义与第二部分通用合同条款中赋予的含义相同。</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九、签订时间</w:t>
      </w:r>
    </w:p>
    <w:p>
      <w:pPr>
        <w:shd w:val="clear"/>
        <w:spacing w:line="480" w:lineRule="exact"/>
        <w:ind w:firstLine="600" w:firstLineChars="2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本合同于</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lang w:eastAsia="zh-CN"/>
        </w:rPr>
        <w:t>年</w:t>
      </w:r>
      <w:r>
        <w:rPr>
          <w:rFonts w:hint="eastAsia" w:asciiTheme="minorEastAsia" w:hAnsiTheme="minorEastAsia" w:eastAsiaTheme="minorEastAsia" w:cstheme="minorEastAsia"/>
          <w:bCs/>
          <w:color w:val="auto"/>
          <w:sz w:val="24"/>
          <w:szCs w:val="24"/>
          <w:highlight w:val="none"/>
          <w:u w:val="single"/>
          <w:lang w:val="en-US" w:eastAsia="zh-CN"/>
        </w:rPr>
        <w:t xml:space="preserve">   月   日</w:t>
      </w:r>
      <w:r>
        <w:rPr>
          <w:rFonts w:hint="eastAsia" w:asciiTheme="minorEastAsia" w:hAnsiTheme="minorEastAsia" w:eastAsiaTheme="minorEastAsia" w:cstheme="minorEastAsia"/>
          <w:bCs/>
          <w:color w:val="auto"/>
          <w:sz w:val="24"/>
          <w:szCs w:val="24"/>
          <w:highlight w:val="none"/>
        </w:rPr>
        <w:t>签订。</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十、签订地点</w:t>
      </w:r>
    </w:p>
    <w:p>
      <w:pPr>
        <w:shd w:val="clear"/>
        <w:spacing w:line="480" w:lineRule="exact"/>
        <w:ind w:firstLine="600" w:firstLineChars="2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青河县阿热勒镇人民政府</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签订。</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十一、补充协议</w:t>
      </w:r>
    </w:p>
    <w:p>
      <w:pPr>
        <w:shd w:val="clear"/>
        <w:spacing w:line="480" w:lineRule="exact"/>
        <w:ind w:left="161" w:leftChars="67"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合同未尽事宜，合同当事人另行签订补充协议，补充协议是合同的组成部分。</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十二、合同生效</w:t>
      </w:r>
    </w:p>
    <w:p>
      <w:pPr>
        <w:shd w:val="clear"/>
        <w:spacing w:line="48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w:t>
      </w:r>
      <w:r>
        <w:rPr>
          <w:rFonts w:hint="eastAsia" w:asciiTheme="minorEastAsia" w:hAnsiTheme="minorEastAsia" w:eastAsiaTheme="minorEastAsia" w:cstheme="minorEastAsia"/>
          <w:bCs/>
          <w:color w:val="auto"/>
          <w:sz w:val="24"/>
          <w:szCs w:val="24"/>
          <w:highlight w:val="none"/>
          <w:u w:val="single"/>
          <w:lang w:val="en-US" w:eastAsia="zh-CN"/>
        </w:rPr>
        <w:t>合同加盖公章，并由法定代表人或法定代表人的授权代表签字后</w:t>
      </w:r>
      <w:r>
        <w:rPr>
          <w:rFonts w:hint="eastAsia" w:asciiTheme="minorEastAsia" w:hAnsiTheme="minorEastAsia" w:eastAsiaTheme="minorEastAsia" w:cstheme="minorEastAsia"/>
          <w:bCs/>
          <w:color w:val="auto"/>
          <w:sz w:val="24"/>
          <w:szCs w:val="24"/>
          <w:highlight w:val="none"/>
        </w:rPr>
        <w:t>生效。</w:t>
      </w:r>
    </w:p>
    <w:p>
      <w:pPr>
        <w:pStyle w:val="6"/>
        <w:shd w:val="clear"/>
        <w:spacing w:before="120" w:after="120" w:line="48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十三、合同份数</w:t>
      </w:r>
    </w:p>
    <w:p>
      <w:pPr>
        <w:shd w:val="clear"/>
        <w:spacing w:line="480" w:lineRule="exact"/>
        <w:ind w:firstLine="600" w:firstLineChars="25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陆 </w:t>
      </w:r>
      <w:r>
        <w:rPr>
          <w:rFonts w:hint="eastAsia" w:asciiTheme="minorEastAsia" w:hAnsiTheme="minorEastAsia" w:eastAsiaTheme="minorEastAsia" w:cstheme="minorEastAsia"/>
          <w:bCs/>
          <w:color w:val="auto"/>
          <w:sz w:val="24"/>
          <w:szCs w:val="24"/>
          <w:highlight w:val="none"/>
        </w:rPr>
        <w:t>份，均具有同等法律效力，发包人执</w:t>
      </w:r>
      <w:r>
        <w:rPr>
          <w:rFonts w:hint="eastAsia" w:asciiTheme="minorEastAsia" w:hAnsiTheme="minorEastAsia" w:eastAsiaTheme="minorEastAsia" w:cstheme="minorEastAsia"/>
          <w:bCs/>
          <w:color w:val="auto"/>
          <w:sz w:val="24"/>
          <w:szCs w:val="24"/>
          <w:highlight w:val="none"/>
          <w:u w:val="single"/>
          <w:lang w:val="en-US" w:eastAsia="zh-CN"/>
        </w:rPr>
        <w:t xml:space="preserve"> 肆 </w:t>
      </w:r>
      <w:r>
        <w:rPr>
          <w:rFonts w:hint="eastAsia" w:asciiTheme="minorEastAsia" w:hAnsiTheme="minorEastAsia" w:eastAsiaTheme="minorEastAsia" w:cstheme="minorEastAsia"/>
          <w:bCs/>
          <w:color w:val="auto"/>
          <w:sz w:val="24"/>
          <w:szCs w:val="24"/>
          <w:highlight w:val="none"/>
        </w:rPr>
        <w:t>份，承包人执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eastAsia="zh-CN"/>
        </w:rPr>
        <w:t>贰</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rPr>
        <w:t>份。</w:t>
      </w:r>
    </w:p>
    <w:p>
      <w:pPr>
        <w:shd w:val="clear"/>
        <w:spacing w:line="480" w:lineRule="exact"/>
        <w:jc w:val="left"/>
        <w:rPr>
          <w:rFonts w:hint="eastAsia" w:asciiTheme="minorEastAsia" w:hAnsiTheme="minorEastAsia" w:eastAsiaTheme="minorEastAsia" w:cstheme="minorEastAsia"/>
          <w:bCs/>
          <w:color w:val="auto"/>
          <w:sz w:val="24"/>
          <w:szCs w:val="24"/>
          <w:highlight w:val="none"/>
        </w:rPr>
      </w:pP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发包人：  (公章)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承包人：  (公章)</w:t>
      </w:r>
    </w:p>
    <w:p>
      <w:pPr>
        <w:shd w:val="clear"/>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法定代表人或其委托代理人：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法定代表人或其委托代理人：</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（签字）       </w:t>
      </w:r>
    </w:p>
    <w:p>
      <w:pPr>
        <w:shd w:val="clear"/>
        <w:tabs>
          <w:tab w:val="left" w:pos="4410"/>
        </w:tabs>
        <w:spacing w:line="360" w:lineRule="auto"/>
        <w:jc w:val="left"/>
        <w:rPr>
          <w:rFonts w:hint="default" w:asciiTheme="minorEastAsia" w:hAnsiTheme="minorEastAsia" w:eastAsiaTheme="minorEastAsia" w:cstheme="minorEastAsia"/>
          <w:color w:val="auto"/>
          <w:sz w:val="24"/>
          <w:szCs w:val="24"/>
          <w:highlight w:val="none"/>
          <w:u w:val="none"/>
          <w:lang w:val="en-US"/>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组织机构代码：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hd w:val="clear"/>
        <w:spacing w:line="360" w:lineRule="auto"/>
        <w:ind w:left="6480" w:hanging="6480" w:hangingChars="2700"/>
        <w:rPr>
          <w:rFonts w:hint="eastAsia" w:asciiTheme="minorEastAsia" w:hAnsiTheme="minorEastAsia" w:eastAsiaTheme="minorEastAsia" w:cstheme="minorEastAsia"/>
          <w:color w:val="auto"/>
          <w:w w:val="60"/>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auto"/>
          <w:w w:val="60"/>
          <w:sz w:val="24"/>
          <w:szCs w:val="24"/>
          <w:highlight w:val="none"/>
          <w:u w:val="none"/>
          <w:lang w:val="en-US" w:eastAsia="zh-CN"/>
        </w:rPr>
        <w:t xml:space="preserve">                                       </w:t>
      </w:r>
    </w:p>
    <w:p>
      <w:pPr>
        <w:shd w:val="clear"/>
        <w:spacing w:line="360" w:lineRule="auto"/>
        <w:ind w:left="6480" w:hanging="6480" w:hangingChars="27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spacing w:line="360" w:lineRule="auto"/>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hd w:val="clea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w w:val="80"/>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开户银行: </w:t>
      </w:r>
      <w:r>
        <w:rPr>
          <w:rFonts w:hint="eastAsia" w:asciiTheme="minorEastAsia" w:hAnsiTheme="minorEastAsia" w:eastAsiaTheme="minorEastAsia" w:cstheme="minorEastAsia"/>
          <w:color w:val="auto"/>
          <w:w w:val="80"/>
          <w:sz w:val="24"/>
          <w:szCs w:val="24"/>
          <w:highlight w:val="none"/>
          <w:u w:val="single"/>
          <w:lang w:val="en-US" w:eastAsia="zh-CN"/>
        </w:rPr>
        <w:t xml:space="preserve">                              </w:t>
      </w:r>
    </w:p>
    <w:p>
      <w:pPr>
        <w:shd w:val="clear"/>
        <w:spacing w:line="460" w:lineRule="exact"/>
        <w:rPr>
          <w:rFonts w:hint="default" w:ascii="宋体" w:hAnsi="宋体"/>
          <w:color w:val="000000"/>
          <w:sz w:val="24"/>
          <w:lang w:val="en-US"/>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账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号：</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hd w:val="clear"/>
        <w:spacing w:before="134" w:line="223" w:lineRule="auto"/>
        <w:ind w:left="2771"/>
        <w:rPr>
          <w:rFonts w:ascii="宋体" w:hAnsi="宋体" w:eastAsia="宋体" w:cs="宋体"/>
          <w:sz w:val="31"/>
          <w:szCs w:val="31"/>
        </w:rPr>
      </w:pPr>
      <w:r>
        <w:rPr>
          <w:rFonts w:hint="eastAsia" w:ascii="宋体" w:hAnsi="宋体" w:eastAsia="宋体"/>
          <w:color w:val="000000"/>
          <w:sz w:val="24"/>
        </w:rPr>
        <w:br w:type="page"/>
      </w:r>
      <w:bookmarkStart w:id="243" w:name="_Toc351203632"/>
      <w:r>
        <w:rPr>
          <w:rFonts w:ascii="宋体" w:hAnsi="宋体" w:eastAsia="宋体" w:cs="宋体"/>
          <w:spacing w:val="16"/>
          <w:sz w:val="31"/>
          <w:szCs w:val="31"/>
        </w:rPr>
        <w:t>第</w:t>
      </w:r>
      <w:r>
        <w:rPr>
          <w:rFonts w:ascii="宋体" w:hAnsi="宋体" w:eastAsia="宋体" w:cs="宋体"/>
          <w:spacing w:val="8"/>
          <w:sz w:val="31"/>
          <w:szCs w:val="31"/>
        </w:rPr>
        <w:t>二节  专用合同条款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 一般约</w:t>
      </w:r>
      <w:r>
        <w:rPr>
          <w:rFonts w:hint="eastAsia" w:asciiTheme="minorEastAsia" w:hAnsiTheme="minorEastAsia" w:eastAsiaTheme="minorEastAsia" w:cstheme="minorEastAsia"/>
          <w:spacing w:val="3"/>
          <w:sz w:val="24"/>
          <w:szCs w:val="24"/>
        </w:rPr>
        <w:t>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 词语定义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1.1 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1.1</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7"/>
          <w:sz w:val="24"/>
          <w:szCs w:val="24"/>
        </w:rPr>
        <w:t>1.10 其他合同文件包括：</w:t>
      </w:r>
      <w:r>
        <w:rPr>
          <w:rFonts w:hint="eastAsia" w:asciiTheme="minorEastAsia" w:hAnsiTheme="minorEastAsia" w:eastAsiaTheme="minorEastAsia" w:cstheme="minorEastAsia"/>
          <w:spacing w:val="7"/>
          <w:sz w:val="24"/>
          <w:szCs w:val="24"/>
          <w:u w:val="single" w:color="auto"/>
        </w:rPr>
        <w:t xml:space="preserve"> 履行合同过程中双方总经理以上管理者 (或双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u w:val="single" w:color="auto"/>
        </w:rPr>
        <w:t>方</w:t>
      </w:r>
      <w:r>
        <w:rPr>
          <w:rFonts w:hint="eastAsia" w:asciiTheme="minorEastAsia" w:hAnsiTheme="minorEastAsia" w:eastAsiaTheme="minorEastAsia" w:cstheme="minorEastAsia"/>
          <w:spacing w:val="18"/>
          <w:sz w:val="24"/>
          <w:szCs w:val="24"/>
          <w:u w:val="single" w:color="auto"/>
        </w:rPr>
        <w:t>工</w:t>
      </w:r>
      <w:r>
        <w:rPr>
          <w:rFonts w:hint="eastAsia" w:asciiTheme="minorEastAsia" w:hAnsiTheme="minorEastAsia" w:eastAsiaTheme="minorEastAsia" w:cstheme="minorEastAsia"/>
          <w:spacing w:val="12"/>
          <w:sz w:val="24"/>
          <w:szCs w:val="24"/>
          <w:u w:val="single" w:color="auto"/>
        </w:rPr>
        <w:t>地代表人) 书面确认的对合同内容有实质性影响的会议纪要、签证、设计变更</w:t>
      </w:r>
      <w:r>
        <w:rPr>
          <w:rFonts w:hint="eastAsia" w:asciiTheme="minorEastAsia" w:hAnsiTheme="minorEastAsia" w:eastAsiaTheme="minorEastAsia" w:cstheme="minorEastAsia"/>
          <w:spacing w:val="6"/>
          <w:sz w:val="24"/>
          <w:szCs w:val="24"/>
          <w:u w:val="single" w:color="auto"/>
        </w:rPr>
        <w:t>等</w:t>
      </w:r>
      <w:r>
        <w:rPr>
          <w:rFonts w:hint="eastAsia" w:asciiTheme="minorEastAsia" w:hAnsiTheme="minorEastAsia" w:eastAsiaTheme="minorEastAsia" w:cstheme="minorEastAsia"/>
          <w:spacing w:val="4"/>
          <w:sz w:val="24"/>
          <w:szCs w:val="24"/>
          <w:u w:val="single" w:color="auto"/>
        </w:rPr>
        <w:t>资料</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6"/>
          <w:sz w:val="24"/>
          <w:szCs w:val="24"/>
        </w:rPr>
        <w:t>1.2 合同当事人及其他相关方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1.1.2.</w:t>
      </w:r>
      <w:r>
        <w:rPr>
          <w:rFonts w:hint="eastAsia" w:asciiTheme="minorEastAsia" w:hAnsiTheme="minorEastAsia" w:eastAsiaTheme="minorEastAsia" w:cstheme="minorEastAsia"/>
          <w:spacing w:val="-1"/>
          <w:sz w:val="24"/>
          <w:szCs w:val="24"/>
          <w:highlight w:val="none"/>
        </w:rPr>
        <w:t>4 监理人：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名    称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rPr>
        <w:t>资质类别和等级</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u w:val="single" w:color="auto"/>
          <w:lang w:val="en-US" w:eastAsia="zh-CN"/>
        </w:rPr>
        <w:t xml:space="preserve">                     </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联系</w:t>
      </w:r>
      <w:r>
        <w:rPr>
          <w:rFonts w:hint="eastAsia" w:asciiTheme="minorEastAsia" w:hAnsiTheme="minorEastAsia" w:eastAsiaTheme="minorEastAsia" w:cstheme="minorEastAsia"/>
          <w:spacing w:val="-1"/>
          <w:sz w:val="24"/>
          <w:szCs w:val="24"/>
          <w:highlight w:val="none"/>
        </w:rPr>
        <w:t>电话：</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电子</w:t>
      </w:r>
      <w:r>
        <w:rPr>
          <w:rFonts w:hint="eastAsia" w:asciiTheme="minorEastAsia" w:hAnsiTheme="minorEastAsia" w:eastAsiaTheme="minorEastAsia" w:cstheme="minorEastAsia"/>
          <w:spacing w:val="-1"/>
          <w:sz w:val="24"/>
          <w:szCs w:val="24"/>
          <w:highlight w:val="none"/>
        </w:rPr>
        <w:t>信箱：</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通信地址：</w:t>
      </w:r>
      <w:r>
        <w:rPr>
          <w:rFonts w:hint="eastAsia" w:asciiTheme="minorEastAsia" w:hAnsiTheme="minorEastAsia" w:eastAsiaTheme="minorEastAsia" w:cstheme="minorEastAsia"/>
          <w:spacing w:val="-2"/>
          <w:sz w:val="24"/>
          <w:szCs w:val="24"/>
          <w:highlight w:val="none"/>
          <w:u w:val="single" w:color="auto"/>
        </w:rPr>
        <w:t xml:space="preserve">  </w:t>
      </w:r>
      <w:r>
        <w:rPr>
          <w:rFonts w:hint="eastAsia" w:asciiTheme="minorEastAsia" w:hAnsiTheme="minorEastAsia" w:eastAsiaTheme="minorEastAsia" w:cstheme="minorEastAsia"/>
          <w:spacing w:val="-2"/>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1.2.5 设计人：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名 </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lang w:val="en-US" w:eastAsia="zh-CN"/>
        </w:rPr>
        <w:t xml:space="preserve">      </w:t>
      </w:r>
      <w:r>
        <w:rPr>
          <w:rFonts w:hint="eastAsia" w:asciiTheme="minorEastAsia" w:hAnsiTheme="minorEastAsia" w:eastAsiaTheme="minorEastAsia" w:cstheme="minorEastAsia"/>
          <w:spacing w:val="-5"/>
          <w:sz w:val="24"/>
          <w:szCs w:val="24"/>
        </w:rPr>
        <w:t>称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
          <w:sz w:val="24"/>
          <w:szCs w:val="24"/>
          <w:u w:val="single" w:color="auto"/>
          <w:lang w:val="en-US" w:eastAsia="zh-CN"/>
        </w:rPr>
        <w:t xml:space="preserve">    </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资质类别和等级</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联</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系</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话：</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子</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4"/>
          <w:sz w:val="24"/>
          <w:szCs w:val="24"/>
        </w:rPr>
        <w:t>信</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箱：</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通</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信</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地</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址：</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rPr>
        <w:t>1.1.3 工程和设</w:t>
      </w:r>
      <w:r>
        <w:rPr>
          <w:rFonts w:hint="eastAsia" w:asciiTheme="minorEastAsia" w:hAnsiTheme="minorEastAsia" w:eastAsiaTheme="minorEastAsia" w:cstheme="minorEastAsia"/>
          <w:spacing w:val="2"/>
          <w:sz w:val="24"/>
          <w:szCs w:val="24"/>
        </w:rPr>
        <w:t>备</w:t>
      </w:r>
      <w:r>
        <w:rPr>
          <w:rFonts w:hint="eastAsia" w:asciiTheme="minorEastAsia" w:hAnsiTheme="minorEastAsia" w:eastAsiaTheme="minorEastAsia" w:cstheme="minorEastAsia"/>
          <w:spacing w:val="2"/>
          <w:sz w:val="24"/>
          <w:szCs w:val="24"/>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1.1.3.7 作为施工现场组成部分的其他场所包括：</w:t>
      </w:r>
      <w:r>
        <w:rPr>
          <w:rFonts w:hint="eastAsia" w:asciiTheme="minorEastAsia" w:hAnsiTheme="minorEastAsia" w:eastAsiaTheme="minorEastAsia" w:cstheme="minorEastAsia"/>
          <w:spacing w:val="8"/>
          <w:sz w:val="24"/>
          <w:szCs w:val="24"/>
          <w:u w:val="single" w:color="auto"/>
        </w:rPr>
        <w:t xml:space="preserve"> 符合通用条款规定的发包</w:t>
      </w:r>
      <w:r>
        <w:rPr>
          <w:rFonts w:hint="eastAsia" w:asciiTheme="minorEastAsia" w:hAnsiTheme="minorEastAsia" w:eastAsiaTheme="minorEastAsia" w:cstheme="minorEastAsia"/>
          <w:spacing w:val="6"/>
          <w:sz w:val="24"/>
          <w:szCs w:val="24"/>
          <w:u w:val="single" w:color="auto"/>
        </w:rPr>
        <w:t>方</w:t>
      </w:r>
      <w:r>
        <w:rPr>
          <w:rFonts w:hint="eastAsia" w:asciiTheme="minorEastAsia" w:hAnsiTheme="minorEastAsia" w:eastAsiaTheme="minorEastAsia" w:cstheme="minorEastAsia"/>
          <w:spacing w:val="10"/>
          <w:sz w:val="24"/>
          <w:szCs w:val="24"/>
          <w:u w:val="single" w:color="auto"/>
        </w:rPr>
        <w:t>提</w:t>
      </w:r>
      <w:r>
        <w:rPr>
          <w:rFonts w:hint="eastAsia" w:asciiTheme="minorEastAsia" w:hAnsiTheme="minorEastAsia" w:eastAsiaTheme="minorEastAsia" w:cstheme="minorEastAsia"/>
          <w:spacing w:val="7"/>
          <w:sz w:val="24"/>
          <w:szCs w:val="24"/>
          <w:u w:val="single" w:color="auto"/>
        </w:rPr>
        <w:t>供的施工场地</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1.1.3.9 永久占地包括：</w:t>
      </w:r>
      <w:r>
        <w:rPr>
          <w:rFonts w:hint="eastAsia" w:asciiTheme="minorEastAsia" w:hAnsiTheme="minorEastAsia" w:eastAsiaTheme="minorEastAsia" w:cstheme="minorEastAsia"/>
          <w:spacing w:val="6"/>
          <w:sz w:val="24"/>
          <w:szCs w:val="24"/>
          <w:u w:val="single" w:color="auto"/>
        </w:rPr>
        <w:t xml:space="preserve">        依据设计图纸确定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1.1.</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6"/>
          <w:sz w:val="24"/>
          <w:szCs w:val="24"/>
        </w:rPr>
        <w:t>.10 临时占地包括：</w:t>
      </w:r>
      <w:r>
        <w:rPr>
          <w:rFonts w:hint="eastAsia" w:asciiTheme="minorEastAsia" w:hAnsiTheme="minorEastAsia" w:eastAsiaTheme="minorEastAsia" w:cstheme="minorEastAsia"/>
          <w:spacing w:val="6"/>
          <w:sz w:val="24"/>
          <w:szCs w:val="24"/>
          <w:u w:val="single" w:color="auto"/>
        </w:rPr>
        <w:t xml:space="preserve">   双方在合同履行过程中确定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 法律</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pacing w:val="9"/>
          <w:sz w:val="24"/>
          <w:szCs w:val="24"/>
          <w:u w:val="none" w:color="auto"/>
          <w:lang w:val="en-US" w:eastAsia="zh-CN"/>
        </w:rPr>
      </w:pPr>
      <w:r>
        <w:rPr>
          <w:rFonts w:hint="eastAsia" w:asciiTheme="minorEastAsia" w:hAnsiTheme="minorEastAsia" w:eastAsiaTheme="minorEastAsia" w:cstheme="minorEastAsia"/>
          <w:spacing w:val="18"/>
          <w:sz w:val="24"/>
          <w:szCs w:val="24"/>
        </w:rPr>
        <w:t>适</w:t>
      </w:r>
      <w:r>
        <w:rPr>
          <w:rFonts w:hint="eastAsia" w:asciiTheme="minorEastAsia" w:hAnsiTheme="minorEastAsia" w:eastAsiaTheme="minorEastAsia" w:cstheme="minorEastAsia"/>
          <w:spacing w:val="10"/>
          <w:sz w:val="24"/>
          <w:szCs w:val="24"/>
        </w:rPr>
        <w:t>用</w:t>
      </w:r>
      <w:r>
        <w:rPr>
          <w:rFonts w:hint="eastAsia" w:asciiTheme="minorEastAsia" w:hAnsiTheme="minorEastAsia" w:eastAsiaTheme="minorEastAsia" w:cstheme="minorEastAsia"/>
          <w:spacing w:val="9"/>
          <w:sz w:val="24"/>
          <w:szCs w:val="24"/>
        </w:rPr>
        <w:t>于合同的其他规范性文件：</w:t>
      </w:r>
      <w:r>
        <w:rPr>
          <w:rFonts w:hint="eastAsia" w:asciiTheme="minorEastAsia" w:hAnsiTheme="minorEastAsia" w:eastAsiaTheme="minorEastAsia" w:cstheme="minorEastAsia"/>
          <w:spacing w:val="9"/>
          <w:sz w:val="24"/>
          <w:szCs w:val="24"/>
          <w:u w:val="single"/>
          <w:lang w:val="en-US" w:eastAsia="zh-CN"/>
        </w:rPr>
        <w:t xml:space="preserve">     </w:t>
      </w:r>
      <w:r>
        <w:rPr>
          <w:rFonts w:hint="eastAsia" w:asciiTheme="minorEastAsia" w:hAnsiTheme="minorEastAsia" w:eastAsiaTheme="minorEastAsia" w:cstheme="minorEastAsia"/>
          <w:spacing w:val="9"/>
          <w:sz w:val="24"/>
          <w:szCs w:val="24"/>
          <w:u w:val="single" w:color="auto"/>
        </w:rPr>
        <w:t>执行通用条款</w:t>
      </w:r>
      <w:r>
        <w:rPr>
          <w:rFonts w:hint="eastAsia" w:asciiTheme="minorEastAsia" w:hAnsiTheme="minorEastAsia" w:eastAsiaTheme="minorEastAsia" w:cstheme="minorEastAsia"/>
          <w:spacing w:val="9"/>
          <w:sz w:val="24"/>
          <w:szCs w:val="24"/>
          <w:u w:val="single" w:color="auto"/>
          <w:lang w:val="en-US" w:eastAsia="zh-CN"/>
        </w:rPr>
        <w:t xml:space="preserve">       </w:t>
      </w:r>
      <w:r>
        <w:rPr>
          <w:rFonts w:hint="eastAsia" w:asciiTheme="minorEastAsia" w:hAnsiTheme="minorEastAsia" w:eastAsiaTheme="minorEastAsia" w:cstheme="minorEastAsia"/>
          <w:spacing w:val="9"/>
          <w:sz w:val="24"/>
          <w:szCs w:val="24"/>
          <w:u w:val="none" w:color="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4 标准和规范</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4.1 适用于工程的标准规范包括：</w:t>
      </w:r>
      <w:r>
        <w:rPr>
          <w:rFonts w:hint="eastAsia" w:asciiTheme="minorEastAsia" w:hAnsiTheme="minorEastAsia" w:eastAsiaTheme="minorEastAsia" w:cstheme="minorEastAsia"/>
          <w:spacing w:val="5"/>
          <w:sz w:val="24"/>
          <w:szCs w:val="24"/>
          <w:u w:val="single" w:color="auto"/>
        </w:rPr>
        <w:t xml:space="preserve">  执行通用条款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1.4.2 发包人提供国外标准、规范的名称：</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发包人提供国</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标准、规范的份数：</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发包人提供国</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标准、规范的名称：</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2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.3 发包人对工程的技术标准和功能要求的特殊要求：</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.5 合同文件的优先顺序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合同</w:t>
      </w:r>
      <w:r>
        <w:rPr>
          <w:rFonts w:hint="eastAsia" w:asciiTheme="minorEastAsia" w:hAnsiTheme="minorEastAsia" w:eastAsiaTheme="minorEastAsia" w:cstheme="minorEastAsia"/>
          <w:spacing w:val="11"/>
          <w:sz w:val="24"/>
          <w:szCs w:val="24"/>
        </w:rPr>
        <w:t>文</w:t>
      </w:r>
      <w:r>
        <w:rPr>
          <w:rFonts w:hint="eastAsia" w:asciiTheme="minorEastAsia" w:hAnsiTheme="minorEastAsia" w:eastAsiaTheme="minorEastAsia" w:cstheme="minorEastAsia"/>
          <w:spacing w:val="7"/>
          <w:sz w:val="24"/>
          <w:szCs w:val="24"/>
        </w:rPr>
        <w:t>件组成及优先顺序为：</w:t>
      </w:r>
      <w:r>
        <w:rPr>
          <w:rFonts w:hint="eastAsia" w:asciiTheme="minorEastAsia" w:hAnsiTheme="minorEastAsia" w:eastAsiaTheme="minorEastAsia" w:cstheme="minorEastAsia"/>
          <w:spacing w:val="7"/>
          <w:sz w:val="24"/>
          <w:szCs w:val="24"/>
          <w:u w:val="single" w:color="auto"/>
        </w:rPr>
        <w:t>执行通用条款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 图纸和承包人文件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1.6.1 图纸的提</w:t>
      </w:r>
      <w:r>
        <w:rPr>
          <w:rFonts w:hint="eastAsia" w:asciiTheme="minorEastAsia" w:hAnsiTheme="minorEastAsia" w:eastAsiaTheme="minorEastAsia" w:cstheme="minorEastAsia"/>
          <w:spacing w:val="2"/>
          <w:sz w:val="24"/>
          <w:szCs w:val="24"/>
        </w:rPr>
        <w:t>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发包人向承包人提供图纸的期限：</w:t>
      </w:r>
      <w:r>
        <w:rPr>
          <w:rFonts w:hint="eastAsia" w:asciiTheme="minorEastAsia" w:hAnsiTheme="minorEastAsia" w:eastAsiaTheme="minorEastAsia" w:cstheme="minorEastAsia"/>
          <w:spacing w:val="9"/>
          <w:sz w:val="24"/>
          <w:szCs w:val="24"/>
          <w:u w:val="single" w:color="auto"/>
        </w:rPr>
        <w:t xml:space="preserve">进场前提供基础施工图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发</w:t>
      </w:r>
      <w:r>
        <w:rPr>
          <w:rFonts w:hint="eastAsia" w:asciiTheme="minorEastAsia" w:hAnsiTheme="minorEastAsia" w:eastAsiaTheme="minorEastAsia" w:cstheme="minorEastAsia"/>
          <w:spacing w:val="14"/>
          <w:sz w:val="24"/>
          <w:szCs w:val="24"/>
        </w:rPr>
        <w:t>包</w:t>
      </w:r>
      <w:r>
        <w:rPr>
          <w:rFonts w:hint="eastAsia" w:asciiTheme="minorEastAsia" w:hAnsiTheme="minorEastAsia" w:eastAsiaTheme="minorEastAsia" w:cstheme="minorEastAsia"/>
          <w:spacing w:val="8"/>
          <w:sz w:val="24"/>
          <w:szCs w:val="24"/>
        </w:rPr>
        <w:t>人向承包人提供图纸的数量：</w:t>
      </w:r>
      <w:r>
        <w:rPr>
          <w:rFonts w:hint="eastAsia" w:asciiTheme="minorEastAsia" w:hAnsiTheme="minorEastAsia" w:eastAsiaTheme="minorEastAsia" w:cstheme="minorEastAsia"/>
          <w:spacing w:val="8"/>
          <w:sz w:val="24"/>
          <w:szCs w:val="24"/>
          <w:u w:val="single" w:color="auto"/>
        </w:rPr>
        <w:t>三套(包括竣工图用)</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w:t>
      </w:r>
      <w:r>
        <w:rPr>
          <w:rFonts w:hint="eastAsia" w:asciiTheme="minorEastAsia" w:hAnsiTheme="minorEastAsia" w:eastAsiaTheme="minorEastAsia" w:cstheme="minorEastAsia"/>
          <w:spacing w:val="7"/>
          <w:sz w:val="24"/>
          <w:szCs w:val="24"/>
        </w:rPr>
        <w:t>包人向承包人提供图纸的内容：</w:t>
      </w:r>
      <w:r>
        <w:rPr>
          <w:rFonts w:hint="eastAsia" w:asciiTheme="minorEastAsia" w:hAnsiTheme="minorEastAsia" w:eastAsiaTheme="minorEastAsia" w:cstheme="minorEastAsia"/>
          <w:spacing w:val="7"/>
          <w:sz w:val="24"/>
          <w:szCs w:val="24"/>
          <w:u w:val="single" w:color="auto"/>
        </w:rPr>
        <w:t xml:space="preserve">  施工图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1.6.4 承包人文</w:t>
      </w:r>
      <w:r>
        <w:rPr>
          <w:rFonts w:hint="eastAsia" w:asciiTheme="minorEastAsia" w:hAnsiTheme="minorEastAsia" w:eastAsiaTheme="minorEastAsia" w:cstheme="minorEastAsia"/>
          <w:spacing w:val="2"/>
          <w:sz w:val="24"/>
          <w:szCs w:val="24"/>
        </w:rPr>
        <w:t>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需要由承包</w:t>
      </w:r>
      <w:r>
        <w:rPr>
          <w:rFonts w:hint="eastAsia" w:asciiTheme="minorEastAsia" w:hAnsiTheme="minorEastAsia" w:eastAsiaTheme="minorEastAsia" w:cstheme="minorEastAsia"/>
          <w:spacing w:val="5"/>
          <w:sz w:val="24"/>
          <w:szCs w:val="24"/>
        </w:rPr>
        <w:t>人</w:t>
      </w:r>
      <w:r>
        <w:rPr>
          <w:rFonts w:hint="eastAsia" w:asciiTheme="minorEastAsia" w:hAnsiTheme="minorEastAsia" w:eastAsiaTheme="minorEastAsia" w:cstheme="minorEastAsia"/>
          <w:spacing w:val="4"/>
          <w:sz w:val="24"/>
          <w:szCs w:val="24"/>
        </w:rPr>
        <w:t>提供的文件，包括：</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8"/>
          <w:sz w:val="24"/>
          <w:szCs w:val="24"/>
        </w:rPr>
        <w:t>承包人提供的</w:t>
      </w:r>
      <w:r>
        <w:rPr>
          <w:rFonts w:hint="eastAsia" w:asciiTheme="minorEastAsia" w:hAnsiTheme="minorEastAsia" w:eastAsiaTheme="minorEastAsia" w:cstheme="minorEastAsia"/>
          <w:spacing w:val="7"/>
          <w:sz w:val="24"/>
          <w:szCs w:val="24"/>
        </w:rPr>
        <w:t>文</w:t>
      </w:r>
      <w:r>
        <w:rPr>
          <w:rFonts w:hint="eastAsia" w:asciiTheme="minorEastAsia" w:hAnsiTheme="minorEastAsia" w:eastAsiaTheme="minorEastAsia" w:cstheme="minorEastAsia"/>
          <w:spacing w:val="4"/>
          <w:sz w:val="24"/>
          <w:szCs w:val="24"/>
        </w:rPr>
        <w:t>件的期限为：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承包人提供的</w:t>
      </w:r>
      <w:r>
        <w:rPr>
          <w:rFonts w:hint="eastAsia" w:asciiTheme="minorEastAsia" w:hAnsiTheme="minorEastAsia" w:eastAsiaTheme="minorEastAsia" w:cstheme="minorEastAsia"/>
          <w:spacing w:val="7"/>
          <w:sz w:val="24"/>
          <w:szCs w:val="24"/>
        </w:rPr>
        <w:t>文</w:t>
      </w:r>
      <w:r>
        <w:rPr>
          <w:rFonts w:hint="eastAsia" w:asciiTheme="minorEastAsia" w:hAnsiTheme="minorEastAsia" w:eastAsiaTheme="minorEastAsia" w:cstheme="minorEastAsia"/>
          <w:spacing w:val="4"/>
          <w:sz w:val="24"/>
          <w:szCs w:val="24"/>
        </w:rPr>
        <w:t>件的数量为：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承包人提供的文</w:t>
      </w:r>
      <w:r>
        <w:rPr>
          <w:rFonts w:hint="eastAsia" w:asciiTheme="minorEastAsia" w:hAnsiTheme="minorEastAsia" w:eastAsiaTheme="minorEastAsia" w:cstheme="minorEastAsia"/>
          <w:spacing w:val="4"/>
          <w:sz w:val="24"/>
          <w:szCs w:val="24"/>
        </w:rPr>
        <w:t>件的形式为：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发包人</w:t>
      </w:r>
      <w:r>
        <w:rPr>
          <w:rFonts w:hint="eastAsia" w:asciiTheme="minorEastAsia" w:hAnsiTheme="minorEastAsia" w:eastAsiaTheme="minorEastAsia" w:cstheme="minorEastAsia"/>
          <w:spacing w:val="6"/>
          <w:sz w:val="24"/>
          <w:szCs w:val="24"/>
        </w:rPr>
        <w:t>审批承包人文件的期限：</w:t>
      </w:r>
      <w:r>
        <w:rPr>
          <w:rFonts w:hint="eastAsia" w:asciiTheme="minorEastAsia" w:hAnsiTheme="minorEastAsia" w:eastAsiaTheme="minorEastAsia" w:cstheme="minorEastAsia"/>
          <w:spacing w:val="6"/>
          <w:sz w:val="24"/>
          <w:szCs w:val="24"/>
          <w:u w:val="single" w:color="auto"/>
        </w:rPr>
        <w:t xml:space="preserve">    双方另行确定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.6.5 现场图纸准备</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关于现场图纸准备的约定：</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 联络</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1.7.1 发包人和承包人应当在</w:t>
      </w:r>
      <w:r>
        <w:rPr>
          <w:rFonts w:hint="eastAsia" w:asciiTheme="minorEastAsia" w:hAnsiTheme="minorEastAsia" w:eastAsiaTheme="minorEastAsia" w:cstheme="minorEastAsia"/>
          <w:spacing w:val="2"/>
          <w:sz w:val="24"/>
          <w:szCs w:val="24"/>
          <w:u w:val="single" w:color="auto"/>
        </w:rPr>
        <w:t xml:space="preserve">  7   </w:t>
      </w:r>
      <w:r>
        <w:rPr>
          <w:rFonts w:hint="eastAsia" w:asciiTheme="minorEastAsia" w:hAnsiTheme="minorEastAsia" w:eastAsiaTheme="minorEastAsia" w:cstheme="minorEastAsia"/>
          <w:spacing w:val="2"/>
          <w:sz w:val="24"/>
          <w:szCs w:val="24"/>
        </w:rPr>
        <w:t xml:space="preserve"> 天内将与合同有关的通知、批准、证明</w:t>
      </w:r>
      <w:r>
        <w:rPr>
          <w:rFonts w:hint="eastAsia" w:asciiTheme="minorEastAsia" w:hAnsiTheme="minorEastAsia" w:eastAsiaTheme="minorEastAsia" w:cstheme="minorEastAsia"/>
          <w:sz w:val="24"/>
          <w:szCs w:val="24"/>
        </w:rPr>
        <w:t>、证</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书、</w:t>
      </w:r>
      <w:r>
        <w:rPr>
          <w:rFonts w:hint="eastAsia" w:asciiTheme="minorEastAsia" w:hAnsiTheme="minorEastAsia" w:eastAsiaTheme="minorEastAsia" w:cstheme="minorEastAsia"/>
          <w:spacing w:val="14"/>
          <w:sz w:val="24"/>
          <w:szCs w:val="24"/>
        </w:rPr>
        <w:t>指</w:t>
      </w:r>
      <w:r>
        <w:rPr>
          <w:rFonts w:hint="eastAsia" w:asciiTheme="minorEastAsia" w:hAnsiTheme="minorEastAsia" w:eastAsiaTheme="minorEastAsia" w:cstheme="minorEastAsia"/>
          <w:spacing w:val="12"/>
          <w:sz w:val="24"/>
          <w:szCs w:val="24"/>
        </w:rPr>
        <w:t>示、指令、要求、请求、同意、意见、确定和决定等书面函件送达对方当事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1.7.2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5"/>
          <w:sz w:val="24"/>
          <w:szCs w:val="24"/>
        </w:rPr>
        <w:t>发包人接收文件的地点：</w:t>
      </w:r>
      <w:r>
        <w:rPr>
          <w:rFonts w:hint="eastAsia" w:asciiTheme="minorEastAsia" w:hAnsiTheme="minorEastAsia" w:eastAsiaTheme="minorEastAsia" w:cstheme="minorEastAsia"/>
          <w:spacing w:val="5"/>
          <w:sz w:val="24"/>
          <w:szCs w:val="24"/>
          <w:u w:val="single" w:color="auto"/>
        </w:rPr>
        <w:t xml:space="preserve">    项目所在地发包人项目部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发包人指定的接收人为：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承包人接收文件的地点：</w:t>
      </w:r>
      <w:r>
        <w:rPr>
          <w:rFonts w:hint="eastAsia" w:asciiTheme="minorEastAsia" w:hAnsiTheme="minorEastAsia" w:eastAsiaTheme="minorEastAsia" w:cstheme="minorEastAsia"/>
          <w:spacing w:val="8"/>
          <w:sz w:val="24"/>
          <w:szCs w:val="24"/>
          <w:u w:val="single" w:color="auto"/>
        </w:rPr>
        <w:t xml:space="preserve">    项目所在地承包人项目部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承包人指定的</w:t>
      </w:r>
      <w:r>
        <w:rPr>
          <w:rFonts w:hint="eastAsia" w:asciiTheme="minorEastAsia" w:hAnsiTheme="minorEastAsia" w:eastAsiaTheme="minorEastAsia" w:cstheme="minorEastAsia"/>
          <w:spacing w:val="5"/>
          <w:sz w:val="24"/>
          <w:szCs w:val="24"/>
        </w:rPr>
        <w:t>接</w:t>
      </w:r>
      <w:r>
        <w:rPr>
          <w:rFonts w:hint="eastAsia" w:asciiTheme="minorEastAsia" w:hAnsiTheme="minorEastAsia" w:eastAsiaTheme="minorEastAsia" w:cstheme="minorEastAsia"/>
          <w:spacing w:val="4"/>
          <w:sz w:val="24"/>
          <w:szCs w:val="24"/>
        </w:rPr>
        <w:t>收人为：</w:t>
      </w:r>
      <w:r>
        <w:rPr>
          <w:rFonts w:hint="eastAsia" w:asciiTheme="minorEastAsia" w:hAnsiTheme="minorEastAsia" w:eastAsiaTheme="minorEastAsia" w:cstheme="minorEastAsia"/>
          <w:spacing w:val="4"/>
          <w:sz w:val="24"/>
          <w:szCs w:val="24"/>
          <w:u w:val="single" w:color="auto"/>
        </w:rPr>
        <w:t xml:space="preserve">      承包方项目经理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监</w:t>
      </w:r>
      <w:r>
        <w:rPr>
          <w:rFonts w:hint="eastAsia" w:asciiTheme="minorEastAsia" w:hAnsiTheme="minorEastAsia" w:eastAsiaTheme="minorEastAsia" w:cstheme="minorEastAsia"/>
          <w:spacing w:val="9"/>
          <w:sz w:val="24"/>
          <w:szCs w:val="24"/>
        </w:rPr>
        <w:t>理</w:t>
      </w:r>
      <w:r>
        <w:rPr>
          <w:rFonts w:hint="eastAsia" w:asciiTheme="minorEastAsia" w:hAnsiTheme="minorEastAsia" w:eastAsiaTheme="minorEastAsia" w:cstheme="minorEastAsia"/>
          <w:spacing w:val="6"/>
          <w:sz w:val="24"/>
          <w:szCs w:val="24"/>
        </w:rPr>
        <w:t>人接收文件的地点：</w:t>
      </w:r>
      <w:r>
        <w:rPr>
          <w:rFonts w:hint="eastAsia" w:asciiTheme="minorEastAsia" w:hAnsiTheme="minorEastAsia" w:eastAsiaTheme="minorEastAsia" w:cstheme="minorEastAsia"/>
          <w:spacing w:val="6"/>
          <w:sz w:val="24"/>
          <w:szCs w:val="24"/>
          <w:u w:val="single" w:color="auto"/>
        </w:rPr>
        <w:t xml:space="preserve">  项目所在地监理人办公室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监理人指</w:t>
      </w:r>
      <w:r>
        <w:rPr>
          <w:rFonts w:hint="eastAsia" w:asciiTheme="minorEastAsia" w:hAnsiTheme="minorEastAsia" w:eastAsiaTheme="minorEastAsia" w:cstheme="minorEastAsia"/>
          <w:spacing w:val="8"/>
          <w:sz w:val="24"/>
          <w:szCs w:val="24"/>
        </w:rPr>
        <w:t>定</w:t>
      </w:r>
      <w:r>
        <w:rPr>
          <w:rFonts w:hint="eastAsia" w:asciiTheme="minorEastAsia" w:hAnsiTheme="minorEastAsia" w:eastAsiaTheme="minorEastAsia" w:cstheme="minorEastAsia"/>
          <w:spacing w:val="6"/>
          <w:sz w:val="24"/>
          <w:szCs w:val="24"/>
        </w:rPr>
        <w:t>的接收人为：</w:t>
      </w:r>
      <w:r>
        <w:rPr>
          <w:rFonts w:hint="eastAsia" w:asciiTheme="minorEastAsia" w:hAnsiTheme="minorEastAsia" w:eastAsiaTheme="minorEastAsia" w:cstheme="minorEastAsia"/>
          <w:spacing w:val="6"/>
          <w:sz w:val="24"/>
          <w:szCs w:val="24"/>
          <w:u w:val="single" w:color="auto"/>
        </w:rPr>
        <w:t xml:space="preserve">    监理工程师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.10 交通运输</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10.1 出入现场的权利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9"/>
          <w:sz w:val="24"/>
          <w:szCs w:val="24"/>
        </w:rPr>
        <w:t>于出入现场的权利的约定：</w:t>
      </w:r>
      <w:r>
        <w:rPr>
          <w:rFonts w:hint="eastAsia" w:asciiTheme="minorEastAsia" w:hAnsiTheme="minorEastAsia" w:eastAsiaTheme="minorEastAsia" w:cstheme="minorEastAsia"/>
          <w:spacing w:val="9"/>
          <w:sz w:val="24"/>
          <w:szCs w:val="24"/>
          <w:u w:val="single" w:color="auto"/>
        </w:rPr>
        <w:t xml:space="preserve">  由承包人按发包人要求负责取得出入施工现场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所需</w:t>
      </w:r>
      <w:r>
        <w:rPr>
          <w:rFonts w:hint="eastAsia" w:asciiTheme="minorEastAsia" w:hAnsiTheme="minorEastAsia" w:eastAsiaTheme="minorEastAsia" w:cstheme="minorEastAsia"/>
          <w:spacing w:val="14"/>
          <w:sz w:val="24"/>
          <w:szCs w:val="24"/>
          <w:u w:val="single" w:color="auto"/>
        </w:rPr>
        <w:t>的</w:t>
      </w:r>
      <w:r>
        <w:rPr>
          <w:rFonts w:hint="eastAsia" w:asciiTheme="minorEastAsia" w:hAnsiTheme="minorEastAsia" w:eastAsiaTheme="minorEastAsia" w:cstheme="minorEastAsia"/>
          <w:spacing w:val="9"/>
          <w:sz w:val="24"/>
          <w:szCs w:val="24"/>
          <w:u w:val="single" w:color="auto"/>
        </w:rPr>
        <w:t>批准手续和全部权利，以及取得因施工所需修建道路、桥梁以及其他基</w:t>
      </w:r>
      <w:r>
        <w:rPr>
          <w:rFonts w:hint="eastAsia" w:asciiTheme="minorEastAsia" w:hAnsiTheme="minorEastAsia" w:eastAsiaTheme="minorEastAsia" w:cstheme="minorEastAsia"/>
          <w:spacing w:val="14"/>
          <w:sz w:val="24"/>
          <w:szCs w:val="24"/>
          <w:u w:val="single" w:color="auto"/>
        </w:rPr>
        <w:t>础设</w:t>
      </w:r>
      <w:r>
        <w:rPr>
          <w:rFonts w:hint="eastAsia" w:asciiTheme="minorEastAsia" w:hAnsiTheme="minorEastAsia" w:eastAsiaTheme="minorEastAsia" w:cstheme="minorEastAsia"/>
          <w:spacing w:val="12"/>
          <w:sz w:val="24"/>
          <w:szCs w:val="24"/>
          <w:u w:val="single" w:color="auto"/>
        </w:rPr>
        <w:t>施</w:t>
      </w:r>
      <w:r>
        <w:rPr>
          <w:rFonts w:hint="eastAsia" w:asciiTheme="minorEastAsia" w:hAnsiTheme="minorEastAsia" w:eastAsiaTheme="minorEastAsia" w:cstheme="minorEastAsia"/>
          <w:spacing w:val="7"/>
          <w:sz w:val="24"/>
          <w:szCs w:val="24"/>
          <w:u w:val="single" w:color="auto"/>
        </w:rPr>
        <w:t xml:space="preserve">的权利，并承担相关手续费用和建设费用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.10.3 场内交通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关于场</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交通和场内交通的边界的约定：</w:t>
      </w:r>
      <w:r>
        <w:rPr>
          <w:rFonts w:hint="eastAsia" w:asciiTheme="minorEastAsia" w:hAnsiTheme="minorEastAsia" w:eastAsiaTheme="minorEastAsia" w:cstheme="minorEastAsia"/>
          <w:spacing w:val="5"/>
          <w:sz w:val="24"/>
          <w:szCs w:val="24"/>
          <w:u w:val="single" w:color="auto"/>
        </w:rPr>
        <w:t xml:space="preserve">  本项目施工现场大门为界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关于</w:t>
      </w:r>
      <w:r>
        <w:rPr>
          <w:rFonts w:hint="eastAsia" w:asciiTheme="minorEastAsia" w:hAnsiTheme="minorEastAsia" w:eastAsiaTheme="minorEastAsia" w:cstheme="minorEastAsia"/>
          <w:spacing w:val="10"/>
          <w:sz w:val="24"/>
          <w:szCs w:val="24"/>
        </w:rPr>
        <w:t>发</w:t>
      </w:r>
      <w:r>
        <w:rPr>
          <w:rFonts w:hint="eastAsia" w:asciiTheme="minorEastAsia" w:hAnsiTheme="minorEastAsia" w:eastAsiaTheme="minorEastAsia" w:cstheme="minorEastAsia"/>
          <w:spacing w:val="9"/>
          <w:sz w:val="24"/>
          <w:szCs w:val="24"/>
        </w:rPr>
        <w:t>包人向承包人免费提供满足工程施工需要的场内道路和交通设施的约</w:t>
      </w:r>
      <w:r>
        <w:rPr>
          <w:rFonts w:hint="eastAsia" w:asciiTheme="minorEastAsia" w:hAnsiTheme="minorEastAsia" w:eastAsiaTheme="minorEastAsia" w:cstheme="minorEastAsia"/>
          <w:spacing w:val="10"/>
          <w:sz w:val="24"/>
          <w:szCs w:val="24"/>
        </w:rPr>
        <w:t>定：</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双方另行确定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1.10.4 超大件和超重件的</w:t>
      </w:r>
      <w:r>
        <w:rPr>
          <w:rFonts w:hint="eastAsia" w:asciiTheme="minorEastAsia" w:hAnsiTheme="minorEastAsia" w:eastAsiaTheme="minorEastAsia" w:cstheme="minorEastAsia"/>
          <w:spacing w:val="2"/>
          <w:sz w:val="24"/>
          <w:szCs w:val="24"/>
        </w:rPr>
        <w:t>运</w:t>
      </w:r>
      <w:r>
        <w:rPr>
          <w:rFonts w:hint="eastAsia" w:asciiTheme="minorEastAsia" w:hAnsiTheme="minorEastAsia" w:eastAsiaTheme="minorEastAsia" w:cstheme="minorEastAsia"/>
          <w:sz w:val="24"/>
          <w:szCs w:val="24"/>
        </w:rPr>
        <w:t>输</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运输</w:t>
      </w:r>
      <w:r>
        <w:rPr>
          <w:rFonts w:hint="eastAsia" w:asciiTheme="minorEastAsia" w:hAnsiTheme="minorEastAsia" w:eastAsiaTheme="minorEastAsia" w:cstheme="minorEastAsia"/>
          <w:spacing w:val="14"/>
          <w:sz w:val="24"/>
          <w:szCs w:val="24"/>
        </w:rPr>
        <w:t>超</w:t>
      </w:r>
      <w:r>
        <w:rPr>
          <w:rFonts w:hint="eastAsia" w:asciiTheme="minorEastAsia" w:hAnsiTheme="minorEastAsia" w:eastAsiaTheme="minorEastAsia" w:cstheme="minorEastAsia"/>
          <w:spacing w:val="9"/>
          <w:sz w:val="24"/>
          <w:szCs w:val="24"/>
        </w:rPr>
        <w:t>大件或超重件所需的道路和桥梁临时加固改造费用和其他有关费用由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u w:val="single" w:color="auto"/>
        </w:rPr>
        <w:t>承</w:t>
      </w:r>
      <w:r>
        <w:rPr>
          <w:rFonts w:hint="eastAsia" w:asciiTheme="minorEastAsia" w:hAnsiTheme="minorEastAsia" w:eastAsiaTheme="minorEastAsia" w:cstheme="minorEastAsia"/>
          <w:spacing w:val="6"/>
          <w:sz w:val="24"/>
          <w:szCs w:val="24"/>
          <w:u w:val="single" w:color="auto"/>
        </w:rPr>
        <w:t xml:space="preserve">包方 </w:t>
      </w:r>
      <w:r>
        <w:rPr>
          <w:rFonts w:hint="eastAsia" w:asciiTheme="minorEastAsia" w:hAnsiTheme="minorEastAsia" w:eastAsiaTheme="minorEastAsia" w:cstheme="minorEastAsia"/>
          <w:spacing w:val="6"/>
          <w:sz w:val="24"/>
          <w:szCs w:val="24"/>
        </w:rPr>
        <w:t>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1.11 知识产权</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1.11.1 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pacing w:val="10"/>
          <w:sz w:val="24"/>
          <w:szCs w:val="24"/>
          <w:u w:val="single"/>
        </w:rPr>
        <w:t xml:space="preserve">  执行通用条款              </w:t>
      </w:r>
      <w:r>
        <w:rPr>
          <w:rFonts w:hint="eastAsia" w:asciiTheme="minorEastAsia" w:hAnsiTheme="minorEastAsia" w:eastAsiaTheme="minorEastAsia" w:cstheme="minorEastAsia"/>
          <w:spacing w:val="10"/>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关于发包人提供的上述文件的使用限制的要求</w:t>
      </w:r>
      <w:r>
        <w:rPr>
          <w:rFonts w:hint="eastAsia" w:asciiTheme="minorEastAsia" w:hAnsiTheme="minorEastAsia" w:eastAsiaTheme="minorEastAsia" w:cstheme="minorEastAsia"/>
          <w:spacing w:val="10"/>
          <w:sz w:val="24"/>
          <w:szCs w:val="24"/>
          <w:u w:val="single"/>
        </w:rPr>
        <w:t xml:space="preserve">：执行通用条款 </w:t>
      </w:r>
      <w:r>
        <w:rPr>
          <w:rFonts w:hint="eastAsia" w:asciiTheme="minorEastAsia" w:hAnsiTheme="minorEastAsia" w:eastAsiaTheme="minorEastAsia" w:cstheme="minorEastAsia"/>
          <w:spacing w:val="10"/>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7"/>
          <w:sz w:val="24"/>
          <w:szCs w:val="24"/>
        </w:rPr>
        <w:t>.11.2 关于承包人为实施工程所编制文件的著作权的归属：</w:t>
      </w:r>
      <w:r>
        <w:rPr>
          <w:rFonts w:hint="eastAsia" w:asciiTheme="minorEastAsia" w:hAnsiTheme="minorEastAsia" w:eastAsiaTheme="minorEastAsia" w:cstheme="minorEastAsia"/>
          <w:spacing w:val="7"/>
          <w:sz w:val="24"/>
          <w:szCs w:val="24"/>
          <w:u w:val="single" w:color="auto"/>
        </w:rPr>
        <w:t xml:space="preserve">执行通用条款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关</w:t>
      </w:r>
      <w:r>
        <w:rPr>
          <w:rFonts w:hint="eastAsia" w:asciiTheme="minorEastAsia" w:hAnsiTheme="minorEastAsia" w:eastAsiaTheme="minorEastAsia" w:cstheme="minorEastAsia"/>
          <w:spacing w:val="9"/>
          <w:sz w:val="24"/>
          <w:szCs w:val="24"/>
        </w:rPr>
        <w:t>于承包人提供的上述文件的使用限制的要求：</w:t>
      </w:r>
      <w:r>
        <w:rPr>
          <w:rFonts w:hint="eastAsia" w:asciiTheme="minorEastAsia" w:hAnsiTheme="minorEastAsia" w:eastAsiaTheme="minorEastAsia" w:cstheme="minorEastAsia"/>
          <w:spacing w:val="9"/>
          <w:sz w:val="24"/>
          <w:szCs w:val="24"/>
          <w:u w:val="single" w:color="auto"/>
        </w:rPr>
        <w:t xml:space="preserve">执行通用条款 </w:t>
      </w:r>
      <w:r>
        <w:rPr>
          <w:rFonts w:hint="eastAsia" w:asciiTheme="minorEastAsia" w:hAnsiTheme="minorEastAsia" w:eastAsiaTheme="minorEastAsia" w:cstheme="minorEastAsia"/>
          <w:spacing w:val="9"/>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.11.4 承包人在施工过程中所采用的专利、专有技术、技术秘密的使用费的承</w:t>
      </w:r>
      <w:r>
        <w:rPr>
          <w:rFonts w:hint="eastAsia" w:asciiTheme="minorEastAsia" w:hAnsiTheme="minorEastAsia" w:eastAsiaTheme="minorEastAsia" w:cstheme="minorEastAsia"/>
          <w:spacing w:val="6"/>
          <w:sz w:val="24"/>
          <w:szCs w:val="24"/>
        </w:rPr>
        <w:t>担方式：</w:t>
      </w:r>
      <w:r>
        <w:rPr>
          <w:rFonts w:hint="eastAsia" w:asciiTheme="minorEastAsia" w:hAnsiTheme="minorEastAsia" w:eastAsiaTheme="minorEastAsia" w:cstheme="minorEastAsia"/>
          <w:spacing w:val="6"/>
          <w:sz w:val="24"/>
          <w:szCs w:val="24"/>
          <w:u w:val="single" w:color="auto"/>
        </w:rPr>
        <w:t xml:space="preserve">  执行通用条款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w:t>
      </w: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2"/>
          <w:sz w:val="24"/>
          <w:szCs w:val="24"/>
        </w:rPr>
        <w:t xml:space="preserve"> 工程量清单错误的修正</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出现工程</w:t>
      </w:r>
      <w:r>
        <w:rPr>
          <w:rFonts w:hint="eastAsia" w:asciiTheme="minorEastAsia" w:hAnsiTheme="minorEastAsia" w:eastAsiaTheme="minorEastAsia" w:cstheme="minorEastAsia"/>
          <w:spacing w:val="5"/>
          <w:sz w:val="24"/>
          <w:szCs w:val="24"/>
        </w:rPr>
        <w:t>量</w:t>
      </w:r>
      <w:r>
        <w:rPr>
          <w:rFonts w:hint="eastAsia" w:asciiTheme="minorEastAsia" w:hAnsiTheme="minorEastAsia" w:eastAsiaTheme="minorEastAsia" w:cstheme="minorEastAsia"/>
          <w:spacing w:val="4"/>
          <w:sz w:val="24"/>
          <w:szCs w:val="24"/>
        </w:rPr>
        <w:t>清单错误时，是否调整合同价格：</w:t>
      </w:r>
      <w:r>
        <w:rPr>
          <w:rFonts w:hint="eastAsia" w:asciiTheme="minorEastAsia" w:hAnsiTheme="minorEastAsia" w:eastAsiaTheme="minorEastAsia" w:cstheme="minorEastAsia"/>
          <w:spacing w:val="4"/>
          <w:sz w:val="24"/>
          <w:szCs w:val="24"/>
          <w:u w:val="single" w:color="auto"/>
        </w:rPr>
        <w:t xml:space="preserve">     是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允许调整合同价格的工程量偏差范围：</w:t>
      </w:r>
      <w:r>
        <w:rPr>
          <w:rFonts w:hint="eastAsia" w:asciiTheme="minorEastAsia" w:hAnsiTheme="minorEastAsia" w:eastAsiaTheme="minorEastAsia" w:cstheme="minorEastAsia"/>
          <w:spacing w:val="6"/>
          <w:sz w:val="24"/>
          <w:szCs w:val="24"/>
          <w:u w:val="single" w:color="auto"/>
        </w:rPr>
        <w:t xml:space="preserve">  ±3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 发包人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w:t>
      </w:r>
      <w:r>
        <w:rPr>
          <w:rFonts w:hint="eastAsia" w:asciiTheme="minorEastAsia" w:hAnsiTheme="minorEastAsia" w:eastAsiaTheme="minorEastAsia" w:cstheme="minorEastAsia"/>
          <w:spacing w:val="6"/>
          <w:sz w:val="24"/>
          <w:szCs w:val="24"/>
          <w:highlight w:val="none"/>
        </w:rPr>
        <w:t>.2 发包人代表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发包人代表：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姓    名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身份证号：</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职</w:t>
      </w:r>
      <w:r>
        <w:rPr>
          <w:rFonts w:hint="eastAsia" w:asciiTheme="minorEastAsia" w:hAnsiTheme="minorEastAsia" w:eastAsiaTheme="minorEastAsia" w:cstheme="minorEastAsia"/>
          <w:spacing w:val="-7"/>
          <w:sz w:val="24"/>
          <w:szCs w:val="24"/>
          <w:highlight w:val="none"/>
        </w:rPr>
        <w:t xml:space="preserve"> </w:t>
      </w:r>
      <w:r>
        <w:rPr>
          <w:rFonts w:hint="eastAsia" w:asciiTheme="minorEastAsia" w:hAnsiTheme="minorEastAsia" w:eastAsiaTheme="minorEastAsia" w:cstheme="minorEastAsia"/>
          <w:spacing w:val="-6"/>
          <w:sz w:val="24"/>
          <w:szCs w:val="24"/>
          <w:highlight w:val="none"/>
        </w:rPr>
        <w:t xml:space="preserve">   务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联系电话：</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电子信箱：</w:t>
      </w:r>
      <w:r>
        <w:rPr>
          <w:rFonts w:hint="eastAsia" w:asciiTheme="minorEastAsia" w:hAnsiTheme="minorEastAsia" w:eastAsiaTheme="minorEastAsia" w:cstheme="minorEastAsia"/>
          <w:spacing w:val="-4"/>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通信地址：</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发</w:t>
      </w:r>
      <w:r>
        <w:rPr>
          <w:rFonts w:hint="eastAsia" w:asciiTheme="minorEastAsia" w:hAnsiTheme="minorEastAsia" w:eastAsiaTheme="minorEastAsia" w:cstheme="minorEastAsia"/>
          <w:spacing w:val="17"/>
          <w:sz w:val="24"/>
          <w:szCs w:val="24"/>
        </w:rPr>
        <w:t>包</w:t>
      </w:r>
      <w:r>
        <w:rPr>
          <w:rFonts w:hint="eastAsia" w:asciiTheme="minorEastAsia" w:hAnsiTheme="minorEastAsia" w:eastAsiaTheme="minorEastAsia" w:cstheme="minorEastAsia"/>
          <w:spacing w:val="12"/>
          <w:sz w:val="24"/>
          <w:szCs w:val="24"/>
        </w:rPr>
        <w:t>人对发包人代表的授权范围如下：</w:t>
      </w:r>
      <w:r>
        <w:rPr>
          <w:rFonts w:hint="eastAsia" w:asciiTheme="minorEastAsia" w:hAnsiTheme="minorEastAsia" w:eastAsiaTheme="minorEastAsia" w:cstheme="minorEastAsia"/>
          <w:spacing w:val="12"/>
          <w:sz w:val="24"/>
          <w:szCs w:val="24"/>
          <w:u w:val="single" w:color="auto"/>
        </w:rPr>
        <w:t xml:space="preserve"> 督促指导监理工程师行使职权，协调</w:t>
      </w:r>
      <w:r>
        <w:rPr>
          <w:rFonts w:hint="eastAsia" w:asciiTheme="minorEastAsia" w:hAnsiTheme="minorEastAsia" w:eastAsiaTheme="minorEastAsia" w:cstheme="minorEastAsia"/>
          <w:spacing w:val="13"/>
          <w:sz w:val="24"/>
          <w:szCs w:val="24"/>
          <w:u w:val="single" w:color="auto"/>
        </w:rPr>
        <w:t>施工现场各方面的关系，协调工程质量，进度和安全文明施工中存在的问题，解</w:t>
      </w:r>
      <w:r>
        <w:rPr>
          <w:rFonts w:hint="eastAsia" w:asciiTheme="minorEastAsia" w:hAnsiTheme="minorEastAsia" w:eastAsiaTheme="minorEastAsia" w:cstheme="minorEastAsia"/>
          <w:spacing w:val="9"/>
          <w:sz w:val="24"/>
          <w:szCs w:val="24"/>
          <w:u w:val="single" w:color="auto"/>
        </w:rPr>
        <w:t>决</w:t>
      </w:r>
      <w:r>
        <w:rPr>
          <w:rFonts w:hint="eastAsia" w:asciiTheme="minorEastAsia" w:hAnsiTheme="minorEastAsia" w:eastAsiaTheme="minorEastAsia" w:cstheme="minorEastAsia"/>
          <w:spacing w:val="-4"/>
          <w:sz w:val="24"/>
          <w:szCs w:val="24"/>
          <w:u w:val="single" w:color="auto"/>
        </w:rPr>
        <w:t>有</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关</w:t>
      </w:r>
      <w:r>
        <w:rPr>
          <w:rFonts w:hint="eastAsia" w:asciiTheme="minorEastAsia" w:hAnsiTheme="minorEastAsia" w:eastAsiaTheme="minorEastAsia" w:cstheme="minorEastAsia"/>
          <w:spacing w:val="-5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设</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计</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和</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技</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术</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证</w:t>
      </w:r>
      <w:r>
        <w:rPr>
          <w:rFonts w:hint="eastAsia" w:asciiTheme="minorEastAsia" w:hAnsiTheme="minorEastAsia" w:eastAsiaTheme="minorEastAsia" w:cstheme="minorEastAsia"/>
          <w:spacing w:val="-4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4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办</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理</w:t>
      </w:r>
      <w:r>
        <w:rPr>
          <w:rFonts w:hint="eastAsia" w:asciiTheme="minorEastAsia" w:hAnsiTheme="minorEastAsia" w:eastAsiaTheme="minorEastAsia" w:cstheme="minorEastAsia"/>
          <w:spacing w:val="-4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56"/>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认</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现</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场</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经</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济</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技</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术</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证</w:t>
      </w:r>
      <w:r>
        <w:rPr>
          <w:rFonts w:hint="eastAsia" w:asciiTheme="minorEastAsia" w:hAnsiTheme="minorEastAsia" w:eastAsiaTheme="minorEastAsia" w:cstheme="minorEastAsia"/>
          <w:spacing w:val="-4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审</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核</w:t>
      </w:r>
      <w:r>
        <w:rPr>
          <w:rFonts w:hint="eastAsia" w:asciiTheme="minorEastAsia" w:hAnsiTheme="minorEastAsia" w:eastAsiaTheme="minorEastAsia" w:cstheme="minorEastAsia"/>
          <w:spacing w:val="-5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工</w:t>
      </w:r>
      <w:r>
        <w:rPr>
          <w:rFonts w:hint="eastAsia" w:asciiTheme="minorEastAsia" w:hAnsiTheme="minorEastAsia" w:eastAsiaTheme="minorEastAsia" w:cstheme="minorEastAsia"/>
          <w:spacing w:val="-64"/>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程</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进</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度</w:t>
      </w:r>
      <w:r>
        <w:rPr>
          <w:rFonts w:hint="eastAsia" w:asciiTheme="minorEastAsia" w:hAnsiTheme="minorEastAsia" w:eastAsiaTheme="minorEastAsia" w:cstheme="minorEastAsia"/>
          <w:spacing w:val="-64"/>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报</w:t>
      </w:r>
      <w:r>
        <w:rPr>
          <w:rFonts w:hint="eastAsia" w:asciiTheme="minorEastAsia" w:hAnsiTheme="minorEastAsia" w:eastAsiaTheme="minorEastAsia" w:cstheme="minorEastAsia"/>
          <w:spacing w:val="-1"/>
          <w:sz w:val="24"/>
          <w:szCs w:val="24"/>
          <w:u w:val="single" w:color="auto"/>
        </w:rPr>
        <w:t>表</w:t>
      </w:r>
      <w:r>
        <w:rPr>
          <w:rFonts w:hint="eastAsia" w:asciiTheme="minorEastAsia" w:hAnsiTheme="minorEastAsia" w:eastAsiaTheme="minorEastAsia" w:cstheme="minorEastAsia"/>
          <w:sz w:val="24"/>
          <w:szCs w:val="24"/>
        </w:rPr>
        <w:t>。</w:t>
      </w:r>
    </w:p>
    <w:p>
      <w:pPr>
        <w:pStyle w:val="57"/>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pacing w:val="24"/>
          <w:sz w:val="24"/>
          <w:szCs w:val="24"/>
          <w:u w:val="none"/>
        </w:rPr>
        <w:t>2.4 施工现场、施工条</w:t>
      </w:r>
      <w:r>
        <w:rPr>
          <w:rFonts w:hint="eastAsia" w:asciiTheme="minorEastAsia" w:hAnsiTheme="minorEastAsia" w:eastAsiaTheme="minorEastAsia" w:cstheme="minorEastAsia"/>
          <w:spacing w:val="8"/>
          <w:sz w:val="24"/>
          <w:szCs w:val="24"/>
          <w:u w:val="none"/>
        </w:rPr>
        <w:t>件和基础资料的提供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.4.1 提供施工现场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pacing w:val="12"/>
          <w:sz w:val="24"/>
          <w:szCs w:val="24"/>
          <w:u w:val="single" w:color="auto"/>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11"/>
          <w:sz w:val="24"/>
          <w:szCs w:val="24"/>
        </w:rPr>
        <w:t>于</w:t>
      </w:r>
      <w:r>
        <w:rPr>
          <w:rFonts w:hint="eastAsia" w:asciiTheme="minorEastAsia" w:hAnsiTheme="minorEastAsia" w:eastAsiaTheme="minorEastAsia" w:cstheme="minorEastAsia"/>
          <w:spacing w:val="9"/>
          <w:sz w:val="24"/>
          <w:szCs w:val="24"/>
        </w:rPr>
        <w:t>发包人移交施工现场的期限要求：</w:t>
      </w:r>
      <w:r>
        <w:rPr>
          <w:rFonts w:hint="eastAsia" w:asciiTheme="minorEastAsia" w:hAnsiTheme="minorEastAsia" w:eastAsiaTheme="minorEastAsia" w:cstheme="minorEastAsia"/>
          <w:spacing w:val="12"/>
          <w:sz w:val="24"/>
          <w:szCs w:val="24"/>
          <w:u w:val="single" w:color="auto"/>
        </w:rPr>
        <w:t xml:space="preserve"> 部份施工场地于开工前完成，满足部分工程开工条件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.4.2 提供施工条件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关于发包人应负责提供施工所需要的条件，包括：</w:t>
      </w:r>
      <w:r>
        <w:rPr>
          <w:rFonts w:hint="eastAsia" w:asciiTheme="minorEastAsia" w:hAnsiTheme="minorEastAsia" w:eastAsiaTheme="minorEastAsia" w:cstheme="minorEastAsia"/>
          <w:spacing w:val="13"/>
          <w:sz w:val="24"/>
          <w:szCs w:val="24"/>
          <w:u w:val="single" w:color="auto"/>
        </w:rPr>
        <w:t>施工用水、施工用电由发</w:t>
      </w:r>
      <w:r>
        <w:rPr>
          <w:rFonts w:hint="eastAsia" w:asciiTheme="minorEastAsia" w:hAnsiTheme="minorEastAsia" w:eastAsiaTheme="minorEastAsia" w:cstheme="minorEastAsia"/>
          <w:spacing w:val="10"/>
          <w:sz w:val="24"/>
          <w:szCs w:val="24"/>
          <w:u w:val="single" w:color="auto"/>
        </w:rPr>
        <w:t>包</w:t>
      </w:r>
      <w:r>
        <w:rPr>
          <w:rFonts w:hint="eastAsia" w:asciiTheme="minorEastAsia" w:hAnsiTheme="minorEastAsia" w:eastAsiaTheme="minorEastAsia" w:cstheme="minorEastAsia"/>
          <w:spacing w:val="18"/>
          <w:sz w:val="24"/>
          <w:szCs w:val="24"/>
          <w:u w:val="single" w:color="auto"/>
        </w:rPr>
        <w:t>方</w:t>
      </w:r>
      <w:r>
        <w:rPr>
          <w:rFonts w:hint="eastAsia" w:asciiTheme="minorEastAsia" w:hAnsiTheme="minorEastAsia" w:eastAsiaTheme="minorEastAsia" w:cstheme="minorEastAsia"/>
          <w:spacing w:val="14"/>
          <w:sz w:val="24"/>
          <w:szCs w:val="24"/>
          <w:u w:val="single" w:color="auto"/>
        </w:rPr>
        <w:t>将</w:t>
      </w:r>
      <w:r>
        <w:rPr>
          <w:rFonts w:hint="eastAsia" w:asciiTheme="minorEastAsia" w:hAnsiTheme="minorEastAsia" w:eastAsiaTheme="minorEastAsia" w:cstheme="minorEastAsia"/>
          <w:spacing w:val="9"/>
          <w:sz w:val="24"/>
          <w:szCs w:val="24"/>
          <w:u w:val="single" w:color="auto"/>
        </w:rPr>
        <w:t>指定接点，并满足施工要求，接点至施工现场段管道/管线、计量设备由承包人</w:t>
      </w:r>
      <w:r>
        <w:rPr>
          <w:rFonts w:hint="eastAsia" w:asciiTheme="minorEastAsia" w:hAnsiTheme="minorEastAsia" w:eastAsiaTheme="minorEastAsia" w:cstheme="minorEastAsia"/>
          <w:spacing w:val="-42"/>
          <w:sz w:val="24"/>
          <w:szCs w:val="24"/>
          <w:u w:val="single" w:color="auto"/>
        </w:rPr>
        <w:t xml:space="preserve">自 </w:t>
      </w:r>
      <w:r>
        <w:rPr>
          <w:rFonts w:hint="eastAsia" w:asciiTheme="minorEastAsia" w:hAnsiTheme="minorEastAsia" w:eastAsiaTheme="minorEastAsia" w:cstheme="minorEastAsia"/>
          <w:spacing w:val="-42"/>
          <w:sz w:val="24"/>
          <w:szCs w:val="24"/>
          <w:u w:val="single" w:color="auto"/>
          <w:lang w:val="en-US" w:eastAsia="zh-CN"/>
        </w:rPr>
        <w:t xml:space="preserve"> </w:t>
      </w:r>
      <w:r>
        <w:rPr>
          <w:rFonts w:hint="eastAsia" w:asciiTheme="minorEastAsia" w:hAnsiTheme="minorEastAsia" w:eastAsiaTheme="minorEastAsia" w:cstheme="minorEastAsia"/>
          <w:spacing w:val="-24"/>
          <w:sz w:val="24"/>
          <w:szCs w:val="24"/>
          <w:u w:val="single" w:color="auto"/>
        </w:rPr>
        <w:t>行</w:t>
      </w:r>
      <w:r>
        <w:rPr>
          <w:rFonts w:hint="eastAsia" w:asciiTheme="minorEastAsia" w:hAnsiTheme="minorEastAsia" w:eastAsiaTheme="minorEastAsia" w:cstheme="minorEastAsia"/>
          <w:spacing w:val="-21"/>
          <w:sz w:val="24"/>
          <w:szCs w:val="24"/>
          <w:u w:val="single" w:color="auto"/>
        </w:rPr>
        <w:t xml:space="preserve"> 解 决 ， 承 包 人 每 月底 向 发 包 人 缴 纳 水 电 费 ( 价 格 执 行 施工 当 地 价</w:t>
      </w:r>
      <w:r>
        <w:rPr>
          <w:rFonts w:hint="eastAsia" w:asciiTheme="minorEastAsia" w:hAnsiTheme="minorEastAsia" w:eastAsiaTheme="minorEastAsia" w:cstheme="minorEastAsia"/>
          <w:spacing w:val="-21"/>
          <w:sz w:val="24"/>
          <w:szCs w:val="24"/>
          <w:u w:val="single" w:color="auto"/>
          <w:lang w:val="en-US" w:eastAsia="zh-CN"/>
        </w:rPr>
        <w:t xml:space="preserve"> </w:t>
      </w:r>
      <w:r>
        <w:rPr>
          <w:rFonts w:hint="eastAsia" w:asciiTheme="minorEastAsia" w:hAnsiTheme="minorEastAsia" w:eastAsiaTheme="minorEastAsia" w:cstheme="minorEastAsia"/>
          <w:spacing w:val="-21"/>
          <w:sz w:val="24"/>
          <w:szCs w:val="24"/>
          <w:u w:val="single" w:color="auto"/>
          <w:lang w:eastAsia="zh-CN"/>
        </w:rPr>
        <w:t>格）</w:t>
      </w:r>
      <w:r>
        <w:rPr>
          <w:rFonts w:hint="eastAsia" w:asciiTheme="minorEastAsia" w:hAnsiTheme="minorEastAsia" w:eastAsiaTheme="minorEastAsia" w:cstheme="minorEastAsia"/>
          <w:position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2.5 资金来源证明及支付担</w:t>
      </w:r>
      <w:r>
        <w:rPr>
          <w:rFonts w:hint="eastAsia" w:asciiTheme="minorEastAsia" w:hAnsiTheme="minorEastAsia" w:eastAsiaTheme="minorEastAsia" w:cstheme="minorEastAsia"/>
          <w:spacing w:val="5"/>
          <w:sz w:val="24"/>
          <w:szCs w:val="24"/>
        </w:rPr>
        <w:t>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发包人提供资金来源证明的期限要求：</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5"/>
          <w:sz w:val="24"/>
          <w:szCs w:val="24"/>
        </w:rPr>
        <w:t>是否提供支付担保：</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w:t>
      </w:r>
      <w:r>
        <w:rPr>
          <w:rFonts w:hint="eastAsia" w:asciiTheme="minorEastAsia" w:hAnsiTheme="minorEastAsia" w:eastAsiaTheme="minorEastAsia" w:cstheme="minorEastAsia"/>
          <w:spacing w:val="7"/>
          <w:sz w:val="24"/>
          <w:szCs w:val="24"/>
        </w:rPr>
        <w:t>提</w:t>
      </w:r>
      <w:r>
        <w:rPr>
          <w:rFonts w:hint="eastAsia" w:asciiTheme="minorEastAsia" w:hAnsiTheme="minorEastAsia" w:eastAsiaTheme="minorEastAsia" w:cstheme="minorEastAsia"/>
          <w:spacing w:val="5"/>
          <w:sz w:val="24"/>
          <w:szCs w:val="24"/>
        </w:rPr>
        <w:t>供支付担保的形式：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 承包人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7"/>
          <w:sz w:val="24"/>
          <w:szCs w:val="24"/>
        </w:rPr>
        <w:t>.1 承包人的一般义务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 承包人提交的竣工资料的内容：</w:t>
      </w:r>
      <w:r>
        <w:rPr>
          <w:rFonts w:hint="eastAsia" w:asciiTheme="minorEastAsia" w:hAnsiTheme="minorEastAsia" w:eastAsiaTheme="minorEastAsia" w:cstheme="minorEastAsia"/>
          <w:spacing w:val="12"/>
          <w:sz w:val="24"/>
          <w:szCs w:val="24"/>
          <w:u w:val="single" w:color="auto"/>
        </w:rPr>
        <w:t>承包人向发包人提交完整竣工图纸及竣</w:t>
      </w:r>
      <w:r>
        <w:rPr>
          <w:rFonts w:hint="eastAsia" w:asciiTheme="minorEastAsia" w:hAnsiTheme="minorEastAsia" w:eastAsiaTheme="minorEastAsia" w:cstheme="minorEastAsia"/>
          <w:spacing w:val="11"/>
          <w:sz w:val="24"/>
          <w:szCs w:val="24"/>
          <w:u w:val="single" w:color="auto"/>
        </w:rPr>
        <w:t>工</w:t>
      </w:r>
      <w:r>
        <w:rPr>
          <w:rFonts w:hint="eastAsia" w:asciiTheme="minorEastAsia" w:hAnsiTheme="minorEastAsia" w:eastAsiaTheme="minorEastAsia" w:cstheme="minorEastAsia"/>
          <w:spacing w:val="6"/>
          <w:sz w:val="24"/>
          <w:szCs w:val="24"/>
          <w:u w:val="single" w:color="auto"/>
        </w:rPr>
        <w:t>图</w:t>
      </w:r>
      <w:r>
        <w:rPr>
          <w:rFonts w:hint="eastAsia" w:asciiTheme="minorEastAsia" w:hAnsiTheme="minorEastAsia" w:eastAsiaTheme="minorEastAsia" w:cstheme="minorEastAsia"/>
          <w:spacing w:val="4"/>
          <w:sz w:val="24"/>
          <w:szCs w:val="24"/>
          <w:u w:val="single" w:color="auto"/>
        </w:rPr>
        <w:t>电</w:t>
      </w:r>
      <w:r>
        <w:rPr>
          <w:rFonts w:hint="eastAsia" w:asciiTheme="minorEastAsia" w:hAnsiTheme="minorEastAsia" w:eastAsiaTheme="minorEastAsia" w:cstheme="minorEastAsia"/>
          <w:spacing w:val="3"/>
          <w:sz w:val="24"/>
          <w:szCs w:val="24"/>
          <w:u w:val="single" w:color="auto"/>
        </w:rPr>
        <w:t xml:space="preserve">子文档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承</w:t>
      </w:r>
      <w:r>
        <w:rPr>
          <w:rFonts w:hint="eastAsia" w:asciiTheme="minorEastAsia" w:hAnsiTheme="minorEastAsia" w:eastAsiaTheme="minorEastAsia" w:cstheme="minorEastAsia"/>
          <w:spacing w:val="12"/>
          <w:sz w:val="24"/>
          <w:szCs w:val="24"/>
        </w:rPr>
        <w:t>包</w:t>
      </w:r>
      <w:r>
        <w:rPr>
          <w:rFonts w:hint="eastAsia" w:asciiTheme="minorEastAsia" w:hAnsiTheme="minorEastAsia" w:eastAsiaTheme="minorEastAsia" w:cstheme="minorEastAsia"/>
          <w:spacing w:val="7"/>
          <w:sz w:val="24"/>
          <w:szCs w:val="24"/>
        </w:rPr>
        <w:t>人需要提交的竣工资料套数：</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single" w:color="auto"/>
        </w:rPr>
        <w:t xml:space="preserve">四套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承包人提交的竣工资料的费用承担：</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由承包人承担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w:t>
      </w:r>
      <w:r>
        <w:rPr>
          <w:rFonts w:hint="eastAsia" w:asciiTheme="minorEastAsia" w:hAnsiTheme="minorEastAsia" w:eastAsiaTheme="minorEastAsia" w:cstheme="minorEastAsia"/>
          <w:spacing w:val="5"/>
          <w:sz w:val="24"/>
          <w:szCs w:val="24"/>
        </w:rPr>
        <w:t>人提交的竣工资料移交时间：</w:t>
      </w:r>
      <w:r>
        <w:rPr>
          <w:rFonts w:hint="eastAsia" w:asciiTheme="minorEastAsia" w:hAnsiTheme="minorEastAsia" w:eastAsiaTheme="minorEastAsia" w:cstheme="minorEastAsia"/>
          <w:spacing w:val="5"/>
          <w:sz w:val="24"/>
          <w:szCs w:val="24"/>
          <w:u w:val="single" w:color="auto"/>
        </w:rPr>
        <w:t>工程竣工验收合格后 2 个月内</w:t>
      </w:r>
      <w:r>
        <w:rPr>
          <w:rFonts w:hint="eastAsia" w:asciiTheme="minorEastAsia" w:hAnsiTheme="minorEastAsia" w:eastAsiaTheme="minorEastAsia" w:cstheme="minorEastAsia"/>
          <w:spacing w:val="5"/>
          <w:sz w:val="24"/>
          <w:szCs w:val="24"/>
          <w:u w:val="none" w:color="auto"/>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承包人提交的竣工资料形式要求：</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书面及电子文档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0"/>
          <w:sz w:val="24"/>
          <w:szCs w:val="24"/>
        </w:rPr>
        <w:t>6) 承包人应履行的其他义务：</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0"/>
          <w:sz w:val="24"/>
          <w:szCs w:val="24"/>
          <w:u w:val="single" w:color="auto"/>
          <w:lang w:val="en-US" w:eastAsia="zh-CN"/>
        </w:rPr>
        <w:t xml:space="preserve">   </w:t>
      </w:r>
      <w:r>
        <w:rPr>
          <w:rFonts w:hint="eastAsia" w:asciiTheme="minorEastAsia" w:hAnsiTheme="minorEastAsia" w:eastAsiaTheme="minorEastAsia" w:cstheme="minorEastAsia"/>
          <w:spacing w:val="10"/>
          <w:sz w:val="24"/>
          <w:szCs w:val="24"/>
          <w:u w:val="single" w:color="auto"/>
        </w:rPr>
        <w:t xml:space="preserve">双方另行确定       </w:t>
      </w:r>
      <w:r>
        <w:rPr>
          <w:rFonts w:hint="eastAsia" w:asciiTheme="minorEastAsia" w:hAnsiTheme="minorEastAsia" w:eastAsiaTheme="minorEastAsia" w:cstheme="minorEastAsia"/>
          <w:spacing w:val="10"/>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5"/>
          <w:sz w:val="24"/>
          <w:szCs w:val="24"/>
        </w:rPr>
        <w:t>.2 项目经理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3.2.1 项目经理：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姓    名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u w:val="single"/>
        </w:rPr>
      </w:pPr>
      <w:r>
        <w:rPr>
          <w:rFonts w:hint="eastAsia" w:asciiTheme="minorEastAsia" w:hAnsiTheme="minorEastAsia" w:eastAsiaTheme="minorEastAsia" w:cstheme="minorEastAsia"/>
          <w:spacing w:val="-3"/>
          <w:sz w:val="24"/>
          <w:szCs w:val="24"/>
        </w:rPr>
        <w:t>身份证号：</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none"/>
          <w:lang w:val="en-US" w:eastAsia="zh-CN"/>
        </w:rPr>
        <w:t xml:space="preserve"> </w:t>
      </w:r>
      <w:r>
        <w:rPr>
          <w:rFonts w:hint="eastAsia" w:asciiTheme="minorEastAsia" w:hAnsiTheme="minorEastAsia" w:eastAsiaTheme="minorEastAsia" w:cstheme="minorEastAsia"/>
          <w:spacing w:val="-3"/>
          <w:sz w:val="24"/>
          <w:szCs w:val="24"/>
          <w:u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建造师执业资格等级：</w:t>
      </w:r>
      <w:r>
        <w:rPr>
          <w:rFonts w:hint="eastAsia" w:asciiTheme="minorEastAsia" w:hAnsiTheme="minorEastAsia" w:eastAsiaTheme="minorEastAsia" w:cstheme="minorEastAsia"/>
          <w:i w:val="0"/>
          <w:iCs w:val="0"/>
          <w:spacing w:val="-3"/>
          <w:sz w:val="24"/>
          <w:szCs w:val="24"/>
          <w:u w:val="single"/>
        </w:rPr>
        <w:t xml:space="preserve"> </w:t>
      </w:r>
      <w:r>
        <w:rPr>
          <w:rFonts w:hint="eastAsia" w:asciiTheme="minorEastAsia" w:hAnsiTheme="minorEastAsia" w:eastAsiaTheme="minorEastAsia" w:cstheme="minorEastAsia"/>
          <w:i w:val="0"/>
          <w:iCs w:val="0"/>
          <w:spacing w:val="-3"/>
          <w:sz w:val="24"/>
          <w:szCs w:val="24"/>
          <w:u w:val="single"/>
          <w:lang w:val="en-US" w:eastAsia="zh-CN"/>
        </w:rPr>
        <w:t xml:space="preserve">   </w:t>
      </w:r>
      <w:r>
        <w:rPr>
          <w:rFonts w:hint="eastAsia" w:asciiTheme="minorEastAsia" w:hAnsiTheme="minorEastAsia" w:eastAsiaTheme="minorEastAsia" w:cstheme="minorEastAsia"/>
          <w:i w:val="0"/>
          <w:iCs w:val="0"/>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建造师注册证书号：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建造师执业印章号：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安全生产考核合格证书号：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联系电话：</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电子信</w:t>
      </w:r>
      <w:r>
        <w:rPr>
          <w:rFonts w:hint="eastAsia" w:asciiTheme="minorEastAsia" w:hAnsiTheme="minorEastAsia" w:eastAsiaTheme="minorEastAsia" w:cstheme="minorEastAsia"/>
          <w:spacing w:val="-3"/>
          <w:sz w:val="24"/>
          <w:szCs w:val="24"/>
        </w:rPr>
        <w:t>箱：</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通信地址：</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承 包 人 对 项 目 经 理 的 授 权 范 围 如 下 ：</w:t>
      </w:r>
      <w:r>
        <w:rPr>
          <w:rFonts w:hint="eastAsia" w:asciiTheme="minorEastAsia" w:hAnsiTheme="minorEastAsia" w:eastAsiaTheme="minorEastAsia" w:cstheme="minorEastAsia"/>
          <w:spacing w:val="-3"/>
          <w:sz w:val="24"/>
          <w:szCs w:val="24"/>
          <w:u w:val="single"/>
        </w:rPr>
        <w:t>负责合同履行，且按照法律规定具有相应资格的项目负责人</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u w:val="single"/>
          <w:lang w:val="en-US" w:eastAsia="zh-CN"/>
        </w:rPr>
      </w:pPr>
      <w:r>
        <w:rPr>
          <w:rFonts w:hint="eastAsia" w:asciiTheme="minorEastAsia" w:hAnsiTheme="minorEastAsia" w:eastAsiaTheme="minorEastAsia" w:cstheme="minorEastAsia"/>
          <w:spacing w:val="-3"/>
          <w:sz w:val="24"/>
          <w:szCs w:val="24"/>
        </w:rPr>
        <w:t>关于项目经理每月在施工现场的时间要求：</w:t>
      </w:r>
      <w:r>
        <w:rPr>
          <w:rFonts w:hint="eastAsia" w:asciiTheme="minorEastAsia" w:hAnsiTheme="minorEastAsia" w:eastAsiaTheme="minorEastAsia" w:cstheme="minorEastAsia"/>
          <w:spacing w:val="-3"/>
          <w:sz w:val="24"/>
          <w:szCs w:val="24"/>
          <w:u w:val="single"/>
        </w:rPr>
        <w:t xml:space="preserve">  同谈判响应性文件承诺时间</w:t>
      </w:r>
      <w:r>
        <w:rPr>
          <w:rFonts w:hint="eastAsia" w:asciiTheme="minorEastAsia" w:hAnsiTheme="minorEastAsia" w:eastAsiaTheme="minorEastAsia" w:cstheme="minorEastAsia"/>
          <w:spacing w:val="-3"/>
          <w:sz w:val="24"/>
          <w:szCs w:val="24"/>
          <w:u w:val="single"/>
          <w:lang w:val="en-US" w:eastAsia="zh-CN"/>
        </w:rPr>
        <w:t xml:space="preserve"> </w:t>
      </w:r>
    </w:p>
    <w:p>
      <w:pPr>
        <w:keepNext w:val="0"/>
        <w:keepLines w:val="0"/>
        <w:pageBreakBefore w:val="0"/>
        <w:widowControl w:val="0"/>
        <w:shd w:val="clear"/>
        <w:tabs>
          <w:tab w:val="left" w:pos="5792"/>
        </w:tabs>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承包人未提交劳动合同，以及没有为项目经理缴纳社会保险证明的违约责任：</w:t>
      </w:r>
      <w:r>
        <w:rPr>
          <w:rFonts w:hint="eastAsia" w:asciiTheme="minorEastAsia" w:hAnsiTheme="minorEastAsia" w:eastAsiaTheme="minorEastAsia" w:cstheme="minorEastAsia"/>
          <w:spacing w:val="8"/>
          <w:sz w:val="24"/>
          <w:szCs w:val="24"/>
          <w:u w:val="single"/>
        </w:rPr>
        <w:t>处以3</w:t>
      </w:r>
      <w:r>
        <w:rPr>
          <w:rFonts w:hint="eastAsia" w:asciiTheme="minorEastAsia" w:hAnsiTheme="minorEastAsia" w:eastAsiaTheme="minorEastAsia" w:cstheme="minorEastAsia"/>
          <w:spacing w:val="6"/>
          <w:sz w:val="24"/>
          <w:szCs w:val="24"/>
          <w:u w:val="single"/>
        </w:rPr>
        <w:t>万</w:t>
      </w:r>
      <w:r>
        <w:rPr>
          <w:rFonts w:hint="eastAsia" w:asciiTheme="minorEastAsia" w:hAnsiTheme="minorEastAsia" w:eastAsiaTheme="minorEastAsia" w:cstheme="minorEastAsia"/>
          <w:spacing w:val="4"/>
          <w:sz w:val="24"/>
          <w:szCs w:val="24"/>
          <w:u w:val="single"/>
        </w:rPr>
        <w:t>元罚款，责令限期提交劳动合同并补缴社会保险</w:t>
      </w:r>
      <w:r>
        <w:rPr>
          <w:rFonts w:hint="eastAsia" w:asciiTheme="minorEastAsia" w:hAnsiTheme="minorEastAsia" w:eastAsiaTheme="minorEastAsia" w:cstheme="minorEastAsia"/>
          <w:spacing w:val="4"/>
          <w:sz w:val="24"/>
          <w:szCs w:val="24"/>
          <w:u w:val="singl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项目经理未经批准，擅自离开施工现场的违约责任：</w:t>
      </w:r>
      <w:r>
        <w:rPr>
          <w:rFonts w:hint="eastAsia" w:asciiTheme="minorEastAsia" w:hAnsiTheme="minorEastAsia" w:eastAsiaTheme="minorEastAsia" w:cstheme="minorEastAsia"/>
          <w:spacing w:val="9"/>
          <w:sz w:val="24"/>
          <w:szCs w:val="24"/>
          <w:u w:val="single" w:color="auto"/>
        </w:rPr>
        <w:t>处以 5 万元罚款，承包人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u w:val="single" w:color="auto"/>
        </w:rPr>
        <w:t>承</w:t>
      </w:r>
      <w:r>
        <w:rPr>
          <w:rFonts w:hint="eastAsia" w:asciiTheme="minorEastAsia" w:hAnsiTheme="minorEastAsia" w:eastAsiaTheme="minorEastAsia" w:cstheme="minorEastAsia"/>
          <w:spacing w:val="12"/>
          <w:sz w:val="24"/>
          <w:szCs w:val="24"/>
          <w:u w:val="single" w:color="auto"/>
        </w:rPr>
        <w:t>担</w:t>
      </w:r>
      <w:r>
        <w:rPr>
          <w:rFonts w:hint="eastAsia" w:asciiTheme="minorEastAsia" w:hAnsiTheme="minorEastAsia" w:eastAsiaTheme="minorEastAsia" w:cstheme="minorEastAsia"/>
          <w:spacing w:val="7"/>
          <w:sz w:val="24"/>
          <w:szCs w:val="24"/>
          <w:u w:val="single" w:color="auto"/>
        </w:rPr>
        <w:t xml:space="preserve">上述违约给发包人造成的一切损失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2.3 承包人擅自更换项目经理的违约责任：</w:t>
      </w:r>
      <w:r>
        <w:rPr>
          <w:rFonts w:hint="eastAsia" w:asciiTheme="minorEastAsia" w:hAnsiTheme="minorEastAsia" w:eastAsiaTheme="minorEastAsia" w:cstheme="minorEastAsia"/>
          <w:spacing w:val="5"/>
          <w:sz w:val="24"/>
          <w:szCs w:val="24"/>
          <w:u w:val="single" w:color="auto"/>
        </w:rPr>
        <w:t>处以 10 万元罚款，承包人承担上</w:t>
      </w:r>
      <w:r>
        <w:rPr>
          <w:rFonts w:hint="eastAsia" w:asciiTheme="minorEastAsia" w:hAnsiTheme="minorEastAsia" w:eastAsiaTheme="minorEastAsia" w:cstheme="minorEastAsia"/>
          <w:spacing w:val="6"/>
          <w:sz w:val="24"/>
          <w:szCs w:val="24"/>
          <w:u w:val="single" w:color="auto"/>
        </w:rPr>
        <w:t>述</w:t>
      </w:r>
      <w:r>
        <w:rPr>
          <w:rFonts w:hint="eastAsia" w:asciiTheme="minorEastAsia" w:hAnsiTheme="minorEastAsia" w:eastAsiaTheme="minorEastAsia" w:cstheme="minorEastAsia"/>
          <w:spacing w:val="5"/>
          <w:sz w:val="24"/>
          <w:szCs w:val="24"/>
          <w:u w:val="single" w:color="auto"/>
        </w:rPr>
        <w:t>违</w:t>
      </w:r>
      <w:r>
        <w:rPr>
          <w:rFonts w:hint="eastAsia" w:asciiTheme="minorEastAsia" w:hAnsiTheme="minorEastAsia" w:eastAsiaTheme="minorEastAsia" w:cstheme="minorEastAsia"/>
          <w:spacing w:val="3"/>
          <w:sz w:val="24"/>
          <w:szCs w:val="24"/>
          <w:u w:val="single" w:color="auto"/>
        </w:rPr>
        <w:t xml:space="preserve">约给发包人造成的一切损失    </w:t>
      </w:r>
      <w:r>
        <w:rPr>
          <w:rFonts w:hint="eastAsia" w:asciiTheme="minorEastAsia" w:hAnsiTheme="minorEastAsia" w:eastAsiaTheme="minorEastAsia" w:cstheme="minorEastAsia"/>
          <w:spacing w:val="3"/>
          <w:sz w:val="24"/>
          <w:szCs w:val="24"/>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2.4 承包人无正当理由拒绝更换项目经理的违约责任：</w:t>
      </w:r>
      <w:r>
        <w:rPr>
          <w:rFonts w:hint="eastAsia" w:asciiTheme="minorEastAsia" w:hAnsiTheme="minorEastAsia" w:eastAsiaTheme="minorEastAsia" w:cstheme="minorEastAsia"/>
          <w:spacing w:val="5"/>
          <w:sz w:val="24"/>
          <w:szCs w:val="24"/>
          <w:u w:val="single" w:color="auto"/>
        </w:rPr>
        <w:t>处以 10 万元罚款，承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u w:val="single" w:color="auto"/>
        </w:rPr>
        <w:t>包人承</w:t>
      </w:r>
      <w:r>
        <w:rPr>
          <w:rFonts w:hint="eastAsia" w:asciiTheme="minorEastAsia" w:hAnsiTheme="minorEastAsia" w:eastAsiaTheme="minorEastAsia" w:cstheme="minorEastAsia"/>
          <w:spacing w:val="8"/>
          <w:sz w:val="24"/>
          <w:szCs w:val="24"/>
          <w:u w:val="single" w:color="auto"/>
        </w:rPr>
        <w:t>担</w:t>
      </w:r>
      <w:r>
        <w:rPr>
          <w:rFonts w:hint="eastAsia" w:asciiTheme="minorEastAsia" w:hAnsiTheme="minorEastAsia" w:eastAsiaTheme="minorEastAsia" w:cstheme="minorEastAsia"/>
          <w:spacing w:val="7"/>
          <w:sz w:val="24"/>
          <w:szCs w:val="24"/>
          <w:u w:val="single" w:color="auto"/>
        </w:rPr>
        <w:t xml:space="preserve">上述违约给发包人造成的一切损失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6"/>
          <w:sz w:val="24"/>
          <w:szCs w:val="24"/>
        </w:rPr>
        <w:t>.3 承包人人员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3</w:t>
      </w:r>
      <w:r>
        <w:rPr>
          <w:rFonts w:hint="eastAsia" w:asciiTheme="minorEastAsia" w:hAnsiTheme="minorEastAsia" w:eastAsiaTheme="minorEastAsia" w:cstheme="minorEastAsia"/>
          <w:spacing w:val="11"/>
          <w:sz w:val="24"/>
          <w:szCs w:val="24"/>
        </w:rPr>
        <w:t>.3.1 承包人提交项目管理机构及施工现场管理人员安排报告的期限：</w:t>
      </w:r>
      <w:r>
        <w:rPr>
          <w:rFonts w:hint="eastAsia" w:asciiTheme="minorEastAsia" w:hAnsiTheme="minorEastAsia" w:eastAsiaTheme="minorEastAsia" w:cstheme="minorEastAsia"/>
          <w:spacing w:val="11"/>
          <w:sz w:val="24"/>
          <w:szCs w:val="24"/>
          <w:u w:val="single" w:color="auto"/>
        </w:rPr>
        <w:t xml:space="preserve">    工</w:t>
      </w:r>
      <w:r>
        <w:rPr>
          <w:rFonts w:hint="eastAsia" w:asciiTheme="minorEastAsia" w:hAnsiTheme="minorEastAsia" w:eastAsiaTheme="minorEastAsia" w:cstheme="minorEastAsia"/>
          <w:spacing w:val="-4"/>
          <w:sz w:val="24"/>
          <w:szCs w:val="24"/>
          <w:u w:val="single" w:color="auto"/>
        </w:rPr>
        <w:t>程开工前</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2 天</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8"/>
          <w:sz w:val="24"/>
          <w:szCs w:val="24"/>
        </w:rPr>
        <w:t>3.3 承包人无正当理由拒绝撤换主要施工管理人员的违约责任：</w:t>
      </w:r>
      <w:r>
        <w:rPr>
          <w:rFonts w:hint="eastAsia" w:asciiTheme="minorEastAsia" w:hAnsiTheme="minorEastAsia" w:eastAsiaTheme="minorEastAsia" w:cstheme="minorEastAsia"/>
          <w:spacing w:val="8"/>
          <w:sz w:val="24"/>
          <w:szCs w:val="24"/>
          <w:u w:val="single" w:color="auto"/>
        </w:rPr>
        <w:t>处以3万元</w:t>
      </w:r>
      <w:r>
        <w:rPr>
          <w:rFonts w:hint="eastAsia" w:asciiTheme="minorEastAsia" w:hAnsiTheme="minorEastAsia" w:eastAsiaTheme="minorEastAsia" w:cstheme="minorEastAsia"/>
          <w:spacing w:val="16"/>
          <w:sz w:val="24"/>
          <w:szCs w:val="24"/>
          <w:u w:val="single" w:color="auto"/>
        </w:rPr>
        <w:t>罚款</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8"/>
          <w:sz w:val="24"/>
          <w:szCs w:val="24"/>
          <w:u w:val="single" w:color="auto"/>
        </w:rPr>
        <w:t>承包人承担上述违约给发包人造成的一切损失</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3.3.4</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承包人主要施工管理人员离开施工现场的批准要求</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u w:val="single" w:color="auto"/>
        </w:rPr>
        <w:t xml:space="preserve"> 由总监理工程师</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261620</wp:posOffset>
                </wp:positionV>
                <wp:extent cx="30480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3048000" cy="7620"/>
                        </a:xfrm>
                        <a:custGeom>
                          <a:avLst/>
                          <a:gdLst/>
                          <a:ahLst/>
                          <a:cxnLst/>
                          <a:pathLst>
                            <a:path w="4800" h="12">
                              <a:moveTo>
                                <a:pt x="0" y="5"/>
                              </a:moveTo>
                              <a:lnTo>
                                <a:pt x="4799"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240pt;z-index:251666432;mso-width-relative:page;mso-height-relative:page;" filled="f" stroked="t" coordsize="4800,12" o:gfxdata="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ZnGHVAAAABgEAAA8AAAAAAAAAAQAgAAAAIgAAAGRycy9kb3du&#10;cmV2LnhtbFBLAQIUABQAAAAIAIdO4kC/+bNDOwIAAJYEAAAOAAAAAAAAAAEAIAAAACQBAABkcnMv&#10;ZTJvRG9jLnhtbFBLBQYAAAAABgAGAFkBAADRBQAAAAA=&#10;" path="m0,5l4799,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7"/>
          <w:sz w:val="24"/>
          <w:szCs w:val="24"/>
        </w:rPr>
        <w:t xml:space="preserve">批准，发包人认可后方可离开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3.3.5 </w:t>
      </w:r>
      <w:r>
        <w:rPr>
          <w:rFonts w:hint="eastAsia" w:asciiTheme="minorEastAsia" w:hAnsiTheme="minorEastAsia" w:eastAsiaTheme="minorEastAsia" w:cstheme="minorEastAsia"/>
          <w:spacing w:val="3"/>
          <w:sz w:val="24"/>
          <w:szCs w:val="24"/>
        </w:rPr>
        <w:t>承</w:t>
      </w:r>
      <w:r>
        <w:rPr>
          <w:rFonts w:hint="eastAsia" w:asciiTheme="minorEastAsia" w:hAnsiTheme="minorEastAsia" w:eastAsiaTheme="minorEastAsia" w:cstheme="minorEastAsia"/>
          <w:spacing w:val="2"/>
          <w:sz w:val="24"/>
          <w:szCs w:val="24"/>
        </w:rPr>
        <w:t>包人擅自更换主要施工管理人员的违约责任：</w:t>
      </w:r>
      <w:r>
        <w:rPr>
          <w:rFonts w:hint="eastAsia" w:asciiTheme="minorEastAsia" w:hAnsiTheme="minorEastAsia" w:eastAsiaTheme="minorEastAsia" w:cstheme="minorEastAsia"/>
          <w:spacing w:val="2"/>
          <w:sz w:val="24"/>
          <w:szCs w:val="24"/>
          <w:u w:val="single" w:color="auto"/>
        </w:rPr>
        <w:t>处以 3 万元罚款，承包人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u w:val="single" w:color="auto"/>
        </w:rPr>
        <w:t xml:space="preserve">承担上述违约给发包人造成的一切损失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承</w:t>
      </w:r>
      <w:r>
        <w:rPr>
          <w:rFonts w:hint="eastAsia" w:asciiTheme="minorEastAsia" w:hAnsiTheme="minorEastAsia" w:eastAsiaTheme="minorEastAsia" w:cstheme="minorEastAsia"/>
          <w:spacing w:val="9"/>
          <w:sz w:val="24"/>
          <w:szCs w:val="24"/>
        </w:rPr>
        <w:t>包人主要施工管理人员擅自离开施工现场的违约责任：</w:t>
      </w:r>
      <w:r>
        <w:rPr>
          <w:rFonts w:hint="eastAsia" w:asciiTheme="minorEastAsia" w:hAnsiTheme="minorEastAsia" w:eastAsiaTheme="minorEastAsia" w:cstheme="minorEastAsia"/>
          <w:spacing w:val="9"/>
          <w:sz w:val="24"/>
          <w:szCs w:val="24"/>
          <w:u w:val="single" w:color="auto"/>
        </w:rPr>
        <w:t>处以 1 万元罚款，承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u w:val="single" w:color="auto"/>
        </w:rPr>
        <w:t>包</w:t>
      </w:r>
      <w:r>
        <w:rPr>
          <w:rFonts w:hint="eastAsia" w:asciiTheme="minorEastAsia" w:hAnsiTheme="minorEastAsia" w:eastAsiaTheme="minorEastAsia" w:cstheme="minorEastAsia"/>
          <w:spacing w:val="8"/>
          <w:sz w:val="24"/>
          <w:szCs w:val="24"/>
          <w:u w:val="single" w:color="auto"/>
        </w:rPr>
        <w:t xml:space="preserve">人承担上述违约给发包人造成的一切损失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4"/>
          <w:sz w:val="24"/>
          <w:szCs w:val="24"/>
        </w:rPr>
        <w:t>.5 分包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5.1 分包的一般约定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禁</w:t>
      </w:r>
      <w:r>
        <w:rPr>
          <w:rFonts w:hint="eastAsia" w:asciiTheme="minorEastAsia" w:hAnsiTheme="minorEastAsia" w:eastAsiaTheme="minorEastAsia" w:cstheme="minorEastAsia"/>
          <w:spacing w:val="6"/>
          <w:sz w:val="24"/>
          <w:szCs w:val="24"/>
        </w:rPr>
        <w:t>止分包的工程包括：</w:t>
      </w:r>
      <w:r>
        <w:rPr>
          <w:rFonts w:hint="eastAsia" w:asciiTheme="minorEastAsia" w:hAnsiTheme="minorEastAsia" w:eastAsiaTheme="minorEastAsia" w:cstheme="minorEastAsia"/>
          <w:spacing w:val="6"/>
          <w:sz w:val="24"/>
          <w:szCs w:val="24"/>
          <w:u w:val="single" w:color="auto"/>
        </w:rPr>
        <w:t xml:space="preserve">  本工程不得分包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主体结构</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关键性工作的范围：</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3.5.2 分包</w:t>
      </w:r>
      <w:r>
        <w:rPr>
          <w:rFonts w:hint="eastAsia" w:asciiTheme="minorEastAsia" w:hAnsiTheme="minorEastAsia" w:eastAsiaTheme="minorEastAsia" w:cstheme="minorEastAsia"/>
          <w:sz w:val="24"/>
          <w:szCs w:val="24"/>
        </w:rPr>
        <w:t>的确定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允</w:t>
      </w:r>
      <w:r>
        <w:rPr>
          <w:rFonts w:hint="eastAsia" w:asciiTheme="minorEastAsia" w:hAnsiTheme="minorEastAsia" w:eastAsiaTheme="minorEastAsia" w:cstheme="minorEastAsia"/>
          <w:spacing w:val="7"/>
          <w:sz w:val="24"/>
          <w:szCs w:val="24"/>
        </w:rPr>
        <w:t>许</w:t>
      </w:r>
      <w:r>
        <w:rPr>
          <w:rFonts w:hint="eastAsia" w:asciiTheme="minorEastAsia" w:hAnsiTheme="minorEastAsia" w:eastAsiaTheme="minorEastAsia" w:cstheme="minorEastAsia"/>
          <w:spacing w:val="5"/>
          <w:sz w:val="24"/>
          <w:szCs w:val="24"/>
        </w:rPr>
        <w:t>分包的专业工程包括：</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其</w:t>
      </w:r>
      <w:r>
        <w:rPr>
          <w:rFonts w:hint="eastAsia" w:asciiTheme="minorEastAsia" w:hAnsiTheme="minorEastAsia" w:eastAsiaTheme="minorEastAsia" w:cstheme="minorEastAsia"/>
          <w:spacing w:val="5"/>
          <w:sz w:val="24"/>
          <w:szCs w:val="24"/>
        </w:rPr>
        <w:t>他关于分包的约定：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5.4 分包合同价款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w:t>
      </w:r>
      <w:r>
        <w:rPr>
          <w:rFonts w:hint="eastAsia" w:asciiTheme="minorEastAsia" w:hAnsiTheme="minorEastAsia" w:eastAsiaTheme="minorEastAsia" w:cstheme="minorEastAsia"/>
          <w:spacing w:val="9"/>
          <w:sz w:val="24"/>
          <w:szCs w:val="24"/>
        </w:rPr>
        <w:t>于</w:t>
      </w:r>
      <w:r>
        <w:rPr>
          <w:rFonts w:hint="eastAsia" w:asciiTheme="minorEastAsia" w:hAnsiTheme="minorEastAsia" w:eastAsiaTheme="minorEastAsia" w:cstheme="minorEastAsia"/>
          <w:spacing w:val="6"/>
          <w:sz w:val="24"/>
          <w:szCs w:val="24"/>
        </w:rPr>
        <w:t>分包合同价款支付的约定：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3.6 工程照管与成品、半成品保</w:t>
      </w:r>
      <w:r>
        <w:rPr>
          <w:rFonts w:hint="eastAsia" w:asciiTheme="minorEastAsia" w:hAnsiTheme="minorEastAsia" w:eastAsiaTheme="minorEastAsia" w:cstheme="minorEastAsia"/>
          <w:spacing w:val="7"/>
          <w:sz w:val="24"/>
          <w:szCs w:val="24"/>
        </w:rPr>
        <w:t>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承包人负责照管工程及工程相关的材料、工程设备的起始时间：</w:t>
      </w:r>
      <w:r>
        <w:rPr>
          <w:rFonts w:hint="eastAsia" w:asciiTheme="minorEastAsia" w:hAnsiTheme="minorEastAsia" w:eastAsiaTheme="minorEastAsia" w:cstheme="minorEastAsia"/>
          <w:spacing w:val="13"/>
          <w:sz w:val="24"/>
          <w:szCs w:val="24"/>
          <w:u w:val="single" w:color="auto"/>
        </w:rPr>
        <w:t>设备、人员</w:t>
      </w:r>
      <w:r>
        <w:rPr>
          <w:rFonts w:hint="eastAsia" w:asciiTheme="minorEastAsia" w:hAnsiTheme="minorEastAsia" w:eastAsiaTheme="minorEastAsia" w:cstheme="minorEastAsia"/>
          <w:spacing w:val="12"/>
          <w:sz w:val="24"/>
          <w:szCs w:val="24"/>
          <w:u w:val="single" w:color="auto"/>
        </w:rPr>
        <w:t>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9"/>
          <w:sz w:val="24"/>
          <w:szCs w:val="24"/>
          <w:u w:val="single" w:color="auto"/>
        </w:rPr>
        <w:t>场</w:t>
      </w:r>
      <w:r>
        <w:rPr>
          <w:rFonts w:hint="eastAsia" w:asciiTheme="minorEastAsia" w:hAnsiTheme="minorEastAsia" w:eastAsiaTheme="minorEastAsia" w:cstheme="minorEastAsia"/>
          <w:spacing w:val="19"/>
          <w:sz w:val="24"/>
          <w:szCs w:val="24"/>
          <w:u w:val="single" w:color="auto"/>
        </w:rPr>
        <w:t>至验收交付使用前由承包人负责保修，无其它特殊要求的，费用由承包人承</w:t>
      </w:r>
      <w:r>
        <w:rPr>
          <w:rFonts w:hint="eastAsia" w:asciiTheme="minorEastAsia" w:hAnsiTheme="minorEastAsia" w:eastAsiaTheme="minorEastAsia" w:cstheme="minorEastAsia"/>
          <w:spacing w:val="2"/>
          <w:sz w:val="24"/>
          <w:szCs w:val="24"/>
          <w:u w:val="single"/>
        </w:rPr>
        <w:t>担</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5"/>
          <w:sz w:val="24"/>
          <w:szCs w:val="24"/>
        </w:rPr>
        <w:t>.7 履约担保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承</w:t>
      </w:r>
      <w:r>
        <w:rPr>
          <w:rFonts w:hint="eastAsia" w:asciiTheme="minorEastAsia" w:hAnsiTheme="minorEastAsia" w:eastAsiaTheme="minorEastAsia" w:cstheme="minorEastAsia"/>
          <w:spacing w:val="8"/>
          <w:sz w:val="24"/>
          <w:szCs w:val="24"/>
        </w:rPr>
        <w:t>包人是否提供履约担保：</w:t>
      </w:r>
      <w:r>
        <w:rPr>
          <w:rFonts w:hint="eastAsia" w:asciiTheme="minorEastAsia" w:hAnsiTheme="minorEastAsia" w:eastAsiaTheme="minorEastAsia" w:cstheme="minorEastAsia"/>
          <w:spacing w:val="8"/>
          <w:sz w:val="24"/>
          <w:szCs w:val="24"/>
          <w:u w:val="single" w:color="auto"/>
        </w:rPr>
        <w:t xml:space="preserve">甲乙双方签订合同时协商约定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8"/>
          <w:sz w:val="24"/>
          <w:szCs w:val="24"/>
        </w:rPr>
        <w:t>人提供履约担保的形式、金额及期限的：</w:t>
      </w:r>
      <w:r>
        <w:rPr>
          <w:rFonts w:hint="eastAsia" w:asciiTheme="minorEastAsia" w:hAnsiTheme="minorEastAsia" w:eastAsiaTheme="minorEastAsia" w:cstheme="minorEastAsia"/>
          <w:spacing w:val="8"/>
          <w:sz w:val="24"/>
          <w:szCs w:val="24"/>
          <w:u w:val="single" w:color="auto"/>
        </w:rPr>
        <w:t xml:space="preserve">  /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 监理人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4.1</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监理人的一般规定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关于监理人的监理内容：</w:t>
      </w:r>
      <w:r>
        <w:rPr>
          <w:rFonts w:hint="eastAsia" w:asciiTheme="minorEastAsia" w:hAnsiTheme="minorEastAsia" w:eastAsiaTheme="minorEastAsia" w:cstheme="minorEastAsia"/>
          <w:spacing w:val="6"/>
          <w:sz w:val="24"/>
          <w:szCs w:val="24"/>
          <w:u w:val="single" w:color="auto"/>
        </w:rPr>
        <w:t xml:space="preserve">   见监理合同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关于监理人的监理权限：</w:t>
      </w:r>
      <w:r>
        <w:rPr>
          <w:rFonts w:hint="eastAsia" w:asciiTheme="minorEastAsia" w:hAnsiTheme="minorEastAsia" w:eastAsiaTheme="minorEastAsia" w:cstheme="minorEastAsia"/>
          <w:spacing w:val="6"/>
          <w:sz w:val="24"/>
          <w:szCs w:val="24"/>
          <w:u w:val="single" w:color="auto"/>
        </w:rPr>
        <w:t xml:space="preserve">   见监理合同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关</w:t>
      </w:r>
      <w:r>
        <w:rPr>
          <w:rFonts w:hint="eastAsia" w:asciiTheme="minorEastAsia" w:hAnsiTheme="minorEastAsia" w:eastAsiaTheme="minorEastAsia" w:cstheme="minorEastAsia"/>
          <w:spacing w:val="19"/>
          <w:sz w:val="24"/>
          <w:szCs w:val="24"/>
        </w:rPr>
        <w:t>于</w:t>
      </w:r>
      <w:r>
        <w:rPr>
          <w:rFonts w:hint="eastAsia" w:asciiTheme="minorEastAsia" w:hAnsiTheme="minorEastAsia" w:eastAsiaTheme="minorEastAsia" w:cstheme="minorEastAsia"/>
          <w:spacing w:val="12"/>
          <w:sz w:val="24"/>
          <w:szCs w:val="24"/>
        </w:rPr>
        <w:t>监理人在施工现场的办公场所、生活场所的提供和费用承担的约定：</w:t>
      </w:r>
      <w:r>
        <w:rPr>
          <w:rFonts w:hint="eastAsia" w:asciiTheme="minorEastAsia" w:hAnsiTheme="minorEastAsia" w:eastAsiaTheme="minorEastAsia" w:cstheme="minorEastAsia"/>
          <w:spacing w:val="12"/>
          <w:sz w:val="24"/>
          <w:szCs w:val="24"/>
          <w:u w:val="single" w:color="auto"/>
        </w:rPr>
        <w:t xml:space="preserve">  见</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监理合同</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7"/>
          <w:sz w:val="24"/>
          <w:szCs w:val="24"/>
        </w:rPr>
        <w:t>4</w:t>
      </w:r>
      <w:r>
        <w:rPr>
          <w:rFonts w:hint="eastAsia" w:asciiTheme="minorEastAsia" w:hAnsiTheme="minorEastAsia" w:eastAsiaTheme="minorEastAsia" w:cstheme="minorEastAsia"/>
          <w:spacing w:val="6"/>
          <w:position w:val="27"/>
          <w:sz w:val="24"/>
          <w:szCs w:val="24"/>
        </w:rPr>
        <w:t>.2 监理人员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总</w:t>
      </w:r>
      <w:r>
        <w:rPr>
          <w:rFonts w:hint="eastAsia" w:asciiTheme="minorEastAsia" w:hAnsiTheme="minorEastAsia" w:eastAsiaTheme="minorEastAsia" w:cstheme="minorEastAsia"/>
          <w:spacing w:val="6"/>
          <w:sz w:val="24"/>
          <w:szCs w:val="24"/>
          <w:highlight w:val="none"/>
        </w:rPr>
        <w:t>监理工程师：</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姓</w:t>
      </w:r>
      <w:r>
        <w:rPr>
          <w:rFonts w:hint="eastAsia" w:asciiTheme="minorEastAsia" w:hAnsiTheme="minorEastAsia" w:eastAsiaTheme="minorEastAsia" w:cstheme="minorEastAsia"/>
          <w:spacing w:val="-6"/>
          <w:sz w:val="24"/>
          <w:szCs w:val="24"/>
          <w:highlight w:val="none"/>
        </w:rPr>
        <w:t xml:space="preserve">    名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职</w:t>
      </w:r>
      <w:r>
        <w:rPr>
          <w:rFonts w:hint="eastAsia" w:asciiTheme="minorEastAsia" w:hAnsiTheme="minorEastAsia" w:eastAsiaTheme="minorEastAsia" w:cstheme="minorEastAsia"/>
          <w:spacing w:val="-7"/>
          <w:sz w:val="24"/>
          <w:szCs w:val="24"/>
          <w:highlight w:val="none"/>
        </w:rPr>
        <w:t xml:space="preserve"> </w:t>
      </w:r>
      <w:r>
        <w:rPr>
          <w:rFonts w:hint="eastAsia" w:asciiTheme="minorEastAsia" w:hAnsiTheme="minorEastAsia" w:eastAsiaTheme="minorEastAsia" w:cstheme="minorEastAsia"/>
          <w:spacing w:val="-6"/>
          <w:sz w:val="24"/>
          <w:szCs w:val="24"/>
          <w:highlight w:val="none"/>
        </w:rPr>
        <w:t xml:space="preserve">   务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监理工程</w:t>
      </w:r>
      <w:r>
        <w:rPr>
          <w:rFonts w:hint="eastAsia" w:asciiTheme="minorEastAsia" w:hAnsiTheme="minorEastAsia" w:eastAsiaTheme="minorEastAsia" w:cstheme="minorEastAsia"/>
          <w:spacing w:val="-1"/>
          <w:sz w:val="24"/>
          <w:szCs w:val="24"/>
          <w:highlight w:val="none"/>
        </w:rPr>
        <w:t>师执业资格证书号：</w:t>
      </w:r>
      <w:r>
        <w:rPr>
          <w:rFonts w:hint="eastAsia" w:asciiTheme="minorEastAsia" w:hAnsiTheme="minorEastAsia" w:eastAsiaTheme="minorEastAsia" w:cstheme="minorEastAsia"/>
          <w:spacing w:val="-1"/>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联系电话：</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电子信箱</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4"/>
          <w:sz w:val="24"/>
          <w:szCs w:val="24"/>
          <w:highlight w:val="none"/>
          <w:u w:val="single" w:color="auto"/>
        </w:rPr>
        <w:t xml:space="preserve">                                  </w:t>
      </w:r>
      <w:r>
        <w:rPr>
          <w:rFonts w:hint="eastAsia" w:asciiTheme="minorEastAsia" w:hAnsiTheme="minorEastAsia" w:eastAsiaTheme="minorEastAsia" w:cstheme="minorEastAsia"/>
          <w:spacing w:val="-4"/>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通信地址：</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关于监理</w:t>
      </w:r>
      <w:r>
        <w:rPr>
          <w:rFonts w:hint="eastAsia" w:asciiTheme="minorEastAsia" w:hAnsiTheme="minorEastAsia" w:eastAsiaTheme="minorEastAsia" w:cstheme="minorEastAsia"/>
          <w:spacing w:val="-1"/>
          <w:sz w:val="24"/>
          <w:szCs w:val="24"/>
          <w:highlight w:val="none"/>
        </w:rPr>
        <w:t>人的其他约定：</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4.4 商定或确</w:t>
      </w:r>
      <w:r>
        <w:rPr>
          <w:rFonts w:hint="eastAsia" w:asciiTheme="minorEastAsia" w:hAnsiTheme="minorEastAsia" w:eastAsiaTheme="minorEastAsia" w:cstheme="minorEastAsia"/>
          <w:spacing w:val="5"/>
          <w:sz w:val="24"/>
          <w:szCs w:val="24"/>
        </w:rPr>
        <w:t>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在</w:t>
      </w:r>
      <w:r>
        <w:rPr>
          <w:rFonts w:hint="eastAsia" w:asciiTheme="minorEastAsia" w:hAnsiTheme="minorEastAsia" w:eastAsiaTheme="minorEastAsia" w:cstheme="minorEastAsia"/>
          <w:spacing w:val="13"/>
          <w:sz w:val="24"/>
          <w:szCs w:val="24"/>
        </w:rPr>
        <w:t>发包人和承包人不能通过协商达成一致意见时，发包人授权监理人对以下事</w:t>
      </w:r>
      <w:r>
        <w:rPr>
          <w:rFonts w:hint="eastAsia" w:asciiTheme="minorEastAsia" w:hAnsiTheme="minorEastAsia" w:eastAsiaTheme="minorEastAsia" w:cstheme="minorEastAsia"/>
          <w:spacing w:val="6"/>
          <w:sz w:val="24"/>
          <w:szCs w:val="24"/>
        </w:rPr>
        <w:t>项进行确定：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 工程质</w:t>
      </w:r>
      <w:r>
        <w:rPr>
          <w:rFonts w:hint="eastAsia" w:asciiTheme="minorEastAsia" w:hAnsiTheme="minorEastAsia" w:eastAsiaTheme="minorEastAsia" w:cstheme="minorEastAsia"/>
          <w:spacing w:val="4"/>
          <w:sz w:val="24"/>
          <w:szCs w:val="24"/>
        </w:rPr>
        <w:t>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5</w:t>
      </w:r>
      <w:r>
        <w:rPr>
          <w:rFonts w:hint="eastAsia" w:asciiTheme="minorEastAsia" w:hAnsiTheme="minorEastAsia" w:eastAsiaTheme="minorEastAsia" w:cstheme="minorEastAsia"/>
          <w:spacing w:val="5"/>
          <w:sz w:val="24"/>
          <w:szCs w:val="24"/>
        </w:rPr>
        <w:t>.1 质量要求</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5.</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.1 特殊质量标准和要求：</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质量合格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关于工程奖项的约定：</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6"/>
          <w:sz w:val="24"/>
          <w:szCs w:val="24"/>
        </w:rPr>
        <w:t>.3 隐蔽工程检查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5.3.2 承包人提前通知监理人隐蔽工程检查的期限的约定：</w:t>
      </w:r>
      <w:r>
        <w:rPr>
          <w:rFonts w:hint="eastAsia" w:asciiTheme="minorEastAsia" w:hAnsiTheme="minorEastAsia" w:eastAsiaTheme="minorEastAsia" w:cstheme="minorEastAsia"/>
          <w:spacing w:val="4"/>
          <w:sz w:val="24"/>
          <w:szCs w:val="24"/>
          <w:u w:val="single" w:color="auto"/>
        </w:rPr>
        <w:t xml:space="preserve">共同检查前48 </w:t>
      </w:r>
      <w:r>
        <w:rPr>
          <w:rFonts w:hint="eastAsia" w:asciiTheme="minorEastAsia" w:hAnsiTheme="minorEastAsia" w:eastAsiaTheme="minorEastAsia" w:cstheme="minorEastAsia"/>
          <w:spacing w:val="3"/>
          <w:sz w:val="24"/>
          <w:szCs w:val="24"/>
          <w:u w:val="single" w:color="auto"/>
        </w:rPr>
        <w:t>小</w:t>
      </w:r>
      <w:r>
        <w:rPr>
          <w:rFonts w:hint="eastAsia" w:asciiTheme="minorEastAsia" w:hAnsiTheme="minorEastAsia" w:eastAsiaTheme="minorEastAsia" w:cstheme="minorEastAsia"/>
          <w:sz w:val="24"/>
          <w:szCs w:val="24"/>
          <w:u w:val="single" w:color="auto"/>
        </w:rPr>
        <w:t>时</w:t>
      </w:r>
      <w:r>
        <w:rPr>
          <w:rFonts w:hint="eastAsia" w:asciiTheme="minorEastAsia" w:hAnsiTheme="minorEastAsia" w:eastAsiaTheme="minorEastAsia" w:cstheme="minorEastAsia"/>
          <w:spacing w:val="2"/>
          <w:sz w:val="24"/>
          <w:szCs w:val="24"/>
          <w:u w:val="single"/>
        </w:rPr>
        <w:t>书面通知监理人</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监</w:t>
      </w:r>
      <w:r>
        <w:rPr>
          <w:rFonts w:hint="eastAsia" w:asciiTheme="minorEastAsia" w:hAnsiTheme="minorEastAsia" w:eastAsiaTheme="minorEastAsia" w:cstheme="minorEastAsia"/>
          <w:spacing w:val="4"/>
          <w:sz w:val="24"/>
          <w:szCs w:val="24"/>
        </w:rPr>
        <w:t>理人不能按时进行检查时，应提前</w:t>
      </w:r>
      <w:r>
        <w:rPr>
          <w:rFonts w:hint="eastAsia" w:asciiTheme="minorEastAsia" w:hAnsiTheme="minorEastAsia" w:eastAsiaTheme="minorEastAsia" w:cstheme="minorEastAsia"/>
          <w:spacing w:val="4"/>
          <w:sz w:val="24"/>
          <w:szCs w:val="24"/>
          <w:u w:val="single" w:color="auto"/>
        </w:rPr>
        <w:t xml:space="preserve">  24  </w:t>
      </w:r>
      <w:r>
        <w:rPr>
          <w:rFonts w:hint="eastAsia" w:asciiTheme="minorEastAsia" w:hAnsiTheme="minorEastAsia" w:eastAsiaTheme="minorEastAsia" w:cstheme="minorEastAsia"/>
          <w:spacing w:val="4"/>
          <w:sz w:val="24"/>
          <w:szCs w:val="24"/>
        </w:rPr>
        <w:t xml:space="preserve"> 小时提交书面延期要求。关于</w:t>
      </w:r>
      <w:r>
        <w:rPr>
          <w:rFonts w:hint="eastAsia" w:asciiTheme="minorEastAsia" w:hAnsiTheme="minorEastAsia" w:eastAsiaTheme="minorEastAsia" w:cstheme="minorEastAsia"/>
          <w:spacing w:val="2"/>
          <w:sz w:val="24"/>
          <w:szCs w:val="24"/>
        </w:rPr>
        <w:t>延期最长不得超过：</w:t>
      </w:r>
      <w:r>
        <w:rPr>
          <w:rFonts w:hint="eastAsia" w:asciiTheme="minorEastAsia" w:hAnsiTheme="minorEastAsia" w:eastAsiaTheme="minorEastAsia" w:cstheme="minorEastAsia"/>
          <w:spacing w:val="2"/>
          <w:sz w:val="24"/>
          <w:szCs w:val="24"/>
          <w:u w:val="single" w:color="auto"/>
        </w:rPr>
        <w:t xml:space="preserve">   48   </w:t>
      </w:r>
      <w:r>
        <w:rPr>
          <w:rFonts w:hint="eastAsia" w:asciiTheme="minorEastAsia" w:hAnsiTheme="minorEastAsia" w:eastAsiaTheme="minorEastAsia" w:cstheme="minorEastAsia"/>
          <w:spacing w:val="2"/>
          <w:sz w:val="24"/>
          <w:szCs w:val="24"/>
        </w:rPr>
        <w:t>小时。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w:t>
      </w:r>
      <w:r>
        <w:rPr>
          <w:rFonts w:hint="eastAsia" w:asciiTheme="minorEastAsia" w:hAnsiTheme="minorEastAsia" w:eastAsiaTheme="minorEastAsia" w:cstheme="minorEastAsia"/>
          <w:spacing w:val="8"/>
          <w:sz w:val="24"/>
          <w:szCs w:val="24"/>
        </w:rPr>
        <w:t>. 安全文明施工与环境保护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6.1 安全文明</w:t>
      </w:r>
      <w:r>
        <w:rPr>
          <w:rFonts w:hint="eastAsia" w:asciiTheme="minorEastAsia" w:hAnsiTheme="minorEastAsia" w:eastAsiaTheme="minorEastAsia" w:cstheme="minorEastAsia"/>
          <w:sz w:val="24"/>
          <w:szCs w:val="24"/>
        </w:rPr>
        <w:t>施工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6.1.1 项目安全生产的达标目标及相应事项的约定：</w:t>
      </w:r>
      <w:r>
        <w:rPr>
          <w:rFonts w:hint="eastAsia" w:asciiTheme="minorEastAsia" w:hAnsiTheme="minorEastAsia" w:eastAsiaTheme="minorEastAsia" w:cstheme="minorEastAsia"/>
          <w:spacing w:val="9"/>
          <w:sz w:val="24"/>
          <w:szCs w:val="24"/>
          <w:u w:val="single" w:color="auto"/>
        </w:rPr>
        <w:t>要求达到《建筑施工安</w:t>
      </w:r>
      <w:r>
        <w:rPr>
          <w:rFonts w:hint="eastAsia" w:asciiTheme="minorEastAsia" w:hAnsiTheme="minorEastAsia" w:eastAsiaTheme="minorEastAsia" w:cstheme="minorEastAsia"/>
          <w:spacing w:val="4"/>
          <w:sz w:val="24"/>
          <w:szCs w:val="24"/>
          <w:u w:val="single" w:color="auto"/>
        </w:rPr>
        <w:t>全检查标准》(</w:t>
      </w:r>
      <w:r>
        <w:rPr>
          <w:rFonts w:hint="eastAsia" w:asciiTheme="minorEastAsia" w:hAnsiTheme="minorEastAsia" w:eastAsiaTheme="minorEastAsia" w:cstheme="minorEastAsia"/>
          <w:sz w:val="24"/>
          <w:szCs w:val="24"/>
          <w:u w:val="single" w:color="auto"/>
        </w:rPr>
        <w:t>JGJ</w:t>
      </w:r>
      <w:r>
        <w:rPr>
          <w:rFonts w:hint="eastAsia" w:asciiTheme="minorEastAsia" w:hAnsiTheme="minorEastAsia" w:eastAsiaTheme="minorEastAsia" w:cstheme="minorEastAsia"/>
          <w:spacing w:val="4"/>
          <w:sz w:val="24"/>
          <w:szCs w:val="24"/>
          <w:u w:val="single" w:color="auto"/>
        </w:rPr>
        <w:t>59-2</w:t>
      </w:r>
      <w:r>
        <w:rPr>
          <w:rFonts w:hint="eastAsia" w:asciiTheme="minorEastAsia" w:hAnsiTheme="minorEastAsia" w:eastAsiaTheme="minorEastAsia" w:cstheme="minorEastAsia"/>
          <w:spacing w:val="3"/>
          <w:sz w:val="24"/>
          <w:szCs w:val="24"/>
          <w:u w:val="single" w:color="auto"/>
        </w:rPr>
        <w:t>0</w:t>
      </w:r>
      <w:r>
        <w:rPr>
          <w:rFonts w:hint="eastAsia" w:asciiTheme="minorEastAsia" w:hAnsiTheme="minorEastAsia" w:eastAsiaTheme="minorEastAsia" w:cstheme="minorEastAsia"/>
          <w:spacing w:val="2"/>
          <w:sz w:val="24"/>
          <w:szCs w:val="24"/>
          <w:u w:val="single" w:color="auto"/>
        </w:rPr>
        <w:t>11) 标准</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6</w:t>
      </w:r>
      <w:r>
        <w:rPr>
          <w:rFonts w:hint="eastAsia" w:asciiTheme="minorEastAsia" w:hAnsiTheme="minorEastAsia" w:eastAsiaTheme="minorEastAsia" w:cstheme="minorEastAsia"/>
          <w:spacing w:val="7"/>
          <w:sz w:val="24"/>
          <w:szCs w:val="24"/>
        </w:rPr>
        <w:t>.1.4 关于治安保卫的特别约定：</w:t>
      </w:r>
      <w:r>
        <w:rPr>
          <w:rFonts w:hint="eastAsia" w:asciiTheme="minorEastAsia" w:hAnsiTheme="minorEastAsia" w:eastAsiaTheme="minorEastAsia" w:cstheme="minorEastAsia"/>
          <w:spacing w:val="7"/>
          <w:sz w:val="24"/>
          <w:szCs w:val="24"/>
          <w:u w:val="single" w:color="auto"/>
        </w:rPr>
        <w:t xml:space="preserve"> 按通用条款执行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关于</w:t>
      </w:r>
      <w:r>
        <w:rPr>
          <w:rFonts w:hint="eastAsia" w:asciiTheme="minorEastAsia" w:hAnsiTheme="minorEastAsia" w:eastAsiaTheme="minorEastAsia" w:cstheme="minorEastAsia"/>
          <w:spacing w:val="9"/>
          <w:sz w:val="24"/>
          <w:szCs w:val="24"/>
        </w:rPr>
        <w:t>编制施工场地治安管理计划的约定：</w:t>
      </w:r>
      <w:r>
        <w:rPr>
          <w:rFonts w:hint="eastAsia" w:asciiTheme="minorEastAsia" w:hAnsiTheme="minorEastAsia" w:eastAsiaTheme="minorEastAsia" w:cstheme="minorEastAsia"/>
          <w:spacing w:val="9"/>
          <w:sz w:val="24"/>
          <w:szCs w:val="24"/>
          <w:u w:val="single" w:color="auto"/>
        </w:rPr>
        <w:t>开工前提供施工场地治安管理计</w:t>
      </w:r>
      <w:r>
        <w:rPr>
          <w:rFonts w:hint="eastAsia" w:asciiTheme="minorEastAsia" w:hAnsiTheme="minorEastAsia" w:eastAsiaTheme="minorEastAsia" w:cstheme="minorEastAsia"/>
          <w:spacing w:val="-1"/>
          <w:sz w:val="24"/>
          <w:szCs w:val="24"/>
          <w:u w:val="single" w:color="auto"/>
        </w:rPr>
        <w:t>划</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6.1.5 文明施</w:t>
      </w:r>
      <w:r>
        <w:rPr>
          <w:rFonts w:hint="eastAsia" w:asciiTheme="minorEastAsia" w:hAnsiTheme="minorEastAsia" w:eastAsiaTheme="minorEastAsia" w:cstheme="minorEastAsia"/>
          <w:spacing w:val="4"/>
          <w:sz w:val="24"/>
          <w:szCs w:val="24"/>
        </w:rPr>
        <w:t>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合</w:t>
      </w:r>
      <w:r>
        <w:rPr>
          <w:rFonts w:hint="eastAsia" w:asciiTheme="minorEastAsia" w:hAnsiTheme="minorEastAsia" w:eastAsiaTheme="minorEastAsia" w:cstheme="minorEastAsia"/>
          <w:spacing w:val="12"/>
          <w:sz w:val="24"/>
          <w:szCs w:val="24"/>
        </w:rPr>
        <w:t>同</w:t>
      </w:r>
      <w:r>
        <w:rPr>
          <w:rFonts w:hint="eastAsia" w:asciiTheme="minorEastAsia" w:hAnsiTheme="minorEastAsia" w:eastAsiaTheme="minorEastAsia" w:cstheme="minorEastAsia"/>
          <w:spacing w:val="9"/>
          <w:sz w:val="24"/>
          <w:szCs w:val="24"/>
        </w:rPr>
        <w:t>当事人对文明施工的要求：</w:t>
      </w:r>
      <w:r>
        <w:rPr>
          <w:rFonts w:hint="eastAsia" w:asciiTheme="minorEastAsia" w:hAnsiTheme="minorEastAsia" w:eastAsiaTheme="minorEastAsia" w:cstheme="minorEastAsia"/>
          <w:spacing w:val="9"/>
          <w:sz w:val="24"/>
          <w:szCs w:val="24"/>
          <w:u w:val="single" w:color="auto"/>
        </w:rPr>
        <w:t xml:space="preserve">  达到《建筑施工现场环境与卫生标准》</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z w:val="24"/>
          <w:szCs w:val="24"/>
          <w:u w:val="single" w:color="auto"/>
        </w:rPr>
        <w:t>JGJ</w:t>
      </w:r>
      <w:r>
        <w:rPr>
          <w:rFonts w:hint="eastAsia" w:asciiTheme="minorEastAsia" w:hAnsiTheme="minorEastAsia" w:eastAsiaTheme="minorEastAsia" w:cstheme="minorEastAsia"/>
          <w:spacing w:val="8"/>
          <w:sz w:val="24"/>
          <w:szCs w:val="24"/>
          <w:u w:val="single" w:color="auto"/>
        </w:rPr>
        <w:t>146-2004</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4"/>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6.1.6 关于安全文明施工费支付比例和支付期限的约定：</w:t>
      </w:r>
      <w:r>
        <w:rPr>
          <w:rFonts w:hint="eastAsia" w:asciiTheme="minorEastAsia" w:hAnsiTheme="minorEastAsia" w:eastAsiaTheme="minorEastAsia" w:cstheme="minorEastAsia"/>
          <w:spacing w:val="9"/>
          <w:sz w:val="24"/>
          <w:szCs w:val="24"/>
          <w:u w:val="single" w:color="auto"/>
        </w:rPr>
        <w:t>纳入合同价格</w:t>
      </w:r>
      <w:r>
        <w:rPr>
          <w:rFonts w:hint="eastAsia" w:asciiTheme="minorEastAsia" w:hAnsiTheme="minorEastAsia" w:eastAsiaTheme="minorEastAsia" w:cstheme="minorEastAsia"/>
          <w:spacing w:val="2"/>
          <w:sz w:val="24"/>
          <w:szCs w:val="24"/>
          <w:u w:val="single" w:color="auto"/>
        </w:rPr>
        <w:t>支</w:t>
      </w:r>
      <w:r>
        <w:rPr>
          <w:rFonts w:hint="eastAsia" w:asciiTheme="minorEastAsia" w:hAnsiTheme="minorEastAsia" w:eastAsiaTheme="minorEastAsia" w:cstheme="minorEastAsia"/>
          <w:spacing w:val="2"/>
          <w:sz w:val="24"/>
          <w:szCs w:val="24"/>
          <w:u w:val="single" w:color="auto"/>
          <w:lang w:eastAsia="zh-CN"/>
        </w:rPr>
        <w:t>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6"/>
          <w:sz w:val="24"/>
          <w:szCs w:val="24"/>
        </w:rPr>
        <w:t>. 工期和进度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.1 施工组织设计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7.1</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8"/>
          <w:sz w:val="24"/>
          <w:szCs w:val="24"/>
        </w:rPr>
        <w:t>1 合同当事人约定的施工组织设计应包括的其他内容：</w:t>
      </w:r>
      <w:r>
        <w:rPr>
          <w:rFonts w:hint="eastAsia" w:asciiTheme="minorEastAsia" w:hAnsiTheme="minorEastAsia" w:eastAsiaTheme="minorEastAsia" w:cstheme="minorEastAsia"/>
          <w:spacing w:val="8"/>
          <w:sz w:val="24"/>
          <w:szCs w:val="24"/>
          <w:u w:val="single" w:color="auto"/>
        </w:rPr>
        <w:t>按谈判文件约定，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u w:val="single" w:color="auto"/>
        </w:rPr>
        <w:t>谈</w:t>
      </w:r>
      <w:r>
        <w:rPr>
          <w:rFonts w:hint="eastAsia" w:asciiTheme="minorEastAsia" w:hAnsiTheme="minorEastAsia" w:eastAsiaTheme="minorEastAsia" w:cstheme="minorEastAsia"/>
          <w:spacing w:val="14"/>
          <w:sz w:val="24"/>
          <w:szCs w:val="24"/>
          <w:u w:val="single" w:color="auto"/>
        </w:rPr>
        <w:t>判</w:t>
      </w:r>
      <w:r>
        <w:rPr>
          <w:rFonts w:hint="eastAsia" w:asciiTheme="minorEastAsia" w:hAnsiTheme="minorEastAsia" w:eastAsiaTheme="minorEastAsia" w:cstheme="minorEastAsia"/>
          <w:spacing w:val="8"/>
          <w:sz w:val="24"/>
          <w:szCs w:val="24"/>
          <w:u w:val="single" w:color="auto"/>
        </w:rPr>
        <w:t xml:space="preserve">文件无约定的按通用条款或双方另行约定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1.2 施工组织设计的提交和修改</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w:t>
      </w:r>
      <w:r>
        <w:rPr>
          <w:rFonts w:hint="eastAsia" w:asciiTheme="minorEastAsia" w:hAnsiTheme="minorEastAsia" w:eastAsiaTheme="minorEastAsia" w:cstheme="minorEastAsia"/>
          <w:spacing w:val="8"/>
          <w:sz w:val="24"/>
          <w:szCs w:val="24"/>
        </w:rPr>
        <w:t>包人提交详细施工组织设计的期限的约定：</w:t>
      </w:r>
      <w:r>
        <w:rPr>
          <w:rFonts w:hint="eastAsia" w:asciiTheme="minorEastAsia" w:hAnsiTheme="minorEastAsia" w:eastAsiaTheme="minorEastAsia" w:cstheme="minorEastAsia"/>
          <w:spacing w:val="8"/>
          <w:sz w:val="24"/>
          <w:szCs w:val="24"/>
          <w:u w:val="single" w:color="auto"/>
        </w:rPr>
        <w:t xml:space="preserve">  开工前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发包人和监理人在收到详细的施工组织设计后确认或提出修改意见的期限：</w:t>
      </w:r>
      <w:r>
        <w:rPr>
          <w:rFonts w:hint="eastAsia" w:asciiTheme="minorEastAsia" w:hAnsiTheme="minorEastAsia" w:eastAsiaTheme="minorEastAsia" w:cstheme="minorEastAsia"/>
          <w:spacing w:val="4"/>
          <w:sz w:val="24"/>
          <w:szCs w:val="24"/>
          <w:u w:val="single" w:color="auto"/>
        </w:rPr>
        <w:t>收</w:t>
      </w:r>
      <w:r>
        <w:rPr>
          <w:rFonts w:hint="eastAsia" w:asciiTheme="minorEastAsia" w:hAnsiTheme="minorEastAsia" w:eastAsiaTheme="minorEastAsia" w:cstheme="minorEastAsia"/>
          <w:spacing w:val="-2"/>
          <w:sz w:val="24"/>
          <w:szCs w:val="24"/>
          <w:u w:val="single" w:color="auto"/>
        </w:rPr>
        <w:t xml:space="preserve">到后 7 天内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.2 施工进度计划</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7.2.2 施工进度计划的修</w:t>
      </w:r>
      <w:r>
        <w:rPr>
          <w:rFonts w:hint="eastAsia" w:asciiTheme="minorEastAsia" w:hAnsiTheme="minorEastAsia" w:eastAsiaTheme="minorEastAsia" w:cstheme="minorEastAsia"/>
          <w:spacing w:val="6"/>
          <w:sz w:val="24"/>
          <w:szCs w:val="24"/>
        </w:rPr>
        <w:t>订</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18"/>
          <w:sz w:val="24"/>
          <w:szCs w:val="24"/>
        </w:rPr>
        <w:t>发</w:t>
      </w:r>
      <w:r>
        <w:rPr>
          <w:rFonts w:hint="eastAsia" w:asciiTheme="minorEastAsia" w:hAnsiTheme="minorEastAsia" w:eastAsiaTheme="minorEastAsia" w:cstheme="minorEastAsia"/>
          <w:spacing w:val="9"/>
          <w:sz w:val="24"/>
          <w:szCs w:val="24"/>
        </w:rPr>
        <w:t>包人和监理人在收到修订的施工进度计划后确认或提出修改意见的期限：</w:t>
      </w:r>
      <w:r>
        <w:rPr>
          <w:rFonts w:hint="eastAsia" w:asciiTheme="minorEastAsia" w:hAnsiTheme="minorEastAsia" w:eastAsiaTheme="minorEastAsia" w:cstheme="minorEastAsia"/>
          <w:spacing w:val="-10"/>
          <w:sz w:val="24"/>
          <w:szCs w:val="24"/>
          <w:u w:val="single"/>
        </w:rPr>
        <w:t>收</w:t>
      </w:r>
      <w:r>
        <w:rPr>
          <w:rFonts w:hint="eastAsia" w:asciiTheme="minorEastAsia" w:hAnsiTheme="minorEastAsia" w:eastAsiaTheme="minorEastAsia" w:cstheme="minorEastAsia"/>
          <w:spacing w:val="-9"/>
          <w:sz w:val="24"/>
          <w:szCs w:val="24"/>
          <w:u w:val="single"/>
        </w:rPr>
        <w:t>到后 5 天内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7.3 开工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.3.1 开工准备</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pacing w:val="8"/>
          <w:sz w:val="24"/>
          <w:szCs w:val="24"/>
          <w:u w:val="single" w:color="auto"/>
          <w:lang w:val="en-US" w:eastAsia="zh-CN"/>
        </w:rPr>
      </w:pPr>
      <w:r>
        <w:rPr>
          <w:rFonts w:hint="eastAsia" w:asciiTheme="minorEastAsia" w:hAnsiTheme="minorEastAsia" w:eastAsiaTheme="minorEastAsia" w:cstheme="minorEastAsia"/>
          <w:spacing w:val="8"/>
          <w:sz w:val="24"/>
          <w:szCs w:val="24"/>
        </w:rPr>
        <w:t>关于承包人提交工程开工报审表的期限：</w:t>
      </w:r>
      <w:r>
        <w:rPr>
          <w:rFonts w:hint="eastAsia" w:asciiTheme="minorEastAsia" w:hAnsiTheme="minorEastAsia" w:eastAsiaTheme="minorEastAsia" w:cstheme="minorEastAsia"/>
          <w:spacing w:val="8"/>
          <w:sz w:val="24"/>
          <w:szCs w:val="24"/>
          <w:u w:val="single" w:color="auto"/>
        </w:rPr>
        <w:t xml:space="preserve"> 合同签订后、开工前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4"/>
          <w:sz w:val="24"/>
          <w:szCs w:val="24"/>
        </w:rPr>
        <w:t>于</w:t>
      </w:r>
      <w:r>
        <w:rPr>
          <w:rFonts w:hint="eastAsia" w:asciiTheme="minorEastAsia" w:hAnsiTheme="minorEastAsia" w:eastAsiaTheme="minorEastAsia" w:cstheme="minorEastAsia"/>
          <w:spacing w:val="8"/>
          <w:sz w:val="24"/>
          <w:szCs w:val="24"/>
        </w:rPr>
        <w:t>发包人应完成的其他开工准备工作及期限：</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none" w:color="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1"/>
          <w:sz w:val="24"/>
          <w:szCs w:val="24"/>
        </w:rPr>
        <w:t>于</w:t>
      </w:r>
      <w:r>
        <w:rPr>
          <w:rFonts w:hint="eastAsia" w:asciiTheme="minorEastAsia" w:hAnsiTheme="minorEastAsia" w:eastAsiaTheme="minorEastAsia" w:cstheme="minorEastAsia"/>
          <w:spacing w:val="8"/>
          <w:sz w:val="24"/>
          <w:szCs w:val="24"/>
        </w:rPr>
        <w:t>承包人应完成的其他开工准备工作及期限：</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none" w:color="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7.3.2 </w:t>
      </w:r>
      <w:r>
        <w:rPr>
          <w:rFonts w:hint="eastAsia" w:asciiTheme="minorEastAsia" w:hAnsiTheme="minorEastAsia" w:eastAsiaTheme="minorEastAsia" w:cstheme="minorEastAsia"/>
          <w:sz w:val="24"/>
          <w:szCs w:val="24"/>
        </w:rPr>
        <w:t>开工通知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因</w:t>
      </w:r>
      <w:r>
        <w:rPr>
          <w:rFonts w:hint="eastAsia" w:asciiTheme="minorEastAsia" w:hAnsiTheme="minorEastAsia" w:eastAsiaTheme="minorEastAsia" w:cstheme="minorEastAsia"/>
          <w:spacing w:val="5"/>
          <w:sz w:val="24"/>
          <w:szCs w:val="24"/>
        </w:rPr>
        <w:t>发包人原因造成监理人未能在计划开工日期之日起</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天内发出开工通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知的，承包人有权提出价格调整要求，或者解除合同</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.4 测量放线</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7.4</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1 发包人通过监理人向承包人提供测量基准点、基准线和水准点及其书面资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料的期限：</w:t>
      </w:r>
      <w:r>
        <w:rPr>
          <w:rFonts w:hint="eastAsia" w:asciiTheme="minorEastAsia" w:hAnsiTheme="minorEastAsia" w:eastAsiaTheme="minorEastAsia" w:cstheme="minorEastAsia"/>
          <w:spacing w:val="7"/>
          <w:sz w:val="24"/>
          <w:szCs w:val="24"/>
          <w:u w:val="single" w:color="auto"/>
        </w:rPr>
        <w:t xml:space="preserve">合同签订后、开工前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.5 工期延误</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5.1 因发包人原因导致工期延误</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2"/>
          <w:sz w:val="24"/>
          <w:szCs w:val="24"/>
        </w:rPr>
        <w:t>7) 因发包人原因导致工期延误的其他情形：</w:t>
      </w:r>
      <w:r>
        <w:rPr>
          <w:rFonts w:hint="eastAsia" w:asciiTheme="minorEastAsia" w:hAnsiTheme="minorEastAsia" w:eastAsiaTheme="minorEastAsia" w:cstheme="minorEastAsia"/>
          <w:spacing w:val="12"/>
          <w:sz w:val="24"/>
          <w:szCs w:val="24"/>
          <w:u w:val="single" w:color="auto"/>
        </w:rPr>
        <w:t xml:space="preserve"> ①发包人未按合同规定支付工</w:t>
      </w:r>
      <w:r>
        <w:rPr>
          <w:rFonts w:hint="eastAsia" w:asciiTheme="minorEastAsia" w:hAnsiTheme="minorEastAsia" w:eastAsiaTheme="minorEastAsia" w:cstheme="minorEastAsia"/>
          <w:spacing w:val="18"/>
          <w:sz w:val="24"/>
          <w:szCs w:val="24"/>
          <w:u w:val="single" w:color="auto"/>
        </w:rPr>
        <w:t>程款并</w:t>
      </w:r>
      <w:r>
        <w:rPr>
          <w:rFonts w:hint="eastAsia" w:asciiTheme="minorEastAsia" w:hAnsiTheme="minorEastAsia" w:eastAsiaTheme="minorEastAsia" w:cstheme="minorEastAsia"/>
          <w:spacing w:val="9"/>
          <w:sz w:val="24"/>
          <w:szCs w:val="24"/>
          <w:u w:val="single" w:color="auto"/>
        </w:rPr>
        <w:t>确实影响施工进度；②重大设计变更而影响施工进度；③政策处理问题影响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施工</w:t>
      </w:r>
      <w:r>
        <w:rPr>
          <w:rFonts w:hint="eastAsia" w:asciiTheme="minorEastAsia" w:hAnsiTheme="minorEastAsia" w:eastAsiaTheme="minorEastAsia" w:cstheme="minorEastAsia"/>
          <w:spacing w:val="16"/>
          <w:sz w:val="24"/>
          <w:szCs w:val="24"/>
          <w:u w:val="single" w:color="auto"/>
        </w:rPr>
        <w:t>进</w:t>
      </w:r>
      <w:r>
        <w:rPr>
          <w:rFonts w:hint="eastAsia" w:asciiTheme="minorEastAsia" w:hAnsiTheme="minorEastAsia" w:eastAsiaTheme="minorEastAsia" w:cstheme="minorEastAsia"/>
          <w:spacing w:val="9"/>
          <w:sz w:val="24"/>
          <w:szCs w:val="24"/>
          <w:u w:val="single" w:color="auto"/>
        </w:rPr>
        <w:t>度；④不可抗力，此延误工期须在发现后七天内办理签证，逾期不予认</w:t>
      </w:r>
      <w:r>
        <w:rPr>
          <w:rFonts w:hint="eastAsia" w:asciiTheme="minorEastAsia" w:hAnsiTheme="minorEastAsia" w:eastAsiaTheme="minorEastAsia" w:cstheme="minorEastAsia"/>
          <w:spacing w:val="9"/>
          <w:sz w:val="24"/>
          <w:szCs w:val="24"/>
          <w:u w:val="single" w:color="auto"/>
          <w:lang w:eastAsia="zh-CN"/>
        </w:rPr>
        <w:t>可。</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5.2 因承包人原因导致工期延误</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因</w:t>
      </w:r>
      <w:r>
        <w:rPr>
          <w:rFonts w:hint="eastAsia" w:asciiTheme="minorEastAsia" w:hAnsiTheme="minorEastAsia" w:eastAsiaTheme="minorEastAsia" w:cstheme="minorEastAsia"/>
          <w:spacing w:val="15"/>
          <w:sz w:val="24"/>
          <w:szCs w:val="24"/>
        </w:rPr>
        <w:t>承</w:t>
      </w:r>
      <w:r>
        <w:rPr>
          <w:rFonts w:hint="eastAsia" w:asciiTheme="minorEastAsia" w:hAnsiTheme="minorEastAsia" w:eastAsiaTheme="minorEastAsia" w:cstheme="minorEastAsia"/>
          <w:spacing w:val="8"/>
          <w:sz w:val="24"/>
          <w:szCs w:val="24"/>
        </w:rPr>
        <w:t>包人原因造成工期延误，逾期竣工违约金的计算方法为：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rPr>
        <w:t>工期延迟</w:t>
      </w:r>
      <w:r>
        <w:rPr>
          <w:rFonts w:hint="eastAsia" w:asciiTheme="minorEastAsia" w:hAnsiTheme="minorEastAsia" w:eastAsiaTheme="minorEastAsia" w:cstheme="minorEastAsia"/>
          <w:sz w:val="24"/>
          <w:szCs w:val="24"/>
          <w:u w:val="single"/>
        </w:rPr>
        <w:t xml:space="preserve">按 2000 元/天处罚承包人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因</w:t>
      </w:r>
      <w:r>
        <w:rPr>
          <w:rFonts w:hint="eastAsia" w:asciiTheme="minorEastAsia" w:hAnsiTheme="minorEastAsia" w:eastAsiaTheme="minorEastAsia" w:cstheme="minorEastAsia"/>
          <w:spacing w:val="9"/>
          <w:sz w:val="24"/>
          <w:szCs w:val="24"/>
        </w:rPr>
        <w:t>承包人原因造成工期延误，逾期竣工违约金的上限：</w:t>
      </w:r>
      <w:r>
        <w:rPr>
          <w:rFonts w:hint="eastAsia" w:asciiTheme="minorEastAsia" w:hAnsiTheme="minorEastAsia" w:eastAsiaTheme="minorEastAsia" w:cstheme="minorEastAsia"/>
          <w:spacing w:val="9"/>
          <w:sz w:val="24"/>
          <w:szCs w:val="24"/>
          <w:u w:val="single" w:color="auto"/>
        </w:rPr>
        <w:t>总额不超过合同价款的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3%</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.6 不利物质条件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不利物质条件的其他情形和有关约定：</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7.7 </w:t>
      </w:r>
      <w:r>
        <w:rPr>
          <w:rFonts w:hint="eastAsia" w:asciiTheme="minorEastAsia" w:hAnsiTheme="minorEastAsia" w:eastAsiaTheme="minorEastAsia" w:cstheme="minorEastAsia"/>
          <w:spacing w:val="2"/>
          <w:sz w:val="24"/>
          <w:szCs w:val="24"/>
        </w:rPr>
        <w:t>异常恶劣的气候条件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w:t>
      </w:r>
      <w:r>
        <w:rPr>
          <w:rFonts w:hint="eastAsia" w:asciiTheme="minorEastAsia" w:hAnsiTheme="minorEastAsia" w:eastAsiaTheme="minorEastAsia" w:cstheme="minorEastAsia"/>
          <w:spacing w:val="9"/>
          <w:sz w:val="24"/>
          <w:szCs w:val="24"/>
        </w:rPr>
        <w:t>包人和承包人同意以下情形视为异常恶劣的气候条件：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 xml:space="preserve">1) </w:t>
      </w:r>
      <w:r>
        <w:rPr>
          <w:rFonts w:hint="eastAsia" w:asciiTheme="minorEastAsia" w:hAnsiTheme="minorEastAsia" w:eastAsiaTheme="minorEastAsia" w:cstheme="minorEastAsia"/>
          <w:spacing w:val="5"/>
          <w:sz w:val="24"/>
          <w:szCs w:val="24"/>
          <w:u w:val="single" w:color="auto"/>
        </w:rPr>
        <w:t xml:space="preserve">   双方另行确定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7.9 提前竣工的奖</w:t>
      </w:r>
      <w:r>
        <w:rPr>
          <w:rFonts w:hint="eastAsia" w:asciiTheme="minorEastAsia" w:hAnsiTheme="minorEastAsia" w:eastAsiaTheme="minorEastAsia" w:cstheme="minorEastAsia"/>
          <w:spacing w:val="4"/>
          <w:sz w:val="24"/>
          <w:szCs w:val="24"/>
        </w:rPr>
        <w:t>励</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7</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9.2 提前竣工的奖励：</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 材料与设</w:t>
      </w:r>
      <w:r>
        <w:rPr>
          <w:rFonts w:hint="eastAsia" w:asciiTheme="minorEastAsia" w:hAnsiTheme="minorEastAsia" w:eastAsiaTheme="minorEastAsia" w:cstheme="minorEastAsia"/>
          <w:spacing w:val="5"/>
          <w:sz w:val="24"/>
          <w:szCs w:val="24"/>
        </w:rPr>
        <w:t>备</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4"/>
          <w:sz w:val="24"/>
          <w:szCs w:val="24"/>
        </w:rPr>
        <w:t xml:space="preserve"> 材料与工程设备的保管与使用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8.</w:t>
      </w:r>
      <w:r>
        <w:rPr>
          <w:rFonts w:hint="eastAsia" w:asciiTheme="minorEastAsia" w:hAnsiTheme="minorEastAsia" w:eastAsiaTheme="minorEastAsia" w:cstheme="minorEastAsia"/>
          <w:spacing w:val="10"/>
          <w:sz w:val="24"/>
          <w:szCs w:val="24"/>
        </w:rPr>
        <w:t>4</w:t>
      </w:r>
      <w:r>
        <w:rPr>
          <w:rFonts w:hint="eastAsia" w:asciiTheme="minorEastAsia" w:hAnsiTheme="minorEastAsia" w:eastAsiaTheme="minorEastAsia" w:cstheme="minorEastAsia"/>
          <w:spacing w:val="6"/>
          <w:sz w:val="24"/>
          <w:szCs w:val="24"/>
        </w:rPr>
        <w:t>.1 发包人供应的材料设备的保管费用的承担：</w:t>
      </w:r>
      <w:r>
        <w:rPr>
          <w:rFonts w:hint="eastAsia" w:asciiTheme="minorEastAsia" w:hAnsiTheme="minorEastAsia" w:eastAsiaTheme="minorEastAsia" w:cstheme="minorEastAsia"/>
          <w:spacing w:val="6"/>
          <w:sz w:val="24"/>
          <w:szCs w:val="24"/>
          <w:u w:val="single" w:color="auto"/>
        </w:rPr>
        <w:t xml:space="preserve"> 由承包人承担</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8.6 样</w:t>
      </w:r>
      <w:r>
        <w:rPr>
          <w:rFonts w:hint="eastAsia" w:asciiTheme="minorEastAsia" w:hAnsiTheme="minorEastAsia" w:eastAsiaTheme="minorEastAsia" w:cstheme="minorEastAsia"/>
          <w:spacing w:val="4"/>
          <w:sz w:val="24"/>
          <w:szCs w:val="24"/>
        </w:rPr>
        <w:t>品</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8</w:t>
      </w:r>
      <w:r>
        <w:rPr>
          <w:rFonts w:hint="eastAsia" w:asciiTheme="minorEastAsia" w:hAnsiTheme="minorEastAsia" w:eastAsiaTheme="minorEastAsia" w:cstheme="minorEastAsia"/>
          <w:spacing w:val="11"/>
          <w:sz w:val="24"/>
          <w:szCs w:val="24"/>
        </w:rPr>
        <w:t>.6.1 样品的报送与封存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需要</w:t>
      </w:r>
      <w:r>
        <w:rPr>
          <w:rFonts w:hint="eastAsia" w:asciiTheme="minorEastAsia" w:hAnsiTheme="minorEastAsia" w:eastAsiaTheme="minorEastAsia" w:cstheme="minorEastAsia"/>
          <w:spacing w:val="8"/>
          <w:sz w:val="24"/>
          <w:szCs w:val="24"/>
        </w:rPr>
        <w:t>承</w:t>
      </w:r>
      <w:r>
        <w:rPr>
          <w:rFonts w:hint="eastAsia" w:asciiTheme="minorEastAsia" w:hAnsiTheme="minorEastAsia" w:eastAsiaTheme="minorEastAsia" w:cstheme="minorEastAsia"/>
          <w:spacing w:val="7"/>
          <w:sz w:val="24"/>
          <w:szCs w:val="24"/>
        </w:rPr>
        <w:t>包人报送样品的材料或工程设备，样品的种类、名称、规格、数量要求：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u w:val="single" w:color="auto"/>
        </w:rPr>
        <w:t>按</w:t>
      </w:r>
      <w:r>
        <w:rPr>
          <w:rFonts w:hint="eastAsia" w:asciiTheme="minorEastAsia" w:hAnsiTheme="minorEastAsia" w:eastAsiaTheme="minorEastAsia" w:cstheme="minorEastAsia"/>
          <w:spacing w:val="7"/>
          <w:sz w:val="24"/>
          <w:szCs w:val="24"/>
          <w:u w:val="single" w:color="auto"/>
        </w:rPr>
        <w:t xml:space="preserve">管理部门要求和发包人需求确定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8</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8 施工设备和临时设施</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8</w:t>
      </w:r>
      <w:r>
        <w:rPr>
          <w:rFonts w:hint="eastAsia" w:asciiTheme="minorEastAsia" w:hAnsiTheme="minorEastAsia" w:eastAsiaTheme="minorEastAsia" w:cstheme="minorEastAsia"/>
          <w:spacing w:val="8"/>
          <w:sz w:val="24"/>
          <w:szCs w:val="24"/>
        </w:rPr>
        <w:t>.8.1 承包人提供的施工设备和临时设施</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关于修</w:t>
      </w:r>
      <w:r>
        <w:rPr>
          <w:rFonts w:hint="eastAsia" w:asciiTheme="minorEastAsia" w:hAnsiTheme="minorEastAsia" w:eastAsiaTheme="minorEastAsia" w:cstheme="minorEastAsia"/>
          <w:spacing w:val="9"/>
          <w:sz w:val="24"/>
          <w:szCs w:val="24"/>
        </w:rPr>
        <w:t>建</w:t>
      </w:r>
      <w:r>
        <w:rPr>
          <w:rFonts w:hint="eastAsia" w:asciiTheme="minorEastAsia" w:hAnsiTheme="minorEastAsia" w:eastAsiaTheme="minorEastAsia" w:cstheme="minorEastAsia"/>
          <w:spacing w:val="7"/>
          <w:sz w:val="24"/>
          <w:szCs w:val="24"/>
        </w:rPr>
        <w:t>临时设施费用承担的约定：</w:t>
      </w:r>
      <w:r>
        <w:rPr>
          <w:rFonts w:hint="eastAsia" w:asciiTheme="minorEastAsia" w:hAnsiTheme="minorEastAsia" w:eastAsiaTheme="minorEastAsia" w:cstheme="minorEastAsia"/>
          <w:spacing w:val="7"/>
          <w:sz w:val="24"/>
          <w:szCs w:val="24"/>
          <w:u w:val="single" w:color="auto"/>
        </w:rPr>
        <w:t xml:space="preserve">  由承包人承担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 试验与检</w:t>
      </w:r>
      <w:r>
        <w:rPr>
          <w:rFonts w:hint="eastAsia" w:asciiTheme="minorEastAsia" w:hAnsiTheme="minorEastAsia" w:eastAsiaTheme="minorEastAsia" w:cstheme="minorEastAsia"/>
          <w:spacing w:val="5"/>
          <w:sz w:val="24"/>
          <w:szCs w:val="24"/>
        </w:rPr>
        <w:t>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9.1 试验设备与试验人员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9.1.2 试验设</w:t>
      </w:r>
      <w:r>
        <w:rPr>
          <w:rFonts w:hint="eastAsia" w:asciiTheme="minorEastAsia" w:hAnsiTheme="minorEastAsia" w:eastAsiaTheme="minorEastAsia" w:cstheme="minorEastAsia"/>
          <w:spacing w:val="5"/>
          <w:sz w:val="24"/>
          <w:szCs w:val="24"/>
        </w:rPr>
        <w:t>备</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施工现场需要配置的试验场所：</w:t>
      </w:r>
      <w:r>
        <w:rPr>
          <w:rFonts w:hint="eastAsia" w:asciiTheme="minorEastAsia" w:hAnsiTheme="minorEastAsia" w:eastAsiaTheme="minorEastAsia" w:cstheme="minorEastAsia"/>
          <w:spacing w:val="7"/>
          <w:sz w:val="24"/>
          <w:szCs w:val="24"/>
          <w:u w:val="single" w:color="auto"/>
        </w:rPr>
        <w:t xml:space="preserve">   按有关规定执行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施</w:t>
      </w:r>
      <w:r>
        <w:rPr>
          <w:rFonts w:hint="eastAsia" w:asciiTheme="minorEastAsia" w:hAnsiTheme="minorEastAsia" w:eastAsiaTheme="minorEastAsia" w:cstheme="minorEastAsia"/>
          <w:spacing w:val="5"/>
          <w:sz w:val="24"/>
          <w:szCs w:val="24"/>
        </w:rPr>
        <w:t>工现场需要配备的试验设备：</w:t>
      </w:r>
      <w:r>
        <w:rPr>
          <w:rFonts w:hint="eastAsia" w:asciiTheme="minorEastAsia" w:hAnsiTheme="minorEastAsia" w:eastAsiaTheme="minorEastAsia" w:cstheme="minorEastAsia"/>
          <w:spacing w:val="5"/>
          <w:sz w:val="24"/>
          <w:szCs w:val="24"/>
          <w:u w:val="single" w:color="auto"/>
        </w:rPr>
        <w:t xml:space="preserve">   按有关规定执行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施工现场需要具备的其他试验条件：</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9.4 现场工艺试</w:t>
      </w:r>
      <w:r>
        <w:rPr>
          <w:rFonts w:hint="eastAsia" w:asciiTheme="minorEastAsia" w:hAnsiTheme="minorEastAsia" w:eastAsiaTheme="minorEastAsia" w:cstheme="minorEastAsia"/>
          <w:spacing w:val="6"/>
          <w:sz w:val="24"/>
          <w:szCs w:val="24"/>
        </w:rPr>
        <w:t>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现场工艺试验的有关约定：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 变更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w:t>
      </w:r>
      <w:r>
        <w:rPr>
          <w:rFonts w:hint="eastAsia" w:asciiTheme="minorEastAsia" w:hAnsiTheme="minorEastAsia" w:eastAsiaTheme="minorEastAsia" w:cstheme="minorEastAsia"/>
          <w:spacing w:val="-1"/>
          <w:sz w:val="24"/>
          <w:szCs w:val="24"/>
        </w:rPr>
        <w:t>1 变更的范围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关于变更的范围的约定：</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0.4 变更估价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0.4.1 变更估价原则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关于变更估价的约定: </w:t>
      </w:r>
      <w:r>
        <w:rPr>
          <w:rFonts w:hint="eastAsia" w:asciiTheme="minorEastAsia" w:hAnsiTheme="minorEastAsia" w:eastAsiaTheme="minorEastAsia" w:cstheme="minorEastAsia"/>
          <w:spacing w:val="9"/>
          <w:sz w:val="24"/>
          <w:szCs w:val="24"/>
          <w:u w:val="single" w:color="auto"/>
        </w:rPr>
        <w:t xml:space="preserve"> ①合同中有相同或类似工程项目单价的，可以参照合同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u w:val="single" w:color="auto"/>
        </w:rPr>
        <w:t>中</w:t>
      </w:r>
      <w:r>
        <w:rPr>
          <w:rFonts w:hint="eastAsia" w:asciiTheme="minorEastAsia" w:hAnsiTheme="minorEastAsia" w:eastAsiaTheme="minorEastAsia" w:cstheme="minorEastAsia"/>
          <w:spacing w:val="9"/>
          <w:sz w:val="24"/>
          <w:szCs w:val="24"/>
          <w:u w:val="single" w:color="auto"/>
        </w:rPr>
        <w:t>相同或类似项目的综合单价计算确定</w:t>
      </w:r>
      <w:r>
        <w:rPr>
          <w:rFonts w:hint="eastAsia" w:asciiTheme="minorEastAsia" w:hAnsiTheme="minorEastAsia" w:eastAsiaTheme="minorEastAsia" w:cstheme="minorEastAsia"/>
          <w:spacing w:val="9"/>
          <w:sz w:val="24"/>
          <w:szCs w:val="24"/>
          <w:u w:val="non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u w:val="single" w:color="auto"/>
        </w:rPr>
        <w:t>②</w:t>
      </w:r>
      <w:r>
        <w:rPr>
          <w:rFonts w:hint="eastAsia" w:asciiTheme="minorEastAsia" w:hAnsiTheme="minorEastAsia" w:eastAsiaTheme="minorEastAsia" w:cstheme="minorEastAsia"/>
          <w:spacing w:val="7"/>
          <w:sz w:val="24"/>
          <w:szCs w:val="24"/>
          <w:u w:val="single" w:color="auto"/>
        </w:rPr>
        <w:t>合</w:t>
      </w:r>
      <w:r>
        <w:rPr>
          <w:rFonts w:hint="eastAsia" w:asciiTheme="minorEastAsia" w:hAnsiTheme="minorEastAsia" w:eastAsiaTheme="minorEastAsia" w:cstheme="minorEastAsia"/>
          <w:spacing w:val="6"/>
          <w:sz w:val="24"/>
          <w:szCs w:val="24"/>
          <w:u w:val="single" w:color="auto"/>
        </w:rPr>
        <w:t>同中没有类似工程项目综合单价的， 由承包人根据合同中约定的组价原则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或参</w:t>
      </w:r>
      <w:r>
        <w:rPr>
          <w:rFonts w:hint="eastAsia" w:asciiTheme="minorEastAsia" w:hAnsiTheme="minorEastAsia" w:eastAsiaTheme="minorEastAsia" w:cstheme="minorEastAsia"/>
          <w:spacing w:val="15"/>
          <w:sz w:val="24"/>
          <w:szCs w:val="24"/>
          <w:u w:val="single" w:color="auto"/>
        </w:rPr>
        <w:t>考</w:t>
      </w:r>
      <w:r>
        <w:rPr>
          <w:rFonts w:hint="eastAsia" w:asciiTheme="minorEastAsia" w:hAnsiTheme="minorEastAsia" w:eastAsiaTheme="minorEastAsia" w:cstheme="minorEastAsia"/>
          <w:spacing w:val="9"/>
          <w:sz w:val="24"/>
          <w:szCs w:val="24"/>
          <w:u w:val="single" w:color="auto"/>
        </w:rPr>
        <w:t>“计价依据”提出适当的单价，经发包人或其委托的工程造价咨询单位审定</w:t>
      </w:r>
      <w:r>
        <w:rPr>
          <w:rFonts w:hint="eastAsia" w:asciiTheme="minorEastAsia" w:hAnsiTheme="minorEastAsia" w:eastAsiaTheme="minorEastAsia" w:cstheme="minorEastAsia"/>
          <w:spacing w:val="12"/>
          <w:sz w:val="24"/>
          <w:szCs w:val="24"/>
          <w:u w:val="single" w:color="auto"/>
        </w:rPr>
        <w:t>后</w:t>
      </w:r>
      <w:r>
        <w:rPr>
          <w:rFonts w:hint="eastAsia" w:asciiTheme="minorEastAsia" w:hAnsiTheme="minorEastAsia" w:eastAsiaTheme="minorEastAsia" w:cstheme="minorEastAsia"/>
          <w:spacing w:val="11"/>
          <w:sz w:val="24"/>
          <w:szCs w:val="24"/>
          <w:u w:val="single" w:color="auto"/>
        </w:rPr>
        <w:t>，作为结算的依据</w:t>
      </w:r>
      <w:r>
        <w:rPr>
          <w:rFonts w:hint="eastAsia" w:asciiTheme="minorEastAsia" w:hAnsiTheme="minorEastAsia" w:eastAsiaTheme="minorEastAsia" w:cstheme="minorEastAsia"/>
          <w:spacing w:val="11"/>
          <w:sz w:val="24"/>
          <w:szCs w:val="24"/>
          <w:u w:val="non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③由</w:t>
      </w:r>
      <w:r>
        <w:rPr>
          <w:rFonts w:hint="eastAsia" w:asciiTheme="minorEastAsia" w:hAnsiTheme="minorEastAsia" w:eastAsiaTheme="minorEastAsia" w:cstheme="minorEastAsia"/>
          <w:spacing w:val="17"/>
          <w:sz w:val="24"/>
          <w:szCs w:val="24"/>
          <w:u w:val="single" w:color="auto"/>
        </w:rPr>
        <w:t>于</w:t>
      </w:r>
      <w:r>
        <w:rPr>
          <w:rFonts w:hint="eastAsia" w:asciiTheme="minorEastAsia" w:hAnsiTheme="minorEastAsia" w:eastAsiaTheme="minorEastAsia" w:cstheme="minorEastAsia"/>
          <w:spacing w:val="9"/>
          <w:sz w:val="24"/>
          <w:szCs w:val="24"/>
          <w:u w:val="single" w:color="auto"/>
        </w:rPr>
        <w:t>清单项目中项目特征或工程内容发生部分变更的，应以原综合单价为基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u w:val="single" w:color="auto"/>
        </w:rPr>
        <w:t>础</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10"/>
          <w:sz w:val="24"/>
          <w:szCs w:val="24"/>
          <w:u w:val="single" w:color="auto"/>
        </w:rPr>
        <w:t>仅就变更部分相应定额子目调整综合单价。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8"/>
          <w:sz w:val="24"/>
          <w:szCs w:val="24"/>
          <w:u w:val="single" w:color="auto"/>
        </w:rPr>
        <w:t>⑶以</w:t>
      </w:r>
      <w:r>
        <w:rPr>
          <w:rFonts w:hint="eastAsia" w:asciiTheme="minorEastAsia" w:hAnsiTheme="minorEastAsia" w:eastAsiaTheme="minorEastAsia" w:cstheme="minorEastAsia"/>
          <w:spacing w:val="15"/>
          <w:sz w:val="24"/>
          <w:szCs w:val="24"/>
          <w:u w:val="single" w:color="auto"/>
        </w:rPr>
        <w:t>上</w:t>
      </w:r>
      <w:r>
        <w:rPr>
          <w:rFonts w:hint="eastAsia" w:asciiTheme="minorEastAsia" w:hAnsiTheme="minorEastAsia" w:eastAsiaTheme="minorEastAsia" w:cstheme="minorEastAsia"/>
          <w:spacing w:val="9"/>
          <w:sz w:val="24"/>
          <w:szCs w:val="24"/>
          <w:u w:val="single" w:color="auto"/>
        </w:rPr>
        <w:t>重新组价的综合单价不能高于按自治区和阿勒泰地区计价规则和计价依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据规</w:t>
      </w:r>
      <w:r>
        <w:rPr>
          <w:rFonts w:hint="eastAsia" w:asciiTheme="minorEastAsia" w:hAnsiTheme="minorEastAsia" w:eastAsiaTheme="minorEastAsia" w:cstheme="minorEastAsia"/>
          <w:spacing w:val="12"/>
          <w:sz w:val="24"/>
          <w:szCs w:val="24"/>
          <w:u w:val="single" w:color="auto"/>
        </w:rPr>
        <w:t>定</w:t>
      </w:r>
      <w:r>
        <w:rPr>
          <w:rFonts w:hint="eastAsia" w:asciiTheme="minorEastAsia" w:hAnsiTheme="minorEastAsia" w:eastAsiaTheme="minorEastAsia" w:cstheme="minorEastAsia"/>
          <w:spacing w:val="9"/>
          <w:sz w:val="24"/>
          <w:szCs w:val="24"/>
          <w:u w:val="single" w:color="auto"/>
        </w:rPr>
        <w:t>计算的价格，并按中标时审定预算价和中标价间的下浮幅度</w:t>
      </w:r>
      <w:r>
        <w:rPr>
          <w:rFonts w:hint="eastAsia" w:asciiTheme="minorEastAsia" w:hAnsiTheme="minorEastAsia" w:eastAsiaTheme="minorEastAsia" w:cstheme="minorEastAsia"/>
          <w:spacing w:val="9"/>
          <w:sz w:val="24"/>
          <w:szCs w:val="24"/>
          <w:u w:val="single" w:color="auto"/>
          <w:lang w:val="en-US" w:eastAsia="zh-CN"/>
        </w:rPr>
        <w:t>下浮</w:t>
      </w:r>
      <w:r>
        <w:rPr>
          <w:rFonts w:hint="eastAsia" w:asciiTheme="minorEastAsia" w:hAnsiTheme="minorEastAsia" w:eastAsiaTheme="minorEastAsia" w:cstheme="minorEastAsia"/>
          <w:spacing w:val="9"/>
          <w:sz w:val="24"/>
          <w:szCs w:val="24"/>
          <w:u w:val="none" w:color="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10.5 承包人的合理化建</w:t>
      </w:r>
      <w:r>
        <w:rPr>
          <w:rFonts w:hint="eastAsia" w:asciiTheme="minorEastAsia" w:hAnsiTheme="minorEastAsia" w:eastAsiaTheme="minorEastAsia" w:cstheme="minorEastAsia"/>
          <w:spacing w:val="1"/>
          <w:sz w:val="24"/>
          <w:szCs w:val="24"/>
        </w:rPr>
        <w:t>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监理人审查承包人合理化建议的期限：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发包人审批承包人合理化建议的期限：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承包</w:t>
      </w:r>
      <w:r>
        <w:rPr>
          <w:rFonts w:hint="eastAsia" w:asciiTheme="minorEastAsia" w:hAnsiTheme="minorEastAsia" w:eastAsiaTheme="minorEastAsia" w:cstheme="minorEastAsia"/>
          <w:spacing w:val="15"/>
          <w:sz w:val="24"/>
          <w:szCs w:val="24"/>
        </w:rPr>
        <w:t>人</w:t>
      </w:r>
      <w:r>
        <w:rPr>
          <w:rFonts w:hint="eastAsia" w:asciiTheme="minorEastAsia" w:hAnsiTheme="minorEastAsia" w:eastAsiaTheme="minorEastAsia" w:cstheme="minorEastAsia"/>
          <w:spacing w:val="9"/>
          <w:sz w:val="24"/>
          <w:szCs w:val="24"/>
        </w:rPr>
        <w:t>提出的合理化建议降低了合同价格或者提高了工程经济效益的奖励的方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法和</w:t>
      </w:r>
      <w:r>
        <w:rPr>
          <w:rFonts w:hint="eastAsia" w:asciiTheme="minorEastAsia" w:hAnsiTheme="minorEastAsia" w:eastAsiaTheme="minorEastAsia" w:cstheme="minorEastAsia"/>
          <w:spacing w:val="9"/>
          <w:sz w:val="24"/>
          <w:szCs w:val="24"/>
        </w:rPr>
        <w:t>金</w:t>
      </w:r>
      <w:r>
        <w:rPr>
          <w:rFonts w:hint="eastAsia" w:asciiTheme="minorEastAsia" w:hAnsiTheme="minorEastAsia" w:eastAsiaTheme="minorEastAsia" w:cstheme="minorEastAsia"/>
          <w:spacing w:val="5"/>
          <w:sz w:val="24"/>
          <w:szCs w:val="24"/>
        </w:rPr>
        <w:t>额为：</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0.7 暂估价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暂</w:t>
      </w:r>
      <w:r>
        <w:rPr>
          <w:rFonts w:hint="eastAsia" w:asciiTheme="minorEastAsia" w:hAnsiTheme="minorEastAsia" w:eastAsiaTheme="minorEastAsia" w:cstheme="minorEastAsia"/>
          <w:spacing w:val="8"/>
          <w:sz w:val="24"/>
          <w:szCs w:val="24"/>
        </w:rPr>
        <w:t>估</w:t>
      </w:r>
      <w:r>
        <w:rPr>
          <w:rFonts w:hint="eastAsia" w:asciiTheme="minorEastAsia" w:hAnsiTheme="minorEastAsia" w:eastAsiaTheme="minorEastAsia" w:cstheme="minorEastAsia"/>
          <w:spacing w:val="6"/>
          <w:sz w:val="24"/>
          <w:szCs w:val="24"/>
        </w:rPr>
        <w:t>价材料和工程设备的明细详见附件 11：《暂估价一览表》。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10</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7.1 依法必须招标的暂估价项目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对于</w:t>
      </w:r>
      <w:r>
        <w:rPr>
          <w:rFonts w:hint="eastAsia" w:asciiTheme="minorEastAsia" w:hAnsiTheme="minorEastAsia" w:eastAsiaTheme="minorEastAsia" w:cstheme="minorEastAsia"/>
          <w:spacing w:val="6"/>
          <w:sz w:val="24"/>
          <w:szCs w:val="24"/>
        </w:rPr>
        <w:t>依</w:t>
      </w:r>
      <w:r>
        <w:rPr>
          <w:rFonts w:hint="eastAsia" w:asciiTheme="minorEastAsia" w:hAnsiTheme="minorEastAsia" w:eastAsiaTheme="minorEastAsia" w:cstheme="minorEastAsia"/>
          <w:spacing w:val="4"/>
          <w:sz w:val="24"/>
          <w:szCs w:val="24"/>
        </w:rPr>
        <w:t>法必须招标的暂估价项目的确认和批准采取第</w:t>
      </w:r>
      <w:r>
        <w:rPr>
          <w:rFonts w:hint="eastAsia" w:asciiTheme="minorEastAsia" w:hAnsiTheme="minorEastAsia" w:eastAsiaTheme="minorEastAsia" w:cstheme="minorEastAsia"/>
          <w:spacing w:val="4"/>
          <w:sz w:val="24"/>
          <w:szCs w:val="24"/>
          <w:u w:val="single" w:color="auto"/>
        </w:rPr>
        <w:t xml:space="preserve"> 2  </w:t>
      </w:r>
      <w:r>
        <w:rPr>
          <w:rFonts w:hint="eastAsia" w:asciiTheme="minorEastAsia" w:hAnsiTheme="minorEastAsia" w:eastAsiaTheme="minorEastAsia" w:cstheme="minorEastAsia"/>
          <w:spacing w:val="4"/>
          <w:sz w:val="24"/>
          <w:szCs w:val="24"/>
        </w:rPr>
        <w:t xml:space="preserve"> 种方式确定。</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0.7.2 不属于依法必须招标的暂估价项目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对于不属于依法必须招标的暂估价</w:t>
      </w:r>
      <w:r>
        <w:rPr>
          <w:rFonts w:hint="eastAsia" w:asciiTheme="minorEastAsia" w:hAnsiTheme="minorEastAsia" w:eastAsiaTheme="minorEastAsia" w:cstheme="minorEastAsia"/>
          <w:spacing w:val="1"/>
          <w:sz w:val="24"/>
          <w:szCs w:val="24"/>
        </w:rPr>
        <w:t xml:space="preserve">项目的确认和批准采取第 </w:t>
      </w:r>
      <w:r>
        <w:rPr>
          <w:rFonts w:hint="eastAsia" w:asciiTheme="minorEastAsia" w:hAnsiTheme="minorEastAsia" w:eastAsiaTheme="minorEastAsia" w:cstheme="minorEastAsia"/>
          <w:spacing w:val="1"/>
          <w:sz w:val="24"/>
          <w:szCs w:val="24"/>
          <w:u w:val="single" w:color="auto"/>
        </w:rPr>
        <w:t xml:space="preserve"> 1 </w:t>
      </w:r>
      <w:r>
        <w:rPr>
          <w:rFonts w:hint="eastAsia" w:asciiTheme="minorEastAsia" w:hAnsiTheme="minorEastAsia" w:eastAsiaTheme="minorEastAsia" w:cstheme="minorEastAsia"/>
          <w:spacing w:val="1"/>
          <w:sz w:val="24"/>
          <w:szCs w:val="24"/>
        </w:rPr>
        <w:t>种方式确定。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第</w:t>
      </w:r>
      <w:r>
        <w:rPr>
          <w:rFonts w:hint="eastAsia" w:asciiTheme="minorEastAsia" w:hAnsiTheme="minorEastAsia" w:eastAsiaTheme="minorEastAsia" w:cstheme="minorEastAsia"/>
          <w:spacing w:val="3"/>
          <w:sz w:val="24"/>
          <w:szCs w:val="24"/>
        </w:rPr>
        <w:t xml:space="preserve"> 3 种方式：承包人直接实施的暂估价项目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承包人直接实施的暂估价项目的约定：</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0.8 暂列金额</w:t>
      </w:r>
      <w:r>
        <w:rPr>
          <w:rFonts w:hint="eastAsia" w:asciiTheme="minorEastAsia" w:hAnsiTheme="minorEastAsia" w:eastAsiaTheme="minorEastAsia" w:cstheme="minorEastAsia"/>
          <w:spacing w:val="18"/>
          <w:sz w:val="24"/>
          <w:szCs w:val="24"/>
        </w:rPr>
        <w:t>合</w:t>
      </w:r>
      <w:r>
        <w:rPr>
          <w:rFonts w:hint="eastAsia" w:asciiTheme="minorEastAsia" w:hAnsiTheme="minorEastAsia" w:eastAsiaTheme="minorEastAsia" w:cstheme="minorEastAsia"/>
          <w:spacing w:val="14"/>
          <w:sz w:val="24"/>
          <w:szCs w:val="24"/>
        </w:rPr>
        <w:t>同</w:t>
      </w:r>
      <w:r>
        <w:rPr>
          <w:rFonts w:hint="eastAsia" w:asciiTheme="minorEastAsia" w:hAnsiTheme="minorEastAsia" w:eastAsiaTheme="minorEastAsia" w:cstheme="minorEastAsia"/>
          <w:spacing w:val="9"/>
          <w:sz w:val="24"/>
          <w:szCs w:val="24"/>
        </w:rPr>
        <w:t>当事人关于暂列金额使用的约定：</w:t>
      </w:r>
      <w:r>
        <w:rPr>
          <w:rFonts w:hint="eastAsia" w:asciiTheme="minorEastAsia" w:hAnsiTheme="minorEastAsia" w:eastAsiaTheme="minorEastAsia" w:cstheme="minorEastAsia"/>
          <w:spacing w:val="9"/>
          <w:sz w:val="24"/>
          <w:szCs w:val="24"/>
          <w:u w:val="single" w:color="auto"/>
        </w:rPr>
        <w:t xml:space="preserve"> 暂列金是指发包人为可能发生工程变</w:t>
      </w:r>
      <w:r>
        <w:rPr>
          <w:rFonts w:hint="eastAsia" w:asciiTheme="minorEastAsia" w:hAnsiTheme="minorEastAsia" w:eastAsiaTheme="minorEastAsia" w:cstheme="minorEastAsia"/>
          <w:spacing w:val="18"/>
          <w:sz w:val="24"/>
          <w:szCs w:val="24"/>
          <w:u w:val="single" w:color="auto"/>
        </w:rPr>
        <w:t>更而</w:t>
      </w:r>
      <w:r>
        <w:rPr>
          <w:rFonts w:hint="eastAsia" w:asciiTheme="minorEastAsia" w:hAnsiTheme="minorEastAsia" w:eastAsiaTheme="minorEastAsia" w:cstheme="minorEastAsia"/>
          <w:spacing w:val="14"/>
          <w:sz w:val="24"/>
          <w:szCs w:val="24"/>
          <w:u w:val="single" w:color="auto"/>
        </w:rPr>
        <w:t>暂</w:t>
      </w:r>
      <w:r>
        <w:rPr>
          <w:rFonts w:hint="eastAsia" w:asciiTheme="minorEastAsia" w:hAnsiTheme="minorEastAsia" w:eastAsiaTheme="minorEastAsia" w:cstheme="minorEastAsia"/>
          <w:spacing w:val="9"/>
          <w:sz w:val="24"/>
          <w:szCs w:val="24"/>
          <w:u w:val="single" w:color="auto"/>
        </w:rPr>
        <w:t>列的金额，包括因发包人提供的工程量清单漏项、清单有误引起的工程数量</w:t>
      </w:r>
      <w:r>
        <w:rPr>
          <w:rFonts w:hint="eastAsia" w:asciiTheme="minorEastAsia" w:hAnsiTheme="minorEastAsia" w:eastAsiaTheme="minorEastAsia" w:cstheme="minorEastAsia"/>
          <w:spacing w:val="18"/>
          <w:sz w:val="24"/>
          <w:szCs w:val="24"/>
          <w:u w:val="single" w:color="auto"/>
        </w:rPr>
        <w:t>增加</w:t>
      </w:r>
      <w:r>
        <w:rPr>
          <w:rFonts w:hint="eastAsia" w:asciiTheme="minorEastAsia" w:hAnsiTheme="minorEastAsia" w:eastAsiaTheme="minorEastAsia" w:cstheme="minorEastAsia"/>
          <w:spacing w:val="16"/>
          <w:sz w:val="24"/>
          <w:szCs w:val="24"/>
          <w:u w:val="single" w:color="auto"/>
        </w:rPr>
        <w:t>和</w:t>
      </w:r>
      <w:r>
        <w:rPr>
          <w:rFonts w:hint="eastAsia" w:asciiTheme="minorEastAsia" w:hAnsiTheme="minorEastAsia" w:eastAsiaTheme="minorEastAsia" w:cstheme="minorEastAsia"/>
          <w:spacing w:val="9"/>
          <w:sz w:val="24"/>
          <w:szCs w:val="24"/>
          <w:u w:val="single" w:color="auto"/>
        </w:rPr>
        <w:t>施工过程中设计变更引起新的清单项目或工程数量增加等需要增加的金额，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招标</w:t>
      </w:r>
      <w:r>
        <w:rPr>
          <w:rFonts w:hint="eastAsia" w:asciiTheme="minorEastAsia" w:hAnsiTheme="minorEastAsia" w:eastAsiaTheme="minorEastAsia" w:cstheme="minorEastAsia"/>
          <w:spacing w:val="16"/>
          <w:sz w:val="24"/>
          <w:szCs w:val="24"/>
          <w:u w:val="single" w:color="auto"/>
        </w:rPr>
        <w:t>人</w:t>
      </w:r>
      <w:r>
        <w:rPr>
          <w:rFonts w:hint="eastAsia" w:asciiTheme="minorEastAsia" w:hAnsiTheme="minorEastAsia" w:eastAsiaTheme="minorEastAsia" w:cstheme="minorEastAsia"/>
          <w:spacing w:val="9"/>
          <w:sz w:val="24"/>
          <w:szCs w:val="24"/>
          <w:u w:val="single" w:color="auto"/>
        </w:rPr>
        <w:t>委托具有建设行政主管部门颁发资质的造价咨询机构审定后，按照审定造价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支付</w:t>
      </w:r>
      <w:r>
        <w:rPr>
          <w:rFonts w:hint="eastAsia" w:asciiTheme="minorEastAsia" w:hAnsiTheme="minorEastAsia" w:eastAsiaTheme="minorEastAsia" w:cstheme="minorEastAsia"/>
          <w:spacing w:val="16"/>
          <w:sz w:val="24"/>
          <w:szCs w:val="24"/>
          <w:u w:val="single" w:color="auto"/>
        </w:rPr>
        <w:t>部</w:t>
      </w:r>
      <w:r>
        <w:rPr>
          <w:rFonts w:hint="eastAsia" w:asciiTheme="minorEastAsia" w:hAnsiTheme="minorEastAsia" w:eastAsiaTheme="minorEastAsia" w:cstheme="minorEastAsia"/>
          <w:spacing w:val="9"/>
          <w:sz w:val="24"/>
          <w:szCs w:val="24"/>
          <w:u w:val="single" w:color="auto"/>
        </w:rPr>
        <w:t>分暂列金。暂列金是招标人自行确定设立的，承包商无权使用此笔费用。此</w:t>
      </w:r>
      <w:r>
        <w:rPr>
          <w:rFonts w:hint="eastAsia" w:asciiTheme="minorEastAsia" w:hAnsiTheme="minorEastAsia" w:eastAsiaTheme="minorEastAsia" w:cstheme="minorEastAsia"/>
          <w:spacing w:val="18"/>
          <w:sz w:val="24"/>
          <w:szCs w:val="24"/>
          <w:u w:val="single" w:color="auto"/>
        </w:rPr>
        <w:t>费用</w:t>
      </w:r>
      <w:r>
        <w:rPr>
          <w:rFonts w:hint="eastAsia" w:asciiTheme="minorEastAsia" w:hAnsiTheme="minorEastAsia" w:eastAsiaTheme="minorEastAsia" w:cstheme="minorEastAsia"/>
          <w:spacing w:val="16"/>
          <w:sz w:val="24"/>
          <w:szCs w:val="24"/>
          <w:u w:val="single" w:color="auto"/>
        </w:rPr>
        <w:t>按</w:t>
      </w:r>
      <w:r>
        <w:rPr>
          <w:rFonts w:hint="eastAsia" w:asciiTheme="minorEastAsia" w:hAnsiTheme="minorEastAsia" w:eastAsiaTheme="minorEastAsia" w:cstheme="minorEastAsia"/>
          <w:spacing w:val="9"/>
          <w:sz w:val="24"/>
          <w:szCs w:val="24"/>
          <w:u w:val="single" w:color="auto"/>
        </w:rPr>
        <w:t>实际发生经招标人签证后确定全部使用、部分使用或不使用。暂列金不计入</w:t>
      </w:r>
      <w:r>
        <w:rPr>
          <w:rFonts w:hint="eastAsia" w:asciiTheme="minorEastAsia" w:hAnsiTheme="minorEastAsia" w:eastAsiaTheme="minorEastAsia" w:cstheme="minorEastAsia"/>
          <w:spacing w:val="14"/>
          <w:sz w:val="24"/>
          <w:szCs w:val="24"/>
          <w:u w:val="single" w:color="auto"/>
        </w:rPr>
        <w:t>工</w:t>
      </w:r>
      <w:r>
        <w:rPr>
          <w:rFonts w:hint="eastAsia" w:asciiTheme="minorEastAsia" w:hAnsiTheme="minorEastAsia" w:eastAsiaTheme="minorEastAsia" w:cstheme="minorEastAsia"/>
          <w:spacing w:val="11"/>
          <w:sz w:val="24"/>
          <w:szCs w:val="24"/>
          <w:u w:val="single" w:color="auto"/>
        </w:rPr>
        <w:t>程款付款的基数</w:t>
      </w:r>
      <w:r>
        <w:rPr>
          <w:rFonts w:hint="eastAsia" w:asciiTheme="minorEastAsia" w:hAnsiTheme="minorEastAsia" w:eastAsiaTheme="minorEastAsia" w:cstheme="minorEastAsia"/>
          <w:spacing w:val="11"/>
          <w:sz w:val="24"/>
          <w:szCs w:val="24"/>
          <w:u w:val="non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 价格调整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.1 市场价格波动引起的调整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市</w:t>
      </w:r>
      <w:r>
        <w:rPr>
          <w:rFonts w:hint="eastAsia" w:asciiTheme="minorEastAsia" w:hAnsiTheme="minorEastAsia" w:eastAsiaTheme="minorEastAsia" w:cstheme="minorEastAsia"/>
          <w:spacing w:val="7"/>
          <w:sz w:val="24"/>
          <w:szCs w:val="24"/>
        </w:rPr>
        <w:t>场价格波动是否调整合同价格的约定：</w:t>
      </w:r>
      <w:r>
        <w:rPr>
          <w:rFonts w:hint="eastAsia" w:asciiTheme="minorEastAsia" w:hAnsiTheme="minorEastAsia" w:eastAsiaTheme="minorEastAsia" w:cstheme="minorEastAsia"/>
          <w:spacing w:val="7"/>
          <w:sz w:val="24"/>
          <w:szCs w:val="24"/>
          <w:u w:val="single" w:color="auto"/>
        </w:rPr>
        <w:t xml:space="preserve">       是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因市场价格波动调</w:t>
      </w:r>
      <w:r>
        <w:rPr>
          <w:rFonts w:hint="eastAsia" w:asciiTheme="minorEastAsia" w:hAnsiTheme="minorEastAsia" w:eastAsiaTheme="minorEastAsia" w:cstheme="minorEastAsia"/>
          <w:spacing w:val="4"/>
          <w:sz w:val="24"/>
          <w:szCs w:val="24"/>
        </w:rPr>
        <w:t>整</w:t>
      </w:r>
      <w:r>
        <w:rPr>
          <w:rFonts w:hint="eastAsia" w:asciiTheme="minorEastAsia" w:hAnsiTheme="minorEastAsia" w:eastAsiaTheme="minorEastAsia" w:cstheme="minorEastAsia"/>
          <w:spacing w:val="3"/>
          <w:sz w:val="24"/>
          <w:szCs w:val="24"/>
        </w:rPr>
        <w:t>合同价格，采用以下第</w:t>
      </w:r>
      <w:r>
        <w:rPr>
          <w:rFonts w:hint="eastAsia" w:asciiTheme="minorEastAsia" w:hAnsiTheme="minorEastAsia" w:eastAsiaTheme="minorEastAsia" w:cstheme="minorEastAsia"/>
          <w:spacing w:val="3"/>
          <w:sz w:val="24"/>
          <w:szCs w:val="24"/>
          <w:u w:val="single" w:color="auto"/>
        </w:rPr>
        <w:t xml:space="preserve"> 2 </w:t>
      </w:r>
      <w:r>
        <w:rPr>
          <w:rFonts w:hint="eastAsia" w:asciiTheme="minorEastAsia" w:hAnsiTheme="minorEastAsia" w:eastAsiaTheme="minorEastAsia" w:cstheme="minorEastAsia"/>
          <w:spacing w:val="3"/>
          <w:sz w:val="24"/>
          <w:szCs w:val="24"/>
        </w:rPr>
        <w:t>种方式对合同价格进行调整：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第 1 种方</w:t>
      </w:r>
      <w:r>
        <w:rPr>
          <w:rFonts w:hint="eastAsia" w:asciiTheme="minorEastAsia" w:hAnsiTheme="minorEastAsia" w:eastAsiaTheme="minorEastAsia" w:cstheme="minorEastAsia"/>
          <w:spacing w:val="3"/>
          <w:sz w:val="24"/>
          <w:szCs w:val="24"/>
        </w:rPr>
        <w:t>式</w:t>
      </w:r>
      <w:r>
        <w:rPr>
          <w:rFonts w:hint="eastAsia" w:asciiTheme="minorEastAsia" w:hAnsiTheme="minorEastAsia" w:eastAsiaTheme="minorEastAsia" w:cstheme="minorEastAsia"/>
          <w:spacing w:val="2"/>
          <w:sz w:val="24"/>
          <w:szCs w:val="24"/>
        </w:rPr>
        <w:t>：采用价格指数进行价格调整。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16"/>
          <w:sz w:val="24"/>
          <w:szCs w:val="24"/>
        </w:rPr>
        <w:t>于</w:t>
      </w:r>
      <w:r>
        <w:rPr>
          <w:rFonts w:hint="eastAsia" w:asciiTheme="minorEastAsia" w:hAnsiTheme="minorEastAsia" w:eastAsiaTheme="minorEastAsia" w:cstheme="minorEastAsia"/>
          <w:spacing w:val="9"/>
          <w:sz w:val="24"/>
          <w:szCs w:val="24"/>
        </w:rPr>
        <w:t>各可调因子、定值和变值权重，以及基本价格指数及其来源的约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定：</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 2 种方</w:t>
      </w:r>
      <w:r>
        <w:rPr>
          <w:rFonts w:hint="eastAsia" w:asciiTheme="minorEastAsia" w:hAnsiTheme="minorEastAsia" w:eastAsiaTheme="minorEastAsia" w:cstheme="minorEastAsia"/>
          <w:spacing w:val="3"/>
          <w:sz w:val="24"/>
          <w:szCs w:val="24"/>
        </w:rPr>
        <w:t>式</w:t>
      </w:r>
      <w:r>
        <w:rPr>
          <w:rFonts w:hint="eastAsia" w:asciiTheme="minorEastAsia" w:hAnsiTheme="minorEastAsia" w:eastAsiaTheme="minorEastAsia" w:cstheme="minorEastAsia"/>
          <w:spacing w:val="2"/>
          <w:sz w:val="24"/>
          <w:szCs w:val="24"/>
        </w:rPr>
        <w:t>：采用造价信息进行价格调整。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2"/>
          <w:sz w:val="24"/>
          <w:szCs w:val="24"/>
        </w:rPr>
        <w:t>2) 关于基准价格的约定：本工程人工费、材料价差执行</w:t>
      </w:r>
      <w:r>
        <w:rPr>
          <w:rFonts w:hint="eastAsia" w:asciiTheme="minorEastAsia" w:hAnsiTheme="minorEastAsia" w:eastAsiaTheme="minorEastAsia" w:cstheme="minorEastAsia"/>
          <w:spacing w:val="12"/>
          <w:sz w:val="24"/>
          <w:szCs w:val="24"/>
          <w:u w:val="single" w:color="auto"/>
        </w:rPr>
        <w:t>阿勒泰地区</w:t>
      </w:r>
      <w:r>
        <w:rPr>
          <w:rFonts w:hint="eastAsia" w:asciiTheme="minorEastAsia" w:hAnsiTheme="minorEastAsia" w:eastAsiaTheme="minorEastAsia" w:cstheme="minorEastAsia"/>
          <w:spacing w:val="12"/>
          <w:sz w:val="24"/>
          <w:szCs w:val="24"/>
          <w:u w:val="single" w:color="auto"/>
          <w:lang w:val="en-US" w:eastAsia="zh-CN"/>
        </w:rPr>
        <w:t>吉木乃</w:t>
      </w:r>
      <w:r>
        <w:rPr>
          <w:rFonts w:hint="eastAsia" w:asciiTheme="minorEastAsia" w:hAnsiTheme="minorEastAsia" w:eastAsiaTheme="minorEastAsia" w:cstheme="minorEastAsia"/>
          <w:spacing w:val="12"/>
          <w:sz w:val="24"/>
          <w:szCs w:val="24"/>
          <w:u w:val="single" w:color="auto"/>
        </w:rPr>
        <w:t>县</w:t>
      </w:r>
      <w:r>
        <w:rPr>
          <w:rFonts w:hint="eastAsia" w:asciiTheme="minorEastAsia" w:hAnsiTheme="minorEastAsia" w:eastAsiaTheme="minorEastAsia" w:cstheme="minorEastAsia"/>
          <w:spacing w:val="1"/>
          <w:sz w:val="24"/>
          <w:szCs w:val="24"/>
          <w:u w:val="single" w:color="auto"/>
        </w:rPr>
        <w:t xml:space="preserve">2023 年 </w:t>
      </w:r>
      <w:r>
        <w:rPr>
          <w:rFonts w:hint="eastAsia" w:asciiTheme="minorEastAsia" w:hAnsiTheme="minorEastAsia" w:eastAsiaTheme="minorEastAsia" w:cstheme="minorEastAsia"/>
          <w:spacing w:val="1"/>
          <w:sz w:val="24"/>
          <w:szCs w:val="24"/>
          <w:u w:val="single" w:color="auto"/>
          <w:lang w:val="en-US" w:eastAsia="zh-CN"/>
        </w:rPr>
        <w:t>6</w:t>
      </w:r>
      <w:r>
        <w:rPr>
          <w:rFonts w:hint="eastAsia" w:asciiTheme="minorEastAsia" w:hAnsiTheme="minorEastAsia" w:eastAsiaTheme="minorEastAsia" w:cstheme="minorEastAsia"/>
          <w:spacing w:val="1"/>
          <w:sz w:val="24"/>
          <w:szCs w:val="24"/>
          <w:u w:val="single" w:color="auto"/>
        </w:rPr>
        <w:t xml:space="preserve"> 月</w:t>
      </w:r>
      <w:r>
        <w:rPr>
          <w:rFonts w:hint="eastAsia" w:asciiTheme="minorEastAsia" w:hAnsiTheme="minorEastAsia" w:eastAsiaTheme="minorEastAsia" w:cstheme="minorEastAsia"/>
          <w:sz w:val="24"/>
          <w:szCs w:val="24"/>
          <w:u w:val="single" w:color="auto"/>
        </w:rPr>
        <w:t>份建设工程综合价格信息</w:t>
      </w:r>
      <w:r>
        <w:rPr>
          <w:rFonts w:hint="eastAsia" w:asciiTheme="minorEastAsia" w:hAnsiTheme="minorEastAsia" w:eastAsiaTheme="minorEastAsia" w:cstheme="minorEastAsia"/>
          <w:sz w:val="24"/>
          <w:szCs w:val="24"/>
          <w:u w:val="non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专用</w:t>
      </w:r>
      <w:r>
        <w:rPr>
          <w:rFonts w:hint="eastAsia" w:asciiTheme="minorEastAsia" w:hAnsiTheme="minorEastAsia" w:eastAsiaTheme="minorEastAsia" w:cstheme="minorEastAsia"/>
          <w:spacing w:val="14"/>
          <w:sz w:val="24"/>
          <w:szCs w:val="24"/>
        </w:rPr>
        <w:t>合</w:t>
      </w:r>
      <w:r>
        <w:rPr>
          <w:rFonts w:hint="eastAsia" w:asciiTheme="minorEastAsia" w:hAnsiTheme="minorEastAsia" w:eastAsiaTheme="minorEastAsia" w:cstheme="minorEastAsia"/>
          <w:spacing w:val="9"/>
          <w:sz w:val="24"/>
          <w:szCs w:val="24"/>
        </w:rPr>
        <w:t>同条款①承包人在已标价工程量清单或预算书中载明的材料单价低于基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准</w:t>
      </w:r>
      <w:r>
        <w:rPr>
          <w:rFonts w:hint="eastAsia" w:asciiTheme="minorEastAsia" w:hAnsiTheme="minorEastAsia" w:eastAsiaTheme="minorEastAsia" w:cstheme="minorEastAsia"/>
          <w:spacing w:val="11"/>
          <w:sz w:val="24"/>
          <w:szCs w:val="24"/>
        </w:rPr>
        <w:t>价</w:t>
      </w:r>
      <w:r>
        <w:rPr>
          <w:rFonts w:hint="eastAsia" w:asciiTheme="minorEastAsia" w:hAnsiTheme="minorEastAsia" w:eastAsiaTheme="minorEastAsia" w:cstheme="minorEastAsia"/>
          <w:spacing w:val="8"/>
          <w:sz w:val="24"/>
          <w:szCs w:val="24"/>
        </w:rPr>
        <w:t>格的：专用合同条款合同履行期间材料单价涨幅以基准价格为基础超过 3%时，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 xml:space="preserve">或材料单价跌幅以已标价工程量清单或预算书中载明材料单价为基础超过 </w:t>
      </w:r>
      <w:r>
        <w:rPr>
          <w:rFonts w:hint="eastAsia" w:asciiTheme="minorEastAsia" w:hAnsiTheme="minorEastAsia" w:eastAsiaTheme="minorEastAsia" w:cstheme="minorEastAsia"/>
          <w:spacing w:val="6"/>
          <w:sz w:val="24"/>
          <w:szCs w:val="24"/>
          <w:u w:val="single" w:color="auto"/>
        </w:rPr>
        <w:t xml:space="preserve">3 </w:t>
      </w:r>
      <w:r>
        <w:rPr>
          <w:rFonts w:hint="eastAsia" w:asciiTheme="minorEastAsia" w:hAnsiTheme="minorEastAsia" w:eastAsiaTheme="minorEastAsia" w:cstheme="minorEastAsia"/>
          <w:spacing w:val="6"/>
          <w:sz w:val="24"/>
          <w:szCs w:val="24"/>
        </w:rPr>
        <w:t>%时，其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超过部分据实调整</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②承</w:t>
      </w:r>
      <w:r>
        <w:rPr>
          <w:rFonts w:hint="eastAsia" w:asciiTheme="minorEastAsia" w:hAnsiTheme="minorEastAsia" w:eastAsiaTheme="minorEastAsia" w:cstheme="minorEastAsia"/>
          <w:spacing w:val="17"/>
          <w:sz w:val="24"/>
          <w:szCs w:val="24"/>
        </w:rPr>
        <w:t>包</w:t>
      </w:r>
      <w:r>
        <w:rPr>
          <w:rFonts w:hint="eastAsia" w:asciiTheme="minorEastAsia" w:hAnsiTheme="minorEastAsia" w:eastAsiaTheme="minorEastAsia" w:cstheme="minorEastAsia"/>
          <w:spacing w:val="9"/>
          <w:sz w:val="24"/>
          <w:szCs w:val="24"/>
        </w:rPr>
        <w:t>人在已标价工程量清单或预算书中载明的材料单价高于基准价格的：专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用合同条</w:t>
      </w:r>
      <w:r>
        <w:rPr>
          <w:rFonts w:hint="eastAsia" w:asciiTheme="minorEastAsia" w:hAnsiTheme="minorEastAsia" w:eastAsiaTheme="minorEastAsia" w:cstheme="minorEastAsia"/>
          <w:spacing w:val="7"/>
          <w:sz w:val="24"/>
          <w:szCs w:val="24"/>
        </w:rPr>
        <w:t xml:space="preserve">款合同履行期间材料单价跌幅以基准价格为基础超过 </w:t>
      </w:r>
      <w:r>
        <w:rPr>
          <w:rFonts w:hint="eastAsia" w:asciiTheme="minorEastAsia" w:hAnsiTheme="minorEastAsia" w:eastAsiaTheme="minorEastAsia" w:cstheme="minorEastAsia"/>
          <w:spacing w:val="7"/>
          <w:sz w:val="24"/>
          <w:szCs w:val="24"/>
          <w:u w:val="single" w:color="auto"/>
        </w:rPr>
        <w:t>3</w:t>
      </w:r>
      <w:r>
        <w:rPr>
          <w:rFonts w:hint="eastAsia" w:asciiTheme="minorEastAsia" w:hAnsiTheme="minorEastAsia" w:eastAsiaTheme="minorEastAsia" w:cstheme="minorEastAsia"/>
          <w:spacing w:val="7"/>
          <w:sz w:val="24"/>
          <w:szCs w:val="24"/>
        </w:rPr>
        <w:t>%时，材料单价涨幅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以已标价</w:t>
      </w:r>
      <w:r>
        <w:rPr>
          <w:rFonts w:hint="eastAsia" w:asciiTheme="minorEastAsia" w:hAnsiTheme="minorEastAsia" w:eastAsiaTheme="minorEastAsia" w:cstheme="minorEastAsia"/>
          <w:spacing w:val="7"/>
          <w:sz w:val="24"/>
          <w:szCs w:val="24"/>
        </w:rPr>
        <w:t xml:space="preserve">工程量清单或预算书中载明材料单价为基础超过 </w:t>
      </w:r>
      <w:r>
        <w:rPr>
          <w:rFonts w:hint="eastAsia" w:asciiTheme="minorEastAsia" w:hAnsiTheme="minorEastAsia" w:eastAsiaTheme="minorEastAsia" w:cstheme="minorEastAsia"/>
          <w:spacing w:val="7"/>
          <w:sz w:val="24"/>
          <w:szCs w:val="24"/>
          <w:u w:val="single" w:color="auto"/>
        </w:rPr>
        <w:t>3</w:t>
      </w:r>
      <w:r>
        <w:rPr>
          <w:rFonts w:hint="eastAsia" w:asciiTheme="minorEastAsia" w:hAnsiTheme="minorEastAsia" w:eastAsiaTheme="minorEastAsia" w:cstheme="minorEastAsia"/>
          <w:spacing w:val="7"/>
          <w:sz w:val="24"/>
          <w:szCs w:val="24"/>
        </w:rPr>
        <w:t>%时，其超过部分据实调</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整</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③</w:t>
      </w:r>
      <w:r>
        <w:rPr>
          <w:rFonts w:hint="eastAsia" w:asciiTheme="minorEastAsia" w:hAnsiTheme="minorEastAsia" w:eastAsiaTheme="minorEastAsia" w:cstheme="minorEastAsia"/>
          <w:spacing w:val="8"/>
          <w:sz w:val="24"/>
          <w:szCs w:val="24"/>
        </w:rPr>
        <w:t>承包人在已标价工程量清单或预算书中载明的材料单价等于基准单价的：专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用</w:t>
      </w:r>
      <w:r>
        <w:rPr>
          <w:rFonts w:hint="eastAsia" w:asciiTheme="minorEastAsia" w:hAnsiTheme="minorEastAsia" w:eastAsiaTheme="minorEastAsia" w:cstheme="minorEastAsia"/>
          <w:spacing w:val="15"/>
          <w:sz w:val="24"/>
          <w:szCs w:val="24"/>
        </w:rPr>
        <w:t>合</w:t>
      </w:r>
      <w:r>
        <w:rPr>
          <w:rFonts w:hint="eastAsia" w:asciiTheme="minorEastAsia" w:hAnsiTheme="minorEastAsia" w:eastAsiaTheme="minorEastAsia" w:cstheme="minorEastAsia"/>
          <w:spacing w:val="9"/>
          <w:sz w:val="24"/>
          <w:szCs w:val="24"/>
        </w:rPr>
        <w:t>同条款合同履行期间材料单价涨跌幅以基准单价为基础超过±</w:t>
      </w:r>
      <w:r>
        <w:rPr>
          <w:rFonts w:hint="eastAsia" w:asciiTheme="minorEastAsia" w:hAnsiTheme="minorEastAsia" w:eastAsiaTheme="minorEastAsia" w:cstheme="minorEastAsia"/>
          <w:spacing w:val="9"/>
          <w:sz w:val="24"/>
          <w:szCs w:val="24"/>
          <w:u w:val="single" w:color="auto"/>
        </w:rPr>
        <w:t>3</w:t>
      </w:r>
      <w:r>
        <w:rPr>
          <w:rFonts w:hint="eastAsia" w:asciiTheme="minorEastAsia" w:hAnsiTheme="minorEastAsia" w:eastAsiaTheme="minorEastAsia" w:cstheme="minorEastAsia"/>
          <w:spacing w:val="9"/>
          <w:sz w:val="24"/>
          <w:szCs w:val="24"/>
        </w:rPr>
        <w:t>%时，其超过部</w:t>
      </w:r>
      <w:r>
        <w:rPr>
          <w:rFonts w:hint="eastAsia" w:asciiTheme="minorEastAsia" w:hAnsiTheme="minorEastAsia" w:eastAsiaTheme="minorEastAsia" w:cstheme="minorEastAsia"/>
          <w:spacing w:val="8"/>
          <w:sz w:val="24"/>
          <w:szCs w:val="24"/>
        </w:rPr>
        <w:t>分</w:t>
      </w:r>
      <w:r>
        <w:rPr>
          <w:rFonts w:hint="eastAsia" w:asciiTheme="minorEastAsia" w:hAnsiTheme="minorEastAsia" w:eastAsiaTheme="minorEastAsia" w:cstheme="minorEastAsia"/>
          <w:spacing w:val="6"/>
          <w:sz w:val="24"/>
          <w:szCs w:val="24"/>
        </w:rPr>
        <w:t>据实调整。</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第3种方式：其他价格调整方</w:t>
      </w:r>
      <w:r>
        <w:rPr>
          <w:rFonts w:hint="eastAsia" w:asciiTheme="minorEastAsia" w:hAnsiTheme="minorEastAsia" w:eastAsiaTheme="minorEastAsia" w:cstheme="minorEastAsia"/>
          <w:sz w:val="24"/>
          <w:szCs w:val="24"/>
        </w:rPr>
        <w:t>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6"/>
          <w:sz w:val="24"/>
          <w:szCs w:val="24"/>
        </w:rPr>
        <w:t>. 合同价格、计量与支付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2.1 合同价格形式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
          <w:sz w:val="24"/>
          <w:szCs w:val="24"/>
        </w:rPr>
        <w:t>1、单价合同</w:t>
      </w:r>
      <w:r>
        <w:rPr>
          <w:rFonts w:hint="eastAsia" w:asciiTheme="minorEastAsia" w:hAnsiTheme="minorEastAsia" w:eastAsiaTheme="minorEastAsia" w:cstheme="minorEastAsia"/>
          <w:spacing w:val="3"/>
          <w:position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综合</w:t>
      </w:r>
      <w:r>
        <w:rPr>
          <w:rFonts w:hint="eastAsia" w:asciiTheme="minorEastAsia" w:hAnsiTheme="minorEastAsia" w:eastAsiaTheme="minorEastAsia" w:cstheme="minorEastAsia"/>
          <w:spacing w:val="10"/>
          <w:sz w:val="24"/>
          <w:szCs w:val="24"/>
        </w:rPr>
        <w:t>单</w:t>
      </w:r>
      <w:r>
        <w:rPr>
          <w:rFonts w:hint="eastAsia" w:asciiTheme="minorEastAsia" w:hAnsiTheme="minorEastAsia" w:eastAsiaTheme="minorEastAsia" w:cstheme="minorEastAsia"/>
          <w:spacing w:val="9"/>
          <w:sz w:val="24"/>
          <w:szCs w:val="24"/>
        </w:rPr>
        <w:t>价包含的风险范围：</w:t>
      </w:r>
      <w:r>
        <w:rPr>
          <w:rFonts w:hint="eastAsia" w:asciiTheme="minorEastAsia" w:hAnsiTheme="minorEastAsia" w:eastAsiaTheme="minorEastAsia" w:cstheme="minorEastAsia"/>
          <w:spacing w:val="9"/>
          <w:sz w:val="24"/>
          <w:szCs w:val="24"/>
          <w:u w:val="single" w:color="auto"/>
        </w:rPr>
        <w:t>各种因素引起的管理费、利润等变化及风险因</w:t>
      </w:r>
      <w:r>
        <w:rPr>
          <w:rFonts w:hint="eastAsia" w:asciiTheme="minorEastAsia" w:hAnsiTheme="minorEastAsia" w:eastAsiaTheme="minorEastAsia" w:cstheme="minorEastAsia"/>
          <w:spacing w:val="4"/>
          <w:sz w:val="24"/>
          <w:szCs w:val="24"/>
          <w:u w:val="single" w:color="auto"/>
        </w:rPr>
        <w:t>素</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风</w:t>
      </w:r>
      <w:r>
        <w:rPr>
          <w:rFonts w:hint="eastAsia" w:asciiTheme="minorEastAsia" w:hAnsiTheme="minorEastAsia" w:eastAsiaTheme="minorEastAsia" w:cstheme="minorEastAsia"/>
          <w:spacing w:val="12"/>
          <w:sz w:val="24"/>
          <w:szCs w:val="24"/>
        </w:rPr>
        <w:t>险</w:t>
      </w:r>
      <w:r>
        <w:rPr>
          <w:rFonts w:hint="eastAsia" w:asciiTheme="minorEastAsia" w:hAnsiTheme="minorEastAsia" w:eastAsiaTheme="minorEastAsia" w:cstheme="minorEastAsia"/>
          <w:spacing w:val="9"/>
          <w:sz w:val="24"/>
          <w:szCs w:val="24"/>
        </w:rPr>
        <w:t>费用的计算方法：</w:t>
      </w:r>
      <w:r>
        <w:rPr>
          <w:rFonts w:hint="eastAsia" w:asciiTheme="minorEastAsia" w:hAnsiTheme="minorEastAsia" w:eastAsiaTheme="minorEastAsia" w:cstheme="minorEastAsia"/>
          <w:spacing w:val="9"/>
          <w:sz w:val="24"/>
          <w:szCs w:val="24"/>
          <w:u w:val="single" w:color="auto"/>
        </w:rPr>
        <w:t xml:space="preserve"> 本工程采用单价合同方式确定。其包含风险范围为合同实施期间除经济签证，设计变更及政策性调整以外投标人可预计的其他风险</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风险</w:t>
      </w:r>
      <w:r>
        <w:rPr>
          <w:rFonts w:hint="eastAsia" w:asciiTheme="minorEastAsia" w:hAnsiTheme="minorEastAsia" w:eastAsiaTheme="minorEastAsia" w:cstheme="minorEastAsia"/>
          <w:spacing w:val="14"/>
          <w:sz w:val="24"/>
          <w:szCs w:val="24"/>
        </w:rPr>
        <w:t>范</w:t>
      </w:r>
      <w:r>
        <w:rPr>
          <w:rFonts w:hint="eastAsia" w:asciiTheme="minorEastAsia" w:hAnsiTheme="minorEastAsia" w:eastAsiaTheme="minorEastAsia" w:cstheme="minorEastAsia"/>
          <w:spacing w:val="9"/>
          <w:sz w:val="24"/>
          <w:szCs w:val="24"/>
        </w:rPr>
        <w:t>围以外合同价格的调整方法：</w:t>
      </w:r>
      <w:r>
        <w:rPr>
          <w:rFonts w:hint="eastAsia" w:asciiTheme="minorEastAsia" w:hAnsiTheme="minorEastAsia" w:eastAsiaTheme="minorEastAsia" w:cstheme="minorEastAsia"/>
          <w:spacing w:val="9"/>
          <w:sz w:val="24"/>
          <w:szCs w:val="24"/>
          <w:u w:val="single" w:color="auto"/>
        </w:rPr>
        <w:t>由经济签证，设计变更及政策调整引起总</w:t>
      </w:r>
      <w:r>
        <w:rPr>
          <w:rFonts w:hint="eastAsia" w:asciiTheme="minorEastAsia" w:hAnsiTheme="minorEastAsia" w:eastAsiaTheme="minorEastAsia" w:cstheme="minorEastAsia"/>
          <w:spacing w:val="11"/>
          <w:sz w:val="24"/>
          <w:szCs w:val="24"/>
          <w:u w:val="single" w:color="auto"/>
        </w:rPr>
        <w:t>价变化，可按实际发生进行调整</w:t>
      </w:r>
      <w:r>
        <w:rPr>
          <w:rFonts w:hint="eastAsia" w:asciiTheme="minorEastAsia" w:hAnsiTheme="minorEastAsia" w:eastAsiaTheme="minorEastAsia" w:cstheme="minorEastAsia"/>
          <w:spacing w:val="8"/>
          <w:sz w:val="24"/>
          <w:szCs w:val="24"/>
          <w:u w:val="singl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
          <w:sz w:val="24"/>
          <w:szCs w:val="24"/>
        </w:rPr>
        <w:t>2、总价合同。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rPr>
        <w:t>总价包含的风险范围：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0"/>
          <w:sz w:val="24"/>
          <w:szCs w:val="24"/>
        </w:rPr>
        <w:t>风</w:t>
      </w:r>
      <w:r>
        <w:rPr>
          <w:rFonts w:hint="eastAsia" w:asciiTheme="minorEastAsia" w:hAnsiTheme="minorEastAsia" w:eastAsiaTheme="minorEastAsia" w:cstheme="minorEastAsia"/>
          <w:spacing w:val="7"/>
          <w:sz w:val="24"/>
          <w:szCs w:val="24"/>
        </w:rPr>
        <w:t>险费用的计算方法：</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风</w:t>
      </w:r>
      <w:r>
        <w:rPr>
          <w:rFonts w:hint="eastAsia" w:asciiTheme="minorEastAsia" w:hAnsiTheme="minorEastAsia" w:eastAsiaTheme="minorEastAsia" w:cstheme="minorEastAsia"/>
          <w:spacing w:val="8"/>
          <w:sz w:val="24"/>
          <w:szCs w:val="24"/>
        </w:rPr>
        <w:t>险范围以外合同价格的调整方法：</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6"/>
          <w:sz w:val="24"/>
          <w:szCs w:val="24"/>
        </w:rPr>
        <w:t>其他价格方式：</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2.2 预付款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2.2.1 预付款的支付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预</w:t>
      </w:r>
      <w:r>
        <w:rPr>
          <w:rFonts w:hint="eastAsia" w:asciiTheme="minorEastAsia" w:hAnsiTheme="minorEastAsia" w:eastAsiaTheme="minorEastAsia" w:cstheme="minorEastAsia"/>
          <w:spacing w:val="7"/>
          <w:sz w:val="24"/>
          <w:szCs w:val="24"/>
        </w:rPr>
        <w:t>付款支付比例或金额：</w:t>
      </w:r>
      <w:r>
        <w:rPr>
          <w:rFonts w:hint="eastAsia" w:asciiTheme="minorEastAsia" w:hAnsiTheme="minorEastAsia" w:eastAsiaTheme="minorEastAsia" w:cstheme="minorEastAsia"/>
          <w:spacing w:val="7"/>
          <w:sz w:val="24"/>
          <w:szCs w:val="24"/>
          <w:u w:val="single" w:color="auto"/>
        </w:rPr>
        <w:t>签约合同价 (不含备用金) 的 30%。</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预</w:t>
      </w:r>
      <w:r>
        <w:rPr>
          <w:rFonts w:hint="eastAsia" w:asciiTheme="minorEastAsia" w:hAnsiTheme="minorEastAsia" w:eastAsiaTheme="minorEastAsia" w:cstheme="minorEastAsia"/>
          <w:spacing w:val="6"/>
          <w:sz w:val="24"/>
          <w:szCs w:val="24"/>
        </w:rPr>
        <w:t>付款支付期限：</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预</w:t>
      </w:r>
      <w:r>
        <w:rPr>
          <w:rFonts w:hint="eastAsia" w:asciiTheme="minorEastAsia" w:hAnsiTheme="minorEastAsia" w:eastAsiaTheme="minorEastAsia" w:cstheme="minorEastAsia"/>
          <w:spacing w:val="6"/>
          <w:sz w:val="24"/>
          <w:szCs w:val="24"/>
        </w:rPr>
        <w:t>付款扣回的方式：</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12.2.2 预付款担</w:t>
      </w:r>
      <w:r>
        <w:rPr>
          <w:rFonts w:hint="eastAsia" w:asciiTheme="minorEastAsia" w:hAnsiTheme="minorEastAsia" w:eastAsiaTheme="minorEastAsia" w:cstheme="minorEastAsia"/>
          <w:spacing w:val="2"/>
          <w:sz w:val="24"/>
          <w:szCs w:val="24"/>
        </w:rPr>
        <w:t>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承包</w:t>
      </w:r>
      <w:r>
        <w:rPr>
          <w:rFonts w:hint="eastAsia" w:asciiTheme="minorEastAsia" w:hAnsiTheme="minorEastAsia" w:eastAsiaTheme="minorEastAsia" w:cstheme="minorEastAsia"/>
          <w:spacing w:val="11"/>
          <w:sz w:val="24"/>
          <w:szCs w:val="24"/>
        </w:rPr>
        <w:t>人</w:t>
      </w:r>
      <w:r>
        <w:rPr>
          <w:rFonts w:hint="eastAsia" w:asciiTheme="minorEastAsia" w:hAnsiTheme="minorEastAsia" w:eastAsiaTheme="minorEastAsia" w:cstheme="minorEastAsia"/>
          <w:spacing w:val="6"/>
          <w:sz w:val="24"/>
          <w:szCs w:val="24"/>
        </w:rPr>
        <w:t>提交预付款担保的期限：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预</w:t>
      </w:r>
      <w:r>
        <w:rPr>
          <w:rFonts w:hint="eastAsia" w:asciiTheme="minorEastAsia" w:hAnsiTheme="minorEastAsia" w:eastAsiaTheme="minorEastAsia" w:cstheme="minorEastAsia"/>
          <w:spacing w:val="8"/>
          <w:sz w:val="24"/>
          <w:szCs w:val="24"/>
        </w:rPr>
        <w:t>付款担保的形式为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2"/>
          <w:sz w:val="24"/>
          <w:szCs w:val="24"/>
        </w:rPr>
        <w:t>.3 计量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2.3.1 计量原则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工</w:t>
      </w:r>
      <w:r>
        <w:rPr>
          <w:rFonts w:hint="eastAsia" w:asciiTheme="minorEastAsia" w:hAnsiTheme="minorEastAsia" w:eastAsiaTheme="minorEastAsia" w:cstheme="minorEastAsia"/>
          <w:spacing w:val="7"/>
          <w:sz w:val="24"/>
          <w:szCs w:val="24"/>
        </w:rPr>
        <w:t>程量计算规则：</w:t>
      </w:r>
      <w:r>
        <w:rPr>
          <w:rFonts w:hint="eastAsia" w:asciiTheme="minorEastAsia" w:hAnsiTheme="minorEastAsia" w:eastAsiaTheme="minorEastAsia" w:cstheme="minorEastAsia"/>
          <w:spacing w:val="7"/>
          <w:sz w:val="24"/>
          <w:szCs w:val="24"/>
          <w:u w:val="single" w:color="auto"/>
        </w:rPr>
        <w:t xml:space="preserve">  建设工程工程量清单计价规范 (</w:t>
      </w:r>
      <w:r>
        <w:rPr>
          <w:rFonts w:hint="eastAsia" w:asciiTheme="minorEastAsia" w:hAnsiTheme="minorEastAsia" w:eastAsiaTheme="minorEastAsia" w:cstheme="minorEastAsia"/>
          <w:sz w:val="24"/>
          <w:szCs w:val="24"/>
          <w:u w:val="single" w:color="auto"/>
        </w:rPr>
        <w:t>GB</w:t>
      </w:r>
      <w:r>
        <w:rPr>
          <w:rFonts w:hint="eastAsia" w:asciiTheme="minorEastAsia" w:hAnsiTheme="minorEastAsia" w:eastAsiaTheme="minorEastAsia" w:cstheme="minorEastAsia"/>
          <w:spacing w:val="7"/>
          <w:sz w:val="24"/>
          <w:szCs w:val="24"/>
          <w:u w:val="single" w:color="auto"/>
        </w:rPr>
        <w:t xml:space="preserve"> 50500-2013)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2.3.2 计量周期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w:t>
      </w:r>
      <w:r>
        <w:rPr>
          <w:rFonts w:hint="eastAsia" w:asciiTheme="minorEastAsia" w:hAnsiTheme="minorEastAsia" w:eastAsiaTheme="minorEastAsia" w:cstheme="minorEastAsia"/>
          <w:spacing w:val="10"/>
          <w:sz w:val="24"/>
          <w:szCs w:val="24"/>
        </w:rPr>
        <w:t>于</w:t>
      </w:r>
      <w:r>
        <w:rPr>
          <w:rFonts w:hint="eastAsia" w:asciiTheme="minorEastAsia" w:hAnsiTheme="minorEastAsia" w:eastAsiaTheme="minorEastAsia" w:cstheme="minorEastAsia"/>
          <w:spacing w:val="6"/>
          <w:sz w:val="24"/>
          <w:szCs w:val="24"/>
        </w:rPr>
        <w:t>计量周期的约定：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.3.3 单价合同的计量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关于单价</w:t>
      </w:r>
      <w:r>
        <w:rPr>
          <w:rFonts w:hint="eastAsia" w:asciiTheme="minorEastAsia" w:hAnsiTheme="minorEastAsia" w:eastAsiaTheme="minorEastAsia" w:cstheme="minorEastAsia"/>
          <w:spacing w:val="6"/>
          <w:sz w:val="24"/>
          <w:szCs w:val="24"/>
        </w:rPr>
        <w:t>合同计量的约定：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.3.4 总价合同的计量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关于总价</w:t>
      </w:r>
      <w:r>
        <w:rPr>
          <w:rFonts w:hint="eastAsia" w:asciiTheme="minorEastAsia" w:hAnsiTheme="minorEastAsia" w:eastAsiaTheme="minorEastAsia" w:cstheme="minorEastAsia"/>
          <w:spacing w:val="6"/>
          <w:sz w:val="24"/>
          <w:szCs w:val="24"/>
        </w:rPr>
        <w:t>合同计量的约定：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 xml:space="preserve">12.3.5 </w:t>
      </w:r>
      <w:r>
        <w:rPr>
          <w:rFonts w:hint="eastAsia" w:asciiTheme="minorEastAsia" w:hAnsiTheme="minorEastAsia" w:eastAsiaTheme="minorEastAsia" w:cstheme="minorEastAsia"/>
          <w:spacing w:val="5"/>
          <w:sz w:val="24"/>
          <w:szCs w:val="24"/>
        </w:rPr>
        <w:t>总</w:t>
      </w:r>
      <w:r>
        <w:rPr>
          <w:rFonts w:hint="eastAsia" w:asciiTheme="minorEastAsia" w:hAnsiTheme="minorEastAsia" w:eastAsiaTheme="minorEastAsia" w:cstheme="minorEastAsia"/>
          <w:spacing w:val="4"/>
          <w:sz w:val="24"/>
          <w:szCs w:val="24"/>
        </w:rPr>
        <w:t>价合同采用支付分解表计量支付的，是否适用第 12.3.4 项〔总价合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同的计量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5"/>
          <w:sz w:val="24"/>
          <w:szCs w:val="24"/>
        </w:rPr>
        <w:t>约定进行计量：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6"/>
          <w:sz w:val="24"/>
          <w:szCs w:val="24"/>
        </w:rPr>
        <w:t>.3.6 其他价格形式合同的计量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其他价</w:t>
      </w:r>
      <w:r>
        <w:rPr>
          <w:rFonts w:hint="eastAsia" w:asciiTheme="minorEastAsia" w:hAnsiTheme="minorEastAsia" w:eastAsiaTheme="minorEastAsia" w:cstheme="minorEastAsia"/>
          <w:spacing w:val="9"/>
          <w:sz w:val="24"/>
          <w:szCs w:val="24"/>
        </w:rPr>
        <w:t>格</w:t>
      </w:r>
      <w:r>
        <w:rPr>
          <w:rFonts w:hint="eastAsia" w:asciiTheme="minorEastAsia" w:hAnsiTheme="minorEastAsia" w:eastAsiaTheme="minorEastAsia" w:cstheme="minorEastAsia"/>
          <w:spacing w:val="6"/>
          <w:sz w:val="24"/>
          <w:szCs w:val="24"/>
        </w:rPr>
        <w:t>形式的计量方式和程序：</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.4 工程进度款支付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2.4.1 付款周期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关于付款周期</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5"/>
          <w:sz w:val="24"/>
          <w:szCs w:val="24"/>
        </w:rPr>
        <w:t>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pacing w:val="10"/>
          <w:sz w:val="24"/>
          <w:szCs w:val="24"/>
          <w:u w:val="none" w:color="auto"/>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2.4.2 进度付款申请单的编制</w:t>
      </w:r>
      <w:r>
        <w:rPr>
          <w:rFonts w:hint="eastAsia" w:asciiTheme="minorEastAsia" w:hAnsiTheme="minorEastAsia" w:eastAsiaTheme="minorEastAsia" w:cstheme="minorEastAsia"/>
          <w:spacing w:val="16"/>
          <w:sz w:val="24"/>
          <w:szCs w:val="24"/>
          <w:highlight w:val="none"/>
          <w:u w:val="single" w:color="auto"/>
        </w:rPr>
        <w:t>关于</w:t>
      </w:r>
      <w:r>
        <w:rPr>
          <w:rFonts w:hint="eastAsia" w:asciiTheme="minorEastAsia" w:hAnsiTheme="minorEastAsia" w:eastAsiaTheme="minorEastAsia" w:cstheme="minorEastAsia"/>
          <w:spacing w:val="12"/>
          <w:sz w:val="24"/>
          <w:szCs w:val="24"/>
          <w:highlight w:val="none"/>
          <w:u w:val="single" w:color="auto"/>
        </w:rPr>
        <w:t>进</w:t>
      </w:r>
      <w:r>
        <w:rPr>
          <w:rFonts w:hint="eastAsia" w:asciiTheme="minorEastAsia" w:hAnsiTheme="minorEastAsia" w:eastAsiaTheme="minorEastAsia" w:cstheme="minorEastAsia"/>
          <w:spacing w:val="8"/>
          <w:sz w:val="24"/>
          <w:szCs w:val="24"/>
          <w:highlight w:val="none"/>
          <w:u w:val="single" w:color="auto"/>
        </w:rPr>
        <w:t>度付款申请单编制的约定：合同签订后甲方付款至合同价 (不含备用金)</w:t>
      </w:r>
      <w:r>
        <w:rPr>
          <w:rFonts w:hint="eastAsia" w:asciiTheme="minorEastAsia" w:hAnsiTheme="minorEastAsia" w:eastAsiaTheme="minorEastAsia" w:cstheme="minorEastAsia"/>
          <w:spacing w:val="6"/>
          <w:sz w:val="24"/>
          <w:szCs w:val="24"/>
          <w:highlight w:val="none"/>
          <w:u w:val="single" w:color="auto"/>
        </w:rPr>
        <w:t>的 30%预付款</w:t>
      </w:r>
      <w:r>
        <w:rPr>
          <w:rFonts w:hint="eastAsia" w:asciiTheme="minorEastAsia" w:hAnsiTheme="minorEastAsia" w:eastAsiaTheme="minorEastAsia" w:cstheme="minorEastAsia"/>
          <w:spacing w:val="4"/>
          <w:sz w:val="24"/>
          <w:szCs w:val="24"/>
          <w:highlight w:val="none"/>
          <w:u w:val="single" w:color="auto"/>
        </w:rPr>
        <w:t>，</w:t>
      </w:r>
      <w:r>
        <w:rPr>
          <w:rFonts w:hint="eastAsia" w:asciiTheme="minorEastAsia" w:hAnsiTheme="minorEastAsia" w:eastAsiaTheme="minorEastAsia" w:cstheme="minorEastAsia"/>
          <w:spacing w:val="3"/>
          <w:sz w:val="24"/>
          <w:szCs w:val="24"/>
          <w:highlight w:val="none"/>
          <w:u w:val="single" w:color="auto"/>
        </w:rPr>
        <w:t>工程完成80%时支付至合同价(不含备用金)的60%进度款，完成工</w:t>
      </w:r>
      <w:r>
        <w:rPr>
          <w:rFonts w:hint="eastAsia" w:asciiTheme="minorEastAsia" w:hAnsiTheme="minorEastAsia" w:eastAsiaTheme="minorEastAsia" w:cstheme="minorEastAsia"/>
          <w:spacing w:val="10"/>
          <w:sz w:val="24"/>
          <w:szCs w:val="24"/>
          <w:highlight w:val="none"/>
          <w:u w:val="single" w:color="auto"/>
        </w:rPr>
        <w:t>程目标并验</w:t>
      </w:r>
      <w:r>
        <w:rPr>
          <w:rFonts w:hint="eastAsia" w:asciiTheme="minorEastAsia" w:hAnsiTheme="minorEastAsia" w:eastAsiaTheme="minorEastAsia" w:cstheme="minorEastAsia"/>
          <w:spacing w:val="9"/>
          <w:sz w:val="24"/>
          <w:szCs w:val="24"/>
          <w:highlight w:val="none"/>
          <w:u w:val="single" w:color="auto"/>
        </w:rPr>
        <w:t>收</w:t>
      </w:r>
      <w:r>
        <w:rPr>
          <w:rFonts w:hint="eastAsia" w:asciiTheme="minorEastAsia" w:hAnsiTheme="minorEastAsia" w:eastAsiaTheme="minorEastAsia" w:cstheme="minorEastAsia"/>
          <w:spacing w:val="5"/>
          <w:sz w:val="24"/>
          <w:szCs w:val="24"/>
          <w:highlight w:val="none"/>
          <w:u w:val="single" w:color="auto"/>
        </w:rPr>
        <w:t>合格后付款至合同价款 (不含备用金) 的 80%。竣工结算完成并将全部</w:t>
      </w:r>
      <w:r>
        <w:rPr>
          <w:rFonts w:hint="eastAsia" w:asciiTheme="minorEastAsia" w:hAnsiTheme="minorEastAsia" w:eastAsiaTheme="minorEastAsia" w:cstheme="minorEastAsia"/>
          <w:spacing w:val="6"/>
          <w:sz w:val="24"/>
          <w:szCs w:val="24"/>
          <w:highlight w:val="none"/>
          <w:u w:val="single" w:color="auto"/>
        </w:rPr>
        <w:t>竣工资料做好交与发包方后支付至结算审定价的97%，留结算审定价的3%质量保</w:t>
      </w:r>
      <w:r>
        <w:rPr>
          <w:rFonts w:hint="eastAsia" w:asciiTheme="minorEastAsia" w:hAnsiTheme="minorEastAsia" w:eastAsiaTheme="minorEastAsia" w:cstheme="minorEastAsia"/>
          <w:spacing w:val="2"/>
          <w:sz w:val="24"/>
          <w:szCs w:val="24"/>
          <w:highlight w:val="none"/>
          <w:u w:val="single" w:color="auto"/>
        </w:rPr>
        <w:t>修</w:t>
      </w:r>
      <w:r>
        <w:rPr>
          <w:rFonts w:hint="eastAsia" w:asciiTheme="minorEastAsia" w:hAnsiTheme="minorEastAsia" w:eastAsiaTheme="minorEastAsia" w:cstheme="minorEastAsia"/>
          <w:spacing w:val="20"/>
          <w:sz w:val="24"/>
          <w:szCs w:val="24"/>
          <w:highlight w:val="none"/>
          <w:u w:val="single" w:color="auto"/>
        </w:rPr>
        <w:t>金</w:t>
      </w:r>
      <w:r>
        <w:rPr>
          <w:rFonts w:hint="eastAsia" w:asciiTheme="minorEastAsia" w:hAnsiTheme="minorEastAsia" w:eastAsiaTheme="minorEastAsia" w:cstheme="minorEastAsia"/>
          <w:spacing w:val="14"/>
          <w:sz w:val="24"/>
          <w:szCs w:val="24"/>
          <w:highlight w:val="none"/>
          <w:u w:val="single" w:color="auto"/>
        </w:rPr>
        <w:t>，</w:t>
      </w:r>
      <w:r>
        <w:rPr>
          <w:rFonts w:hint="eastAsia" w:asciiTheme="minorEastAsia" w:hAnsiTheme="minorEastAsia" w:eastAsiaTheme="minorEastAsia" w:cstheme="minorEastAsia"/>
          <w:spacing w:val="10"/>
          <w:sz w:val="24"/>
          <w:szCs w:val="24"/>
          <w:highlight w:val="none"/>
          <w:u w:val="single" w:color="auto"/>
        </w:rPr>
        <w:t>待保修期满，无质量问题，退还质保金</w:t>
      </w:r>
      <w:r>
        <w:rPr>
          <w:rFonts w:hint="eastAsia" w:asciiTheme="minorEastAsia" w:hAnsiTheme="minorEastAsia" w:eastAsiaTheme="minorEastAsia" w:cstheme="minorEastAsia"/>
          <w:spacing w:val="10"/>
          <w:sz w:val="24"/>
          <w:szCs w:val="24"/>
          <w:highlight w:val="none"/>
          <w:u w:val="non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pacing w:val="6"/>
          <w:sz w:val="24"/>
          <w:szCs w:val="24"/>
          <w:u w:val="single" w:color="auto"/>
        </w:rPr>
      </w:pPr>
      <w:r>
        <w:rPr>
          <w:rFonts w:hint="eastAsia" w:asciiTheme="minorEastAsia" w:hAnsiTheme="minorEastAsia" w:eastAsiaTheme="minorEastAsia" w:cstheme="minorEastAsia"/>
          <w:spacing w:val="6"/>
          <w:sz w:val="24"/>
          <w:szCs w:val="24"/>
          <w:u w:val="single" w:color="auto"/>
          <w:lang w:val="en-US" w:eastAsia="zh-CN"/>
        </w:rPr>
        <w:t>工程结算审核最终定案金额要按照招标时竞争性谈判施工单位承诺的总价下浮率进行总价下浮，下浮后的金额才是本项目最终认定的价格。</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2.4.3 进度付款申请单的提交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 单价合同进度付款申请单提交的约定：</w:t>
      </w:r>
      <w:r>
        <w:rPr>
          <w:rFonts w:hint="eastAsia" w:asciiTheme="minorEastAsia" w:hAnsiTheme="minorEastAsia" w:eastAsiaTheme="minorEastAsia" w:cstheme="minorEastAsia"/>
          <w:spacing w:val="11"/>
          <w:sz w:val="24"/>
          <w:szCs w:val="24"/>
          <w:u w:val="single" w:color="auto"/>
        </w:rPr>
        <w:t xml:space="preserve">   按月提交    </w:t>
      </w:r>
      <w:r>
        <w:rPr>
          <w:rFonts w:hint="eastAsia" w:asciiTheme="minorEastAsia" w:hAnsiTheme="minorEastAsia" w:eastAsiaTheme="minorEastAsia" w:cstheme="minorEastAsia"/>
          <w:spacing w:val="1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(2</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9"/>
          <w:sz w:val="24"/>
          <w:szCs w:val="24"/>
        </w:rPr>
        <w:t xml:space="preserve"> 总价合同进度付款申请单提交的约定：</w:t>
      </w:r>
      <w:r>
        <w:rPr>
          <w:rFonts w:hint="eastAsia" w:asciiTheme="minorEastAsia" w:hAnsiTheme="minorEastAsia" w:eastAsiaTheme="minorEastAsia" w:cstheme="minorEastAsia"/>
          <w:spacing w:val="9"/>
          <w:sz w:val="24"/>
          <w:szCs w:val="24"/>
          <w:u w:val="single" w:color="auto"/>
        </w:rPr>
        <w:t xml:space="preserve">       /        </w:t>
      </w:r>
      <w:r>
        <w:rPr>
          <w:rFonts w:hint="eastAsia" w:asciiTheme="minorEastAsia" w:hAnsiTheme="minorEastAsia" w:eastAsiaTheme="minorEastAsia" w:cstheme="minorEastAsia"/>
          <w:spacing w:val="9"/>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(3</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0"/>
          <w:sz w:val="24"/>
          <w:szCs w:val="24"/>
        </w:rPr>
        <w:t xml:space="preserve"> 其他价格形式合同进度付款申请单提交的约定：</w:t>
      </w:r>
      <w:r>
        <w:rPr>
          <w:rFonts w:hint="eastAsia" w:asciiTheme="minorEastAsia" w:hAnsiTheme="minorEastAsia" w:eastAsiaTheme="minorEastAsia" w:cstheme="minorEastAsia"/>
          <w:spacing w:val="10"/>
          <w:sz w:val="24"/>
          <w:szCs w:val="24"/>
          <w:u w:val="single" w:color="auto"/>
        </w:rPr>
        <w:t xml:space="preserve">   /     </w:t>
      </w:r>
      <w:r>
        <w:rPr>
          <w:rFonts w:hint="eastAsia" w:asciiTheme="minorEastAsia" w:hAnsiTheme="minorEastAsia" w:eastAsiaTheme="minorEastAsia" w:cstheme="minorEastAsia"/>
          <w:spacing w:val="10"/>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12.4.4 进度款审核和支</w:t>
      </w:r>
      <w:r>
        <w:rPr>
          <w:rFonts w:hint="eastAsia" w:asciiTheme="minorEastAsia" w:hAnsiTheme="minorEastAsia" w:eastAsiaTheme="minorEastAsia" w:cstheme="minorEastAsia"/>
          <w:spacing w:val="3"/>
          <w:sz w:val="24"/>
          <w:szCs w:val="24"/>
        </w:rPr>
        <w:t>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6"/>
          <w:sz w:val="24"/>
          <w:szCs w:val="24"/>
        </w:rPr>
        <w:t xml:space="preserve"> 监理人审查并报送发包人的期限：</w:t>
      </w:r>
      <w:r>
        <w:rPr>
          <w:rFonts w:hint="eastAsia" w:asciiTheme="minorEastAsia" w:hAnsiTheme="minorEastAsia" w:eastAsiaTheme="minorEastAsia" w:cstheme="minorEastAsia"/>
          <w:spacing w:val="6"/>
          <w:sz w:val="24"/>
          <w:szCs w:val="24"/>
          <w:u w:val="single" w:color="auto"/>
        </w:rPr>
        <w:t xml:space="preserve">  收到申请 7 天内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发包</w:t>
      </w:r>
      <w:r>
        <w:rPr>
          <w:rFonts w:hint="eastAsia" w:asciiTheme="minorEastAsia" w:hAnsiTheme="minorEastAsia" w:eastAsiaTheme="minorEastAsia" w:cstheme="minorEastAsia"/>
          <w:spacing w:val="13"/>
          <w:sz w:val="24"/>
          <w:szCs w:val="24"/>
        </w:rPr>
        <w:t>人</w:t>
      </w:r>
      <w:r>
        <w:rPr>
          <w:rFonts w:hint="eastAsia" w:asciiTheme="minorEastAsia" w:hAnsiTheme="minorEastAsia" w:eastAsiaTheme="minorEastAsia" w:cstheme="minorEastAsia"/>
          <w:spacing w:val="7"/>
          <w:sz w:val="24"/>
          <w:szCs w:val="24"/>
        </w:rPr>
        <w:t>完成审批并签发进度款支付证书的期限：</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 发包人支付进度款的期限：</w:t>
      </w:r>
      <w:r>
        <w:rPr>
          <w:rFonts w:hint="eastAsia" w:asciiTheme="minorEastAsia" w:hAnsiTheme="minorEastAsia" w:eastAsiaTheme="minorEastAsia" w:cstheme="minorEastAsia"/>
          <w:spacing w:val="8"/>
          <w:sz w:val="24"/>
          <w:szCs w:val="24"/>
          <w:u w:val="single" w:color="auto"/>
        </w:rPr>
        <w:t xml:space="preserve">             /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发</w:t>
      </w:r>
      <w:r>
        <w:rPr>
          <w:rFonts w:hint="eastAsia" w:asciiTheme="minorEastAsia" w:hAnsiTheme="minorEastAsia" w:eastAsiaTheme="minorEastAsia" w:cstheme="minorEastAsia"/>
          <w:spacing w:val="14"/>
          <w:sz w:val="24"/>
          <w:szCs w:val="24"/>
        </w:rPr>
        <w:t>包</w:t>
      </w:r>
      <w:r>
        <w:rPr>
          <w:rFonts w:hint="eastAsia" w:asciiTheme="minorEastAsia" w:hAnsiTheme="minorEastAsia" w:eastAsiaTheme="minorEastAsia" w:cstheme="minorEastAsia"/>
          <w:spacing w:val="8"/>
          <w:sz w:val="24"/>
          <w:szCs w:val="24"/>
        </w:rPr>
        <w:t>人</w:t>
      </w:r>
      <w:r>
        <w:rPr>
          <w:rFonts w:hint="eastAsia" w:asciiTheme="minorEastAsia" w:hAnsiTheme="minorEastAsia" w:eastAsiaTheme="minorEastAsia" w:cstheme="minorEastAsia"/>
          <w:spacing w:val="7"/>
          <w:sz w:val="24"/>
          <w:szCs w:val="24"/>
        </w:rPr>
        <w:t>逾期支付进度款的违约金的计算方式：</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12.4.6 支付分解表的编</w:t>
      </w:r>
      <w:r>
        <w:rPr>
          <w:rFonts w:hint="eastAsia" w:asciiTheme="minorEastAsia" w:hAnsiTheme="minorEastAsia" w:eastAsiaTheme="minorEastAsia" w:cstheme="minorEastAsia"/>
          <w:spacing w:val="3"/>
          <w:sz w:val="24"/>
          <w:szCs w:val="24"/>
        </w:rPr>
        <w:t>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2、总价合同支付分解表的编制与审批：</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w:t>
      </w:r>
      <w:r>
        <w:rPr>
          <w:rFonts w:hint="eastAsia" w:asciiTheme="minorEastAsia" w:hAnsiTheme="minorEastAsia" w:eastAsiaTheme="minorEastAsia" w:cstheme="minorEastAsia"/>
          <w:spacing w:val="13"/>
          <w:sz w:val="24"/>
          <w:szCs w:val="24"/>
        </w:rPr>
        <w:t>单</w:t>
      </w:r>
      <w:r>
        <w:rPr>
          <w:rFonts w:hint="eastAsia" w:asciiTheme="minorEastAsia" w:hAnsiTheme="minorEastAsia" w:eastAsiaTheme="minorEastAsia" w:cstheme="minorEastAsia"/>
          <w:spacing w:val="7"/>
          <w:sz w:val="24"/>
          <w:szCs w:val="24"/>
        </w:rPr>
        <w:t>价合同的总价项目支付分解表的编制与审批：</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5"/>
          <w:sz w:val="24"/>
          <w:szCs w:val="24"/>
        </w:rPr>
        <w:t>. 验收和工程试车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13.1 分部分项工程验</w:t>
      </w:r>
      <w:r>
        <w:rPr>
          <w:rFonts w:hint="eastAsia" w:asciiTheme="minorEastAsia" w:hAnsiTheme="minorEastAsia" w:eastAsiaTheme="minorEastAsia" w:cstheme="minorEastAsia"/>
          <w:spacing w:val="5"/>
          <w:sz w:val="24"/>
          <w:szCs w:val="24"/>
        </w:rPr>
        <w:t>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13.1.2 监理人</w:t>
      </w:r>
      <w:r>
        <w:rPr>
          <w:rFonts w:hint="eastAsia" w:asciiTheme="minorEastAsia" w:hAnsiTheme="minorEastAsia" w:eastAsiaTheme="minorEastAsia" w:cstheme="minorEastAsia"/>
          <w:spacing w:val="2"/>
          <w:sz w:val="24"/>
          <w:szCs w:val="24"/>
        </w:rPr>
        <w:t>不能按时进行验收时，应提前</w:t>
      </w:r>
      <w:r>
        <w:rPr>
          <w:rFonts w:hint="eastAsia" w:asciiTheme="minorEastAsia" w:hAnsiTheme="minorEastAsia" w:eastAsiaTheme="minorEastAsia" w:cstheme="minorEastAsia"/>
          <w:spacing w:val="2"/>
          <w:sz w:val="24"/>
          <w:szCs w:val="24"/>
          <w:u w:val="single" w:color="auto"/>
        </w:rPr>
        <w:t xml:space="preserve">   24    </w:t>
      </w:r>
      <w:r>
        <w:rPr>
          <w:rFonts w:hint="eastAsia" w:asciiTheme="minorEastAsia" w:hAnsiTheme="minorEastAsia" w:eastAsiaTheme="minorEastAsia" w:cstheme="minorEastAsia"/>
          <w:spacing w:val="2"/>
          <w:sz w:val="24"/>
          <w:szCs w:val="24"/>
        </w:rPr>
        <w:t xml:space="preserve"> 小时提交书面延期要求。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关于</w:t>
      </w:r>
      <w:r>
        <w:rPr>
          <w:rFonts w:hint="eastAsia" w:asciiTheme="minorEastAsia" w:hAnsiTheme="minorEastAsia" w:eastAsiaTheme="minorEastAsia" w:cstheme="minorEastAsia"/>
          <w:spacing w:val="2"/>
          <w:sz w:val="24"/>
          <w:szCs w:val="24"/>
        </w:rPr>
        <w:t>延期最长不得超过：</w:t>
      </w:r>
      <w:r>
        <w:rPr>
          <w:rFonts w:hint="eastAsia" w:asciiTheme="minorEastAsia" w:hAnsiTheme="minorEastAsia" w:eastAsiaTheme="minorEastAsia" w:cstheme="minorEastAsia"/>
          <w:spacing w:val="2"/>
          <w:sz w:val="24"/>
          <w:szCs w:val="24"/>
          <w:u w:val="single" w:color="auto"/>
        </w:rPr>
        <w:t xml:space="preserve">   48      </w:t>
      </w:r>
      <w:r>
        <w:rPr>
          <w:rFonts w:hint="eastAsia" w:asciiTheme="minorEastAsia" w:hAnsiTheme="minorEastAsia" w:eastAsiaTheme="minorEastAsia" w:cstheme="minorEastAsia"/>
          <w:spacing w:val="2"/>
          <w:sz w:val="24"/>
          <w:szCs w:val="24"/>
        </w:rPr>
        <w:t xml:space="preserve"> 小时。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3.2 竣工验收</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13.2.2 </w:t>
      </w:r>
      <w:r>
        <w:rPr>
          <w:rFonts w:hint="eastAsia" w:asciiTheme="minorEastAsia" w:hAnsiTheme="minorEastAsia" w:eastAsiaTheme="minorEastAsia" w:cstheme="minorEastAsia"/>
          <w:sz w:val="24"/>
          <w:szCs w:val="24"/>
        </w:rPr>
        <w:t>竣工验收程序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5"/>
          <w:sz w:val="24"/>
          <w:szCs w:val="24"/>
        </w:rPr>
        <w:t>于</w:t>
      </w:r>
      <w:r>
        <w:rPr>
          <w:rFonts w:hint="eastAsia" w:asciiTheme="minorEastAsia" w:hAnsiTheme="minorEastAsia" w:eastAsiaTheme="minorEastAsia" w:cstheme="minorEastAsia"/>
          <w:spacing w:val="8"/>
          <w:sz w:val="24"/>
          <w:szCs w:val="24"/>
        </w:rPr>
        <w:t>竣工验收程序的约定：</w:t>
      </w:r>
      <w:r>
        <w:rPr>
          <w:rFonts w:hint="eastAsia" w:asciiTheme="minorEastAsia" w:hAnsiTheme="minorEastAsia" w:eastAsiaTheme="minorEastAsia" w:cstheme="minorEastAsia"/>
          <w:spacing w:val="8"/>
          <w:sz w:val="24"/>
          <w:szCs w:val="24"/>
          <w:u w:val="single" w:color="auto"/>
        </w:rPr>
        <w:t>按通用条款执行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shd w:val="clear"/>
        <w:tabs>
          <w:tab w:val="left" w:pos="6872"/>
        </w:tabs>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发包人</w:t>
      </w:r>
      <w:r>
        <w:rPr>
          <w:rFonts w:hint="eastAsia" w:asciiTheme="minorEastAsia" w:hAnsiTheme="minorEastAsia" w:eastAsiaTheme="minorEastAsia" w:cstheme="minorEastAsia"/>
          <w:spacing w:val="10"/>
          <w:sz w:val="24"/>
          <w:szCs w:val="24"/>
        </w:rPr>
        <w:t>不</w:t>
      </w:r>
      <w:r>
        <w:rPr>
          <w:rFonts w:hint="eastAsia" w:asciiTheme="minorEastAsia" w:hAnsiTheme="minorEastAsia" w:eastAsiaTheme="minorEastAsia" w:cstheme="minorEastAsia"/>
          <w:spacing w:val="7"/>
          <w:sz w:val="24"/>
          <w:szCs w:val="24"/>
        </w:rPr>
        <w:t>按照本项约定组织竣工验收、颁发工程接收证书的违约金的计算方法：</w:t>
      </w:r>
      <w:r>
        <w:rPr>
          <w:rFonts w:hint="eastAsia" w:asciiTheme="minorEastAsia" w:hAnsiTheme="minorEastAsia" w:eastAsiaTheme="minorEastAsia" w:cstheme="minorEastAsia"/>
          <w:spacing w:val="1"/>
          <w:sz w:val="24"/>
          <w:szCs w:val="24"/>
          <w:u w:val="single"/>
        </w:rPr>
        <w:t>按通用条款执行</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.5 移交、接收全部与部分工程</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承包人向发包人移交工程的期限：</w:t>
      </w:r>
      <w:r>
        <w:rPr>
          <w:rFonts w:hint="eastAsia" w:asciiTheme="minorEastAsia" w:hAnsiTheme="minorEastAsia" w:eastAsiaTheme="minorEastAsia" w:cstheme="minorEastAsia"/>
          <w:spacing w:val="5"/>
          <w:sz w:val="24"/>
          <w:szCs w:val="24"/>
          <w:u w:val="single" w:color="auto"/>
        </w:rPr>
        <w:t xml:space="preserve"> 颁发工程接收证书后 7 天内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发包</w:t>
      </w:r>
      <w:r>
        <w:rPr>
          <w:rFonts w:hint="eastAsia" w:asciiTheme="minorEastAsia" w:hAnsiTheme="minorEastAsia" w:eastAsiaTheme="minorEastAsia" w:cstheme="minorEastAsia"/>
          <w:spacing w:val="12"/>
          <w:sz w:val="24"/>
          <w:szCs w:val="24"/>
        </w:rPr>
        <w:t>人</w:t>
      </w:r>
      <w:r>
        <w:rPr>
          <w:rFonts w:hint="eastAsia" w:asciiTheme="minorEastAsia" w:hAnsiTheme="minorEastAsia" w:eastAsiaTheme="minorEastAsia" w:cstheme="minorEastAsia"/>
          <w:spacing w:val="7"/>
          <w:sz w:val="24"/>
          <w:szCs w:val="24"/>
        </w:rPr>
        <w:t>未按本合同约定接收全部或部分工程的，违约金的计算方法为：</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承包人未按时移交工程的，违约金的计算方法为：</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3.3 工程试车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3.3.1 试车程序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工</w:t>
      </w:r>
      <w:r>
        <w:rPr>
          <w:rFonts w:hint="eastAsia" w:asciiTheme="minorEastAsia" w:hAnsiTheme="minorEastAsia" w:eastAsiaTheme="minorEastAsia" w:cstheme="minorEastAsia"/>
          <w:spacing w:val="10"/>
          <w:sz w:val="24"/>
          <w:szCs w:val="24"/>
        </w:rPr>
        <w:t>程</w:t>
      </w:r>
      <w:r>
        <w:rPr>
          <w:rFonts w:hint="eastAsia" w:asciiTheme="minorEastAsia" w:hAnsiTheme="minorEastAsia" w:eastAsiaTheme="minorEastAsia" w:cstheme="minorEastAsia"/>
          <w:spacing w:val="6"/>
          <w:sz w:val="24"/>
          <w:szCs w:val="24"/>
        </w:rPr>
        <w:t>试车内容：</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u w:val="single" w:color="auto"/>
        </w:rPr>
        <w:tab/>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 单机无负荷试车费用由</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 xml:space="preserve"> 承担</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 无负荷联动试车费用由</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 xml:space="preserve"> 承担</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3.3.3 投料试车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关于投料试车相关事项的约定：</w:t>
      </w:r>
      <w:r>
        <w:rPr>
          <w:rFonts w:hint="eastAsia" w:asciiTheme="minorEastAsia" w:hAnsiTheme="minorEastAsia" w:eastAsiaTheme="minorEastAsia" w:cstheme="minorEastAsia"/>
          <w:spacing w:val="8"/>
          <w:sz w:val="24"/>
          <w:szCs w:val="24"/>
          <w:u w:val="single" w:color="auto"/>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3.6 竣工退场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3.6.1 竣工退场</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承包人完</w:t>
      </w:r>
      <w:r>
        <w:rPr>
          <w:rFonts w:hint="eastAsia" w:asciiTheme="minorEastAsia" w:hAnsiTheme="minorEastAsia" w:eastAsiaTheme="minorEastAsia" w:cstheme="minorEastAsia"/>
          <w:spacing w:val="7"/>
          <w:sz w:val="24"/>
          <w:szCs w:val="24"/>
        </w:rPr>
        <w:t>成</w:t>
      </w:r>
      <w:r>
        <w:rPr>
          <w:rFonts w:hint="eastAsia" w:asciiTheme="minorEastAsia" w:hAnsiTheme="minorEastAsia" w:eastAsiaTheme="minorEastAsia" w:cstheme="minorEastAsia"/>
          <w:spacing w:val="4"/>
          <w:sz w:val="24"/>
          <w:szCs w:val="24"/>
        </w:rPr>
        <w:t>竣工退场的期限：</w:t>
      </w:r>
      <w:r>
        <w:rPr>
          <w:rFonts w:hint="eastAsia" w:asciiTheme="minorEastAsia" w:hAnsiTheme="minorEastAsia" w:eastAsiaTheme="minorEastAsia" w:cstheme="minorEastAsia"/>
          <w:spacing w:val="4"/>
          <w:sz w:val="24"/>
          <w:szCs w:val="24"/>
          <w:u w:val="single" w:color="auto"/>
        </w:rPr>
        <w:t xml:space="preserve">颁发工程接收证书后 3 天内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 竣工结算</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4.1 竣工付款申请</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承包人提交竣工付款申请单的期限：</w:t>
      </w:r>
      <w:r>
        <w:rPr>
          <w:rFonts w:hint="eastAsia" w:asciiTheme="minorEastAsia" w:hAnsiTheme="minorEastAsia" w:eastAsiaTheme="minorEastAsia" w:cstheme="minorEastAsia"/>
          <w:spacing w:val="5"/>
          <w:sz w:val="24"/>
          <w:szCs w:val="24"/>
          <w:u w:val="single" w:color="auto"/>
        </w:rPr>
        <w:t>工程竣工验收合格后</w:t>
      </w:r>
      <w:r>
        <w:rPr>
          <w:rFonts w:hint="eastAsia" w:asciiTheme="minorEastAsia" w:hAnsiTheme="minorEastAsia" w:eastAsiaTheme="minorEastAsia" w:cstheme="minorEastAsia"/>
          <w:spacing w:val="5"/>
          <w:sz w:val="24"/>
          <w:szCs w:val="24"/>
          <w:u w:val="single" w:color="auto"/>
          <w:lang w:val="en-US" w:eastAsia="zh-CN"/>
        </w:rPr>
        <w:t>28天</w:t>
      </w:r>
      <w:r>
        <w:rPr>
          <w:rFonts w:hint="eastAsia" w:asciiTheme="minorEastAsia" w:hAnsiTheme="minorEastAsia" w:eastAsiaTheme="minorEastAsia" w:cstheme="minorEastAsia"/>
          <w:sz w:val="24"/>
          <w:szCs w:val="24"/>
          <w:u w:val="single"/>
          <w:lang w:val="en-US" w:eastAsia="zh-CN"/>
        </w:rPr>
        <w:t>内</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竣工</w:t>
      </w:r>
      <w:r>
        <w:rPr>
          <w:rFonts w:hint="eastAsia" w:asciiTheme="minorEastAsia" w:hAnsiTheme="minorEastAsia" w:eastAsiaTheme="minorEastAsia" w:cstheme="minorEastAsia"/>
          <w:spacing w:val="11"/>
          <w:sz w:val="24"/>
          <w:szCs w:val="24"/>
        </w:rPr>
        <w:t>付</w:t>
      </w:r>
      <w:r>
        <w:rPr>
          <w:rFonts w:hint="eastAsia" w:asciiTheme="minorEastAsia" w:hAnsiTheme="minorEastAsia" w:eastAsiaTheme="minorEastAsia" w:cstheme="minorEastAsia"/>
          <w:spacing w:val="7"/>
          <w:sz w:val="24"/>
          <w:szCs w:val="24"/>
        </w:rPr>
        <w:t>款申请单应包括的内容：</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4.2 竣工结算审核</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发包人审批竣工付款申请单的期限：</w:t>
      </w:r>
      <w:r>
        <w:rPr>
          <w:rFonts w:hint="eastAsia" w:asciiTheme="minorEastAsia" w:hAnsiTheme="minorEastAsia" w:eastAsiaTheme="minorEastAsia" w:cstheme="minorEastAsia"/>
          <w:spacing w:val="5"/>
          <w:sz w:val="24"/>
          <w:szCs w:val="24"/>
          <w:u w:val="single" w:color="auto"/>
        </w:rPr>
        <w:t xml:space="preserve">收到竣工付款申请单 28 </w:t>
      </w:r>
      <w:r>
        <w:rPr>
          <w:rFonts w:hint="eastAsia" w:asciiTheme="minorEastAsia" w:hAnsiTheme="minorEastAsia" w:eastAsiaTheme="minorEastAsia" w:cstheme="minorEastAsia"/>
          <w:spacing w:val="1"/>
          <w:sz w:val="24"/>
          <w:szCs w:val="24"/>
          <w:u w:val="single" w:color="auto"/>
        </w:rPr>
        <w:t>天</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w:t>
      </w:r>
      <w:r>
        <w:rPr>
          <w:rFonts w:hint="eastAsia" w:asciiTheme="minorEastAsia" w:hAnsiTheme="minorEastAsia" w:eastAsiaTheme="minorEastAsia" w:cstheme="minorEastAsia"/>
          <w:spacing w:val="6"/>
          <w:sz w:val="24"/>
          <w:szCs w:val="24"/>
        </w:rPr>
        <w:t>完</w:t>
      </w:r>
      <w:r>
        <w:rPr>
          <w:rFonts w:hint="eastAsia" w:asciiTheme="minorEastAsia" w:hAnsiTheme="minorEastAsia" w:eastAsiaTheme="minorEastAsia" w:cstheme="minorEastAsia"/>
          <w:spacing w:val="4"/>
          <w:sz w:val="24"/>
          <w:szCs w:val="24"/>
        </w:rPr>
        <w:t>成竣工付款的期限：</w:t>
      </w:r>
      <w:r>
        <w:rPr>
          <w:rFonts w:hint="eastAsia" w:asciiTheme="minorEastAsia" w:hAnsiTheme="minorEastAsia" w:eastAsiaTheme="minorEastAsia" w:cstheme="minorEastAsia"/>
          <w:spacing w:val="4"/>
          <w:sz w:val="24"/>
          <w:szCs w:val="24"/>
          <w:u w:val="single" w:color="auto"/>
        </w:rPr>
        <w:t xml:space="preserve">  签发竣工付款申请单 28 天内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关于竣工付款证书异议部分复核的方式和程序：</w:t>
      </w:r>
      <w:r>
        <w:rPr>
          <w:rFonts w:hint="eastAsia" w:asciiTheme="minorEastAsia" w:hAnsiTheme="minorEastAsia" w:eastAsiaTheme="minorEastAsia" w:cstheme="minorEastAsia"/>
          <w:spacing w:val="8"/>
          <w:sz w:val="24"/>
          <w:szCs w:val="24"/>
          <w:u w:val="single" w:color="auto"/>
        </w:rPr>
        <w:t xml:space="preserve"> 执行通用条款</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4.4 最终结清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.4.1 最终结清申请单</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承</w:t>
      </w:r>
      <w:r>
        <w:rPr>
          <w:rFonts w:hint="eastAsia" w:asciiTheme="minorEastAsia" w:hAnsiTheme="minorEastAsia" w:eastAsiaTheme="minorEastAsia" w:cstheme="minorEastAsia"/>
          <w:spacing w:val="7"/>
          <w:sz w:val="24"/>
          <w:szCs w:val="24"/>
        </w:rPr>
        <w:t>包人提交最终结清申请单的份数：</w:t>
      </w:r>
      <w:r>
        <w:rPr>
          <w:rFonts w:hint="eastAsia" w:asciiTheme="minorEastAsia" w:hAnsiTheme="minorEastAsia" w:eastAsiaTheme="minorEastAsia" w:cstheme="minorEastAsia"/>
          <w:spacing w:val="7"/>
          <w:sz w:val="24"/>
          <w:szCs w:val="24"/>
          <w:u w:val="single" w:color="auto"/>
        </w:rPr>
        <w:t xml:space="preserve">   四份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9"/>
          <w:sz w:val="24"/>
          <w:szCs w:val="24"/>
        </w:rPr>
        <w:t>人提交最终结算申请单期限：</w:t>
      </w:r>
      <w:r>
        <w:rPr>
          <w:rFonts w:hint="eastAsia" w:asciiTheme="minorEastAsia" w:hAnsiTheme="minorEastAsia" w:eastAsiaTheme="minorEastAsia" w:cstheme="minorEastAsia"/>
          <w:spacing w:val="9"/>
          <w:sz w:val="24"/>
          <w:szCs w:val="24"/>
          <w:u w:val="single" w:color="auto"/>
        </w:rPr>
        <w:t>缺陷期满且工程竣工投产一年</w:t>
      </w:r>
      <w:r>
        <w:rPr>
          <w:rFonts w:hint="eastAsia" w:asciiTheme="minorEastAsia" w:hAnsiTheme="minorEastAsia" w:eastAsiaTheme="minorEastAsia" w:cstheme="minorEastAsia"/>
          <w:spacing w:val="-1"/>
          <w:sz w:val="24"/>
          <w:szCs w:val="24"/>
          <w:u w:val="single"/>
        </w:rPr>
        <w:t>后</w:t>
      </w:r>
      <w:r>
        <w:rPr>
          <w:rFonts w:hint="eastAsia" w:asciiTheme="minorEastAsia" w:hAnsiTheme="minorEastAsia" w:eastAsiaTheme="minorEastAsia" w:cstheme="minorEastAsia"/>
          <w:spacing w:val="-1"/>
          <w:sz w:val="24"/>
          <w:szCs w:val="24"/>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6"/>
          <w:sz w:val="24"/>
          <w:szCs w:val="24"/>
        </w:rPr>
        <w:t>4.4.2 最终结清证书和支付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6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(1</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1"/>
          <w:sz w:val="24"/>
          <w:szCs w:val="24"/>
        </w:rPr>
        <w:t xml:space="preserve"> 发包人完成最终结清申请单的审批并颁发最终结清证书的期限：</w:t>
      </w:r>
      <w:r>
        <w:rPr>
          <w:rFonts w:hint="eastAsia" w:asciiTheme="minorEastAsia" w:hAnsiTheme="minorEastAsia" w:eastAsiaTheme="minorEastAsia" w:cstheme="minorEastAsia"/>
          <w:spacing w:val="11"/>
          <w:sz w:val="24"/>
          <w:szCs w:val="24"/>
          <w:u w:val="single" w:color="auto"/>
        </w:rPr>
        <w:t xml:space="preserve"> 收到申</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rPr>
        <w:t xml:space="preserve">请 28 天内 </w:t>
      </w:r>
      <w:r>
        <w:rPr>
          <w:rFonts w:hint="eastAsia" w:asciiTheme="minorEastAsia" w:hAnsiTheme="minorEastAsia" w:eastAsiaTheme="minorEastAsia" w:cstheme="minorEastAsia"/>
          <w:spacing w:val="-1"/>
          <w:sz w:val="24"/>
          <w:szCs w:val="24"/>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 xml:space="preserve">(2) </w:t>
      </w:r>
      <w:r>
        <w:rPr>
          <w:rFonts w:hint="eastAsia" w:asciiTheme="minorEastAsia" w:hAnsiTheme="minorEastAsia" w:eastAsiaTheme="minorEastAsia" w:cstheme="minorEastAsia"/>
          <w:spacing w:val="6"/>
          <w:sz w:val="24"/>
          <w:szCs w:val="24"/>
        </w:rPr>
        <w:t>发包人完成支付的期限：</w:t>
      </w:r>
      <w:r>
        <w:rPr>
          <w:rFonts w:hint="eastAsia" w:asciiTheme="minorEastAsia" w:hAnsiTheme="minorEastAsia" w:eastAsiaTheme="minorEastAsia" w:cstheme="minorEastAsia"/>
          <w:spacing w:val="6"/>
          <w:sz w:val="24"/>
          <w:szCs w:val="24"/>
          <w:u w:val="single" w:color="auto"/>
        </w:rPr>
        <w:t xml:space="preserve">  申请签发后 14 天内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15. 缺陷责任期与保修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w:t>
      </w:r>
      <w:r>
        <w:rPr>
          <w:rFonts w:hint="eastAsia" w:asciiTheme="minorEastAsia" w:hAnsiTheme="minorEastAsia" w:eastAsiaTheme="minorEastAsia" w:cstheme="minorEastAsia"/>
          <w:spacing w:val="-1"/>
          <w:sz w:val="24"/>
          <w:szCs w:val="24"/>
        </w:rPr>
        <w:t>2 缺陷责任期</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缺陷责任期的具体</w:t>
      </w:r>
      <w:r>
        <w:rPr>
          <w:rFonts w:hint="eastAsia" w:asciiTheme="minorEastAsia" w:hAnsiTheme="minorEastAsia" w:eastAsiaTheme="minorEastAsia" w:cstheme="minorEastAsia"/>
          <w:spacing w:val="6"/>
          <w:sz w:val="24"/>
          <w:szCs w:val="24"/>
        </w:rPr>
        <w:t>期</w:t>
      </w:r>
      <w:r>
        <w:rPr>
          <w:rFonts w:hint="eastAsia" w:asciiTheme="minorEastAsia" w:hAnsiTheme="minorEastAsia" w:eastAsiaTheme="minorEastAsia" w:cstheme="minorEastAsia"/>
          <w:spacing w:val="4"/>
          <w:sz w:val="24"/>
          <w:szCs w:val="24"/>
        </w:rPr>
        <w:t>限：</w:t>
      </w:r>
      <w:r>
        <w:rPr>
          <w:rFonts w:hint="eastAsia" w:asciiTheme="minorEastAsia" w:hAnsiTheme="minorEastAsia" w:eastAsiaTheme="minorEastAsia" w:cstheme="minorEastAsia"/>
          <w:spacing w:val="4"/>
          <w:sz w:val="24"/>
          <w:szCs w:val="24"/>
          <w:u w:val="single" w:color="auto"/>
        </w:rPr>
        <w:t xml:space="preserve">    12 个月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5</w:t>
      </w:r>
      <w:r>
        <w:rPr>
          <w:rFonts w:hint="eastAsia" w:asciiTheme="minorEastAsia" w:hAnsiTheme="minorEastAsia" w:eastAsiaTheme="minorEastAsia" w:cstheme="minorEastAsia"/>
          <w:spacing w:val="4"/>
          <w:sz w:val="24"/>
          <w:szCs w:val="24"/>
        </w:rPr>
        <w:t>.3 质量保证金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关于是否</w:t>
      </w:r>
      <w:r>
        <w:rPr>
          <w:rFonts w:hint="eastAsia" w:asciiTheme="minorEastAsia" w:hAnsiTheme="minorEastAsia" w:eastAsiaTheme="minorEastAsia" w:cstheme="minorEastAsia"/>
          <w:spacing w:val="10"/>
          <w:sz w:val="24"/>
          <w:szCs w:val="24"/>
        </w:rPr>
        <w:t>扣</w:t>
      </w:r>
      <w:r>
        <w:rPr>
          <w:rFonts w:hint="eastAsia" w:asciiTheme="minorEastAsia" w:hAnsiTheme="minorEastAsia" w:eastAsiaTheme="minorEastAsia" w:cstheme="minorEastAsia"/>
          <w:spacing w:val="6"/>
          <w:sz w:val="24"/>
          <w:szCs w:val="24"/>
        </w:rPr>
        <w:t>留质量保证金的约定：</w:t>
      </w:r>
      <w:r>
        <w:rPr>
          <w:rFonts w:hint="eastAsia" w:asciiTheme="minorEastAsia" w:hAnsiTheme="minorEastAsia" w:eastAsiaTheme="minorEastAsia" w:cstheme="minorEastAsia"/>
          <w:spacing w:val="6"/>
          <w:sz w:val="24"/>
          <w:szCs w:val="24"/>
          <w:u w:val="single" w:color="auto"/>
        </w:rPr>
        <w:t xml:space="preserve">      扣留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15.3.1 承包人提供质量保证金的方</w:t>
      </w:r>
      <w:r>
        <w:rPr>
          <w:rFonts w:hint="eastAsia" w:asciiTheme="minorEastAsia" w:hAnsiTheme="minorEastAsia" w:eastAsiaTheme="minorEastAsia" w:cstheme="minorEastAsia"/>
          <w:spacing w:val="4"/>
          <w:sz w:val="24"/>
          <w:szCs w:val="24"/>
        </w:rPr>
        <w:t>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质量保证金</w:t>
      </w:r>
      <w:r>
        <w:rPr>
          <w:rFonts w:hint="eastAsia" w:asciiTheme="minorEastAsia" w:hAnsiTheme="minorEastAsia" w:eastAsiaTheme="minorEastAsia" w:cstheme="minorEastAsia"/>
          <w:spacing w:val="1"/>
          <w:sz w:val="24"/>
          <w:szCs w:val="24"/>
        </w:rPr>
        <w:t>采用以下第</w:t>
      </w:r>
      <w:r>
        <w:rPr>
          <w:rFonts w:hint="eastAsia" w:asciiTheme="minorEastAsia" w:hAnsiTheme="minorEastAsia" w:eastAsiaTheme="minorEastAsia" w:cstheme="minorEastAsia"/>
          <w:spacing w:val="1"/>
          <w:sz w:val="24"/>
          <w:szCs w:val="24"/>
          <w:u w:val="single" w:color="auto"/>
        </w:rPr>
        <w:t xml:space="preserve"> 2  </w:t>
      </w:r>
      <w:r>
        <w:rPr>
          <w:rFonts w:hint="eastAsia" w:asciiTheme="minorEastAsia" w:hAnsiTheme="minorEastAsia" w:eastAsiaTheme="minorEastAsia" w:cstheme="minorEastAsia"/>
          <w:spacing w:val="1"/>
          <w:sz w:val="24"/>
          <w:szCs w:val="24"/>
        </w:rPr>
        <w:t xml:space="preserve"> 种方式：</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9"/>
          <w:sz w:val="24"/>
          <w:szCs w:val="24"/>
        </w:rPr>
        <w:t>1) 质量保证金保函，保证金额为：</w:t>
      </w:r>
      <w:r>
        <w:rPr>
          <w:rFonts w:hint="eastAsia" w:asciiTheme="minorEastAsia" w:hAnsiTheme="minorEastAsia" w:eastAsiaTheme="minorEastAsia" w:cstheme="minorEastAsia"/>
          <w:spacing w:val="9"/>
          <w:sz w:val="24"/>
          <w:szCs w:val="24"/>
          <w:u w:val="single" w:color="auto"/>
        </w:rPr>
        <w:t xml:space="preserve">       /            </w:t>
      </w:r>
      <w:r>
        <w:rPr>
          <w:rFonts w:hint="eastAsia" w:asciiTheme="minorEastAsia" w:hAnsiTheme="minorEastAsia" w:eastAsiaTheme="minorEastAsia" w:cstheme="minorEastAsia"/>
          <w:spacing w:val="9"/>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u w:val="single" w:color="auto"/>
        </w:rPr>
        <w:t xml:space="preserve">   3  </w:t>
      </w:r>
      <w:r>
        <w:rPr>
          <w:rFonts w:hint="eastAsia" w:asciiTheme="minorEastAsia" w:hAnsiTheme="minorEastAsia" w:eastAsiaTheme="minorEastAsia" w:cstheme="minorEastAsia"/>
          <w:spacing w:val="4"/>
          <w:sz w:val="24"/>
          <w:szCs w:val="24"/>
        </w:rPr>
        <w:t xml:space="preserve"> %的工程款；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 其他方式: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15.3.2 质量保证金的扣</w:t>
      </w:r>
      <w:r>
        <w:rPr>
          <w:rFonts w:hint="eastAsia" w:asciiTheme="minorEastAsia" w:hAnsiTheme="minorEastAsia" w:eastAsiaTheme="minorEastAsia" w:cstheme="minorEastAsia"/>
          <w:spacing w:val="3"/>
          <w:sz w:val="24"/>
          <w:szCs w:val="24"/>
        </w:rPr>
        <w:t>留</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质量保证金的扣留采取以下第</w:t>
      </w:r>
      <w:r>
        <w:rPr>
          <w:rFonts w:hint="eastAsia" w:asciiTheme="minorEastAsia" w:hAnsiTheme="minorEastAsia" w:eastAsiaTheme="minorEastAsia" w:cstheme="minorEastAsia"/>
          <w:spacing w:val="8"/>
          <w:sz w:val="24"/>
          <w:szCs w:val="24"/>
          <w:u w:val="single" w:color="auto"/>
        </w:rPr>
        <w:t xml:space="preserve">   2 </w:t>
      </w:r>
      <w:r>
        <w:rPr>
          <w:rFonts w:hint="eastAsia" w:asciiTheme="minorEastAsia" w:hAnsiTheme="minorEastAsia" w:eastAsiaTheme="minorEastAsia" w:cstheme="minorEastAsia"/>
          <w:spacing w:val="8"/>
          <w:sz w:val="24"/>
          <w:szCs w:val="24"/>
        </w:rPr>
        <w:t>种方式</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 在支付工程进度款时逐次扣留，在此情形下，质量保证金的计算基数不</w:t>
      </w:r>
      <w:r>
        <w:rPr>
          <w:rFonts w:hint="eastAsia" w:asciiTheme="minorEastAsia" w:hAnsiTheme="minorEastAsia" w:eastAsiaTheme="minorEastAsia" w:cstheme="minorEastAsia"/>
          <w:spacing w:val="11"/>
          <w:sz w:val="24"/>
          <w:szCs w:val="24"/>
        </w:rPr>
        <w:t>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括预付款的支付、扣回以及价格调整的金额；</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3"/>
          <w:sz w:val="24"/>
          <w:szCs w:val="24"/>
        </w:rPr>
        <w:t>2) 工程竣工结算时一次性扣留质量保证金；</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(3)其他</w:t>
      </w:r>
      <w:r>
        <w:rPr>
          <w:rFonts w:hint="eastAsia" w:asciiTheme="minorEastAsia" w:hAnsiTheme="minorEastAsia" w:eastAsiaTheme="minorEastAsia" w:cstheme="minorEastAsia"/>
          <w:spacing w:val="5"/>
          <w:sz w:val="24"/>
          <w:szCs w:val="24"/>
        </w:rPr>
        <w:t>扣</w:t>
      </w:r>
      <w:r>
        <w:rPr>
          <w:rFonts w:hint="eastAsia" w:asciiTheme="minorEastAsia" w:hAnsiTheme="minorEastAsia" w:eastAsiaTheme="minorEastAsia" w:cstheme="minorEastAsia"/>
          <w:spacing w:val="4"/>
          <w:sz w:val="24"/>
          <w:szCs w:val="24"/>
        </w:rPr>
        <w:t>留方式:</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rPr>
        <w:t>关</w:t>
      </w:r>
      <w:r>
        <w:rPr>
          <w:rFonts w:hint="eastAsia" w:asciiTheme="minorEastAsia" w:hAnsiTheme="minorEastAsia" w:eastAsiaTheme="minorEastAsia" w:cstheme="minorEastAsia"/>
          <w:spacing w:val="13"/>
          <w:sz w:val="24"/>
          <w:szCs w:val="24"/>
        </w:rPr>
        <w:t>于</w:t>
      </w:r>
      <w:r>
        <w:rPr>
          <w:rFonts w:hint="eastAsia" w:asciiTheme="minorEastAsia" w:hAnsiTheme="minorEastAsia" w:eastAsiaTheme="minorEastAsia" w:cstheme="minorEastAsia"/>
          <w:spacing w:val="7"/>
          <w:sz w:val="24"/>
          <w:szCs w:val="24"/>
        </w:rPr>
        <w:t>质量保证金的补充约定：</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none" w:color="auto"/>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6"/>
          <w:sz w:val="24"/>
          <w:szCs w:val="24"/>
        </w:rPr>
        <w:t>5.4 保修</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5.4.1 保修责任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工程保</w:t>
      </w:r>
      <w:r>
        <w:rPr>
          <w:rFonts w:hint="eastAsia" w:asciiTheme="minorEastAsia" w:hAnsiTheme="minorEastAsia" w:eastAsiaTheme="minorEastAsia" w:cstheme="minorEastAsia"/>
          <w:spacing w:val="9"/>
          <w:sz w:val="24"/>
          <w:szCs w:val="24"/>
        </w:rPr>
        <w:t>修</w:t>
      </w:r>
      <w:r>
        <w:rPr>
          <w:rFonts w:hint="eastAsia" w:asciiTheme="minorEastAsia" w:hAnsiTheme="minorEastAsia" w:eastAsiaTheme="minorEastAsia" w:cstheme="minorEastAsia"/>
          <w:spacing w:val="6"/>
          <w:sz w:val="24"/>
          <w:szCs w:val="24"/>
        </w:rPr>
        <w:t>期为：</w:t>
      </w:r>
      <w:r>
        <w:rPr>
          <w:rFonts w:hint="eastAsia" w:asciiTheme="minorEastAsia" w:hAnsiTheme="minorEastAsia" w:eastAsiaTheme="minorEastAsia" w:cstheme="minorEastAsia"/>
          <w:spacing w:val="6"/>
          <w:sz w:val="24"/>
          <w:szCs w:val="24"/>
          <w:u w:val="single" w:color="auto"/>
        </w:rPr>
        <w:t xml:space="preserve">  见工程质量保修书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5.4.3 修复通知</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承包人</w:t>
      </w:r>
      <w:r>
        <w:rPr>
          <w:rFonts w:hint="eastAsia" w:asciiTheme="minorEastAsia" w:hAnsiTheme="minorEastAsia" w:eastAsiaTheme="minorEastAsia" w:cstheme="minorEastAsia"/>
          <w:spacing w:val="6"/>
          <w:sz w:val="24"/>
          <w:szCs w:val="24"/>
        </w:rPr>
        <w:t>收到保修通知并到达工程现场的合理时间：</w:t>
      </w:r>
      <w:r>
        <w:rPr>
          <w:rFonts w:hint="eastAsia" w:asciiTheme="minorEastAsia" w:hAnsiTheme="minorEastAsia" w:eastAsiaTheme="minorEastAsia" w:cstheme="minorEastAsia"/>
          <w:spacing w:val="6"/>
          <w:sz w:val="24"/>
          <w:szCs w:val="24"/>
          <w:u w:val="single" w:color="auto"/>
        </w:rPr>
        <w:t xml:space="preserve">24 小时内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 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6</w:t>
      </w:r>
      <w:r>
        <w:rPr>
          <w:rFonts w:hint="eastAsia" w:asciiTheme="minorEastAsia" w:hAnsiTheme="minorEastAsia" w:eastAsiaTheme="minorEastAsia" w:cstheme="minorEastAsia"/>
          <w:spacing w:val="4"/>
          <w:sz w:val="24"/>
          <w:szCs w:val="24"/>
        </w:rPr>
        <w:t>.1 发包人违约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16.1.1 发包人违约的</w:t>
      </w:r>
      <w:r>
        <w:rPr>
          <w:rFonts w:hint="eastAsia" w:asciiTheme="minorEastAsia" w:hAnsiTheme="minorEastAsia" w:eastAsiaTheme="minorEastAsia" w:cstheme="minorEastAsia"/>
          <w:spacing w:val="1"/>
          <w:sz w:val="24"/>
          <w:szCs w:val="24"/>
        </w:rPr>
        <w:t>情</w:t>
      </w:r>
      <w:r>
        <w:rPr>
          <w:rFonts w:hint="eastAsia" w:asciiTheme="minorEastAsia" w:hAnsiTheme="minorEastAsia" w:eastAsiaTheme="minorEastAsia" w:cstheme="minorEastAsia"/>
          <w:sz w:val="24"/>
          <w:szCs w:val="24"/>
        </w:rPr>
        <w:t>形</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w:t>
      </w:r>
      <w:r>
        <w:rPr>
          <w:rFonts w:hint="eastAsia" w:asciiTheme="minorEastAsia" w:hAnsiTheme="minorEastAsia" w:eastAsiaTheme="minorEastAsia" w:cstheme="minorEastAsia"/>
          <w:spacing w:val="7"/>
          <w:sz w:val="24"/>
          <w:szCs w:val="24"/>
        </w:rPr>
        <w:t>包人违约的其他情形：</w:t>
      </w:r>
      <w:r>
        <w:rPr>
          <w:rFonts w:hint="eastAsia" w:asciiTheme="minorEastAsia" w:hAnsiTheme="minorEastAsia" w:eastAsiaTheme="minorEastAsia" w:cstheme="minorEastAsia"/>
          <w:spacing w:val="7"/>
          <w:sz w:val="24"/>
          <w:szCs w:val="24"/>
          <w:u w:val="single" w:color="auto"/>
        </w:rPr>
        <w:t xml:space="preserve">          /</w:t>
      </w:r>
    </w:p>
    <w:p>
      <w:pPr>
        <w:keepNext w:val="0"/>
        <w:keepLines w:val="0"/>
        <w:pageBreakBefore w:val="0"/>
        <w:widowControl w:val="0"/>
        <w:shd w:val="clear"/>
        <w:tabs>
          <w:tab w:val="left" w:pos="6872"/>
        </w:tabs>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16.1.2 发包人违约的责</w:t>
      </w:r>
      <w:r>
        <w:rPr>
          <w:rFonts w:hint="eastAsia" w:asciiTheme="minorEastAsia" w:hAnsiTheme="minorEastAsia" w:eastAsiaTheme="minorEastAsia" w:cstheme="minorEastAsia"/>
          <w:spacing w:val="3"/>
          <w:sz w:val="24"/>
          <w:szCs w:val="24"/>
        </w:rPr>
        <w:t>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发</w:t>
      </w:r>
      <w:r>
        <w:rPr>
          <w:rFonts w:hint="eastAsia" w:asciiTheme="minorEastAsia" w:hAnsiTheme="minorEastAsia" w:eastAsiaTheme="minorEastAsia" w:cstheme="minorEastAsia"/>
          <w:spacing w:val="12"/>
          <w:sz w:val="24"/>
          <w:szCs w:val="24"/>
        </w:rPr>
        <w:t>包</w:t>
      </w:r>
      <w:r>
        <w:rPr>
          <w:rFonts w:hint="eastAsia" w:asciiTheme="minorEastAsia" w:hAnsiTheme="minorEastAsia" w:eastAsiaTheme="minorEastAsia" w:cstheme="minorEastAsia"/>
          <w:spacing w:val="8"/>
          <w:sz w:val="24"/>
          <w:szCs w:val="24"/>
        </w:rPr>
        <w:t>人违约责任的承担方式和计算方法：</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因发包人原因未能在计划开工日期前 7 天内下达开工通知的违约责任</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4"/>
          <w:sz w:val="24"/>
          <w:szCs w:val="24"/>
          <w:u w:val="single"/>
        </w:rPr>
        <w:t xml:space="preserve">双方另行确定 </w:t>
      </w:r>
      <w:r>
        <w:rPr>
          <w:rFonts w:hint="eastAsia" w:asciiTheme="minorEastAsia" w:hAnsiTheme="minorEastAsia" w:eastAsiaTheme="minorEastAsia" w:cstheme="minorEastAsia"/>
          <w:spacing w:val="2"/>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pacing w:val="10"/>
          <w:sz w:val="24"/>
          <w:szCs w:val="24"/>
          <w:u w:val="single"/>
          <w:lang w:eastAsia="zh-CN"/>
        </w:rPr>
      </w:pPr>
      <w:r>
        <w:rPr>
          <w:rFonts w:hint="eastAsia" w:asciiTheme="minorEastAsia" w:hAnsiTheme="minorEastAsia" w:eastAsiaTheme="minorEastAsia" w:cstheme="minorEastAsia"/>
          <w:spacing w:val="20"/>
          <w:sz w:val="24"/>
          <w:szCs w:val="24"/>
        </w:rPr>
        <w:t>(2</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0"/>
          <w:sz w:val="24"/>
          <w:szCs w:val="24"/>
        </w:rPr>
        <w:t xml:space="preserve"> 因发包人原因未能按合同约定支付合同价款的违约责任：</w:t>
      </w:r>
      <w:r>
        <w:rPr>
          <w:rFonts w:hint="eastAsia" w:asciiTheme="minorEastAsia" w:hAnsiTheme="minorEastAsia" w:eastAsiaTheme="minorEastAsia" w:cstheme="minorEastAsia"/>
          <w:spacing w:val="10"/>
          <w:sz w:val="24"/>
          <w:szCs w:val="24"/>
          <w:u w:val="single"/>
          <w:lang w:eastAsia="zh-CN"/>
        </w:rPr>
        <w:t>双方另行确定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 发包人</w:t>
      </w:r>
      <w:r>
        <w:rPr>
          <w:rFonts w:hint="eastAsia" w:asciiTheme="minorEastAsia" w:hAnsiTheme="minorEastAsia" w:eastAsiaTheme="minorEastAsia" w:cstheme="minorEastAsia"/>
          <w:spacing w:val="5"/>
          <w:sz w:val="24"/>
          <w:szCs w:val="24"/>
        </w:rPr>
        <w:t>违</w:t>
      </w:r>
      <w:r>
        <w:rPr>
          <w:rFonts w:hint="eastAsia" w:asciiTheme="minorEastAsia" w:hAnsiTheme="minorEastAsia" w:eastAsiaTheme="minorEastAsia" w:cstheme="minorEastAsia"/>
          <w:spacing w:val="4"/>
          <w:sz w:val="24"/>
          <w:szCs w:val="24"/>
        </w:rPr>
        <w:t>反第 10.1 款〔变更的范围〕第 (2) 项约定， 自行实施被取消的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工</w:t>
      </w:r>
      <w:r>
        <w:rPr>
          <w:rFonts w:hint="eastAsia" w:asciiTheme="minorEastAsia" w:hAnsiTheme="minorEastAsia" w:eastAsiaTheme="minorEastAsia" w:cstheme="minorEastAsia"/>
          <w:spacing w:val="12"/>
          <w:sz w:val="24"/>
          <w:szCs w:val="24"/>
        </w:rPr>
        <w:t>作</w:t>
      </w:r>
      <w:r>
        <w:rPr>
          <w:rFonts w:hint="eastAsia" w:asciiTheme="minorEastAsia" w:hAnsiTheme="minorEastAsia" w:eastAsiaTheme="minorEastAsia" w:cstheme="minorEastAsia"/>
          <w:spacing w:val="8"/>
          <w:sz w:val="24"/>
          <w:szCs w:val="24"/>
        </w:rPr>
        <w:t>或转由他人实施的违约责任：</w:t>
      </w:r>
      <w:r>
        <w:rPr>
          <w:rFonts w:hint="eastAsia" w:asciiTheme="minorEastAsia" w:hAnsiTheme="minorEastAsia" w:eastAsiaTheme="minorEastAsia" w:cstheme="minorEastAsia"/>
          <w:spacing w:val="8"/>
          <w:sz w:val="24"/>
          <w:szCs w:val="24"/>
          <w:u w:val="single" w:color="auto"/>
        </w:rPr>
        <w:t xml:space="preserve">双方另行确定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rPr>
        <w:t>(4) 发包人提供的材料、工程设备的规格、数量或质量不符合合同约定，或</w:t>
      </w:r>
      <w:r>
        <w:rPr>
          <w:rFonts w:hint="eastAsia" w:asciiTheme="minorEastAsia" w:hAnsiTheme="minorEastAsia" w:eastAsiaTheme="minorEastAsia" w:cstheme="minorEastAsia"/>
          <w:spacing w:val="11"/>
          <w:sz w:val="24"/>
          <w:szCs w:val="24"/>
        </w:rPr>
        <w:t>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发包人原因导致交货日期延误或交货地点变更等情况的违约责任：</w:t>
      </w:r>
      <w:r>
        <w:rPr>
          <w:rFonts w:hint="eastAsia" w:asciiTheme="minorEastAsia" w:hAnsiTheme="minorEastAsia" w:eastAsiaTheme="minorEastAsia" w:cstheme="minorEastAsia"/>
          <w:spacing w:val="9"/>
          <w:sz w:val="24"/>
          <w:szCs w:val="24"/>
          <w:u w:val="single" w:color="auto"/>
        </w:rPr>
        <w:t xml:space="preserve"> 双方另行</w:t>
      </w:r>
      <w:r>
        <w:rPr>
          <w:rFonts w:hint="eastAsia" w:asciiTheme="minorEastAsia" w:hAnsiTheme="minorEastAsia" w:eastAsiaTheme="minorEastAsia" w:cstheme="minorEastAsia"/>
          <w:spacing w:val="2"/>
          <w:sz w:val="24"/>
          <w:szCs w:val="24"/>
          <w:u w:val="single" w:color="auto"/>
        </w:rPr>
        <w:t>确</w:t>
      </w:r>
      <w:r>
        <w:rPr>
          <w:rFonts w:hint="eastAsia" w:asciiTheme="minorEastAsia" w:hAnsiTheme="minorEastAsia" w:eastAsiaTheme="minorEastAsia" w:cstheme="minorEastAsia"/>
          <w:spacing w:val="8"/>
          <w:sz w:val="24"/>
          <w:szCs w:val="24"/>
          <w:u w:val="single" w:color="auto"/>
        </w:rPr>
        <w:t>定</w:t>
      </w:r>
      <w:r>
        <w:rPr>
          <w:rFonts w:hint="eastAsia" w:asciiTheme="minorEastAsia" w:hAnsiTheme="minorEastAsia" w:eastAsiaTheme="minorEastAsia" w:cstheme="minorEastAsia"/>
          <w:spacing w:val="8"/>
          <w:sz w:val="24"/>
          <w:szCs w:val="24"/>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7"/>
          <w:sz w:val="24"/>
          <w:szCs w:val="24"/>
        </w:rPr>
        <w:t>5</w:t>
      </w:r>
      <w:r>
        <w:rPr>
          <w:rFonts w:hint="eastAsia" w:asciiTheme="minorEastAsia" w:hAnsiTheme="minorEastAsia" w:eastAsiaTheme="minorEastAsia" w:cstheme="minorEastAsia"/>
          <w:spacing w:val="12"/>
          <w:sz w:val="24"/>
          <w:szCs w:val="24"/>
        </w:rPr>
        <w:t>) 因发包人违反合同约定造成暂停施工的违约责任：</w:t>
      </w:r>
      <w:r>
        <w:rPr>
          <w:rFonts w:hint="eastAsia" w:asciiTheme="minorEastAsia" w:hAnsiTheme="minorEastAsia" w:eastAsiaTheme="minorEastAsia" w:cstheme="minorEastAsia"/>
          <w:sz w:val="24"/>
          <w:szCs w:val="24"/>
          <w:u w:val="single"/>
        </w:rPr>
        <mc:AlternateContent>
          <mc:Choice Requires="wps">
            <w:drawing>
              <wp:anchor distT="0" distB="0" distL="114300" distR="114300" simplePos="0" relativeHeight="251667456" behindDoc="0" locked="0" layoutInCell="1" allowOverlap="1">
                <wp:simplePos x="0" y="0"/>
                <wp:positionH relativeFrom="column">
                  <wp:posOffset>3894455</wp:posOffset>
                </wp:positionH>
                <wp:positionV relativeFrom="paragraph">
                  <wp:posOffset>203200</wp:posOffset>
                </wp:positionV>
                <wp:extent cx="132080" cy="10096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2080" cy="100965"/>
                        </a:xfrm>
                        <a:prstGeom prst="rect">
                          <a:avLst/>
                        </a:prstGeom>
                        <a:noFill/>
                        <a:ln>
                          <a:noFill/>
                        </a:ln>
                      </wps:spPr>
                      <wps:txbx>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306.65pt;margin-top:16pt;height:7.95pt;width:10.4pt;z-index:251667456;mso-width-relative:page;mso-height-relative:page;" filled="f" stroked="f" coordsize="21600,21600" o:gfxdata="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7//DzZAAAACQEAAA8AAAAAAAAAAQAgAAAAIgAAAGRycy9kb3ducmV2LnhtbFBLAQIU&#10;ABQAAAAIAIdO4kAtzcp4uQEAAHMDAAAOAAAAAAAAAAEAIAAAACgBAABkcnMvZTJvRG9jLnhtbFBL&#10;BQYAAAAABgAGAFkBAABTBQAAAAA=&#10;">
                <v:fill on="f" focussize="0,0"/>
                <v:stroke on="f"/>
                <v:imagedata o:title=""/>
                <o:lock v:ext="edit" aspectratio="f"/>
                <v:textbox inset="0mm,0mm,0mm,0mm">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v:textbox>
              </v:shape>
            </w:pict>
          </mc:Fallback>
        </mc:AlternateContent>
      </w:r>
      <w:r>
        <w:rPr>
          <w:rFonts w:hint="eastAsia" w:asciiTheme="minorEastAsia" w:hAnsiTheme="minorEastAsia" w:eastAsiaTheme="minorEastAsia" w:cstheme="minorEastAsia"/>
          <w:spacing w:val="10"/>
          <w:sz w:val="24"/>
          <w:szCs w:val="24"/>
          <w:u w:val="single"/>
        </w:rPr>
        <w:t>双</w:t>
      </w:r>
      <w:r>
        <w:rPr>
          <w:rFonts w:hint="eastAsia" w:asciiTheme="minorEastAsia" w:hAnsiTheme="minorEastAsia" w:eastAsiaTheme="minorEastAsia" w:cstheme="minorEastAsia"/>
          <w:spacing w:val="8"/>
          <w:sz w:val="24"/>
          <w:szCs w:val="24"/>
          <w:u w:val="single"/>
        </w:rPr>
        <w:t>方另行确定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(6) 发包人无正当理由没有在约定期限内发出复工指示，导致承包人无法复</w:t>
      </w:r>
      <w:r>
        <w:rPr>
          <w:rFonts w:hint="eastAsia" w:asciiTheme="minorEastAsia" w:hAnsiTheme="minorEastAsia" w:eastAsiaTheme="minorEastAsia" w:cstheme="minorEastAsia"/>
          <w:spacing w:val="11"/>
          <w:sz w:val="24"/>
          <w:szCs w:val="24"/>
        </w:rPr>
        <w:t>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的违约责任：</w:t>
      </w:r>
      <w:r>
        <w:rPr>
          <w:rFonts w:hint="eastAsia" w:asciiTheme="minorEastAsia" w:hAnsiTheme="minorEastAsia" w:eastAsiaTheme="minorEastAsia" w:cstheme="minorEastAsia"/>
          <w:spacing w:val="6"/>
          <w:sz w:val="24"/>
          <w:szCs w:val="24"/>
          <w:u w:val="single" w:color="auto"/>
        </w:rPr>
        <w:t xml:space="preserve">      双方另行确定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(7) 其他：</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6.1.3 因发包人违约解除合同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w:t>
      </w:r>
      <w:r>
        <w:rPr>
          <w:rFonts w:hint="eastAsia" w:asciiTheme="minorEastAsia" w:hAnsiTheme="minorEastAsia" w:eastAsiaTheme="minorEastAsia" w:cstheme="minorEastAsia"/>
          <w:spacing w:val="5"/>
          <w:sz w:val="24"/>
          <w:szCs w:val="24"/>
        </w:rPr>
        <w:t>人按16.1.1项〔发包人违约的情形〕约定暂停施工满</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天后发包人仍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不</w:t>
      </w:r>
      <w:r>
        <w:rPr>
          <w:rFonts w:hint="eastAsia" w:asciiTheme="minorEastAsia" w:hAnsiTheme="minorEastAsia" w:eastAsiaTheme="minorEastAsia" w:cstheme="minorEastAsia"/>
          <w:spacing w:val="9"/>
          <w:sz w:val="24"/>
          <w:szCs w:val="24"/>
        </w:rPr>
        <w:t>纠正其违约行为并致使合同目的不能实现的，承包人有权解除合同。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6</w:t>
      </w:r>
      <w:r>
        <w:rPr>
          <w:rFonts w:hint="eastAsia" w:asciiTheme="minorEastAsia" w:hAnsiTheme="minorEastAsia" w:eastAsiaTheme="minorEastAsia" w:cstheme="minorEastAsia"/>
          <w:spacing w:val="4"/>
          <w:sz w:val="24"/>
          <w:szCs w:val="24"/>
        </w:rPr>
        <w:t>.2 承包人违约</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16.2.1 承包人违约的情</w:t>
      </w:r>
      <w:r>
        <w:rPr>
          <w:rFonts w:hint="eastAsia" w:asciiTheme="minorEastAsia" w:hAnsiTheme="minorEastAsia" w:eastAsiaTheme="minorEastAsia" w:cstheme="minorEastAsia"/>
          <w:spacing w:val="3"/>
          <w:sz w:val="24"/>
          <w:szCs w:val="24"/>
        </w:rPr>
        <w:t>形</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w:t>
      </w:r>
      <w:r>
        <w:rPr>
          <w:rFonts w:hint="eastAsia" w:asciiTheme="minorEastAsia" w:hAnsiTheme="minorEastAsia" w:eastAsiaTheme="minorEastAsia" w:cstheme="minorEastAsia"/>
          <w:spacing w:val="7"/>
          <w:sz w:val="24"/>
          <w:szCs w:val="24"/>
        </w:rPr>
        <w:t>包人违约的其他情形：</w:t>
      </w:r>
      <w:r>
        <w:rPr>
          <w:rFonts w:hint="eastAsia" w:asciiTheme="minorEastAsia" w:hAnsiTheme="minorEastAsia" w:eastAsiaTheme="minorEastAsia" w:cstheme="minorEastAsia"/>
          <w:spacing w:val="7"/>
          <w:sz w:val="24"/>
          <w:szCs w:val="24"/>
          <w:u w:val="single" w:color="auto"/>
        </w:rPr>
        <w:t xml:space="preserve">  双方另行确定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16.2.2 承包人违约的</w:t>
      </w:r>
      <w:r>
        <w:rPr>
          <w:rFonts w:hint="eastAsia" w:asciiTheme="minorEastAsia" w:hAnsiTheme="minorEastAsia" w:eastAsiaTheme="minorEastAsia" w:cstheme="minorEastAsia"/>
          <w:spacing w:val="1"/>
          <w:sz w:val="24"/>
          <w:szCs w:val="24"/>
        </w:rPr>
        <w:t>责</w:t>
      </w:r>
      <w:r>
        <w:rPr>
          <w:rFonts w:hint="eastAsia" w:asciiTheme="minorEastAsia" w:hAnsiTheme="minorEastAsia" w:eastAsiaTheme="minorEastAsia" w:cstheme="minorEastAsia"/>
          <w:sz w:val="24"/>
          <w:szCs w:val="24"/>
        </w:rPr>
        <w:t>任</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9"/>
          <w:sz w:val="24"/>
          <w:szCs w:val="24"/>
        </w:rPr>
        <w:t>人违约责任的承担方式和计算方法：</w:t>
      </w:r>
      <w:r>
        <w:rPr>
          <w:rFonts w:hint="eastAsia" w:asciiTheme="minorEastAsia" w:hAnsiTheme="minorEastAsia" w:eastAsiaTheme="minorEastAsia" w:cstheme="minorEastAsia"/>
          <w:spacing w:val="9"/>
          <w:sz w:val="24"/>
          <w:szCs w:val="24"/>
          <w:u w:val="single" w:color="auto"/>
        </w:rPr>
        <w:t xml:space="preserve">  由承包人承担全部费用并承担相</w:t>
      </w:r>
      <w:r>
        <w:rPr>
          <w:rFonts w:hint="eastAsia" w:asciiTheme="minorEastAsia" w:hAnsiTheme="minorEastAsia" w:eastAsiaTheme="minorEastAsia" w:cstheme="minorEastAsia"/>
          <w:i w:val="0"/>
          <w:iCs w:val="0"/>
          <w:spacing w:val="9"/>
          <w:sz w:val="24"/>
          <w:szCs w:val="24"/>
          <w:u w:val="single" w:color="auto"/>
        </w:rPr>
        <w:t>关</w:t>
      </w:r>
      <w:r>
        <w:rPr>
          <w:rFonts w:hint="eastAsia" w:asciiTheme="minorEastAsia" w:hAnsiTheme="minorEastAsia" w:eastAsiaTheme="minorEastAsia" w:cstheme="minorEastAsia"/>
          <w:i w:val="0"/>
          <w:iCs w:val="0"/>
          <w:spacing w:val="2"/>
          <w:sz w:val="24"/>
          <w:szCs w:val="24"/>
          <w:u w:val="single" w:color="auto"/>
        </w:rPr>
        <w:t>法律责任</w:t>
      </w:r>
      <w:r>
        <w:rPr>
          <w:rFonts w:hint="eastAsia" w:asciiTheme="minorEastAsia" w:hAnsiTheme="minorEastAsia" w:eastAsiaTheme="minorEastAsia" w:cstheme="minorEastAsia"/>
          <w:i w:val="0"/>
          <w:iCs w:val="0"/>
          <w:spacing w:val="2"/>
          <w:sz w:val="24"/>
          <w:szCs w:val="24"/>
          <w:u w:val="single" w:color="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6.2.3 因承包人违约解除合同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4"/>
          <w:sz w:val="24"/>
          <w:szCs w:val="24"/>
        </w:rPr>
        <w:t>于</w:t>
      </w:r>
      <w:r>
        <w:rPr>
          <w:rFonts w:hint="eastAsia" w:asciiTheme="minorEastAsia" w:hAnsiTheme="minorEastAsia" w:eastAsiaTheme="minorEastAsia" w:cstheme="minorEastAsia"/>
          <w:spacing w:val="8"/>
          <w:sz w:val="24"/>
          <w:szCs w:val="24"/>
        </w:rPr>
        <w:t>承包人违约解除合同的特别约定：</w:t>
      </w:r>
      <w:r>
        <w:rPr>
          <w:rFonts w:hint="eastAsia" w:asciiTheme="minorEastAsia" w:hAnsiTheme="minorEastAsia" w:eastAsiaTheme="minorEastAsia" w:cstheme="minorEastAsia"/>
          <w:spacing w:val="8"/>
          <w:sz w:val="24"/>
          <w:szCs w:val="24"/>
          <w:u w:val="single" w:color="auto"/>
        </w:rPr>
        <w:t xml:space="preserve">  按通用条款执行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rPr>
        <w:t>发包人继续使用承包人在施工现场的材料、设备、临时工程、承包人文件和</w:t>
      </w:r>
      <w:r>
        <w:rPr>
          <w:rFonts w:hint="eastAsia" w:asciiTheme="minorEastAsia" w:hAnsiTheme="minorEastAsia" w:eastAsiaTheme="minorEastAsia" w:cstheme="minorEastAsia"/>
          <w:spacing w:val="10"/>
          <w:sz w:val="24"/>
          <w:szCs w:val="24"/>
        </w:rPr>
        <w:t>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2"/>
          <w:sz w:val="24"/>
          <w:szCs w:val="24"/>
        </w:rPr>
        <w:t>承</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21"/>
          <w:sz w:val="24"/>
          <w:szCs w:val="24"/>
        </w:rPr>
        <w:t xml:space="preserve">包 人 或 以 其 名 义 编 制 的 其 他 文 件 的 费 用 承 担 方 式 ： </w:t>
      </w:r>
      <w:r>
        <w:rPr>
          <w:rFonts w:hint="eastAsia" w:asciiTheme="minorEastAsia" w:hAnsiTheme="minorEastAsia" w:eastAsiaTheme="minorEastAsia" w:cstheme="minorEastAsia"/>
          <w:spacing w:val="-21"/>
          <w:sz w:val="24"/>
          <w:szCs w:val="24"/>
          <w:u w:val="single" w:color="auto"/>
        </w:rPr>
        <w:t xml:space="preserve">    双 方 另 行 确</w:t>
      </w:r>
      <w:r>
        <w:rPr>
          <w:rFonts w:hint="eastAsia" w:asciiTheme="minorEastAsia" w:hAnsiTheme="minorEastAsia" w:eastAsiaTheme="minorEastAsia" w:cstheme="minorEastAsia"/>
          <w:spacing w:val="-21"/>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定</w:t>
      </w:r>
      <w:r>
        <w:rPr>
          <w:rFonts w:hint="eastAsia" w:asciiTheme="minorEastAsia" w:hAnsiTheme="minorEastAsia" w:eastAsiaTheme="minorEastAsia" w:cstheme="minorEastAsia"/>
          <w:spacing w:val="2"/>
          <w:sz w:val="24"/>
          <w:szCs w:val="24"/>
          <w:u w:val="none" w:color="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17. 不可抗力</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5"/>
          <w:sz w:val="24"/>
          <w:szCs w:val="24"/>
        </w:rPr>
        <w:t>.1 不可抗力的确认</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除</w:t>
      </w:r>
      <w:r>
        <w:rPr>
          <w:rFonts w:hint="eastAsia" w:asciiTheme="minorEastAsia" w:hAnsiTheme="minorEastAsia" w:eastAsiaTheme="minorEastAsia" w:cstheme="minorEastAsia"/>
          <w:spacing w:val="9"/>
          <w:sz w:val="24"/>
          <w:szCs w:val="24"/>
        </w:rPr>
        <w:t>通</w:t>
      </w:r>
      <w:r>
        <w:rPr>
          <w:rFonts w:hint="eastAsia" w:asciiTheme="minorEastAsia" w:hAnsiTheme="minorEastAsia" w:eastAsiaTheme="minorEastAsia" w:cstheme="minorEastAsia"/>
          <w:spacing w:val="7"/>
          <w:sz w:val="24"/>
          <w:szCs w:val="24"/>
        </w:rPr>
        <w:t>用合同条款约定的不可抗力事件之外，视为不可抗力的其他情形：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6"/>
          <w:sz w:val="24"/>
          <w:szCs w:val="24"/>
        </w:rPr>
        <w:t>7.4 因不可抗力解除合同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合同解除</w:t>
      </w:r>
      <w:r>
        <w:rPr>
          <w:rFonts w:hint="eastAsia" w:asciiTheme="minorEastAsia" w:hAnsiTheme="minorEastAsia" w:eastAsiaTheme="minorEastAsia" w:cstheme="minorEastAsia"/>
          <w:spacing w:val="9"/>
          <w:sz w:val="24"/>
          <w:szCs w:val="24"/>
        </w:rPr>
        <w:t>后</w:t>
      </w:r>
      <w:r>
        <w:rPr>
          <w:rFonts w:hint="eastAsia" w:asciiTheme="minorEastAsia" w:hAnsiTheme="minorEastAsia" w:eastAsiaTheme="minorEastAsia" w:cstheme="minorEastAsia"/>
          <w:spacing w:val="5"/>
          <w:sz w:val="24"/>
          <w:szCs w:val="24"/>
        </w:rPr>
        <w:t>，发包人应在商定或确定发包人应支付款项后</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天内完成款项</w:t>
      </w:r>
      <w:r>
        <w:rPr>
          <w:rFonts w:hint="eastAsia" w:asciiTheme="minorEastAsia" w:hAnsiTheme="minorEastAsia" w:eastAsiaTheme="minorEastAsia" w:cstheme="minorEastAsia"/>
          <w:sz w:val="24"/>
          <w:szCs w:val="24"/>
        </w:rPr>
        <w:t xml:space="preserve"> 的支付。</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18. 保险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8.1 工程保险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关于</w:t>
      </w:r>
      <w:r>
        <w:rPr>
          <w:rFonts w:hint="eastAsia" w:asciiTheme="minorEastAsia" w:hAnsiTheme="minorEastAsia" w:eastAsiaTheme="minorEastAsia" w:cstheme="minorEastAsia"/>
          <w:spacing w:val="13"/>
          <w:sz w:val="24"/>
          <w:szCs w:val="24"/>
        </w:rPr>
        <w:t>工</w:t>
      </w:r>
      <w:r>
        <w:rPr>
          <w:rFonts w:hint="eastAsia" w:asciiTheme="minorEastAsia" w:hAnsiTheme="minorEastAsia" w:eastAsiaTheme="minorEastAsia" w:cstheme="minorEastAsia"/>
          <w:spacing w:val="7"/>
          <w:sz w:val="24"/>
          <w:szCs w:val="24"/>
        </w:rPr>
        <w:t>程保险的特别约定：</w:t>
      </w:r>
      <w:r>
        <w:rPr>
          <w:rFonts w:hint="eastAsia" w:asciiTheme="minorEastAsia" w:hAnsiTheme="minorEastAsia" w:eastAsiaTheme="minorEastAsia" w:cstheme="minorEastAsia"/>
          <w:spacing w:val="7"/>
          <w:sz w:val="24"/>
          <w:szCs w:val="24"/>
          <w:u w:val="single" w:color="auto"/>
        </w:rPr>
        <w:t xml:space="preserve">   按通用条款执行     </w:t>
      </w:r>
      <w:r>
        <w:rPr>
          <w:rFonts w:hint="eastAsia" w:asciiTheme="minorEastAsia" w:hAnsiTheme="minorEastAsia" w:eastAsiaTheme="minorEastAsia" w:cstheme="minorEastAsia"/>
          <w:spacing w:val="7"/>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8.3 其他保险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w:t>
      </w:r>
      <w:r>
        <w:rPr>
          <w:rFonts w:hint="eastAsia" w:asciiTheme="minorEastAsia" w:hAnsiTheme="minorEastAsia" w:eastAsiaTheme="minorEastAsia" w:cstheme="minorEastAsia"/>
          <w:spacing w:val="5"/>
          <w:sz w:val="24"/>
          <w:szCs w:val="24"/>
        </w:rPr>
        <w:t>于其他保险的约定：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承包人是否应为其施工设备等办理财产保险：</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142875</wp:posOffset>
                </wp:positionV>
                <wp:extent cx="4038600" cy="762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4038600" cy="7620"/>
                        </a:xfrm>
                        <a:custGeom>
                          <a:avLst/>
                          <a:gdLst/>
                          <a:ahLst/>
                          <a:cxnLst/>
                          <a:pathLst>
                            <a:path w="6360" h="12">
                              <a:moveTo>
                                <a:pt x="0" y="5"/>
                              </a:moveTo>
                              <a:lnTo>
                                <a:pt x="63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1.25pt;height:0.6pt;width:318pt;z-index:251669504;mso-width-relative:page;mso-height-relative:page;" filled="f" stroked="t" coordsize="6360,12" o:gfxdata="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Y20L/YAAAABgEAAA8AAAAAAAAAAQAgAAAAIgAAAGRycy9kb3du&#10;cmV2LnhtbFBLAQIUABQAAAAIAIdO4kBow2r1OAIAAJgEAAAOAAAAAAAAAAEAIAAAACcBAABkcnMv&#10;ZTJvRG9jLnhtbFBLBQYAAAAABgAGAFkBAADRBQAAAAA=&#10;" path="m0,5l6360,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2"/>
          <w:sz w:val="24"/>
          <w:szCs w:val="24"/>
        </w:rPr>
        <w:t xml:space="preserve">按通用条款执行                         </w:t>
      </w:r>
      <w:r>
        <w:rPr>
          <w:rFonts w:hint="eastAsia" w:asciiTheme="minorEastAsia" w:hAnsiTheme="minorEastAsia" w:eastAsiaTheme="minorEastAsia" w:cstheme="minorEastAsia"/>
          <w:spacing w:val="1"/>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8.7 通知义务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3"/>
          <w:sz w:val="24"/>
          <w:szCs w:val="24"/>
        </w:rPr>
        <w:t>于</w:t>
      </w:r>
      <w:r>
        <w:rPr>
          <w:rFonts w:hint="eastAsia" w:asciiTheme="minorEastAsia" w:hAnsiTheme="minorEastAsia" w:eastAsiaTheme="minorEastAsia" w:cstheme="minorEastAsia"/>
          <w:spacing w:val="8"/>
          <w:sz w:val="24"/>
          <w:szCs w:val="24"/>
        </w:rPr>
        <w:t>变更保险合同时的通知义务的约定：</w:t>
      </w:r>
      <w:r>
        <w:rPr>
          <w:rFonts w:hint="eastAsia" w:asciiTheme="minorEastAsia" w:hAnsiTheme="minorEastAsia" w:eastAsiaTheme="minorEastAsia" w:cstheme="minorEastAsia"/>
          <w:spacing w:val="8"/>
          <w:sz w:val="24"/>
          <w:szCs w:val="24"/>
          <w:u w:val="single" w:color="auto"/>
        </w:rPr>
        <w:t xml:space="preserve">  按通用条款执行   </w:t>
      </w:r>
      <w:r>
        <w:rPr>
          <w:rFonts w:hint="eastAsia" w:asciiTheme="minorEastAsia" w:hAnsiTheme="minorEastAsia" w:eastAsiaTheme="minorEastAsia" w:cstheme="minorEastAsia"/>
          <w:spacing w:val="8"/>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 争议解</w:t>
      </w:r>
      <w:r>
        <w:rPr>
          <w:rFonts w:hint="eastAsia" w:asciiTheme="minorEastAsia" w:hAnsiTheme="minorEastAsia" w:eastAsiaTheme="minorEastAsia" w:cstheme="minorEastAsia"/>
          <w:spacing w:val="5"/>
          <w:sz w:val="24"/>
          <w:szCs w:val="24"/>
        </w:rPr>
        <w:t>决</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20.3 争议评</w:t>
      </w:r>
      <w:r>
        <w:rPr>
          <w:rFonts w:hint="eastAsia" w:asciiTheme="minorEastAsia" w:hAnsiTheme="minorEastAsia" w:eastAsiaTheme="minorEastAsia" w:cstheme="minorEastAsia"/>
          <w:spacing w:val="4"/>
          <w:sz w:val="24"/>
          <w:szCs w:val="24"/>
        </w:rPr>
        <w:t>审</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合</w:t>
      </w:r>
      <w:r>
        <w:rPr>
          <w:rFonts w:hint="eastAsia" w:asciiTheme="minorEastAsia" w:hAnsiTheme="minorEastAsia" w:eastAsiaTheme="minorEastAsia" w:cstheme="minorEastAsia"/>
          <w:spacing w:val="9"/>
          <w:sz w:val="24"/>
          <w:szCs w:val="24"/>
        </w:rPr>
        <w:t>同当事人是否同意将工程争议提交争议评审小组决定：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261620</wp:posOffset>
                </wp:positionV>
                <wp:extent cx="4419600" cy="762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4419600" cy="7620"/>
                        </a:xfrm>
                        <a:custGeom>
                          <a:avLst/>
                          <a:gdLst/>
                          <a:ahLst/>
                          <a:cxnLst/>
                          <a:pathLst>
                            <a:path w="6960" h="12">
                              <a:moveTo>
                                <a:pt x="0" y="5"/>
                              </a:moveTo>
                              <a:lnTo>
                                <a:pt x="69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348pt;z-index:251668480;mso-width-relative:page;mso-height-relative:page;" filled="f" stroked="t" coordsize="6960,12" o:gfxdata="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BdU+tMAAAAGAQAADwAAAAAAAAABACAAAAAiAAAAZHJzL2Rvd25yZXYu&#10;eG1sUEsBAhQAFAAAAAgAh07iQMmU9/45AgAAmAQAAA4AAAAAAAAAAQAgAAAAIgEAAGRycy9lMm9E&#10;b2MueG1sUEsFBgAAAAAGAAYAWQEAAM0FAAAAAA==&#10;" path="m0,5l6960,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20.3.1 争议谈判小组的确定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争议</w:t>
      </w:r>
      <w:r>
        <w:rPr>
          <w:rFonts w:hint="eastAsia" w:asciiTheme="minorEastAsia" w:hAnsiTheme="minorEastAsia" w:eastAsiaTheme="minorEastAsia" w:cstheme="minorEastAsia"/>
          <w:spacing w:val="5"/>
          <w:sz w:val="24"/>
          <w:szCs w:val="24"/>
        </w:rPr>
        <w:t>谈</w:t>
      </w:r>
      <w:r>
        <w:rPr>
          <w:rFonts w:hint="eastAsia" w:asciiTheme="minorEastAsia" w:hAnsiTheme="minorEastAsia" w:eastAsiaTheme="minorEastAsia" w:cstheme="minorEastAsia"/>
          <w:spacing w:val="3"/>
          <w:sz w:val="24"/>
          <w:szCs w:val="24"/>
        </w:rPr>
        <w:t>判小组成员的确定：</w:t>
      </w:r>
      <w:r>
        <w:rPr>
          <w:rFonts w:hint="eastAsia" w:asciiTheme="minorEastAsia" w:hAnsiTheme="minorEastAsia" w:eastAsiaTheme="minorEastAsia" w:cstheme="minorEastAsia"/>
          <w:spacing w:val="3"/>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选定争议评谈判小组的期限：</w:t>
      </w:r>
      <w:r>
        <w:rPr>
          <w:rFonts w:hint="eastAsia" w:asciiTheme="minorEastAsia" w:hAnsiTheme="minorEastAsia" w:eastAsiaTheme="minorEastAsia" w:cstheme="minorEastAsia"/>
          <w:spacing w:val="3"/>
          <w:sz w:val="24"/>
          <w:szCs w:val="24"/>
          <w:u w:val="single" w:color="auto"/>
        </w:rPr>
        <w:t xml:space="preserve">      /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争议谈</w:t>
      </w:r>
      <w:r>
        <w:rPr>
          <w:rFonts w:hint="eastAsia" w:asciiTheme="minorEastAsia" w:hAnsiTheme="minorEastAsia" w:eastAsiaTheme="minorEastAsia" w:cstheme="minorEastAsia"/>
          <w:spacing w:val="9"/>
          <w:sz w:val="24"/>
          <w:szCs w:val="24"/>
        </w:rPr>
        <w:t>判</w:t>
      </w:r>
      <w:r>
        <w:rPr>
          <w:rFonts w:hint="eastAsia" w:asciiTheme="minorEastAsia" w:hAnsiTheme="minorEastAsia" w:eastAsiaTheme="minorEastAsia" w:cstheme="minorEastAsia"/>
          <w:spacing w:val="6"/>
          <w:sz w:val="24"/>
          <w:szCs w:val="24"/>
        </w:rPr>
        <w:t>小组成员的报酬承担方式：</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其他事项的约定：</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20.3.2 争议谈判小组的决定</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合</w:t>
      </w:r>
      <w:r>
        <w:rPr>
          <w:rFonts w:hint="eastAsia" w:asciiTheme="minorEastAsia" w:hAnsiTheme="minorEastAsia" w:eastAsiaTheme="minorEastAsia" w:cstheme="minorEastAsia"/>
          <w:spacing w:val="7"/>
          <w:sz w:val="24"/>
          <w:szCs w:val="24"/>
        </w:rPr>
        <w:t>同</w:t>
      </w:r>
      <w:r>
        <w:rPr>
          <w:rFonts w:hint="eastAsia" w:asciiTheme="minorEastAsia" w:hAnsiTheme="minorEastAsia" w:eastAsiaTheme="minorEastAsia" w:cstheme="minorEastAsia"/>
          <w:spacing w:val="6"/>
          <w:sz w:val="24"/>
          <w:szCs w:val="24"/>
        </w:rPr>
        <w:t>当事人关于本项的约定：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20</w:t>
      </w:r>
      <w:r>
        <w:rPr>
          <w:rFonts w:hint="eastAsia" w:asciiTheme="minorEastAsia" w:hAnsiTheme="minorEastAsia" w:eastAsiaTheme="minorEastAsia" w:cstheme="minorEastAsia"/>
          <w:sz w:val="24"/>
          <w:szCs w:val="24"/>
        </w:rPr>
        <w:t>.4 仲裁或诉讼</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因</w:t>
      </w:r>
      <w:r>
        <w:rPr>
          <w:rFonts w:hint="eastAsia" w:asciiTheme="minorEastAsia" w:hAnsiTheme="minorEastAsia" w:eastAsiaTheme="minorEastAsia" w:cstheme="minorEastAsia"/>
          <w:spacing w:val="8"/>
          <w:sz w:val="24"/>
          <w:szCs w:val="24"/>
        </w:rPr>
        <w:t>合同及合同有关事项发生的争议，按下列第</w:t>
      </w:r>
      <w:r>
        <w:rPr>
          <w:rFonts w:hint="eastAsia" w:asciiTheme="minorEastAsia" w:hAnsiTheme="minorEastAsia" w:eastAsiaTheme="minorEastAsia" w:cstheme="minorEastAsia"/>
          <w:spacing w:val="8"/>
          <w:sz w:val="24"/>
          <w:szCs w:val="24"/>
          <w:u w:val="single" w:color="auto"/>
        </w:rPr>
        <w:t xml:space="preserve">  2 </w:t>
      </w:r>
      <w:r>
        <w:rPr>
          <w:rFonts w:hint="eastAsia" w:asciiTheme="minorEastAsia" w:hAnsiTheme="minorEastAsia" w:eastAsiaTheme="minorEastAsia" w:cstheme="minorEastAsia"/>
          <w:spacing w:val="8"/>
          <w:sz w:val="24"/>
          <w:szCs w:val="24"/>
        </w:rPr>
        <w:t>种方式解决：</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 向</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 xml:space="preserve"> 仲裁委员会申请仲裁</w:t>
      </w:r>
      <w:r>
        <w:rPr>
          <w:rFonts w:hint="eastAsia" w:asciiTheme="minorEastAsia" w:hAnsiTheme="minorEastAsia" w:eastAsiaTheme="minorEastAsia" w:cstheme="minorEastAsia"/>
          <w:sz w:val="24"/>
          <w:szCs w:val="24"/>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6"/>
          <w:sz w:val="24"/>
          <w:szCs w:val="24"/>
        </w:rPr>
        <w:t>) 向</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吉木乃县</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 xml:space="preserve"> 人民法院起诉。</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20.5 补充条</w:t>
      </w:r>
      <w:r>
        <w:rPr>
          <w:rFonts w:hint="eastAsia" w:asciiTheme="minorEastAsia" w:hAnsiTheme="minorEastAsia" w:eastAsiaTheme="minorEastAsia" w:cstheme="minorEastAsia"/>
          <w:spacing w:val="4"/>
          <w:sz w:val="24"/>
          <w:szCs w:val="24"/>
        </w:rPr>
        <w:t>款</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1、发包人工程手续办理委托承包人进行，发包人安排专人配合，工程缴纳的</w:t>
      </w:r>
      <w:r>
        <w:rPr>
          <w:rFonts w:hint="eastAsia" w:asciiTheme="minorEastAsia" w:hAnsiTheme="minorEastAsia" w:eastAsiaTheme="minorEastAsia" w:cstheme="minorEastAsia"/>
          <w:spacing w:val="4"/>
          <w:sz w:val="24"/>
          <w:szCs w:val="24"/>
          <w:u w:val="single" w:color="auto"/>
        </w:rPr>
        <w:t>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u w:val="single" w:color="auto"/>
        </w:rPr>
        <w:t>续</w:t>
      </w:r>
      <w:r>
        <w:rPr>
          <w:rFonts w:hint="eastAsia" w:asciiTheme="minorEastAsia" w:hAnsiTheme="minorEastAsia" w:eastAsiaTheme="minorEastAsia" w:cstheme="minorEastAsia"/>
          <w:spacing w:val="10"/>
          <w:sz w:val="24"/>
          <w:szCs w:val="24"/>
          <w:u w:val="single" w:color="auto"/>
        </w:rPr>
        <w:t>费由发包人承担，其它费用已包含在合同价中。</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2</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9"/>
          <w:sz w:val="24"/>
          <w:szCs w:val="24"/>
          <w:u w:val="single" w:color="auto"/>
        </w:rPr>
        <w:t>竣工验收合格后施工单位必须在业主要求的时间内对验收中提出的问题进行</w:t>
      </w:r>
      <w:r>
        <w:rPr>
          <w:rFonts w:hint="eastAsia" w:asciiTheme="minorEastAsia" w:hAnsiTheme="minorEastAsia" w:eastAsiaTheme="minorEastAsia" w:cstheme="minorEastAsia"/>
          <w:spacing w:val="11"/>
          <w:sz w:val="24"/>
          <w:szCs w:val="24"/>
          <w:u w:val="single" w:color="auto"/>
        </w:rPr>
        <w:t>整改，否则将按工期延误处罚</w:t>
      </w:r>
      <w:r>
        <w:rPr>
          <w:rFonts w:hint="eastAsia" w:asciiTheme="minorEastAsia" w:hAnsiTheme="minorEastAsia" w:eastAsiaTheme="minorEastAsia" w:cstheme="minorEastAsia"/>
          <w:spacing w:val="9"/>
          <w:sz w:val="24"/>
          <w:szCs w:val="24"/>
          <w:u w:val="single" w:color="auto"/>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3、本项目施工现场关键岗位人员 (指工程项目负责人、工程项目技术负责人</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u w:val="single" w:color="auto"/>
        </w:rPr>
        <w:t>施工员、质量员、安全员) 每月出勤不得少于 22 天，并按相关规定规定实行考核</w:t>
      </w:r>
      <w:r>
        <w:rPr>
          <w:rFonts w:hint="eastAsia" w:asciiTheme="minorEastAsia" w:hAnsiTheme="minorEastAsia" w:eastAsiaTheme="minorEastAsia" w:cstheme="minorEastAsia"/>
          <w:sz w:val="24"/>
          <w:szCs w:val="24"/>
          <w:u w:val="single" w:color="auto"/>
        </w:rPr>
        <w:t>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color="auto"/>
        </w:rPr>
        <w:t xml:space="preserve">理，  其中项目负责人和安全员到岗率在 </w:t>
      </w:r>
      <w:r>
        <w:rPr>
          <w:rFonts w:hint="eastAsia" w:asciiTheme="minorEastAsia" w:hAnsiTheme="minorEastAsia" w:eastAsiaTheme="minorEastAsia" w:cstheme="minorEastAsia"/>
          <w:spacing w:val="1"/>
          <w:sz w:val="24"/>
          <w:szCs w:val="24"/>
          <w:u w:val="single" w:color="auto"/>
        </w:rPr>
        <w:t>50%-70%之间的，按 1000 元/天进行处罚，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到岗率在 50%以下的，</w:t>
      </w:r>
      <w:r>
        <w:rPr>
          <w:rFonts w:hint="eastAsia" w:asciiTheme="minorEastAsia" w:hAnsiTheme="minorEastAsia" w:eastAsiaTheme="minorEastAsia" w:cstheme="minorEastAsia"/>
          <w:spacing w:val="3"/>
          <w:sz w:val="24"/>
          <w:szCs w:val="24"/>
          <w:u w:val="single" w:color="auto"/>
        </w:rPr>
        <w:t>按</w:t>
      </w:r>
      <w:r>
        <w:rPr>
          <w:rFonts w:hint="eastAsia" w:asciiTheme="minorEastAsia" w:hAnsiTheme="minorEastAsia" w:eastAsiaTheme="minorEastAsia" w:cstheme="minorEastAsia"/>
          <w:spacing w:val="2"/>
          <w:sz w:val="24"/>
          <w:szCs w:val="24"/>
          <w:u w:val="single" w:color="auto"/>
        </w:rPr>
        <w:t xml:space="preserve"> 2000 元/天进行处罚；项目班子其它成员到岗率在 50%-70%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color="auto"/>
        </w:rPr>
        <w:t>之间的，按 500 元/天进行处罚，到岗</w:t>
      </w:r>
      <w:r>
        <w:rPr>
          <w:rFonts w:hint="eastAsia" w:asciiTheme="minorEastAsia" w:hAnsiTheme="minorEastAsia" w:eastAsiaTheme="minorEastAsia" w:cstheme="minorEastAsia"/>
          <w:spacing w:val="1"/>
          <w:sz w:val="24"/>
          <w:szCs w:val="24"/>
          <w:u w:val="single" w:color="auto"/>
        </w:rPr>
        <w:t>率在 50%以下的，按 1000 元/天进行处罚。连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续</w:t>
      </w:r>
      <w:r>
        <w:rPr>
          <w:rFonts w:hint="eastAsia" w:asciiTheme="minorEastAsia" w:hAnsiTheme="minorEastAsia" w:eastAsiaTheme="minorEastAsia" w:cstheme="minorEastAsia"/>
          <w:spacing w:val="3"/>
          <w:sz w:val="24"/>
          <w:szCs w:val="24"/>
          <w:u w:val="single" w:color="auto"/>
        </w:rPr>
        <w:t xml:space="preserve"> 7 天不到位或累计 1 个月不到位的，发包人有权全部没收项目负责人及主要施工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管理人</w:t>
      </w:r>
      <w:r>
        <w:rPr>
          <w:rFonts w:hint="eastAsia" w:asciiTheme="minorEastAsia" w:hAnsiTheme="minorEastAsia" w:eastAsiaTheme="minorEastAsia" w:cstheme="minorEastAsia"/>
          <w:spacing w:val="9"/>
          <w:sz w:val="24"/>
          <w:szCs w:val="24"/>
          <w:u w:val="single" w:color="auto"/>
        </w:rPr>
        <w:t>员到场承诺违约金。同时根据到岗率情况对企业或个人进行不良行为上报处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u w:val="single" w:color="auto"/>
        </w:rPr>
        <w:t>理。</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4</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9"/>
          <w:sz w:val="24"/>
          <w:szCs w:val="24"/>
          <w:u w:val="single" w:color="auto"/>
        </w:rPr>
        <w:t>承包人应按文明施工、安全防护要求进行施工，施工现场的保护由承包人负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u w:val="single" w:color="auto"/>
        </w:rPr>
        <w:t>责， 由于保护措施不力造成的损失及相关费用由承包人自行承担。</w:t>
      </w:r>
    </w:p>
    <w:p>
      <w:pPr>
        <w:keepNext w:val="0"/>
        <w:keepLines w:val="0"/>
        <w:pageBreakBefore w:val="0"/>
        <w:widowControl w:val="0"/>
        <w:shd w:val="clear"/>
        <w:tabs>
          <w:tab w:val="left" w:pos="130"/>
        </w:tabs>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5、承包</w:t>
      </w:r>
      <w:r>
        <w:rPr>
          <w:rFonts w:hint="eastAsia" w:asciiTheme="minorEastAsia" w:hAnsiTheme="minorEastAsia" w:eastAsiaTheme="minorEastAsia" w:cstheme="minorEastAsia"/>
          <w:spacing w:val="8"/>
          <w:sz w:val="24"/>
          <w:szCs w:val="24"/>
          <w:u w:val="single" w:color="auto"/>
        </w:rPr>
        <w:t>人</w:t>
      </w:r>
      <w:r>
        <w:rPr>
          <w:rFonts w:hint="eastAsia" w:asciiTheme="minorEastAsia" w:hAnsiTheme="minorEastAsia" w:eastAsiaTheme="minorEastAsia" w:cstheme="minorEastAsia"/>
          <w:spacing w:val="5"/>
          <w:sz w:val="24"/>
          <w:szCs w:val="24"/>
          <w:u w:val="single" w:color="auto"/>
        </w:rPr>
        <w:t>应严格按照已批准的《施工技术方案》予以施工，如需调整需提前 25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天向发包人提出申请，并经批准后方可实施。每个季度发包人将按照经批准实施的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3"/>
          <w:sz w:val="24"/>
          <w:szCs w:val="24"/>
          <w:u w:val="single" w:color="auto"/>
        </w:rPr>
        <w:t>施工技术方案》对照实际完成工程量的质量、进度等，如达不到经批准实施的《施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工技术方案》要求的招标人将予以处罚，承包人无条件返工、修复至满足设计要求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为</w:t>
      </w:r>
      <w:r>
        <w:rPr>
          <w:rFonts w:hint="eastAsia" w:asciiTheme="minorEastAsia" w:hAnsiTheme="minorEastAsia" w:eastAsiaTheme="minorEastAsia" w:cstheme="minorEastAsia"/>
          <w:spacing w:val="11"/>
          <w:sz w:val="24"/>
          <w:szCs w:val="24"/>
          <w:u w:val="single" w:color="auto"/>
        </w:rPr>
        <w:t>止，并承担由此产生的一切费用。</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6</w:t>
      </w:r>
      <w:r>
        <w:rPr>
          <w:rFonts w:hint="eastAsia" w:asciiTheme="minorEastAsia" w:hAnsiTheme="minorEastAsia" w:eastAsiaTheme="minorEastAsia" w:cstheme="minorEastAsia"/>
          <w:spacing w:val="11"/>
          <w:sz w:val="24"/>
          <w:szCs w:val="24"/>
          <w:u w:val="single" w:color="auto"/>
        </w:rPr>
        <w:t>、</w:t>
      </w:r>
      <w:r>
        <w:rPr>
          <w:rFonts w:hint="eastAsia" w:asciiTheme="minorEastAsia" w:hAnsiTheme="minorEastAsia" w:eastAsiaTheme="minorEastAsia" w:cstheme="minorEastAsia"/>
          <w:spacing w:val="9"/>
          <w:sz w:val="24"/>
          <w:szCs w:val="24"/>
          <w:u w:val="single" w:color="auto"/>
        </w:rPr>
        <w:t>承包人应根据自治区建设工程管理规定对工程资料进行归档管理，如涉及到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相关费用</w:t>
      </w:r>
      <w:r>
        <w:rPr>
          <w:rFonts w:hint="eastAsia" w:asciiTheme="minorEastAsia" w:hAnsiTheme="minorEastAsia" w:eastAsiaTheme="minorEastAsia" w:cstheme="minorEastAsia"/>
          <w:spacing w:val="2"/>
          <w:sz w:val="24"/>
          <w:szCs w:val="24"/>
          <w:u w:val="single" w:color="auto"/>
        </w:rPr>
        <w:t>， 由承包人自行承担。</w:t>
      </w:r>
    </w:p>
    <w:p>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7、工程最终结算价格：承包人按施工图纸及现场实际工程量编制预算 (预算</w:t>
      </w:r>
      <w:r>
        <w:rPr>
          <w:rFonts w:hint="eastAsia" w:asciiTheme="minorEastAsia" w:hAnsiTheme="minorEastAsia" w:eastAsiaTheme="minorEastAsia" w:cstheme="minorEastAsia"/>
          <w:spacing w:val="7"/>
          <w:sz w:val="24"/>
          <w:szCs w:val="24"/>
          <w:u w:val="single" w:color="auto"/>
        </w:rPr>
        <w:t>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额</w:t>
      </w:r>
      <w:r>
        <w:rPr>
          <w:rFonts w:hint="eastAsia" w:asciiTheme="minorEastAsia" w:hAnsiTheme="minorEastAsia" w:eastAsiaTheme="minorEastAsia" w:cstheme="minorEastAsia"/>
          <w:spacing w:val="17"/>
          <w:sz w:val="24"/>
          <w:szCs w:val="24"/>
          <w:u w:val="single" w:color="auto"/>
        </w:rPr>
        <w:t>采</w:t>
      </w:r>
      <w:r>
        <w:rPr>
          <w:rFonts w:hint="eastAsia" w:asciiTheme="minorEastAsia" w:hAnsiTheme="minorEastAsia" w:eastAsiaTheme="minorEastAsia" w:cstheme="minorEastAsia"/>
          <w:spacing w:val="9"/>
          <w:sz w:val="24"/>
          <w:szCs w:val="24"/>
          <w:u w:val="single" w:color="auto"/>
        </w:rPr>
        <w:t>用阿勒泰地区定额及政府指导价) 经发包方、第三方审核、审计后作为最终结</w:t>
      </w:r>
      <w:r>
        <w:rPr>
          <w:rFonts w:hint="eastAsia" w:asciiTheme="minorEastAsia" w:hAnsiTheme="minorEastAsia" w:eastAsiaTheme="minorEastAsia" w:cstheme="minorEastAsia"/>
          <w:spacing w:val="2"/>
          <w:sz w:val="24"/>
          <w:szCs w:val="24"/>
          <w:u w:val="single" w:color="auto"/>
        </w:rPr>
        <w:t>算依据。</w:t>
      </w:r>
      <w:r>
        <w:rPr>
          <w:rFonts w:hint="eastAsia" w:asciiTheme="minorEastAsia" w:hAnsiTheme="minorEastAsia" w:eastAsiaTheme="minorEastAsia" w:cstheme="minorEastAsia"/>
          <w:spacing w:val="1"/>
          <w:sz w:val="24"/>
          <w:szCs w:val="24"/>
          <w:u w:val="single" w:color="auto"/>
        </w:rPr>
        <w:t>(预算单价不超过中标单价)</w:t>
      </w:r>
      <w:r>
        <w:rPr>
          <w:rFonts w:hint="eastAsia" w:asciiTheme="minorEastAsia" w:hAnsiTheme="minorEastAsia" w:eastAsiaTheme="minorEastAsia" w:cstheme="minorEastAsia"/>
          <w:sz w:val="24"/>
          <w:szCs w:val="24"/>
          <w:u w:val="single" w:color="auto"/>
        </w:rPr>
        <w:t xml:space="preserve"> </w:t>
      </w:r>
    </w:p>
    <w:p>
      <w:pPr>
        <w:shd w:val="clear"/>
        <w:spacing w:line="360" w:lineRule="auto"/>
        <w:ind w:firstLine="548" w:firstLineChars="200"/>
        <w:jc w:val="left"/>
        <w:rPr>
          <w:rFonts w:hint="eastAsia" w:ascii="宋体" w:hAnsi="宋体"/>
          <w:bCs/>
          <w:color w:val="000000"/>
          <w:sz w:val="24"/>
          <w:u w:val="single"/>
        </w:rPr>
      </w:pPr>
      <w:r>
        <w:rPr>
          <w:rFonts w:hint="eastAsia" w:asciiTheme="minorEastAsia" w:hAnsiTheme="minorEastAsia" w:eastAsiaTheme="minorEastAsia" w:cstheme="minorEastAsia"/>
          <w:spacing w:val="17"/>
          <w:sz w:val="24"/>
          <w:szCs w:val="24"/>
          <w:u w:val="single" w:color="auto"/>
        </w:rPr>
        <w:t>8</w:t>
      </w:r>
      <w:r>
        <w:rPr>
          <w:rFonts w:hint="eastAsia" w:asciiTheme="minorEastAsia" w:hAnsiTheme="minorEastAsia" w:eastAsiaTheme="minorEastAsia" w:cstheme="minorEastAsia"/>
          <w:spacing w:val="10"/>
          <w:sz w:val="24"/>
          <w:szCs w:val="24"/>
          <w:u w:val="single" w:color="auto"/>
        </w:rPr>
        <w:t>、此工程承包人即为整个工程总承包人，必须履行总承包职责。</w:t>
      </w:r>
      <w:bookmarkEnd w:id="243"/>
    </w:p>
    <w:p>
      <w:pPr>
        <w:shd w:val="clear"/>
        <w:spacing w:line="460" w:lineRule="exact"/>
        <w:rPr>
          <w:rFonts w:hint="eastAsia" w:ascii="宋体" w:hAnsi="宋体"/>
          <w:color w:val="000000"/>
        </w:rPr>
      </w:pPr>
    </w:p>
    <w:bookmarkEnd w:id="236"/>
    <w:bookmarkEnd w:id="237"/>
    <w:bookmarkEnd w:id="238"/>
    <w:bookmarkEnd w:id="239"/>
    <w:bookmarkEnd w:id="240"/>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highlight w:val="none"/>
        </w:rPr>
      </w:pPr>
      <w:bookmarkStart w:id="244" w:name="_Toc27517"/>
      <w:bookmarkStart w:id="245" w:name="_Toc20659"/>
      <w:bookmarkStart w:id="246" w:name="_Toc23170"/>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 xml:space="preserve">章  </w:t>
      </w:r>
      <w:r>
        <w:rPr>
          <w:rFonts w:hint="eastAsia" w:ascii="宋体" w:hAnsi="宋体" w:cs="宋体"/>
          <w:color w:val="auto"/>
          <w:sz w:val="32"/>
          <w:szCs w:val="32"/>
          <w:highlight w:val="none"/>
          <w:lang w:eastAsia="zh-CN"/>
        </w:rPr>
        <w:t>谈判响应文件</w:t>
      </w:r>
      <w:r>
        <w:rPr>
          <w:rFonts w:hint="eastAsia" w:ascii="宋体" w:hAnsi="宋体" w:eastAsia="宋体" w:cs="宋体"/>
          <w:color w:val="auto"/>
          <w:sz w:val="32"/>
          <w:szCs w:val="32"/>
          <w:highlight w:val="none"/>
        </w:rPr>
        <w:t>格式</w:t>
      </w:r>
      <w:bookmarkEnd w:id="241"/>
      <w:bookmarkEnd w:id="244"/>
      <w:bookmarkEnd w:id="245"/>
      <w:bookmarkEnd w:id="246"/>
    </w:p>
    <w:p>
      <w:pPr>
        <w:pageBreakBefore w:val="0"/>
        <w:shd w:val="clear"/>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shd w:val="clear"/>
        <w:kinsoku/>
        <w:wordWrap/>
        <w:overflowPunct/>
        <w:topLinePunct w:val="0"/>
        <w:bidi w:val="0"/>
        <w:spacing w:line="360" w:lineRule="auto"/>
        <w:rPr>
          <w:rFonts w:hint="eastAsia" w:ascii="宋体" w:hAnsi="宋体" w:eastAsia="宋体" w:cs="宋体"/>
          <w:color w:val="auto"/>
          <w:highlight w:val="none"/>
        </w:rPr>
      </w:pPr>
    </w:p>
    <w:p>
      <w:pPr>
        <w:pageBreakBefore w:val="0"/>
        <w:shd w:val="clear"/>
        <w:kinsoku/>
        <w:wordWrap/>
        <w:overflowPunct/>
        <w:topLinePunct w:val="0"/>
        <w:bidi w:val="0"/>
        <w:spacing w:line="360" w:lineRule="auto"/>
        <w:rPr>
          <w:rFonts w:hint="eastAsia" w:ascii="宋体" w:hAnsi="宋体" w:eastAsia="宋体" w:cs="宋体"/>
          <w:color w:val="auto"/>
          <w:highlight w:val="none"/>
        </w:rPr>
      </w:pPr>
    </w:p>
    <w:p>
      <w:pPr>
        <w:pageBreakBefore w:val="0"/>
        <w:shd w:val="clear"/>
        <w:kinsoku/>
        <w:wordWrap/>
        <w:overflowPunct/>
        <w:topLinePunct w:val="0"/>
        <w:bidi w:val="0"/>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项目名称）</w:t>
      </w: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4"/>
          <w:highlight w:val="none"/>
          <w:lang w:val="en-US" w:eastAsia="zh-CN"/>
        </w:rPr>
        <w:t>谈判项目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谈  判  响  应</w:t>
      </w:r>
      <w:r>
        <w:rPr>
          <w:rFonts w:hint="eastAsia" w:ascii="宋体" w:hAnsi="宋体" w:eastAsia="宋体" w:cs="宋体"/>
          <w:b/>
          <w:color w:val="auto"/>
          <w:sz w:val="36"/>
          <w:szCs w:val="36"/>
          <w:highlight w:val="none"/>
        </w:rPr>
        <w:t xml:space="preserve">  文  件</w:t>
      </w: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Style w:val="2"/>
        <w:shd w:val="clear"/>
        <w:rPr>
          <w:rFonts w:hint="eastAsia" w:ascii="宋体" w:hAnsi="宋体" w:eastAsia="宋体" w:cs="宋体"/>
          <w:color w:val="auto"/>
          <w:sz w:val="24"/>
          <w:highlight w:val="none"/>
        </w:rPr>
      </w:pPr>
    </w:p>
    <w:p>
      <w:pPr>
        <w:pStyle w:val="2"/>
        <w:shd w:val="clea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联系人：</w:t>
      </w:r>
    </w:p>
    <w:p>
      <w:pPr>
        <w:pStyle w:val="2"/>
        <w:shd w:val="clear"/>
        <w:rPr>
          <w:rFonts w:hint="eastAsia" w:ascii="宋体" w:hAnsi="宋体" w:cs="宋体"/>
          <w:color w:val="auto"/>
          <w:sz w:val="24"/>
          <w:highlight w:val="none"/>
          <w:lang w:val="en-US" w:eastAsia="zh-CN"/>
        </w:rPr>
      </w:pPr>
    </w:p>
    <w:p>
      <w:pPr>
        <w:pStyle w:val="2"/>
        <w:shd w:val="clea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电 话：</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Style w:val="4"/>
        <w:pageBreakBefore w:val="0"/>
        <w:shd w:val="clear"/>
        <w:kinsoku/>
        <w:wordWrap/>
        <w:overflowPunct/>
        <w:topLinePunct w:val="0"/>
        <w:bidi w:val="0"/>
        <w:spacing w:line="360" w:lineRule="auto"/>
        <w:jc w:val="center"/>
        <w:rPr>
          <w:rFonts w:hint="eastAsia" w:ascii="宋体" w:hAnsi="宋体" w:eastAsia="宋体" w:cs="宋体"/>
          <w:color w:val="auto"/>
          <w:sz w:val="28"/>
          <w:szCs w:val="28"/>
          <w:highlight w:val="none"/>
        </w:rPr>
      </w:pPr>
      <w:bookmarkStart w:id="247" w:name="_Toc381970844"/>
      <w:bookmarkStart w:id="248" w:name="_Toc358978468"/>
      <w:bookmarkStart w:id="249" w:name="_Toc358451958"/>
      <w:bookmarkStart w:id="250" w:name="_Toc17493"/>
      <w:bookmarkStart w:id="251" w:name="_Toc28151"/>
      <w:bookmarkStart w:id="252" w:name="_Toc15482"/>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报</w:t>
      </w:r>
      <w:r>
        <w:rPr>
          <w:rFonts w:hint="eastAsia" w:ascii="宋体" w:hAnsi="宋体" w:eastAsia="宋体" w:cs="宋体"/>
          <w:bCs/>
          <w:color w:val="auto"/>
          <w:sz w:val="28"/>
          <w:szCs w:val="28"/>
          <w:highlight w:val="none"/>
        </w:rPr>
        <w:t xml:space="preserve"> </w:t>
      </w:r>
      <w:r>
        <w:rPr>
          <w:rFonts w:hint="eastAsia" w:ascii="宋体" w:hAnsi="宋体" w:cs="宋体"/>
          <w:bCs/>
          <w:color w:val="auto"/>
          <w:sz w:val="28"/>
          <w:szCs w:val="28"/>
          <w:highlight w:val="none"/>
          <w:lang w:val="en-US" w:eastAsia="zh-CN"/>
        </w:rPr>
        <w:t>价</w:t>
      </w:r>
      <w:r>
        <w:rPr>
          <w:rFonts w:hint="eastAsia" w:ascii="宋体" w:hAnsi="宋体" w:eastAsia="宋体" w:cs="宋体"/>
          <w:bCs/>
          <w:color w:val="auto"/>
          <w:sz w:val="28"/>
          <w:szCs w:val="28"/>
          <w:highlight w:val="none"/>
        </w:rPr>
        <w:t xml:space="preserve"> </w:t>
      </w:r>
      <w:bookmarkEnd w:id="247"/>
      <w:bookmarkEnd w:id="248"/>
      <w:bookmarkEnd w:id="249"/>
      <w:r>
        <w:rPr>
          <w:rFonts w:hint="eastAsia" w:ascii="宋体" w:hAnsi="宋体" w:cs="宋体"/>
          <w:bCs/>
          <w:color w:val="auto"/>
          <w:sz w:val="28"/>
          <w:szCs w:val="28"/>
          <w:highlight w:val="none"/>
          <w:lang w:val="en-US" w:eastAsia="zh-CN"/>
        </w:rPr>
        <w:t>函</w:t>
      </w:r>
      <w:bookmarkEnd w:id="250"/>
      <w:bookmarkEnd w:id="251"/>
      <w:bookmarkEnd w:id="252"/>
    </w:p>
    <w:p>
      <w:pPr>
        <w:shd w:val="clear"/>
        <w:spacing w:line="360" w:lineRule="auto"/>
        <w:rPr>
          <w:color w:val="auto"/>
          <w:szCs w:val="21"/>
        </w:rPr>
      </w:pPr>
      <w:r>
        <w:rPr>
          <w:color w:val="auto"/>
          <w:szCs w:val="21"/>
          <w:u w:val="single"/>
        </w:rPr>
        <w:t xml:space="preserve">                        </w:t>
      </w:r>
      <w:r>
        <w:rPr>
          <w:color w:val="auto"/>
          <w:szCs w:val="21"/>
        </w:rPr>
        <w:t>（</w:t>
      </w:r>
      <w:r>
        <w:rPr>
          <w:rFonts w:hint="eastAsia"/>
          <w:color w:val="auto"/>
          <w:szCs w:val="21"/>
          <w:lang w:eastAsia="zh-CN"/>
        </w:rPr>
        <w:t>采购</w:t>
      </w:r>
      <w:r>
        <w:rPr>
          <w:color w:val="auto"/>
          <w:szCs w:val="21"/>
        </w:rPr>
        <w:t>人名称）：</w:t>
      </w:r>
    </w:p>
    <w:p>
      <w:pPr>
        <w:shd w:val="clear"/>
        <w:spacing w:line="360" w:lineRule="auto"/>
        <w:ind w:firstLine="480" w:firstLineChars="200"/>
        <w:rPr>
          <w:color w:val="auto"/>
          <w:szCs w:val="21"/>
        </w:rPr>
      </w:pPr>
      <w:r>
        <w:rPr>
          <w:color w:val="auto"/>
          <w:szCs w:val="21"/>
        </w:rPr>
        <w:t>1．我方已仔细研究了</w:t>
      </w:r>
      <w:r>
        <w:rPr>
          <w:color w:val="auto"/>
          <w:szCs w:val="21"/>
          <w:u w:val="single"/>
        </w:rPr>
        <w:t xml:space="preserve">          </w:t>
      </w:r>
      <w:r>
        <w:rPr>
          <w:color w:val="auto"/>
          <w:szCs w:val="21"/>
        </w:rPr>
        <w:t>（项目名称）</w:t>
      </w:r>
      <w:r>
        <w:rPr>
          <w:rFonts w:hint="eastAsia"/>
          <w:color w:val="auto"/>
          <w:szCs w:val="21"/>
          <w:lang w:eastAsia="zh-CN"/>
        </w:rPr>
        <w:t>谈判</w:t>
      </w:r>
      <w:r>
        <w:rPr>
          <w:color w:val="auto"/>
          <w:szCs w:val="21"/>
        </w:rPr>
        <w:t>文件的全部内容，愿意以人民币（大写）</w:t>
      </w:r>
      <w:r>
        <w:rPr>
          <w:color w:val="auto"/>
          <w:szCs w:val="21"/>
          <w:u w:val="single"/>
        </w:rPr>
        <w:t xml:space="preserve">         </w:t>
      </w:r>
      <w:r>
        <w:rPr>
          <w:color w:val="auto"/>
          <w:szCs w:val="21"/>
        </w:rPr>
        <w:t>（¥</w:t>
      </w:r>
      <w:r>
        <w:rPr>
          <w:color w:val="auto"/>
          <w:szCs w:val="21"/>
          <w:u w:val="single"/>
        </w:rPr>
        <w:t xml:space="preserve">           </w:t>
      </w:r>
      <w:r>
        <w:rPr>
          <w:color w:val="auto"/>
          <w:szCs w:val="21"/>
        </w:rPr>
        <w:t>）的投标总报价，</w:t>
      </w:r>
      <w:r>
        <w:rPr>
          <w:rFonts w:hint="eastAsia"/>
          <w:color w:val="auto"/>
          <w:szCs w:val="21"/>
        </w:rPr>
        <w:t>工期</w:t>
      </w:r>
      <w:r>
        <w:rPr>
          <w:rFonts w:hint="eastAsia"/>
          <w:color w:val="auto"/>
          <w:szCs w:val="21"/>
          <w:u w:val="single"/>
        </w:rPr>
        <w:t xml:space="preserve">          </w:t>
      </w:r>
      <w:r>
        <w:rPr>
          <w:rFonts w:hint="eastAsia"/>
          <w:color w:val="auto"/>
          <w:szCs w:val="21"/>
        </w:rPr>
        <w:t xml:space="preserve"> 日历</w:t>
      </w:r>
      <w:r>
        <w:rPr>
          <w:rFonts w:hint="eastAsia"/>
          <w:color w:val="auto"/>
          <w:szCs w:val="21"/>
          <w:lang w:val="en-US" w:eastAsia="zh-CN"/>
        </w:rPr>
        <w:t>日</w:t>
      </w:r>
      <w:r>
        <w:rPr>
          <w:rFonts w:hint="eastAsia"/>
          <w:color w:val="auto"/>
          <w:szCs w:val="21"/>
        </w:rPr>
        <w:t>，</w:t>
      </w:r>
      <w:r>
        <w:rPr>
          <w:color w:val="auto"/>
          <w:szCs w:val="21"/>
        </w:rPr>
        <w:t>按合同约定实施和完成承包工程，修补工程中的任何缺陷，工程质量达到</w:t>
      </w:r>
      <w:r>
        <w:rPr>
          <w:color w:val="auto"/>
          <w:szCs w:val="21"/>
          <w:u w:val="single"/>
        </w:rPr>
        <w:t xml:space="preserve">           </w:t>
      </w:r>
      <w:r>
        <w:rPr>
          <w:color w:val="auto"/>
          <w:szCs w:val="21"/>
        </w:rPr>
        <w:t>。</w:t>
      </w:r>
    </w:p>
    <w:p>
      <w:pPr>
        <w:shd w:val="clear"/>
        <w:spacing w:line="360" w:lineRule="auto"/>
        <w:ind w:firstLine="480" w:firstLineChars="200"/>
        <w:rPr>
          <w:color w:val="auto"/>
          <w:szCs w:val="21"/>
        </w:rPr>
      </w:pPr>
      <w:r>
        <w:rPr>
          <w:color w:val="auto"/>
          <w:szCs w:val="21"/>
        </w:rPr>
        <w:t>2．我方承诺在</w:t>
      </w:r>
      <w:r>
        <w:rPr>
          <w:rFonts w:hint="eastAsia"/>
          <w:color w:val="auto"/>
          <w:szCs w:val="21"/>
          <w:lang w:eastAsia="zh-CN"/>
        </w:rPr>
        <w:t>谈判</w:t>
      </w:r>
      <w:r>
        <w:rPr>
          <w:rFonts w:hint="eastAsia"/>
          <w:color w:val="auto"/>
          <w:szCs w:val="21"/>
        </w:rPr>
        <w:t>文件规定的</w:t>
      </w:r>
      <w:r>
        <w:rPr>
          <w:color w:val="auto"/>
          <w:szCs w:val="21"/>
        </w:rPr>
        <w:t>投标有效期内不修改、撤销投标文件。</w:t>
      </w:r>
    </w:p>
    <w:p>
      <w:pPr>
        <w:shd w:val="clear"/>
        <w:spacing w:line="360" w:lineRule="auto"/>
        <w:ind w:firstLine="480" w:firstLineChars="200"/>
        <w:rPr>
          <w:color w:val="auto"/>
          <w:szCs w:val="21"/>
        </w:rPr>
      </w:pPr>
      <w:r>
        <w:rPr>
          <w:color w:val="auto"/>
          <w:szCs w:val="21"/>
        </w:rPr>
        <w:t>3．随同本投标函提交投标保证金一份，金额为人民币（大写）</w:t>
      </w:r>
      <w:r>
        <w:rPr>
          <w:color w:val="auto"/>
          <w:szCs w:val="21"/>
          <w:u w:val="single"/>
        </w:rPr>
        <w:t xml:space="preserve">        </w:t>
      </w:r>
      <w:r>
        <w:rPr>
          <w:color w:val="auto"/>
          <w:szCs w:val="21"/>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w:t>
      </w:r>
    </w:p>
    <w:p>
      <w:pPr>
        <w:shd w:val="clear"/>
        <w:spacing w:line="360" w:lineRule="auto"/>
        <w:ind w:firstLine="480" w:firstLineChars="200"/>
        <w:outlineLvl w:val="1"/>
        <w:rPr>
          <w:color w:val="auto"/>
          <w:szCs w:val="21"/>
        </w:rPr>
      </w:pPr>
      <w:bookmarkStart w:id="253" w:name="_Toc5608"/>
      <w:bookmarkStart w:id="254" w:name="_Toc18585"/>
      <w:r>
        <w:rPr>
          <w:color w:val="auto"/>
          <w:szCs w:val="21"/>
        </w:rPr>
        <w:t>4．如我方中标：</w:t>
      </w:r>
      <w:bookmarkEnd w:id="253"/>
      <w:bookmarkEnd w:id="254"/>
    </w:p>
    <w:p>
      <w:pPr>
        <w:shd w:val="clear"/>
        <w:spacing w:line="360" w:lineRule="auto"/>
        <w:ind w:firstLine="820" w:firstLineChars="342"/>
        <w:rPr>
          <w:color w:val="auto"/>
          <w:szCs w:val="21"/>
        </w:rPr>
      </w:pPr>
      <w:r>
        <w:rPr>
          <w:color w:val="auto"/>
          <w:szCs w:val="21"/>
        </w:rPr>
        <w:t>（1）我方承诺在收到中标通知书后，在中标通知书规定的期限内与你方签订合同。</w:t>
      </w:r>
    </w:p>
    <w:p>
      <w:pPr>
        <w:shd w:val="clear"/>
        <w:spacing w:line="360" w:lineRule="auto"/>
        <w:ind w:firstLine="820" w:firstLineChars="342"/>
        <w:rPr>
          <w:color w:val="auto"/>
          <w:szCs w:val="21"/>
        </w:rPr>
      </w:pPr>
      <w:r>
        <w:rPr>
          <w:color w:val="auto"/>
          <w:szCs w:val="21"/>
        </w:rPr>
        <w:t>（2）随同本投标函递交的投标函附录属于合同文件的组成部分。</w:t>
      </w:r>
    </w:p>
    <w:p>
      <w:pPr>
        <w:shd w:val="clear"/>
        <w:spacing w:line="360" w:lineRule="auto"/>
        <w:ind w:firstLine="820" w:firstLineChars="342"/>
        <w:rPr>
          <w:color w:val="auto"/>
          <w:szCs w:val="21"/>
        </w:rPr>
      </w:pPr>
      <w:r>
        <w:rPr>
          <w:color w:val="auto"/>
          <w:szCs w:val="21"/>
        </w:rPr>
        <w:t>（3）我方承诺按照</w:t>
      </w:r>
      <w:r>
        <w:rPr>
          <w:rFonts w:hint="eastAsia"/>
          <w:color w:val="auto"/>
          <w:szCs w:val="21"/>
          <w:lang w:eastAsia="zh-CN"/>
        </w:rPr>
        <w:t>谈判</w:t>
      </w:r>
      <w:r>
        <w:rPr>
          <w:color w:val="auto"/>
          <w:szCs w:val="21"/>
        </w:rPr>
        <w:t>文件规定向你方递交履约担保。</w:t>
      </w:r>
    </w:p>
    <w:p>
      <w:pPr>
        <w:shd w:val="clear"/>
        <w:spacing w:line="360" w:lineRule="auto"/>
        <w:ind w:firstLine="820" w:firstLineChars="342"/>
        <w:rPr>
          <w:color w:val="auto"/>
          <w:szCs w:val="21"/>
        </w:rPr>
      </w:pPr>
      <w:r>
        <w:rPr>
          <w:color w:val="auto"/>
          <w:szCs w:val="21"/>
        </w:rPr>
        <w:t>（</w:t>
      </w:r>
      <w:r>
        <w:rPr>
          <w:rFonts w:hint="eastAsia"/>
          <w:color w:val="auto"/>
          <w:szCs w:val="21"/>
        </w:rPr>
        <w:t>4</w:t>
      </w:r>
      <w:r>
        <w:rPr>
          <w:color w:val="auto"/>
          <w:szCs w:val="21"/>
        </w:rPr>
        <w:t>）我方承诺在合同约定的期限内完成并移交全部合同工程。</w:t>
      </w:r>
    </w:p>
    <w:p>
      <w:pPr>
        <w:shd w:val="clear"/>
        <w:spacing w:line="360" w:lineRule="auto"/>
        <w:ind w:firstLine="480" w:firstLineChars="200"/>
        <w:rPr>
          <w:color w:val="auto"/>
          <w:szCs w:val="21"/>
        </w:rPr>
      </w:pPr>
      <w:r>
        <w:rPr>
          <w:color w:val="auto"/>
          <w:szCs w:val="21"/>
        </w:rPr>
        <w:t>5．</w:t>
      </w:r>
      <w:r>
        <w:rPr>
          <w:rFonts w:hint="eastAsia"/>
          <w:color w:val="auto"/>
        </w:rPr>
        <w:t>我方在此声明，所递交的投标文件及有关资料内容完整、真实和准确，且不存在第二章“投标人须知”第1.4.2项和第1.4.3项规定的任何一种情形。</w:t>
      </w:r>
    </w:p>
    <w:p>
      <w:pPr>
        <w:shd w:val="clear"/>
        <w:spacing w:line="360" w:lineRule="auto"/>
        <w:ind w:firstLine="480" w:firstLineChars="200"/>
        <w:rPr>
          <w:color w:val="auto"/>
          <w:szCs w:val="21"/>
        </w:rPr>
      </w:pPr>
      <w:r>
        <w:rPr>
          <w:rFonts w:hint="eastAsia"/>
          <w:color w:val="auto"/>
          <w:szCs w:val="21"/>
        </w:rPr>
        <w:t>6．其他</w:t>
      </w:r>
      <w:r>
        <w:rPr>
          <w:color w:val="auto"/>
          <w:szCs w:val="21"/>
        </w:rPr>
        <w:t>补充说明</w:t>
      </w:r>
      <w:r>
        <w:rPr>
          <w:rFonts w:hint="eastAsia"/>
          <w:color w:val="auto"/>
          <w:szCs w:val="21"/>
        </w:rPr>
        <w:t>：</w:t>
      </w:r>
      <w:r>
        <w:rPr>
          <w:rFonts w:hint="eastAsia" w:ascii="宋体"/>
          <w:b/>
          <w:color w:val="auto"/>
          <w:sz w:val="24"/>
          <w:u w:val="single"/>
        </w:rPr>
        <w:t>我方按要求向建设主管部门指定帐户交纳民工工资保证金、文明及安全施工保证金等费用。</w:t>
      </w:r>
      <w:r>
        <w:rPr>
          <w:color w:val="auto"/>
          <w:szCs w:val="21"/>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 xml:space="preserve">单位(盖章) ：                         </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          （签字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盖章）：</w:t>
      </w: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ageBreakBefore w:val="0"/>
        <w:shd w:val="clear"/>
        <w:kinsoku/>
        <w:wordWrap/>
        <w:overflowPunct/>
        <w:topLinePunct w:val="0"/>
        <w:bidi w:val="0"/>
        <w:spacing w:line="360" w:lineRule="auto"/>
        <w:rPr>
          <w:rFonts w:hint="eastAsia" w:ascii="宋体" w:hAnsi="宋体" w:cs="宋体"/>
          <w:color w:val="auto"/>
          <w:sz w:val="28"/>
          <w:highlight w:val="none"/>
          <w:lang w:val="en-US" w:eastAsia="zh-CN"/>
        </w:rPr>
      </w:pPr>
      <w:r>
        <w:rPr>
          <w:rFonts w:hint="eastAsia" w:ascii="宋体" w:hAnsi="宋体" w:eastAsia="宋体" w:cs="宋体"/>
          <w:color w:val="auto"/>
          <w:sz w:val="24"/>
          <w:highlight w:val="none"/>
        </w:rPr>
        <w:br w:type="page"/>
      </w:r>
    </w:p>
    <w:p>
      <w:pPr>
        <w:shd w:val="clear"/>
        <w:ind w:firstLine="3092" w:firstLineChars="1100"/>
        <w:jc w:val="both"/>
        <w:outlineLvl w:val="1"/>
        <w:rPr>
          <w:rFonts w:hint="eastAsia" w:ascii="Times New Roman" w:hAnsi="Times New Roman" w:eastAsia="宋体" w:cs="Times New Roman"/>
          <w:b/>
          <w:color w:val="auto"/>
          <w:kern w:val="44"/>
          <w:sz w:val="28"/>
          <w:szCs w:val="36"/>
          <w:highlight w:val="none"/>
          <w:lang w:val="en-US" w:eastAsia="zh-CN" w:bidi="ar-SA"/>
        </w:rPr>
      </w:pPr>
      <w:bookmarkStart w:id="255" w:name="_Toc31843"/>
      <w:bookmarkStart w:id="256" w:name="_Toc3542"/>
      <w:bookmarkStart w:id="257" w:name="_Toc12032"/>
      <w:r>
        <w:rPr>
          <w:rFonts w:hint="eastAsia" w:cs="Times New Roman"/>
          <w:b/>
          <w:color w:val="auto"/>
          <w:kern w:val="44"/>
          <w:sz w:val="28"/>
          <w:szCs w:val="36"/>
          <w:highlight w:val="none"/>
          <w:lang w:val="en-US" w:eastAsia="zh-CN" w:bidi="ar-SA"/>
        </w:rPr>
        <w:t>2、报价</w:t>
      </w:r>
      <w:r>
        <w:rPr>
          <w:rFonts w:hint="eastAsia" w:ascii="Times New Roman" w:hAnsi="Times New Roman" w:eastAsia="宋体" w:cs="Times New Roman"/>
          <w:b/>
          <w:color w:val="auto"/>
          <w:kern w:val="44"/>
          <w:sz w:val="28"/>
          <w:szCs w:val="36"/>
          <w:highlight w:val="none"/>
          <w:lang w:val="en-US" w:eastAsia="zh-CN" w:bidi="ar-SA"/>
        </w:rPr>
        <w:t>一览表</w:t>
      </w:r>
      <w:bookmarkEnd w:id="255"/>
      <w:bookmarkEnd w:id="256"/>
      <w:bookmarkEnd w:id="257"/>
    </w:p>
    <w:p>
      <w:pPr>
        <w:shd w:val="clear"/>
        <w:spacing w:line="360" w:lineRule="auto"/>
        <w:rPr>
          <w:rFonts w:ascii="宋体" w:hAnsi="宋体" w:cs="宋体"/>
          <w:color w:val="auto"/>
          <w:highlight w:val="none"/>
        </w:rPr>
      </w:pPr>
      <w:r>
        <w:rPr>
          <w:rFonts w:hint="eastAsia" w:ascii="宋体" w:hAnsi="宋体" w:cs="宋体"/>
          <w:color w:val="auto"/>
          <w:highlight w:val="none"/>
        </w:rPr>
        <w:t xml:space="preserve">                          </w:t>
      </w:r>
    </w:p>
    <w:tbl>
      <w:tblPr>
        <w:tblStyle w:val="25"/>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660" w:type="dxa"/>
            <w:shd w:val="clear" w:color="auto" w:fill="auto"/>
            <w:vAlign w:val="center"/>
          </w:tcPr>
          <w:p>
            <w:pPr>
              <w:shd w:val="clea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5896" w:type="dxa"/>
            <w:shd w:val="clear" w:color="auto" w:fill="auto"/>
            <w:vAlign w:val="center"/>
          </w:tcPr>
          <w:p>
            <w:pPr>
              <w:shd w:val="clear"/>
              <w:tabs>
                <w:tab w:val="left" w:pos="0"/>
              </w:tabs>
              <w:spacing w:line="360" w:lineRule="auto"/>
              <w:jc w:val="center"/>
              <w:rPr>
                <w:rFonts w:hint="eastAsia" w:ascii="宋体" w:hAnsi="宋体" w:eastAsia="宋体" w:cs="宋体"/>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60" w:type="dxa"/>
            <w:shd w:val="clear" w:color="auto" w:fill="auto"/>
            <w:vAlign w:val="center"/>
          </w:tcPr>
          <w:p>
            <w:pPr>
              <w:shd w:val="clear"/>
              <w:spacing w:line="360" w:lineRule="auto"/>
              <w:jc w:val="center"/>
              <w:rPr>
                <w:rFonts w:ascii="宋体" w:hAnsi="宋体" w:cs="宋体"/>
                <w:color w:val="auto"/>
                <w:highlight w:val="none"/>
              </w:rPr>
            </w:pPr>
            <w:r>
              <w:rPr>
                <w:rFonts w:hint="eastAsia" w:ascii="宋体" w:hAnsi="宋体" w:cs="宋体"/>
                <w:color w:val="auto"/>
                <w:highlight w:val="none"/>
                <w:lang w:eastAsia="zh-CN"/>
              </w:rPr>
              <w:t>投标报价</w:t>
            </w:r>
          </w:p>
        </w:tc>
        <w:tc>
          <w:tcPr>
            <w:tcW w:w="5896" w:type="dxa"/>
            <w:shd w:val="clear" w:color="auto" w:fill="auto"/>
          </w:tcPr>
          <w:p>
            <w:pPr>
              <w:shd w:val="clear" w:color="auto"/>
              <w:spacing w:line="500" w:lineRule="exact"/>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pPr>
              <w:shd w:val="clear"/>
              <w:spacing w:line="360" w:lineRule="auto"/>
              <w:rPr>
                <w:rFonts w:hint="eastAsia" w:ascii="宋体" w:hAnsi="宋体" w:eastAsia="宋体" w:cs="宋体"/>
                <w:color w:val="auto"/>
                <w:highlight w:val="none"/>
                <w:lang w:eastAsia="zh-CN"/>
              </w:rPr>
            </w:pPr>
            <w:r>
              <w:rPr>
                <w:rFonts w:hint="eastAsia" w:ascii="宋体" w:hAnsi="宋体"/>
                <w:color w:val="auto"/>
                <w:sz w:val="24"/>
                <w:szCs w:val="24"/>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2660" w:type="dxa"/>
            <w:shd w:val="clear" w:color="auto" w:fill="auto"/>
            <w:vAlign w:val="center"/>
          </w:tcPr>
          <w:p>
            <w:pPr>
              <w:shd w:val="clear"/>
              <w:tabs>
                <w:tab w:val="left" w:pos="0"/>
              </w:tabs>
              <w:adjustRightInd w:val="0"/>
              <w:snapToGrid w:val="0"/>
              <w:spacing w:line="24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建设</w:t>
            </w:r>
            <w:r>
              <w:rPr>
                <w:rFonts w:hint="eastAsia" w:ascii="宋体" w:hAnsi="宋体" w:cs="宋体"/>
                <w:color w:val="auto"/>
                <w:highlight w:val="none"/>
                <w:lang w:eastAsia="zh-CN"/>
              </w:rPr>
              <w:t>工期</w:t>
            </w:r>
          </w:p>
          <w:p>
            <w:pPr>
              <w:shd w:val="clear"/>
              <w:spacing w:line="240" w:lineRule="auto"/>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天</w:t>
            </w:r>
            <w:r>
              <w:rPr>
                <w:rFonts w:hint="eastAsia" w:ascii="宋体" w:hAnsi="宋体" w:cs="宋体"/>
                <w:color w:val="auto"/>
                <w:highlight w:val="none"/>
              </w:rPr>
              <w:t>）</w:t>
            </w:r>
          </w:p>
        </w:tc>
        <w:tc>
          <w:tcPr>
            <w:tcW w:w="5896" w:type="dxa"/>
            <w:shd w:val="clear" w:color="auto" w:fill="auto"/>
          </w:tcPr>
          <w:p>
            <w:pPr>
              <w:shd w:val="clea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660" w:type="dxa"/>
            <w:shd w:val="clear" w:color="auto" w:fill="auto"/>
            <w:vAlign w:val="center"/>
          </w:tcPr>
          <w:p>
            <w:pPr>
              <w:shd w:val="clea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质量</w:t>
            </w:r>
          </w:p>
        </w:tc>
        <w:tc>
          <w:tcPr>
            <w:tcW w:w="5896" w:type="dxa"/>
            <w:shd w:val="clear" w:color="auto" w:fill="auto"/>
          </w:tcPr>
          <w:p>
            <w:pPr>
              <w:shd w:val="clea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660" w:type="dxa"/>
            <w:shd w:val="clear" w:color="auto" w:fill="auto"/>
            <w:vAlign w:val="center"/>
          </w:tcPr>
          <w:p>
            <w:pPr>
              <w:shd w:val="clear"/>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项目负责人</w:t>
            </w:r>
          </w:p>
        </w:tc>
        <w:tc>
          <w:tcPr>
            <w:tcW w:w="5896" w:type="dxa"/>
            <w:shd w:val="clear" w:color="auto" w:fill="auto"/>
          </w:tcPr>
          <w:p>
            <w:pPr>
              <w:shd w:val="clear"/>
              <w:spacing w:line="360" w:lineRule="auto"/>
              <w:rPr>
                <w:rFonts w:hint="eastAsia" w:ascii="宋体" w:hAnsi="宋体" w:eastAsia="宋体" w:cs="宋体"/>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2660"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谈判响应文件</w:t>
            </w:r>
          </w:p>
          <w:p>
            <w:pPr>
              <w:shd w:val="clear"/>
              <w:spacing w:line="360" w:lineRule="auto"/>
              <w:jc w:val="center"/>
              <w:rPr>
                <w:rFonts w:hint="eastAsia" w:ascii="宋体" w:hAnsi="宋体" w:cs="宋体"/>
                <w:color w:val="auto"/>
                <w:highlight w:val="none"/>
                <w:lang w:val="en-US" w:eastAsia="zh-CN"/>
              </w:rPr>
            </w:pPr>
            <w:r>
              <w:rPr>
                <w:rFonts w:hint="eastAsia" w:asciiTheme="minorEastAsia" w:hAnsiTheme="minorEastAsia" w:eastAsiaTheme="minorEastAsia" w:cstheme="minorEastAsia"/>
                <w:color w:val="auto"/>
                <w:sz w:val="24"/>
                <w:szCs w:val="24"/>
                <w:highlight w:val="none"/>
              </w:rPr>
              <w:t>有效期</w:t>
            </w:r>
          </w:p>
        </w:tc>
        <w:tc>
          <w:tcPr>
            <w:tcW w:w="5896" w:type="dxa"/>
            <w:shd w:val="clear" w:color="auto" w:fill="auto"/>
          </w:tcPr>
          <w:p>
            <w:pPr>
              <w:shd w:val="clea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2660" w:type="dxa"/>
            <w:vAlign w:val="center"/>
          </w:tcPr>
          <w:p>
            <w:pPr>
              <w:shd w:val="clea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5896" w:type="dxa"/>
          </w:tcPr>
          <w:p>
            <w:pPr>
              <w:shd w:val="clear"/>
              <w:spacing w:line="360" w:lineRule="auto"/>
              <w:rPr>
                <w:rFonts w:ascii="宋体" w:hAnsi="宋体" w:cs="宋体"/>
                <w:color w:val="auto"/>
                <w:highlight w:val="none"/>
              </w:rPr>
            </w:pPr>
          </w:p>
        </w:tc>
      </w:tr>
    </w:tbl>
    <w:p>
      <w:pPr>
        <w:shd w:val="clear"/>
        <w:spacing w:line="360" w:lineRule="auto"/>
        <w:ind w:firstLine="480" w:firstLineChars="200"/>
        <w:rPr>
          <w:rFonts w:ascii="宋体" w:hAnsi="宋体" w:cs="宋体"/>
          <w:color w:val="auto"/>
          <w:highlight w:val="none"/>
        </w:rPr>
      </w:pPr>
    </w:p>
    <w:p>
      <w:pPr>
        <w:shd w:val="clear"/>
        <w:spacing w:line="360" w:lineRule="auto"/>
        <w:rPr>
          <w:rFonts w:hint="eastAsia" w:ascii="宋体" w:hAnsi="宋体" w:cs="宋体"/>
          <w:color w:val="auto"/>
          <w:highlight w:val="none"/>
        </w:rPr>
      </w:pPr>
    </w:p>
    <w:p>
      <w:pPr>
        <w:shd w:val="clear"/>
        <w:spacing w:line="360" w:lineRule="auto"/>
        <w:ind w:firstLine="240" w:firstLineChars="100"/>
        <w:rPr>
          <w:rFonts w:ascii="宋体" w:hAnsi="宋体" w:cs="宋体"/>
          <w:color w:val="auto"/>
          <w:highlight w:val="none"/>
        </w:rPr>
      </w:pPr>
      <w:r>
        <w:rPr>
          <w:rFonts w:hint="eastAsia" w:ascii="宋体" w:hAnsi="宋体" w:cs="宋体"/>
          <w:color w:val="auto"/>
          <w:highlight w:val="none"/>
        </w:rPr>
        <w:t>注：1..投标一览表中投标总报价大小应写一致，如不一致以大写</w:t>
      </w:r>
      <w:r>
        <w:rPr>
          <w:rFonts w:hint="eastAsia" w:ascii="宋体" w:hAnsi="宋体" w:cs="宋体"/>
          <w:color w:val="auto"/>
          <w:highlight w:val="none"/>
          <w:lang w:eastAsia="zh-CN"/>
        </w:rPr>
        <w:t>金额</w:t>
      </w:r>
      <w:r>
        <w:rPr>
          <w:rFonts w:hint="eastAsia" w:ascii="宋体" w:hAnsi="宋体" w:cs="宋体"/>
          <w:color w:val="auto"/>
          <w:highlight w:val="none"/>
        </w:rPr>
        <w:t>为准。</w:t>
      </w: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left="2640" w:leftChars="1100" w:firstLine="2400" w:firstLineChars="10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hd w:val="clear"/>
        <w:jc w:val="center"/>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br w:type="page"/>
      </w:r>
      <w:bookmarkStart w:id="258" w:name="_Toc4906"/>
      <w:bookmarkStart w:id="259" w:name="_Toc10982"/>
      <w:bookmarkStart w:id="260" w:name="_Toc16805"/>
    </w:p>
    <w:bookmarkEnd w:id="258"/>
    <w:bookmarkEnd w:id="259"/>
    <w:bookmarkEnd w:id="260"/>
    <w:p>
      <w:pPr>
        <w:pStyle w:val="4"/>
        <w:pageBreakBefore w:val="0"/>
        <w:numPr>
          <w:ilvl w:val="0"/>
          <w:numId w:val="7"/>
        </w:numPr>
        <w:shd w:val="clear"/>
        <w:kinsoku/>
        <w:wordWrap/>
        <w:overflowPunct/>
        <w:topLinePunct w:val="0"/>
        <w:bidi w:val="0"/>
        <w:spacing w:line="360" w:lineRule="auto"/>
        <w:ind w:firstLine="3092" w:firstLineChars="1100"/>
        <w:jc w:val="both"/>
        <w:rPr>
          <w:rFonts w:hint="eastAsia" w:ascii="宋体" w:hAnsi="宋体" w:cs="宋体"/>
          <w:color w:val="auto"/>
          <w:sz w:val="28"/>
          <w:highlight w:val="none"/>
          <w:lang w:val="en-US" w:eastAsia="zh-CN"/>
        </w:rPr>
      </w:pPr>
      <w:bookmarkStart w:id="261" w:name="_Toc3251"/>
      <w:bookmarkStart w:id="262" w:name="_Toc29190"/>
      <w:bookmarkStart w:id="263" w:name="_Toc1702"/>
      <w:r>
        <w:rPr>
          <w:rFonts w:hint="eastAsia" w:ascii="宋体" w:hAnsi="宋体" w:cs="宋体"/>
          <w:color w:val="auto"/>
          <w:sz w:val="28"/>
          <w:highlight w:val="none"/>
          <w:lang w:val="en-US" w:eastAsia="zh-CN"/>
        </w:rPr>
        <w:t>经济标报价明细</w:t>
      </w:r>
      <w:bookmarkEnd w:id="261"/>
    </w:p>
    <w:p>
      <w:pPr>
        <w:shd w:val="clear"/>
        <w:rPr>
          <w:rFonts w:hint="eastAsia" w:ascii="宋体" w:hAnsi="宋体" w:cs="宋体"/>
          <w:color w:val="auto"/>
          <w:sz w:val="28"/>
          <w:highlight w:val="none"/>
          <w:lang w:val="en-US" w:eastAsia="zh-CN"/>
        </w:rPr>
      </w:pPr>
    </w:p>
    <w:p>
      <w:pPr>
        <w:pStyle w:val="4"/>
        <w:shd w:val="clear"/>
        <w:ind w:firstLine="3614" w:firstLineChars="1500"/>
        <w:jc w:val="both"/>
        <w:outlineLvl w:val="2"/>
        <w:rPr>
          <w:rFonts w:hint="default" w:ascii="宋体" w:hAnsi="宋体" w:cs="宋体"/>
          <w:b/>
          <w:bCs w:val="0"/>
          <w:color w:val="auto"/>
          <w:sz w:val="24"/>
          <w:szCs w:val="24"/>
          <w:highlight w:val="none"/>
          <w:lang w:val="en-US" w:eastAsia="zh-CN"/>
        </w:rPr>
      </w:pPr>
      <w:bookmarkStart w:id="264" w:name="_Toc2585"/>
      <w:bookmarkStart w:id="265" w:name="_Toc5711"/>
      <w:r>
        <w:rPr>
          <w:rFonts w:hint="eastAsia" w:ascii="宋体" w:hAnsi="宋体" w:cs="宋体"/>
          <w:b/>
          <w:bCs w:val="0"/>
          <w:color w:val="auto"/>
          <w:sz w:val="24"/>
          <w:szCs w:val="24"/>
          <w:highlight w:val="none"/>
          <w:lang w:val="en-US" w:eastAsia="zh-CN"/>
        </w:rPr>
        <w:t>按工程量清单报价</w:t>
      </w:r>
      <w:bookmarkEnd w:id="264"/>
      <w:bookmarkEnd w:id="265"/>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4"/>
        <w:pageBreakBefore w:val="0"/>
        <w:numPr>
          <w:ilvl w:val="0"/>
          <w:numId w:val="7"/>
        </w:numPr>
        <w:shd w:val="clear"/>
        <w:kinsoku/>
        <w:wordWrap/>
        <w:overflowPunct/>
        <w:topLinePunct w:val="0"/>
        <w:bidi w:val="0"/>
        <w:spacing w:line="360" w:lineRule="auto"/>
        <w:ind w:firstLine="3092" w:firstLineChars="1100"/>
        <w:jc w:val="both"/>
        <w:rPr>
          <w:rFonts w:hint="eastAsia" w:ascii="宋体" w:hAnsi="宋体" w:eastAsia="宋体" w:cs="宋体"/>
          <w:b/>
          <w:color w:val="auto"/>
          <w:sz w:val="28"/>
          <w:szCs w:val="28"/>
          <w:highlight w:val="none"/>
        </w:rPr>
      </w:pPr>
      <w:bookmarkStart w:id="266" w:name="_Toc20749"/>
      <w:r>
        <w:rPr>
          <w:rFonts w:hint="eastAsia" w:ascii="宋体" w:hAnsi="宋体" w:eastAsia="宋体" w:cs="宋体"/>
          <w:color w:val="auto"/>
          <w:sz w:val="28"/>
          <w:highlight w:val="none"/>
        </w:rPr>
        <w:t>商务条款偏离表</w:t>
      </w:r>
      <w:bookmarkEnd w:id="262"/>
      <w:bookmarkEnd w:id="263"/>
      <w:bookmarkEnd w:id="266"/>
    </w:p>
    <w:p>
      <w:pPr>
        <w:pageBreakBefore w:val="0"/>
        <w:shd w:val="clear"/>
        <w:kinsoku/>
        <w:wordWrap/>
        <w:overflowPunct/>
        <w:topLinePunct w:val="0"/>
        <w:bidi w:val="0"/>
        <w:spacing w:line="360" w:lineRule="auto"/>
        <w:ind w:firstLine="120" w:firstLineChars="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报价人</w:t>
      </w:r>
      <w:r>
        <w:rPr>
          <w:rFonts w:hint="eastAsia" w:asciiTheme="minorEastAsia" w:hAnsiTheme="minorEastAsia" w:eastAsiaTheme="minorEastAsia" w:cstheme="minorEastAsia"/>
          <w:color w:val="auto"/>
          <w:sz w:val="24"/>
          <w:szCs w:val="24"/>
          <w:highlight w:val="none"/>
        </w:rPr>
        <w:t xml:space="preserve">名称：                     </w:t>
      </w:r>
    </w:p>
    <w:tbl>
      <w:tblPr>
        <w:tblStyle w:val="25"/>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05" w:type="dxa"/>
            <w:vAlign w:val="center"/>
          </w:tcPr>
          <w:p>
            <w:pPr>
              <w:pageBreakBefore w:val="0"/>
              <w:shd w:val="clear"/>
              <w:kinsoku/>
              <w:wordWrap/>
              <w:overflowPunct/>
              <w:topLinePunct w:val="0"/>
              <w:bidi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商务条款名称</w:t>
            </w: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谈判文件</w:t>
            </w:r>
            <w:r>
              <w:rPr>
                <w:rFonts w:hint="eastAsia" w:asciiTheme="minorEastAsia" w:hAnsiTheme="minorEastAsia" w:eastAsiaTheme="minorEastAsia" w:cstheme="minorEastAsia"/>
                <w:color w:val="auto"/>
                <w:sz w:val="24"/>
                <w:szCs w:val="24"/>
                <w:highlight w:val="none"/>
              </w:rPr>
              <w:t>的</w:t>
            </w:r>
          </w:p>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商务条款</w:t>
            </w: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谈判响应文件</w:t>
            </w:r>
            <w:r>
              <w:rPr>
                <w:rFonts w:hint="eastAsia" w:asciiTheme="minorEastAsia" w:hAnsiTheme="minorEastAsia" w:eastAsiaTheme="minorEastAsia" w:cstheme="minorEastAsia"/>
                <w:color w:val="auto"/>
                <w:sz w:val="24"/>
                <w:szCs w:val="24"/>
                <w:highlight w:val="none"/>
              </w:rPr>
              <w:t>的</w:t>
            </w:r>
          </w:p>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商务条款</w:t>
            </w: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rPr>
            </w:pPr>
          </w:p>
        </w:tc>
      </w:tr>
    </w:tbl>
    <w:p>
      <w:pPr>
        <w:shd w:val="clear"/>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说明：</w:t>
      </w:r>
      <w:r>
        <w:rPr>
          <w:rFonts w:hint="eastAsia" w:ascii="宋体" w:hAnsi="宋体" w:eastAsia="宋体" w:cs="宋体"/>
          <w:b w:val="0"/>
          <w:bCs w:val="0"/>
          <w:color w:val="auto"/>
          <w:kern w:val="2"/>
          <w:sz w:val="24"/>
          <w:szCs w:val="24"/>
          <w:highlight w:val="none"/>
          <w:lang w:val="en-US" w:eastAsia="zh-CN" w:bidi="ar-SA"/>
        </w:rPr>
        <w:t>本项目商务条款至少包括：采购内容、</w:t>
      </w:r>
      <w:r>
        <w:rPr>
          <w:rFonts w:hint="eastAsia" w:ascii="宋体" w:hAnsi="宋体" w:cs="宋体"/>
          <w:b w:val="0"/>
          <w:bCs w:val="0"/>
          <w:color w:val="auto"/>
          <w:kern w:val="2"/>
          <w:sz w:val="24"/>
          <w:szCs w:val="24"/>
          <w:highlight w:val="none"/>
          <w:lang w:val="en-US" w:eastAsia="zh-CN" w:bidi="ar-SA"/>
        </w:rPr>
        <w:t>建设工</w:t>
      </w:r>
      <w:r>
        <w:rPr>
          <w:rFonts w:hint="eastAsia" w:ascii="宋体" w:hAnsi="宋体" w:eastAsia="宋体" w:cs="宋体"/>
          <w:b w:val="0"/>
          <w:bCs w:val="0"/>
          <w:color w:val="auto"/>
          <w:kern w:val="2"/>
          <w:sz w:val="24"/>
          <w:szCs w:val="24"/>
          <w:highlight w:val="none"/>
          <w:lang w:val="en-US" w:eastAsia="zh-CN" w:bidi="ar-SA"/>
        </w:rPr>
        <w:t>期、投标保证金响应、投标文件有效期等，投标人必须按</w:t>
      </w:r>
      <w:r>
        <w:rPr>
          <w:rFonts w:hint="eastAsia" w:ascii="宋体" w:hAnsi="宋体" w:cs="宋体"/>
          <w:b w:val="0"/>
          <w:bCs w:val="0"/>
          <w:color w:val="auto"/>
          <w:kern w:val="2"/>
          <w:sz w:val="24"/>
          <w:szCs w:val="24"/>
          <w:highlight w:val="none"/>
          <w:lang w:val="en-US" w:eastAsia="zh-CN" w:bidi="ar-SA"/>
        </w:rPr>
        <w:t>谈判文件</w:t>
      </w:r>
      <w:r>
        <w:rPr>
          <w:rFonts w:hint="eastAsia" w:ascii="宋体" w:hAnsi="宋体" w:eastAsia="宋体" w:cs="宋体"/>
          <w:b w:val="0"/>
          <w:bCs w:val="0"/>
          <w:color w:val="auto"/>
          <w:kern w:val="2"/>
          <w:sz w:val="24"/>
          <w:szCs w:val="24"/>
          <w:highlight w:val="none"/>
          <w:lang w:val="en-US" w:eastAsia="zh-CN" w:bidi="ar-SA"/>
        </w:rPr>
        <w:t>给定的条款填写，否则视为不响应。</w:t>
      </w:r>
      <w:r>
        <w:rPr>
          <w:rFonts w:hint="eastAsia" w:ascii="宋体" w:hAnsi="宋体" w:cs="宋体"/>
          <w:color w:val="auto"/>
          <w:sz w:val="24"/>
          <w:szCs w:val="24"/>
          <w:highlight w:val="none"/>
        </w:rPr>
        <w:t>本表如填写不完，可以续页。</w:t>
      </w:r>
    </w:p>
    <w:p>
      <w:pPr>
        <w:pageBreakBefore w:val="0"/>
        <w:shd w:val="clear"/>
        <w:kinsoku/>
        <w:wordWrap/>
        <w:overflowPunct/>
        <w:topLinePunct w:val="0"/>
        <w:bidi w:val="0"/>
        <w:spacing w:line="360" w:lineRule="auto"/>
        <w:ind w:firstLine="2880" w:firstLineChars="1200"/>
        <w:rPr>
          <w:rFonts w:hint="eastAsia" w:asciiTheme="minorEastAsia" w:hAnsiTheme="minorEastAsia" w:eastAsiaTheme="minorEastAsia" w:cstheme="minorEastAsia"/>
          <w:color w:val="auto"/>
          <w:sz w:val="24"/>
          <w:szCs w:val="24"/>
          <w:highlight w:val="none"/>
          <w:lang w:val="en-US" w:eastAsia="zh-CN"/>
        </w:rPr>
      </w:pPr>
    </w:p>
    <w:p>
      <w:pPr>
        <w:pStyle w:val="4"/>
        <w:shd w:val="clear"/>
        <w:outlineLvl w:val="9"/>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ageBreakBefore w:val="0"/>
        <w:shd w:val="clear"/>
        <w:kinsoku/>
        <w:wordWrap/>
        <w:overflowPunct/>
        <w:topLinePunct w:val="0"/>
        <w:bidi w:val="0"/>
        <w:spacing w:line="360" w:lineRule="auto"/>
        <w:ind w:firstLine="5160" w:firstLineChars="2150"/>
        <w:rPr>
          <w:rFonts w:hint="eastAsia" w:ascii="宋体" w:hAnsi="宋体" w:eastAsia="宋体" w:cs="宋体"/>
          <w:color w:val="auto"/>
          <w:sz w:val="24"/>
          <w:highlight w:val="none"/>
        </w:rPr>
      </w:pPr>
    </w:p>
    <w:p>
      <w:pPr>
        <w:pStyle w:val="2"/>
        <w:shd w:val="clear"/>
        <w:rPr>
          <w:rFonts w:hint="eastAsia" w:ascii="宋体" w:hAnsi="宋体" w:cs="宋体"/>
          <w:color w:val="auto"/>
          <w:sz w:val="24"/>
          <w:highlight w:val="none"/>
          <w:lang w:val="en-US" w:eastAsia="zh-CN"/>
        </w:rPr>
      </w:pPr>
      <w:bookmarkStart w:id="267" w:name="_Toc24090"/>
      <w:bookmarkStart w:id="268" w:name="_Toc3403"/>
    </w:p>
    <w:p>
      <w:pPr>
        <w:pStyle w:val="4"/>
        <w:pageBreakBefore w:val="0"/>
        <w:shd w:val="clear"/>
        <w:kinsoku/>
        <w:wordWrap/>
        <w:overflowPunct/>
        <w:topLinePunct w:val="0"/>
        <w:bidi w:val="0"/>
        <w:spacing w:line="360" w:lineRule="auto"/>
        <w:jc w:val="both"/>
        <w:outlineLvl w:val="9"/>
        <w:rPr>
          <w:rFonts w:hint="eastAsia" w:ascii="宋体" w:hAnsi="宋体" w:cs="宋体"/>
          <w:color w:val="auto"/>
          <w:sz w:val="24"/>
          <w:highlight w:val="none"/>
          <w:lang w:val="en-US" w:eastAsia="zh-CN"/>
        </w:rPr>
      </w:pPr>
    </w:p>
    <w:p>
      <w:pPr>
        <w:shd w:val="clear"/>
        <w:rPr>
          <w:rFonts w:hint="eastAsia" w:ascii="宋体" w:hAnsi="宋体" w:cs="宋体"/>
          <w:color w:val="auto"/>
          <w:sz w:val="24"/>
          <w:highlight w:val="none"/>
          <w:lang w:val="en-US" w:eastAsia="zh-CN"/>
        </w:rPr>
      </w:pPr>
    </w:p>
    <w:p>
      <w:pPr>
        <w:shd w:val="clear"/>
        <w:rPr>
          <w:rFonts w:hint="eastAsia"/>
          <w:color w:val="auto"/>
          <w:highlight w:val="none"/>
          <w:lang w:val="en-US" w:eastAsia="zh-CN"/>
        </w:rPr>
      </w:pPr>
    </w:p>
    <w:p>
      <w:pPr>
        <w:pStyle w:val="4"/>
        <w:pageBreakBefore w:val="0"/>
        <w:shd w:val="clear"/>
        <w:kinsoku/>
        <w:wordWrap/>
        <w:overflowPunct/>
        <w:topLinePunct w:val="0"/>
        <w:bidi w:val="0"/>
        <w:spacing w:line="360" w:lineRule="auto"/>
        <w:jc w:val="center"/>
        <w:rPr>
          <w:rFonts w:hint="eastAsia" w:ascii="宋体" w:hAnsi="宋体" w:eastAsia="宋体" w:cs="宋体"/>
          <w:color w:val="auto"/>
          <w:kern w:val="0"/>
          <w:sz w:val="28"/>
          <w:highlight w:val="none"/>
        </w:rPr>
      </w:pPr>
      <w:bookmarkStart w:id="269" w:name="_Toc7056"/>
      <w:r>
        <w:rPr>
          <w:rFonts w:hint="eastAsia" w:ascii="宋体" w:hAnsi="宋体" w:eastAsia="宋体" w:cs="宋体"/>
          <w:color w:val="auto"/>
          <w:kern w:val="0"/>
          <w:sz w:val="28"/>
          <w:highlight w:val="none"/>
          <w:lang w:val="en-US" w:eastAsia="zh-CN"/>
        </w:rPr>
        <w:t>5、</w:t>
      </w:r>
      <w:r>
        <w:rPr>
          <w:rFonts w:hint="eastAsia" w:ascii="宋体" w:hAnsi="宋体" w:cs="宋体"/>
          <w:color w:val="auto"/>
          <w:kern w:val="0"/>
          <w:sz w:val="28"/>
          <w:highlight w:val="none"/>
          <w:lang w:val="en-US" w:eastAsia="zh-CN"/>
        </w:rPr>
        <w:t>投标人</w:t>
      </w:r>
      <w:r>
        <w:rPr>
          <w:rFonts w:hint="eastAsia" w:ascii="宋体" w:hAnsi="宋体" w:eastAsia="宋体" w:cs="宋体"/>
          <w:color w:val="auto"/>
          <w:kern w:val="0"/>
          <w:sz w:val="28"/>
          <w:highlight w:val="none"/>
        </w:rPr>
        <w:t>的资格声明</w:t>
      </w:r>
      <w:bookmarkEnd w:id="267"/>
      <w:bookmarkEnd w:id="268"/>
      <w:bookmarkEnd w:id="269"/>
    </w:p>
    <w:p>
      <w:pPr>
        <w:pageBreakBefore w:val="0"/>
        <w:shd w:val="clear"/>
        <w:kinsoku/>
        <w:wordWrap/>
        <w:overflowPunct/>
        <w:topLinePunct w:val="0"/>
        <w:bidi w:val="0"/>
        <w:spacing w:line="360" w:lineRule="auto"/>
        <w:rPr>
          <w:rFonts w:hint="eastAsia" w:ascii="宋体" w:hAnsi="宋体" w:cs="宋体"/>
          <w:color w:val="auto"/>
          <w:sz w:val="24"/>
          <w:highlight w:val="none"/>
          <w:u w:val="single"/>
          <w:lang w:eastAsia="zh-CN"/>
        </w:rPr>
      </w:pPr>
    </w:p>
    <w:p>
      <w:pPr>
        <w:shd w:val="clear"/>
        <w:spacing w:line="360" w:lineRule="auto"/>
        <w:rPr>
          <w:rFonts w:hint="eastAsia" w:ascii="宋体" w:hAnsi="宋体" w:eastAsia="宋体" w:cs="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（采购单位名称）</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关于贵方发出的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方愿意参加</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，并证明资格文件中所要求的说明是真实和准确的。</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方对可能要求的进一步资格资料表示理解和同意，并同意按贵方的要求提供任何有关资料。</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pageBreakBefore w:val="0"/>
        <w:shd w:val="clear"/>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shd w:val="clear"/>
        <w:rPr>
          <w:rFonts w:hint="eastAsia"/>
          <w:color w:val="auto"/>
          <w:sz w:val="36"/>
          <w:szCs w:val="36"/>
          <w:highlight w:val="none"/>
          <w:lang w:eastAsia="zh-CN"/>
        </w:rPr>
      </w:pPr>
      <w:r>
        <w:rPr>
          <w:rFonts w:hint="eastAsia"/>
          <w:color w:val="auto"/>
          <w:sz w:val="36"/>
          <w:szCs w:val="36"/>
          <w:highlight w:val="none"/>
          <w:lang w:eastAsia="zh-CN"/>
        </w:rPr>
        <w:br w:type="page"/>
      </w:r>
    </w:p>
    <w:p>
      <w:pPr>
        <w:pStyle w:val="4"/>
        <w:pageBreakBefore w:val="0"/>
        <w:shd w:val="clear"/>
        <w:kinsoku/>
        <w:wordWrap/>
        <w:overflowPunct/>
        <w:topLinePunct w:val="0"/>
        <w:bidi w:val="0"/>
        <w:spacing w:line="360" w:lineRule="auto"/>
        <w:ind w:firstLine="2811" w:firstLineChars="1000"/>
        <w:jc w:val="both"/>
        <w:rPr>
          <w:rFonts w:hint="eastAsia" w:ascii="Times New Roman" w:hAnsi="Times New Roman" w:eastAsia="宋体" w:cs="Times New Roman"/>
          <w:b/>
          <w:color w:val="auto"/>
          <w:kern w:val="44"/>
          <w:sz w:val="28"/>
          <w:szCs w:val="36"/>
          <w:highlight w:val="none"/>
          <w:lang w:val="en-US" w:eastAsia="zh-CN" w:bidi="ar-SA"/>
        </w:rPr>
      </w:pPr>
      <w:bookmarkStart w:id="270" w:name="_Toc1924"/>
      <w:bookmarkStart w:id="271" w:name="_Toc755"/>
      <w:bookmarkStart w:id="272" w:name="_Toc142"/>
      <w:r>
        <w:rPr>
          <w:rFonts w:hint="eastAsia" w:ascii="Times New Roman" w:hAnsi="Times New Roman" w:cs="Times New Roman"/>
          <w:b/>
          <w:color w:val="auto"/>
          <w:kern w:val="44"/>
          <w:sz w:val="28"/>
          <w:szCs w:val="36"/>
          <w:highlight w:val="none"/>
          <w:lang w:val="en-US" w:eastAsia="zh-CN" w:bidi="ar-SA"/>
        </w:rPr>
        <w:t>6、</w:t>
      </w:r>
      <w:r>
        <w:rPr>
          <w:rFonts w:hint="eastAsia" w:ascii="Times New Roman" w:hAnsi="Times New Roman" w:eastAsia="宋体" w:cs="Times New Roman"/>
          <w:b/>
          <w:color w:val="auto"/>
          <w:kern w:val="44"/>
          <w:sz w:val="28"/>
          <w:szCs w:val="36"/>
          <w:highlight w:val="none"/>
          <w:lang w:val="en-US" w:eastAsia="zh-CN" w:bidi="ar-SA"/>
        </w:rPr>
        <w:t>法人营业执照函</w:t>
      </w:r>
      <w:bookmarkEnd w:id="270"/>
      <w:bookmarkEnd w:id="271"/>
      <w:bookmarkEnd w:id="272"/>
    </w:p>
    <w:p>
      <w:pPr>
        <w:shd w:val="clear"/>
        <w:spacing w:line="360" w:lineRule="auto"/>
        <w:rPr>
          <w:rFonts w:hint="eastAsia" w:ascii="宋体" w:hAnsi="宋体"/>
          <w:color w:val="auto"/>
          <w:sz w:val="24"/>
          <w:szCs w:val="24"/>
          <w:highlight w:val="none"/>
          <w:u w:val="single"/>
        </w:rPr>
      </w:pPr>
    </w:p>
    <w:p>
      <w:pPr>
        <w:shd w:val="clear"/>
        <w:spacing w:line="360" w:lineRule="auto"/>
        <w:rPr>
          <w:rFonts w:hint="eastAsia" w:ascii="宋体" w:hAnsi="宋体" w:eastAsia="宋体" w:cs="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（采购单位名称）</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现附上由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（签发机关名称）签发的我方法人营业执照复印件，该执照已经年检，真实有效。</w:t>
      </w: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4"/>
        <w:pageBreakBefore w:val="0"/>
        <w:shd w:val="clear"/>
        <w:kinsoku/>
        <w:wordWrap/>
        <w:overflowPunct/>
        <w:topLinePunct w:val="0"/>
        <w:bidi w:val="0"/>
        <w:spacing w:line="360" w:lineRule="auto"/>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273" w:name="_Toc22614"/>
      <w:bookmarkStart w:id="274" w:name="_Toc17612"/>
      <w:bookmarkStart w:id="275" w:name="_Toc18144"/>
    </w:p>
    <w:p>
      <w:pPr>
        <w:pStyle w:val="4"/>
        <w:pageBreakBefore w:val="0"/>
        <w:shd w:val="clear"/>
        <w:kinsoku/>
        <w:wordWrap/>
        <w:overflowPunct/>
        <w:topLinePunct w:val="0"/>
        <w:bidi w:val="0"/>
        <w:spacing w:line="360" w:lineRule="auto"/>
        <w:ind w:firstLine="2811" w:firstLineChars="1000"/>
        <w:jc w:val="both"/>
        <w:rPr>
          <w:rFonts w:hint="eastAsia" w:ascii="Times New Roman" w:hAnsi="Times New Roman" w:eastAsia="宋体" w:cs="Times New Roman"/>
          <w:b/>
          <w:color w:val="auto"/>
          <w:kern w:val="44"/>
          <w:sz w:val="28"/>
          <w:szCs w:val="36"/>
          <w:highlight w:val="none"/>
          <w:lang w:val="en-US" w:eastAsia="zh-CN" w:bidi="ar-SA"/>
        </w:rPr>
      </w:pPr>
      <w:bookmarkStart w:id="276" w:name="_Toc28188"/>
      <w:r>
        <w:rPr>
          <w:rFonts w:hint="eastAsia" w:ascii="Times New Roman" w:hAnsi="Times New Roman" w:eastAsia="宋体" w:cs="Times New Roman"/>
          <w:b/>
          <w:color w:val="auto"/>
          <w:kern w:val="44"/>
          <w:sz w:val="28"/>
          <w:szCs w:val="36"/>
          <w:highlight w:val="none"/>
          <w:lang w:val="en-US" w:eastAsia="zh-CN" w:bidi="ar-SA"/>
        </w:rPr>
        <w:t>7、法定代表人证明书</w:t>
      </w:r>
      <w:bookmarkEnd w:id="273"/>
      <w:bookmarkEnd w:id="274"/>
      <w:bookmarkEnd w:id="275"/>
      <w:bookmarkEnd w:id="276"/>
    </w:p>
    <w:p>
      <w:pPr>
        <w:pageBreakBefore w:val="0"/>
        <w:shd w:val="clear"/>
        <w:kinsoku/>
        <w:wordWrap/>
        <w:overflowPunct/>
        <w:topLinePunct w:val="0"/>
        <w:bidi w:val="0"/>
        <w:spacing w:line="360" w:lineRule="auto"/>
        <w:rPr>
          <w:rFonts w:hint="eastAsia" w:ascii="宋体" w:hAnsi="宋体" w:cs="宋体"/>
          <w:color w:val="auto"/>
          <w:sz w:val="24"/>
          <w:highlight w:val="none"/>
          <w:lang w:val="en-US" w:eastAsia="zh-CN"/>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w:t>
      </w:r>
    </w:p>
    <w:p>
      <w:pPr>
        <w:shd w:val="clear"/>
        <w:spacing w:line="480" w:lineRule="auto"/>
        <w:rPr>
          <w:color w:val="auto"/>
          <w:sz w:val="24"/>
          <w:highlight w:val="none"/>
        </w:rPr>
      </w:pPr>
    </w:p>
    <w:tbl>
      <w:tblPr>
        <w:tblStyle w:val="25"/>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499" w:hRule="atLeast"/>
        </w:trPr>
        <w:tc>
          <w:tcPr>
            <w:tcW w:w="4180" w:type="dxa"/>
            <w:vAlign w:val="center"/>
          </w:tcPr>
          <w:p>
            <w:pPr>
              <w:shd w:val="clear"/>
              <w:spacing w:line="480" w:lineRule="auto"/>
              <w:jc w:val="center"/>
              <w:rPr>
                <w:color w:val="auto"/>
                <w:sz w:val="24"/>
                <w:highlight w:val="none"/>
              </w:rPr>
            </w:pPr>
            <w:r>
              <w:rPr>
                <w:color w:val="auto"/>
                <w:sz w:val="24"/>
                <w:highlight w:val="none"/>
              </w:rPr>
              <w:t>法定代表人</w:t>
            </w:r>
          </w:p>
          <w:p>
            <w:pPr>
              <w:shd w:val="clear"/>
              <w:spacing w:line="480" w:lineRule="auto"/>
              <w:jc w:val="center"/>
              <w:rPr>
                <w:rFonts w:hint="eastAsia" w:eastAsia="宋体"/>
                <w:color w:val="auto"/>
                <w:sz w:val="24"/>
                <w:highlight w:val="none"/>
                <w:lang w:eastAsia="zh-CN"/>
              </w:rPr>
            </w:pPr>
            <w:r>
              <w:rPr>
                <w:color w:val="auto"/>
                <w:sz w:val="24"/>
                <w:highlight w:val="none"/>
              </w:rPr>
              <w:t>身份证复印</w:t>
            </w:r>
            <w:r>
              <w:rPr>
                <w:rFonts w:hint="eastAsia"/>
                <w:color w:val="auto"/>
                <w:sz w:val="24"/>
                <w:highlight w:val="none"/>
                <w:lang w:eastAsia="zh-CN"/>
              </w:rPr>
              <w:t>件正面</w:t>
            </w:r>
          </w:p>
        </w:tc>
      </w:tr>
    </w:tbl>
    <w:tbl>
      <w:tblPr>
        <w:tblStyle w:val="25"/>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471" w:hRule="atLeast"/>
        </w:trPr>
        <w:tc>
          <w:tcPr>
            <w:tcW w:w="4040" w:type="dxa"/>
            <w:vAlign w:val="center"/>
          </w:tcPr>
          <w:p>
            <w:pPr>
              <w:shd w:val="clear"/>
              <w:spacing w:line="480" w:lineRule="auto"/>
              <w:jc w:val="center"/>
              <w:rPr>
                <w:color w:val="auto"/>
                <w:sz w:val="24"/>
                <w:highlight w:val="none"/>
              </w:rPr>
            </w:pPr>
            <w:r>
              <w:rPr>
                <w:color w:val="auto"/>
                <w:sz w:val="24"/>
                <w:highlight w:val="none"/>
              </w:rPr>
              <w:t>法定代表人</w:t>
            </w:r>
          </w:p>
          <w:p>
            <w:pPr>
              <w:shd w:val="clear"/>
              <w:spacing w:line="480" w:lineRule="auto"/>
              <w:jc w:val="center"/>
              <w:rPr>
                <w:rFonts w:hint="eastAsia" w:eastAsia="宋体"/>
                <w:color w:val="auto"/>
                <w:sz w:val="24"/>
                <w:highlight w:val="none"/>
                <w:lang w:eastAsia="zh-CN"/>
              </w:rPr>
            </w:pPr>
            <w:r>
              <w:rPr>
                <w:color w:val="auto"/>
                <w:sz w:val="24"/>
                <w:highlight w:val="none"/>
              </w:rPr>
              <w:t>身份证复印件</w:t>
            </w:r>
            <w:r>
              <w:rPr>
                <w:rFonts w:hint="eastAsia"/>
                <w:color w:val="auto"/>
                <w:sz w:val="24"/>
                <w:highlight w:val="none"/>
                <w:lang w:eastAsia="zh-CN"/>
              </w:rPr>
              <w:t>反面</w:t>
            </w:r>
          </w:p>
        </w:tc>
      </w:tr>
    </w:tbl>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Style w:val="2"/>
        <w:shd w:val="clear"/>
        <w:rPr>
          <w:rFonts w:hint="eastAsia" w:ascii="宋体" w:hAnsi="宋体" w:eastAsia="宋体" w:cs="宋体"/>
          <w:color w:val="auto"/>
          <w:sz w:val="24"/>
          <w:highlight w:val="none"/>
        </w:rPr>
      </w:pPr>
    </w:p>
    <w:p>
      <w:pPr>
        <w:pStyle w:val="2"/>
        <w:shd w:val="clear"/>
        <w:rPr>
          <w:rFonts w:hint="eastAsia" w:ascii="宋体" w:hAnsi="宋体" w:eastAsia="宋体" w:cs="宋体"/>
          <w:color w:val="auto"/>
          <w:sz w:val="24"/>
          <w:highlight w:val="none"/>
        </w:rPr>
      </w:pPr>
    </w:p>
    <w:p>
      <w:pPr>
        <w:pStyle w:val="2"/>
        <w:shd w:val="clear"/>
        <w:rPr>
          <w:rFonts w:hint="eastAsia" w:ascii="宋体" w:hAnsi="宋体" w:eastAsia="宋体" w:cs="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hd w:val="clear"/>
        <w:rPr>
          <w:rFonts w:hint="eastAsia" w:ascii="宋体" w:hAnsi="宋体" w:eastAsia="宋体" w:cs="宋体"/>
          <w:color w:val="auto"/>
          <w:sz w:val="28"/>
          <w:szCs w:val="28"/>
          <w:highlight w:val="none"/>
        </w:rPr>
      </w:pPr>
    </w:p>
    <w:p>
      <w:pPr>
        <w:shd w:val="clear"/>
        <w:ind w:firstLine="281" w:firstLineChars="100"/>
        <w:rPr>
          <w:rFonts w:hint="eastAsia" w:ascii="宋体" w:hAnsi="宋体" w:cs="宋体"/>
          <w:b/>
          <w:bCs/>
          <w:color w:val="auto"/>
          <w:sz w:val="28"/>
          <w:szCs w:val="28"/>
          <w:highlight w:val="none"/>
          <w:lang w:eastAsia="zh-CN"/>
        </w:rPr>
      </w:pPr>
    </w:p>
    <w:p>
      <w:pPr>
        <w:shd w:val="clear"/>
        <w:ind w:firstLine="281" w:firstLineChars="100"/>
        <w:rPr>
          <w:rFonts w:hint="eastAsia" w:ascii="宋体" w:hAnsi="宋体" w:cs="宋体"/>
          <w:color w:val="auto"/>
          <w:sz w:val="28"/>
          <w:szCs w:val="28"/>
          <w:highlight w:val="none"/>
          <w:lang w:val="en-US" w:eastAsia="zh-CN"/>
        </w:rPr>
      </w:pPr>
      <w:r>
        <w:rPr>
          <w:rFonts w:hint="eastAsia" w:ascii="宋体" w:hAnsi="宋体" w:cs="宋体"/>
          <w:b/>
          <w:bCs/>
          <w:color w:val="auto"/>
          <w:sz w:val="28"/>
          <w:szCs w:val="28"/>
          <w:highlight w:val="none"/>
          <w:lang w:eastAsia="zh-CN"/>
        </w:rPr>
        <w:t>后附：</w:t>
      </w:r>
      <w:r>
        <w:rPr>
          <w:rFonts w:hint="eastAsia" w:ascii="宋体" w:hAnsi="宋体" w:cs="宋体"/>
          <w:b/>
          <w:bCs/>
          <w:color w:val="auto"/>
          <w:sz w:val="28"/>
          <w:szCs w:val="28"/>
          <w:highlight w:val="none"/>
          <w:lang w:val="en-US" w:eastAsia="zh-CN"/>
        </w:rPr>
        <w:t>法人近3个月由本单位社保缴费凭证及个人明细。</w:t>
      </w:r>
      <w:r>
        <w:rPr>
          <w:rFonts w:hint="eastAsia" w:ascii="宋体" w:hAnsi="宋体" w:eastAsia="宋体" w:cs="宋体"/>
          <w:color w:val="auto"/>
          <w:sz w:val="28"/>
          <w:szCs w:val="28"/>
          <w:highlight w:val="none"/>
        </w:rPr>
        <w:br w:type="page"/>
      </w:r>
      <w:bookmarkStart w:id="277" w:name="_Toc20180"/>
      <w:bookmarkStart w:id="278" w:name="_Toc12937"/>
    </w:p>
    <w:p>
      <w:pPr>
        <w:pStyle w:val="4"/>
        <w:pageBreakBefore w:val="0"/>
        <w:shd w:val="clear"/>
        <w:kinsoku/>
        <w:wordWrap/>
        <w:overflowPunct/>
        <w:topLinePunct w:val="0"/>
        <w:bidi w:val="0"/>
        <w:spacing w:line="360" w:lineRule="auto"/>
        <w:ind w:firstLine="2530" w:firstLineChars="900"/>
        <w:jc w:val="both"/>
        <w:rPr>
          <w:rFonts w:hint="eastAsia" w:ascii="宋体" w:hAnsi="宋体"/>
          <w:color w:val="auto"/>
          <w:sz w:val="24"/>
          <w:highlight w:val="none"/>
        </w:rPr>
      </w:pPr>
      <w:bookmarkStart w:id="279" w:name="_Toc21542"/>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法定代表人授权</w:t>
      </w:r>
      <w:r>
        <w:rPr>
          <w:rFonts w:hint="eastAsia" w:ascii="宋体" w:hAnsi="宋体" w:cs="宋体"/>
          <w:color w:val="auto"/>
          <w:sz w:val="28"/>
          <w:szCs w:val="28"/>
          <w:highlight w:val="none"/>
          <w:lang w:eastAsia="zh-CN"/>
        </w:rPr>
        <w:t>委托</w:t>
      </w:r>
      <w:r>
        <w:rPr>
          <w:rFonts w:hint="eastAsia" w:ascii="宋体" w:hAnsi="宋体" w:eastAsia="宋体" w:cs="宋体"/>
          <w:color w:val="auto"/>
          <w:sz w:val="28"/>
          <w:szCs w:val="28"/>
          <w:highlight w:val="none"/>
        </w:rPr>
        <w:t>书</w:t>
      </w:r>
      <w:bookmarkEnd w:id="277"/>
      <w:bookmarkEnd w:id="278"/>
      <w:bookmarkEnd w:id="279"/>
    </w:p>
    <w:p>
      <w:pPr>
        <w:shd w:val="clear"/>
        <w:spacing w:line="360" w:lineRule="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（采购单位名称）</w:t>
      </w:r>
    </w:p>
    <w:p>
      <w:pPr>
        <w:shd w:val="clea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单位名称)法定代表人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授权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为本公司的合法代理人，参加贵方组织的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活动，全权代表我方处理</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活动中的一切事宜和签署一切文件，被授权人无转委托权，特此委托。</w:t>
      </w:r>
    </w:p>
    <w:p>
      <w:pPr>
        <w:shd w:val="clea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rPr>
        <w:t xml:space="preserve">     法定代表人签字：   </w:t>
      </w:r>
      <w:r>
        <w:rPr>
          <w:rFonts w:hint="eastAsia" w:ascii="宋体" w:hAnsi="宋体"/>
          <w:color w:val="auto"/>
          <w:sz w:val="24"/>
          <w:szCs w:val="24"/>
          <w:highlight w:val="none"/>
          <w:u w:val="single"/>
        </w:rPr>
        <w:t xml:space="preserve">           </w:t>
      </w:r>
    </w:p>
    <w:p>
      <w:pPr>
        <w:shd w:val="clear"/>
        <w:spacing w:line="360" w:lineRule="auto"/>
        <w:ind w:firstLine="588" w:firstLineChars="245"/>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委托期限</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至</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hd w:val="clea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被授权人姓名：</w:t>
      </w:r>
      <w:r>
        <w:rPr>
          <w:rFonts w:hint="eastAsia" w:ascii="宋体" w:hAnsi="宋体"/>
          <w:color w:val="auto"/>
          <w:sz w:val="24"/>
          <w:szCs w:val="24"/>
          <w:highlight w:val="none"/>
          <w:u w:val="single"/>
        </w:rPr>
        <w:t xml:space="preserve">                 </w:t>
      </w:r>
    </w:p>
    <w:p>
      <w:pPr>
        <w:shd w:val="clear"/>
        <w:spacing w:line="360" w:lineRule="auto"/>
        <w:ind w:firstLine="588" w:firstLineChars="245"/>
        <w:rPr>
          <w:rFonts w:hint="eastAsia" w:ascii="宋体" w:hAnsi="宋体"/>
          <w:color w:val="auto"/>
          <w:sz w:val="24"/>
          <w:szCs w:val="24"/>
          <w:highlight w:val="none"/>
        </w:rPr>
      </w:pP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hd w:val="clea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详细通讯地址：</w:t>
      </w:r>
      <w:r>
        <w:rPr>
          <w:rFonts w:hint="eastAsia" w:ascii="宋体" w:hAnsi="宋体"/>
          <w:color w:val="auto"/>
          <w:sz w:val="24"/>
          <w:szCs w:val="24"/>
          <w:highlight w:val="none"/>
          <w:u w:val="single"/>
        </w:rPr>
        <w:t xml:space="preserve">                 </w:t>
      </w:r>
    </w:p>
    <w:p>
      <w:pPr>
        <w:shd w:val="clea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hd w:val="clea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电    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shd w:val="clea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2775585</wp:posOffset>
                </wp:positionH>
                <wp:positionV relativeFrom="paragraph">
                  <wp:posOffset>111125</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wps:txbx>
                      <wps:bodyPr upright="1"/>
                    </wps:wsp>
                  </a:graphicData>
                </a:graphic>
              </wp:anchor>
            </w:drawing>
          </mc:Choice>
          <mc:Fallback>
            <w:pict>
              <v:shape id="_x0000_s1026" o:spid="_x0000_s1026" o:spt="202" type="#_x0000_t202" style="position:absolute;left:0pt;margin-left:218.55pt;margin-top:8.75pt;height:134.25pt;width:206.25pt;z-index:251660288;mso-width-relative:page;mso-height-relative:page;" fillcolor="#FFFFFF" filled="t" stroked="t" coordsize="21600,21600" o:gfxdata="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s4DT/ZAAAACgEAAA8AAAAAAAAAAQAg&#10;AAAAIgAAAGRycy9kb3ducmV2LnhtbFBLAQIUABQAAAAIAIdO4kAPxQ0TRgIAAL8EAAAOAAAAAAAA&#10;AAEAIAAAACg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v:textbox>
              </v:shape>
            </w:pict>
          </mc:Fallback>
        </mc:AlternateContent>
      </w:r>
      <w:r>
        <w:rPr>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2"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59264;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4hEhNUAAAAIAQAADwAAAAAAAAABACAAAAAi&#10;AAAAZHJzL2Rvd25yZXYueG1sUEsBAhQAFAAAAAgAh07iQIF7FDJGAgAAvwQAAA4AAAAAAAAAAQAg&#10;AAAAJAEAAGRycy9lMm9Eb2MueG1sUEsFBgAAAAAGAAYAWQEAANw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v:textbox>
              </v:shape>
            </w:pict>
          </mc:Fallback>
        </mc:AlternateContent>
      </w: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4"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wps:txbx>
                      <wps:bodyPr upright="1"/>
                    </wps:wsp>
                  </a:graphicData>
                </a:graphic>
              </wp:anchor>
            </w:drawing>
          </mc:Choice>
          <mc:Fallback>
            <w:pict>
              <v:shape id="_x0000_s1026" o:spid="_x0000_s1026" o:spt="202" type="#_x0000_t202" style="position:absolute;left:0pt;margin-left:4.65pt;margin-top:11.25pt;height:134.25pt;width:206.25pt;z-index:251661312;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tDTW/WAAAACAEAAA8AAAAAAAAAAQAgAAAA&#10;IgAAAGRycy9kb3ducmV2LnhtbFBLAQIUABQAAAAIAIdO4kCl/EH0RgIAAL8EAAAOAAAAAAAAAAEA&#10;IAAAACU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v:textbox>
              </v:shape>
            </w:pict>
          </mc:Fallback>
        </mc:AlternateContent>
      </w:r>
      <w:r>
        <w:rPr>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2336;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8HCn2AAAAAoBAAAPAAAAAAAAAAEAIAAA&#10;ACIAAABkcnMvZG93bnJldi54bWxQSwECFAAUAAAACACHTuJAK0JY1UUCAAC/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v:textbox>
              </v:shape>
            </w:pict>
          </mc:Fallback>
        </mc:AlternateContent>
      </w: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b/>
          <w:color w:val="auto"/>
          <w:sz w:val="24"/>
          <w:szCs w:val="24"/>
          <w:highlight w:val="none"/>
        </w:rPr>
      </w:pPr>
    </w:p>
    <w:p>
      <w:pPr>
        <w:shd w:val="clea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pPr>
        <w:shd w:val="clear"/>
        <w:spacing w:line="360" w:lineRule="auto"/>
        <w:rPr>
          <w:rFonts w:hint="eastAsia" w:ascii="宋体" w:hAnsi="宋体"/>
          <w:color w:val="auto"/>
          <w:sz w:val="24"/>
          <w:szCs w:val="24"/>
          <w:highlight w:val="none"/>
          <w:lang w:val="en-US" w:eastAsia="zh-CN"/>
        </w:rPr>
      </w:pPr>
    </w:p>
    <w:p>
      <w:pPr>
        <w:shd w:val="clear"/>
        <w:spacing w:line="360" w:lineRule="auto"/>
        <w:rPr>
          <w:rFonts w:hint="eastAsia" w:ascii="宋体" w:hAnsi="宋体"/>
          <w:color w:val="auto"/>
          <w:sz w:val="24"/>
          <w:szCs w:val="24"/>
          <w:highlight w:val="none"/>
          <w:lang w:val="en-US" w:eastAsia="zh-CN"/>
        </w:rPr>
      </w:pPr>
    </w:p>
    <w:p>
      <w:pPr>
        <w:pStyle w:val="2"/>
        <w:shd w:val="clear"/>
        <w:rPr>
          <w:rFonts w:hint="eastAsia" w:ascii="宋体" w:hAnsi="宋体"/>
          <w:color w:val="auto"/>
          <w:sz w:val="24"/>
          <w:szCs w:val="24"/>
          <w:highlight w:val="none"/>
          <w:lang w:val="en-US" w:eastAsia="zh-CN"/>
        </w:rPr>
      </w:pPr>
    </w:p>
    <w:p>
      <w:pPr>
        <w:shd w:val="clear"/>
        <w:jc w:val="right"/>
        <w:rPr>
          <w:rFonts w:hint="eastAsia" w:ascii="宋体" w:hAnsi="宋体"/>
          <w:color w:val="auto"/>
          <w:sz w:val="24"/>
          <w:szCs w:val="24"/>
          <w:highlight w:val="none"/>
          <w:lang w:val="en-US" w:eastAsia="zh-CN"/>
        </w:rPr>
      </w:pPr>
    </w:p>
    <w:p>
      <w:pPr>
        <w:shd w:val="clea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投标单位：                          （盖章）   </w:t>
      </w:r>
    </w:p>
    <w:p>
      <w:pPr>
        <w:shd w:val="clear"/>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法定代表人或授权代表人：            （签字或盖章）</w:t>
      </w:r>
    </w:p>
    <w:p>
      <w:pPr>
        <w:pageBreakBefore w:val="0"/>
        <w:shd w:val="clear"/>
        <w:kinsoku/>
        <w:wordWrap/>
        <w:overflowPunct/>
        <w:topLinePunct w:val="0"/>
        <w:bidi w:val="0"/>
        <w:spacing w:line="360" w:lineRule="auto"/>
        <w:ind w:firstLine="3360" w:firstLineChars="1400"/>
        <w:rPr>
          <w:rFonts w:hint="eastAsia" w:ascii="宋体" w:hAnsi="宋体"/>
          <w:color w:val="auto"/>
          <w:sz w:val="24"/>
          <w:szCs w:val="24"/>
          <w:highlight w:val="none"/>
        </w:rPr>
      </w:pPr>
      <w:r>
        <w:rPr>
          <w:rFonts w:hint="eastAsia" w:ascii="宋体" w:hAnsi="宋体"/>
          <w:color w:val="auto"/>
          <w:sz w:val="24"/>
          <w:szCs w:val="24"/>
          <w:highlight w:val="none"/>
        </w:rPr>
        <w:t>日期：  年   月   日</w:t>
      </w:r>
    </w:p>
    <w:p>
      <w:pPr>
        <w:pStyle w:val="24"/>
        <w:shd w:val="clear"/>
        <w:ind w:left="0" w:leftChars="0" w:firstLine="0" w:firstLineChars="0"/>
        <w:rPr>
          <w:rFonts w:hint="eastAsia" w:asciiTheme="minorEastAsia" w:hAnsiTheme="minorEastAsia" w:eastAsiaTheme="minorEastAsia" w:cstheme="minorEastAsia"/>
          <w:color w:val="auto"/>
          <w:kern w:val="2"/>
          <w:sz w:val="24"/>
          <w:szCs w:val="24"/>
          <w:highlight w:val="none"/>
          <w:shd w:val="clear" w:color="auto" w:fill="FFFFFF"/>
          <w:lang w:val="en-US" w:eastAsia="zh-CN"/>
        </w:rPr>
      </w:pPr>
    </w:p>
    <w:p>
      <w:pPr>
        <w:pStyle w:val="24"/>
        <w:shd w:val="clear"/>
        <w:ind w:left="0" w:leftChars="0" w:firstLine="0" w:firstLineChars="0"/>
        <w:rPr>
          <w:rFonts w:hint="default"/>
          <w:b/>
          <w:bCs/>
          <w:color w:val="auto"/>
          <w:sz w:val="28"/>
          <w:szCs w:val="28"/>
          <w:highlight w:val="none"/>
          <w:lang w:val="en-US"/>
        </w:rPr>
      </w:pPr>
      <w:r>
        <w:rPr>
          <w:rFonts w:hint="eastAsia" w:asciiTheme="minorEastAsia" w:hAnsiTheme="minorEastAsia" w:eastAsiaTheme="minorEastAsia" w:cstheme="minorEastAsia"/>
          <w:b/>
          <w:bCs/>
          <w:color w:val="auto"/>
          <w:kern w:val="2"/>
          <w:sz w:val="28"/>
          <w:szCs w:val="28"/>
          <w:highlight w:val="none"/>
          <w:shd w:val="clear" w:color="auto" w:fill="FFFFFF"/>
          <w:lang w:val="en-US" w:eastAsia="zh-CN"/>
        </w:rPr>
        <w:t xml:space="preserve">后附：委托代理人近3个月由本单位社保缴费凭证及个人明细。  </w:t>
      </w:r>
    </w:p>
    <w:p>
      <w:pPr>
        <w:pStyle w:val="3"/>
        <w:shd w:val="clear"/>
        <w:bidi w:val="0"/>
        <w:outlineLvl w:val="1"/>
        <w:rPr>
          <w:rFonts w:hint="eastAsia"/>
          <w:color w:val="auto"/>
          <w:sz w:val="28"/>
          <w:szCs w:val="36"/>
          <w:highlight w:val="none"/>
          <w:lang w:eastAsia="zh-CN"/>
        </w:rPr>
      </w:pPr>
      <w:bookmarkStart w:id="280" w:name="_Toc22"/>
      <w:bookmarkStart w:id="281" w:name="_Toc18690"/>
      <w:bookmarkStart w:id="282" w:name="_Toc2638"/>
      <w:r>
        <w:rPr>
          <w:rFonts w:hint="eastAsia"/>
          <w:color w:val="auto"/>
          <w:sz w:val="28"/>
          <w:szCs w:val="36"/>
          <w:highlight w:val="none"/>
          <w:lang w:val="en-US" w:eastAsia="zh-CN"/>
        </w:rPr>
        <w:t>9、</w:t>
      </w:r>
      <w:r>
        <w:rPr>
          <w:rFonts w:hint="eastAsia"/>
          <w:color w:val="auto"/>
          <w:sz w:val="28"/>
          <w:szCs w:val="36"/>
          <w:highlight w:val="none"/>
          <w:lang w:eastAsia="zh-CN"/>
        </w:rPr>
        <w:t>报价人证明谈判资格合格的相关证件证明的复印件</w:t>
      </w:r>
      <w:bookmarkEnd w:id="280"/>
      <w:bookmarkEnd w:id="281"/>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ascii="Tahoma" w:hAnsi="Tahoma" w:cs="Tahoma"/>
          <w:color w:val="auto"/>
          <w:szCs w:val="21"/>
          <w:highlight w:val="none"/>
        </w:rPr>
      </w:pPr>
      <w:r>
        <w:rPr>
          <w:rFonts w:ascii="Tahoma" w:hAnsi="Tahoma" w:cs="Tahoma"/>
          <w:b/>
          <w:bCs/>
          <w:color w:val="auto"/>
          <w:sz w:val="28"/>
          <w:szCs w:val="22"/>
          <w:highlight w:val="none"/>
        </w:rPr>
        <w:t>投标人按下列要求提交资格文件：</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报价人</w:t>
      </w:r>
      <w:r>
        <w:rPr>
          <w:rFonts w:hint="eastAsia" w:ascii="宋体" w:hAnsi="宋体" w:eastAsia="宋体" w:cs="宋体"/>
          <w:color w:val="auto"/>
          <w:sz w:val="24"/>
          <w:highlight w:val="none"/>
        </w:rPr>
        <w:t>有效“营业执照”副本内页</w:t>
      </w:r>
      <w:r>
        <w:rPr>
          <w:rFonts w:hint="eastAsia" w:ascii="宋体" w:hAnsi="宋体" w:cs="宋体"/>
          <w:color w:val="auto"/>
          <w:sz w:val="24"/>
          <w:highlight w:val="none"/>
          <w:lang w:eastAsia="zh-CN"/>
        </w:rPr>
        <w:t>、资质证件、安全生产许可证、</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基本账户开户许可证或基本存款帐户信息</w:t>
      </w:r>
      <w:r>
        <w:rPr>
          <w:rFonts w:hint="eastAsia" w:ascii="宋体" w:hAnsi="宋体" w:eastAsia="宋体" w:cs="宋体"/>
          <w:color w:val="auto"/>
          <w:sz w:val="24"/>
          <w:highlight w:val="none"/>
        </w:rPr>
        <w:t>；</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法人代表资格证明书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法人代表身份证</w:t>
      </w:r>
      <w:r>
        <w:rPr>
          <w:rFonts w:hint="eastAsia" w:ascii="宋体" w:hAnsi="宋体" w:cs="宋体"/>
          <w:color w:val="auto"/>
          <w:sz w:val="24"/>
          <w:highlight w:val="none"/>
          <w:lang w:eastAsia="zh-CN"/>
        </w:rPr>
        <w:t>复印件及</w:t>
      </w:r>
      <w:r>
        <w:rPr>
          <w:rFonts w:hint="eastAsia" w:ascii="宋体" w:hAnsi="宋体" w:cs="宋体"/>
          <w:color w:val="auto"/>
          <w:sz w:val="24"/>
          <w:highlight w:val="none"/>
          <w:lang w:val="en-US" w:eastAsia="zh-CN"/>
        </w:rPr>
        <w:t>法人近3个月由本单位社保缴费凭证及个人明细</w:t>
      </w:r>
      <w:r>
        <w:rPr>
          <w:rFonts w:hint="eastAsia" w:ascii="宋体" w:hAnsi="宋体" w:eastAsia="宋体" w:cs="宋体"/>
          <w:color w:val="auto"/>
          <w:sz w:val="24"/>
          <w:highlight w:val="none"/>
        </w:rPr>
        <w:t>或法人代表授权书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委托代理人身份证</w:t>
      </w:r>
      <w:r>
        <w:rPr>
          <w:rFonts w:hint="eastAsia" w:ascii="宋体" w:hAnsi="宋体" w:cs="宋体"/>
          <w:color w:val="auto"/>
          <w:sz w:val="24"/>
          <w:highlight w:val="none"/>
          <w:lang w:val="en-US" w:eastAsia="zh-CN"/>
        </w:rPr>
        <w:t>复印件及委托代理人近3个月由本单位社保缴费凭证及个人明细</w:t>
      </w:r>
      <w:r>
        <w:rPr>
          <w:rFonts w:hint="eastAsia" w:ascii="宋体" w:hAnsi="宋体" w:eastAsia="宋体" w:cs="宋体"/>
          <w:color w:val="auto"/>
          <w:sz w:val="24"/>
          <w:highlight w:val="none"/>
        </w:rPr>
        <w:t>；</w:t>
      </w:r>
    </w:p>
    <w:p>
      <w:pPr>
        <w:pageBreakBefore w:val="0"/>
        <w:shd w:val="clear"/>
        <w:tabs>
          <w:tab w:val="left" w:pos="533"/>
        </w:tabs>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年度经审计的《财务审计报告书》（2022年</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月后成立的新公司可不提供）；</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4、最近3个月的缴纳税收的完税证明或税务部门出具的纳税证明（银行缴纳凭证无效）；如依法免税的，提供相应文件证明；</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5、最近3个月的缴纳社保证明材料（提供银行划款凭证）加盖公章。如依法不需要缴纳社会保障资金的，提供相应文件证明；</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宋体" w:hAnsi="宋体" w:cs="宋体"/>
          <w:color w:val="auto"/>
          <w:sz w:val="24"/>
          <w:highlight w:val="none"/>
          <w:lang w:val="en-US" w:eastAsia="zh-CN"/>
        </w:rPr>
        <w:t>6、参加政府采购活动前3年内在经营活动中没有重大违法记录的书面声明（提供《投标人资格声明函》）</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7、不存在“</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单位负责人为同一人或者存在直接控股、管理关系的不同供应商，不得参加同一合同项下的政府采购活动”的书面声明（提供《投标人资格声明函》）；</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宋体" w:hAnsi="宋体" w:cs="宋体"/>
          <w:color w:val="auto"/>
          <w:sz w:val="24"/>
          <w:highlight w:val="none"/>
          <w:lang w:val="en-US" w:eastAsia="zh-CN"/>
        </w:rPr>
        <w:t>8、</w:t>
      </w:r>
      <w:r>
        <w:rPr>
          <w:rFonts w:hint="eastAsia" w:asciiTheme="minorEastAsia" w:hAnsiTheme="minorEastAsia" w:eastAsiaTheme="minorEastAsia" w:cstheme="minorEastAsia"/>
          <w:kern w:val="2"/>
          <w:sz w:val="24"/>
          <w:szCs w:val="24"/>
          <w:highlight w:val="none"/>
          <w:shd w:val="clear" w:color="auto" w:fill="FFFFFF"/>
          <w:lang w:val="en-US" w:eastAsia="zh-CN"/>
        </w:rPr>
        <w:t>有效的中小微企业声明函；</w:t>
      </w:r>
    </w:p>
    <w:p>
      <w:pPr>
        <w:pageBreakBefore w:val="0"/>
        <w:shd w:val="clear"/>
        <w:kinsoku/>
        <w:wordWrap/>
        <w:overflowPunct/>
        <w:topLinePunct w:val="0"/>
        <w:bidi w:val="0"/>
        <w:spacing w:line="360" w:lineRule="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color w:val="auto"/>
          <w:sz w:val="24"/>
          <w:highlight w:val="none"/>
          <w:lang w:val="en-US" w:eastAsia="zh-CN"/>
        </w:rPr>
        <w:t>9、</w:t>
      </w:r>
      <w:r>
        <w:rPr>
          <w:rFonts w:hint="eastAsia" w:asciiTheme="minorEastAsia" w:hAnsiTheme="minorEastAsia" w:eastAsiaTheme="minorEastAsia" w:cstheme="minorEastAsia"/>
          <w:b w:val="0"/>
          <w:bCs w:val="0"/>
          <w:color w:val="auto"/>
          <w:sz w:val="24"/>
          <w:szCs w:val="24"/>
          <w:highlight w:val="none"/>
          <w:lang w:val="en-US" w:eastAsia="zh-CN"/>
        </w:rPr>
        <w:t>“信用中国”网站、中国政府采购网查询截图；</w:t>
      </w:r>
    </w:p>
    <w:p>
      <w:pPr>
        <w:pageBreakBefore w:val="0"/>
        <w:shd w:val="clear"/>
        <w:kinsoku/>
        <w:wordWrap/>
        <w:overflowPunct/>
        <w:topLinePunct w:val="0"/>
        <w:bidi w:val="0"/>
        <w:spacing w:line="360" w:lineRule="auto"/>
        <w:rPr>
          <w:rFonts w:hint="eastAsia" w:ascii="宋体" w:hAnsi="宋体" w:eastAsia="宋体" w:cs="宋体"/>
          <w:color w:val="auto"/>
          <w:sz w:val="24"/>
          <w:highlight w:val="yellow"/>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宋体" w:hAnsi="宋体" w:eastAsia="宋体" w:cs="宋体"/>
          <w:color w:val="auto"/>
          <w:sz w:val="24"/>
          <w:highlight w:val="none"/>
          <w:lang w:val="en-US" w:eastAsia="zh-CN"/>
        </w:rPr>
        <w:t>其他</w:t>
      </w:r>
      <w:r>
        <w:rPr>
          <w:rFonts w:hint="eastAsia" w:ascii="宋体" w:hAnsi="宋体" w:cs="宋体"/>
          <w:color w:val="auto"/>
          <w:sz w:val="24"/>
          <w:highlight w:val="none"/>
          <w:lang w:val="en-US" w:eastAsia="zh-CN"/>
        </w:rPr>
        <w:t>谈判文件</w:t>
      </w:r>
      <w:r>
        <w:rPr>
          <w:rFonts w:hint="eastAsia" w:ascii="宋体" w:hAnsi="宋体" w:eastAsia="宋体" w:cs="宋体"/>
          <w:color w:val="auto"/>
          <w:sz w:val="24"/>
          <w:highlight w:val="none"/>
          <w:lang w:val="en-US" w:eastAsia="zh-CN"/>
        </w:rPr>
        <w:t>中要求列出的资格证明文件；</w:t>
      </w:r>
    </w:p>
    <w:p>
      <w:pPr>
        <w:keepNext w:val="0"/>
        <w:keepLines w:val="0"/>
        <w:pageBreakBefore w:val="0"/>
        <w:shd w:val="clea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投标单位认为有必要提供的声明及文件资料</w:t>
      </w:r>
      <w:r>
        <w:rPr>
          <w:rFonts w:hint="eastAsia" w:asciiTheme="minorEastAsia" w:hAnsiTheme="minorEastAsia" w:eastAsiaTheme="minorEastAsia" w:cstheme="minorEastAsia"/>
          <w:b w:val="0"/>
          <w:bCs w:val="0"/>
          <w:color w:val="auto"/>
          <w:sz w:val="24"/>
          <w:szCs w:val="24"/>
          <w:highlight w:val="none"/>
          <w:lang w:eastAsia="zh-CN"/>
        </w:rPr>
        <w:t>。</w:t>
      </w:r>
    </w:p>
    <w:p>
      <w:pPr>
        <w:pageBreakBefore w:val="0"/>
        <w:shd w:val="clear"/>
        <w:kinsoku/>
        <w:wordWrap/>
        <w:overflowPunct/>
        <w:topLinePunct w:val="0"/>
        <w:bidi w:val="0"/>
        <w:spacing w:line="360" w:lineRule="auto"/>
        <w:ind w:firstLine="480"/>
        <w:rPr>
          <w:rFonts w:ascii="Tahoma" w:hAnsi="Tahoma" w:cs="Tahom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eastAsia="zh-CN"/>
        </w:rPr>
        <w:t>谈判文件</w:t>
      </w:r>
      <w:r>
        <w:rPr>
          <w:rFonts w:hint="eastAsia" w:asciiTheme="minorEastAsia" w:hAnsiTheme="minorEastAsia" w:eastAsiaTheme="minorEastAsia" w:cstheme="minorEastAsia"/>
          <w:b w:val="0"/>
          <w:bCs w:val="0"/>
          <w:color w:val="auto"/>
          <w:szCs w:val="21"/>
          <w:highlight w:val="none"/>
        </w:rPr>
        <w:t>要求和投标人应提供的其他相关证件按上述格式填写）</w:t>
      </w:r>
    </w:p>
    <w:p>
      <w:pPr>
        <w:keepNext w:val="0"/>
        <w:keepLines w:val="0"/>
        <w:pageBreakBefore w:val="0"/>
        <w:widowControl/>
        <w:shd w:val="clear"/>
        <w:kinsoku/>
        <w:wordWrap/>
        <w:overflowPunct/>
        <w:topLinePunct w:val="0"/>
        <w:autoSpaceDE/>
        <w:autoSpaceDN/>
        <w:bidi w:val="0"/>
        <w:adjustRightInd/>
        <w:snapToGrid/>
        <w:spacing w:line="320" w:lineRule="exact"/>
        <w:jc w:val="left"/>
        <w:textAlignment w:val="auto"/>
        <w:outlineLvl w:val="9"/>
        <w:rPr>
          <w:rFonts w:ascii="Tahoma" w:hAnsi="Tahoma" w:cs="Tahoma"/>
          <w:b w:val="0"/>
          <w:bCs w:val="0"/>
          <w:color w:val="auto"/>
          <w:szCs w:val="21"/>
          <w:highlight w:val="none"/>
        </w:rPr>
      </w:pPr>
    </w:p>
    <w:p>
      <w:pPr>
        <w:keepNext w:val="0"/>
        <w:keepLines w:val="0"/>
        <w:pageBreakBefore w:val="0"/>
        <w:shd w:val="clear"/>
        <w:kinsoku/>
        <w:wordWrap/>
        <w:overflowPunct/>
        <w:topLinePunct w:val="0"/>
        <w:autoSpaceDE/>
        <w:autoSpaceDN/>
        <w:bidi w:val="0"/>
        <w:adjustRightInd/>
        <w:snapToGrid/>
        <w:spacing w:line="320" w:lineRule="exact"/>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eastAsia="zh-CN"/>
        </w:rPr>
        <w:t>注</w:t>
      </w:r>
      <w:r>
        <w:rPr>
          <w:rFonts w:hint="eastAsia" w:asciiTheme="minorEastAsia" w:hAnsiTheme="minorEastAsia" w:eastAsiaTheme="minorEastAsia" w:cstheme="minorEastAsia"/>
          <w:b/>
          <w:bCs/>
          <w:color w:val="auto"/>
          <w:szCs w:val="21"/>
          <w:highlight w:val="none"/>
        </w:rPr>
        <w:t>：</w:t>
      </w:r>
    </w:p>
    <w:p>
      <w:pPr>
        <w:shd w:val="clear"/>
        <w:spacing w:line="360" w:lineRule="auto"/>
        <w:ind w:firstLine="241" w:firstLineChars="1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Cs w:val="21"/>
          <w:highlight w:val="none"/>
        </w:rPr>
        <w:t>（1</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highlight w:val="none"/>
        </w:rPr>
        <w:t>投标人应自行承担所提供上述资料任何错漏而导致的一切后果。</w:t>
      </w:r>
    </w:p>
    <w:p>
      <w:pPr>
        <w:keepNext w:val="0"/>
        <w:keepLines w:val="0"/>
        <w:pageBreakBefore w:val="0"/>
        <w:shd w:val="clear"/>
        <w:kinsoku/>
        <w:wordWrap/>
        <w:overflowPunct/>
        <w:topLinePunct w:val="0"/>
        <w:autoSpaceDE/>
        <w:autoSpaceDN/>
        <w:bidi w:val="0"/>
        <w:adjustRightInd/>
        <w:snapToGrid/>
        <w:spacing w:line="320" w:lineRule="exact"/>
        <w:ind w:firstLine="236" w:firstLineChars="98"/>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highlight w:val="none"/>
        </w:rPr>
        <w:t>所附的资格证明文件的复印件或影印件含糊不清，导致无法辨认的，其投标将被否决。</w:t>
      </w:r>
    </w:p>
    <w:p>
      <w:pPr>
        <w:shd w:val="clear"/>
        <w:spacing w:line="360" w:lineRule="auto"/>
        <w:ind w:firstLine="422" w:firstLineChars="150"/>
        <w:jc w:val="center"/>
        <w:rPr>
          <w:rFonts w:ascii="宋体" w:hAnsi="宋体" w:cs="宋体"/>
          <w:b/>
          <w:bCs/>
          <w:color w:val="auto"/>
          <w:sz w:val="28"/>
          <w:szCs w:val="28"/>
          <w:highlight w:val="none"/>
        </w:rPr>
      </w:pPr>
    </w:p>
    <w:p>
      <w:pPr>
        <w:shd w:val="clear"/>
        <w:spacing w:line="360" w:lineRule="auto"/>
        <w:ind w:firstLine="2502" w:firstLineChars="890"/>
        <w:rPr>
          <w:rFonts w:ascii="宋体" w:hAnsi="宋体" w:cs="宋体"/>
          <w:b/>
          <w:color w:val="auto"/>
          <w:sz w:val="28"/>
          <w:highlight w:val="none"/>
        </w:rPr>
      </w:pPr>
    </w:p>
    <w:bookmarkEnd w:id="282"/>
    <w:p>
      <w:pPr>
        <w:shd w:val="clear"/>
        <w:rPr>
          <w:rStyle w:val="35"/>
          <w:rFonts w:hint="eastAsia" w:ascii="宋体" w:hAnsi="宋体" w:cs="宋体"/>
          <w:bCs w:val="0"/>
          <w:color w:val="auto"/>
          <w:kern w:val="2"/>
          <w:sz w:val="28"/>
          <w:szCs w:val="28"/>
          <w:highlight w:val="none"/>
          <w:lang w:val="en-US" w:eastAsia="zh-CN"/>
        </w:rPr>
      </w:pPr>
      <w:bookmarkStart w:id="283" w:name="_Toc20000"/>
      <w:bookmarkStart w:id="284" w:name="_Toc23359"/>
      <w:r>
        <w:rPr>
          <w:rStyle w:val="35"/>
          <w:rFonts w:hint="eastAsia" w:ascii="宋体" w:hAnsi="宋体" w:cs="宋体"/>
          <w:bCs w:val="0"/>
          <w:color w:val="auto"/>
          <w:kern w:val="2"/>
          <w:sz w:val="28"/>
          <w:szCs w:val="28"/>
          <w:highlight w:val="none"/>
          <w:lang w:val="en-US" w:eastAsia="zh-CN"/>
        </w:rPr>
        <w:br w:type="page"/>
      </w:r>
    </w:p>
    <w:p>
      <w:pPr>
        <w:shd w:val="clear"/>
        <w:jc w:val="center"/>
        <w:outlineLvl w:val="2"/>
        <w:rPr>
          <w:rFonts w:hint="eastAsia" w:ascii="宋体" w:hAnsi="宋体" w:eastAsia="宋体" w:cs="宋体"/>
          <w:color w:val="auto"/>
          <w:kern w:val="0"/>
          <w:sz w:val="28"/>
          <w:szCs w:val="28"/>
          <w:highlight w:val="none"/>
        </w:rPr>
      </w:pPr>
      <w:bookmarkStart w:id="285" w:name="_Toc6496"/>
      <w:bookmarkStart w:id="286" w:name="_Toc22580"/>
      <w:r>
        <w:rPr>
          <w:rStyle w:val="35"/>
          <w:rFonts w:hint="eastAsia" w:ascii="宋体" w:hAnsi="宋体" w:cs="宋体"/>
          <w:bCs w:val="0"/>
          <w:color w:val="auto"/>
          <w:kern w:val="2"/>
          <w:sz w:val="28"/>
          <w:szCs w:val="28"/>
          <w:highlight w:val="none"/>
          <w:lang w:val="en-US" w:eastAsia="zh-CN"/>
        </w:rPr>
        <w:t>9.1</w:t>
      </w:r>
      <w:r>
        <w:rPr>
          <w:rFonts w:hint="eastAsia" w:ascii="宋体" w:hAnsi="宋体" w:eastAsia="宋体" w:cs="宋体"/>
          <w:b/>
          <w:color w:val="auto"/>
          <w:kern w:val="0"/>
          <w:sz w:val="28"/>
          <w:szCs w:val="28"/>
          <w:highlight w:val="none"/>
        </w:rPr>
        <w:t>中小微企业声明函</w:t>
      </w:r>
      <w:bookmarkEnd w:id="285"/>
      <w:bookmarkEnd w:id="286"/>
    </w:p>
    <w:p>
      <w:pPr>
        <w:shd w:val="clear"/>
        <w:jc w:val="center"/>
        <w:rPr>
          <w:rFonts w:hint="eastAsia" w:ascii="宋体" w:hAnsi="宋体"/>
          <w:color w:val="auto"/>
          <w:sz w:val="24"/>
          <w:highlight w:val="none"/>
        </w:rPr>
      </w:pPr>
    </w:p>
    <w:p>
      <w:pPr>
        <w:widowControl/>
        <w:shd w:val="clear"/>
        <w:spacing w:line="360" w:lineRule="auto"/>
        <w:ind w:firstLine="480" w:firstLineChars="200"/>
        <w:jc w:val="center"/>
        <w:outlineLvl w:val="1"/>
        <w:rPr>
          <w:rFonts w:hint="eastAsia" w:ascii="宋体" w:hAnsi="宋体" w:eastAsia="宋体" w:cs="宋体"/>
          <w:color w:val="auto"/>
          <w:kern w:val="0"/>
          <w:sz w:val="24"/>
          <w:szCs w:val="24"/>
          <w:highlight w:val="none"/>
        </w:rPr>
      </w:pPr>
      <w:bookmarkStart w:id="287" w:name="_Toc31039"/>
      <w:bookmarkStart w:id="288" w:name="_Toc838"/>
      <w:r>
        <w:rPr>
          <w:rFonts w:hint="eastAsia" w:ascii="宋体" w:hAnsi="宋体" w:eastAsia="宋体" w:cs="宋体"/>
          <w:color w:val="auto"/>
          <w:kern w:val="0"/>
          <w:sz w:val="24"/>
          <w:szCs w:val="24"/>
          <w:highlight w:val="none"/>
        </w:rPr>
        <w:t>中小企业声明函（</w:t>
      </w:r>
      <w:r>
        <w:rPr>
          <w:rFonts w:hint="eastAsia" w:ascii="宋体" w:hAnsi="宋体" w:eastAsia="宋体" w:cs="宋体"/>
          <w:color w:val="auto"/>
          <w:kern w:val="0"/>
          <w:sz w:val="24"/>
          <w:szCs w:val="24"/>
          <w:highlight w:val="none"/>
          <w:lang w:eastAsia="zh-CN"/>
        </w:rPr>
        <w:t>工程</w:t>
      </w:r>
      <w:r>
        <w:rPr>
          <w:rFonts w:hint="eastAsia" w:ascii="宋体" w:hAnsi="宋体" w:eastAsia="宋体" w:cs="宋体"/>
          <w:color w:val="auto"/>
          <w:kern w:val="0"/>
          <w:sz w:val="24"/>
          <w:szCs w:val="24"/>
          <w:highlight w:val="none"/>
        </w:rPr>
        <w:t>）</w:t>
      </w:r>
      <w:bookmarkEnd w:id="287"/>
      <w:bookmarkEnd w:id="288"/>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kern w:val="0"/>
          <w:sz w:val="24"/>
          <w:szCs w:val="24"/>
          <w:u w:val="single"/>
          <w:lang w:val="en-US" w:eastAsia="zh-CN"/>
        </w:rPr>
        <w:t>    （单位名称）</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u w:val="single"/>
          <w:lang w:val="en-US" w:eastAsia="zh-CN"/>
        </w:rPr>
        <w:t>（项目名称）</w:t>
      </w:r>
      <w:r>
        <w:rPr>
          <w:rFonts w:hint="eastAsia" w:ascii="宋体" w:hAnsi="宋体" w:eastAsia="宋体" w:cs="宋体"/>
          <w:kern w:val="0"/>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u w:val="single"/>
          <w:lang w:val="en-US" w:eastAsia="zh-CN"/>
        </w:rPr>
        <w:t>1.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建筑业</w:t>
      </w:r>
      <w:r>
        <w:rPr>
          <w:rFonts w:hint="eastAsia" w:ascii="宋体" w:hAnsi="宋体" w:eastAsia="宋体" w:cs="宋体"/>
          <w:kern w:val="0"/>
          <w:sz w:val="24"/>
          <w:szCs w:val="24"/>
          <w:lang w:val="en-US" w:eastAsia="zh-CN"/>
        </w:rPr>
        <w:t>；承建（承接）企业为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u w:val="single"/>
          <w:lang w:val="en-US" w:eastAsia="zh-CN"/>
        </w:rPr>
        <w:t>     （标的名称）</w:t>
      </w:r>
      <w:r>
        <w:rPr>
          <w:rFonts w:hint="eastAsia" w:ascii="宋体" w:hAnsi="宋体" w:eastAsia="宋体" w:cs="宋体"/>
          <w:kern w:val="0"/>
          <w:sz w:val="24"/>
          <w:szCs w:val="24"/>
          <w:lang w:val="en-US" w:eastAsia="zh-CN"/>
        </w:rPr>
        <w:t>，属于</w:t>
      </w:r>
      <w:r>
        <w:rPr>
          <w:rFonts w:hint="eastAsia" w:ascii="宋体" w:hAnsi="宋体" w:eastAsia="宋体" w:cs="宋体"/>
          <w:kern w:val="0"/>
          <w:sz w:val="24"/>
          <w:szCs w:val="24"/>
          <w:u w:val="single"/>
          <w:lang w:val="en-US" w:eastAsia="zh-CN"/>
        </w:rPr>
        <w:t xml:space="preserve"> 建筑业 </w:t>
      </w:r>
      <w:r>
        <w:rPr>
          <w:rFonts w:hint="eastAsia" w:ascii="宋体" w:hAnsi="宋体" w:eastAsia="宋体" w:cs="宋体"/>
          <w:kern w:val="0"/>
          <w:sz w:val="24"/>
          <w:szCs w:val="24"/>
          <w:lang w:val="en-US" w:eastAsia="zh-CN"/>
        </w:rPr>
        <w:t>行业；制造商为</w:t>
      </w:r>
      <w:r>
        <w:rPr>
          <w:rFonts w:hint="eastAsia" w:ascii="宋体" w:hAnsi="宋体" w:eastAsia="宋体" w:cs="宋体"/>
          <w:kern w:val="0"/>
          <w:sz w:val="24"/>
          <w:szCs w:val="24"/>
          <w:u w:val="single"/>
          <w:lang w:val="en-US" w:eastAsia="zh-CN"/>
        </w:rPr>
        <w:t>       （企业名称）</w:t>
      </w:r>
      <w:r>
        <w:rPr>
          <w:rFonts w:hint="eastAsia" w:ascii="宋体" w:hAnsi="宋体" w:eastAsia="宋体" w:cs="宋体"/>
          <w:kern w:val="0"/>
          <w:sz w:val="24"/>
          <w:szCs w:val="24"/>
          <w:lang w:val="en-US" w:eastAsia="zh-CN"/>
        </w:rPr>
        <w:t>，从业人员</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人，营业收入为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万元，资产总额为</w:t>
      </w:r>
      <w:r>
        <w:rPr>
          <w:rFonts w:hint="eastAsia" w:ascii="宋体" w:hAnsi="宋体" w:eastAsia="宋体" w:cs="宋体"/>
          <w:kern w:val="0"/>
          <w:sz w:val="24"/>
          <w:szCs w:val="24"/>
          <w:u w:val="single"/>
          <w:lang w:val="en-US" w:eastAsia="zh-CN"/>
        </w:rPr>
        <w:t>   </w:t>
      </w:r>
      <w:r>
        <w:rPr>
          <w:rFonts w:hint="eastAsia" w:ascii="宋体" w:hAnsi="宋体" w:eastAsia="宋体" w:cs="宋体"/>
          <w:kern w:val="0"/>
          <w:sz w:val="24"/>
          <w:szCs w:val="24"/>
          <w:lang w:val="en-US" w:eastAsia="zh-CN"/>
        </w:rPr>
        <w:t>万元，属于</w:t>
      </w:r>
      <w:r>
        <w:rPr>
          <w:rFonts w:hint="eastAsia" w:ascii="宋体" w:hAnsi="宋体" w:eastAsia="宋体" w:cs="宋体"/>
          <w:kern w:val="0"/>
          <w:sz w:val="24"/>
          <w:szCs w:val="24"/>
          <w:u w:val="single"/>
          <w:lang w:val="en-US" w:eastAsia="zh-CN"/>
        </w:rPr>
        <w:t>     （中型企业、小型企业、微型企业）</w:t>
      </w:r>
      <w:r>
        <w:rPr>
          <w:rFonts w:hint="eastAsia" w:ascii="宋体" w:hAnsi="宋体" w:eastAsia="宋体" w:cs="宋体"/>
          <w:kern w:val="0"/>
          <w:sz w:val="24"/>
          <w:szCs w:val="24"/>
          <w:lang w:val="en-US" w:eastAsia="zh-CN"/>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 不属于大企业的分支机构， 不存在控股股东为大企业的情形， 也不存在与大企业的负责人为同一人的情形。</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hint="eastAsia" w:ascii="宋体" w:hAnsi="宋体" w:eastAsia="宋体" w:cs="宋体"/>
          <w:color w:val="auto"/>
          <w:kern w:val="0"/>
          <w:sz w:val="24"/>
          <w:szCs w:val="24"/>
          <w:highlight w:val="none"/>
        </w:rPr>
      </w:pPr>
    </w:p>
    <w:p>
      <w:pPr>
        <w:widowControl/>
        <w:shd w:val="clear"/>
        <w:wordWrap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企业名称（盖章）：        </w:t>
      </w:r>
    </w:p>
    <w:p>
      <w:pPr>
        <w:widowControl/>
        <w:shd w:val="clear"/>
        <w:wordWrap w:val="0"/>
        <w:spacing w:line="360" w:lineRule="auto"/>
        <w:ind w:right="480"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日 期：         </w:t>
      </w:r>
    </w:p>
    <w:p>
      <w:pPr>
        <w:widowControl/>
        <w:shd w:val="clear"/>
        <w:spacing w:line="360" w:lineRule="auto"/>
        <w:ind w:right="480" w:firstLine="480" w:firstLineChars="200"/>
        <w:jc w:val="right"/>
        <w:rPr>
          <w:rFonts w:hint="eastAsia" w:ascii="宋体" w:hAnsi="宋体" w:eastAsia="宋体" w:cs="宋体"/>
          <w:color w:val="auto"/>
          <w:kern w:val="0"/>
          <w:sz w:val="24"/>
          <w:szCs w:val="24"/>
          <w:highlight w:val="none"/>
        </w:rPr>
      </w:pPr>
    </w:p>
    <w:p>
      <w:pPr>
        <w:shd w:val="clear"/>
        <w:jc w:val="both"/>
        <w:rPr>
          <w:rStyle w:val="35"/>
          <w:rFonts w:hint="default" w:ascii="宋体" w:hAnsi="宋体" w:eastAsia="宋体" w:cs="宋体"/>
          <w:bCs w:val="0"/>
          <w:color w:val="auto"/>
          <w:kern w:val="2"/>
          <w:sz w:val="28"/>
          <w:szCs w:val="28"/>
          <w:highlight w:val="none"/>
          <w:lang w:val="en-US" w:eastAsia="zh-CN"/>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 营业收入、 资产总额填报上一年度数据， 无上一年度数据的新成立企业可不填报。</w:t>
      </w:r>
    </w:p>
    <w:p>
      <w:pPr>
        <w:shd w:val="clear"/>
        <w:jc w:val="center"/>
        <w:rPr>
          <w:rStyle w:val="35"/>
          <w:rFonts w:hint="eastAsia" w:ascii="宋体" w:hAnsi="宋体" w:eastAsia="宋体" w:cs="宋体"/>
          <w:bCs w:val="0"/>
          <w:color w:val="auto"/>
          <w:kern w:val="2"/>
          <w:sz w:val="28"/>
          <w:szCs w:val="28"/>
          <w:highlight w:val="none"/>
          <w:lang w:val="en-US" w:eastAsia="zh-CN"/>
        </w:rPr>
      </w:pPr>
    </w:p>
    <w:p>
      <w:pPr>
        <w:shd w:val="clear"/>
        <w:jc w:val="center"/>
        <w:rPr>
          <w:rStyle w:val="35"/>
          <w:rFonts w:hint="eastAsia" w:ascii="宋体" w:hAnsi="宋体" w:eastAsia="宋体" w:cs="宋体"/>
          <w:bCs w:val="0"/>
          <w:color w:val="auto"/>
          <w:kern w:val="2"/>
          <w:sz w:val="28"/>
          <w:szCs w:val="28"/>
          <w:highlight w:val="none"/>
          <w:lang w:val="en-US" w:eastAsia="zh-CN"/>
        </w:rPr>
      </w:pPr>
    </w:p>
    <w:p>
      <w:pPr>
        <w:shd w:val="clear"/>
        <w:rPr>
          <w:rStyle w:val="35"/>
          <w:rFonts w:hint="eastAsia" w:ascii="宋体" w:hAnsi="宋体" w:eastAsia="宋体" w:cs="宋体"/>
          <w:bCs w:val="0"/>
          <w:color w:val="auto"/>
          <w:kern w:val="2"/>
          <w:sz w:val="28"/>
          <w:szCs w:val="28"/>
          <w:highlight w:val="none"/>
          <w:lang w:val="en-US" w:eastAsia="zh-CN"/>
        </w:rPr>
      </w:pPr>
      <w:r>
        <w:rPr>
          <w:rStyle w:val="35"/>
          <w:rFonts w:hint="eastAsia" w:ascii="宋体" w:hAnsi="宋体" w:eastAsia="宋体" w:cs="宋体"/>
          <w:bCs w:val="0"/>
          <w:color w:val="auto"/>
          <w:kern w:val="2"/>
          <w:sz w:val="28"/>
          <w:szCs w:val="28"/>
          <w:highlight w:val="none"/>
          <w:lang w:val="en-US" w:eastAsia="zh-CN"/>
        </w:rPr>
        <w:br w:type="page"/>
      </w:r>
    </w:p>
    <w:p>
      <w:pPr>
        <w:shd w:val="clear"/>
        <w:jc w:val="center"/>
        <w:rPr>
          <w:rStyle w:val="35"/>
          <w:rFonts w:hint="eastAsia" w:ascii="宋体" w:hAnsi="宋体" w:eastAsia="宋体" w:cs="宋体"/>
          <w:bCs w:val="0"/>
          <w:color w:val="auto"/>
          <w:kern w:val="2"/>
          <w:sz w:val="28"/>
          <w:szCs w:val="28"/>
          <w:highlight w:val="none"/>
          <w:lang w:val="en-US" w:eastAsia="zh-CN"/>
        </w:rPr>
      </w:pPr>
      <w:bookmarkStart w:id="289" w:name="_Toc8812"/>
      <w:r>
        <w:rPr>
          <w:rStyle w:val="35"/>
          <w:rFonts w:hint="eastAsia" w:ascii="宋体" w:hAnsi="宋体" w:eastAsia="宋体" w:cs="宋体"/>
          <w:bCs w:val="0"/>
          <w:color w:val="auto"/>
          <w:kern w:val="2"/>
          <w:sz w:val="28"/>
          <w:szCs w:val="28"/>
          <w:highlight w:val="none"/>
          <w:lang w:val="en-US" w:eastAsia="zh-CN"/>
        </w:rPr>
        <w:t>10、谈判保证金缴款凭证复印件</w:t>
      </w:r>
      <w:bookmarkEnd w:id="283"/>
      <w:bookmarkEnd w:id="284"/>
    </w:p>
    <w:bookmarkEnd w:id="289"/>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708660</wp:posOffset>
                </wp:positionH>
                <wp:positionV relativeFrom="paragraph">
                  <wp:posOffset>261620</wp:posOffset>
                </wp:positionV>
                <wp:extent cx="4525010" cy="2581275"/>
                <wp:effectExtent l="4445" t="4445" r="23495" b="5080"/>
                <wp:wrapNone/>
                <wp:docPr id="8" name="文本框 8"/>
                <wp:cNvGraphicFramePr/>
                <a:graphic xmlns:a="http://schemas.openxmlformats.org/drawingml/2006/main">
                  <a:graphicData uri="http://schemas.microsoft.com/office/word/2010/wordprocessingShape">
                    <wps:wsp>
                      <wps:cNvSpPr txBox="1"/>
                      <wps:spPr>
                        <a:xfrm>
                          <a:off x="1070610" y="1835785"/>
                          <a:ext cx="4525010" cy="2581275"/>
                        </a:xfrm>
                        <a:prstGeom prst="rect">
                          <a:avLst/>
                        </a:prstGeom>
                        <a:solidFill>
                          <a:srgbClr val="FFFFFF"/>
                        </a:solidFill>
                        <a:ln w="6350">
                          <a:solidFill>
                            <a:prstClr val="black"/>
                          </a:solidFill>
                        </a:ln>
                        <a:effectLst/>
                      </wps:spPr>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8pt;margin-top:20.6pt;height:203.25pt;width:356.3pt;z-index:251663360;mso-width-relative:page;mso-height-relative:page;" fillcolor="#FFFFFF" filled="t" stroked="t" coordsize="21600,21600" o:gfxdata="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cwh3fWAAAACgEAAA8AAAAAAAAAAQAgAAAAIgAAAGRycy9kb3ducmV2Lnht&#10;bFBLAQIUABQAAAAIAIdO4kAsNKgubQIAANIEAAAOAAAAAAAAAAEAIAAAACUBAABkcnMvZTJvRG9j&#10;LnhtbFBLBQYAAAAABgAGAFkBAAAEBgAAAAA=&#10;">
                <v:fill on="t" focussize="0,0"/>
                <v:stroke weight="0.5pt" color="#000000" joinstyle="round"/>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v:textbox>
              </v:shape>
            </w:pict>
          </mc:Fallback>
        </mc:AlternateContent>
      </w: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360" w:firstLineChars="150"/>
        <w:rPr>
          <w:rFonts w:hint="eastAsia" w:ascii="宋体" w:hAnsi="宋体" w:eastAsia="宋体" w:cs="宋体"/>
          <w:color w:val="auto"/>
          <w:sz w:val="24"/>
          <w:highlight w:val="none"/>
        </w:rPr>
      </w:pPr>
    </w:p>
    <w:p>
      <w:pPr>
        <w:pStyle w:val="4"/>
        <w:pageBreakBefore w:val="0"/>
        <w:shd w:val="clear"/>
        <w:kinsoku/>
        <w:wordWrap/>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90" w:name="_Toc12366"/>
      <w:bookmarkStart w:id="291" w:name="_Toc5804"/>
    </w:p>
    <w:p>
      <w:pPr>
        <w:numPr>
          <w:ilvl w:val="0"/>
          <w:numId w:val="0"/>
        </w:numPr>
        <w:shd w:val="clear"/>
        <w:topLinePunct/>
        <w:jc w:val="center"/>
        <w:rPr>
          <w:rFonts w:hint="eastAsia"/>
          <w:color w:val="auto"/>
          <w:highlight w:val="none"/>
          <w:lang w:val="en-US" w:eastAsia="zh-CN"/>
        </w:rPr>
      </w:pPr>
      <w:bookmarkStart w:id="292" w:name="_Toc22887"/>
      <w:r>
        <w:rPr>
          <w:rStyle w:val="35"/>
          <w:rFonts w:hint="eastAsia" w:ascii="宋体" w:hAnsi="宋体" w:cs="宋体"/>
          <w:bCs w:val="0"/>
          <w:color w:val="auto"/>
          <w:kern w:val="2"/>
          <w:sz w:val="28"/>
          <w:szCs w:val="28"/>
          <w:highlight w:val="none"/>
          <w:lang w:val="en-US" w:eastAsia="zh-CN"/>
        </w:rPr>
        <w:t>11、</w:t>
      </w:r>
      <w:r>
        <w:rPr>
          <w:rStyle w:val="35"/>
          <w:rFonts w:hint="eastAsia" w:ascii="宋体" w:hAnsi="宋体" w:eastAsia="宋体" w:cs="宋体"/>
          <w:bCs w:val="0"/>
          <w:color w:val="auto"/>
          <w:kern w:val="2"/>
          <w:sz w:val="28"/>
          <w:szCs w:val="28"/>
          <w:highlight w:val="none"/>
          <w:lang w:val="en-US" w:eastAsia="zh-CN"/>
        </w:rPr>
        <w:t>项目管理机构组成表</w:t>
      </w:r>
      <w:bookmarkEnd w:id="292"/>
    </w:p>
    <w:tbl>
      <w:tblPr>
        <w:tblStyle w:val="2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131"/>
        <w:gridCol w:w="911"/>
        <w:gridCol w:w="1135"/>
        <w:gridCol w:w="787"/>
        <w:gridCol w:w="1292"/>
        <w:gridCol w:w="785"/>
        <w:gridCol w:w="114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Merge w:val="restart"/>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职务</w:t>
            </w:r>
          </w:p>
        </w:tc>
        <w:tc>
          <w:tcPr>
            <w:tcW w:w="1131" w:type="dxa"/>
            <w:vMerge w:val="restart"/>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姓名</w:t>
            </w:r>
          </w:p>
        </w:tc>
        <w:tc>
          <w:tcPr>
            <w:tcW w:w="911" w:type="dxa"/>
            <w:vMerge w:val="restart"/>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职称</w:t>
            </w:r>
          </w:p>
        </w:tc>
        <w:tc>
          <w:tcPr>
            <w:tcW w:w="5148" w:type="dxa"/>
            <w:gridSpan w:val="5"/>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执业或职业资格证明</w:t>
            </w:r>
          </w:p>
        </w:tc>
        <w:tc>
          <w:tcPr>
            <w:tcW w:w="728"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41" w:type="dxa"/>
            <w:vMerge w:val="continue"/>
            <w:vAlign w:val="center"/>
          </w:tcPr>
          <w:p>
            <w:pPr>
              <w:shd w:val="clear"/>
              <w:jc w:val="center"/>
              <w:rPr>
                <w:rFonts w:hint="eastAsia" w:ascii="宋体" w:hAnsi="宋体"/>
                <w:color w:val="auto"/>
                <w:szCs w:val="21"/>
                <w:highlight w:val="none"/>
              </w:rPr>
            </w:pPr>
          </w:p>
        </w:tc>
        <w:tc>
          <w:tcPr>
            <w:tcW w:w="1131" w:type="dxa"/>
            <w:vMerge w:val="continue"/>
            <w:vAlign w:val="center"/>
          </w:tcPr>
          <w:p>
            <w:pPr>
              <w:shd w:val="clear"/>
              <w:jc w:val="center"/>
              <w:rPr>
                <w:rFonts w:hint="eastAsia" w:ascii="宋体" w:hAnsi="宋体"/>
                <w:color w:val="auto"/>
                <w:szCs w:val="21"/>
                <w:highlight w:val="none"/>
              </w:rPr>
            </w:pPr>
          </w:p>
        </w:tc>
        <w:tc>
          <w:tcPr>
            <w:tcW w:w="911" w:type="dxa"/>
            <w:vMerge w:val="continue"/>
            <w:vAlign w:val="center"/>
          </w:tcPr>
          <w:p>
            <w:pPr>
              <w:shd w:val="clear"/>
              <w:jc w:val="center"/>
              <w:rPr>
                <w:rFonts w:hint="eastAsia" w:ascii="宋体" w:hAnsi="宋体"/>
                <w:color w:val="auto"/>
                <w:szCs w:val="21"/>
                <w:highlight w:val="none"/>
              </w:rPr>
            </w:pPr>
          </w:p>
        </w:tc>
        <w:tc>
          <w:tcPr>
            <w:tcW w:w="1135"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787"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级别</w:t>
            </w:r>
          </w:p>
        </w:tc>
        <w:tc>
          <w:tcPr>
            <w:tcW w:w="1292"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证号</w:t>
            </w:r>
          </w:p>
        </w:tc>
        <w:tc>
          <w:tcPr>
            <w:tcW w:w="785"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专业</w:t>
            </w:r>
          </w:p>
        </w:tc>
        <w:tc>
          <w:tcPr>
            <w:tcW w:w="1149" w:type="dxa"/>
            <w:vAlign w:val="center"/>
          </w:tcPr>
          <w:p>
            <w:pPr>
              <w:shd w:val="clear"/>
              <w:ind w:right="125" w:rightChars="52"/>
              <w:jc w:val="center"/>
              <w:rPr>
                <w:rFonts w:hint="eastAsia" w:ascii="宋体" w:hAnsi="宋体"/>
                <w:color w:val="auto"/>
                <w:szCs w:val="21"/>
                <w:highlight w:val="none"/>
              </w:rPr>
            </w:pPr>
            <w:r>
              <w:rPr>
                <w:rFonts w:hint="eastAsia" w:ascii="宋体" w:hAnsi="宋体"/>
                <w:color w:val="auto"/>
                <w:szCs w:val="21"/>
                <w:highlight w:val="none"/>
              </w:rPr>
              <w:t>养老保险</w:t>
            </w:r>
          </w:p>
        </w:tc>
        <w:tc>
          <w:tcPr>
            <w:tcW w:w="728"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项目经理</w:t>
            </w:r>
          </w:p>
        </w:tc>
        <w:tc>
          <w:tcPr>
            <w:tcW w:w="1131" w:type="dxa"/>
            <w:vAlign w:val="center"/>
          </w:tcPr>
          <w:p>
            <w:pPr>
              <w:shd w:val="clear"/>
              <w:jc w:val="center"/>
              <w:rPr>
                <w:rFonts w:hint="eastAsia" w:ascii="宋体" w:hAnsi="宋体"/>
                <w:color w:val="auto"/>
                <w:szCs w:val="21"/>
                <w:highlight w:val="none"/>
              </w:rPr>
            </w:pPr>
          </w:p>
        </w:tc>
        <w:tc>
          <w:tcPr>
            <w:tcW w:w="911" w:type="dxa"/>
            <w:vAlign w:val="center"/>
          </w:tcPr>
          <w:p>
            <w:pPr>
              <w:shd w:val="clear"/>
              <w:jc w:val="center"/>
              <w:rPr>
                <w:rFonts w:hint="eastAsia" w:ascii="宋体" w:hAnsi="宋体"/>
                <w:color w:val="auto"/>
                <w:szCs w:val="21"/>
                <w:highlight w:val="none"/>
              </w:rPr>
            </w:pPr>
          </w:p>
        </w:tc>
        <w:tc>
          <w:tcPr>
            <w:tcW w:w="1135" w:type="dxa"/>
            <w:vAlign w:val="center"/>
          </w:tcPr>
          <w:p>
            <w:pPr>
              <w:shd w:val="clear"/>
              <w:jc w:val="center"/>
              <w:rPr>
                <w:rFonts w:hint="eastAsia" w:ascii="宋体" w:hAnsi="宋体"/>
                <w:color w:val="auto"/>
                <w:szCs w:val="21"/>
                <w:highlight w:val="none"/>
              </w:rPr>
            </w:pPr>
          </w:p>
        </w:tc>
        <w:tc>
          <w:tcPr>
            <w:tcW w:w="787" w:type="dxa"/>
            <w:vAlign w:val="center"/>
          </w:tcPr>
          <w:p>
            <w:pPr>
              <w:shd w:val="clear"/>
              <w:jc w:val="center"/>
              <w:rPr>
                <w:rFonts w:hint="eastAsia" w:ascii="宋体" w:hAnsi="宋体"/>
                <w:color w:val="auto"/>
                <w:szCs w:val="21"/>
                <w:highlight w:val="none"/>
              </w:rPr>
            </w:pPr>
          </w:p>
        </w:tc>
        <w:tc>
          <w:tcPr>
            <w:tcW w:w="1292" w:type="dxa"/>
            <w:vAlign w:val="center"/>
          </w:tcPr>
          <w:p>
            <w:pPr>
              <w:shd w:val="clear"/>
              <w:jc w:val="center"/>
              <w:rPr>
                <w:rFonts w:hint="eastAsia" w:ascii="宋体" w:hAnsi="宋体"/>
                <w:color w:val="auto"/>
                <w:szCs w:val="21"/>
                <w:highlight w:val="none"/>
              </w:rPr>
            </w:pPr>
          </w:p>
        </w:tc>
        <w:tc>
          <w:tcPr>
            <w:tcW w:w="785" w:type="dxa"/>
            <w:vAlign w:val="center"/>
          </w:tcPr>
          <w:p>
            <w:pPr>
              <w:shd w:val="clear"/>
              <w:jc w:val="center"/>
              <w:rPr>
                <w:rFonts w:hint="eastAsia" w:ascii="宋体" w:hAnsi="宋体"/>
                <w:color w:val="auto"/>
                <w:szCs w:val="21"/>
                <w:highlight w:val="none"/>
              </w:rPr>
            </w:pPr>
          </w:p>
        </w:tc>
        <w:tc>
          <w:tcPr>
            <w:tcW w:w="1149" w:type="dxa"/>
            <w:vAlign w:val="center"/>
          </w:tcPr>
          <w:p>
            <w:pPr>
              <w:shd w:val="clear"/>
              <w:jc w:val="center"/>
              <w:rPr>
                <w:rFonts w:hint="eastAsia" w:ascii="宋体" w:hAnsi="宋体"/>
                <w:color w:val="auto"/>
                <w:szCs w:val="21"/>
                <w:highlight w:val="none"/>
              </w:rPr>
            </w:pPr>
          </w:p>
        </w:tc>
        <w:tc>
          <w:tcPr>
            <w:tcW w:w="728"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41" w:type="dxa"/>
            <w:vAlign w:val="center"/>
          </w:tcPr>
          <w:p>
            <w:pPr>
              <w:shd w:val="clear"/>
              <w:jc w:val="center"/>
              <w:rPr>
                <w:rFonts w:hint="eastAsia" w:ascii="宋体" w:hAnsi="宋体"/>
                <w:bCs/>
                <w:color w:val="auto"/>
                <w:szCs w:val="21"/>
                <w:highlight w:val="none"/>
              </w:rPr>
            </w:pPr>
            <w:r>
              <w:rPr>
                <w:rFonts w:hint="eastAsia" w:ascii="宋体" w:hAnsi="宋体"/>
                <w:bCs/>
                <w:color w:val="auto"/>
                <w:szCs w:val="21"/>
                <w:highlight w:val="none"/>
              </w:rPr>
              <w:t>项目技术负责人</w:t>
            </w:r>
          </w:p>
        </w:tc>
        <w:tc>
          <w:tcPr>
            <w:tcW w:w="1131" w:type="dxa"/>
            <w:vAlign w:val="center"/>
          </w:tcPr>
          <w:p>
            <w:pPr>
              <w:shd w:val="clear"/>
              <w:jc w:val="center"/>
              <w:rPr>
                <w:rFonts w:hint="eastAsia" w:ascii="宋体" w:hAnsi="宋体"/>
                <w:color w:val="auto"/>
                <w:szCs w:val="21"/>
                <w:highlight w:val="none"/>
              </w:rPr>
            </w:pPr>
          </w:p>
        </w:tc>
        <w:tc>
          <w:tcPr>
            <w:tcW w:w="911" w:type="dxa"/>
            <w:vAlign w:val="center"/>
          </w:tcPr>
          <w:p>
            <w:pPr>
              <w:shd w:val="clear"/>
              <w:jc w:val="center"/>
              <w:rPr>
                <w:rFonts w:hint="eastAsia" w:ascii="宋体" w:hAnsi="宋体"/>
                <w:color w:val="auto"/>
                <w:szCs w:val="21"/>
                <w:highlight w:val="none"/>
              </w:rPr>
            </w:pPr>
          </w:p>
        </w:tc>
        <w:tc>
          <w:tcPr>
            <w:tcW w:w="1135" w:type="dxa"/>
            <w:vAlign w:val="center"/>
          </w:tcPr>
          <w:p>
            <w:pPr>
              <w:shd w:val="clear"/>
              <w:jc w:val="center"/>
              <w:rPr>
                <w:rFonts w:hint="eastAsia" w:ascii="宋体" w:hAnsi="宋体"/>
                <w:color w:val="auto"/>
                <w:szCs w:val="21"/>
                <w:highlight w:val="none"/>
              </w:rPr>
            </w:pPr>
          </w:p>
        </w:tc>
        <w:tc>
          <w:tcPr>
            <w:tcW w:w="787" w:type="dxa"/>
            <w:vAlign w:val="center"/>
          </w:tcPr>
          <w:p>
            <w:pPr>
              <w:shd w:val="clear"/>
              <w:jc w:val="center"/>
              <w:rPr>
                <w:rFonts w:hint="eastAsia" w:ascii="宋体" w:hAnsi="宋体"/>
                <w:color w:val="auto"/>
                <w:szCs w:val="21"/>
                <w:highlight w:val="none"/>
              </w:rPr>
            </w:pPr>
          </w:p>
        </w:tc>
        <w:tc>
          <w:tcPr>
            <w:tcW w:w="1292" w:type="dxa"/>
            <w:vAlign w:val="center"/>
          </w:tcPr>
          <w:p>
            <w:pPr>
              <w:shd w:val="clear"/>
              <w:jc w:val="center"/>
              <w:rPr>
                <w:rFonts w:hint="eastAsia" w:ascii="宋体" w:hAnsi="宋体"/>
                <w:color w:val="auto"/>
                <w:szCs w:val="21"/>
                <w:highlight w:val="none"/>
              </w:rPr>
            </w:pPr>
          </w:p>
        </w:tc>
        <w:tc>
          <w:tcPr>
            <w:tcW w:w="785" w:type="dxa"/>
            <w:vAlign w:val="center"/>
          </w:tcPr>
          <w:p>
            <w:pPr>
              <w:shd w:val="clear"/>
              <w:jc w:val="center"/>
              <w:rPr>
                <w:rFonts w:hint="eastAsia" w:ascii="宋体" w:hAnsi="宋体"/>
                <w:color w:val="auto"/>
                <w:szCs w:val="21"/>
                <w:highlight w:val="none"/>
              </w:rPr>
            </w:pPr>
          </w:p>
        </w:tc>
        <w:tc>
          <w:tcPr>
            <w:tcW w:w="1149" w:type="dxa"/>
            <w:vAlign w:val="center"/>
          </w:tcPr>
          <w:p>
            <w:pPr>
              <w:shd w:val="clear"/>
              <w:jc w:val="center"/>
              <w:rPr>
                <w:rFonts w:hint="eastAsia" w:ascii="宋体" w:hAnsi="宋体"/>
                <w:color w:val="auto"/>
                <w:szCs w:val="21"/>
                <w:highlight w:val="none"/>
              </w:rPr>
            </w:pPr>
          </w:p>
        </w:tc>
        <w:tc>
          <w:tcPr>
            <w:tcW w:w="728"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eastAsia" w:ascii="宋体" w:hAnsi="宋体" w:eastAsia="宋体" w:cs="宋体"/>
                <w:b w:val="0"/>
                <w:bCs w:val="0"/>
                <w:color w:val="auto"/>
                <w:szCs w:val="21"/>
                <w:highlight w:val="none"/>
                <w:lang w:val="en-US" w:eastAsia="zh-CN"/>
              </w:rPr>
              <w:t>施工员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eastAsia" w:ascii="宋体" w:hAnsi="宋体" w:eastAsia="宋体" w:cs="宋体"/>
                <w:b w:val="0"/>
                <w:bCs w:val="0"/>
                <w:color w:val="auto"/>
                <w:szCs w:val="21"/>
                <w:highlight w:val="none"/>
              </w:rPr>
              <w:t>专职质检员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eastAsia" w:ascii="宋体" w:hAnsi="宋体" w:eastAsia="宋体" w:cs="宋体"/>
                <w:b w:val="0"/>
                <w:bCs w:val="0"/>
                <w:color w:val="auto"/>
                <w:szCs w:val="21"/>
                <w:highlight w:val="none"/>
              </w:rPr>
              <w:t>专职安全员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eastAsia" w:ascii="宋体" w:hAnsi="宋体" w:eastAsia="宋体" w:cs="宋体"/>
                <w:b w:val="0"/>
                <w:bCs w:val="0"/>
                <w:color w:val="auto"/>
                <w:szCs w:val="21"/>
                <w:highlight w:val="none"/>
                <w:lang w:val="en-US" w:eastAsia="zh-CN"/>
              </w:rPr>
              <w:t>资料员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eastAsia" w:ascii="宋体" w:hAnsi="宋体" w:eastAsia="宋体" w:cs="宋体"/>
                <w:b w:val="0"/>
                <w:bCs w:val="0"/>
                <w:color w:val="auto"/>
                <w:szCs w:val="21"/>
                <w:highlight w:val="none"/>
              </w:rPr>
              <w:t>材料员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eastAsia="宋体"/>
                <w:color w:val="auto"/>
                <w:highlight w:val="none"/>
                <w:lang w:eastAsia="zh-CN"/>
              </w:rPr>
            </w:pPr>
            <w:r>
              <w:rPr>
                <w:rFonts w:hint="eastAsia"/>
                <w:color w:val="auto"/>
                <w:highlight w:val="none"/>
                <w:lang w:eastAsia="zh-CN"/>
              </w:rPr>
              <w:t>预算员</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color w:val="auto"/>
                <w:highlight w:val="none"/>
              </w:rPr>
            </w:pPr>
            <w:r>
              <w:rPr>
                <w:rFonts w:hint="default" w:ascii="Arial" w:hAnsi="Arial" w:cs="Arial"/>
                <w:color w:val="auto"/>
                <w:highlight w:val="none"/>
              </w:rPr>
              <w:t>……</w:t>
            </w: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top"/>
          </w:tcPr>
          <w:p>
            <w:pPr>
              <w:shd w:val="clear"/>
              <w:rPr>
                <w:rFonts w:hint="eastAsia"/>
                <w:color w:val="auto"/>
                <w:highlight w:val="none"/>
              </w:rPr>
            </w:pP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41" w:type="dxa"/>
            <w:vAlign w:val="top"/>
          </w:tcPr>
          <w:p>
            <w:pPr>
              <w:shd w:val="clear"/>
              <w:jc w:val="center"/>
              <w:rPr>
                <w:rFonts w:hint="eastAsia" w:ascii="宋体" w:hAnsi="宋体"/>
                <w:color w:val="auto"/>
                <w:szCs w:val="21"/>
                <w:highlight w:val="none"/>
              </w:rPr>
            </w:pPr>
          </w:p>
        </w:tc>
        <w:tc>
          <w:tcPr>
            <w:tcW w:w="1131" w:type="dxa"/>
            <w:vAlign w:val="top"/>
          </w:tcPr>
          <w:p>
            <w:pPr>
              <w:shd w:val="clear"/>
              <w:jc w:val="center"/>
              <w:rPr>
                <w:rFonts w:hint="eastAsia" w:ascii="宋体" w:hAnsi="宋体"/>
                <w:color w:val="auto"/>
                <w:szCs w:val="21"/>
                <w:highlight w:val="none"/>
              </w:rPr>
            </w:pPr>
          </w:p>
        </w:tc>
        <w:tc>
          <w:tcPr>
            <w:tcW w:w="911" w:type="dxa"/>
            <w:vAlign w:val="top"/>
          </w:tcPr>
          <w:p>
            <w:pPr>
              <w:shd w:val="clear"/>
              <w:jc w:val="center"/>
              <w:rPr>
                <w:rFonts w:hint="eastAsia" w:ascii="宋体" w:hAnsi="宋体"/>
                <w:color w:val="auto"/>
                <w:szCs w:val="21"/>
                <w:highlight w:val="none"/>
              </w:rPr>
            </w:pPr>
          </w:p>
        </w:tc>
        <w:tc>
          <w:tcPr>
            <w:tcW w:w="1135" w:type="dxa"/>
            <w:vAlign w:val="top"/>
          </w:tcPr>
          <w:p>
            <w:pPr>
              <w:shd w:val="clear"/>
              <w:jc w:val="center"/>
              <w:rPr>
                <w:rFonts w:hint="eastAsia" w:ascii="宋体" w:hAnsi="宋体"/>
                <w:color w:val="auto"/>
                <w:szCs w:val="21"/>
                <w:highlight w:val="none"/>
              </w:rPr>
            </w:pPr>
          </w:p>
        </w:tc>
        <w:tc>
          <w:tcPr>
            <w:tcW w:w="787" w:type="dxa"/>
            <w:vAlign w:val="top"/>
          </w:tcPr>
          <w:p>
            <w:pPr>
              <w:shd w:val="clear"/>
              <w:jc w:val="center"/>
              <w:rPr>
                <w:rFonts w:hint="eastAsia" w:ascii="宋体" w:hAnsi="宋体"/>
                <w:color w:val="auto"/>
                <w:szCs w:val="21"/>
                <w:highlight w:val="none"/>
              </w:rPr>
            </w:pPr>
          </w:p>
        </w:tc>
        <w:tc>
          <w:tcPr>
            <w:tcW w:w="1292" w:type="dxa"/>
            <w:vAlign w:val="top"/>
          </w:tcPr>
          <w:p>
            <w:pPr>
              <w:shd w:val="clear"/>
              <w:jc w:val="center"/>
              <w:rPr>
                <w:rFonts w:hint="eastAsia" w:ascii="宋体" w:hAnsi="宋体"/>
                <w:color w:val="auto"/>
                <w:szCs w:val="21"/>
                <w:highlight w:val="none"/>
              </w:rPr>
            </w:pPr>
          </w:p>
        </w:tc>
        <w:tc>
          <w:tcPr>
            <w:tcW w:w="785" w:type="dxa"/>
            <w:vAlign w:val="top"/>
          </w:tcPr>
          <w:p>
            <w:pPr>
              <w:shd w:val="clear"/>
              <w:jc w:val="center"/>
              <w:rPr>
                <w:rFonts w:hint="eastAsia" w:ascii="宋体" w:hAnsi="宋体"/>
                <w:color w:val="auto"/>
                <w:szCs w:val="21"/>
                <w:highlight w:val="none"/>
              </w:rPr>
            </w:pPr>
          </w:p>
        </w:tc>
        <w:tc>
          <w:tcPr>
            <w:tcW w:w="1149" w:type="dxa"/>
            <w:vAlign w:val="top"/>
          </w:tcPr>
          <w:p>
            <w:pPr>
              <w:shd w:val="clear"/>
              <w:jc w:val="center"/>
              <w:rPr>
                <w:rFonts w:hint="eastAsia" w:ascii="宋体" w:hAnsi="宋体"/>
                <w:color w:val="auto"/>
                <w:szCs w:val="21"/>
                <w:highlight w:val="none"/>
              </w:rPr>
            </w:pPr>
          </w:p>
        </w:tc>
        <w:tc>
          <w:tcPr>
            <w:tcW w:w="728" w:type="dxa"/>
            <w:vAlign w:val="top"/>
          </w:tcPr>
          <w:p>
            <w:pPr>
              <w:shd w:val="clear"/>
              <w:jc w:val="center"/>
              <w:rPr>
                <w:rFonts w:hint="eastAsia" w:ascii="宋体" w:hAnsi="宋体"/>
                <w:color w:val="auto"/>
                <w:szCs w:val="21"/>
                <w:highlight w:val="none"/>
              </w:rPr>
            </w:pPr>
          </w:p>
        </w:tc>
      </w:tr>
    </w:tbl>
    <w:p>
      <w:pPr>
        <w:shd w:val="clear"/>
        <w:jc w:val="left"/>
        <w:rPr>
          <w:rFonts w:hint="eastAsia" w:ascii="宋体" w:hAnsi="宋体"/>
          <w:color w:val="auto"/>
          <w:sz w:val="24"/>
          <w:szCs w:val="21"/>
          <w:highlight w:val="none"/>
        </w:rPr>
      </w:pPr>
      <w:r>
        <w:rPr>
          <w:rFonts w:hint="eastAsia" w:ascii="宋体" w:hAnsi="宋体"/>
          <w:color w:val="auto"/>
          <w:sz w:val="24"/>
          <w:szCs w:val="21"/>
          <w:highlight w:val="none"/>
        </w:rPr>
        <w:t>注：本工程一旦我单位中标，将配备上述项目管理人员。上述填报内容真实，如不真实，将按照有关规定接受处理。</w:t>
      </w:r>
    </w:p>
    <w:p>
      <w:pPr>
        <w:numPr>
          <w:ilvl w:val="0"/>
          <w:numId w:val="0"/>
        </w:numPr>
        <w:shd w:val="clear"/>
        <w:spacing w:line="460" w:lineRule="exact"/>
        <w:ind w:leftChars="-50" w:right="62" w:rightChars="0"/>
        <w:jc w:val="center"/>
        <w:rPr>
          <w:rFonts w:hint="eastAsia" w:ascii="宋体" w:hAnsi="宋体" w:eastAsia="宋体" w:cs="宋体"/>
          <w:b/>
          <w:color w:val="auto"/>
          <w:sz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hd w:val="clear"/>
        <w:rPr>
          <w:rStyle w:val="35"/>
          <w:rFonts w:hint="eastAsia" w:ascii="宋体" w:hAnsi="宋体" w:eastAsia="宋体" w:cs="宋体"/>
          <w:bCs w:val="0"/>
          <w:color w:val="auto"/>
          <w:kern w:val="2"/>
          <w:sz w:val="28"/>
          <w:szCs w:val="28"/>
          <w:highlight w:val="none"/>
          <w:lang w:val="en-US" w:eastAsia="zh-CN"/>
        </w:rPr>
      </w:pPr>
      <w:r>
        <w:rPr>
          <w:rStyle w:val="35"/>
          <w:rFonts w:hint="eastAsia" w:ascii="宋体" w:hAnsi="宋体" w:eastAsia="宋体" w:cs="宋体"/>
          <w:bCs w:val="0"/>
          <w:color w:val="auto"/>
          <w:kern w:val="2"/>
          <w:sz w:val="28"/>
          <w:szCs w:val="28"/>
          <w:highlight w:val="none"/>
          <w:lang w:val="en-US" w:eastAsia="zh-CN"/>
        </w:rPr>
        <w:br w:type="page"/>
      </w:r>
    </w:p>
    <w:p>
      <w:pPr>
        <w:numPr>
          <w:ilvl w:val="0"/>
          <w:numId w:val="0"/>
        </w:numPr>
        <w:shd w:val="clear"/>
        <w:topLinePunct/>
        <w:jc w:val="center"/>
        <w:outlineLvl w:val="1"/>
        <w:rPr>
          <w:rStyle w:val="35"/>
          <w:rFonts w:hint="eastAsia" w:ascii="宋体" w:hAnsi="宋体" w:eastAsia="宋体" w:cs="宋体"/>
          <w:bCs w:val="0"/>
          <w:color w:val="auto"/>
          <w:kern w:val="2"/>
          <w:sz w:val="28"/>
          <w:szCs w:val="28"/>
          <w:highlight w:val="none"/>
          <w:lang w:val="en-US" w:eastAsia="zh-CN"/>
        </w:rPr>
      </w:pPr>
      <w:bookmarkStart w:id="293" w:name="_Toc22176"/>
      <w:r>
        <w:rPr>
          <w:rStyle w:val="35"/>
          <w:rFonts w:hint="eastAsia" w:ascii="宋体" w:hAnsi="宋体" w:eastAsia="宋体" w:cs="宋体"/>
          <w:bCs w:val="0"/>
          <w:color w:val="auto"/>
          <w:kern w:val="2"/>
          <w:sz w:val="28"/>
          <w:szCs w:val="28"/>
          <w:highlight w:val="none"/>
          <w:lang w:val="en-US" w:eastAsia="zh-CN"/>
        </w:rPr>
        <w:t>1</w:t>
      </w:r>
      <w:r>
        <w:rPr>
          <w:rStyle w:val="35"/>
          <w:rFonts w:hint="eastAsia" w:ascii="宋体" w:hAnsi="宋体" w:cs="宋体"/>
          <w:bCs w:val="0"/>
          <w:color w:val="auto"/>
          <w:kern w:val="2"/>
          <w:sz w:val="28"/>
          <w:szCs w:val="28"/>
          <w:highlight w:val="none"/>
          <w:lang w:val="en-US" w:eastAsia="zh-CN"/>
        </w:rPr>
        <w:t>2</w:t>
      </w:r>
      <w:r>
        <w:rPr>
          <w:rStyle w:val="35"/>
          <w:rFonts w:hint="eastAsia" w:ascii="宋体" w:hAnsi="宋体" w:eastAsia="宋体" w:cs="宋体"/>
          <w:bCs w:val="0"/>
          <w:color w:val="auto"/>
          <w:kern w:val="2"/>
          <w:sz w:val="28"/>
          <w:szCs w:val="28"/>
          <w:highlight w:val="none"/>
          <w:lang w:val="en-US" w:eastAsia="zh-CN"/>
        </w:rPr>
        <w:t>、项目负责人简历表</w:t>
      </w:r>
      <w:bookmarkEnd w:id="293"/>
    </w:p>
    <w:p>
      <w:pPr>
        <w:shd w:val="clear"/>
        <w:ind w:firstLine="480" w:firstLineChars="200"/>
        <w:rPr>
          <w:rFonts w:hint="eastAsia" w:ascii="宋体" w:hAnsi="宋体" w:eastAsia="宋体" w:cs="宋体"/>
          <w:b w:val="0"/>
          <w:bCs w:val="0"/>
          <w:color w:val="auto"/>
          <w:sz w:val="24"/>
          <w:szCs w:val="21"/>
          <w:highlight w:val="none"/>
        </w:rPr>
      </w:pPr>
    </w:p>
    <w:p>
      <w:pPr>
        <w:shd w:val="clear"/>
        <w:ind w:firstLine="480" w:firstLineChars="200"/>
        <w:rPr>
          <w:rFonts w:hint="eastAsia" w:ascii="宋体" w:hAnsi="宋体" w:eastAsia="宋体" w:cs="宋体"/>
          <w:b w:val="0"/>
          <w:bCs w:val="0"/>
          <w:color w:val="auto"/>
          <w:sz w:val="24"/>
          <w:szCs w:val="21"/>
          <w:highlight w:val="none"/>
        </w:rPr>
      </w:pPr>
      <w:r>
        <w:rPr>
          <w:rFonts w:hint="eastAsia" w:ascii="宋体" w:hAnsi="宋体" w:eastAsia="宋体" w:cs="宋体"/>
          <w:b w:val="0"/>
          <w:bCs w:val="0"/>
          <w:color w:val="auto"/>
          <w:sz w:val="24"/>
          <w:szCs w:val="21"/>
          <w:highlight w:val="none"/>
        </w:rPr>
        <w:t>项目负责人应附</w:t>
      </w:r>
      <w:r>
        <w:rPr>
          <w:rFonts w:hint="eastAsia" w:ascii="宋体" w:hAnsi="宋体" w:eastAsia="宋体" w:cs="宋体"/>
          <w:b w:val="0"/>
          <w:bCs w:val="0"/>
          <w:color w:val="auto"/>
          <w:sz w:val="24"/>
          <w:szCs w:val="21"/>
          <w:highlight w:val="none"/>
          <w:lang w:val="en-US" w:eastAsia="zh-CN"/>
        </w:rPr>
        <w:t>建造师执业资格证书</w:t>
      </w:r>
      <w:r>
        <w:rPr>
          <w:rFonts w:hint="eastAsia" w:ascii="宋体" w:hAnsi="宋体" w:eastAsia="宋体" w:cs="宋体"/>
          <w:b w:val="0"/>
          <w:bCs w:val="0"/>
          <w:color w:val="auto"/>
          <w:sz w:val="24"/>
          <w:szCs w:val="21"/>
          <w:highlight w:val="none"/>
        </w:rPr>
        <w:t>、</w:t>
      </w:r>
      <w:r>
        <w:rPr>
          <w:rFonts w:hint="eastAsia" w:ascii="宋体" w:hAnsi="宋体" w:cs="宋体"/>
          <w:b w:val="0"/>
          <w:bCs w:val="0"/>
          <w:color w:val="auto"/>
          <w:sz w:val="24"/>
          <w:szCs w:val="21"/>
          <w:highlight w:val="none"/>
          <w:lang w:val="en-US" w:eastAsia="zh-CN"/>
        </w:rPr>
        <w:t>建造师注册证书、</w:t>
      </w:r>
      <w:r>
        <w:rPr>
          <w:rFonts w:hint="eastAsia" w:ascii="宋体" w:hAnsi="宋体" w:eastAsia="宋体" w:cs="宋体"/>
          <w:b w:val="0"/>
          <w:bCs w:val="0"/>
          <w:color w:val="auto"/>
          <w:sz w:val="24"/>
          <w:szCs w:val="21"/>
          <w:highlight w:val="none"/>
          <w:lang w:val="en-US" w:eastAsia="zh-CN"/>
        </w:rPr>
        <w:t>安全生产考核B类合格证书</w:t>
      </w:r>
      <w:r>
        <w:rPr>
          <w:rFonts w:hint="eastAsia" w:ascii="宋体" w:hAnsi="宋体" w:eastAsia="宋体" w:cs="宋体"/>
          <w:b w:val="0"/>
          <w:bCs w:val="0"/>
          <w:color w:val="auto"/>
          <w:sz w:val="24"/>
          <w:szCs w:val="21"/>
          <w:highlight w:val="none"/>
        </w:rPr>
        <w:t>、身份证、</w:t>
      </w:r>
      <w:r>
        <w:rPr>
          <w:rFonts w:hint="eastAsia" w:ascii="宋体" w:hAnsi="宋体" w:cs="宋体"/>
          <w:b w:val="0"/>
          <w:bCs w:val="0"/>
          <w:color w:val="auto"/>
          <w:sz w:val="24"/>
          <w:szCs w:val="21"/>
          <w:highlight w:val="none"/>
          <w:lang w:eastAsia="zh-CN"/>
        </w:rPr>
        <w:t>近</w:t>
      </w:r>
      <w:r>
        <w:rPr>
          <w:rFonts w:hint="eastAsia" w:ascii="宋体" w:hAnsi="宋体" w:cs="宋体"/>
          <w:b w:val="0"/>
          <w:bCs w:val="0"/>
          <w:color w:val="auto"/>
          <w:sz w:val="24"/>
          <w:szCs w:val="21"/>
          <w:highlight w:val="none"/>
          <w:lang w:val="en-US" w:eastAsia="zh-CN"/>
        </w:rPr>
        <w:t>3个月</w:t>
      </w:r>
      <w:r>
        <w:rPr>
          <w:rFonts w:hint="eastAsia" w:ascii="宋体" w:hAnsi="宋体" w:eastAsia="宋体" w:cs="宋体"/>
          <w:b w:val="0"/>
          <w:bCs w:val="0"/>
          <w:color w:val="auto"/>
          <w:sz w:val="24"/>
          <w:szCs w:val="21"/>
          <w:highlight w:val="none"/>
        </w:rPr>
        <w:t>养老保险复印件</w:t>
      </w:r>
      <w:r>
        <w:rPr>
          <w:rFonts w:hint="eastAsia" w:ascii="宋体" w:hAnsi="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rPr>
        <w:t>未担任其他在施建设工程项目项目负责人的承诺书</w:t>
      </w:r>
      <w:r>
        <w:rPr>
          <w:rFonts w:hint="eastAsia" w:ascii="宋体" w:hAnsi="宋体" w:cs="宋体"/>
          <w:b w:val="0"/>
          <w:bCs w:val="0"/>
          <w:color w:val="auto"/>
          <w:sz w:val="24"/>
          <w:szCs w:val="21"/>
          <w:highlight w:val="none"/>
          <w:lang w:eastAsia="zh-CN"/>
        </w:rPr>
        <w:t>及</w:t>
      </w:r>
      <w:r>
        <w:rPr>
          <w:rFonts w:hint="eastAsia" w:ascii="宋体" w:hAnsi="宋体" w:eastAsia="宋体" w:cs="宋体"/>
          <w:b w:val="0"/>
          <w:bCs w:val="0"/>
          <w:color w:val="auto"/>
          <w:sz w:val="24"/>
          <w:szCs w:val="21"/>
          <w:highlight w:val="none"/>
        </w:rPr>
        <w:t>管理过的类似项目业绩</w:t>
      </w:r>
      <w:r>
        <w:rPr>
          <w:rFonts w:hint="eastAsia" w:ascii="宋体" w:hAnsi="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rPr>
        <w:t>类似项目业绩</w:t>
      </w:r>
      <w:r>
        <w:rPr>
          <w:rFonts w:hint="eastAsia" w:ascii="宋体" w:hAnsi="宋体" w:eastAsia="宋体" w:cs="宋体"/>
          <w:b w:val="0"/>
          <w:bCs w:val="0"/>
          <w:color w:val="auto"/>
          <w:sz w:val="24"/>
          <w:szCs w:val="21"/>
          <w:highlight w:val="none"/>
          <w:lang w:eastAsia="zh-CN"/>
        </w:rPr>
        <w:t>仅</w:t>
      </w:r>
      <w:r>
        <w:rPr>
          <w:rFonts w:hint="eastAsia" w:ascii="宋体" w:hAnsi="宋体" w:eastAsia="宋体" w:cs="宋体"/>
          <w:b w:val="0"/>
          <w:bCs w:val="0"/>
          <w:color w:val="auto"/>
          <w:sz w:val="24"/>
          <w:szCs w:val="21"/>
          <w:highlight w:val="none"/>
        </w:rPr>
        <w:t>限</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2020年1月至今的</w:t>
      </w:r>
      <w:r>
        <w:rPr>
          <w:rFonts w:hint="eastAsia" w:ascii="宋体" w:hAnsi="宋体" w:eastAsia="宋体" w:cs="宋体"/>
          <w:b w:val="0"/>
          <w:bCs w:val="0"/>
          <w:color w:val="auto"/>
          <w:sz w:val="24"/>
          <w:szCs w:val="21"/>
          <w:highlight w:val="none"/>
        </w:rPr>
        <w:t>以项目负责人身份参与的项</w:t>
      </w:r>
      <w:r>
        <w:rPr>
          <w:rFonts w:hint="eastAsia" w:ascii="宋体" w:hAnsi="宋体" w:eastAsia="宋体" w:cs="宋体"/>
          <w:b w:val="0"/>
          <w:bCs w:val="0"/>
          <w:color w:val="auto"/>
          <w:sz w:val="24"/>
          <w:szCs w:val="21"/>
          <w:highlight w:val="none"/>
          <w:lang w:eastAsia="zh-CN"/>
        </w:rPr>
        <w:t>目，业绩</w:t>
      </w:r>
      <w:r>
        <w:rPr>
          <w:rFonts w:hint="eastAsia" w:ascii="宋体" w:hAnsi="宋体" w:eastAsia="宋体" w:cs="宋体"/>
          <w:b w:val="0"/>
          <w:bCs w:val="0"/>
          <w:color w:val="auto"/>
          <w:sz w:val="24"/>
          <w:szCs w:val="21"/>
          <w:highlight w:val="none"/>
        </w:rPr>
        <w:t>须附</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中标通知书、合同协议书、竣工验收报告或合同工程完工证明）</w:t>
      </w:r>
      <w:r>
        <w:rPr>
          <w:rFonts w:hint="eastAsia" w:ascii="宋体" w:hAnsi="宋体" w:eastAsia="宋体" w:cs="宋体"/>
          <w:b w:val="0"/>
          <w:bCs w:val="0"/>
          <w:color w:val="auto"/>
          <w:sz w:val="24"/>
          <w:szCs w:val="21"/>
          <w:highlight w:val="none"/>
        </w:rPr>
        <w:t>复印件</w:t>
      </w:r>
      <w:r>
        <w:rPr>
          <w:rFonts w:hint="eastAsia" w:ascii="宋体" w:hAnsi="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rPr>
        <w:t>。</w:t>
      </w:r>
    </w:p>
    <w:tbl>
      <w:tblPr>
        <w:tblStyle w:val="2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1035"/>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hd w:val="clear"/>
              <w:ind w:firstLine="240" w:firstLineChars="100"/>
              <w:rPr>
                <w:rFonts w:hint="eastAsia" w:ascii="宋体" w:hAnsi="宋体"/>
                <w:color w:val="auto"/>
                <w:szCs w:val="21"/>
                <w:highlight w:val="none"/>
              </w:rPr>
            </w:pPr>
            <w:r>
              <w:rPr>
                <w:rFonts w:hint="eastAsia" w:ascii="宋体" w:hAnsi="宋体"/>
                <w:color w:val="auto"/>
                <w:szCs w:val="21"/>
                <w:highlight w:val="none"/>
              </w:rPr>
              <w:t>姓  名</w:t>
            </w:r>
          </w:p>
        </w:tc>
        <w:tc>
          <w:tcPr>
            <w:tcW w:w="1035" w:type="dxa"/>
            <w:vAlign w:val="center"/>
          </w:tcPr>
          <w:p>
            <w:pPr>
              <w:shd w:val="clear"/>
              <w:jc w:val="center"/>
              <w:rPr>
                <w:rFonts w:hint="eastAsia" w:ascii="宋体" w:hAnsi="宋体"/>
                <w:color w:val="auto"/>
                <w:szCs w:val="21"/>
                <w:highlight w:val="none"/>
              </w:rPr>
            </w:pPr>
          </w:p>
        </w:tc>
        <w:tc>
          <w:tcPr>
            <w:tcW w:w="1134"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年  龄</w:t>
            </w:r>
          </w:p>
        </w:tc>
        <w:tc>
          <w:tcPr>
            <w:tcW w:w="1275" w:type="dxa"/>
            <w:gridSpan w:val="2"/>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学历</w:t>
            </w:r>
          </w:p>
        </w:tc>
        <w:tc>
          <w:tcPr>
            <w:tcW w:w="2126"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职  称</w:t>
            </w:r>
          </w:p>
        </w:tc>
        <w:tc>
          <w:tcPr>
            <w:tcW w:w="1035" w:type="dxa"/>
            <w:vAlign w:val="center"/>
          </w:tcPr>
          <w:p>
            <w:pPr>
              <w:shd w:val="clear"/>
              <w:jc w:val="center"/>
              <w:rPr>
                <w:rFonts w:hint="eastAsia" w:ascii="宋体" w:hAnsi="宋体"/>
                <w:color w:val="auto"/>
                <w:szCs w:val="21"/>
                <w:highlight w:val="none"/>
              </w:rPr>
            </w:pPr>
          </w:p>
        </w:tc>
        <w:tc>
          <w:tcPr>
            <w:tcW w:w="1134"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职  务</w:t>
            </w:r>
          </w:p>
        </w:tc>
        <w:tc>
          <w:tcPr>
            <w:tcW w:w="1275" w:type="dxa"/>
            <w:gridSpan w:val="2"/>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拟在本工程任职</w:t>
            </w:r>
          </w:p>
        </w:tc>
        <w:tc>
          <w:tcPr>
            <w:tcW w:w="2126"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注册建造师执业资格等级</w:t>
            </w:r>
          </w:p>
        </w:tc>
        <w:tc>
          <w:tcPr>
            <w:tcW w:w="1275"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级</w:t>
            </w:r>
          </w:p>
        </w:tc>
        <w:tc>
          <w:tcPr>
            <w:tcW w:w="1843"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建造师专业</w:t>
            </w: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安全生产考核合格证书</w:t>
            </w:r>
          </w:p>
        </w:tc>
        <w:tc>
          <w:tcPr>
            <w:tcW w:w="5751" w:type="dxa"/>
            <w:gridSpan w:val="6"/>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920" w:type="dxa"/>
            <w:gridSpan w:val="9"/>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0"/>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时  间</w:t>
            </w:r>
          </w:p>
        </w:tc>
        <w:tc>
          <w:tcPr>
            <w:tcW w:w="3444" w:type="dxa"/>
            <w:gridSpan w:val="5"/>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参加过的类似项目名称</w:t>
            </w:r>
          </w:p>
        </w:tc>
        <w:tc>
          <w:tcPr>
            <w:tcW w:w="1843"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工程概况说明</w:t>
            </w:r>
          </w:p>
        </w:tc>
        <w:tc>
          <w:tcPr>
            <w:tcW w:w="2633" w:type="dxa"/>
            <w:gridSpan w:val="2"/>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宋体" w:hAnsi="宋体"/>
                <w:color w:val="auto"/>
                <w:szCs w:val="21"/>
                <w:highlight w:val="none"/>
              </w:rPr>
            </w:pPr>
          </w:p>
        </w:tc>
        <w:tc>
          <w:tcPr>
            <w:tcW w:w="3444" w:type="dxa"/>
            <w:gridSpan w:val="5"/>
            <w:vAlign w:val="center"/>
          </w:tcPr>
          <w:p>
            <w:pPr>
              <w:shd w:val="clear"/>
              <w:jc w:val="center"/>
              <w:rPr>
                <w:rFonts w:hint="eastAsia" w:ascii="宋体" w:hAnsi="宋体"/>
                <w:color w:val="auto"/>
                <w:szCs w:val="21"/>
                <w:highlight w:val="none"/>
              </w:rPr>
            </w:pPr>
          </w:p>
        </w:tc>
        <w:tc>
          <w:tcPr>
            <w:tcW w:w="1843" w:type="dxa"/>
            <w:gridSpan w:val="2"/>
            <w:vAlign w:val="center"/>
          </w:tcPr>
          <w:p>
            <w:pPr>
              <w:shd w:val="clear"/>
              <w:jc w:val="center"/>
              <w:rPr>
                <w:rFonts w:hint="eastAsia" w:ascii="宋体" w:hAnsi="宋体"/>
                <w:color w:val="auto"/>
                <w:szCs w:val="21"/>
                <w:highlight w:val="none"/>
              </w:rPr>
            </w:pPr>
          </w:p>
        </w:tc>
        <w:tc>
          <w:tcPr>
            <w:tcW w:w="2633" w:type="dxa"/>
            <w:gridSpan w:val="2"/>
            <w:vAlign w:val="center"/>
          </w:tcPr>
          <w:p>
            <w:pPr>
              <w:shd w:val="clear"/>
              <w:jc w:val="center"/>
              <w:rPr>
                <w:rFonts w:hint="eastAsia" w:ascii="宋体" w:hAnsi="宋体"/>
                <w:color w:val="auto"/>
                <w:szCs w:val="21"/>
                <w:highlight w:val="none"/>
              </w:rPr>
            </w:pPr>
          </w:p>
        </w:tc>
      </w:tr>
    </w:tbl>
    <w:p>
      <w:pPr>
        <w:pStyle w:val="14"/>
        <w:shd w:val="clear"/>
        <w:spacing w:line="240" w:lineRule="auto"/>
        <w:ind w:left="-7" w:leftChars="-28" w:hanging="60"/>
        <w:rPr>
          <w:rFonts w:hint="eastAsia"/>
          <w:color w:val="auto"/>
          <w:sz w:val="21"/>
          <w:szCs w:val="21"/>
          <w:highlight w:val="none"/>
        </w:rPr>
      </w:pPr>
    </w:p>
    <w:p>
      <w:pPr>
        <w:pStyle w:val="14"/>
        <w:shd w:val="clear"/>
        <w:spacing w:line="240" w:lineRule="auto"/>
        <w:ind w:left="-7" w:leftChars="-28" w:hanging="60"/>
        <w:rPr>
          <w:rFonts w:hint="eastAsia"/>
          <w:color w:val="auto"/>
          <w:sz w:val="21"/>
          <w:szCs w:val="21"/>
          <w:highlight w:val="none"/>
        </w:rPr>
      </w:pPr>
      <w:r>
        <w:rPr>
          <w:rFonts w:hint="eastAsia"/>
          <w:color w:val="auto"/>
          <w:sz w:val="24"/>
          <w:szCs w:val="21"/>
          <w:highlight w:val="none"/>
        </w:rPr>
        <w:t>注：本工程一旦我单位中标，将配备上述项目管理人员。上述填报内容真实， 如不真实，将按照有关规定接受处理。</w:t>
      </w:r>
    </w:p>
    <w:p>
      <w:pPr>
        <w:pStyle w:val="49"/>
        <w:shd w:val="clear"/>
        <w:rPr>
          <w:color w:val="auto"/>
          <w:highlight w:val="none"/>
        </w:rPr>
      </w:pPr>
    </w:p>
    <w:p>
      <w:pPr>
        <w:pStyle w:val="49"/>
        <w:shd w:val="clear"/>
        <w:rPr>
          <w:color w:val="auto"/>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color w:val="auto"/>
          <w:highlight w:val="none"/>
        </w:rPr>
      </w:pPr>
      <w:r>
        <w:rPr>
          <w:rFonts w:hint="eastAsia" w:ascii="宋体" w:hAnsi="宋体" w:eastAsia="宋体" w:cs="宋体"/>
          <w:color w:val="auto"/>
          <w:sz w:val="24"/>
          <w:highlight w:val="none"/>
        </w:rPr>
        <w:t>年   月   日</w:t>
      </w: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outlineLvl w:val="1"/>
        <w:rPr>
          <w:rFonts w:hint="eastAsia" w:ascii="宋体" w:hAnsi="宋体" w:eastAsia="宋体" w:cs="宋体"/>
          <w:b/>
          <w:color w:val="auto"/>
          <w:sz w:val="28"/>
          <w:szCs w:val="28"/>
          <w:highlight w:val="none"/>
        </w:rPr>
      </w:pPr>
      <w:bookmarkStart w:id="294" w:name="_Toc2923"/>
      <w:r>
        <w:rPr>
          <w:rFonts w:hint="eastAsia" w:ascii="宋体" w:hAnsi="宋体" w:eastAsia="宋体" w:cs="宋体"/>
          <w:b/>
          <w:color w:val="auto"/>
          <w:sz w:val="28"/>
          <w:szCs w:val="28"/>
          <w:highlight w:val="none"/>
          <w:lang w:val="en-US" w:eastAsia="zh-CN"/>
        </w:rPr>
        <w:t>1</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项目管理人员简历表</w:t>
      </w:r>
      <w:bookmarkEnd w:id="294"/>
    </w:p>
    <w:p>
      <w:pPr>
        <w:shd w:val="clear"/>
        <w:rPr>
          <w:rFonts w:hint="eastAsia" w:ascii="宋体" w:hAnsi="宋体"/>
          <w:color w:val="auto"/>
          <w:szCs w:val="21"/>
          <w:highlight w:val="none"/>
        </w:rPr>
      </w:pPr>
      <w:r>
        <w:rPr>
          <w:rFonts w:hint="eastAsia" w:ascii="宋体" w:hAnsi="宋体"/>
          <w:color w:val="auto"/>
          <w:szCs w:val="21"/>
          <w:highlight w:val="none"/>
        </w:rPr>
        <w:t xml:space="preserve">    </w:t>
      </w:r>
    </w:p>
    <w:p>
      <w:pPr>
        <w:shd w:val="clear"/>
        <w:rPr>
          <w:rFonts w:hint="eastAsia" w:ascii="宋体" w:hAnsi="宋体"/>
          <w:color w:val="auto"/>
          <w:sz w:val="23"/>
          <w:szCs w:val="23"/>
          <w:highlight w:val="none"/>
        </w:rPr>
      </w:pPr>
      <w:r>
        <w:rPr>
          <w:rFonts w:hint="eastAsia" w:ascii="宋体" w:hAnsi="宋体"/>
          <w:color w:val="auto"/>
          <w:sz w:val="24"/>
          <w:szCs w:val="21"/>
          <w:highlight w:val="none"/>
        </w:rPr>
        <w:t xml:space="preserve">    </w:t>
      </w:r>
      <w:r>
        <w:rPr>
          <w:rFonts w:hint="eastAsia" w:ascii="宋体" w:hAnsi="宋体" w:eastAsia="宋体" w:cs="宋体"/>
          <w:b w:val="0"/>
          <w:bCs w:val="0"/>
          <w:color w:val="auto"/>
          <w:sz w:val="24"/>
          <w:szCs w:val="21"/>
          <w:highlight w:val="none"/>
        </w:rPr>
        <w:t>主要项目管理人员指</w:t>
      </w:r>
      <w:r>
        <w:rPr>
          <w:rFonts w:hint="eastAsia" w:ascii="宋体" w:hAnsi="宋体" w:eastAsia="宋体" w:cs="宋体"/>
          <w:b w:val="0"/>
          <w:bCs w:val="0"/>
          <w:color w:val="auto"/>
          <w:sz w:val="24"/>
          <w:szCs w:val="21"/>
          <w:highlight w:val="none"/>
          <w:lang w:val="en-US" w:eastAsia="zh-CN"/>
        </w:rPr>
        <w:t>项目技术负责人、施工员、专职质检员、专职安全员、材料员、资料员、预算员</w:t>
      </w:r>
      <w:r>
        <w:rPr>
          <w:rFonts w:hint="eastAsia" w:ascii="宋体" w:hAnsi="宋体" w:eastAsia="宋体" w:cs="宋体"/>
          <w:b w:val="0"/>
          <w:bCs w:val="0"/>
          <w:color w:val="auto"/>
          <w:sz w:val="24"/>
          <w:szCs w:val="21"/>
          <w:highlight w:val="none"/>
        </w:rPr>
        <w:t>等岗位人员。应附职称证</w:t>
      </w:r>
      <w:r>
        <w:rPr>
          <w:rFonts w:hint="eastAsia" w:ascii="宋体" w:hAnsi="宋体" w:eastAsia="宋体" w:cs="宋体"/>
          <w:b w:val="0"/>
          <w:bCs w:val="0"/>
          <w:color w:val="auto"/>
          <w:sz w:val="24"/>
          <w:szCs w:val="21"/>
          <w:highlight w:val="none"/>
          <w:lang w:eastAsia="zh-CN"/>
        </w:rPr>
        <w:t>或岗位证书</w:t>
      </w:r>
      <w:r>
        <w:rPr>
          <w:rFonts w:hint="eastAsia" w:ascii="宋体" w:hAnsi="宋体" w:eastAsia="宋体" w:cs="宋体"/>
          <w:b w:val="0"/>
          <w:bCs w:val="0"/>
          <w:color w:val="auto"/>
          <w:sz w:val="24"/>
          <w:szCs w:val="21"/>
          <w:highlight w:val="none"/>
        </w:rPr>
        <w:t>、身份证、</w:t>
      </w:r>
      <w:r>
        <w:rPr>
          <w:rFonts w:hint="eastAsia" w:ascii="宋体" w:hAnsi="宋体" w:cs="宋体"/>
          <w:b w:val="0"/>
          <w:bCs w:val="0"/>
          <w:color w:val="auto"/>
          <w:sz w:val="24"/>
          <w:szCs w:val="21"/>
          <w:highlight w:val="none"/>
          <w:lang w:eastAsia="zh-CN"/>
        </w:rPr>
        <w:t>近</w:t>
      </w:r>
      <w:r>
        <w:rPr>
          <w:rFonts w:hint="eastAsia" w:ascii="宋体" w:hAnsi="宋体" w:cs="宋体"/>
          <w:b w:val="0"/>
          <w:bCs w:val="0"/>
          <w:color w:val="auto"/>
          <w:sz w:val="24"/>
          <w:szCs w:val="21"/>
          <w:highlight w:val="none"/>
          <w:lang w:val="en-US" w:eastAsia="zh-CN"/>
        </w:rPr>
        <w:t>3</w:t>
      </w:r>
      <w:r>
        <w:rPr>
          <w:rFonts w:hint="eastAsia" w:ascii="宋体" w:hAnsi="宋体" w:cs="宋体"/>
          <w:b w:val="0"/>
          <w:bCs w:val="0"/>
          <w:color w:val="auto"/>
          <w:sz w:val="24"/>
          <w:szCs w:val="21"/>
          <w:highlight w:val="none"/>
          <w:lang w:eastAsia="zh-CN"/>
        </w:rPr>
        <w:t>个月</w:t>
      </w:r>
      <w:r>
        <w:rPr>
          <w:rFonts w:hint="eastAsia" w:ascii="宋体" w:hAnsi="宋体" w:eastAsia="宋体" w:cs="宋体"/>
          <w:b w:val="0"/>
          <w:bCs w:val="0"/>
          <w:color w:val="auto"/>
          <w:sz w:val="24"/>
          <w:szCs w:val="21"/>
          <w:highlight w:val="none"/>
        </w:rPr>
        <w:t>养老保险复印件</w:t>
      </w:r>
      <w:r>
        <w:rPr>
          <w:rFonts w:hint="eastAsia" w:ascii="宋体" w:hAnsi="宋体" w:cs="宋体"/>
          <w:b w:val="0"/>
          <w:bCs w:val="0"/>
          <w:color w:val="auto"/>
          <w:sz w:val="24"/>
          <w:szCs w:val="21"/>
          <w:highlight w:val="none"/>
          <w:lang w:eastAsia="zh-CN"/>
        </w:rPr>
        <w:t>、</w:t>
      </w:r>
      <w:r>
        <w:rPr>
          <w:rFonts w:hint="eastAsia" w:ascii="宋体" w:hAnsi="宋体" w:eastAsia="宋体" w:cs="宋体"/>
          <w:b w:val="0"/>
          <w:bCs w:val="0"/>
          <w:color w:val="auto"/>
          <w:sz w:val="24"/>
          <w:szCs w:val="21"/>
          <w:highlight w:val="none"/>
        </w:rPr>
        <w:t>专职安全生产管理人员</w:t>
      </w:r>
      <w:r>
        <w:rPr>
          <w:rFonts w:hint="eastAsia" w:ascii="宋体" w:hAnsi="宋体" w:cs="宋体"/>
          <w:b w:val="0"/>
          <w:bCs w:val="0"/>
          <w:color w:val="auto"/>
          <w:sz w:val="24"/>
          <w:szCs w:val="21"/>
          <w:highlight w:val="none"/>
          <w:lang w:val="en-US" w:eastAsia="zh-CN"/>
        </w:rPr>
        <w:t>还</w:t>
      </w:r>
      <w:r>
        <w:rPr>
          <w:rFonts w:hint="eastAsia" w:ascii="宋体" w:hAnsi="宋体" w:eastAsia="宋体" w:cs="宋体"/>
          <w:b w:val="0"/>
          <w:bCs w:val="0"/>
          <w:color w:val="auto"/>
          <w:sz w:val="24"/>
          <w:szCs w:val="21"/>
          <w:highlight w:val="none"/>
        </w:rPr>
        <w:t>应附安全生产考核</w:t>
      </w:r>
      <w:r>
        <w:rPr>
          <w:rFonts w:hint="eastAsia" w:ascii="宋体" w:hAnsi="宋体" w:cs="宋体"/>
          <w:b w:val="0"/>
          <w:bCs w:val="0"/>
          <w:color w:val="auto"/>
          <w:sz w:val="24"/>
          <w:szCs w:val="21"/>
          <w:highlight w:val="none"/>
          <w:lang w:val="en-US" w:eastAsia="zh-CN"/>
        </w:rPr>
        <w:t>C类</w:t>
      </w:r>
      <w:r>
        <w:rPr>
          <w:rFonts w:hint="eastAsia" w:ascii="宋体" w:hAnsi="宋体" w:eastAsia="宋体" w:cs="宋体"/>
          <w:b w:val="0"/>
          <w:bCs w:val="0"/>
          <w:color w:val="auto"/>
          <w:sz w:val="24"/>
          <w:szCs w:val="21"/>
          <w:highlight w:val="none"/>
        </w:rPr>
        <w:t>合格证书。</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vAlign w:val="center"/>
          </w:tcPr>
          <w:p>
            <w:pPr>
              <w:shd w:val="clear"/>
              <w:rPr>
                <w:rFonts w:hint="eastAsia" w:ascii="宋体" w:hAnsi="宋体"/>
                <w:color w:val="auto"/>
                <w:sz w:val="24"/>
                <w:szCs w:val="21"/>
                <w:highlight w:val="none"/>
              </w:rPr>
            </w:pPr>
            <w:r>
              <w:rPr>
                <w:rFonts w:hint="eastAsia" w:ascii="宋体" w:hAnsi="宋体"/>
                <w:color w:val="auto"/>
                <w:sz w:val="24"/>
                <w:szCs w:val="21"/>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center"/>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姓名</w:t>
            </w:r>
          </w:p>
        </w:tc>
        <w:tc>
          <w:tcPr>
            <w:tcW w:w="3420" w:type="dxa"/>
            <w:vAlign w:val="center"/>
          </w:tcPr>
          <w:p>
            <w:pPr>
              <w:shd w:val="clear"/>
              <w:rPr>
                <w:rFonts w:hint="eastAsia" w:ascii="宋体" w:hAnsi="宋体"/>
                <w:color w:val="auto"/>
                <w:sz w:val="24"/>
                <w:szCs w:val="21"/>
                <w:highlight w:val="none"/>
              </w:rPr>
            </w:pPr>
          </w:p>
        </w:tc>
        <w:tc>
          <w:tcPr>
            <w:tcW w:w="1261" w:type="dxa"/>
            <w:vAlign w:val="center"/>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年龄</w:t>
            </w:r>
          </w:p>
        </w:tc>
        <w:tc>
          <w:tcPr>
            <w:tcW w:w="2296" w:type="dxa"/>
            <w:vAlign w:val="center"/>
          </w:tcPr>
          <w:p>
            <w:pPr>
              <w:shd w:val="clear"/>
              <w:rPr>
                <w:rFonts w:hint="eastAsia" w:ascii="宋体" w:hAnsi="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性别</w:t>
            </w:r>
          </w:p>
        </w:tc>
        <w:tc>
          <w:tcPr>
            <w:tcW w:w="3420" w:type="dxa"/>
            <w:vAlign w:val="top"/>
          </w:tcPr>
          <w:p>
            <w:pPr>
              <w:shd w:val="clear"/>
              <w:rPr>
                <w:rFonts w:hint="eastAsia" w:ascii="宋体" w:hAnsi="宋体"/>
                <w:color w:val="auto"/>
                <w:sz w:val="24"/>
                <w:szCs w:val="21"/>
                <w:highlight w:val="none"/>
              </w:rPr>
            </w:pPr>
          </w:p>
        </w:tc>
        <w:tc>
          <w:tcPr>
            <w:tcW w:w="1261"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毕业学校</w:t>
            </w:r>
          </w:p>
        </w:tc>
        <w:tc>
          <w:tcPr>
            <w:tcW w:w="2296" w:type="dxa"/>
            <w:vAlign w:val="top"/>
          </w:tcPr>
          <w:p>
            <w:pPr>
              <w:shd w:val="clear"/>
              <w:rPr>
                <w:rFonts w:hint="eastAsia" w:ascii="宋体" w:hAnsi="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学历和专业</w:t>
            </w:r>
          </w:p>
        </w:tc>
        <w:tc>
          <w:tcPr>
            <w:tcW w:w="3420" w:type="dxa"/>
            <w:vAlign w:val="top"/>
          </w:tcPr>
          <w:p>
            <w:pPr>
              <w:shd w:val="clear"/>
              <w:rPr>
                <w:rFonts w:hint="eastAsia" w:ascii="宋体" w:hAnsi="宋体"/>
                <w:color w:val="auto"/>
                <w:sz w:val="24"/>
                <w:szCs w:val="21"/>
                <w:highlight w:val="none"/>
              </w:rPr>
            </w:pPr>
          </w:p>
        </w:tc>
        <w:tc>
          <w:tcPr>
            <w:tcW w:w="1261"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毕业时间</w:t>
            </w:r>
          </w:p>
        </w:tc>
        <w:tc>
          <w:tcPr>
            <w:tcW w:w="2296" w:type="dxa"/>
            <w:vAlign w:val="top"/>
          </w:tcPr>
          <w:p>
            <w:pPr>
              <w:shd w:val="clear"/>
              <w:rPr>
                <w:rFonts w:hint="eastAsia" w:ascii="宋体" w:hAnsi="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拥有的执业资格</w:t>
            </w:r>
          </w:p>
        </w:tc>
        <w:tc>
          <w:tcPr>
            <w:tcW w:w="3420" w:type="dxa"/>
            <w:vAlign w:val="top"/>
          </w:tcPr>
          <w:p>
            <w:pPr>
              <w:shd w:val="clear"/>
              <w:rPr>
                <w:rFonts w:hint="eastAsia" w:ascii="宋体" w:hAnsi="宋体"/>
                <w:color w:val="auto"/>
                <w:sz w:val="24"/>
                <w:szCs w:val="21"/>
                <w:highlight w:val="none"/>
              </w:rPr>
            </w:pPr>
          </w:p>
        </w:tc>
        <w:tc>
          <w:tcPr>
            <w:tcW w:w="1261" w:type="dxa"/>
            <w:vAlign w:val="top"/>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专业职称</w:t>
            </w:r>
          </w:p>
        </w:tc>
        <w:tc>
          <w:tcPr>
            <w:tcW w:w="2296" w:type="dxa"/>
            <w:vAlign w:val="top"/>
          </w:tcPr>
          <w:p>
            <w:pPr>
              <w:shd w:val="clear"/>
              <w:rPr>
                <w:rFonts w:hint="eastAsia" w:ascii="宋体" w:hAnsi="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center"/>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执业资格证书编号</w:t>
            </w:r>
          </w:p>
        </w:tc>
        <w:tc>
          <w:tcPr>
            <w:tcW w:w="3420" w:type="dxa"/>
            <w:vAlign w:val="center"/>
          </w:tcPr>
          <w:p>
            <w:pPr>
              <w:shd w:val="clear"/>
              <w:rPr>
                <w:rFonts w:hint="eastAsia" w:ascii="宋体" w:hAnsi="宋体"/>
                <w:color w:val="auto"/>
                <w:sz w:val="24"/>
                <w:szCs w:val="21"/>
                <w:highlight w:val="none"/>
              </w:rPr>
            </w:pPr>
          </w:p>
        </w:tc>
        <w:tc>
          <w:tcPr>
            <w:tcW w:w="1261" w:type="dxa"/>
            <w:vAlign w:val="center"/>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工作年限</w:t>
            </w:r>
          </w:p>
        </w:tc>
        <w:tc>
          <w:tcPr>
            <w:tcW w:w="2296" w:type="dxa"/>
            <w:vAlign w:val="center"/>
          </w:tcPr>
          <w:p>
            <w:pPr>
              <w:shd w:val="clear"/>
              <w:rPr>
                <w:rFonts w:hint="eastAsia" w:ascii="宋体" w:hAnsi="宋体"/>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1923" w:type="dxa"/>
            <w:vAlign w:val="center"/>
          </w:tcPr>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主要工作业绩</w:t>
            </w:r>
          </w:p>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及担任的主要</w:t>
            </w:r>
          </w:p>
          <w:p>
            <w:pPr>
              <w:shd w:val="clear"/>
              <w:jc w:val="center"/>
              <w:rPr>
                <w:rFonts w:hint="eastAsia" w:ascii="宋体" w:hAnsi="宋体"/>
                <w:color w:val="auto"/>
                <w:sz w:val="24"/>
                <w:szCs w:val="21"/>
                <w:highlight w:val="none"/>
              </w:rPr>
            </w:pPr>
            <w:r>
              <w:rPr>
                <w:rFonts w:hint="eastAsia" w:ascii="宋体" w:hAnsi="宋体"/>
                <w:color w:val="auto"/>
                <w:sz w:val="24"/>
                <w:szCs w:val="21"/>
                <w:highlight w:val="none"/>
              </w:rPr>
              <w:t>工作</w:t>
            </w:r>
          </w:p>
          <w:p>
            <w:pPr>
              <w:shd w:val="clear"/>
              <w:jc w:val="center"/>
              <w:rPr>
                <w:rFonts w:hint="eastAsia" w:ascii="宋体" w:hAnsi="宋体"/>
                <w:color w:val="auto"/>
                <w:sz w:val="24"/>
                <w:szCs w:val="21"/>
                <w:highlight w:val="none"/>
              </w:rPr>
            </w:pPr>
          </w:p>
        </w:tc>
        <w:tc>
          <w:tcPr>
            <w:tcW w:w="6977" w:type="dxa"/>
            <w:gridSpan w:val="3"/>
            <w:vAlign w:val="center"/>
          </w:tcPr>
          <w:p>
            <w:pPr>
              <w:widowControl/>
              <w:shd w:val="clear"/>
              <w:jc w:val="left"/>
              <w:rPr>
                <w:rFonts w:hint="eastAsia" w:ascii="宋体" w:hAnsi="宋体"/>
                <w:color w:val="auto"/>
                <w:sz w:val="24"/>
                <w:szCs w:val="21"/>
                <w:highlight w:val="none"/>
              </w:rPr>
            </w:pPr>
          </w:p>
          <w:p>
            <w:pPr>
              <w:widowControl/>
              <w:shd w:val="clear"/>
              <w:jc w:val="left"/>
              <w:rPr>
                <w:rFonts w:hint="eastAsia" w:ascii="宋体" w:hAnsi="宋体"/>
                <w:color w:val="auto"/>
                <w:sz w:val="24"/>
                <w:szCs w:val="21"/>
                <w:highlight w:val="none"/>
              </w:rPr>
            </w:pPr>
          </w:p>
          <w:p>
            <w:pPr>
              <w:widowControl/>
              <w:shd w:val="clear"/>
              <w:jc w:val="left"/>
              <w:rPr>
                <w:rFonts w:hint="eastAsia" w:ascii="宋体" w:hAnsi="宋体"/>
                <w:color w:val="auto"/>
                <w:sz w:val="24"/>
                <w:szCs w:val="21"/>
                <w:highlight w:val="none"/>
              </w:rPr>
            </w:pPr>
          </w:p>
          <w:p>
            <w:pPr>
              <w:widowControl/>
              <w:shd w:val="clear"/>
              <w:jc w:val="left"/>
              <w:rPr>
                <w:rFonts w:hint="eastAsia" w:ascii="宋体" w:hAnsi="宋体"/>
                <w:color w:val="auto"/>
                <w:sz w:val="24"/>
                <w:szCs w:val="21"/>
                <w:highlight w:val="none"/>
              </w:rPr>
            </w:pPr>
          </w:p>
          <w:p>
            <w:pPr>
              <w:widowControl/>
              <w:shd w:val="clear"/>
              <w:jc w:val="left"/>
              <w:rPr>
                <w:rFonts w:hint="eastAsia" w:ascii="宋体" w:hAnsi="宋体"/>
                <w:color w:val="auto"/>
                <w:sz w:val="24"/>
                <w:szCs w:val="21"/>
                <w:highlight w:val="none"/>
              </w:rPr>
            </w:pPr>
          </w:p>
          <w:p>
            <w:pPr>
              <w:shd w:val="clear"/>
              <w:ind w:left="0" w:leftChars="0" w:firstLine="0" w:firstLineChars="0"/>
              <w:rPr>
                <w:rFonts w:hint="eastAsia" w:ascii="宋体" w:hAnsi="宋体"/>
                <w:color w:val="auto"/>
                <w:sz w:val="24"/>
                <w:szCs w:val="21"/>
                <w:highlight w:val="none"/>
              </w:rPr>
            </w:pPr>
          </w:p>
          <w:p>
            <w:pPr>
              <w:shd w:val="clear"/>
              <w:rPr>
                <w:rFonts w:hint="eastAsia" w:ascii="宋体" w:hAnsi="宋体"/>
                <w:color w:val="auto"/>
                <w:sz w:val="24"/>
                <w:szCs w:val="21"/>
                <w:highlight w:val="none"/>
              </w:rPr>
            </w:pPr>
          </w:p>
          <w:p>
            <w:pPr>
              <w:shd w:val="clear"/>
              <w:rPr>
                <w:rFonts w:hint="eastAsia" w:ascii="宋体" w:hAnsi="宋体"/>
                <w:color w:val="auto"/>
                <w:sz w:val="24"/>
                <w:szCs w:val="21"/>
                <w:highlight w:val="none"/>
              </w:rPr>
            </w:pPr>
          </w:p>
          <w:p>
            <w:pPr>
              <w:shd w:val="clear"/>
              <w:rPr>
                <w:rFonts w:hint="eastAsia" w:ascii="宋体" w:hAnsi="宋体"/>
                <w:color w:val="auto"/>
                <w:sz w:val="24"/>
                <w:szCs w:val="21"/>
                <w:highlight w:val="none"/>
              </w:rPr>
            </w:pPr>
          </w:p>
          <w:p>
            <w:pPr>
              <w:shd w:val="clear"/>
              <w:rPr>
                <w:rFonts w:hint="eastAsia" w:ascii="宋体" w:hAnsi="宋体"/>
                <w:color w:val="auto"/>
                <w:sz w:val="24"/>
                <w:szCs w:val="21"/>
                <w:highlight w:val="none"/>
              </w:rPr>
            </w:pPr>
          </w:p>
          <w:p>
            <w:pPr>
              <w:shd w:val="clear"/>
              <w:rPr>
                <w:rFonts w:hint="eastAsia" w:ascii="宋体" w:hAnsi="宋体"/>
                <w:color w:val="auto"/>
                <w:sz w:val="24"/>
                <w:szCs w:val="21"/>
                <w:highlight w:val="none"/>
              </w:rPr>
            </w:pPr>
          </w:p>
          <w:p>
            <w:pPr>
              <w:shd w:val="clear"/>
              <w:rPr>
                <w:rFonts w:hint="eastAsia" w:ascii="宋体" w:hAnsi="宋体"/>
                <w:color w:val="auto"/>
                <w:sz w:val="24"/>
                <w:szCs w:val="21"/>
                <w:highlight w:val="none"/>
              </w:rPr>
            </w:pPr>
          </w:p>
        </w:tc>
      </w:tr>
    </w:tbl>
    <w:p>
      <w:pPr>
        <w:pStyle w:val="14"/>
        <w:shd w:val="clear"/>
        <w:spacing w:line="240" w:lineRule="auto"/>
        <w:ind w:left="-7" w:leftChars="-28" w:hanging="60"/>
        <w:rPr>
          <w:rFonts w:hint="eastAsia"/>
          <w:color w:val="auto"/>
          <w:sz w:val="24"/>
          <w:szCs w:val="21"/>
          <w:highlight w:val="none"/>
        </w:rPr>
      </w:pPr>
    </w:p>
    <w:p>
      <w:pPr>
        <w:pStyle w:val="14"/>
        <w:shd w:val="clear"/>
        <w:spacing w:line="240" w:lineRule="auto"/>
        <w:ind w:left="-7" w:leftChars="-28" w:hanging="60"/>
        <w:rPr>
          <w:rFonts w:hint="eastAsia"/>
          <w:color w:val="auto"/>
          <w:sz w:val="21"/>
          <w:szCs w:val="21"/>
          <w:highlight w:val="none"/>
        </w:rPr>
      </w:pPr>
      <w:r>
        <w:rPr>
          <w:rFonts w:hint="eastAsia"/>
          <w:color w:val="auto"/>
          <w:sz w:val="24"/>
          <w:szCs w:val="21"/>
          <w:highlight w:val="none"/>
        </w:rPr>
        <w:t>注：本工程一旦我单位中标，将配备上述项目管理人员。上述填报内容真实， 如不真实，将按照有关规定接受处理。</w:t>
      </w:r>
    </w:p>
    <w:p>
      <w:pPr>
        <w:pStyle w:val="50"/>
        <w:shd w:val="clear"/>
        <w:spacing w:line="240" w:lineRule="auto"/>
        <w:jc w:val="both"/>
        <w:rPr>
          <w:rFonts w:hint="eastAsia" w:ascii="宋体" w:hAnsi="宋体"/>
          <w:color w:val="auto"/>
          <w:kern w:val="2"/>
          <w:sz w:val="32"/>
          <w:szCs w:val="28"/>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hd w:val="clear"/>
        <w:rPr>
          <w:rFonts w:hint="eastAsia"/>
        </w:rPr>
      </w:pPr>
      <w:r>
        <w:rPr>
          <w:rFonts w:hint="eastAsia"/>
        </w:rPr>
        <w:br w:type="page"/>
      </w:r>
    </w:p>
    <w:p>
      <w:pPr>
        <w:shd w:val="clear"/>
        <w:rPr>
          <w:rFonts w:hint="eastAsia"/>
        </w:rPr>
      </w:pPr>
    </w:p>
    <w:tbl>
      <w:tblPr>
        <w:tblStyle w:val="25"/>
        <w:tblW w:w="9260" w:type="dxa"/>
        <w:jc w:val="center"/>
        <w:tblLayout w:type="fixed"/>
        <w:tblCellMar>
          <w:top w:w="0" w:type="dxa"/>
          <w:left w:w="108" w:type="dxa"/>
          <w:bottom w:w="0" w:type="dxa"/>
          <w:right w:w="108" w:type="dxa"/>
        </w:tblCellMar>
      </w:tblPr>
      <w:tblGrid>
        <w:gridCol w:w="9260"/>
      </w:tblGrid>
      <w:tr>
        <w:tblPrEx>
          <w:tblCellMar>
            <w:top w:w="0" w:type="dxa"/>
            <w:left w:w="108" w:type="dxa"/>
            <w:bottom w:w="0" w:type="dxa"/>
            <w:right w:w="108" w:type="dxa"/>
          </w:tblCellMar>
        </w:tblPrEx>
        <w:trPr>
          <w:trHeight w:val="90" w:hRule="atLeast"/>
          <w:jc w:val="center"/>
        </w:trPr>
        <w:tc>
          <w:tcPr>
            <w:tcW w:w="9260" w:type="dxa"/>
            <w:tcBorders>
              <w:top w:val="nil"/>
              <w:left w:val="nil"/>
              <w:bottom w:val="nil"/>
              <w:right w:val="nil"/>
            </w:tcBorders>
            <w:vAlign w:val="bottom"/>
          </w:tcPr>
          <w:p>
            <w:pPr>
              <w:numPr>
                <w:ilvl w:val="0"/>
                <w:numId w:val="0"/>
              </w:numPr>
              <w:shd w:val="clear"/>
              <w:spacing w:line="460" w:lineRule="exact"/>
              <w:ind w:leftChars="-50" w:right="62" w:rightChars="0"/>
              <w:jc w:val="both"/>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color w:val="auto"/>
                <w:highlight w:val="none"/>
              </w:rPr>
            </w:pPr>
            <w:r>
              <w:rPr>
                <w:rFonts w:hint="eastAsia" w:ascii="宋体" w:hAnsi="宋体" w:eastAsia="宋体" w:cs="宋体"/>
                <w:b/>
                <w:color w:val="auto"/>
                <w:sz w:val="28"/>
                <w:szCs w:val="28"/>
                <w:highlight w:val="none"/>
                <w:lang w:val="en-US" w:eastAsia="zh-CN"/>
              </w:rPr>
              <w:t>1</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、近三年完成的类似项目情况表</w:t>
            </w:r>
          </w:p>
          <w:tbl>
            <w:tblPr>
              <w:tblStyle w:val="2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项目所在地</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发包人名称</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发包人地址</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发包人联系人及电话</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合同价格</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竣工日期</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承担的工作</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工程质量</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总监理工程师及电话</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项目描述</w:t>
                  </w:r>
                </w:p>
              </w:tc>
              <w:tc>
                <w:tcPr>
                  <w:tcW w:w="6094" w:type="dxa"/>
                  <w:vAlign w:val="center"/>
                </w:tcPr>
                <w:p>
                  <w:pPr>
                    <w:shd w:val="clea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宋体" w:hAnsi="宋体"/>
                      <w:color w:val="auto"/>
                      <w:szCs w:val="21"/>
                      <w:highlight w:val="none"/>
                    </w:rPr>
                  </w:pPr>
                  <w:r>
                    <w:rPr>
                      <w:rFonts w:hint="eastAsia" w:ascii="宋体" w:hAnsi="宋体"/>
                      <w:color w:val="auto"/>
                      <w:szCs w:val="21"/>
                      <w:highlight w:val="none"/>
                    </w:rPr>
                    <w:t>备注</w:t>
                  </w:r>
                </w:p>
              </w:tc>
              <w:tc>
                <w:tcPr>
                  <w:tcW w:w="6094" w:type="dxa"/>
                  <w:vAlign w:val="center"/>
                </w:tcPr>
                <w:p>
                  <w:pPr>
                    <w:shd w:val="clear"/>
                    <w:jc w:val="center"/>
                    <w:rPr>
                      <w:rFonts w:hint="eastAsia" w:ascii="宋体" w:hAnsi="宋体"/>
                      <w:color w:val="auto"/>
                      <w:szCs w:val="21"/>
                      <w:highlight w:val="none"/>
                    </w:rPr>
                  </w:pPr>
                </w:p>
              </w:tc>
            </w:tr>
          </w:tbl>
          <w:p>
            <w:pPr>
              <w:shd w:val="clear"/>
              <w:spacing w:line="440" w:lineRule="exact"/>
              <w:rPr>
                <w:rFonts w:ascii="宋体" w:hAnsi="宋体" w:cs="宋体"/>
                <w:color w:val="auto"/>
                <w:sz w:val="24"/>
                <w:highlight w:val="none"/>
              </w:rPr>
            </w:pPr>
            <w:r>
              <w:rPr>
                <w:rFonts w:hint="eastAsia" w:ascii="宋体" w:hAnsi="宋体"/>
                <w:color w:val="auto"/>
                <w:sz w:val="24"/>
                <w:szCs w:val="21"/>
                <w:highlight w:val="none"/>
              </w:rPr>
              <w:t>备注：1、本表后附</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2020年1月至今的中标通知书、合同协议书、竣工验收报告或合同工程完工证明</w:t>
            </w:r>
            <w:r>
              <w:rPr>
                <w:rFonts w:hint="eastAsia" w:ascii="宋体" w:hAnsi="宋体"/>
                <w:color w:val="auto"/>
                <w:sz w:val="24"/>
                <w:szCs w:val="21"/>
                <w:highlight w:val="none"/>
              </w:rPr>
              <w:t>复印件。每张表格只填写一个项目，并标明序号。</w:t>
            </w:r>
          </w:p>
        </w:tc>
      </w:tr>
    </w:tbl>
    <w:p>
      <w:pPr>
        <w:shd w:val="clear"/>
        <w:rPr>
          <w:rFonts w:ascii="宋体" w:hAnsi="宋体" w:cs="宋体"/>
          <w:b/>
          <w:color w:val="auto"/>
          <w:kern w:val="0"/>
          <w:sz w:val="24"/>
          <w:highlight w:val="none"/>
          <w:lang w:bidi="ar"/>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（法人公章）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r>
        <w:rPr>
          <w:rFonts w:hint="eastAsia" w:ascii="宋体" w:hAnsi="宋体" w:cs="宋体"/>
          <w:color w:val="auto"/>
          <w:sz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4"/>
        <w:pageBreakBefore w:val="0"/>
        <w:shd w:val="clear"/>
        <w:kinsoku/>
        <w:wordWrap/>
        <w:overflowPunct/>
        <w:topLinePunct w:val="0"/>
        <w:bidi w:val="0"/>
        <w:spacing w:line="360" w:lineRule="auto"/>
        <w:jc w:val="center"/>
        <w:rPr>
          <w:rFonts w:hint="eastAsia" w:ascii="宋体" w:hAnsi="宋体" w:eastAsia="宋体" w:cs="宋体"/>
          <w:b w:val="0"/>
          <w:color w:val="auto"/>
          <w:sz w:val="28"/>
          <w:szCs w:val="28"/>
          <w:highlight w:val="none"/>
        </w:rPr>
      </w:pPr>
      <w:bookmarkStart w:id="295" w:name="_Toc28371"/>
      <w:r>
        <w:rPr>
          <w:rStyle w:val="35"/>
          <w:rFonts w:hint="eastAsia" w:ascii="宋体" w:hAnsi="宋体" w:cs="宋体"/>
          <w:b/>
          <w:bCs w:val="0"/>
          <w:color w:val="auto"/>
          <w:sz w:val="28"/>
          <w:szCs w:val="28"/>
          <w:highlight w:val="none"/>
          <w:lang w:val="en-US" w:eastAsia="zh-CN"/>
        </w:rPr>
        <w:t>15、报价</w:t>
      </w:r>
      <w:r>
        <w:rPr>
          <w:rStyle w:val="35"/>
          <w:rFonts w:hint="eastAsia" w:ascii="宋体" w:hAnsi="宋体" w:eastAsia="宋体" w:cs="宋体"/>
          <w:b/>
          <w:bCs w:val="0"/>
          <w:color w:val="auto"/>
          <w:sz w:val="28"/>
          <w:szCs w:val="28"/>
          <w:highlight w:val="none"/>
        </w:rPr>
        <w:t>单位（供应商）反商业贿赂承诺书</w:t>
      </w:r>
      <w:bookmarkEnd w:id="295"/>
    </w:p>
    <w:p>
      <w:pPr>
        <w:pStyle w:val="19"/>
        <w:pageBreakBefore w:val="0"/>
        <w:shd w:val="clear"/>
        <w:kinsoku/>
        <w:wordWrap/>
        <w:overflowPunct/>
        <w:topLinePunct w:val="0"/>
        <w:bidi w:val="0"/>
        <w:spacing w:before="120" w:line="360" w:lineRule="auto"/>
        <w:ind w:left="137" w:leftChars="57" w:firstLine="280" w:firstLineChars="1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我单位承诺在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公开活动中，不给予国家工作人员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采购方、代理机构</w:t>
      </w:r>
      <w:r>
        <w:rPr>
          <w:rFonts w:hint="eastAsia" w:ascii="宋体" w:hAnsi="宋体" w:eastAsia="宋体" w:cs="宋体"/>
          <w:color w:val="auto"/>
          <w:sz w:val="24"/>
          <w:szCs w:val="24"/>
          <w:highlight w:val="none"/>
        </w:rPr>
        <w:t>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9"/>
        <w:pageBreakBefore w:val="0"/>
        <w:shd w:val="clear"/>
        <w:kinsoku/>
        <w:wordWrap/>
        <w:overflowPunct/>
        <w:topLinePunct w:val="0"/>
        <w:bidi w:val="0"/>
        <w:spacing w:before="120" w:line="360" w:lineRule="auto"/>
        <w:ind w:firstLine="40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pPr>
        <w:pageBreakBefore w:val="0"/>
        <w:shd w:val="clear"/>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pPr>
        <w:pageBreakBefore w:val="0"/>
        <w:shd w:val="clear"/>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color w:val="auto"/>
          <w:sz w:val="28"/>
          <w:szCs w:val="28"/>
          <w:highlight w:val="none"/>
          <w:lang w:val="en-US" w:eastAsia="zh-CN"/>
        </w:rPr>
      </w:pPr>
    </w:p>
    <w:p>
      <w:pPr>
        <w:numPr>
          <w:ilvl w:val="0"/>
          <w:numId w:val="0"/>
        </w:numPr>
        <w:shd w:val="clear"/>
        <w:spacing w:line="460" w:lineRule="exact"/>
        <w:ind w:leftChars="-50" w:right="62" w:rightChars="0"/>
        <w:jc w:val="center"/>
        <w:outlineLvl w:val="1"/>
        <w:rPr>
          <w:rFonts w:hint="eastAsia" w:ascii="宋体" w:hAnsi="宋体" w:eastAsia="宋体" w:cs="宋体"/>
          <w:b/>
          <w:bCs w:val="0"/>
          <w:color w:val="auto"/>
          <w:sz w:val="28"/>
          <w:szCs w:val="28"/>
          <w:highlight w:val="none"/>
          <w:lang w:val="en-US" w:eastAsia="zh-CN"/>
        </w:rPr>
      </w:pPr>
      <w:bookmarkStart w:id="296" w:name="_Toc27060"/>
      <w:r>
        <w:rPr>
          <w:rFonts w:hint="eastAsia" w:ascii="宋体" w:hAnsi="宋体" w:eastAsia="宋体" w:cs="宋体"/>
          <w:b/>
          <w:color w:val="auto"/>
          <w:sz w:val="28"/>
          <w:szCs w:val="28"/>
          <w:highlight w:val="none"/>
          <w:lang w:val="en-US" w:eastAsia="zh-CN"/>
        </w:rPr>
        <w:t>16、</w:t>
      </w:r>
      <w:r>
        <w:rPr>
          <w:rFonts w:hint="eastAsia" w:ascii="宋体" w:hAnsi="宋体" w:eastAsia="宋体" w:cs="宋体"/>
          <w:b/>
          <w:bCs w:val="0"/>
          <w:color w:val="auto"/>
          <w:sz w:val="28"/>
          <w:szCs w:val="28"/>
          <w:highlight w:val="none"/>
          <w:lang w:val="en-US" w:eastAsia="zh-CN"/>
        </w:rPr>
        <w:t>无不良信用行为信息承诺书</w:t>
      </w:r>
      <w:bookmarkEnd w:id="296"/>
    </w:p>
    <w:p>
      <w:pPr>
        <w:pStyle w:val="4"/>
        <w:shd w:val="clear"/>
        <w:outlineLvl w:val="9"/>
        <w:rPr>
          <w:rFonts w:hint="eastAsia"/>
        </w:rPr>
      </w:pPr>
    </w:p>
    <w:p>
      <w:pPr>
        <w:keepNext w:val="0"/>
        <w:keepLines w:val="0"/>
        <w:pageBreakBefore w:val="0"/>
        <w:widowControl w:val="0"/>
        <w:shd w:val="clear"/>
        <w:kinsoku/>
        <w:wordWrap/>
        <w:overflowPunct/>
        <w:topLinePunct w:val="0"/>
        <w:autoSpaceDE/>
        <w:autoSpaceDN/>
        <w:bidi w:val="0"/>
        <w:adjustRightInd/>
        <w:snapToGrid/>
        <w:spacing w:line="460" w:lineRule="exact"/>
        <w:ind w:left="51" w:right="62"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我公司承诺近年没有发生不良行为记录信息，在信用中国（http://www.creditchina.gov.cn）平台未被列入失信被执行人和税收违法黑名单；在中国政府采购网（www.ccgp.gov.cn）未被列入政府采购严重违法失信行为记录名单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未被财政部门禁止参加政府采购活动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w:t>
      </w:r>
      <w:r>
        <w:rPr>
          <w:rFonts w:hint="eastAsia" w:ascii="宋体" w:hAnsi="宋体" w:cs="宋体"/>
          <w:color w:val="auto"/>
          <w:sz w:val="24"/>
          <w:szCs w:val="24"/>
          <w:highlight w:val="none"/>
          <w:lang w:val="en-US" w:eastAsia="zh-CN"/>
        </w:rPr>
        <w:t>拖欠</w:t>
      </w:r>
      <w:r>
        <w:rPr>
          <w:rFonts w:hint="eastAsia" w:ascii="宋体" w:hAnsi="宋体" w:eastAsia="宋体" w:cs="宋体"/>
          <w:color w:val="auto"/>
          <w:sz w:val="24"/>
          <w:szCs w:val="24"/>
          <w:highlight w:val="none"/>
        </w:rPr>
        <w:t>农民工工资的事件或事实，如有虚假我方自愿承担一切法律责任，并接受建设行政主管部门的处罚。</w:t>
      </w:r>
    </w:p>
    <w:p>
      <w:pPr>
        <w:keepNext w:val="0"/>
        <w:keepLines w:val="0"/>
        <w:pageBreakBefore w:val="0"/>
        <w:widowControl w:val="0"/>
        <w:shd w:val="clear"/>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widowControl/>
        <w:shd w:val="clear"/>
        <w:adjustRightInd w:val="0"/>
        <w:snapToGrid w:val="0"/>
        <w:spacing w:after="200" w:line="220" w:lineRule="atLeast"/>
        <w:jc w:val="left"/>
        <w:rPr>
          <w:rFonts w:hint="eastAsia" w:ascii="宋体" w:hAnsi="宋体" w:eastAsia="宋体" w:cs="宋体"/>
          <w:color w:val="auto"/>
          <w:kern w:val="0"/>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ageBreakBefore w:val="0"/>
        <w:shd w:val="clear"/>
        <w:kinsoku/>
        <w:wordWrap/>
        <w:overflowPunct/>
        <w:topLinePunct w:val="0"/>
        <w:bidi w:val="0"/>
        <w:spacing w:line="360" w:lineRule="auto"/>
        <w:ind w:firstLine="5542" w:firstLineChars="2300"/>
        <w:rPr>
          <w:rFonts w:hint="eastAsia" w:ascii="宋体" w:hAnsi="宋体" w:eastAsia="宋体" w:cs="宋体"/>
          <w:b/>
          <w:bCs w:val="0"/>
          <w:color w:val="auto"/>
          <w:sz w:val="24"/>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right="62" w:rightChars="0"/>
        <w:jc w:val="both"/>
        <w:rPr>
          <w:rFonts w:hint="eastAsia" w:ascii="宋体" w:hAnsi="宋体" w:eastAsia="宋体" w:cs="宋体"/>
          <w:b/>
          <w:bCs w:val="0"/>
          <w:color w:val="auto"/>
          <w:sz w:val="28"/>
          <w:szCs w:val="28"/>
          <w:highlight w:val="none"/>
          <w:lang w:val="en-US" w:eastAsia="zh-CN"/>
        </w:rPr>
      </w:pPr>
    </w:p>
    <w:p>
      <w:pPr>
        <w:shd w:val="clea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400" w:lineRule="exact"/>
        <w:ind w:firstLine="562" w:firstLineChars="200"/>
        <w:jc w:val="center"/>
        <w:textAlignment w:val="auto"/>
        <w:outlineLvl w:val="1"/>
        <w:rPr>
          <w:rFonts w:hint="eastAsia" w:ascii="宋体" w:hAnsi="宋体" w:eastAsia="宋体" w:cs="宋体"/>
          <w:b/>
          <w:bCs w:val="0"/>
          <w:color w:val="auto"/>
          <w:sz w:val="28"/>
          <w:szCs w:val="28"/>
          <w:highlight w:val="none"/>
          <w:lang w:val="en-US" w:eastAsia="zh-CN"/>
        </w:rPr>
      </w:pPr>
      <w:bookmarkStart w:id="297" w:name="_Toc19063"/>
      <w:r>
        <w:rPr>
          <w:rFonts w:hint="eastAsia" w:ascii="宋体" w:hAnsi="宋体" w:cs="宋体"/>
          <w:b/>
          <w:bCs w:val="0"/>
          <w:color w:val="auto"/>
          <w:sz w:val="28"/>
          <w:szCs w:val="28"/>
          <w:highlight w:val="none"/>
          <w:lang w:val="en-US" w:eastAsia="zh-CN"/>
        </w:rPr>
        <w:t>17、</w:t>
      </w:r>
      <w:r>
        <w:rPr>
          <w:rFonts w:hint="eastAsia" w:ascii="宋体" w:hAnsi="宋体" w:eastAsia="宋体" w:cs="宋体"/>
          <w:b/>
          <w:bCs w:val="0"/>
          <w:color w:val="auto"/>
          <w:sz w:val="28"/>
          <w:szCs w:val="28"/>
          <w:highlight w:val="none"/>
          <w:lang w:val="en-US" w:eastAsia="zh-CN"/>
        </w:rPr>
        <w:t>不拖欠农民工工资承诺书</w:t>
      </w:r>
      <w:bookmarkEnd w:id="297"/>
    </w:p>
    <w:p>
      <w:pPr>
        <w:shd w:val="clear"/>
        <w:autoSpaceDE w:val="0"/>
        <w:autoSpaceDN w:val="0"/>
        <w:spacing w:line="440" w:lineRule="exact"/>
        <w:rPr>
          <w:rFonts w:hint="eastAsia" w:ascii="宋体" w:hAnsi="宋体" w:eastAsia="宋体" w:cs="宋体"/>
          <w:color w:val="auto"/>
          <w:sz w:val="28"/>
          <w:szCs w:val="28"/>
          <w:highlight w:val="none"/>
          <w:u w:val="single"/>
        </w:rPr>
      </w:pPr>
    </w:p>
    <w:p>
      <w:pPr>
        <w:shd w:val="clear"/>
        <w:spacing w:line="360" w:lineRule="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（采购单位名称）</w:t>
      </w:r>
    </w:p>
    <w:p>
      <w:pPr>
        <w:pStyle w:val="2"/>
        <w:shd w:val="clear"/>
        <w:rPr>
          <w:rFonts w:hint="eastAsia"/>
          <w:color w:val="auto"/>
          <w:sz w:val="24"/>
          <w:szCs w:val="24"/>
          <w:highlight w:val="none"/>
        </w:rPr>
      </w:pPr>
    </w:p>
    <w:p>
      <w:pPr>
        <w:shd w:val="clear"/>
        <w:autoSpaceDE w:val="0"/>
        <w:autoSpaceDN w:val="0"/>
        <w:spacing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有幸获取中标，将严格执行自治区关于保障农民工工资的规定，我单位郑重承诺：保证足额按时付清农民工工资，不以任何理由拖欠。在该工程施工过程若存在拖欠农民工工资行为的，愿按照拖欠农民工工资额的5倍及以上接受处罚。</w:t>
      </w:r>
    </w:p>
    <w:p>
      <w:pPr>
        <w:shd w:val="clear"/>
        <w:autoSpaceDE w:val="0"/>
        <w:autoSpaceDN w:val="0"/>
        <w:spacing w:line="440" w:lineRule="exact"/>
        <w:ind w:left="0" w:leftChars="0" w:firstLine="0" w:firstLineChars="0"/>
        <w:rPr>
          <w:rFonts w:hint="eastAsia" w:ascii="宋体" w:hAnsi="宋体" w:eastAsia="宋体" w:cs="宋体"/>
          <w:color w:val="auto"/>
          <w:sz w:val="24"/>
          <w:szCs w:val="24"/>
          <w:highlight w:val="none"/>
        </w:rPr>
      </w:pPr>
    </w:p>
    <w:p>
      <w:pPr>
        <w:shd w:val="clear"/>
        <w:autoSpaceDE w:val="0"/>
        <w:autoSpaceDN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特此承诺</w:t>
      </w:r>
      <w:r>
        <w:rPr>
          <w:rFonts w:hint="eastAsia" w:ascii="宋体" w:hAnsi="宋体" w:cs="宋体"/>
          <w:color w:val="auto"/>
          <w:sz w:val="24"/>
          <w:szCs w:val="24"/>
          <w:highlight w:val="none"/>
          <w:lang w:eastAsia="zh-CN"/>
        </w:rPr>
        <w:t>！</w:t>
      </w:r>
    </w:p>
    <w:p>
      <w:pPr>
        <w:pStyle w:val="49"/>
        <w:shd w:val="clear"/>
        <w:rPr>
          <w:rFonts w:hint="eastAsia" w:ascii="宋体" w:hAnsi="宋体" w:eastAsia="宋体" w:cs="宋体"/>
          <w:color w:val="auto"/>
          <w:sz w:val="24"/>
          <w:szCs w:val="24"/>
          <w:highlight w:val="none"/>
        </w:rPr>
      </w:pPr>
    </w:p>
    <w:p>
      <w:pPr>
        <w:pStyle w:val="49"/>
        <w:shd w:val="clear"/>
        <w:rPr>
          <w:rFonts w:hint="eastAsia" w:ascii="宋体" w:hAnsi="宋体" w:eastAsia="宋体" w:cs="宋体"/>
          <w:color w:val="auto"/>
          <w:sz w:val="24"/>
          <w:szCs w:val="24"/>
          <w:highlight w:val="none"/>
        </w:rPr>
      </w:pPr>
    </w:p>
    <w:p>
      <w:pPr>
        <w:pStyle w:val="49"/>
        <w:shd w:val="clear"/>
        <w:rPr>
          <w:rFonts w:hint="eastAsia" w:ascii="宋体" w:hAnsi="宋体" w:eastAsia="宋体" w:cs="宋体"/>
          <w:color w:val="auto"/>
          <w:sz w:val="24"/>
          <w:szCs w:val="24"/>
          <w:highlight w:val="none"/>
        </w:rPr>
      </w:pPr>
    </w:p>
    <w:p>
      <w:pPr>
        <w:pStyle w:val="49"/>
        <w:shd w:val="clear"/>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hd w:val="clear"/>
        <w:rPr>
          <w:rFonts w:hint="eastAsia" w:ascii="宋体" w:hAnsi="宋体" w:eastAsia="宋体" w:cs="宋体"/>
          <w:color w:val="auto"/>
          <w:sz w:val="24"/>
          <w:szCs w:val="24"/>
          <w:highlight w:val="none"/>
        </w:rPr>
      </w:pPr>
    </w:p>
    <w:p>
      <w:pPr>
        <w:shd w:val="clear"/>
        <w:spacing w:line="360" w:lineRule="auto"/>
        <w:jc w:val="both"/>
        <w:rPr>
          <w:rFonts w:hint="eastAsia" w:ascii="宋体" w:hAnsi="宋体"/>
          <w:b/>
          <w:color w:val="auto"/>
          <w:sz w:val="32"/>
          <w:szCs w:val="32"/>
          <w:highlight w:val="none"/>
        </w:rPr>
      </w:pPr>
    </w:p>
    <w:p>
      <w:pPr>
        <w:shd w:val="clear"/>
        <w:spacing w:line="360" w:lineRule="auto"/>
        <w:ind w:left="0" w:leftChars="0" w:firstLine="0" w:firstLineChars="0"/>
        <w:jc w:val="both"/>
        <w:rPr>
          <w:rFonts w:hint="eastAsia" w:ascii="宋体" w:hAnsi="宋体"/>
          <w:b/>
          <w:color w:val="auto"/>
          <w:sz w:val="32"/>
          <w:szCs w:val="32"/>
          <w:highlight w:val="none"/>
        </w:rPr>
      </w:pPr>
    </w:p>
    <w:p>
      <w:pPr>
        <w:pStyle w:val="49"/>
        <w:shd w:val="clear"/>
        <w:rPr>
          <w:rFonts w:hint="eastAsia"/>
          <w:color w:val="auto"/>
          <w:highlight w:val="none"/>
        </w:rPr>
      </w:pPr>
    </w:p>
    <w:p>
      <w:pPr>
        <w:pStyle w:val="49"/>
        <w:shd w:val="clear"/>
        <w:rPr>
          <w:rFonts w:hint="eastAsia"/>
          <w:color w:val="auto"/>
          <w:highlight w:val="none"/>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4"/>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4"/>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numPr>
          <w:ilvl w:val="0"/>
          <w:numId w:val="0"/>
        </w:numPr>
        <w:shd w:val="clear"/>
        <w:spacing w:line="460" w:lineRule="exact"/>
        <w:ind w:leftChars="-50" w:right="62" w:rightChars="0"/>
        <w:jc w:val="center"/>
        <w:rPr>
          <w:rFonts w:hint="eastAsia" w:ascii="宋体" w:hAnsi="宋体" w:eastAsia="宋体" w:cs="宋体"/>
          <w:b/>
          <w:bCs w:val="0"/>
          <w:color w:val="auto"/>
          <w:sz w:val="28"/>
          <w:szCs w:val="28"/>
          <w:highlight w:val="none"/>
          <w:lang w:val="en-US" w:eastAsia="zh-CN"/>
        </w:rPr>
      </w:pPr>
    </w:p>
    <w:p>
      <w:pPr>
        <w:pageBreakBefore w:val="0"/>
        <w:shd w:val="clear"/>
        <w:kinsoku/>
        <w:wordWrap/>
        <w:overflowPunct/>
        <w:topLinePunct w:val="0"/>
        <w:bidi w:val="0"/>
        <w:spacing w:line="360" w:lineRule="auto"/>
        <w:rPr>
          <w:rFonts w:hint="eastAsia" w:ascii="宋体" w:hAnsi="宋体" w:eastAsia="宋体" w:cs="宋体"/>
          <w:b/>
          <w:bCs w:val="0"/>
          <w:color w:val="auto"/>
          <w:sz w:val="28"/>
          <w:szCs w:val="28"/>
          <w:highlight w:val="none"/>
          <w:lang w:val="en-US" w:eastAsia="zh-CN"/>
        </w:rPr>
      </w:pPr>
    </w:p>
    <w:p>
      <w:pPr>
        <w:pageBreakBefore w:val="0"/>
        <w:shd w:val="clear"/>
        <w:kinsoku/>
        <w:wordWrap/>
        <w:overflowPunct/>
        <w:topLinePunct w:val="0"/>
        <w:bidi w:val="0"/>
        <w:spacing w:line="360" w:lineRule="auto"/>
        <w:rPr>
          <w:rFonts w:hint="eastAsia" w:ascii="宋体" w:hAnsi="宋体" w:eastAsia="宋体" w:cs="宋体"/>
          <w:b/>
          <w:bCs w:val="0"/>
          <w:color w:val="auto"/>
          <w:sz w:val="28"/>
          <w:szCs w:val="28"/>
          <w:highlight w:val="none"/>
          <w:lang w:val="en-US" w:eastAsia="zh-CN"/>
        </w:rPr>
      </w:pPr>
    </w:p>
    <w:p>
      <w:pPr>
        <w:pageBreakBefore w:val="0"/>
        <w:shd w:val="clear"/>
        <w:kinsoku/>
        <w:wordWrap/>
        <w:overflowPunct/>
        <w:topLinePunct w:val="0"/>
        <w:bidi w:val="0"/>
        <w:spacing w:line="360" w:lineRule="auto"/>
        <w:jc w:val="center"/>
        <w:outlineLvl w:val="1"/>
        <w:rPr>
          <w:rFonts w:hint="eastAsia" w:ascii="宋体" w:hAnsi="宋体" w:eastAsia="宋体" w:cs="宋体"/>
          <w:b/>
          <w:bCs w:val="0"/>
          <w:color w:val="auto"/>
          <w:sz w:val="28"/>
          <w:szCs w:val="28"/>
          <w:highlight w:val="none"/>
          <w:lang w:val="en-US" w:eastAsia="zh-CN"/>
        </w:rPr>
      </w:pPr>
      <w:bookmarkStart w:id="298" w:name="_Toc12778"/>
      <w:r>
        <w:rPr>
          <w:rFonts w:hint="eastAsia" w:ascii="宋体" w:hAnsi="宋体" w:cs="宋体"/>
          <w:b/>
          <w:bCs w:val="0"/>
          <w:color w:val="auto"/>
          <w:sz w:val="28"/>
          <w:szCs w:val="28"/>
          <w:highlight w:val="none"/>
          <w:lang w:val="en-US" w:eastAsia="zh-CN"/>
        </w:rPr>
        <w:t>18</w:t>
      </w:r>
      <w:r>
        <w:rPr>
          <w:rFonts w:hint="eastAsia" w:ascii="宋体" w:hAnsi="宋体" w:eastAsia="宋体" w:cs="宋体"/>
          <w:b/>
          <w:bCs w:val="0"/>
          <w:color w:val="auto"/>
          <w:sz w:val="28"/>
          <w:szCs w:val="28"/>
          <w:highlight w:val="none"/>
          <w:lang w:val="en-US" w:eastAsia="zh-CN"/>
        </w:rPr>
        <w:t>、投标建造师无在建项目承诺书</w:t>
      </w:r>
      <w:bookmarkEnd w:id="298"/>
    </w:p>
    <w:p>
      <w:pPr>
        <w:shd w:val="clear"/>
        <w:spacing w:beforeLines="0" w:afterLines="0"/>
        <w:jc w:val="left"/>
        <w:rPr>
          <w:rFonts w:hint="eastAsia" w:ascii="宋体" w:hAnsi="宋体" w:eastAsia="宋体" w:cs="宋体"/>
          <w:color w:val="auto"/>
          <w:sz w:val="24"/>
          <w:szCs w:val="24"/>
          <w:highlight w:val="none"/>
          <w:u w:val="single"/>
          <w:lang w:val="en-US" w:eastAsia="zh-CN"/>
        </w:rPr>
      </w:pPr>
    </w:p>
    <w:p>
      <w:pPr>
        <w:shd w:val="clear"/>
        <w:spacing w:beforeLines="0" w:afterLines="0"/>
        <w:jc w:val="left"/>
        <w:rPr>
          <w:rFonts w:hint="eastAsia" w:ascii="宋体" w:hAnsi="宋体" w:eastAsia="宋体" w:cs="宋体"/>
          <w:color w:val="auto"/>
          <w:sz w:val="24"/>
          <w:szCs w:val="24"/>
          <w:highlight w:val="none"/>
          <w:u w:val="single"/>
          <w:lang w:val="en-US" w:eastAsia="zh-CN"/>
        </w:rPr>
      </w:pPr>
    </w:p>
    <w:p>
      <w:pPr>
        <w:shd w:val="clear"/>
        <w:spacing w:line="360" w:lineRule="auto"/>
        <w:rPr>
          <w:rFonts w:hint="eastAsia" w:ascii="宋体" w:hAnsi="宋体" w:eastAsia="宋体" w:cs="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（采购单位名称）</w:t>
      </w:r>
    </w:p>
    <w:p>
      <w:pPr>
        <w:shd w:val="clear"/>
        <w:spacing w:beforeLines="0" w:afterLines="0"/>
        <w:jc w:val="left"/>
        <w:rPr>
          <w:rFonts w:hint="eastAsia" w:ascii="宋体" w:hAnsi="宋体" w:eastAsia="宋体" w:cs="宋体"/>
          <w:color w:val="auto"/>
          <w:sz w:val="24"/>
          <w:szCs w:val="24"/>
          <w:highlight w:val="none"/>
        </w:rPr>
      </w:pPr>
    </w:p>
    <w:p>
      <w:pPr>
        <w:shd w:val="clear"/>
        <w:spacing w:beforeLines="0" w:afterLines="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我公司在此承诺，拟投标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(项目名称)的建造师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，注册建造师证注册号：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，现未担任任何在建设工程项目负责人。</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我公司保证上述信息的真实性和准确性，如有虚假我方自愿承担一切法律责任，并接受建设行政主管部门的处罚。</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pStyle w:val="4"/>
        <w:shd w:val="clear"/>
        <w:outlineLvl w:val="9"/>
        <w:rPr>
          <w:rFonts w:hint="eastAsia"/>
          <w:color w:val="auto"/>
          <w:highlight w:val="none"/>
        </w:rPr>
      </w:pPr>
    </w:p>
    <w:p>
      <w:pPr>
        <w:shd w:val="clear"/>
        <w:spacing w:line="220" w:lineRule="atLeast"/>
        <w:rPr>
          <w:rFonts w:hint="eastAsia" w:ascii="宋体" w:hAnsi="宋体" w:eastAsia="宋体" w:cs="宋体"/>
          <w:color w:val="auto"/>
          <w:sz w:val="24"/>
          <w:szCs w:val="2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项目经理（签字或盖章）：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3480" w:firstLineChars="14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hd w:val="clear"/>
        <w:spacing w:line="360" w:lineRule="auto"/>
        <w:ind w:firstLine="643" w:firstLineChars="200"/>
        <w:jc w:val="center"/>
        <w:rPr>
          <w:rFonts w:hint="eastAsia" w:ascii="宋体" w:hAnsi="宋体"/>
          <w:b/>
          <w:color w:val="auto"/>
          <w:sz w:val="32"/>
          <w:szCs w:val="32"/>
          <w:highlight w:val="none"/>
        </w:rPr>
      </w:pPr>
    </w:p>
    <w:p>
      <w:pPr>
        <w:shd w:val="clear"/>
        <w:spacing w:line="360" w:lineRule="auto"/>
        <w:ind w:firstLine="643" w:firstLineChars="200"/>
        <w:jc w:val="center"/>
        <w:rPr>
          <w:rFonts w:hint="eastAsia" w:ascii="宋体" w:hAnsi="宋体"/>
          <w:b/>
          <w:color w:val="auto"/>
          <w:sz w:val="32"/>
          <w:szCs w:val="32"/>
          <w:highlight w:val="none"/>
        </w:rPr>
      </w:pPr>
    </w:p>
    <w:p>
      <w:pPr>
        <w:shd w:val="clear"/>
        <w:spacing w:line="360" w:lineRule="auto"/>
        <w:ind w:firstLine="643" w:firstLineChars="200"/>
        <w:jc w:val="center"/>
        <w:rPr>
          <w:rFonts w:hint="eastAsia" w:ascii="宋体" w:hAnsi="宋体"/>
          <w:b/>
          <w:color w:val="auto"/>
          <w:sz w:val="32"/>
          <w:szCs w:val="32"/>
          <w:highlight w:val="none"/>
        </w:rPr>
      </w:pPr>
    </w:p>
    <w:p>
      <w:pPr>
        <w:shd w:val="clear"/>
        <w:spacing w:line="360" w:lineRule="auto"/>
        <w:ind w:firstLine="643" w:firstLineChars="200"/>
        <w:jc w:val="center"/>
        <w:rPr>
          <w:rFonts w:hint="eastAsia" w:ascii="宋体" w:hAnsi="宋体"/>
          <w:b/>
          <w:color w:val="auto"/>
          <w:sz w:val="32"/>
          <w:szCs w:val="32"/>
          <w:highlight w:val="none"/>
        </w:rPr>
      </w:pPr>
    </w:p>
    <w:p>
      <w:pPr>
        <w:shd w:val="clear"/>
        <w:spacing w:line="360" w:lineRule="auto"/>
        <w:ind w:firstLine="643" w:firstLineChars="200"/>
        <w:jc w:val="center"/>
        <w:rPr>
          <w:rFonts w:hint="eastAsia" w:ascii="宋体" w:hAnsi="宋体"/>
          <w:b/>
          <w:color w:val="auto"/>
          <w:sz w:val="32"/>
          <w:szCs w:val="32"/>
          <w:highlight w:val="none"/>
        </w:rPr>
      </w:pPr>
    </w:p>
    <w:p>
      <w:pPr>
        <w:pStyle w:val="49"/>
        <w:shd w:val="clear"/>
        <w:rPr>
          <w:rFonts w:hint="eastAsia" w:ascii="宋体" w:hAnsi="宋体"/>
          <w:b/>
          <w:color w:val="auto"/>
          <w:sz w:val="32"/>
          <w:szCs w:val="32"/>
          <w:highlight w:val="none"/>
        </w:rPr>
      </w:pPr>
    </w:p>
    <w:p>
      <w:pPr>
        <w:pStyle w:val="49"/>
        <w:shd w:val="clear"/>
        <w:rPr>
          <w:rFonts w:hint="eastAsia" w:ascii="宋体" w:hAnsi="宋体"/>
          <w:b/>
          <w:color w:val="auto"/>
          <w:sz w:val="32"/>
          <w:szCs w:val="32"/>
          <w:highlight w:val="none"/>
        </w:rPr>
      </w:pPr>
    </w:p>
    <w:p>
      <w:pPr>
        <w:shd w:val="clear"/>
        <w:rPr>
          <w:rFonts w:hint="eastAsia" w:ascii="宋体" w:hAnsi="宋体" w:eastAsia="宋体" w:cs="宋体"/>
          <w:b/>
          <w:bCs w:val="0"/>
          <w:color w:val="auto"/>
          <w:sz w:val="28"/>
          <w:szCs w:val="28"/>
          <w:highlight w:val="none"/>
          <w:lang w:val="en-US" w:eastAsia="zh-CN"/>
        </w:rPr>
      </w:pPr>
    </w:p>
    <w:p>
      <w:pPr>
        <w:shd w:val="clea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br w:type="page"/>
      </w:r>
    </w:p>
    <w:p>
      <w:pPr>
        <w:numPr>
          <w:ilvl w:val="0"/>
          <w:numId w:val="0"/>
        </w:numPr>
        <w:shd w:val="clear"/>
        <w:spacing w:line="460" w:lineRule="exact"/>
        <w:ind w:right="62" w:rightChars="0"/>
        <w:jc w:val="center"/>
        <w:outlineLvl w:val="1"/>
        <w:rPr>
          <w:rFonts w:hint="eastAsia" w:ascii="宋体" w:hAnsi="宋体" w:eastAsia="宋体" w:cs="宋体"/>
          <w:b/>
          <w:bCs w:val="0"/>
          <w:color w:val="auto"/>
          <w:sz w:val="28"/>
          <w:szCs w:val="28"/>
          <w:highlight w:val="none"/>
          <w:lang w:val="en-US" w:eastAsia="zh-CN"/>
        </w:rPr>
      </w:pPr>
      <w:bookmarkStart w:id="299" w:name="_Toc9356"/>
      <w:r>
        <w:rPr>
          <w:rFonts w:hint="eastAsia" w:ascii="宋体" w:hAnsi="宋体" w:cs="宋体"/>
          <w:b/>
          <w:bCs w:val="0"/>
          <w:color w:val="auto"/>
          <w:sz w:val="28"/>
          <w:szCs w:val="28"/>
          <w:highlight w:val="none"/>
          <w:lang w:val="en-US" w:eastAsia="zh-CN"/>
        </w:rPr>
        <w:t>19</w:t>
      </w:r>
      <w:r>
        <w:rPr>
          <w:rFonts w:hint="eastAsia" w:ascii="宋体" w:hAnsi="宋体" w:eastAsia="宋体" w:cs="宋体"/>
          <w:b/>
          <w:bCs w:val="0"/>
          <w:color w:val="auto"/>
          <w:sz w:val="28"/>
          <w:szCs w:val="28"/>
          <w:highlight w:val="none"/>
          <w:lang w:val="en-US" w:eastAsia="zh-CN"/>
        </w:rPr>
        <w:t>、关于对本投标文件中提供资料真实性的承诺</w:t>
      </w:r>
      <w:bookmarkEnd w:id="299"/>
    </w:p>
    <w:p>
      <w:pPr>
        <w:keepNext w:val="0"/>
        <w:keepLines w:val="0"/>
        <w:pageBreakBefore w:val="0"/>
        <w:widowControl w:val="0"/>
        <w:shd w:val="clear"/>
        <w:kinsoku/>
        <w:wordWrap/>
        <w:overflowPunct/>
        <w:topLinePunct w:val="0"/>
        <w:autoSpaceDE/>
        <w:autoSpaceDN/>
        <w:bidi w:val="0"/>
        <w:adjustRightInd/>
        <w:snapToGrid/>
        <w:spacing w:before="68" w:line="360" w:lineRule="auto"/>
        <w:textAlignment w:val="auto"/>
        <w:rPr>
          <w:rFonts w:ascii="宋体" w:hAnsi="宋体" w:eastAsia="宋体" w:cs="宋体"/>
          <w:spacing w:val="-13"/>
          <w:sz w:val="24"/>
          <w:szCs w:val="24"/>
          <w:u w:val="single" w:color="auto"/>
        </w:rPr>
      </w:pPr>
    </w:p>
    <w:p>
      <w:pPr>
        <w:keepNext w:val="0"/>
        <w:keepLines w:val="0"/>
        <w:pageBreakBefore w:val="0"/>
        <w:widowControl w:val="0"/>
        <w:shd w:val="clear"/>
        <w:kinsoku/>
        <w:wordWrap/>
        <w:overflowPunct/>
        <w:topLinePunct w:val="0"/>
        <w:autoSpaceDE/>
        <w:autoSpaceDN/>
        <w:bidi w:val="0"/>
        <w:adjustRightInd/>
        <w:snapToGrid/>
        <w:spacing w:before="68" w:line="360" w:lineRule="auto"/>
        <w:ind w:firstLine="2"/>
        <w:textAlignment w:val="auto"/>
        <w:outlineLvl w:val="2"/>
        <w:rPr>
          <w:rFonts w:hint="eastAsia" w:asciiTheme="minorEastAsia" w:hAnsiTheme="minorEastAsia" w:eastAsiaTheme="minorEastAsia" w:cstheme="minorEastAsia"/>
          <w:sz w:val="24"/>
          <w:szCs w:val="24"/>
        </w:rPr>
      </w:pPr>
      <w:bookmarkStart w:id="300" w:name="_Toc16160"/>
      <w:bookmarkStart w:id="301" w:name="_Toc6143"/>
      <w:r>
        <w:rPr>
          <w:rFonts w:hint="eastAsia" w:asciiTheme="minorEastAsia" w:hAnsiTheme="minorEastAsia" w:eastAsiaTheme="minorEastAsia" w:cstheme="minorEastAsia"/>
          <w:spacing w:val="-13"/>
          <w:sz w:val="24"/>
          <w:szCs w:val="24"/>
          <w:u w:val="single" w:color="auto"/>
          <w:lang w:eastAsia="zh-CN"/>
        </w:rPr>
        <w:t>致</w:t>
      </w:r>
      <w:r>
        <w:rPr>
          <w:rFonts w:hint="eastAsia" w:asciiTheme="minorEastAsia" w:hAnsiTheme="minorEastAsia" w:eastAsiaTheme="minorEastAsia" w:cstheme="minorEastAsia"/>
          <w:spacing w:val="-30"/>
          <w:sz w:val="24"/>
          <w:szCs w:val="24"/>
          <w:u w:val="single" w:color="auto"/>
        </w:rPr>
        <w:t>：（</w:t>
      </w:r>
      <w:r>
        <w:rPr>
          <w:rFonts w:hint="eastAsia" w:asciiTheme="minorEastAsia" w:hAnsiTheme="minorEastAsia" w:eastAsiaTheme="minorEastAsia" w:cstheme="minorEastAsia"/>
          <w:spacing w:val="-13"/>
          <w:sz w:val="24"/>
          <w:szCs w:val="24"/>
          <w:u w:val="single" w:color="auto"/>
          <w:lang w:eastAsia="zh-CN"/>
        </w:rPr>
        <w:t>采购单位</w:t>
      </w:r>
      <w:r>
        <w:rPr>
          <w:rFonts w:hint="eastAsia" w:asciiTheme="minorEastAsia" w:hAnsiTheme="minorEastAsia" w:eastAsiaTheme="minorEastAsia" w:cstheme="minorEastAsia"/>
          <w:spacing w:val="-13"/>
          <w:sz w:val="24"/>
          <w:szCs w:val="24"/>
          <w:u w:val="single" w:color="auto"/>
        </w:rPr>
        <w:t>名称）</w:t>
      </w:r>
      <w:r>
        <w:rPr>
          <w:rFonts w:hint="eastAsia" w:asciiTheme="minorEastAsia" w:hAnsiTheme="minorEastAsia" w:eastAsiaTheme="minorEastAsia" w:cstheme="minorEastAsia"/>
          <w:spacing w:val="20"/>
          <w:sz w:val="24"/>
          <w:szCs w:val="24"/>
          <w:u w:val="single" w:color="auto"/>
        </w:rPr>
        <w:t xml:space="preserve"> </w:t>
      </w:r>
      <w:r>
        <w:rPr>
          <w:rFonts w:hint="eastAsia" w:asciiTheme="minorEastAsia" w:hAnsiTheme="minorEastAsia" w:eastAsiaTheme="minorEastAsia" w:cstheme="minorEastAsia"/>
          <w:spacing w:val="-13"/>
          <w:sz w:val="24"/>
          <w:szCs w:val="24"/>
          <w:u w:val="single" w:color="auto"/>
        </w:rPr>
        <w:t>及（项目、标段名称）评标委员会</w:t>
      </w:r>
      <w:bookmarkEnd w:id="300"/>
      <w:bookmarkEnd w:id="301"/>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val="0"/>
        <w:shd w:val="clear"/>
        <w:kinsoku/>
        <w:wordWrap/>
        <w:overflowPunct/>
        <w:topLinePunct w:val="0"/>
        <w:autoSpaceDE/>
        <w:autoSpaceDN/>
        <w:bidi w:val="0"/>
        <w:adjustRightInd/>
        <w:snapToGrid/>
        <w:spacing w:before="128" w:line="360" w:lineRule="auto"/>
        <w:ind w:right="5" w:firstLine="63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根据《中华人民共和国</w:t>
      </w:r>
      <w:r>
        <w:rPr>
          <w:rFonts w:hint="eastAsia" w:asciiTheme="minorEastAsia" w:hAnsiTheme="minorEastAsia" w:eastAsiaTheme="minorEastAsia" w:cstheme="minorEastAsia"/>
          <w:spacing w:val="-6"/>
          <w:sz w:val="24"/>
          <w:szCs w:val="24"/>
          <w:lang w:eastAsia="zh-CN"/>
        </w:rPr>
        <w:t>政府采购</w:t>
      </w:r>
      <w:r>
        <w:rPr>
          <w:rFonts w:hint="eastAsia" w:asciiTheme="minorEastAsia" w:hAnsiTheme="minorEastAsia" w:eastAsiaTheme="minorEastAsia" w:cstheme="minorEastAsia"/>
          <w:spacing w:val="-6"/>
          <w:sz w:val="24"/>
          <w:szCs w:val="24"/>
        </w:rPr>
        <w:t>法》、《中华人民共和国</w:t>
      </w:r>
      <w:r>
        <w:rPr>
          <w:rFonts w:hint="eastAsia" w:asciiTheme="minorEastAsia" w:hAnsiTheme="minorEastAsia" w:eastAsiaTheme="minorEastAsia" w:cstheme="minorEastAsia"/>
          <w:spacing w:val="-6"/>
          <w:sz w:val="24"/>
          <w:szCs w:val="24"/>
          <w:lang w:eastAsia="zh-CN"/>
        </w:rPr>
        <w:t>政府采购</w:t>
      </w:r>
      <w:r>
        <w:rPr>
          <w:rFonts w:hint="eastAsia" w:asciiTheme="minorEastAsia" w:hAnsiTheme="minorEastAsia" w:eastAsiaTheme="minorEastAsia" w:cstheme="minorEastAsia"/>
          <w:spacing w:val="-6"/>
          <w:sz w:val="24"/>
          <w:szCs w:val="24"/>
        </w:rPr>
        <w:t>法实施条例》等有关法律、</w:t>
      </w:r>
      <w:r>
        <w:rPr>
          <w:rFonts w:hint="eastAsia" w:asciiTheme="minorEastAsia" w:hAnsiTheme="minorEastAsia" w:eastAsiaTheme="minorEastAsia" w:cstheme="minorEastAsia"/>
          <w:spacing w:val="-9"/>
          <w:sz w:val="24"/>
          <w:szCs w:val="24"/>
        </w:rPr>
        <w:t>法规的规定和</w:t>
      </w:r>
      <w:r>
        <w:rPr>
          <w:rFonts w:hint="eastAsia" w:asciiTheme="minorEastAsia" w:hAnsiTheme="minorEastAsia" w:eastAsiaTheme="minorEastAsia" w:cstheme="minorEastAsia"/>
          <w:spacing w:val="20"/>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（项目、标段名称）</w:t>
      </w:r>
      <w:r>
        <w:rPr>
          <w:rFonts w:hint="eastAsia" w:asciiTheme="minorEastAsia" w:hAnsiTheme="minorEastAsia" w:eastAsiaTheme="minorEastAsia" w:cstheme="minorEastAsia"/>
          <w:spacing w:val="16"/>
          <w:sz w:val="24"/>
          <w:szCs w:val="24"/>
          <w:u w:val="single" w:color="auto"/>
        </w:rPr>
        <w:t xml:space="preserve">      </w:t>
      </w:r>
      <w:r>
        <w:rPr>
          <w:rFonts w:hint="eastAsia" w:asciiTheme="minorEastAsia" w:hAnsiTheme="minorEastAsia" w:eastAsiaTheme="minorEastAsia" w:cstheme="minorEastAsia"/>
          <w:spacing w:val="-9"/>
          <w:sz w:val="24"/>
          <w:szCs w:val="24"/>
        </w:rPr>
        <w:t>的</w:t>
      </w:r>
      <w:r>
        <w:rPr>
          <w:rFonts w:hint="eastAsia" w:asciiTheme="minorEastAsia" w:hAnsiTheme="minorEastAsia" w:eastAsiaTheme="minorEastAsia" w:cstheme="minorEastAsia"/>
          <w:spacing w:val="-9"/>
          <w:sz w:val="24"/>
          <w:szCs w:val="24"/>
          <w:lang w:eastAsia="zh-CN"/>
        </w:rPr>
        <w:t>谈判文件</w:t>
      </w:r>
      <w:r>
        <w:rPr>
          <w:rFonts w:hint="eastAsia" w:asciiTheme="minorEastAsia" w:hAnsiTheme="minorEastAsia" w:eastAsiaTheme="minorEastAsia" w:cstheme="minorEastAsia"/>
          <w:spacing w:val="-9"/>
          <w:sz w:val="24"/>
          <w:szCs w:val="24"/>
        </w:rPr>
        <w:t>的要求，</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9"/>
          <w:sz w:val="24"/>
          <w:szCs w:val="24"/>
        </w:rPr>
        <w:t>我公司在</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（项目、标段名</w:t>
      </w:r>
      <w:r>
        <w:rPr>
          <w:rFonts w:hint="eastAsia" w:asciiTheme="minorEastAsia" w:hAnsiTheme="minorEastAsia" w:eastAsiaTheme="minorEastAsia" w:cstheme="minorEastAsia"/>
          <w:spacing w:val="-6"/>
          <w:sz w:val="24"/>
          <w:szCs w:val="24"/>
          <w:u w:val="single" w:color="auto"/>
        </w:rPr>
        <w:t>称）</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6"/>
          <w:sz w:val="24"/>
          <w:szCs w:val="24"/>
        </w:rPr>
        <w:t>投标文件中所提供资料真实性作如下承诺：</w:t>
      </w:r>
    </w:p>
    <w:p>
      <w:pPr>
        <w:keepNext w:val="0"/>
        <w:keepLines w:val="0"/>
        <w:pageBreakBefore w:val="0"/>
        <w:widowControl w:val="0"/>
        <w:shd w:val="clear"/>
        <w:kinsoku/>
        <w:wordWrap/>
        <w:overflowPunct/>
        <w:topLinePunct w:val="0"/>
        <w:autoSpaceDE/>
        <w:autoSpaceDN/>
        <w:bidi w:val="0"/>
        <w:adjustRightInd/>
        <w:snapToGrid/>
        <w:spacing w:before="2" w:line="360" w:lineRule="auto"/>
        <w:ind w:left="2" w:firstLine="63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我公司将严格按</w:t>
      </w:r>
      <w:r>
        <w:rPr>
          <w:rFonts w:hint="eastAsia" w:asciiTheme="minorEastAsia" w:hAnsiTheme="minorEastAsia" w:eastAsiaTheme="minorEastAsia" w:cstheme="minorEastAsia"/>
          <w:spacing w:val="-4"/>
          <w:sz w:val="24"/>
          <w:szCs w:val="24"/>
          <w:lang w:eastAsia="zh-CN"/>
        </w:rPr>
        <w:t>谈判文件</w:t>
      </w:r>
      <w:r>
        <w:rPr>
          <w:rFonts w:hint="eastAsia" w:asciiTheme="minorEastAsia" w:hAnsiTheme="minorEastAsia" w:eastAsiaTheme="minorEastAsia" w:cstheme="minorEastAsia"/>
          <w:spacing w:val="-4"/>
          <w:sz w:val="24"/>
          <w:szCs w:val="24"/>
        </w:rPr>
        <w:t>要求，在编制本投标文件时，投标文件中所提供的资料全部真实和</w:t>
      </w:r>
      <w:r>
        <w:rPr>
          <w:rFonts w:hint="eastAsia" w:asciiTheme="minorEastAsia" w:hAnsiTheme="minorEastAsia" w:eastAsiaTheme="minorEastAsia" w:cstheme="minorEastAsia"/>
          <w:spacing w:val="-10"/>
          <w:sz w:val="24"/>
          <w:szCs w:val="24"/>
        </w:rPr>
        <w:t>准确，并对提供的所有资料（资格、业绩、其他材料等）的真实性负责！</w:t>
      </w:r>
    </w:p>
    <w:p>
      <w:pPr>
        <w:keepNext w:val="0"/>
        <w:keepLines w:val="0"/>
        <w:pageBreakBefore w:val="0"/>
        <w:widowControl w:val="0"/>
        <w:shd w:val="clear"/>
        <w:kinsoku/>
        <w:wordWrap/>
        <w:overflowPunct/>
        <w:topLinePunct w:val="0"/>
        <w:autoSpaceDE/>
        <w:autoSpaceDN/>
        <w:bidi w:val="0"/>
        <w:adjustRightInd/>
        <w:snapToGrid/>
        <w:spacing w:before="1" w:line="360" w:lineRule="auto"/>
        <w:ind w:left="1" w:firstLine="633"/>
        <w:textAlignment w:val="auto"/>
        <w:rPr>
          <w:rFonts w:ascii="宋体" w:hAnsi="宋体" w:eastAsia="宋体" w:cs="宋体"/>
          <w:sz w:val="24"/>
          <w:szCs w:val="24"/>
        </w:rPr>
      </w:pPr>
      <w:r>
        <w:rPr>
          <w:rFonts w:hint="eastAsia" w:asciiTheme="minorEastAsia" w:hAnsiTheme="minorEastAsia" w:eastAsiaTheme="minorEastAsia" w:cstheme="minorEastAsia"/>
          <w:spacing w:val="-1"/>
          <w:sz w:val="24"/>
          <w:szCs w:val="24"/>
        </w:rPr>
        <w:t>如提供的全部资料中有存在不真实（伪造、或租借等虚假资料）情形的，将无条件按有关的法律、法规的规定接受任何处罚，自行承担由此引起的一切责任！</w:t>
      </w:r>
    </w:p>
    <w:p>
      <w:pPr>
        <w:keepNext w:val="0"/>
        <w:keepLines w:val="0"/>
        <w:pageBreakBefore w:val="0"/>
        <w:widowControl w:val="0"/>
        <w:shd w:val="clear"/>
        <w:kinsoku/>
        <w:wordWrap/>
        <w:overflowPunct/>
        <w:topLinePunct w:val="0"/>
        <w:autoSpaceDE/>
        <w:autoSpaceDN/>
        <w:bidi w:val="0"/>
        <w:adjustRightInd/>
        <w:snapToGrid/>
        <w:spacing w:before="338" w:line="360" w:lineRule="auto"/>
        <w:ind w:firstLine="631"/>
        <w:textAlignment w:val="auto"/>
        <w:rPr>
          <w:rFonts w:hint="eastAsia" w:ascii="宋体" w:hAnsi="宋体" w:eastAsia="宋体" w:cs="宋体"/>
          <w:sz w:val="24"/>
          <w:szCs w:val="24"/>
          <w:lang w:eastAsia="zh-CN"/>
        </w:rPr>
      </w:pPr>
      <w:r>
        <w:rPr>
          <w:rFonts w:ascii="宋体" w:hAnsi="宋体" w:eastAsia="宋体" w:cs="宋体"/>
          <w:spacing w:val="-1"/>
          <w:sz w:val="24"/>
          <w:szCs w:val="24"/>
        </w:rPr>
        <w:t>特此承诺</w:t>
      </w:r>
      <w:r>
        <w:rPr>
          <w:rFonts w:hint="eastAsia" w:ascii="宋体" w:hAnsi="宋体" w:eastAsia="宋体" w:cs="宋体"/>
          <w:spacing w:val="-1"/>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盖章</w:t>
      </w:r>
      <w:r>
        <w:rPr>
          <w:rFonts w:hint="eastAsia" w:ascii="宋体" w:hAnsi="宋体" w:eastAsia="宋体" w:cs="宋体"/>
          <w:color w:val="auto"/>
          <w:sz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4"/>
        <w:shd w:val="clear"/>
        <w:outlineLvl w:val="9"/>
        <w:rPr>
          <w:rFonts w:hint="eastAsia" w:ascii="宋体" w:hAnsi="宋体" w:eastAsia="宋体" w:cs="宋体"/>
          <w:color w:val="auto"/>
          <w:sz w:val="36"/>
          <w:szCs w:val="36"/>
          <w:highlight w:val="none"/>
        </w:rPr>
      </w:pPr>
    </w:p>
    <w:p>
      <w:pPr>
        <w:pStyle w:val="4"/>
        <w:shd w:val="clear"/>
        <w:outlineLvl w:val="9"/>
        <w:rPr>
          <w:rFonts w:hint="eastAsia" w:ascii="宋体" w:hAnsi="宋体" w:eastAsia="宋体" w:cs="宋体"/>
          <w:color w:val="auto"/>
          <w:sz w:val="36"/>
          <w:szCs w:val="36"/>
          <w:highlight w:val="none"/>
        </w:rPr>
      </w:pPr>
    </w:p>
    <w:p>
      <w:pPr>
        <w:shd w:val="clear"/>
        <w:rPr>
          <w:rFonts w:hint="eastAsia"/>
          <w:color w:val="auto"/>
          <w:highlight w:val="none"/>
        </w:rPr>
      </w:pPr>
    </w:p>
    <w:p>
      <w:pPr>
        <w:shd w:val="clear"/>
        <w:jc w:val="center"/>
        <w:rPr>
          <w:rStyle w:val="43"/>
          <w:rFonts w:hint="eastAsia"/>
          <w:color w:val="auto"/>
          <w:sz w:val="28"/>
          <w:szCs w:val="36"/>
          <w:highlight w:val="none"/>
          <w:lang w:val="en-US" w:eastAsia="zh-CN"/>
        </w:rPr>
      </w:pPr>
    </w:p>
    <w:p>
      <w:pPr>
        <w:shd w:val="clea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br w:type="page"/>
      </w:r>
    </w:p>
    <w:p>
      <w:pPr>
        <w:numPr>
          <w:ilvl w:val="0"/>
          <w:numId w:val="0"/>
        </w:numPr>
        <w:shd w:val="clear"/>
        <w:spacing w:line="460" w:lineRule="exact"/>
        <w:ind w:leftChars="-50" w:right="62" w:rightChars="0"/>
        <w:jc w:val="center"/>
        <w:outlineLvl w:val="1"/>
        <w:rPr>
          <w:rFonts w:hint="eastAsia" w:ascii="宋体" w:hAnsi="宋体" w:eastAsia="宋体" w:cs="宋体"/>
          <w:b/>
          <w:bCs w:val="0"/>
          <w:color w:val="auto"/>
          <w:sz w:val="28"/>
          <w:szCs w:val="28"/>
          <w:highlight w:val="none"/>
          <w:lang w:val="en-US" w:eastAsia="zh-CN"/>
        </w:rPr>
      </w:pPr>
      <w:bookmarkStart w:id="302" w:name="_Toc4006"/>
      <w:r>
        <w:rPr>
          <w:rFonts w:hint="eastAsia" w:ascii="宋体" w:hAnsi="宋体" w:eastAsia="宋体" w:cs="宋体"/>
          <w:b/>
          <w:bCs w:val="0"/>
          <w:color w:val="auto"/>
          <w:sz w:val="28"/>
          <w:szCs w:val="28"/>
          <w:highlight w:val="none"/>
          <w:lang w:val="en-US" w:eastAsia="zh-CN"/>
        </w:rPr>
        <w:t>2</w:t>
      </w:r>
      <w:r>
        <w:rPr>
          <w:rFonts w:hint="eastAsia" w:ascii="宋体" w:hAnsi="宋体" w:cs="宋体"/>
          <w:b/>
          <w:bCs w:val="0"/>
          <w:color w:val="auto"/>
          <w:sz w:val="28"/>
          <w:szCs w:val="28"/>
          <w:highlight w:val="none"/>
          <w:lang w:val="en-US" w:eastAsia="zh-CN"/>
        </w:rPr>
        <w:t>0</w:t>
      </w:r>
      <w:r>
        <w:rPr>
          <w:rFonts w:hint="eastAsia" w:ascii="宋体" w:hAnsi="宋体" w:eastAsia="宋体" w:cs="宋体"/>
          <w:b/>
          <w:bCs w:val="0"/>
          <w:color w:val="auto"/>
          <w:sz w:val="28"/>
          <w:szCs w:val="28"/>
          <w:highlight w:val="none"/>
          <w:lang w:val="en-US" w:eastAsia="zh-CN"/>
        </w:rPr>
        <w:t>、</w:t>
      </w:r>
      <w:bookmarkEnd w:id="290"/>
      <w:bookmarkEnd w:id="291"/>
      <w:r>
        <w:rPr>
          <w:rFonts w:hint="eastAsia" w:ascii="宋体" w:hAnsi="宋体" w:eastAsia="宋体" w:cs="宋体"/>
          <w:b/>
          <w:bCs w:val="0"/>
          <w:color w:val="auto"/>
          <w:sz w:val="28"/>
          <w:szCs w:val="28"/>
          <w:highlight w:val="none"/>
          <w:lang w:val="en-US" w:eastAsia="zh-CN"/>
        </w:rPr>
        <w:t>关于《中华人民共和国政府采购法》第二十二条的承诺书</w:t>
      </w:r>
      <w:bookmarkEnd w:id="302"/>
    </w:p>
    <w:p>
      <w:pPr>
        <w:shd w:val="clear" w:color="auto"/>
        <w:spacing w:line="500" w:lineRule="exact"/>
        <w:ind w:firstLine="453" w:firstLineChars="189"/>
        <w:rPr>
          <w:rFonts w:hint="eastAsia" w:ascii="宋体" w:hAnsi="宋体" w:cs="Times New Roman"/>
          <w:bCs/>
          <w:color w:val="auto"/>
          <w:sz w:val="24"/>
          <w:szCs w:val="24"/>
          <w:highlight w:val="none"/>
        </w:rPr>
      </w:pPr>
    </w:p>
    <w:p>
      <w:pPr>
        <w:shd w:val="clear" w:color="auto"/>
        <w:spacing w:line="500" w:lineRule="exact"/>
        <w:ind w:firstLine="453" w:firstLineChars="189"/>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rPr>
        <w:t>致：</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采购人</w:t>
      </w:r>
      <w:r>
        <w:rPr>
          <w:rFonts w:hint="eastAsia" w:ascii="宋体" w:hAnsi="宋体" w:cs="Times New Roman"/>
          <w:bCs/>
          <w:color w:val="auto"/>
          <w:sz w:val="24"/>
          <w:szCs w:val="24"/>
          <w:highlight w:val="none"/>
          <w:lang w:eastAsia="zh-CN"/>
        </w:rPr>
        <w:t>）</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rPr>
        <w:t>参加贵方组织的</w:t>
      </w:r>
      <w:r>
        <w:rPr>
          <w:rFonts w:hint="eastAsia" w:ascii="宋体" w:hAnsi="宋体" w:cs="Times New Roman"/>
          <w:bCs/>
          <w:color w:val="auto"/>
          <w:sz w:val="24"/>
          <w:szCs w:val="24"/>
          <w:highlight w:val="none"/>
          <w:u w:val="single"/>
          <w:lang w:val="en-US" w:eastAsia="zh-CN"/>
        </w:rPr>
        <w:t xml:space="preserve">项目名称：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u w:val="single"/>
          <w:lang w:val="en-US" w:eastAsia="zh-CN"/>
        </w:rPr>
        <w:t xml:space="preserve">项目编号：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rPr>
        <w:t>的投标活动，</w:t>
      </w:r>
      <w:r>
        <w:rPr>
          <w:rFonts w:hint="eastAsia" w:ascii="宋体" w:hAnsi="宋体" w:cs="Times New Roman"/>
          <w:bCs/>
          <w:color w:val="auto"/>
          <w:sz w:val="24"/>
          <w:szCs w:val="24"/>
          <w:highlight w:val="none"/>
          <w:lang w:val="en-US" w:eastAsia="zh-CN"/>
        </w:rPr>
        <w:t>为便于贵方公正、择优的确定中标人，我方就本次投标有关事项声明如下</w:t>
      </w:r>
      <w:r>
        <w:rPr>
          <w:rFonts w:hint="eastAsia" w:ascii="宋体" w:hAnsi="宋体" w:cs="Times New Roman"/>
          <w:bCs/>
          <w:color w:val="auto"/>
          <w:sz w:val="24"/>
          <w:szCs w:val="24"/>
          <w:highlight w:val="none"/>
        </w:rPr>
        <w:t>：</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w:t>
      </w:r>
      <w:r>
        <w:rPr>
          <w:rFonts w:hint="eastAsia" w:ascii="宋体" w:hAnsi="宋体" w:cs="Times New Roman"/>
          <w:bCs/>
          <w:color w:val="auto"/>
          <w:sz w:val="24"/>
          <w:szCs w:val="24"/>
          <w:highlight w:val="none"/>
          <w:lang w:eastAsia="zh-CN"/>
        </w:rPr>
        <w:t>谈判文件</w:t>
      </w:r>
      <w:r>
        <w:rPr>
          <w:rFonts w:hint="eastAsia" w:ascii="宋体" w:hAnsi="宋体" w:cs="Times New Roman"/>
          <w:bCs/>
          <w:color w:val="auto"/>
          <w:sz w:val="24"/>
          <w:szCs w:val="24"/>
          <w:highlight w:val="none"/>
        </w:rPr>
        <w:t>中规定的技术要求和商务条款。如违反以上承诺，本公司愿承担一切法律责任。</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pPr>
        <w:shd w:val="clear" w:color="auto"/>
        <w:spacing w:line="500" w:lineRule="exact"/>
        <w:ind w:firstLine="3120" w:firstLineChars="1300"/>
        <w:jc w:val="left"/>
        <w:rPr>
          <w:rFonts w:hint="eastAsia" w:ascii="宋体" w:hAnsi="宋体"/>
          <w:color w:val="auto"/>
          <w:sz w:val="24"/>
          <w:szCs w:val="24"/>
          <w:highlight w:val="none"/>
        </w:rPr>
      </w:pPr>
    </w:p>
    <w:p>
      <w:pPr>
        <w:shd w:val="clear" w:color="auto"/>
        <w:spacing w:line="48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承诺人（盖公章）：</w:t>
      </w:r>
      <w:r>
        <w:rPr>
          <w:rFonts w:hint="eastAsia" w:ascii="宋体" w:hAnsi="宋体"/>
          <w:color w:val="auto"/>
          <w:sz w:val="24"/>
          <w:szCs w:val="24"/>
          <w:highlight w:val="none"/>
          <w:u w:val="single"/>
        </w:rPr>
        <w:t xml:space="preserve">     （供应商全称）  </w:t>
      </w:r>
    </w:p>
    <w:p>
      <w:pPr>
        <w:shd w:val="clear" w:color="auto"/>
        <w:spacing w:line="480" w:lineRule="auto"/>
        <w:jc w:val="lef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olor w:val="auto"/>
          <w:sz w:val="24"/>
          <w:szCs w:val="24"/>
          <w:highlight w:val="none"/>
        </w:rPr>
        <w:t>： 年 月 日</w:t>
      </w:r>
    </w:p>
    <w:p>
      <w:pPr>
        <w:shd w:val="clear"/>
        <w:rPr>
          <w:rFonts w:hint="eastAsia" w:ascii="宋体" w:hAnsi="宋体" w:eastAsia="宋体" w:cs="宋体"/>
          <w:b/>
          <w:bCs w:val="0"/>
          <w:color w:val="auto"/>
          <w:sz w:val="28"/>
          <w:szCs w:val="28"/>
          <w:highlight w:val="none"/>
          <w:lang w:val="en-US" w:eastAsia="zh-CN"/>
        </w:rPr>
      </w:pPr>
    </w:p>
    <w:p>
      <w:pPr>
        <w:shd w:val="clea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br w:type="page"/>
      </w:r>
    </w:p>
    <w:p>
      <w:pPr>
        <w:numPr>
          <w:ilvl w:val="0"/>
          <w:numId w:val="0"/>
        </w:numPr>
        <w:shd w:val="clear"/>
        <w:spacing w:line="460" w:lineRule="exact"/>
        <w:ind w:leftChars="-50" w:right="62" w:rightChars="0"/>
        <w:jc w:val="center"/>
        <w:outlineLvl w:val="1"/>
        <w:rPr>
          <w:rFonts w:hint="eastAsia" w:ascii="宋体" w:hAnsi="宋体" w:eastAsia="宋体" w:cs="宋体"/>
          <w:b/>
          <w:bCs w:val="0"/>
          <w:color w:val="auto"/>
          <w:sz w:val="28"/>
          <w:szCs w:val="28"/>
          <w:highlight w:val="none"/>
          <w:lang w:val="en-US" w:eastAsia="zh-CN"/>
        </w:rPr>
      </w:pPr>
      <w:bookmarkStart w:id="303" w:name="_Toc5696"/>
      <w:r>
        <w:rPr>
          <w:rFonts w:hint="eastAsia" w:ascii="宋体" w:hAnsi="宋体" w:eastAsia="宋体" w:cs="宋体"/>
          <w:b/>
          <w:bCs w:val="0"/>
          <w:color w:val="auto"/>
          <w:sz w:val="28"/>
          <w:szCs w:val="28"/>
          <w:highlight w:val="none"/>
          <w:lang w:val="en-US" w:eastAsia="zh-CN"/>
        </w:rPr>
        <w:t>2</w:t>
      </w:r>
      <w:r>
        <w:rPr>
          <w:rFonts w:hint="eastAsia" w:ascii="宋体"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、其他投标人认为有必要提供的资料</w:t>
      </w:r>
      <w:bookmarkEnd w:id="303"/>
    </w:p>
    <w:p>
      <w:pPr>
        <w:shd w:val="clear"/>
        <w:rPr>
          <w:rFonts w:hint="eastAsia" w:ascii="宋体" w:hAnsi="宋体" w:eastAsia="宋体" w:cs="宋体"/>
          <w:color w:val="auto"/>
          <w:sz w:val="24"/>
          <w:szCs w:val="24"/>
          <w:highlight w:val="none"/>
        </w:rPr>
      </w:pPr>
    </w:p>
    <w:p>
      <w:pPr>
        <w:shd w:val="clear" w:color="auto"/>
        <w:spacing w:line="500" w:lineRule="exact"/>
        <w:jc w:val="left"/>
        <w:rPr>
          <w:rFonts w:hint="default" w:ascii="宋体" w:hAnsi="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1.提供关于《中华人民共和国政府采购法》第二十二条的承诺书及其他投标人认为有必要提供的资料</w:t>
      </w:r>
    </w:p>
    <w:p>
      <w:pPr>
        <w:shd w:val="clear" w:color="auto"/>
        <w:spacing w:line="500" w:lineRule="exact"/>
        <w:jc w:val="center"/>
        <w:rPr>
          <w:rFonts w:hint="default" w:ascii="宋体" w:hAnsi="宋体" w:cs="Times New Roman"/>
          <w:b/>
          <w:bCs/>
          <w:color w:val="auto"/>
          <w:sz w:val="24"/>
          <w:szCs w:val="24"/>
          <w:highlight w:val="none"/>
          <w:lang w:val="en-US" w:eastAsia="zh-CN"/>
        </w:rPr>
      </w:pPr>
    </w:p>
    <w:p>
      <w:pPr>
        <w:shd w:val="clear" w:color="auto"/>
        <w:spacing w:line="500" w:lineRule="exact"/>
        <w:jc w:val="center"/>
        <w:rPr>
          <w:rFonts w:hint="eastAsia"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关于</w:t>
      </w:r>
      <w:r>
        <w:rPr>
          <w:rFonts w:hint="eastAsia" w:ascii="宋体" w:hAnsi="宋体" w:cs="Times New Roman"/>
          <w:b/>
          <w:bCs/>
          <w:color w:val="auto"/>
          <w:sz w:val="24"/>
          <w:szCs w:val="24"/>
          <w:highlight w:val="none"/>
        </w:rPr>
        <w:t>《中华人民共和国政府采购法》第二十二条</w:t>
      </w:r>
      <w:r>
        <w:rPr>
          <w:rFonts w:hint="eastAsia" w:ascii="宋体" w:hAnsi="宋体" w:cs="Times New Roman"/>
          <w:b/>
          <w:bCs/>
          <w:color w:val="auto"/>
          <w:sz w:val="24"/>
          <w:szCs w:val="24"/>
          <w:highlight w:val="none"/>
          <w:lang w:val="en-US" w:eastAsia="zh-CN"/>
        </w:rPr>
        <w:t>的</w:t>
      </w:r>
      <w:r>
        <w:rPr>
          <w:rFonts w:hint="eastAsia" w:ascii="宋体" w:hAnsi="宋体" w:cs="Times New Roman"/>
          <w:b/>
          <w:bCs/>
          <w:color w:val="auto"/>
          <w:sz w:val="24"/>
          <w:szCs w:val="24"/>
          <w:highlight w:val="none"/>
        </w:rPr>
        <w:t>承诺</w:t>
      </w:r>
      <w:r>
        <w:rPr>
          <w:rFonts w:hint="eastAsia" w:ascii="宋体" w:hAnsi="宋体" w:cs="Times New Roman"/>
          <w:b/>
          <w:bCs/>
          <w:color w:val="auto"/>
          <w:sz w:val="24"/>
          <w:szCs w:val="24"/>
          <w:highlight w:val="none"/>
          <w:lang w:val="en-US" w:eastAsia="zh-CN"/>
        </w:rPr>
        <w:t>书</w:t>
      </w:r>
    </w:p>
    <w:p>
      <w:pPr>
        <w:shd w:val="clear" w:color="auto"/>
        <w:spacing w:line="500" w:lineRule="exact"/>
        <w:ind w:firstLine="453" w:firstLineChars="189"/>
        <w:rPr>
          <w:rFonts w:hint="eastAsia" w:ascii="宋体" w:hAnsi="宋体" w:cs="Times New Roman"/>
          <w:bCs/>
          <w:color w:val="auto"/>
          <w:sz w:val="24"/>
          <w:szCs w:val="24"/>
          <w:highlight w:val="none"/>
        </w:rPr>
      </w:pPr>
    </w:p>
    <w:p>
      <w:pPr>
        <w:shd w:val="clear" w:color="auto"/>
        <w:spacing w:line="500" w:lineRule="exact"/>
        <w:ind w:firstLine="453" w:firstLineChars="189"/>
        <w:rPr>
          <w:rFonts w:hint="eastAsia" w:ascii="宋体" w:hAnsi="宋体" w:cs="Times New Roman"/>
          <w:bCs/>
          <w:color w:val="auto"/>
          <w:sz w:val="24"/>
          <w:szCs w:val="24"/>
          <w:highlight w:val="none"/>
          <w:lang w:eastAsia="zh-CN"/>
        </w:rPr>
      </w:pPr>
      <w:r>
        <w:rPr>
          <w:rFonts w:hint="eastAsia" w:ascii="宋体" w:hAnsi="宋体" w:cs="Times New Roman"/>
          <w:bCs/>
          <w:color w:val="auto"/>
          <w:sz w:val="24"/>
          <w:szCs w:val="24"/>
          <w:highlight w:val="none"/>
        </w:rPr>
        <w:t>致：</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lang w:eastAsia="zh-CN"/>
        </w:rPr>
        <w:t>（</w:t>
      </w:r>
      <w:r>
        <w:rPr>
          <w:rFonts w:hint="eastAsia" w:ascii="宋体" w:hAnsi="宋体" w:cs="Times New Roman"/>
          <w:bCs/>
          <w:color w:val="auto"/>
          <w:sz w:val="24"/>
          <w:szCs w:val="24"/>
          <w:highlight w:val="none"/>
          <w:lang w:val="en-US" w:eastAsia="zh-CN"/>
        </w:rPr>
        <w:t>招标人</w:t>
      </w:r>
      <w:r>
        <w:rPr>
          <w:rFonts w:hint="eastAsia" w:ascii="宋体" w:hAnsi="宋体" w:cs="Times New Roman"/>
          <w:bCs/>
          <w:color w:val="auto"/>
          <w:sz w:val="24"/>
          <w:szCs w:val="24"/>
          <w:highlight w:val="none"/>
          <w:lang w:eastAsia="zh-CN"/>
        </w:rPr>
        <w:t>）</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w:t>
      </w:r>
      <w:r>
        <w:rPr>
          <w:rFonts w:hint="eastAsia" w:ascii="宋体" w:hAnsi="宋体" w:cs="Times New Roman"/>
          <w:bCs/>
          <w:color w:val="auto"/>
          <w:sz w:val="24"/>
          <w:szCs w:val="24"/>
          <w:highlight w:val="none"/>
          <w:u w:val="single"/>
          <w:lang w:val="en-US" w:eastAsia="zh-CN"/>
        </w:rPr>
        <w:t xml:space="preserve">            </w:t>
      </w:r>
      <w:r>
        <w:rPr>
          <w:rFonts w:hint="eastAsia" w:ascii="宋体" w:hAnsi="宋体" w:cs="Times New Roman"/>
          <w:bCs/>
          <w:color w:val="auto"/>
          <w:sz w:val="24"/>
          <w:szCs w:val="24"/>
          <w:highlight w:val="none"/>
        </w:rPr>
        <w:t>参加贵方组织的</w:t>
      </w:r>
      <w:r>
        <w:rPr>
          <w:rFonts w:hint="eastAsia" w:ascii="宋体" w:hAnsi="宋体" w:cs="Times New Roman"/>
          <w:bCs/>
          <w:color w:val="auto"/>
          <w:sz w:val="24"/>
          <w:szCs w:val="24"/>
          <w:highlight w:val="none"/>
          <w:u w:val="single"/>
          <w:lang w:val="en-US" w:eastAsia="zh-CN"/>
        </w:rPr>
        <w:t xml:space="preserve">项目名称：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u w:val="single"/>
          <w:lang w:val="en-US" w:eastAsia="zh-CN"/>
        </w:rPr>
        <w:t xml:space="preserve">项目编号：       </w:t>
      </w:r>
      <w:r>
        <w:rPr>
          <w:rFonts w:hint="eastAsia" w:ascii="宋体" w:hAnsi="宋体" w:cs="Times New Roman"/>
          <w:bCs/>
          <w:color w:val="auto"/>
          <w:sz w:val="24"/>
          <w:szCs w:val="24"/>
          <w:highlight w:val="none"/>
          <w:u w:val="single"/>
        </w:rPr>
        <w:t>）</w:t>
      </w:r>
      <w:r>
        <w:rPr>
          <w:rFonts w:hint="eastAsia" w:ascii="宋体" w:hAnsi="宋体" w:cs="Times New Roman"/>
          <w:bCs/>
          <w:color w:val="auto"/>
          <w:sz w:val="24"/>
          <w:szCs w:val="24"/>
          <w:highlight w:val="none"/>
        </w:rPr>
        <w:t>的投标活动，</w:t>
      </w:r>
      <w:r>
        <w:rPr>
          <w:rFonts w:hint="eastAsia" w:ascii="宋体" w:hAnsi="宋体" w:cs="Times New Roman"/>
          <w:bCs/>
          <w:color w:val="auto"/>
          <w:sz w:val="24"/>
          <w:szCs w:val="24"/>
          <w:highlight w:val="none"/>
          <w:lang w:val="en-US" w:eastAsia="zh-CN"/>
        </w:rPr>
        <w:t>为便于贵方公正、择优的确定中标人，我方就本次投标有关事项声明如下</w:t>
      </w:r>
      <w:r>
        <w:rPr>
          <w:rFonts w:hint="eastAsia" w:ascii="宋体" w:hAnsi="宋体" w:cs="Times New Roman"/>
          <w:bCs/>
          <w:color w:val="auto"/>
          <w:sz w:val="24"/>
          <w:szCs w:val="24"/>
          <w:highlight w:val="none"/>
        </w:rPr>
        <w:t>：</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我公司已完全了解本招标文件中规定的技术要求和商务条款。如违反以上承诺，本公司愿承担一切法律责任。</w:t>
      </w:r>
    </w:p>
    <w:p>
      <w:pPr>
        <w:shd w:val="clear" w:color="auto"/>
        <w:spacing w:line="500" w:lineRule="exact"/>
        <w:ind w:firstLine="453" w:firstLineChars="189"/>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pPr>
        <w:shd w:val="clear" w:color="auto"/>
        <w:spacing w:line="500" w:lineRule="exact"/>
        <w:ind w:firstLine="3120" w:firstLineChars="1300"/>
        <w:jc w:val="left"/>
        <w:rPr>
          <w:rFonts w:hint="eastAsia" w:ascii="宋体" w:hAnsi="宋体" w:cs="Times New Roman"/>
          <w:color w:val="auto"/>
          <w:sz w:val="24"/>
          <w:szCs w:val="24"/>
          <w:highlight w:val="none"/>
        </w:rPr>
      </w:pPr>
    </w:p>
    <w:p>
      <w:pPr>
        <w:shd w:val="clear" w:color="auto"/>
        <w:spacing w:line="480" w:lineRule="auto"/>
        <w:jc w:val="left"/>
        <w:rPr>
          <w:rFonts w:hint="eastAsia" w:ascii="宋体" w:hAnsi="宋体" w:cs="Times New Roman"/>
          <w:color w:val="auto"/>
          <w:sz w:val="24"/>
          <w:szCs w:val="24"/>
          <w:highlight w:val="none"/>
          <w:u w:val="single"/>
        </w:rPr>
      </w:pPr>
      <w:r>
        <w:rPr>
          <w:rFonts w:hint="eastAsia" w:ascii="宋体" w:hAnsi="宋体" w:cs="Times New Roman"/>
          <w:color w:val="auto"/>
          <w:sz w:val="24"/>
          <w:szCs w:val="24"/>
          <w:highlight w:val="none"/>
        </w:rPr>
        <w:t>承诺人（公章）：</w:t>
      </w:r>
      <w:r>
        <w:rPr>
          <w:rFonts w:hint="eastAsia" w:ascii="宋体" w:hAnsi="宋体" w:cs="Times New Roman"/>
          <w:color w:val="auto"/>
          <w:sz w:val="24"/>
          <w:szCs w:val="24"/>
          <w:highlight w:val="none"/>
          <w:u w:val="single"/>
        </w:rPr>
        <w:t xml:space="preserve">     （供应商全称）  </w:t>
      </w:r>
    </w:p>
    <w:p>
      <w:pPr>
        <w:shd w:val="clear" w:color="auto"/>
        <w:spacing w:line="480" w:lineRule="auto"/>
        <w:jc w:val="left"/>
        <w:rPr>
          <w:rFonts w:ascii="宋体" w:hAnsi="宋体" w:cs="Times New Roman"/>
          <w:color w:val="auto"/>
          <w:sz w:val="24"/>
          <w:szCs w:val="24"/>
          <w:highlight w:val="none"/>
        </w:rPr>
      </w:pPr>
      <w:r>
        <w:rPr>
          <w:rFonts w:ascii="宋体" w:hAnsi="宋体" w:cs="Times New Roman"/>
          <w:color w:val="auto"/>
          <w:sz w:val="24"/>
          <w:szCs w:val="24"/>
          <w:highlight w:val="none"/>
        </w:rPr>
        <w:t>日期</w:t>
      </w:r>
      <w:r>
        <w:rPr>
          <w:rFonts w:hint="eastAsia" w:ascii="宋体" w:hAnsi="宋体" w:cs="Times New Roman"/>
          <w:color w:val="auto"/>
          <w:sz w:val="24"/>
          <w:szCs w:val="24"/>
          <w:highlight w:val="none"/>
        </w:rPr>
        <w:t>： 年 月 日</w:t>
      </w:r>
    </w:p>
    <w:p>
      <w:pPr>
        <w:pStyle w:val="24"/>
        <w:shd w:val="clear"/>
        <w:ind w:left="0" w:leftChars="0" w:firstLine="0" w:firstLineChars="0"/>
        <w:rPr>
          <w:rFonts w:hint="eastAsia"/>
          <w:color w:val="auto"/>
          <w:highlight w:val="none"/>
        </w:rPr>
      </w:pPr>
    </w:p>
    <w:p>
      <w:pPr>
        <w:shd w:val="clear"/>
        <w:jc w:val="both"/>
        <w:rPr>
          <w:rFonts w:hint="eastAsia" w:ascii="宋体" w:hAnsi="宋体" w:cs="宋体"/>
          <w:b/>
          <w:bCs/>
          <w:color w:val="auto"/>
          <w:sz w:val="44"/>
          <w:szCs w:val="44"/>
          <w:highlight w:val="none"/>
        </w:rPr>
      </w:pPr>
      <w:bookmarkStart w:id="304" w:name="_Toc7247"/>
      <w:r>
        <w:rPr>
          <w:rFonts w:hint="eastAsia"/>
          <w:color w:val="auto"/>
          <w:highlight w:val="none"/>
          <w:lang w:val="en-US" w:eastAsia="zh-CN"/>
        </w:rPr>
        <w:br w:type="page"/>
      </w:r>
    </w:p>
    <w:p>
      <w:pPr>
        <w:numPr>
          <w:ilvl w:val="0"/>
          <w:numId w:val="0"/>
        </w:numPr>
        <w:shd w:val="clear"/>
        <w:spacing w:line="460" w:lineRule="exact"/>
        <w:ind w:leftChars="-50" w:right="62" w:rightChars="0"/>
        <w:jc w:val="center"/>
        <w:outlineLvl w:val="1"/>
        <w:rPr>
          <w:rFonts w:hint="eastAsia" w:ascii="宋体" w:hAnsi="宋体" w:eastAsia="宋体" w:cs="宋体"/>
          <w:b/>
          <w:bCs w:val="0"/>
          <w:color w:val="auto"/>
          <w:sz w:val="28"/>
          <w:szCs w:val="28"/>
          <w:highlight w:val="none"/>
          <w:lang w:val="en-US" w:eastAsia="zh-CN"/>
        </w:rPr>
      </w:pPr>
      <w:bookmarkStart w:id="305" w:name="_Toc20257"/>
      <w:r>
        <w:rPr>
          <w:rFonts w:hint="eastAsia" w:ascii="宋体" w:hAnsi="宋体" w:eastAsia="宋体" w:cs="宋体"/>
          <w:b/>
          <w:bCs w:val="0"/>
          <w:color w:val="auto"/>
          <w:sz w:val="28"/>
          <w:szCs w:val="28"/>
          <w:highlight w:val="none"/>
          <w:lang w:val="en-US" w:eastAsia="zh-CN"/>
        </w:rPr>
        <w:t>22、技术部分</w:t>
      </w:r>
      <w:bookmarkEnd w:id="305"/>
    </w:p>
    <w:p>
      <w:pPr>
        <w:pStyle w:val="49"/>
        <w:shd w:val="clear"/>
        <w:rPr>
          <w:rFonts w:hint="eastAsia" w:ascii="宋体" w:hAnsi="宋体"/>
          <w:b/>
          <w:color w:val="auto"/>
          <w:sz w:val="24"/>
          <w:szCs w:val="24"/>
          <w:highlight w:val="none"/>
        </w:rPr>
      </w:pPr>
    </w:p>
    <w:p>
      <w:pPr>
        <w:shd w:val="clear"/>
        <w:topLinePunct/>
        <w:jc w:val="center"/>
        <w:rPr>
          <w:rFonts w:hint="eastAsia" w:ascii="宋体" w:hAnsi="宋体"/>
          <w:b/>
          <w:color w:val="auto"/>
          <w:sz w:val="32"/>
          <w:szCs w:val="28"/>
          <w:highlight w:val="none"/>
        </w:rPr>
      </w:pPr>
      <w:r>
        <w:rPr>
          <w:rFonts w:hint="eastAsia" w:ascii="宋体" w:hAnsi="宋体"/>
          <w:b/>
          <w:color w:val="auto"/>
          <w:sz w:val="32"/>
          <w:szCs w:val="28"/>
          <w:highlight w:val="none"/>
        </w:rPr>
        <w:t>目 录</w:t>
      </w:r>
    </w:p>
    <w:p>
      <w:pPr>
        <w:pStyle w:val="49"/>
        <w:shd w:val="clear"/>
        <w:rPr>
          <w:rFonts w:hint="eastAsia"/>
          <w:color w:val="auto"/>
          <w:highlight w:val="none"/>
        </w:rPr>
      </w:pPr>
    </w:p>
    <w:p>
      <w:pPr>
        <w:pStyle w:val="18"/>
        <w:numPr>
          <w:ilvl w:val="0"/>
          <w:numId w:val="0"/>
        </w:numPr>
        <w:shd w:val="clear"/>
        <w:ind w:leftChars="0" w:firstLine="480" w:firstLineChars="200"/>
        <w:rPr>
          <w:rFonts w:hint="eastAsia"/>
        </w:rPr>
      </w:pPr>
      <w:r>
        <w:rPr>
          <w:rFonts w:hint="eastAsia"/>
        </w:rPr>
        <w:t>1.施工方案与技术措施</w:t>
      </w:r>
    </w:p>
    <w:p>
      <w:pPr>
        <w:pStyle w:val="18"/>
        <w:numPr>
          <w:ilvl w:val="0"/>
          <w:numId w:val="0"/>
        </w:numPr>
        <w:shd w:val="clear"/>
        <w:ind w:leftChars="0"/>
        <w:rPr>
          <w:rFonts w:hint="eastAsia"/>
        </w:rPr>
      </w:pPr>
      <w:r>
        <w:rPr>
          <w:rFonts w:hint="eastAsia"/>
        </w:rPr>
        <w:t xml:space="preserve">    2.质量保证措施和创优计划</w:t>
      </w:r>
    </w:p>
    <w:p>
      <w:pPr>
        <w:pStyle w:val="18"/>
        <w:numPr>
          <w:ilvl w:val="0"/>
          <w:numId w:val="0"/>
        </w:numPr>
        <w:shd w:val="clear"/>
        <w:ind w:leftChars="0"/>
        <w:rPr>
          <w:rFonts w:hint="eastAsia"/>
        </w:rPr>
      </w:pPr>
      <w:r>
        <w:rPr>
          <w:rFonts w:hint="eastAsia"/>
        </w:rPr>
        <w:t xml:space="preserve">    3.施工总进度计划及保证措施</w:t>
      </w:r>
    </w:p>
    <w:p>
      <w:pPr>
        <w:pStyle w:val="18"/>
        <w:numPr>
          <w:ilvl w:val="0"/>
          <w:numId w:val="0"/>
        </w:numPr>
        <w:shd w:val="clear"/>
        <w:ind w:leftChars="0"/>
        <w:rPr>
          <w:rFonts w:hint="eastAsia"/>
        </w:rPr>
      </w:pPr>
      <w:r>
        <w:rPr>
          <w:rFonts w:hint="eastAsia"/>
        </w:rPr>
        <w:t xml:space="preserve">    4.施工安全措施计划</w:t>
      </w:r>
    </w:p>
    <w:p>
      <w:pPr>
        <w:pStyle w:val="18"/>
        <w:numPr>
          <w:ilvl w:val="0"/>
          <w:numId w:val="0"/>
        </w:numPr>
        <w:shd w:val="clear"/>
        <w:ind w:leftChars="0"/>
        <w:rPr>
          <w:rFonts w:hint="eastAsia"/>
        </w:rPr>
      </w:pPr>
      <w:r>
        <w:rPr>
          <w:rFonts w:hint="eastAsia"/>
        </w:rPr>
        <w:t xml:space="preserve">    5.文明施工措施计划</w:t>
      </w:r>
    </w:p>
    <w:p>
      <w:pPr>
        <w:pStyle w:val="18"/>
        <w:numPr>
          <w:ilvl w:val="0"/>
          <w:numId w:val="0"/>
        </w:numPr>
        <w:shd w:val="clear"/>
        <w:ind w:leftChars="0"/>
        <w:rPr>
          <w:rFonts w:hint="eastAsia"/>
        </w:rPr>
      </w:pPr>
      <w:r>
        <w:rPr>
          <w:rFonts w:hint="eastAsia"/>
        </w:rPr>
        <w:t xml:space="preserve">    6.施工场地治安保卫管理计划</w:t>
      </w:r>
    </w:p>
    <w:p>
      <w:pPr>
        <w:pStyle w:val="18"/>
        <w:numPr>
          <w:ilvl w:val="0"/>
          <w:numId w:val="0"/>
        </w:numPr>
        <w:shd w:val="clear"/>
        <w:ind w:leftChars="0"/>
        <w:rPr>
          <w:rFonts w:hint="eastAsia"/>
        </w:rPr>
      </w:pPr>
      <w:r>
        <w:rPr>
          <w:rFonts w:hint="eastAsia"/>
        </w:rPr>
        <w:t xml:space="preserve">    7.施工环保措施计划</w:t>
      </w:r>
    </w:p>
    <w:p>
      <w:pPr>
        <w:pStyle w:val="18"/>
        <w:numPr>
          <w:ilvl w:val="0"/>
          <w:numId w:val="0"/>
        </w:numPr>
        <w:shd w:val="clear"/>
        <w:ind w:leftChars="0"/>
        <w:rPr>
          <w:rFonts w:hint="eastAsia"/>
        </w:rPr>
      </w:pPr>
      <w:r>
        <w:rPr>
          <w:rFonts w:hint="eastAsia"/>
        </w:rPr>
        <w:t xml:space="preserve">    8.施工现场总平面布置（附图）</w:t>
      </w:r>
    </w:p>
    <w:p>
      <w:pPr>
        <w:pStyle w:val="18"/>
        <w:numPr>
          <w:ilvl w:val="0"/>
          <w:numId w:val="0"/>
        </w:numPr>
        <w:shd w:val="clear"/>
        <w:ind w:leftChars="0"/>
        <w:rPr>
          <w:rFonts w:hint="eastAsia"/>
        </w:rPr>
      </w:pPr>
      <w:r>
        <w:rPr>
          <w:rFonts w:hint="eastAsia"/>
        </w:rPr>
        <w:t xml:space="preserve">    9.项目组织管理机构</w:t>
      </w:r>
    </w:p>
    <w:p>
      <w:pPr>
        <w:pStyle w:val="18"/>
        <w:numPr>
          <w:ilvl w:val="0"/>
          <w:numId w:val="0"/>
        </w:numPr>
        <w:shd w:val="clear"/>
        <w:ind w:leftChars="0"/>
        <w:rPr>
          <w:rFonts w:hint="eastAsia"/>
        </w:rPr>
      </w:pPr>
      <w:r>
        <w:rPr>
          <w:rFonts w:hint="eastAsia"/>
        </w:rPr>
        <w:t xml:space="preserve">    10.成品保护和工程保修工作的管理和承诺</w:t>
      </w:r>
    </w:p>
    <w:p>
      <w:pPr>
        <w:pStyle w:val="18"/>
        <w:numPr>
          <w:ilvl w:val="0"/>
          <w:numId w:val="0"/>
        </w:numPr>
        <w:shd w:val="clear"/>
        <w:ind w:leftChars="0"/>
        <w:rPr>
          <w:rFonts w:hint="eastAsia"/>
        </w:rPr>
      </w:pPr>
      <w:r>
        <w:rPr>
          <w:rFonts w:hint="eastAsia"/>
        </w:rPr>
        <w:t xml:space="preserve">    11.任何可能的紧急情况的处理措施、预案以及抵抗风险的措施</w:t>
      </w:r>
    </w:p>
    <w:p>
      <w:pPr>
        <w:pStyle w:val="18"/>
        <w:numPr>
          <w:ilvl w:val="0"/>
          <w:numId w:val="0"/>
        </w:numPr>
        <w:shd w:val="clear"/>
        <w:ind w:leftChars="0"/>
        <w:rPr>
          <w:rFonts w:hint="eastAsia"/>
        </w:rPr>
      </w:pPr>
      <w:r>
        <w:rPr>
          <w:rFonts w:hint="eastAsia"/>
        </w:rPr>
        <w:t xml:space="preserve">    12.对总包管理的认识以及对专业分包工程的配合、协调、管理、服务方案</w:t>
      </w:r>
    </w:p>
    <w:p>
      <w:pPr>
        <w:pStyle w:val="49"/>
        <w:shd w:val="clear"/>
        <w:rPr>
          <w:rFonts w:ascii="宋体" w:hAnsi="宋体" w:cs="宋体"/>
          <w:b/>
          <w:bCs/>
          <w:color w:val="auto"/>
          <w:sz w:val="36"/>
          <w:szCs w:val="24"/>
          <w:highlight w:val="none"/>
        </w:rPr>
      </w:pPr>
    </w:p>
    <w:p>
      <w:pPr>
        <w:shd w:val="clear"/>
        <w:jc w:val="both"/>
        <w:rPr>
          <w:rFonts w:hint="default" w:ascii="宋体" w:hAnsi="宋体" w:eastAsia="宋体" w:cs="宋体"/>
          <w:b/>
          <w:color w:val="auto"/>
          <w:sz w:val="24"/>
          <w:szCs w:val="24"/>
          <w:highlight w:val="none"/>
          <w:lang w:val="en-US" w:eastAsia="zh-CN"/>
        </w:rPr>
      </w:pPr>
    </w:p>
    <w:p>
      <w:pPr>
        <w:pStyle w:val="49"/>
        <w:shd w:val="clear"/>
        <w:rPr>
          <w:rFonts w:ascii="宋体" w:hAnsi="宋体" w:cs="宋体"/>
          <w:b/>
          <w:bCs/>
          <w:color w:val="auto"/>
          <w:sz w:val="36"/>
          <w:szCs w:val="24"/>
          <w:highlight w:val="none"/>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3"/>
        <w:shd w:val="clear"/>
        <w:bidi w:val="0"/>
        <w:rPr>
          <w:rFonts w:hint="eastAsia" w:ascii="宋体" w:hAnsi="宋体" w:eastAsia="宋体" w:cs="宋体"/>
          <w:b w:val="0"/>
          <w:bCs/>
          <w:i w:val="0"/>
          <w:color w:val="auto"/>
          <w:kern w:val="0"/>
          <w:sz w:val="28"/>
          <w:szCs w:val="28"/>
          <w:highlight w:val="none"/>
          <w:u w:val="none"/>
          <w:lang w:val="en-US" w:eastAsia="zh-CN" w:bidi="ar"/>
        </w:rPr>
      </w:pPr>
      <w:bookmarkStart w:id="306" w:name="_Toc18068"/>
      <w:bookmarkStart w:id="307" w:name="_Toc31586"/>
      <w:bookmarkStart w:id="308" w:name="_Toc24292"/>
      <w:r>
        <w:rPr>
          <w:rFonts w:hint="eastAsia"/>
          <w:color w:val="auto"/>
          <w:highlight w:val="none"/>
          <w:lang w:val="en-US" w:eastAsia="zh-CN"/>
        </w:rPr>
        <w:t>评审标准</w:t>
      </w:r>
      <w:bookmarkEnd w:id="304"/>
      <w:bookmarkEnd w:id="306"/>
      <w:bookmarkEnd w:id="307"/>
      <w:bookmarkEnd w:id="308"/>
    </w:p>
    <w:p>
      <w:pPr>
        <w:shd w:val="clear"/>
        <w:rPr>
          <w:rFonts w:hint="eastAsia" w:ascii="宋体" w:hAnsi="宋体"/>
          <w:color w:val="auto"/>
          <w:sz w:val="24"/>
          <w:szCs w:val="24"/>
          <w:highlight w:val="none"/>
        </w:rPr>
      </w:pPr>
      <w:r>
        <w:rPr>
          <w:rFonts w:hint="eastAsia" w:ascii="宋体" w:hAnsi="宋体"/>
          <w:color w:val="auto"/>
          <w:sz w:val="24"/>
          <w:szCs w:val="24"/>
          <w:highlight w:val="none"/>
          <w:lang w:eastAsia="zh-CN"/>
        </w:rPr>
        <w:t>附表</w:t>
      </w:r>
      <w:r>
        <w:rPr>
          <w:rFonts w:hint="eastAsia" w:ascii="宋体" w:hAnsi="宋体"/>
          <w:color w:val="auto"/>
          <w:sz w:val="24"/>
          <w:szCs w:val="24"/>
          <w:highlight w:val="none"/>
          <w:lang w:val="en-US" w:eastAsia="zh-CN"/>
        </w:rPr>
        <w:t>1</w:t>
      </w:r>
    </w:p>
    <w:p>
      <w:pPr>
        <w:shd w:val="clear"/>
        <w:snapToGrid w:val="0"/>
        <w:spacing w:line="440" w:lineRule="exact"/>
        <w:jc w:val="center"/>
        <w:rPr>
          <w:rFonts w:hint="eastAsia" w:ascii="宋体" w:hAnsi="宋体"/>
          <w:b/>
          <w:color w:val="auto"/>
          <w:sz w:val="24"/>
          <w:szCs w:val="24"/>
          <w:highlight w:val="none"/>
        </w:rPr>
      </w:pPr>
      <w:r>
        <w:rPr>
          <w:rFonts w:hint="eastAsia" w:ascii="宋体" w:hAnsi="宋体"/>
          <w:b/>
          <w:bCs/>
          <w:color w:val="auto"/>
          <w:sz w:val="24"/>
          <w:szCs w:val="24"/>
          <w:highlight w:val="none"/>
        </w:rPr>
        <w:t>资格</w:t>
      </w:r>
      <w:r>
        <w:rPr>
          <w:rFonts w:hint="eastAsia" w:ascii="宋体" w:hAnsi="宋体"/>
          <w:b/>
          <w:bCs/>
          <w:color w:val="auto"/>
          <w:sz w:val="24"/>
          <w:szCs w:val="24"/>
          <w:highlight w:val="none"/>
          <w:lang w:val="en-US" w:eastAsia="zh-CN"/>
        </w:rPr>
        <w:t>审查标准</w:t>
      </w:r>
    </w:p>
    <w:tbl>
      <w:tblPr>
        <w:tblStyle w:val="2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02" w:type="dxa"/>
            <w:tcBorders>
              <w:bottom w:val="single" w:color="auto" w:sz="4" w:space="0"/>
            </w:tcBorders>
            <w:vAlign w:val="center"/>
          </w:tcPr>
          <w:p>
            <w:pPr>
              <w:shd w:val="clear" w:color="auto"/>
              <w:spacing w:line="34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序号</w:t>
            </w:r>
          </w:p>
        </w:tc>
        <w:tc>
          <w:tcPr>
            <w:tcW w:w="5780" w:type="dxa"/>
            <w:tcBorders>
              <w:bottom w:val="single" w:color="auto" w:sz="4" w:space="0"/>
            </w:tcBorders>
            <w:vAlign w:val="center"/>
          </w:tcPr>
          <w:p>
            <w:pPr>
              <w:shd w:val="clear" w:color="auto"/>
              <w:spacing w:line="340" w:lineRule="exact"/>
              <w:jc w:val="center"/>
              <w:rPr>
                <w:rFonts w:hint="eastAsia" w:ascii="宋体" w:hAnsi="宋体"/>
                <w:b/>
                <w:color w:val="auto"/>
                <w:sz w:val="24"/>
                <w:szCs w:val="24"/>
                <w:highlight w:val="none"/>
              </w:rPr>
            </w:pPr>
            <w:r>
              <w:rPr>
                <w:rFonts w:hint="eastAsia" w:ascii="宋体" w:hAnsi="宋体"/>
                <w:bCs/>
                <w:color w:val="auto"/>
                <w:sz w:val="24"/>
                <w:szCs w:val="24"/>
                <w:highlight w:val="none"/>
              </w:rPr>
              <w:t>评审内容及标准</w:t>
            </w:r>
          </w:p>
        </w:tc>
        <w:tc>
          <w:tcPr>
            <w:tcW w:w="854" w:type="dxa"/>
            <w:tcBorders>
              <w:bottom w:val="single" w:color="auto" w:sz="4" w:space="0"/>
            </w:tcBorders>
            <w:vAlign w:val="center"/>
          </w:tcPr>
          <w:p>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852" w:type="dxa"/>
            <w:tcBorders>
              <w:bottom w:val="single" w:color="auto" w:sz="4" w:space="0"/>
            </w:tcBorders>
            <w:vAlign w:val="center"/>
          </w:tcPr>
          <w:p>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851" w:type="dxa"/>
            <w:tcBorders>
              <w:bottom w:val="single" w:color="auto" w:sz="4" w:space="0"/>
            </w:tcBorders>
            <w:vAlign w:val="center"/>
          </w:tcPr>
          <w:p>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供应商3</w:t>
            </w:r>
          </w:p>
        </w:tc>
        <w:tc>
          <w:tcPr>
            <w:tcW w:w="792" w:type="dxa"/>
            <w:tcBorders>
              <w:bottom w:val="single" w:color="auto" w:sz="4" w:space="0"/>
            </w:tcBorders>
            <w:vAlign w:val="center"/>
          </w:tcPr>
          <w:p>
            <w:pPr>
              <w:shd w:val="clear" w:color="auto"/>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5780" w:type="dxa"/>
            <w:vAlign w:val="center"/>
          </w:tcPr>
          <w:p>
            <w:pPr>
              <w:shd w:val="clear" w:color="auto"/>
              <w:spacing w:line="340" w:lineRule="exact"/>
              <w:rPr>
                <w:rFonts w:hint="eastAsia" w:ascii="宋体" w:hAnsi="宋体"/>
                <w:bCs/>
                <w:kern w:val="2"/>
                <w:sz w:val="24"/>
                <w:szCs w:val="24"/>
                <w:highlight w:val="none"/>
                <w:lang w:val="en-US" w:eastAsia="zh-CN" w:bidi="ar-SA"/>
              </w:rPr>
            </w:pPr>
            <w:r>
              <w:rPr>
                <w:rFonts w:hint="eastAsia" w:ascii="宋体" w:hAnsi="宋体"/>
                <w:bCs/>
                <w:sz w:val="24"/>
                <w:szCs w:val="24"/>
                <w:highlight w:val="none"/>
              </w:rPr>
              <w:t>满足《中华人民共和国政府采购法》第二十二条规定</w:t>
            </w:r>
            <w:r>
              <w:rPr>
                <w:rFonts w:hint="eastAsia" w:ascii="宋体" w:hAnsi="宋体"/>
                <w:bCs/>
                <w:sz w:val="24"/>
                <w:szCs w:val="24"/>
                <w:highlight w:val="none"/>
                <w:lang w:eastAsia="zh-CN"/>
              </w:rPr>
              <w:t>：</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5780" w:type="dxa"/>
            <w:vAlign w:val="center"/>
          </w:tcPr>
          <w:p>
            <w:pPr>
              <w:shd w:val="clear" w:color="auto"/>
              <w:spacing w:line="340" w:lineRule="exact"/>
              <w:rPr>
                <w:rFonts w:hint="eastAsia" w:ascii="宋体" w:hAnsi="宋体"/>
                <w:bCs/>
                <w:kern w:val="2"/>
                <w:sz w:val="24"/>
                <w:szCs w:val="24"/>
                <w:highlight w:val="none"/>
                <w:lang w:val="en-US" w:eastAsia="zh-CN" w:bidi="ar-SA"/>
              </w:rPr>
            </w:pPr>
            <w:r>
              <w:rPr>
                <w:rFonts w:hint="eastAsia" w:ascii="宋体" w:hAnsi="宋体"/>
                <w:bCs/>
                <w:sz w:val="24"/>
                <w:szCs w:val="24"/>
                <w:highlight w:val="none"/>
              </w:rPr>
              <w:t>供应商须是中华人民共和国境内注册，具有有效的营业执照；</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lang w:val="en-US" w:eastAsia="zh-CN"/>
              </w:rPr>
            </w:pPr>
            <w:r>
              <w:rPr>
                <w:rFonts w:hint="eastAsia" w:ascii="宋体" w:hAnsi="宋体"/>
                <w:color w:val="auto"/>
                <w:sz w:val="24"/>
                <w:szCs w:val="24"/>
                <w:highlight w:val="none"/>
                <w:lang w:val="en-US" w:eastAsia="zh-CN"/>
              </w:rPr>
              <w:t>3</w:t>
            </w:r>
          </w:p>
        </w:tc>
        <w:tc>
          <w:tcPr>
            <w:tcW w:w="5780" w:type="dxa"/>
            <w:vAlign w:val="center"/>
          </w:tcPr>
          <w:p>
            <w:pPr>
              <w:pStyle w:val="8"/>
              <w:numPr>
                <w:ilvl w:val="0"/>
                <w:numId w:val="0"/>
              </w:numPr>
              <w:shd w:val="clear" w:color="auto"/>
              <w:spacing w:line="240" w:lineRule="auto"/>
              <w:ind w:left="0" w:leftChars="0" w:firstLine="0" w:firstLineChars="0"/>
              <w:rPr>
                <w:rFonts w:hint="eastAsia" w:ascii="宋体" w:hAnsi="宋体"/>
                <w:bCs/>
                <w:sz w:val="24"/>
                <w:szCs w:val="24"/>
                <w:highlight w:val="none"/>
              </w:rPr>
            </w:pPr>
            <w:r>
              <w:rPr>
                <w:rFonts w:hint="eastAsia" w:eastAsia="宋体"/>
                <w:color w:val="auto"/>
                <w:highlight w:val="none"/>
                <w:lang w:val="en-US" w:eastAsia="zh-CN"/>
              </w:rPr>
              <w:t>供应商须具备建设行政主管部门颁发的市政公用工程总承包叁级及以上资质；</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lang w:val="en-US" w:eastAsia="zh-CN"/>
              </w:rPr>
            </w:pPr>
            <w:r>
              <w:rPr>
                <w:rFonts w:hint="eastAsia" w:ascii="宋体" w:hAnsi="宋体"/>
                <w:color w:val="auto"/>
                <w:sz w:val="24"/>
                <w:szCs w:val="24"/>
                <w:highlight w:val="none"/>
                <w:lang w:val="en-US" w:eastAsia="zh-CN"/>
              </w:rPr>
              <w:t>4</w:t>
            </w:r>
          </w:p>
        </w:tc>
        <w:tc>
          <w:tcPr>
            <w:tcW w:w="5780" w:type="dxa"/>
            <w:vAlign w:val="center"/>
          </w:tcPr>
          <w:p>
            <w:pPr>
              <w:shd w:val="clear" w:color="auto"/>
              <w:spacing w:line="340" w:lineRule="exact"/>
              <w:jc w:val="left"/>
              <w:rPr>
                <w:rFonts w:hint="eastAsia" w:ascii="宋体" w:hAnsi="宋体"/>
                <w:bCs/>
                <w:sz w:val="24"/>
                <w:szCs w:val="24"/>
                <w:highlight w:val="none"/>
              </w:rPr>
            </w:pPr>
            <w:r>
              <w:rPr>
                <w:rFonts w:hint="eastAsia" w:ascii="宋体" w:hAnsi="宋体" w:eastAsia="宋体" w:cs="Times New Roman"/>
                <w:color w:val="auto"/>
                <w:sz w:val="24"/>
                <w:szCs w:val="24"/>
                <w:highlight w:val="none"/>
                <w:lang w:val="en-US" w:eastAsia="zh-CN"/>
              </w:rPr>
              <w:t>供应商须提供有效的安全生产许可证；</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lang w:val="en-US" w:eastAsia="zh-CN"/>
              </w:rPr>
            </w:pPr>
            <w:r>
              <w:rPr>
                <w:rFonts w:hint="eastAsia" w:ascii="宋体" w:hAnsi="宋体"/>
                <w:color w:val="auto"/>
                <w:sz w:val="24"/>
                <w:szCs w:val="24"/>
                <w:highlight w:val="none"/>
                <w:lang w:val="en-US" w:eastAsia="zh-CN"/>
              </w:rPr>
              <w:t>5</w:t>
            </w:r>
          </w:p>
        </w:tc>
        <w:tc>
          <w:tcPr>
            <w:tcW w:w="5780" w:type="dxa"/>
            <w:vAlign w:val="center"/>
          </w:tcPr>
          <w:p>
            <w:pPr>
              <w:shd w:val="clear" w:color="auto"/>
              <w:spacing w:line="340" w:lineRule="exact"/>
              <w:jc w:val="left"/>
              <w:rPr>
                <w:rFonts w:hint="eastAsia" w:ascii="宋体" w:hAnsi="宋体"/>
                <w:bCs/>
                <w:sz w:val="24"/>
                <w:szCs w:val="24"/>
                <w:highlight w:val="none"/>
              </w:rPr>
            </w:pPr>
            <w:r>
              <w:rPr>
                <w:rFonts w:hint="eastAsia" w:ascii="宋体" w:hAnsi="宋体" w:eastAsia="宋体" w:cs="Times New Roman"/>
                <w:color w:val="auto"/>
                <w:sz w:val="24"/>
                <w:szCs w:val="24"/>
                <w:highlight w:val="none"/>
                <w:lang w:val="en-US" w:eastAsia="zh-CN"/>
              </w:rPr>
              <w:t>供应商提供的项目负责人须具备二级注册建造师（市政公用工程专业）且具有有效的安全生产考核合格证书，本单位注册，不接受临时建造师；</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5780" w:type="dxa"/>
            <w:vAlign w:val="center"/>
          </w:tcPr>
          <w:p>
            <w:pPr>
              <w:shd w:val="clear" w:color="auto"/>
              <w:spacing w:line="340" w:lineRule="exact"/>
              <w:jc w:val="left"/>
              <w:rPr>
                <w:rFonts w:hint="eastAsia" w:ascii="宋体" w:hAnsi="宋体" w:eastAsia="宋体"/>
                <w:bCs/>
                <w:kern w:val="2"/>
                <w:sz w:val="24"/>
                <w:szCs w:val="24"/>
                <w:highlight w:val="none"/>
                <w:lang w:val="en-US" w:eastAsia="zh-CN" w:bidi="ar-SA"/>
              </w:rPr>
            </w:pPr>
            <w:r>
              <w:rPr>
                <w:rFonts w:hint="eastAsia" w:ascii="宋体" w:hAnsi="宋体"/>
                <w:bCs/>
                <w:sz w:val="24"/>
                <w:szCs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宋体" w:hAnsi="宋体"/>
                <w:bCs/>
                <w:sz w:val="24"/>
                <w:szCs w:val="24"/>
                <w:highlight w:val="none"/>
                <w:lang w:eastAsia="zh-CN"/>
              </w:rPr>
              <w:t>。</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p>
        </w:tc>
        <w:tc>
          <w:tcPr>
            <w:tcW w:w="5780" w:type="dxa"/>
            <w:vAlign w:val="center"/>
          </w:tcPr>
          <w:p>
            <w:pPr>
              <w:shd w:val="clear" w:color="auto"/>
              <w:spacing w:line="340" w:lineRule="exact"/>
              <w:jc w:val="left"/>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供应商是否为中小企业</w:t>
            </w:r>
          </w:p>
        </w:tc>
        <w:tc>
          <w:tcPr>
            <w:tcW w:w="854" w:type="dxa"/>
            <w:vAlign w:val="center"/>
          </w:tcPr>
          <w:p>
            <w:pPr>
              <w:shd w:val="clear" w:color="auto"/>
              <w:spacing w:line="340" w:lineRule="exact"/>
              <w:rPr>
                <w:rFonts w:ascii="宋体" w:hAnsi="宋体"/>
                <w:color w:val="auto"/>
                <w:sz w:val="24"/>
                <w:szCs w:val="24"/>
                <w:highlight w:val="none"/>
              </w:rPr>
            </w:pPr>
          </w:p>
        </w:tc>
        <w:tc>
          <w:tcPr>
            <w:tcW w:w="852" w:type="dxa"/>
            <w:vAlign w:val="center"/>
          </w:tcPr>
          <w:p>
            <w:pPr>
              <w:shd w:val="clear" w:color="auto"/>
              <w:spacing w:line="340" w:lineRule="exact"/>
              <w:rPr>
                <w:rFonts w:ascii="宋体" w:hAnsi="宋体"/>
                <w:color w:val="auto"/>
                <w:sz w:val="24"/>
                <w:szCs w:val="24"/>
                <w:highlight w:val="none"/>
              </w:rPr>
            </w:pPr>
          </w:p>
        </w:tc>
        <w:tc>
          <w:tcPr>
            <w:tcW w:w="851" w:type="dxa"/>
            <w:vAlign w:val="center"/>
          </w:tcPr>
          <w:p>
            <w:pPr>
              <w:shd w:val="clear" w:color="auto"/>
              <w:spacing w:line="340" w:lineRule="exact"/>
              <w:rPr>
                <w:rFonts w:ascii="宋体" w:hAnsi="宋体"/>
                <w:color w:val="auto"/>
                <w:sz w:val="24"/>
                <w:szCs w:val="24"/>
                <w:highlight w:val="none"/>
              </w:rPr>
            </w:pPr>
          </w:p>
        </w:tc>
        <w:tc>
          <w:tcPr>
            <w:tcW w:w="792" w:type="dxa"/>
            <w:vAlign w:val="center"/>
          </w:tcPr>
          <w:p>
            <w:pPr>
              <w:shd w:val="clear" w:color="auto"/>
              <w:spacing w:line="3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6482" w:type="dxa"/>
            <w:gridSpan w:val="2"/>
            <w:vAlign w:val="center"/>
          </w:tcPr>
          <w:p>
            <w:pPr>
              <w:shd w:val="clear" w:color="auto"/>
              <w:spacing w:line="340" w:lineRule="exact"/>
              <w:rPr>
                <w:rFonts w:ascii="宋体" w:hAnsi="宋体"/>
                <w:b/>
                <w:color w:val="auto"/>
                <w:sz w:val="24"/>
                <w:szCs w:val="24"/>
                <w:highlight w:val="none"/>
              </w:rPr>
            </w:pPr>
            <w:r>
              <w:rPr>
                <w:rFonts w:hint="eastAsia" w:ascii="宋体" w:hAnsi="宋体"/>
                <w:color w:val="auto"/>
                <w:sz w:val="24"/>
                <w:szCs w:val="24"/>
                <w:highlight w:val="none"/>
              </w:rPr>
              <w:t>结论：是否通过</w:t>
            </w:r>
            <w:r>
              <w:rPr>
                <w:rFonts w:hint="eastAsia" w:ascii="宋体"/>
                <w:sz w:val="24"/>
              </w:rPr>
              <w:t>评审</w:t>
            </w:r>
          </w:p>
        </w:tc>
        <w:tc>
          <w:tcPr>
            <w:tcW w:w="854" w:type="dxa"/>
            <w:vAlign w:val="center"/>
          </w:tcPr>
          <w:p>
            <w:pPr>
              <w:shd w:val="clear" w:color="auto"/>
              <w:spacing w:line="340" w:lineRule="exact"/>
              <w:rPr>
                <w:rFonts w:hint="eastAsia" w:ascii="宋体" w:hAnsi="宋体"/>
                <w:color w:val="auto"/>
                <w:sz w:val="24"/>
                <w:szCs w:val="24"/>
                <w:highlight w:val="none"/>
              </w:rPr>
            </w:pPr>
          </w:p>
        </w:tc>
        <w:tc>
          <w:tcPr>
            <w:tcW w:w="852" w:type="dxa"/>
            <w:vAlign w:val="center"/>
          </w:tcPr>
          <w:p>
            <w:pPr>
              <w:shd w:val="clear" w:color="auto"/>
              <w:spacing w:line="340" w:lineRule="exact"/>
              <w:rPr>
                <w:rFonts w:hint="eastAsia" w:ascii="宋体" w:hAnsi="宋体"/>
                <w:color w:val="auto"/>
                <w:sz w:val="24"/>
                <w:szCs w:val="24"/>
                <w:highlight w:val="none"/>
              </w:rPr>
            </w:pPr>
          </w:p>
        </w:tc>
        <w:tc>
          <w:tcPr>
            <w:tcW w:w="851" w:type="dxa"/>
            <w:vAlign w:val="center"/>
          </w:tcPr>
          <w:p>
            <w:pPr>
              <w:shd w:val="clear" w:color="auto"/>
              <w:spacing w:line="340" w:lineRule="exact"/>
              <w:rPr>
                <w:rFonts w:hint="eastAsia" w:ascii="宋体" w:hAnsi="宋体"/>
                <w:color w:val="auto"/>
                <w:sz w:val="24"/>
                <w:szCs w:val="24"/>
                <w:highlight w:val="none"/>
              </w:rPr>
            </w:pPr>
          </w:p>
        </w:tc>
        <w:tc>
          <w:tcPr>
            <w:tcW w:w="792" w:type="dxa"/>
            <w:vAlign w:val="center"/>
          </w:tcPr>
          <w:p>
            <w:pPr>
              <w:shd w:val="clear" w:color="auto"/>
              <w:spacing w:line="340" w:lineRule="exact"/>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9831" w:type="dxa"/>
            <w:gridSpan w:val="6"/>
            <w:vAlign w:val="center"/>
          </w:tcPr>
          <w:p>
            <w:pPr>
              <w:shd w:val="clear" w:color="auto"/>
              <w:spacing w:line="340" w:lineRule="exact"/>
              <w:rPr>
                <w:rFonts w:ascii="宋体" w:hAnsi="宋体"/>
                <w:b/>
                <w:color w:val="auto"/>
                <w:sz w:val="24"/>
                <w:szCs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评标委员会</w:t>
            </w:r>
            <w:r>
              <w:rPr>
                <w:rFonts w:hint="eastAsia" w:ascii="宋体" w:hAnsi="宋体"/>
                <w:color w:val="auto"/>
                <w:sz w:val="24"/>
                <w:szCs w:val="24"/>
                <w:highlight w:val="none"/>
              </w:rPr>
              <w:t>将认定整个</w:t>
            </w:r>
            <w:r>
              <w:rPr>
                <w:rFonts w:hint="eastAsia" w:ascii="宋体" w:hAnsi="宋体"/>
                <w:color w:val="auto"/>
                <w:sz w:val="24"/>
                <w:szCs w:val="24"/>
                <w:highlight w:val="none"/>
                <w:lang w:val="en-US" w:eastAsia="zh-CN"/>
              </w:rPr>
              <w:t>投</w:t>
            </w:r>
            <w:r>
              <w:rPr>
                <w:rFonts w:hint="eastAsia" w:ascii="宋体" w:hAnsi="宋体"/>
                <w:color w:val="auto"/>
                <w:sz w:val="24"/>
                <w:szCs w:val="24"/>
                <w:highlight w:val="none"/>
                <w:lang w:eastAsia="zh-CN"/>
              </w:rPr>
              <w:t>标文件</w:t>
            </w:r>
            <w:r>
              <w:rPr>
                <w:rFonts w:hint="eastAsia" w:ascii="宋体" w:hAnsi="宋体"/>
                <w:color w:val="auto"/>
                <w:sz w:val="24"/>
                <w:szCs w:val="24"/>
                <w:highlight w:val="none"/>
              </w:rPr>
              <w:t>不响应</w:t>
            </w:r>
            <w:r>
              <w:rPr>
                <w:rFonts w:hint="eastAsia" w:ascii="宋体" w:hAnsi="宋体"/>
                <w:color w:val="auto"/>
                <w:sz w:val="24"/>
                <w:szCs w:val="24"/>
                <w:highlight w:val="none"/>
                <w:lang w:val="en-US" w:eastAsia="zh-CN"/>
              </w:rPr>
              <w:t>谈判文件</w:t>
            </w:r>
            <w:r>
              <w:rPr>
                <w:rFonts w:hint="eastAsia" w:ascii="宋体" w:hAnsi="宋体"/>
                <w:color w:val="auto"/>
                <w:sz w:val="24"/>
                <w:szCs w:val="24"/>
                <w:highlight w:val="none"/>
              </w:rPr>
              <w:t>而予以投标无效，并且不允许供应商通过修改或撤销其不符合要求的差异或保留，使之成为具有响应性的投标。通过审核的以“√”标记；未通过的以“×”标记，并予以说明。</w:t>
            </w:r>
          </w:p>
        </w:tc>
      </w:tr>
    </w:tbl>
    <w:p>
      <w:pPr>
        <w:keepNext w:val="0"/>
        <w:keepLines w:val="0"/>
        <w:pageBreakBefore/>
        <w:widowControl w:val="0"/>
        <w:shd w:val="clear"/>
        <w:kinsoku/>
        <w:wordWrap/>
        <w:overflowPunct/>
        <w:topLinePunct w:val="0"/>
        <w:autoSpaceDE/>
        <w:autoSpaceDN/>
        <w:bidi w:val="0"/>
        <w:adjustRightInd/>
        <w:snapToGrid w:val="0"/>
        <w:spacing w:line="440" w:lineRule="exact"/>
        <w:jc w:val="center"/>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符合性审查</w:t>
      </w:r>
    </w:p>
    <w:tbl>
      <w:tblPr>
        <w:tblStyle w:val="2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5610"/>
        <w:gridCol w:w="705"/>
        <w:gridCol w:w="765"/>
        <w:gridCol w:w="76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atLeast"/>
          <w:jc w:val="center"/>
        </w:trPr>
        <w:tc>
          <w:tcPr>
            <w:tcW w:w="675" w:type="dxa"/>
            <w:tcBorders>
              <w:bottom w:val="single" w:color="auto" w:sz="4" w:space="0"/>
            </w:tcBorders>
            <w:vAlign w:val="center"/>
          </w:tcPr>
          <w:p>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项目</w:t>
            </w:r>
          </w:p>
        </w:tc>
        <w:tc>
          <w:tcPr>
            <w:tcW w:w="6147" w:type="dxa"/>
            <w:gridSpan w:val="2"/>
            <w:tcBorders>
              <w:bottom w:val="single" w:color="auto" w:sz="4" w:space="0"/>
            </w:tcBorders>
            <w:vAlign w:val="center"/>
          </w:tcPr>
          <w:p>
            <w:pPr>
              <w:shd w:val="clear" w:color="auto"/>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评  审  内  容</w:t>
            </w:r>
          </w:p>
        </w:tc>
        <w:tc>
          <w:tcPr>
            <w:tcW w:w="705" w:type="dxa"/>
            <w:tcBorders>
              <w:bottom w:val="single" w:color="auto" w:sz="4" w:space="0"/>
            </w:tcBorders>
            <w:vAlign w:val="center"/>
          </w:tcPr>
          <w:p>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供应商1</w:t>
            </w:r>
          </w:p>
        </w:tc>
        <w:tc>
          <w:tcPr>
            <w:tcW w:w="765" w:type="dxa"/>
            <w:tcBorders>
              <w:bottom w:val="single" w:color="auto" w:sz="4" w:space="0"/>
            </w:tcBorders>
            <w:vAlign w:val="center"/>
          </w:tcPr>
          <w:p>
            <w:pPr>
              <w:shd w:val="clear" w:color="auto"/>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供应商2</w:t>
            </w:r>
          </w:p>
        </w:tc>
        <w:tc>
          <w:tcPr>
            <w:tcW w:w="765" w:type="dxa"/>
            <w:tcBorders>
              <w:bottom w:val="single" w:color="auto" w:sz="4" w:space="0"/>
            </w:tcBorders>
            <w:vAlign w:val="center"/>
          </w:tcPr>
          <w:p>
            <w:pPr>
              <w:shd w:val="clear" w:color="auto"/>
              <w:spacing w:line="440" w:lineRule="exact"/>
              <w:jc w:val="center"/>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供应商3</w:t>
            </w:r>
          </w:p>
        </w:tc>
        <w:tc>
          <w:tcPr>
            <w:tcW w:w="774" w:type="dxa"/>
            <w:tcBorders>
              <w:bottom w:val="single" w:color="auto" w:sz="4" w:space="0"/>
            </w:tcBorders>
            <w:vAlign w:val="center"/>
          </w:tcPr>
          <w:p>
            <w:pPr>
              <w:shd w:val="clear" w:color="auto"/>
              <w:spacing w:line="440" w:lineRule="exact"/>
              <w:jc w:val="center"/>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675" w:type="dxa"/>
            <w:vMerge w:val="restart"/>
            <w:vAlign w:val="center"/>
          </w:tcPr>
          <w:p>
            <w:pPr>
              <w:shd w:val="clear" w:color="auto"/>
              <w:spacing w:line="440" w:lineRule="exact"/>
              <w:jc w:val="center"/>
              <w:rPr>
                <w:rFonts w:ascii="宋体" w:hAnsi="宋体"/>
                <w:b/>
                <w:color w:val="auto"/>
                <w:sz w:val="24"/>
                <w:szCs w:val="24"/>
                <w:highlight w:val="none"/>
              </w:rPr>
            </w:pPr>
          </w:p>
          <w:p>
            <w:pPr>
              <w:shd w:val="clear" w:color="auto"/>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符合性审查</w:t>
            </w:r>
          </w:p>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ascii="宋体" w:hAnsi="宋体"/>
                <w:color w:val="auto"/>
                <w:szCs w:val="21"/>
                <w:highlight w:val="none"/>
              </w:rPr>
            </w:pPr>
            <w:r>
              <w:rPr>
                <w:rFonts w:hint="eastAsia" w:ascii="宋体" w:hAnsi="宋体"/>
                <w:color w:val="auto"/>
                <w:sz w:val="24"/>
                <w:szCs w:val="24"/>
                <w:highlight w:val="none"/>
              </w:rPr>
              <w:t>1</w:t>
            </w:r>
          </w:p>
        </w:tc>
        <w:tc>
          <w:tcPr>
            <w:tcW w:w="5610" w:type="dxa"/>
            <w:vAlign w:val="center"/>
          </w:tcPr>
          <w:p>
            <w:pPr>
              <w:shd w:val="clear" w:color="auto"/>
              <w:rPr>
                <w:rFonts w:hint="default" w:ascii="宋体" w:hAnsi="宋体" w:eastAsia="宋体"/>
                <w:kern w:val="2"/>
                <w:sz w:val="21"/>
                <w:szCs w:val="21"/>
                <w:highlight w:val="none"/>
                <w:lang w:val="en-US" w:eastAsia="zh-CN" w:bidi="ar-SA"/>
              </w:rPr>
            </w:pPr>
            <w:r>
              <w:rPr>
                <w:rFonts w:hint="eastAsia" w:ascii="宋体" w:hAnsi="宋体"/>
                <w:sz w:val="24"/>
                <w:szCs w:val="24"/>
                <w:highlight w:val="none"/>
                <w:lang w:val="en-US" w:eastAsia="zh-CN"/>
              </w:rPr>
              <w:t>响应报价不得超过谈判文件最高限价，是否按照谈判文件格式填写；</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5610" w:type="dxa"/>
            <w:vAlign w:val="center"/>
          </w:tcPr>
          <w:p>
            <w:pPr>
              <w:shd w:val="clear" w:color="auto"/>
              <w:rPr>
                <w:rFonts w:hint="eastAsia" w:ascii="宋体" w:hAnsi="宋体"/>
                <w:kern w:val="2"/>
                <w:sz w:val="24"/>
                <w:szCs w:val="24"/>
                <w:highlight w:val="none"/>
                <w:lang w:val="en-US" w:eastAsia="zh-CN" w:bidi="ar-SA"/>
              </w:rPr>
            </w:pPr>
            <w:r>
              <w:rPr>
                <w:rFonts w:hint="eastAsia" w:ascii="宋体" w:hAnsi="宋体"/>
                <w:sz w:val="24"/>
                <w:szCs w:val="24"/>
                <w:highlight w:val="none"/>
              </w:rPr>
              <w:t>是否提供响应书且</w:t>
            </w:r>
            <w:r>
              <w:rPr>
                <w:rFonts w:hint="eastAsia" w:ascii="宋体" w:hAnsi="宋体"/>
                <w:sz w:val="24"/>
                <w:szCs w:val="24"/>
                <w:highlight w:val="none"/>
                <w:lang w:val="zh-CN"/>
              </w:rPr>
              <w:t>按照谈判文件规定格式完整提供</w:t>
            </w:r>
            <w:r>
              <w:rPr>
                <w:rFonts w:hint="eastAsia" w:ascii="宋体" w:hAnsi="宋体"/>
                <w:sz w:val="24"/>
                <w:szCs w:val="24"/>
                <w:highlight w:val="none"/>
              </w:rPr>
              <w:t>；</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val="zh-CN"/>
              </w:rPr>
              <w:t>响应文件中法定代表人身份证明书是否按谈判文件规定格式完整提供</w:t>
            </w:r>
            <w:r>
              <w:rPr>
                <w:rFonts w:hint="eastAsia" w:ascii="宋体" w:hAnsi="宋体"/>
                <w:sz w:val="24"/>
                <w:szCs w:val="24"/>
                <w:highlight w:val="none"/>
              </w:rPr>
              <w:t>；</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val="zh-CN"/>
              </w:rPr>
              <w:t>响应文件中法定代表人授权委托书是否按谈判文件规定格式完整提供</w:t>
            </w:r>
            <w:r>
              <w:rPr>
                <w:rFonts w:hint="eastAsia" w:ascii="宋体" w:hAnsi="宋体"/>
                <w:sz w:val="24"/>
                <w:szCs w:val="24"/>
                <w:highlight w:val="none"/>
              </w:rPr>
              <w:t>；</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eastAsia="zh-CN"/>
              </w:rPr>
              <w:t>响应</w:t>
            </w:r>
            <w:r>
              <w:rPr>
                <w:rFonts w:hint="eastAsia" w:ascii="宋体" w:hAnsi="宋体"/>
                <w:sz w:val="24"/>
                <w:szCs w:val="24"/>
                <w:highlight w:val="none"/>
              </w:rPr>
              <w:t>文件是否按</w:t>
            </w:r>
            <w:r>
              <w:rPr>
                <w:rFonts w:hint="eastAsia" w:ascii="宋体" w:hAnsi="宋体"/>
                <w:sz w:val="24"/>
                <w:szCs w:val="24"/>
                <w:highlight w:val="none"/>
                <w:lang w:eastAsia="zh-CN"/>
              </w:rPr>
              <w:t>谈判文件</w:t>
            </w:r>
            <w:r>
              <w:rPr>
                <w:rFonts w:hint="eastAsia" w:ascii="宋体" w:hAnsi="宋体"/>
                <w:sz w:val="24"/>
                <w:szCs w:val="24"/>
                <w:highlight w:val="none"/>
              </w:rPr>
              <w:t>要求签字或盖章；</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eastAsia="zh-CN"/>
              </w:rPr>
              <w:t>谈判保证金</w:t>
            </w:r>
            <w:r>
              <w:rPr>
                <w:rFonts w:hint="eastAsia" w:ascii="宋体" w:hAnsi="宋体"/>
                <w:sz w:val="24"/>
                <w:szCs w:val="24"/>
                <w:highlight w:val="none"/>
              </w:rPr>
              <w:t>的缴纳主体是否与供应商一致</w:t>
            </w:r>
            <w:r>
              <w:rPr>
                <w:rFonts w:hint="eastAsia" w:ascii="宋体" w:hAnsi="宋体"/>
                <w:sz w:val="24"/>
                <w:szCs w:val="24"/>
                <w:highlight w:val="none"/>
                <w:lang w:eastAsia="zh-CN"/>
              </w:rPr>
              <w:t>，谈判保证金金额</w:t>
            </w:r>
            <w:r>
              <w:rPr>
                <w:rFonts w:hint="eastAsia" w:ascii="宋体" w:hAnsi="宋体"/>
                <w:sz w:val="24"/>
                <w:szCs w:val="24"/>
                <w:highlight w:val="none"/>
              </w:rPr>
              <w:t>符合</w:t>
            </w:r>
            <w:r>
              <w:rPr>
                <w:rFonts w:hint="eastAsia" w:ascii="宋体" w:hAnsi="宋体"/>
                <w:sz w:val="24"/>
                <w:szCs w:val="24"/>
                <w:highlight w:val="none"/>
                <w:lang w:eastAsia="zh-CN"/>
              </w:rPr>
              <w:t>谈判文件</w:t>
            </w:r>
            <w:r>
              <w:rPr>
                <w:rFonts w:hint="eastAsia" w:ascii="宋体" w:hAnsi="宋体"/>
                <w:sz w:val="24"/>
                <w:szCs w:val="24"/>
                <w:highlight w:val="none"/>
              </w:rPr>
              <w:t>要求；</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eastAsia="zh-CN"/>
              </w:rPr>
              <w:t>响应</w:t>
            </w:r>
            <w:r>
              <w:rPr>
                <w:rFonts w:hint="eastAsia" w:ascii="宋体" w:hAnsi="宋体"/>
                <w:sz w:val="24"/>
                <w:szCs w:val="24"/>
                <w:highlight w:val="none"/>
              </w:rPr>
              <w:t>文件的</w:t>
            </w:r>
            <w:r>
              <w:rPr>
                <w:rFonts w:hint="eastAsia" w:ascii="宋体" w:hAnsi="宋体"/>
                <w:sz w:val="24"/>
                <w:szCs w:val="24"/>
                <w:highlight w:val="none"/>
                <w:lang w:eastAsia="zh-CN"/>
              </w:rPr>
              <w:t>工期、</w:t>
            </w:r>
            <w:r>
              <w:rPr>
                <w:rFonts w:hint="eastAsia" w:ascii="宋体" w:hAnsi="宋体"/>
                <w:sz w:val="24"/>
                <w:szCs w:val="24"/>
                <w:highlight w:val="none"/>
                <w:lang w:val="en-US" w:eastAsia="zh-CN"/>
              </w:rPr>
              <w:t>质量</w:t>
            </w:r>
            <w:r>
              <w:rPr>
                <w:rFonts w:hint="eastAsia" w:ascii="宋体" w:hAnsi="宋体"/>
                <w:sz w:val="24"/>
                <w:szCs w:val="24"/>
                <w:highlight w:val="none"/>
              </w:rPr>
              <w:t>是否满足</w:t>
            </w:r>
            <w:r>
              <w:rPr>
                <w:rFonts w:hint="eastAsia" w:ascii="宋体" w:hAnsi="宋体"/>
                <w:sz w:val="24"/>
                <w:szCs w:val="24"/>
                <w:highlight w:val="none"/>
                <w:lang w:eastAsia="zh-CN"/>
              </w:rPr>
              <w:t>谈判文件</w:t>
            </w:r>
            <w:r>
              <w:rPr>
                <w:rFonts w:hint="eastAsia" w:ascii="宋体" w:hAnsi="宋体"/>
                <w:sz w:val="24"/>
                <w:szCs w:val="24"/>
                <w:highlight w:val="none"/>
              </w:rPr>
              <w:t>规定；</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eastAsia="zh-CN"/>
              </w:rPr>
              <w:t>响应文件</w:t>
            </w:r>
            <w:r>
              <w:rPr>
                <w:rFonts w:hint="eastAsia" w:ascii="宋体" w:hAnsi="宋体"/>
                <w:sz w:val="24"/>
                <w:szCs w:val="24"/>
                <w:highlight w:val="none"/>
              </w:rPr>
              <w:t>有效期是否满足</w:t>
            </w:r>
            <w:r>
              <w:rPr>
                <w:rFonts w:hint="eastAsia" w:ascii="宋体" w:hAnsi="宋体"/>
                <w:sz w:val="24"/>
                <w:szCs w:val="24"/>
                <w:highlight w:val="none"/>
                <w:lang w:eastAsia="zh-CN"/>
              </w:rPr>
              <w:t>谈判文件</w:t>
            </w:r>
            <w:r>
              <w:rPr>
                <w:rFonts w:hint="eastAsia" w:ascii="宋体" w:hAnsi="宋体"/>
                <w:sz w:val="24"/>
                <w:szCs w:val="24"/>
                <w:highlight w:val="none"/>
              </w:rPr>
              <w:t>要求的；</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ascii="宋体" w:hAnsi="宋体"/>
                <w:color w:val="auto"/>
                <w:sz w:val="24"/>
                <w:szCs w:val="24"/>
                <w:highlight w:val="none"/>
              </w:rPr>
            </w:pPr>
            <w:r>
              <w:rPr>
                <w:rFonts w:hint="eastAsia" w:ascii="宋体" w:hAnsi="宋体"/>
                <w:color w:val="auto"/>
                <w:sz w:val="24"/>
                <w:szCs w:val="24"/>
                <w:highlight w:val="none"/>
              </w:rPr>
              <w:t>9</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sz w:val="24"/>
                <w:szCs w:val="24"/>
                <w:highlight w:val="none"/>
                <w:lang w:eastAsia="zh-CN"/>
              </w:rPr>
              <w:t>响应</w:t>
            </w:r>
            <w:r>
              <w:rPr>
                <w:rFonts w:hint="eastAsia" w:ascii="宋体" w:hAnsi="宋体"/>
                <w:sz w:val="24"/>
                <w:szCs w:val="24"/>
                <w:highlight w:val="none"/>
              </w:rPr>
              <w:t>文件是否附有采购人不能接受的条件；</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lang w:val="en-US" w:eastAsia="zh-CN"/>
              </w:rPr>
              <w:t>10</w:t>
            </w:r>
          </w:p>
        </w:tc>
        <w:tc>
          <w:tcPr>
            <w:tcW w:w="5610" w:type="dxa"/>
            <w:vAlign w:val="center"/>
          </w:tcPr>
          <w:p>
            <w:pPr>
              <w:shd w:val="clear" w:color="auto"/>
              <w:rPr>
                <w:rFonts w:hint="eastAsia" w:ascii="宋体" w:hAnsi="宋体" w:eastAsia="宋体" w:cs="Times New Roman"/>
                <w:kern w:val="2"/>
                <w:sz w:val="21"/>
                <w:szCs w:val="21"/>
                <w:highlight w:val="none"/>
                <w:lang w:val="en-US" w:eastAsia="zh-CN" w:bidi="ar-SA"/>
              </w:rPr>
            </w:pPr>
            <w:r>
              <w:rPr>
                <w:rFonts w:hint="eastAsia" w:ascii="宋体" w:hAnsi="宋体"/>
                <w:sz w:val="24"/>
                <w:szCs w:val="24"/>
                <w:highlight w:val="none"/>
              </w:rPr>
              <w:t>是否满足</w:t>
            </w:r>
            <w:r>
              <w:rPr>
                <w:rFonts w:hint="eastAsia" w:ascii="宋体" w:hAnsi="宋体"/>
                <w:sz w:val="24"/>
                <w:szCs w:val="24"/>
                <w:highlight w:val="none"/>
                <w:lang w:eastAsia="zh-CN"/>
              </w:rPr>
              <w:t>谈判文件</w:t>
            </w:r>
            <w:r>
              <w:rPr>
                <w:rFonts w:hint="eastAsia" w:ascii="宋体" w:hAnsi="宋体"/>
                <w:sz w:val="24"/>
                <w:szCs w:val="24"/>
                <w:highlight w:val="none"/>
              </w:rPr>
              <w:t>实质性要求的其他情形。</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11</w:t>
            </w:r>
          </w:p>
        </w:tc>
        <w:tc>
          <w:tcPr>
            <w:tcW w:w="5610" w:type="dxa"/>
            <w:vAlign w:val="center"/>
          </w:tcPr>
          <w:p>
            <w:pPr>
              <w:shd w:val="clear" w:color="auto"/>
              <w:rPr>
                <w:rFonts w:hint="eastAsia" w:ascii="宋体" w:hAnsi="宋体"/>
                <w:sz w:val="24"/>
                <w:szCs w:val="24"/>
                <w:highlight w:val="none"/>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是否按谈判响应文件格式第9项规定提供相应资格证明文件；</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675" w:type="dxa"/>
            <w:vMerge w:val="continue"/>
            <w:vAlign w:val="center"/>
          </w:tcPr>
          <w:p>
            <w:pPr>
              <w:shd w:val="clear" w:color="auto"/>
              <w:spacing w:line="440" w:lineRule="exact"/>
              <w:jc w:val="center"/>
              <w:rPr>
                <w:rFonts w:ascii="宋体" w:hAnsi="宋体"/>
                <w:color w:val="auto"/>
                <w:sz w:val="24"/>
                <w:szCs w:val="24"/>
                <w:highlight w:val="none"/>
              </w:rPr>
            </w:pPr>
          </w:p>
        </w:tc>
        <w:tc>
          <w:tcPr>
            <w:tcW w:w="537" w:type="dxa"/>
            <w:vAlign w:val="center"/>
          </w:tcPr>
          <w:p>
            <w:pPr>
              <w:shd w:val="clear" w:color="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12</w:t>
            </w:r>
          </w:p>
        </w:tc>
        <w:tc>
          <w:tcPr>
            <w:tcW w:w="5610" w:type="dxa"/>
            <w:vAlign w:val="center"/>
          </w:tcPr>
          <w:p>
            <w:pPr>
              <w:shd w:val="clear" w:color="auto"/>
              <w:rPr>
                <w:rFonts w:hint="eastAsia" w:ascii="宋体" w:hAnsi="宋体"/>
                <w:kern w:val="2"/>
                <w:sz w:val="21"/>
                <w:szCs w:val="21"/>
                <w:highlight w:val="none"/>
                <w:lang w:val="en-US" w:eastAsia="zh-CN" w:bidi="ar-SA"/>
              </w:rPr>
            </w:pPr>
            <w:r>
              <w:rPr>
                <w:rFonts w:hint="eastAsia" w:ascii="宋体" w:hAnsi="宋体" w:cs="宋体"/>
                <w:color w:val="auto"/>
                <w:kern w:val="0"/>
                <w:sz w:val="24"/>
                <w:szCs w:val="24"/>
                <w:highlight w:val="none"/>
                <w:lang w:val="en-US" w:eastAsia="zh-CN" w:bidi="ar"/>
              </w:rPr>
              <w:t>是否</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按谈判响应文件格式规定</w:t>
            </w:r>
            <w:r>
              <w:rPr>
                <w:rFonts w:hint="eastAsia" w:ascii="宋体" w:hAnsi="宋体" w:cs="宋体"/>
                <w:color w:val="auto"/>
                <w:kern w:val="0"/>
                <w:sz w:val="24"/>
                <w:szCs w:val="24"/>
                <w:highlight w:val="none"/>
                <w:lang w:val="en-US" w:eastAsia="zh-CN" w:bidi="ar"/>
              </w:rPr>
              <w:t>提供了六个承诺书（见谈判响应文件构成10.1.15-10.1.20条内容）</w:t>
            </w:r>
          </w:p>
        </w:tc>
        <w:tc>
          <w:tcPr>
            <w:tcW w:w="70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65" w:type="dxa"/>
            <w:vAlign w:val="center"/>
          </w:tcPr>
          <w:p>
            <w:pPr>
              <w:shd w:val="clear" w:color="auto"/>
              <w:spacing w:line="440" w:lineRule="exact"/>
              <w:rPr>
                <w:rFonts w:ascii="宋体" w:hAnsi="宋体"/>
                <w:color w:val="auto"/>
                <w:sz w:val="24"/>
                <w:szCs w:val="24"/>
                <w:highlight w:val="none"/>
              </w:rPr>
            </w:pPr>
          </w:p>
        </w:tc>
        <w:tc>
          <w:tcPr>
            <w:tcW w:w="774" w:type="dxa"/>
            <w:vAlign w:val="center"/>
          </w:tcPr>
          <w:p>
            <w:pPr>
              <w:shd w:val="clear" w:color="auto"/>
              <w:spacing w:line="440" w:lineRule="exac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831" w:type="dxa"/>
            <w:gridSpan w:val="7"/>
            <w:vAlign w:val="center"/>
          </w:tcPr>
          <w:p>
            <w:pPr>
              <w:shd w:val="clear" w:color="auto"/>
              <w:spacing w:line="440" w:lineRule="exact"/>
              <w:rPr>
                <w:rFonts w:ascii="宋体" w:hAnsi="宋体"/>
                <w:b/>
                <w:color w:val="auto"/>
                <w:sz w:val="24"/>
                <w:szCs w:val="24"/>
                <w:highlight w:val="none"/>
              </w:rPr>
            </w:pPr>
            <w:r>
              <w:rPr>
                <w:rFonts w:hint="eastAsia" w:ascii="宋体" w:hAnsi="宋体"/>
                <w:color w:val="auto"/>
                <w:sz w:val="24"/>
                <w:szCs w:val="24"/>
                <w:highlight w:val="none"/>
              </w:rPr>
              <w:t>结论：是否通过评审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9831" w:type="dxa"/>
            <w:gridSpan w:val="7"/>
            <w:vAlign w:val="center"/>
          </w:tcPr>
          <w:p>
            <w:pPr>
              <w:shd w:val="clear" w:color="auto"/>
              <w:spacing w:line="440" w:lineRule="exact"/>
              <w:rPr>
                <w:rFonts w:ascii="宋体" w:hAnsi="宋体"/>
                <w:b/>
                <w:color w:val="auto"/>
                <w:sz w:val="24"/>
                <w:szCs w:val="24"/>
                <w:highlight w:val="none"/>
              </w:rPr>
            </w:pPr>
            <w:r>
              <w:rPr>
                <w:rFonts w:hint="eastAsia" w:ascii="宋体" w:hAnsi="宋体"/>
                <w:color w:val="auto"/>
                <w:sz w:val="24"/>
                <w:szCs w:val="24"/>
                <w:highlight w:val="none"/>
              </w:rPr>
              <w:t>备注：如果</w:t>
            </w:r>
            <w:r>
              <w:rPr>
                <w:rFonts w:hint="eastAsia" w:ascii="宋体" w:hAnsi="宋体"/>
                <w:color w:val="auto"/>
                <w:sz w:val="24"/>
                <w:szCs w:val="24"/>
                <w:highlight w:val="none"/>
                <w:lang w:eastAsia="zh-CN"/>
              </w:rPr>
              <w:t>谈判响应文件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谈判小组</w:t>
            </w:r>
            <w:r>
              <w:rPr>
                <w:rFonts w:hint="eastAsia" w:ascii="宋体" w:hAnsi="宋体"/>
                <w:color w:val="auto"/>
                <w:sz w:val="24"/>
                <w:szCs w:val="24"/>
                <w:highlight w:val="none"/>
              </w:rPr>
              <w:t>将认定整个</w:t>
            </w:r>
            <w:r>
              <w:rPr>
                <w:rFonts w:hint="eastAsia" w:ascii="宋体" w:hAnsi="宋体"/>
                <w:color w:val="auto"/>
                <w:sz w:val="24"/>
                <w:szCs w:val="24"/>
                <w:highlight w:val="none"/>
                <w:lang w:eastAsia="zh-CN"/>
              </w:rPr>
              <w:t>谈判响应文件</w:t>
            </w:r>
            <w:r>
              <w:rPr>
                <w:rFonts w:hint="eastAsia" w:ascii="宋体" w:hAnsi="宋体"/>
                <w:color w:val="auto"/>
                <w:sz w:val="24"/>
                <w:szCs w:val="24"/>
                <w:highlight w:val="none"/>
              </w:rPr>
              <w:t>不响应</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而予以投标无效，并且不允许供应商通过修改或撤销其不符合要求的差异或保留，使之成为具有响应性的投标。通过审核的以“√”标记；未通过的以“×”标记，并予以说明。</w:t>
            </w:r>
          </w:p>
        </w:tc>
      </w:tr>
    </w:tbl>
    <w:p>
      <w:pPr>
        <w:shd w:val="clear"/>
        <w:rPr>
          <w:rFonts w:hint="eastAsia" w:ascii="宋体" w:hAnsi="宋体"/>
          <w:color w:val="000000"/>
          <w:szCs w:val="21"/>
        </w:rPr>
      </w:pPr>
      <w:r>
        <w:rPr>
          <w:rFonts w:hint="eastAsia" w:ascii="宋体" w:hAnsi="宋体"/>
          <w:color w:val="000000"/>
          <w:szCs w:val="21"/>
        </w:rPr>
        <w:br w:type="page"/>
      </w:r>
    </w:p>
    <w:p>
      <w:pPr>
        <w:shd w:val="clear"/>
        <w:tabs>
          <w:tab w:val="left" w:pos="900"/>
        </w:tabs>
        <w:rPr>
          <w:rFonts w:hint="eastAsia" w:ascii="宋体" w:hAnsi="宋体"/>
          <w:b/>
          <w:color w:val="000000"/>
          <w:sz w:val="24"/>
        </w:rPr>
      </w:pPr>
      <w:r>
        <w:rPr>
          <w:rFonts w:hint="eastAsia" w:ascii="宋体" w:hAnsi="宋体"/>
          <w:color w:val="000000"/>
          <w:szCs w:val="21"/>
        </w:rPr>
        <w:t>附表</w:t>
      </w:r>
      <w:r>
        <w:rPr>
          <w:rFonts w:hint="eastAsia" w:ascii="宋体" w:hAnsi="宋体"/>
          <w:color w:val="000000"/>
          <w:szCs w:val="21"/>
          <w:lang w:val="en-US" w:eastAsia="zh-CN"/>
        </w:rPr>
        <w:t>2</w:t>
      </w:r>
    </w:p>
    <w:p>
      <w:pPr>
        <w:shd w:val="clear"/>
        <w:tabs>
          <w:tab w:val="left" w:pos="900"/>
        </w:tabs>
        <w:ind w:firstLine="2891" w:firstLineChars="1200"/>
        <w:rPr>
          <w:rFonts w:hint="eastAsia" w:ascii="宋体" w:hAnsi="宋体"/>
          <w:b/>
          <w:color w:val="000000"/>
          <w:sz w:val="24"/>
        </w:rPr>
      </w:pPr>
    </w:p>
    <w:p>
      <w:pPr>
        <w:shd w:val="clear"/>
        <w:tabs>
          <w:tab w:val="left" w:pos="900"/>
        </w:tabs>
        <w:jc w:val="center"/>
        <w:rPr>
          <w:rFonts w:hint="eastAsia" w:ascii="宋体" w:hAnsi="宋体"/>
          <w:color w:val="000000"/>
          <w:szCs w:val="21"/>
        </w:rPr>
      </w:pPr>
      <w:r>
        <w:rPr>
          <w:rFonts w:hint="eastAsia" w:ascii="宋体" w:hAnsi="宋体"/>
          <w:b/>
          <w:color w:val="000000"/>
          <w:sz w:val="24"/>
        </w:rPr>
        <w:t>技术标评审标准</w:t>
      </w:r>
    </w:p>
    <w:tbl>
      <w:tblPr>
        <w:tblStyle w:val="25"/>
        <w:tblpPr w:leftFromText="180" w:rightFromText="180" w:vertAnchor="text" w:horzAnchor="page" w:tblpXSpec="center" w:tblpY="201"/>
        <w:tblOverlap w:val="never"/>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32"/>
        <w:gridCol w:w="5405"/>
        <w:gridCol w:w="742"/>
        <w:gridCol w:w="742"/>
        <w:gridCol w:w="77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59" w:type="dxa"/>
            <w:vAlign w:val="center"/>
          </w:tcPr>
          <w:p>
            <w:pPr>
              <w:pStyle w:val="16"/>
              <w:pBdr>
                <w:bottom w:val="none" w:color="auto" w:sz="0" w:space="0"/>
              </w:pBdr>
              <w:shd w:val="clear"/>
              <w:snapToGrid/>
              <w:spacing w:line="480" w:lineRule="auto"/>
              <w:jc w:val="both"/>
              <w:rPr>
                <w:rFonts w:hint="eastAsia" w:ascii="宋体"/>
                <w:b/>
                <w:bCs/>
                <w:sz w:val="24"/>
                <w:szCs w:val="24"/>
              </w:rPr>
            </w:pPr>
            <w:r>
              <w:rPr>
                <w:rFonts w:hint="eastAsia" w:ascii="宋体"/>
                <w:b/>
                <w:bCs/>
                <w:sz w:val="24"/>
                <w:szCs w:val="24"/>
              </w:rPr>
              <w:t>项目</w:t>
            </w:r>
          </w:p>
        </w:tc>
        <w:tc>
          <w:tcPr>
            <w:tcW w:w="6137" w:type="dxa"/>
            <w:gridSpan w:val="2"/>
            <w:vAlign w:val="center"/>
          </w:tcPr>
          <w:p>
            <w:pPr>
              <w:shd w:val="clear"/>
              <w:spacing w:line="480" w:lineRule="auto"/>
              <w:jc w:val="center"/>
              <w:rPr>
                <w:rFonts w:hint="eastAsia" w:ascii="宋体"/>
                <w:b/>
                <w:bCs/>
                <w:sz w:val="24"/>
              </w:rPr>
            </w:pPr>
            <w:r>
              <w:rPr>
                <w:rFonts w:hint="eastAsia" w:ascii="宋体"/>
                <w:b/>
                <w:bCs/>
                <w:sz w:val="24"/>
              </w:rPr>
              <w:t>评  审  内  容</w:t>
            </w:r>
          </w:p>
        </w:tc>
        <w:tc>
          <w:tcPr>
            <w:tcW w:w="742" w:type="dxa"/>
            <w:vAlign w:val="center"/>
          </w:tcPr>
          <w:p>
            <w:pPr>
              <w:shd w:val="clear" w:color="auto"/>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供应商1</w:t>
            </w:r>
          </w:p>
        </w:tc>
        <w:tc>
          <w:tcPr>
            <w:tcW w:w="742" w:type="dxa"/>
            <w:vAlign w:val="center"/>
          </w:tcPr>
          <w:p>
            <w:pPr>
              <w:shd w:val="clear" w:color="auto"/>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供应商2</w:t>
            </w:r>
          </w:p>
        </w:tc>
        <w:tc>
          <w:tcPr>
            <w:tcW w:w="772" w:type="dxa"/>
            <w:vAlign w:val="center"/>
          </w:tcPr>
          <w:p>
            <w:pPr>
              <w:shd w:val="clear" w:color="auto"/>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供应商3</w:t>
            </w:r>
          </w:p>
        </w:tc>
        <w:tc>
          <w:tcPr>
            <w:tcW w:w="772" w:type="dxa"/>
            <w:vAlign w:val="center"/>
          </w:tcPr>
          <w:p>
            <w:pPr>
              <w:shd w:val="clear" w:color="auto"/>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59" w:type="dxa"/>
            <w:vMerge w:val="restart"/>
            <w:vAlign w:val="center"/>
          </w:tcPr>
          <w:p>
            <w:pPr>
              <w:shd w:val="clear"/>
              <w:spacing w:line="480" w:lineRule="auto"/>
              <w:jc w:val="center"/>
              <w:rPr>
                <w:rFonts w:hint="eastAsia" w:ascii="宋体"/>
                <w:b/>
                <w:bCs/>
                <w:sz w:val="24"/>
              </w:rPr>
            </w:pPr>
            <w:r>
              <w:rPr>
                <w:rFonts w:hint="eastAsia" w:ascii="宋体"/>
                <w:b/>
                <w:bCs/>
                <w:sz w:val="24"/>
              </w:rPr>
              <w:t>技</w:t>
            </w:r>
          </w:p>
          <w:p>
            <w:pPr>
              <w:shd w:val="clear"/>
              <w:spacing w:line="480" w:lineRule="auto"/>
              <w:jc w:val="center"/>
              <w:rPr>
                <w:rFonts w:hint="eastAsia" w:ascii="宋体"/>
                <w:b/>
                <w:bCs/>
                <w:sz w:val="24"/>
              </w:rPr>
            </w:pPr>
            <w:r>
              <w:rPr>
                <w:rFonts w:hint="eastAsia" w:ascii="宋体"/>
                <w:b/>
                <w:bCs/>
                <w:sz w:val="24"/>
              </w:rPr>
              <w:t>术</w:t>
            </w:r>
          </w:p>
          <w:p>
            <w:pPr>
              <w:shd w:val="clear"/>
              <w:spacing w:line="480" w:lineRule="auto"/>
              <w:jc w:val="center"/>
              <w:rPr>
                <w:rFonts w:hint="eastAsia" w:ascii="宋体"/>
                <w:b/>
                <w:bCs/>
                <w:sz w:val="24"/>
                <w:lang w:eastAsia="zh-CN"/>
              </w:rPr>
            </w:pPr>
            <w:r>
              <w:rPr>
                <w:rFonts w:hint="eastAsia" w:ascii="宋体"/>
                <w:b/>
                <w:bCs/>
                <w:sz w:val="24"/>
                <w:lang w:eastAsia="zh-CN"/>
              </w:rPr>
              <w:t>标</w:t>
            </w:r>
          </w:p>
          <w:p>
            <w:pPr>
              <w:shd w:val="clear"/>
              <w:spacing w:line="480" w:lineRule="auto"/>
              <w:jc w:val="center"/>
              <w:rPr>
                <w:rFonts w:hint="eastAsia" w:ascii="宋体"/>
                <w:b/>
                <w:bCs/>
                <w:sz w:val="24"/>
                <w:lang w:eastAsia="zh-CN"/>
              </w:rPr>
            </w:pPr>
            <w:r>
              <w:rPr>
                <w:rFonts w:hint="eastAsia" w:ascii="宋体"/>
                <w:b/>
                <w:bCs/>
                <w:sz w:val="24"/>
                <w:lang w:eastAsia="zh-CN"/>
              </w:rPr>
              <w:t>审</w:t>
            </w:r>
          </w:p>
          <w:p>
            <w:pPr>
              <w:shd w:val="clear"/>
              <w:spacing w:line="480" w:lineRule="auto"/>
              <w:jc w:val="center"/>
              <w:rPr>
                <w:rFonts w:hint="eastAsia" w:ascii="宋体" w:eastAsia="宋体"/>
                <w:b/>
                <w:bCs/>
                <w:sz w:val="24"/>
                <w:lang w:eastAsia="zh-CN"/>
              </w:rPr>
            </w:pPr>
            <w:r>
              <w:rPr>
                <w:rFonts w:hint="eastAsia" w:ascii="宋体"/>
                <w:b/>
                <w:bCs/>
                <w:sz w:val="24"/>
                <w:lang w:eastAsia="zh-CN"/>
              </w:rPr>
              <w:t>查</w:t>
            </w:r>
          </w:p>
          <w:p>
            <w:pPr>
              <w:shd w:val="clear"/>
              <w:spacing w:line="480" w:lineRule="auto"/>
              <w:jc w:val="center"/>
              <w:rPr>
                <w:rFonts w:hint="eastAsia" w:ascii="宋体"/>
                <w:b/>
                <w:bCs/>
                <w:sz w:val="24"/>
              </w:rPr>
            </w:pPr>
          </w:p>
        </w:tc>
        <w:tc>
          <w:tcPr>
            <w:tcW w:w="732" w:type="dxa"/>
            <w:vAlign w:val="center"/>
          </w:tcPr>
          <w:p>
            <w:pPr>
              <w:shd w:val="clear"/>
              <w:spacing w:line="480" w:lineRule="auto"/>
              <w:jc w:val="center"/>
              <w:rPr>
                <w:rFonts w:hint="eastAsia" w:ascii="宋体"/>
                <w:sz w:val="24"/>
              </w:rPr>
            </w:pPr>
            <w:r>
              <w:rPr>
                <w:rFonts w:hint="eastAsia" w:ascii="宋体"/>
                <w:sz w:val="24"/>
              </w:rPr>
              <w:t>1</w:t>
            </w:r>
          </w:p>
        </w:tc>
        <w:tc>
          <w:tcPr>
            <w:tcW w:w="5405" w:type="dxa"/>
            <w:vAlign w:val="center"/>
          </w:tcPr>
          <w:p>
            <w:pPr>
              <w:shd w:val="clear"/>
              <w:spacing w:line="240" w:lineRule="auto"/>
              <w:rPr>
                <w:rFonts w:hint="eastAsia" w:ascii="宋体"/>
                <w:sz w:val="24"/>
              </w:rPr>
            </w:pPr>
            <w:r>
              <w:rPr>
                <w:rFonts w:hint="eastAsia" w:ascii="宋体"/>
                <w:sz w:val="24"/>
              </w:rPr>
              <w:t>施工方案与技术措施</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2</w:t>
            </w:r>
          </w:p>
        </w:tc>
        <w:tc>
          <w:tcPr>
            <w:tcW w:w="5405" w:type="dxa"/>
            <w:vAlign w:val="center"/>
          </w:tcPr>
          <w:p>
            <w:pPr>
              <w:shd w:val="clear"/>
              <w:spacing w:line="240" w:lineRule="auto"/>
              <w:rPr>
                <w:rFonts w:hint="eastAsia" w:ascii="宋体"/>
                <w:sz w:val="24"/>
              </w:rPr>
            </w:pPr>
            <w:r>
              <w:rPr>
                <w:rFonts w:hint="eastAsia" w:ascii="宋体"/>
                <w:sz w:val="24"/>
              </w:rPr>
              <w:t>质量保证措施和创优计划</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3</w:t>
            </w:r>
          </w:p>
        </w:tc>
        <w:tc>
          <w:tcPr>
            <w:tcW w:w="5405" w:type="dxa"/>
            <w:vAlign w:val="center"/>
          </w:tcPr>
          <w:p>
            <w:pPr>
              <w:shd w:val="clear"/>
              <w:spacing w:line="240" w:lineRule="auto"/>
              <w:rPr>
                <w:rFonts w:hint="eastAsia" w:ascii="宋体"/>
                <w:sz w:val="24"/>
              </w:rPr>
            </w:pPr>
            <w:r>
              <w:rPr>
                <w:rFonts w:hint="eastAsia" w:ascii="宋体"/>
                <w:sz w:val="24"/>
              </w:rPr>
              <w:t>施工总进度计划及保证措施</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4</w:t>
            </w:r>
          </w:p>
        </w:tc>
        <w:tc>
          <w:tcPr>
            <w:tcW w:w="5405" w:type="dxa"/>
            <w:vAlign w:val="center"/>
          </w:tcPr>
          <w:p>
            <w:pPr>
              <w:shd w:val="clear"/>
              <w:spacing w:line="240" w:lineRule="auto"/>
              <w:rPr>
                <w:rFonts w:hint="eastAsia" w:ascii="宋体"/>
                <w:sz w:val="24"/>
              </w:rPr>
            </w:pPr>
            <w:r>
              <w:rPr>
                <w:rFonts w:hint="eastAsia" w:ascii="宋体"/>
                <w:sz w:val="24"/>
              </w:rPr>
              <w:t>施工安全措施计划</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5</w:t>
            </w:r>
          </w:p>
        </w:tc>
        <w:tc>
          <w:tcPr>
            <w:tcW w:w="5405" w:type="dxa"/>
            <w:vAlign w:val="center"/>
          </w:tcPr>
          <w:p>
            <w:pPr>
              <w:shd w:val="clear"/>
              <w:spacing w:line="240" w:lineRule="auto"/>
              <w:rPr>
                <w:rFonts w:hint="eastAsia" w:ascii="宋体"/>
                <w:sz w:val="24"/>
              </w:rPr>
            </w:pPr>
            <w:r>
              <w:rPr>
                <w:rFonts w:hint="eastAsia" w:ascii="宋体"/>
                <w:sz w:val="24"/>
              </w:rPr>
              <w:t>文明施工措施计划</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6</w:t>
            </w:r>
          </w:p>
        </w:tc>
        <w:tc>
          <w:tcPr>
            <w:tcW w:w="5405" w:type="dxa"/>
            <w:vAlign w:val="center"/>
          </w:tcPr>
          <w:p>
            <w:pPr>
              <w:shd w:val="clear"/>
              <w:spacing w:line="240" w:lineRule="auto"/>
              <w:rPr>
                <w:rFonts w:hint="eastAsia" w:ascii="宋体"/>
                <w:sz w:val="24"/>
              </w:rPr>
            </w:pPr>
            <w:r>
              <w:rPr>
                <w:rFonts w:hint="eastAsia" w:ascii="宋体"/>
                <w:sz w:val="24"/>
              </w:rPr>
              <w:t>施工场地治安保卫管理计划</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7</w:t>
            </w:r>
          </w:p>
        </w:tc>
        <w:tc>
          <w:tcPr>
            <w:tcW w:w="5405" w:type="dxa"/>
            <w:vAlign w:val="center"/>
          </w:tcPr>
          <w:p>
            <w:pPr>
              <w:shd w:val="clear"/>
              <w:spacing w:line="240" w:lineRule="auto"/>
              <w:rPr>
                <w:rFonts w:hint="eastAsia" w:ascii="宋体"/>
                <w:sz w:val="24"/>
              </w:rPr>
            </w:pPr>
            <w:r>
              <w:rPr>
                <w:rFonts w:hint="eastAsia" w:ascii="宋体"/>
                <w:sz w:val="24"/>
              </w:rPr>
              <w:t>施工环保措施计划</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8</w:t>
            </w:r>
          </w:p>
        </w:tc>
        <w:tc>
          <w:tcPr>
            <w:tcW w:w="5405" w:type="dxa"/>
            <w:vAlign w:val="center"/>
          </w:tcPr>
          <w:p>
            <w:pPr>
              <w:shd w:val="clear"/>
              <w:spacing w:line="240" w:lineRule="auto"/>
              <w:rPr>
                <w:rFonts w:hint="eastAsia" w:ascii="宋体"/>
                <w:sz w:val="24"/>
              </w:rPr>
            </w:pPr>
            <w:r>
              <w:rPr>
                <w:rFonts w:hint="eastAsia" w:ascii="宋体"/>
                <w:sz w:val="24"/>
              </w:rPr>
              <w:t>施工现场总平面布置（附图）</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9</w:t>
            </w:r>
          </w:p>
        </w:tc>
        <w:tc>
          <w:tcPr>
            <w:tcW w:w="5405" w:type="dxa"/>
            <w:vAlign w:val="center"/>
          </w:tcPr>
          <w:p>
            <w:pPr>
              <w:shd w:val="clear"/>
              <w:spacing w:line="240" w:lineRule="auto"/>
              <w:rPr>
                <w:rFonts w:hint="eastAsia" w:ascii="宋体"/>
                <w:sz w:val="24"/>
              </w:rPr>
            </w:pPr>
            <w:r>
              <w:rPr>
                <w:rFonts w:hint="eastAsia" w:ascii="宋体"/>
                <w:sz w:val="24"/>
              </w:rPr>
              <w:t>项目组织管理机构</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10</w:t>
            </w:r>
          </w:p>
        </w:tc>
        <w:tc>
          <w:tcPr>
            <w:tcW w:w="5405" w:type="dxa"/>
            <w:vAlign w:val="center"/>
          </w:tcPr>
          <w:p>
            <w:pPr>
              <w:shd w:val="clear"/>
              <w:spacing w:line="240" w:lineRule="auto"/>
              <w:rPr>
                <w:rFonts w:hint="eastAsia" w:ascii="宋体"/>
                <w:sz w:val="24"/>
              </w:rPr>
            </w:pPr>
            <w:r>
              <w:rPr>
                <w:rFonts w:hint="eastAsia" w:ascii="宋体"/>
                <w:sz w:val="24"/>
              </w:rPr>
              <w:t>成品保护和工程保修工作的管理和承诺</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11</w:t>
            </w:r>
          </w:p>
        </w:tc>
        <w:tc>
          <w:tcPr>
            <w:tcW w:w="5405" w:type="dxa"/>
            <w:vAlign w:val="center"/>
          </w:tcPr>
          <w:p>
            <w:pPr>
              <w:shd w:val="clear"/>
              <w:spacing w:line="240" w:lineRule="auto"/>
              <w:rPr>
                <w:rFonts w:hint="eastAsia" w:ascii="宋体"/>
                <w:sz w:val="24"/>
              </w:rPr>
            </w:pPr>
            <w:r>
              <w:rPr>
                <w:rFonts w:hint="eastAsia" w:ascii="宋体"/>
                <w:sz w:val="24"/>
              </w:rPr>
              <w:t>任何可能的紧急情况的处理措施、预案以及抵抗风险的措施</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959" w:type="dxa"/>
            <w:vMerge w:val="continue"/>
            <w:vAlign w:val="center"/>
          </w:tcPr>
          <w:p>
            <w:pPr>
              <w:shd w:val="clear"/>
            </w:pPr>
          </w:p>
        </w:tc>
        <w:tc>
          <w:tcPr>
            <w:tcW w:w="732" w:type="dxa"/>
            <w:vAlign w:val="center"/>
          </w:tcPr>
          <w:p>
            <w:pPr>
              <w:shd w:val="clear"/>
              <w:spacing w:line="480" w:lineRule="auto"/>
              <w:jc w:val="center"/>
              <w:rPr>
                <w:rFonts w:hint="eastAsia" w:ascii="宋体"/>
                <w:sz w:val="24"/>
              </w:rPr>
            </w:pPr>
            <w:r>
              <w:rPr>
                <w:rFonts w:hint="eastAsia" w:ascii="宋体"/>
                <w:sz w:val="24"/>
              </w:rPr>
              <w:t>12</w:t>
            </w:r>
          </w:p>
        </w:tc>
        <w:tc>
          <w:tcPr>
            <w:tcW w:w="5405" w:type="dxa"/>
            <w:vAlign w:val="center"/>
          </w:tcPr>
          <w:p>
            <w:pPr>
              <w:shd w:val="clear"/>
              <w:spacing w:line="240" w:lineRule="auto"/>
              <w:rPr>
                <w:rFonts w:hint="eastAsia" w:ascii="宋体"/>
                <w:sz w:val="24"/>
              </w:rPr>
            </w:pPr>
            <w:r>
              <w:rPr>
                <w:rFonts w:hint="eastAsia" w:ascii="宋体"/>
                <w:sz w:val="24"/>
              </w:rPr>
              <w:t>对总包管理的认识以及对专业分包工程的配合、协调、管理、服务方案</w:t>
            </w:r>
          </w:p>
        </w:tc>
        <w:tc>
          <w:tcPr>
            <w:tcW w:w="742" w:type="dxa"/>
            <w:vAlign w:val="center"/>
          </w:tcPr>
          <w:p>
            <w:pPr>
              <w:shd w:val="clear"/>
              <w:spacing w:line="480" w:lineRule="auto"/>
              <w:rPr>
                <w:rFonts w:hint="eastAsia" w:ascii="宋体"/>
                <w:sz w:val="24"/>
              </w:rPr>
            </w:pPr>
          </w:p>
        </w:tc>
        <w:tc>
          <w:tcPr>
            <w:tcW w:w="74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c>
          <w:tcPr>
            <w:tcW w:w="772" w:type="dxa"/>
            <w:vAlign w:val="center"/>
          </w:tcPr>
          <w:p>
            <w:pPr>
              <w:shd w:val="clear"/>
              <w:spacing w:line="480" w:lineRule="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959" w:type="dxa"/>
            <w:vMerge w:val="continue"/>
            <w:vAlign w:val="center"/>
          </w:tcPr>
          <w:p>
            <w:pPr>
              <w:shd w:val="clear"/>
            </w:pPr>
            <w:bookmarkStart w:id="309" w:name="_GoBack"/>
            <w:bookmarkEnd w:id="309"/>
          </w:p>
        </w:tc>
        <w:tc>
          <w:tcPr>
            <w:tcW w:w="9165" w:type="dxa"/>
            <w:gridSpan w:val="6"/>
            <w:vAlign w:val="center"/>
          </w:tcPr>
          <w:p>
            <w:pPr>
              <w:shd w:val="clear"/>
              <w:spacing w:line="480" w:lineRule="auto"/>
              <w:rPr>
                <w:rFonts w:hint="eastAsia" w:ascii="宋体"/>
                <w:sz w:val="24"/>
              </w:rPr>
            </w:pPr>
            <w:r>
              <w:rPr>
                <w:rFonts w:hint="eastAsia" w:ascii="宋体"/>
                <w:sz w:val="24"/>
              </w:rPr>
              <w:t>结论：是否通过评审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10124" w:type="dxa"/>
            <w:gridSpan w:val="7"/>
            <w:vAlign w:val="center"/>
          </w:tcPr>
          <w:p>
            <w:pPr>
              <w:shd w:val="clear"/>
              <w:spacing w:line="360" w:lineRule="auto"/>
              <w:rPr>
                <w:rFonts w:hint="eastAsia" w:ascii="宋体"/>
                <w:sz w:val="24"/>
              </w:rPr>
            </w:pPr>
            <w:r>
              <w:rPr>
                <w:rFonts w:hint="eastAsia" w:ascii="宋体" w:hAnsi="宋体"/>
                <w:color w:val="auto"/>
                <w:sz w:val="24"/>
                <w:szCs w:val="24"/>
                <w:highlight w:val="none"/>
              </w:rPr>
              <w:t>备注：如果</w:t>
            </w:r>
            <w:r>
              <w:rPr>
                <w:rFonts w:hint="eastAsia" w:ascii="宋体" w:hAnsi="宋体"/>
                <w:color w:val="auto"/>
                <w:sz w:val="24"/>
                <w:szCs w:val="24"/>
                <w:highlight w:val="none"/>
                <w:lang w:eastAsia="zh-CN"/>
              </w:rPr>
              <w:t>谈判响应文件</w:t>
            </w:r>
            <w:r>
              <w:rPr>
                <w:rFonts w:hint="eastAsia" w:ascii="宋体" w:hAnsi="宋体"/>
                <w:color w:val="auto"/>
                <w:sz w:val="24"/>
                <w:szCs w:val="24"/>
                <w:highlight w:val="none"/>
              </w:rPr>
              <w:t>中有一项未通过上述审查标准，</w:t>
            </w:r>
            <w:r>
              <w:rPr>
                <w:rFonts w:hint="eastAsia" w:ascii="宋体" w:hAnsi="宋体"/>
                <w:color w:val="auto"/>
                <w:sz w:val="24"/>
                <w:szCs w:val="24"/>
                <w:highlight w:val="none"/>
                <w:lang w:eastAsia="zh-CN"/>
              </w:rPr>
              <w:t>谈判小组</w:t>
            </w:r>
            <w:r>
              <w:rPr>
                <w:rFonts w:hint="eastAsia" w:ascii="宋体" w:hAnsi="宋体"/>
                <w:color w:val="auto"/>
                <w:sz w:val="24"/>
                <w:szCs w:val="24"/>
                <w:highlight w:val="none"/>
              </w:rPr>
              <w:t>将认定整个</w:t>
            </w:r>
            <w:r>
              <w:rPr>
                <w:rFonts w:hint="eastAsia" w:ascii="宋体" w:hAnsi="宋体"/>
                <w:color w:val="auto"/>
                <w:sz w:val="24"/>
                <w:szCs w:val="24"/>
                <w:highlight w:val="none"/>
                <w:lang w:eastAsia="zh-CN"/>
              </w:rPr>
              <w:t>谈判响应文件</w:t>
            </w:r>
            <w:r>
              <w:rPr>
                <w:rFonts w:hint="eastAsia" w:ascii="宋体" w:hAnsi="宋体"/>
                <w:color w:val="auto"/>
                <w:sz w:val="24"/>
                <w:szCs w:val="24"/>
                <w:highlight w:val="none"/>
              </w:rPr>
              <w:t>不响应</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而予以投标无效，并且不允许供应商通过修改或撤销其不符合要求的差异或保留，使之成为具有响应性的投标。通过审核的以“√”标记；未通过的以“×”标记，并予以说明。</w:t>
            </w:r>
          </w:p>
        </w:tc>
      </w:tr>
    </w:tbl>
    <w:p>
      <w:pPr>
        <w:shd w:val="clear"/>
        <w:spacing w:line="460" w:lineRule="exact"/>
        <w:rPr>
          <w:rFonts w:hint="eastAsia" w:ascii="宋体" w:hAnsi="宋体" w:cs="宋体"/>
          <w:b/>
          <w:bCs/>
          <w:color w:val="auto"/>
          <w:kern w:val="0"/>
          <w:sz w:val="24"/>
          <w:highlight w:val="none"/>
          <w:lang w:eastAsia="zh-CN"/>
        </w:rPr>
      </w:pPr>
    </w:p>
    <w:sectPr>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P2LNABAACk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XJ1&#10;kwTqPVZUd++pMg5vYEjFUxwpmHgPbbDpS4wY5Une81VeNUQm06X1ar0uKSUpNzuEUzxc9wHjWwWW&#10;JaPmgd4vyypO7zGOpXNJ6ubgThtDcVEZx/qav7qhkf/KELhx1CORGIdNVhz2w8RgD82ZiPW0AzV3&#10;tPKcmXeOJE7rMhthNvazcfRBH7q8T6kf+tfHSNPkIVOHEXZqTI+XaU6LlrbjTz9XPfxc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fP2LNABAACk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1BBFC"/>
    <w:multiLevelType w:val="singleLevel"/>
    <w:tmpl w:val="9401BBFC"/>
    <w:lvl w:ilvl="0" w:tentative="0">
      <w:start w:val="1"/>
      <w:numFmt w:val="decimal"/>
      <w:suff w:val="nothing"/>
      <w:lvlText w:val="（%1）"/>
      <w:lvlJc w:val="left"/>
    </w:lvl>
  </w:abstractNum>
  <w:abstractNum w:abstractNumId="1">
    <w:nsid w:val="BE7838FA"/>
    <w:multiLevelType w:val="singleLevel"/>
    <w:tmpl w:val="BE7838FA"/>
    <w:lvl w:ilvl="0" w:tentative="0">
      <w:start w:val="1"/>
      <w:numFmt w:val="decimal"/>
      <w:suff w:val="nothing"/>
      <w:lvlText w:val="（%1）"/>
      <w:lvlJc w:val="left"/>
    </w:lvl>
  </w:abstractNum>
  <w:abstractNum w:abstractNumId="2">
    <w:nsid w:val="EA1D55C2"/>
    <w:multiLevelType w:val="singleLevel"/>
    <w:tmpl w:val="EA1D55C2"/>
    <w:lvl w:ilvl="0" w:tentative="0">
      <w:start w:val="3"/>
      <w:numFmt w:val="decimal"/>
      <w:lvlText w:val="%1."/>
      <w:lvlJc w:val="left"/>
      <w:pPr>
        <w:tabs>
          <w:tab w:val="left" w:pos="312"/>
        </w:tabs>
      </w:pPr>
    </w:lvl>
  </w:abstractNum>
  <w:abstractNum w:abstractNumId="3">
    <w:nsid w:val="17760806"/>
    <w:multiLevelType w:val="singleLevel"/>
    <w:tmpl w:val="17760806"/>
    <w:lvl w:ilvl="0" w:tentative="0">
      <w:start w:val="3"/>
      <w:numFmt w:val="decimal"/>
      <w:suff w:val="nothing"/>
      <w:lvlText w:val="%1、"/>
      <w:lvlJc w:val="left"/>
    </w:lvl>
  </w:abstractNum>
  <w:abstractNum w:abstractNumId="4">
    <w:nsid w:val="3983044D"/>
    <w:multiLevelType w:val="multilevel"/>
    <w:tmpl w:val="3983044D"/>
    <w:lvl w:ilvl="0" w:tentative="0">
      <w:start w:val="1"/>
      <w:numFmt w:val="decimal"/>
      <w:pStyle w:val="18"/>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5">
    <w:nsid w:val="5371D8E5"/>
    <w:multiLevelType w:val="singleLevel"/>
    <w:tmpl w:val="5371D8E5"/>
    <w:lvl w:ilvl="0" w:tentative="0">
      <w:start w:val="6"/>
      <w:numFmt w:val="decimal"/>
      <w:suff w:val="nothing"/>
      <w:lvlText w:val="%1."/>
      <w:lvlJc w:val="left"/>
      <w:rPr>
        <w:rFonts w:cs="Times New Roman"/>
        <w:sz w:val="28"/>
        <w:szCs w:val="28"/>
      </w:rPr>
    </w:lvl>
  </w:abstractNum>
  <w:abstractNum w:abstractNumId="6">
    <w:nsid w:val="5809E1AE"/>
    <w:multiLevelType w:val="singleLevel"/>
    <w:tmpl w:val="5809E1AE"/>
    <w:lvl w:ilvl="0" w:tentative="0">
      <w:start w:val="22"/>
      <w:numFmt w:val="decimal"/>
      <w:suff w:val="nothing"/>
      <w:lvlText w:val="%1、"/>
      <w:lvlJc w:val="left"/>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NWYzMmI4NjE5MDMwZDQwM2U3ZWE4ZmU2MDc1NDMifQ=="/>
    <w:docVar w:name="KSO_WPS_MARK_KEY" w:val="cb741868-d6be-4776-bda4-7d77fab4ca0d"/>
  </w:docVars>
  <w:rsids>
    <w:rsidRoot w:val="00172A27"/>
    <w:rsid w:val="001262A2"/>
    <w:rsid w:val="001C0F9E"/>
    <w:rsid w:val="002E13EE"/>
    <w:rsid w:val="003B1933"/>
    <w:rsid w:val="004D20A8"/>
    <w:rsid w:val="00A57788"/>
    <w:rsid w:val="00B32A60"/>
    <w:rsid w:val="00B753C5"/>
    <w:rsid w:val="00E20D62"/>
    <w:rsid w:val="00ED1E59"/>
    <w:rsid w:val="00F333AD"/>
    <w:rsid w:val="00FB3FBE"/>
    <w:rsid w:val="01176FE6"/>
    <w:rsid w:val="0123793E"/>
    <w:rsid w:val="015249D1"/>
    <w:rsid w:val="016E5167"/>
    <w:rsid w:val="017653BA"/>
    <w:rsid w:val="01785CA0"/>
    <w:rsid w:val="017C004E"/>
    <w:rsid w:val="018F4C90"/>
    <w:rsid w:val="0194221B"/>
    <w:rsid w:val="019B391F"/>
    <w:rsid w:val="01B61F30"/>
    <w:rsid w:val="01D37272"/>
    <w:rsid w:val="01D67A9B"/>
    <w:rsid w:val="01D84393"/>
    <w:rsid w:val="01E61742"/>
    <w:rsid w:val="020D745F"/>
    <w:rsid w:val="0213371D"/>
    <w:rsid w:val="0230022C"/>
    <w:rsid w:val="02340217"/>
    <w:rsid w:val="02693733"/>
    <w:rsid w:val="026C4D88"/>
    <w:rsid w:val="02CD1F13"/>
    <w:rsid w:val="02DC548F"/>
    <w:rsid w:val="02DF0B6A"/>
    <w:rsid w:val="02E04E8F"/>
    <w:rsid w:val="02F646D7"/>
    <w:rsid w:val="03104DBB"/>
    <w:rsid w:val="032F2A31"/>
    <w:rsid w:val="0340009F"/>
    <w:rsid w:val="034F1DFF"/>
    <w:rsid w:val="036972E5"/>
    <w:rsid w:val="03A3540E"/>
    <w:rsid w:val="03A74BE7"/>
    <w:rsid w:val="03AB03B3"/>
    <w:rsid w:val="03C172D3"/>
    <w:rsid w:val="03C250D4"/>
    <w:rsid w:val="03F01A3C"/>
    <w:rsid w:val="04047F5A"/>
    <w:rsid w:val="0420480A"/>
    <w:rsid w:val="04651CD8"/>
    <w:rsid w:val="049660A7"/>
    <w:rsid w:val="049820AD"/>
    <w:rsid w:val="04DF743A"/>
    <w:rsid w:val="04E946B7"/>
    <w:rsid w:val="04ED1C26"/>
    <w:rsid w:val="04F241FB"/>
    <w:rsid w:val="051A243B"/>
    <w:rsid w:val="05256A38"/>
    <w:rsid w:val="054C2DCF"/>
    <w:rsid w:val="05623073"/>
    <w:rsid w:val="059765FC"/>
    <w:rsid w:val="05AC3AA7"/>
    <w:rsid w:val="05D62E8D"/>
    <w:rsid w:val="05FB6D97"/>
    <w:rsid w:val="062A2052"/>
    <w:rsid w:val="06310336"/>
    <w:rsid w:val="06377E97"/>
    <w:rsid w:val="06405CF9"/>
    <w:rsid w:val="0645074F"/>
    <w:rsid w:val="069D373F"/>
    <w:rsid w:val="06A967F3"/>
    <w:rsid w:val="06DB64C2"/>
    <w:rsid w:val="071A6A3F"/>
    <w:rsid w:val="072A3DCE"/>
    <w:rsid w:val="073505C1"/>
    <w:rsid w:val="07591AB1"/>
    <w:rsid w:val="077022B2"/>
    <w:rsid w:val="07723089"/>
    <w:rsid w:val="07897477"/>
    <w:rsid w:val="07A3232F"/>
    <w:rsid w:val="07AB289F"/>
    <w:rsid w:val="07D001E6"/>
    <w:rsid w:val="07D53117"/>
    <w:rsid w:val="07E90005"/>
    <w:rsid w:val="082B4D10"/>
    <w:rsid w:val="083C7452"/>
    <w:rsid w:val="084C2F69"/>
    <w:rsid w:val="08907291"/>
    <w:rsid w:val="08943800"/>
    <w:rsid w:val="08B80F70"/>
    <w:rsid w:val="08BF3BC5"/>
    <w:rsid w:val="08CA70A7"/>
    <w:rsid w:val="09001592"/>
    <w:rsid w:val="0913264A"/>
    <w:rsid w:val="09597CBF"/>
    <w:rsid w:val="09613F76"/>
    <w:rsid w:val="09B401D8"/>
    <w:rsid w:val="09D06107"/>
    <w:rsid w:val="09D61B19"/>
    <w:rsid w:val="09DB4FCD"/>
    <w:rsid w:val="0A24296F"/>
    <w:rsid w:val="0A3B5364"/>
    <w:rsid w:val="0A5172C8"/>
    <w:rsid w:val="0A580D4D"/>
    <w:rsid w:val="0A612158"/>
    <w:rsid w:val="0A6371D0"/>
    <w:rsid w:val="0A740B9E"/>
    <w:rsid w:val="0A790247"/>
    <w:rsid w:val="0A7B2255"/>
    <w:rsid w:val="0A7F25F1"/>
    <w:rsid w:val="0AAD1585"/>
    <w:rsid w:val="0AB152BA"/>
    <w:rsid w:val="0ACE05D7"/>
    <w:rsid w:val="0AE32E85"/>
    <w:rsid w:val="0AE63E92"/>
    <w:rsid w:val="0AEB0BF0"/>
    <w:rsid w:val="0B11094C"/>
    <w:rsid w:val="0B227122"/>
    <w:rsid w:val="0B3B0BA1"/>
    <w:rsid w:val="0B5F0F5A"/>
    <w:rsid w:val="0B7A2C75"/>
    <w:rsid w:val="0B9A1A66"/>
    <w:rsid w:val="0B9E6145"/>
    <w:rsid w:val="0BA76F7D"/>
    <w:rsid w:val="0BAB4F00"/>
    <w:rsid w:val="0BCD6AE0"/>
    <w:rsid w:val="0BD446AA"/>
    <w:rsid w:val="0BD72844"/>
    <w:rsid w:val="0BF71D56"/>
    <w:rsid w:val="0C0D6A06"/>
    <w:rsid w:val="0C2F32F7"/>
    <w:rsid w:val="0C341117"/>
    <w:rsid w:val="0C662A91"/>
    <w:rsid w:val="0C703E19"/>
    <w:rsid w:val="0C862B33"/>
    <w:rsid w:val="0CA21D1B"/>
    <w:rsid w:val="0CC7352F"/>
    <w:rsid w:val="0CC957C4"/>
    <w:rsid w:val="0D110C4F"/>
    <w:rsid w:val="0D51729D"/>
    <w:rsid w:val="0D6D0D44"/>
    <w:rsid w:val="0D83719E"/>
    <w:rsid w:val="0D996D68"/>
    <w:rsid w:val="0DA647C6"/>
    <w:rsid w:val="0DC52F4F"/>
    <w:rsid w:val="0DE015D6"/>
    <w:rsid w:val="0DE13890"/>
    <w:rsid w:val="0DE2563F"/>
    <w:rsid w:val="0DE6661A"/>
    <w:rsid w:val="0DEA2B82"/>
    <w:rsid w:val="0DFB3C3A"/>
    <w:rsid w:val="0E1844BF"/>
    <w:rsid w:val="0E1B4801"/>
    <w:rsid w:val="0E1D351E"/>
    <w:rsid w:val="0E253FFC"/>
    <w:rsid w:val="0E460661"/>
    <w:rsid w:val="0E54467E"/>
    <w:rsid w:val="0E960BB4"/>
    <w:rsid w:val="0EAB0B9F"/>
    <w:rsid w:val="0EB63617"/>
    <w:rsid w:val="0EEC3B69"/>
    <w:rsid w:val="0EF840B2"/>
    <w:rsid w:val="0F0063AE"/>
    <w:rsid w:val="0F0356BC"/>
    <w:rsid w:val="0F1C091E"/>
    <w:rsid w:val="0F384614"/>
    <w:rsid w:val="0F8B7CDB"/>
    <w:rsid w:val="0F8E52F9"/>
    <w:rsid w:val="0F9D4A1B"/>
    <w:rsid w:val="0FEE5EFE"/>
    <w:rsid w:val="0FF61518"/>
    <w:rsid w:val="10101D74"/>
    <w:rsid w:val="1036031E"/>
    <w:rsid w:val="10634499"/>
    <w:rsid w:val="10692DAF"/>
    <w:rsid w:val="107505B5"/>
    <w:rsid w:val="108B38A3"/>
    <w:rsid w:val="10947D12"/>
    <w:rsid w:val="109D18A6"/>
    <w:rsid w:val="10CA1F6B"/>
    <w:rsid w:val="10DD3FD3"/>
    <w:rsid w:val="10E943BC"/>
    <w:rsid w:val="110463F7"/>
    <w:rsid w:val="11062698"/>
    <w:rsid w:val="110D6BCF"/>
    <w:rsid w:val="11186A50"/>
    <w:rsid w:val="113A181F"/>
    <w:rsid w:val="113F19ED"/>
    <w:rsid w:val="11434515"/>
    <w:rsid w:val="118B0B2E"/>
    <w:rsid w:val="118F3351"/>
    <w:rsid w:val="11947781"/>
    <w:rsid w:val="11C27EAF"/>
    <w:rsid w:val="11F8794E"/>
    <w:rsid w:val="11FA7920"/>
    <w:rsid w:val="11FB388B"/>
    <w:rsid w:val="120833CE"/>
    <w:rsid w:val="1210492A"/>
    <w:rsid w:val="123C1338"/>
    <w:rsid w:val="126047B8"/>
    <w:rsid w:val="127A5BE5"/>
    <w:rsid w:val="127B2254"/>
    <w:rsid w:val="127E2A5C"/>
    <w:rsid w:val="128E0B93"/>
    <w:rsid w:val="129B38F2"/>
    <w:rsid w:val="12C35CF0"/>
    <w:rsid w:val="12CC1638"/>
    <w:rsid w:val="12E2796F"/>
    <w:rsid w:val="12ED1BFE"/>
    <w:rsid w:val="12F61908"/>
    <w:rsid w:val="130848A2"/>
    <w:rsid w:val="13112C5B"/>
    <w:rsid w:val="132C0590"/>
    <w:rsid w:val="13326DFA"/>
    <w:rsid w:val="1345081F"/>
    <w:rsid w:val="13464B39"/>
    <w:rsid w:val="13467FDE"/>
    <w:rsid w:val="136050DC"/>
    <w:rsid w:val="136D027F"/>
    <w:rsid w:val="13790D69"/>
    <w:rsid w:val="137C18E1"/>
    <w:rsid w:val="13857CA0"/>
    <w:rsid w:val="138F28CD"/>
    <w:rsid w:val="13910302"/>
    <w:rsid w:val="13D501BB"/>
    <w:rsid w:val="13FF2EE8"/>
    <w:rsid w:val="141F1F6A"/>
    <w:rsid w:val="142866C1"/>
    <w:rsid w:val="14450E19"/>
    <w:rsid w:val="14474D56"/>
    <w:rsid w:val="14532D44"/>
    <w:rsid w:val="14680A30"/>
    <w:rsid w:val="147815B3"/>
    <w:rsid w:val="1480321B"/>
    <w:rsid w:val="149C324B"/>
    <w:rsid w:val="14C52A4A"/>
    <w:rsid w:val="14E326B0"/>
    <w:rsid w:val="14EC591D"/>
    <w:rsid w:val="152C563A"/>
    <w:rsid w:val="15360F33"/>
    <w:rsid w:val="153D7488"/>
    <w:rsid w:val="15421315"/>
    <w:rsid w:val="15491919"/>
    <w:rsid w:val="15B34980"/>
    <w:rsid w:val="15BF6216"/>
    <w:rsid w:val="15D849FF"/>
    <w:rsid w:val="15D973D2"/>
    <w:rsid w:val="16073FAF"/>
    <w:rsid w:val="16113A6D"/>
    <w:rsid w:val="16165524"/>
    <w:rsid w:val="16322E69"/>
    <w:rsid w:val="163C29BD"/>
    <w:rsid w:val="169E17A5"/>
    <w:rsid w:val="169F7D34"/>
    <w:rsid w:val="16DE4CC2"/>
    <w:rsid w:val="16E248BA"/>
    <w:rsid w:val="16F63E2F"/>
    <w:rsid w:val="16FA09A5"/>
    <w:rsid w:val="173C20DE"/>
    <w:rsid w:val="174A2472"/>
    <w:rsid w:val="174F631F"/>
    <w:rsid w:val="176579F1"/>
    <w:rsid w:val="1793280D"/>
    <w:rsid w:val="17A35623"/>
    <w:rsid w:val="17F436AC"/>
    <w:rsid w:val="17F83137"/>
    <w:rsid w:val="180122D1"/>
    <w:rsid w:val="180513B0"/>
    <w:rsid w:val="18205923"/>
    <w:rsid w:val="1837780C"/>
    <w:rsid w:val="1870602C"/>
    <w:rsid w:val="188015FB"/>
    <w:rsid w:val="188511FE"/>
    <w:rsid w:val="1890336F"/>
    <w:rsid w:val="18982BB5"/>
    <w:rsid w:val="18C368F1"/>
    <w:rsid w:val="18D70F9E"/>
    <w:rsid w:val="18DD0CA4"/>
    <w:rsid w:val="18DE05E3"/>
    <w:rsid w:val="18DE5CB4"/>
    <w:rsid w:val="18FC3D6D"/>
    <w:rsid w:val="190B4083"/>
    <w:rsid w:val="1910530D"/>
    <w:rsid w:val="19293743"/>
    <w:rsid w:val="1940096F"/>
    <w:rsid w:val="194514AF"/>
    <w:rsid w:val="1951746B"/>
    <w:rsid w:val="196149DD"/>
    <w:rsid w:val="19683D11"/>
    <w:rsid w:val="197E0527"/>
    <w:rsid w:val="197F397F"/>
    <w:rsid w:val="198F2F98"/>
    <w:rsid w:val="199152FA"/>
    <w:rsid w:val="19A21417"/>
    <w:rsid w:val="19AD7F51"/>
    <w:rsid w:val="19BE1CC3"/>
    <w:rsid w:val="19C86B39"/>
    <w:rsid w:val="19CC1F27"/>
    <w:rsid w:val="19DB08CA"/>
    <w:rsid w:val="19DD5B52"/>
    <w:rsid w:val="19E16DE4"/>
    <w:rsid w:val="19EB1C5A"/>
    <w:rsid w:val="19F439C0"/>
    <w:rsid w:val="1A0E0DD3"/>
    <w:rsid w:val="1A1564F8"/>
    <w:rsid w:val="1A1D4BDD"/>
    <w:rsid w:val="1A402FA6"/>
    <w:rsid w:val="1A494C80"/>
    <w:rsid w:val="1A5A1E87"/>
    <w:rsid w:val="1A5B1B20"/>
    <w:rsid w:val="1A5D0348"/>
    <w:rsid w:val="1A642FA8"/>
    <w:rsid w:val="1A774C9C"/>
    <w:rsid w:val="1A8567D8"/>
    <w:rsid w:val="1A87029B"/>
    <w:rsid w:val="1A8B4C12"/>
    <w:rsid w:val="1A9A6727"/>
    <w:rsid w:val="1AC944E8"/>
    <w:rsid w:val="1AD73378"/>
    <w:rsid w:val="1B0167A6"/>
    <w:rsid w:val="1B05340F"/>
    <w:rsid w:val="1B0713B5"/>
    <w:rsid w:val="1B0D6EF9"/>
    <w:rsid w:val="1B1A3BD5"/>
    <w:rsid w:val="1B27596A"/>
    <w:rsid w:val="1B855CFE"/>
    <w:rsid w:val="1BC30491"/>
    <w:rsid w:val="1BC6101F"/>
    <w:rsid w:val="1BF43AEF"/>
    <w:rsid w:val="1C0F477B"/>
    <w:rsid w:val="1C182DD3"/>
    <w:rsid w:val="1C4F25C7"/>
    <w:rsid w:val="1C5823F6"/>
    <w:rsid w:val="1CC47F67"/>
    <w:rsid w:val="1D062301"/>
    <w:rsid w:val="1D0B577E"/>
    <w:rsid w:val="1D320F8A"/>
    <w:rsid w:val="1D3A3E0B"/>
    <w:rsid w:val="1D460820"/>
    <w:rsid w:val="1D5A31A5"/>
    <w:rsid w:val="1D7D1434"/>
    <w:rsid w:val="1DA93EF6"/>
    <w:rsid w:val="1DC77130"/>
    <w:rsid w:val="1DD403C1"/>
    <w:rsid w:val="1DD755B8"/>
    <w:rsid w:val="1DE1185A"/>
    <w:rsid w:val="1E091D5F"/>
    <w:rsid w:val="1E0A42E8"/>
    <w:rsid w:val="1E0F74D8"/>
    <w:rsid w:val="1E1924B8"/>
    <w:rsid w:val="1E29042C"/>
    <w:rsid w:val="1E3472AD"/>
    <w:rsid w:val="1E3D7AF5"/>
    <w:rsid w:val="1E5C5ADE"/>
    <w:rsid w:val="1E611AEF"/>
    <w:rsid w:val="1EC2624D"/>
    <w:rsid w:val="1ECA1BE3"/>
    <w:rsid w:val="1EE10F71"/>
    <w:rsid w:val="1F09145A"/>
    <w:rsid w:val="1F1A1136"/>
    <w:rsid w:val="1F202E75"/>
    <w:rsid w:val="1F613298"/>
    <w:rsid w:val="1F760FD1"/>
    <w:rsid w:val="1F836E34"/>
    <w:rsid w:val="1FDF33CF"/>
    <w:rsid w:val="1FE67D19"/>
    <w:rsid w:val="1FEA5CA7"/>
    <w:rsid w:val="1FFA79E3"/>
    <w:rsid w:val="20180484"/>
    <w:rsid w:val="201A33A9"/>
    <w:rsid w:val="20466BCA"/>
    <w:rsid w:val="20503FE2"/>
    <w:rsid w:val="20B34AEE"/>
    <w:rsid w:val="20BE4151"/>
    <w:rsid w:val="20C82894"/>
    <w:rsid w:val="20CF69FF"/>
    <w:rsid w:val="20DF76A7"/>
    <w:rsid w:val="20E74328"/>
    <w:rsid w:val="20F6042F"/>
    <w:rsid w:val="210448FA"/>
    <w:rsid w:val="21091ED2"/>
    <w:rsid w:val="211640D6"/>
    <w:rsid w:val="21195DA6"/>
    <w:rsid w:val="21286C5C"/>
    <w:rsid w:val="212D20A3"/>
    <w:rsid w:val="214E549B"/>
    <w:rsid w:val="21665793"/>
    <w:rsid w:val="21A5352F"/>
    <w:rsid w:val="21D67385"/>
    <w:rsid w:val="21D7200F"/>
    <w:rsid w:val="21DA3510"/>
    <w:rsid w:val="22093DA3"/>
    <w:rsid w:val="220E2F89"/>
    <w:rsid w:val="221F313E"/>
    <w:rsid w:val="22391DDF"/>
    <w:rsid w:val="22480700"/>
    <w:rsid w:val="225A3995"/>
    <w:rsid w:val="228C2550"/>
    <w:rsid w:val="22972A26"/>
    <w:rsid w:val="22AB09A7"/>
    <w:rsid w:val="22BB1F86"/>
    <w:rsid w:val="22DB6AB7"/>
    <w:rsid w:val="22DE5957"/>
    <w:rsid w:val="22E75988"/>
    <w:rsid w:val="23072FCF"/>
    <w:rsid w:val="231E197F"/>
    <w:rsid w:val="233736B5"/>
    <w:rsid w:val="234F3976"/>
    <w:rsid w:val="236D7762"/>
    <w:rsid w:val="23930BA1"/>
    <w:rsid w:val="23935F53"/>
    <w:rsid w:val="239F6B37"/>
    <w:rsid w:val="23B7463E"/>
    <w:rsid w:val="23DD40D6"/>
    <w:rsid w:val="23EA62BD"/>
    <w:rsid w:val="23F02282"/>
    <w:rsid w:val="23F467EE"/>
    <w:rsid w:val="240276FB"/>
    <w:rsid w:val="24255C95"/>
    <w:rsid w:val="245F16F8"/>
    <w:rsid w:val="24726FF0"/>
    <w:rsid w:val="24942409"/>
    <w:rsid w:val="24BE2A17"/>
    <w:rsid w:val="24C80AD3"/>
    <w:rsid w:val="24D91187"/>
    <w:rsid w:val="24EA0ADB"/>
    <w:rsid w:val="24F1163A"/>
    <w:rsid w:val="24F94D7A"/>
    <w:rsid w:val="25055BEE"/>
    <w:rsid w:val="251203B4"/>
    <w:rsid w:val="25173828"/>
    <w:rsid w:val="254C5F7F"/>
    <w:rsid w:val="256736AA"/>
    <w:rsid w:val="25BE5F99"/>
    <w:rsid w:val="25C145B5"/>
    <w:rsid w:val="25D73313"/>
    <w:rsid w:val="25FF7189"/>
    <w:rsid w:val="260A5F6D"/>
    <w:rsid w:val="2610789E"/>
    <w:rsid w:val="261F3EAB"/>
    <w:rsid w:val="262C079E"/>
    <w:rsid w:val="26313AF4"/>
    <w:rsid w:val="26485D2F"/>
    <w:rsid w:val="26704B8B"/>
    <w:rsid w:val="2687382E"/>
    <w:rsid w:val="26AA1FFE"/>
    <w:rsid w:val="26BA48B0"/>
    <w:rsid w:val="26BB5A5B"/>
    <w:rsid w:val="26C46093"/>
    <w:rsid w:val="26E045B3"/>
    <w:rsid w:val="26E862B1"/>
    <w:rsid w:val="26ED515E"/>
    <w:rsid w:val="26FB6EF2"/>
    <w:rsid w:val="26FC55FE"/>
    <w:rsid w:val="27013241"/>
    <w:rsid w:val="272A2BE1"/>
    <w:rsid w:val="27312858"/>
    <w:rsid w:val="274770C2"/>
    <w:rsid w:val="27652527"/>
    <w:rsid w:val="276D4FEC"/>
    <w:rsid w:val="27704AC1"/>
    <w:rsid w:val="278155AC"/>
    <w:rsid w:val="278C62CC"/>
    <w:rsid w:val="278D4149"/>
    <w:rsid w:val="27AF4C11"/>
    <w:rsid w:val="27B23A64"/>
    <w:rsid w:val="27BC0A02"/>
    <w:rsid w:val="27C442C6"/>
    <w:rsid w:val="27CB23C6"/>
    <w:rsid w:val="27CF062F"/>
    <w:rsid w:val="27DA0F4C"/>
    <w:rsid w:val="27EB6034"/>
    <w:rsid w:val="2802590C"/>
    <w:rsid w:val="28063E56"/>
    <w:rsid w:val="28076D36"/>
    <w:rsid w:val="281066B4"/>
    <w:rsid w:val="2828486F"/>
    <w:rsid w:val="283261F1"/>
    <w:rsid w:val="28602EB3"/>
    <w:rsid w:val="28625D8F"/>
    <w:rsid w:val="28660FB3"/>
    <w:rsid w:val="28754B76"/>
    <w:rsid w:val="28784349"/>
    <w:rsid w:val="287A1F53"/>
    <w:rsid w:val="287F2BE3"/>
    <w:rsid w:val="28A20E81"/>
    <w:rsid w:val="28AF20CA"/>
    <w:rsid w:val="28CF7172"/>
    <w:rsid w:val="28E51C10"/>
    <w:rsid w:val="28E750F1"/>
    <w:rsid w:val="28ED1155"/>
    <w:rsid w:val="28F039B6"/>
    <w:rsid w:val="29032F4C"/>
    <w:rsid w:val="29274C1E"/>
    <w:rsid w:val="292C3CE4"/>
    <w:rsid w:val="2949099D"/>
    <w:rsid w:val="29627374"/>
    <w:rsid w:val="296706F3"/>
    <w:rsid w:val="29A66C06"/>
    <w:rsid w:val="29EF671E"/>
    <w:rsid w:val="29F33140"/>
    <w:rsid w:val="29F41F42"/>
    <w:rsid w:val="29F46943"/>
    <w:rsid w:val="29F5606F"/>
    <w:rsid w:val="2A7A430C"/>
    <w:rsid w:val="2AB85E75"/>
    <w:rsid w:val="2ABD67D9"/>
    <w:rsid w:val="2AD62119"/>
    <w:rsid w:val="2AEB283C"/>
    <w:rsid w:val="2AF84813"/>
    <w:rsid w:val="2B10762A"/>
    <w:rsid w:val="2B271255"/>
    <w:rsid w:val="2B457FE9"/>
    <w:rsid w:val="2B487ADA"/>
    <w:rsid w:val="2B7964E6"/>
    <w:rsid w:val="2B8649BF"/>
    <w:rsid w:val="2BDC2F6B"/>
    <w:rsid w:val="2BF32712"/>
    <w:rsid w:val="2C0B465F"/>
    <w:rsid w:val="2C385DA0"/>
    <w:rsid w:val="2C557B11"/>
    <w:rsid w:val="2C6C22BF"/>
    <w:rsid w:val="2C6C2B9F"/>
    <w:rsid w:val="2C752B50"/>
    <w:rsid w:val="2CA83A7D"/>
    <w:rsid w:val="2CAA7658"/>
    <w:rsid w:val="2CAF1403"/>
    <w:rsid w:val="2CB45A75"/>
    <w:rsid w:val="2CD604AC"/>
    <w:rsid w:val="2CE76375"/>
    <w:rsid w:val="2CF41CC7"/>
    <w:rsid w:val="2CFB74EC"/>
    <w:rsid w:val="2CFD5452"/>
    <w:rsid w:val="2D053EFC"/>
    <w:rsid w:val="2D1E3CB5"/>
    <w:rsid w:val="2D3C397B"/>
    <w:rsid w:val="2D590201"/>
    <w:rsid w:val="2D6A3C39"/>
    <w:rsid w:val="2D781CDE"/>
    <w:rsid w:val="2D84453C"/>
    <w:rsid w:val="2D8C224C"/>
    <w:rsid w:val="2DBC6D5C"/>
    <w:rsid w:val="2DC20777"/>
    <w:rsid w:val="2DC92375"/>
    <w:rsid w:val="2E141EF5"/>
    <w:rsid w:val="2E3A7A60"/>
    <w:rsid w:val="2E44747C"/>
    <w:rsid w:val="2E4C08C0"/>
    <w:rsid w:val="2E600040"/>
    <w:rsid w:val="2E8375EF"/>
    <w:rsid w:val="2E964163"/>
    <w:rsid w:val="2EB440BC"/>
    <w:rsid w:val="2EFE652E"/>
    <w:rsid w:val="2F265F28"/>
    <w:rsid w:val="2F2909A6"/>
    <w:rsid w:val="2F4C2F05"/>
    <w:rsid w:val="2F4D5B5E"/>
    <w:rsid w:val="2F5B427F"/>
    <w:rsid w:val="2F88563C"/>
    <w:rsid w:val="2F946481"/>
    <w:rsid w:val="2FC516F9"/>
    <w:rsid w:val="2FEE2B53"/>
    <w:rsid w:val="2FF41B68"/>
    <w:rsid w:val="301B1710"/>
    <w:rsid w:val="3020296A"/>
    <w:rsid w:val="30512FF1"/>
    <w:rsid w:val="306D109F"/>
    <w:rsid w:val="30744E41"/>
    <w:rsid w:val="30B867BA"/>
    <w:rsid w:val="30CB5491"/>
    <w:rsid w:val="310C5993"/>
    <w:rsid w:val="314E1CFD"/>
    <w:rsid w:val="315074E5"/>
    <w:rsid w:val="315D72EE"/>
    <w:rsid w:val="316C0C9B"/>
    <w:rsid w:val="31734146"/>
    <w:rsid w:val="318078C7"/>
    <w:rsid w:val="31D20EA4"/>
    <w:rsid w:val="31F67B49"/>
    <w:rsid w:val="320B2FAB"/>
    <w:rsid w:val="32137356"/>
    <w:rsid w:val="324A4B69"/>
    <w:rsid w:val="329958B8"/>
    <w:rsid w:val="32A777DC"/>
    <w:rsid w:val="32D80290"/>
    <w:rsid w:val="32FB70D5"/>
    <w:rsid w:val="33102F53"/>
    <w:rsid w:val="332E1BA1"/>
    <w:rsid w:val="33374BB8"/>
    <w:rsid w:val="33877538"/>
    <w:rsid w:val="338E07D5"/>
    <w:rsid w:val="33AE1245"/>
    <w:rsid w:val="33BE7D07"/>
    <w:rsid w:val="33E65C5B"/>
    <w:rsid w:val="340669DC"/>
    <w:rsid w:val="342C0D2E"/>
    <w:rsid w:val="343C11F8"/>
    <w:rsid w:val="34526148"/>
    <w:rsid w:val="34736647"/>
    <w:rsid w:val="347771CD"/>
    <w:rsid w:val="34781794"/>
    <w:rsid w:val="3483345D"/>
    <w:rsid w:val="34862AF4"/>
    <w:rsid w:val="349C11A7"/>
    <w:rsid w:val="34A31D53"/>
    <w:rsid w:val="34AE6A99"/>
    <w:rsid w:val="351852F5"/>
    <w:rsid w:val="3536590E"/>
    <w:rsid w:val="353F1F4D"/>
    <w:rsid w:val="354E5977"/>
    <w:rsid w:val="355D245E"/>
    <w:rsid w:val="356001D3"/>
    <w:rsid w:val="35C15A0C"/>
    <w:rsid w:val="35C535B1"/>
    <w:rsid w:val="35F93768"/>
    <w:rsid w:val="362178A5"/>
    <w:rsid w:val="362178F7"/>
    <w:rsid w:val="362C4D4C"/>
    <w:rsid w:val="36364C68"/>
    <w:rsid w:val="363744DF"/>
    <w:rsid w:val="36581519"/>
    <w:rsid w:val="36634B57"/>
    <w:rsid w:val="36635E01"/>
    <w:rsid w:val="36715364"/>
    <w:rsid w:val="36781CEB"/>
    <w:rsid w:val="36795CA8"/>
    <w:rsid w:val="36877708"/>
    <w:rsid w:val="36BB0089"/>
    <w:rsid w:val="37184804"/>
    <w:rsid w:val="372D5484"/>
    <w:rsid w:val="3758350E"/>
    <w:rsid w:val="377754A4"/>
    <w:rsid w:val="379F65EE"/>
    <w:rsid w:val="37A6612A"/>
    <w:rsid w:val="37A913F7"/>
    <w:rsid w:val="37E7217D"/>
    <w:rsid w:val="380450FE"/>
    <w:rsid w:val="38140C59"/>
    <w:rsid w:val="382947EF"/>
    <w:rsid w:val="38416BE3"/>
    <w:rsid w:val="384B61B1"/>
    <w:rsid w:val="38554319"/>
    <w:rsid w:val="38563836"/>
    <w:rsid w:val="387D60FC"/>
    <w:rsid w:val="38E70460"/>
    <w:rsid w:val="38FD1F03"/>
    <w:rsid w:val="39066931"/>
    <w:rsid w:val="390E61D2"/>
    <w:rsid w:val="39323950"/>
    <w:rsid w:val="39425FBE"/>
    <w:rsid w:val="3969448D"/>
    <w:rsid w:val="397B6AEA"/>
    <w:rsid w:val="39933764"/>
    <w:rsid w:val="39A53341"/>
    <w:rsid w:val="39A82BF6"/>
    <w:rsid w:val="39F96B6F"/>
    <w:rsid w:val="3A155888"/>
    <w:rsid w:val="3A267D42"/>
    <w:rsid w:val="3A321ED4"/>
    <w:rsid w:val="3A325B91"/>
    <w:rsid w:val="3A4678DA"/>
    <w:rsid w:val="3A494538"/>
    <w:rsid w:val="3A6B5AAA"/>
    <w:rsid w:val="3A850402"/>
    <w:rsid w:val="3AD509CD"/>
    <w:rsid w:val="3B2E0A9A"/>
    <w:rsid w:val="3B3C354E"/>
    <w:rsid w:val="3B4633AC"/>
    <w:rsid w:val="3B4B7A7E"/>
    <w:rsid w:val="3B4D4238"/>
    <w:rsid w:val="3B6C55F5"/>
    <w:rsid w:val="3B733902"/>
    <w:rsid w:val="3B7C6A7A"/>
    <w:rsid w:val="3B8E0D94"/>
    <w:rsid w:val="3BBB5D9F"/>
    <w:rsid w:val="3BC22C77"/>
    <w:rsid w:val="3BDF78D2"/>
    <w:rsid w:val="3C0E2679"/>
    <w:rsid w:val="3C1C08F2"/>
    <w:rsid w:val="3C1F4887"/>
    <w:rsid w:val="3C5A6F24"/>
    <w:rsid w:val="3C636D8F"/>
    <w:rsid w:val="3C867B3B"/>
    <w:rsid w:val="3C9A5CBB"/>
    <w:rsid w:val="3CC5203B"/>
    <w:rsid w:val="3CEC4464"/>
    <w:rsid w:val="3D306860"/>
    <w:rsid w:val="3D4559C1"/>
    <w:rsid w:val="3D5E4F3B"/>
    <w:rsid w:val="3D6D1752"/>
    <w:rsid w:val="3D9710B7"/>
    <w:rsid w:val="3D9D3FA8"/>
    <w:rsid w:val="3DAC5B3A"/>
    <w:rsid w:val="3DB40030"/>
    <w:rsid w:val="3DBC20F1"/>
    <w:rsid w:val="3DDC2A2F"/>
    <w:rsid w:val="3DF525DA"/>
    <w:rsid w:val="3E09134A"/>
    <w:rsid w:val="3E0B3E43"/>
    <w:rsid w:val="3E0E1AF6"/>
    <w:rsid w:val="3E1520AD"/>
    <w:rsid w:val="3E17498C"/>
    <w:rsid w:val="3E207824"/>
    <w:rsid w:val="3E3A0EB7"/>
    <w:rsid w:val="3E3A3FCF"/>
    <w:rsid w:val="3E874CCC"/>
    <w:rsid w:val="3E9C3F6D"/>
    <w:rsid w:val="3EAF3474"/>
    <w:rsid w:val="3EC85768"/>
    <w:rsid w:val="3ED73F1C"/>
    <w:rsid w:val="3F211E74"/>
    <w:rsid w:val="3F3C3E6D"/>
    <w:rsid w:val="3F4610BE"/>
    <w:rsid w:val="3F5B7984"/>
    <w:rsid w:val="3F704C39"/>
    <w:rsid w:val="3FBE0FEC"/>
    <w:rsid w:val="3FD45030"/>
    <w:rsid w:val="3FD539B2"/>
    <w:rsid w:val="3FE503CB"/>
    <w:rsid w:val="3FE671F1"/>
    <w:rsid w:val="3FFA44EC"/>
    <w:rsid w:val="40063D93"/>
    <w:rsid w:val="4013136C"/>
    <w:rsid w:val="40156630"/>
    <w:rsid w:val="40215C71"/>
    <w:rsid w:val="407E7DCE"/>
    <w:rsid w:val="408811D7"/>
    <w:rsid w:val="408A05A3"/>
    <w:rsid w:val="4098300C"/>
    <w:rsid w:val="40EF4827"/>
    <w:rsid w:val="40EF751F"/>
    <w:rsid w:val="410021E2"/>
    <w:rsid w:val="4114036C"/>
    <w:rsid w:val="411E006C"/>
    <w:rsid w:val="41243B09"/>
    <w:rsid w:val="41347332"/>
    <w:rsid w:val="41477101"/>
    <w:rsid w:val="414A322A"/>
    <w:rsid w:val="4161752A"/>
    <w:rsid w:val="416C2C59"/>
    <w:rsid w:val="418B04C1"/>
    <w:rsid w:val="41942904"/>
    <w:rsid w:val="41A1011B"/>
    <w:rsid w:val="41DE7F47"/>
    <w:rsid w:val="41E372B8"/>
    <w:rsid w:val="41ED7E39"/>
    <w:rsid w:val="41FE6A81"/>
    <w:rsid w:val="422743AE"/>
    <w:rsid w:val="422D022E"/>
    <w:rsid w:val="42425045"/>
    <w:rsid w:val="424C5CAA"/>
    <w:rsid w:val="4264687D"/>
    <w:rsid w:val="426C60B9"/>
    <w:rsid w:val="428B6BDF"/>
    <w:rsid w:val="42A4516C"/>
    <w:rsid w:val="42A5259A"/>
    <w:rsid w:val="42A861D3"/>
    <w:rsid w:val="42C05307"/>
    <w:rsid w:val="42D04AB8"/>
    <w:rsid w:val="42D5200E"/>
    <w:rsid w:val="430420E0"/>
    <w:rsid w:val="43065E58"/>
    <w:rsid w:val="43683714"/>
    <w:rsid w:val="439E2AE2"/>
    <w:rsid w:val="43B239D2"/>
    <w:rsid w:val="43B4507A"/>
    <w:rsid w:val="43D978CE"/>
    <w:rsid w:val="440D7B75"/>
    <w:rsid w:val="441C7125"/>
    <w:rsid w:val="445E7C78"/>
    <w:rsid w:val="4465305A"/>
    <w:rsid w:val="44691E86"/>
    <w:rsid w:val="446C7FE4"/>
    <w:rsid w:val="44977E2D"/>
    <w:rsid w:val="44B86B24"/>
    <w:rsid w:val="44B9606B"/>
    <w:rsid w:val="44D57CC4"/>
    <w:rsid w:val="44ED6205"/>
    <w:rsid w:val="44FB070D"/>
    <w:rsid w:val="451C4409"/>
    <w:rsid w:val="4530328D"/>
    <w:rsid w:val="45464C32"/>
    <w:rsid w:val="454815A3"/>
    <w:rsid w:val="454A665C"/>
    <w:rsid w:val="456259CC"/>
    <w:rsid w:val="45772EF1"/>
    <w:rsid w:val="459C04E5"/>
    <w:rsid w:val="45A876E4"/>
    <w:rsid w:val="45AD42C6"/>
    <w:rsid w:val="45AF67B8"/>
    <w:rsid w:val="45EC76ED"/>
    <w:rsid w:val="466459CD"/>
    <w:rsid w:val="466E4DF7"/>
    <w:rsid w:val="46703836"/>
    <w:rsid w:val="46B6078E"/>
    <w:rsid w:val="471843AC"/>
    <w:rsid w:val="47285DD8"/>
    <w:rsid w:val="473221DF"/>
    <w:rsid w:val="473B2738"/>
    <w:rsid w:val="476369EC"/>
    <w:rsid w:val="476906B6"/>
    <w:rsid w:val="476A6902"/>
    <w:rsid w:val="477E41B5"/>
    <w:rsid w:val="47A35D70"/>
    <w:rsid w:val="47CC0730"/>
    <w:rsid w:val="47CC5860"/>
    <w:rsid w:val="47D90C4C"/>
    <w:rsid w:val="47FE19E9"/>
    <w:rsid w:val="480D371A"/>
    <w:rsid w:val="482A0C12"/>
    <w:rsid w:val="484F02A2"/>
    <w:rsid w:val="485305BA"/>
    <w:rsid w:val="48566B3C"/>
    <w:rsid w:val="486B10D3"/>
    <w:rsid w:val="48724733"/>
    <w:rsid w:val="487815A6"/>
    <w:rsid w:val="48990DFB"/>
    <w:rsid w:val="48A8274C"/>
    <w:rsid w:val="48A95D4A"/>
    <w:rsid w:val="48C20F3A"/>
    <w:rsid w:val="48C21418"/>
    <w:rsid w:val="48D56A43"/>
    <w:rsid w:val="48DF1625"/>
    <w:rsid w:val="48F041E9"/>
    <w:rsid w:val="490C1A1C"/>
    <w:rsid w:val="49247038"/>
    <w:rsid w:val="49337F02"/>
    <w:rsid w:val="494B2EB6"/>
    <w:rsid w:val="494D45E3"/>
    <w:rsid w:val="49520049"/>
    <w:rsid w:val="497B390C"/>
    <w:rsid w:val="49847CCC"/>
    <w:rsid w:val="49BE3602"/>
    <w:rsid w:val="49C965F9"/>
    <w:rsid w:val="49CA5E32"/>
    <w:rsid w:val="49DC6810"/>
    <w:rsid w:val="49FB44D0"/>
    <w:rsid w:val="49FF5945"/>
    <w:rsid w:val="4A04718B"/>
    <w:rsid w:val="4A07483C"/>
    <w:rsid w:val="4A0C5883"/>
    <w:rsid w:val="4A0F7FB9"/>
    <w:rsid w:val="4A121587"/>
    <w:rsid w:val="4A547140"/>
    <w:rsid w:val="4A6A0783"/>
    <w:rsid w:val="4A76654C"/>
    <w:rsid w:val="4A79255F"/>
    <w:rsid w:val="4A8C4817"/>
    <w:rsid w:val="4A9553AE"/>
    <w:rsid w:val="4AB27BFF"/>
    <w:rsid w:val="4AB663B6"/>
    <w:rsid w:val="4ACC5DF4"/>
    <w:rsid w:val="4AE15225"/>
    <w:rsid w:val="4B3774F7"/>
    <w:rsid w:val="4B4B4D50"/>
    <w:rsid w:val="4B866174"/>
    <w:rsid w:val="4B902123"/>
    <w:rsid w:val="4BCA2CDE"/>
    <w:rsid w:val="4BD43950"/>
    <w:rsid w:val="4BE1565C"/>
    <w:rsid w:val="4BEF0DEE"/>
    <w:rsid w:val="4BFF3F2B"/>
    <w:rsid w:val="4C070423"/>
    <w:rsid w:val="4C131541"/>
    <w:rsid w:val="4C1F6AE6"/>
    <w:rsid w:val="4C545E87"/>
    <w:rsid w:val="4C6E6398"/>
    <w:rsid w:val="4C956E13"/>
    <w:rsid w:val="4CAE2BAE"/>
    <w:rsid w:val="4CC90623"/>
    <w:rsid w:val="4CD53203"/>
    <w:rsid w:val="4D091FB7"/>
    <w:rsid w:val="4D0C592D"/>
    <w:rsid w:val="4D315D2A"/>
    <w:rsid w:val="4D387BB3"/>
    <w:rsid w:val="4D4C6CD1"/>
    <w:rsid w:val="4D6A16B5"/>
    <w:rsid w:val="4D726D42"/>
    <w:rsid w:val="4D7C5C2E"/>
    <w:rsid w:val="4D952914"/>
    <w:rsid w:val="4DBD5328"/>
    <w:rsid w:val="4E046D68"/>
    <w:rsid w:val="4E5C2691"/>
    <w:rsid w:val="4E6112A5"/>
    <w:rsid w:val="4E6527C0"/>
    <w:rsid w:val="4E8B168F"/>
    <w:rsid w:val="4EB326F5"/>
    <w:rsid w:val="4EC8768D"/>
    <w:rsid w:val="4EF470EB"/>
    <w:rsid w:val="4F4519D9"/>
    <w:rsid w:val="4F496A56"/>
    <w:rsid w:val="4F4C42AB"/>
    <w:rsid w:val="4F507643"/>
    <w:rsid w:val="4F576890"/>
    <w:rsid w:val="4F733A67"/>
    <w:rsid w:val="4F75317F"/>
    <w:rsid w:val="4F766114"/>
    <w:rsid w:val="4F990210"/>
    <w:rsid w:val="4FB46E67"/>
    <w:rsid w:val="50132272"/>
    <w:rsid w:val="5015013B"/>
    <w:rsid w:val="50295A3E"/>
    <w:rsid w:val="502A5499"/>
    <w:rsid w:val="502F2D51"/>
    <w:rsid w:val="503B6722"/>
    <w:rsid w:val="506720D3"/>
    <w:rsid w:val="50700EA7"/>
    <w:rsid w:val="50A633EA"/>
    <w:rsid w:val="50C5097A"/>
    <w:rsid w:val="50C57353"/>
    <w:rsid w:val="50D221CA"/>
    <w:rsid w:val="51564303"/>
    <w:rsid w:val="51C73C30"/>
    <w:rsid w:val="51CB0999"/>
    <w:rsid w:val="51E952C3"/>
    <w:rsid w:val="51F00DC5"/>
    <w:rsid w:val="51F12CE2"/>
    <w:rsid w:val="51F37876"/>
    <w:rsid w:val="51F474C4"/>
    <w:rsid w:val="51F73034"/>
    <w:rsid w:val="51FA6EC8"/>
    <w:rsid w:val="51FE4789"/>
    <w:rsid w:val="52077265"/>
    <w:rsid w:val="520A2CFD"/>
    <w:rsid w:val="52171FA1"/>
    <w:rsid w:val="521E5903"/>
    <w:rsid w:val="5269686F"/>
    <w:rsid w:val="528B50DF"/>
    <w:rsid w:val="529B0F53"/>
    <w:rsid w:val="52AD38A6"/>
    <w:rsid w:val="52DA0607"/>
    <w:rsid w:val="52E10134"/>
    <w:rsid w:val="5307508F"/>
    <w:rsid w:val="530F2B07"/>
    <w:rsid w:val="531E35A7"/>
    <w:rsid w:val="532C004B"/>
    <w:rsid w:val="5338393E"/>
    <w:rsid w:val="5349426B"/>
    <w:rsid w:val="535748FD"/>
    <w:rsid w:val="53652828"/>
    <w:rsid w:val="536C0334"/>
    <w:rsid w:val="53982B74"/>
    <w:rsid w:val="539A15FA"/>
    <w:rsid w:val="53A40329"/>
    <w:rsid w:val="544F3A0B"/>
    <w:rsid w:val="54635305"/>
    <w:rsid w:val="549A28A4"/>
    <w:rsid w:val="54A66FA6"/>
    <w:rsid w:val="54B864B8"/>
    <w:rsid w:val="54CB3991"/>
    <w:rsid w:val="55057081"/>
    <w:rsid w:val="554D0547"/>
    <w:rsid w:val="55704D58"/>
    <w:rsid w:val="559512C4"/>
    <w:rsid w:val="559D43FA"/>
    <w:rsid w:val="55B91555"/>
    <w:rsid w:val="55BA3A99"/>
    <w:rsid w:val="55DA6611"/>
    <w:rsid w:val="55E0078B"/>
    <w:rsid w:val="56073F6A"/>
    <w:rsid w:val="56155928"/>
    <w:rsid w:val="563F6A28"/>
    <w:rsid w:val="56573C63"/>
    <w:rsid w:val="56582A17"/>
    <w:rsid w:val="567621FD"/>
    <w:rsid w:val="568146C7"/>
    <w:rsid w:val="56921561"/>
    <w:rsid w:val="569A316E"/>
    <w:rsid w:val="56A1565A"/>
    <w:rsid w:val="56D45D22"/>
    <w:rsid w:val="56FC15F5"/>
    <w:rsid w:val="56FE00DA"/>
    <w:rsid w:val="570D6A02"/>
    <w:rsid w:val="571269D8"/>
    <w:rsid w:val="571A5521"/>
    <w:rsid w:val="57236BE2"/>
    <w:rsid w:val="5798770D"/>
    <w:rsid w:val="579F0027"/>
    <w:rsid w:val="57AC1E76"/>
    <w:rsid w:val="57B707E3"/>
    <w:rsid w:val="57CA4887"/>
    <w:rsid w:val="57DC1393"/>
    <w:rsid w:val="581A1DAC"/>
    <w:rsid w:val="58201313"/>
    <w:rsid w:val="582705E1"/>
    <w:rsid w:val="587E4E77"/>
    <w:rsid w:val="587E744F"/>
    <w:rsid w:val="589C31F5"/>
    <w:rsid w:val="589C57D4"/>
    <w:rsid w:val="58C94773"/>
    <w:rsid w:val="58E33C91"/>
    <w:rsid w:val="58E467E4"/>
    <w:rsid w:val="58F3268F"/>
    <w:rsid w:val="590E65D6"/>
    <w:rsid w:val="59363AFB"/>
    <w:rsid w:val="59441031"/>
    <w:rsid w:val="59464DA9"/>
    <w:rsid w:val="596F5451"/>
    <w:rsid w:val="597B36F4"/>
    <w:rsid w:val="59800421"/>
    <w:rsid w:val="5982267D"/>
    <w:rsid w:val="598B3453"/>
    <w:rsid w:val="59A10231"/>
    <w:rsid w:val="59D14837"/>
    <w:rsid w:val="59E74DD0"/>
    <w:rsid w:val="59E9507B"/>
    <w:rsid w:val="59EA7C93"/>
    <w:rsid w:val="59EC3CB6"/>
    <w:rsid w:val="5A105358"/>
    <w:rsid w:val="5A652317"/>
    <w:rsid w:val="5A6928A6"/>
    <w:rsid w:val="5AD85A9C"/>
    <w:rsid w:val="5ADD563A"/>
    <w:rsid w:val="5B133913"/>
    <w:rsid w:val="5B233B87"/>
    <w:rsid w:val="5B234DD2"/>
    <w:rsid w:val="5B386973"/>
    <w:rsid w:val="5B615207"/>
    <w:rsid w:val="5B71236C"/>
    <w:rsid w:val="5B992A58"/>
    <w:rsid w:val="5B9E66AD"/>
    <w:rsid w:val="5BBE156E"/>
    <w:rsid w:val="5BD13050"/>
    <w:rsid w:val="5BE53E0B"/>
    <w:rsid w:val="5C081402"/>
    <w:rsid w:val="5C303B95"/>
    <w:rsid w:val="5CA9384A"/>
    <w:rsid w:val="5CBB16A8"/>
    <w:rsid w:val="5CDD55F3"/>
    <w:rsid w:val="5D00705A"/>
    <w:rsid w:val="5D134D9C"/>
    <w:rsid w:val="5D2B6790"/>
    <w:rsid w:val="5D2D20DB"/>
    <w:rsid w:val="5D6B3030"/>
    <w:rsid w:val="5D7C241A"/>
    <w:rsid w:val="5D7F2BFF"/>
    <w:rsid w:val="5D9C7014"/>
    <w:rsid w:val="5DA45FA8"/>
    <w:rsid w:val="5DAE65A1"/>
    <w:rsid w:val="5DB27194"/>
    <w:rsid w:val="5DC474E3"/>
    <w:rsid w:val="5DCA2356"/>
    <w:rsid w:val="5DD5494D"/>
    <w:rsid w:val="5E0B1338"/>
    <w:rsid w:val="5E15419A"/>
    <w:rsid w:val="5E436189"/>
    <w:rsid w:val="5E4D33F9"/>
    <w:rsid w:val="5E6A24AC"/>
    <w:rsid w:val="5E7A1034"/>
    <w:rsid w:val="5E9D13E5"/>
    <w:rsid w:val="5EAC56AE"/>
    <w:rsid w:val="5EAE0A76"/>
    <w:rsid w:val="5EB36A3D"/>
    <w:rsid w:val="5EC0115A"/>
    <w:rsid w:val="5EE65A13"/>
    <w:rsid w:val="5EF527BB"/>
    <w:rsid w:val="5EFE7492"/>
    <w:rsid w:val="5F1411D9"/>
    <w:rsid w:val="5F3C2663"/>
    <w:rsid w:val="5F7D6F40"/>
    <w:rsid w:val="5FD83606"/>
    <w:rsid w:val="5FF67967"/>
    <w:rsid w:val="600A2457"/>
    <w:rsid w:val="600B075B"/>
    <w:rsid w:val="602052E9"/>
    <w:rsid w:val="604B236C"/>
    <w:rsid w:val="60632D9D"/>
    <w:rsid w:val="608D22AB"/>
    <w:rsid w:val="608E59B3"/>
    <w:rsid w:val="608E7F8D"/>
    <w:rsid w:val="609E0DD8"/>
    <w:rsid w:val="60AB16F3"/>
    <w:rsid w:val="60BA6832"/>
    <w:rsid w:val="60CC4923"/>
    <w:rsid w:val="60CE4CEC"/>
    <w:rsid w:val="60D55390"/>
    <w:rsid w:val="60EE2742"/>
    <w:rsid w:val="610E08A2"/>
    <w:rsid w:val="61241E74"/>
    <w:rsid w:val="61377DF9"/>
    <w:rsid w:val="615D1DCC"/>
    <w:rsid w:val="616917F4"/>
    <w:rsid w:val="616D1696"/>
    <w:rsid w:val="618334DD"/>
    <w:rsid w:val="618F19E3"/>
    <w:rsid w:val="61B524DA"/>
    <w:rsid w:val="61CB4A04"/>
    <w:rsid w:val="61D25892"/>
    <w:rsid w:val="61E05B13"/>
    <w:rsid w:val="61EF0E6C"/>
    <w:rsid w:val="61F07C7B"/>
    <w:rsid w:val="61FB0611"/>
    <w:rsid w:val="620211EE"/>
    <w:rsid w:val="62034CF0"/>
    <w:rsid w:val="62151FE0"/>
    <w:rsid w:val="625C605A"/>
    <w:rsid w:val="62976675"/>
    <w:rsid w:val="62984C70"/>
    <w:rsid w:val="629C79EB"/>
    <w:rsid w:val="62A5588B"/>
    <w:rsid w:val="62A96AD4"/>
    <w:rsid w:val="62D858F4"/>
    <w:rsid w:val="62F270F4"/>
    <w:rsid w:val="62FF7B80"/>
    <w:rsid w:val="639F35CC"/>
    <w:rsid w:val="63D55340"/>
    <w:rsid w:val="63F84971"/>
    <w:rsid w:val="641E2BAA"/>
    <w:rsid w:val="64371B05"/>
    <w:rsid w:val="64533933"/>
    <w:rsid w:val="64634C92"/>
    <w:rsid w:val="64832D23"/>
    <w:rsid w:val="6499096C"/>
    <w:rsid w:val="64AF6728"/>
    <w:rsid w:val="64CD1010"/>
    <w:rsid w:val="64D73E84"/>
    <w:rsid w:val="64E62939"/>
    <w:rsid w:val="65003169"/>
    <w:rsid w:val="65465549"/>
    <w:rsid w:val="655C06CA"/>
    <w:rsid w:val="656C356D"/>
    <w:rsid w:val="65942CD8"/>
    <w:rsid w:val="659C4CA1"/>
    <w:rsid w:val="65AC5A8D"/>
    <w:rsid w:val="65BF03BD"/>
    <w:rsid w:val="65EF159E"/>
    <w:rsid w:val="663D1F3A"/>
    <w:rsid w:val="66705176"/>
    <w:rsid w:val="667B2536"/>
    <w:rsid w:val="668B248D"/>
    <w:rsid w:val="669E75A1"/>
    <w:rsid w:val="66D53137"/>
    <w:rsid w:val="66F422E8"/>
    <w:rsid w:val="670036B6"/>
    <w:rsid w:val="67065B78"/>
    <w:rsid w:val="6733112C"/>
    <w:rsid w:val="673D18D3"/>
    <w:rsid w:val="67484DA3"/>
    <w:rsid w:val="676925D7"/>
    <w:rsid w:val="67743E38"/>
    <w:rsid w:val="677F3F6A"/>
    <w:rsid w:val="679A3947"/>
    <w:rsid w:val="67A167AD"/>
    <w:rsid w:val="67A930D3"/>
    <w:rsid w:val="67AD0B86"/>
    <w:rsid w:val="67C77C2B"/>
    <w:rsid w:val="67D008D8"/>
    <w:rsid w:val="67F419FD"/>
    <w:rsid w:val="67F935C2"/>
    <w:rsid w:val="68273FF7"/>
    <w:rsid w:val="682938C8"/>
    <w:rsid w:val="68454482"/>
    <w:rsid w:val="686C3ECB"/>
    <w:rsid w:val="688D47A2"/>
    <w:rsid w:val="6891732E"/>
    <w:rsid w:val="68B0223F"/>
    <w:rsid w:val="68C23AE5"/>
    <w:rsid w:val="68EA74FF"/>
    <w:rsid w:val="68ED6D33"/>
    <w:rsid w:val="68EF720B"/>
    <w:rsid w:val="68FC7232"/>
    <w:rsid w:val="69025456"/>
    <w:rsid w:val="690A194F"/>
    <w:rsid w:val="690E6396"/>
    <w:rsid w:val="69450296"/>
    <w:rsid w:val="696F6C01"/>
    <w:rsid w:val="6979068B"/>
    <w:rsid w:val="697E4DE2"/>
    <w:rsid w:val="69840369"/>
    <w:rsid w:val="69A66501"/>
    <w:rsid w:val="69AC611D"/>
    <w:rsid w:val="69CB1691"/>
    <w:rsid w:val="69E17E1B"/>
    <w:rsid w:val="69E64F15"/>
    <w:rsid w:val="6A0740E0"/>
    <w:rsid w:val="6A25196A"/>
    <w:rsid w:val="6A28499B"/>
    <w:rsid w:val="6A3640A9"/>
    <w:rsid w:val="6A85778C"/>
    <w:rsid w:val="6A8C1253"/>
    <w:rsid w:val="6AB16308"/>
    <w:rsid w:val="6AB36E88"/>
    <w:rsid w:val="6AC65D4A"/>
    <w:rsid w:val="6AE438E0"/>
    <w:rsid w:val="6AE57834"/>
    <w:rsid w:val="6AE8049B"/>
    <w:rsid w:val="6B1C0782"/>
    <w:rsid w:val="6B235E43"/>
    <w:rsid w:val="6B5B5F7B"/>
    <w:rsid w:val="6B722811"/>
    <w:rsid w:val="6B910B23"/>
    <w:rsid w:val="6B935BAC"/>
    <w:rsid w:val="6BA15074"/>
    <w:rsid w:val="6BC172E9"/>
    <w:rsid w:val="6BCB00EC"/>
    <w:rsid w:val="6BD33301"/>
    <w:rsid w:val="6BDF6C83"/>
    <w:rsid w:val="6BE00113"/>
    <w:rsid w:val="6C1061DA"/>
    <w:rsid w:val="6C206AC0"/>
    <w:rsid w:val="6C236B68"/>
    <w:rsid w:val="6C2B055A"/>
    <w:rsid w:val="6C2C0F26"/>
    <w:rsid w:val="6C6260F5"/>
    <w:rsid w:val="6C924135"/>
    <w:rsid w:val="6C937EAD"/>
    <w:rsid w:val="6C9C4FB4"/>
    <w:rsid w:val="6CA541BB"/>
    <w:rsid w:val="6CE13C3E"/>
    <w:rsid w:val="6CF44DF0"/>
    <w:rsid w:val="6D0436A5"/>
    <w:rsid w:val="6D1E00BF"/>
    <w:rsid w:val="6D780672"/>
    <w:rsid w:val="6D8450A3"/>
    <w:rsid w:val="6DAA2819"/>
    <w:rsid w:val="6DAA3C3F"/>
    <w:rsid w:val="6DC314DE"/>
    <w:rsid w:val="6DDD702D"/>
    <w:rsid w:val="6DDF2268"/>
    <w:rsid w:val="6DEA577A"/>
    <w:rsid w:val="6DED6CE1"/>
    <w:rsid w:val="6E0C43BB"/>
    <w:rsid w:val="6E18201D"/>
    <w:rsid w:val="6E33784F"/>
    <w:rsid w:val="6E426274"/>
    <w:rsid w:val="6E4E30E2"/>
    <w:rsid w:val="6E4F79FF"/>
    <w:rsid w:val="6E71617E"/>
    <w:rsid w:val="6E7162F2"/>
    <w:rsid w:val="6E7709A4"/>
    <w:rsid w:val="6E7C0F24"/>
    <w:rsid w:val="6E7E2C20"/>
    <w:rsid w:val="6E822F8D"/>
    <w:rsid w:val="6E88266D"/>
    <w:rsid w:val="6EAA7E7C"/>
    <w:rsid w:val="6EC21F14"/>
    <w:rsid w:val="6ECE5CFE"/>
    <w:rsid w:val="6F1670A9"/>
    <w:rsid w:val="6F2E210D"/>
    <w:rsid w:val="6F35524C"/>
    <w:rsid w:val="6F3D5A52"/>
    <w:rsid w:val="6FA15190"/>
    <w:rsid w:val="6FC821E7"/>
    <w:rsid w:val="6FE552F0"/>
    <w:rsid w:val="6FFB0243"/>
    <w:rsid w:val="70115CB9"/>
    <w:rsid w:val="703C62DE"/>
    <w:rsid w:val="706E66E2"/>
    <w:rsid w:val="70A01CEC"/>
    <w:rsid w:val="70AE03F6"/>
    <w:rsid w:val="70B70523"/>
    <w:rsid w:val="70C80492"/>
    <w:rsid w:val="70C814AF"/>
    <w:rsid w:val="70D86B89"/>
    <w:rsid w:val="70E77D1B"/>
    <w:rsid w:val="70FB77DF"/>
    <w:rsid w:val="710C37E4"/>
    <w:rsid w:val="711340D8"/>
    <w:rsid w:val="71432719"/>
    <w:rsid w:val="7164006A"/>
    <w:rsid w:val="71B634CB"/>
    <w:rsid w:val="71CA1D6C"/>
    <w:rsid w:val="71CF39EE"/>
    <w:rsid w:val="71D84C45"/>
    <w:rsid w:val="71F17F94"/>
    <w:rsid w:val="72157EBD"/>
    <w:rsid w:val="72241A63"/>
    <w:rsid w:val="723529E0"/>
    <w:rsid w:val="72352B20"/>
    <w:rsid w:val="723E0D90"/>
    <w:rsid w:val="727809EA"/>
    <w:rsid w:val="72905EEA"/>
    <w:rsid w:val="7299607C"/>
    <w:rsid w:val="72A83B07"/>
    <w:rsid w:val="72BB3333"/>
    <w:rsid w:val="72C74D55"/>
    <w:rsid w:val="72E969F2"/>
    <w:rsid w:val="732512FB"/>
    <w:rsid w:val="732D2E0A"/>
    <w:rsid w:val="733F48EB"/>
    <w:rsid w:val="734534BD"/>
    <w:rsid w:val="736D0E9A"/>
    <w:rsid w:val="73950252"/>
    <w:rsid w:val="739B362E"/>
    <w:rsid w:val="73A1041B"/>
    <w:rsid w:val="73AF7D9B"/>
    <w:rsid w:val="73BA21C4"/>
    <w:rsid w:val="73BC3337"/>
    <w:rsid w:val="73BC6B6B"/>
    <w:rsid w:val="73BE7F06"/>
    <w:rsid w:val="73D15628"/>
    <w:rsid w:val="73D3557F"/>
    <w:rsid w:val="73DE4104"/>
    <w:rsid w:val="7400692D"/>
    <w:rsid w:val="74477EFB"/>
    <w:rsid w:val="744C521C"/>
    <w:rsid w:val="745D4DE5"/>
    <w:rsid w:val="746E36DA"/>
    <w:rsid w:val="749255B3"/>
    <w:rsid w:val="749A2FC3"/>
    <w:rsid w:val="74B7191E"/>
    <w:rsid w:val="74E11C59"/>
    <w:rsid w:val="74E62992"/>
    <w:rsid w:val="74F456B9"/>
    <w:rsid w:val="74FD4A5E"/>
    <w:rsid w:val="75213E88"/>
    <w:rsid w:val="75214AD6"/>
    <w:rsid w:val="752860C7"/>
    <w:rsid w:val="757726B5"/>
    <w:rsid w:val="75DD4B2A"/>
    <w:rsid w:val="75E8126A"/>
    <w:rsid w:val="75EE648E"/>
    <w:rsid w:val="75F07818"/>
    <w:rsid w:val="7601551C"/>
    <w:rsid w:val="760C22E2"/>
    <w:rsid w:val="7611314E"/>
    <w:rsid w:val="76566645"/>
    <w:rsid w:val="76671439"/>
    <w:rsid w:val="767A7DA4"/>
    <w:rsid w:val="767C75B6"/>
    <w:rsid w:val="76946CFC"/>
    <w:rsid w:val="771A49C4"/>
    <w:rsid w:val="771D4F43"/>
    <w:rsid w:val="773F4EBA"/>
    <w:rsid w:val="77426AC1"/>
    <w:rsid w:val="77533E8E"/>
    <w:rsid w:val="77546270"/>
    <w:rsid w:val="777D05BA"/>
    <w:rsid w:val="777F54CF"/>
    <w:rsid w:val="77836423"/>
    <w:rsid w:val="779D0503"/>
    <w:rsid w:val="77BB6220"/>
    <w:rsid w:val="78231AD8"/>
    <w:rsid w:val="784941B5"/>
    <w:rsid w:val="784F6894"/>
    <w:rsid w:val="78583FBF"/>
    <w:rsid w:val="78825061"/>
    <w:rsid w:val="78857244"/>
    <w:rsid w:val="78950BD3"/>
    <w:rsid w:val="78B80FBE"/>
    <w:rsid w:val="78BD7DFD"/>
    <w:rsid w:val="78D562BF"/>
    <w:rsid w:val="78FF1B21"/>
    <w:rsid w:val="790F5062"/>
    <w:rsid w:val="79102FB2"/>
    <w:rsid w:val="792632FA"/>
    <w:rsid w:val="794E324E"/>
    <w:rsid w:val="795135CA"/>
    <w:rsid w:val="79647C14"/>
    <w:rsid w:val="79666A3E"/>
    <w:rsid w:val="796E2712"/>
    <w:rsid w:val="79A23FBB"/>
    <w:rsid w:val="79B778D1"/>
    <w:rsid w:val="79BB4863"/>
    <w:rsid w:val="79CD6ACF"/>
    <w:rsid w:val="79EB1329"/>
    <w:rsid w:val="7A1C7A41"/>
    <w:rsid w:val="7A2763C8"/>
    <w:rsid w:val="7A3507F6"/>
    <w:rsid w:val="7A373CA8"/>
    <w:rsid w:val="7A57575A"/>
    <w:rsid w:val="7A6C5C09"/>
    <w:rsid w:val="7A7639F5"/>
    <w:rsid w:val="7A7E219D"/>
    <w:rsid w:val="7A876DC6"/>
    <w:rsid w:val="7A8D0B84"/>
    <w:rsid w:val="7A8F4065"/>
    <w:rsid w:val="7AB1513F"/>
    <w:rsid w:val="7AC47FDA"/>
    <w:rsid w:val="7AD00E52"/>
    <w:rsid w:val="7AE362D9"/>
    <w:rsid w:val="7B0C4888"/>
    <w:rsid w:val="7B167964"/>
    <w:rsid w:val="7B251E1F"/>
    <w:rsid w:val="7B2A33CB"/>
    <w:rsid w:val="7B2D4F21"/>
    <w:rsid w:val="7B302783"/>
    <w:rsid w:val="7B6030A9"/>
    <w:rsid w:val="7B7374FF"/>
    <w:rsid w:val="7B741282"/>
    <w:rsid w:val="7B7B274F"/>
    <w:rsid w:val="7B8B6C46"/>
    <w:rsid w:val="7BCA5FF7"/>
    <w:rsid w:val="7BDD7E7F"/>
    <w:rsid w:val="7BE916D7"/>
    <w:rsid w:val="7BFF5606"/>
    <w:rsid w:val="7C037713"/>
    <w:rsid w:val="7C0E383E"/>
    <w:rsid w:val="7C0E62A5"/>
    <w:rsid w:val="7C6A6322"/>
    <w:rsid w:val="7C94165A"/>
    <w:rsid w:val="7CC1340A"/>
    <w:rsid w:val="7CD544C5"/>
    <w:rsid w:val="7CE9704A"/>
    <w:rsid w:val="7CF573FC"/>
    <w:rsid w:val="7CFC2C14"/>
    <w:rsid w:val="7D1E5968"/>
    <w:rsid w:val="7D2B5FE6"/>
    <w:rsid w:val="7D4A4221"/>
    <w:rsid w:val="7D661A74"/>
    <w:rsid w:val="7D7129D8"/>
    <w:rsid w:val="7D772875"/>
    <w:rsid w:val="7D7B1D74"/>
    <w:rsid w:val="7D93553C"/>
    <w:rsid w:val="7D9C642D"/>
    <w:rsid w:val="7DC86496"/>
    <w:rsid w:val="7DC94F69"/>
    <w:rsid w:val="7DCE2025"/>
    <w:rsid w:val="7DDB1D9D"/>
    <w:rsid w:val="7E0B0249"/>
    <w:rsid w:val="7E0F6348"/>
    <w:rsid w:val="7E12157A"/>
    <w:rsid w:val="7E300364"/>
    <w:rsid w:val="7E887CA6"/>
    <w:rsid w:val="7E8C2062"/>
    <w:rsid w:val="7EA0301F"/>
    <w:rsid w:val="7ED07D31"/>
    <w:rsid w:val="7ED56964"/>
    <w:rsid w:val="7EFD3ACB"/>
    <w:rsid w:val="7F137A1A"/>
    <w:rsid w:val="7F2751BF"/>
    <w:rsid w:val="7F2B27A3"/>
    <w:rsid w:val="7F334873"/>
    <w:rsid w:val="7F342B23"/>
    <w:rsid w:val="7F49636F"/>
    <w:rsid w:val="7F5C530F"/>
    <w:rsid w:val="7F6E181D"/>
    <w:rsid w:val="7F6E726C"/>
    <w:rsid w:val="7F7733BF"/>
    <w:rsid w:val="7F972780"/>
    <w:rsid w:val="7FA773EE"/>
    <w:rsid w:val="7FBD671B"/>
    <w:rsid w:val="7FEC5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3"/>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link w:val="40"/>
    <w:unhideWhenUsed/>
    <w:qFormat/>
    <w:uiPriority w:val="0"/>
    <w:pPr>
      <w:keepNext/>
      <w:keepLines/>
      <w:spacing w:before="240" w:beforeLines="0" w:beforeAutospacing="0" w:after="240" w:afterLines="0" w:afterAutospacing="0" w:line="240" w:lineRule="auto"/>
      <w:outlineLvl w:val="1"/>
    </w:pPr>
    <w:rPr>
      <w:rFonts w:ascii="Arial" w:hAnsi="Arial" w:eastAsia="宋体"/>
      <w:b/>
      <w:sz w:val="24"/>
      <w:szCs w:val="24"/>
      <w:lang w:bidi="ar-SA"/>
    </w:rPr>
  </w:style>
  <w:style w:type="paragraph" w:styleId="5">
    <w:name w:val="heading 3"/>
    <w:basedOn w:val="1"/>
    <w:next w:val="1"/>
    <w:link w:val="35"/>
    <w:semiHidden/>
    <w:unhideWhenUsed/>
    <w:qFormat/>
    <w:uiPriority w:val="0"/>
    <w:pPr>
      <w:keepNext/>
      <w:keepLines/>
      <w:spacing w:before="0" w:beforeLines="0" w:after="0" w:afterLines="0" w:line="240" w:lineRule="auto"/>
      <w:jc w:val="left"/>
      <w:outlineLvl w:val="2"/>
    </w:pPr>
    <w:rPr>
      <w:rFonts w:ascii="Times New Roman" w:hAnsi="Times New Roman" w:eastAsia="宋体"/>
      <w:b/>
      <w:bCs/>
      <w:sz w:val="24"/>
      <w:szCs w:val="32"/>
      <w:lang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toc 7"/>
    <w:basedOn w:val="1"/>
    <w:next w:val="1"/>
    <w:qFormat/>
    <w:uiPriority w:val="0"/>
    <w:pPr>
      <w:ind w:left="2520" w:leftChars="1200"/>
    </w:pPr>
    <w:rPr>
      <w:rFonts w:ascii="Calibri" w:hAnsi="Calibri"/>
      <w:szCs w:val="22"/>
    </w:rPr>
  </w:style>
  <w:style w:type="paragraph" w:styleId="8">
    <w:name w:val="toa heading"/>
    <w:basedOn w:val="1"/>
    <w:next w:val="1"/>
    <w:qFormat/>
    <w:uiPriority w:val="0"/>
    <w:pPr>
      <w:spacing w:before="120"/>
    </w:pPr>
    <w:rPr>
      <w:rFonts w:ascii="Arial" w:hAnsi="Arial"/>
      <w:sz w:val="24"/>
      <w:szCs w:val="20"/>
    </w:rPr>
  </w:style>
  <w:style w:type="paragraph" w:styleId="9">
    <w:name w:val="Body Text"/>
    <w:basedOn w:val="1"/>
    <w:next w:val="10"/>
    <w:qFormat/>
    <w:uiPriority w:val="0"/>
    <w:pPr>
      <w:spacing w:after="120"/>
    </w:pPr>
    <w:rPr>
      <w:sz w:val="21"/>
    </w:rPr>
  </w:style>
  <w:style w:type="paragraph" w:customStyle="1" w:styleId="10">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1">
    <w:name w:val="Body Text Indent"/>
    <w:basedOn w:val="1"/>
    <w:next w:val="7"/>
    <w:qFormat/>
    <w:uiPriority w:val="0"/>
    <w:pPr>
      <w:spacing w:after="120"/>
      <w:ind w:left="420" w:leftChars="200"/>
    </w:pPr>
    <w:rPr>
      <w:kern w:val="0"/>
      <w:sz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11"/>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0"/>
  </w:style>
  <w:style w:type="paragraph" w:styleId="18">
    <w:name w:val="List"/>
    <w:basedOn w:val="1"/>
    <w:qFormat/>
    <w:uiPriority w:val="0"/>
    <w:pPr>
      <w:numPr>
        <w:ilvl w:val="0"/>
        <w:numId w:val="1"/>
      </w:numPr>
      <w:tabs>
        <w:tab w:val="center" w:pos="425"/>
      </w:tabs>
      <w:spacing w:line="360" w:lineRule="auto"/>
    </w:pPr>
    <w:rPr>
      <w:rFonts w:ascii="Arial" w:hAnsi="Arial"/>
      <w:kern w:val="0"/>
      <w:sz w:val="24"/>
    </w:rPr>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toc 2"/>
    <w:basedOn w:val="1"/>
    <w:next w:val="1"/>
    <w:qFormat/>
    <w:uiPriority w:val="0"/>
    <w:pPr>
      <w:ind w:left="420" w:leftChars="200"/>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9"/>
    <w:qFormat/>
    <w:uiPriority w:val="0"/>
    <w:pPr>
      <w:spacing w:after="120" w:afterLines="0"/>
      <w:ind w:firstLine="420"/>
    </w:pPr>
  </w:style>
  <w:style w:type="paragraph" w:styleId="24">
    <w:name w:val="Body Text First Indent 2"/>
    <w:basedOn w:val="11"/>
    <w:next w:val="9"/>
    <w:qFormat/>
    <w:uiPriority w:val="0"/>
    <w:pPr>
      <w:spacing w:after="120"/>
      <w:ind w:left="420" w:leftChars="200" w:firstLine="420" w:firstLineChars="200"/>
    </w:pPr>
    <w:rPr>
      <w:rFonts w:ascii="Times New Roman" w:eastAsia="宋体"/>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000000"/>
      <w:sz w:val="18"/>
      <w:szCs w:val="18"/>
      <w:u w:val="none"/>
    </w:rPr>
  </w:style>
  <w:style w:type="character" w:styleId="31">
    <w:name w:val="Hyperlink"/>
    <w:basedOn w:val="27"/>
    <w:qFormat/>
    <w:uiPriority w:val="0"/>
    <w:rPr>
      <w:color w:val="000000"/>
      <w:sz w:val="18"/>
      <w:szCs w:val="18"/>
      <w:u w:val="none"/>
    </w:rPr>
  </w:style>
  <w:style w:type="character" w:styleId="32">
    <w:name w:val="HTML Sample"/>
    <w:basedOn w:val="27"/>
    <w:qFormat/>
    <w:uiPriority w:val="0"/>
    <w:rPr>
      <w:rFonts w:ascii="Courier New" w:hAnsi="Courier New"/>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文本正文"/>
    <w:basedOn w:val="1"/>
    <w:qFormat/>
    <w:uiPriority w:val="0"/>
    <w:pPr>
      <w:spacing w:afterLines="50"/>
      <w:ind w:firstLine="200" w:firstLineChars="200"/>
      <w:jc w:val="left"/>
    </w:pPr>
    <w:rPr>
      <w:rFonts w:ascii="Calibri" w:hAnsi="Calibri"/>
      <w:sz w:val="24"/>
      <w:szCs w:val="22"/>
      <w:lang w:bidi="en-US"/>
    </w:rPr>
  </w:style>
  <w:style w:type="character" w:customStyle="1" w:styleId="35">
    <w:name w:val="标题 3 Char"/>
    <w:basedOn w:val="27"/>
    <w:link w:val="5"/>
    <w:qFormat/>
    <w:uiPriority w:val="0"/>
    <w:rPr>
      <w:rFonts w:ascii="Times New Roman" w:hAnsi="Times New Roman" w:eastAsia="宋体"/>
      <w:b/>
      <w:bCs/>
      <w:sz w:val="24"/>
      <w:szCs w:val="32"/>
      <w:lang w:bidi="ar-SA"/>
    </w:rPr>
  </w:style>
  <w:style w:type="character" w:customStyle="1" w:styleId="36">
    <w:name w:val="font31"/>
    <w:basedOn w:val="27"/>
    <w:qFormat/>
    <w:uiPriority w:val="0"/>
    <w:rPr>
      <w:rFonts w:hint="eastAsia" w:ascii="宋体" w:hAnsi="宋体" w:eastAsia="宋体" w:cs="宋体"/>
      <w:color w:val="000000"/>
      <w:sz w:val="20"/>
      <w:szCs w:val="20"/>
      <w:u w:val="none"/>
    </w:rPr>
  </w:style>
  <w:style w:type="character" w:customStyle="1" w:styleId="37">
    <w:name w:val="font01"/>
    <w:basedOn w:val="27"/>
    <w:qFormat/>
    <w:uiPriority w:val="0"/>
    <w:rPr>
      <w:rFonts w:hint="eastAsia" w:ascii="宋体" w:hAnsi="宋体" w:eastAsia="宋体" w:cs="宋体"/>
      <w:color w:val="000000"/>
      <w:sz w:val="22"/>
      <w:szCs w:val="22"/>
      <w:u w:val="none"/>
    </w:rPr>
  </w:style>
  <w:style w:type="character" w:customStyle="1" w:styleId="38">
    <w:name w:val="font21"/>
    <w:basedOn w:val="27"/>
    <w:qFormat/>
    <w:uiPriority w:val="0"/>
    <w:rPr>
      <w:rFonts w:hint="eastAsia" w:ascii="宋体" w:hAnsi="宋体" w:eastAsia="宋体" w:cs="宋体"/>
      <w:color w:val="000000"/>
      <w:sz w:val="24"/>
      <w:szCs w:val="24"/>
      <w:u w:val="none"/>
    </w:rPr>
  </w:style>
  <w:style w:type="character" w:customStyle="1" w:styleId="39">
    <w:name w:val="font11"/>
    <w:basedOn w:val="27"/>
    <w:qFormat/>
    <w:uiPriority w:val="0"/>
    <w:rPr>
      <w:rFonts w:hint="eastAsia" w:ascii="宋体" w:hAnsi="宋体" w:eastAsia="宋体" w:cs="宋体"/>
      <w:color w:val="000000"/>
      <w:sz w:val="20"/>
      <w:szCs w:val="20"/>
      <w:u w:val="none"/>
      <w:vertAlign w:val="superscript"/>
    </w:rPr>
  </w:style>
  <w:style w:type="character" w:customStyle="1" w:styleId="40">
    <w:name w:val="标题 2 Char"/>
    <w:link w:val="4"/>
    <w:qFormat/>
    <w:uiPriority w:val="0"/>
    <w:rPr>
      <w:rFonts w:ascii="Arial" w:hAnsi="Arial" w:eastAsia="宋体"/>
      <w:b/>
      <w:sz w:val="24"/>
      <w:szCs w:val="24"/>
      <w:lang w:bidi="ar-SA"/>
    </w:rPr>
  </w:style>
  <w:style w:type="paragraph" w:customStyle="1" w:styleId="41">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42">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43">
    <w:name w:val="标题 1 Char"/>
    <w:link w:val="3"/>
    <w:qFormat/>
    <w:uiPriority w:val="0"/>
    <w:rPr>
      <w:rFonts w:ascii="Times New Roman" w:hAnsi="Times New Roman" w:eastAsia="宋体"/>
      <w:b/>
      <w:kern w:val="44"/>
      <w:sz w:val="36"/>
      <w:szCs w:val="44"/>
    </w:rPr>
  </w:style>
  <w:style w:type="paragraph" w:customStyle="1" w:styleId="44">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5">
    <w:name w:val="纯文本1"/>
    <w:basedOn w:val="1"/>
    <w:qFormat/>
    <w:uiPriority w:val="0"/>
    <w:rPr>
      <w:rFonts w:ascii="宋体" w:hAnsi="Courier New"/>
      <w:szCs w:val="22"/>
    </w:rPr>
  </w:style>
  <w:style w:type="paragraph" w:customStyle="1" w:styleId="46">
    <w:name w:val="p0"/>
    <w:basedOn w:val="1"/>
    <w:qFormat/>
    <w:uiPriority w:val="0"/>
    <w:pPr>
      <w:widowControl/>
      <w:jc w:val="left"/>
    </w:pPr>
    <w:rPr>
      <w:kern w:val="0"/>
      <w:szCs w:val="21"/>
    </w:rPr>
  </w:style>
  <w:style w:type="paragraph" w:styleId="47">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51">
    <w:name w:val="List Paragraph"/>
    <w:basedOn w:val="1"/>
    <w:qFormat/>
    <w:uiPriority w:val="34"/>
    <w:pPr>
      <w:ind w:firstLine="420"/>
    </w:pPr>
  </w:style>
  <w:style w:type="paragraph" w:customStyle="1" w:styleId="52">
    <w:name w:val="WPS Plain"/>
    <w:qFormat/>
    <w:uiPriority w:val="0"/>
    <w:rPr>
      <w:rFonts w:ascii="Times New Roman" w:hAnsi="Times New Roman" w:eastAsia="宋体" w:cs="Times New Roman"/>
      <w:sz w:val="21"/>
      <w:szCs w:val="22"/>
      <w:lang w:val="en-US" w:eastAsia="zh-CN" w:bidi="ar-SA"/>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Office手动目录 2"/>
    <w:qFormat/>
    <w:uiPriority w:val="0"/>
    <w:pPr>
      <w:ind w:leftChars="200"/>
    </w:pPr>
    <w:rPr>
      <w:rFonts w:ascii="Times New Roman" w:hAnsi="Times New Roman" w:eastAsia="宋体" w:cs="Times New Roman"/>
      <w:sz w:val="20"/>
      <w:szCs w:val="20"/>
    </w:rPr>
  </w:style>
  <w:style w:type="paragraph" w:customStyle="1" w:styleId="55">
    <w:name w:val="WPSOffice手动目录 3"/>
    <w:qFormat/>
    <w:uiPriority w:val="0"/>
    <w:pPr>
      <w:ind w:leftChars="400"/>
    </w:pPr>
    <w:rPr>
      <w:rFonts w:ascii="Times New Roman" w:hAnsi="Times New Roman" w:eastAsia="宋体" w:cs="Times New Roman"/>
      <w:sz w:val="20"/>
      <w:szCs w:val="20"/>
    </w:rPr>
  </w:style>
  <w:style w:type="paragraph" w:customStyle="1" w:styleId="56">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sz w:val="28"/>
      <w:szCs w:val="20"/>
    </w:rPr>
  </w:style>
  <w:style w:type="paragraph" w:customStyle="1" w:styleId="57">
    <w:name w:val="列出段落1"/>
    <w:basedOn w:val="58"/>
    <w:qFormat/>
    <w:uiPriority w:val="99"/>
    <w:pPr>
      <w:ind w:firstLine="420" w:firstLineChars="200"/>
    </w:pPr>
    <w:rPr>
      <w:rFonts w:ascii="Times New Roman" w:hAnsi="Times New Roman"/>
    </w:rPr>
  </w:style>
  <w:style w:type="paragraph" w:customStyle="1" w:styleId="58">
    <w:name w:val="正文_0"/>
    <w:next w:val="5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29537</Words>
  <Characters>31880</Characters>
  <Lines>0</Lines>
  <Paragraphs>0</Paragraphs>
  <TotalTime>3</TotalTime>
  <ScaleCrop>false</ScaleCrop>
  <LinksUpToDate>false</LinksUpToDate>
  <CharactersWithSpaces>39701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白茶与风，</cp:lastModifiedBy>
  <cp:lastPrinted>2023-01-13T10:54:00Z</cp:lastPrinted>
  <dcterms:modified xsi:type="dcterms:W3CDTF">2023-07-13T10:04:38Z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F91CC71B82DF44749A132748EF3D8D4F_13</vt:lpwstr>
  </property>
</Properties>
</file>