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eastAsia="宋体"/>
          <w:b/>
          <w:bCs/>
          <w:sz w:val="48"/>
          <w:szCs w:val="24"/>
          <w:shd w:val="clear" w:color="auto" w:fill="FFFFFF" w:themeFill="background1"/>
        </w:rPr>
      </w:pPr>
      <w:r>
        <w:rPr>
          <w:rFonts w:hint="eastAsia" w:ascii="宋体" w:hAnsi="宋体" w:eastAsia="宋体"/>
          <w:b/>
          <w:bCs/>
          <w:sz w:val="48"/>
          <w:szCs w:val="24"/>
          <w:shd w:val="clear" w:color="auto" w:fill="FFFFFF" w:themeFill="background1"/>
        </w:rPr>
        <w:t>竞 争 性 磋 商 文 件</w:t>
      </w:r>
    </w:p>
    <w:p>
      <w:pPr>
        <w:spacing w:line="276" w:lineRule="auto"/>
        <w:ind w:left="1181" w:right="-191" w:rightChars="-91" w:hanging="1180" w:hangingChars="492"/>
        <w:rPr>
          <w:rFonts w:ascii="宋体" w:hAnsi="宋体" w:eastAsia="宋体"/>
          <w:bCs/>
          <w:kern w:val="0"/>
          <w:sz w:val="24"/>
          <w:szCs w:val="24"/>
          <w:shd w:val="clear" w:color="auto" w:fill="FFFFFF" w:themeFill="background1"/>
        </w:rPr>
      </w:pPr>
    </w:p>
    <w:p>
      <w:pPr>
        <w:spacing w:line="276" w:lineRule="auto"/>
        <w:ind w:left="1181" w:right="-191" w:rightChars="-91" w:hanging="1180" w:hangingChars="492"/>
        <w:rPr>
          <w:rFonts w:ascii="宋体" w:hAnsi="宋体" w:eastAsia="宋体"/>
          <w:bCs/>
          <w:kern w:val="0"/>
          <w:sz w:val="24"/>
          <w:szCs w:val="24"/>
          <w:shd w:val="clear" w:color="auto" w:fill="FFFFFF" w:themeFill="background1"/>
        </w:rPr>
      </w:pPr>
    </w:p>
    <w:p>
      <w:pPr>
        <w:spacing w:line="276" w:lineRule="auto"/>
        <w:ind w:left="1574" w:right="-191" w:rightChars="-91" w:hanging="1574" w:hangingChars="492"/>
        <w:rPr>
          <w:rFonts w:hint="eastAsia" w:ascii="宋体" w:hAnsi="宋体" w:eastAsia="宋体"/>
          <w:bCs/>
          <w:sz w:val="32"/>
          <w:szCs w:val="24"/>
          <w:shd w:val="clear" w:color="auto" w:fill="FFFFFF" w:themeFill="background1"/>
          <w:lang w:eastAsia="zh-CN"/>
        </w:rPr>
      </w:pPr>
      <w:r>
        <w:rPr>
          <w:rFonts w:hint="eastAsia" w:ascii="宋体" w:hAnsi="宋体" w:eastAsia="宋体"/>
          <w:bCs/>
          <w:kern w:val="0"/>
          <w:sz w:val="32"/>
          <w:szCs w:val="24"/>
          <w:shd w:val="clear" w:color="auto" w:fill="FFFFFF" w:themeFill="background1"/>
        </w:rPr>
        <w:t>项目名称：</w:t>
      </w:r>
      <w:r>
        <w:rPr>
          <w:rFonts w:hint="eastAsia" w:ascii="宋体" w:hAnsi="宋体" w:eastAsia="宋体"/>
          <w:bCs/>
          <w:sz w:val="32"/>
          <w:szCs w:val="24"/>
          <w:shd w:val="clear" w:color="auto" w:fill="FFFFFF" w:themeFill="background1"/>
          <w:lang w:eastAsia="zh-CN"/>
        </w:rPr>
        <w:t>乌鲁木齐市第三小学维修改造建设项目</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kern w:val="0"/>
          <w:sz w:val="32"/>
          <w:szCs w:val="24"/>
          <w:shd w:val="clear" w:color="auto" w:fill="FFFFFF" w:themeFill="background1"/>
          <w:lang w:eastAsia="zh-CN"/>
        </w:rPr>
      </w:pPr>
      <w:r>
        <w:rPr>
          <w:rFonts w:hint="eastAsia" w:ascii="宋体" w:hAnsi="宋体" w:eastAsia="宋体"/>
          <w:bCs/>
          <w:kern w:val="0"/>
          <w:sz w:val="32"/>
          <w:szCs w:val="24"/>
          <w:shd w:val="clear" w:color="auto" w:fill="FFFFFF" w:themeFill="background1"/>
        </w:rPr>
        <w:t>采购人</w:t>
      </w:r>
      <w:r>
        <w:rPr>
          <w:rFonts w:ascii="宋体" w:hAnsi="宋体" w:eastAsia="宋体"/>
          <w:bCs/>
          <w:kern w:val="0"/>
          <w:sz w:val="32"/>
          <w:szCs w:val="24"/>
          <w:shd w:val="clear" w:color="auto" w:fill="FFFFFF" w:themeFill="background1"/>
        </w:rPr>
        <w:t>(</w:t>
      </w:r>
      <w:r>
        <w:rPr>
          <w:rFonts w:hint="eastAsia" w:ascii="宋体" w:hAnsi="宋体" w:eastAsia="宋体"/>
          <w:bCs/>
          <w:kern w:val="0"/>
          <w:sz w:val="32"/>
          <w:szCs w:val="24"/>
          <w:shd w:val="clear" w:color="auto" w:fill="FFFFFF" w:themeFill="background1"/>
        </w:rPr>
        <w:t>盖章</w:t>
      </w:r>
      <w:r>
        <w:rPr>
          <w:rFonts w:ascii="宋体" w:hAnsi="宋体" w:eastAsia="宋体"/>
          <w:bCs/>
          <w:kern w:val="0"/>
          <w:sz w:val="32"/>
          <w:szCs w:val="24"/>
          <w:shd w:val="clear" w:color="auto" w:fill="FFFFFF" w:themeFill="background1"/>
        </w:rPr>
        <w:t>)</w:t>
      </w:r>
      <w:r>
        <w:rPr>
          <w:rFonts w:hint="eastAsia" w:ascii="宋体" w:hAnsi="宋体" w:eastAsia="宋体"/>
          <w:bCs/>
          <w:kern w:val="0"/>
          <w:sz w:val="32"/>
          <w:szCs w:val="24"/>
          <w:shd w:val="clear" w:color="auto" w:fill="FFFFFF" w:themeFill="background1"/>
        </w:rPr>
        <w:t>：</w:t>
      </w:r>
      <w:r>
        <w:rPr>
          <w:rFonts w:hint="eastAsia" w:ascii="宋体" w:hAnsi="宋体" w:eastAsia="宋体"/>
          <w:bCs/>
          <w:sz w:val="32"/>
          <w:szCs w:val="24"/>
          <w:shd w:val="clear" w:color="auto" w:fill="FFFFFF" w:themeFill="background1"/>
          <w:lang w:eastAsia="zh-CN"/>
        </w:rPr>
        <w:t>乌鲁木齐市第三小学</w:t>
      </w:r>
    </w:p>
    <w:p>
      <w:pPr>
        <w:adjustRightInd w:val="0"/>
        <w:snapToGrid w:val="0"/>
        <w:spacing w:line="276" w:lineRule="auto"/>
        <w:rPr>
          <w:rFonts w:ascii="宋体" w:hAnsi="宋体" w:eastAsia="宋体"/>
          <w:bCs/>
          <w:kern w:val="0"/>
          <w:sz w:val="32"/>
          <w:szCs w:val="24"/>
          <w:shd w:val="clear" w:color="auto" w:fill="FFFFFF" w:themeFill="background1"/>
        </w:rPr>
      </w:pPr>
    </w:p>
    <w:p>
      <w:pPr>
        <w:adjustRightInd w:val="0"/>
        <w:snapToGrid w:val="0"/>
        <w:spacing w:line="276" w:lineRule="auto"/>
        <w:rPr>
          <w:rFonts w:hint="eastAsia" w:ascii="宋体" w:hAnsi="宋体" w:eastAsia="宋体"/>
          <w:bCs/>
          <w:sz w:val="32"/>
          <w:szCs w:val="24"/>
          <w:lang w:eastAsia="zh-CN"/>
        </w:rPr>
      </w:pPr>
      <w:r>
        <w:rPr>
          <w:rFonts w:hint="eastAsia" w:ascii="宋体" w:hAnsi="宋体" w:eastAsia="宋体"/>
          <w:bCs/>
          <w:sz w:val="32"/>
          <w:szCs w:val="24"/>
        </w:rPr>
        <w:t>联</w:t>
      </w:r>
      <w:r>
        <w:rPr>
          <w:rFonts w:ascii="宋体" w:hAnsi="宋体" w:eastAsia="宋体"/>
          <w:bCs/>
          <w:sz w:val="32"/>
          <w:szCs w:val="24"/>
        </w:rPr>
        <w:t xml:space="preserve"> </w:t>
      </w:r>
      <w:r>
        <w:rPr>
          <w:rFonts w:hint="eastAsia" w:ascii="宋体" w:hAnsi="宋体" w:eastAsia="宋体"/>
          <w:bCs/>
          <w:sz w:val="32"/>
          <w:szCs w:val="24"/>
        </w:rPr>
        <w:t>系</w:t>
      </w:r>
      <w:r>
        <w:rPr>
          <w:rFonts w:ascii="宋体" w:hAnsi="宋体" w:eastAsia="宋体"/>
          <w:bCs/>
          <w:sz w:val="32"/>
          <w:szCs w:val="24"/>
        </w:rPr>
        <w:t xml:space="preserve"> </w:t>
      </w:r>
      <w:r>
        <w:rPr>
          <w:rFonts w:hint="eastAsia" w:ascii="宋体" w:hAnsi="宋体" w:eastAsia="宋体"/>
          <w:bCs/>
          <w:sz w:val="32"/>
          <w:szCs w:val="24"/>
        </w:rPr>
        <w:t>人：</w:t>
      </w:r>
      <w:r>
        <w:rPr>
          <w:rFonts w:hint="eastAsia" w:ascii="宋体" w:hAnsi="宋体" w:eastAsia="宋体"/>
          <w:bCs/>
          <w:sz w:val="32"/>
          <w:szCs w:val="24"/>
          <w:lang w:eastAsia="zh-CN"/>
        </w:rPr>
        <w:t>马老师</w:t>
      </w:r>
    </w:p>
    <w:p>
      <w:pPr>
        <w:adjustRightInd w:val="0"/>
        <w:snapToGrid w:val="0"/>
        <w:spacing w:line="276" w:lineRule="auto"/>
        <w:jc w:val="center"/>
        <w:rPr>
          <w:rFonts w:ascii="宋体" w:hAnsi="宋体" w:eastAsia="宋体"/>
          <w:bCs/>
          <w:sz w:val="32"/>
          <w:szCs w:val="24"/>
        </w:rPr>
      </w:pPr>
    </w:p>
    <w:p>
      <w:pPr>
        <w:adjustRightInd w:val="0"/>
        <w:snapToGrid w:val="0"/>
        <w:spacing w:line="276" w:lineRule="auto"/>
        <w:jc w:val="left"/>
        <w:rPr>
          <w:rFonts w:hint="default" w:ascii="宋体" w:hAnsi="宋体" w:eastAsia="宋体"/>
          <w:bCs/>
          <w:sz w:val="32"/>
          <w:szCs w:val="24"/>
          <w:lang w:val="en-US" w:eastAsia="zh-CN"/>
        </w:rPr>
      </w:pPr>
      <w:r>
        <w:rPr>
          <w:rFonts w:hint="eastAsia" w:ascii="宋体" w:hAnsi="宋体" w:eastAsia="宋体"/>
          <w:bCs/>
          <w:sz w:val="32"/>
          <w:szCs w:val="24"/>
        </w:rPr>
        <w:t>电</w:t>
      </w:r>
      <w:r>
        <w:rPr>
          <w:rFonts w:ascii="宋体" w:hAnsi="宋体" w:eastAsia="宋体"/>
          <w:bCs/>
          <w:sz w:val="32"/>
          <w:szCs w:val="24"/>
        </w:rPr>
        <w:t xml:space="preserve">    </w:t>
      </w:r>
      <w:r>
        <w:rPr>
          <w:rFonts w:hint="eastAsia" w:ascii="宋体" w:hAnsi="宋体" w:eastAsia="宋体"/>
          <w:bCs/>
          <w:sz w:val="32"/>
          <w:szCs w:val="24"/>
        </w:rPr>
        <w:t>话：</w:t>
      </w:r>
      <w:r>
        <w:rPr>
          <w:rFonts w:hint="eastAsia" w:ascii="宋体" w:hAnsi="宋体" w:eastAsia="宋体"/>
          <w:bCs/>
          <w:sz w:val="32"/>
          <w:szCs w:val="24"/>
          <w:lang w:val="en-US" w:eastAsia="zh-CN"/>
        </w:rPr>
        <w:t>17799665729</w:t>
      </w:r>
    </w:p>
    <w:p>
      <w:pPr>
        <w:adjustRightInd w:val="0"/>
        <w:snapToGrid w:val="0"/>
        <w:spacing w:line="276" w:lineRule="auto"/>
        <w:rPr>
          <w:rFonts w:ascii="宋体" w:hAnsi="宋体" w:eastAsia="宋体"/>
          <w:bCs/>
          <w:sz w:val="32"/>
          <w:szCs w:val="24"/>
          <w:shd w:val="clear" w:color="auto" w:fill="FFFFFF" w:themeFill="background1"/>
        </w:rPr>
      </w:pPr>
    </w:p>
    <w:p>
      <w:pPr>
        <w:adjustRightInd w:val="0"/>
        <w:snapToGrid w:val="0"/>
        <w:spacing w:line="276" w:lineRule="auto"/>
        <w:rPr>
          <w:rFonts w:ascii="宋体" w:hAnsi="宋体" w:eastAsia="宋体"/>
          <w:bCs/>
          <w:kern w:val="0"/>
          <w:sz w:val="32"/>
          <w:szCs w:val="24"/>
          <w:shd w:val="clear" w:color="auto" w:fill="FFFFFF" w:themeFill="background1"/>
        </w:rPr>
      </w:pPr>
      <w:r>
        <w:rPr>
          <w:rFonts w:ascii="宋体" w:hAnsi="宋体" w:eastAsia="宋体"/>
          <w:bCs/>
          <w:kern w:val="0"/>
          <w:sz w:val="32"/>
          <w:szCs w:val="24"/>
          <w:shd w:val="clear" w:color="auto" w:fill="FFFFFF" w:themeFill="background1"/>
        </w:rPr>
        <w:t>——————————————————————————</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sz w:val="32"/>
          <w:szCs w:val="24"/>
          <w:shd w:val="clear" w:color="auto" w:fill="FFFFFF" w:themeFill="background1"/>
        </w:rPr>
        <w:t>采购代理机构</w:t>
      </w:r>
      <w:r>
        <w:rPr>
          <w:rFonts w:ascii="宋体" w:hAnsi="宋体" w:eastAsia="宋体"/>
          <w:sz w:val="32"/>
          <w:szCs w:val="24"/>
          <w:shd w:val="clear" w:color="auto" w:fill="FFFFFF" w:themeFill="background1"/>
        </w:rPr>
        <w:t>(</w:t>
      </w:r>
      <w:r>
        <w:rPr>
          <w:rFonts w:hint="eastAsia" w:ascii="宋体" w:hAnsi="宋体" w:eastAsia="宋体"/>
          <w:sz w:val="32"/>
          <w:szCs w:val="24"/>
          <w:shd w:val="clear" w:color="auto" w:fill="FFFFFF" w:themeFill="background1"/>
        </w:rPr>
        <w:t>盖章</w:t>
      </w:r>
      <w:r>
        <w:rPr>
          <w:rFonts w:ascii="宋体" w:hAnsi="宋体" w:eastAsia="宋体"/>
          <w:sz w:val="32"/>
          <w:szCs w:val="24"/>
          <w:shd w:val="clear" w:color="auto" w:fill="FFFFFF" w:themeFill="background1"/>
        </w:rPr>
        <w:t>)</w:t>
      </w:r>
      <w:r>
        <w:rPr>
          <w:rFonts w:hint="eastAsia" w:ascii="宋体" w:hAnsi="宋体" w:eastAsia="宋体"/>
          <w:bCs/>
          <w:sz w:val="32"/>
          <w:szCs w:val="24"/>
          <w:shd w:val="clear" w:color="auto" w:fill="FFFFFF" w:themeFill="background1"/>
        </w:rPr>
        <w:t>：</w:t>
      </w:r>
      <w:r>
        <w:rPr>
          <w:rFonts w:hint="eastAsia" w:ascii="宋体" w:hAnsi="宋体" w:eastAsia="宋体"/>
          <w:bCs/>
          <w:sz w:val="32"/>
          <w:szCs w:val="24"/>
          <w:shd w:val="clear" w:color="auto" w:fill="FFFFFF" w:themeFill="background1"/>
          <w:lang w:eastAsia="zh-CN"/>
        </w:rPr>
        <w:t>新疆邦利工程项目管理咨询有限公司</w:t>
      </w:r>
    </w:p>
    <w:p>
      <w:pPr>
        <w:adjustRightInd w:val="0"/>
        <w:snapToGrid w:val="0"/>
        <w:spacing w:line="276" w:lineRule="auto"/>
        <w:jc w:val="both"/>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sz w:val="32"/>
          <w:szCs w:val="24"/>
          <w:shd w:val="clear" w:color="auto" w:fill="FFFFFF" w:themeFill="background1"/>
        </w:rPr>
        <w:t>联</w:t>
      </w:r>
      <w:r>
        <w:rPr>
          <w:rFonts w:ascii="宋体" w:hAnsi="宋体" w:eastAsia="宋体"/>
          <w:bCs/>
          <w:sz w:val="32"/>
          <w:szCs w:val="24"/>
          <w:shd w:val="clear" w:color="auto" w:fill="FFFFFF" w:themeFill="background1"/>
        </w:rPr>
        <w:t xml:space="preserve"> </w:t>
      </w:r>
      <w:r>
        <w:rPr>
          <w:rFonts w:hint="eastAsia" w:ascii="宋体" w:hAnsi="宋体" w:eastAsia="宋体"/>
          <w:bCs/>
          <w:sz w:val="32"/>
          <w:szCs w:val="24"/>
          <w:shd w:val="clear" w:color="auto" w:fill="FFFFFF" w:themeFill="background1"/>
        </w:rPr>
        <w:t>系</w:t>
      </w:r>
      <w:r>
        <w:rPr>
          <w:rFonts w:ascii="宋体" w:hAnsi="宋体" w:eastAsia="宋体"/>
          <w:bCs/>
          <w:sz w:val="32"/>
          <w:szCs w:val="24"/>
          <w:shd w:val="clear" w:color="auto" w:fill="FFFFFF" w:themeFill="background1"/>
        </w:rPr>
        <w:t xml:space="preserve"> </w:t>
      </w:r>
      <w:r>
        <w:rPr>
          <w:rFonts w:hint="eastAsia" w:ascii="宋体" w:hAnsi="宋体" w:eastAsia="宋体"/>
          <w:bCs/>
          <w:sz w:val="32"/>
          <w:szCs w:val="24"/>
          <w:shd w:val="clear" w:color="auto" w:fill="FFFFFF" w:themeFill="background1"/>
        </w:rPr>
        <w:t>人：</w:t>
      </w:r>
      <w:r>
        <w:rPr>
          <w:rFonts w:hint="eastAsia" w:ascii="宋体" w:hAnsi="宋体" w:eastAsia="宋体"/>
          <w:bCs/>
          <w:sz w:val="32"/>
          <w:szCs w:val="24"/>
          <w:shd w:val="clear" w:color="auto" w:fill="FFFFFF" w:themeFill="background1"/>
          <w:lang w:eastAsia="zh-CN"/>
        </w:rPr>
        <w:t>李波、王勇</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kern w:val="0"/>
          <w:sz w:val="32"/>
          <w:szCs w:val="24"/>
          <w:shd w:val="clear" w:color="auto" w:fill="FFFFFF" w:themeFill="background1"/>
        </w:rPr>
        <w:t>电</w:t>
      </w:r>
      <w:r>
        <w:rPr>
          <w:rFonts w:ascii="宋体" w:hAnsi="宋体" w:eastAsia="宋体"/>
          <w:bCs/>
          <w:kern w:val="0"/>
          <w:sz w:val="32"/>
          <w:szCs w:val="24"/>
          <w:shd w:val="clear" w:color="auto" w:fill="FFFFFF" w:themeFill="background1"/>
        </w:rPr>
        <w:t xml:space="preserve">    </w:t>
      </w:r>
      <w:r>
        <w:rPr>
          <w:rFonts w:hint="eastAsia" w:ascii="宋体" w:hAnsi="宋体" w:eastAsia="宋体"/>
          <w:bCs/>
          <w:kern w:val="0"/>
          <w:sz w:val="32"/>
          <w:szCs w:val="24"/>
          <w:shd w:val="clear" w:color="auto" w:fill="FFFFFF" w:themeFill="background1"/>
        </w:rPr>
        <w:t>话</w:t>
      </w:r>
      <w:r>
        <w:rPr>
          <w:rFonts w:hint="eastAsia" w:ascii="宋体" w:hAnsi="宋体" w:eastAsia="宋体"/>
          <w:bCs/>
          <w:sz w:val="32"/>
          <w:szCs w:val="24"/>
          <w:shd w:val="clear" w:color="auto" w:fill="FFFFFF" w:themeFill="background1"/>
        </w:rPr>
        <w:t>：</w:t>
      </w:r>
      <w:r>
        <w:rPr>
          <w:rFonts w:hint="eastAsia" w:ascii="宋体" w:hAnsi="宋体" w:eastAsia="宋体"/>
          <w:bCs/>
          <w:sz w:val="32"/>
          <w:szCs w:val="24"/>
          <w:shd w:val="clear" w:color="auto" w:fill="FFFFFF" w:themeFill="background1"/>
          <w:lang w:eastAsia="zh-CN"/>
        </w:rPr>
        <w:t>18997549644</w:t>
      </w:r>
    </w:p>
    <w:p>
      <w:pPr>
        <w:adjustRightInd w:val="0"/>
        <w:snapToGrid w:val="0"/>
        <w:spacing w:line="276" w:lineRule="auto"/>
        <w:jc w:val="center"/>
        <w:rPr>
          <w:rFonts w:ascii="宋体" w:hAnsi="宋体" w:eastAsia="宋体"/>
          <w:bCs/>
          <w:sz w:val="32"/>
          <w:szCs w:val="24"/>
          <w:shd w:val="clear" w:color="auto" w:fill="FFFFFF" w:themeFill="background1"/>
        </w:rPr>
      </w:pPr>
    </w:p>
    <w:p>
      <w:pPr>
        <w:adjustRightInd w:val="0"/>
        <w:snapToGrid w:val="0"/>
        <w:spacing w:line="276" w:lineRule="auto"/>
        <w:rPr>
          <w:rFonts w:hint="eastAsia" w:ascii="宋体" w:hAnsi="宋体" w:eastAsia="宋体"/>
          <w:bCs/>
          <w:sz w:val="32"/>
          <w:szCs w:val="24"/>
          <w:shd w:val="clear" w:color="auto" w:fill="FFFFFF" w:themeFill="background1"/>
          <w:lang w:eastAsia="zh-CN"/>
        </w:rPr>
      </w:pPr>
      <w:r>
        <w:rPr>
          <w:rFonts w:hint="eastAsia" w:ascii="宋体" w:hAnsi="宋体" w:eastAsia="宋体"/>
          <w:bCs/>
          <w:sz w:val="32"/>
          <w:szCs w:val="24"/>
          <w:shd w:val="clear" w:color="auto" w:fill="FFFFFF" w:themeFill="background1"/>
        </w:rPr>
        <w:t>详细地址：</w:t>
      </w:r>
      <w:r>
        <w:rPr>
          <w:rFonts w:hint="eastAsia" w:ascii="宋体" w:hAnsi="宋体" w:eastAsia="宋体"/>
          <w:bCs/>
          <w:sz w:val="32"/>
          <w:szCs w:val="24"/>
          <w:shd w:val="clear" w:color="auto" w:fill="FFFFFF" w:themeFill="background1"/>
          <w:lang w:eastAsia="zh-CN"/>
        </w:rPr>
        <w:t>乌鲁木齐市沙依巴克区经二路40号新丰大厦1栋7层711室</w:t>
      </w:r>
    </w:p>
    <w:p>
      <w:pPr>
        <w:widowControl/>
        <w:spacing w:line="360" w:lineRule="auto"/>
        <w:jc w:val="left"/>
        <w:rPr>
          <w:rFonts w:ascii="宋体" w:hAnsi="宋体" w:eastAsia="宋体" w:cs="宋体"/>
          <w:b/>
          <w:bCs/>
          <w:sz w:val="24"/>
          <w:szCs w:val="24"/>
          <w:shd w:val="clear" w:color="auto" w:fill="FFFFFF" w:themeFill="background1"/>
        </w:rPr>
      </w:pPr>
      <w:r>
        <w:rPr>
          <w:rFonts w:ascii="宋体" w:hAnsi="宋体" w:eastAsia="宋体" w:cs="宋体"/>
          <w:b/>
          <w:bCs/>
          <w:sz w:val="24"/>
          <w:szCs w:val="24"/>
          <w:shd w:val="clear" w:color="auto" w:fill="FFFFFF" w:themeFill="background1"/>
        </w:rPr>
        <w:br w:type="page"/>
      </w:r>
    </w:p>
    <w:p>
      <w:pPr>
        <w:spacing w:line="276"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目</w:t>
      </w:r>
      <w:r>
        <w:rPr>
          <w:rFonts w:ascii="宋体" w:hAnsi="宋体" w:eastAsia="宋体" w:cs="宋体"/>
          <w:b/>
          <w:bCs/>
          <w:sz w:val="24"/>
          <w:szCs w:val="24"/>
          <w:shd w:val="clear" w:color="auto" w:fill="FFFFFF" w:themeFill="background1"/>
        </w:rPr>
        <w:t xml:space="preserve"> </w:t>
      </w:r>
      <w:r>
        <w:rPr>
          <w:rFonts w:hint="eastAsia" w:ascii="宋体" w:hAnsi="宋体" w:eastAsia="宋体" w:cs="宋体"/>
          <w:b/>
          <w:bCs/>
          <w:sz w:val="24"/>
          <w:szCs w:val="24"/>
          <w:shd w:val="clear" w:color="auto" w:fill="FFFFFF" w:themeFill="background1"/>
        </w:rPr>
        <w:t>录</w:t>
      </w:r>
    </w:p>
    <w:p>
      <w:pPr>
        <w:pStyle w:val="25"/>
        <w:tabs>
          <w:tab w:val="right" w:leader="dot" w:pos="8550"/>
        </w:tabs>
        <w:spacing w:line="360" w:lineRule="auto"/>
        <w:rPr>
          <w:szCs w:val="21"/>
        </w:rPr>
      </w:pPr>
      <w:r>
        <w:rPr>
          <w:rFonts w:ascii="宋体" w:hAnsi="宋体" w:cs="宋体"/>
          <w:b/>
          <w:bCs/>
          <w:szCs w:val="21"/>
          <w:shd w:val="clear" w:color="auto" w:fill="FFFFFF" w:themeFill="background1"/>
        </w:rPr>
        <w:fldChar w:fldCharType="begin"/>
      </w:r>
      <w:r>
        <w:rPr>
          <w:rFonts w:ascii="宋体" w:hAnsi="宋体" w:cs="宋体"/>
          <w:b/>
          <w:bCs/>
          <w:szCs w:val="21"/>
          <w:shd w:val="clear" w:color="auto" w:fill="FFFFFF" w:themeFill="background1"/>
        </w:rPr>
        <w:instrText xml:space="preserve">TOC \o "1-3" \h \u </w:instrText>
      </w:r>
      <w:r>
        <w:rPr>
          <w:rFonts w:ascii="宋体" w:hAnsi="宋体" w:cs="宋体"/>
          <w:b/>
          <w:bCs/>
          <w:szCs w:val="21"/>
          <w:shd w:val="clear" w:color="auto" w:fill="FFFFFF" w:themeFill="background1"/>
        </w:rPr>
        <w:fldChar w:fldCharType="separate"/>
      </w:r>
      <w:r>
        <w:fldChar w:fldCharType="begin"/>
      </w:r>
      <w:r>
        <w:instrText xml:space="preserve"> HYPERLINK \l "_Toc8536" </w:instrText>
      </w:r>
      <w:r>
        <w:fldChar w:fldCharType="separate"/>
      </w:r>
      <w:r>
        <w:rPr>
          <w:rFonts w:hint="eastAsia" w:ascii="宋体" w:hAnsi="宋体" w:cs="宋体"/>
          <w:szCs w:val="21"/>
          <w:shd w:val="clear" w:color="auto" w:fill="FFFFFF" w:themeFill="background1"/>
        </w:rPr>
        <w:t>供应商须知前附表</w:t>
      </w:r>
      <w:r>
        <w:rPr>
          <w:szCs w:val="21"/>
        </w:rPr>
        <w:tab/>
      </w:r>
      <w:r>
        <w:rPr>
          <w:szCs w:val="21"/>
        </w:rPr>
        <w:fldChar w:fldCharType="begin"/>
      </w:r>
      <w:r>
        <w:rPr>
          <w:szCs w:val="21"/>
        </w:rPr>
        <w:instrText xml:space="preserve"> PAGEREF _Toc8536 \h </w:instrText>
      </w:r>
      <w:r>
        <w:rPr>
          <w:szCs w:val="21"/>
        </w:rPr>
        <w:fldChar w:fldCharType="separate"/>
      </w:r>
      <w:r>
        <w:rPr>
          <w:szCs w:val="21"/>
        </w:rPr>
        <w:t>3</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"_Toc2410" </w:instrText>
      </w:r>
      <w:r>
        <w:fldChar w:fldCharType="separate"/>
      </w:r>
      <w:r>
        <w:rPr>
          <w:rFonts w:hint="eastAsia" w:ascii="宋体" w:hAnsi="宋体" w:cs="宋体"/>
          <w:szCs w:val="21"/>
          <w:shd w:val="clear" w:color="auto" w:fill="FFFFFF" w:themeFill="background1"/>
        </w:rPr>
        <w:t>第一章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供应商须知</w:t>
      </w:r>
      <w:r>
        <w:rPr>
          <w:szCs w:val="21"/>
        </w:rPr>
        <w:tab/>
      </w:r>
      <w:r>
        <w:rPr>
          <w:szCs w:val="21"/>
        </w:rPr>
        <w:fldChar w:fldCharType="begin"/>
      </w:r>
      <w:r>
        <w:rPr>
          <w:szCs w:val="21"/>
        </w:rPr>
        <w:instrText xml:space="preserve"> PAGEREF _Toc2410 \h </w:instrText>
      </w:r>
      <w:r>
        <w:rPr>
          <w:szCs w:val="21"/>
        </w:rPr>
        <w:fldChar w:fldCharType="separate"/>
      </w:r>
      <w:r>
        <w:rPr>
          <w:szCs w:val="21"/>
        </w:rPr>
        <w:t>7</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"_Toc26598" </w:instrText>
      </w:r>
      <w:r>
        <w:fldChar w:fldCharType="separate"/>
      </w:r>
      <w:r>
        <w:rPr>
          <w:rFonts w:hint="eastAsia" w:ascii="宋体" w:hAnsi="宋体" w:cs="宋体"/>
          <w:szCs w:val="21"/>
          <w:shd w:val="clear" w:color="auto" w:fill="FFFFFF" w:themeFill="background1"/>
        </w:rPr>
        <w:t>第二章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评审办法</w:t>
      </w:r>
      <w:r>
        <w:rPr>
          <w:szCs w:val="21"/>
        </w:rPr>
        <w:tab/>
      </w:r>
      <w:r>
        <w:rPr>
          <w:szCs w:val="21"/>
        </w:rPr>
        <w:fldChar w:fldCharType="begin"/>
      </w:r>
      <w:r>
        <w:rPr>
          <w:szCs w:val="21"/>
        </w:rPr>
        <w:instrText xml:space="preserve"> PAGEREF _Toc26598 \h </w:instrText>
      </w:r>
      <w:r>
        <w:rPr>
          <w:szCs w:val="21"/>
        </w:rPr>
        <w:fldChar w:fldCharType="separate"/>
      </w:r>
      <w:r>
        <w:rPr>
          <w:szCs w:val="21"/>
        </w:rPr>
        <w:t>17</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"_Toc31946" </w:instrText>
      </w:r>
      <w:r>
        <w:fldChar w:fldCharType="separate"/>
      </w:r>
      <w:r>
        <w:rPr>
          <w:rFonts w:hint="eastAsia" w:ascii="宋体" w:hAnsi="宋体" w:cs="宋体"/>
          <w:szCs w:val="21"/>
          <w:shd w:val="clear" w:color="auto" w:fill="FFFFFF" w:themeFill="background1"/>
        </w:rPr>
        <w:t>评审办法前附表</w:t>
      </w:r>
      <w:r>
        <w:rPr>
          <w:szCs w:val="21"/>
        </w:rPr>
        <w:tab/>
      </w:r>
      <w:r>
        <w:rPr>
          <w:szCs w:val="21"/>
        </w:rPr>
        <w:fldChar w:fldCharType="begin"/>
      </w:r>
      <w:r>
        <w:rPr>
          <w:szCs w:val="21"/>
        </w:rPr>
        <w:instrText xml:space="preserve"> PAGEREF _Toc31946 \h </w:instrText>
      </w:r>
      <w:r>
        <w:rPr>
          <w:szCs w:val="21"/>
        </w:rPr>
        <w:fldChar w:fldCharType="separate"/>
      </w:r>
      <w:r>
        <w:rPr>
          <w:szCs w:val="21"/>
        </w:rPr>
        <w:t>17</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"_Toc4037" </w:instrText>
      </w:r>
      <w:r>
        <w:fldChar w:fldCharType="separate"/>
      </w:r>
      <w:r>
        <w:rPr>
          <w:rFonts w:ascii="宋体" w:hAnsi="宋体" w:cs="宋体"/>
          <w:szCs w:val="21"/>
          <w:shd w:val="clear" w:color="auto" w:fill="FFFFFF" w:themeFill="background1"/>
        </w:rPr>
        <w:t xml:space="preserve">1. </w:t>
      </w:r>
      <w:r>
        <w:rPr>
          <w:rFonts w:hint="eastAsia" w:ascii="宋体" w:hAnsi="宋体" w:cs="宋体"/>
          <w:szCs w:val="21"/>
          <w:shd w:val="clear" w:color="auto" w:fill="FFFFFF" w:themeFill="background1"/>
        </w:rPr>
        <w:t>评审方法</w:t>
      </w:r>
      <w:r>
        <w:rPr>
          <w:szCs w:val="21"/>
        </w:rPr>
        <w:tab/>
      </w:r>
      <w:r>
        <w:rPr>
          <w:szCs w:val="21"/>
        </w:rPr>
        <w:fldChar w:fldCharType="begin"/>
      </w:r>
      <w:r>
        <w:rPr>
          <w:szCs w:val="21"/>
        </w:rPr>
        <w:instrText xml:space="preserve"> PAGEREF _Toc4037 \h </w:instrText>
      </w:r>
      <w:r>
        <w:rPr>
          <w:szCs w:val="21"/>
        </w:rPr>
        <w:fldChar w:fldCharType="separate"/>
      </w:r>
      <w:r>
        <w:rPr>
          <w:szCs w:val="21"/>
        </w:rPr>
        <w:t>20</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"_Toc31187" </w:instrText>
      </w:r>
      <w:r>
        <w:fldChar w:fldCharType="separate"/>
      </w:r>
      <w:r>
        <w:rPr>
          <w:rFonts w:ascii="宋体" w:hAnsi="宋体" w:cs="宋体"/>
          <w:szCs w:val="21"/>
          <w:shd w:val="clear" w:color="auto" w:fill="FFFFFF" w:themeFill="background1"/>
        </w:rPr>
        <w:t xml:space="preserve">2. </w:t>
      </w:r>
      <w:r>
        <w:rPr>
          <w:rFonts w:hint="eastAsia" w:ascii="宋体" w:hAnsi="宋体" w:cs="宋体"/>
          <w:szCs w:val="21"/>
          <w:shd w:val="clear" w:color="auto" w:fill="FFFFFF" w:themeFill="background1"/>
        </w:rPr>
        <w:t>评审标准</w:t>
      </w:r>
      <w:r>
        <w:rPr>
          <w:szCs w:val="21"/>
        </w:rPr>
        <w:tab/>
      </w:r>
      <w:r>
        <w:rPr>
          <w:szCs w:val="21"/>
        </w:rPr>
        <w:fldChar w:fldCharType="begin"/>
      </w:r>
      <w:r>
        <w:rPr>
          <w:szCs w:val="21"/>
        </w:rPr>
        <w:instrText xml:space="preserve"> PAGEREF _Toc31187 \h </w:instrText>
      </w:r>
      <w:r>
        <w:rPr>
          <w:szCs w:val="21"/>
        </w:rPr>
        <w:fldChar w:fldCharType="separate"/>
      </w:r>
      <w:r>
        <w:rPr>
          <w:szCs w:val="21"/>
        </w:rPr>
        <w:t>20</w:t>
      </w:r>
      <w:r>
        <w:rPr>
          <w:szCs w:val="21"/>
        </w:rPr>
        <w:fldChar w:fldCharType="end"/>
      </w:r>
      <w:r>
        <w:rPr>
          <w:szCs w:val="21"/>
        </w:rPr>
        <w:fldChar w:fldCharType="end"/>
      </w:r>
    </w:p>
    <w:p>
      <w:pPr>
        <w:pStyle w:val="17"/>
        <w:tabs>
          <w:tab w:val="right" w:leader="dot" w:pos="8550"/>
        </w:tabs>
        <w:spacing w:line="360" w:lineRule="auto"/>
        <w:rPr>
          <w:szCs w:val="21"/>
        </w:rPr>
      </w:pPr>
      <w:r>
        <w:fldChar w:fldCharType="begin"/>
      </w:r>
      <w:r>
        <w:instrText xml:space="preserve"> HYPERLINK \l "_Toc19159" </w:instrText>
      </w:r>
      <w:r>
        <w:fldChar w:fldCharType="separate"/>
      </w:r>
      <w:r>
        <w:rPr>
          <w:rFonts w:ascii="宋体" w:hAnsi="宋体" w:cs="宋体"/>
          <w:szCs w:val="21"/>
          <w:shd w:val="clear" w:color="auto" w:fill="FFFFFF" w:themeFill="background1"/>
        </w:rPr>
        <w:t xml:space="preserve">3. </w:t>
      </w:r>
      <w:r>
        <w:rPr>
          <w:rFonts w:hint="eastAsia" w:ascii="宋体" w:hAnsi="宋体" w:cs="宋体"/>
          <w:szCs w:val="21"/>
          <w:shd w:val="clear" w:color="auto" w:fill="FFFFFF" w:themeFill="background1"/>
        </w:rPr>
        <w:t>评审程序</w:t>
      </w:r>
      <w:r>
        <w:rPr>
          <w:szCs w:val="21"/>
        </w:rPr>
        <w:tab/>
      </w:r>
      <w:r>
        <w:rPr>
          <w:szCs w:val="21"/>
        </w:rPr>
        <w:fldChar w:fldCharType="begin"/>
      </w:r>
      <w:r>
        <w:rPr>
          <w:szCs w:val="21"/>
        </w:rPr>
        <w:instrText xml:space="preserve"> PAGEREF _Toc19159 \h </w:instrText>
      </w:r>
      <w:r>
        <w:rPr>
          <w:szCs w:val="21"/>
        </w:rPr>
        <w:fldChar w:fldCharType="separate"/>
      </w:r>
      <w:r>
        <w:rPr>
          <w:szCs w:val="21"/>
        </w:rPr>
        <w:t>20</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"_Toc430" </w:instrText>
      </w:r>
      <w:r>
        <w:fldChar w:fldCharType="separate"/>
      </w:r>
      <w:r>
        <w:rPr>
          <w:rFonts w:hint="eastAsia" w:ascii="宋体" w:hAnsi="宋体"/>
          <w:szCs w:val="21"/>
          <w:shd w:val="clear" w:color="auto" w:fill="FFFFFF" w:themeFill="background1"/>
        </w:rPr>
        <w:t>第三章 合同格式</w:t>
      </w:r>
      <w:r>
        <w:rPr>
          <w:szCs w:val="21"/>
        </w:rPr>
        <w:tab/>
      </w:r>
      <w:r>
        <w:rPr>
          <w:szCs w:val="21"/>
        </w:rPr>
        <w:fldChar w:fldCharType="begin"/>
      </w:r>
      <w:r>
        <w:rPr>
          <w:szCs w:val="21"/>
        </w:rPr>
        <w:instrText xml:space="preserve"> PAGEREF _Toc430 \h </w:instrText>
      </w:r>
      <w:r>
        <w:rPr>
          <w:szCs w:val="21"/>
        </w:rPr>
        <w:fldChar w:fldCharType="separate"/>
      </w:r>
      <w:r>
        <w:rPr>
          <w:szCs w:val="21"/>
        </w:rPr>
        <w:t>27</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"_Toc6449" </w:instrText>
      </w:r>
      <w:r>
        <w:fldChar w:fldCharType="separate"/>
      </w:r>
      <w:r>
        <w:rPr>
          <w:rFonts w:hint="eastAsia" w:ascii="宋体" w:hAnsi="宋体" w:cs="宋体"/>
          <w:szCs w:val="21"/>
          <w:shd w:val="clear" w:color="auto" w:fill="FFFFFF" w:themeFill="background1"/>
        </w:rPr>
        <w:t>第四章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技术标准和要求</w:t>
      </w:r>
      <w:r>
        <w:rPr>
          <w:szCs w:val="21"/>
        </w:rPr>
        <w:tab/>
      </w:r>
      <w:r>
        <w:rPr>
          <w:szCs w:val="21"/>
        </w:rPr>
        <w:fldChar w:fldCharType="begin"/>
      </w:r>
      <w:r>
        <w:rPr>
          <w:szCs w:val="21"/>
        </w:rPr>
        <w:instrText xml:space="preserve"> PAGEREF _Toc6449 \h </w:instrText>
      </w:r>
      <w:r>
        <w:rPr>
          <w:szCs w:val="21"/>
        </w:rPr>
        <w:fldChar w:fldCharType="separate"/>
      </w:r>
      <w:r>
        <w:rPr>
          <w:szCs w:val="21"/>
        </w:rPr>
        <w:t>56</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"_Toc12673" </w:instrText>
      </w:r>
      <w:r>
        <w:fldChar w:fldCharType="separate"/>
      </w:r>
      <w:r>
        <w:rPr>
          <w:rFonts w:hint="eastAsia" w:ascii="宋体" w:hAnsi="宋体"/>
          <w:szCs w:val="21"/>
          <w:shd w:val="clear" w:color="auto" w:fill="FFFFFF" w:themeFill="background1"/>
        </w:rPr>
        <w:t>第五章</w:t>
      </w:r>
      <w:r>
        <w:rPr>
          <w:rFonts w:ascii="宋体" w:hAnsi="宋体"/>
          <w:szCs w:val="21"/>
          <w:shd w:val="clear" w:color="auto" w:fill="FFFFFF" w:themeFill="background1"/>
        </w:rPr>
        <w:t xml:space="preserve"> </w:t>
      </w:r>
      <w:r>
        <w:rPr>
          <w:rFonts w:hint="eastAsia" w:ascii="宋体" w:hAnsi="宋体"/>
          <w:szCs w:val="21"/>
          <w:shd w:val="clear" w:color="auto" w:fill="FFFFFF" w:themeFill="background1"/>
        </w:rPr>
        <w:t>响应文件格式</w:t>
      </w:r>
      <w:r>
        <w:rPr>
          <w:szCs w:val="21"/>
        </w:rPr>
        <w:tab/>
      </w:r>
      <w:r>
        <w:rPr>
          <w:szCs w:val="21"/>
        </w:rPr>
        <w:fldChar w:fldCharType="begin"/>
      </w:r>
      <w:r>
        <w:rPr>
          <w:szCs w:val="21"/>
        </w:rPr>
        <w:instrText xml:space="preserve"> PAGEREF _Toc12673 \h </w:instrText>
      </w:r>
      <w:r>
        <w:rPr>
          <w:szCs w:val="21"/>
        </w:rPr>
        <w:fldChar w:fldCharType="separate"/>
      </w:r>
      <w:r>
        <w:rPr>
          <w:szCs w:val="21"/>
        </w:rPr>
        <w:t>57</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"_Toc21306" </w:instrText>
      </w:r>
      <w:r>
        <w:fldChar w:fldCharType="separate"/>
      </w:r>
      <w:r>
        <w:rPr>
          <w:rFonts w:hint="eastAsia" w:ascii="宋体" w:hAnsi="宋体"/>
          <w:szCs w:val="21"/>
          <w:shd w:val="clear" w:color="auto" w:fill="FFFFFF" w:themeFill="background1"/>
        </w:rPr>
        <w:t>一、投标函</w:t>
      </w:r>
      <w:r>
        <w:rPr>
          <w:rFonts w:hint="eastAsia" w:ascii="宋体" w:hAnsi="宋体" w:cs="宋体"/>
          <w:szCs w:val="21"/>
          <w:shd w:val="clear" w:color="auto" w:fill="FFFFFF" w:themeFill="background1"/>
        </w:rPr>
        <w:t>(一)</w:t>
      </w:r>
      <w:r>
        <w:rPr>
          <w:szCs w:val="21"/>
        </w:rPr>
        <w:tab/>
      </w:r>
      <w:r>
        <w:rPr>
          <w:szCs w:val="21"/>
        </w:rPr>
        <w:fldChar w:fldCharType="begin"/>
      </w:r>
      <w:r>
        <w:rPr>
          <w:szCs w:val="21"/>
        </w:rPr>
        <w:instrText xml:space="preserve"> PAGEREF _Toc21306 \h </w:instrText>
      </w:r>
      <w:r>
        <w:rPr>
          <w:szCs w:val="21"/>
        </w:rPr>
        <w:fldChar w:fldCharType="separate"/>
      </w:r>
      <w:r>
        <w:rPr>
          <w:szCs w:val="21"/>
        </w:rPr>
        <w:t>59</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"_Toc22662" </w:instrText>
      </w:r>
      <w:r>
        <w:fldChar w:fldCharType="separate"/>
      </w:r>
      <w:r>
        <w:rPr>
          <w:rFonts w:hint="eastAsia" w:ascii="宋体" w:hAnsi="宋体"/>
          <w:szCs w:val="21"/>
          <w:shd w:val="clear" w:color="auto" w:fill="FFFFFF" w:themeFill="background1"/>
        </w:rPr>
        <w:t>二、投标函（二）</w:t>
      </w:r>
      <w:r>
        <w:rPr>
          <w:szCs w:val="21"/>
        </w:rPr>
        <w:tab/>
      </w:r>
      <w:r>
        <w:rPr>
          <w:szCs w:val="21"/>
        </w:rPr>
        <w:fldChar w:fldCharType="begin"/>
      </w:r>
      <w:r>
        <w:rPr>
          <w:szCs w:val="21"/>
        </w:rPr>
        <w:instrText xml:space="preserve"> PAGEREF _Toc22662 \h </w:instrText>
      </w:r>
      <w:r>
        <w:rPr>
          <w:szCs w:val="21"/>
        </w:rPr>
        <w:fldChar w:fldCharType="separate"/>
      </w:r>
      <w:r>
        <w:rPr>
          <w:szCs w:val="21"/>
        </w:rPr>
        <w:t>60</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"_Toc18921" </w:instrText>
      </w:r>
      <w:r>
        <w:fldChar w:fldCharType="separate"/>
      </w:r>
      <w:r>
        <w:rPr>
          <w:rFonts w:hint="eastAsia" w:ascii="宋体" w:hAnsi="宋体"/>
          <w:szCs w:val="21"/>
          <w:shd w:val="clear" w:color="auto" w:fill="FFFFFF" w:themeFill="background1"/>
        </w:rPr>
        <w:t>三、商务条款偏离表</w:t>
      </w:r>
      <w:r>
        <w:rPr>
          <w:szCs w:val="21"/>
        </w:rPr>
        <w:tab/>
      </w:r>
      <w:r>
        <w:rPr>
          <w:szCs w:val="21"/>
        </w:rPr>
        <w:fldChar w:fldCharType="begin"/>
      </w:r>
      <w:r>
        <w:rPr>
          <w:szCs w:val="21"/>
        </w:rPr>
        <w:instrText xml:space="preserve"> PAGEREF _Toc18921 \h </w:instrText>
      </w:r>
      <w:r>
        <w:rPr>
          <w:szCs w:val="21"/>
        </w:rPr>
        <w:fldChar w:fldCharType="separate"/>
      </w:r>
      <w:r>
        <w:rPr>
          <w:szCs w:val="21"/>
        </w:rPr>
        <w:t>61</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"_Toc28635" </w:instrText>
      </w:r>
      <w:r>
        <w:fldChar w:fldCharType="separate"/>
      </w:r>
      <w:r>
        <w:rPr>
          <w:rFonts w:hint="eastAsia" w:ascii="宋体" w:hAnsi="宋体"/>
          <w:szCs w:val="21"/>
          <w:shd w:val="clear" w:color="auto" w:fill="FFFFFF" w:themeFill="background1"/>
        </w:rPr>
        <w:t>四、技术条款偏离表</w:t>
      </w:r>
      <w:r>
        <w:rPr>
          <w:szCs w:val="21"/>
        </w:rPr>
        <w:tab/>
      </w:r>
      <w:r>
        <w:rPr>
          <w:szCs w:val="21"/>
        </w:rPr>
        <w:fldChar w:fldCharType="begin"/>
      </w:r>
      <w:r>
        <w:rPr>
          <w:szCs w:val="21"/>
        </w:rPr>
        <w:instrText xml:space="preserve"> PAGEREF _Toc28635 \h </w:instrText>
      </w:r>
      <w:r>
        <w:rPr>
          <w:szCs w:val="21"/>
        </w:rPr>
        <w:fldChar w:fldCharType="separate"/>
      </w:r>
      <w:r>
        <w:rPr>
          <w:szCs w:val="21"/>
        </w:rPr>
        <w:t>62</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"_Toc21986" </w:instrText>
      </w:r>
      <w:r>
        <w:fldChar w:fldCharType="separate"/>
      </w:r>
      <w:r>
        <w:rPr>
          <w:rFonts w:hint="eastAsia" w:ascii="宋体" w:hAnsi="宋体"/>
          <w:szCs w:val="21"/>
          <w:shd w:val="clear" w:color="auto" w:fill="FFFFFF" w:themeFill="background1"/>
        </w:rPr>
        <w:t>五、法定代表人身份证明书</w:t>
      </w:r>
      <w:r>
        <w:rPr>
          <w:szCs w:val="21"/>
        </w:rPr>
        <w:tab/>
      </w:r>
      <w:r>
        <w:rPr>
          <w:szCs w:val="21"/>
        </w:rPr>
        <w:fldChar w:fldCharType="begin"/>
      </w:r>
      <w:r>
        <w:rPr>
          <w:szCs w:val="21"/>
        </w:rPr>
        <w:instrText xml:space="preserve"> PAGEREF _Toc21986 \h </w:instrText>
      </w:r>
      <w:r>
        <w:rPr>
          <w:szCs w:val="21"/>
        </w:rPr>
        <w:fldChar w:fldCharType="separate"/>
      </w:r>
      <w:r>
        <w:rPr>
          <w:szCs w:val="21"/>
        </w:rPr>
        <w:t>63</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"_Toc2470" </w:instrText>
      </w:r>
      <w:r>
        <w:fldChar w:fldCharType="separate"/>
      </w:r>
      <w:r>
        <w:rPr>
          <w:rFonts w:hint="eastAsia" w:ascii="宋体" w:hAnsi="宋体"/>
          <w:szCs w:val="21"/>
          <w:shd w:val="clear" w:color="auto" w:fill="FFFFFF" w:themeFill="background1"/>
        </w:rPr>
        <w:t>六、法定代表人授权委托书</w:t>
      </w:r>
      <w:r>
        <w:rPr>
          <w:szCs w:val="21"/>
        </w:rPr>
        <w:tab/>
      </w:r>
      <w:r>
        <w:rPr>
          <w:szCs w:val="21"/>
        </w:rPr>
        <w:fldChar w:fldCharType="begin"/>
      </w:r>
      <w:r>
        <w:rPr>
          <w:szCs w:val="21"/>
        </w:rPr>
        <w:instrText xml:space="preserve"> PAGEREF _Toc2470 \h </w:instrText>
      </w:r>
      <w:r>
        <w:rPr>
          <w:szCs w:val="21"/>
        </w:rPr>
        <w:fldChar w:fldCharType="separate"/>
      </w:r>
      <w:r>
        <w:rPr>
          <w:szCs w:val="21"/>
        </w:rPr>
        <w:t>64</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"_Toc13436" </w:instrText>
      </w:r>
      <w:r>
        <w:fldChar w:fldCharType="separate"/>
      </w:r>
      <w:r>
        <w:rPr>
          <w:rFonts w:hint="eastAsia" w:ascii="宋体" w:hAnsi="宋体"/>
          <w:szCs w:val="21"/>
          <w:shd w:val="clear" w:color="auto" w:fill="FFFFFF" w:themeFill="background1"/>
        </w:rPr>
        <w:t>七、供应商基本情况表</w:t>
      </w:r>
      <w:r>
        <w:rPr>
          <w:szCs w:val="21"/>
        </w:rPr>
        <w:tab/>
      </w:r>
      <w:r>
        <w:rPr>
          <w:szCs w:val="21"/>
        </w:rPr>
        <w:fldChar w:fldCharType="begin"/>
      </w:r>
      <w:r>
        <w:rPr>
          <w:szCs w:val="21"/>
        </w:rPr>
        <w:instrText xml:space="preserve"> PAGEREF _Toc13436 \h </w:instrText>
      </w:r>
      <w:r>
        <w:rPr>
          <w:szCs w:val="21"/>
        </w:rPr>
        <w:fldChar w:fldCharType="separate"/>
      </w:r>
      <w:r>
        <w:rPr>
          <w:szCs w:val="21"/>
        </w:rPr>
        <w:t>65</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"_Toc14981" </w:instrText>
      </w:r>
      <w:r>
        <w:fldChar w:fldCharType="separate"/>
      </w:r>
      <w:r>
        <w:rPr>
          <w:rFonts w:hint="eastAsia" w:ascii="宋体" w:hAnsi="宋体"/>
          <w:szCs w:val="21"/>
          <w:shd w:val="clear" w:color="auto" w:fill="FFFFFF" w:themeFill="background1"/>
        </w:rPr>
        <w:t>八、</w:t>
      </w:r>
      <w:r>
        <w:rPr>
          <w:rFonts w:hint="eastAsia" w:ascii="宋体" w:hAnsi="宋体"/>
          <w:bCs/>
          <w:szCs w:val="21"/>
          <w:shd w:val="clear" w:color="auto" w:fill="FFFFFF" w:themeFill="background1"/>
        </w:rPr>
        <w:t>供应商资格条件证明材料</w:t>
      </w:r>
      <w:r>
        <w:rPr>
          <w:szCs w:val="21"/>
        </w:rPr>
        <w:tab/>
      </w:r>
      <w:r>
        <w:rPr>
          <w:szCs w:val="21"/>
        </w:rPr>
        <w:fldChar w:fldCharType="begin"/>
      </w:r>
      <w:r>
        <w:rPr>
          <w:szCs w:val="21"/>
        </w:rPr>
        <w:instrText xml:space="preserve"> PAGEREF _Toc14981 \h </w:instrText>
      </w:r>
      <w:r>
        <w:rPr>
          <w:szCs w:val="21"/>
        </w:rPr>
        <w:fldChar w:fldCharType="separate"/>
      </w:r>
      <w:r>
        <w:rPr>
          <w:szCs w:val="21"/>
        </w:rPr>
        <w:t>66</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"_Toc9004" </w:instrText>
      </w:r>
      <w:r>
        <w:fldChar w:fldCharType="separate"/>
      </w:r>
      <w:r>
        <w:rPr>
          <w:rFonts w:hint="eastAsia" w:ascii="宋体" w:hAnsi="宋体"/>
          <w:szCs w:val="21"/>
          <w:shd w:val="clear" w:color="auto" w:fill="FFFFFF" w:themeFill="background1"/>
        </w:rPr>
        <w:t>九、</w:t>
      </w:r>
      <w:r>
        <w:rPr>
          <w:rFonts w:hint="eastAsia" w:ascii="宋体" w:hAnsi="宋体"/>
          <w:bCs/>
          <w:szCs w:val="21"/>
          <w:shd w:val="clear" w:color="auto" w:fill="FFFFFF" w:themeFill="background1"/>
        </w:rPr>
        <w:t>供应商近年类似项目业绩表</w:t>
      </w:r>
      <w:r>
        <w:rPr>
          <w:szCs w:val="21"/>
        </w:rPr>
        <w:tab/>
      </w:r>
      <w:r>
        <w:rPr>
          <w:szCs w:val="21"/>
        </w:rPr>
        <w:fldChar w:fldCharType="begin"/>
      </w:r>
      <w:r>
        <w:rPr>
          <w:szCs w:val="21"/>
        </w:rPr>
        <w:instrText xml:space="preserve"> PAGEREF _Toc9004 \h </w:instrText>
      </w:r>
      <w:r>
        <w:rPr>
          <w:szCs w:val="21"/>
        </w:rPr>
        <w:fldChar w:fldCharType="separate"/>
      </w:r>
      <w:r>
        <w:rPr>
          <w:szCs w:val="21"/>
        </w:rPr>
        <w:t>73</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"_Toc3379" </w:instrText>
      </w:r>
      <w:r>
        <w:fldChar w:fldCharType="separate"/>
      </w:r>
      <w:r>
        <w:rPr>
          <w:rFonts w:hint="eastAsia" w:ascii="宋体" w:hAnsi="宋体"/>
          <w:szCs w:val="21"/>
          <w:shd w:val="clear" w:color="auto" w:fill="FFFFFF" w:themeFill="background1"/>
        </w:rPr>
        <w:t>十、</w:t>
      </w:r>
      <w:r>
        <w:rPr>
          <w:rFonts w:hint="eastAsia" w:ascii="宋体" w:hAnsi="宋体"/>
          <w:bCs/>
          <w:szCs w:val="21"/>
          <w:shd w:val="clear" w:color="auto" w:fill="FFFFFF" w:themeFill="background1"/>
        </w:rPr>
        <w:t>项目负责人简历表</w:t>
      </w:r>
      <w:r>
        <w:rPr>
          <w:szCs w:val="21"/>
        </w:rPr>
        <w:tab/>
      </w:r>
      <w:r>
        <w:rPr>
          <w:szCs w:val="21"/>
        </w:rPr>
        <w:fldChar w:fldCharType="begin"/>
      </w:r>
      <w:r>
        <w:rPr>
          <w:szCs w:val="21"/>
        </w:rPr>
        <w:instrText xml:space="preserve"> PAGEREF _Toc3379 \h </w:instrText>
      </w:r>
      <w:r>
        <w:rPr>
          <w:szCs w:val="21"/>
        </w:rPr>
        <w:fldChar w:fldCharType="separate"/>
      </w:r>
      <w:r>
        <w:rPr>
          <w:szCs w:val="21"/>
        </w:rPr>
        <w:t>74</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"_Toc1291" </w:instrText>
      </w:r>
      <w:r>
        <w:fldChar w:fldCharType="separate"/>
      </w:r>
      <w:r>
        <w:rPr>
          <w:rFonts w:hint="eastAsia" w:ascii="宋体" w:hAnsi="宋体"/>
          <w:bCs/>
          <w:szCs w:val="21"/>
          <w:shd w:val="clear" w:color="auto" w:fill="FFFFFF" w:themeFill="background1"/>
        </w:rPr>
        <w:t>十一、主要项目管理人员表</w:t>
      </w:r>
      <w:r>
        <w:rPr>
          <w:szCs w:val="21"/>
        </w:rPr>
        <w:tab/>
      </w:r>
      <w:r>
        <w:rPr>
          <w:szCs w:val="21"/>
        </w:rPr>
        <w:fldChar w:fldCharType="begin"/>
      </w:r>
      <w:r>
        <w:rPr>
          <w:szCs w:val="21"/>
        </w:rPr>
        <w:instrText xml:space="preserve"> PAGEREF _Toc1291 \h </w:instrText>
      </w:r>
      <w:r>
        <w:rPr>
          <w:szCs w:val="21"/>
        </w:rPr>
        <w:fldChar w:fldCharType="separate"/>
      </w:r>
      <w:r>
        <w:rPr>
          <w:szCs w:val="21"/>
        </w:rPr>
        <w:t>75</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"_Toc7910" </w:instrText>
      </w:r>
      <w:r>
        <w:fldChar w:fldCharType="separate"/>
      </w:r>
      <w:r>
        <w:rPr>
          <w:rFonts w:hint="eastAsia" w:ascii="宋体" w:hAnsi="宋体"/>
          <w:szCs w:val="21"/>
          <w:shd w:val="clear" w:color="auto" w:fill="FFFFFF" w:themeFill="background1"/>
        </w:rPr>
        <w:t>十二、其他需要提交的资料</w:t>
      </w:r>
      <w:r>
        <w:rPr>
          <w:szCs w:val="21"/>
        </w:rPr>
        <w:tab/>
      </w:r>
      <w:r>
        <w:rPr>
          <w:szCs w:val="21"/>
        </w:rPr>
        <w:fldChar w:fldCharType="begin"/>
      </w:r>
      <w:r>
        <w:rPr>
          <w:szCs w:val="21"/>
        </w:rPr>
        <w:instrText xml:space="preserve"> PAGEREF _Toc7910 \h </w:instrText>
      </w:r>
      <w:r>
        <w:rPr>
          <w:szCs w:val="21"/>
        </w:rPr>
        <w:fldChar w:fldCharType="separate"/>
      </w:r>
      <w:r>
        <w:rPr>
          <w:szCs w:val="21"/>
        </w:rPr>
        <w:t>76</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"_Toc9116" </w:instrText>
      </w:r>
      <w:r>
        <w:fldChar w:fldCharType="separate"/>
      </w:r>
      <w:r>
        <w:rPr>
          <w:rFonts w:hint="eastAsia" w:ascii="宋体" w:hAnsi="宋体"/>
          <w:szCs w:val="21"/>
          <w:shd w:val="clear" w:color="auto" w:fill="FFFFFF" w:themeFill="background1"/>
        </w:rPr>
        <w:t>十三、</w:t>
      </w:r>
      <w:r>
        <w:rPr>
          <w:rFonts w:hint="eastAsia" w:ascii="宋体" w:hAnsi="宋体"/>
          <w:bCs/>
          <w:szCs w:val="21"/>
          <w:shd w:val="clear" w:color="auto" w:fill="FFFFFF" w:themeFill="background1"/>
        </w:rPr>
        <w:t>技术标</w:t>
      </w:r>
      <w:r>
        <w:rPr>
          <w:szCs w:val="21"/>
        </w:rPr>
        <w:tab/>
      </w:r>
      <w:r>
        <w:rPr>
          <w:szCs w:val="21"/>
        </w:rPr>
        <w:fldChar w:fldCharType="begin"/>
      </w:r>
      <w:r>
        <w:rPr>
          <w:szCs w:val="21"/>
        </w:rPr>
        <w:instrText xml:space="preserve"> PAGEREF _Toc9116 \h </w:instrText>
      </w:r>
      <w:r>
        <w:rPr>
          <w:szCs w:val="21"/>
        </w:rPr>
        <w:fldChar w:fldCharType="separate"/>
      </w:r>
      <w:r>
        <w:rPr>
          <w:szCs w:val="21"/>
        </w:rPr>
        <w:t>77</w:t>
      </w:r>
      <w:r>
        <w:rPr>
          <w:szCs w:val="21"/>
        </w:rPr>
        <w:fldChar w:fldCharType="end"/>
      </w:r>
      <w:r>
        <w:rPr>
          <w:szCs w:val="21"/>
        </w:rPr>
        <w:fldChar w:fldCharType="end"/>
      </w:r>
    </w:p>
    <w:p>
      <w:pPr>
        <w:pStyle w:val="31"/>
        <w:tabs>
          <w:tab w:val="right" w:leader="dot" w:pos="8550"/>
        </w:tabs>
        <w:spacing w:line="360" w:lineRule="auto"/>
        <w:rPr>
          <w:szCs w:val="21"/>
        </w:rPr>
      </w:pPr>
      <w:r>
        <w:fldChar w:fldCharType="begin"/>
      </w:r>
      <w:r>
        <w:instrText xml:space="preserve"> HYPERLINK \l "_Toc23380" </w:instrText>
      </w:r>
      <w:r>
        <w:fldChar w:fldCharType="separate"/>
      </w:r>
      <w:r>
        <w:rPr>
          <w:rFonts w:hint="eastAsia" w:ascii="宋体" w:hAnsi="宋体"/>
          <w:szCs w:val="21"/>
          <w:shd w:val="clear" w:color="auto" w:fill="FFFFFF" w:themeFill="background1"/>
        </w:rPr>
        <w:t>十四、经济标</w:t>
      </w:r>
      <w:r>
        <w:rPr>
          <w:szCs w:val="21"/>
        </w:rPr>
        <w:tab/>
      </w:r>
      <w:r>
        <w:rPr>
          <w:szCs w:val="21"/>
        </w:rPr>
        <w:fldChar w:fldCharType="begin"/>
      </w:r>
      <w:r>
        <w:rPr>
          <w:szCs w:val="21"/>
        </w:rPr>
        <w:instrText xml:space="preserve"> PAGEREF _Toc23380 \h </w:instrText>
      </w:r>
      <w:r>
        <w:rPr>
          <w:szCs w:val="21"/>
        </w:rPr>
        <w:fldChar w:fldCharType="separate"/>
      </w:r>
      <w:r>
        <w:rPr>
          <w:szCs w:val="21"/>
        </w:rPr>
        <w:t>78</w:t>
      </w:r>
      <w:r>
        <w:rPr>
          <w:szCs w:val="21"/>
        </w:rPr>
        <w:fldChar w:fldCharType="end"/>
      </w:r>
      <w:r>
        <w:rPr>
          <w:szCs w:val="21"/>
        </w:rPr>
        <w:fldChar w:fldCharType="end"/>
      </w:r>
    </w:p>
    <w:p>
      <w:pPr>
        <w:pStyle w:val="25"/>
        <w:tabs>
          <w:tab w:val="right" w:leader="dot" w:pos="8550"/>
        </w:tabs>
        <w:spacing w:line="360" w:lineRule="auto"/>
        <w:rPr>
          <w:szCs w:val="21"/>
        </w:rPr>
      </w:pPr>
      <w:r>
        <w:fldChar w:fldCharType="begin"/>
      </w:r>
      <w:r>
        <w:instrText xml:space="preserve"> HYPERLINK \l "_Toc27790" </w:instrText>
      </w:r>
      <w:r>
        <w:fldChar w:fldCharType="separate"/>
      </w:r>
      <w:r>
        <w:rPr>
          <w:rFonts w:hint="eastAsia" w:ascii="宋体" w:hAnsi="宋体" w:cs="宋体"/>
          <w:szCs w:val="21"/>
          <w:shd w:val="clear" w:color="auto" w:fill="FFFFFF" w:themeFill="background1"/>
        </w:rPr>
        <w:t>第六章</w:t>
      </w:r>
      <w:r>
        <w:rPr>
          <w:rFonts w:ascii="宋体" w:hAnsi="宋体" w:cs="宋体"/>
          <w:szCs w:val="21"/>
          <w:shd w:val="clear" w:color="auto" w:fill="FFFFFF" w:themeFill="background1"/>
        </w:rPr>
        <w:t xml:space="preserve"> </w:t>
      </w:r>
      <w:r>
        <w:rPr>
          <w:rFonts w:hint="eastAsia" w:ascii="宋体" w:hAnsi="宋体" w:cs="宋体"/>
          <w:szCs w:val="21"/>
          <w:shd w:val="clear" w:color="auto" w:fill="FFFFFF" w:themeFill="background1"/>
        </w:rPr>
        <w:t>补充条款</w:t>
      </w:r>
      <w:r>
        <w:rPr>
          <w:szCs w:val="21"/>
        </w:rPr>
        <w:tab/>
      </w:r>
      <w:r>
        <w:rPr>
          <w:szCs w:val="21"/>
        </w:rPr>
        <w:fldChar w:fldCharType="begin"/>
      </w:r>
      <w:r>
        <w:rPr>
          <w:szCs w:val="21"/>
        </w:rPr>
        <w:instrText xml:space="preserve"> PAGEREF _Toc27790 \h </w:instrText>
      </w:r>
      <w:r>
        <w:rPr>
          <w:szCs w:val="21"/>
        </w:rPr>
        <w:fldChar w:fldCharType="separate"/>
      </w:r>
      <w:r>
        <w:rPr>
          <w:szCs w:val="21"/>
        </w:rPr>
        <w:t>79</w:t>
      </w:r>
      <w:r>
        <w:rPr>
          <w:szCs w:val="21"/>
        </w:rPr>
        <w:fldChar w:fldCharType="end"/>
      </w:r>
      <w:r>
        <w:rPr>
          <w:szCs w:val="21"/>
        </w:rPr>
        <w:fldChar w:fldCharType="end"/>
      </w:r>
    </w:p>
    <w:p>
      <w:pPr>
        <w:spacing w:line="360" w:lineRule="auto"/>
        <w:rPr>
          <w:rFonts w:ascii="宋体" w:hAnsi="宋体" w:eastAsia="宋体" w:cs="宋体"/>
          <w:b/>
          <w:bCs/>
          <w:sz w:val="24"/>
          <w:szCs w:val="24"/>
          <w:shd w:val="clear" w:color="auto" w:fill="FFFFFF" w:themeFill="background1"/>
        </w:rPr>
      </w:pPr>
      <w:r>
        <w:rPr>
          <w:rFonts w:ascii="宋体" w:hAnsi="宋体" w:eastAsia="宋体" w:cs="宋体"/>
          <w:bCs/>
          <w:szCs w:val="21"/>
          <w:shd w:val="clear" w:color="auto" w:fill="FFFFFF" w:themeFill="background1"/>
        </w:rPr>
        <w:fldChar w:fldCharType="end"/>
      </w:r>
    </w:p>
    <w:p>
      <w:pPr>
        <w:spacing w:line="360" w:lineRule="auto"/>
        <w:rPr>
          <w:rFonts w:ascii="宋体" w:hAnsi="宋体" w:eastAsia="宋体" w:cs="宋体"/>
          <w:b/>
          <w:sz w:val="24"/>
          <w:szCs w:val="24"/>
          <w:shd w:val="clear" w:color="auto" w:fill="FFFFFF" w:themeFill="background1"/>
        </w:rPr>
        <w:sectPr>
          <w:headerReference r:id="rId3" w:type="default"/>
          <w:footerReference r:id="rId4" w:type="default"/>
          <w:footerReference r:id="rId5" w:type="even"/>
          <w:pgSz w:w="11910" w:h="16840"/>
          <w:pgMar w:top="1500" w:right="1680" w:bottom="1380" w:left="1680" w:header="0" w:footer="1178" w:gutter="0"/>
          <w:cols w:space="720" w:num="1"/>
        </w:sectPr>
      </w:pPr>
    </w:p>
    <w:p>
      <w:pPr>
        <w:spacing w:line="360" w:lineRule="auto"/>
        <w:jc w:val="center"/>
        <w:outlineLvl w:val="0"/>
        <w:rPr>
          <w:rFonts w:ascii="宋体" w:hAnsi="宋体" w:eastAsia="宋体" w:cs="宋体"/>
          <w:b/>
          <w:sz w:val="24"/>
          <w:szCs w:val="24"/>
          <w:shd w:val="clear" w:color="auto" w:fill="FFFFFF" w:themeFill="background1"/>
        </w:rPr>
        <w:sectPr>
          <w:footerReference r:id="rId6" w:type="default"/>
          <w:type w:val="continuous"/>
          <w:pgSz w:w="11910" w:h="16840"/>
          <w:pgMar w:top="1460" w:right="1360" w:bottom="1380" w:left="1680" w:header="0" w:footer="1178" w:gutter="0"/>
          <w:cols w:space="720" w:num="1"/>
        </w:sectPr>
      </w:pPr>
      <w:bookmarkStart w:id="0" w:name="_Toc8536"/>
    </w:p>
    <w:p>
      <w:pPr>
        <w:spacing w:line="360" w:lineRule="auto"/>
        <w:jc w:val="center"/>
        <w:outlineLvl w:val="0"/>
        <w:rPr>
          <w:rFonts w:ascii="宋体" w:hAnsi="宋体" w:eastAsia="宋体" w:cs="宋体"/>
          <w:b/>
          <w:bCs/>
          <w:sz w:val="24"/>
          <w:szCs w:val="24"/>
          <w:shd w:val="clear" w:color="auto" w:fill="FFFFFF" w:themeFill="background1"/>
        </w:rPr>
      </w:pPr>
      <w:r>
        <w:rPr>
          <w:rFonts w:hint="eastAsia" w:ascii="宋体" w:hAnsi="宋体" w:eastAsia="宋体" w:cs="宋体"/>
          <w:b/>
          <w:sz w:val="24"/>
          <w:szCs w:val="24"/>
          <w:shd w:val="clear" w:color="auto" w:fill="FFFFFF" w:themeFill="background1"/>
        </w:rPr>
        <w:t>供应商须知前附表</w:t>
      </w:r>
      <w:bookmarkEnd w:id="0"/>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795"/>
        <w:gridCol w:w="6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spacing w:line="360" w:lineRule="auto"/>
              <w:jc w:val="center"/>
              <w:rPr>
                <w:rFonts w:cs="Times New Roman" w:asciiTheme="minorEastAsia" w:hAnsiTheme="minorEastAsia"/>
                <w:b/>
                <w:kern w:val="0"/>
                <w:szCs w:val="21"/>
                <w:shd w:val="clear" w:color="auto" w:fill="FFFFFF" w:themeFill="background1"/>
              </w:rPr>
            </w:pPr>
            <w:r>
              <w:rPr>
                <w:rFonts w:hint="eastAsia" w:cs="Times New Roman" w:asciiTheme="minorEastAsia" w:hAnsiTheme="minorEastAsia"/>
                <w:b/>
                <w:kern w:val="0"/>
                <w:szCs w:val="21"/>
                <w:shd w:val="clear" w:color="auto" w:fill="FFFFFF" w:themeFill="background1"/>
              </w:rPr>
              <w:t>项号</w:t>
            </w:r>
          </w:p>
        </w:tc>
        <w:tc>
          <w:tcPr>
            <w:tcW w:w="8483" w:type="dxa"/>
            <w:gridSpan w:val="2"/>
            <w:vAlign w:val="center"/>
          </w:tcPr>
          <w:p>
            <w:pPr>
              <w:spacing w:line="360" w:lineRule="auto"/>
              <w:jc w:val="center"/>
              <w:rPr>
                <w:rFonts w:cs="Times New Roman" w:asciiTheme="minorEastAsia" w:hAnsiTheme="minorEastAsia"/>
                <w:b/>
                <w:kern w:val="0"/>
                <w:szCs w:val="21"/>
                <w:shd w:val="clear" w:color="auto" w:fill="FFFFFF" w:themeFill="background1"/>
              </w:rPr>
            </w:pPr>
            <w:r>
              <w:rPr>
                <w:rFonts w:hint="eastAsia" w:cs="Times New Roman" w:asciiTheme="minorEastAsia" w:hAnsiTheme="minorEastAsia"/>
                <w:b/>
                <w:kern w:val="0"/>
                <w:szCs w:val="21"/>
                <w:shd w:val="clear" w:color="auto" w:fill="FFFFFF" w:themeFill="background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Cs w:val="21"/>
                <w:shd w:val="clear" w:color="auto" w:fill="FFFFFF" w:themeFill="background1"/>
              </w:rPr>
            </w:pPr>
            <w:r>
              <w:rPr>
                <w:rFonts w:cs="Times New Roman" w:asciiTheme="minorEastAsia" w:hAnsiTheme="minorEastAsia"/>
                <w:kern w:val="0"/>
                <w:szCs w:val="21"/>
                <w:shd w:val="clear" w:color="auto" w:fill="FFFFFF" w:themeFill="background1"/>
              </w:rPr>
              <w:t>1</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项目名称</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乌鲁木齐市第三小学维修改造建设项目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项目编号</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XJBR-20230107019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采购人</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乌鲁木齐市第三小学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采购代理机构</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新疆邦利工程项目管理咨询有限公司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项目地点</w:t>
            </w:r>
          </w:p>
        </w:tc>
        <w:tc>
          <w:tcPr>
            <w:tcW w:w="6688" w:type="dxa"/>
            <w:vAlign w:val="center"/>
          </w:tcPr>
          <w:p>
            <w:pPr>
              <w:keepNext/>
              <w:widowControl/>
              <w:spacing w:line="360" w:lineRule="auto"/>
              <w:rPr>
                <w:rFonts w:hint="eastAsia" w:cs="Arial" w:asciiTheme="minorEastAsia" w:hAnsiTheme="minorEastAsia" w:eastAsiaTheme="minorEastAsia"/>
                <w:kern w:val="0"/>
                <w:szCs w:val="21"/>
                <w:shd w:val="clear" w:color="auto" w:fill="FFFFFF" w:themeFill="background1"/>
                <w:lang w:eastAsia="zh-CN"/>
              </w:rPr>
            </w:pPr>
            <w:r>
              <w:rPr>
                <w:rFonts w:hint="eastAsia" w:cs="Arial" w:asciiTheme="minorEastAsia" w:hAnsiTheme="minorEastAsia"/>
                <w:kern w:val="0"/>
                <w:szCs w:val="21"/>
                <w:shd w:val="clear" w:color="auto" w:fill="FFFFFF" w:themeFill="background1"/>
                <w:lang w:eastAsia="zh-CN"/>
              </w:rPr>
              <w:t>乌鲁木齐市第三小学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资金来源</w:t>
            </w:r>
          </w:p>
        </w:tc>
        <w:tc>
          <w:tcPr>
            <w:tcW w:w="6688" w:type="dxa"/>
            <w:vAlign w:val="center"/>
          </w:tcPr>
          <w:p>
            <w:pPr>
              <w:keepNext/>
              <w:widowControl/>
              <w:spacing w:line="360" w:lineRule="auto"/>
              <w:rPr>
                <w:rFonts w:hint="default" w:cs="Arial" w:asciiTheme="minorEastAsia" w:hAnsiTheme="minorEastAsia" w:eastAsiaTheme="minorEastAsia"/>
                <w:kern w:val="0"/>
                <w:szCs w:val="21"/>
                <w:shd w:val="clear" w:color="auto" w:fill="FFFFFF" w:themeFill="background1"/>
                <w:lang w:val="en-US" w:eastAsia="zh-CN"/>
              </w:rPr>
            </w:pPr>
            <w:r>
              <w:rPr>
                <w:rFonts w:hint="eastAsia" w:cs="Arial" w:asciiTheme="minorEastAsia" w:hAnsiTheme="minorEastAsia"/>
                <w:kern w:val="0"/>
                <w:szCs w:val="21"/>
                <w:shd w:val="clear" w:color="auto" w:fill="FFFFFF" w:themeFill="background1"/>
                <w:lang w:val="en-US"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采购预算金额</w:t>
            </w:r>
          </w:p>
        </w:tc>
        <w:tc>
          <w:tcPr>
            <w:tcW w:w="6688" w:type="dxa"/>
            <w:vAlign w:val="center"/>
          </w:tcPr>
          <w:p>
            <w:pPr>
              <w:keepNext/>
              <w:widowControl/>
              <w:spacing w:line="360" w:lineRule="auto"/>
              <w:rPr>
                <w:rFonts w:hint="default" w:cs="Arial" w:asciiTheme="minorEastAsia" w:hAnsiTheme="minorEastAsia" w:eastAsiaTheme="minorEastAsia"/>
                <w:kern w:val="0"/>
                <w:szCs w:val="21"/>
                <w:shd w:val="clear" w:color="auto" w:fill="FFFFFF" w:themeFill="background1"/>
                <w:lang w:val="en-US" w:eastAsia="zh-CN"/>
              </w:rPr>
            </w:pPr>
            <w:r>
              <w:rPr>
                <w:rFonts w:hint="eastAsia" w:cs="Arial" w:asciiTheme="minorEastAsia" w:hAnsiTheme="minorEastAsia"/>
                <w:kern w:val="0"/>
                <w:szCs w:val="21"/>
                <w:shd w:val="clear" w:color="auto" w:fill="FFFFFF" w:themeFill="background1"/>
                <w:lang w:val="en-US" w:eastAsia="zh-CN"/>
              </w:rPr>
              <w:t>1900000.00元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招标控制价</w:t>
            </w:r>
          </w:p>
        </w:tc>
        <w:tc>
          <w:tcPr>
            <w:tcW w:w="6688" w:type="dxa"/>
            <w:vAlign w:val="center"/>
          </w:tcPr>
          <w:p>
            <w:pPr>
              <w:keepNext/>
              <w:widowControl/>
              <w:spacing w:line="360" w:lineRule="auto"/>
              <w:rPr>
                <w:rFonts w:hint="default" w:cs="Arial" w:asciiTheme="minorEastAsia" w:hAnsiTheme="minorEastAsia"/>
                <w:kern w:val="0"/>
                <w:szCs w:val="21"/>
                <w:shd w:val="clear" w:color="auto" w:fill="FFFFFF" w:themeFill="background1"/>
                <w:lang w:val="en-US"/>
              </w:rPr>
            </w:pPr>
            <w:r>
              <w:rPr>
                <w:rFonts w:hint="eastAsia" w:cs="Arial" w:asciiTheme="minorEastAsia" w:hAnsiTheme="minorEastAsia"/>
                <w:kern w:val="0"/>
                <w:szCs w:val="21"/>
                <w:shd w:val="clear" w:color="auto" w:fill="FFFFFF" w:themeFill="background1"/>
                <w:lang w:val="en-US" w:eastAsia="zh-CN"/>
              </w:rPr>
              <w:t>1899202.79元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承包方式</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包工包料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质量要求</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工期</w:t>
            </w:r>
          </w:p>
        </w:tc>
        <w:tc>
          <w:tcPr>
            <w:tcW w:w="6688" w:type="dxa"/>
            <w:vAlign w:val="center"/>
          </w:tcPr>
          <w:p>
            <w:pPr>
              <w:keepNext/>
              <w:widowControl/>
              <w:spacing w:line="360" w:lineRule="auto"/>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highlight w:val="yellow"/>
                <w:shd w:val="clear" w:color="auto" w:fill="FFFFFF" w:themeFill="background1"/>
              </w:rPr>
              <w:t>自合同签订之日起</w:t>
            </w:r>
            <w:r>
              <w:rPr>
                <w:rFonts w:hint="eastAsia" w:cs="Arial" w:asciiTheme="minorEastAsia" w:hAnsiTheme="minorEastAsia"/>
                <w:kern w:val="0"/>
                <w:szCs w:val="21"/>
                <w:highlight w:val="yellow"/>
                <w:shd w:val="clear" w:color="auto" w:fill="FFFFFF" w:themeFill="background1"/>
                <w:lang w:val="en-US" w:eastAsia="zh-CN"/>
              </w:rPr>
              <w:t>30</w:t>
            </w:r>
            <w:r>
              <w:rPr>
                <w:rFonts w:hint="eastAsia" w:cs="Arial" w:asciiTheme="minorEastAsia" w:hAnsiTheme="minorEastAsia"/>
                <w:kern w:val="0"/>
                <w:szCs w:val="21"/>
                <w:highlight w:val="yellow"/>
                <w:shd w:val="clear" w:color="auto" w:fill="FFFFFF" w:themeFill="background1"/>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0"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2</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采购范围</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全套施工图纸及工程量清单范围内的全部工作内容（包括竞争性磋商文件补充及答疑等工作内容）。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3</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采购方式</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资格审查方式</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4</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评审办法</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投标计价方式</w:t>
            </w:r>
          </w:p>
        </w:tc>
        <w:tc>
          <w:tcPr>
            <w:tcW w:w="6688" w:type="dxa"/>
            <w:vAlign w:val="center"/>
          </w:tcPr>
          <w:p>
            <w:pPr>
              <w:rPr>
                <w:rFonts w:cs="Arial" w:asciiTheme="minorEastAsia" w:hAnsiTheme="minorEastAsia"/>
                <w:kern w:val="0"/>
                <w:szCs w:val="21"/>
                <w:shd w:val="clear" w:color="auto" w:fill="FFFFFF" w:themeFill="background1"/>
              </w:rPr>
            </w:pPr>
            <w:r>
              <w:rPr>
                <w:rFonts w:hint="eastAsia" w:ascii="宋体" w:hAnsi="宋体"/>
              </w:rPr>
              <w:t>工程量清单计价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spacing w:line="360" w:lineRule="auto"/>
              <w:jc w:val="center"/>
              <w:rPr>
                <w:rFonts w:cs="Times New Roman" w:asciiTheme="minorEastAsia" w:hAnsiTheme="minorEastAsia"/>
                <w:kern w:val="0"/>
                <w:szCs w:val="21"/>
                <w:shd w:val="clear" w:color="auto" w:fill="FFFFFF" w:themeFill="background1"/>
              </w:rPr>
            </w:pP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定标方法</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磋商小组推荐三名成交候选人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5</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联合体投标</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6</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供应商资格条件</w:t>
            </w:r>
          </w:p>
        </w:tc>
        <w:tc>
          <w:tcPr>
            <w:tcW w:w="6688" w:type="dxa"/>
            <w:vAlign w:val="center"/>
          </w:tcPr>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1、满足《中华人民共和国政府采购法》第二十二条规定。</w:t>
            </w:r>
          </w:p>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2、供应商为</w:t>
            </w:r>
            <w:r>
              <w:rPr>
                <w:rFonts w:hint="eastAsia" w:cs="Arial" w:asciiTheme="minorEastAsia" w:hAnsiTheme="minorEastAsia"/>
                <w:kern w:val="0"/>
                <w:szCs w:val="21"/>
                <w:shd w:val="clear" w:color="auto" w:fill="FFFFFF" w:themeFill="background1"/>
                <w:lang w:val="en-US" w:eastAsia="zh-CN"/>
              </w:rPr>
              <w:t>中小</w:t>
            </w:r>
            <w:r>
              <w:rPr>
                <w:rFonts w:hint="eastAsia" w:cs="Arial" w:asciiTheme="minorEastAsia" w:hAnsiTheme="minorEastAsia"/>
                <w:kern w:val="0"/>
                <w:szCs w:val="21"/>
                <w:shd w:val="clear" w:color="auto" w:fill="FFFFFF" w:themeFill="background1"/>
                <w:lang w:eastAsia="zh-CN"/>
              </w:rPr>
              <w:t>企业</w:t>
            </w:r>
            <w:r>
              <w:rPr>
                <w:rFonts w:hint="eastAsia" w:cs="Arial" w:asciiTheme="minorEastAsia" w:hAnsiTheme="minorEastAsia"/>
                <w:kern w:val="0"/>
                <w:szCs w:val="21"/>
                <w:shd w:val="clear" w:color="auto" w:fill="FFFFFF" w:themeFill="background1"/>
              </w:rPr>
              <w:t>。</w:t>
            </w:r>
          </w:p>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3、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4、供应商须</w:t>
            </w:r>
            <w:r>
              <w:rPr>
                <w:rFonts w:hint="eastAsia" w:ascii="宋体" w:hAnsi="宋体"/>
              </w:rPr>
              <w:t>具备：建筑工程（总承包企业资质）三级及以上资质。</w:t>
            </w:r>
          </w:p>
          <w:p>
            <w:pPr>
              <w:spacing w:line="360" w:lineRule="auto"/>
              <w:jc w:val="left"/>
              <w:rPr>
                <w:rFonts w:ascii="宋体" w:hAnsi="宋体"/>
              </w:rPr>
            </w:pPr>
            <w:r>
              <w:rPr>
                <w:rFonts w:hint="eastAsia" w:cs="Arial" w:asciiTheme="minorEastAsia" w:hAnsiTheme="minorEastAsia"/>
                <w:kern w:val="0"/>
                <w:szCs w:val="21"/>
                <w:shd w:val="clear" w:color="auto" w:fill="FFFFFF" w:themeFill="background1"/>
              </w:rPr>
              <w:t>5、供应商须</w:t>
            </w:r>
            <w:r>
              <w:rPr>
                <w:rFonts w:hint="eastAsia" w:ascii="宋体" w:hAnsi="宋体"/>
              </w:rPr>
              <w:t>具备有效的安全生产许可证。</w:t>
            </w:r>
          </w:p>
          <w:p>
            <w:pPr>
              <w:spacing w:line="360" w:lineRule="auto"/>
              <w:jc w:val="left"/>
              <w:rPr>
                <w:rFonts w:ascii="宋体" w:hAnsi="宋体"/>
              </w:rPr>
            </w:pPr>
            <w:r>
              <w:rPr>
                <w:rFonts w:hint="eastAsia" w:ascii="宋体" w:hAnsi="宋体"/>
              </w:rPr>
              <w:t>6、供应商名称必须与营业执照、资质证书、安全生产许可证中的企业名称保持一致。</w:t>
            </w:r>
          </w:p>
          <w:p>
            <w:pPr>
              <w:spacing w:line="360" w:lineRule="auto"/>
              <w:jc w:val="left"/>
              <w:rPr>
                <w:rFonts w:cs="Arial" w:asciiTheme="minorEastAsia" w:hAnsiTheme="minorEastAsia"/>
                <w:kern w:val="0"/>
                <w:szCs w:val="21"/>
                <w:shd w:val="clear" w:color="auto" w:fill="FFFFFF" w:themeFill="background1"/>
              </w:rPr>
            </w:pPr>
            <w:r>
              <w:rPr>
                <w:rFonts w:hint="eastAsia" w:ascii="宋体" w:hAnsi="宋体"/>
              </w:rPr>
              <w:t>7、项目负责人要求：注册建造师（建筑工程专业）二级及以上，本单位注册。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7</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竞争性磋商文件费</w:t>
            </w:r>
          </w:p>
        </w:tc>
        <w:tc>
          <w:tcPr>
            <w:tcW w:w="6688" w:type="dxa"/>
            <w:vAlign w:val="center"/>
          </w:tcPr>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0元/份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8</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磋商保证金</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lang w:val="en-US" w:eastAsia="zh-CN"/>
              </w:rPr>
              <w:t>18000.00壹万捌仟元整</w:t>
            </w:r>
            <w:r>
              <w:rPr>
                <w:rFonts w:hint="eastAsia" w:cs="Arial" w:asciiTheme="minorEastAsia" w:hAnsiTheme="minorEastAsia"/>
                <w:kern w:val="0"/>
                <w:szCs w:val="21"/>
                <w:shd w:val="clear" w:color="auto" w:fill="FFFFFF" w:themeFill="background1"/>
              </w:rPr>
              <w:t>（详见第一章3.4.2条）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9</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现场踏勘</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10</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采</w:t>
            </w:r>
            <w:bookmarkStart w:id="684" w:name="_GoBack"/>
            <w:bookmarkEnd w:id="684"/>
            <w:r>
              <w:rPr>
                <w:rFonts w:hint="eastAsia" w:cs="Arial" w:asciiTheme="minorEastAsia" w:hAnsiTheme="minorEastAsia"/>
                <w:kern w:val="0"/>
                <w:szCs w:val="21"/>
                <w:shd w:val="clear" w:color="auto" w:fill="FFFFFF" w:themeFill="background1"/>
              </w:rPr>
              <w:t>购答疑</w:t>
            </w:r>
          </w:p>
        </w:tc>
        <w:tc>
          <w:tcPr>
            <w:tcW w:w="6688" w:type="dxa"/>
            <w:vAlign w:val="center"/>
          </w:tcPr>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提出询问的，应当在响应文件递交截止时间6日前以书面形式（加盖公章）递交至</w:t>
            </w:r>
            <w:r>
              <w:rPr>
                <w:rFonts w:hint="eastAsia" w:cs="Times New Roman" w:asciiTheme="minorEastAsia" w:hAnsiTheme="minorEastAsia"/>
                <w:kern w:val="0"/>
                <w:szCs w:val="21"/>
                <w:shd w:val="clear" w:color="auto" w:fill="FFFFFF" w:themeFill="background1"/>
                <w:lang w:eastAsia="zh-CN"/>
              </w:rPr>
              <w:t>新疆邦利工程项目管理咨询有限公司</w:t>
            </w:r>
            <w:r>
              <w:rPr>
                <w:rFonts w:hint="eastAsia" w:cs="Times New Roman" w:asciiTheme="minorEastAsia" w:hAnsiTheme="minorEastAsia"/>
                <w:kern w:val="0"/>
                <w:szCs w:val="21"/>
                <w:shd w:val="clear" w:color="auto" w:fill="FFFFFF" w:themeFill="background1"/>
              </w:rPr>
              <w:t>，否则采购人不作任何解释。</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对磋商文件提出质疑的，应当在获取磋商文件或者磋商文件公告期限届满之日起7个工作日内一次性以书面形式（按照财政部制定的质疑函范本编写）提出并递交至采购代理机构。</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质疑接收人：</w:t>
            </w:r>
            <w:r>
              <w:rPr>
                <w:rFonts w:hint="eastAsia" w:cs="Times New Roman" w:asciiTheme="minorEastAsia" w:hAnsiTheme="minorEastAsia"/>
                <w:kern w:val="0"/>
                <w:szCs w:val="21"/>
                <w:shd w:val="clear" w:color="auto" w:fill="FFFFFF" w:themeFill="background1"/>
                <w:lang w:eastAsia="zh-CN"/>
              </w:rPr>
              <w:t>李波、王勇</w:t>
            </w:r>
            <w:r>
              <w:rPr>
                <w:rFonts w:hint="eastAsia" w:cs="Times New Roman" w:asciiTheme="minorEastAsia" w:hAnsiTheme="minorEastAsia"/>
                <w:kern w:val="0"/>
                <w:szCs w:val="21"/>
                <w:shd w:val="clear" w:color="auto" w:fill="FFFFFF" w:themeFill="background1"/>
              </w:rPr>
              <w:t>；联系方式：</w:t>
            </w:r>
            <w:r>
              <w:rPr>
                <w:rFonts w:hint="eastAsia" w:cs="Times New Roman" w:asciiTheme="minorEastAsia" w:hAnsiTheme="minorEastAsia"/>
                <w:kern w:val="0"/>
                <w:szCs w:val="21"/>
                <w:shd w:val="clear" w:color="auto" w:fill="FFFFFF" w:themeFill="background1"/>
                <w:lang w:eastAsia="zh-CN"/>
              </w:rPr>
              <w:t>18997549644</w:t>
            </w:r>
            <w:r>
              <w:rPr>
                <w:rFonts w:hint="eastAsia" w:cs="Times New Roman" w:asciiTheme="minorEastAsia" w:hAnsiTheme="minorEastAsia"/>
                <w:kern w:val="0"/>
                <w:szCs w:val="21"/>
                <w:shd w:val="clear" w:color="auto" w:fill="FFFFFF" w:themeFill="background1"/>
              </w:rPr>
              <w:t>。</w:t>
            </w:r>
          </w:p>
          <w:p>
            <w:pPr>
              <w:spacing w:line="360" w:lineRule="auto"/>
              <w:jc w:val="left"/>
              <w:rPr>
                <w:rFonts w:cs="Arial"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注：1、供应商必须在法定质疑期内一次性提出针对同一采购程序环节的质疑；供应商投诉的事项不得超出已质疑事项的范围。2、供应商在国家法律规定的时间内未提出书面疑问，视为对磋商文件的服务要求、资格条件、评审方法、合同文本等所有内容无异议，开标后不得对磋商文件提出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11</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响应文件</w:t>
            </w:r>
          </w:p>
        </w:tc>
        <w:tc>
          <w:tcPr>
            <w:tcW w:w="6688" w:type="dxa"/>
            <w:vAlign w:val="center"/>
          </w:tcPr>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3、加密的电子响应文件应在响应文件递交截止时间前通过政采云平台上传完成。逾期上传或者未上传指定地点的响应文件，不予受理。</w:t>
            </w:r>
          </w:p>
          <w:p>
            <w:pPr>
              <w:spacing w:line="360" w:lineRule="auto"/>
              <w:jc w:val="left"/>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4、供应商在开标前须提前配置好电脑浏览器，开标时请使用制作加密电子响应文件的CA锁进行解密及报价确认。本项目响应文件解密时间定为30分钟，如因自身原因导致无法正常解密，后果由供应商自行承担。</w:t>
            </w:r>
          </w:p>
          <w:p>
            <w:pPr>
              <w:spacing w:line="360" w:lineRule="auto"/>
              <w:jc w:val="left"/>
              <w:rPr>
                <w:rFonts w:cs="Arial"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5、如遇“政采云平台（https://www.zcygov.cn/）”电子交易规则调整，以最新要求为准。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12</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响应文件递交</w:t>
            </w:r>
          </w:p>
        </w:tc>
        <w:tc>
          <w:tcPr>
            <w:tcW w:w="6688" w:type="dxa"/>
            <w:vAlign w:val="center"/>
          </w:tcPr>
          <w:p>
            <w:pPr>
              <w:spacing w:line="360" w:lineRule="auto"/>
              <w:jc w:val="left"/>
              <w:rPr>
                <w:rFonts w:cs="宋体" w:asciiTheme="minorEastAsia" w:hAnsiTheme="minorEastAsia"/>
                <w:kern w:val="0"/>
                <w:szCs w:val="21"/>
                <w:shd w:val="clear" w:color="auto" w:fill="FFFFFF" w:themeFill="background1"/>
              </w:rPr>
            </w:pPr>
            <w:r>
              <w:rPr>
                <w:rFonts w:hint="eastAsia" w:cs="宋体" w:asciiTheme="minorEastAsia" w:hAnsiTheme="minorEastAsia"/>
                <w:kern w:val="0"/>
                <w:szCs w:val="21"/>
                <w:shd w:val="clear" w:color="auto" w:fill="FFFFFF" w:themeFill="background1"/>
              </w:rPr>
              <w:t>截止时间：</w:t>
            </w:r>
            <w:r>
              <w:rPr>
                <w:rFonts w:hint="eastAsia" w:cs="宋体" w:asciiTheme="minorEastAsia" w:hAnsiTheme="minorEastAsia"/>
                <w:kern w:val="0"/>
                <w:szCs w:val="21"/>
                <w:highlight w:val="yellow"/>
                <w:u w:val="single"/>
                <w:shd w:val="clear" w:color="auto" w:fill="FFFFFF" w:themeFill="background1"/>
              </w:rPr>
              <w:t>2023年</w:t>
            </w:r>
            <w:r>
              <w:rPr>
                <w:rFonts w:hint="eastAsia" w:cs="宋体" w:asciiTheme="minorEastAsia" w:hAnsiTheme="minorEastAsia"/>
                <w:kern w:val="0"/>
                <w:szCs w:val="21"/>
                <w:highlight w:val="yellow"/>
                <w:u w:val="single"/>
                <w:shd w:val="clear" w:color="auto" w:fill="FFFFFF" w:themeFill="background1"/>
                <w:lang w:val="en-US" w:eastAsia="zh-CN"/>
              </w:rPr>
              <w:t>7月20日</w:t>
            </w:r>
            <w:r>
              <w:rPr>
                <w:rFonts w:hint="eastAsia" w:cs="宋体" w:asciiTheme="minorEastAsia" w:hAnsiTheme="minorEastAsia"/>
                <w:kern w:val="0"/>
                <w:szCs w:val="21"/>
                <w:highlight w:val="yellow"/>
                <w:u w:val="single"/>
                <w:shd w:val="clear" w:color="auto" w:fill="FFFFFF" w:themeFill="background1"/>
              </w:rPr>
              <w:t xml:space="preserve"> </w:t>
            </w:r>
            <w:r>
              <w:rPr>
                <w:rFonts w:hint="eastAsia" w:cs="宋体" w:asciiTheme="minorEastAsia" w:hAnsiTheme="minorEastAsia"/>
                <w:kern w:val="0"/>
                <w:szCs w:val="21"/>
                <w:u w:val="single"/>
                <w:shd w:val="clear" w:color="auto" w:fill="FFFFFF" w:themeFill="background1"/>
              </w:rPr>
              <w:t>11:00</w:t>
            </w:r>
            <w:r>
              <w:rPr>
                <w:rFonts w:hint="eastAsia" w:cs="宋体" w:asciiTheme="minorEastAsia" w:hAnsiTheme="minorEastAsia"/>
                <w:kern w:val="0"/>
                <w:szCs w:val="21"/>
                <w:shd w:val="clear" w:color="auto" w:fill="FFFFFF" w:themeFill="background1"/>
              </w:rPr>
              <w:t>（北京时间）</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宋体" w:asciiTheme="minorEastAsia" w:hAnsiTheme="minorEastAsia"/>
                <w:kern w:val="0"/>
                <w:szCs w:val="21"/>
                <w:shd w:val="clear" w:color="auto" w:fill="FFFFFF" w:themeFill="background1"/>
              </w:rPr>
              <w:t>递交地点：</w:t>
            </w:r>
            <w:r>
              <w:rPr>
                <w:rFonts w:hint="eastAsia" w:cs="Times New Roman" w:asciiTheme="minorEastAsia" w:hAnsiTheme="minorEastAsia"/>
                <w:kern w:val="0"/>
                <w:szCs w:val="21"/>
                <w:shd w:val="clear" w:color="auto" w:fill="FFFFFF" w:themeFill="background1"/>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13</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开标</w:t>
            </w:r>
          </w:p>
        </w:tc>
        <w:tc>
          <w:tcPr>
            <w:tcW w:w="6688" w:type="dxa"/>
            <w:vAlign w:val="center"/>
          </w:tcPr>
          <w:p>
            <w:pPr>
              <w:spacing w:line="360" w:lineRule="auto"/>
              <w:jc w:val="left"/>
              <w:rPr>
                <w:rFonts w:cs="宋体" w:asciiTheme="minorEastAsia" w:hAnsiTheme="minorEastAsia"/>
                <w:kern w:val="0"/>
                <w:szCs w:val="21"/>
                <w:u w:val="single"/>
                <w:shd w:val="clear" w:color="auto" w:fill="FFFFFF" w:themeFill="background1"/>
              </w:rPr>
            </w:pPr>
            <w:r>
              <w:rPr>
                <w:rFonts w:hint="eastAsia" w:cs="宋体" w:asciiTheme="minorEastAsia" w:hAnsiTheme="minorEastAsia"/>
                <w:kern w:val="0"/>
                <w:szCs w:val="21"/>
                <w:shd w:val="clear" w:color="auto" w:fill="FFFFFF" w:themeFill="background1"/>
              </w:rPr>
              <w:t>时间：</w:t>
            </w:r>
            <w:r>
              <w:rPr>
                <w:rFonts w:hint="eastAsia" w:cs="宋体" w:asciiTheme="minorEastAsia" w:hAnsiTheme="minorEastAsia"/>
                <w:kern w:val="0"/>
                <w:szCs w:val="21"/>
                <w:highlight w:val="yellow"/>
                <w:u w:val="single"/>
                <w:shd w:val="clear" w:color="auto" w:fill="FFFFFF" w:themeFill="background1"/>
              </w:rPr>
              <w:t>2023年</w:t>
            </w:r>
            <w:r>
              <w:rPr>
                <w:rFonts w:hint="eastAsia" w:cs="宋体" w:asciiTheme="minorEastAsia" w:hAnsiTheme="minorEastAsia"/>
                <w:kern w:val="0"/>
                <w:szCs w:val="21"/>
                <w:highlight w:val="yellow"/>
                <w:u w:val="single"/>
                <w:shd w:val="clear" w:color="auto" w:fill="FFFFFF" w:themeFill="background1"/>
                <w:lang w:val="en-US" w:eastAsia="zh-CN"/>
              </w:rPr>
              <w:t>7月20日</w:t>
            </w:r>
            <w:r>
              <w:rPr>
                <w:rFonts w:hint="eastAsia" w:cs="宋体" w:asciiTheme="minorEastAsia" w:hAnsiTheme="minorEastAsia"/>
                <w:kern w:val="0"/>
                <w:szCs w:val="21"/>
                <w:u w:val="single"/>
                <w:shd w:val="clear" w:color="auto" w:fill="FFFFFF" w:themeFill="background1"/>
              </w:rPr>
              <w:t>11:00</w:t>
            </w:r>
            <w:r>
              <w:rPr>
                <w:rFonts w:hint="eastAsia" w:cs="宋体" w:asciiTheme="minorEastAsia" w:hAnsiTheme="minorEastAsia"/>
                <w:kern w:val="0"/>
                <w:szCs w:val="21"/>
                <w:shd w:val="clear" w:color="auto" w:fill="FFFFFF" w:themeFill="background1"/>
              </w:rPr>
              <w:t>（北京时间）</w:t>
            </w:r>
          </w:p>
          <w:p>
            <w:pPr>
              <w:keepNext/>
              <w:widowControl/>
              <w:spacing w:line="360" w:lineRule="auto"/>
              <w:jc w:val="left"/>
              <w:rPr>
                <w:rFonts w:cs="Times New Roman" w:asciiTheme="minorEastAsia" w:hAnsiTheme="minorEastAsia"/>
                <w:kern w:val="0"/>
                <w:szCs w:val="21"/>
                <w:shd w:val="clear" w:color="auto" w:fill="FFFFFF" w:themeFill="background1"/>
              </w:rPr>
            </w:pPr>
            <w:r>
              <w:rPr>
                <w:rFonts w:hint="eastAsia" w:cs="宋体" w:asciiTheme="minorEastAsia" w:hAnsiTheme="minorEastAsia"/>
                <w:kern w:val="0"/>
                <w:szCs w:val="21"/>
                <w:shd w:val="clear" w:color="auto" w:fill="FFFFFF" w:themeFill="background1"/>
              </w:rPr>
              <w:t>地点：</w:t>
            </w:r>
            <w:r>
              <w:rPr>
                <w:rFonts w:hint="eastAsia" w:cs="Times New Roman" w:asciiTheme="minorEastAsia" w:hAnsiTheme="minorEastAsia"/>
                <w:kern w:val="0"/>
                <w:szCs w:val="21"/>
                <w:shd w:val="clear" w:color="auto" w:fill="FFFFFF" w:themeFill="background1"/>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25"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14</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响应有效期</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自投标截止之日9</w:t>
            </w:r>
            <w:r>
              <w:rPr>
                <w:rFonts w:cs="Arial" w:asciiTheme="minorEastAsia" w:hAnsiTheme="minorEastAsia"/>
                <w:kern w:val="0"/>
                <w:szCs w:val="21"/>
                <w:shd w:val="clear" w:color="auto" w:fill="FFFFFF" w:themeFill="background1"/>
              </w:rPr>
              <w:t>0</w:t>
            </w:r>
            <w:r>
              <w:rPr>
                <w:rFonts w:hint="eastAsia" w:cs="Arial" w:asciiTheme="minorEastAsia" w:hAnsiTheme="minorEastAsia"/>
                <w:kern w:val="0"/>
                <w:szCs w:val="21"/>
                <w:shd w:val="clear" w:color="auto" w:fill="FFFFFF" w:themeFill="background1"/>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15</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宋体" w:asciiTheme="minorEastAsia" w:hAnsiTheme="minorEastAsia"/>
                <w:kern w:val="0"/>
                <w:szCs w:val="21"/>
                <w:shd w:val="clear" w:color="auto" w:fill="FFFFFF" w:themeFill="background1"/>
              </w:rPr>
              <w:t>公告发布媒体</w:t>
            </w:r>
          </w:p>
        </w:tc>
        <w:tc>
          <w:tcPr>
            <w:tcW w:w="6688" w:type="dxa"/>
            <w:vAlign w:val="center"/>
          </w:tcPr>
          <w:p>
            <w:pPr>
              <w:spacing w:line="360" w:lineRule="auto"/>
              <w:jc w:val="left"/>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rPr>
              <w:t>新疆维吾尔自治区政府采购网(http://www.ccgp-xinjiang.gov.cn)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16</w:t>
            </w:r>
          </w:p>
        </w:tc>
        <w:tc>
          <w:tcPr>
            <w:tcW w:w="1795" w:type="dxa"/>
            <w:vAlign w:val="center"/>
          </w:tcPr>
          <w:p>
            <w:pPr>
              <w:keepNext/>
              <w:widowControl/>
              <w:spacing w:line="360" w:lineRule="auto"/>
              <w:jc w:val="center"/>
              <w:rPr>
                <w:rFonts w:cs="宋体"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履约保证金</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17</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政策说明</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1、</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，是指在中华人民共和国境内依法设立，依据国务院批准的</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划分标准确定的中型企业、小型企业和微型企业，但与大企业的负责人为同一人，或者与大企业存在直接控股、管理关系的除外。符合</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划分标准的个体工商户，在政府采购活动中视同</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2、在政府采购活动中，供应商提供的货物、工程或者服务符合下列情形的，享受</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扶持政策：（一）在货物采购项目中，货物由</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制造，即货物由</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生产且使用该</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商号或者注册商标；（二）在工程采购项目中，工程由</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承建，即工程施工单位为</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；（三）在服务采购项目中，服务由</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承接，即提供服务</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的人员为</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依照《中华人民共和国劳动合同法》订立劳动合同的从业人员。</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3、在货物采购项目中，供应商提供的货物既有</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制造货物，也有大型企业制造货物的，不享受本办法规定的</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扶持政策。</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4、以联合体形式参加政府采购活动，联合体各方均为</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的，联合体视同</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。其中，联合体各方均为小微企业的，联合体视同小微企业。</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5、供应商经享受扶持政策获得政府采购合同的，小微企业不得将合同分包给大中型企业，中型企业不得将合同分包给大型企业；</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6、本项目</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扶持政策：本项目专门面向</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采购，供应商为</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7、根据“关于印发</w:t>
            </w:r>
            <w:r>
              <w:rPr>
                <w:rFonts w:hint="eastAsia" w:cs="Arial" w:asciiTheme="minorEastAsia" w:hAnsiTheme="minorEastAsia"/>
                <w:kern w:val="0"/>
                <w:szCs w:val="21"/>
                <w:shd w:val="clear" w:color="auto" w:fill="FFFFFF" w:themeFill="background1"/>
                <w:lang w:eastAsia="zh-CN"/>
              </w:rPr>
              <w:t>小微企业</w:t>
            </w:r>
            <w:r>
              <w:rPr>
                <w:rFonts w:hint="eastAsia" w:cs="Arial" w:asciiTheme="minorEastAsia" w:hAnsiTheme="minorEastAsia"/>
                <w:kern w:val="0"/>
                <w:szCs w:val="21"/>
                <w:shd w:val="clear" w:color="auto" w:fill="FFFFFF" w:themeFill="background1"/>
              </w:rPr>
              <w:t>划型标准规定的通知(工信部联企业〔2011〕300号)”等有关规定，本项目标的所属行业为建筑业。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spacing w:line="360" w:lineRule="auto"/>
              <w:jc w:val="center"/>
              <w:rPr>
                <w:rFonts w:cs="Times New Roman" w:asciiTheme="minorEastAsia" w:hAnsiTheme="minorEastAsia"/>
                <w:kern w:val="0"/>
                <w:szCs w:val="21"/>
                <w:shd w:val="clear" w:color="auto" w:fill="FFFFFF" w:themeFill="background1"/>
              </w:rPr>
            </w:pPr>
            <w:r>
              <w:rPr>
                <w:rFonts w:hint="eastAsia" w:cs="Times New Roman" w:asciiTheme="minorEastAsia" w:hAnsiTheme="minorEastAsia"/>
                <w:kern w:val="0"/>
                <w:szCs w:val="21"/>
                <w:shd w:val="clear" w:color="auto" w:fill="FFFFFF" w:themeFill="background1"/>
              </w:rPr>
              <w:t>18</w:t>
            </w:r>
          </w:p>
        </w:tc>
        <w:tc>
          <w:tcPr>
            <w:tcW w:w="1795" w:type="dxa"/>
            <w:vAlign w:val="center"/>
          </w:tcPr>
          <w:p>
            <w:pPr>
              <w:keepNext/>
              <w:widowControl/>
              <w:spacing w:line="360" w:lineRule="auto"/>
              <w:jc w:val="center"/>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说明</w:t>
            </w:r>
          </w:p>
        </w:tc>
        <w:tc>
          <w:tcPr>
            <w:tcW w:w="6688" w:type="dxa"/>
            <w:vAlign w:val="center"/>
          </w:tcPr>
          <w:p>
            <w:pPr>
              <w:keepNext/>
              <w:widowControl/>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本表内容如与后文内容不一致处，以本表为准。</w:t>
            </w:r>
          </w:p>
        </w:tc>
      </w:tr>
    </w:tbl>
    <w:p>
      <w:pPr>
        <w:spacing w:line="360" w:lineRule="auto"/>
        <w:jc w:val="center"/>
        <w:outlineLvl w:val="0"/>
        <w:rPr>
          <w:rFonts w:ascii="宋体" w:hAnsi="宋体" w:eastAsia="宋体" w:cs="宋体"/>
          <w:b/>
          <w:sz w:val="24"/>
          <w:szCs w:val="24"/>
          <w:shd w:val="clear" w:color="auto" w:fill="FFFFFF" w:themeFill="background1"/>
        </w:rPr>
      </w:pPr>
      <w:bookmarkStart w:id="1" w:name="_BookMark_3"/>
      <w:bookmarkEnd w:id="1"/>
      <w:r>
        <w:rPr>
          <w:rFonts w:ascii="宋体" w:hAnsi="宋体" w:eastAsia="宋体" w:cs="Arial"/>
          <w:kern w:val="0"/>
          <w:sz w:val="24"/>
          <w:szCs w:val="24"/>
          <w:shd w:val="clear" w:color="auto" w:fill="FFFFFF" w:themeFill="background1"/>
        </w:rPr>
        <w:br w:type="page"/>
      </w:r>
      <w:bookmarkStart w:id="2" w:name="_Toc2410"/>
      <w:r>
        <w:rPr>
          <w:rFonts w:hint="eastAsia" w:ascii="宋体" w:hAnsi="宋体" w:eastAsia="宋体" w:cs="宋体"/>
          <w:b/>
          <w:sz w:val="24"/>
          <w:szCs w:val="24"/>
          <w:shd w:val="clear" w:color="auto" w:fill="FFFFFF" w:themeFill="background1"/>
        </w:rPr>
        <w:t>第一章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供应商须知</w:t>
      </w:r>
      <w:bookmarkEnd w:id="2"/>
      <w:bookmarkStart w:id="3" w:name="_BookMark_2"/>
      <w:bookmarkEnd w:id="3"/>
    </w:p>
    <w:p>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1．总则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 采购项目概况</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 项目名称：见供应商须知前附表。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1.1.2项目编号：见供应商须知前附表。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1.1.3采购人：见供应商须知前附表。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1.1.4采购代理机构：见供应商须知前附表。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1.1.5项目地点：见供应商须知前附表。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1.1.6资金来源：见供应商须知前附表。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1.1.7采购预算金额：见供应商须知前附表。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1.1.8招标控制价：见供应商须知前附表。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1.1.9承包方式：见供应商须知前附表。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1.1.10质量要求：见供应商须知前附表。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1.1.11工期：见供应商须知前附表。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1.2采购范围：见供应商须知前附表。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 采购方式和资格审查方式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1.3.1 采购方式：见供应商须知前附表。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1.3.2 资格审查方式：见供应商须知前附表。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 评审办法、投标计价方式及定标方法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1.4.1 评审办法：见供应商须知前附表。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1.4.2投标计价方式：见供应商须知前附表。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1.4.3定标方法：见供应商须知前附表。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1.5 联合体投标：见供应商须知前附表。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 供应商资格条件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1.6.1 供应商应具备承担本采购项目的资格条件和能力，具体要求见供应商须知前附表。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1.6.3 供应商不得存在下列情形之一，否则相关投标均应被否决：</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（1）单位负责人为同一人或者存在控股、管理关系的不同单位，参加同一标段投标或者未划分标段的同一采购项目投标的；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（2）法定代表人为同一个人的两个及两个以上法人，母公司、全资子公司及其控股公司，参加同一标段投标或者未划分标段的同一采购项目投标的；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（3）被责令停业的；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（4）被暂停或取消投标资格的；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（5）财产被接管或冻结的；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（6）在最近三年内有骗取成交或严重违约或重大质量问题的；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1.7费用承担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1.7.1竞争性磋商文件费：见供应商须知前附表。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1.7.2供应商应承担其编制响应文件与递交响应文件所涉及的一切费用，无论投标结果如何，采购人及采购代理机构对上述费用不作任何补偿。采购代理咨询费由成交供应商支付。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1.8磋商保证金：见供应商须知前附表。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1.9踏勘现场</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1.9.1 供应商须知前附表规定组织踏勘现场的，采购人或采购代理机构按供应商须知前附表规定的时间、地点组织供应商踏勘项目现场。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1.9.2 供应商踏勘现场发生的费用自理。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1.9.3 除采购人或采购代理机构的原因外，供应商自行负责在踏勘现场中所发生的人员伤亡和财产损失。</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1.9.4 采购人或采购代理机构在踏勘现场中介绍的项目有关情况，供应商在编制响应文件时参考，采购人或采购代理机构不对供应商据此作出的判断和决策负责。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 采购答疑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1.10.1 供应商须知前附表规定召开招标答疑会的，采购人或采购代理机构按照供应商须知前附表规定的时间和地点召开招标答疑会，澄清供应商提出的问题。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1.10.2 供应商若有疑问，应按规定的时间、方式向采购人或采购代理机构提出，要求采购人对竞争性磋商文件予以澄清。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1.10.3 采购人或采购代理机构将按规定的时间方式对供应商的疑问作出统一的解答。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1.11响应文件：见供应商须知前附表。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1.12递交：见供应商须知前附表。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1.13开标：见供应商须知前附表。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1.14响应有效期：见供应商须知前附表。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1.15公告发布媒体：见供应商须知前附表。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1.16履约保证金：见供应商须知前附表。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1.17</w:t>
      </w:r>
      <w:r>
        <w:rPr>
          <w:rFonts w:hint="eastAsia" w:asciiTheme="minorEastAsia" w:hAnsiTheme="minorEastAsia" w:cstheme="minorEastAsia"/>
          <w:sz w:val="24"/>
          <w:szCs w:val="28"/>
          <w:lang w:eastAsia="zh-CN"/>
        </w:rPr>
        <w:t>小微企业</w:t>
      </w:r>
      <w:r>
        <w:rPr>
          <w:rFonts w:hint="eastAsia" w:asciiTheme="minorEastAsia" w:hAnsiTheme="minorEastAsia" w:cstheme="minorEastAsia"/>
          <w:sz w:val="24"/>
          <w:szCs w:val="28"/>
        </w:rPr>
        <w:t>政策说明：见供应商须知前附表。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1.18保密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参与招标投标活动的各方应当对竞争性磋商文件和响应文件中的商业和技术等秘密保密，否则应当承担相应的法律责任。</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1.19语言文字</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除专用术语外，与招标投标有关的语言均应当使用中文。必要时专用术语应附有中文注释。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1.20 计量单位</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所有计量均采用中华人民共和国法定计量单位。</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1.21 偏离</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响应文件与竞争性磋商文件某些要求产生偏离的，偏离应当符合竞争性磋商文件规定的偏离范围和幅度。</w:t>
      </w:r>
    </w:p>
    <w:p>
      <w:pPr>
        <w:spacing w:line="360" w:lineRule="auto"/>
        <w:ind w:firstLine="482" w:firstLineChars="200"/>
        <w:rPr>
          <w:rFonts w:asciiTheme="minorEastAsia" w:hAnsiTheme="minorEastAsia" w:cstheme="minorEastAsia"/>
          <w:b/>
          <w:bCs/>
          <w:sz w:val="24"/>
          <w:szCs w:val="28"/>
        </w:rPr>
      </w:pPr>
      <w:r>
        <w:rPr>
          <w:rFonts w:hint="eastAsia" w:asciiTheme="minorEastAsia" w:hAnsiTheme="minorEastAsia" w:cstheme="minorEastAsia"/>
          <w:b/>
          <w:bCs/>
          <w:sz w:val="24"/>
          <w:szCs w:val="28"/>
        </w:rPr>
        <w:t>2．竞争性磋商文件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2.1 竞争性磋商文件的组成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（1）供应商须知；</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（2）评审办法；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（3）合同格式；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（4）技术标准和要求；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（5）响应文件格式；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（6）补充条款。</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根据本章第2.3款和第2.4款对竞争性磋商文件所作的澄清、修改，构成竞争性磋商文件的组成部分。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2.2 竞争性磋商文件的获取</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凡有意参加并符合供应商须知前附表“供应商资格条件和能力”的供应商，均可在采购代理机构获取竞争性磋商文件。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 竞争性磋商文件的澄清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2.3.2 竞争性磋商文件的澄清将按照供应商须知前附表规定的时间、方式发布，但不指明澄清问题的来源。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2.4竞争性磋商文件的修改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2.4.1 竞争性磋商文件的修改将按照供应商须知前附表规定的时间、方式发布，但不指明澄清问题的来源。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2.4.2 在供应商须知前附表规定的截止时间前，无论出于何种原因，采购代理机构和采购人可主动地或在解答潜在供应商提出的澄清问题时对竞争性磋商文件进行修改。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2.4.3 竞争性磋商文件的修改部分是竞争性磋商文件的组成部分对供应商具有约束力。</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2.4.4 为使供应商准备投标时有充分时间对竞争性磋商文件的修改部分进行研究，采购人可适当推迟投标截止期。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2.4.5 当采购人发放的竞争性磋商文件及竞争性磋商文件的答疑文件、修改文件、补充文件前后不一致，发生矛盾情况时，以最后发出的为准。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pPr>
        <w:spacing w:line="360" w:lineRule="auto"/>
        <w:ind w:firstLine="482" w:firstLineChars="200"/>
        <w:rPr>
          <w:rFonts w:asciiTheme="minorEastAsia" w:hAnsiTheme="minorEastAsia" w:cstheme="minorEastAsia"/>
          <w:b/>
          <w:bCs/>
          <w:sz w:val="24"/>
          <w:szCs w:val="28"/>
        </w:rPr>
      </w:pPr>
      <w:bookmarkStart w:id="4" w:name="_BookMark_6"/>
      <w:bookmarkEnd w:id="4"/>
      <w:r>
        <w:rPr>
          <w:rFonts w:hint="eastAsia" w:asciiTheme="minorEastAsia" w:hAnsiTheme="minorEastAsia" w:cstheme="minorEastAsia"/>
          <w:b/>
          <w:bCs/>
          <w:sz w:val="24"/>
          <w:szCs w:val="28"/>
        </w:rPr>
        <w:t>3．响应文件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 响应文件的组成</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3.1.1响应文件应包括下列内容：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（一）、投标函(一)</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（二）、投标函（二）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（三）、商务条款偏离表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（四）、技术条款偏离表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（五）、法定代表人身份证明书</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（六）、法定代表人授权委托书</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（七）、供应商基本情况表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（八）、供应商资格条件证明材料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（九）、供应商近年类似项目业绩表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（十）、项目负责人简历表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（十一）、主要项目管理人员表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（十二）、其他需要提交的资料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（十三）、技术标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（十四）、经济标</w:t>
      </w:r>
      <w:r>
        <w:rPr>
          <w:rFonts w:hint="eastAsia" w:asciiTheme="minorEastAsia" w:hAnsiTheme="minorEastAsia" w:cstheme="minorEastAsia"/>
          <w:sz w:val="24"/>
          <w:szCs w:val="28"/>
        </w:rPr>
        <w:tab/>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 磋商价格</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3.2.1 供应商应当按第四章“技术标准和要求”的规定进行报价，并填写第五章“响应文件格式”中的磋商价格明细表。</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3.2.2本次磋商采用二轮报价法，第二轮报价时长由磋商小组成员根据现场情况设定，供应商必须在规定时间内报价，超时无效；若供应商未进行第二轮报价，视为以第一轮报价为准。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3.2.3供应商递交的响应文件中的报价为第一轮报价，第一轮报价与第二轮报价超出本项目采购预算金额的视为无效磋商。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3.2.4供应商提供的服务一律用人民币报价。</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3.2.5供应商的服务只允许有一个报价，采购人不接受有任何选择的报价。磋商价格应包括供应商履行本项目合同（如果成交）所必须的所有成本费用和成交供应商应承担的一切费用，包括但不仅限于必要资料、交通、保险、人工费、税费等一切费用。未列和没有填写的项目费用，采购人将视为已包括在磋商价格中。</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 响应有效期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3.3.1 在供应商须知前附表规定的响应有效期内，供应商不得要求撤销或修改其响应文件。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3.3.2 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3.3.3 磋商保证金的有效期与响应有效期一致。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 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3.4.1 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3.4.2磋商保证金以支票、汇票、本票或者金融机构、担保机构出具的保函等非现金形式提交至采购代理机构。</w:t>
      </w:r>
    </w:p>
    <w:p>
      <w:pPr>
        <w:spacing w:line="360" w:lineRule="auto"/>
        <w:ind w:firstLine="480" w:firstLineChars="200"/>
        <w:rPr>
          <w:rFonts w:hint="eastAsia" w:asciiTheme="minorEastAsia" w:hAnsiTheme="minorEastAsia" w:eastAsiaTheme="minorEastAsia" w:cstheme="minorEastAsia"/>
          <w:sz w:val="24"/>
          <w:szCs w:val="28"/>
          <w:lang w:eastAsia="zh-CN"/>
        </w:rPr>
      </w:pPr>
      <w:r>
        <w:rPr>
          <w:rFonts w:hint="eastAsia" w:asciiTheme="minorEastAsia" w:hAnsiTheme="minorEastAsia" w:cstheme="minorEastAsia"/>
          <w:sz w:val="24"/>
          <w:szCs w:val="28"/>
        </w:rPr>
        <w:t>采购代理机构名称：</w:t>
      </w:r>
      <w:r>
        <w:rPr>
          <w:rFonts w:hint="eastAsia" w:asciiTheme="minorEastAsia" w:hAnsiTheme="minorEastAsia" w:cstheme="minorEastAsia"/>
          <w:sz w:val="24"/>
          <w:szCs w:val="28"/>
          <w:lang w:eastAsia="zh-CN"/>
        </w:rPr>
        <w:t>新疆邦利工程项目管理咨询有限公司</w:t>
      </w:r>
    </w:p>
    <w:p>
      <w:pPr>
        <w:spacing w:line="360" w:lineRule="auto"/>
        <w:ind w:firstLine="480" w:firstLineChars="200"/>
        <w:rPr>
          <w:rFonts w:hint="eastAsia" w:asciiTheme="minorEastAsia" w:hAnsiTheme="minorEastAsia" w:cstheme="minorEastAsia"/>
          <w:sz w:val="24"/>
          <w:szCs w:val="28"/>
          <w:lang w:eastAsia="zh-CN"/>
        </w:rPr>
      </w:pPr>
      <w:r>
        <w:rPr>
          <w:rFonts w:hint="eastAsia" w:asciiTheme="minorEastAsia" w:hAnsiTheme="minorEastAsia" w:cstheme="minorEastAsia"/>
          <w:sz w:val="24"/>
          <w:szCs w:val="28"/>
        </w:rPr>
        <w:t>户名：</w:t>
      </w:r>
      <w:r>
        <w:rPr>
          <w:rFonts w:hint="eastAsia" w:asciiTheme="minorEastAsia" w:hAnsiTheme="minorEastAsia" w:cstheme="minorEastAsia"/>
          <w:sz w:val="24"/>
          <w:szCs w:val="28"/>
          <w:lang w:eastAsia="zh-CN"/>
        </w:rPr>
        <w:t>新疆邦利工程项目管理咨询有限公司</w:t>
      </w:r>
    </w:p>
    <w:p>
      <w:pPr>
        <w:spacing w:line="360" w:lineRule="auto"/>
        <w:ind w:firstLine="480" w:firstLineChars="200"/>
        <w:rPr>
          <w:rFonts w:hint="eastAsia" w:asciiTheme="minorEastAsia" w:hAnsiTheme="minorEastAsia" w:cstheme="minorEastAsia"/>
          <w:sz w:val="24"/>
          <w:szCs w:val="28"/>
          <w:lang w:eastAsia="zh-CN"/>
        </w:rPr>
      </w:pPr>
      <w:r>
        <w:rPr>
          <w:rFonts w:hint="eastAsia" w:asciiTheme="minorEastAsia" w:hAnsiTheme="minorEastAsia" w:cstheme="minorEastAsia"/>
          <w:sz w:val="24"/>
          <w:szCs w:val="28"/>
        </w:rPr>
        <w:t>开户行名称：</w:t>
      </w:r>
      <w:r>
        <w:rPr>
          <w:rFonts w:hint="eastAsia" w:asciiTheme="minorEastAsia" w:hAnsiTheme="minorEastAsia" w:cstheme="minorEastAsia"/>
          <w:sz w:val="24"/>
          <w:szCs w:val="28"/>
          <w:lang w:eastAsia="zh-CN"/>
        </w:rPr>
        <w:t>交通银行乌鲁木齐克拉玛依西路支行</w:t>
      </w:r>
    </w:p>
    <w:p>
      <w:pPr>
        <w:spacing w:line="360" w:lineRule="auto"/>
        <w:ind w:firstLine="480" w:firstLineChars="200"/>
        <w:rPr>
          <w:rFonts w:hint="eastAsia" w:asciiTheme="minorEastAsia" w:hAnsiTheme="minorEastAsia" w:cstheme="minorEastAsia"/>
          <w:sz w:val="24"/>
          <w:szCs w:val="28"/>
          <w:lang w:eastAsia="zh-CN"/>
        </w:rPr>
      </w:pPr>
      <w:r>
        <w:rPr>
          <w:rFonts w:hint="eastAsia" w:asciiTheme="minorEastAsia" w:hAnsiTheme="minorEastAsia" w:cstheme="minorEastAsia"/>
          <w:sz w:val="24"/>
          <w:szCs w:val="28"/>
        </w:rPr>
        <w:t>账号：</w:t>
      </w:r>
      <w:r>
        <w:rPr>
          <w:rFonts w:hint="eastAsia" w:asciiTheme="minorEastAsia" w:hAnsiTheme="minorEastAsia" w:cstheme="minorEastAsia"/>
          <w:sz w:val="24"/>
          <w:szCs w:val="28"/>
          <w:lang w:eastAsia="zh-CN"/>
        </w:rPr>
        <w:t>651100033018010007569</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3.4.3 磋商保证金是为了保护采购人免遭因供应商的行为而蒙受损失。采购人在因供应商的行为受到损害时可根据相关法律规定没收供应商的磋商保证金。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3.4.4 采购人或者采购代理机构应当自成交通知书发出之日起5个工作日内退还未成交供应商的磋商保证金，自采购合同签订之日起5个工作日内退还成交供应商的磋商保证金。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3.4.5磋商保证金有效期与响应有效期一致。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3.4.6有下列情形之一的，磋商保证金不予退还：</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（1）供应商在规定的响应有效期内撤销或修改其响应文件的；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（2）成交供应商在收到成交通知书后，无正当理由拒签合同协议书或在签订合同时提出附加条件或者更改合同实质性内容的；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（3）未按竞争性磋商文件规定提交履约保证金的。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 响应文件的编制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3.5.1响应文件应按第五章“响应文件格式”进行编写，如有必要，可以增加附页，作为响应文件的组成部分。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3.5.2响应文件应当对竞争性磋商文件有关采购范围、技术与服务要求等实质性内容做出响应。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3.5.3电子响应文件使用政采云平台响应文件制作工具以及竞争性磋商文件要求进行制作编制。响应文件制作时，按照竞争性磋商文件中明确的响应文件目录和格式进行编制，保证目录清晰、内容完整。</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3.5.4电子响应文件须使用供应商电子公章及法定代表人的电子签名。若无电子签章和签名，则视为无效响应。</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3.5.6未按竞争性磋商文件要求签署和盖章的响应文件，其投标将被认定为投标无效。</w:t>
      </w:r>
    </w:p>
    <w:p>
      <w:pPr>
        <w:spacing w:line="360" w:lineRule="auto"/>
        <w:ind w:firstLine="480" w:firstLineChars="200"/>
        <w:rPr>
          <w:rFonts w:asciiTheme="minorEastAsia" w:hAnsiTheme="minorEastAsia" w:cstheme="minorEastAsia"/>
          <w:sz w:val="24"/>
          <w:szCs w:val="28"/>
        </w:rPr>
      </w:pPr>
      <w:bookmarkStart w:id="5" w:name="_BookMark_7"/>
      <w:bookmarkEnd w:id="5"/>
      <w:r>
        <w:rPr>
          <w:rFonts w:hint="eastAsia" w:asciiTheme="minorEastAsia" w:hAnsiTheme="minorEastAsia" w:cstheme="minorEastAsia"/>
          <w:sz w:val="24"/>
          <w:szCs w:val="28"/>
        </w:rPr>
        <w:t>4．投标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4.3响应文件的递交</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4.3.1加密的电子响应文件应在响应文件递交截止时间前通过政采云平台上传完成。逾期上传或者未上传指定地点的响应文件，采购人不予受理。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4.3.2采购人事先约定延长响应文件递交截止时间的，采购人与供应商以前的投标截止期方面的全部权利、责任和义务，将适用延长至新的投标截止期。</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4.3.3供应商或其响应文件存在下列情形之一的，采购人对其响应文件不予受理：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（1）逾期上传的响应文件；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（2）未按要求加密的响应文件。</w:t>
      </w:r>
    </w:p>
    <w:p>
      <w:pPr>
        <w:spacing w:line="360" w:lineRule="auto"/>
        <w:ind w:firstLine="480" w:firstLineChars="200"/>
        <w:rPr>
          <w:rFonts w:asciiTheme="minorEastAsia" w:hAnsiTheme="minorEastAsia" w:cstheme="minorEastAsia"/>
          <w:sz w:val="24"/>
          <w:szCs w:val="28"/>
        </w:rPr>
      </w:pPr>
      <w:bookmarkStart w:id="6" w:name="_BookMark_8"/>
      <w:bookmarkEnd w:id="6"/>
      <w:r>
        <w:rPr>
          <w:rFonts w:hint="eastAsia" w:asciiTheme="minorEastAsia" w:hAnsiTheme="minorEastAsia" w:cstheme="minorEastAsia"/>
          <w:sz w:val="24"/>
          <w:szCs w:val="28"/>
        </w:rPr>
        <w:t>4.4响应文件的修改与撤回</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4.5响应文件格式</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4.5.1响应文件格式见第五章。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4.5.2供应商应使用本竞争性磋商文件后面提供的响应文件格式填写，如不够用时，供应商可按同样格式自行编制和填补，如果本竞争性磋商文件未提供格式的，供应商可自行编制。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5．开标</w:t>
      </w:r>
    </w:p>
    <w:p>
      <w:pPr>
        <w:spacing w:line="360" w:lineRule="auto"/>
        <w:ind w:firstLine="480" w:firstLineChars="200"/>
        <w:rPr>
          <w:rFonts w:asciiTheme="minorEastAsia" w:hAnsiTheme="minorEastAsia" w:cstheme="minorEastAsia"/>
          <w:sz w:val="24"/>
          <w:szCs w:val="28"/>
        </w:rPr>
      </w:pPr>
      <w:bookmarkStart w:id="7" w:name="_BookMark_9"/>
      <w:bookmarkEnd w:id="7"/>
      <w:r>
        <w:rPr>
          <w:rFonts w:hint="eastAsia" w:asciiTheme="minorEastAsia" w:hAnsiTheme="minorEastAsia" w:cstheme="minorEastAsia"/>
          <w:sz w:val="24"/>
          <w:szCs w:val="28"/>
        </w:rPr>
        <w:t>5.1开标时间和地点</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采购人在供应商须知前附表规定的时间、地点公开开标，并邀请所有供应商的法定代表人或其授权委托人参加。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5.2开标时，各供应商应对本单位的加密的电子响应文件现场解密，采购代理机构工作人员在监督人员或公证人员监督下解密所有响应文件。</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5.3根据政府采购法及有关政策规定，不能公开供应商的技术资料、价格和其他信息，因此本项目不予唱标。</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 磋商小组</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6.1.1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 xml:space="preserve">6.2 评审原则 </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评审活动遵循公平、公正、科学和择优的原则。</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6.3 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磋商小组按照竞争性磋商文件中规定的方法、评审因素、标准和程序对响应文件进行评审。</w:t>
      </w:r>
    </w:p>
    <w:p>
      <w:pPr>
        <w:spacing w:line="360" w:lineRule="auto"/>
        <w:ind w:firstLine="480" w:firstLineChars="200"/>
        <w:rPr>
          <w:rFonts w:asciiTheme="minorEastAsia" w:hAnsiTheme="minorEastAsia" w:cstheme="minorEastAsia"/>
          <w:sz w:val="24"/>
          <w:szCs w:val="28"/>
        </w:rPr>
      </w:pPr>
      <w:bookmarkStart w:id="8" w:name="_BookMark_10"/>
      <w:bookmarkEnd w:id="8"/>
      <w:bookmarkStart w:id="9" w:name="_Toc113902767"/>
      <w:r>
        <w:rPr>
          <w:rFonts w:hint="eastAsia" w:asciiTheme="minorEastAsia" w:hAnsiTheme="minorEastAsia" w:cstheme="minorEastAsia"/>
          <w:sz w:val="24"/>
          <w:szCs w:val="28"/>
        </w:rPr>
        <w:t>7．定标及合同授予</w:t>
      </w:r>
      <w:bookmarkEnd w:id="9"/>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 定标方法</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7.1.1 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7.2成交结果公告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在公告成交结果的同时，采购人或者采购代理机构向成交供应商发出成交通知书；对未通过资格审查的供应商，应当告知其未通过的原因。</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7.3履约保证金</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7.3.1 在签订合同前，成交供应商应按供应商须知前附表规定的金额、形式向采购人提交履约保证金。联合体成交的，其履约保证金由牵头人提交，并应符合供应商须知前附表的规定。</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7.3.2 成交供应商不能按要求提交履约保证金的，视为放弃成交，其磋商保证金不予退还；给采购人造成的损失超过磋商保证金数额的，成交供应商还应当对超过部分予以赔偿。</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 签订合同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7.4.1采购人应当自成交通知书发出之日起30日内，按照竞争性磋商文件和成交供应商响应文件的规定，与成交供应商签订书面合同。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7.4.2发出成交通知书后，采购人无正当理由拒签合同的，给成交供应商造成损失的，还应当赔偿成交供应商损失。</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7.4.3发出成交通知书后，成交供应商无正当理由拒签合同的，采购人取消其成交资格，其磋商保证金不予退还；给采购人造成的损失超过磋商保证金数额的，成交供应商还应当对超过部分予以赔偿。</w:t>
      </w:r>
    </w:p>
    <w:p>
      <w:pPr>
        <w:spacing w:line="360" w:lineRule="auto"/>
        <w:ind w:firstLine="480" w:firstLineChars="200"/>
        <w:rPr>
          <w:rFonts w:asciiTheme="minorEastAsia" w:hAnsiTheme="minorEastAsia" w:cstheme="minorEastAsia"/>
          <w:sz w:val="24"/>
          <w:szCs w:val="28"/>
        </w:rPr>
      </w:pPr>
      <w:bookmarkStart w:id="10" w:name="_BookMark_11"/>
      <w:bookmarkEnd w:id="10"/>
      <w:r>
        <w:rPr>
          <w:rFonts w:hint="eastAsia" w:asciiTheme="minorEastAsia" w:hAnsiTheme="minorEastAsia" w:cstheme="minorEastAsia"/>
          <w:sz w:val="24"/>
          <w:szCs w:val="28"/>
        </w:rPr>
        <w:t>8．纪律和监督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8.1 对采购人的纪律要求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采购人不得泄漏招标投标活动中应当保密的情况和资料，不得与供应商串通损害国家利益、社会公共利益或者他人合法权益。</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8.2 对供应商的纪律要求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供应商不得相互串通投标或者与采购人串通投标，不得向采购人或者磋商小组成员行贿谋取成交，不得以他人名义投标或者以其他方式弄虚作假骗取成交；供应商不得以任何方式干扰、影响评审工作。</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8.3 对磋商小组成员的纪律要求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8.4 对与评审活动有关的工作人员的纪律要求</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8.5 监督</w:t>
      </w:r>
    </w:p>
    <w:p>
      <w:pPr>
        <w:spacing w:line="360" w:lineRule="auto"/>
        <w:ind w:firstLine="480" w:firstLineChars="200"/>
        <w:rPr>
          <w:rFonts w:asciiTheme="minorEastAsia" w:hAnsiTheme="minorEastAsia" w:cstheme="minorEastAsia"/>
          <w:sz w:val="24"/>
          <w:szCs w:val="28"/>
        </w:rPr>
      </w:pPr>
      <w:r>
        <w:rPr>
          <w:rFonts w:hint="eastAsia" w:asciiTheme="minorEastAsia" w:hAnsiTheme="minorEastAsia" w:cstheme="minorEastAsia"/>
          <w:sz w:val="24"/>
          <w:szCs w:val="28"/>
        </w:rPr>
        <w:t>本项目的招标投标活动及其相关当事人应当接受有管辖权的监督部门依法实施的监督。</w:t>
      </w:r>
      <w:bookmarkStart w:id="11" w:name="_BookMark_12"/>
      <w:bookmarkEnd w:id="11"/>
    </w:p>
    <w:p>
      <w:pPr>
        <w:spacing w:line="360" w:lineRule="auto"/>
        <w:jc w:val="center"/>
        <w:outlineLvl w:val="0"/>
        <w:rPr>
          <w:rFonts w:ascii="宋体" w:hAnsi="宋体" w:eastAsia="宋体" w:cs="宋体"/>
          <w:b/>
          <w:sz w:val="24"/>
          <w:szCs w:val="24"/>
          <w:shd w:val="clear" w:color="auto" w:fill="FFFFFF" w:themeFill="background1"/>
        </w:rPr>
      </w:pPr>
      <w:r>
        <w:rPr>
          <w:rFonts w:ascii="宋体" w:hAnsi="宋体" w:eastAsia="宋体" w:cs="Arial"/>
          <w:bCs/>
          <w:kern w:val="0"/>
          <w:sz w:val="24"/>
          <w:szCs w:val="24"/>
          <w:shd w:val="clear" w:color="auto" w:fill="FFFFFF" w:themeFill="background1"/>
        </w:rPr>
        <w:br w:type="page"/>
      </w:r>
      <w:bookmarkStart w:id="12" w:name="_Toc26598"/>
      <w:r>
        <w:rPr>
          <w:rFonts w:hint="eastAsia" w:ascii="宋体" w:hAnsi="宋体" w:eastAsia="宋体" w:cs="宋体"/>
          <w:b/>
          <w:sz w:val="24"/>
          <w:szCs w:val="24"/>
          <w:shd w:val="clear" w:color="auto" w:fill="FFFFFF" w:themeFill="background1"/>
        </w:rPr>
        <w:t>第二章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评审办法</w:t>
      </w:r>
      <w:bookmarkEnd w:id="12"/>
    </w:p>
    <w:p>
      <w:pPr>
        <w:tabs>
          <w:tab w:val="center" w:pos="4832"/>
          <w:tab w:val="left" w:pos="7140"/>
        </w:tabs>
        <w:spacing w:line="360" w:lineRule="auto"/>
        <w:jc w:val="center"/>
        <w:outlineLvl w:val="2"/>
        <w:rPr>
          <w:rFonts w:ascii="宋体" w:hAnsi="宋体" w:eastAsia="宋体" w:cs="宋体"/>
          <w:b/>
          <w:sz w:val="24"/>
          <w:szCs w:val="24"/>
          <w:shd w:val="clear" w:color="auto" w:fill="FFFFFF" w:themeFill="background1"/>
        </w:rPr>
      </w:pPr>
      <w:bookmarkStart w:id="13" w:name="_BookMark_1"/>
      <w:bookmarkEnd w:id="13"/>
      <w:bookmarkStart w:id="14" w:name="_Toc31946"/>
      <w:r>
        <w:rPr>
          <w:rFonts w:hint="eastAsia" w:ascii="宋体" w:hAnsi="宋体" w:eastAsia="宋体" w:cs="宋体"/>
          <w:b/>
          <w:sz w:val="24"/>
          <w:szCs w:val="24"/>
          <w:shd w:val="clear" w:color="auto" w:fill="FFFFFF" w:themeFill="background1"/>
        </w:rPr>
        <w:t>评审办法前附表</w:t>
      </w:r>
      <w:bookmarkEnd w:id="14"/>
    </w:p>
    <w:tbl>
      <w:tblPr>
        <w:tblStyle w:val="39"/>
        <w:tblW w:w="9126" w:type="dxa"/>
        <w:jc w:val="center"/>
        <w:tblLayout w:type="fixed"/>
        <w:tblCellMar>
          <w:top w:w="0" w:type="dxa"/>
          <w:left w:w="0" w:type="dxa"/>
          <w:bottom w:w="0" w:type="dxa"/>
          <w:right w:w="0" w:type="dxa"/>
        </w:tblCellMar>
      </w:tblPr>
      <w:tblGrid>
        <w:gridCol w:w="611"/>
        <w:gridCol w:w="2771"/>
        <w:gridCol w:w="5744"/>
      </w:tblGrid>
      <w:tr>
        <w:tblPrEx>
          <w:tblCellMar>
            <w:top w:w="0" w:type="dxa"/>
            <w:left w:w="0" w:type="dxa"/>
            <w:bottom w:w="0" w:type="dxa"/>
            <w:right w:w="0" w:type="dxa"/>
          </w:tblCellMar>
        </w:tblPrEx>
        <w:trPr>
          <w:cantSplit/>
          <w:trHeight w:val="47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条款内容</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编列内容</w:t>
            </w:r>
          </w:p>
        </w:tc>
      </w:tr>
      <w:tr>
        <w:tblPrEx>
          <w:tblCellMar>
            <w:top w:w="0" w:type="dxa"/>
            <w:left w:w="0" w:type="dxa"/>
            <w:bottom w:w="0" w:type="dxa"/>
            <w:right w:w="0" w:type="dxa"/>
          </w:tblCellMar>
        </w:tblPrEx>
        <w:trPr>
          <w:cantSplit/>
          <w:trHeight w:val="567"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2771"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分值构成及权重</w:t>
            </w:r>
          </w:p>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w:t>
            </w:r>
            <w:r>
              <w:rPr>
                <w:rFonts w:hint="eastAsia" w:asciiTheme="minorEastAsia" w:hAnsiTheme="minorEastAsia"/>
                <w:szCs w:val="21"/>
                <w:shd w:val="clear" w:color="auto" w:fill="FFFFFF" w:themeFill="background1"/>
              </w:rPr>
              <w:t>总分</w:t>
            </w:r>
            <w:r>
              <w:rPr>
                <w:rFonts w:asciiTheme="minorEastAsia" w:hAnsiTheme="minorEastAsia"/>
                <w:szCs w:val="21"/>
                <w:shd w:val="clear" w:color="auto" w:fill="FFFFFF" w:themeFill="background1"/>
              </w:rPr>
              <w:t>100</w:t>
            </w:r>
            <w:r>
              <w:rPr>
                <w:rFonts w:hint="eastAsia" w:asciiTheme="minorEastAsia" w:hAnsiTheme="minorEastAsia"/>
                <w:szCs w:val="21"/>
                <w:shd w:val="clear" w:color="auto" w:fill="FFFFFF" w:themeFill="background1"/>
              </w:rPr>
              <w:t>分</w:t>
            </w:r>
            <w:r>
              <w:rPr>
                <w:rFonts w:asciiTheme="minorEastAsia" w:hAnsiTheme="minorEastAsia"/>
                <w:szCs w:val="21"/>
                <w:shd w:val="clear" w:color="auto" w:fill="FFFFFF" w:themeFill="background1"/>
              </w:rPr>
              <w:t>)</w:t>
            </w:r>
          </w:p>
        </w:tc>
        <w:tc>
          <w:tcPr>
            <w:tcW w:w="5744" w:type="dxa"/>
            <w:tcBorders>
              <w:top w:val="single" w:color="auto" w:sz="8" w:space="0"/>
              <w:left w:val="single" w:color="auto" w:sz="8" w:space="0"/>
              <w:bottom w:val="single" w:color="auto" w:sz="8" w:space="0"/>
              <w:right w:val="single" w:color="auto" w:sz="8" w:space="0"/>
            </w:tcBorders>
            <w:shd w:val="clear" w:color="auto" w:fill="auto"/>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r>
              <w:rPr>
                <w:rFonts w:hint="eastAsia" w:asciiTheme="minorEastAsia" w:hAnsiTheme="minorEastAsia"/>
                <w:szCs w:val="21"/>
                <w:shd w:val="clear" w:color="auto" w:fill="FFFFFF" w:themeFill="background1"/>
              </w:rPr>
              <w:t>详细评审部分60分</w:t>
            </w:r>
          </w:p>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r>
              <w:rPr>
                <w:rFonts w:hint="eastAsia" w:asciiTheme="minorEastAsia" w:hAnsiTheme="minorEastAsia"/>
                <w:szCs w:val="21"/>
                <w:shd w:val="clear" w:color="auto" w:fill="FFFFFF" w:themeFill="background1"/>
              </w:rPr>
              <w:t>磋商报价4</w:t>
            </w:r>
            <w:r>
              <w:rPr>
                <w:rFonts w:asciiTheme="minorEastAsia" w:hAnsiTheme="minorEastAsia"/>
                <w:szCs w:val="21"/>
                <w:shd w:val="clear" w:color="auto" w:fill="FFFFFF" w:themeFill="background1"/>
              </w:rPr>
              <w:t>0</w:t>
            </w:r>
            <w:r>
              <w:rPr>
                <w:rFonts w:hint="eastAsia" w:asciiTheme="minorEastAsia" w:hAnsiTheme="minorEastAsia"/>
                <w:szCs w:val="21"/>
                <w:shd w:val="clear" w:color="auto" w:fill="FFFFFF" w:themeFill="background1"/>
              </w:rPr>
              <w:t>分</w:t>
            </w:r>
          </w:p>
        </w:tc>
      </w:tr>
      <w:tr>
        <w:tblPrEx>
          <w:tblCellMar>
            <w:top w:w="0" w:type="dxa"/>
            <w:left w:w="0" w:type="dxa"/>
            <w:bottom w:w="0" w:type="dxa"/>
            <w:right w:w="0" w:type="dxa"/>
          </w:tblCellMar>
        </w:tblPrEx>
        <w:trPr>
          <w:cantSplit/>
          <w:trHeight w:val="405"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资格审查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详见《资格审查标准》</w:t>
            </w:r>
          </w:p>
        </w:tc>
      </w:tr>
      <w:tr>
        <w:tblPrEx>
          <w:tblCellMar>
            <w:top w:w="0" w:type="dxa"/>
            <w:left w:w="0" w:type="dxa"/>
            <w:bottom w:w="0" w:type="dxa"/>
            <w:right w:w="0" w:type="dxa"/>
          </w:tblCellMar>
        </w:tblPrEx>
        <w:trPr>
          <w:cantSplit/>
          <w:trHeight w:val="411" w:hRule="atLeast"/>
          <w:jc w:val="center"/>
        </w:trPr>
        <w:tc>
          <w:tcPr>
            <w:tcW w:w="61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p>
        </w:tc>
        <w:tc>
          <w:tcPr>
            <w:tcW w:w="277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完备性及符合性审查</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详见《完备性及符合性审查标准》</w:t>
            </w:r>
          </w:p>
        </w:tc>
      </w:tr>
      <w:tr>
        <w:tblPrEx>
          <w:tblCellMar>
            <w:top w:w="0" w:type="dxa"/>
            <w:left w:w="0" w:type="dxa"/>
            <w:bottom w:w="0" w:type="dxa"/>
            <w:right w:w="0" w:type="dxa"/>
          </w:tblCellMar>
        </w:tblPrEx>
        <w:trPr>
          <w:cantSplit/>
          <w:trHeight w:val="402" w:hRule="atLeast"/>
          <w:jc w:val="center"/>
        </w:trPr>
        <w:tc>
          <w:tcPr>
            <w:tcW w:w="61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w:t>
            </w:r>
          </w:p>
        </w:tc>
        <w:tc>
          <w:tcPr>
            <w:tcW w:w="2771" w:type="dxa"/>
            <w:vMerge w:val="restart"/>
            <w:tcBorders>
              <w:top w:val="single" w:color="auto" w:sz="8" w:space="0"/>
              <w:left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详细评审</w:t>
            </w: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详见《详细评审标准》及本节第3.6款</w:t>
            </w:r>
          </w:p>
        </w:tc>
      </w:tr>
      <w:tr>
        <w:tblPrEx>
          <w:tblCellMar>
            <w:top w:w="0" w:type="dxa"/>
            <w:left w:w="0" w:type="dxa"/>
            <w:bottom w:w="0" w:type="dxa"/>
            <w:right w:w="0" w:type="dxa"/>
          </w:tblCellMar>
        </w:tblPrEx>
        <w:trPr>
          <w:cantSplit/>
          <w:trHeight w:val="3082" w:hRule="atLeast"/>
          <w:jc w:val="center"/>
        </w:trPr>
        <w:tc>
          <w:tcPr>
            <w:tcW w:w="61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p>
        </w:tc>
        <w:tc>
          <w:tcPr>
            <w:tcW w:w="2771" w:type="dxa"/>
            <w:vMerge w:val="continue"/>
            <w:tcBorders>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p>
        </w:tc>
        <w:tc>
          <w:tcPr>
            <w:tcW w:w="5744"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磋商报价得分计算方法：</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1.磋商报价的确定</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磋商报价是指经评审的且不超过采购预算金额的磋商价格</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2.磋商基准价的确定</w:t>
            </w:r>
          </w:p>
          <w:p>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满足竞争性磋商文件要求且</w:t>
            </w:r>
            <w:r>
              <w:rPr>
                <w:rFonts w:hint="eastAsia" w:asciiTheme="minorEastAsia" w:hAnsiTheme="minorEastAsia"/>
                <w:szCs w:val="21"/>
                <w:shd w:val="clear" w:color="auto" w:fill="FFFFFF" w:themeFill="background1"/>
              </w:rPr>
              <w:t>最后磋商报价</w:t>
            </w:r>
            <w:r>
              <w:rPr>
                <w:rFonts w:asciiTheme="minorEastAsia" w:hAnsiTheme="minorEastAsia"/>
                <w:szCs w:val="21"/>
                <w:shd w:val="clear" w:color="auto" w:fill="FFFFFF" w:themeFill="background1"/>
              </w:rPr>
              <w:t>最低的</w:t>
            </w:r>
            <w:r>
              <w:rPr>
                <w:rFonts w:hint="eastAsia" w:asciiTheme="minorEastAsia" w:hAnsiTheme="minorEastAsia"/>
                <w:szCs w:val="21"/>
                <w:shd w:val="clear" w:color="auto" w:fill="FFFFFF" w:themeFill="background1"/>
              </w:rPr>
              <w:t>供应商的价格</w:t>
            </w:r>
            <w:r>
              <w:rPr>
                <w:rFonts w:asciiTheme="minorEastAsia" w:hAnsiTheme="minorEastAsia"/>
                <w:szCs w:val="21"/>
                <w:shd w:val="clear" w:color="auto" w:fill="FFFFFF" w:themeFill="background1"/>
              </w:rPr>
              <w:t>为磋商基准价</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r>
              <w:rPr>
                <w:rFonts w:asciiTheme="minorEastAsia" w:hAnsiTheme="minorEastAsia"/>
                <w:szCs w:val="21"/>
                <w:shd w:val="clear" w:color="auto" w:fill="FFFFFF" w:themeFill="background1"/>
              </w:rPr>
              <w:t>磋商报价得分=(磋商基准价／磋商报价)×</w:t>
            </w:r>
            <w:r>
              <w:rPr>
                <w:rFonts w:hint="eastAsia" w:asciiTheme="minorEastAsia" w:hAnsiTheme="minorEastAsia"/>
                <w:szCs w:val="21"/>
                <w:shd w:val="clear" w:color="auto" w:fill="FFFFFF" w:themeFill="background1"/>
              </w:rPr>
              <w:t>4</w:t>
            </w:r>
            <w:r>
              <w:rPr>
                <w:rFonts w:asciiTheme="minorEastAsia" w:hAnsiTheme="minorEastAsia"/>
                <w:szCs w:val="21"/>
                <w:shd w:val="clear" w:color="auto" w:fill="FFFFFF" w:themeFill="background1"/>
              </w:rPr>
              <w:t>0</w:t>
            </w:r>
          </w:p>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4.评分分值计算保留小数点后两位，小数点后三位“四舍五入”。</w:t>
            </w:r>
          </w:p>
        </w:tc>
      </w:tr>
    </w:tbl>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bookmarkStart w:id="15" w:name="_Toc501719166"/>
    </w:p>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《资格审查标准》</w:t>
      </w:r>
      <w:bookmarkEnd w:id="15"/>
    </w:p>
    <w:tbl>
      <w:tblPr>
        <w:tblStyle w:val="39"/>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7"/>
        <w:gridCol w:w="3561"/>
        <w:gridCol w:w="4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bookmarkStart w:id="16" w:name="_Toc501719167"/>
            <w:r>
              <w:rPr>
                <w:rFonts w:hint="eastAsia" w:asciiTheme="minorEastAsia" w:hAnsiTheme="minorEastAsia"/>
                <w:szCs w:val="21"/>
                <w:shd w:val="clear" w:color="auto" w:fill="FFFFFF" w:themeFill="background1"/>
              </w:rPr>
              <w:t>序号</w:t>
            </w:r>
          </w:p>
        </w:tc>
        <w:tc>
          <w:tcPr>
            <w:tcW w:w="1949"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审查要求</w:t>
            </w:r>
          </w:p>
        </w:tc>
        <w:tc>
          <w:tcPr>
            <w:tcW w:w="2723"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56"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满足《中华人民共和国政府采购法》第二十二条规定。</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2</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rPr>
              <w:t>供应商为</w:t>
            </w:r>
            <w:r>
              <w:rPr>
                <w:rFonts w:hint="eastAsia" w:cs="Arial" w:asciiTheme="minorEastAsia" w:hAnsiTheme="minorEastAsia"/>
                <w:kern w:val="0"/>
                <w:szCs w:val="21"/>
                <w:shd w:val="clear" w:color="auto" w:fill="FFFFFF" w:themeFill="background1"/>
                <w:lang w:val="en-US" w:eastAsia="zh-CN"/>
              </w:rPr>
              <w:t>中小</w:t>
            </w:r>
            <w:r>
              <w:rPr>
                <w:rFonts w:hint="eastAsia" w:cs="Arial" w:asciiTheme="minorEastAsia" w:hAnsiTheme="minorEastAsia"/>
                <w:kern w:val="0"/>
                <w:szCs w:val="21"/>
                <w:shd w:val="clear" w:color="auto" w:fill="FFFFFF" w:themeFill="background1"/>
                <w:lang w:eastAsia="zh-CN"/>
              </w:rPr>
              <w:t>企业</w:t>
            </w:r>
            <w:r>
              <w:rPr>
                <w:rFonts w:hint="eastAsia" w:cs="Arial" w:asciiTheme="minorEastAsia" w:hAnsiTheme="minorEastAsia"/>
                <w:kern w:val="0"/>
                <w:szCs w:val="21"/>
                <w:shd w:val="clear" w:color="auto" w:fill="FFFFFF" w:themeFill="background1"/>
              </w:rPr>
              <w:t>。</w:t>
            </w:r>
          </w:p>
        </w:tc>
        <w:tc>
          <w:tcPr>
            <w:tcW w:w="2723" w:type="pct"/>
            <w:vAlign w:val="center"/>
          </w:tcPr>
          <w:p>
            <w:pPr>
              <w:spacing w:line="360" w:lineRule="auto"/>
              <w:jc w:val="left"/>
              <w:rPr>
                <w:rFonts w:cs="Arial" w:asciiTheme="minorEastAsia" w:hAnsiTheme="minorEastAsia"/>
                <w:kern w:val="0"/>
                <w:szCs w:val="21"/>
                <w:shd w:val="clear" w:color="auto" w:fill="FFFFFF" w:themeFill="background1"/>
              </w:rPr>
            </w:pPr>
            <w:r>
              <w:rPr>
                <w:rFonts w:hint="eastAsia" w:cs="Arial" w:asciiTheme="minorEastAsia" w:hAnsiTheme="minorEastAsia"/>
                <w:kern w:val="0"/>
                <w:szCs w:val="21"/>
                <w:shd w:val="clear" w:color="auto" w:fill="FFFFFF" w:themeFill="background1"/>
              </w:rPr>
              <w:t>本项目专门面向</w:t>
            </w:r>
            <w:r>
              <w:rPr>
                <w:rFonts w:hint="eastAsia" w:cs="Arial" w:asciiTheme="minorEastAsia" w:hAnsiTheme="minorEastAsia"/>
                <w:kern w:val="0"/>
                <w:szCs w:val="21"/>
                <w:shd w:val="clear" w:color="auto" w:fill="FFFFFF" w:themeFill="background1"/>
                <w:lang w:val="en-US" w:eastAsia="zh-CN"/>
              </w:rPr>
              <w:t>中小</w:t>
            </w:r>
            <w:r>
              <w:rPr>
                <w:rFonts w:hint="eastAsia" w:cs="Arial" w:asciiTheme="minorEastAsia" w:hAnsiTheme="minorEastAsia"/>
                <w:kern w:val="0"/>
                <w:szCs w:val="21"/>
                <w:shd w:val="clear" w:color="auto" w:fill="FFFFFF" w:themeFill="background1"/>
                <w:lang w:eastAsia="zh-CN"/>
              </w:rPr>
              <w:t>企业</w:t>
            </w:r>
            <w:r>
              <w:rPr>
                <w:rFonts w:hint="eastAsia" w:cs="Arial" w:asciiTheme="minorEastAsia" w:hAnsiTheme="minorEastAsia"/>
                <w:kern w:val="0"/>
                <w:szCs w:val="21"/>
                <w:shd w:val="clear" w:color="auto" w:fill="FFFFFF" w:themeFill="background1"/>
              </w:rPr>
              <w:t>采购，供应商为</w:t>
            </w:r>
            <w:r>
              <w:rPr>
                <w:rFonts w:hint="eastAsia" w:cs="Arial" w:asciiTheme="minorEastAsia" w:hAnsiTheme="minorEastAsia"/>
                <w:kern w:val="0"/>
                <w:szCs w:val="21"/>
                <w:shd w:val="clear" w:color="auto" w:fill="FFFFFF" w:themeFill="background1"/>
                <w:lang w:val="en-US" w:eastAsia="zh-CN"/>
              </w:rPr>
              <w:t>中小</w:t>
            </w:r>
            <w:r>
              <w:rPr>
                <w:rFonts w:hint="eastAsia" w:cs="Arial" w:asciiTheme="minorEastAsia" w:hAnsiTheme="minorEastAsia"/>
                <w:kern w:val="0"/>
                <w:szCs w:val="21"/>
                <w:shd w:val="clear" w:color="auto" w:fill="FFFFFF" w:themeFill="background1"/>
                <w:lang w:eastAsia="zh-CN"/>
              </w:rPr>
              <w:t>企业</w:t>
            </w:r>
            <w:r>
              <w:rPr>
                <w:rFonts w:hint="eastAsia" w:cs="Arial" w:asciiTheme="minorEastAsia" w:hAnsiTheme="minorEastAsia"/>
                <w:kern w:val="0"/>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3</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以采购人或者采购代理机构查询记录为准。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4</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供应商须具备：</w:t>
            </w:r>
            <w:r>
              <w:rPr>
                <w:rFonts w:hint="eastAsia" w:ascii="宋体" w:hAnsi="宋体"/>
              </w:rPr>
              <w:t>建筑工程（总承包企业资质）三级及以上资质。</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建设行政主管部门核发的资质等级证书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5</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cs="Arial" w:asciiTheme="minorEastAsia" w:hAnsiTheme="minorEastAsia"/>
                <w:kern w:val="0"/>
                <w:szCs w:val="21"/>
                <w:shd w:val="clear" w:color="auto" w:fill="FFFFFF" w:themeFill="background1"/>
              </w:rPr>
              <w:t>供应商须</w:t>
            </w:r>
            <w:r>
              <w:rPr>
                <w:rFonts w:hint="eastAsia" w:ascii="宋体" w:hAnsi="宋体"/>
              </w:rPr>
              <w:t>具备有效的安全生产许可证。</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6</w:t>
            </w:r>
          </w:p>
        </w:tc>
        <w:tc>
          <w:tcPr>
            <w:tcW w:w="1949" w:type="pct"/>
            <w:vAlign w:val="center"/>
          </w:tcPr>
          <w:p>
            <w:pPr>
              <w:spacing w:line="360" w:lineRule="auto"/>
              <w:rPr>
                <w:rFonts w:cs="Arial" w:asciiTheme="minorEastAsia" w:hAnsiTheme="minorEastAsia"/>
                <w:kern w:val="0"/>
                <w:szCs w:val="21"/>
                <w:shd w:val="clear" w:color="auto" w:fill="FFFFFF" w:themeFill="background1"/>
              </w:rPr>
            </w:pPr>
            <w:r>
              <w:rPr>
                <w:rFonts w:hint="eastAsia" w:ascii="宋体" w:hAnsi="宋体"/>
              </w:rPr>
              <w:t>供应商名称必须与营业执照、资质证书、安全生产许可证中的企业名称保持一致。</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27" w:type="pc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7</w:t>
            </w:r>
          </w:p>
        </w:tc>
        <w:tc>
          <w:tcPr>
            <w:tcW w:w="1949" w:type="pct"/>
            <w:vAlign w:val="center"/>
          </w:tcPr>
          <w:p>
            <w:pPr>
              <w:spacing w:line="360" w:lineRule="auto"/>
              <w:rPr>
                <w:rFonts w:cs="Arial" w:asciiTheme="minorEastAsia" w:hAnsiTheme="minorEastAsia"/>
                <w:kern w:val="0"/>
                <w:szCs w:val="21"/>
                <w:shd w:val="clear" w:color="auto" w:fill="FFFFFF" w:themeFill="background1"/>
              </w:rPr>
            </w:pPr>
            <w:r>
              <w:rPr>
                <w:rFonts w:hint="eastAsia" w:ascii="宋体" w:hAnsi="宋体"/>
              </w:rPr>
              <w:t>项目负责人要求：注册建造师（建筑工程专业）二级及以上，本单位注册。</w:t>
            </w:r>
          </w:p>
        </w:tc>
        <w:tc>
          <w:tcPr>
            <w:tcW w:w="2723" w:type="pct"/>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建设行政主管部门核发的注册建造师证书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327" w:type="pct"/>
            <w:tcMar>
              <w:top w:w="0" w:type="dxa"/>
              <w:left w:w="28" w:type="dxa"/>
              <w:bottom w:w="0" w:type="dxa"/>
              <w:right w:w="28" w:type="dxa"/>
            </w:tcMar>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8</w:t>
            </w:r>
          </w:p>
        </w:tc>
        <w:tc>
          <w:tcPr>
            <w:tcW w:w="1949" w:type="pct"/>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磋商保证金必须按照磋商文件要求缴纳。</w:t>
            </w:r>
          </w:p>
        </w:tc>
        <w:tc>
          <w:tcPr>
            <w:tcW w:w="2723" w:type="pct"/>
            <w:tcMar>
              <w:top w:w="0" w:type="dxa"/>
              <w:left w:w="28" w:type="dxa"/>
              <w:bottom w:w="0" w:type="dxa"/>
              <w:right w:w="28" w:type="dxa"/>
            </w:tcMar>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保证金缴纳凭证：供应商可将本项目保证金支付的汇款凭证、支票、汇票或保证金收据的扫描件作为缴纳凭证制作在响应文件中。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w:t>
            </w:r>
            <w:r>
              <w:rPr>
                <w:rFonts w:asciiTheme="minorEastAsia" w:hAnsiTheme="minorEastAsia"/>
                <w:szCs w:val="21"/>
                <w:shd w:val="clear" w:color="auto" w:fill="FFFFFF" w:themeFill="background1"/>
              </w:rPr>
              <w:t xml:space="preserve"> </w:t>
            </w:r>
            <w:r>
              <w:rPr>
                <w:rFonts w:hint="eastAsia" w:asciiTheme="minorEastAsia" w:hAnsiTheme="minorEastAsia"/>
                <w:szCs w:val="21"/>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p>
    <w:p>
      <w:pPr>
        <w:widowControl/>
        <w:shd w:val="clear" w:color="auto" w:fill="FFFFFF"/>
        <w:snapToGrid w:val="0"/>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《完备性及符合性审查标准》</w:t>
      </w:r>
      <w:bookmarkEnd w:id="16"/>
    </w:p>
    <w:tbl>
      <w:tblPr>
        <w:tblStyle w:val="3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663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序号</w:t>
            </w:r>
          </w:p>
        </w:tc>
        <w:tc>
          <w:tcPr>
            <w:tcW w:w="663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审查要求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响应文件必须按照竞争性磋商文件规定要求加盖供应商电子印章、法定代表人电子印章。</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供应商所报工期、质量标准必须满足磋商文件要求。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3</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磋商价格不得超过供应商须知前附表中的招标控制价。</w:t>
            </w:r>
          </w:p>
        </w:tc>
        <w:tc>
          <w:tcPr>
            <w:tcW w:w="1868"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4</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项目负责人简历表必须提供。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宋体" w:hAnsi="宋体"/>
              </w:rPr>
              <w:t>主要项目管理人员表必须</w:t>
            </w:r>
            <w:r>
              <w:rPr>
                <w:rFonts w:hint="eastAsia" w:ascii="宋体" w:hAnsi="宋体"/>
                <w:bCs/>
              </w:rPr>
              <w:t>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6</w:t>
            </w:r>
          </w:p>
        </w:tc>
        <w:tc>
          <w:tcPr>
            <w:tcW w:w="6638" w:type="dxa"/>
            <w:vAlign w:val="center"/>
          </w:tcPr>
          <w:p>
            <w:pPr>
              <w:spacing w:line="360" w:lineRule="auto"/>
              <w:rPr>
                <w:rFonts w:ascii="宋体" w:hAnsi="宋体"/>
              </w:rPr>
            </w:pPr>
            <w:r>
              <w:rPr>
                <w:rFonts w:hint="eastAsia" w:ascii="宋体" w:hAnsi="宋体"/>
              </w:rPr>
              <w:t>施工现场扬尘防治方案必须提供。</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621"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7</w:t>
            </w:r>
          </w:p>
        </w:tc>
        <w:tc>
          <w:tcPr>
            <w:tcW w:w="6638" w:type="dxa"/>
            <w:vAlign w:val="center"/>
          </w:tcPr>
          <w:p>
            <w:pPr>
              <w:spacing w:line="360" w:lineRule="auto"/>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响应文件符合竞争性磋商文件全部实质性要求。</w:t>
            </w:r>
          </w:p>
        </w:tc>
        <w:tc>
          <w:tcPr>
            <w:tcW w:w="1868"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127" w:type="dxa"/>
            <w:gridSpan w:val="3"/>
            <w:vAlign w:val="center"/>
          </w:tcPr>
          <w:p>
            <w:pPr>
              <w:spacing w:line="360" w:lineRule="auto"/>
              <w:jc w:val="left"/>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pPr>
        <w:spacing w:line="360" w:lineRule="auto"/>
        <w:jc w:val="center"/>
        <w:rPr>
          <w:rFonts w:ascii="宋体" w:hAnsi="宋体" w:eastAsia="宋体" w:cs="Arial"/>
          <w:b/>
          <w:kern w:val="0"/>
          <w:sz w:val="24"/>
          <w:szCs w:val="24"/>
          <w:shd w:val="clear" w:color="auto" w:fill="FFFFFF" w:themeFill="background1"/>
        </w:rPr>
      </w:pPr>
    </w:p>
    <w:p>
      <w:pPr>
        <w:widowControl/>
        <w:spacing w:line="360" w:lineRule="auto"/>
        <w:jc w:val="center"/>
        <w:rPr>
          <w:rFonts w:ascii="宋体" w:hAnsi="宋体" w:eastAsia="宋体" w:cs="Arial"/>
          <w:b/>
          <w:kern w:val="0"/>
          <w:sz w:val="24"/>
          <w:szCs w:val="24"/>
          <w:shd w:val="clear" w:color="auto" w:fill="FFFFFF" w:themeFill="background1"/>
        </w:rPr>
      </w:pPr>
      <w:r>
        <w:rPr>
          <w:rFonts w:hint="eastAsia" w:ascii="宋体" w:hAnsi="宋体" w:eastAsia="宋体" w:cs="Arial"/>
          <w:b/>
          <w:kern w:val="0"/>
          <w:sz w:val="24"/>
          <w:szCs w:val="24"/>
          <w:shd w:val="clear" w:color="auto" w:fill="FFFFFF" w:themeFill="background1"/>
        </w:rPr>
        <w:t>《详细评审标准》</w:t>
      </w:r>
    </w:p>
    <w:tbl>
      <w:tblPr>
        <w:tblStyle w:val="39"/>
        <w:tblW w:w="50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3"/>
        <w:gridCol w:w="2132"/>
        <w:gridCol w:w="933"/>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评分项目</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标准分</w:t>
            </w:r>
          </w:p>
        </w:tc>
        <w:tc>
          <w:tcPr>
            <w:tcW w:w="289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企业类似业绩</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供应商近三年（2020月1日-至今，以竣工验收表日期为准）完成的类似业绩，每提供一项得3分，最多计2项（须提供中标通知书、施工合同、竣工验收表）。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工程概况及特点</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工程概况及特点叙述正确，符合实际得2分；每有一处内容不合理或错误扣1分，扣完为止。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3</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施工准备计划</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施工技术、现场、物资与机械、队伍准备计划应能充分保证工程需要得2分；每有一处内容不合理或错误扣1分，扣完为止。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4</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施工方案</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施工方案应能符合工程实际情况，提高生产率、缩短工期、提高质量、降低消耗得12分；每有一处内容不合理或错误扣3分，扣完为止。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施工进度计划</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进度计划应在空间和时间上做合理的统筹安排且符合施工的科学规律得8分；每有一处内容不合理或错误扣2分，扣完为止。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施工平面图</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5</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施工平面图应符合工程实际，布置紧凑，便于施工和管理并符合劳保、安全要求得5分；每有一处内容不合理或错误扣1分，扣完为止。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7</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需用量计划</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9</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需用量计划（劳动力、材料、机械设备）应是根据工程进度计划的安排计算出的，并与工程进度计划相一致得9分；每有一处内容不合理或错误扣3分，扣完为止。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8</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保证措施和体系</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保证措施和体系（质量、工期、安全）应符合科学的施工规律、国家规定的强制性标准并有针对性，同时要符合实际情况，切实可行得12分；每有一处内容不合理或错误扣3分，扣完为止。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9</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现场文明施工措施</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现场文明施工措施应符合工程实际情况，切实可行得2分；每有一处内容不合理或错误扣1分，扣完为止。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415"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10</w:t>
            </w:r>
          </w:p>
        </w:tc>
        <w:tc>
          <w:tcPr>
            <w:tcW w:w="1174" w:type="pct"/>
            <w:tcMar>
              <w:top w:w="20" w:type="dxa"/>
              <w:left w:w="20" w:type="dxa"/>
              <w:bottom w:w="0" w:type="dxa"/>
              <w:right w:w="20" w:type="dxa"/>
            </w:tcMar>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施工现场扬尘防治方案</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2</w:t>
            </w:r>
          </w:p>
        </w:tc>
        <w:tc>
          <w:tcPr>
            <w:tcW w:w="2895" w:type="pct"/>
            <w:tcMar>
              <w:top w:w="20" w:type="dxa"/>
              <w:left w:w="20" w:type="dxa"/>
              <w:bottom w:w="0" w:type="dxa"/>
              <w:right w:w="20" w:type="dxa"/>
            </w:tcMar>
            <w:vAlign w:val="center"/>
          </w:tcPr>
          <w:p>
            <w:pPr>
              <w:jc w:val="left"/>
              <w:rPr>
                <w:rFonts w:asciiTheme="minorEastAsia" w:hAnsiTheme="minorEastAsia" w:cstheme="minorEastAsia"/>
                <w:szCs w:val="21"/>
              </w:rPr>
            </w:pPr>
            <w:r>
              <w:rPr>
                <w:rFonts w:hint="eastAsia" w:asciiTheme="minorEastAsia" w:hAnsiTheme="minorEastAsia" w:cstheme="minorEastAsia"/>
                <w:szCs w:val="21"/>
              </w:rPr>
              <w:t>施工现场扬尘防治方案应根据关于修订《乌鲁木齐建筑工程施工现场扬尘污染防治实施细则》的通知要求编制，符合现场实际情况得2分；每有一处内容不合理或错误扣1分，扣完为止。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89" w:type="pct"/>
            <w:gridSpan w:val="2"/>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合计</w:t>
            </w:r>
          </w:p>
        </w:tc>
        <w:tc>
          <w:tcPr>
            <w:tcW w:w="514" w:type="pct"/>
            <w:vAlign w:val="center"/>
          </w:tcPr>
          <w:p>
            <w:pPr>
              <w:jc w:val="center"/>
              <w:rPr>
                <w:rFonts w:asciiTheme="minorEastAsia" w:hAnsiTheme="minorEastAsia" w:cstheme="minorEastAsia"/>
                <w:szCs w:val="21"/>
              </w:rPr>
            </w:pPr>
            <w:r>
              <w:rPr>
                <w:rFonts w:hint="eastAsia" w:asciiTheme="minorEastAsia" w:hAnsiTheme="minorEastAsia" w:cstheme="minorEastAsia"/>
                <w:szCs w:val="21"/>
              </w:rPr>
              <w:t>60</w:t>
            </w:r>
          </w:p>
        </w:tc>
        <w:tc>
          <w:tcPr>
            <w:tcW w:w="2895" w:type="pct"/>
            <w:tcMar>
              <w:top w:w="20" w:type="dxa"/>
              <w:left w:w="20" w:type="dxa"/>
              <w:bottom w:w="0" w:type="dxa"/>
              <w:right w:w="20" w:type="dxa"/>
            </w:tcMar>
            <w:vAlign w:val="center"/>
          </w:tcPr>
          <w:p>
            <w:pPr>
              <w:jc w:val="center"/>
              <w:rPr>
                <w:rFonts w:asciiTheme="minorEastAsia" w:hAnsi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000" w:type="pct"/>
            <w:gridSpan w:val="4"/>
            <w:vAlign w:val="center"/>
          </w:tcPr>
          <w:p>
            <w:pPr>
              <w:spacing w:line="360" w:lineRule="auto"/>
              <w:jc w:val="left"/>
              <w:rPr>
                <w:rFonts w:asciiTheme="minorEastAsia" w:hAnsiTheme="minorEastAsia" w:cstheme="minorEastAsia"/>
                <w:szCs w:val="21"/>
              </w:rPr>
            </w:pPr>
            <w:r>
              <w:rPr>
                <w:rFonts w:hint="eastAsia" w:asciiTheme="minorEastAsia" w:hAnsiTheme="minorEastAsia"/>
                <w:szCs w:val="21"/>
                <w:shd w:val="clear" w:color="auto" w:fill="FFFFFF" w:themeFill="background1"/>
              </w:rPr>
              <w:t>说明：本评审内容中“不合理”是指：存在不适用本项目实际情况、套用其他无关内容、内容不完整以及与本项目履约无关的情况；内容“错误”是指：不满足招标文件要求、逻辑漏洞、科学原理错误及存在凭空捏造情况等。</w:t>
            </w:r>
          </w:p>
        </w:tc>
      </w:tr>
    </w:tbl>
    <w:p>
      <w:pPr>
        <w:widowControl/>
        <w:spacing w:line="360" w:lineRule="auto"/>
        <w:jc w:val="left"/>
        <w:rPr>
          <w:rFonts w:ascii="宋体" w:hAnsi="宋体" w:eastAsia="宋体"/>
          <w:b/>
          <w:sz w:val="24"/>
          <w:szCs w:val="24"/>
          <w:shd w:val="clear" w:color="auto" w:fill="FFFFFF" w:themeFill="background1"/>
        </w:rPr>
      </w:pP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17" w:name="_Toc4037"/>
      <w:r>
        <w:rPr>
          <w:rFonts w:ascii="宋体" w:hAnsi="宋体" w:eastAsia="宋体" w:cs="宋体"/>
          <w:b/>
          <w:sz w:val="24"/>
          <w:szCs w:val="24"/>
          <w:shd w:val="clear" w:color="auto" w:fill="FFFFFF" w:themeFill="background1"/>
        </w:rPr>
        <w:t xml:space="preserve">1. </w:t>
      </w:r>
      <w:r>
        <w:rPr>
          <w:rFonts w:hint="eastAsia" w:ascii="宋体" w:hAnsi="宋体" w:eastAsia="宋体" w:cs="宋体"/>
          <w:b/>
          <w:sz w:val="24"/>
          <w:szCs w:val="24"/>
          <w:shd w:val="clear" w:color="auto" w:fill="FFFFFF" w:themeFill="background1"/>
        </w:rPr>
        <w:t>评审方法</w:t>
      </w:r>
      <w:bookmarkEnd w:id="17"/>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18" w:name="_Toc31187"/>
      <w:r>
        <w:rPr>
          <w:rFonts w:ascii="宋体" w:hAnsi="宋体" w:eastAsia="宋体" w:cs="宋体"/>
          <w:b/>
          <w:sz w:val="24"/>
          <w:szCs w:val="24"/>
          <w:shd w:val="clear" w:color="auto" w:fill="FFFFFF" w:themeFill="background1"/>
        </w:rPr>
        <w:t xml:space="preserve">2. </w:t>
      </w:r>
      <w:r>
        <w:rPr>
          <w:rFonts w:hint="eastAsia" w:ascii="宋体" w:hAnsi="宋体" w:eastAsia="宋体" w:cs="宋体"/>
          <w:b/>
          <w:sz w:val="24"/>
          <w:szCs w:val="24"/>
          <w:shd w:val="clear" w:color="auto" w:fill="FFFFFF" w:themeFill="background1"/>
        </w:rPr>
        <w:t>评审标准</w:t>
      </w:r>
      <w:bookmarkEnd w:id="18"/>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1</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2</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完备性及符合性审查：评审因素和评审标准见《完备性及符合性审查标准》。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3详细评审：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2.3.1详细评审：评审因素和评审标准见《详细评审标准》及本节第3.6款。</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 xml:space="preserve">.2 </w:t>
      </w:r>
      <w:r>
        <w:rPr>
          <w:rFonts w:hint="eastAsia" w:ascii="宋体" w:hAnsi="宋体" w:eastAsia="宋体" w:cs="Arial"/>
          <w:kern w:val="0"/>
          <w:sz w:val="24"/>
          <w:szCs w:val="24"/>
          <w:shd w:val="clear" w:color="auto" w:fill="FFFFFF" w:themeFill="background1"/>
        </w:rPr>
        <w:t>磋商报价评分标准：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）分值构成及权重：见评审办法前附表。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）磋商基准价计算：见评审办法前附表。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（3）磋商报价得分的计算：见评审办法前附表。</w:t>
      </w:r>
    </w:p>
    <w:p>
      <w:pPr>
        <w:tabs>
          <w:tab w:val="center" w:pos="4832"/>
          <w:tab w:val="left" w:pos="7140"/>
        </w:tabs>
        <w:spacing w:line="360" w:lineRule="auto"/>
        <w:ind w:firstLine="472" w:firstLineChars="196"/>
        <w:jc w:val="left"/>
        <w:outlineLvl w:val="2"/>
        <w:rPr>
          <w:rFonts w:ascii="宋体" w:hAnsi="宋体" w:eastAsia="宋体" w:cs="宋体"/>
          <w:b/>
          <w:sz w:val="24"/>
          <w:szCs w:val="24"/>
          <w:shd w:val="clear" w:color="auto" w:fill="FFFFFF" w:themeFill="background1"/>
        </w:rPr>
      </w:pPr>
      <w:bookmarkStart w:id="19" w:name="_Toc19159"/>
      <w:r>
        <w:rPr>
          <w:rFonts w:ascii="宋体" w:hAnsi="宋体" w:eastAsia="宋体" w:cs="宋体"/>
          <w:b/>
          <w:sz w:val="24"/>
          <w:szCs w:val="24"/>
          <w:shd w:val="clear" w:color="auto" w:fill="FFFFFF" w:themeFill="background1"/>
        </w:rPr>
        <w:t xml:space="preserve">3. </w:t>
      </w:r>
      <w:r>
        <w:rPr>
          <w:rFonts w:hint="eastAsia" w:ascii="宋体" w:hAnsi="宋体" w:eastAsia="宋体" w:cs="宋体"/>
          <w:b/>
          <w:sz w:val="24"/>
          <w:szCs w:val="24"/>
          <w:shd w:val="clear" w:color="auto" w:fill="FFFFFF" w:themeFill="background1"/>
        </w:rPr>
        <w:t>评审程序</w:t>
      </w:r>
      <w:bookmarkEnd w:id="19"/>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3.1 </w:t>
      </w:r>
      <w:r>
        <w:rPr>
          <w:rFonts w:hint="eastAsia" w:ascii="宋体" w:hAnsi="宋体" w:eastAsia="宋体" w:cs="Arial"/>
          <w:kern w:val="0"/>
          <w:sz w:val="24"/>
          <w:szCs w:val="24"/>
          <w:shd w:val="clear" w:color="auto" w:fill="FFFFFF" w:themeFill="background1"/>
        </w:rPr>
        <w:t>基本程序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评审活动将按以下步骤进行：</w:t>
      </w:r>
    </w:p>
    <w:p>
      <w:pPr>
        <w:pStyle w:val="62"/>
        <w:widowControl/>
        <w:numPr>
          <w:ilvl w:val="0"/>
          <w:numId w:val="1"/>
        </w:numPr>
        <w:shd w:val="clear" w:color="auto" w:fill="FFFFFF"/>
        <w:snapToGrid w:val="0"/>
        <w:spacing w:line="360" w:lineRule="auto"/>
        <w:ind w:firstLineChars="0"/>
        <w:rPr>
          <w:rFonts w:ascii="宋体" w:hAnsi="宋体" w:cs="Arial"/>
          <w:kern w:val="0"/>
          <w:sz w:val="24"/>
          <w:szCs w:val="24"/>
          <w:shd w:val="clear" w:color="auto" w:fill="FFFFFF" w:themeFill="background1"/>
        </w:rPr>
      </w:pPr>
      <w:r>
        <w:rPr>
          <w:rFonts w:hint="eastAsia" w:ascii="宋体" w:hAnsi="宋体" w:cs="Arial"/>
          <w:kern w:val="0"/>
          <w:sz w:val="24"/>
          <w:szCs w:val="24"/>
          <w:shd w:val="clear" w:color="auto" w:fill="FFFFFF" w:themeFill="background1"/>
        </w:rPr>
        <w:t>评审准备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（2） 资格审查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 完备性及符合性审查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 第二轮报价</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 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 澄清、说明或补正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 推荐成交候选人及提交评审报告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 </w:t>
      </w:r>
      <w:r>
        <w:rPr>
          <w:rFonts w:hint="eastAsia" w:ascii="宋体" w:hAnsi="宋体" w:eastAsia="宋体" w:cs="Arial"/>
          <w:kern w:val="0"/>
          <w:sz w:val="24"/>
          <w:szCs w:val="24"/>
          <w:shd w:val="clear" w:color="auto" w:fill="FFFFFF" w:themeFill="background1"/>
        </w:rPr>
        <w:t>评审准备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3.2.1</w:t>
      </w:r>
      <w:r>
        <w:rPr>
          <w:rFonts w:hint="eastAsia" w:ascii="宋体" w:hAnsi="宋体" w:eastAsia="宋体" w:cs="Arial"/>
          <w:kern w:val="0"/>
          <w:sz w:val="24"/>
          <w:szCs w:val="24"/>
          <w:shd w:val="clear" w:color="auto" w:fill="FFFFFF" w:themeFill="background1"/>
        </w:rPr>
        <w:t>磋商小组成员签到</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磋商小组成员到达评审现场时应当在签到表上签到以证明其出席。</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3.2.2 </w:t>
      </w:r>
      <w:r>
        <w:rPr>
          <w:rFonts w:hint="eastAsia" w:ascii="宋体" w:hAnsi="宋体" w:eastAsia="宋体" w:cs="Arial"/>
          <w:kern w:val="0"/>
          <w:sz w:val="24"/>
          <w:szCs w:val="24"/>
          <w:shd w:val="clear" w:color="auto" w:fill="FFFFFF" w:themeFill="background1"/>
        </w:rPr>
        <w:t>磋商小组的分工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3.2.2.1</w:t>
      </w:r>
      <w:r>
        <w:rPr>
          <w:rFonts w:hint="eastAsia" w:ascii="宋体" w:hAnsi="宋体" w:eastAsia="宋体" w:cs="Arial"/>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3.2.2.2 </w:t>
      </w:r>
      <w:r>
        <w:rPr>
          <w:rFonts w:hint="eastAsia" w:ascii="宋体" w:hAnsi="宋体" w:eastAsia="宋体" w:cs="Arial"/>
          <w:kern w:val="0"/>
          <w:sz w:val="24"/>
          <w:szCs w:val="24"/>
          <w:shd w:val="clear" w:color="auto" w:fill="FFFFFF" w:themeFill="background1"/>
        </w:rPr>
        <w:t>磋商小组组长除履行自己作为磋商小组成员独立评审的职责外，主要负责以下工作：</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）组织磋商小组成员学习竞争性磋商文件；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）汇总各磋商小组成员认为需要供应商澄清、说明或者补正的问题；</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）组织磋商小组对供应商质询并对供应商的答复进行评审；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4</w:t>
      </w:r>
      <w:r>
        <w:rPr>
          <w:rFonts w:hint="eastAsia" w:ascii="宋体" w:hAnsi="宋体" w:eastAsia="宋体" w:cs="Arial"/>
          <w:kern w:val="0"/>
          <w:sz w:val="24"/>
          <w:szCs w:val="24"/>
          <w:shd w:val="clear" w:color="auto" w:fill="FFFFFF" w:themeFill="background1"/>
        </w:rPr>
        <w:t>）对出现较大争议的事项进行书面记录；</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5</w:t>
      </w:r>
      <w:r>
        <w:rPr>
          <w:rFonts w:hint="eastAsia" w:ascii="宋体" w:hAnsi="宋体" w:eastAsia="宋体" w:cs="Arial"/>
          <w:kern w:val="0"/>
          <w:sz w:val="24"/>
          <w:szCs w:val="24"/>
          <w:shd w:val="clear" w:color="auto" w:fill="FFFFFF" w:themeFill="background1"/>
        </w:rPr>
        <w:t>）组织收回评审过程中使用的文件、表格和评审记录以及其他资料，并查验评审记录的完整性及有效性；</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6</w:t>
      </w:r>
      <w:r>
        <w:rPr>
          <w:rFonts w:hint="eastAsia" w:ascii="宋体" w:hAnsi="宋体" w:eastAsia="宋体" w:cs="Arial"/>
          <w:kern w:val="0"/>
          <w:sz w:val="24"/>
          <w:szCs w:val="24"/>
          <w:shd w:val="clear" w:color="auto" w:fill="FFFFFF" w:themeFill="background1"/>
        </w:rPr>
        <w:t>）组织对评审结论进行复核确认；</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7</w:t>
      </w:r>
      <w:r>
        <w:rPr>
          <w:rFonts w:hint="eastAsia" w:ascii="宋体" w:hAnsi="宋体" w:eastAsia="宋体" w:cs="Arial"/>
          <w:kern w:val="0"/>
          <w:sz w:val="24"/>
          <w:szCs w:val="24"/>
          <w:shd w:val="clear" w:color="auto" w:fill="FFFFFF" w:themeFill="background1"/>
        </w:rPr>
        <w:t>）组织编写评审报告。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 </w:t>
      </w:r>
      <w:r>
        <w:rPr>
          <w:rFonts w:hint="eastAsia" w:ascii="宋体" w:hAnsi="宋体" w:eastAsia="宋体" w:cs="Arial"/>
          <w:kern w:val="0"/>
          <w:sz w:val="24"/>
          <w:szCs w:val="24"/>
          <w:shd w:val="clear" w:color="auto" w:fill="FFFFFF" w:themeFill="background1"/>
        </w:rPr>
        <w:t>熟悉文件资料</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3.2.3.1 </w:t>
      </w:r>
      <w:r>
        <w:rPr>
          <w:rFonts w:hint="eastAsia" w:ascii="宋体" w:hAnsi="宋体" w:eastAsia="宋体" w:cs="Arial"/>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 xml:space="preserve">3.2.3.2 </w:t>
      </w:r>
      <w:r>
        <w:rPr>
          <w:rFonts w:hint="eastAsia" w:ascii="宋体" w:hAnsi="宋体" w:eastAsia="宋体" w:cs="Arial"/>
          <w:kern w:val="0"/>
          <w:sz w:val="24"/>
          <w:szCs w:val="24"/>
          <w:shd w:val="clear" w:color="auto" w:fill="FFFFFF" w:themeFill="background1"/>
        </w:rPr>
        <w:t>采购人或采购代理机构应当向磋商小组提供评审所需的信息和数据，包括：</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）竞争性磋商文件及其澄清修改等竞争性磋商文件补充；</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）未在开标会上当场拒绝的各响应文件；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）开标会记录；</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4</w:t>
      </w:r>
      <w:r>
        <w:rPr>
          <w:rFonts w:hint="eastAsia" w:ascii="宋体" w:hAnsi="宋体" w:eastAsia="宋体" w:cs="Arial"/>
          <w:kern w:val="0"/>
          <w:sz w:val="24"/>
          <w:szCs w:val="24"/>
          <w:shd w:val="clear" w:color="auto" w:fill="FFFFFF" w:themeFill="background1"/>
        </w:rPr>
        <w:t>）评审表格；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5</w:t>
      </w:r>
      <w:r>
        <w:rPr>
          <w:rFonts w:hint="eastAsia" w:ascii="宋体" w:hAnsi="宋体" w:eastAsia="宋体" w:cs="Arial"/>
          <w:kern w:val="0"/>
          <w:sz w:val="24"/>
          <w:szCs w:val="24"/>
          <w:shd w:val="clear" w:color="auto" w:fill="FFFFFF" w:themeFill="background1"/>
        </w:rPr>
        <w:t>）其他信息和数据。</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3.3资格审查（适用于资格后审）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4完备性及符合性审查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.1 </w:t>
      </w:r>
      <w:r>
        <w:rPr>
          <w:rFonts w:hint="eastAsia" w:ascii="宋体" w:hAnsi="宋体" w:eastAsia="宋体" w:cs="Arial"/>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.2 </w:t>
      </w:r>
      <w:r>
        <w:rPr>
          <w:rFonts w:hint="eastAsia" w:ascii="宋体" w:hAnsi="宋体" w:eastAsia="宋体" w:cs="Arial"/>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5第二轮报价</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3.5.1、供应商分别进行各自第二轮磋商报价，作为最终磋商报价的依据。</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3.6、详细评审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1.2澄清、说明和补正内容不得改变响应文件的实质性内容（算术性错误修正的除外）。供应商的书面澄清、说明和补正属于响应文件的组成部分。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1.4磋商小组对供应商提交的澄清、说明或补正有疑问的，可以要求供应商进一步澄清、说明或补正，直至满足磋商小组的要求。</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2评审专家评分：评审专家按照《详细评审标准》评分，供应商详细评审得分等于全部评审专家评分的算术平均值。</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算术错误修正：磋商价格有算术错误的，磋商小组按以下原则对磋商价格进行修正，修正的价格经供应商书面确认后具有约束力。供应商不接受修正价格的，其投标将被否决。</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）响应文件中的大写金额与小写金额不一致的，以大写金额为准；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）总价金额与依据单价计算出的结果不一致的，以单价金额为准修正总价，但单价金额小数点有明显错误的除外。</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5</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磋商报价评分：对磋商报价进行磋商报价得分计算，计算方法详见评审办法前附表。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详细评审工作全部结束后，供应商总得分排序按照以下原则进行。</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3.6.7.1按照总得分由高到低顺序对供应商进行排序；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3.6.7.2总</w:t>
      </w:r>
      <w:r>
        <w:rPr>
          <w:rFonts w:ascii="宋体" w:hAnsi="宋体" w:eastAsia="宋体" w:cs="Arial"/>
          <w:kern w:val="0"/>
          <w:sz w:val="24"/>
          <w:szCs w:val="24"/>
          <w:shd w:val="clear" w:color="auto" w:fill="FFFFFF" w:themeFill="background1"/>
        </w:rPr>
        <w:t>得分</w:t>
      </w:r>
      <w:r>
        <w:rPr>
          <w:rFonts w:hint="eastAsia" w:ascii="宋体" w:hAnsi="宋体" w:eastAsia="宋体" w:cs="Arial"/>
          <w:kern w:val="0"/>
          <w:sz w:val="24"/>
          <w:szCs w:val="24"/>
          <w:shd w:val="clear" w:color="auto" w:fill="FFFFFF" w:themeFill="background1"/>
        </w:rPr>
        <w:t>相同时报价低的</w:t>
      </w:r>
      <w:r>
        <w:rPr>
          <w:rFonts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shd w:val="clear" w:color="auto" w:fill="FFFFFF" w:themeFill="background1"/>
        </w:rPr>
        <w:t>排序靠前；</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推荐成交候选人及提交评审报告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磋商小组推荐成交候选人，总得分排序第一的供应商将被确定为第一成交候选人（总</w:t>
      </w:r>
      <w:r>
        <w:rPr>
          <w:rFonts w:ascii="宋体" w:hAnsi="宋体" w:eastAsia="宋体" w:cs="Arial"/>
          <w:kern w:val="0"/>
          <w:sz w:val="24"/>
          <w:szCs w:val="24"/>
          <w:shd w:val="clear" w:color="auto" w:fill="FFFFFF" w:themeFill="background1"/>
        </w:rPr>
        <w:t>得分</w:t>
      </w:r>
      <w:r>
        <w:rPr>
          <w:rFonts w:hint="eastAsia" w:ascii="宋体" w:hAnsi="宋体" w:eastAsia="宋体" w:cs="Arial"/>
          <w:kern w:val="0"/>
          <w:sz w:val="24"/>
          <w:szCs w:val="24"/>
          <w:shd w:val="clear" w:color="auto" w:fill="FFFFFF" w:themeFill="background1"/>
        </w:rPr>
        <w:t>排序</w:t>
      </w:r>
      <w:r>
        <w:rPr>
          <w:rFonts w:ascii="宋体" w:hAnsi="宋体" w:eastAsia="宋体" w:cs="Arial"/>
          <w:kern w:val="0"/>
          <w:sz w:val="24"/>
          <w:szCs w:val="24"/>
          <w:shd w:val="clear" w:color="auto" w:fill="FFFFFF" w:themeFill="background1"/>
        </w:rPr>
        <w:t>最高的供应商获得</w:t>
      </w:r>
      <w:r>
        <w:rPr>
          <w:rFonts w:hint="eastAsia" w:ascii="宋体" w:hAnsi="宋体" w:eastAsia="宋体" w:cs="Arial"/>
          <w:kern w:val="0"/>
          <w:sz w:val="24"/>
          <w:szCs w:val="24"/>
          <w:shd w:val="clear" w:color="auto" w:fill="FFFFFF" w:themeFill="background1"/>
        </w:rPr>
        <w:t>成交候选人推荐</w:t>
      </w:r>
      <w:r>
        <w:rPr>
          <w:rFonts w:ascii="宋体" w:hAnsi="宋体" w:eastAsia="宋体" w:cs="Arial"/>
          <w:kern w:val="0"/>
          <w:sz w:val="24"/>
          <w:szCs w:val="24"/>
          <w:shd w:val="clear" w:color="auto" w:fill="FFFFFF" w:themeFill="background1"/>
        </w:rPr>
        <w:t>资格</w:t>
      </w: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其他供应商不作为</w:t>
      </w:r>
      <w:r>
        <w:rPr>
          <w:rFonts w:hint="eastAsia" w:ascii="宋体" w:hAnsi="宋体" w:eastAsia="宋体" w:cs="Arial"/>
          <w:kern w:val="0"/>
          <w:sz w:val="24"/>
          <w:szCs w:val="24"/>
          <w:shd w:val="clear" w:color="auto" w:fill="FFFFFF" w:themeFill="background1"/>
        </w:rPr>
        <w:t>成交候选人），以此类推确定出规定数量的的成交候选人。</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当通过了资格审查、完备性及符合性审查后，供应商少于3个时，采购人应当依法重新招标。</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 xml:space="preserve">.3 </w:t>
      </w:r>
      <w:r>
        <w:rPr>
          <w:rFonts w:hint="eastAsia" w:ascii="宋体" w:hAnsi="宋体" w:eastAsia="宋体" w:cs="Arial"/>
          <w:kern w:val="0"/>
          <w:sz w:val="24"/>
          <w:szCs w:val="24"/>
          <w:shd w:val="clear" w:color="auto" w:fill="FFFFFF" w:themeFill="background1"/>
        </w:rPr>
        <w:t>磋商小组完成评审后，应当向采购人提交书面评审报告。</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特殊情况的处置程序</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.1 </w:t>
      </w:r>
      <w:r>
        <w:rPr>
          <w:rFonts w:hint="eastAsia" w:ascii="宋体" w:hAnsi="宋体" w:eastAsia="宋体" w:cs="Arial"/>
          <w:kern w:val="0"/>
          <w:sz w:val="24"/>
          <w:szCs w:val="24"/>
          <w:shd w:val="clear" w:color="auto" w:fill="FFFFFF" w:themeFill="background1"/>
        </w:rPr>
        <w:t>关于评审活动暂停</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关于评审中途更换评审专家</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.2.1 </w:t>
      </w:r>
      <w:r>
        <w:rPr>
          <w:rFonts w:hint="eastAsia" w:ascii="宋体" w:hAnsi="宋体" w:eastAsia="宋体" w:cs="Arial"/>
          <w:kern w:val="0"/>
          <w:sz w:val="24"/>
          <w:szCs w:val="24"/>
          <w:shd w:val="clear" w:color="auto" w:fill="FFFFFF" w:themeFill="background1"/>
        </w:rPr>
        <w:t>除非发生下列情况之一，磋商小组成员不得在评审中途更换：</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）因不可抗拒的客观原因，不能到场或需在评审中途退出评审活动。</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w:t>
      </w: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）根据法律法规规定，某个或某几个磋商小组成员需要回避。</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.2.2 </w:t>
      </w:r>
      <w:r>
        <w:rPr>
          <w:rFonts w:hint="eastAsia" w:ascii="宋体" w:hAnsi="宋体" w:eastAsia="宋体" w:cs="Arial"/>
          <w:kern w:val="0"/>
          <w:sz w:val="24"/>
          <w:szCs w:val="24"/>
          <w:shd w:val="clear" w:color="auto" w:fill="FFFFFF" w:themeFill="background1"/>
        </w:rPr>
        <w:t>退出评审的磋商小组成员，其已完成的评审行为无效，由更换的评审专家进行评审。</w:t>
      </w:r>
    </w:p>
    <w:p>
      <w:pPr>
        <w:widowControl/>
        <w:shd w:val="clear" w:color="auto" w:fill="FFFFFF"/>
        <w:snapToGrid w:val="0"/>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3.</w:t>
      </w:r>
      <w:r>
        <w:rPr>
          <w:rFonts w:hint="eastAsia" w:ascii="宋体" w:hAnsi="宋体" w:eastAsia="宋体" w:cs="Arial"/>
          <w:kern w:val="0"/>
          <w:sz w:val="24"/>
          <w:szCs w:val="24"/>
          <w:shd w:val="clear" w:color="auto" w:fill="FFFFFF" w:themeFill="background1"/>
        </w:rPr>
        <w:t>8</w:t>
      </w:r>
      <w:r>
        <w:rPr>
          <w:rFonts w:ascii="宋体" w:hAnsi="宋体" w:eastAsia="宋体" w:cs="Arial"/>
          <w:kern w:val="0"/>
          <w:sz w:val="24"/>
          <w:szCs w:val="24"/>
          <w:shd w:val="clear" w:color="auto" w:fill="FFFFFF" w:themeFill="background1"/>
        </w:rPr>
        <w:t xml:space="preserve">.3 </w:t>
      </w:r>
      <w:r>
        <w:rPr>
          <w:rFonts w:hint="eastAsia" w:ascii="宋体" w:hAnsi="宋体" w:eastAsia="宋体" w:cs="Arial"/>
          <w:kern w:val="0"/>
          <w:sz w:val="24"/>
          <w:szCs w:val="24"/>
          <w:shd w:val="clear" w:color="auto" w:fill="FFFFFF" w:themeFill="background1"/>
        </w:rPr>
        <w:t>在评审环节中，需磋商小组就某项定性的评审结论做出表决的，由磋商小组全体成员按照少数服从多数的原则确定。</w:t>
      </w:r>
    </w:p>
    <w:p>
      <w:pPr>
        <w:widowControl/>
        <w:spacing w:line="360" w:lineRule="auto"/>
        <w:jc w:val="left"/>
        <w:rPr>
          <w:rFonts w:ascii="宋体" w:hAnsi="宋体" w:eastAsia="宋体" w:cs="Times New Roman"/>
          <w:b/>
          <w:sz w:val="24"/>
          <w:szCs w:val="24"/>
          <w:shd w:val="clear" w:color="auto" w:fill="FFFFFF" w:themeFill="background1"/>
        </w:rPr>
      </w:pPr>
      <w:bookmarkStart w:id="20" w:name="_Toc485312286"/>
      <w:r>
        <w:rPr>
          <w:rFonts w:ascii="宋体" w:hAnsi="宋体" w:eastAsia="宋体" w:cs="Times New Roman"/>
          <w:b/>
          <w:sz w:val="24"/>
          <w:szCs w:val="24"/>
          <w:shd w:val="clear" w:color="auto" w:fill="FFFFFF" w:themeFill="background1"/>
        </w:rPr>
        <w:br w:type="page"/>
      </w:r>
    </w:p>
    <w:p>
      <w:pPr>
        <w:widowControl/>
        <w:shd w:val="clear" w:color="auto" w:fill="FFFFFF"/>
        <w:snapToGrid w:val="0"/>
        <w:spacing w:line="360" w:lineRule="auto"/>
        <w:jc w:val="center"/>
        <w:rPr>
          <w:rFonts w:ascii="宋体" w:hAnsi="宋体" w:eastAsia="宋体" w:cs="Times New Roman"/>
          <w:b/>
          <w:sz w:val="24"/>
          <w:szCs w:val="24"/>
          <w:shd w:val="clear" w:color="auto" w:fill="FFFFFF" w:themeFill="background1"/>
        </w:rPr>
      </w:pPr>
      <w:r>
        <w:rPr>
          <w:rFonts w:hint="eastAsia" w:ascii="宋体" w:hAnsi="宋体" w:eastAsia="宋体" w:cs="Times New Roman"/>
          <w:b/>
          <w:sz w:val="24"/>
          <w:szCs w:val="24"/>
          <w:shd w:val="clear" w:color="auto" w:fill="FFFFFF" w:themeFill="background1"/>
        </w:rPr>
        <w:t>问题澄清通知</w:t>
      </w:r>
    </w:p>
    <w:p>
      <w:pPr>
        <w:spacing w:line="360" w:lineRule="auto"/>
        <w:rPr>
          <w:rFonts w:ascii="宋体" w:hAnsi="宋体" w:eastAsia="宋体" w:cs="Times New Roman"/>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w:t>
      </w:r>
    </w:p>
    <w:p>
      <w:pPr>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质疑问题：</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磋商小组成员（签字）：</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spacing w:line="360" w:lineRule="auto"/>
        <w:jc w:val="center"/>
        <w:rPr>
          <w:rFonts w:ascii="宋体" w:hAnsi="宋体" w:eastAsia="宋体" w:cs="Times New Roman"/>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r>
        <w:rPr>
          <w:rFonts w:hint="eastAsia" w:ascii="宋体" w:hAnsi="宋体" w:eastAsia="宋体" w:cs="Times New Roman"/>
          <w:b/>
          <w:sz w:val="24"/>
          <w:szCs w:val="24"/>
          <w:shd w:val="clear" w:color="auto" w:fill="FFFFFF" w:themeFill="background1"/>
        </w:rPr>
        <w:t>问题的澄清、说明或补正</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磋商小组：</w:t>
      </w:r>
    </w:p>
    <w:p>
      <w:pPr>
        <w:spacing w:line="360" w:lineRule="auto"/>
        <w:ind w:firstLine="480" w:firstLineChars="200"/>
        <w:rPr>
          <w:rFonts w:ascii="宋体" w:hAnsi="宋体" w:eastAsia="宋体" w:cs="Arial"/>
          <w:kern w:val="0"/>
          <w:sz w:val="24"/>
          <w:szCs w:val="24"/>
          <w:shd w:val="clear" w:color="auto" w:fill="FFFFFF" w:themeFill="background1"/>
        </w:rPr>
      </w:pP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（采购项目名称）的问题澄清通知已收悉，现澄清、说明或者补正如下：</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法定代表人或其授权委托人（签字）：</w:t>
      </w:r>
    </w:p>
    <w:p>
      <w:pPr>
        <w:spacing w:line="360" w:lineRule="auto"/>
        <w:rPr>
          <w:rFonts w:ascii="宋体" w:hAnsi="宋体" w:eastAsia="宋体" w:cs="Arial"/>
          <w:kern w:val="0"/>
          <w:sz w:val="24"/>
          <w:szCs w:val="24"/>
          <w:shd w:val="clear" w:color="auto" w:fill="FFFFFF" w:themeFill="background1"/>
        </w:rPr>
      </w:pPr>
    </w:p>
    <w:p>
      <w:pPr>
        <w:spacing w:line="360" w:lineRule="auto"/>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widowControl/>
        <w:spacing w:line="360" w:lineRule="auto"/>
        <w:jc w:val="center"/>
        <w:outlineLvl w:val="0"/>
        <w:rPr>
          <w:rFonts w:ascii="宋体" w:hAnsi="宋体" w:eastAsia="宋体"/>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bookmarkEnd w:id="20"/>
      <w:bookmarkStart w:id="21" w:name="_Toc507586162"/>
      <w:bookmarkStart w:id="22" w:name="_Toc38446459"/>
      <w:bookmarkStart w:id="23" w:name="_Toc430"/>
      <w:r>
        <w:rPr>
          <w:rFonts w:hint="eastAsia" w:ascii="宋体" w:hAnsi="宋体" w:eastAsia="宋体"/>
          <w:b/>
          <w:sz w:val="24"/>
          <w:szCs w:val="24"/>
          <w:shd w:val="clear" w:color="auto" w:fill="FFFFFF" w:themeFill="background1"/>
        </w:rPr>
        <w:t>第三章 合同格式</w:t>
      </w:r>
      <w:bookmarkEnd w:id="21"/>
      <w:bookmarkEnd w:id="22"/>
      <w:bookmarkEnd w:id="23"/>
    </w:p>
    <w:p>
      <w:pPr>
        <w:spacing w:line="600" w:lineRule="exact"/>
        <w:ind w:firstLine="480" w:firstLineChars="200"/>
        <w:jc w:val="center"/>
        <w:rPr>
          <w:rFonts w:asciiTheme="minorEastAsia" w:hAnsiTheme="minorEastAsia"/>
          <w:sz w:val="24"/>
          <w:szCs w:val="24"/>
          <w:shd w:val="clear" w:color="auto" w:fill="FFFFFF" w:themeFill="background1"/>
          <w:lang w:bidi="ar"/>
        </w:rPr>
      </w:pPr>
    </w:p>
    <w:p>
      <w:pPr>
        <w:tabs>
          <w:tab w:val="center" w:pos="4832"/>
          <w:tab w:val="left" w:pos="7140"/>
        </w:tabs>
        <w:spacing w:line="360" w:lineRule="auto"/>
        <w:jc w:val="center"/>
        <w:outlineLvl w:val="1"/>
        <w:rPr>
          <w:rFonts w:hint="eastAsia" w:ascii="宋体" w:hAnsi="宋体" w:eastAsia="宋体" w:cs="宋体"/>
          <w:b/>
          <w:sz w:val="24"/>
          <w:szCs w:val="24"/>
        </w:rPr>
      </w:pPr>
      <w:bookmarkStart w:id="24" w:name="_Toc504472591"/>
      <w:bookmarkStart w:id="25" w:name="_Toc504473201"/>
      <w:bookmarkStart w:id="26" w:name="_Toc62814148"/>
      <w:bookmarkStart w:id="27" w:name="_Toc481666750"/>
      <w:bookmarkStart w:id="28" w:name="_Toc481666276"/>
      <w:r>
        <w:rPr>
          <w:rFonts w:hint="eastAsia" w:ascii="宋体" w:hAnsi="宋体" w:eastAsia="宋体" w:cs="宋体"/>
          <w:b/>
          <w:sz w:val="24"/>
          <w:szCs w:val="24"/>
        </w:rPr>
        <w:t>第一部分 合同协议书</w:t>
      </w:r>
      <w:bookmarkEnd w:id="24"/>
      <w:bookmarkEnd w:id="25"/>
      <w:bookmarkEnd w:id="26"/>
    </w:p>
    <w:p>
      <w:pPr>
        <w:ind w:firstLine="482" w:firstLineChars="200"/>
        <w:rPr>
          <w:rFonts w:hint="eastAsia" w:ascii="宋体" w:hAnsi="宋体" w:eastAsia="宋体" w:cs="宋体"/>
          <w:b/>
          <w:sz w:val="24"/>
          <w:szCs w:val="24"/>
          <w:u w:val="single"/>
        </w:rPr>
      </w:pPr>
      <w:bookmarkStart w:id="29" w:name="_Toc504472592"/>
      <w:r>
        <w:rPr>
          <w:rFonts w:hint="eastAsia" w:ascii="宋体" w:hAnsi="宋体" w:eastAsia="宋体" w:cs="宋体"/>
          <w:b/>
          <w:sz w:val="24"/>
          <w:szCs w:val="24"/>
        </w:rPr>
        <w:t>发包人（全称）：</w:t>
      </w:r>
      <w:r>
        <w:rPr>
          <w:rFonts w:hint="eastAsia" w:ascii="宋体" w:hAnsi="宋体" w:eastAsia="宋体" w:cs="宋体"/>
          <w:b/>
          <w:sz w:val="24"/>
          <w:szCs w:val="24"/>
          <w:u w:val="single"/>
        </w:rPr>
        <w:t>                       </w:t>
      </w:r>
      <w:bookmarkEnd w:id="29"/>
    </w:p>
    <w:p>
      <w:pPr>
        <w:ind w:firstLine="482" w:firstLineChars="200"/>
        <w:rPr>
          <w:rFonts w:hint="eastAsia" w:ascii="宋体" w:hAnsi="宋体" w:eastAsia="宋体" w:cs="宋体"/>
          <w:b/>
          <w:sz w:val="24"/>
          <w:szCs w:val="24"/>
          <w:u w:val="single"/>
        </w:rPr>
      </w:pPr>
      <w:bookmarkStart w:id="30" w:name="_Toc504472593"/>
      <w:r>
        <w:rPr>
          <w:rFonts w:hint="eastAsia" w:ascii="宋体" w:hAnsi="宋体" w:eastAsia="宋体" w:cs="宋体"/>
          <w:b/>
          <w:sz w:val="24"/>
          <w:szCs w:val="24"/>
        </w:rPr>
        <w:t>承包人（全称）：</w:t>
      </w:r>
      <w:r>
        <w:rPr>
          <w:rFonts w:hint="eastAsia" w:ascii="宋体" w:hAnsi="宋体" w:eastAsia="宋体" w:cs="宋体"/>
          <w:b/>
          <w:sz w:val="24"/>
          <w:szCs w:val="24"/>
          <w:u w:val="single"/>
        </w:rPr>
        <w:t>                      </w:t>
      </w:r>
      <w:bookmarkEnd w:id="30"/>
    </w:p>
    <w:p>
      <w:pPr>
        <w:ind w:firstLine="480" w:firstLineChars="200"/>
        <w:rPr>
          <w:rFonts w:hint="eastAsia" w:ascii="宋体" w:hAnsi="宋体" w:eastAsia="宋体" w:cs="宋体"/>
          <w:sz w:val="24"/>
          <w:szCs w:val="24"/>
        </w:rPr>
      </w:pPr>
      <w:bookmarkStart w:id="31" w:name="_Toc504472594"/>
      <w:r>
        <w:rPr>
          <w:rFonts w:hint="eastAsia" w:ascii="宋体" w:hAnsi="宋体" w:eastAsia="宋体" w:cs="宋体"/>
          <w:sz w:val="24"/>
          <w:szCs w:val="24"/>
        </w:rPr>
        <w:t>根据《中华人民共和国合同法》、《中华人民共和国建筑法》及有关法律规定，遵循平等、自愿、公平和诚实信用的原则，双方就</w:t>
      </w:r>
      <w:r>
        <w:rPr>
          <w:rFonts w:hint="eastAsia" w:ascii="宋体" w:hAnsi="宋体" w:eastAsia="宋体" w:cs="宋体"/>
          <w:sz w:val="24"/>
          <w:szCs w:val="24"/>
          <w:u w:val="single"/>
        </w:rPr>
        <w:t xml:space="preserve">                       </w:t>
      </w:r>
      <w:r>
        <w:rPr>
          <w:rFonts w:hint="eastAsia" w:ascii="宋体" w:hAnsi="宋体" w:eastAsia="宋体" w:cs="宋体"/>
          <w:sz w:val="24"/>
          <w:szCs w:val="24"/>
        </w:rPr>
        <w:t>工程施工及有关事项协商一致，共同达成如下协议：</w:t>
      </w:r>
      <w:bookmarkEnd w:id="31"/>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bookmarkStart w:id="32" w:name="_Toc351203481"/>
      <w:bookmarkStart w:id="33" w:name="_Toc504472595"/>
      <w:r>
        <w:rPr>
          <w:rFonts w:hint="eastAsia" w:ascii="宋体" w:hAnsi="宋体" w:eastAsia="宋体" w:cs="宋体"/>
          <w:b/>
          <w:sz w:val="24"/>
          <w:szCs w:val="24"/>
        </w:rPr>
        <w:t>一、工程概况</w:t>
      </w:r>
      <w:bookmarkEnd w:id="32"/>
      <w:bookmarkEnd w:id="33"/>
    </w:p>
    <w:p>
      <w:pPr>
        <w:ind w:firstLine="480" w:firstLineChars="200"/>
        <w:rPr>
          <w:rFonts w:hint="eastAsia" w:ascii="宋体" w:hAnsi="宋体" w:eastAsia="宋体" w:cs="宋体"/>
          <w:sz w:val="24"/>
          <w:szCs w:val="24"/>
          <w:u w:val="single"/>
        </w:rPr>
      </w:pPr>
      <w:bookmarkStart w:id="34" w:name="_Toc504472596"/>
      <w:r>
        <w:rPr>
          <w:rFonts w:hint="eastAsia" w:ascii="宋体" w:hAnsi="宋体" w:eastAsia="宋体" w:cs="宋体"/>
          <w:bCs/>
          <w:sz w:val="24"/>
          <w:szCs w:val="24"/>
        </w:rPr>
        <w:t>1.工程名称</w:t>
      </w:r>
      <w:r>
        <w:rPr>
          <w:rFonts w:hint="eastAsia" w:ascii="宋体" w:hAnsi="宋体" w:eastAsia="宋体" w:cs="宋体"/>
          <w:sz w:val="24"/>
          <w:szCs w:val="24"/>
        </w:rPr>
        <w:t>：</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4"/>
    </w:p>
    <w:p>
      <w:pPr>
        <w:ind w:firstLine="480" w:firstLineChars="200"/>
        <w:rPr>
          <w:rFonts w:hint="eastAsia" w:ascii="宋体" w:hAnsi="宋体" w:eastAsia="宋体" w:cs="宋体"/>
          <w:bCs/>
          <w:sz w:val="24"/>
          <w:szCs w:val="24"/>
        </w:rPr>
      </w:pPr>
      <w:bookmarkStart w:id="35" w:name="_Toc504472597"/>
      <w:r>
        <w:rPr>
          <w:rFonts w:hint="eastAsia" w:ascii="宋体" w:hAnsi="宋体" w:eastAsia="宋体" w:cs="宋体"/>
          <w:bCs/>
          <w:sz w:val="24"/>
          <w:szCs w:val="24"/>
        </w:rPr>
        <w:t>2.工程地点：</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5"/>
    </w:p>
    <w:p>
      <w:pPr>
        <w:ind w:firstLine="480" w:firstLineChars="200"/>
        <w:rPr>
          <w:rFonts w:hint="eastAsia" w:ascii="宋体" w:hAnsi="宋体" w:eastAsia="宋体" w:cs="宋体"/>
          <w:bCs/>
          <w:sz w:val="24"/>
          <w:szCs w:val="24"/>
        </w:rPr>
      </w:pPr>
      <w:bookmarkStart w:id="36" w:name="_Toc504472598"/>
      <w:r>
        <w:rPr>
          <w:rFonts w:hint="eastAsia" w:ascii="宋体" w:hAnsi="宋体" w:eastAsia="宋体" w:cs="宋体"/>
          <w:bCs/>
          <w:sz w:val="24"/>
          <w:szCs w:val="24"/>
        </w:rPr>
        <w:t>3.工程立项批准文号：</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bookmarkEnd w:id="36"/>
    </w:p>
    <w:p>
      <w:pPr>
        <w:ind w:firstLine="480" w:firstLineChars="200"/>
        <w:rPr>
          <w:rFonts w:hint="eastAsia" w:ascii="宋体" w:hAnsi="宋体" w:eastAsia="宋体" w:cs="宋体"/>
          <w:bCs/>
          <w:sz w:val="24"/>
          <w:szCs w:val="24"/>
        </w:rPr>
      </w:pPr>
      <w:bookmarkStart w:id="37" w:name="_Toc504472599"/>
      <w:r>
        <w:rPr>
          <w:rFonts w:hint="eastAsia" w:ascii="宋体" w:hAnsi="宋体" w:eastAsia="宋体" w:cs="宋体"/>
          <w:bCs/>
          <w:sz w:val="24"/>
          <w:szCs w:val="24"/>
        </w:rPr>
        <w:t>4.资金来源：</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bookmarkEnd w:id="37"/>
    </w:p>
    <w:p>
      <w:pPr>
        <w:ind w:firstLine="480" w:firstLineChars="200"/>
        <w:rPr>
          <w:rFonts w:hint="eastAsia" w:ascii="宋体" w:hAnsi="宋体" w:eastAsia="宋体" w:cs="宋体"/>
          <w:bCs/>
          <w:sz w:val="24"/>
          <w:szCs w:val="24"/>
        </w:rPr>
      </w:pPr>
      <w:bookmarkStart w:id="38" w:name="_Toc504472600"/>
      <w:r>
        <w:rPr>
          <w:rFonts w:hint="eastAsia" w:ascii="宋体" w:hAnsi="宋体" w:eastAsia="宋体" w:cs="宋体"/>
          <w:bCs/>
          <w:sz w:val="24"/>
          <w:szCs w:val="24"/>
        </w:rPr>
        <w:t>5.工程内容：</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bookmarkEnd w:id="38"/>
    </w:p>
    <w:p>
      <w:pPr>
        <w:ind w:firstLine="480" w:firstLineChars="200"/>
        <w:rPr>
          <w:rFonts w:hint="eastAsia" w:ascii="宋体" w:hAnsi="宋体" w:eastAsia="宋体" w:cs="宋体"/>
          <w:bCs/>
          <w:sz w:val="24"/>
          <w:szCs w:val="24"/>
        </w:rPr>
      </w:pPr>
      <w:bookmarkStart w:id="39" w:name="_Toc504472601"/>
      <w:r>
        <w:rPr>
          <w:rFonts w:hint="eastAsia" w:ascii="宋体" w:hAnsi="宋体" w:eastAsia="宋体" w:cs="宋体"/>
          <w:sz w:val="24"/>
          <w:szCs w:val="24"/>
        </w:rPr>
        <w:t>群体工程应附《承包人承揽工程项目一览表》（附件1）。</w:t>
      </w:r>
      <w:bookmarkEnd w:id="39"/>
    </w:p>
    <w:p>
      <w:pPr>
        <w:ind w:firstLine="480" w:firstLineChars="200"/>
        <w:rPr>
          <w:rFonts w:hint="eastAsia" w:ascii="宋体" w:hAnsi="宋体" w:eastAsia="宋体" w:cs="宋体"/>
          <w:bCs/>
          <w:sz w:val="24"/>
          <w:szCs w:val="24"/>
        </w:rPr>
      </w:pPr>
      <w:bookmarkStart w:id="40" w:name="_Toc504472602"/>
      <w:r>
        <w:rPr>
          <w:rFonts w:hint="eastAsia" w:ascii="宋体" w:hAnsi="宋体" w:eastAsia="宋体" w:cs="宋体"/>
          <w:bCs/>
          <w:sz w:val="24"/>
          <w:szCs w:val="24"/>
        </w:rPr>
        <w:t>6.工程承包范围：</w:t>
      </w:r>
      <w:r>
        <w:rPr>
          <w:rFonts w:hint="eastAsia" w:ascii="宋体" w:hAnsi="宋体" w:eastAsia="宋体" w:cs="宋体"/>
          <w:sz w:val="24"/>
          <w:szCs w:val="24"/>
          <w:u w:val="single"/>
        </w:rPr>
        <w:t>   </w:t>
      </w:r>
      <w:r>
        <w:rPr>
          <w:rFonts w:hint="eastAsia" w:ascii="宋体" w:hAnsi="宋体" w:eastAsia="宋体" w:cs="宋体"/>
          <w:sz w:val="24"/>
          <w:szCs w:val="24"/>
        </w:rPr>
        <w:t>。</w:t>
      </w:r>
      <w:bookmarkEnd w:id="40"/>
    </w:p>
    <w:p>
      <w:pPr>
        <w:ind w:firstLine="480" w:firstLineChars="200"/>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bookmarkStart w:id="41" w:name="_Toc351203482"/>
      <w:bookmarkStart w:id="42" w:name="_Toc504472603"/>
      <w:r>
        <w:rPr>
          <w:rFonts w:hint="eastAsia" w:ascii="宋体" w:hAnsi="宋体" w:eastAsia="宋体" w:cs="宋体"/>
          <w:b/>
          <w:sz w:val="24"/>
          <w:szCs w:val="24"/>
        </w:rPr>
        <w:t>二、合同工期</w:t>
      </w:r>
      <w:bookmarkEnd w:id="41"/>
      <w:bookmarkEnd w:id="42"/>
    </w:p>
    <w:p>
      <w:pPr>
        <w:ind w:firstLine="480" w:firstLineChars="200"/>
        <w:rPr>
          <w:rFonts w:hint="eastAsia" w:ascii="宋体" w:hAnsi="宋体" w:eastAsia="宋体" w:cs="宋体"/>
          <w:sz w:val="24"/>
          <w:szCs w:val="24"/>
        </w:rPr>
      </w:pPr>
      <w:bookmarkStart w:id="43" w:name="_Toc504472604"/>
      <w:r>
        <w:rPr>
          <w:rFonts w:hint="eastAsia" w:ascii="宋体" w:hAnsi="宋体" w:eastAsia="宋体" w:cs="宋体"/>
          <w:sz w:val="24"/>
          <w:szCs w:val="24"/>
        </w:rPr>
        <w:t>计划开工日期：</w:t>
      </w:r>
      <w:bookmarkEnd w:id="43"/>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ind w:firstLine="480" w:firstLineChars="200"/>
        <w:rPr>
          <w:rFonts w:hint="eastAsia" w:ascii="宋体" w:hAnsi="宋体" w:eastAsia="宋体" w:cs="宋体"/>
          <w:sz w:val="24"/>
          <w:szCs w:val="24"/>
        </w:rPr>
      </w:pPr>
      <w:bookmarkStart w:id="44" w:name="_Toc504472605"/>
      <w:r>
        <w:rPr>
          <w:rFonts w:hint="eastAsia" w:ascii="宋体" w:hAnsi="宋体" w:eastAsia="宋体" w:cs="宋体"/>
          <w:sz w:val="24"/>
          <w:szCs w:val="24"/>
        </w:rPr>
        <w:t>计划竣工日期：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End w:id="44"/>
    </w:p>
    <w:p>
      <w:pPr>
        <w:ind w:firstLine="480" w:firstLineChars="200"/>
        <w:rPr>
          <w:rFonts w:hint="eastAsia" w:ascii="宋体" w:hAnsi="宋体" w:eastAsia="宋体" w:cs="宋体"/>
          <w:sz w:val="24"/>
          <w:szCs w:val="24"/>
        </w:rPr>
      </w:pPr>
      <w:bookmarkStart w:id="45" w:name="_Toc504472606"/>
      <w:r>
        <w:rPr>
          <w:rFonts w:hint="eastAsia" w:ascii="宋体" w:hAnsi="宋体" w:eastAsia="宋体" w:cs="宋体"/>
          <w:sz w:val="24"/>
          <w:szCs w:val="24"/>
        </w:rPr>
        <w:t>工期总日历天数：</w:t>
      </w:r>
      <w:r>
        <w:rPr>
          <w:rFonts w:hint="eastAsia" w:ascii="宋体" w:hAnsi="宋体" w:eastAsia="宋体" w:cs="宋体"/>
          <w:sz w:val="24"/>
          <w:szCs w:val="24"/>
          <w:u w:val="single"/>
        </w:rPr>
        <w:t></w:t>
      </w:r>
      <w:r>
        <w:rPr>
          <w:rFonts w:hint="eastAsia" w:ascii="宋体" w:hAnsi="宋体" w:eastAsia="宋体" w:cs="宋体"/>
          <w:sz w:val="24"/>
          <w:szCs w:val="24"/>
        </w:rPr>
        <w:t>天。工期总日历天数与根据前述计划开竣工日期计算的工期天数不一致的，以工期总日历天数为准。</w:t>
      </w:r>
      <w:bookmarkEnd w:id="45"/>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46" w:name="_Toc351203483"/>
      <w:bookmarkStart w:id="47" w:name="_Toc504472607"/>
      <w:r>
        <w:rPr>
          <w:rFonts w:hint="eastAsia" w:ascii="宋体" w:hAnsi="宋体" w:eastAsia="宋体" w:cs="宋体"/>
          <w:b/>
          <w:sz w:val="24"/>
          <w:szCs w:val="24"/>
        </w:rPr>
        <w:t>三、质量标准</w:t>
      </w:r>
      <w:bookmarkEnd w:id="46"/>
      <w:bookmarkEnd w:id="47"/>
    </w:p>
    <w:p>
      <w:pPr>
        <w:ind w:firstLine="480" w:firstLineChars="200"/>
        <w:rPr>
          <w:rFonts w:hint="eastAsia" w:ascii="宋体" w:hAnsi="宋体" w:eastAsia="宋体" w:cs="宋体"/>
          <w:sz w:val="24"/>
          <w:szCs w:val="24"/>
        </w:rPr>
      </w:pPr>
      <w:bookmarkStart w:id="48" w:name="_Toc504472608"/>
      <w:r>
        <w:rPr>
          <w:rFonts w:hint="eastAsia" w:ascii="宋体" w:hAnsi="宋体" w:eastAsia="宋体" w:cs="宋体"/>
          <w:sz w:val="24"/>
          <w:szCs w:val="24"/>
        </w:rPr>
        <w:t>工程质量符合</w:t>
      </w:r>
      <w:r>
        <w:rPr>
          <w:rFonts w:hint="eastAsia" w:ascii="宋体" w:hAnsi="宋体" w:eastAsia="宋体" w:cs="宋体"/>
          <w:sz w:val="24"/>
          <w:szCs w:val="24"/>
          <w:u w:val="single"/>
        </w:rPr>
        <w:t>合格（国家相关质量检测验收）</w:t>
      </w:r>
      <w:r>
        <w:rPr>
          <w:rFonts w:hint="eastAsia" w:ascii="宋体" w:hAnsi="宋体" w:eastAsia="宋体" w:cs="宋体"/>
          <w:sz w:val="24"/>
          <w:szCs w:val="24"/>
        </w:rPr>
        <w:t>标准。</w:t>
      </w:r>
      <w:bookmarkEnd w:id="48"/>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49" w:name="_Toc351203484"/>
      <w:bookmarkStart w:id="50" w:name="_Toc504472609"/>
      <w:r>
        <w:rPr>
          <w:rFonts w:hint="eastAsia" w:ascii="宋体" w:hAnsi="宋体" w:eastAsia="宋体" w:cs="宋体"/>
          <w:b/>
          <w:sz w:val="24"/>
          <w:szCs w:val="24"/>
        </w:rPr>
        <w:t>四、签约合同价与合同价格形式</w:t>
      </w:r>
      <w:bookmarkEnd w:id="49"/>
      <w:bookmarkEnd w:id="50"/>
      <w:r>
        <w:rPr>
          <w:rFonts w:hint="eastAsia" w:ascii="宋体" w:hAnsi="宋体" w:eastAsia="宋体" w:cs="宋体"/>
          <w:b/>
          <w:sz w:val="24"/>
          <w:szCs w:val="24"/>
        </w:rPr>
        <w:tab/>
      </w:r>
    </w:p>
    <w:p>
      <w:pPr>
        <w:ind w:firstLine="480" w:firstLineChars="200"/>
        <w:rPr>
          <w:rFonts w:hint="eastAsia" w:ascii="宋体" w:hAnsi="宋体" w:eastAsia="宋体" w:cs="宋体"/>
          <w:sz w:val="24"/>
          <w:szCs w:val="24"/>
        </w:rPr>
      </w:pPr>
      <w:bookmarkStart w:id="51" w:name="_Toc504472610"/>
      <w:r>
        <w:rPr>
          <w:rFonts w:hint="eastAsia" w:ascii="宋体" w:hAnsi="宋体" w:eastAsia="宋体" w:cs="宋体"/>
          <w:sz w:val="24"/>
          <w:szCs w:val="24"/>
        </w:rPr>
        <w:t>1.签约合同价为：</w:t>
      </w:r>
      <w:bookmarkEnd w:id="51"/>
    </w:p>
    <w:p>
      <w:pPr>
        <w:ind w:firstLine="480" w:firstLineChars="200"/>
        <w:rPr>
          <w:rFonts w:hint="eastAsia" w:ascii="宋体" w:hAnsi="宋体" w:eastAsia="宋体" w:cs="宋体"/>
          <w:sz w:val="24"/>
          <w:szCs w:val="24"/>
        </w:rPr>
      </w:pPr>
      <w:bookmarkStart w:id="52" w:name="_Toc504472611"/>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52"/>
    </w:p>
    <w:p>
      <w:pPr>
        <w:ind w:firstLine="480" w:firstLineChars="200"/>
        <w:rPr>
          <w:rFonts w:hint="eastAsia" w:ascii="宋体" w:hAnsi="宋体" w:eastAsia="宋体" w:cs="宋体"/>
          <w:sz w:val="24"/>
          <w:szCs w:val="24"/>
        </w:rPr>
      </w:pPr>
      <w:bookmarkStart w:id="53" w:name="_Toc504472612"/>
      <w:r>
        <w:rPr>
          <w:rFonts w:hint="eastAsia" w:ascii="宋体" w:hAnsi="宋体" w:eastAsia="宋体" w:cs="宋体"/>
          <w:sz w:val="24"/>
          <w:szCs w:val="24"/>
        </w:rPr>
        <w:t>其中：</w:t>
      </w:r>
      <w:bookmarkEnd w:id="53"/>
    </w:p>
    <w:p>
      <w:pPr>
        <w:ind w:firstLine="480" w:firstLineChars="200"/>
        <w:rPr>
          <w:rFonts w:hint="eastAsia" w:ascii="宋体" w:hAnsi="宋体" w:eastAsia="宋体" w:cs="宋体"/>
          <w:sz w:val="24"/>
          <w:szCs w:val="24"/>
        </w:rPr>
      </w:pPr>
      <w:bookmarkStart w:id="54" w:name="_Toc504472613"/>
      <w:r>
        <w:rPr>
          <w:rFonts w:hint="eastAsia" w:ascii="宋体" w:hAnsi="宋体" w:eastAsia="宋体" w:cs="宋体"/>
          <w:sz w:val="24"/>
          <w:szCs w:val="24"/>
        </w:rPr>
        <w:t>（1）安全文明施工费：</w:t>
      </w:r>
      <w:bookmarkEnd w:id="54"/>
    </w:p>
    <w:p>
      <w:pPr>
        <w:ind w:firstLine="480" w:firstLineChars="200"/>
        <w:rPr>
          <w:rFonts w:hint="eastAsia" w:ascii="宋体" w:hAnsi="宋体" w:eastAsia="宋体" w:cs="宋体"/>
          <w:sz w:val="24"/>
          <w:szCs w:val="24"/>
        </w:rPr>
      </w:pPr>
      <w:bookmarkStart w:id="55" w:name="_Toc504472614"/>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55"/>
    </w:p>
    <w:p>
      <w:pPr>
        <w:ind w:firstLine="480" w:firstLineChars="200"/>
        <w:rPr>
          <w:rFonts w:hint="eastAsia" w:ascii="宋体" w:hAnsi="宋体" w:eastAsia="宋体" w:cs="宋体"/>
          <w:sz w:val="24"/>
          <w:szCs w:val="24"/>
        </w:rPr>
      </w:pPr>
      <w:bookmarkStart w:id="56" w:name="_Toc504472615"/>
      <w:r>
        <w:rPr>
          <w:rFonts w:hint="eastAsia" w:ascii="宋体" w:hAnsi="宋体" w:eastAsia="宋体" w:cs="宋体"/>
          <w:sz w:val="24"/>
          <w:szCs w:val="24"/>
        </w:rPr>
        <w:t>（2）材料和工程设备暂估价金额：</w:t>
      </w:r>
      <w:bookmarkEnd w:id="56"/>
    </w:p>
    <w:p>
      <w:pPr>
        <w:ind w:firstLine="480" w:firstLineChars="200"/>
        <w:rPr>
          <w:rFonts w:hint="eastAsia" w:ascii="宋体" w:hAnsi="宋体" w:eastAsia="宋体" w:cs="宋体"/>
          <w:sz w:val="24"/>
          <w:szCs w:val="24"/>
        </w:rPr>
      </w:pPr>
      <w:bookmarkStart w:id="57" w:name="_Toc504472616"/>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57"/>
    </w:p>
    <w:p>
      <w:pPr>
        <w:ind w:firstLine="480" w:firstLineChars="200"/>
        <w:rPr>
          <w:rFonts w:hint="eastAsia" w:ascii="宋体" w:hAnsi="宋体" w:eastAsia="宋体" w:cs="宋体"/>
          <w:sz w:val="24"/>
          <w:szCs w:val="24"/>
        </w:rPr>
      </w:pPr>
      <w:bookmarkStart w:id="58" w:name="_Toc504472617"/>
      <w:r>
        <w:rPr>
          <w:rFonts w:hint="eastAsia" w:ascii="宋体" w:hAnsi="宋体" w:eastAsia="宋体" w:cs="宋体"/>
          <w:sz w:val="24"/>
          <w:szCs w:val="24"/>
        </w:rPr>
        <w:t>（3）专业工程暂估价金额：</w:t>
      </w:r>
      <w:bookmarkEnd w:id="58"/>
    </w:p>
    <w:p>
      <w:pPr>
        <w:ind w:firstLine="480" w:firstLineChars="200"/>
        <w:rPr>
          <w:rFonts w:hint="eastAsia" w:ascii="宋体" w:hAnsi="宋体" w:eastAsia="宋体" w:cs="宋体"/>
          <w:sz w:val="24"/>
          <w:szCs w:val="24"/>
        </w:rPr>
      </w:pPr>
      <w:bookmarkStart w:id="59" w:name="_Toc504472618"/>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59"/>
    </w:p>
    <w:p>
      <w:pPr>
        <w:ind w:firstLine="480" w:firstLineChars="200"/>
        <w:rPr>
          <w:rFonts w:hint="eastAsia" w:ascii="宋体" w:hAnsi="宋体" w:eastAsia="宋体" w:cs="宋体"/>
          <w:sz w:val="24"/>
          <w:szCs w:val="24"/>
        </w:rPr>
      </w:pPr>
      <w:bookmarkStart w:id="60" w:name="_Toc504472619"/>
      <w:r>
        <w:rPr>
          <w:rFonts w:hint="eastAsia" w:ascii="宋体" w:hAnsi="宋体" w:eastAsia="宋体" w:cs="宋体"/>
          <w:sz w:val="24"/>
          <w:szCs w:val="24"/>
        </w:rPr>
        <w:t>（4）暂列金额：</w:t>
      </w:r>
      <w:bookmarkEnd w:id="60"/>
    </w:p>
    <w:p>
      <w:pPr>
        <w:ind w:firstLine="480" w:firstLineChars="200"/>
        <w:rPr>
          <w:rFonts w:hint="eastAsia" w:ascii="宋体" w:hAnsi="宋体" w:eastAsia="宋体" w:cs="宋体"/>
          <w:sz w:val="24"/>
          <w:szCs w:val="24"/>
        </w:rPr>
      </w:pPr>
      <w:bookmarkStart w:id="61" w:name="_Toc504472620"/>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bookmarkEnd w:id="61"/>
    </w:p>
    <w:p>
      <w:pPr>
        <w:ind w:firstLine="480" w:firstLineChars="200"/>
        <w:rPr>
          <w:rFonts w:hint="eastAsia" w:ascii="宋体" w:hAnsi="宋体" w:eastAsia="宋体" w:cs="宋体"/>
          <w:sz w:val="24"/>
          <w:szCs w:val="24"/>
        </w:rPr>
      </w:pPr>
      <w:bookmarkStart w:id="62" w:name="_Toc504472621"/>
      <w:r>
        <w:rPr>
          <w:rFonts w:hint="eastAsia" w:ascii="宋体" w:hAnsi="宋体" w:eastAsia="宋体" w:cs="宋体"/>
          <w:sz w:val="24"/>
          <w:szCs w:val="24"/>
        </w:rPr>
        <w:t>2.合同价格形式：</w:t>
      </w:r>
      <w:r>
        <w:rPr>
          <w:rFonts w:hint="eastAsia" w:ascii="宋体" w:hAnsi="宋体" w:eastAsia="宋体" w:cs="宋体"/>
          <w:sz w:val="24"/>
          <w:szCs w:val="24"/>
          <w:u w:val="single"/>
        </w:rPr>
        <w:t>                      </w:t>
      </w:r>
      <w:r>
        <w:rPr>
          <w:rFonts w:hint="eastAsia" w:ascii="宋体" w:hAnsi="宋体" w:eastAsia="宋体" w:cs="宋体"/>
          <w:sz w:val="24"/>
          <w:szCs w:val="24"/>
        </w:rPr>
        <w:t>。</w:t>
      </w:r>
      <w:bookmarkEnd w:id="62"/>
    </w:p>
    <w:p>
      <w:pPr>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    </w:t>
      </w:r>
      <w:bookmarkStart w:id="63" w:name="_Toc351203485"/>
      <w:bookmarkStart w:id="64" w:name="_Toc504472622"/>
      <w:r>
        <w:rPr>
          <w:rFonts w:hint="eastAsia" w:ascii="宋体" w:hAnsi="宋体" w:eastAsia="宋体" w:cs="宋体"/>
          <w:b/>
          <w:sz w:val="24"/>
          <w:szCs w:val="24"/>
        </w:rPr>
        <w:t>五、</w:t>
      </w:r>
      <w:bookmarkEnd w:id="63"/>
      <w:r>
        <w:rPr>
          <w:rFonts w:hint="eastAsia" w:ascii="宋体" w:hAnsi="宋体" w:eastAsia="宋体" w:cs="宋体"/>
          <w:b/>
          <w:sz w:val="24"/>
          <w:szCs w:val="24"/>
        </w:rPr>
        <w:t>项目经理</w:t>
      </w:r>
      <w:bookmarkEnd w:id="64"/>
    </w:p>
    <w:p>
      <w:pPr>
        <w:ind w:firstLine="480" w:firstLineChars="200"/>
        <w:rPr>
          <w:rFonts w:hint="eastAsia" w:ascii="宋体" w:hAnsi="宋体" w:eastAsia="宋体" w:cs="宋体"/>
          <w:sz w:val="24"/>
          <w:szCs w:val="24"/>
        </w:rPr>
      </w:pPr>
      <w:bookmarkStart w:id="65" w:name="_Toc504472623"/>
      <w:r>
        <w:rPr>
          <w:rFonts w:hint="eastAsia" w:ascii="宋体" w:hAnsi="宋体" w:eastAsia="宋体" w:cs="宋体"/>
          <w:sz w:val="24"/>
          <w:szCs w:val="24"/>
        </w:rPr>
        <w:t>承包人项目经理：</w:t>
      </w:r>
      <w:r>
        <w:rPr>
          <w:rFonts w:hint="eastAsia" w:ascii="宋体" w:hAnsi="宋体" w:eastAsia="宋体" w:cs="宋体"/>
          <w:sz w:val="24"/>
          <w:szCs w:val="24"/>
          <w:u w:val="single"/>
        </w:rPr>
        <w:t>                     </w:t>
      </w:r>
      <w:r>
        <w:rPr>
          <w:rFonts w:hint="eastAsia" w:ascii="宋体" w:hAnsi="宋体" w:eastAsia="宋体" w:cs="宋体"/>
          <w:sz w:val="24"/>
          <w:szCs w:val="24"/>
        </w:rPr>
        <w:t>。</w:t>
      </w:r>
      <w:bookmarkEnd w:id="65"/>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bookmarkStart w:id="66" w:name="_Toc351203486"/>
      <w:bookmarkStart w:id="67" w:name="_Toc504472624"/>
      <w:r>
        <w:rPr>
          <w:rFonts w:hint="eastAsia" w:ascii="宋体" w:hAnsi="宋体" w:eastAsia="宋体" w:cs="宋体"/>
          <w:b/>
          <w:sz w:val="24"/>
          <w:szCs w:val="24"/>
        </w:rPr>
        <w:t>六、合同文件构成</w:t>
      </w:r>
      <w:bookmarkEnd w:id="66"/>
      <w:bookmarkEnd w:id="67"/>
    </w:p>
    <w:p>
      <w:pPr>
        <w:ind w:firstLine="480" w:firstLineChars="200"/>
        <w:rPr>
          <w:rFonts w:hint="eastAsia" w:ascii="宋体" w:hAnsi="宋体" w:eastAsia="宋体" w:cs="宋体"/>
          <w:bCs/>
          <w:sz w:val="24"/>
          <w:szCs w:val="24"/>
        </w:rPr>
      </w:pPr>
      <w:bookmarkStart w:id="68" w:name="_Toc504472625"/>
      <w:r>
        <w:rPr>
          <w:rFonts w:hint="eastAsia" w:ascii="宋体" w:hAnsi="宋体" w:eastAsia="宋体" w:cs="宋体"/>
          <w:bCs/>
          <w:sz w:val="24"/>
          <w:szCs w:val="24"/>
        </w:rPr>
        <w:t>本协议书与下列文件一起构成合同文件：</w:t>
      </w:r>
      <w:bookmarkEnd w:id="68"/>
    </w:p>
    <w:p>
      <w:pPr>
        <w:ind w:firstLine="480" w:firstLineChars="200"/>
        <w:rPr>
          <w:rFonts w:hint="eastAsia" w:ascii="宋体" w:hAnsi="宋体" w:eastAsia="宋体" w:cs="宋体"/>
          <w:sz w:val="24"/>
          <w:szCs w:val="24"/>
        </w:rPr>
      </w:pPr>
      <w:bookmarkStart w:id="69" w:name="_Toc504472626"/>
      <w:r>
        <w:rPr>
          <w:rFonts w:hint="eastAsia" w:ascii="宋体" w:hAnsi="宋体" w:eastAsia="宋体" w:cs="宋体"/>
          <w:sz w:val="24"/>
          <w:szCs w:val="24"/>
        </w:rPr>
        <w:t>（1）中标通知书（如果有）；</w:t>
      </w:r>
      <w:bookmarkEnd w:id="69"/>
    </w:p>
    <w:p>
      <w:pPr>
        <w:ind w:firstLine="480" w:firstLineChars="200"/>
        <w:rPr>
          <w:rFonts w:hint="eastAsia" w:ascii="宋体" w:hAnsi="宋体" w:eastAsia="宋体" w:cs="宋体"/>
          <w:sz w:val="24"/>
          <w:szCs w:val="24"/>
        </w:rPr>
      </w:pPr>
      <w:bookmarkStart w:id="70" w:name="_Toc504472627"/>
      <w:r>
        <w:rPr>
          <w:rFonts w:hint="eastAsia" w:ascii="宋体" w:hAnsi="宋体" w:eastAsia="宋体" w:cs="宋体"/>
          <w:sz w:val="24"/>
          <w:szCs w:val="24"/>
        </w:rPr>
        <w:t>（2）投标函及其附录（如果有）；</w:t>
      </w:r>
      <w:bookmarkEnd w:id="70"/>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bookmarkStart w:id="71" w:name="_Toc504472628"/>
      <w:r>
        <w:rPr>
          <w:rFonts w:hint="eastAsia" w:ascii="宋体" w:hAnsi="宋体" w:eastAsia="宋体" w:cs="宋体"/>
          <w:sz w:val="24"/>
          <w:szCs w:val="24"/>
        </w:rPr>
        <w:t>（3）专用合同条款及其附件；</w:t>
      </w:r>
      <w:bookmarkEnd w:id="71"/>
    </w:p>
    <w:p>
      <w:pPr>
        <w:ind w:firstLine="480" w:firstLineChars="200"/>
        <w:rPr>
          <w:rFonts w:hint="eastAsia" w:ascii="宋体" w:hAnsi="宋体" w:eastAsia="宋体" w:cs="宋体"/>
          <w:sz w:val="24"/>
          <w:szCs w:val="24"/>
        </w:rPr>
      </w:pPr>
      <w:bookmarkStart w:id="72" w:name="_Toc504472629"/>
      <w:r>
        <w:rPr>
          <w:rFonts w:hint="eastAsia" w:ascii="宋体" w:hAnsi="宋体" w:eastAsia="宋体" w:cs="宋体"/>
          <w:sz w:val="24"/>
          <w:szCs w:val="24"/>
        </w:rPr>
        <w:t>（4）通用合同条款；</w:t>
      </w:r>
      <w:bookmarkEnd w:id="72"/>
    </w:p>
    <w:p>
      <w:pPr>
        <w:ind w:firstLine="480" w:firstLineChars="200"/>
        <w:rPr>
          <w:rFonts w:hint="eastAsia" w:ascii="宋体" w:hAnsi="宋体" w:eastAsia="宋体" w:cs="宋体"/>
          <w:sz w:val="24"/>
          <w:szCs w:val="24"/>
        </w:rPr>
      </w:pPr>
      <w:bookmarkStart w:id="73" w:name="_Toc504472630"/>
      <w:r>
        <w:rPr>
          <w:rFonts w:hint="eastAsia" w:ascii="宋体" w:hAnsi="宋体" w:eastAsia="宋体" w:cs="宋体"/>
          <w:sz w:val="24"/>
          <w:szCs w:val="24"/>
        </w:rPr>
        <w:t>（5）技术标准和要求；</w:t>
      </w:r>
      <w:bookmarkEnd w:id="73"/>
    </w:p>
    <w:p>
      <w:pPr>
        <w:ind w:firstLine="480" w:firstLineChars="200"/>
        <w:rPr>
          <w:rFonts w:hint="eastAsia" w:ascii="宋体" w:hAnsi="宋体" w:eastAsia="宋体" w:cs="宋体"/>
          <w:sz w:val="24"/>
          <w:szCs w:val="24"/>
        </w:rPr>
      </w:pPr>
      <w:bookmarkStart w:id="74" w:name="_Toc504472631"/>
      <w:r>
        <w:rPr>
          <w:rFonts w:hint="eastAsia" w:ascii="宋体" w:hAnsi="宋体" w:eastAsia="宋体" w:cs="宋体"/>
          <w:sz w:val="24"/>
          <w:szCs w:val="24"/>
        </w:rPr>
        <w:t>（6）图纸；</w:t>
      </w:r>
      <w:bookmarkEnd w:id="74"/>
    </w:p>
    <w:p>
      <w:pPr>
        <w:ind w:firstLine="480" w:firstLineChars="200"/>
        <w:rPr>
          <w:rFonts w:hint="eastAsia" w:ascii="宋体" w:hAnsi="宋体" w:eastAsia="宋体" w:cs="宋体"/>
          <w:sz w:val="24"/>
          <w:szCs w:val="24"/>
        </w:rPr>
      </w:pPr>
      <w:bookmarkStart w:id="75" w:name="_Toc504472632"/>
      <w:r>
        <w:rPr>
          <w:rFonts w:hint="eastAsia" w:ascii="宋体" w:hAnsi="宋体" w:eastAsia="宋体" w:cs="宋体"/>
          <w:sz w:val="24"/>
          <w:szCs w:val="24"/>
        </w:rPr>
        <w:t>（7）已标价工程量清单或预算书；</w:t>
      </w:r>
      <w:bookmarkEnd w:id="75"/>
    </w:p>
    <w:p>
      <w:pPr>
        <w:ind w:firstLine="480" w:firstLineChars="200"/>
        <w:rPr>
          <w:rFonts w:hint="eastAsia" w:ascii="宋体" w:hAnsi="宋体" w:eastAsia="宋体" w:cs="宋体"/>
          <w:sz w:val="24"/>
          <w:szCs w:val="24"/>
        </w:rPr>
      </w:pPr>
      <w:bookmarkStart w:id="76" w:name="_Toc504472633"/>
      <w:r>
        <w:rPr>
          <w:rFonts w:hint="eastAsia" w:ascii="宋体" w:hAnsi="宋体" w:eastAsia="宋体" w:cs="宋体"/>
          <w:sz w:val="24"/>
          <w:szCs w:val="24"/>
        </w:rPr>
        <w:t>（8）其他合同文件。</w:t>
      </w:r>
      <w:bookmarkEnd w:id="76"/>
    </w:p>
    <w:p>
      <w:pPr>
        <w:ind w:firstLine="480" w:firstLineChars="200"/>
        <w:rPr>
          <w:rFonts w:hint="eastAsia" w:ascii="宋体" w:hAnsi="宋体" w:eastAsia="宋体" w:cs="宋体"/>
          <w:sz w:val="24"/>
          <w:szCs w:val="24"/>
        </w:rPr>
      </w:pPr>
      <w:bookmarkStart w:id="77" w:name="_Toc504472634"/>
      <w:r>
        <w:rPr>
          <w:rFonts w:hint="eastAsia" w:ascii="宋体" w:hAnsi="宋体" w:eastAsia="宋体" w:cs="宋体"/>
          <w:sz w:val="24"/>
          <w:szCs w:val="24"/>
        </w:rPr>
        <w:t>在合同订立及履行过程中形成的与合同有关的文件均构成合同文件组成部分。</w:t>
      </w:r>
      <w:bookmarkEnd w:id="77"/>
    </w:p>
    <w:p>
      <w:pPr>
        <w:ind w:firstLine="480" w:firstLineChars="200"/>
        <w:rPr>
          <w:rFonts w:hint="eastAsia" w:ascii="宋体" w:hAnsi="宋体" w:eastAsia="宋体" w:cs="宋体"/>
          <w:sz w:val="24"/>
          <w:szCs w:val="24"/>
        </w:rPr>
      </w:pPr>
      <w:bookmarkStart w:id="78" w:name="_Toc504472635"/>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bookmarkEnd w:id="78"/>
    </w:p>
    <w:p>
      <w:pPr>
        <w:ind w:firstLine="480" w:firstLineChars="200"/>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bookmarkStart w:id="79" w:name="_Toc504472636"/>
      <w:bookmarkStart w:id="80" w:name="_Toc351203487"/>
      <w:r>
        <w:rPr>
          <w:rFonts w:hint="eastAsia" w:ascii="宋体" w:hAnsi="宋体" w:eastAsia="宋体" w:cs="宋体"/>
          <w:b/>
          <w:sz w:val="24"/>
          <w:szCs w:val="24"/>
        </w:rPr>
        <w:t>七、承诺</w:t>
      </w:r>
      <w:bookmarkEnd w:id="79"/>
      <w:bookmarkEnd w:id="80"/>
    </w:p>
    <w:p>
      <w:pPr>
        <w:ind w:firstLine="480" w:firstLineChars="200"/>
        <w:rPr>
          <w:rFonts w:hint="eastAsia" w:ascii="宋体" w:hAnsi="宋体" w:eastAsia="宋体" w:cs="宋体"/>
          <w:bCs/>
          <w:sz w:val="24"/>
          <w:szCs w:val="24"/>
        </w:rPr>
      </w:pPr>
      <w:bookmarkStart w:id="81" w:name="_Toc504472637"/>
      <w:r>
        <w:rPr>
          <w:rFonts w:hint="eastAsia" w:ascii="宋体" w:hAnsi="宋体" w:eastAsia="宋体" w:cs="宋体"/>
          <w:bCs/>
          <w:sz w:val="24"/>
          <w:szCs w:val="24"/>
        </w:rPr>
        <w:t>1.发包人承诺按照法律规定履行项目审批手续、筹集工程建设资金并按照合同约定的期限和方式支付合同价款。</w:t>
      </w:r>
      <w:bookmarkEnd w:id="81"/>
    </w:p>
    <w:p>
      <w:pPr>
        <w:ind w:firstLine="480" w:firstLineChars="200"/>
        <w:rPr>
          <w:rFonts w:hint="eastAsia" w:ascii="宋体" w:hAnsi="宋体" w:eastAsia="宋体" w:cs="宋体"/>
          <w:bCs/>
          <w:sz w:val="24"/>
          <w:szCs w:val="24"/>
        </w:rPr>
      </w:pPr>
      <w:bookmarkStart w:id="82" w:name="_Toc504472638"/>
      <w:r>
        <w:rPr>
          <w:rFonts w:hint="eastAsia" w:ascii="宋体" w:hAnsi="宋体" w:eastAsia="宋体" w:cs="宋体"/>
          <w:bCs/>
          <w:sz w:val="24"/>
          <w:szCs w:val="24"/>
        </w:rPr>
        <w:t>2.承包人承诺按照法律规定及合同约定组织完成工程施工，确保工程质量和安全，不进行转包及违法分包，并在缺陷责任期及保修期内承担相应的工程维修责任。</w:t>
      </w:r>
      <w:bookmarkEnd w:id="82"/>
    </w:p>
    <w:p>
      <w:pPr>
        <w:ind w:firstLine="480" w:firstLineChars="200"/>
        <w:rPr>
          <w:rFonts w:hint="eastAsia" w:ascii="宋体" w:hAnsi="宋体" w:eastAsia="宋体" w:cs="宋体"/>
          <w:bCs/>
          <w:sz w:val="24"/>
          <w:szCs w:val="24"/>
        </w:rPr>
      </w:pPr>
      <w:bookmarkStart w:id="83" w:name="_Toc504472639"/>
      <w:r>
        <w:rPr>
          <w:rFonts w:hint="eastAsia" w:ascii="宋体" w:hAnsi="宋体" w:eastAsia="宋体" w:cs="宋体"/>
          <w:bCs/>
          <w:sz w:val="24"/>
          <w:szCs w:val="24"/>
        </w:rPr>
        <w:t>3.发包人和承包人通过招投标形式签订合同的，双方理解并承诺不再就同一工程另行签订与合同实质性内容相背离的协议。</w:t>
      </w:r>
      <w:bookmarkEnd w:id="83"/>
    </w:p>
    <w:p>
      <w:pPr>
        <w:ind w:firstLine="482" w:firstLineChars="200"/>
        <w:rPr>
          <w:rFonts w:hint="eastAsia" w:ascii="宋体" w:hAnsi="宋体" w:eastAsia="宋体" w:cs="宋体"/>
          <w:b/>
          <w:bCs/>
          <w:sz w:val="24"/>
          <w:szCs w:val="24"/>
        </w:rPr>
      </w:pPr>
      <w:bookmarkStart w:id="84" w:name="_Toc351203488"/>
      <w:r>
        <w:rPr>
          <w:rFonts w:hint="eastAsia" w:ascii="宋体" w:hAnsi="宋体" w:eastAsia="宋体" w:cs="宋体"/>
          <w:b/>
          <w:sz w:val="24"/>
          <w:szCs w:val="24"/>
        </w:rPr>
        <w:t xml:space="preserve">    </w:t>
      </w:r>
      <w:bookmarkStart w:id="85" w:name="_Toc504472640"/>
      <w:r>
        <w:rPr>
          <w:rFonts w:hint="eastAsia" w:ascii="宋体" w:hAnsi="宋体" w:eastAsia="宋体" w:cs="宋体"/>
          <w:b/>
          <w:sz w:val="24"/>
          <w:szCs w:val="24"/>
        </w:rPr>
        <w:t>八、词语含义</w:t>
      </w:r>
      <w:bookmarkEnd w:id="84"/>
      <w:bookmarkEnd w:id="85"/>
    </w:p>
    <w:p>
      <w:pPr>
        <w:ind w:firstLine="480" w:firstLineChars="200"/>
        <w:rPr>
          <w:rFonts w:hint="eastAsia" w:ascii="宋体" w:hAnsi="宋体" w:eastAsia="宋体" w:cs="宋体"/>
          <w:bCs/>
          <w:sz w:val="24"/>
          <w:szCs w:val="24"/>
        </w:rPr>
      </w:pPr>
      <w:bookmarkStart w:id="86" w:name="_Toc504472641"/>
      <w:r>
        <w:rPr>
          <w:rFonts w:hint="eastAsia" w:ascii="宋体" w:hAnsi="宋体" w:eastAsia="宋体" w:cs="宋体"/>
          <w:bCs/>
          <w:sz w:val="24"/>
          <w:szCs w:val="24"/>
        </w:rPr>
        <w:t>本协议书中词语含义与第二部分通用合同条款中赋予的含义相同。</w:t>
      </w:r>
      <w:bookmarkEnd w:id="86"/>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 xml:space="preserve"> </w:t>
      </w:r>
      <w:bookmarkStart w:id="87" w:name="_Toc351203489"/>
      <w:bookmarkStart w:id="88" w:name="_Toc504472642"/>
      <w:r>
        <w:rPr>
          <w:rFonts w:hint="eastAsia" w:ascii="宋体" w:hAnsi="宋体" w:eastAsia="宋体" w:cs="宋体"/>
          <w:b/>
          <w:sz w:val="24"/>
          <w:szCs w:val="24"/>
        </w:rPr>
        <w:t>九、签订时间</w:t>
      </w:r>
      <w:bookmarkEnd w:id="87"/>
      <w:bookmarkEnd w:id="88"/>
    </w:p>
    <w:p>
      <w:pPr>
        <w:ind w:firstLine="480" w:firstLineChars="200"/>
        <w:rPr>
          <w:rFonts w:hint="eastAsia" w:ascii="宋体" w:hAnsi="宋体" w:eastAsia="宋体" w:cs="宋体"/>
          <w:bCs/>
          <w:sz w:val="24"/>
          <w:szCs w:val="24"/>
        </w:rPr>
      </w:pPr>
      <w:bookmarkStart w:id="89" w:name="_Toc504472643"/>
      <w:r>
        <w:rPr>
          <w:rFonts w:hint="eastAsia" w:ascii="宋体" w:hAnsi="宋体" w:eastAsia="宋体" w:cs="宋体"/>
          <w:bCs/>
          <w:sz w:val="24"/>
          <w:szCs w:val="24"/>
        </w:rPr>
        <w:t>本合同于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日签订。</w:t>
      </w:r>
      <w:bookmarkEnd w:id="89"/>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90" w:name="_Toc504472644"/>
      <w:bookmarkStart w:id="91" w:name="_Toc351203490"/>
      <w:r>
        <w:rPr>
          <w:rFonts w:hint="eastAsia" w:ascii="宋体" w:hAnsi="宋体" w:eastAsia="宋体" w:cs="宋体"/>
          <w:b/>
          <w:sz w:val="24"/>
          <w:szCs w:val="24"/>
        </w:rPr>
        <w:t>十、签订地点</w:t>
      </w:r>
      <w:bookmarkEnd w:id="90"/>
      <w:bookmarkEnd w:id="91"/>
    </w:p>
    <w:p>
      <w:pPr>
        <w:ind w:firstLine="480" w:firstLineChars="200"/>
        <w:rPr>
          <w:rFonts w:hint="eastAsia" w:ascii="宋体" w:hAnsi="宋体" w:eastAsia="宋体" w:cs="宋体"/>
          <w:bCs/>
          <w:sz w:val="24"/>
          <w:szCs w:val="24"/>
        </w:rPr>
      </w:pPr>
      <w:bookmarkStart w:id="92" w:name="_Toc504472645"/>
      <w:r>
        <w:rPr>
          <w:rFonts w:hint="eastAsia" w:ascii="宋体" w:hAnsi="宋体" w:eastAsia="宋体" w:cs="宋体"/>
          <w:bCs/>
          <w:sz w:val="24"/>
          <w:szCs w:val="24"/>
        </w:rPr>
        <w:t>本合同在</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签订。</w:t>
      </w:r>
      <w:bookmarkEnd w:id="92"/>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93" w:name="_Toc351203491"/>
      <w:bookmarkStart w:id="94" w:name="_Toc504472646"/>
      <w:r>
        <w:rPr>
          <w:rFonts w:hint="eastAsia" w:ascii="宋体" w:hAnsi="宋体" w:eastAsia="宋体" w:cs="宋体"/>
          <w:b/>
          <w:sz w:val="24"/>
          <w:szCs w:val="24"/>
        </w:rPr>
        <w:t>十一、补充协议</w:t>
      </w:r>
      <w:bookmarkEnd w:id="93"/>
      <w:bookmarkEnd w:id="94"/>
    </w:p>
    <w:p>
      <w:pPr>
        <w:ind w:firstLine="480" w:firstLineChars="200"/>
        <w:rPr>
          <w:rFonts w:hint="eastAsia" w:ascii="宋体" w:hAnsi="宋体" w:eastAsia="宋体" w:cs="宋体"/>
          <w:b/>
          <w:bCs/>
          <w:sz w:val="24"/>
          <w:szCs w:val="24"/>
        </w:rPr>
      </w:pPr>
      <w:bookmarkStart w:id="95" w:name="_Toc504472647"/>
      <w:r>
        <w:rPr>
          <w:rFonts w:hint="eastAsia" w:ascii="宋体" w:hAnsi="宋体" w:eastAsia="宋体" w:cs="宋体"/>
          <w:bCs/>
          <w:sz w:val="24"/>
          <w:szCs w:val="24"/>
        </w:rPr>
        <w:t>合同未尽事宜，合同当事人另行签订补充协议，补充协议是合同的组成部分。</w:t>
      </w:r>
      <w:bookmarkEnd w:id="95"/>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96" w:name="_Toc504472648"/>
      <w:bookmarkStart w:id="97" w:name="_Toc351203492"/>
      <w:r>
        <w:rPr>
          <w:rFonts w:hint="eastAsia" w:ascii="宋体" w:hAnsi="宋体" w:eastAsia="宋体" w:cs="宋体"/>
          <w:b/>
          <w:sz w:val="24"/>
          <w:szCs w:val="24"/>
        </w:rPr>
        <w:t>十二、合同生效</w:t>
      </w:r>
      <w:bookmarkEnd w:id="96"/>
      <w:bookmarkEnd w:id="97"/>
    </w:p>
    <w:p>
      <w:pPr>
        <w:ind w:firstLine="480" w:firstLineChars="200"/>
        <w:rPr>
          <w:rFonts w:hint="eastAsia" w:ascii="宋体" w:hAnsi="宋体" w:eastAsia="宋体" w:cs="宋体"/>
          <w:bCs/>
          <w:sz w:val="24"/>
          <w:szCs w:val="24"/>
        </w:rPr>
      </w:pPr>
      <w:bookmarkStart w:id="98" w:name="_Toc504472649"/>
      <w:r>
        <w:rPr>
          <w:rFonts w:hint="eastAsia" w:ascii="宋体" w:hAnsi="宋体" w:eastAsia="宋体" w:cs="宋体"/>
          <w:bCs/>
          <w:sz w:val="24"/>
          <w:szCs w:val="24"/>
        </w:rPr>
        <w:t>本合同自</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生效。</w:t>
      </w:r>
      <w:bookmarkEnd w:id="98"/>
    </w:p>
    <w:p>
      <w:pPr>
        <w:ind w:firstLine="482" w:firstLineChars="200"/>
        <w:rPr>
          <w:rFonts w:hint="eastAsia" w:ascii="宋体" w:hAnsi="宋体" w:eastAsia="宋体" w:cs="宋体"/>
          <w:b/>
          <w:bCs/>
          <w:sz w:val="24"/>
          <w:szCs w:val="24"/>
        </w:rPr>
      </w:pPr>
      <w:r>
        <w:rPr>
          <w:rFonts w:hint="eastAsia" w:ascii="宋体" w:hAnsi="宋体" w:eastAsia="宋体" w:cs="宋体"/>
          <w:b/>
          <w:sz w:val="24"/>
          <w:szCs w:val="24"/>
        </w:rPr>
        <w:t xml:space="preserve">    </w:t>
      </w:r>
      <w:bookmarkStart w:id="99" w:name="_Toc351203493"/>
      <w:bookmarkStart w:id="100" w:name="_Toc504472650"/>
      <w:r>
        <w:rPr>
          <w:rFonts w:hint="eastAsia" w:ascii="宋体" w:hAnsi="宋体" w:eastAsia="宋体" w:cs="宋体"/>
          <w:b/>
          <w:sz w:val="24"/>
          <w:szCs w:val="24"/>
        </w:rPr>
        <w:t>十三、合同份数</w:t>
      </w:r>
      <w:bookmarkEnd w:id="99"/>
      <w:bookmarkEnd w:id="100"/>
    </w:p>
    <w:p>
      <w:pPr>
        <w:ind w:firstLine="480" w:firstLineChars="200"/>
        <w:rPr>
          <w:rFonts w:hint="eastAsia" w:ascii="宋体" w:hAnsi="宋体" w:eastAsia="宋体" w:cs="宋体"/>
          <w:bCs/>
          <w:sz w:val="24"/>
          <w:szCs w:val="24"/>
        </w:rPr>
      </w:pPr>
      <w:bookmarkStart w:id="101" w:name="_Toc504472651"/>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份，均具有同等法律效力，发包人执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份，承包人执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w:t>
      </w:r>
      <w:bookmarkEnd w:id="101"/>
    </w:p>
    <w:p>
      <w:pPr>
        <w:ind w:firstLine="480" w:firstLineChars="200"/>
        <w:rPr>
          <w:rFonts w:hint="eastAsia" w:ascii="宋体" w:hAnsi="宋体" w:eastAsia="宋体" w:cs="宋体"/>
          <w:sz w:val="24"/>
          <w:szCs w:val="24"/>
        </w:rPr>
      </w:pPr>
      <w:bookmarkStart w:id="102" w:name="_Toc504472652"/>
      <w:r>
        <w:rPr>
          <w:rFonts w:hint="eastAsia" w:ascii="宋体" w:hAnsi="宋体" w:eastAsia="宋体" w:cs="宋体"/>
          <w:sz w:val="24"/>
          <w:szCs w:val="24"/>
        </w:rPr>
        <w:t>发包人：  (公章)             承包人：  (公章)</w:t>
      </w:r>
      <w:bookmarkEnd w:id="102"/>
    </w:p>
    <w:p>
      <w:pPr>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bookmarkStart w:id="103" w:name="_Toc504472653"/>
      <w:r>
        <w:rPr>
          <w:rFonts w:hint="eastAsia" w:ascii="宋体" w:hAnsi="宋体" w:eastAsia="宋体" w:cs="宋体"/>
          <w:sz w:val="24"/>
          <w:szCs w:val="24"/>
        </w:rPr>
        <w:t>法定代表人或其委托代理人：  法定代表人或其委托代理人：</w:t>
      </w:r>
      <w:bookmarkEnd w:id="103"/>
    </w:p>
    <w:p>
      <w:pPr>
        <w:ind w:firstLine="480" w:firstLineChars="200"/>
        <w:rPr>
          <w:rFonts w:hint="eastAsia" w:ascii="宋体" w:hAnsi="宋体" w:eastAsia="宋体" w:cs="宋体"/>
          <w:sz w:val="24"/>
          <w:szCs w:val="24"/>
        </w:rPr>
      </w:pPr>
      <w:bookmarkStart w:id="104" w:name="_Toc504472654"/>
      <w:r>
        <w:rPr>
          <w:rFonts w:hint="eastAsia" w:ascii="宋体" w:hAnsi="宋体" w:eastAsia="宋体" w:cs="宋体"/>
          <w:sz w:val="24"/>
          <w:szCs w:val="24"/>
        </w:rPr>
        <w:t>（签字）                    （签字）</w:t>
      </w:r>
      <w:bookmarkEnd w:id="104"/>
    </w:p>
    <w:p>
      <w:pPr>
        <w:ind w:firstLine="480" w:firstLineChars="200"/>
        <w:rPr>
          <w:rFonts w:hint="eastAsia" w:ascii="宋体" w:hAnsi="宋体" w:eastAsia="宋体" w:cs="宋体"/>
          <w:sz w:val="24"/>
          <w:szCs w:val="24"/>
          <w:u w:val="single"/>
        </w:rPr>
      </w:pPr>
    </w:p>
    <w:p>
      <w:pPr>
        <w:ind w:firstLine="480" w:firstLineChars="200"/>
        <w:rPr>
          <w:rFonts w:hint="eastAsia" w:ascii="宋体" w:hAnsi="宋体" w:eastAsia="宋体" w:cs="宋体"/>
          <w:sz w:val="24"/>
          <w:szCs w:val="24"/>
        </w:rPr>
      </w:pPr>
      <w:bookmarkStart w:id="105" w:name="_Toc504472655"/>
      <w:r>
        <w:rPr>
          <w:rFonts w:hint="eastAsia" w:ascii="宋体" w:hAnsi="宋体" w:eastAsia="宋体" w:cs="宋体"/>
          <w:sz w:val="24"/>
          <w:szCs w:val="24"/>
        </w:rPr>
        <w:t>组织机构代码：</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组织机构代码：</w:t>
      </w:r>
      <w:r>
        <w:rPr>
          <w:rFonts w:hint="eastAsia" w:ascii="宋体" w:hAnsi="宋体" w:eastAsia="宋体" w:cs="宋体"/>
          <w:sz w:val="24"/>
          <w:szCs w:val="24"/>
          <w:u w:val="single"/>
        </w:rPr>
        <w:t>  </w:t>
      </w:r>
      <w:bookmarkEnd w:id="105"/>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ind w:firstLine="480" w:firstLineChars="200"/>
        <w:rPr>
          <w:rFonts w:hint="eastAsia" w:ascii="宋体" w:hAnsi="宋体" w:eastAsia="宋体" w:cs="宋体"/>
          <w:sz w:val="24"/>
          <w:szCs w:val="24"/>
        </w:rPr>
      </w:pPr>
      <w:bookmarkStart w:id="106" w:name="_Toc504472656"/>
      <w:r>
        <w:rPr>
          <w:rFonts w:hint="eastAsia" w:ascii="宋体" w:hAnsi="宋体" w:eastAsia="宋体" w:cs="宋体"/>
          <w:sz w:val="24"/>
          <w:szCs w:val="24"/>
        </w:rPr>
        <w:t>地  址：</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地  址：</w:t>
      </w:r>
      <w:r>
        <w:rPr>
          <w:rFonts w:hint="eastAsia" w:ascii="宋体" w:hAnsi="宋体" w:eastAsia="宋体" w:cs="宋体"/>
          <w:sz w:val="24"/>
          <w:szCs w:val="24"/>
          <w:u w:val="single"/>
        </w:rPr>
        <w:t>  </w:t>
      </w:r>
      <w:bookmarkEnd w:id="106"/>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07" w:name="_Toc504472657"/>
      <w:r>
        <w:rPr>
          <w:rFonts w:hint="eastAsia" w:ascii="宋体" w:hAnsi="宋体" w:eastAsia="宋体" w:cs="宋体"/>
          <w:sz w:val="24"/>
          <w:szCs w:val="24"/>
        </w:rPr>
        <w:t>邮政编码：</w:t>
      </w:r>
      <w:r>
        <w:rPr>
          <w:rFonts w:hint="eastAsia" w:ascii="宋体" w:hAnsi="宋体" w:eastAsia="宋体" w:cs="宋体"/>
          <w:sz w:val="24"/>
          <w:szCs w:val="24"/>
          <w:u w:val="single"/>
        </w:rPr>
        <w:t xml:space="preserve">  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w:t>
      </w:r>
      <w:bookmarkEnd w:id="107"/>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08" w:name="_Toc504472658"/>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w:t>
      </w:r>
      <w:bookmarkEnd w:id="108"/>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09" w:name="_Toc504472659"/>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委托代理人：</w:t>
      </w:r>
      <w:r>
        <w:rPr>
          <w:rFonts w:hint="eastAsia" w:ascii="宋体" w:hAnsi="宋体" w:eastAsia="宋体" w:cs="宋体"/>
          <w:sz w:val="24"/>
          <w:szCs w:val="24"/>
          <w:u w:val="single"/>
        </w:rPr>
        <w:t></w:t>
      </w:r>
      <w:bookmarkEnd w:id="109"/>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10" w:name="_Toc504472660"/>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  话：</w:t>
      </w:r>
      <w:r>
        <w:rPr>
          <w:rFonts w:hint="eastAsia" w:ascii="宋体" w:hAnsi="宋体" w:eastAsia="宋体" w:cs="宋体"/>
          <w:sz w:val="24"/>
          <w:szCs w:val="24"/>
          <w:u w:val="single"/>
        </w:rPr>
        <w:t></w:t>
      </w:r>
      <w:bookmarkEnd w:id="110"/>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11" w:name="_Toc504472661"/>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w:t>
      </w:r>
      <w:bookmarkEnd w:id="111"/>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12" w:name="_Toc504472662"/>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电子信箱：</w:t>
      </w:r>
      <w:r>
        <w:rPr>
          <w:rFonts w:hint="eastAsia" w:ascii="宋体" w:hAnsi="宋体" w:eastAsia="宋体" w:cs="宋体"/>
          <w:sz w:val="24"/>
          <w:szCs w:val="24"/>
          <w:u w:val="single"/>
        </w:rPr>
        <w:t></w:t>
      </w:r>
      <w:bookmarkEnd w:id="112"/>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13" w:name="_Toc504472663"/>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w:t>
      </w:r>
      <w:bookmarkEnd w:id="113"/>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bookmarkStart w:id="114" w:name="_Toc504472664"/>
      <w:r>
        <w:rPr>
          <w:rFonts w:hint="eastAsia" w:ascii="宋体" w:hAnsi="宋体" w:eastAsia="宋体" w:cs="宋体"/>
          <w:sz w:val="24"/>
          <w:szCs w:val="24"/>
        </w:rPr>
        <w:t>账  号：</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账  号：</w:t>
      </w:r>
      <w:r>
        <w:rPr>
          <w:rFonts w:hint="eastAsia" w:ascii="宋体" w:hAnsi="宋体" w:eastAsia="宋体" w:cs="宋体"/>
          <w:sz w:val="24"/>
          <w:szCs w:val="24"/>
          <w:u w:val="single"/>
        </w:rPr>
        <w:t></w:t>
      </w:r>
      <w:bookmarkEnd w:id="114"/>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tabs>
          <w:tab w:val="center" w:pos="4832"/>
          <w:tab w:val="left" w:pos="7140"/>
        </w:tabs>
        <w:spacing w:line="360" w:lineRule="auto"/>
        <w:jc w:val="center"/>
        <w:outlineLvl w:val="1"/>
        <w:rPr>
          <w:rFonts w:hint="eastAsia" w:ascii="宋体" w:hAnsi="宋体" w:eastAsia="宋体" w:cs="宋体"/>
          <w:b/>
          <w:sz w:val="24"/>
          <w:szCs w:val="24"/>
        </w:rPr>
      </w:pPr>
      <w:bookmarkStart w:id="115" w:name="_Toc504472665"/>
      <w:bookmarkStart w:id="116" w:name="_Toc62814149"/>
      <w:bookmarkStart w:id="117" w:name="_Toc499565522"/>
      <w:bookmarkStart w:id="118" w:name="_Toc504473202"/>
      <w:r>
        <w:rPr>
          <w:rFonts w:hint="eastAsia" w:ascii="宋体" w:hAnsi="宋体" w:eastAsia="宋体" w:cs="宋体"/>
          <w:b/>
          <w:sz w:val="24"/>
          <w:szCs w:val="24"/>
        </w:rPr>
        <w:t>第二部分 通用合同条款</w:t>
      </w:r>
      <w:bookmarkEnd w:id="115"/>
      <w:bookmarkEnd w:id="116"/>
      <w:bookmarkEnd w:id="117"/>
      <w:bookmarkEnd w:id="118"/>
    </w:p>
    <w:p>
      <w:pPr>
        <w:widowControl/>
        <w:jc w:val="left"/>
        <w:rPr>
          <w:rFonts w:hint="eastAsia" w:ascii="宋体" w:hAnsi="宋体" w:eastAsia="宋体" w:cs="宋体"/>
          <w:sz w:val="24"/>
          <w:szCs w:val="24"/>
        </w:rPr>
      </w:pPr>
      <w:r>
        <w:rPr>
          <w:rFonts w:hint="eastAsia" w:ascii="宋体" w:hAnsi="宋体" w:eastAsia="宋体" w:cs="宋体"/>
          <w:sz w:val="24"/>
          <w:szCs w:val="24"/>
        </w:rPr>
        <w:t>通用合同条款直接引用住房城乡建设部、国家工商行政管理总局“关于印发建设工程施工合同（示范文本）的通知”（建市[2017]214号）中《建设工程施工合同》（GF-2017-0201）第二部分“通用合同条款”；此处略。</w:t>
      </w:r>
      <w:r>
        <w:rPr>
          <w:rFonts w:hint="eastAsia" w:ascii="宋体" w:hAnsi="宋体" w:eastAsia="宋体" w:cs="宋体"/>
          <w:sz w:val="24"/>
          <w:szCs w:val="24"/>
        </w:rPr>
        <w:br w:type="page"/>
      </w:r>
    </w:p>
    <w:p>
      <w:pPr>
        <w:tabs>
          <w:tab w:val="center" w:pos="4832"/>
          <w:tab w:val="left" w:pos="7140"/>
        </w:tabs>
        <w:spacing w:line="360" w:lineRule="auto"/>
        <w:jc w:val="center"/>
        <w:outlineLvl w:val="1"/>
        <w:rPr>
          <w:rFonts w:hint="eastAsia" w:ascii="宋体" w:hAnsi="宋体" w:eastAsia="宋体" w:cs="宋体"/>
          <w:b/>
          <w:sz w:val="24"/>
          <w:szCs w:val="24"/>
        </w:rPr>
      </w:pPr>
      <w:bookmarkStart w:id="119" w:name="_Toc499565523"/>
      <w:bookmarkStart w:id="120" w:name="_Toc62814150"/>
      <w:bookmarkStart w:id="121" w:name="_Toc504473203"/>
      <w:bookmarkStart w:id="122" w:name="_Toc504472666"/>
      <w:r>
        <w:rPr>
          <w:rFonts w:hint="eastAsia" w:ascii="宋体" w:hAnsi="宋体" w:eastAsia="宋体" w:cs="宋体"/>
          <w:b/>
          <w:sz w:val="24"/>
          <w:szCs w:val="24"/>
        </w:rPr>
        <w:t>第三部分 专用合同条款</w:t>
      </w:r>
      <w:bookmarkEnd w:id="119"/>
      <w:bookmarkEnd w:id="120"/>
      <w:bookmarkEnd w:id="121"/>
      <w:bookmarkEnd w:id="122"/>
    </w:p>
    <w:bookmarkEnd w:id="27"/>
    <w:bookmarkEnd w:id="28"/>
    <w:p>
      <w:pPr>
        <w:ind w:firstLine="482" w:firstLineChars="200"/>
        <w:jc w:val="left"/>
        <w:rPr>
          <w:rFonts w:hint="eastAsia" w:ascii="宋体" w:hAnsi="宋体" w:eastAsia="宋体" w:cs="宋体"/>
          <w:b/>
          <w:sz w:val="24"/>
          <w:szCs w:val="24"/>
        </w:rPr>
      </w:pPr>
      <w:bookmarkStart w:id="123" w:name="_Toc504472667"/>
      <w:r>
        <w:rPr>
          <w:rFonts w:hint="eastAsia" w:ascii="宋体" w:hAnsi="宋体" w:eastAsia="宋体" w:cs="宋体"/>
          <w:b/>
          <w:sz w:val="24"/>
          <w:szCs w:val="24"/>
        </w:rPr>
        <w:t>1. 一般约定</w:t>
      </w:r>
      <w:bookmarkEnd w:id="123"/>
    </w:p>
    <w:p>
      <w:pPr>
        <w:ind w:firstLine="480" w:firstLineChars="200"/>
        <w:jc w:val="left"/>
        <w:rPr>
          <w:rFonts w:hint="eastAsia" w:ascii="宋体" w:hAnsi="宋体" w:eastAsia="宋体" w:cs="宋体"/>
          <w:sz w:val="24"/>
          <w:szCs w:val="24"/>
        </w:rPr>
      </w:pPr>
      <w:bookmarkStart w:id="124" w:name="_Toc504472668"/>
      <w:r>
        <w:rPr>
          <w:rFonts w:hint="eastAsia" w:ascii="宋体" w:hAnsi="宋体" w:eastAsia="宋体" w:cs="宋体"/>
          <w:sz w:val="24"/>
          <w:szCs w:val="24"/>
        </w:rPr>
        <w:t>1.1 词语定义</w:t>
      </w:r>
      <w:bookmarkEnd w:id="124"/>
    </w:p>
    <w:p>
      <w:pPr>
        <w:ind w:firstLine="480" w:firstLineChars="200"/>
        <w:jc w:val="left"/>
        <w:rPr>
          <w:rFonts w:hint="eastAsia" w:ascii="宋体" w:hAnsi="宋体" w:eastAsia="宋体" w:cs="宋体"/>
          <w:sz w:val="24"/>
          <w:szCs w:val="24"/>
        </w:rPr>
      </w:pPr>
      <w:bookmarkStart w:id="125" w:name="_Toc504472669"/>
      <w:r>
        <w:rPr>
          <w:rFonts w:hint="eastAsia" w:ascii="宋体" w:hAnsi="宋体" w:eastAsia="宋体" w:cs="宋体"/>
          <w:sz w:val="24"/>
          <w:szCs w:val="24"/>
        </w:rPr>
        <w:t>1.1.1合同</w:t>
      </w:r>
      <w:bookmarkEnd w:id="125"/>
    </w:p>
    <w:p>
      <w:pPr>
        <w:ind w:firstLine="480" w:firstLineChars="200"/>
        <w:jc w:val="left"/>
        <w:rPr>
          <w:rFonts w:hint="eastAsia" w:ascii="宋体" w:hAnsi="宋体" w:eastAsia="宋体" w:cs="宋体"/>
          <w:sz w:val="24"/>
          <w:szCs w:val="24"/>
          <w:u w:val="single"/>
        </w:rPr>
      </w:pPr>
      <w:bookmarkStart w:id="126" w:name="_Toc504472670"/>
      <w:r>
        <w:rPr>
          <w:rFonts w:hint="eastAsia" w:ascii="宋体" w:hAnsi="宋体" w:eastAsia="宋体" w:cs="宋体"/>
          <w:sz w:val="24"/>
          <w:szCs w:val="24"/>
        </w:rPr>
        <w:t>1.1.1.1其他合同文件包括：</w:t>
      </w:r>
      <w:r>
        <w:rPr>
          <w:rFonts w:hint="eastAsia" w:ascii="宋体" w:hAnsi="宋体" w:eastAsia="宋体" w:cs="宋体"/>
          <w:sz w:val="24"/>
          <w:szCs w:val="24"/>
          <w:u w:val="single"/>
        </w:rPr>
        <w:t>①承包人投标时所做的声明、承诺、澄清及答复资料等（如有时）；②双方在工程施工过程中来往文件（函件）、会议纪要（经发包人认可的）及书面协议等；③标准、规范及有关技术文件；图纸、其他合同文件；④施工组织设计（如人员、设备等的要求）；⑤竞争性磋商文件（含澄清文件、暂列金、暂估价）；⑥洽谈记录、图纸会审记录、发包人相关制度、廉政协议等。</w:t>
      </w:r>
      <w:bookmarkEnd w:id="126"/>
    </w:p>
    <w:p>
      <w:pPr>
        <w:ind w:firstLine="480" w:firstLineChars="200"/>
        <w:jc w:val="left"/>
        <w:rPr>
          <w:rFonts w:hint="eastAsia" w:ascii="宋体" w:hAnsi="宋体" w:eastAsia="宋体" w:cs="宋体"/>
          <w:sz w:val="24"/>
          <w:szCs w:val="24"/>
        </w:rPr>
      </w:pPr>
      <w:bookmarkStart w:id="127" w:name="_Toc504472671"/>
      <w:r>
        <w:rPr>
          <w:rFonts w:hint="eastAsia" w:ascii="宋体" w:hAnsi="宋体" w:eastAsia="宋体" w:cs="宋体"/>
          <w:sz w:val="24"/>
          <w:szCs w:val="24"/>
        </w:rPr>
        <w:t>1.1.2 合同当事人及其他相关方</w:t>
      </w:r>
      <w:bookmarkEnd w:id="127"/>
    </w:p>
    <w:p>
      <w:pPr>
        <w:ind w:firstLine="480" w:firstLineChars="200"/>
        <w:jc w:val="left"/>
        <w:rPr>
          <w:rFonts w:hint="eastAsia" w:ascii="宋体" w:hAnsi="宋体" w:eastAsia="宋体" w:cs="宋体"/>
          <w:sz w:val="24"/>
          <w:szCs w:val="24"/>
        </w:rPr>
      </w:pPr>
      <w:bookmarkStart w:id="128" w:name="_Toc504472672"/>
      <w:r>
        <w:rPr>
          <w:rFonts w:hint="eastAsia" w:ascii="宋体" w:hAnsi="宋体" w:eastAsia="宋体" w:cs="宋体"/>
          <w:sz w:val="24"/>
          <w:szCs w:val="24"/>
        </w:rPr>
        <w:t>1.1.2.4监理人：</w:t>
      </w:r>
      <w:bookmarkEnd w:id="128"/>
    </w:p>
    <w:p>
      <w:pPr>
        <w:ind w:firstLine="480" w:firstLineChars="200"/>
        <w:jc w:val="left"/>
        <w:rPr>
          <w:rFonts w:hint="eastAsia" w:ascii="宋体" w:hAnsi="宋体" w:eastAsia="宋体" w:cs="宋体"/>
          <w:sz w:val="24"/>
          <w:szCs w:val="24"/>
        </w:rPr>
      </w:pPr>
      <w:bookmarkStart w:id="129" w:name="_Toc504472673"/>
      <w:r>
        <w:rPr>
          <w:rFonts w:hint="eastAsia" w:ascii="宋体" w:hAnsi="宋体" w:eastAsia="宋体" w:cs="宋体"/>
          <w:sz w:val="24"/>
          <w:szCs w:val="24"/>
        </w:rPr>
        <w:t>名    称：</w:t>
      </w:r>
      <w:r>
        <w:rPr>
          <w:rFonts w:hint="eastAsia" w:ascii="宋体" w:hAnsi="宋体" w:eastAsia="宋体" w:cs="宋体"/>
          <w:sz w:val="24"/>
          <w:szCs w:val="24"/>
          <w:u w:val="single"/>
        </w:rPr>
        <w:t xml:space="preserve">  /              </w:t>
      </w:r>
      <w:r>
        <w:rPr>
          <w:rFonts w:hint="eastAsia" w:ascii="宋体" w:hAnsi="宋体" w:eastAsia="宋体" w:cs="宋体"/>
          <w:sz w:val="24"/>
          <w:szCs w:val="24"/>
        </w:rPr>
        <w:t>；</w:t>
      </w:r>
      <w:bookmarkEnd w:id="129"/>
    </w:p>
    <w:p>
      <w:pPr>
        <w:ind w:firstLine="480" w:firstLineChars="200"/>
        <w:jc w:val="left"/>
        <w:rPr>
          <w:rFonts w:hint="eastAsia" w:ascii="宋体" w:hAnsi="宋体" w:eastAsia="宋体" w:cs="宋体"/>
          <w:sz w:val="24"/>
          <w:szCs w:val="24"/>
        </w:rPr>
      </w:pPr>
      <w:bookmarkStart w:id="130" w:name="_Toc504472674"/>
      <w:r>
        <w:rPr>
          <w:rFonts w:hint="eastAsia" w:ascii="宋体" w:hAnsi="宋体" w:eastAsia="宋体" w:cs="宋体"/>
          <w:sz w:val="24"/>
          <w:szCs w:val="24"/>
        </w:rPr>
        <w:t>资质类别和等级：</w:t>
      </w:r>
      <w:r>
        <w:rPr>
          <w:rFonts w:hint="eastAsia" w:ascii="宋体" w:hAnsi="宋体" w:eastAsia="宋体" w:cs="宋体"/>
          <w:sz w:val="24"/>
          <w:szCs w:val="24"/>
          <w:u w:val="single"/>
        </w:rPr>
        <w:t>/                  </w:t>
      </w:r>
      <w:r>
        <w:rPr>
          <w:rFonts w:hint="eastAsia" w:ascii="宋体" w:hAnsi="宋体" w:eastAsia="宋体" w:cs="宋体"/>
          <w:sz w:val="24"/>
          <w:szCs w:val="24"/>
        </w:rPr>
        <w:t>；</w:t>
      </w:r>
      <w:bookmarkEnd w:id="130"/>
    </w:p>
    <w:p>
      <w:pPr>
        <w:ind w:firstLine="480" w:firstLineChars="200"/>
        <w:jc w:val="left"/>
        <w:rPr>
          <w:rFonts w:hint="eastAsia" w:ascii="宋体" w:hAnsi="宋体" w:eastAsia="宋体" w:cs="宋体"/>
          <w:sz w:val="24"/>
          <w:szCs w:val="24"/>
        </w:rPr>
      </w:pPr>
      <w:bookmarkStart w:id="131" w:name="_Toc504472675"/>
      <w:r>
        <w:rPr>
          <w:rFonts w:hint="eastAsia" w:ascii="宋体" w:hAnsi="宋体" w:eastAsia="宋体" w:cs="宋体"/>
          <w:sz w:val="24"/>
          <w:szCs w:val="24"/>
        </w:rPr>
        <w:t>联系电话：</w:t>
      </w:r>
      <w:r>
        <w:rPr>
          <w:rFonts w:hint="eastAsia" w:ascii="宋体" w:hAnsi="宋体" w:eastAsia="宋体" w:cs="宋体"/>
          <w:sz w:val="24"/>
          <w:szCs w:val="24"/>
          <w:u w:val="single"/>
        </w:rPr>
        <w:t>    /            </w:t>
      </w:r>
      <w:r>
        <w:rPr>
          <w:rFonts w:hint="eastAsia" w:ascii="宋体" w:hAnsi="宋体" w:eastAsia="宋体" w:cs="宋体"/>
          <w:sz w:val="24"/>
          <w:szCs w:val="24"/>
        </w:rPr>
        <w:t>；</w:t>
      </w:r>
      <w:bookmarkEnd w:id="131"/>
    </w:p>
    <w:p>
      <w:pPr>
        <w:ind w:firstLine="480" w:firstLineChars="200"/>
        <w:jc w:val="left"/>
        <w:rPr>
          <w:rFonts w:hint="eastAsia" w:ascii="宋体" w:hAnsi="宋体" w:eastAsia="宋体" w:cs="宋体"/>
          <w:sz w:val="24"/>
          <w:szCs w:val="24"/>
        </w:rPr>
      </w:pPr>
      <w:bookmarkStart w:id="132" w:name="_Toc504472676"/>
      <w:r>
        <w:rPr>
          <w:rFonts w:hint="eastAsia" w:ascii="宋体" w:hAnsi="宋体" w:eastAsia="宋体" w:cs="宋体"/>
          <w:sz w:val="24"/>
          <w:szCs w:val="24"/>
        </w:rPr>
        <w:t>电子信箱：</w:t>
      </w:r>
      <w:r>
        <w:rPr>
          <w:rFonts w:hint="eastAsia" w:ascii="宋体" w:hAnsi="宋体" w:eastAsia="宋体" w:cs="宋体"/>
          <w:sz w:val="24"/>
          <w:szCs w:val="24"/>
          <w:u w:val="single"/>
        </w:rPr>
        <w:t> /               </w:t>
      </w:r>
      <w:r>
        <w:rPr>
          <w:rFonts w:hint="eastAsia" w:ascii="宋体" w:hAnsi="宋体" w:eastAsia="宋体" w:cs="宋体"/>
          <w:sz w:val="24"/>
          <w:szCs w:val="24"/>
        </w:rPr>
        <w:t>；</w:t>
      </w:r>
      <w:bookmarkEnd w:id="132"/>
    </w:p>
    <w:p>
      <w:pPr>
        <w:ind w:firstLine="480" w:firstLineChars="200"/>
        <w:jc w:val="left"/>
        <w:rPr>
          <w:rFonts w:hint="eastAsia" w:ascii="宋体" w:hAnsi="宋体" w:eastAsia="宋体" w:cs="宋体"/>
          <w:sz w:val="24"/>
          <w:szCs w:val="24"/>
        </w:rPr>
      </w:pPr>
      <w:bookmarkStart w:id="133" w:name="_Toc504472677"/>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bookmarkEnd w:id="133"/>
    </w:p>
    <w:p>
      <w:pPr>
        <w:ind w:firstLine="480" w:firstLineChars="200"/>
        <w:jc w:val="left"/>
        <w:rPr>
          <w:rFonts w:hint="eastAsia" w:ascii="宋体" w:hAnsi="宋体" w:eastAsia="宋体" w:cs="宋体"/>
          <w:sz w:val="24"/>
          <w:szCs w:val="24"/>
        </w:rPr>
      </w:pPr>
      <w:bookmarkStart w:id="134" w:name="_Toc504472678"/>
      <w:r>
        <w:rPr>
          <w:rFonts w:hint="eastAsia" w:ascii="宋体" w:hAnsi="宋体" w:eastAsia="宋体" w:cs="宋体"/>
          <w:sz w:val="24"/>
          <w:szCs w:val="24"/>
        </w:rPr>
        <w:t>1.1.2.5 设计人：</w:t>
      </w:r>
      <w:bookmarkEnd w:id="134"/>
    </w:p>
    <w:p>
      <w:pPr>
        <w:ind w:firstLine="480" w:firstLineChars="200"/>
        <w:jc w:val="left"/>
        <w:rPr>
          <w:rFonts w:hint="eastAsia" w:ascii="宋体" w:hAnsi="宋体" w:eastAsia="宋体" w:cs="宋体"/>
          <w:sz w:val="24"/>
          <w:szCs w:val="24"/>
        </w:rPr>
      </w:pPr>
      <w:bookmarkStart w:id="135" w:name="_Toc504472679"/>
      <w:r>
        <w:rPr>
          <w:rFonts w:hint="eastAsia" w:ascii="宋体" w:hAnsi="宋体" w:eastAsia="宋体" w:cs="宋体"/>
          <w:sz w:val="24"/>
          <w:szCs w:val="24"/>
        </w:rPr>
        <w:t>名    称：</w:t>
      </w:r>
      <w:r>
        <w:rPr>
          <w:rFonts w:hint="eastAsia" w:ascii="宋体" w:hAnsi="宋体" w:eastAsia="宋体" w:cs="宋体"/>
          <w:sz w:val="24"/>
          <w:szCs w:val="24"/>
          <w:u w:val="single"/>
        </w:rPr>
        <w:t xml:space="preserve">/                </w:t>
      </w:r>
      <w:r>
        <w:rPr>
          <w:rFonts w:hint="eastAsia" w:ascii="宋体" w:hAnsi="宋体" w:eastAsia="宋体" w:cs="宋体"/>
          <w:sz w:val="24"/>
          <w:szCs w:val="24"/>
        </w:rPr>
        <w:t>；</w:t>
      </w:r>
      <w:bookmarkEnd w:id="135"/>
    </w:p>
    <w:p>
      <w:pPr>
        <w:ind w:firstLine="480" w:firstLineChars="200"/>
        <w:jc w:val="left"/>
        <w:rPr>
          <w:rFonts w:hint="eastAsia" w:ascii="宋体" w:hAnsi="宋体" w:eastAsia="宋体" w:cs="宋体"/>
          <w:sz w:val="24"/>
          <w:szCs w:val="24"/>
        </w:rPr>
      </w:pPr>
      <w:bookmarkStart w:id="136" w:name="_Toc504472680"/>
      <w:r>
        <w:rPr>
          <w:rFonts w:hint="eastAsia" w:ascii="宋体" w:hAnsi="宋体" w:eastAsia="宋体" w:cs="宋体"/>
          <w:sz w:val="24"/>
          <w:szCs w:val="24"/>
        </w:rPr>
        <w:t>资质类别和等级：</w:t>
      </w:r>
      <w:r>
        <w:rPr>
          <w:rFonts w:hint="eastAsia" w:ascii="宋体" w:hAnsi="宋体" w:eastAsia="宋体" w:cs="宋体"/>
          <w:sz w:val="24"/>
          <w:szCs w:val="24"/>
          <w:u w:val="single"/>
        </w:rPr>
        <w:t>  /                  </w:t>
      </w:r>
      <w:r>
        <w:rPr>
          <w:rFonts w:hint="eastAsia" w:ascii="宋体" w:hAnsi="宋体" w:eastAsia="宋体" w:cs="宋体"/>
          <w:sz w:val="24"/>
          <w:szCs w:val="24"/>
        </w:rPr>
        <w:t>；</w:t>
      </w:r>
      <w:bookmarkEnd w:id="136"/>
    </w:p>
    <w:p>
      <w:pPr>
        <w:ind w:firstLine="480" w:firstLineChars="200"/>
        <w:jc w:val="left"/>
        <w:rPr>
          <w:rFonts w:hint="eastAsia" w:ascii="宋体" w:hAnsi="宋体" w:eastAsia="宋体" w:cs="宋体"/>
          <w:sz w:val="24"/>
          <w:szCs w:val="24"/>
        </w:rPr>
      </w:pPr>
      <w:bookmarkStart w:id="137" w:name="_Toc504472681"/>
      <w:r>
        <w:rPr>
          <w:rFonts w:hint="eastAsia" w:ascii="宋体" w:hAnsi="宋体" w:eastAsia="宋体" w:cs="宋体"/>
          <w:sz w:val="24"/>
          <w:szCs w:val="24"/>
        </w:rPr>
        <w:t>联系电话：</w:t>
      </w:r>
      <w:r>
        <w:rPr>
          <w:rFonts w:hint="eastAsia" w:ascii="宋体" w:hAnsi="宋体" w:eastAsia="宋体" w:cs="宋体"/>
          <w:sz w:val="24"/>
          <w:szCs w:val="24"/>
          <w:u w:val="single"/>
        </w:rPr>
        <w:t>    /              </w:t>
      </w:r>
      <w:r>
        <w:rPr>
          <w:rFonts w:hint="eastAsia" w:ascii="宋体" w:hAnsi="宋体" w:eastAsia="宋体" w:cs="宋体"/>
          <w:sz w:val="24"/>
          <w:szCs w:val="24"/>
        </w:rPr>
        <w:t>；</w:t>
      </w:r>
      <w:bookmarkEnd w:id="137"/>
    </w:p>
    <w:p>
      <w:pPr>
        <w:ind w:firstLine="480" w:firstLineChars="200"/>
        <w:jc w:val="left"/>
        <w:rPr>
          <w:rFonts w:hint="eastAsia" w:ascii="宋体" w:hAnsi="宋体" w:eastAsia="宋体" w:cs="宋体"/>
          <w:sz w:val="24"/>
          <w:szCs w:val="24"/>
        </w:rPr>
      </w:pPr>
      <w:bookmarkStart w:id="138" w:name="_Toc504472682"/>
      <w:r>
        <w:rPr>
          <w:rFonts w:hint="eastAsia" w:ascii="宋体" w:hAnsi="宋体" w:eastAsia="宋体" w:cs="宋体"/>
          <w:sz w:val="24"/>
          <w:szCs w:val="24"/>
        </w:rPr>
        <w:t>电子信箱：</w:t>
      </w:r>
      <w:r>
        <w:rPr>
          <w:rFonts w:hint="eastAsia" w:ascii="宋体" w:hAnsi="宋体" w:eastAsia="宋体" w:cs="宋体"/>
          <w:sz w:val="24"/>
          <w:szCs w:val="24"/>
          <w:u w:val="single"/>
        </w:rPr>
        <w:t xml:space="preserve">/                     </w:t>
      </w:r>
      <w:r>
        <w:rPr>
          <w:rFonts w:hint="eastAsia" w:ascii="宋体" w:hAnsi="宋体" w:eastAsia="宋体" w:cs="宋体"/>
          <w:sz w:val="24"/>
          <w:szCs w:val="24"/>
        </w:rPr>
        <w:t>；</w:t>
      </w:r>
      <w:bookmarkEnd w:id="138"/>
    </w:p>
    <w:p>
      <w:pPr>
        <w:ind w:firstLine="480" w:firstLineChars="200"/>
        <w:jc w:val="left"/>
        <w:rPr>
          <w:rFonts w:hint="eastAsia" w:ascii="宋体" w:hAnsi="宋体" w:eastAsia="宋体" w:cs="宋体"/>
          <w:sz w:val="24"/>
          <w:szCs w:val="24"/>
        </w:rPr>
      </w:pPr>
      <w:bookmarkStart w:id="139" w:name="_Toc504472683"/>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bookmarkEnd w:id="139"/>
    </w:p>
    <w:p>
      <w:pPr>
        <w:ind w:firstLine="480" w:firstLineChars="200"/>
        <w:jc w:val="left"/>
        <w:rPr>
          <w:rFonts w:hint="eastAsia" w:ascii="宋体" w:hAnsi="宋体" w:eastAsia="宋体" w:cs="宋体"/>
          <w:sz w:val="24"/>
          <w:szCs w:val="24"/>
        </w:rPr>
      </w:pPr>
      <w:bookmarkStart w:id="140" w:name="_Toc504472684"/>
      <w:r>
        <w:rPr>
          <w:rFonts w:hint="eastAsia" w:ascii="宋体" w:hAnsi="宋体" w:eastAsia="宋体" w:cs="宋体"/>
          <w:sz w:val="24"/>
          <w:szCs w:val="24"/>
        </w:rPr>
        <w:t>1.1.3 工程和设备</w:t>
      </w:r>
      <w:bookmarkEnd w:id="140"/>
    </w:p>
    <w:p>
      <w:pPr>
        <w:ind w:firstLine="480" w:firstLineChars="200"/>
        <w:jc w:val="left"/>
        <w:rPr>
          <w:rFonts w:hint="eastAsia" w:ascii="宋体" w:hAnsi="宋体" w:eastAsia="宋体" w:cs="宋体"/>
          <w:sz w:val="24"/>
          <w:szCs w:val="24"/>
        </w:rPr>
      </w:pPr>
      <w:bookmarkStart w:id="141" w:name="_Toc504472685"/>
      <w:r>
        <w:rPr>
          <w:rFonts w:hint="eastAsia" w:ascii="宋体" w:hAnsi="宋体" w:eastAsia="宋体" w:cs="宋体"/>
          <w:sz w:val="24"/>
          <w:szCs w:val="24"/>
        </w:rPr>
        <w:t>1.1.3.7 作为施工现场组成部分的其他场所包括：</w:t>
      </w:r>
      <w:r>
        <w:rPr>
          <w:rFonts w:hint="eastAsia" w:ascii="宋体" w:hAnsi="宋体" w:eastAsia="宋体" w:cs="宋体"/>
          <w:sz w:val="24"/>
          <w:szCs w:val="24"/>
          <w:u w:val="single"/>
        </w:rPr>
        <w:t xml:space="preserve"> ①向承包人提供必要的施工设施</w:t>
      </w:r>
      <w:r>
        <w:rPr>
          <w:rFonts w:hint="eastAsia" w:ascii="宋体" w:hAnsi="宋体" w:eastAsia="宋体" w:cs="宋体"/>
          <w:sz w:val="24"/>
          <w:szCs w:val="24"/>
        </w:rPr>
        <w:t>。</w:t>
      </w:r>
      <w:bookmarkEnd w:id="141"/>
    </w:p>
    <w:p>
      <w:pPr>
        <w:ind w:firstLine="480" w:firstLineChars="200"/>
        <w:jc w:val="left"/>
        <w:rPr>
          <w:rFonts w:hint="eastAsia" w:ascii="宋体" w:hAnsi="宋体" w:eastAsia="宋体" w:cs="宋体"/>
          <w:sz w:val="24"/>
          <w:szCs w:val="24"/>
        </w:rPr>
      </w:pPr>
      <w:bookmarkStart w:id="142" w:name="_Toc504472686"/>
      <w:r>
        <w:rPr>
          <w:rFonts w:hint="eastAsia" w:ascii="宋体" w:hAnsi="宋体" w:eastAsia="宋体" w:cs="宋体"/>
          <w:sz w:val="24"/>
          <w:szCs w:val="24"/>
        </w:rPr>
        <w:t>1.1.3.9 永久占地包括：</w:t>
      </w:r>
      <w:r>
        <w:rPr>
          <w:rFonts w:hint="eastAsia" w:ascii="宋体" w:hAnsi="宋体" w:eastAsia="宋体" w:cs="宋体"/>
          <w:sz w:val="24"/>
          <w:szCs w:val="24"/>
          <w:u w:val="single"/>
        </w:rPr>
        <w:t xml:space="preserve">                        </w:t>
      </w:r>
      <w:r>
        <w:rPr>
          <w:rFonts w:hint="eastAsia" w:ascii="宋体" w:hAnsi="宋体" w:eastAsia="宋体" w:cs="宋体"/>
          <w:sz w:val="24"/>
          <w:szCs w:val="24"/>
        </w:rPr>
        <w:t>。</w:t>
      </w:r>
      <w:bookmarkEnd w:id="142"/>
    </w:p>
    <w:p>
      <w:pPr>
        <w:ind w:firstLine="480" w:firstLineChars="200"/>
        <w:jc w:val="left"/>
        <w:rPr>
          <w:rFonts w:hint="eastAsia" w:ascii="宋体" w:hAnsi="宋体" w:eastAsia="宋体" w:cs="宋体"/>
          <w:sz w:val="24"/>
          <w:szCs w:val="24"/>
        </w:rPr>
      </w:pPr>
      <w:bookmarkStart w:id="143" w:name="_Toc504472687"/>
      <w:r>
        <w:rPr>
          <w:rFonts w:hint="eastAsia" w:ascii="宋体" w:hAnsi="宋体" w:eastAsia="宋体" w:cs="宋体"/>
          <w:sz w:val="24"/>
          <w:szCs w:val="24"/>
        </w:rPr>
        <w:t>1.1.3.10 临时占地包括：</w:t>
      </w:r>
      <w:r>
        <w:rPr>
          <w:rFonts w:hint="eastAsia" w:ascii="宋体" w:hAnsi="宋体" w:eastAsia="宋体" w:cs="宋体"/>
          <w:sz w:val="24"/>
          <w:szCs w:val="24"/>
          <w:u w:val="single"/>
        </w:rPr>
        <w:t xml:space="preserve"> ①采购人进行专业分包工程的专业分承包单位的临时用地及材料设备堆场；②其他临时占地等。</w:t>
      </w:r>
      <w:bookmarkEnd w:id="143"/>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144" w:name="_Toc504472688"/>
      <w:r>
        <w:rPr>
          <w:rFonts w:hint="eastAsia" w:ascii="宋体" w:hAnsi="宋体" w:eastAsia="宋体" w:cs="宋体"/>
          <w:sz w:val="24"/>
          <w:szCs w:val="24"/>
        </w:rPr>
        <w:t>1.3法律</w:t>
      </w:r>
      <w:bookmarkEnd w:id="144"/>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145" w:name="_Toc504472689"/>
      <w:r>
        <w:rPr>
          <w:rFonts w:hint="eastAsia" w:ascii="宋体" w:hAnsi="宋体" w:eastAsia="宋体" w:cs="宋体"/>
          <w:sz w:val="24"/>
          <w:szCs w:val="24"/>
        </w:rPr>
        <w:t>适用于合同的其他规范性文件：</w:t>
      </w:r>
      <w:r>
        <w:rPr>
          <w:rFonts w:hint="eastAsia" w:ascii="宋体" w:hAnsi="宋体" w:eastAsia="宋体" w:cs="宋体"/>
          <w:sz w:val="24"/>
          <w:szCs w:val="24"/>
          <w:u w:val="single"/>
        </w:rPr>
        <w:t>新疆维吾尔自治区、乌鲁木齐市有关的法律法规以及乌市市政工程建设有关的工程管理文件等</w:t>
      </w:r>
      <w:r>
        <w:rPr>
          <w:rFonts w:hint="eastAsia" w:ascii="宋体" w:hAnsi="宋体" w:eastAsia="宋体" w:cs="宋体"/>
          <w:sz w:val="24"/>
          <w:szCs w:val="24"/>
        </w:rPr>
        <w:t>。</w:t>
      </w:r>
      <w:bookmarkEnd w:id="145"/>
    </w:p>
    <w:p>
      <w:pPr>
        <w:ind w:firstLine="480" w:firstLineChars="200"/>
        <w:jc w:val="left"/>
        <w:rPr>
          <w:rFonts w:hint="eastAsia" w:ascii="宋体" w:hAnsi="宋体" w:eastAsia="宋体" w:cs="宋体"/>
          <w:sz w:val="24"/>
          <w:szCs w:val="24"/>
        </w:rPr>
      </w:pPr>
      <w:bookmarkStart w:id="146" w:name="_Toc504472690"/>
      <w:r>
        <w:rPr>
          <w:rFonts w:hint="eastAsia" w:ascii="宋体" w:hAnsi="宋体" w:eastAsia="宋体" w:cs="宋体"/>
          <w:sz w:val="24"/>
          <w:szCs w:val="24"/>
        </w:rPr>
        <w:t>1.4 标准和规范</w:t>
      </w:r>
      <w:bookmarkEnd w:id="146"/>
    </w:p>
    <w:p>
      <w:pPr>
        <w:ind w:firstLine="480" w:firstLineChars="200"/>
        <w:jc w:val="left"/>
        <w:rPr>
          <w:rFonts w:hint="eastAsia" w:ascii="宋体" w:hAnsi="宋体" w:eastAsia="宋体" w:cs="宋体"/>
          <w:sz w:val="24"/>
          <w:szCs w:val="24"/>
        </w:rPr>
      </w:pPr>
      <w:bookmarkStart w:id="147" w:name="_Toc504472691"/>
      <w:r>
        <w:rPr>
          <w:rFonts w:hint="eastAsia" w:ascii="宋体" w:hAnsi="宋体" w:eastAsia="宋体" w:cs="宋体"/>
          <w:sz w:val="24"/>
          <w:szCs w:val="24"/>
        </w:rPr>
        <w:t>1.4.1适用于工程的标准规范包括：</w:t>
      </w:r>
      <w:r>
        <w:rPr>
          <w:rFonts w:hint="eastAsia" w:ascii="宋体" w:hAnsi="宋体" w:eastAsia="宋体" w:cs="宋体"/>
          <w:sz w:val="24"/>
          <w:szCs w:val="24"/>
          <w:u w:val="single"/>
        </w:rPr>
        <w:t>《建设工程工程量清单计价规范》GB50500-2013、《工程建设标准强制性条文》等现行与本合同文件有关的所有法律、法规、规章。</w:t>
      </w:r>
      <w:bookmarkEnd w:id="147"/>
    </w:p>
    <w:p>
      <w:pPr>
        <w:ind w:firstLine="480" w:firstLineChars="200"/>
        <w:jc w:val="left"/>
        <w:rPr>
          <w:rFonts w:hint="eastAsia" w:ascii="宋体" w:hAnsi="宋体" w:eastAsia="宋体" w:cs="宋体"/>
          <w:sz w:val="24"/>
          <w:szCs w:val="24"/>
          <w:u w:val="single"/>
        </w:rPr>
      </w:pPr>
      <w:bookmarkStart w:id="148" w:name="_Toc504472692"/>
      <w:r>
        <w:rPr>
          <w:rFonts w:hint="eastAsia" w:ascii="宋体" w:hAnsi="宋体" w:eastAsia="宋体" w:cs="宋体"/>
          <w:sz w:val="24"/>
          <w:szCs w:val="24"/>
        </w:rPr>
        <w:t>1.4.2 发包人提供国外标准、规范的名称：</w:t>
      </w:r>
      <w:r>
        <w:rPr>
          <w:rFonts w:hint="eastAsia" w:ascii="宋体" w:hAnsi="宋体" w:eastAsia="宋体" w:cs="宋体"/>
          <w:sz w:val="24"/>
          <w:szCs w:val="24"/>
          <w:u w:val="single"/>
        </w:rPr>
        <w:t xml:space="preserve">   无</w:t>
      </w:r>
      <w:bookmarkEnd w:id="148"/>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149" w:name="_Toc504472693"/>
      <w:r>
        <w:rPr>
          <w:rFonts w:hint="eastAsia" w:ascii="宋体" w:hAnsi="宋体" w:eastAsia="宋体" w:cs="宋体"/>
          <w:sz w:val="24"/>
          <w:szCs w:val="24"/>
        </w:rPr>
        <w:t>发包人提供国外标准、规范的份数：</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149"/>
    </w:p>
    <w:p>
      <w:pPr>
        <w:ind w:firstLine="480" w:firstLineChars="200"/>
        <w:jc w:val="left"/>
        <w:rPr>
          <w:rFonts w:hint="eastAsia" w:ascii="宋体" w:hAnsi="宋体" w:eastAsia="宋体" w:cs="宋体"/>
          <w:sz w:val="24"/>
          <w:szCs w:val="24"/>
        </w:rPr>
      </w:pPr>
      <w:bookmarkStart w:id="150" w:name="_Toc504472694"/>
      <w:r>
        <w:rPr>
          <w:rFonts w:hint="eastAsia" w:ascii="宋体" w:hAnsi="宋体" w:eastAsia="宋体" w:cs="宋体"/>
          <w:sz w:val="24"/>
          <w:szCs w:val="24"/>
        </w:rPr>
        <w:t>发包人提供国外标准、规范的名称：</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150"/>
    </w:p>
    <w:p>
      <w:pPr>
        <w:ind w:firstLine="480" w:firstLineChars="200"/>
        <w:jc w:val="left"/>
        <w:rPr>
          <w:rFonts w:hint="eastAsia" w:ascii="宋体" w:hAnsi="宋体" w:eastAsia="宋体" w:cs="宋体"/>
          <w:sz w:val="24"/>
          <w:szCs w:val="24"/>
        </w:rPr>
      </w:pPr>
      <w:bookmarkStart w:id="151" w:name="_Toc504472695"/>
      <w:r>
        <w:rPr>
          <w:rFonts w:hint="eastAsia" w:ascii="宋体" w:hAnsi="宋体" w:eastAsia="宋体" w:cs="宋体"/>
          <w:sz w:val="24"/>
          <w:szCs w:val="24"/>
        </w:rPr>
        <w:t>1.4.3发包人对工程的技术标准和功能要求的特殊要求：</w:t>
      </w:r>
      <w:r>
        <w:rPr>
          <w:rFonts w:hint="eastAsia" w:ascii="宋体" w:hAnsi="宋体" w:eastAsia="宋体" w:cs="宋体"/>
          <w:sz w:val="24"/>
          <w:szCs w:val="24"/>
          <w:u w:val="single"/>
        </w:rPr>
        <w:t>详见本竞争性磋商文件技术要求。</w:t>
      </w:r>
      <w:bookmarkEnd w:id="151"/>
    </w:p>
    <w:p>
      <w:pPr>
        <w:ind w:firstLine="480" w:firstLineChars="200"/>
        <w:jc w:val="left"/>
        <w:rPr>
          <w:rFonts w:hint="eastAsia" w:ascii="宋体" w:hAnsi="宋体" w:eastAsia="宋体" w:cs="宋体"/>
          <w:sz w:val="24"/>
          <w:szCs w:val="24"/>
        </w:rPr>
      </w:pPr>
      <w:bookmarkStart w:id="152" w:name="_Toc504472696"/>
      <w:r>
        <w:rPr>
          <w:rFonts w:hint="eastAsia" w:ascii="宋体" w:hAnsi="宋体" w:eastAsia="宋体" w:cs="宋体"/>
          <w:sz w:val="24"/>
          <w:szCs w:val="24"/>
        </w:rPr>
        <w:t>1.5 合同文件的优先顺序</w:t>
      </w:r>
      <w:bookmarkEnd w:id="152"/>
    </w:p>
    <w:p>
      <w:pPr>
        <w:ind w:firstLine="480" w:firstLineChars="200"/>
        <w:jc w:val="left"/>
        <w:rPr>
          <w:rFonts w:hint="eastAsia" w:ascii="宋体" w:hAnsi="宋体" w:eastAsia="宋体" w:cs="宋体"/>
          <w:sz w:val="24"/>
          <w:szCs w:val="24"/>
        </w:rPr>
      </w:pPr>
      <w:bookmarkStart w:id="153" w:name="_Toc504472697"/>
      <w:r>
        <w:rPr>
          <w:rFonts w:hint="eastAsia" w:ascii="宋体" w:hAnsi="宋体" w:eastAsia="宋体" w:cs="宋体"/>
          <w:sz w:val="24"/>
          <w:szCs w:val="24"/>
        </w:rPr>
        <w:t>合同文件组成及优先顺序为：</w:t>
      </w:r>
      <w:r>
        <w:rPr>
          <w:rFonts w:hint="eastAsia" w:ascii="宋体" w:hAnsi="宋体" w:eastAsia="宋体" w:cs="宋体"/>
          <w:sz w:val="24"/>
          <w:szCs w:val="24"/>
          <w:u w:val="single"/>
        </w:rPr>
        <w:t>①本合同协议书；②中标通知书；③投标书及其附件；④专用合同条款；⑤通用合同条款；⑥技术标准和要求；⑦图纸；⑧工程量清单，最后是其他合同文件。</w:t>
      </w:r>
      <w:bookmarkEnd w:id="153"/>
    </w:p>
    <w:p>
      <w:pPr>
        <w:ind w:firstLine="480" w:firstLineChars="200"/>
        <w:jc w:val="left"/>
        <w:rPr>
          <w:rFonts w:hint="eastAsia" w:ascii="宋体" w:hAnsi="宋体" w:eastAsia="宋体" w:cs="宋体"/>
          <w:sz w:val="24"/>
          <w:szCs w:val="24"/>
        </w:rPr>
      </w:pPr>
      <w:bookmarkStart w:id="154" w:name="_Toc504472698"/>
      <w:r>
        <w:rPr>
          <w:rFonts w:hint="eastAsia" w:ascii="宋体" w:hAnsi="宋体" w:eastAsia="宋体" w:cs="宋体"/>
          <w:sz w:val="24"/>
          <w:szCs w:val="24"/>
        </w:rPr>
        <w:t>1.6 图纸和承包人文件</w:t>
      </w:r>
      <w:bookmarkEnd w:id="154"/>
      <w:r>
        <w:rPr>
          <w:rFonts w:hint="eastAsia" w:ascii="宋体" w:hAnsi="宋体" w:eastAsia="宋体" w:cs="宋体"/>
          <w:sz w:val="24"/>
          <w:szCs w:val="24"/>
        </w:rPr>
        <w:tab/>
      </w:r>
    </w:p>
    <w:p>
      <w:pPr>
        <w:ind w:firstLine="480" w:firstLineChars="200"/>
        <w:jc w:val="left"/>
        <w:rPr>
          <w:rFonts w:hint="eastAsia" w:ascii="宋体" w:hAnsi="宋体" w:eastAsia="宋体" w:cs="宋体"/>
          <w:sz w:val="24"/>
          <w:szCs w:val="24"/>
        </w:rPr>
      </w:pPr>
      <w:bookmarkStart w:id="155" w:name="_Toc504472699"/>
      <w:r>
        <w:rPr>
          <w:rFonts w:hint="eastAsia" w:ascii="宋体" w:hAnsi="宋体" w:eastAsia="宋体" w:cs="宋体"/>
          <w:sz w:val="24"/>
          <w:szCs w:val="24"/>
        </w:rPr>
        <w:t>1.6.1 图纸的提供</w:t>
      </w:r>
      <w:bookmarkEnd w:id="155"/>
    </w:p>
    <w:p>
      <w:pPr>
        <w:ind w:firstLine="480" w:firstLineChars="200"/>
        <w:jc w:val="left"/>
        <w:rPr>
          <w:rFonts w:hint="eastAsia" w:ascii="宋体" w:hAnsi="宋体" w:eastAsia="宋体" w:cs="宋体"/>
          <w:sz w:val="24"/>
          <w:szCs w:val="24"/>
        </w:rPr>
      </w:pPr>
      <w:bookmarkStart w:id="156" w:name="_Toc504472700"/>
      <w:r>
        <w:rPr>
          <w:rFonts w:hint="eastAsia" w:ascii="宋体" w:hAnsi="宋体" w:eastAsia="宋体" w:cs="宋体"/>
          <w:sz w:val="24"/>
          <w:szCs w:val="24"/>
        </w:rPr>
        <w:t>发包人向承包人提供图纸的期限：</w:t>
      </w:r>
      <w:r>
        <w:rPr>
          <w:rFonts w:hint="eastAsia" w:ascii="宋体" w:hAnsi="宋体" w:eastAsia="宋体" w:cs="宋体"/>
          <w:sz w:val="24"/>
          <w:szCs w:val="24"/>
          <w:u w:val="single"/>
        </w:rPr>
        <w:t>合同签订后</w:t>
      </w:r>
      <w:r>
        <w:rPr>
          <w:rFonts w:hint="eastAsia" w:ascii="宋体" w:hAnsi="宋体" w:eastAsia="宋体" w:cs="宋体"/>
          <w:b/>
          <w:sz w:val="24"/>
          <w:szCs w:val="24"/>
          <w:u w:val="single"/>
        </w:rPr>
        <w:t>叁</w:t>
      </w:r>
      <w:r>
        <w:rPr>
          <w:rFonts w:hint="eastAsia" w:ascii="宋体" w:hAnsi="宋体" w:eastAsia="宋体" w:cs="宋体"/>
          <w:sz w:val="24"/>
          <w:szCs w:val="24"/>
          <w:u w:val="single"/>
        </w:rPr>
        <w:t>日内提供施工图</w:t>
      </w:r>
      <w:r>
        <w:rPr>
          <w:rFonts w:hint="eastAsia" w:ascii="宋体" w:hAnsi="宋体" w:eastAsia="宋体" w:cs="宋体"/>
          <w:b/>
          <w:sz w:val="24"/>
          <w:szCs w:val="24"/>
          <w:u w:val="single"/>
        </w:rPr>
        <w:t>贰</w:t>
      </w:r>
      <w:r>
        <w:rPr>
          <w:rFonts w:hint="eastAsia" w:ascii="宋体" w:hAnsi="宋体" w:eastAsia="宋体" w:cs="宋体"/>
          <w:sz w:val="24"/>
          <w:szCs w:val="24"/>
          <w:u w:val="single"/>
        </w:rPr>
        <w:t>套（其中壹套原件用于施工，编制竣工图所需的壹套图纸可在后期编制竣工图时提供）；承包人需要增加施工图套数，与发包人联系解决，费用由承包人支付（深化设计后的施工图，承包人也提供贰套，由承包人负责实施的，图纸份数不足时，与发包人联系解决，费用由承包人支付。承包人不负责实施的，由项目实施人承担。）</w:t>
      </w:r>
      <w:bookmarkEnd w:id="156"/>
    </w:p>
    <w:p>
      <w:pPr>
        <w:ind w:firstLine="480" w:firstLineChars="200"/>
        <w:jc w:val="left"/>
        <w:rPr>
          <w:rFonts w:hint="eastAsia" w:ascii="宋体" w:hAnsi="宋体" w:eastAsia="宋体" w:cs="宋体"/>
          <w:sz w:val="24"/>
          <w:szCs w:val="24"/>
        </w:rPr>
      </w:pPr>
      <w:bookmarkStart w:id="157" w:name="_Toc504472701"/>
      <w:r>
        <w:rPr>
          <w:rFonts w:hint="eastAsia" w:ascii="宋体" w:hAnsi="宋体" w:eastAsia="宋体" w:cs="宋体"/>
          <w:sz w:val="24"/>
          <w:szCs w:val="24"/>
        </w:rPr>
        <w:t>发包人向承包人提供图纸的数量：</w:t>
      </w:r>
      <w:r>
        <w:rPr>
          <w:rFonts w:hint="eastAsia" w:ascii="宋体" w:hAnsi="宋体" w:eastAsia="宋体" w:cs="宋体"/>
          <w:sz w:val="24"/>
          <w:szCs w:val="24"/>
          <w:u w:val="single"/>
        </w:rPr>
        <w:t>贰套    </w:t>
      </w:r>
      <w:r>
        <w:rPr>
          <w:rFonts w:hint="eastAsia" w:ascii="宋体" w:hAnsi="宋体" w:eastAsia="宋体" w:cs="宋体"/>
          <w:sz w:val="24"/>
          <w:szCs w:val="24"/>
        </w:rPr>
        <w:t>；</w:t>
      </w:r>
      <w:bookmarkEnd w:id="157"/>
    </w:p>
    <w:p>
      <w:pPr>
        <w:ind w:firstLine="480" w:firstLineChars="200"/>
        <w:jc w:val="left"/>
        <w:rPr>
          <w:rFonts w:hint="eastAsia" w:ascii="宋体" w:hAnsi="宋体" w:eastAsia="宋体" w:cs="宋体"/>
          <w:sz w:val="24"/>
          <w:szCs w:val="24"/>
        </w:rPr>
      </w:pPr>
      <w:bookmarkStart w:id="158" w:name="_Toc504472702"/>
      <w:r>
        <w:rPr>
          <w:rFonts w:hint="eastAsia" w:ascii="宋体" w:hAnsi="宋体" w:eastAsia="宋体" w:cs="宋体"/>
          <w:sz w:val="24"/>
          <w:szCs w:val="24"/>
        </w:rPr>
        <w:t>发包人向承包人提供图纸的内容：</w:t>
      </w:r>
      <w:r>
        <w:rPr>
          <w:rFonts w:hint="eastAsia" w:ascii="宋体" w:hAnsi="宋体" w:eastAsia="宋体" w:cs="宋体"/>
          <w:sz w:val="24"/>
          <w:szCs w:val="24"/>
          <w:u w:val="single"/>
        </w:rPr>
        <w:t>全套施工图纸（包括需要进行二次深化设计的施工图、深化设计后的施工图）。</w:t>
      </w:r>
      <w:bookmarkEnd w:id="158"/>
    </w:p>
    <w:p>
      <w:pPr>
        <w:ind w:firstLine="480" w:firstLineChars="200"/>
        <w:jc w:val="left"/>
        <w:rPr>
          <w:rFonts w:hint="eastAsia" w:ascii="宋体" w:hAnsi="宋体" w:eastAsia="宋体" w:cs="宋体"/>
          <w:sz w:val="24"/>
          <w:szCs w:val="24"/>
        </w:rPr>
      </w:pPr>
      <w:bookmarkStart w:id="159" w:name="_Toc504472703"/>
      <w:r>
        <w:rPr>
          <w:rFonts w:hint="eastAsia" w:ascii="宋体" w:hAnsi="宋体" w:eastAsia="宋体" w:cs="宋体"/>
          <w:sz w:val="24"/>
          <w:szCs w:val="24"/>
        </w:rPr>
        <w:t>1.6.4 承包人文件</w:t>
      </w:r>
      <w:bookmarkEnd w:id="159"/>
    </w:p>
    <w:p>
      <w:pPr>
        <w:ind w:firstLine="480" w:firstLineChars="200"/>
        <w:jc w:val="left"/>
        <w:rPr>
          <w:rFonts w:hint="eastAsia" w:ascii="宋体" w:hAnsi="宋体" w:eastAsia="宋体" w:cs="宋体"/>
          <w:sz w:val="24"/>
          <w:szCs w:val="24"/>
        </w:rPr>
      </w:pPr>
      <w:bookmarkStart w:id="160" w:name="_Toc504472704"/>
      <w:r>
        <w:rPr>
          <w:rFonts w:hint="eastAsia" w:ascii="宋体" w:hAnsi="宋体" w:eastAsia="宋体" w:cs="宋体"/>
          <w:sz w:val="24"/>
          <w:szCs w:val="24"/>
        </w:rPr>
        <w:t>需要由承包人提供的文件，包括：</w:t>
      </w:r>
      <w:r>
        <w:rPr>
          <w:rFonts w:hint="eastAsia" w:ascii="宋体" w:hAnsi="宋体" w:eastAsia="宋体" w:cs="宋体"/>
          <w:sz w:val="24"/>
          <w:szCs w:val="24"/>
          <w:u w:val="single"/>
        </w:rPr>
        <w:t>施工组织设计（施工方案）、施工进度计划、安全生产保证措施、文明施工保证措施、质量生产保证措施、治安保卫措施、本项目资金使用计划、事故应急处理预案及事故处理办法。</w:t>
      </w:r>
      <w:bookmarkEnd w:id="160"/>
    </w:p>
    <w:p>
      <w:pPr>
        <w:ind w:firstLine="480" w:firstLineChars="200"/>
        <w:jc w:val="left"/>
        <w:rPr>
          <w:rFonts w:hint="eastAsia" w:ascii="宋体" w:hAnsi="宋体" w:eastAsia="宋体" w:cs="宋体"/>
          <w:sz w:val="24"/>
          <w:szCs w:val="24"/>
        </w:rPr>
      </w:pPr>
      <w:bookmarkStart w:id="161" w:name="_Toc504472705"/>
      <w:r>
        <w:rPr>
          <w:rFonts w:hint="eastAsia" w:ascii="宋体" w:hAnsi="宋体" w:eastAsia="宋体" w:cs="宋体"/>
          <w:sz w:val="24"/>
          <w:szCs w:val="24"/>
        </w:rPr>
        <w:t>承包人提供的文件的期限为：</w:t>
      </w:r>
      <w:r>
        <w:rPr>
          <w:rFonts w:hint="eastAsia" w:ascii="宋体" w:hAnsi="宋体" w:eastAsia="宋体" w:cs="宋体"/>
          <w:sz w:val="24"/>
          <w:szCs w:val="24"/>
          <w:u w:val="single"/>
        </w:rPr>
        <w:t>开工前7天提供。        </w:t>
      </w:r>
      <w:r>
        <w:rPr>
          <w:rFonts w:hint="eastAsia" w:ascii="宋体" w:hAnsi="宋体" w:eastAsia="宋体" w:cs="宋体"/>
          <w:sz w:val="24"/>
          <w:szCs w:val="24"/>
        </w:rPr>
        <w:t>；</w:t>
      </w:r>
      <w:bookmarkEnd w:id="161"/>
    </w:p>
    <w:p>
      <w:pPr>
        <w:ind w:firstLine="480" w:firstLineChars="200"/>
        <w:jc w:val="left"/>
        <w:rPr>
          <w:rFonts w:hint="eastAsia" w:ascii="宋体" w:hAnsi="宋体" w:eastAsia="宋体" w:cs="宋体"/>
          <w:sz w:val="24"/>
          <w:szCs w:val="24"/>
        </w:rPr>
      </w:pPr>
      <w:bookmarkStart w:id="162" w:name="_Toc504472706"/>
      <w:r>
        <w:rPr>
          <w:rFonts w:hint="eastAsia" w:ascii="宋体" w:hAnsi="宋体" w:eastAsia="宋体" w:cs="宋体"/>
          <w:sz w:val="24"/>
          <w:szCs w:val="24"/>
        </w:rPr>
        <w:t>承包人提供的文件的数量为：</w:t>
      </w:r>
      <w:r>
        <w:rPr>
          <w:rFonts w:hint="eastAsia" w:ascii="宋体" w:hAnsi="宋体" w:eastAsia="宋体" w:cs="宋体"/>
          <w:sz w:val="24"/>
          <w:szCs w:val="24"/>
          <w:u w:val="single"/>
        </w:rPr>
        <w:t>三份。          </w:t>
      </w:r>
      <w:r>
        <w:rPr>
          <w:rFonts w:hint="eastAsia" w:ascii="宋体" w:hAnsi="宋体" w:eastAsia="宋体" w:cs="宋体"/>
          <w:sz w:val="24"/>
          <w:szCs w:val="24"/>
        </w:rPr>
        <w:t>；</w:t>
      </w:r>
      <w:bookmarkEnd w:id="162"/>
    </w:p>
    <w:p>
      <w:pPr>
        <w:ind w:firstLine="480" w:firstLineChars="200"/>
        <w:jc w:val="left"/>
        <w:rPr>
          <w:rFonts w:hint="eastAsia" w:ascii="宋体" w:hAnsi="宋体" w:eastAsia="宋体" w:cs="宋体"/>
          <w:sz w:val="24"/>
          <w:szCs w:val="24"/>
        </w:rPr>
      </w:pPr>
      <w:bookmarkStart w:id="163" w:name="_Toc504472707"/>
      <w:r>
        <w:rPr>
          <w:rFonts w:hint="eastAsia" w:ascii="宋体" w:hAnsi="宋体" w:eastAsia="宋体" w:cs="宋体"/>
          <w:sz w:val="24"/>
          <w:szCs w:val="24"/>
        </w:rPr>
        <w:t>承包人提供的文件的形式为：</w:t>
      </w:r>
      <w:r>
        <w:rPr>
          <w:rFonts w:hint="eastAsia" w:ascii="宋体" w:hAnsi="宋体" w:eastAsia="宋体" w:cs="宋体"/>
          <w:sz w:val="24"/>
          <w:szCs w:val="24"/>
          <w:u w:val="single"/>
        </w:rPr>
        <w:t>书面和电子本文件（书面文件2套，电子文件3套）</w:t>
      </w:r>
      <w:r>
        <w:rPr>
          <w:rFonts w:hint="eastAsia" w:ascii="宋体" w:hAnsi="宋体" w:eastAsia="宋体" w:cs="宋体"/>
          <w:sz w:val="24"/>
          <w:szCs w:val="24"/>
        </w:rPr>
        <w:t>；</w:t>
      </w:r>
      <w:bookmarkEnd w:id="163"/>
    </w:p>
    <w:p>
      <w:pPr>
        <w:ind w:firstLine="480" w:firstLineChars="200"/>
        <w:jc w:val="left"/>
        <w:rPr>
          <w:rFonts w:hint="eastAsia" w:ascii="宋体" w:hAnsi="宋体" w:eastAsia="宋体" w:cs="宋体"/>
          <w:sz w:val="24"/>
          <w:szCs w:val="24"/>
        </w:rPr>
      </w:pPr>
      <w:bookmarkStart w:id="164" w:name="_Toc504472708"/>
      <w:r>
        <w:rPr>
          <w:rFonts w:hint="eastAsia" w:ascii="宋体" w:hAnsi="宋体" w:eastAsia="宋体" w:cs="宋体"/>
          <w:sz w:val="24"/>
          <w:szCs w:val="24"/>
        </w:rPr>
        <w:t>发包人审批承包人文件的期限：</w:t>
      </w:r>
      <w:r>
        <w:rPr>
          <w:rFonts w:hint="eastAsia" w:ascii="宋体" w:hAnsi="宋体" w:eastAsia="宋体" w:cs="宋体"/>
          <w:sz w:val="24"/>
          <w:szCs w:val="24"/>
          <w:u w:val="single"/>
        </w:rPr>
        <w:t>开工前三日审批        </w:t>
      </w:r>
      <w:r>
        <w:rPr>
          <w:rFonts w:hint="eastAsia" w:ascii="宋体" w:hAnsi="宋体" w:eastAsia="宋体" w:cs="宋体"/>
          <w:sz w:val="24"/>
          <w:szCs w:val="24"/>
        </w:rPr>
        <w:t>。</w:t>
      </w:r>
      <w:bookmarkEnd w:id="164"/>
    </w:p>
    <w:p>
      <w:pPr>
        <w:ind w:firstLine="480" w:firstLineChars="200"/>
        <w:jc w:val="left"/>
        <w:rPr>
          <w:rFonts w:hint="eastAsia" w:ascii="宋体" w:hAnsi="宋体" w:eastAsia="宋体" w:cs="宋体"/>
          <w:sz w:val="24"/>
          <w:szCs w:val="24"/>
        </w:rPr>
      </w:pPr>
      <w:bookmarkStart w:id="165" w:name="_Toc504472709"/>
      <w:r>
        <w:rPr>
          <w:rFonts w:hint="eastAsia" w:ascii="宋体" w:hAnsi="宋体" w:eastAsia="宋体" w:cs="宋体"/>
          <w:sz w:val="24"/>
          <w:szCs w:val="24"/>
        </w:rPr>
        <w:t>1.6.5 现场图纸准备</w:t>
      </w:r>
      <w:bookmarkEnd w:id="165"/>
    </w:p>
    <w:p>
      <w:pPr>
        <w:ind w:firstLine="480" w:firstLineChars="200"/>
        <w:jc w:val="left"/>
        <w:rPr>
          <w:rFonts w:hint="eastAsia" w:ascii="宋体" w:hAnsi="宋体" w:eastAsia="宋体" w:cs="宋体"/>
          <w:sz w:val="24"/>
          <w:szCs w:val="24"/>
        </w:rPr>
      </w:pPr>
      <w:bookmarkStart w:id="166" w:name="_Toc504472710"/>
      <w:r>
        <w:rPr>
          <w:rFonts w:hint="eastAsia" w:ascii="宋体" w:hAnsi="宋体" w:eastAsia="宋体" w:cs="宋体"/>
          <w:sz w:val="24"/>
          <w:szCs w:val="24"/>
        </w:rPr>
        <w:t>关于现场图纸准备的约定：</w:t>
      </w:r>
      <w:r>
        <w:rPr>
          <w:rFonts w:hint="eastAsia" w:ascii="宋体" w:hAnsi="宋体" w:eastAsia="宋体" w:cs="宋体"/>
          <w:sz w:val="24"/>
          <w:szCs w:val="24"/>
          <w:u w:val="single"/>
        </w:rPr>
        <w:t>施工现场全套施工图纸一套 。</w:t>
      </w:r>
      <w:bookmarkEnd w:id="166"/>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167" w:name="_Toc504472711"/>
      <w:r>
        <w:rPr>
          <w:rFonts w:hint="eastAsia" w:ascii="宋体" w:hAnsi="宋体" w:eastAsia="宋体" w:cs="宋体"/>
          <w:sz w:val="24"/>
          <w:szCs w:val="24"/>
        </w:rPr>
        <w:t>1.7 联络</w:t>
      </w:r>
      <w:bookmarkEnd w:id="167"/>
    </w:p>
    <w:p>
      <w:pPr>
        <w:ind w:firstLine="480" w:firstLineChars="200"/>
        <w:jc w:val="left"/>
        <w:rPr>
          <w:rFonts w:hint="eastAsia" w:ascii="宋体" w:hAnsi="宋体" w:eastAsia="宋体" w:cs="宋体"/>
          <w:sz w:val="24"/>
          <w:szCs w:val="24"/>
        </w:rPr>
      </w:pPr>
      <w:bookmarkStart w:id="168" w:name="_Toc504472712"/>
      <w:r>
        <w:rPr>
          <w:rFonts w:hint="eastAsia" w:ascii="宋体" w:hAnsi="宋体" w:eastAsia="宋体" w:cs="宋体"/>
          <w:sz w:val="24"/>
          <w:szCs w:val="24"/>
        </w:rPr>
        <w:t>1.7.1发包人和承包人应当在</w:t>
      </w:r>
      <w:r>
        <w:rPr>
          <w:rFonts w:hint="eastAsia" w:ascii="宋体" w:hAnsi="宋体" w:eastAsia="宋体" w:cs="宋体"/>
          <w:sz w:val="24"/>
          <w:szCs w:val="24"/>
          <w:u w:val="single"/>
        </w:rPr>
        <w:t xml:space="preserve">  /   </w:t>
      </w:r>
      <w:r>
        <w:rPr>
          <w:rFonts w:hint="eastAsia" w:ascii="宋体" w:hAnsi="宋体" w:eastAsia="宋体" w:cs="宋体"/>
          <w:sz w:val="24"/>
          <w:szCs w:val="24"/>
        </w:rPr>
        <w:t>天内将与合同有关的通知、批准、证明、证书、指示、指令、要求、请求、同意、意见、确定和决定等书面函件送达对方当事人。</w:t>
      </w:r>
      <w:bookmarkEnd w:id="168"/>
    </w:p>
    <w:p>
      <w:pPr>
        <w:ind w:firstLine="480" w:firstLineChars="200"/>
        <w:jc w:val="left"/>
        <w:rPr>
          <w:rFonts w:hint="eastAsia" w:ascii="宋体" w:hAnsi="宋体" w:eastAsia="宋体" w:cs="宋体"/>
          <w:sz w:val="24"/>
          <w:szCs w:val="24"/>
        </w:rPr>
      </w:pPr>
      <w:bookmarkStart w:id="169" w:name="_Toc504472713"/>
      <w:r>
        <w:rPr>
          <w:rFonts w:hint="eastAsia" w:ascii="宋体" w:hAnsi="宋体" w:eastAsia="宋体" w:cs="宋体"/>
          <w:sz w:val="24"/>
          <w:szCs w:val="24"/>
        </w:rPr>
        <w:t>1.7.2 发包人接收文件的地点：</w:t>
      </w:r>
      <w:r>
        <w:rPr>
          <w:rFonts w:hint="eastAsia" w:ascii="宋体" w:hAnsi="宋体" w:eastAsia="宋体" w:cs="宋体"/>
          <w:sz w:val="24"/>
          <w:szCs w:val="24"/>
          <w:u w:val="single"/>
        </w:rPr>
        <w:t>本项目施工现场   </w:t>
      </w:r>
      <w:r>
        <w:rPr>
          <w:rFonts w:hint="eastAsia" w:ascii="宋体" w:hAnsi="宋体" w:eastAsia="宋体" w:cs="宋体"/>
          <w:sz w:val="24"/>
          <w:szCs w:val="24"/>
        </w:rPr>
        <w:t>；</w:t>
      </w:r>
      <w:bookmarkEnd w:id="169"/>
    </w:p>
    <w:p>
      <w:pPr>
        <w:ind w:firstLine="480" w:firstLineChars="200"/>
        <w:jc w:val="left"/>
        <w:rPr>
          <w:rFonts w:hint="eastAsia" w:ascii="宋体" w:hAnsi="宋体" w:eastAsia="宋体" w:cs="宋体"/>
          <w:sz w:val="24"/>
          <w:szCs w:val="24"/>
        </w:rPr>
      </w:pPr>
      <w:bookmarkStart w:id="170" w:name="_Toc504472714"/>
      <w:r>
        <w:rPr>
          <w:rFonts w:hint="eastAsia" w:ascii="宋体" w:hAnsi="宋体" w:eastAsia="宋体" w:cs="宋体"/>
          <w:sz w:val="24"/>
          <w:szCs w:val="24"/>
        </w:rPr>
        <w:t>发包人指定的接收人为：</w:t>
      </w:r>
      <w:r>
        <w:rPr>
          <w:rFonts w:hint="eastAsia" w:ascii="宋体" w:hAnsi="宋体" w:eastAsia="宋体" w:cs="宋体"/>
          <w:sz w:val="24"/>
          <w:szCs w:val="24"/>
          <w:u w:val="single"/>
        </w:rPr>
        <w:t>         /      </w:t>
      </w:r>
      <w:r>
        <w:rPr>
          <w:rFonts w:hint="eastAsia" w:ascii="宋体" w:hAnsi="宋体" w:eastAsia="宋体" w:cs="宋体"/>
          <w:sz w:val="24"/>
          <w:szCs w:val="24"/>
        </w:rPr>
        <w:t>。</w:t>
      </w:r>
      <w:bookmarkEnd w:id="170"/>
    </w:p>
    <w:p>
      <w:pPr>
        <w:ind w:firstLine="480" w:firstLineChars="200"/>
        <w:jc w:val="left"/>
        <w:rPr>
          <w:rFonts w:hint="eastAsia" w:ascii="宋体" w:hAnsi="宋体" w:eastAsia="宋体" w:cs="宋体"/>
          <w:sz w:val="24"/>
          <w:szCs w:val="24"/>
        </w:rPr>
      </w:pPr>
      <w:bookmarkStart w:id="171" w:name="_Toc504472715"/>
      <w:r>
        <w:rPr>
          <w:rFonts w:hint="eastAsia" w:ascii="宋体" w:hAnsi="宋体" w:eastAsia="宋体" w:cs="宋体"/>
          <w:sz w:val="24"/>
          <w:szCs w:val="24"/>
        </w:rPr>
        <w:t>承包人接收文件的地点：</w:t>
      </w:r>
      <w:r>
        <w:rPr>
          <w:rFonts w:hint="eastAsia" w:ascii="宋体" w:hAnsi="宋体" w:eastAsia="宋体" w:cs="宋体"/>
          <w:sz w:val="24"/>
          <w:szCs w:val="24"/>
          <w:u w:val="single"/>
        </w:rPr>
        <w:t>  /           </w:t>
      </w:r>
      <w:r>
        <w:rPr>
          <w:rFonts w:hint="eastAsia" w:ascii="宋体" w:hAnsi="宋体" w:eastAsia="宋体" w:cs="宋体"/>
          <w:sz w:val="24"/>
          <w:szCs w:val="24"/>
        </w:rPr>
        <w:t>；</w:t>
      </w:r>
      <w:bookmarkEnd w:id="171"/>
    </w:p>
    <w:p>
      <w:pPr>
        <w:ind w:firstLine="480" w:firstLineChars="200"/>
        <w:jc w:val="left"/>
        <w:rPr>
          <w:rFonts w:hint="eastAsia" w:ascii="宋体" w:hAnsi="宋体" w:eastAsia="宋体" w:cs="宋体"/>
          <w:sz w:val="24"/>
          <w:szCs w:val="24"/>
        </w:rPr>
      </w:pPr>
      <w:bookmarkStart w:id="172" w:name="_Toc504472716"/>
      <w:r>
        <w:rPr>
          <w:rFonts w:hint="eastAsia" w:ascii="宋体" w:hAnsi="宋体" w:eastAsia="宋体" w:cs="宋体"/>
          <w:sz w:val="24"/>
          <w:szCs w:val="24"/>
        </w:rPr>
        <w:t>承包人指定的接收人为：</w:t>
      </w:r>
      <w:r>
        <w:rPr>
          <w:rFonts w:hint="eastAsia" w:ascii="宋体" w:hAnsi="宋体" w:eastAsia="宋体" w:cs="宋体"/>
          <w:sz w:val="24"/>
          <w:szCs w:val="24"/>
          <w:u w:val="single"/>
        </w:rPr>
        <w:t>   /          </w:t>
      </w:r>
      <w:r>
        <w:rPr>
          <w:rFonts w:hint="eastAsia" w:ascii="宋体" w:hAnsi="宋体" w:eastAsia="宋体" w:cs="宋体"/>
          <w:sz w:val="24"/>
          <w:szCs w:val="24"/>
        </w:rPr>
        <w:t>。</w:t>
      </w:r>
      <w:bookmarkEnd w:id="172"/>
    </w:p>
    <w:p>
      <w:pPr>
        <w:ind w:firstLine="480" w:firstLineChars="200"/>
        <w:jc w:val="left"/>
        <w:rPr>
          <w:rFonts w:hint="eastAsia" w:ascii="宋体" w:hAnsi="宋体" w:eastAsia="宋体" w:cs="宋体"/>
          <w:sz w:val="24"/>
          <w:szCs w:val="24"/>
        </w:rPr>
      </w:pPr>
      <w:bookmarkStart w:id="173" w:name="_Toc504472717"/>
      <w:r>
        <w:rPr>
          <w:rFonts w:hint="eastAsia" w:ascii="宋体" w:hAnsi="宋体" w:eastAsia="宋体" w:cs="宋体"/>
          <w:sz w:val="24"/>
          <w:szCs w:val="24"/>
        </w:rPr>
        <w:t>监理人接收文件的地点：</w:t>
      </w:r>
      <w:r>
        <w:rPr>
          <w:rFonts w:hint="eastAsia" w:ascii="宋体" w:hAnsi="宋体" w:eastAsia="宋体" w:cs="宋体"/>
          <w:sz w:val="24"/>
          <w:szCs w:val="24"/>
          <w:u w:val="single"/>
        </w:rPr>
        <w:t>    /        </w:t>
      </w:r>
      <w:r>
        <w:rPr>
          <w:rFonts w:hint="eastAsia" w:ascii="宋体" w:hAnsi="宋体" w:eastAsia="宋体" w:cs="宋体"/>
          <w:sz w:val="24"/>
          <w:szCs w:val="24"/>
        </w:rPr>
        <w:t>；</w:t>
      </w:r>
      <w:bookmarkEnd w:id="173"/>
    </w:p>
    <w:p>
      <w:pPr>
        <w:ind w:firstLine="480" w:firstLineChars="200"/>
        <w:jc w:val="left"/>
        <w:rPr>
          <w:rFonts w:hint="eastAsia" w:ascii="宋体" w:hAnsi="宋体" w:eastAsia="宋体" w:cs="宋体"/>
          <w:sz w:val="24"/>
          <w:szCs w:val="24"/>
        </w:rPr>
      </w:pPr>
      <w:bookmarkStart w:id="174" w:name="_Toc504472718"/>
      <w:r>
        <w:rPr>
          <w:rFonts w:hint="eastAsia" w:ascii="宋体" w:hAnsi="宋体" w:eastAsia="宋体" w:cs="宋体"/>
          <w:sz w:val="24"/>
          <w:szCs w:val="24"/>
        </w:rPr>
        <w:t>监理人指定的接收人为：</w:t>
      </w:r>
      <w:r>
        <w:rPr>
          <w:rFonts w:hint="eastAsia" w:ascii="宋体" w:hAnsi="宋体" w:eastAsia="宋体" w:cs="宋体"/>
          <w:sz w:val="24"/>
          <w:szCs w:val="24"/>
          <w:u w:val="single"/>
        </w:rPr>
        <w:t>   /         </w:t>
      </w:r>
      <w:r>
        <w:rPr>
          <w:rFonts w:hint="eastAsia" w:ascii="宋体" w:hAnsi="宋体" w:eastAsia="宋体" w:cs="宋体"/>
          <w:sz w:val="24"/>
          <w:szCs w:val="24"/>
        </w:rPr>
        <w:t>。</w:t>
      </w:r>
      <w:bookmarkEnd w:id="174"/>
    </w:p>
    <w:p>
      <w:pPr>
        <w:ind w:firstLine="480" w:firstLineChars="200"/>
        <w:jc w:val="left"/>
        <w:rPr>
          <w:rFonts w:hint="eastAsia" w:ascii="宋体" w:hAnsi="宋体" w:eastAsia="宋体" w:cs="宋体"/>
          <w:sz w:val="24"/>
          <w:szCs w:val="24"/>
        </w:rPr>
      </w:pPr>
      <w:bookmarkStart w:id="175" w:name="_Toc504472719"/>
      <w:r>
        <w:rPr>
          <w:rFonts w:hint="eastAsia" w:ascii="宋体" w:hAnsi="宋体" w:eastAsia="宋体" w:cs="宋体"/>
          <w:sz w:val="24"/>
          <w:szCs w:val="24"/>
        </w:rPr>
        <w:t>1.10 交通运输</w:t>
      </w:r>
      <w:bookmarkEnd w:id="175"/>
    </w:p>
    <w:p>
      <w:pPr>
        <w:ind w:firstLine="480" w:firstLineChars="200"/>
        <w:jc w:val="left"/>
        <w:rPr>
          <w:rFonts w:hint="eastAsia" w:ascii="宋体" w:hAnsi="宋体" w:eastAsia="宋体" w:cs="宋体"/>
          <w:sz w:val="24"/>
          <w:szCs w:val="24"/>
        </w:rPr>
      </w:pPr>
      <w:bookmarkStart w:id="176" w:name="_Toc504472720"/>
      <w:r>
        <w:rPr>
          <w:rFonts w:hint="eastAsia" w:ascii="宋体" w:hAnsi="宋体" w:eastAsia="宋体" w:cs="宋体"/>
          <w:sz w:val="24"/>
          <w:szCs w:val="24"/>
        </w:rPr>
        <w:t>1.10.1 出入现场的权利</w:t>
      </w:r>
      <w:bookmarkEnd w:id="176"/>
    </w:p>
    <w:p>
      <w:pPr>
        <w:ind w:firstLine="480" w:firstLineChars="200"/>
        <w:jc w:val="left"/>
        <w:rPr>
          <w:rFonts w:hint="eastAsia" w:ascii="宋体" w:hAnsi="宋体" w:eastAsia="宋体" w:cs="宋体"/>
          <w:sz w:val="24"/>
          <w:szCs w:val="24"/>
        </w:rPr>
      </w:pPr>
      <w:bookmarkStart w:id="177" w:name="_Toc504472721"/>
      <w:r>
        <w:rPr>
          <w:rFonts w:hint="eastAsia" w:ascii="宋体" w:hAnsi="宋体" w:eastAsia="宋体" w:cs="宋体"/>
          <w:sz w:val="24"/>
          <w:szCs w:val="24"/>
        </w:rPr>
        <w:t>关于出入现场的权利的约定：</w:t>
      </w:r>
      <w:r>
        <w:rPr>
          <w:rFonts w:hint="eastAsia" w:ascii="宋体" w:hAnsi="宋体" w:eastAsia="宋体" w:cs="宋体"/>
          <w:sz w:val="24"/>
          <w:szCs w:val="24"/>
          <w:u w:val="single"/>
        </w:rPr>
        <w:t>未经发承包人代表的同意，无关人员一律不得随意出入施工现场</w:t>
      </w:r>
      <w:r>
        <w:rPr>
          <w:rFonts w:hint="eastAsia" w:ascii="宋体" w:hAnsi="宋体" w:eastAsia="宋体" w:cs="宋体"/>
          <w:sz w:val="24"/>
          <w:szCs w:val="24"/>
        </w:rPr>
        <w:t>。</w:t>
      </w:r>
      <w:bookmarkEnd w:id="177"/>
    </w:p>
    <w:p>
      <w:pPr>
        <w:ind w:firstLine="480" w:firstLineChars="200"/>
        <w:jc w:val="left"/>
        <w:rPr>
          <w:rFonts w:hint="eastAsia" w:ascii="宋体" w:hAnsi="宋体" w:eastAsia="宋体" w:cs="宋体"/>
          <w:sz w:val="24"/>
          <w:szCs w:val="24"/>
        </w:rPr>
      </w:pPr>
      <w:bookmarkStart w:id="178" w:name="_Toc504472722"/>
      <w:r>
        <w:rPr>
          <w:rFonts w:hint="eastAsia" w:ascii="宋体" w:hAnsi="宋体" w:eastAsia="宋体" w:cs="宋体"/>
          <w:sz w:val="24"/>
          <w:szCs w:val="24"/>
        </w:rPr>
        <w:t>1.10.3 场内交通</w:t>
      </w:r>
      <w:bookmarkEnd w:id="178"/>
    </w:p>
    <w:p>
      <w:pPr>
        <w:ind w:firstLine="480" w:firstLineChars="200"/>
        <w:jc w:val="left"/>
        <w:rPr>
          <w:rFonts w:hint="eastAsia" w:ascii="宋体" w:hAnsi="宋体" w:eastAsia="宋体" w:cs="宋体"/>
          <w:sz w:val="24"/>
          <w:szCs w:val="24"/>
        </w:rPr>
      </w:pPr>
      <w:bookmarkStart w:id="179" w:name="_Toc504472723"/>
      <w:r>
        <w:rPr>
          <w:rFonts w:hint="eastAsia" w:ascii="宋体" w:hAnsi="宋体" w:eastAsia="宋体" w:cs="宋体"/>
          <w:sz w:val="24"/>
          <w:szCs w:val="24"/>
        </w:rPr>
        <w:t>关于场外交通和场内交通的边界的约定：</w:t>
      </w:r>
      <w:r>
        <w:rPr>
          <w:rFonts w:hint="eastAsia" w:ascii="宋体" w:hAnsi="宋体" w:eastAsia="宋体" w:cs="宋体"/>
          <w:sz w:val="24"/>
          <w:szCs w:val="24"/>
          <w:u w:val="single"/>
        </w:rPr>
        <w:t></w:t>
      </w:r>
      <w:r>
        <w:rPr>
          <w:rFonts w:hint="eastAsia" w:ascii="宋体" w:hAnsi="宋体" w:eastAsia="宋体" w:cs="宋体"/>
          <w:bCs/>
          <w:sz w:val="24"/>
          <w:szCs w:val="24"/>
          <w:u w:val="single"/>
        </w:rPr>
        <w:t>施工现场内临时道路由承包人负责建设并承担相关费用。场外交通以建筑用地范围为边界，场外交通由发包人协调解决</w:t>
      </w:r>
      <w:r>
        <w:rPr>
          <w:rFonts w:hint="eastAsia" w:ascii="宋体" w:hAnsi="宋体" w:eastAsia="宋体" w:cs="宋体"/>
          <w:b/>
          <w:bCs/>
          <w:sz w:val="24"/>
          <w:szCs w:val="24"/>
          <w:u w:val="single"/>
        </w:rPr>
        <w:t>。</w:t>
      </w:r>
      <w:bookmarkEnd w:id="179"/>
    </w:p>
    <w:p>
      <w:pPr>
        <w:ind w:firstLine="480" w:firstLineChars="200"/>
        <w:jc w:val="left"/>
        <w:rPr>
          <w:rFonts w:hint="eastAsia" w:ascii="宋体" w:hAnsi="宋体" w:eastAsia="宋体" w:cs="宋体"/>
          <w:sz w:val="24"/>
          <w:szCs w:val="24"/>
        </w:rPr>
      </w:pPr>
      <w:bookmarkStart w:id="180" w:name="_Toc504472724"/>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sz w:val="24"/>
          <w:szCs w:val="24"/>
          <w:u w:val="single"/>
        </w:rPr>
        <w:t>由承包人自行解决场内施工道路和交通，并承担相关费用。</w:t>
      </w:r>
      <w:bookmarkEnd w:id="180"/>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181" w:name="_Toc504472725"/>
      <w:r>
        <w:rPr>
          <w:rFonts w:hint="eastAsia" w:ascii="宋体" w:hAnsi="宋体" w:eastAsia="宋体" w:cs="宋体"/>
          <w:sz w:val="24"/>
          <w:szCs w:val="24"/>
        </w:rPr>
        <w:t>1.10.4超大件和超重件的运输</w:t>
      </w:r>
      <w:bookmarkEnd w:id="181"/>
    </w:p>
    <w:p>
      <w:pPr>
        <w:ind w:firstLine="480" w:firstLineChars="200"/>
        <w:jc w:val="left"/>
        <w:rPr>
          <w:rFonts w:hint="eastAsia" w:ascii="宋体" w:hAnsi="宋体" w:eastAsia="宋体" w:cs="宋体"/>
          <w:sz w:val="24"/>
          <w:szCs w:val="24"/>
        </w:rPr>
      </w:pPr>
      <w:bookmarkStart w:id="182" w:name="_Toc504472726"/>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承包人自行协调解决，并承担相关费用 </w:t>
      </w:r>
      <w:r>
        <w:rPr>
          <w:rFonts w:hint="eastAsia" w:ascii="宋体" w:hAnsi="宋体" w:eastAsia="宋体" w:cs="宋体"/>
          <w:sz w:val="24"/>
          <w:szCs w:val="24"/>
        </w:rPr>
        <w:t>。</w:t>
      </w:r>
      <w:bookmarkEnd w:id="182"/>
    </w:p>
    <w:p>
      <w:pPr>
        <w:ind w:firstLine="480" w:firstLineChars="200"/>
        <w:jc w:val="left"/>
        <w:rPr>
          <w:rFonts w:hint="eastAsia" w:ascii="宋体" w:hAnsi="宋体" w:eastAsia="宋体" w:cs="宋体"/>
          <w:sz w:val="24"/>
          <w:szCs w:val="24"/>
        </w:rPr>
      </w:pPr>
      <w:bookmarkStart w:id="183" w:name="_Toc504472727"/>
      <w:r>
        <w:rPr>
          <w:rFonts w:hint="eastAsia" w:ascii="宋体" w:hAnsi="宋体" w:eastAsia="宋体" w:cs="宋体"/>
          <w:sz w:val="24"/>
          <w:szCs w:val="24"/>
        </w:rPr>
        <w:t>1.11 知识产权</w:t>
      </w:r>
      <w:bookmarkEnd w:id="183"/>
    </w:p>
    <w:p>
      <w:pPr>
        <w:ind w:firstLine="480" w:firstLineChars="200"/>
        <w:jc w:val="left"/>
        <w:rPr>
          <w:rFonts w:hint="eastAsia" w:ascii="宋体" w:hAnsi="宋体" w:eastAsia="宋体" w:cs="宋体"/>
          <w:sz w:val="24"/>
          <w:szCs w:val="24"/>
        </w:rPr>
      </w:pPr>
      <w:bookmarkStart w:id="184" w:name="_Toc504472728"/>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184"/>
    </w:p>
    <w:p>
      <w:pPr>
        <w:ind w:firstLine="480" w:firstLineChars="200"/>
        <w:jc w:val="left"/>
        <w:rPr>
          <w:rFonts w:hint="eastAsia" w:ascii="宋体" w:hAnsi="宋体" w:eastAsia="宋体" w:cs="宋体"/>
          <w:sz w:val="24"/>
          <w:szCs w:val="24"/>
        </w:rPr>
      </w:pPr>
      <w:bookmarkStart w:id="185" w:name="_Toc504472729"/>
      <w:r>
        <w:rPr>
          <w:rFonts w:hint="eastAsia" w:ascii="宋体" w:hAnsi="宋体" w:eastAsia="宋体" w:cs="宋体"/>
          <w:sz w:val="24"/>
          <w:szCs w:val="24"/>
        </w:rPr>
        <w:t>关于发包人提供的上述文件的使用限制的要求：</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185"/>
    </w:p>
    <w:p>
      <w:pPr>
        <w:ind w:firstLine="480" w:firstLineChars="200"/>
        <w:jc w:val="left"/>
        <w:rPr>
          <w:rFonts w:hint="eastAsia" w:ascii="宋体" w:hAnsi="宋体" w:eastAsia="宋体" w:cs="宋体"/>
          <w:sz w:val="24"/>
          <w:szCs w:val="24"/>
        </w:rPr>
      </w:pPr>
      <w:bookmarkStart w:id="186" w:name="_Toc504472730"/>
      <w:r>
        <w:rPr>
          <w:rFonts w:hint="eastAsia" w:ascii="宋体" w:hAnsi="宋体" w:eastAsia="宋体" w:cs="宋体"/>
          <w:sz w:val="24"/>
          <w:szCs w:val="24"/>
        </w:rPr>
        <w:t>1.11.2 关于承包人为实施工程所编制文件的著作权的归属：</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186"/>
    </w:p>
    <w:p>
      <w:pPr>
        <w:ind w:firstLine="480" w:firstLineChars="200"/>
        <w:jc w:val="left"/>
        <w:rPr>
          <w:rFonts w:hint="eastAsia" w:ascii="宋体" w:hAnsi="宋体" w:eastAsia="宋体" w:cs="宋体"/>
          <w:sz w:val="24"/>
          <w:szCs w:val="24"/>
        </w:rPr>
      </w:pPr>
      <w:bookmarkStart w:id="187" w:name="_Toc504472731"/>
      <w:r>
        <w:rPr>
          <w:rFonts w:hint="eastAsia" w:ascii="宋体" w:hAnsi="宋体" w:eastAsia="宋体" w:cs="宋体"/>
          <w:sz w:val="24"/>
          <w:szCs w:val="24"/>
        </w:rPr>
        <w:t>关于承包人提供的上述文件的使用限制的要求：</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187"/>
    </w:p>
    <w:p>
      <w:pPr>
        <w:ind w:firstLine="480" w:firstLineChars="200"/>
        <w:jc w:val="left"/>
        <w:rPr>
          <w:rFonts w:hint="eastAsia" w:ascii="宋体" w:hAnsi="宋体" w:eastAsia="宋体" w:cs="宋体"/>
          <w:sz w:val="24"/>
          <w:szCs w:val="24"/>
        </w:rPr>
      </w:pPr>
      <w:bookmarkStart w:id="188" w:name="_Toc504472732"/>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sz w:val="24"/>
          <w:szCs w:val="24"/>
          <w:u w:val="single"/>
        </w:rPr>
        <w:t>由承包人负责，并承担相关费用。</w:t>
      </w:r>
      <w:bookmarkEnd w:id="188"/>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189" w:name="_Toc504472733"/>
      <w:r>
        <w:rPr>
          <w:rFonts w:hint="eastAsia" w:ascii="宋体" w:hAnsi="宋体" w:eastAsia="宋体" w:cs="宋体"/>
          <w:sz w:val="24"/>
          <w:szCs w:val="24"/>
        </w:rPr>
        <w:t>1.13工程量清单错误的修正</w:t>
      </w:r>
      <w:bookmarkEnd w:id="189"/>
    </w:p>
    <w:p>
      <w:pPr>
        <w:ind w:firstLine="480" w:firstLineChars="200"/>
        <w:jc w:val="left"/>
        <w:rPr>
          <w:rFonts w:hint="eastAsia" w:ascii="宋体" w:hAnsi="宋体" w:eastAsia="宋体" w:cs="宋体"/>
          <w:bCs/>
          <w:sz w:val="24"/>
          <w:szCs w:val="24"/>
          <w:u w:val="single"/>
        </w:rPr>
      </w:pPr>
      <w:bookmarkStart w:id="190" w:name="_Toc504472734"/>
      <w:r>
        <w:rPr>
          <w:rFonts w:hint="eastAsia" w:ascii="宋体" w:hAnsi="宋体" w:eastAsia="宋体" w:cs="宋体"/>
          <w:bCs/>
          <w:sz w:val="24"/>
          <w:szCs w:val="24"/>
        </w:rPr>
        <w:t xml:space="preserve">出现工程量清单错误时，是否调整合同价格： </w:t>
      </w:r>
      <w:r>
        <w:rPr>
          <w:rFonts w:hint="eastAsia" w:ascii="宋体" w:hAnsi="宋体" w:eastAsia="宋体" w:cs="宋体"/>
          <w:bCs/>
          <w:sz w:val="24"/>
          <w:szCs w:val="24"/>
          <w:u w:val="single"/>
        </w:rPr>
        <w:t xml:space="preserve">   可调整合同总价    。</w:t>
      </w:r>
      <w:bookmarkEnd w:id="190"/>
    </w:p>
    <w:p>
      <w:pPr>
        <w:ind w:firstLine="480" w:firstLineChars="200"/>
        <w:jc w:val="left"/>
        <w:rPr>
          <w:rFonts w:hint="eastAsia" w:ascii="宋体" w:hAnsi="宋体" w:eastAsia="宋体" w:cs="宋体"/>
          <w:bCs/>
          <w:sz w:val="24"/>
          <w:szCs w:val="24"/>
          <w:u w:val="single"/>
        </w:rPr>
      </w:pPr>
      <w:bookmarkStart w:id="191" w:name="_Toc504472735"/>
      <w:r>
        <w:rPr>
          <w:rFonts w:hint="eastAsia" w:ascii="宋体" w:hAnsi="宋体" w:eastAsia="宋体" w:cs="宋体"/>
          <w:bCs/>
          <w:sz w:val="24"/>
          <w:szCs w:val="24"/>
        </w:rPr>
        <w:t>允许调整合同价格的工程量偏差范围：</w:t>
      </w:r>
      <w:r>
        <w:rPr>
          <w:rFonts w:hint="eastAsia" w:ascii="宋体" w:hAnsi="宋体" w:eastAsia="宋体" w:cs="宋体"/>
          <w:bCs/>
          <w:sz w:val="24"/>
          <w:szCs w:val="24"/>
          <w:u w:val="single"/>
        </w:rPr>
        <w:t>（1）工程量清单存在缺项、漏项的。</w:t>
      </w:r>
      <w:bookmarkEnd w:id="191"/>
    </w:p>
    <w:p>
      <w:pPr>
        <w:ind w:firstLine="482" w:firstLineChars="200"/>
        <w:jc w:val="left"/>
        <w:rPr>
          <w:rFonts w:hint="eastAsia" w:ascii="宋体" w:hAnsi="宋体" w:eastAsia="宋体" w:cs="宋体"/>
          <w:b/>
          <w:bCs/>
          <w:sz w:val="24"/>
          <w:szCs w:val="24"/>
        </w:rPr>
      </w:pPr>
      <w:bookmarkStart w:id="192" w:name="_Toc504472736"/>
      <w:r>
        <w:rPr>
          <w:rFonts w:hint="eastAsia" w:ascii="宋体" w:hAnsi="宋体" w:eastAsia="宋体" w:cs="宋体"/>
          <w:b/>
          <w:bCs/>
          <w:sz w:val="24"/>
          <w:szCs w:val="24"/>
        </w:rPr>
        <w:t>2. 发包人</w:t>
      </w:r>
      <w:bookmarkEnd w:id="192"/>
    </w:p>
    <w:p>
      <w:pPr>
        <w:ind w:firstLine="480" w:firstLineChars="200"/>
        <w:jc w:val="left"/>
        <w:rPr>
          <w:rFonts w:hint="eastAsia" w:ascii="宋体" w:hAnsi="宋体" w:eastAsia="宋体" w:cs="宋体"/>
          <w:sz w:val="24"/>
          <w:szCs w:val="24"/>
        </w:rPr>
      </w:pPr>
      <w:bookmarkStart w:id="193" w:name="_Toc504472737"/>
      <w:r>
        <w:rPr>
          <w:rFonts w:hint="eastAsia" w:ascii="宋体" w:hAnsi="宋体" w:eastAsia="宋体" w:cs="宋体"/>
          <w:sz w:val="24"/>
          <w:szCs w:val="24"/>
        </w:rPr>
        <w:t>2.2 发包人代表</w:t>
      </w:r>
      <w:bookmarkEnd w:id="193"/>
    </w:p>
    <w:p>
      <w:pPr>
        <w:ind w:firstLine="480" w:firstLineChars="200"/>
        <w:jc w:val="left"/>
        <w:rPr>
          <w:rFonts w:hint="eastAsia" w:ascii="宋体" w:hAnsi="宋体" w:eastAsia="宋体" w:cs="宋体"/>
          <w:sz w:val="24"/>
          <w:szCs w:val="24"/>
        </w:rPr>
      </w:pPr>
      <w:bookmarkStart w:id="194" w:name="_Toc504472738"/>
      <w:r>
        <w:rPr>
          <w:rFonts w:hint="eastAsia" w:ascii="宋体" w:hAnsi="宋体" w:eastAsia="宋体" w:cs="宋体"/>
          <w:sz w:val="24"/>
          <w:szCs w:val="24"/>
        </w:rPr>
        <w:t>发包人代表：</w:t>
      </w:r>
      <w:bookmarkEnd w:id="194"/>
    </w:p>
    <w:p>
      <w:pPr>
        <w:ind w:firstLine="480" w:firstLineChars="200"/>
        <w:jc w:val="left"/>
        <w:rPr>
          <w:rFonts w:hint="eastAsia" w:ascii="宋体" w:hAnsi="宋体" w:eastAsia="宋体" w:cs="宋体"/>
          <w:sz w:val="24"/>
          <w:szCs w:val="24"/>
        </w:rPr>
      </w:pPr>
      <w:bookmarkStart w:id="195" w:name="_Toc504472739"/>
      <w:r>
        <w:rPr>
          <w:rFonts w:hint="eastAsia" w:ascii="宋体" w:hAnsi="宋体" w:eastAsia="宋体" w:cs="宋体"/>
          <w:sz w:val="24"/>
          <w:szCs w:val="24"/>
        </w:rPr>
        <w:t>姓    名：</w:t>
      </w:r>
      <w:r>
        <w:rPr>
          <w:rFonts w:hint="eastAsia" w:ascii="宋体" w:hAnsi="宋体" w:eastAsia="宋体" w:cs="宋体"/>
          <w:sz w:val="24"/>
          <w:szCs w:val="24"/>
          <w:u w:val="single"/>
        </w:rPr>
        <w:t> /    </w:t>
      </w:r>
      <w:r>
        <w:rPr>
          <w:rFonts w:hint="eastAsia" w:ascii="宋体" w:hAnsi="宋体" w:eastAsia="宋体" w:cs="宋体"/>
          <w:sz w:val="24"/>
          <w:szCs w:val="24"/>
        </w:rPr>
        <w:t>；</w:t>
      </w:r>
      <w:bookmarkEnd w:id="195"/>
    </w:p>
    <w:p>
      <w:pPr>
        <w:ind w:firstLine="480" w:firstLineChars="200"/>
        <w:jc w:val="left"/>
        <w:rPr>
          <w:rFonts w:hint="eastAsia" w:ascii="宋体" w:hAnsi="宋体" w:eastAsia="宋体" w:cs="宋体"/>
          <w:sz w:val="24"/>
          <w:szCs w:val="24"/>
        </w:rPr>
      </w:pPr>
      <w:bookmarkStart w:id="196" w:name="_Toc504472740"/>
      <w:r>
        <w:rPr>
          <w:rFonts w:hint="eastAsia" w:ascii="宋体" w:hAnsi="宋体" w:eastAsia="宋体" w:cs="宋体"/>
          <w:sz w:val="24"/>
          <w:szCs w:val="24"/>
        </w:rPr>
        <w:t>身份证号：</w:t>
      </w:r>
      <w:r>
        <w:rPr>
          <w:rFonts w:hint="eastAsia" w:ascii="宋体" w:hAnsi="宋体" w:eastAsia="宋体" w:cs="宋体"/>
          <w:sz w:val="24"/>
          <w:szCs w:val="24"/>
          <w:u w:val="single"/>
        </w:rPr>
        <w:t> /     </w:t>
      </w:r>
      <w:r>
        <w:rPr>
          <w:rFonts w:hint="eastAsia" w:ascii="宋体" w:hAnsi="宋体" w:eastAsia="宋体" w:cs="宋体"/>
          <w:sz w:val="24"/>
          <w:szCs w:val="24"/>
        </w:rPr>
        <w:t>；</w:t>
      </w:r>
      <w:bookmarkEnd w:id="196"/>
    </w:p>
    <w:p>
      <w:pPr>
        <w:ind w:firstLine="480" w:firstLineChars="200"/>
        <w:jc w:val="left"/>
        <w:rPr>
          <w:rFonts w:hint="eastAsia" w:ascii="宋体" w:hAnsi="宋体" w:eastAsia="宋体" w:cs="宋体"/>
          <w:sz w:val="24"/>
          <w:szCs w:val="24"/>
        </w:rPr>
      </w:pPr>
      <w:bookmarkStart w:id="197" w:name="_Toc504472741"/>
      <w:r>
        <w:rPr>
          <w:rFonts w:hint="eastAsia" w:ascii="宋体" w:hAnsi="宋体" w:eastAsia="宋体" w:cs="宋体"/>
          <w:sz w:val="24"/>
          <w:szCs w:val="24"/>
        </w:rPr>
        <w:t>职    务：</w:t>
      </w:r>
      <w:r>
        <w:rPr>
          <w:rFonts w:hint="eastAsia" w:ascii="宋体" w:hAnsi="宋体" w:eastAsia="宋体" w:cs="宋体"/>
          <w:sz w:val="24"/>
          <w:szCs w:val="24"/>
          <w:u w:val="single"/>
        </w:rPr>
        <w:t> /   </w:t>
      </w:r>
      <w:r>
        <w:rPr>
          <w:rFonts w:hint="eastAsia" w:ascii="宋体" w:hAnsi="宋体" w:eastAsia="宋体" w:cs="宋体"/>
          <w:sz w:val="24"/>
          <w:szCs w:val="24"/>
        </w:rPr>
        <w:t>；</w:t>
      </w:r>
      <w:bookmarkEnd w:id="197"/>
    </w:p>
    <w:p>
      <w:pPr>
        <w:ind w:firstLine="480" w:firstLineChars="200"/>
        <w:jc w:val="left"/>
        <w:rPr>
          <w:rFonts w:hint="eastAsia" w:ascii="宋体" w:hAnsi="宋体" w:eastAsia="宋体" w:cs="宋体"/>
          <w:sz w:val="24"/>
          <w:szCs w:val="24"/>
        </w:rPr>
      </w:pPr>
      <w:bookmarkStart w:id="198" w:name="_Toc504472742"/>
      <w:r>
        <w:rPr>
          <w:rFonts w:hint="eastAsia" w:ascii="宋体" w:hAnsi="宋体" w:eastAsia="宋体" w:cs="宋体"/>
          <w:sz w:val="24"/>
          <w:szCs w:val="24"/>
        </w:rPr>
        <w:t>联系电话：</w:t>
      </w:r>
      <w:r>
        <w:rPr>
          <w:rFonts w:hint="eastAsia" w:ascii="宋体" w:hAnsi="宋体" w:eastAsia="宋体" w:cs="宋体"/>
          <w:sz w:val="24"/>
          <w:szCs w:val="24"/>
          <w:u w:val="single"/>
        </w:rPr>
        <w:t>   /  </w:t>
      </w:r>
      <w:r>
        <w:rPr>
          <w:rFonts w:hint="eastAsia" w:ascii="宋体" w:hAnsi="宋体" w:eastAsia="宋体" w:cs="宋体"/>
          <w:sz w:val="24"/>
          <w:szCs w:val="24"/>
        </w:rPr>
        <w:t>；</w:t>
      </w:r>
      <w:bookmarkEnd w:id="198"/>
    </w:p>
    <w:p>
      <w:pPr>
        <w:ind w:firstLine="480" w:firstLineChars="200"/>
        <w:jc w:val="left"/>
        <w:rPr>
          <w:rFonts w:hint="eastAsia" w:ascii="宋体" w:hAnsi="宋体" w:eastAsia="宋体" w:cs="宋体"/>
          <w:sz w:val="24"/>
          <w:szCs w:val="24"/>
        </w:rPr>
      </w:pPr>
      <w:bookmarkStart w:id="199" w:name="_Toc504472743"/>
      <w:r>
        <w:rPr>
          <w:rFonts w:hint="eastAsia" w:ascii="宋体" w:hAnsi="宋体" w:eastAsia="宋体" w:cs="宋体"/>
          <w:sz w:val="24"/>
          <w:szCs w:val="24"/>
        </w:rPr>
        <w:t>电子信箱：</w:t>
      </w:r>
      <w:r>
        <w:rPr>
          <w:rFonts w:hint="eastAsia" w:ascii="宋体" w:hAnsi="宋体" w:eastAsia="宋体" w:cs="宋体"/>
          <w:sz w:val="24"/>
          <w:szCs w:val="24"/>
          <w:u w:val="single"/>
        </w:rPr>
        <w:t>   /  </w:t>
      </w:r>
      <w:r>
        <w:rPr>
          <w:rFonts w:hint="eastAsia" w:ascii="宋体" w:hAnsi="宋体" w:eastAsia="宋体" w:cs="宋体"/>
          <w:sz w:val="24"/>
          <w:szCs w:val="24"/>
        </w:rPr>
        <w:t>；</w:t>
      </w:r>
      <w:bookmarkEnd w:id="199"/>
    </w:p>
    <w:p>
      <w:pPr>
        <w:ind w:firstLine="480" w:firstLineChars="200"/>
        <w:jc w:val="left"/>
        <w:rPr>
          <w:rFonts w:hint="eastAsia" w:ascii="宋体" w:hAnsi="宋体" w:eastAsia="宋体" w:cs="宋体"/>
          <w:sz w:val="24"/>
          <w:szCs w:val="24"/>
        </w:rPr>
      </w:pPr>
      <w:bookmarkStart w:id="200" w:name="_Toc504472744"/>
      <w:r>
        <w:rPr>
          <w:rFonts w:hint="eastAsia" w:ascii="宋体" w:hAnsi="宋体" w:eastAsia="宋体" w:cs="宋体"/>
          <w:sz w:val="24"/>
          <w:szCs w:val="24"/>
        </w:rPr>
        <w:t>通信地址：</w:t>
      </w:r>
      <w:r>
        <w:rPr>
          <w:rFonts w:hint="eastAsia" w:ascii="宋体" w:hAnsi="宋体" w:eastAsia="宋体" w:cs="宋体"/>
          <w:sz w:val="24"/>
          <w:szCs w:val="24"/>
          <w:u w:val="single"/>
        </w:rPr>
        <w:t> /   </w:t>
      </w:r>
      <w:r>
        <w:rPr>
          <w:rFonts w:hint="eastAsia" w:ascii="宋体" w:hAnsi="宋体" w:eastAsia="宋体" w:cs="宋体"/>
          <w:sz w:val="24"/>
          <w:szCs w:val="24"/>
        </w:rPr>
        <w:t>。</w:t>
      </w:r>
      <w:bookmarkEnd w:id="200"/>
    </w:p>
    <w:p>
      <w:pPr>
        <w:ind w:firstLine="480" w:firstLineChars="200"/>
        <w:jc w:val="left"/>
        <w:rPr>
          <w:rFonts w:hint="eastAsia" w:ascii="宋体" w:hAnsi="宋体" w:eastAsia="宋体" w:cs="宋体"/>
          <w:bCs/>
          <w:sz w:val="24"/>
          <w:szCs w:val="24"/>
        </w:rPr>
      </w:pPr>
      <w:bookmarkStart w:id="201" w:name="_Toc504472745"/>
      <w:r>
        <w:rPr>
          <w:rFonts w:hint="eastAsia" w:ascii="宋体" w:hAnsi="宋体" w:eastAsia="宋体" w:cs="宋体"/>
          <w:sz w:val="24"/>
          <w:szCs w:val="24"/>
        </w:rPr>
        <w:t>发包人对发包人代表的授权范围如下：</w:t>
      </w:r>
      <w:r>
        <w:rPr>
          <w:rFonts w:hint="eastAsia" w:ascii="宋体" w:hAnsi="宋体" w:eastAsia="宋体" w:cs="宋体"/>
          <w:bCs/>
          <w:sz w:val="24"/>
          <w:szCs w:val="24"/>
          <w:u w:val="single"/>
        </w:rPr>
        <w:t>重大经济变更、重大设计变更、工期顺延及工程款支付。或监督检查工程施工进度及质量、负责现场有关经济技术的签证、负责各参与方协调工作。</w:t>
      </w:r>
      <w:r>
        <w:rPr>
          <w:rFonts w:hint="eastAsia" w:ascii="宋体" w:hAnsi="宋体" w:eastAsia="宋体" w:cs="宋体"/>
          <w:sz w:val="24"/>
          <w:szCs w:val="24"/>
          <w:u w:val="single"/>
        </w:rPr>
        <w:t>（</w:t>
      </w:r>
      <w:r>
        <w:rPr>
          <w:rFonts w:hint="eastAsia" w:ascii="宋体" w:hAnsi="宋体" w:eastAsia="宋体" w:cs="宋体"/>
          <w:bCs/>
          <w:sz w:val="24"/>
          <w:szCs w:val="24"/>
          <w:u w:val="single"/>
        </w:rPr>
        <w:t>对建筑工程施工全过程质量、进度、投资、安全施工进行全面控制、监督、协调和管理</w:t>
      </w:r>
      <w:r>
        <w:rPr>
          <w:rFonts w:hint="eastAsia" w:ascii="宋体" w:hAnsi="宋体" w:eastAsia="宋体" w:cs="宋体"/>
          <w:sz w:val="24"/>
          <w:szCs w:val="24"/>
          <w:u w:val="single"/>
        </w:rPr>
        <w:t>）</w:t>
      </w:r>
      <w:r>
        <w:rPr>
          <w:rFonts w:hint="eastAsia" w:ascii="宋体" w:hAnsi="宋体" w:eastAsia="宋体" w:cs="宋体"/>
          <w:bCs/>
          <w:sz w:val="24"/>
          <w:szCs w:val="24"/>
          <w:u w:val="single"/>
        </w:rPr>
        <w:t>。</w:t>
      </w:r>
      <w:bookmarkEnd w:id="201"/>
    </w:p>
    <w:p>
      <w:pPr>
        <w:ind w:firstLine="480" w:firstLineChars="200"/>
        <w:jc w:val="left"/>
        <w:rPr>
          <w:rFonts w:hint="eastAsia" w:ascii="宋体" w:hAnsi="宋体" w:eastAsia="宋体" w:cs="宋体"/>
          <w:sz w:val="24"/>
          <w:szCs w:val="24"/>
        </w:rPr>
      </w:pPr>
      <w:bookmarkStart w:id="202" w:name="_Toc504472746"/>
      <w:r>
        <w:rPr>
          <w:rFonts w:hint="eastAsia" w:ascii="宋体" w:hAnsi="宋体" w:eastAsia="宋体" w:cs="宋体"/>
          <w:sz w:val="24"/>
          <w:szCs w:val="24"/>
        </w:rPr>
        <w:t>2.4 施工现场、施工条件和基础资料的提供</w:t>
      </w:r>
      <w:bookmarkEnd w:id="202"/>
    </w:p>
    <w:p>
      <w:pPr>
        <w:ind w:firstLine="480" w:firstLineChars="200"/>
        <w:jc w:val="left"/>
        <w:rPr>
          <w:rFonts w:hint="eastAsia" w:ascii="宋体" w:hAnsi="宋体" w:eastAsia="宋体" w:cs="宋体"/>
          <w:sz w:val="24"/>
          <w:szCs w:val="24"/>
        </w:rPr>
      </w:pPr>
      <w:bookmarkStart w:id="203" w:name="_Toc504472747"/>
      <w:r>
        <w:rPr>
          <w:rFonts w:hint="eastAsia" w:ascii="宋体" w:hAnsi="宋体" w:eastAsia="宋体" w:cs="宋体"/>
          <w:sz w:val="24"/>
          <w:szCs w:val="24"/>
        </w:rPr>
        <w:t>2.4.1 提供施工现场</w:t>
      </w:r>
      <w:bookmarkEnd w:id="203"/>
    </w:p>
    <w:p>
      <w:pPr>
        <w:ind w:firstLine="480" w:firstLineChars="200"/>
        <w:jc w:val="left"/>
        <w:rPr>
          <w:rFonts w:hint="eastAsia" w:ascii="宋体" w:hAnsi="宋体" w:eastAsia="宋体" w:cs="宋体"/>
          <w:sz w:val="24"/>
          <w:szCs w:val="24"/>
        </w:rPr>
      </w:pPr>
      <w:bookmarkStart w:id="204" w:name="_Toc504472748"/>
      <w:r>
        <w:rPr>
          <w:rFonts w:hint="eastAsia" w:ascii="宋体" w:hAnsi="宋体" w:eastAsia="宋体" w:cs="宋体"/>
          <w:sz w:val="24"/>
          <w:szCs w:val="24"/>
        </w:rPr>
        <w:t>关于发包人移交施工现场的期限要求：</w:t>
      </w:r>
      <w:r>
        <w:rPr>
          <w:rFonts w:hint="eastAsia" w:ascii="宋体" w:hAnsi="宋体" w:eastAsia="宋体" w:cs="宋体"/>
          <w:sz w:val="24"/>
          <w:szCs w:val="24"/>
          <w:u w:val="single"/>
        </w:rPr>
        <w:t xml:space="preserve">开工前3天内提供  </w:t>
      </w:r>
      <w:r>
        <w:rPr>
          <w:rFonts w:hint="eastAsia" w:ascii="宋体" w:hAnsi="宋体" w:eastAsia="宋体" w:cs="宋体"/>
          <w:sz w:val="24"/>
          <w:szCs w:val="24"/>
        </w:rPr>
        <w:t>。</w:t>
      </w:r>
      <w:bookmarkEnd w:id="204"/>
    </w:p>
    <w:p>
      <w:pPr>
        <w:ind w:firstLine="480" w:firstLineChars="200"/>
        <w:jc w:val="left"/>
        <w:rPr>
          <w:rFonts w:hint="eastAsia" w:ascii="宋体" w:hAnsi="宋体" w:eastAsia="宋体" w:cs="宋体"/>
          <w:sz w:val="24"/>
          <w:szCs w:val="24"/>
        </w:rPr>
      </w:pPr>
      <w:bookmarkStart w:id="205" w:name="_Toc504472749"/>
      <w:r>
        <w:rPr>
          <w:rFonts w:hint="eastAsia" w:ascii="宋体" w:hAnsi="宋体" w:eastAsia="宋体" w:cs="宋体"/>
          <w:sz w:val="24"/>
          <w:szCs w:val="24"/>
        </w:rPr>
        <w:t>2.4.2 提供施工条件</w:t>
      </w:r>
      <w:bookmarkEnd w:id="205"/>
    </w:p>
    <w:p>
      <w:pPr>
        <w:ind w:firstLine="480" w:firstLineChars="200"/>
        <w:jc w:val="left"/>
        <w:rPr>
          <w:rFonts w:hint="eastAsia" w:ascii="宋体" w:hAnsi="宋体" w:eastAsia="宋体" w:cs="宋体"/>
          <w:sz w:val="24"/>
          <w:szCs w:val="24"/>
          <w:u w:val="single"/>
        </w:rPr>
      </w:pPr>
      <w:bookmarkStart w:id="206" w:name="_Toc504472750"/>
      <w:r>
        <w:rPr>
          <w:rFonts w:hint="eastAsia" w:ascii="宋体" w:hAnsi="宋体" w:eastAsia="宋体" w:cs="宋体"/>
          <w:sz w:val="24"/>
          <w:szCs w:val="24"/>
        </w:rPr>
        <w:t xml:space="preserve">关于发包人应负责提供施工所需要的条件，包括： </w:t>
      </w:r>
      <w:r>
        <w:rPr>
          <w:rFonts w:hint="eastAsia" w:ascii="宋体" w:hAnsi="宋体" w:eastAsia="宋体" w:cs="宋体"/>
          <w:bCs/>
          <w:sz w:val="24"/>
          <w:szCs w:val="24"/>
          <w:u w:val="single"/>
        </w:rPr>
        <w:t xml:space="preserve">在开工前具备设计要求进行场地平整施工的条件。发包人接通施工电源、水源至指定位置。承包人进场后，由监理人和发包人组织向承包人以书面形式移交水准点与座标控制点，并进行现场交验 </w:t>
      </w:r>
      <w:r>
        <w:rPr>
          <w:rFonts w:hint="eastAsia" w:ascii="宋体" w:hAnsi="宋体" w:eastAsia="宋体" w:cs="宋体"/>
          <w:sz w:val="24"/>
          <w:szCs w:val="24"/>
        </w:rPr>
        <w:t>。</w:t>
      </w:r>
      <w:bookmarkEnd w:id="206"/>
    </w:p>
    <w:p>
      <w:pPr>
        <w:ind w:firstLine="480" w:firstLineChars="200"/>
        <w:jc w:val="left"/>
        <w:rPr>
          <w:rFonts w:hint="eastAsia" w:ascii="宋体" w:hAnsi="宋体" w:eastAsia="宋体" w:cs="宋体"/>
          <w:sz w:val="24"/>
          <w:szCs w:val="24"/>
        </w:rPr>
      </w:pPr>
      <w:bookmarkStart w:id="207" w:name="_Toc504472751"/>
      <w:r>
        <w:rPr>
          <w:rFonts w:hint="eastAsia" w:ascii="宋体" w:hAnsi="宋体" w:eastAsia="宋体" w:cs="宋体"/>
          <w:sz w:val="24"/>
          <w:szCs w:val="24"/>
        </w:rPr>
        <w:t>2.5 资金来源证明及支付担保</w:t>
      </w:r>
      <w:bookmarkEnd w:id="207"/>
    </w:p>
    <w:p>
      <w:pPr>
        <w:ind w:firstLine="480" w:firstLineChars="200"/>
        <w:jc w:val="left"/>
        <w:rPr>
          <w:rFonts w:hint="eastAsia" w:ascii="宋体" w:hAnsi="宋体" w:eastAsia="宋体" w:cs="宋体"/>
          <w:sz w:val="24"/>
          <w:szCs w:val="24"/>
        </w:rPr>
      </w:pPr>
      <w:bookmarkStart w:id="208" w:name="_Toc504472752"/>
      <w:r>
        <w:rPr>
          <w:rFonts w:hint="eastAsia" w:ascii="宋体" w:hAnsi="宋体" w:eastAsia="宋体" w:cs="宋体"/>
          <w:sz w:val="24"/>
          <w:szCs w:val="24"/>
        </w:rPr>
        <w:t>发包人提供资金来源证明的期限要求：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08"/>
    </w:p>
    <w:p>
      <w:pPr>
        <w:ind w:firstLine="480" w:firstLineChars="200"/>
        <w:jc w:val="left"/>
        <w:rPr>
          <w:rFonts w:hint="eastAsia" w:ascii="宋体" w:hAnsi="宋体" w:eastAsia="宋体" w:cs="宋体"/>
          <w:sz w:val="24"/>
          <w:szCs w:val="24"/>
        </w:rPr>
      </w:pPr>
      <w:bookmarkStart w:id="209" w:name="_Toc504472753"/>
      <w:r>
        <w:rPr>
          <w:rFonts w:hint="eastAsia" w:ascii="宋体" w:hAnsi="宋体" w:eastAsia="宋体" w:cs="宋体"/>
          <w:sz w:val="24"/>
          <w:szCs w:val="24"/>
        </w:rPr>
        <w:t>发包人是否提供支付担保：</w:t>
      </w:r>
      <w:r>
        <w:rPr>
          <w:rFonts w:hint="eastAsia" w:ascii="宋体" w:hAnsi="宋体" w:eastAsia="宋体" w:cs="宋体"/>
          <w:sz w:val="24"/>
          <w:szCs w:val="24"/>
          <w:u w:val="single"/>
        </w:rPr>
        <w:t xml:space="preserve">    /         </w:t>
      </w:r>
      <w:r>
        <w:rPr>
          <w:rFonts w:hint="eastAsia" w:ascii="宋体" w:hAnsi="宋体" w:eastAsia="宋体" w:cs="宋体"/>
          <w:sz w:val="24"/>
          <w:szCs w:val="24"/>
        </w:rPr>
        <w:t>。</w:t>
      </w:r>
      <w:bookmarkEnd w:id="209"/>
    </w:p>
    <w:p>
      <w:pPr>
        <w:ind w:firstLine="480" w:firstLineChars="200"/>
        <w:jc w:val="left"/>
        <w:rPr>
          <w:rFonts w:hint="eastAsia" w:ascii="宋体" w:hAnsi="宋体" w:eastAsia="宋体" w:cs="宋体"/>
          <w:sz w:val="24"/>
          <w:szCs w:val="24"/>
          <w:u w:val="single"/>
        </w:rPr>
      </w:pPr>
      <w:bookmarkStart w:id="210" w:name="_Toc504472754"/>
      <w:r>
        <w:rPr>
          <w:rFonts w:hint="eastAsia" w:ascii="宋体" w:hAnsi="宋体" w:eastAsia="宋体" w:cs="宋体"/>
          <w:sz w:val="24"/>
          <w:szCs w:val="24"/>
        </w:rPr>
        <w:t>发包人提供支付担保的形式：</w:t>
      </w:r>
      <w:r>
        <w:rPr>
          <w:rFonts w:hint="eastAsia" w:ascii="宋体" w:hAnsi="宋体" w:eastAsia="宋体" w:cs="宋体"/>
          <w:sz w:val="24"/>
          <w:szCs w:val="24"/>
          <w:u w:val="single"/>
        </w:rPr>
        <w:t>   /               </w:t>
      </w:r>
      <w:r>
        <w:rPr>
          <w:rFonts w:hint="eastAsia" w:ascii="宋体" w:hAnsi="宋体" w:eastAsia="宋体" w:cs="宋体"/>
          <w:sz w:val="24"/>
          <w:szCs w:val="24"/>
        </w:rPr>
        <w:t>。</w:t>
      </w:r>
      <w:bookmarkEnd w:id="210"/>
    </w:p>
    <w:p>
      <w:pPr>
        <w:ind w:firstLine="482" w:firstLineChars="200"/>
        <w:jc w:val="left"/>
        <w:rPr>
          <w:rFonts w:hint="eastAsia" w:ascii="宋体" w:hAnsi="宋体" w:eastAsia="宋体" w:cs="宋体"/>
          <w:b/>
          <w:bCs/>
          <w:sz w:val="24"/>
          <w:szCs w:val="24"/>
        </w:rPr>
      </w:pPr>
      <w:bookmarkStart w:id="211" w:name="_Toc504472755"/>
      <w:r>
        <w:rPr>
          <w:rFonts w:hint="eastAsia" w:ascii="宋体" w:hAnsi="宋体" w:eastAsia="宋体" w:cs="宋体"/>
          <w:b/>
          <w:bCs/>
          <w:sz w:val="24"/>
          <w:szCs w:val="24"/>
        </w:rPr>
        <w:t>3. 承包人</w:t>
      </w:r>
      <w:bookmarkEnd w:id="211"/>
    </w:p>
    <w:p>
      <w:pPr>
        <w:ind w:firstLine="480" w:firstLineChars="200"/>
        <w:jc w:val="left"/>
        <w:rPr>
          <w:rFonts w:hint="eastAsia" w:ascii="宋体" w:hAnsi="宋体" w:eastAsia="宋体" w:cs="宋体"/>
          <w:sz w:val="24"/>
          <w:szCs w:val="24"/>
        </w:rPr>
      </w:pPr>
      <w:bookmarkStart w:id="212" w:name="_Toc504472756"/>
      <w:r>
        <w:rPr>
          <w:rFonts w:hint="eastAsia" w:ascii="宋体" w:hAnsi="宋体" w:eastAsia="宋体" w:cs="宋体"/>
          <w:sz w:val="24"/>
          <w:szCs w:val="24"/>
        </w:rPr>
        <w:t>3.1 承包人的一般义务</w:t>
      </w:r>
      <w:bookmarkEnd w:id="212"/>
    </w:p>
    <w:p>
      <w:pPr>
        <w:ind w:firstLine="480" w:firstLineChars="200"/>
        <w:jc w:val="left"/>
        <w:rPr>
          <w:rFonts w:hint="eastAsia" w:ascii="宋体" w:hAnsi="宋体" w:eastAsia="宋体" w:cs="宋体"/>
          <w:sz w:val="24"/>
          <w:szCs w:val="24"/>
        </w:rPr>
      </w:pPr>
      <w:bookmarkStart w:id="213" w:name="_Toc504472757"/>
      <w:r>
        <w:rPr>
          <w:rFonts w:hint="eastAsia" w:ascii="宋体" w:hAnsi="宋体" w:eastAsia="宋体" w:cs="宋体"/>
          <w:sz w:val="24"/>
          <w:szCs w:val="24"/>
        </w:rPr>
        <w:t>（5）承包人提交的竣工资料的内容：</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经相关部门审核通过的竣工图纸及竣工资料</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（承包人提交竣工付款申请、竣工结算报告及完整的结算资料的时间与份数为竣工验收合格之日起28天内、共3份。）</w:t>
      </w:r>
      <w:bookmarkEnd w:id="213"/>
      <w:r>
        <w:rPr>
          <w:rFonts w:hint="eastAsia" w:ascii="宋体" w:hAnsi="宋体" w:eastAsia="宋体" w:cs="宋体"/>
          <w:b/>
          <w:bCs/>
          <w:sz w:val="24"/>
          <w:szCs w:val="24"/>
          <w:u w:val="single"/>
        </w:rPr>
        <w:t xml:space="preserve">  </w:t>
      </w:r>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214" w:name="_Toc504472758"/>
      <w:r>
        <w:rPr>
          <w:rFonts w:hint="eastAsia" w:ascii="宋体" w:hAnsi="宋体" w:eastAsia="宋体" w:cs="宋体"/>
          <w:sz w:val="24"/>
          <w:szCs w:val="24"/>
        </w:rPr>
        <w:t>承包人需要提交的竣工资料套数：</w:t>
      </w:r>
      <w:r>
        <w:rPr>
          <w:rFonts w:hint="eastAsia" w:ascii="宋体" w:hAnsi="宋体" w:eastAsia="宋体" w:cs="宋体"/>
          <w:sz w:val="24"/>
          <w:szCs w:val="24"/>
          <w:u w:val="single"/>
        </w:rPr>
        <w:t xml:space="preserve"> 一式叁套             </w:t>
      </w:r>
      <w:r>
        <w:rPr>
          <w:rFonts w:hint="eastAsia" w:ascii="宋体" w:hAnsi="宋体" w:eastAsia="宋体" w:cs="宋体"/>
          <w:sz w:val="24"/>
          <w:szCs w:val="24"/>
        </w:rPr>
        <w:t>。</w:t>
      </w:r>
      <w:bookmarkEnd w:id="214"/>
    </w:p>
    <w:p>
      <w:pPr>
        <w:ind w:firstLine="480" w:firstLineChars="200"/>
        <w:jc w:val="left"/>
        <w:rPr>
          <w:rFonts w:hint="eastAsia" w:ascii="宋体" w:hAnsi="宋体" w:eastAsia="宋体" w:cs="宋体"/>
          <w:sz w:val="24"/>
          <w:szCs w:val="24"/>
        </w:rPr>
      </w:pPr>
      <w:bookmarkStart w:id="215" w:name="_Toc504472759"/>
      <w:r>
        <w:rPr>
          <w:rFonts w:hint="eastAsia" w:ascii="宋体" w:hAnsi="宋体" w:eastAsia="宋体" w:cs="宋体"/>
          <w:sz w:val="24"/>
          <w:szCs w:val="24"/>
        </w:rPr>
        <w:t>承包人提交的竣工资料的费用承担：</w:t>
      </w:r>
      <w:r>
        <w:rPr>
          <w:rFonts w:hint="eastAsia" w:ascii="宋体" w:hAnsi="宋体" w:eastAsia="宋体" w:cs="宋体"/>
          <w:sz w:val="24"/>
          <w:szCs w:val="24"/>
          <w:u w:val="single"/>
        </w:rPr>
        <w:t xml:space="preserve">  由承包人承担            </w:t>
      </w:r>
      <w:r>
        <w:rPr>
          <w:rFonts w:hint="eastAsia" w:ascii="宋体" w:hAnsi="宋体" w:eastAsia="宋体" w:cs="宋体"/>
          <w:sz w:val="24"/>
          <w:szCs w:val="24"/>
        </w:rPr>
        <w:t>。</w:t>
      </w:r>
      <w:bookmarkEnd w:id="215"/>
    </w:p>
    <w:p>
      <w:pPr>
        <w:ind w:firstLine="480" w:firstLineChars="200"/>
        <w:jc w:val="left"/>
        <w:rPr>
          <w:rFonts w:hint="eastAsia" w:ascii="宋体" w:hAnsi="宋体" w:eastAsia="宋体" w:cs="宋体"/>
          <w:sz w:val="24"/>
          <w:szCs w:val="24"/>
        </w:rPr>
      </w:pPr>
      <w:bookmarkStart w:id="216" w:name="_Toc504472760"/>
      <w:r>
        <w:rPr>
          <w:rFonts w:hint="eastAsia" w:ascii="宋体" w:hAnsi="宋体" w:eastAsia="宋体" w:cs="宋体"/>
          <w:sz w:val="24"/>
          <w:szCs w:val="24"/>
        </w:rPr>
        <w:t>承包人提交的竣工资料移交时间：</w:t>
      </w:r>
      <w:r>
        <w:rPr>
          <w:rFonts w:hint="eastAsia" w:ascii="宋体" w:hAnsi="宋体" w:eastAsia="宋体" w:cs="宋体"/>
          <w:sz w:val="24"/>
          <w:szCs w:val="24"/>
          <w:u w:val="single"/>
        </w:rPr>
        <w:t xml:space="preserve"> 竣工验收后14天内         </w:t>
      </w:r>
      <w:r>
        <w:rPr>
          <w:rFonts w:hint="eastAsia" w:ascii="宋体" w:hAnsi="宋体" w:eastAsia="宋体" w:cs="宋体"/>
          <w:sz w:val="24"/>
          <w:szCs w:val="24"/>
        </w:rPr>
        <w:t>。</w:t>
      </w:r>
      <w:bookmarkEnd w:id="216"/>
    </w:p>
    <w:p>
      <w:pPr>
        <w:ind w:firstLine="480" w:firstLineChars="200"/>
        <w:jc w:val="left"/>
        <w:rPr>
          <w:rFonts w:hint="eastAsia" w:ascii="宋体" w:hAnsi="宋体" w:eastAsia="宋体" w:cs="宋体"/>
          <w:sz w:val="24"/>
          <w:szCs w:val="24"/>
          <w:u w:val="single"/>
        </w:rPr>
      </w:pPr>
      <w:bookmarkStart w:id="217" w:name="_Toc504472761"/>
      <w:r>
        <w:rPr>
          <w:rFonts w:hint="eastAsia" w:ascii="宋体" w:hAnsi="宋体" w:eastAsia="宋体" w:cs="宋体"/>
          <w:sz w:val="24"/>
          <w:szCs w:val="24"/>
        </w:rPr>
        <w:t>承包人提交的竣工资料形式要求：</w:t>
      </w:r>
      <w:r>
        <w:rPr>
          <w:rFonts w:hint="eastAsia" w:ascii="宋体" w:hAnsi="宋体" w:eastAsia="宋体" w:cs="宋体"/>
          <w:sz w:val="24"/>
          <w:szCs w:val="24"/>
          <w:u w:val="single"/>
        </w:rPr>
        <w:t>书面纸质，并装订成册及电子版一套   。</w:t>
      </w:r>
      <w:bookmarkEnd w:id="217"/>
    </w:p>
    <w:p>
      <w:pPr>
        <w:ind w:firstLine="480" w:firstLineChars="200"/>
        <w:jc w:val="left"/>
        <w:rPr>
          <w:rFonts w:hint="eastAsia" w:ascii="宋体" w:hAnsi="宋体" w:eastAsia="宋体" w:cs="宋体"/>
          <w:sz w:val="24"/>
          <w:szCs w:val="24"/>
          <w:u w:val="single"/>
        </w:rPr>
      </w:pPr>
      <w:bookmarkStart w:id="218" w:name="_Toc504472762"/>
      <w:r>
        <w:rPr>
          <w:rFonts w:hint="eastAsia" w:ascii="宋体" w:hAnsi="宋体" w:eastAsia="宋体" w:cs="宋体"/>
          <w:sz w:val="24"/>
          <w:szCs w:val="24"/>
        </w:rPr>
        <w:t>（6）承包人应履行的其他义务：</w:t>
      </w:r>
      <w:r>
        <w:rPr>
          <w:rFonts w:hint="eastAsia" w:ascii="宋体" w:hAnsi="宋体" w:eastAsia="宋体" w:cs="宋体"/>
          <w:sz w:val="24"/>
          <w:szCs w:val="24"/>
          <w:u w:val="single"/>
        </w:rPr>
        <w:t>协助办理施工许可证等相关建设手续， 费用按规定各自承担，按时提交工程竣工结算资料。</w:t>
      </w:r>
      <w:bookmarkEnd w:id="218"/>
    </w:p>
    <w:p>
      <w:pPr>
        <w:ind w:firstLine="480" w:firstLineChars="200"/>
        <w:jc w:val="left"/>
        <w:rPr>
          <w:rFonts w:hint="eastAsia" w:ascii="宋体" w:hAnsi="宋体" w:eastAsia="宋体" w:cs="宋体"/>
          <w:sz w:val="24"/>
          <w:szCs w:val="24"/>
        </w:rPr>
      </w:pPr>
      <w:bookmarkStart w:id="219" w:name="_Toc504472763"/>
      <w:r>
        <w:rPr>
          <w:rFonts w:hint="eastAsia" w:ascii="宋体" w:hAnsi="宋体" w:eastAsia="宋体" w:cs="宋体"/>
          <w:sz w:val="24"/>
          <w:szCs w:val="24"/>
        </w:rPr>
        <w:t>（7）承包人应履行的其他义务3.2 项目经理</w:t>
      </w:r>
      <w:bookmarkEnd w:id="219"/>
    </w:p>
    <w:p>
      <w:pPr>
        <w:ind w:firstLine="480" w:firstLineChars="200"/>
        <w:jc w:val="left"/>
        <w:rPr>
          <w:rFonts w:hint="eastAsia" w:ascii="宋体" w:hAnsi="宋体" w:eastAsia="宋体" w:cs="宋体"/>
          <w:sz w:val="24"/>
          <w:szCs w:val="24"/>
        </w:rPr>
      </w:pPr>
      <w:bookmarkStart w:id="220" w:name="_Toc504472764"/>
      <w:r>
        <w:rPr>
          <w:rFonts w:hint="eastAsia" w:ascii="宋体" w:hAnsi="宋体" w:eastAsia="宋体" w:cs="宋体"/>
          <w:sz w:val="24"/>
          <w:szCs w:val="24"/>
        </w:rPr>
        <w:t>3.2.1 项目经理：</w:t>
      </w:r>
      <w:bookmarkEnd w:id="220"/>
    </w:p>
    <w:p>
      <w:pPr>
        <w:ind w:firstLine="480" w:firstLineChars="200"/>
        <w:jc w:val="left"/>
        <w:rPr>
          <w:rFonts w:hint="eastAsia" w:ascii="宋体" w:hAnsi="宋体" w:eastAsia="宋体" w:cs="宋体"/>
          <w:sz w:val="24"/>
          <w:szCs w:val="24"/>
        </w:rPr>
      </w:pPr>
      <w:bookmarkStart w:id="221" w:name="_Toc504472765"/>
      <w:r>
        <w:rPr>
          <w:rFonts w:hint="eastAsia" w:ascii="宋体" w:hAnsi="宋体" w:eastAsia="宋体" w:cs="宋体"/>
          <w:sz w:val="24"/>
          <w:szCs w:val="24"/>
        </w:rPr>
        <w:t>姓    名：</w:t>
      </w:r>
      <w:r>
        <w:rPr>
          <w:rFonts w:hint="eastAsia" w:ascii="宋体" w:hAnsi="宋体" w:eastAsia="宋体" w:cs="宋体"/>
          <w:sz w:val="24"/>
          <w:szCs w:val="24"/>
          <w:u w:val="single"/>
        </w:rPr>
        <w:t>        / </w:t>
      </w:r>
      <w:r>
        <w:rPr>
          <w:rFonts w:hint="eastAsia" w:ascii="宋体" w:hAnsi="宋体" w:eastAsia="宋体" w:cs="宋体"/>
          <w:sz w:val="24"/>
          <w:szCs w:val="24"/>
        </w:rPr>
        <w:t>；</w:t>
      </w:r>
      <w:bookmarkEnd w:id="221"/>
    </w:p>
    <w:p>
      <w:pPr>
        <w:ind w:firstLine="480" w:firstLineChars="200"/>
        <w:jc w:val="left"/>
        <w:rPr>
          <w:rFonts w:hint="eastAsia" w:ascii="宋体" w:hAnsi="宋体" w:eastAsia="宋体" w:cs="宋体"/>
          <w:sz w:val="24"/>
          <w:szCs w:val="24"/>
        </w:rPr>
      </w:pPr>
      <w:bookmarkStart w:id="222" w:name="_Toc504472766"/>
      <w:r>
        <w:rPr>
          <w:rFonts w:hint="eastAsia" w:ascii="宋体" w:hAnsi="宋体" w:eastAsia="宋体" w:cs="宋体"/>
          <w:sz w:val="24"/>
          <w:szCs w:val="24"/>
        </w:rPr>
        <w:t>身份证号：</w:t>
      </w:r>
      <w:r>
        <w:rPr>
          <w:rFonts w:hint="eastAsia" w:ascii="宋体" w:hAnsi="宋体" w:eastAsia="宋体" w:cs="宋体"/>
          <w:sz w:val="24"/>
          <w:szCs w:val="24"/>
          <w:u w:val="single"/>
        </w:rPr>
        <w:t>      /   </w:t>
      </w:r>
      <w:r>
        <w:rPr>
          <w:rFonts w:hint="eastAsia" w:ascii="宋体" w:hAnsi="宋体" w:eastAsia="宋体" w:cs="宋体"/>
          <w:sz w:val="24"/>
          <w:szCs w:val="24"/>
        </w:rPr>
        <w:t>；</w:t>
      </w:r>
      <w:bookmarkEnd w:id="222"/>
    </w:p>
    <w:p>
      <w:pPr>
        <w:ind w:firstLine="480" w:firstLineChars="200"/>
        <w:jc w:val="left"/>
        <w:rPr>
          <w:rFonts w:hint="eastAsia" w:ascii="宋体" w:hAnsi="宋体" w:eastAsia="宋体" w:cs="宋体"/>
          <w:sz w:val="24"/>
          <w:szCs w:val="24"/>
        </w:rPr>
      </w:pPr>
      <w:bookmarkStart w:id="223" w:name="_Toc504472767"/>
      <w:r>
        <w:rPr>
          <w:rFonts w:hint="eastAsia" w:ascii="宋体" w:hAnsi="宋体" w:eastAsia="宋体" w:cs="宋体"/>
          <w:sz w:val="24"/>
          <w:szCs w:val="24"/>
        </w:rPr>
        <w:t>建造师执业资格等级：</w:t>
      </w:r>
      <w:r>
        <w:rPr>
          <w:rFonts w:hint="eastAsia" w:ascii="宋体" w:hAnsi="宋体" w:eastAsia="宋体" w:cs="宋体"/>
          <w:sz w:val="24"/>
          <w:szCs w:val="24"/>
          <w:u w:val="single"/>
        </w:rPr>
        <w:t>/   </w:t>
      </w:r>
      <w:r>
        <w:rPr>
          <w:rFonts w:hint="eastAsia" w:ascii="宋体" w:hAnsi="宋体" w:eastAsia="宋体" w:cs="宋体"/>
          <w:sz w:val="24"/>
          <w:szCs w:val="24"/>
        </w:rPr>
        <w:t>；</w:t>
      </w:r>
      <w:bookmarkEnd w:id="223"/>
    </w:p>
    <w:p>
      <w:pPr>
        <w:ind w:firstLine="480" w:firstLineChars="200"/>
        <w:jc w:val="left"/>
        <w:rPr>
          <w:rFonts w:hint="eastAsia" w:ascii="宋体" w:hAnsi="宋体" w:eastAsia="宋体" w:cs="宋体"/>
          <w:sz w:val="24"/>
          <w:szCs w:val="24"/>
        </w:rPr>
      </w:pPr>
      <w:bookmarkStart w:id="224" w:name="_Toc504472768"/>
      <w:r>
        <w:rPr>
          <w:rFonts w:hint="eastAsia" w:ascii="宋体" w:hAnsi="宋体" w:eastAsia="宋体" w:cs="宋体"/>
          <w:sz w:val="24"/>
          <w:szCs w:val="24"/>
        </w:rPr>
        <w:t>建造师注册证书号：</w:t>
      </w:r>
      <w:r>
        <w:rPr>
          <w:rFonts w:hint="eastAsia" w:ascii="宋体" w:hAnsi="宋体" w:eastAsia="宋体" w:cs="宋体"/>
          <w:sz w:val="24"/>
          <w:szCs w:val="24"/>
          <w:u w:val="single"/>
        </w:rPr>
        <w:t>/ </w:t>
      </w:r>
      <w:r>
        <w:rPr>
          <w:rFonts w:hint="eastAsia" w:ascii="宋体" w:hAnsi="宋体" w:eastAsia="宋体" w:cs="宋体"/>
          <w:sz w:val="24"/>
          <w:szCs w:val="24"/>
        </w:rPr>
        <w:t>；</w:t>
      </w:r>
      <w:bookmarkEnd w:id="224"/>
    </w:p>
    <w:p>
      <w:pPr>
        <w:ind w:firstLine="480" w:firstLineChars="200"/>
        <w:jc w:val="left"/>
        <w:rPr>
          <w:rFonts w:hint="eastAsia" w:ascii="宋体" w:hAnsi="宋体" w:eastAsia="宋体" w:cs="宋体"/>
          <w:sz w:val="24"/>
          <w:szCs w:val="24"/>
        </w:rPr>
      </w:pPr>
      <w:bookmarkStart w:id="225" w:name="_Toc504472769"/>
      <w:r>
        <w:rPr>
          <w:rFonts w:hint="eastAsia" w:ascii="宋体" w:hAnsi="宋体" w:eastAsia="宋体" w:cs="宋体"/>
          <w:sz w:val="24"/>
          <w:szCs w:val="24"/>
        </w:rPr>
        <w:t>建造师执业印章号：</w:t>
      </w:r>
      <w:r>
        <w:rPr>
          <w:rFonts w:hint="eastAsia" w:ascii="宋体" w:hAnsi="宋体" w:eastAsia="宋体" w:cs="宋体"/>
          <w:sz w:val="24"/>
          <w:szCs w:val="24"/>
          <w:u w:val="single"/>
        </w:rPr>
        <w:t>/ </w:t>
      </w:r>
      <w:r>
        <w:rPr>
          <w:rFonts w:hint="eastAsia" w:ascii="宋体" w:hAnsi="宋体" w:eastAsia="宋体" w:cs="宋体"/>
          <w:sz w:val="24"/>
          <w:szCs w:val="24"/>
        </w:rPr>
        <w:t>；</w:t>
      </w:r>
      <w:bookmarkEnd w:id="225"/>
    </w:p>
    <w:p>
      <w:pPr>
        <w:ind w:firstLine="480" w:firstLineChars="200"/>
        <w:jc w:val="left"/>
        <w:rPr>
          <w:rFonts w:hint="eastAsia" w:ascii="宋体" w:hAnsi="宋体" w:eastAsia="宋体" w:cs="宋体"/>
          <w:sz w:val="24"/>
          <w:szCs w:val="24"/>
        </w:rPr>
      </w:pPr>
      <w:bookmarkStart w:id="226" w:name="_Toc504472770"/>
      <w:r>
        <w:rPr>
          <w:rFonts w:hint="eastAsia" w:ascii="宋体" w:hAnsi="宋体" w:eastAsia="宋体" w:cs="宋体"/>
          <w:sz w:val="24"/>
          <w:szCs w:val="24"/>
        </w:rPr>
        <w:t>安全生产考核合格证书号：</w:t>
      </w:r>
      <w:r>
        <w:rPr>
          <w:rFonts w:hint="eastAsia" w:ascii="宋体" w:hAnsi="宋体" w:eastAsia="宋体" w:cs="宋体"/>
          <w:sz w:val="24"/>
          <w:szCs w:val="24"/>
          <w:u w:val="single"/>
        </w:rPr>
        <w:t>/ </w:t>
      </w:r>
      <w:r>
        <w:rPr>
          <w:rFonts w:hint="eastAsia" w:ascii="宋体" w:hAnsi="宋体" w:eastAsia="宋体" w:cs="宋体"/>
          <w:sz w:val="24"/>
          <w:szCs w:val="24"/>
        </w:rPr>
        <w:t>；</w:t>
      </w:r>
      <w:bookmarkEnd w:id="226"/>
    </w:p>
    <w:p>
      <w:pPr>
        <w:ind w:firstLine="480" w:firstLineChars="200"/>
        <w:jc w:val="left"/>
        <w:rPr>
          <w:rFonts w:hint="eastAsia" w:ascii="宋体" w:hAnsi="宋体" w:eastAsia="宋体" w:cs="宋体"/>
          <w:sz w:val="24"/>
          <w:szCs w:val="24"/>
        </w:rPr>
      </w:pPr>
      <w:bookmarkStart w:id="227" w:name="_Toc504472771"/>
      <w:r>
        <w:rPr>
          <w:rFonts w:hint="eastAsia" w:ascii="宋体" w:hAnsi="宋体" w:eastAsia="宋体" w:cs="宋体"/>
          <w:sz w:val="24"/>
          <w:szCs w:val="24"/>
        </w:rPr>
        <w:t>联系电话：</w:t>
      </w:r>
      <w:r>
        <w:rPr>
          <w:rFonts w:hint="eastAsia" w:ascii="宋体" w:hAnsi="宋体" w:eastAsia="宋体" w:cs="宋体"/>
          <w:sz w:val="24"/>
          <w:szCs w:val="24"/>
          <w:u w:val="single"/>
        </w:rPr>
        <w:t>  /       </w:t>
      </w:r>
      <w:r>
        <w:rPr>
          <w:rFonts w:hint="eastAsia" w:ascii="宋体" w:hAnsi="宋体" w:eastAsia="宋体" w:cs="宋体"/>
          <w:sz w:val="24"/>
          <w:szCs w:val="24"/>
        </w:rPr>
        <w:t>；</w:t>
      </w:r>
      <w:bookmarkEnd w:id="227"/>
    </w:p>
    <w:p>
      <w:pPr>
        <w:ind w:firstLine="480" w:firstLineChars="200"/>
        <w:jc w:val="left"/>
        <w:rPr>
          <w:rFonts w:hint="eastAsia" w:ascii="宋体" w:hAnsi="宋体" w:eastAsia="宋体" w:cs="宋体"/>
          <w:sz w:val="24"/>
          <w:szCs w:val="24"/>
        </w:rPr>
      </w:pPr>
      <w:bookmarkStart w:id="228" w:name="_Toc504472772"/>
      <w:r>
        <w:rPr>
          <w:rFonts w:hint="eastAsia" w:ascii="宋体" w:hAnsi="宋体" w:eastAsia="宋体" w:cs="宋体"/>
          <w:sz w:val="24"/>
          <w:szCs w:val="24"/>
        </w:rPr>
        <w:t>电子信箱：</w:t>
      </w:r>
      <w:r>
        <w:rPr>
          <w:rFonts w:hint="eastAsia" w:ascii="宋体" w:hAnsi="宋体" w:eastAsia="宋体" w:cs="宋体"/>
          <w:sz w:val="24"/>
          <w:szCs w:val="24"/>
          <w:u w:val="single"/>
        </w:rPr>
        <w:t>   /      </w:t>
      </w:r>
      <w:r>
        <w:rPr>
          <w:rFonts w:hint="eastAsia" w:ascii="宋体" w:hAnsi="宋体" w:eastAsia="宋体" w:cs="宋体"/>
          <w:sz w:val="24"/>
          <w:szCs w:val="24"/>
        </w:rPr>
        <w:t>；</w:t>
      </w:r>
      <w:bookmarkEnd w:id="228"/>
    </w:p>
    <w:p>
      <w:pPr>
        <w:ind w:firstLine="480" w:firstLineChars="200"/>
        <w:jc w:val="left"/>
        <w:rPr>
          <w:rFonts w:hint="eastAsia" w:ascii="宋体" w:hAnsi="宋体" w:eastAsia="宋体" w:cs="宋体"/>
          <w:sz w:val="24"/>
          <w:szCs w:val="24"/>
        </w:rPr>
      </w:pPr>
      <w:bookmarkStart w:id="229" w:name="_Toc504472773"/>
      <w:r>
        <w:rPr>
          <w:rFonts w:hint="eastAsia" w:ascii="宋体" w:hAnsi="宋体" w:eastAsia="宋体" w:cs="宋体"/>
          <w:sz w:val="24"/>
          <w:szCs w:val="24"/>
        </w:rPr>
        <w:t>通信地址：</w:t>
      </w:r>
      <w:r>
        <w:rPr>
          <w:rFonts w:hint="eastAsia" w:ascii="宋体" w:hAnsi="宋体" w:eastAsia="宋体" w:cs="宋体"/>
          <w:sz w:val="24"/>
          <w:szCs w:val="24"/>
          <w:u w:val="single"/>
        </w:rPr>
        <w:t>  /       </w:t>
      </w:r>
      <w:r>
        <w:rPr>
          <w:rFonts w:hint="eastAsia" w:ascii="宋体" w:hAnsi="宋体" w:eastAsia="宋体" w:cs="宋体"/>
          <w:sz w:val="24"/>
          <w:szCs w:val="24"/>
        </w:rPr>
        <w:t>；</w:t>
      </w:r>
      <w:bookmarkEnd w:id="229"/>
    </w:p>
    <w:p>
      <w:pPr>
        <w:ind w:firstLine="480" w:firstLineChars="200"/>
        <w:jc w:val="left"/>
        <w:rPr>
          <w:rFonts w:hint="eastAsia" w:ascii="宋体" w:hAnsi="宋体" w:eastAsia="宋体" w:cs="宋体"/>
          <w:sz w:val="24"/>
          <w:szCs w:val="24"/>
        </w:rPr>
      </w:pPr>
      <w:bookmarkStart w:id="230" w:name="_Toc504472774"/>
      <w:r>
        <w:rPr>
          <w:rFonts w:hint="eastAsia" w:ascii="宋体" w:hAnsi="宋体" w:eastAsia="宋体" w:cs="宋体"/>
          <w:sz w:val="24"/>
          <w:szCs w:val="24"/>
        </w:rPr>
        <w:t>承包人对项目经理的授权范围如下：</w:t>
      </w:r>
      <w:r>
        <w:rPr>
          <w:rFonts w:hint="eastAsia" w:ascii="宋体" w:hAnsi="宋体" w:eastAsia="宋体" w:cs="宋体"/>
          <w:sz w:val="24"/>
          <w:szCs w:val="24"/>
          <w:u w:val="single"/>
        </w:rPr>
        <w:t>按承包企业的具体要求和规定为准。</w:t>
      </w:r>
      <w:bookmarkEnd w:id="230"/>
    </w:p>
    <w:p>
      <w:pPr>
        <w:ind w:firstLine="480" w:firstLineChars="200"/>
        <w:jc w:val="left"/>
        <w:rPr>
          <w:rFonts w:hint="eastAsia" w:ascii="宋体" w:hAnsi="宋体" w:eastAsia="宋体" w:cs="宋体"/>
          <w:sz w:val="24"/>
          <w:szCs w:val="24"/>
        </w:rPr>
      </w:pPr>
      <w:bookmarkStart w:id="231" w:name="_Toc504472775"/>
      <w:r>
        <w:rPr>
          <w:rFonts w:hint="eastAsia" w:ascii="宋体" w:hAnsi="宋体" w:eastAsia="宋体" w:cs="宋体"/>
          <w:sz w:val="24"/>
          <w:szCs w:val="24"/>
        </w:rPr>
        <w:t>关于项目经理每月在施工现场的时间要求：</w:t>
      </w:r>
      <w:r>
        <w:rPr>
          <w:rFonts w:hint="eastAsia" w:ascii="宋体" w:hAnsi="宋体" w:eastAsia="宋体" w:cs="宋体"/>
          <w:sz w:val="24"/>
          <w:szCs w:val="24"/>
          <w:u w:val="single"/>
        </w:rPr>
        <w:t xml:space="preserve">  每天必须到场签到  。</w:t>
      </w:r>
      <w:bookmarkEnd w:id="231"/>
    </w:p>
    <w:p>
      <w:pPr>
        <w:ind w:firstLine="480" w:firstLineChars="200"/>
        <w:jc w:val="left"/>
        <w:rPr>
          <w:rFonts w:hint="eastAsia" w:ascii="宋体" w:hAnsi="宋体" w:eastAsia="宋体" w:cs="宋体"/>
          <w:sz w:val="24"/>
          <w:szCs w:val="24"/>
        </w:rPr>
      </w:pPr>
      <w:bookmarkStart w:id="232" w:name="_Toc504472776"/>
      <w:r>
        <w:rPr>
          <w:rFonts w:hint="eastAsia" w:ascii="宋体" w:hAnsi="宋体" w:eastAsia="宋体" w:cs="宋体"/>
          <w:sz w:val="24"/>
          <w:szCs w:val="24"/>
        </w:rPr>
        <w:t>承包人未提交劳动合同，以及没有为项目经理缴纳社会保险证明的违约责任：</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32"/>
    </w:p>
    <w:p>
      <w:pPr>
        <w:ind w:firstLine="480" w:firstLineChars="200"/>
        <w:jc w:val="left"/>
        <w:rPr>
          <w:rFonts w:hint="eastAsia" w:ascii="宋体" w:hAnsi="宋体" w:eastAsia="宋体" w:cs="宋体"/>
          <w:sz w:val="24"/>
          <w:szCs w:val="24"/>
          <w:u w:val="single"/>
        </w:rPr>
      </w:pPr>
      <w:bookmarkStart w:id="233" w:name="_Toc504472777"/>
      <w:r>
        <w:rPr>
          <w:rFonts w:hint="eastAsia" w:ascii="宋体" w:hAnsi="宋体" w:eastAsia="宋体" w:cs="宋体"/>
          <w:sz w:val="24"/>
          <w:szCs w:val="24"/>
        </w:rPr>
        <w:t>项目经理未经批准，擅自离开施工现场的违约责任：</w:t>
      </w:r>
      <w:r>
        <w:rPr>
          <w:rFonts w:hint="eastAsia" w:ascii="宋体" w:hAnsi="宋体" w:eastAsia="宋体" w:cs="宋体"/>
          <w:sz w:val="24"/>
          <w:szCs w:val="24"/>
          <w:u w:val="single"/>
        </w:rPr>
        <w:t xml:space="preserve">  根据承包人的施工现场关键岗位员考核管理制度的规定执行。</w:t>
      </w:r>
      <w:bookmarkEnd w:id="233"/>
    </w:p>
    <w:p>
      <w:pPr>
        <w:ind w:firstLine="480" w:firstLineChars="200"/>
        <w:jc w:val="left"/>
        <w:rPr>
          <w:rFonts w:hint="eastAsia" w:ascii="宋体" w:hAnsi="宋体" w:eastAsia="宋体" w:cs="宋体"/>
          <w:sz w:val="24"/>
          <w:szCs w:val="24"/>
        </w:rPr>
      </w:pPr>
      <w:bookmarkStart w:id="234" w:name="_Toc504472778"/>
      <w:r>
        <w:rPr>
          <w:rFonts w:hint="eastAsia" w:ascii="宋体" w:hAnsi="宋体" w:eastAsia="宋体" w:cs="宋体"/>
          <w:sz w:val="24"/>
          <w:szCs w:val="24"/>
        </w:rPr>
        <w:t>3.2.3 承包人擅自更换项目经理的违约责任：</w:t>
      </w:r>
      <w:bookmarkEnd w:id="234"/>
    </w:p>
    <w:p>
      <w:pPr>
        <w:ind w:firstLine="480" w:firstLineChars="200"/>
        <w:jc w:val="left"/>
        <w:rPr>
          <w:rFonts w:hint="eastAsia" w:ascii="宋体" w:hAnsi="宋体" w:eastAsia="宋体" w:cs="宋体"/>
          <w:sz w:val="24"/>
          <w:szCs w:val="24"/>
        </w:rPr>
      </w:pPr>
      <w:bookmarkStart w:id="235" w:name="_Toc504472779"/>
      <w:r>
        <w:rPr>
          <w:rFonts w:hint="eastAsia" w:ascii="宋体" w:hAnsi="宋体" w:eastAsia="宋体" w:cs="宋体"/>
          <w:sz w:val="24"/>
          <w:szCs w:val="24"/>
          <w:u w:val="single"/>
        </w:rPr>
        <w:t>如特殊原因需更换时，应提前15天提出书面申请，征得发包人同意，且必须为不低于前任资历（资格、经历）的人员。未经发包人同意，承包人私自调换项目经理的处人民币10万元处罚。项目经理须保证每月在现场时间不少于21天。监理单位负责对承包人项目经理及项目副经理进行考勤，项目经理缺勤按照5000 元/天的标准进行罚款。工程施工过程中，如项目班子中有不能胜任本职工作的工作人员，招标单位有权要求限期改正，直至撤换相关人员。</w:t>
      </w:r>
      <w:bookmarkEnd w:id="235"/>
    </w:p>
    <w:p>
      <w:pPr>
        <w:ind w:firstLine="480" w:firstLineChars="200"/>
        <w:jc w:val="left"/>
        <w:rPr>
          <w:rFonts w:hint="eastAsia" w:ascii="宋体" w:hAnsi="宋体" w:eastAsia="宋体" w:cs="宋体"/>
          <w:sz w:val="24"/>
          <w:szCs w:val="24"/>
        </w:rPr>
      </w:pPr>
      <w:bookmarkStart w:id="236" w:name="_Toc504472780"/>
      <w:r>
        <w:rPr>
          <w:rFonts w:hint="eastAsia" w:ascii="宋体" w:hAnsi="宋体" w:eastAsia="宋体" w:cs="宋体"/>
          <w:sz w:val="24"/>
          <w:szCs w:val="24"/>
        </w:rPr>
        <w:t>3.2.4 承包人无正当理由拒绝更换项目经理的违约责任：</w:t>
      </w:r>
      <w:r>
        <w:rPr>
          <w:rFonts w:hint="eastAsia" w:ascii="宋体" w:hAnsi="宋体" w:eastAsia="宋体" w:cs="宋体"/>
          <w:sz w:val="24"/>
          <w:szCs w:val="24"/>
          <w:u w:val="single"/>
        </w:rPr>
        <w:t xml:space="preserve"> 工程施工过程中，如项目经理不能胜任本职工作的，发包人有权要求限期改正或更换项目经理，否则发包人有权提出各种无条件索赔</w:t>
      </w:r>
      <w:r>
        <w:rPr>
          <w:rFonts w:hint="eastAsia" w:ascii="宋体" w:hAnsi="宋体" w:eastAsia="宋体" w:cs="宋体"/>
          <w:sz w:val="24"/>
          <w:szCs w:val="24"/>
        </w:rPr>
        <w:t>。</w:t>
      </w:r>
      <w:bookmarkEnd w:id="236"/>
    </w:p>
    <w:p>
      <w:pPr>
        <w:ind w:firstLine="480" w:firstLineChars="200"/>
        <w:jc w:val="left"/>
        <w:rPr>
          <w:rFonts w:hint="eastAsia" w:ascii="宋体" w:hAnsi="宋体" w:eastAsia="宋体" w:cs="宋体"/>
          <w:sz w:val="24"/>
          <w:szCs w:val="24"/>
        </w:rPr>
      </w:pPr>
      <w:bookmarkStart w:id="237" w:name="_Toc504472781"/>
      <w:r>
        <w:rPr>
          <w:rFonts w:hint="eastAsia" w:ascii="宋体" w:hAnsi="宋体" w:eastAsia="宋体" w:cs="宋体"/>
          <w:sz w:val="24"/>
          <w:szCs w:val="24"/>
        </w:rPr>
        <w:t>3.3 承包人人员</w:t>
      </w:r>
      <w:bookmarkEnd w:id="237"/>
    </w:p>
    <w:p>
      <w:pPr>
        <w:ind w:firstLine="480" w:firstLineChars="200"/>
        <w:jc w:val="left"/>
        <w:rPr>
          <w:rFonts w:hint="eastAsia" w:ascii="宋体" w:hAnsi="宋体" w:eastAsia="宋体" w:cs="宋体"/>
          <w:sz w:val="24"/>
          <w:szCs w:val="24"/>
        </w:rPr>
      </w:pPr>
      <w:bookmarkStart w:id="238" w:name="_Toc504472782"/>
      <w:r>
        <w:rPr>
          <w:rFonts w:hint="eastAsia" w:ascii="宋体" w:hAnsi="宋体" w:eastAsia="宋体" w:cs="宋体"/>
          <w:sz w:val="24"/>
          <w:szCs w:val="24"/>
        </w:rPr>
        <w:t>3.3.1 承包人提交项目管理机构及施工现场管理人员安排报告的期限：</w:t>
      </w:r>
      <w:r>
        <w:rPr>
          <w:rFonts w:hint="eastAsia" w:ascii="宋体" w:hAnsi="宋体" w:eastAsia="宋体" w:cs="宋体"/>
          <w:sz w:val="24"/>
          <w:szCs w:val="24"/>
          <w:u w:val="single"/>
        </w:rPr>
        <w:t xml:space="preserve">  开工前七天内  </w:t>
      </w:r>
      <w:r>
        <w:rPr>
          <w:rFonts w:hint="eastAsia" w:ascii="宋体" w:hAnsi="宋体" w:eastAsia="宋体" w:cs="宋体"/>
          <w:sz w:val="24"/>
          <w:szCs w:val="24"/>
        </w:rPr>
        <w:t>。</w:t>
      </w:r>
      <w:bookmarkEnd w:id="238"/>
    </w:p>
    <w:p>
      <w:pPr>
        <w:ind w:firstLine="480" w:firstLineChars="200"/>
        <w:jc w:val="left"/>
        <w:rPr>
          <w:rFonts w:hint="eastAsia" w:ascii="宋体" w:hAnsi="宋体" w:eastAsia="宋体" w:cs="宋体"/>
          <w:sz w:val="24"/>
          <w:szCs w:val="24"/>
          <w:u w:val="single"/>
        </w:rPr>
      </w:pPr>
      <w:bookmarkStart w:id="239" w:name="_Toc504472783"/>
      <w:r>
        <w:rPr>
          <w:rFonts w:hint="eastAsia" w:ascii="宋体" w:hAnsi="宋体" w:eastAsia="宋体" w:cs="宋体"/>
          <w:sz w:val="24"/>
          <w:szCs w:val="24"/>
        </w:rPr>
        <w:t>3.3.3 承包人无正当理由拒绝撤换主要施工管理人员的违约责任：</w:t>
      </w:r>
      <w:r>
        <w:rPr>
          <w:rFonts w:hint="eastAsia" w:ascii="宋体" w:hAnsi="宋体" w:eastAsia="宋体" w:cs="宋体"/>
          <w:sz w:val="24"/>
          <w:szCs w:val="24"/>
          <w:u w:val="single"/>
        </w:rPr>
        <w:t>工程施工过程中，如施工管理人员不能胜任本职工作的，发包人有权要求限期改正或更换相关人员，否则发包人有权提出各种无条件索赔。</w:t>
      </w:r>
      <w:bookmarkEnd w:id="239"/>
    </w:p>
    <w:p>
      <w:pPr>
        <w:ind w:firstLine="480" w:firstLineChars="200"/>
        <w:jc w:val="left"/>
        <w:rPr>
          <w:rFonts w:hint="eastAsia" w:ascii="宋体" w:hAnsi="宋体" w:eastAsia="宋体" w:cs="宋体"/>
          <w:sz w:val="24"/>
          <w:szCs w:val="24"/>
          <w:u w:val="single"/>
        </w:rPr>
      </w:pPr>
      <w:bookmarkStart w:id="240" w:name="_Toc504472784"/>
      <w:r>
        <w:rPr>
          <w:rFonts w:hint="eastAsia" w:ascii="宋体" w:hAnsi="宋体" w:eastAsia="宋体" w:cs="宋体"/>
          <w:sz w:val="24"/>
          <w:szCs w:val="24"/>
        </w:rPr>
        <w:t>3.3.4 承包人主要施工管理人员离开施工现场的批准要求：</w:t>
      </w:r>
      <w:r>
        <w:rPr>
          <w:rFonts w:hint="eastAsia" w:ascii="宋体" w:hAnsi="宋体" w:eastAsia="宋体" w:cs="宋体"/>
          <w:bCs/>
          <w:sz w:val="24"/>
          <w:szCs w:val="24"/>
          <w:u w:val="single"/>
        </w:rPr>
        <w:t>由总监理工程师批准，发包人认可后方可离开</w:t>
      </w:r>
      <w:r>
        <w:rPr>
          <w:rFonts w:hint="eastAsia" w:ascii="宋体" w:hAnsi="宋体" w:eastAsia="宋体" w:cs="宋体"/>
          <w:sz w:val="24"/>
          <w:szCs w:val="24"/>
        </w:rPr>
        <w:t>。</w:t>
      </w:r>
      <w:bookmarkEnd w:id="240"/>
    </w:p>
    <w:p>
      <w:pPr>
        <w:ind w:firstLine="480" w:firstLineChars="200"/>
        <w:jc w:val="left"/>
        <w:rPr>
          <w:rFonts w:hint="eastAsia" w:ascii="宋体" w:hAnsi="宋体" w:eastAsia="宋体" w:cs="宋体"/>
          <w:sz w:val="24"/>
          <w:szCs w:val="24"/>
        </w:rPr>
      </w:pPr>
      <w:bookmarkStart w:id="241" w:name="_Toc504472785"/>
      <w:r>
        <w:rPr>
          <w:rFonts w:hint="eastAsia" w:ascii="宋体" w:hAnsi="宋体" w:eastAsia="宋体" w:cs="宋体"/>
          <w:sz w:val="24"/>
          <w:szCs w:val="24"/>
        </w:rPr>
        <w:t>3.3.5承包人擅自更换主要施工管理人员的违约责任：</w:t>
      </w:r>
      <w:r>
        <w:rPr>
          <w:rFonts w:hint="eastAsia" w:ascii="宋体" w:hAnsi="宋体" w:eastAsia="宋体" w:cs="宋体"/>
          <w:sz w:val="24"/>
          <w:szCs w:val="24"/>
          <w:u w:val="single"/>
        </w:rPr>
        <w:t>未经发包人同意，不得擅自更换项目技术负责人及主要管理人员；由于承包人原因造成项目技术负责人及主要管理人员更换，即是得到发包人同意,也将对承包人（每更换一名）进行2万元处罚，并列入不良履约评价记录中</w:t>
      </w:r>
      <w:r>
        <w:rPr>
          <w:rFonts w:hint="eastAsia" w:ascii="宋体" w:hAnsi="宋体" w:eastAsia="宋体" w:cs="宋体"/>
          <w:sz w:val="24"/>
          <w:szCs w:val="24"/>
        </w:rPr>
        <w:t>。</w:t>
      </w:r>
      <w:bookmarkEnd w:id="241"/>
    </w:p>
    <w:p>
      <w:pPr>
        <w:ind w:firstLine="480" w:firstLineChars="200"/>
        <w:jc w:val="left"/>
        <w:rPr>
          <w:rFonts w:hint="eastAsia" w:ascii="宋体" w:hAnsi="宋体" w:eastAsia="宋体" w:cs="宋体"/>
          <w:sz w:val="24"/>
          <w:szCs w:val="24"/>
        </w:rPr>
      </w:pPr>
      <w:bookmarkStart w:id="242" w:name="_Toc504472786"/>
      <w:r>
        <w:rPr>
          <w:rFonts w:hint="eastAsia" w:ascii="宋体" w:hAnsi="宋体" w:eastAsia="宋体" w:cs="宋体"/>
          <w:sz w:val="24"/>
          <w:szCs w:val="24"/>
        </w:rPr>
        <w:t>3.5 分包</w:t>
      </w:r>
      <w:bookmarkEnd w:id="242"/>
    </w:p>
    <w:p>
      <w:pPr>
        <w:ind w:firstLine="480" w:firstLineChars="200"/>
        <w:jc w:val="left"/>
        <w:rPr>
          <w:rFonts w:hint="eastAsia" w:ascii="宋体" w:hAnsi="宋体" w:eastAsia="宋体" w:cs="宋体"/>
          <w:sz w:val="24"/>
          <w:szCs w:val="24"/>
        </w:rPr>
      </w:pPr>
      <w:bookmarkStart w:id="243" w:name="_Toc504472787"/>
      <w:r>
        <w:rPr>
          <w:rFonts w:hint="eastAsia" w:ascii="宋体" w:hAnsi="宋体" w:eastAsia="宋体" w:cs="宋体"/>
          <w:sz w:val="24"/>
          <w:szCs w:val="24"/>
        </w:rPr>
        <w:t>3.5.1 分包的一般约定</w:t>
      </w:r>
      <w:bookmarkEnd w:id="243"/>
    </w:p>
    <w:p>
      <w:pPr>
        <w:ind w:firstLine="480" w:firstLineChars="200"/>
        <w:jc w:val="left"/>
        <w:rPr>
          <w:rFonts w:hint="eastAsia" w:ascii="宋体" w:hAnsi="宋体" w:eastAsia="宋体" w:cs="宋体"/>
          <w:sz w:val="24"/>
          <w:szCs w:val="24"/>
        </w:rPr>
      </w:pPr>
      <w:bookmarkStart w:id="244" w:name="_Toc504472788"/>
      <w:r>
        <w:rPr>
          <w:rFonts w:hint="eastAsia" w:ascii="宋体" w:hAnsi="宋体" w:eastAsia="宋体" w:cs="宋体"/>
          <w:sz w:val="24"/>
          <w:szCs w:val="24"/>
        </w:rPr>
        <w:t>禁止分包的工程包括：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44"/>
    </w:p>
    <w:p>
      <w:pPr>
        <w:ind w:firstLine="480" w:firstLineChars="200"/>
        <w:jc w:val="left"/>
        <w:rPr>
          <w:rFonts w:hint="eastAsia" w:ascii="宋体" w:hAnsi="宋体" w:eastAsia="宋体" w:cs="宋体"/>
          <w:sz w:val="24"/>
          <w:szCs w:val="24"/>
          <w:u w:val="single"/>
        </w:rPr>
      </w:pPr>
      <w:bookmarkStart w:id="245" w:name="_Toc504472789"/>
      <w:r>
        <w:rPr>
          <w:rFonts w:hint="eastAsia" w:ascii="宋体" w:hAnsi="宋体" w:eastAsia="宋体" w:cs="宋体"/>
          <w:sz w:val="24"/>
          <w:szCs w:val="24"/>
        </w:rPr>
        <w:t>主体结构、关键性工作的范围：</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45"/>
    </w:p>
    <w:p>
      <w:pPr>
        <w:ind w:firstLine="480" w:firstLineChars="200"/>
        <w:jc w:val="left"/>
        <w:rPr>
          <w:rFonts w:hint="eastAsia" w:ascii="宋体" w:hAnsi="宋体" w:eastAsia="宋体" w:cs="宋体"/>
          <w:sz w:val="24"/>
          <w:szCs w:val="24"/>
        </w:rPr>
      </w:pPr>
      <w:bookmarkStart w:id="246" w:name="_Toc504472790"/>
      <w:r>
        <w:rPr>
          <w:rFonts w:hint="eastAsia" w:ascii="宋体" w:hAnsi="宋体" w:eastAsia="宋体" w:cs="宋体"/>
          <w:sz w:val="24"/>
          <w:szCs w:val="24"/>
        </w:rPr>
        <w:t>3.5.2分包的确定</w:t>
      </w:r>
      <w:bookmarkEnd w:id="246"/>
    </w:p>
    <w:p>
      <w:pPr>
        <w:ind w:firstLine="480" w:firstLineChars="200"/>
        <w:jc w:val="left"/>
        <w:rPr>
          <w:rFonts w:hint="eastAsia" w:ascii="宋体" w:hAnsi="宋体" w:eastAsia="宋体" w:cs="宋体"/>
          <w:sz w:val="24"/>
          <w:szCs w:val="24"/>
          <w:u w:val="single"/>
        </w:rPr>
      </w:pPr>
      <w:bookmarkStart w:id="247" w:name="_Toc504472791"/>
      <w:r>
        <w:rPr>
          <w:rFonts w:hint="eastAsia" w:ascii="宋体" w:hAnsi="宋体" w:eastAsia="宋体" w:cs="宋体"/>
          <w:sz w:val="24"/>
          <w:szCs w:val="24"/>
        </w:rPr>
        <w:t>允许分包的专业工程包括：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47"/>
    </w:p>
    <w:p>
      <w:pPr>
        <w:ind w:firstLine="480" w:firstLineChars="200"/>
        <w:jc w:val="left"/>
        <w:rPr>
          <w:rFonts w:hint="eastAsia" w:ascii="宋体" w:hAnsi="宋体" w:eastAsia="宋体" w:cs="宋体"/>
          <w:sz w:val="24"/>
          <w:szCs w:val="24"/>
        </w:rPr>
      </w:pPr>
      <w:bookmarkStart w:id="248" w:name="_Toc504472792"/>
      <w:r>
        <w:rPr>
          <w:rFonts w:hint="eastAsia" w:ascii="宋体" w:hAnsi="宋体" w:eastAsia="宋体" w:cs="宋体"/>
          <w:sz w:val="24"/>
          <w:szCs w:val="24"/>
        </w:rPr>
        <w:t>其他关于分包的约定：</w:t>
      </w:r>
      <w:r>
        <w:rPr>
          <w:rFonts w:hint="eastAsia" w:ascii="宋体" w:hAnsi="宋体" w:eastAsia="宋体" w:cs="宋体"/>
          <w:sz w:val="24"/>
          <w:szCs w:val="24"/>
          <w:u w:val="single"/>
        </w:rPr>
        <w:t xml:space="preserve">  一般不得分包，确定因专业或特殊情况要分包应征得发包人的同意批准后才能分包。</w:t>
      </w:r>
      <w:bookmarkEnd w:id="248"/>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249" w:name="_Toc504472793"/>
      <w:r>
        <w:rPr>
          <w:rFonts w:hint="eastAsia" w:ascii="宋体" w:hAnsi="宋体" w:eastAsia="宋体" w:cs="宋体"/>
          <w:sz w:val="24"/>
          <w:szCs w:val="24"/>
        </w:rPr>
        <w:t>3.5.4 分包合同价款</w:t>
      </w:r>
      <w:bookmarkEnd w:id="249"/>
    </w:p>
    <w:p>
      <w:pPr>
        <w:ind w:firstLine="480" w:firstLineChars="200"/>
        <w:jc w:val="left"/>
        <w:rPr>
          <w:rFonts w:hint="eastAsia" w:ascii="宋体" w:hAnsi="宋体" w:eastAsia="宋体" w:cs="宋体"/>
          <w:sz w:val="24"/>
          <w:szCs w:val="24"/>
        </w:rPr>
      </w:pPr>
      <w:bookmarkStart w:id="250" w:name="_Toc504472794"/>
      <w:r>
        <w:rPr>
          <w:rFonts w:hint="eastAsia" w:ascii="宋体" w:hAnsi="宋体" w:eastAsia="宋体" w:cs="宋体"/>
          <w:sz w:val="24"/>
          <w:szCs w:val="24"/>
        </w:rPr>
        <w:t>关于分包合同价款支付的约定：</w:t>
      </w:r>
      <w:r>
        <w:rPr>
          <w:rFonts w:hint="eastAsia" w:ascii="宋体" w:hAnsi="宋体" w:eastAsia="宋体" w:cs="宋体"/>
          <w:bCs/>
          <w:sz w:val="24"/>
          <w:szCs w:val="24"/>
          <w:u w:val="single"/>
        </w:rPr>
        <w:t>由承包人，按照总承包支付方式进行支付</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50"/>
    </w:p>
    <w:p>
      <w:pPr>
        <w:ind w:firstLine="480" w:firstLineChars="200"/>
        <w:jc w:val="left"/>
        <w:rPr>
          <w:rFonts w:hint="eastAsia" w:ascii="宋体" w:hAnsi="宋体" w:eastAsia="宋体" w:cs="宋体"/>
          <w:sz w:val="24"/>
          <w:szCs w:val="24"/>
        </w:rPr>
      </w:pPr>
      <w:bookmarkStart w:id="251" w:name="_Toc504472795"/>
      <w:r>
        <w:rPr>
          <w:rFonts w:hint="eastAsia" w:ascii="宋体" w:hAnsi="宋体" w:eastAsia="宋体" w:cs="宋体"/>
          <w:sz w:val="24"/>
          <w:szCs w:val="24"/>
        </w:rPr>
        <w:t>3.6 工程照管与成品、半成品保护</w:t>
      </w:r>
      <w:bookmarkEnd w:id="251"/>
    </w:p>
    <w:p>
      <w:pPr>
        <w:ind w:firstLine="480" w:firstLineChars="200"/>
        <w:jc w:val="left"/>
        <w:rPr>
          <w:rFonts w:hint="eastAsia" w:ascii="宋体" w:hAnsi="宋体" w:eastAsia="宋体" w:cs="宋体"/>
          <w:sz w:val="24"/>
          <w:szCs w:val="24"/>
          <w:u w:val="single"/>
        </w:rPr>
      </w:pPr>
      <w:bookmarkStart w:id="252" w:name="_Toc504472796"/>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设备、人员进场至验收交付使用前由承包人负责保修，无其它特殊要求的，费用由承包人承担</w:t>
      </w:r>
      <w:r>
        <w:rPr>
          <w:rFonts w:hint="eastAsia" w:ascii="宋体" w:hAnsi="宋体" w:eastAsia="宋体" w:cs="宋体"/>
          <w:sz w:val="24"/>
          <w:szCs w:val="24"/>
          <w:u w:val="single"/>
        </w:rPr>
        <w:t xml:space="preserve"> （包括承包人进行专业分包的工程或设备）    </w:t>
      </w:r>
      <w:r>
        <w:rPr>
          <w:rFonts w:hint="eastAsia" w:ascii="宋体" w:hAnsi="宋体" w:eastAsia="宋体" w:cs="宋体"/>
          <w:sz w:val="24"/>
          <w:szCs w:val="24"/>
        </w:rPr>
        <w:t>。</w:t>
      </w:r>
      <w:bookmarkEnd w:id="252"/>
    </w:p>
    <w:p>
      <w:pPr>
        <w:ind w:firstLine="480" w:firstLineChars="200"/>
        <w:jc w:val="left"/>
        <w:rPr>
          <w:rFonts w:hint="eastAsia" w:ascii="宋体" w:hAnsi="宋体" w:eastAsia="宋体" w:cs="宋体"/>
          <w:sz w:val="24"/>
          <w:szCs w:val="24"/>
        </w:rPr>
      </w:pPr>
      <w:bookmarkStart w:id="253" w:name="_Toc504472797"/>
      <w:r>
        <w:rPr>
          <w:rFonts w:hint="eastAsia" w:ascii="宋体" w:hAnsi="宋体" w:eastAsia="宋体" w:cs="宋体"/>
          <w:sz w:val="24"/>
          <w:szCs w:val="24"/>
        </w:rPr>
        <w:t>3.7 履约担保</w:t>
      </w:r>
      <w:bookmarkEnd w:id="253"/>
    </w:p>
    <w:p>
      <w:pPr>
        <w:ind w:firstLine="480" w:firstLineChars="200"/>
        <w:jc w:val="left"/>
        <w:rPr>
          <w:rFonts w:hint="eastAsia" w:ascii="宋体" w:hAnsi="宋体" w:eastAsia="宋体" w:cs="宋体"/>
          <w:sz w:val="24"/>
          <w:szCs w:val="24"/>
        </w:rPr>
      </w:pPr>
      <w:bookmarkStart w:id="254" w:name="_Toc504472798"/>
      <w:r>
        <w:rPr>
          <w:rFonts w:hint="eastAsia" w:ascii="宋体" w:hAnsi="宋体" w:eastAsia="宋体" w:cs="宋体"/>
          <w:sz w:val="24"/>
          <w:szCs w:val="24"/>
        </w:rPr>
        <w:t>承包人是否提供履约担保：</w:t>
      </w:r>
      <w:r>
        <w:rPr>
          <w:rFonts w:hint="eastAsia" w:ascii="宋体" w:hAnsi="宋体" w:eastAsia="宋体" w:cs="宋体"/>
          <w:sz w:val="24"/>
          <w:szCs w:val="24"/>
          <w:u w:val="single"/>
        </w:rPr>
        <w:t xml:space="preserve">  提供                      </w:t>
      </w:r>
      <w:r>
        <w:rPr>
          <w:rFonts w:hint="eastAsia" w:ascii="宋体" w:hAnsi="宋体" w:eastAsia="宋体" w:cs="宋体"/>
          <w:sz w:val="24"/>
          <w:szCs w:val="24"/>
        </w:rPr>
        <w:t>。</w:t>
      </w:r>
      <w:bookmarkEnd w:id="254"/>
    </w:p>
    <w:p>
      <w:pPr>
        <w:ind w:firstLine="480" w:firstLineChars="200"/>
        <w:jc w:val="left"/>
        <w:rPr>
          <w:rFonts w:hint="eastAsia" w:ascii="宋体" w:hAnsi="宋体" w:eastAsia="宋体" w:cs="宋体"/>
          <w:sz w:val="24"/>
          <w:szCs w:val="24"/>
        </w:rPr>
      </w:pPr>
      <w:bookmarkStart w:id="255" w:name="_Toc504472799"/>
      <w:r>
        <w:rPr>
          <w:rFonts w:hint="eastAsia" w:ascii="宋体" w:hAnsi="宋体" w:eastAsia="宋体" w:cs="宋体"/>
          <w:sz w:val="24"/>
          <w:szCs w:val="24"/>
        </w:rPr>
        <w:t>承包人提供履约担保的形式、金额及期限的：</w:t>
      </w:r>
      <w:r>
        <w:rPr>
          <w:rFonts w:hint="eastAsia" w:ascii="宋体" w:hAnsi="宋体" w:eastAsia="宋体" w:cs="宋体"/>
          <w:bCs/>
          <w:sz w:val="24"/>
          <w:szCs w:val="24"/>
          <w:u w:val="single"/>
        </w:rPr>
        <w:t>合同价的10%，时间为承包人接到中标通知书后7日内，在合同协议书签订之前。采用形式为：银行保函，银行保函期限为工程竣工验收合格，并提供相关竣工资料、竣工结算资料后28天一直有效。</w:t>
      </w:r>
      <w:bookmarkEnd w:id="255"/>
    </w:p>
    <w:p>
      <w:pPr>
        <w:ind w:firstLine="482" w:firstLineChars="200"/>
        <w:jc w:val="left"/>
        <w:rPr>
          <w:rFonts w:hint="eastAsia" w:ascii="宋体" w:hAnsi="宋体" w:eastAsia="宋体" w:cs="宋体"/>
          <w:b/>
          <w:bCs/>
          <w:sz w:val="24"/>
          <w:szCs w:val="24"/>
        </w:rPr>
      </w:pPr>
      <w:bookmarkStart w:id="256" w:name="_Toc504472800"/>
      <w:r>
        <w:rPr>
          <w:rFonts w:hint="eastAsia" w:ascii="宋体" w:hAnsi="宋体" w:eastAsia="宋体" w:cs="宋体"/>
          <w:b/>
          <w:bCs/>
          <w:sz w:val="24"/>
          <w:szCs w:val="24"/>
        </w:rPr>
        <w:t>4. 监理人</w:t>
      </w:r>
      <w:bookmarkEnd w:id="256"/>
    </w:p>
    <w:p>
      <w:pPr>
        <w:ind w:firstLine="480" w:firstLineChars="200"/>
        <w:jc w:val="left"/>
        <w:rPr>
          <w:rFonts w:hint="eastAsia" w:ascii="宋体" w:hAnsi="宋体" w:eastAsia="宋体" w:cs="宋体"/>
          <w:sz w:val="24"/>
          <w:szCs w:val="24"/>
        </w:rPr>
      </w:pPr>
      <w:bookmarkStart w:id="257" w:name="_Toc504472801"/>
      <w:r>
        <w:rPr>
          <w:rFonts w:hint="eastAsia" w:ascii="宋体" w:hAnsi="宋体" w:eastAsia="宋体" w:cs="宋体"/>
          <w:sz w:val="24"/>
          <w:szCs w:val="24"/>
        </w:rPr>
        <w:t>4.1监理人的一般规定</w:t>
      </w:r>
      <w:bookmarkEnd w:id="257"/>
    </w:p>
    <w:p>
      <w:pPr>
        <w:ind w:firstLine="480" w:firstLineChars="200"/>
        <w:jc w:val="left"/>
        <w:rPr>
          <w:rFonts w:hint="eastAsia" w:ascii="宋体" w:hAnsi="宋体" w:eastAsia="宋体" w:cs="宋体"/>
          <w:sz w:val="24"/>
          <w:szCs w:val="24"/>
        </w:rPr>
      </w:pPr>
      <w:bookmarkStart w:id="258" w:name="_Toc504472802"/>
      <w:r>
        <w:rPr>
          <w:rFonts w:hint="eastAsia" w:ascii="宋体" w:hAnsi="宋体" w:eastAsia="宋体" w:cs="宋体"/>
          <w:sz w:val="24"/>
          <w:szCs w:val="24"/>
        </w:rPr>
        <w:t>关于监理人的监理内容：</w:t>
      </w:r>
      <w:r>
        <w:rPr>
          <w:rFonts w:hint="eastAsia" w:ascii="宋体" w:hAnsi="宋体" w:eastAsia="宋体" w:cs="宋体"/>
          <w:sz w:val="24"/>
          <w:szCs w:val="24"/>
          <w:u w:val="single"/>
        </w:rPr>
        <w:t xml:space="preserve">    按监理合同执行                          </w:t>
      </w:r>
      <w:r>
        <w:rPr>
          <w:rFonts w:hint="eastAsia" w:ascii="宋体" w:hAnsi="宋体" w:eastAsia="宋体" w:cs="宋体"/>
          <w:sz w:val="24"/>
          <w:szCs w:val="24"/>
        </w:rPr>
        <w:t>。</w:t>
      </w:r>
      <w:bookmarkEnd w:id="258"/>
    </w:p>
    <w:p>
      <w:pPr>
        <w:ind w:firstLine="480" w:firstLineChars="200"/>
        <w:jc w:val="left"/>
        <w:rPr>
          <w:rFonts w:hint="eastAsia" w:ascii="宋体" w:hAnsi="宋体" w:eastAsia="宋体" w:cs="宋体"/>
          <w:sz w:val="24"/>
          <w:szCs w:val="24"/>
        </w:rPr>
      </w:pPr>
      <w:bookmarkStart w:id="259" w:name="_Toc504472803"/>
      <w:r>
        <w:rPr>
          <w:rFonts w:hint="eastAsia" w:ascii="宋体" w:hAnsi="宋体" w:eastAsia="宋体" w:cs="宋体"/>
          <w:sz w:val="24"/>
          <w:szCs w:val="24"/>
        </w:rPr>
        <w:t>关于监理人的监理权限：</w:t>
      </w:r>
      <w:r>
        <w:rPr>
          <w:rFonts w:hint="eastAsia" w:ascii="宋体" w:hAnsi="宋体" w:eastAsia="宋体" w:cs="宋体"/>
          <w:sz w:val="24"/>
          <w:szCs w:val="24"/>
          <w:u w:val="single"/>
        </w:rPr>
        <w:t>三控制、二管理、一协调及安全管理，具体以发包人与监理公司签订的《监理合同》授权为准。需要取得发包人批准才能行使的职权：详见本工程《建设工程委托监理合同》。</w:t>
      </w:r>
      <w:bookmarkEnd w:id="259"/>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260" w:name="_Toc504472804"/>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 xml:space="preserve"> 由承包人提供，费用由监理人自行承担   </w:t>
      </w:r>
      <w:r>
        <w:rPr>
          <w:rFonts w:hint="eastAsia" w:ascii="宋体" w:hAnsi="宋体" w:eastAsia="宋体" w:cs="宋体"/>
          <w:sz w:val="24"/>
          <w:szCs w:val="24"/>
        </w:rPr>
        <w:t>。</w:t>
      </w:r>
      <w:bookmarkEnd w:id="260"/>
    </w:p>
    <w:p>
      <w:pPr>
        <w:ind w:firstLine="480" w:firstLineChars="200"/>
        <w:jc w:val="left"/>
        <w:rPr>
          <w:rFonts w:hint="eastAsia" w:ascii="宋体" w:hAnsi="宋体" w:eastAsia="宋体" w:cs="宋体"/>
          <w:sz w:val="24"/>
          <w:szCs w:val="24"/>
        </w:rPr>
      </w:pPr>
      <w:bookmarkStart w:id="261" w:name="_Toc504472805"/>
      <w:r>
        <w:rPr>
          <w:rFonts w:hint="eastAsia" w:ascii="宋体" w:hAnsi="宋体" w:eastAsia="宋体" w:cs="宋体"/>
          <w:sz w:val="24"/>
          <w:szCs w:val="24"/>
        </w:rPr>
        <w:t>4.2 监理人员</w:t>
      </w:r>
      <w:bookmarkEnd w:id="261"/>
    </w:p>
    <w:p>
      <w:pPr>
        <w:ind w:firstLine="480" w:firstLineChars="200"/>
        <w:jc w:val="left"/>
        <w:rPr>
          <w:rFonts w:hint="eastAsia" w:ascii="宋体" w:hAnsi="宋体" w:eastAsia="宋体" w:cs="宋体"/>
          <w:sz w:val="24"/>
          <w:szCs w:val="24"/>
        </w:rPr>
      </w:pPr>
      <w:bookmarkStart w:id="262" w:name="_Toc504472806"/>
      <w:r>
        <w:rPr>
          <w:rFonts w:hint="eastAsia" w:ascii="宋体" w:hAnsi="宋体" w:eastAsia="宋体" w:cs="宋体"/>
          <w:sz w:val="24"/>
          <w:szCs w:val="24"/>
        </w:rPr>
        <w:t>总监理工程师：</w:t>
      </w:r>
      <w:bookmarkEnd w:id="262"/>
    </w:p>
    <w:p>
      <w:pPr>
        <w:ind w:firstLine="480" w:firstLineChars="200"/>
        <w:jc w:val="left"/>
        <w:rPr>
          <w:rFonts w:hint="eastAsia" w:ascii="宋体" w:hAnsi="宋体" w:eastAsia="宋体" w:cs="宋体"/>
          <w:sz w:val="24"/>
          <w:szCs w:val="24"/>
        </w:rPr>
      </w:pPr>
      <w:bookmarkStart w:id="263" w:name="_Toc504472807"/>
      <w:r>
        <w:rPr>
          <w:rFonts w:hint="eastAsia" w:ascii="宋体" w:hAnsi="宋体" w:eastAsia="宋体" w:cs="宋体"/>
          <w:sz w:val="24"/>
          <w:szCs w:val="24"/>
        </w:rPr>
        <w:t>姓    名：</w:t>
      </w:r>
      <w:r>
        <w:rPr>
          <w:rFonts w:hint="eastAsia" w:ascii="宋体" w:hAnsi="宋体" w:eastAsia="宋体" w:cs="宋体"/>
          <w:sz w:val="24"/>
          <w:szCs w:val="24"/>
          <w:u w:val="single"/>
        </w:rPr>
        <w:t>  / </w:t>
      </w:r>
      <w:r>
        <w:rPr>
          <w:rFonts w:hint="eastAsia" w:ascii="宋体" w:hAnsi="宋体" w:eastAsia="宋体" w:cs="宋体"/>
          <w:sz w:val="24"/>
          <w:szCs w:val="24"/>
        </w:rPr>
        <w:t>；</w:t>
      </w:r>
      <w:bookmarkEnd w:id="263"/>
    </w:p>
    <w:p>
      <w:pPr>
        <w:ind w:firstLine="480" w:firstLineChars="200"/>
        <w:jc w:val="left"/>
        <w:rPr>
          <w:rFonts w:hint="eastAsia" w:ascii="宋体" w:hAnsi="宋体" w:eastAsia="宋体" w:cs="宋体"/>
          <w:sz w:val="24"/>
          <w:szCs w:val="24"/>
        </w:rPr>
      </w:pPr>
      <w:bookmarkStart w:id="264" w:name="_Toc504472808"/>
      <w:r>
        <w:rPr>
          <w:rFonts w:hint="eastAsia" w:ascii="宋体" w:hAnsi="宋体" w:eastAsia="宋体" w:cs="宋体"/>
          <w:sz w:val="24"/>
          <w:szCs w:val="24"/>
        </w:rPr>
        <w:t>职    务：</w:t>
      </w:r>
      <w:r>
        <w:rPr>
          <w:rFonts w:hint="eastAsia" w:ascii="宋体" w:hAnsi="宋体" w:eastAsia="宋体" w:cs="宋体"/>
          <w:sz w:val="24"/>
          <w:szCs w:val="24"/>
          <w:u w:val="single"/>
        </w:rPr>
        <w:t>  / </w:t>
      </w:r>
      <w:r>
        <w:rPr>
          <w:rFonts w:hint="eastAsia" w:ascii="宋体" w:hAnsi="宋体" w:eastAsia="宋体" w:cs="宋体"/>
          <w:sz w:val="24"/>
          <w:szCs w:val="24"/>
        </w:rPr>
        <w:t>；</w:t>
      </w:r>
      <w:bookmarkEnd w:id="264"/>
    </w:p>
    <w:p>
      <w:pPr>
        <w:ind w:firstLine="480" w:firstLineChars="200"/>
        <w:jc w:val="left"/>
        <w:rPr>
          <w:rFonts w:hint="eastAsia" w:ascii="宋体" w:hAnsi="宋体" w:eastAsia="宋体" w:cs="宋体"/>
          <w:sz w:val="24"/>
          <w:szCs w:val="24"/>
        </w:rPr>
      </w:pPr>
      <w:bookmarkStart w:id="265" w:name="_Toc504472809"/>
      <w:r>
        <w:rPr>
          <w:rFonts w:hint="eastAsia" w:ascii="宋体" w:hAnsi="宋体" w:eastAsia="宋体" w:cs="宋体"/>
          <w:sz w:val="24"/>
          <w:szCs w:val="24"/>
        </w:rPr>
        <w:t>监理工程师执业资格证书号：</w:t>
      </w:r>
      <w:r>
        <w:rPr>
          <w:rFonts w:hint="eastAsia" w:ascii="宋体" w:hAnsi="宋体" w:eastAsia="宋体" w:cs="宋体"/>
          <w:sz w:val="24"/>
          <w:szCs w:val="24"/>
          <w:u w:val="single"/>
        </w:rPr>
        <w:t>/ </w:t>
      </w:r>
      <w:r>
        <w:rPr>
          <w:rFonts w:hint="eastAsia" w:ascii="宋体" w:hAnsi="宋体" w:eastAsia="宋体" w:cs="宋体"/>
          <w:sz w:val="24"/>
          <w:szCs w:val="24"/>
        </w:rPr>
        <w:t>；</w:t>
      </w:r>
      <w:bookmarkEnd w:id="265"/>
    </w:p>
    <w:p>
      <w:pPr>
        <w:ind w:firstLine="480" w:firstLineChars="200"/>
        <w:jc w:val="left"/>
        <w:rPr>
          <w:rFonts w:hint="eastAsia" w:ascii="宋体" w:hAnsi="宋体" w:eastAsia="宋体" w:cs="宋体"/>
          <w:sz w:val="24"/>
          <w:szCs w:val="24"/>
        </w:rPr>
      </w:pPr>
      <w:bookmarkStart w:id="266" w:name="_Toc504472810"/>
      <w:r>
        <w:rPr>
          <w:rFonts w:hint="eastAsia" w:ascii="宋体" w:hAnsi="宋体" w:eastAsia="宋体" w:cs="宋体"/>
          <w:sz w:val="24"/>
          <w:szCs w:val="24"/>
        </w:rPr>
        <w:t>联系电话：</w:t>
      </w:r>
      <w:r>
        <w:rPr>
          <w:rFonts w:hint="eastAsia" w:ascii="宋体" w:hAnsi="宋体" w:eastAsia="宋体" w:cs="宋体"/>
          <w:sz w:val="24"/>
          <w:szCs w:val="24"/>
          <w:u w:val="single"/>
        </w:rPr>
        <w:t>/   </w:t>
      </w:r>
      <w:r>
        <w:rPr>
          <w:rFonts w:hint="eastAsia" w:ascii="宋体" w:hAnsi="宋体" w:eastAsia="宋体" w:cs="宋体"/>
          <w:sz w:val="24"/>
          <w:szCs w:val="24"/>
        </w:rPr>
        <w:t>；</w:t>
      </w:r>
      <w:bookmarkEnd w:id="266"/>
    </w:p>
    <w:p>
      <w:pPr>
        <w:ind w:firstLine="480" w:firstLineChars="200"/>
        <w:jc w:val="left"/>
        <w:rPr>
          <w:rFonts w:hint="eastAsia" w:ascii="宋体" w:hAnsi="宋体" w:eastAsia="宋体" w:cs="宋体"/>
          <w:sz w:val="24"/>
          <w:szCs w:val="24"/>
        </w:rPr>
      </w:pPr>
      <w:bookmarkStart w:id="267" w:name="_Toc504472811"/>
      <w:r>
        <w:rPr>
          <w:rFonts w:hint="eastAsia" w:ascii="宋体" w:hAnsi="宋体" w:eastAsia="宋体" w:cs="宋体"/>
          <w:sz w:val="24"/>
          <w:szCs w:val="24"/>
        </w:rPr>
        <w:t>电子信箱：</w:t>
      </w:r>
      <w:r>
        <w:rPr>
          <w:rFonts w:hint="eastAsia" w:ascii="宋体" w:hAnsi="宋体" w:eastAsia="宋体" w:cs="宋体"/>
          <w:sz w:val="24"/>
          <w:szCs w:val="24"/>
          <w:u w:val="single"/>
        </w:rPr>
        <w:t>  / </w:t>
      </w:r>
      <w:r>
        <w:rPr>
          <w:rFonts w:hint="eastAsia" w:ascii="宋体" w:hAnsi="宋体" w:eastAsia="宋体" w:cs="宋体"/>
          <w:sz w:val="24"/>
          <w:szCs w:val="24"/>
        </w:rPr>
        <w:t>；</w:t>
      </w:r>
      <w:bookmarkEnd w:id="267"/>
    </w:p>
    <w:p>
      <w:pPr>
        <w:ind w:firstLine="480" w:firstLineChars="200"/>
        <w:jc w:val="left"/>
        <w:rPr>
          <w:rFonts w:hint="eastAsia" w:ascii="宋体" w:hAnsi="宋体" w:eastAsia="宋体" w:cs="宋体"/>
          <w:sz w:val="24"/>
          <w:szCs w:val="24"/>
        </w:rPr>
      </w:pPr>
      <w:bookmarkStart w:id="268" w:name="_Toc504472812"/>
      <w:r>
        <w:rPr>
          <w:rFonts w:hint="eastAsia" w:ascii="宋体" w:hAnsi="宋体" w:eastAsia="宋体" w:cs="宋体"/>
          <w:sz w:val="24"/>
          <w:szCs w:val="24"/>
        </w:rPr>
        <w:t>通信地址：</w:t>
      </w:r>
      <w:r>
        <w:rPr>
          <w:rFonts w:hint="eastAsia" w:ascii="宋体" w:hAnsi="宋体" w:eastAsia="宋体" w:cs="宋体"/>
          <w:sz w:val="24"/>
          <w:szCs w:val="24"/>
          <w:u w:val="single"/>
        </w:rPr>
        <w:t>  / </w:t>
      </w:r>
      <w:r>
        <w:rPr>
          <w:rFonts w:hint="eastAsia" w:ascii="宋体" w:hAnsi="宋体" w:eastAsia="宋体" w:cs="宋体"/>
          <w:sz w:val="24"/>
          <w:szCs w:val="24"/>
        </w:rPr>
        <w:t>；</w:t>
      </w:r>
      <w:bookmarkEnd w:id="268"/>
    </w:p>
    <w:p>
      <w:pPr>
        <w:ind w:firstLine="480" w:firstLineChars="200"/>
        <w:jc w:val="left"/>
        <w:rPr>
          <w:rFonts w:hint="eastAsia" w:ascii="宋体" w:hAnsi="宋体" w:eastAsia="宋体" w:cs="宋体"/>
          <w:sz w:val="24"/>
          <w:szCs w:val="24"/>
        </w:rPr>
      </w:pPr>
      <w:bookmarkStart w:id="269" w:name="_Toc504472813"/>
      <w:r>
        <w:rPr>
          <w:rFonts w:hint="eastAsia" w:ascii="宋体" w:hAnsi="宋体" w:eastAsia="宋体" w:cs="宋体"/>
          <w:sz w:val="24"/>
          <w:szCs w:val="24"/>
        </w:rPr>
        <w:t>关于监理人的其他约定：</w:t>
      </w:r>
      <w:r>
        <w:rPr>
          <w:rFonts w:hint="eastAsia" w:ascii="宋体" w:hAnsi="宋体" w:eastAsia="宋体" w:cs="宋体"/>
          <w:sz w:val="24"/>
          <w:szCs w:val="24"/>
          <w:u w:val="single"/>
        </w:rPr>
        <w:t>  / </w:t>
      </w:r>
      <w:r>
        <w:rPr>
          <w:rFonts w:hint="eastAsia" w:ascii="宋体" w:hAnsi="宋体" w:eastAsia="宋体" w:cs="宋体"/>
          <w:sz w:val="24"/>
          <w:szCs w:val="24"/>
        </w:rPr>
        <w:t>。</w:t>
      </w:r>
      <w:bookmarkEnd w:id="269"/>
    </w:p>
    <w:p>
      <w:pPr>
        <w:ind w:firstLine="480" w:firstLineChars="200"/>
        <w:jc w:val="left"/>
        <w:rPr>
          <w:rFonts w:hint="eastAsia" w:ascii="宋体" w:hAnsi="宋体" w:eastAsia="宋体" w:cs="宋体"/>
          <w:sz w:val="24"/>
          <w:szCs w:val="24"/>
        </w:rPr>
      </w:pPr>
      <w:bookmarkStart w:id="270" w:name="_Toc504472814"/>
      <w:r>
        <w:rPr>
          <w:rFonts w:hint="eastAsia" w:ascii="宋体" w:hAnsi="宋体" w:eastAsia="宋体" w:cs="宋体"/>
          <w:sz w:val="24"/>
          <w:szCs w:val="24"/>
        </w:rPr>
        <w:t>4.4 商定或确定</w:t>
      </w:r>
      <w:bookmarkEnd w:id="270"/>
    </w:p>
    <w:p>
      <w:pPr>
        <w:ind w:firstLine="480" w:firstLineChars="200"/>
        <w:jc w:val="left"/>
        <w:rPr>
          <w:rFonts w:hint="eastAsia" w:ascii="宋体" w:hAnsi="宋体" w:eastAsia="宋体" w:cs="宋体"/>
          <w:sz w:val="24"/>
          <w:szCs w:val="24"/>
        </w:rPr>
      </w:pPr>
      <w:bookmarkStart w:id="271" w:name="_Toc504472815"/>
      <w:r>
        <w:rPr>
          <w:rFonts w:hint="eastAsia" w:ascii="宋体" w:hAnsi="宋体" w:eastAsia="宋体" w:cs="宋体"/>
          <w:sz w:val="24"/>
          <w:szCs w:val="24"/>
        </w:rPr>
        <w:t>在发包人和承包人不能通过协商达成一致意见时，发包人授权监理人对以下事项进行确定：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271"/>
    </w:p>
    <w:p>
      <w:pPr>
        <w:ind w:firstLine="482" w:firstLineChars="200"/>
        <w:jc w:val="left"/>
        <w:rPr>
          <w:rFonts w:hint="eastAsia" w:ascii="宋体" w:hAnsi="宋体" w:eastAsia="宋体" w:cs="宋体"/>
          <w:b/>
          <w:bCs/>
          <w:sz w:val="24"/>
          <w:szCs w:val="24"/>
        </w:rPr>
      </w:pPr>
      <w:bookmarkStart w:id="272" w:name="_Toc504472816"/>
      <w:r>
        <w:rPr>
          <w:rFonts w:hint="eastAsia" w:ascii="宋体" w:hAnsi="宋体" w:eastAsia="宋体" w:cs="宋体"/>
          <w:b/>
          <w:bCs/>
          <w:sz w:val="24"/>
          <w:szCs w:val="24"/>
        </w:rPr>
        <w:t>5. 工程质量</w:t>
      </w:r>
      <w:bookmarkEnd w:id="272"/>
    </w:p>
    <w:p>
      <w:pPr>
        <w:ind w:firstLine="480" w:firstLineChars="200"/>
        <w:jc w:val="left"/>
        <w:rPr>
          <w:rFonts w:hint="eastAsia" w:ascii="宋体" w:hAnsi="宋体" w:eastAsia="宋体" w:cs="宋体"/>
          <w:sz w:val="24"/>
          <w:szCs w:val="24"/>
        </w:rPr>
      </w:pPr>
      <w:bookmarkStart w:id="273" w:name="_Toc504472817"/>
      <w:r>
        <w:rPr>
          <w:rFonts w:hint="eastAsia" w:ascii="宋体" w:hAnsi="宋体" w:eastAsia="宋体" w:cs="宋体"/>
          <w:sz w:val="24"/>
          <w:szCs w:val="24"/>
        </w:rPr>
        <w:t>5.1 质量要求</w:t>
      </w:r>
      <w:bookmarkEnd w:id="273"/>
    </w:p>
    <w:p>
      <w:pPr>
        <w:ind w:firstLine="480" w:firstLineChars="200"/>
        <w:jc w:val="left"/>
        <w:rPr>
          <w:rFonts w:hint="eastAsia" w:ascii="宋体" w:hAnsi="宋体" w:eastAsia="宋体" w:cs="宋体"/>
          <w:sz w:val="24"/>
          <w:szCs w:val="24"/>
        </w:rPr>
      </w:pPr>
      <w:bookmarkStart w:id="274" w:name="_Toc504472818"/>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274"/>
    </w:p>
    <w:p>
      <w:pPr>
        <w:ind w:firstLine="480" w:firstLineChars="200"/>
        <w:jc w:val="left"/>
        <w:rPr>
          <w:rFonts w:hint="eastAsia" w:ascii="宋体" w:hAnsi="宋体" w:eastAsia="宋体" w:cs="宋体"/>
          <w:sz w:val="24"/>
          <w:szCs w:val="24"/>
        </w:rPr>
      </w:pPr>
      <w:bookmarkStart w:id="275" w:name="_Toc504472819"/>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275"/>
    </w:p>
    <w:p>
      <w:pPr>
        <w:ind w:firstLine="480" w:firstLineChars="200"/>
        <w:jc w:val="left"/>
        <w:rPr>
          <w:rFonts w:hint="eastAsia" w:ascii="宋体" w:hAnsi="宋体" w:eastAsia="宋体" w:cs="宋体"/>
          <w:sz w:val="24"/>
          <w:szCs w:val="24"/>
        </w:rPr>
      </w:pPr>
      <w:bookmarkStart w:id="276" w:name="_Toc504472820"/>
      <w:r>
        <w:rPr>
          <w:rFonts w:hint="eastAsia" w:ascii="宋体" w:hAnsi="宋体" w:eastAsia="宋体" w:cs="宋体"/>
          <w:sz w:val="24"/>
          <w:szCs w:val="24"/>
        </w:rPr>
        <w:t>5.3 隐蔽工程检查</w:t>
      </w:r>
      <w:bookmarkEnd w:id="276"/>
    </w:p>
    <w:p>
      <w:pPr>
        <w:ind w:firstLine="480" w:firstLineChars="200"/>
        <w:jc w:val="left"/>
        <w:rPr>
          <w:rFonts w:hint="eastAsia" w:ascii="宋体" w:hAnsi="宋体" w:eastAsia="宋体" w:cs="宋体"/>
          <w:sz w:val="24"/>
          <w:szCs w:val="24"/>
        </w:rPr>
      </w:pPr>
      <w:bookmarkStart w:id="277" w:name="_Toc504472821"/>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277"/>
    </w:p>
    <w:p>
      <w:pPr>
        <w:ind w:firstLine="480" w:firstLineChars="200"/>
        <w:jc w:val="left"/>
        <w:rPr>
          <w:rFonts w:hint="eastAsia" w:ascii="宋体" w:hAnsi="宋体" w:eastAsia="宋体" w:cs="宋体"/>
          <w:sz w:val="24"/>
          <w:szCs w:val="24"/>
        </w:rPr>
      </w:pPr>
      <w:bookmarkStart w:id="278" w:name="_Toc504472822"/>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bookmarkEnd w:id="278"/>
    </w:p>
    <w:p>
      <w:pPr>
        <w:ind w:firstLine="480" w:firstLineChars="200"/>
        <w:jc w:val="left"/>
        <w:rPr>
          <w:rFonts w:hint="eastAsia" w:ascii="宋体" w:hAnsi="宋体" w:eastAsia="宋体" w:cs="宋体"/>
          <w:sz w:val="24"/>
          <w:szCs w:val="24"/>
        </w:rPr>
      </w:pPr>
      <w:bookmarkStart w:id="279" w:name="_Toc504472823"/>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bookmarkEnd w:id="279"/>
    </w:p>
    <w:p>
      <w:pPr>
        <w:ind w:firstLine="482" w:firstLineChars="200"/>
        <w:jc w:val="left"/>
        <w:rPr>
          <w:rFonts w:hint="eastAsia" w:ascii="宋体" w:hAnsi="宋体" w:eastAsia="宋体" w:cs="宋体"/>
          <w:b/>
          <w:bCs/>
          <w:sz w:val="24"/>
          <w:szCs w:val="24"/>
        </w:rPr>
      </w:pPr>
      <w:bookmarkStart w:id="280" w:name="_Toc504472824"/>
      <w:r>
        <w:rPr>
          <w:rFonts w:hint="eastAsia" w:ascii="宋体" w:hAnsi="宋体" w:eastAsia="宋体" w:cs="宋体"/>
          <w:b/>
          <w:bCs/>
          <w:sz w:val="24"/>
          <w:szCs w:val="24"/>
        </w:rPr>
        <w:t>6. 安全文明施工与环境保护</w:t>
      </w:r>
      <w:bookmarkEnd w:id="280"/>
    </w:p>
    <w:p>
      <w:pPr>
        <w:ind w:firstLine="480" w:firstLineChars="200"/>
        <w:jc w:val="left"/>
        <w:rPr>
          <w:rFonts w:hint="eastAsia" w:ascii="宋体" w:hAnsi="宋体" w:eastAsia="宋体" w:cs="宋体"/>
          <w:sz w:val="24"/>
          <w:szCs w:val="24"/>
        </w:rPr>
      </w:pPr>
      <w:bookmarkStart w:id="281" w:name="_Toc504472825"/>
      <w:r>
        <w:rPr>
          <w:rFonts w:hint="eastAsia" w:ascii="宋体" w:hAnsi="宋体" w:eastAsia="宋体" w:cs="宋体"/>
          <w:sz w:val="24"/>
          <w:szCs w:val="24"/>
        </w:rPr>
        <w:t>6.1安全文明施工</w:t>
      </w:r>
      <w:bookmarkEnd w:id="281"/>
    </w:p>
    <w:p>
      <w:pPr>
        <w:ind w:firstLine="480" w:firstLineChars="200"/>
        <w:jc w:val="left"/>
        <w:rPr>
          <w:rFonts w:hint="eastAsia" w:ascii="宋体" w:hAnsi="宋体" w:eastAsia="宋体" w:cs="宋体"/>
          <w:sz w:val="24"/>
          <w:szCs w:val="24"/>
          <w:u w:val="single"/>
        </w:rPr>
      </w:pPr>
      <w:bookmarkStart w:id="282" w:name="_Toc504472826"/>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4"/>
          <w:u w:val="single"/>
        </w:rPr>
        <w:t xml:space="preserve">  达到项目所在地要求的合格标准。</w:t>
      </w:r>
      <w:bookmarkEnd w:id="282"/>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283" w:name="_Toc504472827"/>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制定相关应急预案和措施，与校办签订安全生产协议书，与保卫处签订安全生产稳定责任书，与后勤签订水电绿化卫生管理协议书，并符合当地公安部门的要求。</w:t>
      </w:r>
      <w:bookmarkEnd w:id="283"/>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284" w:name="_Toc504472828"/>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开工前7日内提供     </w:t>
      </w:r>
      <w:r>
        <w:rPr>
          <w:rFonts w:hint="eastAsia" w:ascii="宋体" w:hAnsi="宋体" w:eastAsia="宋体" w:cs="宋体"/>
          <w:sz w:val="24"/>
          <w:szCs w:val="24"/>
        </w:rPr>
        <w:t>。</w:t>
      </w:r>
      <w:bookmarkEnd w:id="284"/>
    </w:p>
    <w:p>
      <w:pPr>
        <w:ind w:firstLine="480" w:firstLineChars="200"/>
        <w:jc w:val="left"/>
        <w:rPr>
          <w:rFonts w:hint="eastAsia" w:ascii="宋体" w:hAnsi="宋体" w:eastAsia="宋体" w:cs="宋体"/>
          <w:sz w:val="24"/>
          <w:szCs w:val="24"/>
        </w:rPr>
      </w:pPr>
      <w:bookmarkStart w:id="285" w:name="_Toc504472829"/>
      <w:r>
        <w:rPr>
          <w:rFonts w:hint="eastAsia" w:ascii="宋体" w:hAnsi="宋体" w:eastAsia="宋体" w:cs="宋体"/>
          <w:sz w:val="24"/>
          <w:szCs w:val="24"/>
        </w:rPr>
        <w:t>6.1.5 文明施工</w:t>
      </w:r>
      <w:bookmarkEnd w:id="285"/>
    </w:p>
    <w:p>
      <w:pPr>
        <w:ind w:firstLine="480" w:firstLineChars="200"/>
        <w:jc w:val="left"/>
        <w:rPr>
          <w:rFonts w:hint="eastAsia" w:ascii="宋体" w:hAnsi="宋体" w:eastAsia="宋体" w:cs="宋体"/>
          <w:sz w:val="24"/>
          <w:szCs w:val="24"/>
        </w:rPr>
      </w:pPr>
      <w:bookmarkStart w:id="286" w:name="_Toc504472830"/>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 xml:space="preserve">  达到国家、自治区的相关要求和标准。</w:t>
      </w:r>
      <w:bookmarkEnd w:id="286"/>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287" w:name="_Toc504472831"/>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 xml:space="preserve"> 纳入合同总价支付 </w:t>
      </w:r>
      <w:r>
        <w:rPr>
          <w:rFonts w:hint="eastAsia" w:ascii="宋体" w:hAnsi="宋体" w:eastAsia="宋体" w:cs="宋体"/>
          <w:sz w:val="24"/>
          <w:szCs w:val="24"/>
        </w:rPr>
        <w:t>。</w:t>
      </w:r>
      <w:bookmarkEnd w:id="287"/>
    </w:p>
    <w:p>
      <w:pPr>
        <w:ind w:firstLine="482" w:firstLineChars="200"/>
        <w:jc w:val="left"/>
        <w:rPr>
          <w:rFonts w:hint="eastAsia" w:ascii="宋体" w:hAnsi="宋体" w:eastAsia="宋体" w:cs="宋体"/>
          <w:b/>
          <w:bCs/>
          <w:sz w:val="24"/>
          <w:szCs w:val="24"/>
        </w:rPr>
      </w:pPr>
      <w:bookmarkStart w:id="288" w:name="_Toc504472832"/>
      <w:r>
        <w:rPr>
          <w:rFonts w:hint="eastAsia" w:ascii="宋体" w:hAnsi="宋体" w:eastAsia="宋体" w:cs="宋体"/>
          <w:b/>
          <w:bCs/>
          <w:sz w:val="24"/>
          <w:szCs w:val="24"/>
        </w:rPr>
        <w:t>7. 工期和进度</w:t>
      </w:r>
      <w:bookmarkEnd w:id="288"/>
    </w:p>
    <w:p>
      <w:pPr>
        <w:ind w:firstLine="480" w:firstLineChars="200"/>
        <w:jc w:val="left"/>
        <w:rPr>
          <w:rFonts w:hint="eastAsia" w:ascii="宋体" w:hAnsi="宋体" w:eastAsia="宋体" w:cs="宋体"/>
          <w:sz w:val="24"/>
          <w:szCs w:val="24"/>
        </w:rPr>
      </w:pPr>
      <w:bookmarkStart w:id="289" w:name="_Toc504472833"/>
      <w:r>
        <w:rPr>
          <w:rFonts w:hint="eastAsia" w:ascii="宋体" w:hAnsi="宋体" w:eastAsia="宋体" w:cs="宋体"/>
          <w:sz w:val="24"/>
          <w:szCs w:val="24"/>
        </w:rPr>
        <w:t>7.1 施工组织设计</w:t>
      </w:r>
      <w:bookmarkEnd w:id="289"/>
    </w:p>
    <w:p>
      <w:pPr>
        <w:ind w:firstLine="480" w:firstLineChars="200"/>
        <w:jc w:val="left"/>
        <w:rPr>
          <w:rFonts w:hint="eastAsia" w:ascii="宋体" w:hAnsi="宋体" w:eastAsia="宋体" w:cs="宋体"/>
          <w:sz w:val="24"/>
          <w:szCs w:val="24"/>
        </w:rPr>
      </w:pPr>
      <w:bookmarkStart w:id="290" w:name="_Toc504472834"/>
      <w:r>
        <w:rPr>
          <w:rFonts w:hint="eastAsia" w:ascii="宋体" w:hAnsi="宋体" w:eastAsia="宋体" w:cs="宋体"/>
          <w:sz w:val="24"/>
          <w:szCs w:val="24"/>
        </w:rPr>
        <w:t>7.1.1 合同当事人约定的施工组织设计应包括的其他内容：</w:t>
      </w:r>
      <w:r>
        <w:rPr>
          <w:rFonts w:hint="eastAsia" w:ascii="宋体" w:hAnsi="宋体" w:eastAsia="宋体" w:cs="宋体"/>
          <w:sz w:val="24"/>
          <w:szCs w:val="24"/>
          <w:u w:val="single"/>
        </w:rPr>
        <w:t xml:space="preserve">  施工方案、施工进度计划、施工现场平面布置图、劳动力需用量计划、材料需用量计划、机械设备需用量计划、资金需用量计划、承包人自有周转资金计划、质量保证体系、工期保证体系、安全保证体系、现场安全施工措施等   </w:t>
      </w:r>
      <w:r>
        <w:rPr>
          <w:rFonts w:hint="eastAsia" w:ascii="宋体" w:hAnsi="宋体" w:eastAsia="宋体" w:cs="宋体"/>
          <w:sz w:val="24"/>
          <w:szCs w:val="24"/>
        </w:rPr>
        <w:t>。</w:t>
      </w:r>
      <w:bookmarkEnd w:id="290"/>
    </w:p>
    <w:p>
      <w:pPr>
        <w:ind w:firstLine="480" w:firstLineChars="200"/>
        <w:jc w:val="left"/>
        <w:rPr>
          <w:rFonts w:hint="eastAsia" w:ascii="宋体" w:hAnsi="宋体" w:eastAsia="宋体" w:cs="宋体"/>
          <w:sz w:val="24"/>
          <w:szCs w:val="24"/>
        </w:rPr>
      </w:pPr>
      <w:bookmarkStart w:id="291" w:name="_Toc504472835"/>
      <w:r>
        <w:rPr>
          <w:rFonts w:hint="eastAsia" w:ascii="宋体" w:hAnsi="宋体" w:eastAsia="宋体" w:cs="宋体"/>
          <w:sz w:val="24"/>
          <w:szCs w:val="24"/>
        </w:rPr>
        <w:t>7.1.2 施工组织设计的提交和修改</w:t>
      </w:r>
      <w:bookmarkEnd w:id="291"/>
    </w:p>
    <w:p>
      <w:pPr>
        <w:ind w:firstLine="480" w:firstLineChars="200"/>
        <w:jc w:val="left"/>
        <w:rPr>
          <w:rFonts w:hint="eastAsia" w:ascii="宋体" w:hAnsi="宋体" w:eastAsia="宋体" w:cs="宋体"/>
          <w:sz w:val="24"/>
          <w:szCs w:val="24"/>
        </w:rPr>
      </w:pPr>
      <w:bookmarkStart w:id="292" w:name="_Toc504472836"/>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收到后7天内</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292"/>
    </w:p>
    <w:p>
      <w:pPr>
        <w:ind w:firstLine="480" w:firstLineChars="200"/>
        <w:jc w:val="left"/>
        <w:rPr>
          <w:rFonts w:hint="eastAsia" w:ascii="宋体" w:hAnsi="宋体" w:eastAsia="宋体" w:cs="宋体"/>
          <w:sz w:val="24"/>
          <w:szCs w:val="24"/>
        </w:rPr>
      </w:pPr>
      <w:bookmarkStart w:id="293" w:name="_Toc504472837"/>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4"/>
          <w:u w:val="single"/>
        </w:rPr>
        <w:t xml:space="preserve">收到施工组织设计后7日内提出修改意见或确认  </w:t>
      </w:r>
      <w:r>
        <w:rPr>
          <w:rFonts w:hint="eastAsia" w:ascii="宋体" w:hAnsi="宋体" w:eastAsia="宋体" w:cs="宋体"/>
          <w:sz w:val="24"/>
          <w:szCs w:val="24"/>
        </w:rPr>
        <w:t>。</w:t>
      </w:r>
      <w:bookmarkEnd w:id="293"/>
    </w:p>
    <w:p>
      <w:pPr>
        <w:ind w:firstLine="480" w:firstLineChars="200"/>
        <w:jc w:val="left"/>
        <w:rPr>
          <w:rFonts w:hint="eastAsia" w:ascii="宋体" w:hAnsi="宋体" w:eastAsia="宋体" w:cs="宋体"/>
          <w:sz w:val="24"/>
          <w:szCs w:val="24"/>
        </w:rPr>
      </w:pPr>
      <w:bookmarkStart w:id="294" w:name="_Toc504472838"/>
      <w:r>
        <w:rPr>
          <w:rFonts w:hint="eastAsia" w:ascii="宋体" w:hAnsi="宋体" w:eastAsia="宋体" w:cs="宋体"/>
          <w:sz w:val="24"/>
          <w:szCs w:val="24"/>
        </w:rPr>
        <w:t>7.2 施工进度计划</w:t>
      </w:r>
      <w:bookmarkEnd w:id="294"/>
    </w:p>
    <w:p>
      <w:pPr>
        <w:ind w:firstLine="480" w:firstLineChars="200"/>
        <w:jc w:val="left"/>
        <w:rPr>
          <w:rFonts w:hint="eastAsia" w:ascii="宋体" w:hAnsi="宋体" w:eastAsia="宋体" w:cs="宋体"/>
          <w:sz w:val="24"/>
          <w:szCs w:val="24"/>
        </w:rPr>
      </w:pPr>
      <w:bookmarkStart w:id="295" w:name="_Toc504472839"/>
      <w:r>
        <w:rPr>
          <w:rFonts w:hint="eastAsia" w:ascii="宋体" w:hAnsi="宋体" w:eastAsia="宋体" w:cs="宋体"/>
          <w:sz w:val="24"/>
          <w:szCs w:val="24"/>
        </w:rPr>
        <w:t>7.2.2 施工进度计划的修订</w:t>
      </w:r>
      <w:bookmarkEnd w:id="295"/>
    </w:p>
    <w:p>
      <w:pPr>
        <w:ind w:firstLine="480" w:firstLineChars="200"/>
        <w:jc w:val="left"/>
        <w:rPr>
          <w:rFonts w:hint="eastAsia" w:ascii="宋体" w:hAnsi="宋体" w:eastAsia="宋体" w:cs="宋体"/>
          <w:sz w:val="24"/>
          <w:szCs w:val="24"/>
        </w:rPr>
      </w:pPr>
      <w:bookmarkStart w:id="296" w:name="_Toc504472840"/>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4"/>
          <w:u w:val="single"/>
        </w:rPr>
        <w:t>收到施工组织设计后7日内确认</w:t>
      </w:r>
      <w:r>
        <w:rPr>
          <w:rFonts w:hint="eastAsia" w:ascii="宋体" w:hAnsi="宋体" w:eastAsia="宋体" w:cs="宋体"/>
          <w:sz w:val="24"/>
          <w:szCs w:val="24"/>
        </w:rPr>
        <w:t>。</w:t>
      </w:r>
      <w:bookmarkEnd w:id="296"/>
    </w:p>
    <w:p>
      <w:pPr>
        <w:ind w:firstLine="480" w:firstLineChars="200"/>
        <w:jc w:val="left"/>
        <w:rPr>
          <w:rFonts w:hint="eastAsia" w:ascii="宋体" w:hAnsi="宋体" w:eastAsia="宋体" w:cs="宋体"/>
          <w:sz w:val="24"/>
          <w:szCs w:val="24"/>
        </w:rPr>
      </w:pPr>
      <w:bookmarkStart w:id="297" w:name="_Toc504472841"/>
      <w:r>
        <w:rPr>
          <w:rFonts w:hint="eastAsia" w:ascii="宋体" w:hAnsi="宋体" w:eastAsia="宋体" w:cs="宋体"/>
          <w:sz w:val="24"/>
          <w:szCs w:val="24"/>
        </w:rPr>
        <w:t>7.3 开工</w:t>
      </w:r>
      <w:bookmarkEnd w:id="297"/>
    </w:p>
    <w:p>
      <w:pPr>
        <w:ind w:firstLine="480" w:firstLineChars="200"/>
        <w:jc w:val="left"/>
        <w:rPr>
          <w:rFonts w:hint="eastAsia" w:ascii="宋体" w:hAnsi="宋体" w:eastAsia="宋体" w:cs="宋体"/>
          <w:sz w:val="24"/>
          <w:szCs w:val="24"/>
        </w:rPr>
      </w:pPr>
      <w:bookmarkStart w:id="298" w:name="_Toc504472842"/>
      <w:r>
        <w:rPr>
          <w:rFonts w:hint="eastAsia" w:ascii="宋体" w:hAnsi="宋体" w:eastAsia="宋体" w:cs="宋体"/>
          <w:sz w:val="24"/>
          <w:szCs w:val="24"/>
        </w:rPr>
        <w:t>7.3.1 开工准备</w:t>
      </w:r>
      <w:bookmarkEnd w:id="298"/>
    </w:p>
    <w:p>
      <w:pPr>
        <w:ind w:firstLine="480" w:firstLineChars="200"/>
        <w:jc w:val="left"/>
        <w:rPr>
          <w:rFonts w:hint="eastAsia" w:ascii="宋体" w:hAnsi="宋体" w:eastAsia="宋体" w:cs="宋体"/>
          <w:sz w:val="24"/>
          <w:szCs w:val="24"/>
          <w:u w:val="single"/>
        </w:rPr>
      </w:pPr>
      <w:bookmarkStart w:id="299" w:name="_Toc504472843"/>
      <w:r>
        <w:rPr>
          <w:rFonts w:hint="eastAsia" w:ascii="宋体" w:hAnsi="宋体" w:eastAsia="宋体" w:cs="宋体"/>
          <w:sz w:val="24"/>
          <w:szCs w:val="24"/>
        </w:rPr>
        <w:t>关于承包人提交工程开工报审表的期限：</w:t>
      </w:r>
      <w:r>
        <w:rPr>
          <w:rFonts w:hint="eastAsia" w:ascii="宋体" w:hAnsi="宋体" w:eastAsia="宋体" w:cs="宋体"/>
          <w:sz w:val="24"/>
          <w:szCs w:val="24"/>
          <w:u w:val="single"/>
        </w:rPr>
        <w:t xml:space="preserve"> 合同签订后7日内提供  </w:t>
      </w:r>
      <w:r>
        <w:rPr>
          <w:rFonts w:hint="eastAsia" w:ascii="宋体" w:hAnsi="宋体" w:eastAsia="宋体" w:cs="宋体"/>
          <w:sz w:val="24"/>
          <w:szCs w:val="24"/>
        </w:rPr>
        <w:t>。</w:t>
      </w:r>
      <w:bookmarkEnd w:id="299"/>
    </w:p>
    <w:p>
      <w:pPr>
        <w:ind w:firstLine="480" w:firstLineChars="200"/>
        <w:jc w:val="left"/>
        <w:rPr>
          <w:rFonts w:hint="eastAsia" w:ascii="宋体" w:hAnsi="宋体" w:eastAsia="宋体" w:cs="宋体"/>
          <w:sz w:val="24"/>
          <w:szCs w:val="24"/>
        </w:rPr>
      </w:pPr>
      <w:bookmarkStart w:id="300" w:name="_Toc504472844"/>
      <w:r>
        <w:rPr>
          <w:rFonts w:hint="eastAsia" w:ascii="宋体" w:hAnsi="宋体" w:eastAsia="宋体" w:cs="宋体"/>
          <w:sz w:val="24"/>
          <w:szCs w:val="24"/>
        </w:rPr>
        <w:t>关于发包人应完成的其他开工准备工作及期限：</w:t>
      </w:r>
      <w:r>
        <w:rPr>
          <w:rFonts w:hint="eastAsia" w:ascii="宋体" w:hAnsi="宋体" w:eastAsia="宋体" w:cs="宋体"/>
          <w:sz w:val="24"/>
          <w:szCs w:val="24"/>
          <w:u w:val="single"/>
        </w:rPr>
        <w:t xml:space="preserve">合同签订后7日内提供  </w:t>
      </w:r>
      <w:r>
        <w:rPr>
          <w:rFonts w:hint="eastAsia" w:ascii="宋体" w:hAnsi="宋体" w:eastAsia="宋体" w:cs="宋体"/>
          <w:sz w:val="24"/>
          <w:szCs w:val="24"/>
        </w:rPr>
        <w:t>。</w:t>
      </w:r>
      <w:bookmarkEnd w:id="300"/>
    </w:p>
    <w:p>
      <w:pPr>
        <w:ind w:firstLine="480" w:firstLineChars="200"/>
        <w:jc w:val="left"/>
        <w:rPr>
          <w:rFonts w:hint="eastAsia" w:ascii="宋体" w:hAnsi="宋体" w:eastAsia="宋体" w:cs="宋体"/>
          <w:sz w:val="24"/>
          <w:szCs w:val="24"/>
        </w:rPr>
      </w:pPr>
      <w:bookmarkStart w:id="301" w:name="_Toc504472845"/>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4"/>
          <w:u w:val="single"/>
        </w:rPr>
        <w:t>合同签订后7日内提供。</w:t>
      </w:r>
      <w:bookmarkEnd w:id="301"/>
    </w:p>
    <w:p>
      <w:pPr>
        <w:ind w:firstLine="480" w:firstLineChars="200"/>
        <w:jc w:val="left"/>
        <w:rPr>
          <w:rFonts w:hint="eastAsia" w:ascii="宋体" w:hAnsi="宋体" w:eastAsia="宋体" w:cs="宋体"/>
          <w:sz w:val="24"/>
          <w:szCs w:val="24"/>
        </w:rPr>
      </w:pPr>
      <w:bookmarkStart w:id="302" w:name="_Toc504472846"/>
      <w:r>
        <w:rPr>
          <w:rFonts w:hint="eastAsia" w:ascii="宋体" w:hAnsi="宋体" w:eastAsia="宋体" w:cs="宋体"/>
          <w:sz w:val="24"/>
          <w:szCs w:val="24"/>
        </w:rPr>
        <w:t>7.3.2开工通知</w:t>
      </w:r>
      <w:bookmarkEnd w:id="302"/>
    </w:p>
    <w:p>
      <w:pPr>
        <w:ind w:firstLine="480" w:firstLineChars="200"/>
        <w:jc w:val="left"/>
        <w:rPr>
          <w:rFonts w:hint="eastAsia" w:ascii="宋体" w:hAnsi="宋体" w:eastAsia="宋体" w:cs="宋体"/>
          <w:sz w:val="24"/>
          <w:szCs w:val="24"/>
        </w:rPr>
      </w:pPr>
      <w:bookmarkStart w:id="303" w:name="_Toc504472847"/>
      <w:r>
        <w:rPr>
          <w:rFonts w:hint="eastAsia" w:ascii="宋体" w:hAnsi="宋体" w:eastAsia="宋体" w:cs="宋体"/>
          <w:sz w:val="24"/>
          <w:szCs w:val="24"/>
        </w:rPr>
        <w:t>因发包人原因造成监理人未能在计划开工日期之日起</w:t>
      </w:r>
      <w:r>
        <w:rPr>
          <w:rFonts w:hint="eastAsia" w:ascii="宋体" w:hAnsi="宋体" w:eastAsia="宋体" w:cs="宋体"/>
          <w:sz w:val="24"/>
          <w:szCs w:val="24"/>
          <w:u w:val="single"/>
        </w:rPr>
        <w:t xml:space="preserve"> 60 </w:t>
      </w:r>
      <w:r>
        <w:rPr>
          <w:rFonts w:hint="eastAsia" w:ascii="宋体" w:hAnsi="宋体" w:eastAsia="宋体" w:cs="宋体"/>
          <w:sz w:val="24"/>
          <w:szCs w:val="24"/>
        </w:rPr>
        <w:t>天内发出开工通知的，承包人有权提出价格调整要求，或者解除合同。</w:t>
      </w:r>
      <w:bookmarkEnd w:id="303"/>
    </w:p>
    <w:p>
      <w:pPr>
        <w:ind w:firstLine="480" w:firstLineChars="200"/>
        <w:jc w:val="left"/>
        <w:rPr>
          <w:rFonts w:hint="eastAsia" w:ascii="宋体" w:hAnsi="宋体" w:eastAsia="宋体" w:cs="宋体"/>
          <w:sz w:val="24"/>
          <w:szCs w:val="24"/>
        </w:rPr>
      </w:pPr>
      <w:bookmarkStart w:id="304" w:name="_Toc504472848"/>
      <w:r>
        <w:rPr>
          <w:rFonts w:hint="eastAsia" w:ascii="宋体" w:hAnsi="宋体" w:eastAsia="宋体" w:cs="宋体"/>
          <w:sz w:val="24"/>
          <w:szCs w:val="24"/>
        </w:rPr>
        <w:t>7.4 测量放线</w:t>
      </w:r>
      <w:bookmarkEnd w:id="304"/>
    </w:p>
    <w:p>
      <w:pPr>
        <w:ind w:firstLine="480" w:firstLineChars="200"/>
        <w:jc w:val="left"/>
        <w:rPr>
          <w:rFonts w:hint="eastAsia" w:ascii="宋体" w:hAnsi="宋体" w:eastAsia="宋体" w:cs="宋体"/>
          <w:sz w:val="24"/>
          <w:szCs w:val="24"/>
          <w:u w:val="single"/>
        </w:rPr>
      </w:pPr>
      <w:bookmarkStart w:id="305" w:name="_Toc504472849"/>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施工单位进场后7日内     </w:t>
      </w:r>
      <w:r>
        <w:rPr>
          <w:rFonts w:hint="eastAsia" w:ascii="宋体" w:hAnsi="宋体" w:eastAsia="宋体" w:cs="宋体"/>
          <w:sz w:val="24"/>
          <w:szCs w:val="24"/>
        </w:rPr>
        <w:t>。</w:t>
      </w:r>
      <w:bookmarkEnd w:id="305"/>
    </w:p>
    <w:p>
      <w:pPr>
        <w:ind w:firstLine="480" w:firstLineChars="200"/>
        <w:jc w:val="left"/>
        <w:rPr>
          <w:rFonts w:hint="eastAsia" w:ascii="宋体" w:hAnsi="宋体" w:eastAsia="宋体" w:cs="宋体"/>
          <w:sz w:val="24"/>
          <w:szCs w:val="24"/>
        </w:rPr>
      </w:pPr>
      <w:bookmarkStart w:id="306" w:name="_Toc504472850"/>
      <w:r>
        <w:rPr>
          <w:rFonts w:hint="eastAsia" w:ascii="宋体" w:hAnsi="宋体" w:eastAsia="宋体" w:cs="宋体"/>
          <w:sz w:val="24"/>
          <w:szCs w:val="24"/>
        </w:rPr>
        <w:t>7.5 工期延误</w:t>
      </w:r>
      <w:bookmarkEnd w:id="306"/>
    </w:p>
    <w:p>
      <w:pPr>
        <w:ind w:firstLine="480" w:firstLineChars="200"/>
        <w:jc w:val="left"/>
        <w:rPr>
          <w:rFonts w:hint="eastAsia" w:ascii="宋体" w:hAnsi="宋体" w:eastAsia="宋体" w:cs="宋体"/>
          <w:sz w:val="24"/>
          <w:szCs w:val="24"/>
        </w:rPr>
      </w:pPr>
      <w:bookmarkStart w:id="307" w:name="_Toc504472851"/>
      <w:r>
        <w:rPr>
          <w:rFonts w:hint="eastAsia" w:ascii="宋体" w:hAnsi="宋体" w:eastAsia="宋体" w:cs="宋体"/>
          <w:sz w:val="24"/>
          <w:szCs w:val="24"/>
        </w:rPr>
        <w:t>7.5.1 因发包人原因导致工期延误</w:t>
      </w:r>
      <w:bookmarkEnd w:id="307"/>
    </w:p>
    <w:p>
      <w:pPr>
        <w:ind w:firstLine="480" w:firstLineChars="200"/>
        <w:jc w:val="left"/>
        <w:rPr>
          <w:rFonts w:hint="eastAsia" w:ascii="宋体" w:hAnsi="宋体" w:eastAsia="宋体" w:cs="宋体"/>
          <w:sz w:val="24"/>
          <w:szCs w:val="24"/>
        </w:rPr>
      </w:pPr>
      <w:bookmarkStart w:id="308" w:name="_Toc504472852"/>
      <w:r>
        <w:rPr>
          <w:rFonts w:hint="eastAsia" w:ascii="宋体" w:hAnsi="宋体" w:eastAsia="宋体" w:cs="宋体"/>
          <w:sz w:val="24"/>
          <w:szCs w:val="24"/>
        </w:rPr>
        <w:t>（7）因发包人原因导致工期延误的其他情形：</w:t>
      </w:r>
      <w:r>
        <w:rPr>
          <w:rFonts w:hint="eastAsia" w:ascii="宋体" w:hAnsi="宋体" w:eastAsia="宋体" w:cs="宋体"/>
          <w:bCs/>
          <w:sz w:val="24"/>
          <w:szCs w:val="24"/>
          <w:u w:val="single"/>
        </w:rPr>
        <w:t xml:space="preserve">无 </w:t>
      </w:r>
      <w:r>
        <w:rPr>
          <w:rFonts w:hint="eastAsia" w:ascii="宋体" w:hAnsi="宋体" w:eastAsia="宋体" w:cs="宋体"/>
          <w:sz w:val="24"/>
          <w:szCs w:val="24"/>
        </w:rPr>
        <w:t>。</w:t>
      </w:r>
      <w:bookmarkEnd w:id="308"/>
    </w:p>
    <w:p>
      <w:pPr>
        <w:ind w:firstLine="480" w:firstLineChars="200"/>
        <w:jc w:val="left"/>
        <w:rPr>
          <w:rFonts w:hint="eastAsia" w:ascii="宋体" w:hAnsi="宋体" w:eastAsia="宋体" w:cs="宋体"/>
          <w:sz w:val="24"/>
          <w:szCs w:val="24"/>
        </w:rPr>
      </w:pPr>
      <w:bookmarkStart w:id="309" w:name="_Toc504472853"/>
      <w:r>
        <w:rPr>
          <w:rFonts w:hint="eastAsia" w:ascii="宋体" w:hAnsi="宋体" w:eastAsia="宋体" w:cs="宋体"/>
          <w:sz w:val="24"/>
          <w:szCs w:val="24"/>
        </w:rPr>
        <w:t>7.5.2 因承包人原因导致工期延误</w:t>
      </w:r>
      <w:bookmarkEnd w:id="309"/>
    </w:p>
    <w:p>
      <w:pPr>
        <w:ind w:firstLine="480" w:firstLineChars="200"/>
        <w:jc w:val="left"/>
        <w:rPr>
          <w:rFonts w:hint="eastAsia" w:ascii="宋体" w:hAnsi="宋体" w:eastAsia="宋体" w:cs="宋体"/>
          <w:sz w:val="24"/>
          <w:szCs w:val="24"/>
        </w:rPr>
      </w:pPr>
      <w:bookmarkStart w:id="310" w:name="_Toc504472854"/>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4"/>
          <w:u w:val="single"/>
        </w:rPr>
        <w:t>工期每延误一天，按合同价的1%计算</w:t>
      </w:r>
      <w:r>
        <w:rPr>
          <w:rFonts w:hint="eastAsia" w:ascii="宋体" w:hAnsi="宋体" w:eastAsia="宋体" w:cs="宋体"/>
          <w:sz w:val="24"/>
          <w:szCs w:val="24"/>
        </w:rPr>
        <w:t>。</w:t>
      </w:r>
      <w:bookmarkEnd w:id="310"/>
    </w:p>
    <w:p>
      <w:pPr>
        <w:ind w:firstLine="480" w:firstLineChars="200"/>
        <w:jc w:val="left"/>
        <w:rPr>
          <w:rFonts w:hint="eastAsia" w:ascii="宋体" w:hAnsi="宋体" w:eastAsia="宋体" w:cs="宋体"/>
          <w:sz w:val="24"/>
          <w:szCs w:val="24"/>
        </w:rPr>
      </w:pPr>
      <w:bookmarkStart w:id="311" w:name="_Toc504472855"/>
      <w:r>
        <w:rPr>
          <w:rFonts w:hint="eastAsia" w:ascii="宋体" w:hAnsi="宋体" w:eastAsia="宋体" w:cs="宋体"/>
          <w:sz w:val="24"/>
          <w:szCs w:val="24"/>
        </w:rPr>
        <w:t>因承包人原因造成工期延误，逾期竣工违约金的上限：</w:t>
      </w:r>
      <w:r>
        <w:rPr>
          <w:rFonts w:hint="eastAsia" w:ascii="宋体" w:hAnsi="宋体" w:eastAsia="宋体" w:cs="宋体"/>
          <w:bCs/>
          <w:sz w:val="24"/>
          <w:szCs w:val="24"/>
          <w:u w:val="single"/>
        </w:rPr>
        <w:t>最高赔偿不得超过合同价款的10%</w:t>
      </w:r>
      <w:r>
        <w:rPr>
          <w:rFonts w:hint="eastAsia" w:ascii="宋体" w:hAnsi="宋体" w:eastAsia="宋体" w:cs="宋体"/>
          <w:bCs/>
          <w:sz w:val="24"/>
          <w:szCs w:val="24"/>
        </w:rPr>
        <w:t>。</w:t>
      </w:r>
      <w:bookmarkEnd w:id="311"/>
    </w:p>
    <w:p>
      <w:pPr>
        <w:ind w:firstLine="480" w:firstLineChars="200"/>
        <w:jc w:val="left"/>
        <w:rPr>
          <w:rFonts w:hint="eastAsia" w:ascii="宋体" w:hAnsi="宋体" w:eastAsia="宋体" w:cs="宋体"/>
          <w:sz w:val="24"/>
          <w:szCs w:val="24"/>
        </w:rPr>
      </w:pPr>
      <w:bookmarkStart w:id="312" w:name="_Toc504472856"/>
      <w:r>
        <w:rPr>
          <w:rFonts w:hint="eastAsia" w:ascii="宋体" w:hAnsi="宋体" w:eastAsia="宋体" w:cs="宋体"/>
          <w:sz w:val="24"/>
          <w:szCs w:val="24"/>
        </w:rPr>
        <w:t>7.6 不利物质条件</w:t>
      </w:r>
      <w:bookmarkEnd w:id="312"/>
    </w:p>
    <w:p>
      <w:pPr>
        <w:ind w:firstLine="480" w:firstLineChars="200"/>
        <w:jc w:val="left"/>
        <w:rPr>
          <w:rFonts w:hint="eastAsia" w:ascii="宋体" w:hAnsi="宋体" w:eastAsia="宋体" w:cs="宋体"/>
          <w:sz w:val="24"/>
          <w:szCs w:val="24"/>
        </w:rPr>
      </w:pPr>
      <w:bookmarkStart w:id="313" w:name="_Toc504472857"/>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313"/>
    </w:p>
    <w:p>
      <w:pPr>
        <w:ind w:firstLine="480" w:firstLineChars="200"/>
        <w:jc w:val="left"/>
        <w:rPr>
          <w:rFonts w:hint="eastAsia" w:ascii="宋体" w:hAnsi="宋体" w:eastAsia="宋体" w:cs="宋体"/>
          <w:sz w:val="24"/>
          <w:szCs w:val="24"/>
        </w:rPr>
      </w:pPr>
      <w:bookmarkStart w:id="314" w:name="_Toc504472858"/>
      <w:r>
        <w:rPr>
          <w:rFonts w:hint="eastAsia" w:ascii="宋体" w:hAnsi="宋体" w:eastAsia="宋体" w:cs="宋体"/>
          <w:sz w:val="24"/>
          <w:szCs w:val="24"/>
        </w:rPr>
        <w:t>7.7异常恶劣的气候条件</w:t>
      </w:r>
      <w:bookmarkEnd w:id="314"/>
    </w:p>
    <w:p>
      <w:pPr>
        <w:ind w:firstLine="480" w:firstLineChars="200"/>
        <w:jc w:val="left"/>
        <w:rPr>
          <w:rFonts w:hint="eastAsia" w:ascii="宋体" w:hAnsi="宋体" w:eastAsia="宋体" w:cs="宋体"/>
          <w:sz w:val="24"/>
          <w:szCs w:val="24"/>
        </w:rPr>
      </w:pPr>
      <w:bookmarkStart w:id="315" w:name="_Toc504472859"/>
      <w:r>
        <w:rPr>
          <w:rFonts w:hint="eastAsia" w:ascii="宋体" w:hAnsi="宋体" w:eastAsia="宋体" w:cs="宋体"/>
          <w:sz w:val="24"/>
          <w:szCs w:val="24"/>
        </w:rPr>
        <w:t>发包人和承包人同意以下情形视为异常恶劣的气候条件：</w:t>
      </w:r>
      <w:bookmarkEnd w:id="315"/>
    </w:p>
    <w:p>
      <w:pPr>
        <w:ind w:firstLine="480" w:firstLineChars="200"/>
        <w:jc w:val="left"/>
        <w:rPr>
          <w:rFonts w:hint="eastAsia" w:ascii="宋体" w:hAnsi="宋体" w:eastAsia="宋体" w:cs="宋体"/>
          <w:sz w:val="24"/>
          <w:szCs w:val="24"/>
        </w:rPr>
      </w:pPr>
      <w:bookmarkStart w:id="316" w:name="_Toc504472860"/>
      <w:r>
        <w:rPr>
          <w:rFonts w:hint="eastAsia" w:ascii="宋体" w:hAnsi="宋体" w:eastAsia="宋体" w:cs="宋体"/>
          <w:sz w:val="24"/>
          <w:szCs w:val="24"/>
        </w:rPr>
        <w:t>（1）</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16"/>
    </w:p>
    <w:p>
      <w:pPr>
        <w:ind w:firstLine="480" w:firstLineChars="200"/>
        <w:jc w:val="left"/>
        <w:rPr>
          <w:rFonts w:hint="eastAsia" w:ascii="宋体" w:hAnsi="宋体" w:eastAsia="宋体" w:cs="宋体"/>
          <w:sz w:val="24"/>
          <w:szCs w:val="24"/>
        </w:rPr>
      </w:pPr>
      <w:bookmarkStart w:id="317" w:name="_Toc504472861"/>
      <w:r>
        <w:rPr>
          <w:rFonts w:hint="eastAsia" w:ascii="宋体" w:hAnsi="宋体" w:eastAsia="宋体" w:cs="宋体"/>
          <w:sz w:val="24"/>
          <w:szCs w:val="24"/>
        </w:rPr>
        <w:t>（2）</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17"/>
    </w:p>
    <w:p>
      <w:pPr>
        <w:ind w:firstLine="480" w:firstLineChars="200"/>
        <w:jc w:val="left"/>
        <w:rPr>
          <w:rFonts w:hint="eastAsia" w:ascii="宋体" w:hAnsi="宋体" w:eastAsia="宋体" w:cs="宋体"/>
          <w:sz w:val="24"/>
          <w:szCs w:val="24"/>
        </w:rPr>
      </w:pPr>
      <w:bookmarkStart w:id="318" w:name="_Toc504472862"/>
      <w:r>
        <w:rPr>
          <w:rFonts w:hint="eastAsia" w:ascii="宋体" w:hAnsi="宋体" w:eastAsia="宋体" w:cs="宋体"/>
          <w:sz w:val="24"/>
          <w:szCs w:val="24"/>
        </w:rPr>
        <w:t>（3）</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18"/>
    </w:p>
    <w:p>
      <w:pPr>
        <w:ind w:firstLine="480" w:firstLineChars="200"/>
        <w:jc w:val="left"/>
        <w:rPr>
          <w:rFonts w:hint="eastAsia" w:ascii="宋体" w:hAnsi="宋体" w:eastAsia="宋体" w:cs="宋体"/>
          <w:sz w:val="24"/>
          <w:szCs w:val="24"/>
        </w:rPr>
      </w:pPr>
      <w:bookmarkStart w:id="319" w:name="_Toc504472863"/>
      <w:r>
        <w:rPr>
          <w:rFonts w:hint="eastAsia" w:ascii="宋体" w:hAnsi="宋体" w:eastAsia="宋体" w:cs="宋体"/>
          <w:sz w:val="24"/>
          <w:szCs w:val="24"/>
        </w:rPr>
        <w:t>7.9 提前竣工的奖励</w:t>
      </w:r>
      <w:bookmarkEnd w:id="319"/>
    </w:p>
    <w:p>
      <w:pPr>
        <w:ind w:firstLine="480" w:firstLineChars="200"/>
        <w:jc w:val="left"/>
        <w:rPr>
          <w:rFonts w:hint="eastAsia" w:ascii="宋体" w:hAnsi="宋体" w:eastAsia="宋体" w:cs="宋体"/>
          <w:sz w:val="24"/>
          <w:szCs w:val="24"/>
        </w:rPr>
      </w:pPr>
      <w:bookmarkStart w:id="320" w:name="_Toc504472864"/>
      <w:r>
        <w:rPr>
          <w:rFonts w:hint="eastAsia" w:ascii="宋体" w:hAnsi="宋体" w:eastAsia="宋体" w:cs="宋体"/>
          <w:sz w:val="24"/>
          <w:szCs w:val="24"/>
        </w:rPr>
        <w:t>7.9.2提前竣工的奖励：</w:t>
      </w:r>
      <w:r>
        <w:rPr>
          <w:rFonts w:hint="eastAsia" w:ascii="宋体" w:hAnsi="宋体" w:eastAsia="宋体" w:cs="宋体"/>
          <w:b/>
          <w:bCs/>
          <w:sz w:val="24"/>
          <w:szCs w:val="24"/>
          <w:u w:val="single"/>
        </w:rPr>
        <w:t xml:space="preserve">   /</w:t>
      </w:r>
      <w:bookmarkEnd w:id="320"/>
      <w:r>
        <w:rPr>
          <w:rFonts w:hint="eastAsia" w:ascii="宋体" w:hAnsi="宋体" w:eastAsia="宋体" w:cs="宋体"/>
          <w:b/>
          <w:bCs/>
          <w:sz w:val="24"/>
          <w:szCs w:val="24"/>
          <w:u w:val="single"/>
        </w:rPr>
        <w:t xml:space="preserve">    </w:t>
      </w:r>
      <w:r>
        <w:rPr>
          <w:rFonts w:hint="eastAsia" w:ascii="宋体" w:hAnsi="宋体" w:eastAsia="宋体" w:cs="宋体"/>
          <w:sz w:val="24"/>
          <w:szCs w:val="24"/>
        </w:rPr>
        <w:t xml:space="preserve">  </w:t>
      </w:r>
    </w:p>
    <w:p>
      <w:pPr>
        <w:ind w:firstLine="482" w:firstLineChars="200"/>
        <w:jc w:val="left"/>
        <w:rPr>
          <w:rFonts w:hint="eastAsia" w:ascii="宋体" w:hAnsi="宋体" w:eastAsia="宋体" w:cs="宋体"/>
          <w:b/>
          <w:sz w:val="24"/>
          <w:szCs w:val="24"/>
        </w:rPr>
      </w:pPr>
      <w:bookmarkStart w:id="321" w:name="_Toc504472865"/>
      <w:r>
        <w:rPr>
          <w:rFonts w:hint="eastAsia" w:ascii="宋体" w:hAnsi="宋体" w:eastAsia="宋体" w:cs="宋体"/>
          <w:b/>
          <w:sz w:val="24"/>
          <w:szCs w:val="24"/>
        </w:rPr>
        <w:t>8. 材料与设备</w:t>
      </w:r>
      <w:bookmarkEnd w:id="321"/>
    </w:p>
    <w:p>
      <w:pPr>
        <w:ind w:firstLine="480" w:firstLineChars="200"/>
        <w:jc w:val="left"/>
        <w:rPr>
          <w:rFonts w:hint="eastAsia" w:ascii="宋体" w:hAnsi="宋体" w:eastAsia="宋体" w:cs="宋体"/>
          <w:sz w:val="24"/>
          <w:szCs w:val="24"/>
        </w:rPr>
      </w:pPr>
      <w:bookmarkStart w:id="322" w:name="_Toc504472866"/>
      <w:r>
        <w:rPr>
          <w:rFonts w:hint="eastAsia" w:ascii="宋体" w:hAnsi="宋体" w:eastAsia="宋体" w:cs="宋体"/>
          <w:sz w:val="24"/>
          <w:szCs w:val="24"/>
        </w:rPr>
        <w:t>8.4材料与工程设备的保管与使用</w:t>
      </w:r>
      <w:bookmarkEnd w:id="322"/>
    </w:p>
    <w:p>
      <w:pPr>
        <w:ind w:firstLine="480" w:firstLineChars="200"/>
        <w:jc w:val="left"/>
        <w:rPr>
          <w:rFonts w:hint="eastAsia" w:ascii="宋体" w:hAnsi="宋体" w:eastAsia="宋体" w:cs="宋体"/>
          <w:sz w:val="24"/>
          <w:szCs w:val="24"/>
        </w:rPr>
      </w:pPr>
      <w:bookmarkStart w:id="323" w:name="_Toc504472867"/>
      <w:r>
        <w:rPr>
          <w:rFonts w:hint="eastAsia" w:ascii="宋体" w:hAnsi="宋体" w:eastAsia="宋体" w:cs="宋体"/>
          <w:sz w:val="24"/>
          <w:szCs w:val="24"/>
        </w:rPr>
        <w:t>8.4.1发包人供应的材料设备的保管费用的承担：</w:t>
      </w:r>
      <w:r>
        <w:rPr>
          <w:rFonts w:hint="eastAsia" w:ascii="宋体" w:hAnsi="宋体" w:eastAsia="宋体" w:cs="宋体"/>
          <w:bCs/>
          <w:sz w:val="24"/>
          <w:szCs w:val="24"/>
          <w:u w:val="single"/>
        </w:rPr>
        <w:t>发包人供应的材料设备使用前，由承包人负责检验、试验和验收，经承包人负责检验、试验和验收合格的材料设备，交由承包人保管，并承担相关费用；由承包人负责检验、试验和验收不合格的材料设备不得使用，发包人供应的材料设备检验或试验费用由发包人承担。</w:t>
      </w:r>
      <w:bookmarkEnd w:id="323"/>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324" w:name="_Toc504472868"/>
      <w:r>
        <w:rPr>
          <w:rFonts w:hint="eastAsia" w:ascii="宋体" w:hAnsi="宋体" w:eastAsia="宋体" w:cs="宋体"/>
          <w:sz w:val="24"/>
          <w:szCs w:val="24"/>
        </w:rPr>
        <w:t>8.6 样品</w:t>
      </w:r>
      <w:bookmarkEnd w:id="324"/>
    </w:p>
    <w:p>
      <w:pPr>
        <w:ind w:firstLine="480" w:firstLineChars="200"/>
        <w:jc w:val="left"/>
        <w:rPr>
          <w:rFonts w:hint="eastAsia" w:ascii="宋体" w:hAnsi="宋体" w:eastAsia="宋体" w:cs="宋体"/>
          <w:sz w:val="24"/>
          <w:szCs w:val="24"/>
        </w:rPr>
      </w:pPr>
      <w:bookmarkStart w:id="325" w:name="_Toc504472869"/>
      <w:r>
        <w:rPr>
          <w:rFonts w:hint="eastAsia" w:ascii="宋体" w:hAnsi="宋体" w:eastAsia="宋体" w:cs="宋体"/>
          <w:sz w:val="24"/>
          <w:szCs w:val="24"/>
        </w:rPr>
        <w:t>8.6.1</w:t>
      </w:r>
      <w:r>
        <w:rPr>
          <w:rFonts w:hint="eastAsia" w:ascii="宋体" w:hAnsi="宋体" w:eastAsia="宋体" w:cs="宋体"/>
          <w:sz w:val="24"/>
          <w:szCs w:val="24"/>
        </w:rPr>
        <w:tab/>
      </w:r>
      <w:r>
        <w:rPr>
          <w:rFonts w:hint="eastAsia" w:ascii="宋体" w:hAnsi="宋体" w:eastAsia="宋体" w:cs="宋体"/>
          <w:sz w:val="24"/>
          <w:szCs w:val="24"/>
        </w:rPr>
        <w:t>样品的报送与封存</w:t>
      </w:r>
      <w:bookmarkEnd w:id="325"/>
    </w:p>
    <w:p>
      <w:pPr>
        <w:ind w:firstLine="480" w:firstLineChars="200"/>
        <w:jc w:val="left"/>
        <w:rPr>
          <w:rFonts w:hint="eastAsia" w:ascii="宋体" w:hAnsi="宋体" w:eastAsia="宋体" w:cs="宋体"/>
          <w:sz w:val="24"/>
          <w:szCs w:val="24"/>
          <w:u w:val="single"/>
        </w:rPr>
      </w:pPr>
      <w:bookmarkStart w:id="326" w:name="_Toc504472870"/>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sz w:val="24"/>
          <w:szCs w:val="24"/>
          <w:u w:val="single"/>
        </w:rPr>
        <w:t>所有材料设备，在进场前7日内，都必须需要承包人报送样品，经发包人、监理人确认后，方可使用。</w:t>
      </w:r>
      <w:bookmarkEnd w:id="326"/>
    </w:p>
    <w:p>
      <w:pPr>
        <w:ind w:firstLine="480" w:firstLineChars="200"/>
        <w:jc w:val="left"/>
        <w:rPr>
          <w:rFonts w:hint="eastAsia" w:ascii="宋体" w:hAnsi="宋体" w:eastAsia="宋体" w:cs="宋体"/>
          <w:sz w:val="24"/>
          <w:szCs w:val="24"/>
        </w:rPr>
      </w:pPr>
      <w:bookmarkStart w:id="327" w:name="_Toc504472871"/>
      <w:r>
        <w:rPr>
          <w:rFonts w:hint="eastAsia" w:ascii="宋体" w:hAnsi="宋体" w:eastAsia="宋体" w:cs="宋体"/>
          <w:sz w:val="24"/>
          <w:szCs w:val="24"/>
        </w:rPr>
        <w:t>8.8 施工设备和临时设施</w:t>
      </w:r>
      <w:bookmarkEnd w:id="327"/>
    </w:p>
    <w:p>
      <w:pPr>
        <w:ind w:firstLine="480" w:firstLineChars="200"/>
        <w:jc w:val="left"/>
        <w:rPr>
          <w:rFonts w:hint="eastAsia" w:ascii="宋体" w:hAnsi="宋体" w:eastAsia="宋体" w:cs="宋体"/>
          <w:sz w:val="24"/>
          <w:szCs w:val="24"/>
        </w:rPr>
      </w:pPr>
      <w:bookmarkStart w:id="328" w:name="_Toc504472872"/>
      <w:r>
        <w:rPr>
          <w:rFonts w:hint="eastAsia" w:ascii="宋体" w:hAnsi="宋体" w:eastAsia="宋体" w:cs="宋体"/>
          <w:sz w:val="24"/>
          <w:szCs w:val="24"/>
        </w:rPr>
        <w:t>8.8.1 承包人提供的施工设备和临时设施</w:t>
      </w:r>
      <w:bookmarkEnd w:id="328"/>
    </w:p>
    <w:p>
      <w:pPr>
        <w:ind w:firstLine="480" w:firstLineChars="200"/>
        <w:jc w:val="left"/>
        <w:rPr>
          <w:rFonts w:hint="eastAsia" w:ascii="宋体" w:hAnsi="宋体" w:eastAsia="宋体" w:cs="宋体"/>
          <w:sz w:val="24"/>
          <w:szCs w:val="24"/>
          <w:u w:val="single"/>
        </w:rPr>
      </w:pPr>
      <w:bookmarkStart w:id="329" w:name="_Toc504472873"/>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由承包人承担。</w:t>
      </w:r>
      <w:bookmarkEnd w:id="329"/>
      <w:r>
        <w:rPr>
          <w:rFonts w:hint="eastAsia" w:ascii="宋体" w:hAnsi="宋体" w:eastAsia="宋体" w:cs="宋体"/>
          <w:sz w:val="24"/>
          <w:szCs w:val="24"/>
          <w:u w:val="single"/>
        </w:rPr>
        <w:t xml:space="preserve">  </w:t>
      </w:r>
    </w:p>
    <w:p>
      <w:pPr>
        <w:ind w:firstLine="482" w:firstLineChars="200"/>
        <w:jc w:val="left"/>
        <w:rPr>
          <w:rFonts w:hint="eastAsia" w:ascii="宋体" w:hAnsi="宋体" w:eastAsia="宋体" w:cs="宋体"/>
          <w:b/>
          <w:bCs/>
          <w:sz w:val="24"/>
          <w:szCs w:val="24"/>
        </w:rPr>
      </w:pPr>
      <w:bookmarkStart w:id="330" w:name="_Toc504472874"/>
      <w:r>
        <w:rPr>
          <w:rFonts w:hint="eastAsia" w:ascii="宋体" w:hAnsi="宋体" w:eastAsia="宋体" w:cs="宋体"/>
          <w:b/>
          <w:bCs/>
          <w:sz w:val="24"/>
          <w:szCs w:val="24"/>
        </w:rPr>
        <w:t>9. 试验与检验</w:t>
      </w:r>
      <w:bookmarkEnd w:id="330"/>
    </w:p>
    <w:p>
      <w:pPr>
        <w:ind w:firstLine="480" w:firstLineChars="200"/>
        <w:jc w:val="left"/>
        <w:rPr>
          <w:rFonts w:hint="eastAsia" w:ascii="宋体" w:hAnsi="宋体" w:eastAsia="宋体" w:cs="宋体"/>
          <w:sz w:val="24"/>
          <w:szCs w:val="24"/>
        </w:rPr>
      </w:pPr>
      <w:bookmarkStart w:id="331" w:name="_Toc504472875"/>
      <w:r>
        <w:rPr>
          <w:rFonts w:hint="eastAsia" w:ascii="宋体" w:hAnsi="宋体" w:eastAsia="宋体" w:cs="宋体"/>
          <w:sz w:val="24"/>
          <w:szCs w:val="24"/>
        </w:rPr>
        <w:t>9.1试验设备与试验人员</w:t>
      </w:r>
      <w:bookmarkEnd w:id="331"/>
    </w:p>
    <w:p>
      <w:pPr>
        <w:ind w:firstLine="480" w:firstLineChars="200"/>
        <w:jc w:val="left"/>
        <w:rPr>
          <w:rFonts w:hint="eastAsia" w:ascii="宋体" w:hAnsi="宋体" w:eastAsia="宋体" w:cs="宋体"/>
          <w:sz w:val="24"/>
          <w:szCs w:val="24"/>
        </w:rPr>
      </w:pPr>
      <w:bookmarkStart w:id="332" w:name="_Toc504472876"/>
      <w:r>
        <w:rPr>
          <w:rFonts w:hint="eastAsia" w:ascii="宋体" w:hAnsi="宋体" w:eastAsia="宋体" w:cs="宋体"/>
          <w:sz w:val="24"/>
          <w:szCs w:val="24"/>
        </w:rPr>
        <w:t>9.1.2 试验设备</w:t>
      </w:r>
      <w:bookmarkEnd w:id="332"/>
    </w:p>
    <w:p>
      <w:pPr>
        <w:ind w:firstLine="480" w:firstLineChars="200"/>
        <w:jc w:val="left"/>
        <w:rPr>
          <w:rFonts w:hint="eastAsia" w:ascii="宋体" w:hAnsi="宋体" w:eastAsia="宋体" w:cs="宋体"/>
          <w:sz w:val="24"/>
          <w:szCs w:val="24"/>
        </w:rPr>
      </w:pPr>
      <w:bookmarkStart w:id="333" w:name="_Toc504472877"/>
      <w:r>
        <w:rPr>
          <w:rFonts w:hint="eastAsia" w:ascii="宋体" w:hAnsi="宋体" w:eastAsia="宋体" w:cs="宋体"/>
          <w:sz w:val="24"/>
          <w:szCs w:val="24"/>
        </w:rPr>
        <w:t>施工现场需要配置的试验场所：</w:t>
      </w:r>
      <w:r>
        <w:rPr>
          <w:rFonts w:hint="eastAsia" w:ascii="宋体" w:hAnsi="宋体" w:eastAsia="宋体" w:cs="宋体"/>
          <w:sz w:val="24"/>
          <w:szCs w:val="24"/>
          <w:u w:val="single"/>
        </w:rPr>
        <w:t xml:space="preserve"> 按有关规定执行。</w:t>
      </w:r>
      <w:bookmarkEnd w:id="333"/>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334" w:name="_Toc504472878"/>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按有关规定执行。</w:t>
      </w:r>
      <w:bookmarkEnd w:id="334"/>
    </w:p>
    <w:p>
      <w:pPr>
        <w:ind w:firstLine="480" w:firstLineChars="200"/>
        <w:jc w:val="left"/>
        <w:rPr>
          <w:rFonts w:hint="eastAsia" w:ascii="宋体" w:hAnsi="宋体" w:eastAsia="宋体" w:cs="宋体"/>
          <w:sz w:val="24"/>
          <w:szCs w:val="24"/>
        </w:rPr>
      </w:pPr>
      <w:bookmarkStart w:id="335" w:name="_Toc504472879"/>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按有关规定执行。</w:t>
      </w:r>
      <w:bookmarkEnd w:id="335"/>
    </w:p>
    <w:p>
      <w:pPr>
        <w:ind w:firstLine="480" w:firstLineChars="200"/>
        <w:jc w:val="left"/>
        <w:rPr>
          <w:rFonts w:hint="eastAsia" w:ascii="宋体" w:hAnsi="宋体" w:eastAsia="宋体" w:cs="宋体"/>
          <w:sz w:val="24"/>
          <w:szCs w:val="24"/>
        </w:rPr>
      </w:pPr>
      <w:bookmarkStart w:id="336" w:name="_Toc504472880"/>
      <w:r>
        <w:rPr>
          <w:rFonts w:hint="eastAsia" w:ascii="宋体" w:hAnsi="宋体" w:eastAsia="宋体" w:cs="宋体"/>
          <w:sz w:val="24"/>
          <w:szCs w:val="24"/>
        </w:rPr>
        <w:t>9.4 现场工艺试验</w:t>
      </w:r>
      <w:bookmarkEnd w:id="336"/>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337" w:name="_Toc504472881"/>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w:t>
      </w:r>
      <w:bookmarkEnd w:id="337"/>
      <w:r>
        <w:rPr>
          <w:rFonts w:hint="eastAsia" w:ascii="宋体" w:hAnsi="宋体" w:eastAsia="宋体" w:cs="宋体"/>
          <w:sz w:val="24"/>
          <w:szCs w:val="24"/>
          <w:u w:val="single"/>
        </w:rPr>
        <w:t xml:space="preserve">                   </w:t>
      </w:r>
    </w:p>
    <w:p>
      <w:pPr>
        <w:ind w:firstLine="482" w:firstLineChars="200"/>
        <w:jc w:val="left"/>
        <w:rPr>
          <w:rFonts w:hint="eastAsia" w:ascii="宋体" w:hAnsi="宋体" w:eastAsia="宋体" w:cs="宋体"/>
          <w:b/>
          <w:bCs/>
          <w:sz w:val="24"/>
          <w:szCs w:val="24"/>
        </w:rPr>
      </w:pPr>
      <w:bookmarkStart w:id="338" w:name="_Toc504472882"/>
      <w:r>
        <w:rPr>
          <w:rFonts w:hint="eastAsia" w:ascii="宋体" w:hAnsi="宋体" w:eastAsia="宋体" w:cs="宋体"/>
          <w:b/>
          <w:bCs/>
          <w:sz w:val="24"/>
          <w:szCs w:val="24"/>
        </w:rPr>
        <w:t>10. 变更</w:t>
      </w:r>
      <w:bookmarkEnd w:id="338"/>
    </w:p>
    <w:p>
      <w:pPr>
        <w:ind w:firstLine="480" w:firstLineChars="200"/>
        <w:jc w:val="left"/>
        <w:rPr>
          <w:rFonts w:hint="eastAsia" w:ascii="宋体" w:hAnsi="宋体" w:eastAsia="宋体" w:cs="宋体"/>
          <w:sz w:val="24"/>
          <w:szCs w:val="24"/>
        </w:rPr>
      </w:pPr>
      <w:bookmarkStart w:id="339" w:name="_Toc504472883"/>
      <w:r>
        <w:rPr>
          <w:rFonts w:hint="eastAsia" w:ascii="宋体" w:hAnsi="宋体" w:eastAsia="宋体" w:cs="宋体"/>
          <w:sz w:val="24"/>
          <w:szCs w:val="24"/>
        </w:rPr>
        <w:t>10.1变更的范围</w:t>
      </w:r>
      <w:bookmarkEnd w:id="339"/>
    </w:p>
    <w:p>
      <w:pPr>
        <w:ind w:firstLine="480" w:firstLineChars="200"/>
        <w:jc w:val="left"/>
        <w:rPr>
          <w:rFonts w:hint="eastAsia" w:ascii="宋体" w:hAnsi="宋体" w:eastAsia="宋体" w:cs="宋体"/>
          <w:sz w:val="24"/>
          <w:szCs w:val="24"/>
        </w:rPr>
      </w:pPr>
      <w:bookmarkStart w:id="340" w:name="_Toc504472884"/>
      <w:r>
        <w:rPr>
          <w:rFonts w:hint="eastAsia" w:ascii="宋体" w:hAnsi="宋体" w:eastAsia="宋体" w:cs="宋体"/>
          <w:sz w:val="24"/>
          <w:szCs w:val="24"/>
        </w:rPr>
        <w:t>关于变更的范围的约定：</w:t>
      </w:r>
      <w:r>
        <w:rPr>
          <w:rFonts w:hint="eastAsia" w:ascii="宋体" w:hAnsi="宋体" w:eastAsia="宋体" w:cs="宋体"/>
          <w:sz w:val="24"/>
          <w:szCs w:val="24"/>
          <w:u w:val="single"/>
        </w:rPr>
        <w:t xml:space="preserve">  执行通用条款并依据《清单计价规范》9.3条规定  </w:t>
      </w:r>
      <w:r>
        <w:rPr>
          <w:rFonts w:hint="eastAsia" w:ascii="宋体" w:hAnsi="宋体" w:eastAsia="宋体" w:cs="宋体"/>
          <w:sz w:val="24"/>
          <w:szCs w:val="24"/>
        </w:rPr>
        <w:t>。</w:t>
      </w:r>
      <w:bookmarkEnd w:id="340"/>
    </w:p>
    <w:p>
      <w:pPr>
        <w:ind w:firstLine="480" w:firstLineChars="200"/>
        <w:jc w:val="left"/>
        <w:rPr>
          <w:rFonts w:hint="eastAsia" w:ascii="宋体" w:hAnsi="宋体" w:eastAsia="宋体" w:cs="宋体"/>
          <w:sz w:val="24"/>
          <w:szCs w:val="24"/>
        </w:rPr>
      </w:pPr>
      <w:bookmarkStart w:id="341" w:name="_Toc504472885"/>
      <w:r>
        <w:rPr>
          <w:rFonts w:hint="eastAsia" w:ascii="宋体" w:hAnsi="宋体" w:eastAsia="宋体" w:cs="宋体"/>
          <w:sz w:val="24"/>
          <w:szCs w:val="24"/>
        </w:rPr>
        <w:t>10.4 变更估价</w:t>
      </w:r>
      <w:bookmarkEnd w:id="341"/>
    </w:p>
    <w:p>
      <w:pPr>
        <w:ind w:firstLine="480" w:firstLineChars="200"/>
        <w:jc w:val="left"/>
        <w:rPr>
          <w:rFonts w:hint="eastAsia" w:ascii="宋体" w:hAnsi="宋体" w:eastAsia="宋体" w:cs="宋体"/>
          <w:sz w:val="24"/>
          <w:szCs w:val="24"/>
        </w:rPr>
      </w:pPr>
      <w:bookmarkStart w:id="342" w:name="_Toc504472886"/>
      <w:r>
        <w:rPr>
          <w:rFonts w:hint="eastAsia" w:ascii="宋体" w:hAnsi="宋体" w:eastAsia="宋体" w:cs="宋体"/>
          <w:sz w:val="24"/>
          <w:szCs w:val="24"/>
        </w:rPr>
        <w:t>10.4.1 变更估价原则</w:t>
      </w:r>
      <w:bookmarkEnd w:id="342"/>
    </w:p>
    <w:p>
      <w:pPr>
        <w:ind w:firstLine="480" w:firstLineChars="200"/>
        <w:jc w:val="left"/>
        <w:rPr>
          <w:rFonts w:hint="eastAsia" w:ascii="宋体" w:hAnsi="宋体" w:eastAsia="宋体" w:cs="宋体"/>
          <w:bCs/>
          <w:sz w:val="24"/>
          <w:szCs w:val="24"/>
          <w:u w:val="single"/>
        </w:rPr>
      </w:pPr>
      <w:bookmarkStart w:id="343" w:name="_Toc504472887"/>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①合同中有相同或类似工程项目单价的，可以参照合同中相同或类似项目的综合单价计算确定。</w:t>
      </w:r>
      <w:bookmarkEnd w:id="343"/>
    </w:p>
    <w:p>
      <w:pPr>
        <w:ind w:firstLine="480" w:firstLineChars="200"/>
        <w:jc w:val="left"/>
        <w:rPr>
          <w:rFonts w:hint="eastAsia" w:ascii="宋体" w:hAnsi="宋体" w:eastAsia="宋体" w:cs="宋体"/>
          <w:bCs/>
          <w:sz w:val="24"/>
          <w:szCs w:val="24"/>
          <w:u w:val="single"/>
        </w:rPr>
      </w:pPr>
      <w:bookmarkStart w:id="344" w:name="_Toc504472888"/>
      <w:r>
        <w:rPr>
          <w:rFonts w:hint="eastAsia" w:ascii="宋体" w:hAnsi="宋体" w:eastAsia="宋体" w:cs="宋体"/>
          <w:bCs/>
          <w:sz w:val="24"/>
          <w:szCs w:val="24"/>
          <w:u w:val="single"/>
        </w:rPr>
        <w:t>②合同中没有类似工程项目综合单价的，由承包人根据合同中约定的组价原则或参考“计价依据”提出适当的单价，经发包人或其委托的工程造价咨询单位审定后，作为结算的依据。由承包人对增加的工程量或减少后剩余的工程量提出新的综合单价和措施项目费，经发包人确认后调整。</w:t>
      </w:r>
      <w:bookmarkEnd w:id="344"/>
    </w:p>
    <w:p>
      <w:pPr>
        <w:ind w:firstLine="480" w:firstLineChars="200"/>
        <w:jc w:val="left"/>
        <w:rPr>
          <w:rFonts w:hint="eastAsia" w:ascii="宋体" w:hAnsi="宋体" w:eastAsia="宋体" w:cs="宋体"/>
          <w:bCs/>
          <w:sz w:val="24"/>
          <w:szCs w:val="24"/>
          <w:u w:val="single"/>
        </w:rPr>
      </w:pPr>
      <w:bookmarkStart w:id="345" w:name="_Toc504472889"/>
      <w:r>
        <w:rPr>
          <w:rFonts w:hint="eastAsia" w:ascii="宋体" w:hAnsi="宋体" w:eastAsia="宋体" w:cs="宋体"/>
          <w:bCs/>
          <w:sz w:val="24"/>
          <w:szCs w:val="24"/>
          <w:u w:val="single"/>
        </w:rPr>
        <w:t>③由于清单项目中项目特征或工程内容发生部分变更的，应以原综合单价为基础，仅就变更部分相应定额子目调整综合单价。</w:t>
      </w:r>
      <w:bookmarkEnd w:id="345"/>
    </w:p>
    <w:p>
      <w:pPr>
        <w:ind w:firstLine="480" w:firstLineChars="200"/>
        <w:jc w:val="left"/>
        <w:rPr>
          <w:rFonts w:hint="eastAsia" w:ascii="宋体" w:hAnsi="宋体" w:eastAsia="宋体" w:cs="宋体"/>
          <w:bCs/>
          <w:sz w:val="24"/>
          <w:szCs w:val="24"/>
          <w:u w:val="single"/>
        </w:rPr>
      </w:pPr>
      <w:bookmarkStart w:id="346" w:name="_Toc504472890"/>
      <w:r>
        <w:rPr>
          <w:rFonts w:hint="eastAsia" w:ascii="宋体" w:hAnsi="宋体" w:eastAsia="宋体" w:cs="宋体"/>
          <w:bCs/>
          <w:sz w:val="24"/>
          <w:szCs w:val="24"/>
          <w:u w:val="single"/>
        </w:rPr>
        <w:t>以上重新组价的综合单价不能高于现行工程造价计价规则和计价依据规定计算的价格，并按中标时审定预算价和中标价间的下浮幅度下浮。</w:t>
      </w:r>
      <w:bookmarkEnd w:id="346"/>
    </w:p>
    <w:p>
      <w:pPr>
        <w:ind w:firstLine="480" w:firstLineChars="200"/>
        <w:jc w:val="left"/>
        <w:rPr>
          <w:rFonts w:hint="eastAsia" w:ascii="宋体" w:hAnsi="宋体" w:eastAsia="宋体" w:cs="宋体"/>
          <w:bCs/>
          <w:sz w:val="24"/>
          <w:szCs w:val="24"/>
          <w:u w:val="single"/>
        </w:rPr>
      </w:pPr>
      <w:bookmarkStart w:id="347" w:name="_Toc504472891"/>
      <w:r>
        <w:rPr>
          <w:rFonts w:hint="eastAsia" w:ascii="宋体" w:hAnsi="宋体" w:eastAsia="宋体" w:cs="宋体"/>
          <w:bCs/>
          <w:sz w:val="24"/>
          <w:szCs w:val="24"/>
          <w:u w:val="single"/>
        </w:rPr>
        <w:t>因设计变更、现场签证导致变更后的预算超过总预算或者分项预算的百分之五且金额超过五十万元的，承包人必须通知发包人，发包人应当书面通知学校领导和审计机关派员现场见证。</w:t>
      </w:r>
      <w:bookmarkEnd w:id="347"/>
    </w:p>
    <w:p>
      <w:pPr>
        <w:ind w:firstLine="480" w:firstLineChars="200"/>
        <w:jc w:val="left"/>
        <w:rPr>
          <w:rFonts w:hint="eastAsia" w:ascii="宋体" w:hAnsi="宋体" w:eastAsia="宋体" w:cs="宋体"/>
          <w:sz w:val="24"/>
          <w:szCs w:val="24"/>
        </w:rPr>
      </w:pPr>
      <w:bookmarkStart w:id="348" w:name="_Toc504472892"/>
      <w:r>
        <w:rPr>
          <w:rFonts w:hint="eastAsia" w:ascii="宋体" w:hAnsi="宋体" w:eastAsia="宋体" w:cs="宋体"/>
          <w:sz w:val="24"/>
          <w:szCs w:val="24"/>
        </w:rPr>
        <w:t>10.5承包人的合理化建议</w:t>
      </w:r>
      <w:bookmarkEnd w:id="348"/>
    </w:p>
    <w:p>
      <w:pPr>
        <w:ind w:firstLine="480" w:firstLineChars="200"/>
        <w:jc w:val="left"/>
        <w:rPr>
          <w:rFonts w:hint="eastAsia" w:ascii="宋体" w:hAnsi="宋体" w:eastAsia="宋体" w:cs="宋体"/>
          <w:sz w:val="24"/>
          <w:szCs w:val="24"/>
        </w:rPr>
      </w:pPr>
      <w:bookmarkStart w:id="349" w:name="_Toc504472893"/>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合理化建议提出后3日内 </w:t>
      </w:r>
      <w:r>
        <w:rPr>
          <w:rFonts w:hint="eastAsia" w:ascii="宋体" w:hAnsi="宋体" w:eastAsia="宋体" w:cs="宋体"/>
          <w:sz w:val="24"/>
          <w:szCs w:val="24"/>
        </w:rPr>
        <w:t>。</w:t>
      </w:r>
      <w:bookmarkEnd w:id="349"/>
    </w:p>
    <w:p>
      <w:pPr>
        <w:ind w:firstLine="480" w:firstLineChars="200"/>
        <w:jc w:val="left"/>
        <w:rPr>
          <w:rFonts w:hint="eastAsia" w:ascii="宋体" w:hAnsi="宋体" w:eastAsia="宋体" w:cs="宋体"/>
          <w:sz w:val="24"/>
          <w:szCs w:val="24"/>
        </w:rPr>
      </w:pPr>
      <w:bookmarkStart w:id="350" w:name="_Toc504472894"/>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合理化建议提出后3日内 </w:t>
      </w:r>
      <w:r>
        <w:rPr>
          <w:rFonts w:hint="eastAsia" w:ascii="宋体" w:hAnsi="宋体" w:eastAsia="宋体" w:cs="宋体"/>
          <w:sz w:val="24"/>
          <w:szCs w:val="24"/>
        </w:rPr>
        <w:t>。</w:t>
      </w:r>
      <w:bookmarkEnd w:id="350"/>
    </w:p>
    <w:p>
      <w:pPr>
        <w:ind w:firstLine="480" w:firstLineChars="200"/>
        <w:jc w:val="left"/>
        <w:rPr>
          <w:rFonts w:hint="eastAsia" w:ascii="宋体" w:hAnsi="宋体" w:eastAsia="宋体" w:cs="宋体"/>
          <w:sz w:val="24"/>
          <w:szCs w:val="24"/>
          <w:u w:val="single"/>
        </w:rPr>
      </w:pPr>
      <w:bookmarkStart w:id="351" w:name="_Toc504472895"/>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351"/>
    </w:p>
    <w:p>
      <w:pPr>
        <w:ind w:firstLine="480" w:firstLineChars="200"/>
        <w:jc w:val="left"/>
        <w:rPr>
          <w:rFonts w:hint="eastAsia" w:ascii="宋体" w:hAnsi="宋体" w:eastAsia="宋体" w:cs="宋体"/>
          <w:sz w:val="24"/>
          <w:szCs w:val="24"/>
        </w:rPr>
      </w:pPr>
      <w:bookmarkStart w:id="352" w:name="_Toc504472896"/>
      <w:r>
        <w:rPr>
          <w:rFonts w:hint="eastAsia" w:ascii="宋体" w:hAnsi="宋体" w:eastAsia="宋体" w:cs="宋体"/>
          <w:sz w:val="24"/>
          <w:szCs w:val="24"/>
        </w:rPr>
        <w:t>10.7 暂估价</w:t>
      </w:r>
      <w:bookmarkEnd w:id="352"/>
    </w:p>
    <w:p>
      <w:pPr>
        <w:ind w:firstLine="480" w:firstLineChars="200"/>
        <w:jc w:val="left"/>
        <w:rPr>
          <w:rFonts w:hint="eastAsia" w:ascii="宋体" w:hAnsi="宋体" w:eastAsia="宋体" w:cs="宋体"/>
          <w:sz w:val="24"/>
          <w:szCs w:val="24"/>
        </w:rPr>
      </w:pPr>
      <w:bookmarkStart w:id="353" w:name="_Toc504472897"/>
      <w:r>
        <w:rPr>
          <w:rFonts w:hint="eastAsia" w:ascii="宋体" w:hAnsi="宋体" w:eastAsia="宋体" w:cs="宋体"/>
          <w:sz w:val="24"/>
          <w:szCs w:val="24"/>
        </w:rPr>
        <w:t>暂估价材料和工程设备的明细详见附件11：《暂估价一览表》。</w:t>
      </w:r>
      <w:bookmarkEnd w:id="353"/>
    </w:p>
    <w:p>
      <w:pPr>
        <w:ind w:firstLine="480" w:firstLineChars="200"/>
        <w:jc w:val="left"/>
        <w:rPr>
          <w:rFonts w:hint="eastAsia" w:ascii="宋体" w:hAnsi="宋体" w:eastAsia="宋体" w:cs="宋体"/>
          <w:sz w:val="24"/>
          <w:szCs w:val="24"/>
        </w:rPr>
      </w:pPr>
      <w:bookmarkStart w:id="354" w:name="_Toc504472898"/>
      <w:r>
        <w:rPr>
          <w:rFonts w:hint="eastAsia" w:ascii="宋体" w:hAnsi="宋体" w:eastAsia="宋体" w:cs="宋体"/>
          <w:sz w:val="24"/>
          <w:szCs w:val="24"/>
        </w:rPr>
        <w:t>10.7.1 依法必须招标的暂估价项目</w:t>
      </w:r>
      <w:bookmarkEnd w:id="354"/>
    </w:p>
    <w:p>
      <w:pPr>
        <w:ind w:firstLine="480" w:firstLineChars="200"/>
        <w:jc w:val="left"/>
        <w:rPr>
          <w:rFonts w:hint="eastAsia" w:ascii="宋体" w:hAnsi="宋体" w:eastAsia="宋体" w:cs="宋体"/>
          <w:sz w:val="24"/>
          <w:szCs w:val="24"/>
        </w:rPr>
      </w:pPr>
      <w:bookmarkStart w:id="355" w:name="_Toc504472899"/>
      <w:r>
        <w:rPr>
          <w:rFonts w:hint="eastAsia" w:ascii="宋体" w:hAnsi="宋体" w:eastAsia="宋体" w:cs="宋体"/>
          <w:sz w:val="24"/>
          <w:szCs w:val="24"/>
        </w:rPr>
        <w:t>对于依法必须招标的暂估价项目的确认和批准采取第</w:t>
      </w:r>
      <w:r>
        <w:rPr>
          <w:rFonts w:hint="eastAsia" w:ascii="宋体" w:hAnsi="宋体" w:eastAsia="宋体" w:cs="宋体"/>
          <w:sz w:val="24"/>
          <w:szCs w:val="24"/>
          <w:u w:val="single"/>
        </w:rPr>
        <w:t xml:space="preserve">  （1）  </w:t>
      </w:r>
      <w:r>
        <w:rPr>
          <w:rFonts w:hint="eastAsia" w:ascii="宋体" w:hAnsi="宋体" w:eastAsia="宋体" w:cs="宋体"/>
          <w:sz w:val="24"/>
          <w:szCs w:val="24"/>
        </w:rPr>
        <w:t>种方式确定。</w:t>
      </w:r>
      <w:bookmarkEnd w:id="355"/>
    </w:p>
    <w:p>
      <w:pPr>
        <w:ind w:firstLine="480" w:firstLineChars="200"/>
        <w:jc w:val="left"/>
        <w:rPr>
          <w:rFonts w:hint="eastAsia" w:ascii="宋体" w:hAnsi="宋体" w:eastAsia="宋体" w:cs="宋体"/>
          <w:sz w:val="24"/>
          <w:szCs w:val="24"/>
        </w:rPr>
      </w:pPr>
      <w:bookmarkStart w:id="356" w:name="_Toc504472900"/>
      <w:r>
        <w:rPr>
          <w:rFonts w:hint="eastAsia" w:ascii="宋体" w:hAnsi="宋体" w:eastAsia="宋体" w:cs="宋体"/>
          <w:sz w:val="24"/>
          <w:szCs w:val="24"/>
        </w:rPr>
        <w:t>10.7.2 不属于依法必须招标的暂估价项目</w:t>
      </w:r>
      <w:bookmarkEnd w:id="356"/>
    </w:p>
    <w:p>
      <w:pPr>
        <w:ind w:firstLine="480" w:firstLineChars="200"/>
        <w:jc w:val="left"/>
        <w:rPr>
          <w:rFonts w:hint="eastAsia" w:ascii="宋体" w:hAnsi="宋体" w:eastAsia="宋体" w:cs="宋体"/>
          <w:sz w:val="24"/>
          <w:szCs w:val="24"/>
        </w:rPr>
      </w:pPr>
      <w:bookmarkStart w:id="357" w:name="_Toc504472901"/>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（1） </w:t>
      </w:r>
      <w:r>
        <w:rPr>
          <w:rFonts w:hint="eastAsia" w:ascii="宋体" w:hAnsi="宋体" w:eastAsia="宋体" w:cs="宋体"/>
          <w:sz w:val="24"/>
          <w:szCs w:val="24"/>
        </w:rPr>
        <w:t xml:space="preserve"> 种方式确定。</w:t>
      </w:r>
      <w:bookmarkEnd w:id="357"/>
    </w:p>
    <w:p>
      <w:pPr>
        <w:ind w:firstLine="480" w:firstLineChars="200"/>
        <w:jc w:val="left"/>
        <w:rPr>
          <w:rFonts w:hint="eastAsia" w:ascii="宋体" w:hAnsi="宋体" w:eastAsia="宋体" w:cs="宋体"/>
          <w:sz w:val="24"/>
          <w:szCs w:val="24"/>
        </w:rPr>
      </w:pPr>
      <w:bookmarkStart w:id="358" w:name="_Toc504472902"/>
      <w:r>
        <w:rPr>
          <w:rFonts w:hint="eastAsia" w:ascii="宋体" w:hAnsi="宋体" w:eastAsia="宋体" w:cs="宋体"/>
          <w:sz w:val="24"/>
          <w:szCs w:val="24"/>
        </w:rPr>
        <w:t>第3种方式：承包人直接实施的暂估价项目</w:t>
      </w:r>
      <w:bookmarkEnd w:id="358"/>
    </w:p>
    <w:p>
      <w:pPr>
        <w:ind w:firstLine="480" w:firstLineChars="200"/>
        <w:jc w:val="left"/>
        <w:rPr>
          <w:rFonts w:hint="eastAsia" w:ascii="宋体" w:hAnsi="宋体" w:eastAsia="宋体" w:cs="宋体"/>
          <w:sz w:val="24"/>
          <w:szCs w:val="24"/>
        </w:rPr>
      </w:pPr>
      <w:bookmarkStart w:id="359" w:name="_Toc504472903"/>
      <w:r>
        <w:rPr>
          <w:rFonts w:hint="eastAsia" w:ascii="宋体" w:hAnsi="宋体" w:eastAsia="宋体" w:cs="宋体"/>
          <w:sz w:val="24"/>
          <w:szCs w:val="24"/>
        </w:rPr>
        <w:t xml:space="preserve">承包人直接实施的暂估价项目的约定： </w:t>
      </w:r>
      <w:r>
        <w:rPr>
          <w:rFonts w:hint="eastAsia" w:ascii="宋体" w:hAnsi="宋体" w:eastAsia="宋体" w:cs="宋体"/>
          <w:sz w:val="24"/>
          <w:szCs w:val="24"/>
          <w:u w:val="single"/>
        </w:rPr>
        <w:t>在工程施工时，即可由发、承包双方对暂估价项目的综合单价进行确认；若不使用暂估价项目原报价的，应由承包人提出新的综合单价及计价依据，经监理核实后，再由发包人确认后予以调整。其余执行通用条款。</w:t>
      </w:r>
      <w:bookmarkEnd w:id="359"/>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360" w:name="_Toc504472904"/>
      <w:r>
        <w:rPr>
          <w:rFonts w:hint="eastAsia" w:ascii="宋体" w:hAnsi="宋体" w:eastAsia="宋体" w:cs="宋体"/>
          <w:sz w:val="24"/>
          <w:szCs w:val="24"/>
        </w:rPr>
        <w:t>10.8 暂列金额</w:t>
      </w:r>
      <w:bookmarkEnd w:id="360"/>
    </w:p>
    <w:p>
      <w:pPr>
        <w:ind w:firstLine="480" w:firstLineChars="200"/>
        <w:jc w:val="left"/>
        <w:rPr>
          <w:rFonts w:hint="eastAsia" w:ascii="宋体" w:hAnsi="宋体" w:eastAsia="宋体" w:cs="宋体"/>
          <w:sz w:val="24"/>
          <w:szCs w:val="24"/>
        </w:rPr>
      </w:pPr>
      <w:bookmarkStart w:id="361" w:name="_Toc504472905"/>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 xml:space="preserve">  详见本项目工程量清单。</w:t>
      </w:r>
      <w:r>
        <w:rPr>
          <w:rFonts w:hint="eastAsia" w:ascii="宋体" w:hAnsi="宋体" w:eastAsia="宋体" w:cs="宋体"/>
          <w:bCs/>
          <w:sz w:val="24"/>
          <w:szCs w:val="24"/>
          <w:u w:val="single"/>
        </w:rPr>
        <w:t>发生按实计取，不发生不计取任何费用；预付款支付扣除暂列金额。</w:t>
      </w:r>
      <w:bookmarkEnd w:id="361"/>
    </w:p>
    <w:p>
      <w:pPr>
        <w:ind w:firstLine="482" w:firstLineChars="200"/>
        <w:jc w:val="left"/>
        <w:rPr>
          <w:rFonts w:hint="eastAsia" w:ascii="宋体" w:hAnsi="宋体" w:eastAsia="宋体" w:cs="宋体"/>
          <w:b/>
          <w:bCs/>
          <w:sz w:val="24"/>
          <w:szCs w:val="24"/>
        </w:rPr>
      </w:pPr>
      <w:bookmarkStart w:id="362" w:name="_Toc504472906"/>
      <w:bookmarkStart w:id="363" w:name="_Toc386132736"/>
      <w:r>
        <w:rPr>
          <w:rFonts w:hint="eastAsia" w:ascii="宋体" w:hAnsi="宋体" w:eastAsia="宋体" w:cs="宋体"/>
          <w:b/>
          <w:bCs/>
          <w:sz w:val="24"/>
          <w:szCs w:val="24"/>
        </w:rPr>
        <w:t>11. 价格调整</w:t>
      </w:r>
      <w:bookmarkEnd w:id="362"/>
    </w:p>
    <w:p>
      <w:pPr>
        <w:ind w:firstLine="480" w:firstLineChars="200"/>
        <w:jc w:val="left"/>
        <w:rPr>
          <w:rFonts w:hint="eastAsia" w:ascii="宋体" w:hAnsi="宋体" w:eastAsia="宋体" w:cs="宋体"/>
          <w:sz w:val="24"/>
          <w:szCs w:val="24"/>
        </w:rPr>
      </w:pPr>
      <w:bookmarkStart w:id="364" w:name="_Toc504472907"/>
      <w:r>
        <w:rPr>
          <w:rFonts w:hint="eastAsia" w:ascii="宋体" w:hAnsi="宋体" w:eastAsia="宋体" w:cs="宋体"/>
          <w:sz w:val="24"/>
          <w:szCs w:val="24"/>
        </w:rPr>
        <w:t>11.1 市场价格波动引起的调整</w:t>
      </w:r>
      <w:bookmarkEnd w:id="364"/>
    </w:p>
    <w:p>
      <w:pPr>
        <w:ind w:firstLine="480" w:firstLineChars="200"/>
        <w:jc w:val="left"/>
        <w:rPr>
          <w:rFonts w:hint="eastAsia" w:ascii="宋体" w:hAnsi="宋体" w:eastAsia="宋体" w:cs="宋体"/>
          <w:sz w:val="24"/>
          <w:szCs w:val="24"/>
        </w:rPr>
      </w:pPr>
      <w:bookmarkStart w:id="365" w:name="_Toc504472908"/>
      <w:r>
        <w:rPr>
          <w:rFonts w:hint="eastAsia" w:ascii="宋体" w:hAnsi="宋体" w:eastAsia="宋体" w:cs="宋体"/>
          <w:sz w:val="24"/>
          <w:szCs w:val="24"/>
        </w:rPr>
        <w:t>市场价格波动是否调整合同价格的约定：</w:t>
      </w:r>
      <w:r>
        <w:rPr>
          <w:rFonts w:hint="eastAsia" w:ascii="宋体" w:hAnsi="宋体" w:eastAsia="宋体" w:cs="宋体"/>
          <w:sz w:val="24"/>
          <w:szCs w:val="24"/>
          <w:u w:val="single"/>
        </w:rPr>
        <w:t xml:space="preserve">  不调整</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365"/>
    </w:p>
    <w:p>
      <w:pPr>
        <w:ind w:firstLine="480" w:firstLineChars="200"/>
        <w:jc w:val="left"/>
        <w:rPr>
          <w:rFonts w:hint="eastAsia" w:ascii="宋体" w:hAnsi="宋体" w:eastAsia="宋体" w:cs="宋体"/>
          <w:sz w:val="24"/>
          <w:szCs w:val="24"/>
        </w:rPr>
      </w:pPr>
      <w:bookmarkStart w:id="366" w:name="_Toc504472909"/>
      <w:r>
        <w:rPr>
          <w:rFonts w:hint="eastAsia" w:ascii="宋体" w:hAnsi="宋体" w:eastAsia="宋体" w:cs="宋体"/>
          <w:sz w:val="24"/>
          <w:szCs w:val="24"/>
        </w:rPr>
        <w:t>因市场价格波动调整合同价格，采用以下第</w:t>
      </w:r>
      <w:r>
        <w:rPr>
          <w:rFonts w:hint="eastAsia" w:ascii="宋体" w:hAnsi="宋体" w:eastAsia="宋体" w:cs="宋体"/>
          <w:sz w:val="24"/>
          <w:szCs w:val="24"/>
          <w:u w:val="single"/>
        </w:rPr>
        <w:t xml:space="preserve"> 　/　 </w:t>
      </w:r>
      <w:r>
        <w:rPr>
          <w:rFonts w:hint="eastAsia" w:ascii="宋体" w:hAnsi="宋体" w:eastAsia="宋体" w:cs="宋体"/>
          <w:sz w:val="24"/>
          <w:szCs w:val="24"/>
        </w:rPr>
        <w:t>种方式对合同价格进行调整：</w:t>
      </w:r>
      <w:bookmarkEnd w:id="366"/>
    </w:p>
    <w:p>
      <w:pPr>
        <w:ind w:firstLine="480" w:firstLineChars="200"/>
        <w:jc w:val="left"/>
        <w:rPr>
          <w:rFonts w:hint="eastAsia" w:ascii="宋体" w:hAnsi="宋体" w:eastAsia="宋体" w:cs="宋体"/>
          <w:sz w:val="24"/>
          <w:szCs w:val="24"/>
        </w:rPr>
      </w:pPr>
      <w:bookmarkStart w:id="367" w:name="_Toc504472910"/>
      <w:r>
        <w:rPr>
          <w:rFonts w:hint="eastAsia" w:ascii="宋体" w:hAnsi="宋体" w:eastAsia="宋体" w:cs="宋体"/>
          <w:sz w:val="24"/>
          <w:szCs w:val="24"/>
        </w:rPr>
        <w:t>第1种方式：采用价格指数进行价格调整。</w:t>
      </w:r>
      <w:bookmarkEnd w:id="367"/>
    </w:p>
    <w:p>
      <w:pPr>
        <w:ind w:firstLine="480" w:firstLineChars="200"/>
        <w:jc w:val="left"/>
        <w:rPr>
          <w:rFonts w:hint="eastAsia" w:ascii="宋体" w:hAnsi="宋体" w:eastAsia="宋体" w:cs="宋体"/>
          <w:sz w:val="24"/>
          <w:szCs w:val="24"/>
          <w:u w:val="single"/>
        </w:rPr>
      </w:pPr>
      <w:bookmarkStart w:id="368" w:name="_Toc504472911"/>
      <w:r>
        <w:rPr>
          <w:rFonts w:hint="eastAsia" w:ascii="宋体" w:hAnsi="宋体" w:eastAsia="宋体" w:cs="宋体"/>
          <w:sz w:val="24"/>
          <w:szCs w:val="24"/>
        </w:rPr>
        <w:t>关于各可调因子、定值和变值权重，以及基本价格指数及其来源的约定：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368"/>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u w:val="single"/>
        </w:rPr>
      </w:pPr>
      <w:bookmarkStart w:id="369" w:name="_Toc504472912"/>
      <w:r>
        <w:rPr>
          <w:rFonts w:hint="eastAsia" w:ascii="宋体" w:hAnsi="宋体" w:eastAsia="宋体" w:cs="宋体"/>
          <w:sz w:val="24"/>
          <w:szCs w:val="24"/>
        </w:rPr>
        <w:t>第2种方式：</w:t>
      </w:r>
      <w:r>
        <w:rPr>
          <w:rFonts w:hint="eastAsia" w:ascii="宋体" w:hAnsi="宋体" w:eastAsia="宋体" w:cs="宋体"/>
          <w:sz w:val="24"/>
          <w:szCs w:val="24"/>
          <w:u w:val="single"/>
        </w:rPr>
        <w:t>采用造价信息进行价格调整。</w:t>
      </w:r>
      <w:bookmarkEnd w:id="369"/>
    </w:p>
    <w:p>
      <w:pPr>
        <w:ind w:firstLine="480" w:firstLineChars="200"/>
        <w:jc w:val="left"/>
        <w:rPr>
          <w:rFonts w:hint="eastAsia" w:ascii="宋体" w:hAnsi="宋体" w:eastAsia="宋体" w:cs="宋体"/>
          <w:sz w:val="24"/>
          <w:szCs w:val="24"/>
          <w:u w:val="single"/>
        </w:rPr>
      </w:pPr>
      <w:bookmarkStart w:id="370" w:name="_Toc504472913"/>
      <w:r>
        <w:rPr>
          <w:rFonts w:hint="eastAsia" w:ascii="宋体" w:hAnsi="宋体" w:eastAsia="宋体" w:cs="宋体"/>
          <w:sz w:val="24"/>
          <w:szCs w:val="24"/>
          <w:u w:val="singl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bookmarkEnd w:id="370"/>
    </w:p>
    <w:p>
      <w:pPr>
        <w:ind w:firstLine="480" w:firstLineChars="200"/>
        <w:jc w:val="left"/>
        <w:rPr>
          <w:rFonts w:hint="eastAsia" w:ascii="宋体" w:hAnsi="宋体" w:eastAsia="宋体" w:cs="宋体"/>
          <w:sz w:val="24"/>
          <w:szCs w:val="24"/>
          <w:u w:val="single"/>
        </w:rPr>
      </w:pPr>
      <w:bookmarkStart w:id="371" w:name="_Toc504472914"/>
      <w:r>
        <w:rPr>
          <w:rFonts w:hint="eastAsia" w:ascii="宋体" w:hAnsi="宋体" w:eastAsia="宋体" w:cs="宋体"/>
          <w:sz w:val="24"/>
          <w:szCs w:val="24"/>
          <w:u w:val="single"/>
        </w:rPr>
        <w:t>（2）关于基准价格的约定：签约合同价编制时的材料价格信息；招标控制价编制时依据的造价站公布的信息价  。</w:t>
      </w:r>
      <w:bookmarkEnd w:id="371"/>
    </w:p>
    <w:p>
      <w:pPr>
        <w:ind w:firstLine="480" w:firstLineChars="200"/>
        <w:jc w:val="left"/>
        <w:rPr>
          <w:rFonts w:hint="eastAsia" w:ascii="宋体" w:hAnsi="宋体" w:eastAsia="宋体" w:cs="宋体"/>
          <w:sz w:val="24"/>
          <w:szCs w:val="24"/>
          <w:u w:val="single"/>
        </w:rPr>
      </w:pPr>
      <w:bookmarkStart w:id="372" w:name="_Toc504472915"/>
      <w:r>
        <w:rPr>
          <w:rFonts w:hint="eastAsia" w:ascii="宋体" w:hAnsi="宋体" w:eastAsia="宋体" w:cs="宋体"/>
          <w:sz w:val="24"/>
          <w:szCs w:val="24"/>
          <w:u w:val="single"/>
        </w:rPr>
        <w:t>专用合同条款</w:t>
      </w:r>
      <w:bookmarkEnd w:id="372"/>
    </w:p>
    <w:p>
      <w:pPr>
        <w:pStyle w:val="143"/>
        <w:numPr>
          <w:ilvl w:val="0"/>
          <w:numId w:val="2"/>
        </w:numPr>
        <w:ind w:firstLineChars="0"/>
        <w:rPr>
          <w:rFonts w:hint="eastAsia" w:ascii="宋体" w:hAnsi="宋体" w:eastAsia="宋体" w:cs="宋体"/>
          <w:sz w:val="24"/>
          <w:szCs w:val="24"/>
          <w:u w:val="single"/>
        </w:rPr>
      </w:pPr>
      <w:bookmarkStart w:id="373" w:name="_Toc504472916"/>
      <w:r>
        <w:rPr>
          <w:rFonts w:hint="eastAsia" w:ascii="宋体" w:hAnsi="宋体" w:eastAsia="宋体" w:cs="宋体"/>
          <w:sz w:val="24"/>
          <w:szCs w:val="24"/>
          <w:u w:val="single"/>
        </w:rPr>
        <w:t>承包人在已标价工程量清单或预算书中载明的材料单价低于基准价格的：专用合同条款合同履行期间材料单价涨幅以基准价格为基础超过 5  %时，或材料单价跌幅以已标价工程量清单或预算书中载明材料单价为基础超过5 %时，其超过部分据实调整。</w:t>
      </w:r>
      <w:bookmarkEnd w:id="373"/>
    </w:p>
    <w:p>
      <w:pPr>
        <w:pStyle w:val="143"/>
        <w:numPr>
          <w:ilvl w:val="1"/>
          <w:numId w:val="2"/>
        </w:numPr>
        <w:ind w:firstLineChars="0"/>
        <w:rPr>
          <w:rFonts w:hint="eastAsia" w:ascii="宋体" w:hAnsi="宋体" w:eastAsia="宋体" w:cs="宋体"/>
          <w:sz w:val="24"/>
          <w:szCs w:val="24"/>
          <w:u w:val="single"/>
        </w:rPr>
      </w:pPr>
      <w:bookmarkStart w:id="374" w:name="_Toc504472917"/>
      <w:r>
        <w:rPr>
          <w:rFonts w:hint="eastAsia" w:ascii="宋体" w:hAnsi="宋体" w:eastAsia="宋体" w:cs="宋体"/>
          <w:sz w:val="24"/>
          <w:szCs w:val="24"/>
          <w:u w:val="single"/>
        </w:rPr>
        <w:t>承包人在已标价工程量清单或预算书中载明的材料单价高于基准价格的：专用合同条款合同履行期间材料单价跌幅以基准价格为基础超过 5 %时，材料单价涨幅以已标价工程量清单或预算书中载明材料单价为基础超过 5 %时，其超过部分据实调整。</w:t>
      </w:r>
      <w:bookmarkEnd w:id="374"/>
    </w:p>
    <w:p>
      <w:pPr>
        <w:pStyle w:val="143"/>
        <w:numPr>
          <w:ilvl w:val="1"/>
          <w:numId w:val="2"/>
        </w:numPr>
        <w:ind w:firstLineChars="0"/>
        <w:rPr>
          <w:rFonts w:hint="eastAsia" w:ascii="宋体" w:hAnsi="宋体" w:eastAsia="宋体" w:cs="宋体"/>
          <w:sz w:val="24"/>
          <w:szCs w:val="24"/>
          <w:u w:val="single"/>
        </w:rPr>
      </w:pPr>
      <w:bookmarkStart w:id="375" w:name="_Toc504472918"/>
      <w:r>
        <w:rPr>
          <w:rFonts w:hint="eastAsia" w:ascii="宋体" w:hAnsi="宋体" w:eastAsia="宋体" w:cs="宋体"/>
          <w:sz w:val="24"/>
          <w:szCs w:val="24"/>
          <w:u w:val="single"/>
        </w:rPr>
        <w:t>承包人在已标价工程量清单或预算书中载明的材料单价等于基准单价的：专用合同条款合同履行期间材料单价涨跌幅以基准单价为基础超过±  5 %时，其超过部分据实调整。</w:t>
      </w:r>
      <w:bookmarkEnd w:id="375"/>
    </w:p>
    <w:p>
      <w:pPr>
        <w:pStyle w:val="143"/>
        <w:numPr>
          <w:ilvl w:val="1"/>
          <w:numId w:val="2"/>
        </w:numPr>
        <w:ind w:firstLineChars="0"/>
        <w:rPr>
          <w:rFonts w:hint="eastAsia" w:ascii="宋体" w:hAnsi="宋体" w:eastAsia="宋体" w:cs="宋体"/>
          <w:sz w:val="24"/>
          <w:szCs w:val="24"/>
          <w:u w:val="single"/>
        </w:rPr>
      </w:pPr>
      <w:bookmarkStart w:id="376" w:name="_Toc504472919"/>
      <w:r>
        <w:rPr>
          <w:rFonts w:hint="eastAsia" w:ascii="宋体" w:hAnsi="宋体" w:eastAsia="宋体" w:cs="宋体"/>
          <w:sz w:val="24"/>
          <w:szCs w:val="24"/>
          <w:u w:val="single"/>
        </w:rPr>
        <w:t>施工机械台班单价或施工机械使用费发生变化超过省级或行业建设主管部门或其授权的工程造价管理机构规定的范围时，按规定调整合同价格。</w:t>
      </w:r>
      <w:bookmarkEnd w:id="376"/>
    </w:p>
    <w:p>
      <w:pPr>
        <w:ind w:firstLine="480" w:firstLineChars="200"/>
        <w:jc w:val="left"/>
        <w:rPr>
          <w:rFonts w:hint="eastAsia" w:ascii="宋体" w:hAnsi="宋体" w:eastAsia="宋体" w:cs="宋体"/>
          <w:sz w:val="24"/>
          <w:szCs w:val="24"/>
        </w:rPr>
      </w:pPr>
      <w:bookmarkStart w:id="377" w:name="_Toc504472920"/>
      <w:r>
        <w:rPr>
          <w:rFonts w:hint="eastAsia" w:ascii="宋体" w:hAnsi="宋体" w:eastAsia="宋体" w:cs="宋体"/>
          <w:sz w:val="24"/>
          <w:szCs w:val="24"/>
        </w:rPr>
        <w:t>第3种方式：其他价格调整方式：</w:t>
      </w:r>
      <w:r>
        <w:rPr>
          <w:rFonts w:hint="eastAsia" w:ascii="宋体" w:hAnsi="宋体" w:eastAsia="宋体" w:cs="宋体"/>
          <w:sz w:val="24"/>
          <w:szCs w:val="24"/>
          <w:u w:val="single"/>
        </w:rPr>
        <w:t xml:space="preserve">    不调整    </w:t>
      </w:r>
      <w:r>
        <w:rPr>
          <w:rFonts w:hint="eastAsia" w:ascii="宋体" w:hAnsi="宋体" w:eastAsia="宋体" w:cs="宋体"/>
          <w:sz w:val="24"/>
          <w:szCs w:val="24"/>
        </w:rPr>
        <w:t>。</w:t>
      </w:r>
      <w:bookmarkEnd w:id="377"/>
    </w:p>
    <w:p>
      <w:pPr>
        <w:ind w:firstLine="482" w:firstLineChars="200"/>
        <w:jc w:val="left"/>
        <w:rPr>
          <w:rFonts w:hint="eastAsia" w:ascii="宋体" w:hAnsi="宋体" w:eastAsia="宋体" w:cs="宋体"/>
          <w:b/>
          <w:bCs/>
          <w:sz w:val="24"/>
          <w:szCs w:val="24"/>
        </w:rPr>
      </w:pPr>
      <w:bookmarkStart w:id="378" w:name="_Toc504472921"/>
      <w:r>
        <w:rPr>
          <w:rFonts w:hint="eastAsia" w:ascii="宋体" w:hAnsi="宋体" w:eastAsia="宋体" w:cs="宋体"/>
          <w:b/>
          <w:bCs/>
          <w:sz w:val="24"/>
          <w:szCs w:val="24"/>
        </w:rPr>
        <w:t>12. 合同价格、计量与支付</w:t>
      </w:r>
      <w:bookmarkEnd w:id="363"/>
      <w:bookmarkEnd w:id="378"/>
    </w:p>
    <w:p>
      <w:pPr>
        <w:ind w:firstLine="480" w:firstLineChars="200"/>
        <w:jc w:val="left"/>
        <w:rPr>
          <w:rFonts w:hint="eastAsia" w:ascii="宋体" w:hAnsi="宋体" w:eastAsia="宋体" w:cs="宋体"/>
          <w:sz w:val="24"/>
          <w:szCs w:val="24"/>
        </w:rPr>
      </w:pPr>
      <w:bookmarkStart w:id="379" w:name="_Toc504472922"/>
      <w:r>
        <w:rPr>
          <w:rFonts w:hint="eastAsia" w:ascii="宋体" w:hAnsi="宋体" w:eastAsia="宋体" w:cs="宋体"/>
          <w:sz w:val="24"/>
          <w:szCs w:val="24"/>
        </w:rPr>
        <w:t>12.1 合同价格形式</w:t>
      </w:r>
      <w:bookmarkEnd w:id="379"/>
    </w:p>
    <w:p>
      <w:pPr>
        <w:ind w:firstLine="480" w:firstLineChars="200"/>
        <w:jc w:val="left"/>
        <w:rPr>
          <w:rFonts w:hint="eastAsia" w:ascii="宋体" w:hAnsi="宋体" w:eastAsia="宋体" w:cs="宋体"/>
          <w:sz w:val="24"/>
          <w:szCs w:val="24"/>
          <w:u w:val="single"/>
        </w:rPr>
      </w:pPr>
      <w:bookmarkStart w:id="380" w:name="_Toc504472923"/>
      <w:r>
        <w:rPr>
          <w:rFonts w:hint="eastAsia" w:ascii="宋体" w:hAnsi="宋体" w:eastAsia="宋体" w:cs="宋体"/>
          <w:sz w:val="24"/>
          <w:szCs w:val="24"/>
        </w:rPr>
        <w:t>发包人和承包人应在合同协议书中选择下列一种合同价格形式：</w:t>
      </w:r>
      <w:r>
        <w:rPr>
          <w:rFonts w:hint="eastAsia" w:ascii="宋体" w:hAnsi="宋体" w:eastAsia="宋体" w:cs="宋体"/>
          <w:sz w:val="24"/>
          <w:szCs w:val="24"/>
          <w:u w:val="single"/>
        </w:rPr>
        <w:t>单价合同</w:t>
      </w:r>
      <w:bookmarkEnd w:id="380"/>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381" w:name="_Toc504472924"/>
      <w:r>
        <w:rPr>
          <w:rFonts w:hint="eastAsia" w:ascii="宋体" w:hAnsi="宋体" w:eastAsia="宋体" w:cs="宋体"/>
          <w:sz w:val="24"/>
          <w:szCs w:val="24"/>
        </w:rPr>
        <w:t>1、单价合同。</w:t>
      </w:r>
      <w:bookmarkEnd w:id="381"/>
    </w:p>
    <w:p>
      <w:pPr>
        <w:ind w:firstLine="480" w:firstLineChars="200"/>
        <w:jc w:val="left"/>
        <w:rPr>
          <w:rFonts w:hint="eastAsia" w:ascii="宋体" w:hAnsi="宋体" w:eastAsia="宋体" w:cs="宋体"/>
          <w:sz w:val="24"/>
          <w:szCs w:val="24"/>
        </w:rPr>
      </w:pPr>
      <w:bookmarkStart w:id="382" w:name="_Toc504472925"/>
      <w:r>
        <w:rPr>
          <w:rFonts w:hint="eastAsia" w:ascii="宋体" w:hAnsi="宋体" w:eastAsia="宋体" w:cs="宋体"/>
          <w:sz w:val="24"/>
          <w:szCs w:val="24"/>
        </w:rPr>
        <w:t>1、单价合同。</w:t>
      </w:r>
      <w:bookmarkEnd w:id="382"/>
    </w:p>
    <w:p>
      <w:pPr>
        <w:ind w:firstLine="480" w:firstLineChars="200"/>
        <w:jc w:val="left"/>
        <w:rPr>
          <w:rFonts w:hint="eastAsia" w:ascii="宋体" w:hAnsi="宋体" w:eastAsia="宋体" w:cs="宋体"/>
          <w:sz w:val="24"/>
          <w:szCs w:val="24"/>
          <w:u w:val="single"/>
        </w:rPr>
      </w:pPr>
      <w:bookmarkStart w:id="383" w:name="_Toc504472926"/>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1、对于主要由市场价格波动导致的价格风险以及人工、材料、机械费用变化风险；2、对于法律、法规、规章或有关政策出台导致工程税金、规费、人工发生变化，并由省级、行业建设行政主管部门或其授权的工程造价管理机构根据上述变化发布的强制政策性调整；3、对于承包人根据自身技术水平、管理、经营状况能够自主控制的风险。</w:t>
      </w:r>
      <w:bookmarkEnd w:id="383"/>
    </w:p>
    <w:p>
      <w:pPr>
        <w:ind w:firstLine="480" w:firstLineChars="200"/>
        <w:jc w:val="left"/>
        <w:rPr>
          <w:rFonts w:hint="eastAsia" w:ascii="宋体" w:hAnsi="宋体" w:eastAsia="宋体" w:cs="宋体"/>
          <w:sz w:val="24"/>
          <w:szCs w:val="24"/>
          <w:u w:val="single"/>
        </w:rPr>
      </w:pPr>
      <w:bookmarkStart w:id="384" w:name="_Toc504472927"/>
      <w:r>
        <w:rPr>
          <w:rFonts w:hint="eastAsia" w:ascii="宋体" w:hAnsi="宋体" w:eastAsia="宋体" w:cs="宋体"/>
          <w:sz w:val="24"/>
          <w:szCs w:val="24"/>
        </w:rPr>
        <w:t>风险费用的计算方法：</w:t>
      </w:r>
      <w:r>
        <w:rPr>
          <w:rFonts w:hint="eastAsia" w:ascii="宋体" w:hAnsi="宋体" w:eastAsia="宋体" w:cs="宋体"/>
          <w:sz w:val="24"/>
          <w:szCs w:val="24"/>
          <w:u w:val="single"/>
        </w:rPr>
        <w:t>1、对于主要由市场价格波动导致的价格风险及人工、材料、机械费用上涨风险，如工程造价中的建筑材料、燃料等价格风险，承包人可承担5%以内的材料价格风险，10%施工机械使用费的风险。2、对于法律、法规、规章或有关政策出台导致工程税金、规费、人工发生变化，并由省级、行业建设行政主管部门或其授权的工程造价管理机构根据上述变化发布的政策性调整，承包人不应承担此类风险，应按照有关调整规定执行。3、对于承包人根据自身技术水平、管理、经营状况能够自主控制的风险，如承包人的管理费、利润的风险，承包人应结合市场情况，根据企业自身实际合理确定、自主报价，该部分风险由承包人全部承担。</w:t>
      </w:r>
      <w:bookmarkEnd w:id="384"/>
    </w:p>
    <w:p>
      <w:pPr>
        <w:ind w:firstLine="480" w:firstLineChars="200"/>
        <w:jc w:val="left"/>
        <w:rPr>
          <w:rFonts w:hint="eastAsia" w:ascii="宋体" w:hAnsi="宋体" w:eastAsia="宋体" w:cs="宋体"/>
          <w:sz w:val="24"/>
          <w:szCs w:val="24"/>
          <w:u w:val="single"/>
        </w:rPr>
      </w:pPr>
      <w:bookmarkStart w:id="385" w:name="_Toc504472928"/>
      <w:r>
        <w:rPr>
          <w:rFonts w:hint="eastAsia" w:ascii="宋体" w:hAnsi="宋体" w:eastAsia="宋体" w:cs="宋体"/>
          <w:sz w:val="24"/>
          <w:szCs w:val="24"/>
        </w:rPr>
        <w:t>风险范围以外合同价格的调整方法：</w:t>
      </w:r>
      <w:r>
        <w:rPr>
          <w:rFonts w:hint="eastAsia" w:ascii="宋体" w:hAnsi="宋体" w:eastAsia="宋体" w:cs="宋体"/>
          <w:sz w:val="24"/>
          <w:szCs w:val="24"/>
          <w:u w:val="single"/>
        </w:rPr>
        <w:t xml:space="preserve"> 1、材料暂估价以发包人提供的工程量清单单价为准，结算时，若发生变动按发包人签字确认的单价给予找差，差价部分只计取税金；2、发包人控制承包人提供的暂估材料必须经发包人确认后方可进入结算。3、如施工期间政府部门新出台的需发包人代为承包人缴纳的税、费，此类税、费执行通用条款。4、暂列金额结算时按实际发生的计取，发生多少计取多少，不发生不计取，结算时扣回。5、计日工是按完成图纸以外的零星项目或工作，按合同约定的综合单位执行，发生多少计取多少，没发生不计取，结算时扣回。6、清单中列示的清单项，但实际施工过程中没有发生该项目清单，结算时将其清单项扣除。</w:t>
      </w:r>
      <w:bookmarkEnd w:id="385"/>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386" w:name="_Toc504472929"/>
      <w:r>
        <w:rPr>
          <w:rFonts w:hint="eastAsia" w:ascii="宋体" w:hAnsi="宋体" w:eastAsia="宋体" w:cs="宋体"/>
          <w:sz w:val="24"/>
          <w:szCs w:val="24"/>
        </w:rPr>
        <w:t>2、总价合同。</w:t>
      </w:r>
      <w:bookmarkEnd w:id="386"/>
    </w:p>
    <w:p>
      <w:pPr>
        <w:ind w:firstLine="480" w:firstLineChars="200"/>
        <w:jc w:val="left"/>
        <w:rPr>
          <w:rFonts w:hint="eastAsia" w:ascii="宋体" w:hAnsi="宋体" w:eastAsia="宋体" w:cs="宋体"/>
          <w:sz w:val="24"/>
          <w:szCs w:val="24"/>
        </w:rPr>
      </w:pPr>
      <w:bookmarkStart w:id="387" w:name="_Toc504472930"/>
      <w:r>
        <w:rPr>
          <w:rFonts w:hint="eastAsia" w:ascii="宋体" w:hAnsi="宋体" w:eastAsia="宋体" w:cs="宋体"/>
          <w:sz w:val="24"/>
          <w:szCs w:val="24"/>
        </w:rPr>
        <w:t>总价包含的风险范围：</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387"/>
    </w:p>
    <w:p>
      <w:pPr>
        <w:ind w:firstLine="480" w:firstLineChars="200"/>
        <w:jc w:val="left"/>
        <w:rPr>
          <w:rFonts w:hint="eastAsia" w:ascii="宋体" w:hAnsi="宋体" w:eastAsia="宋体" w:cs="宋体"/>
          <w:sz w:val="24"/>
          <w:szCs w:val="24"/>
        </w:rPr>
      </w:pPr>
      <w:bookmarkStart w:id="388" w:name="_Toc504472931"/>
      <w:r>
        <w:rPr>
          <w:rFonts w:hint="eastAsia" w:ascii="宋体" w:hAnsi="宋体" w:eastAsia="宋体" w:cs="宋体"/>
          <w:sz w:val="24"/>
          <w:szCs w:val="24"/>
        </w:rPr>
        <w:t>风险费用的计算方法：</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388"/>
    </w:p>
    <w:p>
      <w:pPr>
        <w:ind w:firstLine="480" w:firstLineChars="200"/>
        <w:jc w:val="left"/>
        <w:rPr>
          <w:rFonts w:hint="eastAsia" w:ascii="宋体" w:hAnsi="宋体" w:eastAsia="宋体" w:cs="宋体"/>
          <w:sz w:val="24"/>
          <w:szCs w:val="24"/>
        </w:rPr>
      </w:pPr>
      <w:bookmarkStart w:id="389" w:name="_Toc504472932"/>
      <w:r>
        <w:rPr>
          <w:rFonts w:hint="eastAsia" w:ascii="宋体" w:hAnsi="宋体" w:eastAsia="宋体" w:cs="宋体"/>
          <w:sz w:val="24"/>
          <w:szCs w:val="24"/>
        </w:rPr>
        <w:t>风险范围以外合同价格的调整方法：</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389"/>
    </w:p>
    <w:p>
      <w:pPr>
        <w:ind w:firstLine="480" w:firstLineChars="200"/>
        <w:jc w:val="left"/>
        <w:rPr>
          <w:rFonts w:hint="eastAsia" w:ascii="宋体" w:hAnsi="宋体" w:eastAsia="宋体" w:cs="宋体"/>
          <w:sz w:val="24"/>
          <w:szCs w:val="24"/>
        </w:rPr>
      </w:pPr>
      <w:bookmarkStart w:id="390" w:name="_Toc504472933"/>
      <w:r>
        <w:rPr>
          <w:rFonts w:hint="eastAsia" w:ascii="宋体" w:hAnsi="宋体" w:eastAsia="宋体" w:cs="宋体"/>
          <w:sz w:val="24"/>
          <w:szCs w:val="24"/>
        </w:rPr>
        <w:t>3、其他价格方式：</w:t>
      </w:r>
      <w:r>
        <w:rPr>
          <w:rFonts w:hint="eastAsia" w:ascii="宋体" w:hAnsi="宋体" w:eastAsia="宋体" w:cs="宋体"/>
          <w:sz w:val="24"/>
          <w:szCs w:val="24"/>
          <w:u w:val="single"/>
        </w:rPr>
        <w:t xml:space="preserve">      无</w:t>
      </w:r>
      <w:bookmarkEnd w:id="390"/>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391" w:name="_Toc504472934"/>
      <w:r>
        <w:rPr>
          <w:rFonts w:hint="eastAsia" w:ascii="宋体" w:hAnsi="宋体" w:eastAsia="宋体" w:cs="宋体"/>
          <w:sz w:val="24"/>
          <w:szCs w:val="24"/>
        </w:rPr>
        <w:t>12.2 预付款</w:t>
      </w:r>
      <w:bookmarkEnd w:id="391"/>
    </w:p>
    <w:p>
      <w:pPr>
        <w:ind w:firstLine="480" w:firstLineChars="200"/>
        <w:jc w:val="left"/>
        <w:rPr>
          <w:rFonts w:hint="eastAsia" w:ascii="宋体" w:hAnsi="宋体" w:eastAsia="宋体" w:cs="宋体"/>
          <w:sz w:val="24"/>
          <w:szCs w:val="24"/>
        </w:rPr>
      </w:pPr>
      <w:bookmarkStart w:id="392" w:name="_Toc504472935"/>
      <w:r>
        <w:rPr>
          <w:rFonts w:hint="eastAsia" w:ascii="宋体" w:hAnsi="宋体" w:eastAsia="宋体" w:cs="宋体"/>
          <w:sz w:val="24"/>
          <w:szCs w:val="24"/>
        </w:rPr>
        <w:t>12.2.1 预付款的支付</w:t>
      </w:r>
      <w:bookmarkEnd w:id="392"/>
    </w:p>
    <w:p>
      <w:pPr>
        <w:ind w:firstLine="482" w:firstLineChars="200"/>
        <w:jc w:val="left"/>
        <w:rPr>
          <w:rFonts w:hint="eastAsia" w:ascii="宋体" w:hAnsi="宋体" w:eastAsia="宋体" w:cs="宋体"/>
          <w:b/>
          <w:sz w:val="24"/>
          <w:szCs w:val="24"/>
        </w:rPr>
      </w:pPr>
      <w:bookmarkStart w:id="393" w:name="_Toc504472936"/>
      <w:r>
        <w:rPr>
          <w:rFonts w:hint="eastAsia" w:ascii="宋体" w:hAnsi="宋体" w:eastAsia="宋体" w:cs="宋体"/>
          <w:b/>
          <w:sz w:val="24"/>
          <w:szCs w:val="24"/>
        </w:rPr>
        <w:t>预付款支付比例或金额：</w:t>
      </w:r>
      <w:r>
        <w:rPr>
          <w:rFonts w:hint="eastAsia" w:ascii="宋体" w:hAnsi="宋体" w:eastAsia="宋体" w:cs="宋体"/>
          <w:sz w:val="24"/>
          <w:szCs w:val="24"/>
          <w:u w:val="single"/>
        </w:rPr>
        <w:t>合同价款的20%（不含暂估价及暂列金额）</w:t>
      </w:r>
    </w:p>
    <w:p>
      <w:pPr>
        <w:ind w:firstLine="482" w:firstLineChars="200"/>
        <w:jc w:val="left"/>
        <w:rPr>
          <w:rFonts w:hint="eastAsia" w:ascii="宋体" w:hAnsi="宋体" w:eastAsia="宋体" w:cs="宋体"/>
          <w:sz w:val="24"/>
          <w:szCs w:val="24"/>
          <w:u w:val="single"/>
        </w:rPr>
      </w:pPr>
      <w:bookmarkStart w:id="394" w:name="_Toc504472937"/>
      <w:r>
        <w:rPr>
          <w:rFonts w:hint="eastAsia" w:ascii="宋体" w:hAnsi="宋体" w:eastAsia="宋体" w:cs="宋体"/>
          <w:b/>
          <w:sz w:val="24"/>
          <w:szCs w:val="24"/>
        </w:rPr>
        <w:t>预付款支付期限：</w:t>
      </w:r>
      <w:r>
        <w:rPr>
          <w:rFonts w:hint="eastAsia" w:ascii="宋体" w:hAnsi="宋体" w:eastAsia="宋体" w:cs="宋体"/>
          <w:sz w:val="24"/>
          <w:szCs w:val="24"/>
          <w:u w:val="single"/>
        </w:rPr>
        <w:t>工程开工前7日内支。</w:t>
      </w:r>
      <w:bookmarkEnd w:id="394"/>
    </w:p>
    <w:p>
      <w:pPr>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预付款扣回的方式：</w:t>
      </w:r>
      <w:r>
        <w:rPr>
          <w:rFonts w:hint="eastAsia" w:ascii="宋体" w:hAnsi="宋体" w:eastAsia="宋体" w:cs="宋体"/>
          <w:sz w:val="24"/>
          <w:szCs w:val="24"/>
          <w:u w:val="single"/>
        </w:rPr>
        <w:t>进度款按施工进度支付至合同暂控价（不含暂列金）的70%停止。工程竣工验收合格后经审计支付结算价金额的97%，预留结算价的3%作为质量保证金，质保期满两年，若无质量问题，付清余款。（质量保证金执行建质【2017】138号文件规定）。</w:t>
      </w:r>
    </w:p>
    <w:bookmarkEnd w:id="393"/>
    <w:p>
      <w:pPr>
        <w:ind w:firstLine="480" w:firstLineChars="200"/>
        <w:jc w:val="left"/>
        <w:rPr>
          <w:rFonts w:hint="eastAsia" w:ascii="宋体" w:hAnsi="宋体" w:eastAsia="宋体" w:cs="宋体"/>
          <w:sz w:val="24"/>
          <w:szCs w:val="24"/>
        </w:rPr>
      </w:pPr>
      <w:bookmarkStart w:id="395" w:name="_Toc504472939"/>
      <w:r>
        <w:rPr>
          <w:rFonts w:hint="eastAsia" w:ascii="宋体" w:hAnsi="宋体" w:eastAsia="宋体" w:cs="宋体"/>
          <w:sz w:val="24"/>
          <w:szCs w:val="24"/>
        </w:rPr>
        <w:t>12.2.2 预付款担保：</w:t>
      </w:r>
      <w:r>
        <w:rPr>
          <w:rFonts w:hint="eastAsia" w:ascii="宋体" w:hAnsi="宋体" w:eastAsia="宋体" w:cs="宋体"/>
          <w:sz w:val="24"/>
          <w:szCs w:val="24"/>
          <w:u w:val="single"/>
        </w:rPr>
        <w:t xml:space="preserve">     提供银行保函 （预付款金额）       </w:t>
      </w:r>
      <w:r>
        <w:rPr>
          <w:rFonts w:hint="eastAsia" w:ascii="宋体" w:hAnsi="宋体" w:eastAsia="宋体" w:cs="宋体"/>
          <w:sz w:val="24"/>
          <w:szCs w:val="24"/>
        </w:rPr>
        <w:t>。</w:t>
      </w:r>
      <w:bookmarkEnd w:id="395"/>
    </w:p>
    <w:p>
      <w:pPr>
        <w:ind w:firstLine="480" w:firstLineChars="200"/>
        <w:jc w:val="left"/>
        <w:rPr>
          <w:rFonts w:hint="eastAsia" w:ascii="宋体" w:hAnsi="宋体" w:eastAsia="宋体" w:cs="宋体"/>
          <w:b/>
          <w:sz w:val="24"/>
          <w:szCs w:val="24"/>
          <w:u w:val="single"/>
        </w:rPr>
      </w:pPr>
      <w:bookmarkStart w:id="396" w:name="_Toc504472940"/>
      <w:r>
        <w:rPr>
          <w:rFonts w:hint="eastAsia" w:ascii="宋体" w:hAnsi="宋体" w:eastAsia="宋体" w:cs="宋体"/>
          <w:sz w:val="24"/>
          <w:szCs w:val="24"/>
        </w:rPr>
        <w:t>预付款担保的形式为：</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w:t>
      </w:r>
      <w:bookmarkEnd w:id="396"/>
    </w:p>
    <w:p>
      <w:pPr>
        <w:ind w:firstLine="480" w:firstLineChars="200"/>
        <w:jc w:val="left"/>
        <w:rPr>
          <w:rFonts w:hint="eastAsia" w:ascii="宋体" w:hAnsi="宋体" w:eastAsia="宋体" w:cs="宋体"/>
          <w:sz w:val="24"/>
          <w:szCs w:val="24"/>
        </w:rPr>
      </w:pPr>
      <w:bookmarkStart w:id="397" w:name="_Toc504472941"/>
      <w:r>
        <w:rPr>
          <w:rFonts w:hint="eastAsia" w:ascii="宋体" w:hAnsi="宋体" w:eastAsia="宋体" w:cs="宋体"/>
          <w:sz w:val="24"/>
          <w:szCs w:val="24"/>
        </w:rPr>
        <w:t>12.3 计量</w:t>
      </w:r>
      <w:bookmarkEnd w:id="397"/>
    </w:p>
    <w:p>
      <w:pPr>
        <w:ind w:firstLine="480" w:firstLineChars="200"/>
        <w:jc w:val="left"/>
        <w:rPr>
          <w:rFonts w:hint="eastAsia" w:ascii="宋体" w:hAnsi="宋体" w:eastAsia="宋体" w:cs="宋体"/>
          <w:sz w:val="24"/>
          <w:szCs w:val="24"/>
        </w:rPr>
      </w:pPr>
      <w:bookmarkStart w:id="398" w:name="_Toc504472942"/>
      <w:r>
        <w:rPr>
          <w:rFonts w:hint="eastAsia" w:ascii="宋体" w:hAnsi="宋体" w:eastAsia="宋体" w:cs="宋体"/>
          <w:sz w:val="24"/>
          <w:szCs w:val="24"/>
        </w:rPr>
        <w:t>12.3.1 计量原则</w:t>
      </w:r>
      <w:bookmarkEnd w:id="398"/>
    </w:p>
    <w:p>
      <w:pPr>
        <w:ind w:firstLine="480" w:firstLineChars="200"/>
        <w:jc w:val="left"/>
        <w:rPr>
          <w:rFonts w:hint="eastAsia" w:ascii="宋体" w:hAnsi="宋体" w:eastAsia="宋体" w:cs="宋体"/>
          <w:sz w:val="24"/>
          <w:szCs w:val="24"/>
        </w:rPr>
      </w:pPr>
      <w:bookmarkStart w:id="399" w:name="_Toc504472943"/>
      <w:r>
        <w:rPr>
          <w:rFonts w:hint="eastAsia" w:ascii="宋体" w:hAnsi="宋体" w:eastAsia="宋体" w:cs="宋体"/>
          <w:sz w:val="24"/>
          <w:szCs w:val="24"/>
        </w:rPr>
        <w:t>工程量计算规则：</w:t>
      </w:r>
      <w:r>
        <w:rPr>
          <w:rFonts w:hint="eastAsia" w:ascii="宋体" w:hAnsi="宋体" w:eastAsia="宋体" w:cs="宋体"/>
          <w:sz w:val="24"/>
          <w:szCs w:val="24"/>
          <w:u w:val="single"/>
        </w:rPr>
        <w:t xml:space="preserve"> 按国家有关规定执行                  </w:t>
      </w:r>
      <w:r>
        <w:rPr>
          <w:rFonts w:hint="eastAsia" w:ascii="宋体" w:hAnsi="宋体" w:eastAsia="宋体" w:cs="宋体"/>
          <w:sz w:val="24"/>
          <w:szCs w:val="24"/>
        </w:rPr>
        <w:t>。</w:t>
      </w:r>
      <w:bookmarkEnd w:id="399"/>
    </w:p>
    <w:p>
      <w:pPr>
        <w:ind w:firstLine="480" w:firstLineChars="200"/>
        <w:jc w:val="left"/>
        <w:rPr>
          <w:rFonts w:hint="eastAsia" w:ascii="宋体" w:hAnsi="宋体" w:eastAsia="宋体" w:cs="宋体"/>
          <w:sz w:val="24"/>
          <w:szCs w:val="24"/>
        </w:rPr>
      </w:pPr>
      <w:bookmarkStart w:id="400" w:name="_Toc504472944"/>
      <w:r>
        <w:rPr>
          <w:rFonts w:hint="eastAsia" w:ascii="宋体" w:hAnsi="宋体" w:eastAsia="宋体" w:cs="宋体"/>
          <w:sz w:val="24"/>
          <w:szCs w:val="24"/>
        </w:rPr>
        <w:t>12.3.2 计量周期</w:t>
      </w:r>
      <w:bookmarkEnd w:id="400"/>
    </w:p>
    <w:p>
      <w:pPr>
        <w:ind w:firstLine="480" w:firstLineChars="200"/>
        <w:jc w:val="left"/>
        <w:rPr>
          <w:rFonts w:hint="eastAsia" w:ascii="宋体" w:hAnsi="宋体" w:eastAsia="宋体" w:cs="宋体"/>
          <w:sz w:val="24"/>
          <w:szCs w:val="24"/>
        </w:rPr>
      </w:pPr>
      <w:bookmarkStart w:id="401" w:name="_Toc504472945"/>
      <w:r>
        <w:rPr>
          <w:rFonts w:hint="eastAsia" w:ascii="宋体" w:hAnsi="宋体" w:eastAsia="宋体" w:cs="宋体"/>
          <w:sz w:val="24"/>
          <w:szCs w:val="24"/>
        </w:rPr>
        <w:t>关于计量周期的约定：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01"/>
    </w:p>
    <w:p>
      <w:pPr>
        <w:ind w:firstLine="480" w:firstLineChars="200"/>
        <w:jc w:val="left"/>
        <w:rPr>
          <w:rFonts w:hint="eastAsia" w:ascii="宋体" w:hAnsi="宋体" w:eastAsia="宋体" w:cs="宋体"/>
          <w:sz w:val="24"/>
          <w:szCs w:val="24"/>
        </w:rPr>
      </w:pPr>
      <w:bookmarkStart w:id="402" w:name="_Toc504472946"/>
      <w:r>
        <w:rPr>
          <w:rFonts w:hint="eastAsia" w:ascii="宋体" w:hAnsi="宋体" w:eastAsia="宋体" w:cs="宋体"/>
          <w:sz w:val="24"/>
          <w:szCs w:val="24"/>
        </w:rPr>
        <w:t>12.3.3 单价合同的计量</w:t>
      </w:r>
      <w:bookmarkEnd w:id="402"/>
    </w:p>
    <w:p>
      <w:pPr>
        <w:ind w:firstLine="480" w:firstLineChars="200"/>
        <w:jc w:val="left"/>
        <w:rPr>
          <w:rFonts w:hint="eastAsia" w:ascii="宋体" w:hAnsi="宋体" w:eastAsia="宋体" w:cs="宋体"/>
          <w:sz w:val="24"/>
          <w:szCs w:val="24"/>
        </w:rPr>
      </w:pPr>
      <w:bookmarkStart w:id="403" w:name="_Toc504472947"/>
      <w:r>
        <w:rPr>
          <w:rFonts w:hint="eastAsia" w:ascii="宋体" w:hAnsi="宋体" w:eastAsia="宋体" w:cs="宋体"/>
          <w:sz w:val="24"/>
          <w:szCs w:val="24"/>
        </w:rPr>
        <w:t>关于单价合同计量的约定：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03"/>
    </w:p>
    <w:p>
      <w:pPr>
        <w:ind w:firstLine="480" w:firstLineChars="200"/>
        <w:jc w:val="left"/>
        <w:rPr>
          <w:rFonts w:hint="eastAsia" w:ascii="宋体" w:hAnsi="宋体" w:eastAsia="宋体" w:cs="宋体"/>
          <w:sz w:val="24"/>
          <w:szCs w:val="24"/>
        </w:rPr>
      </w:pPr>
      <w:bookmarkStart w:id="404" w:name="_Toc504472948"/>
      <w:r>
        <w:rPr>
          <w:rFonts w:hint="eastAsia" w:ascii="宋体" w:hAnsi="宋体" w:eastAsia="宋体" w:cs="宋体"/>
          <w:sz w:val="24"/>
          <w:szCs w:val="24"/>
        </w:rPr>
        <w:t>12.3.4 总价合同的计量</w:t>
      </w:r>
      <w:bookmarkEnd w:id="404"/>
    </w:p>
    <w:p>
      <w:pPr>
        <w:ind w:firstLine="480" w:firstLineChars="200"/>
        <w:jc w:val="left"/>
        <w:rPr>
          <w:rFonts w:hint="eastAsia" w:ascii="宋体" w:hAnsi="宋体" w:eastAsia="宋体" w:cs="宋体"/>
          <w:sz w:val="24"/>
          <w:szCs w:val="24"/>
        </w:rPr>
      </w:pPr>
      <w:bookmarkStart w:id="405" w:name="_Toc504472949"/>
      <w:r>
        <w:rPr>
          <w:rFonts w:hint="eastAsia" w:ascii="宋体" w:hAnsi="宋体" w:eastAsia="宋体" w:cs="宋体"/>
          <w:sz w:val="24"/>
          <w:szCs w:val="24"/>
        </w:rPr>
        <w:t>关于总价合同计量的约定：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05"/>
    </w:p>
    <w:p>
      <w:pPr>
        <w:ind w:firstLine="480" w:firstLineChars="200"/>
        <w:jc w:val="left"/>
        <w:rPr>
          <w:rFonts w:hint="eastAsia" w:ascii="宋体" w:hAnsi="宋体" w:eastAsia="宋体" w:cs="宋体"/>
          <w:sz w:val="24"/>
          <w:szCs w:val="24"/>
        </w:rPr>
      </w:pPr>
      <w:bookmarkStart w:id="406" w:name="_Toc504472950"/>
      <w:r>
        <w:rPr>
          <w:rFonts w:hint="eastAsia" w:ascii="宋体" w:hAnsi="宋体" w:eastAsia="宋体" w:cs="宋体"/>
          <w:sz w:val="24"/>
          <w:szCs w:val="24"/>
        </w:rPr>
        <w:t>12.3.5总价合同采用支付分解表计量支付的，是否适用第12.3.4 项〔总价合同的计量〕约定进行计量：</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06"/>
    </w:p>
    <w:p>
      <w:pPr>
        <w:ind w:firstLine="480" w:firstLineChars="200"/>
        <w:jc w:val="left"/>
        <w:rPr>
          <w:rFonts w:hint="eastAsia" w:ascii="宋体" w:hAnsi="宋体" w:eastAsia="宋体" w:cs="宋体"/>
          <w:sz w:val="24"/>
          <w:szCs w:val="24"/>
        </w:rPr>
      </w:pPr>
      <w:bookmarkStart w:id="407" w:name="_Toc504472951"/>
      <w:r>
        <w:rPr>
          <w:rFonts w:hint="eastAsia" w:ascii="宋体" w:hAnsi="宋体" w:eastAsia="宋体" w:cs="宋体"/>
          <w:sz w:val="24"/>
          <w:szCs w:val="24"/>
        </w:rPr>
        <w:t>12.3.6 其他价格形式合同的计量</w:t>
      </w:r>
      <w:bookmarkEnd w:id="407"/>
    </w:p>
    <w:p>
      <w:pPr>
        <w:ind w:firstLine="480" w:firstLineChars="200"/>
        <w:jc w:val="left"/>
        <w:rPr>
          <w:rFonts w:hint="eastAsia" w:ascii="宋体" w:hAnsi="宋体" w:eastAsia="宋体" w:cs="宋体"/>
          <w:sz w:val="24"/>
          <w:szCs w:val="24"/>
          <w:u w:val="single"/>
        </w:rPr>
      </w:pPr>
      <w:bookmarkStart w:id="408" w:name="_Toc504472952"/>
      <w:r>
        <w:rPr>
          <w:rFonts w:hint="eastAsia" w:ascii="宋体" w:hAnsi="宋体" w:eastAsia="宋体" w:cs="宋体"/>
          <w:sz w:val="24"/>
          <w:szCs w:val="24"/>
        </w:rPr>
        <w:t>其他价格形式的计量方式和程序：</w:t>
      </w:r>
      <w:r>
        <w:rPr>
          <w:rFonts w:hint="eastAsia" w:ascii="宋体" w:hAnsi="宋体" w:eastAsia="宋体" w:cs="宋体"/>
          <w:sz w:val="24"/>
          <w:szCs w:val="24"/>
          <w:u w:val="single"/>
        </w:rPr>
        <w:t xml:space="preserve">          无</w:t>
      </w:r>
      <w:bookmarkEnd w:id="408"/>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409" w:name="_Toc504472953"/>
      <w:r>
        <w:rPr>
          <w:rFonts w:hint="eastAsia" w:ascii="宋体" w:hAnsi="宋体" w:eastAsia="宋体" w:cs="宋体"/>
          <w:sz w:val="24"/>
          <w:szCs w:val="24"/>
        </w:rPr>
        <w:t>12.4 工程进度款支付</w:t>
      </w:r>
      <w:bookmarkEnd w:id="409"/>
    </w:p>
    <w:p>
      <w:pPr>
        <w:ind w:firstLine="480" w:firstLineChars="200"/>
        <w:jc w:val="left"/>
        <w:rPr>
          <w:rFonts w:hint="eastAsia" w:ascii="宋体" w:hAnsi="宋体" w:eastAsia="宋体" w:cs="宋体"/>
          <w:sz w:val="24"/>
          <w:szCs w:val="24"/>
        </w:rPr>
      </w:pPr>
      <w:bookmarkStart w:id="410" w:name="_Toc504472954"/>
      <w:r>
        <w:rPr>
          <w:rFonts w:hint="eastAsia" w:ascii="宋体" w:hAnsi="宋体" w:eastAsia="宋体" w:cs="宋体"/>
          <w:sz w:val="24"/>
          <w:szCs w:val="24"/>
        </w:rPr>
        <w:t>12.4.1 付款周期</w:t>
      </w:r>
      <w:bookmarkEnd w:id="410"/>
    </w:p>
    <w:p>
      <w:pPr>
        <w:ind w:firstLine="480" w:firstLineChars="200"/>
        <w:jc w:val="left"/>
        <w:rPr>
          <w:rFonts w:hint="eastAsia" w:ascii="宋体" w:hAnsi="宋体" w:eastAsia="宋体" w:cs="宋体"/>
          <w:sz w:val="24"/>
          <w:szCs w:val="24"/>
        </w:rPr>
      </w:pPr>
      <w:bookmarkStart w:id="411" w:name="_Toc504472955"/>
      <w:r>
        <w:rPr>
          <w:rFonts w:hint="eastAsia" w:ascii="宋体" w:hAnsi="宋体" w:eastAsia="宋体" w:cs="宋体"/>
          <w:sz w:val="24"/>
          <w:szCs w:val="24"/>
        </w:rPr>
        <w:t>关于付款周期的约定：</w:t>
      </w:r>
      <w:r>
        <w:rPr>
          <w:rFonts w:hint="eastAsia" w:ascii="宋体" w:hAnsi="宋体" w:eastAsia="宋体" w:cs="宋体"/>
          <w:sz w:val="24"/>
          <w:szCs w:val="24"/>
          <w:u w:val="single"/>
        </w:rPr>
        <w:t>按月支付已完工程量的70%</w:t>
      </w:r>
      <w:r>
        <w:rPr>
          <w:rFonts w:hint="eastAsia" w:ascii="宋体" w:hAnsi="宋体" w:eastAsia="宋体" w:cs="宋体"/>
          <w:sz w:val="24"/>
          <w:szCs w:val="24"/>
        </w:rPr>
        <w:t>。</w:t>
      </w:r>
      <w:bookmarkEnd w:id="411"/>
    </w:p>
    <w:p>
      <w:pPr>
        <w:ind w:firstLine="480" w:firstLineChars="200"/>
        <w:jc w:val="left"/>
        <w:rPr>
          <w:rFonts w:hint="eastAsia" w:ascii="宋体" w:hAnsi="宋体" w:eastAsia="宋体" w:cs="宋体"/>
          <w:sz w:val="24"/>
          <w:szCs w:val="24"/>
        </w:rPr>
      </w:pPr>
      <w:bookmarkStart w:id="412" w:name="_Toc504472956"/>
      <w:r>
        <w:rPr>
          <w:rFonts w:hint="eastAsia" w:ascii="宋体" w:hAnsi="宋体" w:eastAsia="宋体" w:cs="宋体"/>
          <w:sz w:val="24"/>
          <w:szCs w:val="24"/>
        </w:rPr>
        <w:t>12.4.2 进度付款申请单的编制</w:t>
      </w:r>
      <w:bookmarkEnd w:id="412"/>
    </w:p>
    <w:p>
      <w:pPr>
        <w:ind w:firstLine="480" w:firstLineChars="200"/>
        <w:jc w:val="left"/>
        <w:rPr>
          <w:rFonts w:hint="eastAsia" w:ascii="宋体" w:hAnsi="宋体" w:eastAsia="宋体" w:cs="宋体"/>
          <w:sz w:val="24"/>
          <w:szCs w:val="24"/>
          <w:u w:val="single"/>
        </w:rPr>
      </w:pPr>
      <w:bookmarkStart w:id="413" w:name="_Toc504472957"/>
      <w:r>
        <w:rPr>
          <w:rFonts w:hint="eastAsia" w:ascii="宋体" w:hAnsi="宋体" w:eastAsia="宋体" w:cs="宋体"/>
          <w:sz w:val="24"/>
          <w:szCs w:val="24"/>
        </w:rPr>
        <w:t>关于进度付款申请单编制的约定</w:t>
      </w:r>
      <w:bookmarkEnd w:id="413"/>
      <w:r>
        <w:rPr>
          <w:rFonts w:hint="eastAsia" w:ascii="宋体" w:hAnsi="宋体" w:eastAsia="宋体" w:cs="宋体"/>
          <w:sz w:val="24"/>
          <w:szCs w:val="24"/>
        </w:rPr>
        <w:t>：</w:t>
      </w:r>
      <w:r>
        <w:rPr>
          <w:rFonts w:hint="eastAsia" w:ascii="宋体" w:hAnsi="宋体" w:eastAsia="宋体" w:cs="宋体"/>
          <w:sz w:val="24"/>
          <w:szCs w:val="24"/>
          <w:u w:val="single"/>
        </w:rPr>
        <w:t>进度付款申请单一式五份。</w:t>
      </w:r>
    </w:p>
    <w:p>
      <w:pPr>
        <w:ind w:firstLine="480" w:firstLineChars="200"/>
        <w:jc w:val="left"/>
        <w:rPr>
          <w:rFonts w:hint="eastAsia" w:ascii="宋体" w:hAnsi="宋体" w:eastAsia="宋体" w:cs="宋体"/>
          <w:sz w:val="24"/>
          <w:szCs w:val="24"/>
        </w:rPr>
      </w:pPr>
      <w:bookmarkStart w:id="414" w:name="_Toc504472958"/>
      <w:r>
        <w:rPr>
          <w:rFonts w:hint="eastAsia" w:ascii="宋体" w:hAnsi="宋体" w:eastAsia="宋体" w:cs="宋体"/>
          <w:sz w:val="24"/>
          <w:szCs w:val="24"/>
        </w:rPr>
        <w:t>12.4.3 进度付款申请单的提交</w:t>
      </w:r>
      <w:bookmarkEnd w:id="414"/>
    </w:p>
    <w:p>
      <w:pPr>
        <w:ind w:firstLine="480" w:firstLineChars="200"/>
        <w:jc w:val="left"/>
        <w:rPr>
          <w:rFonts w:hint="eastAsia" w:ascii="宋体" w:hAnsi="宋体" w:eastAsia="宋体" w:cs="宋体"/>
          <w:sz w:val="24"/>
          <w:szCs w:val="24"/>
        </w:rPr>
      </w:pPr>
      <w:bookmarkStart w:id="415" w:name="_Toc504472959"/>
      <w:r>
        <w:rPr>
          <w:rFonts w:hint="eastAsia" w:ascii="宋体" w:hAnsi="宋体" w:eastAsia="宋体" w:cs="宋体"/>
          <w:sz w:val="24"/>
          <w:szCs w:val="24"/>
        </w:rPr>
        <w:t>（1）单价合同进度付款申请单提交的约定：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15"/>
    </w:p>
    <w:p>
      <w:pPr>
        <w:ind w:firstLine="480" w:firstLineChars="200"/>
        <w:jc w:val="left"/>
        <w:rPr>
          <w:rFonts w:hint="eastAsia" w:ascii="宋体" w:hAnsi="宋体" w:eastAsia="宋体" w:cs="宋体"/>
          <w:sz w:val="24"/>
          <w:szCs w:val="24"/>
        </w:rPr>
      </w:pPr>
      <w:bookmarkStart w:id="416" w:name="_Toc504472960"/>
      <w:r>
        <w:rPr>
          <w:rFonts w:hint="eastAsia" w:ascii="宋体" w:hAnsi="宋体" w:eastAsia="宋体" w:cs="宋体"/>
          <w:sz w:val="24"/>
          <w:szCs w:val="24"/>
        </w:rPr>
        <w:t>（2）总价合同进度付款申请单提交的约定：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16"/>
    </w:p>
    <w:p>
      <w:pPr>
        <w:ind w:firstLine="480" w:firstLineChars="200"/>
        <w:jc w:val="left"/>
        <w:rPr>
          <w:rFonts w:hint="eastAsia" w:ascii="宋体" w:hAnsi="宋体" w:eastAsia="宋体" w:cs="宋体"/>
          <w:sz w:val="24"/>
          <w:szCs w:val="24"/>
          <w:u w:val="single"/>
        </w:rPr>
      </w:pPr>
      <w:bookmarkStart w:id="417" w:name="_Toc504472961"/>
      <w:r>
        <w:rPr>
          <w:rFonts w:hint="eastAsia" w:ascii="宋体" w:hAnsi="宋体" w:eastAsia="宋体" w:cs="宋体"/>
          <w:sz w:val="24"/>
          <w:szCs w:val="24"/>
        </w:rPr>
        <w:t>（3）其他价格形式合同进度付款申请单提交的约定：</w:t>
      </w:r>
      <w:bookmarkEnd w:id="417"/>
      <w:r>
        <w:rPr>
          <w:rFonts w:hint="eastAsia" w:ascii="宋体" w:hAnsi="宋体" w:eastAsia="宋体" w:cs="宋体"/>
          <w:sz w:val="24"/>
          <w:szCs w:val="24"/>
          <w:u w:val="single"/>
        </w:rPr>
        <w:t xml:space="preserve">双方约定的工程款（进度款）支付方式和时间：工程开工后，发包人依照经审定的统计报表，逐月支付工程进度款，当累计付款金额达到合同价款的70%时停止支付，待工程竣工验收完毕，经审计付至合同价款的97%，工程价款的3%作为工程质量保修金，保修期满后，一次性付清。 </w:t>
      </w:r>
    </w:p>
    <w:p>
      <w:pPr>
        <w:ind w:firstLine="480" w:firstLineChars="200"/>
        <w:jc w:val="left"/>
        <w:rPr>
          <w:rFonts w:hint="eastAsia" w:ascii="宋体" w:hAnsi="宋体" w:eastAsia="宋体" w:cs="宋体"/>
          <w:sz w:val="24"/>
          <w:szCs w:val="24"/>
          <w:u w:val="single"/>
        </w:rPr>
      </w:pPr>
      <w:bookmarkStart w:id="418" w:name="_Toc504472962"/>
      <w:r>
        <w:rPr>
          <w:rFonts w:hint="eastAsia" w:ascii="宋体" w:hAnsi="宋体" w:eastAsia="宋体" w:cs="宋体"/>
          <w:sz w:val="24"/>
          <w:szCs w:val="24"/>
          <w:u w:val="single"/>
        </w:rPr>
        <w:t>因变更或约定可调整的合同价款或追加合同价款，不与工程进度款同步调整，累积二个月支付一次（支付依据及支付比例），已完工程量的70%。</w:t>
      </w:r>
      <w:bookmarkEnd w:id="418"/>
    </w:p>
    <w:p>
      <w:pPr>
        <w:ind w:firstLine="480" w:firstLineChars="200"/>
        <w:jc w:val="left"/>
        <w:rPr>
          <w:rFonts w:hint="eastAsia" w:ascii="宋体" w:hAnsi="宋体" w:eastAsia="宋体" w:cs="宋体"/>
          <w:sz w:val="24"/>
          <w:szCs w:val="24"/>
          <w:u w:val="single"/>
        </w:rPr>
      </w:pPr>
      <w:bookmarkStart w:id="419" w:name="_Toc504472963"/>
      <w:r>
        <w:rPr>
          <w:rFonts w:hint="eastAsia" w:ascii="宋体" w:hAnsi="宋体" w:eastAsia="宋体" w:cs="宋体"/>
          <w:sz w:val="24"/>
          <w:szCs w:val="24"/>
          <w:u w:val="single"/>
        </w:rPr>
        <w:t>对于承包人应该支付的本合同范围的所有违约金和发包人预先支付的各种费用，由发包人、监理共同确认后直接从工程款中扣除，且在拨付下次工程进度款之前核准；如未核准，发包人不拨付进度款，由此造成的相应责任和损失均由承包人承担。</w:t>
      </w:r>
      <w:bookmarkEnd w:id="419"/>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u w:val="single"/>
        </w:rPr>
      </w:pPr>
      <w:bookmarkStart w:id="420" w:name="_Toc504472964"/>
      <w:r>
        <w:rPr>
          <w:rFonts w:hint="eastAsia" w:ascii="宋体" w:hAnsi="宋体" w:eastAsia="宋体" w:cs="宋体"/>
          <w:sz w:val="24"/>
          <w:szCs w:val="24"/>
          <w:u w:val="single"/>
        </w:rPr>
        <w:t>承包人在施工期间不得拖欠工人工资、材料设备款，否则，发包人有权自主将工程进度款用于支付被拖欠的工人工资、材料设备款。</w:t>
      </w:r>
      <w:bookmarkEnd w:id="420"/>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421" w:name="_Toc504472965"/>
      <w:r>
        <w:rPr>
          <w:rFonts w:hint="eastAsia" w:ascii="宋体" w:hAnsi="宋体" w:eastAsia="宋体" w:cs="宋体"/>
          <w:sz w:val="24"/>
          <w:szCs w:val="24"/>
        </w:rPr>
        <w:t>12.4.4 进度款审核和支付</w:t>
      </w:r>
      <w:bookmarkEnd w:id="421"/>
    </w:p>
    <w:p>
      <w:pPr>
        <w:ind w:firstLine="480" w:firstLineChars="200"/>
        <w:jc w:val="left"/>
        <w:rPr>
          <w:rFonts w:hint="eastAsia" w:ascii="宋体" w:hAnsi="宋体" w:eastAsia="宋体" w:cs="宋体"/>
          <w:sz w:val="24"/>
          <w:szCs w:val="24"/>
          <w:u w:val="single"/>
        </w:rPr>
      </w:pPr>
      <w:bookmarkStart w:id="422" w:name="_Toc504472966"/>
      <w:r>
        <w:rPr>
          <w:rFonts w:hint="eastAsia" w:ascii="宋体" w:hAnsi="宋体" w:eastAsia="宋体" w:cs="宋体"/>
          <w:sz w:val="24"/>
          <w:szCs w:val="24"/>
        </w:rPr>
        <w:t>（1）监理人审查并报送发包人的期限：</w:t>
      </w:r>
      <w:r>
        <w:rPr>
          <w:rFonts w:hint="eastAsia" w:ascii="宋体" w:hAnsi="宋体" w:eastAsia="宋体" w:cs="宋体"/>
          <w:sz w:val="24"/>
          <w:szCs w:val="24"/>
          <w:u w:val="single"/>
        </w:rPr>
        <w:t xml:space="preserve">  　   7天       </w:t>
      </w:r>
      <w:r>
        <w:rPr>
          <w:rFonts w:hint="eastAsia" w:ascii="宋体" w:hAnsi="宋体" w:eastAsia="宋体" w:cs="宋体"/>
          <w:sz w:val="24"/>
          <w:szCs w:val="24"/>
        </w:rPr>
        <w:t>。</w:t>
      </w:r>
      <w:bookmarkEnd w:id="422"/>
    </w:p>
    <w:p>
      <w:pPr>
        <w:ind w:firstLine="480" w:firstLineChars="200"/>
        <w:jc w:val="left"/>
        <w:rPr>
          <w:rFonts w:hint="eastAsia" w:ascii="宋体" w:hAnsi="宋体" w:eastAsia="宋体" w:cs="宋体"/>
          <w:sz w:val="24"/>
          <w:szCs w:val="24"/>
        </w:rPr>
      </w:pPr>
      <w:bookmarkStart w:id="423" w:name="_Toc504472967"/>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4"/>
          <w:u w:val="single"/>
        </w:rPr>
        <w:t xml:space="preserve">  14天　   </w:t>
      </w:r>
      <w:r>
        <w:rPr>
          <w:rFonts w:hint="eastAsia" w:ascii="宋体" w:hAnsi="宋体" w:eastAsia="宋体" w:cs="宋体"/>
          <w:sz w:val="24"/>
          <w:szCs w:val="24"/>
        </w:rPr>
        <w:t>。</w:t>
      </w:r>
      <w:bookmarkEnd w:id="423"/>
    </w:p>
    <w:p>
      <w:pPr>
        <w:ind w:firstLine="480" w:firstLineChars="200"/>
        <w:jc w:val="left"/>
        <w:rPr>
          <w:rFonts w:hint="eastAsia" w:ascii="宋体" w:hAnsi="宋体" w:eastAsia="宋体" w:cs="宋体"/>
          <w:sz w:val="24"/>
          <w:szCs w:val="24"/>
        </w:rPr>
      </w:pPr>
      <w:bookmarkStart w:id="424" w:name="_Toc504472968"/>
      <w:r>
        <w:rPr>
          <w:rFonts w:hint="eastAsia" w:ascii="宋体" w:hAnsi="宋体" w:eastAsia="宋体" w:cs="宋体"/>
          <w:sz w:val="24"/>
          <w:szCs w:val="24"/>
        </w:rPr>
        <w:t>（2）发包人支付进度款的期限：</w:t>
      </w:r>
      <w:r>
        <w:rPr>
          <w:rFonts w:hint="eastAsia" w:ascii="宋体" w:hAnsi="宋体" w:eastAsia="宋体" w:cs="宋体"/>
          <w:sz w:val="24"/>
          <w:szCs w:val="24"/>
          <w:u w:val="single"/>
        </w:rPr>
        <w:t xml:space="preserve">  　  7天              </w:t>
      </w:r>
      <w:r>
        <w:rPr>
          <w:rFonts w:hint="eastAsia" w:ascii="宋体" w:hAnsi="宋体" w:eastAsia="宋体" w:cs="宋体"/>
          <w:sz w:val="24"/>
          <w:szCs w:val="24"/>
        </w:rPr>
        <w:t>。</w:t>
      </w:r>
      <w:bookmarkEnd w:id="424"/>
    </w:p>
    <w:p>
      <w:pPr>
        <w:ind w:firstLine="480" w:firstLineChars="200"/>
        <w:jc w:val="left"/>
        <w:rPr>
          <w:rFonts w:hint="eastAsia" w:ascii="宋体" w:hAnsi="宋体" w:eastAsia="宋体" w:cs="宋体"/>
          <w:sz w:val="24"/>
          <w:szCs w:val="24"/>
        </w:rPr>
      </w:pPr>
      <w:bookmarkStart w:id="425" w:name="_Toc504472969"/>
      <w:r>
        <w:rPr>
          <w:rFonts w:hint="eastAsia" w:ascii="宋体" w:hAnsi="宋体" w:eastAsia="宋体" w:cs="宋体"/>
          <w:sz w:val="24"/>
          <w:szCs w:val="24"/>
        </w:rPr>
        <w:t>发包人逾期支付进度款的违约金的计算方式：</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425"/>
    </w:p>
    <w:p>
      <w:pPr>
        <w:ind w:firstLine="480" w:firstLineChars="200"/>
        <w:jc w:val="left"/>
        <w:rPr>
          <w:rFonts w:hint="eastAsia" w:ascii="宋体" w:hAnsi="宋体" w:eastAsia="宋体" w:cs="宋体"/>
          <w:sz w:val="24"/>
          <w:szCs w:val="24"/>
        </w:rPr>
      </w:pPr>
      <w:bookmarkStart w:id="426" w:name="_Toc504472970"/>
      <w:r>
        <w:rPr>
          <w:rFonts w:hint="eastAsia" w:ascii="宋体" w:hAnsi="宋体" w:eastAsia="宋体" w:cs="宋体"/>
          <w:sz w:val="24"/>
          <w:szCs w:val="24"/>
        </w:rPr>
        <w:t>12.4.6 支付分解表的编制</w:t>
      </w:r>
      <w:bookmarkEnd w:id="426"/>
    </w:p>
    <w:p>
      <w:pPr>
        <w:ind w:firstLine="480" w:firstLineChars="200"/>
        <w:jc w:val="left"/>
        <w:rPr>
          <w:rFonts w:hint="eastAsia" w:ascii="宋体" w:hAnsi="宋体" w:eastAsia="宋体" w:cs="宋体"/>
          <w:sz w:val="24"/>
          <w:szCs w:val="24"/>
        </w:rPr>
      </w:pPr>
      <w:bookmarkStart w:id="427" w:name="_Toc504472971"/>
      <w:r>
        <w:rPr>
          <w:rFonts w:hint="eastAsia" w:ascii="宋体" w:hAnsi="宋体" w:eastAsia="宋体" w:cs="宋体"/>
          <w:sz w:val="24"/>
          <w:szCs w:val="24"/>
        </w:rPr>
        <w:t>2、总价合同支付分解表的编制与审批：</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27"/>
    </w:p>
    <w:p>
      <w:pPr>
        <w:ind w:firstLine="480" w:firstLineChars="200"/>
        <w:jc w:val="left"/>
        <w:rPr>
          <w:rFonts w:hint="eastAsia" w:ascii="宋体" w:hAnsi="宋体" w:eastAsia="宋体" w:cs="宋体"/>
          <w:sz w:val="24"/>
          <w:szCs w:val="24"/>
        </w:rPr>
      </w:pPr>
      <w:bookmarkStart w:id="428" w:name="_Toc504472972"/>
      <w:r>
        <w:rPr>
          <w:rFonts w:hint="eastAsia" w:ascii="宋体" w:hAnsi="宋体" w:eastAsia="宋体" w:cs="宋体"/>
          <w:sz w:val="24"/>
          <w:szCs w:val="24"/>
        </w:rPr>
        <w:t>3、单价合同的总价项目支付分解表的编制与审批：</w:t>
      </w:r>
      <w:r>
        <w:rPr>
          <w:rFonts w:hint="eastAsia" w:ascii="宋体" w:hAnsi="宋体" w:eastAsia="宋体" w:cs="宋体"/>
          <w:sz w:val="24"/>
          <w:szCs w:val="24"/>
          <w:u w:val="single"/>
        </w:rPr>
        <w:t>由承包人编制，按月随进度付款申请单一并报送。</w:t>
      </w:r>
      <w:bookmarkEnd w:id="428"/>
    </w:p>
    <w:p>
      <w:pPr>
        <w:ind w:firstLine="482" w:firstLineChars="200"/>
        <w:jc w:val="left"/>
        <w:rPr>
          <w:rFonts w:hint="eastAsia" w:ascii="宋体" w:hAnsi="宋体" w:eastAsia="宋体" w:cs="宋体"/>
          <w:b/>
          <w:bCs/>
          <w:sz w:val="24"/>
          <w:szCs w:val="24"/>
        </w:rPr>
      </w:pPr>
      <w:bookmarkStart w:id="429" w:name="_Toc504472973"/>
      <w:r>
        <w:rPr>
          <w:rFonts w:hint="eastAsia" w:ascii="宋体" w:hAnsi="宋体" w:eastAsia="宋体" w:cs="宋体"/>
          <w:b/>
          <w:bCs/>
          <w:sz w:val="24"/>
          <w:szCs w:val="24"/>
        </w:rPr>
        <w:t>13. 验收和工程试车</w:t>
      </w:r>
      <w:bookmarkEnd w:id="429"/>
    </w:p>
    <w:p>
      <w:pPr>
        <w:ind w:firstLine="480" w:firstLineChars="200"/>
        <w:jc w:val="left"/>
        <w:rPr>
          <w:rFonts w:hint="eastAsia" w:ascii="宋体" w:hAnsi="宋体" w:eastAsia="宋体" w:cs="宋体"/>
          <w:sz w:val="24"/>
          <w:szCs w:val="24"/>
        </w:rPr>
      </w:pPr>
      <w:bookmarkStart w:id="430" w:name="_Toc504472974"/>
      <w:r>
        <w:rPr>
          <w:rFonts w:hint="eastAsia" w:ascii="宋体" w:hAnsi="宋体" w:eastAsia="宋体" w:cs="宋体"/>
          <w:sz w:val="24"/>
          <w:szCs w:val="24"/>
        </w:rPr>
        <w:t>13.1 分部分项工程验收</w:t>
      </w:r>
      <w:bookmarkEnd w:id="430"/>
    </w:p>
    <w:p>
      <w:pPr>
        <w:ind w:firstLine="480" w:firstLineChars="200"/>
        <w:jc w:val="left"/>
        <w:rPr>
          <w:rFonts w:hint="eastAsia" w:ascii="宋体" w:hAnsi="宋体" w:eastAsia="宋体" w:cs="宋体"/>
          <w:sz w:val="24"/>
          <w:szCs w:val="24"/>
        </w:rPr>
      </w:pPr>
      <w:bookmarkStart w:id="431" w:name="_Toc504472975"/>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bookmarkEnd w:id="431"/>
    </w:p>
    <w:p>
      <w:pPr>
        <w:ind w:firstLine="480" w:firstLineChars="200"/>
        <w:jc w:val="left"/>
        <w:rPr>
          <w:rFonts w:hint="eastAsia" w:ascii="宋体" w:hAnsi="宋体" w:eastAsia="宋体" w:cs="宋体"/>
          <w:b/>
          <w:bCs/>
          <w:sz w:val="24"/>
          <w:szCs w:val="24"/>
        </w:rPr>
      </w:pPr>
      <w:bookmarkStart w:id="432" w:name="_Toc504472976"/>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48   </w:t>
      </w:r>
      <w:r>
        <w:rPr>
          <w:rFonts w:hint="eastAsia" w:ascii="宋体" w:hAnsi="宋体" w:eastAsia="宋体" w:cs="宋体"/>
          <w:sz w:val="24"/>
          <w:szCs w:val="24"/>
        </w:rPr>
        <w:t>小时。</w:t>
      </w:r>
      <w:bookmarkEnd w:id="432"/>
    </w:p>
    <w:p>
      <w:pPr>
        <w:ind w:firstLine="480" w:firstLineChars="200"/>
        <w:jc w:val="left"/>
        <w:rPr>
          <w:rFonts w:hint="eastAsia" w:ascii="宋体" w:hAnsi="宋体" w:eastAsia="宋体" w:cs="宋体"/>
          <w:sz w:val="24"/>
          <w:szCs w:val="24"/>
        </w:rPr>
      </w:pPr>
      <w:bookmarkStart w:id="433" w:name="_Toc504472977"/>
      <w:r>
        <w:rPr>
          <w:rFonts w:hint="eastAsia" w:ascii="宋体" w:hAnsi="宋体" w:eastAsia="宋体" w:cs="宋体"/>
          <w:sz w:val="24"/>
          <w:szCs w:val="24"/>
        </w:rPr>
        <w:t>13.2 竣工验收</w:t>
      </w:r>
      <w:bookmarkEnd w:id="433"/>
    </w:p>
    <w:p>
      <w:pPr>
        <w:ind w:firstLine="480" w:firstLineChars="200"/>
        <w:jc w:val="left"/>
        <w:rPr>
          <w:rFonts w:hint="eastAsia" w:ascii="宋体" w:hAnsi="宋体" w:eastAsia="宋体" w:cs="宋体"/>
          <w:sz w:val="24"/>
          <w:szCs w:val="24"/>
        </w:rPr>
      </w:pPr>
      <w:bookmarkStart w:id="434" w:name="_Toc504472978"/>
      <w:r>
        <w:rPr>
          <w:rFonts w:hint="eastAsia" w:ascii="宋体" w:hAnsi="宋体" w:eastAsia="宋体" w:cs="宋体"/>
          <w:sz w:val="24"/>
          <w:szCs w:val="24"/>
        </w:rPr>
        <w:t>13.2.2竣工验收程序</w:t>
      </w:r>
      <w:bookmarkEnd w:id="434"/>
    </w:p>
    <w:p>
      <w:pPr>
        <w:ind w:firstLine="480" w:firstLineChars="200"/>
        <w:jc w:val="left"/>
        <w:rPr>
          <w:rFonts w:hint="eastAsia" w:ascii="宋体" w:hAnsi="宋体" w:eastAsia="宋体" w:cs="宋体"/>
          <w:sz w:val="24"/>
          <w:szCs w:val="24"/>
        </w:rPr>
      </w:pPr>
      <w:bookmarkStart w:id="435" w:name="_Toc504472979"/>
      <w:r>
        <w:rPr>
          <w:rFonts w:hint="eastAsia" w:ascii="宋体" w:hAnsi="宋体" w:eastAsia="宋体" w:cs="宋体"/>
          <w:sz w:val="24"/>
          <w:szCs w:val="24"/>
        </w:rPr>
        <w:t>关于竣工验收程序的约定：</w:t>
      </w:r>
      <w:r>
        <w:rPr>
          <w:rFonts w:hint="eastAsia" w:ascii="宋体" w:hAnsi="宋体" w:eastAsia="宋体" w:cs="宋体"/>
          <w:bCs/>
          <w:sz w:val="24"/>
          <w:szCs w:val="24"/>
          <w:u w:val="single"/>
        </w:rPr>
        <w:t>（1）竣工验收按有关程序执行。（2）竣工验收合格后28天内，由承包人提供完整的竣工结算报告。</w:t>
      </w:r>
      <w:bookmarkEnd w:id="435"/>
    </w:p>
    <w:p>
      <w:pPr>
        <w:ind w:firstLine="480" w:firstLineChars="200"/>
        <w:jc w:val="left"/>
        <w:rPr>
          <w:rFonts w:hint="eastAsia" w:ascii="宋体" w:hAnsi="宋体" w:eastAsia="宋体" w:cs="宋体"/>
          <w:sz w:val="24"/>
          <w:szCs w:val="24"/>
        </w:rPr>
      </w:pPr>
      <w:bookmarkStart w:id="436" w:name="_Toc504472980"/>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sz w:val="24"/>
          <w:szCs w:val="24"/>
          <w:u w:val="single"/>
        </w:rPr>
        <w:t>协商解决</w:t>
      </w:r>
      <w:r>
        <w:rPr>
          <w:rFonts w:hint="eastAsia" w:ascii="宋体" w:hAnsi="宋体" w:eastAsia="宋体" w:cs="宋体"/>
          <w:sz w:val="24"/>
          <w:szCs w:val="24"/>
        </w:rPr>
        <w:t>。</w:t>
      </w:r>
      <w:bookmarkEnd w:id="436"/>
    </w:p>
    <w:p>
      <w:pPr>
        <w:ind w:firstLine="480" w:firstLineChars="200"/>
        <w:jc w:val="left"/>
        <w:rPr>
          <w:rFonts w:hint="eastAsia" w:ascii="宋体" w:hAnsi="宋体" w:eastAsia="宋体" w:cs="宋体"/>
          <w:sz w:val="24"/>
          <w:szCs w:val="24"/>
        </w:rPr>
      </w:pPr>
      <w:bookmarkStart w:id="437" w:name="_Toc504472981"/>
      <w:r>
        <w:rPr>
          <w:rFonts w:hint="eastAsia" w:ascii="宋体" w:hAnsi="宋体" w:eastAsia="宋体" w:cs="宋体"/>
          <w:sz w:val="24"/>
          <w:szCs w:val="24"/>
        </w:rPr>
        <w:t>13.2.5移交、接收全部与部分工程</w:t>
      </w:r>
      <w:bookmarkEnd w:id="437"/>
    </w:p>
    <w:p>
      <w:pPr>
        <w:ind w:firstLine="480" w:firstLineChars="200"/>
        <w:jc w:val="left"/>
        <w:rPr>
          <w:rFonts w:hint="eastAsia" w:ascii="宋体" w:hAnsi="宋体" w:eastAsia="宋体" w:cs="宋体"/>
          <w:sz w:val="24"/>
          <w:szCs w:val="24"/>
        </w:rPr>
      </w:pPr>
      <w:bookmarkStart w:id="438" w:name="_Toc504472982"/>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 xml:space="preserve">  按工程竣工日期填写   </w:t>
      </w:r>
      <w:r>
        <w:rPr>
          <w:rFonts w:hint="eastAsia" w:ascii="宋体" w:hAnsi="宋体" w:eastAsia="宋体" w:cs="宋体"/>
          <w:sz w:val="24"/>
          <w:szCs w:val="24"/>
        </w:rPr>
        <w:t>。</w:t>
      </w:r>
      <w:bookmarkEnd w:id="438"/>
    </w:p>
    <w:p>
      <w:pPr>
        <w:ind w:firstLine="480" w:firstLineChars="200"/>
        <w:jc w:val="left"/>
        <w:rPr>
          <w:rFonts w:hint="eastAsia" w:ascii="宋体" w:hAnsi="宋体" w:eastAsia="宋体" w:cs="宋体"/>
          <w:sz w:val="24"/>
          <w:szCs w:val="24"/>
          <w:u w:val="single"/>
        </w:rPr>
      </w:pPr>
      <w:bookmarkStart w:id="439" w:name="_Toc504472983"/>
      <w:r>
        <w:rPr>
          <w:rFonts w:hint="eastAsia" w:ascii="宋体" w:hAnsi="宋体" w:eastAsia="宋体" w:cs="宋体"/>
          <w:sz w:val="24"/>
          <w:szCs w:val="24"/>
        </w:rPr>
        <w:t>发包人未按本合同约定接收全部或部分工程的，违约金的计算方法为：</w:t>
      </w:r>
      <w:r>
        <w:rPr>
          <w:rFonts w:hint="eastAsia" w:ascii="宋体" w:hAnsi="宋体" w:eastAsia="宋体" w:cs="宋体"/>
          <w:sz w:val="24"/>
          <w:szCs w:val="24"/>
          <w:u w:val="single"/>
        </w:rPr>
        <w:t>协商解决</w:t>
      </w:r>
      <w:r>
        <w:rPr>
          <w:rFonts w:hint="eastAsia" w:ascii="宋体" w:hAnsi="宋体" w:eastAsia="宋体" w:cs="宋体"/>
          <w:sz w:val="24"/>
          <w:szCs w:val="24"/>
        </w:rPr>
        <w:t>。</w:t>
      </w:r>
      <w:bookmarkEnd w:id="439"/>
    </w:p>
    <w:p>
      <w:pPr>
        <w:ind w:firstLine="480" w:firstLineChars="200"/>
        <w:jc w:val="left"/>
        <w:rPr>
          <w:rFonts w:hint="eastAsia" w:ascii="宋体" w:hAnsi="宋体" w:eastAsia="宋体" w:cs="宋体"/>
          <w:sz w:val="24"/>
          <w:szCs w:val="24"/>
          <w:u w:val="single"/>
        </w:rPr>
      </w:pPr>
      <w:bookmarkStart w:id="440" w:name="_Toc504472984"/>
      <w:r>
        <w:rPr>
          <w:rFonts w:hint="eastAsia" w:ascii="宋体" w:hAnsi="宋体" w:eastAsia="宋体" w:cs="宋体"/>
          <w:sz w:val="24"/>
          <w:szCs w:val="24"/>
        </w:rPr>
        <w:t>承包人未按时移交工程的，违约金的计算方法为：</w:t>
      </w:r>
      <w:r>
        <w:rPr>
          <w:rFonts w:hint="eastAsia" w:ascii="宋体" w:hAnsi="宋体" w:eastAsia="宋体" w:cs="宋体"/>
          <w:sz w:val="24"/>
          <w:szCs w:val="24"/>
          <w:u w:val="single"/>
        </w:rPr>
        <w:t xml:space="preserve"> 每逾期一天按合同价的1%</w:t>
      </w:r>
      <w:bookmarkEnd w:id="440"/>
      <w:bookmarkStart w:id="441" w:name="_Toc504472985"/>
      <w:r>
        <w:rPr>
          <w:rFonts w:hint="eastAsia" w:ascii="宋体" w:hAnsi="宋体" w:eastAsia="宋体" w:cs="宋体"/>
          <w:sz w:val="24"/>
          <w:szCs w:val="24"/>
          <w:u w:val="single"/>
        </w:rPr>
        <w:t>。</w:t>
      </w:r>
    </w:p>
    <w:p>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13.3 工程试车</w:t>
      </w:r>
      <w:bookmarkEnd w:id="441"/>
    </w:p>
    <w:p>
      <w:pPr>
        <w:ind w:firstLine="480" w:firstLineChars="200"/>
        <w:jc w:val="left"/>
        <w:rPr>
          <w:rFonts w:hint="eastAsia" w:ascii="宋体" w:hAnsi="宋体" w:eastAsia="宋体" w:cs="宋体"/>
          <w:sz w:val="24"/>
          <w:szCs w:val="24"/>
        </w:rPr>
      </w:pPr>
      <w:bookmarkStart w:id="442" w:name="_Toc504472986"/>
      <w:r>
        <w:rPr>
          <w:rFonts w:hint="eastAsia" w:ascii="宋体" w:hAnsi="宋体" w:eastAsia="宋体" w:cs="宋体"/>
          <w:sz w:val="24"/>
          <w:szCs w:val="24"/>
        </w:rPr>
        <w:t>13.3.1 试车程序</w:t>
      </w:r>
      <w:bookmarkEnd w:id="442"/>
    </w:p>
    <w:p>
      <w:pPr>
        <w:ind w:firstLine="480" w:firstLineChars="200"/>
        <w:jc w:val="left"/>
        <w:rPr>
          <w:rFonts w:hint="eastAsia" w:ascii="宋体" w:hAnsi="宋体" w:eastAsia="宋体" w:cs="宋体"/>
          <w:sz w:val="24"/>
          <w:szCs w:val="24"/>
          <w:u w:val="single"/>
        </w:rPr>
      </w:pPr>
      <w:bookmarkStart w:id="443" w:name="_Toc504472987"/>
      <w:r>
        <w:rPr>
          <w:rFonts w:hint="eastAsia" w:ascii="宋体" w:hAnsi="宋体" w:eastAsia="宋体" w:cs="宋体"/>
          <w:sz w:val="24"/>
          <w:szCs w:val="24"/>
        </w:rPr>
        <w:t>工程试车内容：</w:t>
      </w:r>
      <w:r>
        <w:rPr>
          <w:rFonts w:hint="eastAsia" w:ascii="宋体" w:hAnsi="宋体" w:eastAsia="宋体" w:cs="宋体"/>
          <w:sz w:val="24"/>
          <w:szCs w:val="24"/>
          <w:u w:val="single"/>
        </w:rPr>
        <w:t xml:space="preserve">                        /</w:t>
      </w:r>
      <w:bookmarkEnd w:id="443"/>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444" w:name="_Toc504472988"/>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         </w:t>
      </w:r>
      <w:r>
        <w:rPr>
          <w:rFonts w:hint="eastAsia" w:ascii="宋体" w:hAnsi="宋体" w:eastAsia="宋体" w:cs="宋体"/>
          <w:sz w:val="24"/>
          <w:szCs w:val="24"/>
        </w:rPr>
        <w:t>承担；</w:t>
      </w:r>
      <w:bookmarkEnd w:id="444"/>
    </w:p>
    <w:p>
      <w:pPr>
        <w:ind w:firstLine="480" w:firstLineChars="200"/>
        <w:jc w:val="left"/>
        <w:rPr>
          <w:rFonts w:hint="eastAsia" w:ascii="宋体" w:hAnsi="宋体" w:eastAsia="宋体" w:cs="宋体"/>
          <w:sz w:val="24"/>
          <w:szCs w:val="24"/>
        </w:rPr>
      </w:pPr>
      <w:bookmarkStart w:id="445" w:name="_Toc504472989"/>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         </w:t>
      </w:r>
      <w:r>
        <w:rPr>
          <w:rFonts w:hint="eastAsia" w:ascii="宋体" w:hAnsi="宋体" w:eastAsia="宋体" w:cs="宋体"/>
          <w:sz w:val="24"/>
          <w:szCs w:val="24"/>
        </w:rPr>
        <w:t>承担。</w:t>
      </w:r>
      <w:bookmarkEnd w:id="445"/>
    </w:p>
    <w:p>
      <w:pPr>
        <w:ind w:firstLine="480" w:firstLineChars="200"/>
        <w:jc w:val="left"/>
        <w:rPr>
          <w:rFonts w:hint="eastAsia" w:ascii="宋体" w:hAnsi="宋体" w:eastAsia="宋体" w:cs="宋体"/>
          <w:sz w:val="24"/>
          <w:szCs w:val="24"/>
        </w:rPr>
      </w:pPr>
      <w:bookmarkStart w:id="446" w:name="_Toc504472990"/>
      <w:r>
        <w:rPr>
          <w:rFonts w:hint="eastAsia" w:ascii="宋体" w:hAnsi="宋体" w:eastAsia="宋体" w:cs="宋体"/>
          <w:sz w:val="24"/>
          <w:szCs w:val="24"/>
        </w:rPr>
        <w:t>13.3.3 投料试车</w:t>
      </w:r>
      <w:bookmarkEnd w:id="446"/>
    </w:p>
    <w:p>
      <w:pPr>
        <w:ind w:firstLine="480" w:firstLineChars="200"/>
        <w:jc w:val="left"/>
        <w:rPr>
          <w:rFonts w:hint="eastAsia" w:ascii="宋体" w:hAnsi="宋体" w:eastAsia="宋体" w:cs="宋体"/>
          <w:sz w:val="24"/>
          <w:szCs w:val="24"/>
          <w:u w:val="single"/>
        </w:rPr>
      </w:pPr>
      <w:bookmarkStart w:id="447" w:name="_Toc504472991"/>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bookmarkEnd w:id="447"/>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448" w:name="_Toc504472992"/>
      <w:r>
        <w:rPr>
          <w:rFonts w:hint="eastAsia" w:ascii="宋体" w:hAnsi="宋体" w:eastAsia="宋体" w:cs="宋体"/>
          <w:sz w:val="24"/>
          <w:szCs w:val="24"/>
        </w:rPr>
        <w:t>13.6 竣工退场</w:t>
      </w:r>
      <w:bookmarkEnd w:id="448"/>
    </w:p>
    <w:p>
      <w:pPr>
        <w:ind w:firstLine="480" w:firstLineChars="200"/>
        <w:jc w:val="left"/>
        <w:rPr>
          <w:rFonts w:hint="eastAsia" w:ascii="宋体" w:hAnsi="宋体" w:eastAsia="宋体" w:cs="宋体"/>
          <w:sz w:val="24"/>
          <w:szCs w:val="24"/>
        </w:rPr>
      </w:pPr>
      <w:bookmarkStart w:id="449" w:name="_Toc504472993"/>
      <w:r>
        <w:rPr>
          <w:rFonts w:hint="eastAsia" w:ascii="宋体" w:hAnsi="宋体" w:eastAsia="宋体" w:cs="宋体"/>
          <w:sz w:val="24"/>
          <w:szCs w:val="24"/>
        </w:rPr>
        <w:t>13.6.1 竣工退场</w:t>
      </w:r>
      <w:bookmarkEnd w:id="449"/>
    </w:p>
    <w:p>
      <w:pPr>
        <w:ind w:firstLine="480" w:firstLineChars="200"/>
        <w:jc w:val="left"/>
        <w:rPr>
          <w:rFonts w:hint="eastAsia" w:ascii="宋体" w:hAnsi="宋体" w:eastAsia="宋体" w:cs="宋体"/>
          <w:sz w:val="24"/>
          <w:szCs w:val="24"/>
        </w:rPr>
      </w:pPr>
      <w:bookmarkStart w:id="450" w:name="_Toc504472994"/>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 xml:space="preserve">  承包人收到工程接受证书后3日内完成退场工作  </w:t>
      </w:r>
      <w:r>
        <w:rPr>
          <w:rFonts w:hint="eastAsia" w:ascii="宋体" w:hAnsi="宋体" w:eastAsia="宋体" w:cs="宋体"/>
          <w:sz w:val="24"/>
          <w:szCs w:val="24"/>
        </w:rPr>
        <w:t>。</w:t>
      </w:r>
      <w:bookmarkEnd w:id="450"/>
    </w:p>
    <w:p>
      <w:pPr>
        <w:ind w:firstLine="482" w:firstLineChars="200"/>
        <w:jc w:val="left"/>
        <w:rPr>
          <w:rFonts w:hint="eastAsia" w:ascii="宋体" w:hAnsi="宋体" w:eastAsia="宋体" w:cs="宋体"/>
          <w:b/>
          <w:bCs/>
          <w:sz w:val="24"/>
          <w:szCs w:val="24"/>
        </w:rPr>
      </w:pPr>
      <w:bookmarkStart w:id="451" w:name="_Toc504472995"/>
      <w:r>
        <w:rPr>
          <w:rFonts w:hint="eastAsia" w:ascii="宋体" w:hAnsi="宋体" w:eastAsia="宋体" w:cs="宋体"/>
          <w:b/>
          <w:bCs/>
          <w:sz w:val="24"/>
          <w:szCs w:val="24"/>
        </w:rPr>
        <w:t>14. 竣工结算</w:t>
      </w:r>
      <w:bookmarkEnd w:id="451"/>
    </w:p>
    <w:p>
      <w:pPr>
        <w:ind w:firstLine="480" w:firstLineChars="200"/>
        <w:jc w:val="left"/>
        <w:rPr>
          <w:rFonts w:hint="eastAsia" w:ascii="宋体" w:hAnsi="宋体" w:eastAsia="宋体" w:cs="宋体"/>
          <w:sz w:val="24"/>
          <w:szCs w:val="24"/>
        </w:rPr>
      </w:pPr>
      <w:bookmarkStart w:id="452" w:name="_Toc504472996"/>
      <w:r>
        <w:rPr>
          <w:rFonts w:hint="eastAsia" w:ascii="宋体" w:hAnsi="宋体" w:eastAsia="宋体" w:cs="宋体"/>
          <w:sz w:val="24"/>
          <w:szCs w:val="24"/>
        </w:rPr>
        <w:t>14.1 竣工付款申请</w:t>
      </w:r>
      <w:bookmarkEnd w:id="452"/>
    </w:p>
    <w:p>
      <w:pPr>
        <w:ind w:firstLine="480" w:firstLineChars="200"/>
        <w:jc w:val="left"/>
        <w:rPr>
          <w:rFonts w:hint="eastAsia" w:ascii="宋体" w:hAnsi="宋体" w:eastAsia="宋体" w:cs="宋体"/>
          <w:sz w:val="24"/>
          <w:szCs w:val="24"/>
        </w:rPr>
      </w:pPr>
      <w:bookmarkStart w:id="453" w:name="_Toc504472997"/>
      <w:r>
        <w:rPr>
          <w:rFonts w:hint="eastAsia" w:ascii="宋体" w:hAnsi="宋体" w:eastAsia="宋体" w:cs="宋体"/>
          <w:sz w:val="24"/>
          <w:szCs w:val="24"/>
        </w:rPr>
        <w:t>承包人提交竣工付款申请单的期限：</w:t>
      </w:r>
      <w:r>
        <w:rPr>
          <w:rFonts w:hint="eastAsia" w:ascii="宋体" w:hAnsi="宋体" w:eastAsia="宋体" w:cs="宋体"/>
          <w:sz w:val="24"/>
          <w:szCs w:val="24"/>
          <w:u w:val="single"/>
        </w:rPr>
        <w:t xml:space="preserve">  工程竣工验收合格后28天内   </w:t>
      </w:r>
      <w:r>
        <w:rPr>
          <w:rFonts w:hint="eastAsia" w:ascii="宋体" w:hAnsi="宋体" w:eastAsia="宋体" w:cs="宋体"/>
          <w:sz w:val="24"/>
          <w:szCs w:val="24"/>
        </w:rPr>
        <w:t>。</w:t>
      </w:r>
      <w:bookmarkEnd w:id="453"/>
    </w:p>
    <w:p>
      <w:pPr>
        <w:ind w:firstLine="480" w:firstLineChars="200"/>
        <w:jc w:val="left"/>
        <w:rPr>
          <w:rFonts w:hint="eastAsia" w:ascii="宋体" w:hAnsi="宋体" w:eastAsia="宋体" w:cs="宋体"/>
          <w:sz w:val="24"/>
          <w:szCs w:val="24"/>
        </w:rPr>
      </w:pPr>
      <w:bookmarkStart w:id="454" w:name="_Toc504472998"/>
      <w:r>
        <w:rPr>
          <w:rFonts w:hint="eastAsia" w:ascii="宋体" w:hAnsi="宋体" w:eastAsia="宋体" w:cs="宋体"/>
          <w:sz w:val="24"/>
          <w:szCs w:val="24"/>
        </w:rPr>
        <w:t>竣工付款申请单应包括的内容：</w:t>
      </w:r>
      <w:r>
        <w:rPr>
          <w:rFonts w:hint="eastAsia" w:ascii="宋体" w:hAnsi="宋体" w:eastAsia="宋体" w:cs="宋体"/>
          <w:sz w:val="24"/>
          <w:szCs w:val="24"/>
          <w:u w:val="single"/>
        </w:rPr>
        <w:t xml:space="preserve">  执行通用条款</w:t>
      </w:r>
      <w:bookmarkEnd w:id="454"/>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455" w:name="_Toc504472999"/>
      <w:r>
        <w:rPr>
          <w:rFonts w:hint="eastAsia" w:ascii="宋体" w:hAnsi="宋体" w:eastAsia="宋体" w:cs="宋体"/>
          <w:sz w:val="24"/>
          <w:szCs w:val="24"/>
        </w:rPr>
        <w:t>14.2 竣工结算审核</w:t>
      </w:r>
      <w:bookmarkEnd w:id="455"/>
    </w:p>
    <w:p>
      <w:pPr>
        <w:ind w:firstLine="480" w:firstLineChars="200"/>
        <w:jc w:val="left"/>
        <w:rPr>
          <w:rFonts w:hint="eastAsia" w:ascii="宋体" w:hAnsi="宋体" w:eastAsia="宋体" w:cs="宋体"/>
          <w:sz w:val="24"/>
          <w:szCs w:val="24"/>
        </w:rPr>
      </w:pPr>
      <w:bookmarkStart w:id="456" w:name="_Toc504473000"/>
      <w:r>
        <w:rPr>
          <w:rFonts w:hint="eastAsia" w:ascii="宋体" w:hAnsi="宋体" w:eastAsia="宋体" w:cs="宋体"/>
          <w:sz w:val="24"/>
          <w:szCs w:val="24"/>
        </w:rPr>
        <w:t>发包人审批竣工付款申请单的期限：</w:t>
      </w:r>
      <w:r>
        <w:rPr>
          <w:rFonts w:hint="eastAsia" w:ascii="宋体" w:hAnsi="宋体" w:eastAsia="宋体" w:cs="宋体"/>
          <w:sz w:val="24"/>
          <w:szCs w:val="24"/>
          <w:u w:val="single"/>
        </w:rPr>
        <w:t xml:space="preserve">收到竣工付款申请单14天内     </w:t>
      </w:r>
      <w:r>
        <w:rPr>
          <w:rFonts w:hint="eastAsia" w:ascii="宋体" w:hAnsi="宋体" w:eastAsia="宋体" w:cs="宋体"/>
          <w:sz w:val="24"/>
          <w:szCs w:val="24"/>
        </w:rPr>
        <w:t>。</w:t>
      </w:r>
      <w:bookmarkEnd w:id="456"/>
    </w:p>
    <w:p>
      <w:pPr>
        <w:ind w:firstLine="480" w:firstLineChars="200"/>
        <w:jc w:val="left"/>
        <w:rPr>
          <w:rFonts w:hint="eastAsia" w:ascii="宋体" w:hAnsi="宋体" w:eastAsia="宋体" w:cs="宋体"/>
          <w:sz w:val="24"/>
          <w:szCs w:val="24"/>
        </w:rPr>
      </w:pPr>
      <w:bookmarkStart w:id="457" w:name="_Toc504473001"/>
      <w:r>
        <w:rPr>
          <w:rFonts w:hint="eastAsia" w:ascii="宋体" w:hAnsi="宋体" w:eastAsia="宋体" w:cs="宋体"/>
          <w:sz w:val="24"/>
          <w:szCs w:val="24"/>
        </w:rPr>
        <w:t>发包人完成竣工付款的期限：</w:t>
      </w:r>
      <w:r>
        <w:rPr>
          <w:rFonts w:hint="eastAsia" w:ascii="宋体" w:hAnsi="宋体" w:eastAsia="宋体" w:cs="宋体"/>
          <w:sz w:val="24"/>
          <w:szCs w:val="24"/>
          <w:u w:val="single"/>
        </w:rPr>
        <w:t xml:space="preserve">签发竣工付款申请单28天内  </w:t>
      </w:r>
      <w:r>
        <w:rPr>
          <w:rFonts w:hint="eastAsia" w:ascii="宋体" w:hAnsi="宋体" w:eastAsia="宋体" w:cs="宋体"/>
          <w:sz w:val="24"/>
          <w:szCs w:val="24"/>
        </w:rPr>
        <w:t>。</w:t>
      </w:r>
      <w:bookmarkEnd w:id="457"/>
    </w:p>
    <w:p>
      <w:pPr>
        <w:ind w:firstLine="480" w:firstLineChars="200"/>
        <w:jc w:val="left"/>
        <w:rPr>
          <w:rFonts w:hint="eastAsia" w:ascii="宋体" w:hAnsi="宋体" w:eastAsia="宋体" w:cs="宋体"/>
          <w:sz w:val="24"/>
          <w:szCs w:val="24"/>
        </w:rPr>
      </w:pPr>
      <w:bookmarkStart w:id="458" w:name="_Toc504473002"/>
      <w:r>
        <w:rPr>
          <w:rFonts w:hint="eastAsia" w:ascii="宋体" w:hAnsi="宋体" w:eastAsia="宋体" w:cs="宋体"/>
          <w:sz w:val="24"/>
          <w:szCs w:val="24"/>
        </w:rPr>
        <w:t>关于竣工付款证书异议部分复核的方式和程序：</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bookmarkEnd w:id="458"/>
    </w:p>
    <w:p>
      <w:pPr>
        <w:ind w:firstLine="480" w:firstLineChars="200"/>
        <w:jc w:val="left"/>
        <w:rPr>
          <w:rFonts w:hint="eastAsia" w:ascii="宋体" w:hAnsi="宋体" w:eastAsia="宋体" w:cs="宋体"/>
          <w:sz w:val="24"/>
          <w:szCs w:val="24"/>
        </w:rPr>
      </w:pPr>
      <w:bookmarkStart w:id="459" w:name="_Toc504473003"/>
      <w:r>
        <w:rPr>
          <w:rFonts w:hint="eastAsia" w:ascii="宋体" w:hAnsi="宋体" w:eastAsia="宋体" w:cs="宋体"/>
          <w:sz w:val="24"/>
          <w:szCs w:val="24"/>
        </w:rPr>
        <w:t>14.4 最终结清</w:t>
      </w:r>
      <w:bookmarkEnd w:id="459"/>
    </w:p>
    <w:p>
      <w:pPr>
        <w:ind w:firstLine="480" w:firstLineChars="200"/>
        <w:jc w:val="left"/>
        <w:rPr>
          <w:rFonts w:hint="eastAsia" w:ascii="宋体" w:hAnsi="宋体" w:eastAsia="宋体" w:cs="宋体"/>
          <w:sz w:val="24"/>
          <w:szCs w:val="24"/>
        </w:rPr>
      </w:pPr>
      <w:bookmarkStart w:id="460" w:name="_Toc504473004"/>
      <w:r>
        <w:rPr>
          <w:rFonts w:hint="eastAsia" w:ascii="宋体" w:hAnsi="宋体" w:eastAsia="宋体" w:cs="宋体"/>
          <w:sz w:val="24"/>
          <w:szCs w:val="24"/>
        </w:rPr>
        <w:t>14.4.1 最终结清申请单</w:t>
      </w:r>
      <w:bookmarkEnd w:id="460"/>
    </w:p>
    <w:p>
      <w:pPr>
        <w:ind w:firstLine="480" w:firstLineChars="200"/>
        <w:jc w:val="left"/>
        <w:rPr>
          <w:rFonts w:hint="eastAsia" w:ascii="宋体" w:hAnsi="宋体" w:eastAsia="宋体" w:cs="宋体"/>
          <w:sz w:val="24"/>
          <w:szCs w:val="24"/>
        </w:rPr>
      </w:pPr>
      <w:bookmarkStart w:id="461" w:name="_Toc504473005"/>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 xml:space="preserve"> 一式五份                   </w:t>
      </w:r>
      <w:r>
        <w:rPr>
          <w:rFonts w:hint="eastAsia" w:ascii="宋体" w:hAnsi="宋体" w:eastAsia="宋体" w:cs="宋体"/>
          <w:sz w:val="24"/>
          <w:szCs w:val="24"/>
        </w:rPr>
        <w:t>。</w:t>
      </w:r>
      <w:bookmarkEnd w:id="461"/>
    </w:p>
    <w:p>
      <w:pPr>
        <w:ind w:firstLine="480" w:firstLineChars="200"/>
        <w:jc w:val="left"/>
        <w:rPr>
          <w:rFonts w:hint="eastAsia" w:ascii="宋体" w:hAnsi="宋体" w:eastAsia="宋体" w:cs="宋体"/>
          <w:sz w:val="24"/>
          <w:szCs w:val="24"/>
        </w:rPr>
      </w:pPr>
      <w:bookmarkStart w:id="462" w:name="_Toc504473006"/>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 xml:space="preserve"> 质保期满7日            </w:t>
      </w:r>
      <w:r>
        <w:rPr>
          <w:rFonts w:hint="eastAsia" w:ascii="宋体" w:hAnsi="宋体" w:eastAsia="宋体" w:cs="宋体"/>
          <w:sz w:val="24"/>
          <w:szCs w:val="24"/>
        </w:rPr>
        <w:t>。</w:t>
      </w:r>
      <w:bookmarkEnd w:id="462"/>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463" w:name="_Toc504473007"/>
      <w:r>
        <w:rPr>
          <w:rFonts w:hint="eastAsia" w:ascii="宋体" w:hAnsi="宋体" w:eastAsia="宋体" w:cs="宋体"/>
          <w:sz w:val="24"/>
          <w:szCs w:val="24"/>
        </w:rPr>
        <w:t>14.4.2 最终结清证书和支付</w:t>
      </w:r>
      <w:bookmarkEnd w:id="463"/>
    </w:p>
    <w:p>
      <w:pPr>
        <w:ind w:firstLine="480" w:firstLineChars="200"/>
        <w:jc w:val="left"/>
        <w:rPr>
          <w:rFonts w:hint="eastAsia" w:ascii="宋体" w:hAnsi="宋体" w:eastAsia="宋体" w:cs="宋体"/>
          <w:sz w:val="24"/>
          <w:szCs w:val="24"/>
        </w:rPr>
      </w:pPr>
      <w:bookmarkStart w:id="464" w:name="_Toc504473008"/>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 xml:space="preserve">  收到申请14天内 </w:t>
      </w:r>
      <w:r>
        <w:rPr>
          <w:rFonts w:hint="eastAsia" w:ascii="宋体" w:hAnsi="宋体" w:eastAsia="宋体" w:cs="宋体"/>
          <w:sz w:val="24"/>
          <w:szCs w:val="24"/>
        </w:rPr>
        <w:t>。</w:t>
      </w:r>
      <w:bookmarkEnd w:id="464"/>
    </w:p>
    <w:p>
      <w:pPr>
        <w:ind w:firstLine="480" w:firstLineChars="200"/>
        <w:jc w:val="left"/>
        <w:rPr>
          <w:rFonts w:hint="eastAsia" w:ascii="宋体" w:hAnsi="宋体" w:eastAsia="宋体" w:cs="宋体"/>
          <w:sz w:val="24"/>
          <w:szCs w:val="24"/>
        </w:rPr>
      </w:pPr>
      <w:bookmarkStart w:id="465" w:name="_Toc504473009"/>
      <w:r>
        <w:rPr>
          <w:rFonts w:hint="eastAsia" w:ascii="宋体" w:hAnsi="宋体" w:eastAsia="宋体" w:cs="宋体"/>
          <w:sz w:val="24"/>
          <w:szCs w:val="24"/>
        </w:rPr>
        <w:t>（2）发包人完成支付的期限：</w:t>
      </w:r>
      <w:r>
        <w:rPr>
          <w:rFonts w:hint="eastAsia" w:ascii="宋体" w:hAnsi="宋体" w:eastAsia="宋体" w:cs="宋体"/>
          <w:sz w:val="24"/>
          <w:szCs w:val="24"/>
          <w:u w:val="single"/>
        </w:rPr>
        <w:t xml:space="preserve">  申请签发后14日内   </w:t>
      </w:r>
      <w:r>
        <w:rPr>
          <w:rFonts w:hint="eastAsia" w:ascii="宋体" w:hAnsi="宋体" w:eastAsia="宋体" w:cs="宋体"/>
          <w:sz w:val="24"/>
          <w:szCs w:val="24"/>
        </w:rPr>
        <w:t>。</w:t>
      </w:r>
      <w:bookmarkEnd w:id="465"/>
    </w:p>
    <w:p>
      <w:pPr>
        <w:ind w:firstLine="482" w:firstLineChars="200"/>
        <w:jc w:val="left"/>
        <w:rPr>
          <w:rFonts w:hint="eastAsia" w:ascii="宋体" w:hAnsi="宋体" w:eastAsia="宋体" w:cs="宋体"/>
          <w:b/>
          <w:bCs/>
          <w:sz w:val="24"/>
          <w:szCs w:val="24"/>
        </w:rPr>
      </w:pPr>
      <w:bookmarkStart w:id="466" w:name="_Toc504473010"/>
      <w:r>
        <w:rPr>
          <w:rFonts w:hint="eastAsia" w:ascii="宋体" w:hAnsi="宋体" w:eastAsia="宋体" w:cs="宋体"/>
          <w:b/>
          <w:bCs/>
          <w:sz w:val="24"/>
          <w:szCs w:val="24"/>
        </w:rPr>
        <w:t>15. 缺陷责任期与保修</w:t>
      </w:r>
      <w:bookmarkEnd w:id="466"/>
    </w:p>
    <w:p>
      <w:pPr>
        <w:ind w:firstLine="480" w:firstLineChars="200"/>
        <w:jc w:val="left"/>
        <w:rPr>
          <w:rFonts w:hint="eastAsia" w:ascii="宋体" w:hAnsi="宋体" w:eastAsia="宋体" w:cs="宋体"/>
          <w:sz w:val="24"/>
          <w:szCs w:val="24"/>
        </w:rPr>
      </w:pPr>
      <w:bookmarkStart w:id="467" w:name="_Toc504473011"/>
      <w:r>
        <w:rPr>
          <w:rFonts w:hint="eastAsia" w:ascii="宋体" w:hAnsi="宋体" w:eastAsia="宋体" w:cs="宋体"/>
          <w:sz w:val="24"/>
          <w:szCs w:val="24"/>
        </w:rPr>
        <w:t>15.2缺陷责任期</w:t>
      </w:r>
      <w:bookmarkEnd w:id="467"/>
    </w:p>
    <w:p>
      <w:pPr>
        <w:ind w:firstLine="480" w:firstLineChars="200"/>
        <w:jc w:val="left"/>
        <w:rPr>
          <w:rFonts w:hint="eastAsia" w:ascii="宋体" w:hAnsi="宋体" w:eastAsia="宋体" w:cs="宋体"/>
          <w:sz w:val="24"/>
          <w:szCs w:val="24"/>
        </w:rPr>
      </w:pPr>
      <w:bookmarkStart w:id="468" w:name="_Toc504473012"/>
      <w:r>
        <w:rPr>
          <w:rFonts w:hint="eastAsia" w:ascii="宋体" w:hAnsi="宋体" w:eastAsia="宋体" w:cs="宋体"/>
          <w:sz w:val="24"/>
          <w:szCs w:val="24"/>
        </w:rPr>
        <w:t>缺陷责任期的具体期限：</w:t>
      </w:r>
      <w:r>
        <w:rPr>
          <w:rFonts w:hint="eastAsia" w:ascii="宋体" w:hAnsi="宋体" w:eastAsia="宋体" w:cs="宋体"/>
          <w:sz w:val="24"/>
          <w:szCs w:val="24"/>
          <w:u w:val="single"/>
        </w:rPr>
        <w:t xml:space="preserve">  24个月    </w:t>
      </w:r>
      <w:r>
        <w:rPr>
          <w:rFonts w:hint="eastAsia" w:ascii="宋体" w:hAnsi="宋体" w:eastAsia="宋体" w:cs="宋体"/>
          <w:sz w:val="24"/>
          <w:szCs w:val="24"/>
        </w:rPr>
        <w:t>。</w:t>
      </w:r>
      <w:bookmarkEnd w:id="468"/>
    </w:p>
    <w:p>
      <w:pPr>
        <w:ind w:firstLine="480" w:firstLineChars="200"/>
        <w:jc w:val="left"/>
        <w:rPr>
          <w:rFonts w:hint="eastAsia" w:ascii="宋体" w:hAnsi="宋体" w:eastAsia="宋体" w:cs="宋体"/>
          <w:sz w:val="24"/>
          <w:szCs w:val="24"/>
        </w:rPr>
      </w:pPr>
      <w:bookmarkStart w:id="469" w:name="_Toc504473013"/>
      <w:r>
        <w:rPr>
          <w:rFonts w:hint="eastAsia" w:ascii="宋体" w:hAnsi="宋体" w:eastAsia="宋体" w:cs="宋体"/>
          <w:sz w:val="24"/>
          <w:szCs w:val="24"/>
        </w:rPr>
        <w:t>15.3 质量保证金</w:t>
      </w:r>
      <w:bookmarkEnd w:id="469"/>
    </w:p>
    <w:p>
      <w:pPr>
        <w:ind w:firstLine="480" w:firstLineChars="200"/>
        <w:jc w:val="left"/>
        <w:rPr>
          <w:rFonts w:hint="eastAsia" w:ascii="宋体" w:hAnsi="宋体" w:eastAsia="宋体" w:cs="宋体"/>
          <w:sz w:val="24"/>
          <w:szCs w:val="24"/>
        </w:rPr>
      </w:pPr>
      <w:bookmarkStart w:id="470" w:name="_Toc504473014"/>
      <w:r>
        <w:rPr>
          <w:rFonts w:hint="eastAsia" w:ascii="宋体" w:hAnsi="宋体" w:eastAsia="宋体" w:cs="宋体"/>
          <w:sz w:val="24"/>
          <w:szCs w:val="24"/>
        </w:rPr>
        <w:t>关于是否扣留质量保证金的约定：</w:t>
      </w:r>
      <w:r>
        <w:rPr>
          <w:rFonts w:hint="eastAsia" w:ascii="宋体" w:hAnsi="宋体" w:eastAsia="宋体" w:cs="宋体"/>
          <w:sz w:val="24"/>
          <w:szCs w:val="24"/>
          <w:u w:val="single"/>
        </w:rPr>
        <w:t xml:space="preserve">  扣留质保金。</w:t>
      </w:r>
      <w:bookmarkEnd w:id="470"/>
    </w:p>
    <w:p>
      <w:pPr>
        <w:ind w:firstLine="480" w:firstLineChars="200"/>
        <w:jc w:val="left"/>
        <w:rPr>
          <w:rFonts w:hint="eastAsia" w:ascii="宋体" w:hAnsi="宋体" w:eastAsia="宋体" w:cs="宋体"/>
          <w:sz w:val="24"/>
          <w:szCs w:val="24"/>
        </w:rPr>
      </w:pPr>
      <w:bookmarkStart w:id="471" w:name="_Toc504473015"/>
      <w:r>
        <w:rPr>
          <w:rFonts w:hint="eastAsia" w:ascii="宋体" w:hAnsi="宋体" w:eastAsia="宋体" w:cs="宋体"/>
          <w:sz w:val="24"/>
          <w:szCs w:val="24"/>
        </w:rPr>
        <w:t>15.3.1 承包人提供质量保证金的方式</w:t>
      </w:r>
      <w:bookmarkEnd w:id="471"/>
    </w:p>
    <w:p>
      <w:pPr>
        <w:ind w:firstLine="480" w:firstLineChars="200"/>
        <w:jc w:val="left"/>
        <w:rPr>
          <w:rFonts w:hint="eastAsia" w:ascii="宋体" w:hAnsi="宋体" w:eastAsia="宋体" w:cs="宋体"/>
          <w:sz w:val="24"/>
          <w:szCs w:val="24"/>
        </w:rPr>
      </w:pPr>
      <w:bookmarkStart w:id="472" w:name="_Toc504473016"/>
      <w:r>
        <w:rPr>
          <w:rFonts w:hint="eastAsia" w:ascii="宋体" w:hAnsi="宋体" w:eastAsia="宋体" w:cs="宋体"/>
          <w:sz w:val="24"/>
          <w:szCs w:val="24"/>
        </w:rPr>
        <w:t>质量保证金采用以下第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bookmarkEnd w:id="472"/>
    </w:p>
    <w:p>
      <w:pPr>
        <w:ind w:firstLine="480" w:firstLineChars="200"/>
        <w:jc w:val="left"/>
        <w:rPr>
          <w:rFonts w:hint="eastAsia" w:ascii="宋体" w:hAnsi="宋体" w:eastAsia="宋体" w:cs="宋体"/>
          <w:sz w:val="24"/>
          <w:szCs w:val="24"/>
        </w:rPr>
      </w:pPr>
      <w:bookmarkStart w:id="473" w:name="_Toc504473017"/>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73"/>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474" w:name="_Toc504473018"/>
      <w:r>
        <w:rPr>
          <w:rFonts w:hint="eastAsia" w:ascii="宋体" w:hAnsi="宋体" w:eastAsia="宋体" w:cs="宋体"/>
          <w:sz w:val="24"/>
          <w:szCs w:val="24"/>
        </w:rPr>
        <w:t>（2）</w:t>
      </w:r>
      <w:r>
        <w:rPr>
          <w:rFonts w:hint="eastAsia" w:ascii="宋体" w:hAnsi="宋体" w:eastAsia="宋体" w:cs="宋体"/>
          <w:sz w:val="24"/>
          <w:szCs w:val="24"/>
          <w:u w:val="single"/>
        </w:rPr>
        <w:t xml:space="preserve">  3  </w:t>
      </w:r>
      <w:r>
        <w:rPr>
          <w:rFonts w:hint="eastAsia" w:ascii="宋体" w:hAnsi="宋体" w:eastAsia="宋体" w:cs="宋体"/>
          <w:sz w:val="24"/>
          <w:szCs w:val="24"/>
        </w:rPr>
        <w:t>%的工程款；</w:t>
      </w:r>
      <w:bookmarkEnd w:id="474"/>
    </w:p>
    <w:p>
      <w:pPr>
        <w:ind w:firstLine="480" w:firstLineChars="200"/>
        <w:jc w:val="left"/>
        <w:rPr>
          <w:rFonts w:hint="eastAsia" w:ascii="宋体" w:hAnsi="宋体" w:eastAsia="宋体" w:cs="宋体"/>
          <w:sz w:val="24"/>
          <w:szCs w:val="24"/>
        </w:rPr>
      </w:pPr>
      <w:bookmarkStart w:id="475" w:name="_Toc504473019"/>
      <w:r>
        <w:rPr>
          <w:rFonts w:hint="eastAsia" w:ascii="宋体" w:hAnsi="宋体" w:eastAsia="宋体" w:cs="宋体"/>
          <w:sz w:val="24"/>
          <w:szCs w:val="24"/>
        </w:rPr>
        <w:t>（3）其他方式: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75"/>
    </w:p>
    <w:p>
      <w:pPr>
        <w:ind w:firstLine="480" w:firstLineChars="200"/>
        <w:jc w:val="left"/>
        <w:rPr>
          <w:rFonts w:hint="eastAsia" w:ascii="宋体" w:hAnsi="宋体" w:eastAsia="宋体" w:cs="宋体"/>
          <w:sz w:val="24"/>
          <w:szCs w:val="24"/>
        </w:rPr>
      </w:pPr>
      <w:bookmarkStart w:id="476" w:name="_Toc504473020"/>
      <w:r>
        <w:rPr>
          <w:rFonts w:hint="eastAsia" w:ascii="宋体" w:hAnsi="宋体" w:eastAsia="宋体" w:cs="宋体"/>
          <w:sz w:val="24"/>
          <w:szCs w:val="24"/>
        </w:rPr>
        <w:t>15.3.2 质量保证金的扣留</w:t>
      </w:r>
      <w:bookmarkEnd w:id="476"/>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477" w:name="_Toc504473021"/>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bookmarkEnd w:id="477"/>
    </w:p>
    <w:p>
      <w:pPr>
        <w:ind w:firstLine="480" w:firstLineChars="200"/>
        <w:jc w:val="left"/>
        <w:rPr>
          <w:rFonts w:hint="eastAsia" w:ascii="宋体" w:hAnsi="宋体" w:eastAsia="宋体" w:cs="宋体"/>
          <w:sz w:val="24"/>
          <w:szCs w:val="24"/>
        </w:rPr>
      </w:pPr>
      <w:bookmarkStart w:id="478" w:name="_Toc504473022"/>
      <w:r>
        <w:rPr>
          <w:rFonts w:hint="eastAsia" w:ascii="宋体" w:hAnsi="宋体" w:eastAsia="宋体" w:cs="宋体"/>
          <w:sz w:val="24"/>
          <w:szCs w:val="24"/>
        </w:rPr>
        <w:t>（1）在支付工程进度款时逐次扣留，在此情形下，质量保证金的计算基数不包括预付款的支付、扣回以及价格调整的金额；</w:t>
      </w:r>
      <w:bookmarkEnd w:id="478"/>
    </w:p>
    <w:p>
      <w:pPr>
        <w:ind w:firstLine="480" w:firstLineChars="200"/>
        <w:jc w:val="left"/>
        <w:rPr>
          <w:rFonts w:hint="eastAsia" w:ascii="宋体" w:hAnsi="宋体" w:eastAsia="宋体" w:cs="宋体"/>
          <w:sz w:val="24"/>
          <w:szCs w:val="24"/>
        </w:rPr>
      </w:pPr>
      <w:bookmarkStart w:id="479" w:name="_Toc504473023"/>
      <w:r>
        <w:rPr>
          <w:rFonts w:hint="eastAsia" w:ascii="宋体" w:hAnsi="宋体" w:eastAsia="宋体" w:cs="宋体"/>
          <w:sz w:val="24"/>
          <w:szCs w:val="24"/>
        </w:rPr>
        <w:t>（2）工程竣工验收、决算审核完毕后一次性扣留质量保证金；</w:t>
      </w:r>
      <w:bookmarkEnd w:id="479"/>
    </w:p>
    <w:p>
      <w:pPr>
        <w:ind w:firstLine="480" w:firstLineChars="200"/>
        <w:jc w:val="left"/>
        <w:rPr>
          <w:rFonts w:hint="eastAsia" w:ascii="宋体" w:hAnsi="宋体" w:eastAsia="宋体" w:cs="宋体"/>
          <w:sz w:val="24"/>
          <w:szCs w:val="24"/>
        </w:rPr>
      </w:pPr>
      <w:bookmarkStart w:id="480" w:name="_Toc504473024"/>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80"/>
    </w:p>
    <w:p>
      <w:pPr>
        <w:ind w:firstLine="480" w:firstLineChars="200"/>
        <w:jc w:val="left"/>
        <w:rPr>
          <w:rFonts w:hint="eastAsia" w:ascii="宋体" w:hAnsi="宋体" w:eastAsia="宋体" w:cs="宋体"/>
          <w:sz w:val="24"/>
          <w:szCs w:val="24"/>
        </w:rPr>
      </w:pPr>
      <w:bookmarkStart w:id="481" w:name="_Toc504473025"/>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481"/>
    </w:p>
    <w:p>
      <w:pPr>
        <w:ind w:firstLine="480" w:firstLineChars="200"/>
        <w:jc w:val="left"/>
        <w:rPr>
          <w:rFonts w:hint="eastAsia" w:ascii="宋体" w:hAnsi="宋体" w:eastAsia="宋体" w:cs="宋体"/>
          <w:sz w:val="24"/>
          <w:szCs w:val="24"/>
        </w:rPr>
      </w:pPr>
      <w:bookmarkStart w:id="482" w:name="_Toc504473026"/>
      <w:r>
        <w:rPr>
          <w:rFonts w:hint="eastAsia" w:ascii="宋体" w:hAnsi="宋体" w:eastAsia="宋体" w:cs="宋体"/>
          <w:sz w:val="24"/>
          <w:szCs w:val="24"/>
        </w:rPr>
        <w:t>15.4保修</w:t>
      </w:r>
      <w:bookmarkEnd w:id="482"/>
    </w:p>
    <w:p>
      <w:pPr>
        <w:ind w:firstLine="480" w:firstLineChars="200"/>
        <w:jc w:val="left"/>
        <w:rPr>
          <w:rFonts w:hint="eastAsia" w:ascii="宋体" w:hAnsi="宋体" w:eastAsia="宋体" w:cs="宋体"/>
          <w:sz w:val="24"/>
          <w:szCs w:val="24"/>
        </w:rPr>
      </w:pPr>
      <w:bookmarkStart w:id="483" w:name="_Toc504473027"/>
      <w:r>
        <w:rPr>
          <w:rFonts w:hint="eastAsia" w:ascii="宋体" w:hAnsi="宋体" w:eastAsia="宋体" w:cs="宋体"/>
          <w:sz w:val="24"/>
          <w:szCs w:val="24"/>
        </w:rPr>
        <w:t>15.4.1 保修责任</w:t>
      </w:r>
      <w:bookmarkEnd w:id="483"/>
    </w:p>
    <w:p>
      <w:pPr>
        <w:ind w:firstLine="480" w:firstLineChars="200"/>
        <w:jc w:val="left"/>
        <w:rPr>
          <w:rFonts w:hint="eastAsia" w:ascii="宋体" w:hAnsi="宋体" w:eastAsia="宋体" w:cs="宋体"/>
          <w:sz w:val="24"/>
          <w:szCs w:val="24"/>
        </w:rPr>
      </w:pPr>
      <w:bookmarkStart w:id="484" w:name="_Toc504473028"/>
      <w:r>
        <w:rPr>
          <w:rFonts w:hint="eastAsia" w:ascii="宋体" w:hAnsi="宋体" w:eastAsia="宋体" w:cs="宋体"/>
          <w:sz w:val="24"/>
          <w:szCs w:val="24"/>
        </w:rPr>
        <w:t>工程保修期为：2年（</w:t>
      </w:r>
      <w:r>
        <w:rPr>
          <w:rFonts w:hint="eastAsia" w:ascii="宋体" w:hAnsi="宋体" w:eastAsia="宋体" w:cs="宋体"/>
          <w:sz w:val="24"/>
          <w:szCs w:val="24"/>
          <w:u w:val="single"/>
        </w:rPr>
        <w:t>具体按国家有关规定执行</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484"/>
    </w:p>
    <w:p>
      <w:pPr>
        <w:ind w:firstLine="480" w:firstLineChars="200"/>
        <w:jc w:val="left"/>
        <w:rPr>
          <w:rFonts w:hint="eastAsia" w:ascii="宋体" w:hAnsi="宋体" w:eastAsia="宋体" w:cs="宋体"/>
          <w:sz w:val="24"/>
          <w:szCs w:val="24"/>
        </w:rPr>
      </w:pPr>
      <w:bookmarkStart w:id="485" w:name="_Toc504473029"/>
      <w:r>
        <w:rPr>
          <w:rFonts w:hint="eastAsia" w:ascii="宋体" w:hAnsi="宋体" w:eastAsia="宋体" w:cs="宋体"/>
          <w:sz w:val="24"/>
          <w:szCs w:val="24"/>
        </w:rPr>
        <w:t>15.4.3 修复通知</w:t>
      </w:r>
      <w:bookmarkEnd w:id="485"/>
    </w:p>
    <w:p>
      <w:pPr>
        <w:ind w:firstLine="480" w:firstLineChars="200"/>
        <w:jc w:val="left"/>
        <w:rPr>
          <w:rFonts w:hint="eastAsia" w:ascii="宋体" w:hAnsi="宋体" w:eastAsia="宋体" w:cs="宋体"/>
          <w:bCs/>
          <w:sz w:val="24"/>
          <w:szCs w:val="24"/>
          <w:u w:val="single"/>
        </w:rPr>
      </w:pPr>
      <w:bookmarkStart w:id="486" w:name="_Toc504473030"/>
      <w:r>
        <w:rPr>
          <w:rFonts w:hint="eastAsia" w:ascii="宋体" w:hAnsi="宋体" w:eastAsia="宋体" w:cs="宋体"/>
          <w:sz w:val="24"/>
          <w:szCs w:val="24"/>
        </w:rPr>
        <w:t>承包人收到保修通知并到达工程现场的合理时间：</w:t>
      </w:r>
      <w:r>
        <w:rPr>
          <w:rFonts w:hint="eastAsia" w:ascii="宋体" w:hAnsi="宋体" w:eastAsia="宋体" w:cs="宋体"/>
          <w:bCs/>
          <w:sz w:val="24"/>
          <w:szCs w:val="24"/>
          <w:u w:val="single"/>
        </w:rPr>
        <w:t>收到通知后24小时内到达工程现场。</w:t>
      </w:r>
      <w:bookmarkEnd w:id="486"/>
    </w:p>
    <w:p>
      <w:pPr>
        <w:ind w:firstLine="480" w:firstLineChars="200"/>
        <w:jc w:val="left"/>
        <w:rPr>
          <w:rFonts w:hint="eastAsia" w:ascii="宋体" w:hAnsi="宋体" w:eastAsia="宋体" w:cs="宋体"/>
          <w:bCs/>
          <w:sz w:val="24"/>
          <w:szCs w:val="24"/>
          <w:u w:val="single"/>
        </w:rPr>
      </w:pPr>
      <w:bookmarkStart w:id="487" w:name="_Toc504473031"/>
      <w:r>
        <w:rPr>
          <w:rFonts w:hint="eastAsia" w:ascii="宋体" w:hAnsi="宋体" w:eastAsia="宋体" w:cs="宋体"/>
          <w:bCs/>
          <w:sz w:val="24"/>
          <w:szCs w:val="24"/>
          <w:u w:val="single"/>
        </w:rPr>
        <w:t>１．属于保修范围和内容的项目，承包人应在接到修理通知之日后７天内派人修理完毕。承包人不在约定期限内派人修理，发包人可委托其他人员修理，保修费用从质量保修金内扣除。</w:t>
      </w:r>
      <w:bookmarkEnd w:id="487"/>
    </w:p>
    <w:p>
      <w:pPr>
        <w:ind w:firstLine="480" w:firstLineChars="200"/>
        <w:jc w:val="left"/>
        <w:rPr>
          <w:rFonts w:hint="eastAsia" w:ascii="宋体" w:hAnsi="宋体" w:eastAsia="宋体" w:cs="宋体"/>
          <w:bCs/>
          <w:sz w:val="24"/>
          <w:szCs w:val="24"/>
          <w:u w:val="single"/>
        </w:rPr>
      </w:pPr>
      <w:bookmarkStart w:id="488" w:name="_Toc504473032"/>
      <w:r>
        <w:rPr>
          <w:rFonts w:hint="eastAsia" w:ascii="宋体" w:hAnsi="宋体" w:eastAsia="宋体" w:cs="宋体"/>
          <w:bCs/>
          <w:sz w:val="24"/>
          <w:szCs w:val="24"/>
          <w:u w:val="single"/>
        </w:rPr>
        <w:t>２．发生须紧急抢修事故（如上水跑水、暖气漏水漏气、燃气漏气等），承包人接到事故通知后，应立即到达事故现场抢修。</w:t>
      </w:r>
      <w:bookmarkEnd w:id="488"/>
    </w:p>
    <w:p>
      <w:pPr>
        <w:ind w:firstLine="480" w:firstLineChars="200"/>
        <w:jc w:val="left"/>
        <w:rPr>
          <w:rFonts w:hint="eastAsia" w:ascii="宋体" w:hAnsi="宋体" w:eastAsia="宋体" w:cs="宋体"/>
          <w:bCs/>
          <w:sz w:val="24"/>
          <w:szCs w:val="24"/>
          <w:u w:val="single"/>
        </w:rPr>
      </w:pPr>
      <w:bookmarkStart w:id="489" w:name="_Toc504473033"/>
      <w:r>
        <w:rPr>
          <w:rFonts w:hint="eastAsia" w:ascii="宋体" w:hAnsi="宋体" w:eastAsia="宋体" w:cs="宋体"/>
          <w:bCs/>
          <w:sz w:val="24"/>
          <w:szCs w:val="24"/>
          <w:u w:val="single"/>
        </w:rPr>
        <w:t>３．对于涉及结构安全的质量问题，应当按照《房屋建筑工程质量保修办法》的规定，立即向当地建设行政主管部门报告，采取安全防范措施；由原设计单位或具有相应资质等级的设计单位提出保修方案，承包人实施保修。</w:t>
      </w:r>
      <w:bookmarkEnd w:id="489"/>
    </w:p>
    <w:p>
      <w:pPr>
        <w:ind w:firstLine="480" w:firstLineChars="200"/>
        <w:jc w:val="left"/>
        <w:rPr>
          <w:rFonts w:hint="eastAsia" w:ascii="宋体" w:hAnsi="宋体" w:eastAsia="宋体" w:cs="宋体"/>
          <w:sz w:val="24"/>
          <w:szCs w:val="24"/>
        </w:rPr>
      </w:pPr>
      <w:bookmarkStart w:id="490" w:name="_Toc504473034"/>
      <w:r>
        <w:rPr>
          <w:rFonts w:hint="eastAsia" w:ascii="宋体" w:hAnsi="宋体" w:eastAsia="宋体" w:cs="宋体"/>
          <w:bCs/>
          <w:sz w:val="24"/>
          <w:szCs w:val="24"/>
          <w:u w:val="single"/>
        </w:rPr>
        <w:t>4．质量保修完成后，由发包人和使用单位组织验收。</w:t>
      </w:r>
      <w:bookmarkEnd w:id="490"/>
    </w:p>
    <w:p>
      <w:pPr>
        <w:ind w:firstLine="482" w:firstLineChars="200"/>
        <w:jc w:val="left"/>
        <w:rPr>
          <w:rFonts w:hint="eastAsia" w:ascii="宋体" w:hAnsi="宋体" w:eastAsia="宋体" w:cs="宋体"/>
          <w:b/>
          <w:bCs/>
          <w:sz w:val="24"/>
          <w:szCs w:val="24"/>
        </w:rPr>
      </w:pPr>
      <w:bookmarkStart w:id="491" w:name="_Toc504473035"/>
      <w:r>
        <w:rPr>
          <w:rFonts w:hint="eastAsia" w:ascii="宋体" w:hAnsi="宋体" w:eastAsia="宋体" w:cs="宋体"/>
          <w:b/>
          <w:bCs/>
          <w:sz w:val="24"/>
          <w:szCs w:val="24"/>
        </w:rPr>
        <w:t>16. 违约</w:t>
      </w:r>
      <w:bookmarkEnd w:id="491"/>
    </w:p>
    <w:p>
      <w:pPr>
        <w:ind w:firstLine="480" w:firstLineChars="200"/>
        <w:jc w:val="left"/>
        <w:rPr>
          <w:rFonts w:hint="eastAsia" w:ascii="宋体" w:hAnsi="宋体" w:eastAsia="宋体" w:cs="宋体"/>
          <w:sz w:val="24"/>
          <w:szCs w:val="24"/>
        </w:rPr>
      </w:pPr>
      <w:bookmarkStart w:id="492" w:name="_Toc504473036"/>
      <w:r>
        <w:rPr>
          <w:rFonts w:hint="eastAsia" w:ascii="宋体" w:hAnsi="宋体" w:eastAsia="宋体" w:cs="宋体"/>
          <w:sz w:val="24"/>
          <w:szCs w:val="24"/>
        </w:rPr>
        <w:t>16.1 发包人违约</w:t>
      </w:r>
      <w:bookmarkEnd w:id="492"/>
    </w:p>
    <w:p>
      <w:pPr>
        <w:ind w:firstLine="480" w:firstLineChars="200"/>
        <w:jc w:val="left"/>
        <w:rPr>
          <w:rFonts w:hint="eastAsia" w:ascii="宋体" w:hAnsi="宋体" w:eastAsia="宋体" w:cs="宋体"/>
          <w:sz w:val="24"/>
          <w:szCs w:val="24"/>
        </w:rPr>
      </w:pPr>
      <w:bookmarkStart w:id="493" w:name="_Toc504473037"/>
      <w:r>
        <w:rPr>
          <w:rFonts w:hint="eastAsia" w:ascii="宋体" w:hAnsi="宋体" w:eastAsia="宋体" w:cs="宋体"/>
          <w:sz w:val="24"/>
          <w:szCs w:val="24"/>
        </w:rPr>
        <w:t>16.1.1发包人违约的情形</w:t>
      </w:r>
      <w:bookmarkEnd w:id="493"/>
    </w:p>
    <w:p>
      <w:pPr>
        <w:ind w:firstLine="480" w:firstLineChars="200"/>
        <w:jc w:val="left"/>
        <w:rPr>
          <w:rFonts w:hint="eastAsia" w:ascii="宋体" w:hAnsi="宋体" w:eastAsia="宋体" w:cs="宋体"/>
          <w:sz w:val="24"/>
          <w:szCs w:val="24"/>
        </w:rPr>
      </w:pPr>
      <w:bookmarkStart w:id="494" w:name="_Toc504473038"/>
      <w:r>
        <w:rPr>
          <w:rFonts w:hint="eastAsia" w:ascii="宋体" w:hAnsi="宋体" w:eastAsia="宋体" w:cs="宋体"/>
          <w:sz w:val="24"/>
          <w:szCs w:val="24"/>
        </w:rPr>
        <w:t>发包人违约的其他情形：</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494"/>
    </w:p>
    <w:p>
      <w:pPr>
        <w:ind w:firstLine="480" w:firstLineChars="200"/>
        <w:jc w:val="left"/>
        <w:rPr>
          <w:rFonts w:hint="eastAsia" w:ascii="宋体" w:hAnsi="宋体" w:eastAsia="宋体" w:cs="宋体"/>
          <w:sz w:val="24"/>
          <w:szCs w:val="24"/>
        </w:rPr>
      </w:pPr>
      <w:bookmarkStart w:id="495" w:name="_Toc504473039"/>
      <w:r>
        <w:rPr>
          <w:rFonts w:hint="eastAsia" w:ascii="宋体" w:hAnsi="宋体" w:eastAsia="宋体" w:cs="宋体"/>
          <w:sz w:val="24"/>
          <w:szCs w:val="24"/>
        </w:rPr>
        <w:t>16.1.2 发包人违约的责任</w:t>
      </w:r>
      <w:bookmarkEnd w:id="495"/>
    </w:p>
    <w:p>
      <w:pPr>
        <w:ind w:firstLine="480" w:firstLineChars="200"/>
        <w:jc w:val="left"/>
        <w:rPr>
          <w:rFonts w:hint="eastAsia" w:ascii="宋体" w:hAnsi="宋体" w:eastAsia="宋体" w:cs="宋体"/>
          <w:sz w:val="24"/>
          <w:szCs w:val="24"/>
        </w:rPr>
      </w:pPr>
      <w:bookmarkStart w:id="496" w:name="_Toc504473040"/>
      <w:r>
        <w:rPr>
          <w:rFonts w:hint="eastAsia" w:ascii="宋体" w:hAnsi="宋体" w:eastAsia="宋体" w:cs="宋体"/>
          <w:sz w:val="24"/>
          <w:szCs w:val="24"/>
        </w:rPr>
        <w:t>发包人违约责任的承担方式和计算方法：</w:t>
      </w:r>
      <w:bookmarkEnd w:id="496"/>
    </w:p>
    <w:p>
      <w:pPr>
        <w:ind w:firstLine="480" w:firstLineChars="200"/>
        <w:jc w:val="left"/>
        <w:rPr>
          <w:rFonts w:hint="eastAsia" w:ascii="宋体" w:hAnsi="宋体" w:eastAsia="宋体" w:cs="宋体"/>
          <w:sz w:val="24"/>
          <w:szCs w:val="24"/>
          <w:u w:val="single"/>
        </w:rPr>
      </w:pPr>
      <w:bookmarkStart w:id="497" w:name="_Toc504473041"/>
      <w:r>
        <w:rPr>
          <w:rFonts w:hint="eastAsia" w:ascii="宋体" w:hAnsi="宋体" w:eastAsia="宋体" w:cs="宋体"/>
          <w:sz w:val="24"/>
          <w:szCs w:val="24"/>
        </w:rPr>
        <w:t>（1）因发包人原因未能在计划开工日期前7天内下达开工通知的违约责任：</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497"/>
    </w:p>
    <w:p>
      <w:pPr>
        <w:ind w:firstLine="480" w:firstLineChars="200"/>
        <w:jc w:val="left"/>
        <w:rPr>
          <w:rFonts w:hint="eastAsia" w:ascii="宋体" w:hAnsi="宋体" w:eastAsia="宋体" w:cs="宋体"/>
          <w:sz w:val="24"/>
          <w:szCs w:val="24"/>
        </w:rPr>
      </w:pPr>
      <w:bookmarkStart w:id="498" w:name="_Toc504473042"/>
      <w:r>
        <w:rPr>
          <w:rFonts w:hint="eastAsia" w:ascii="宋体" w:hAnsi="宋体" w:eastAsia="宋体" w:cs="宋体"/>
          <w:sz w:val="24"/>
          <w:szCs w:val="24"/>
        </w:rPr>
        <w:t>（2）因发包人原因未能按合同约定支付合同价款的违约责任：</w:t>
      </w:r>
      <w:r>
        <w:rPr>
          <w:rFonts w:hint="eastAsia" w:ascii="宋体" w:hAnsi="宋体" w:eastAsia="宋体" w:cs="宋体"/>
          <w:sz w:val="24"/>
          <w:szCs w:val="24"/>
          <w:u w:val="single"/>
        </w:rPr>
        <w:t xml:space="preserve">协商解决  </w:t>
      </w:r>
      <w:r>
        <w:rPr>
          <w:rFonts w:hint="eastAsia" w:ascii="宋体" w:hAnsi="宋体" w:eastAsia="宋体" w:cs="宋体"/>
          <w:sz w:val="24"/>
          <w:szCs w:val="24"/>
        </w:rPr>
        <w:t>。</w:t>
      </w:r>
      <w:bookmarkEnd w:id="498"/>
    </w:p>
    <w:p>
      <w:pPr>
        <w:ind w:firstLine="480" w:firstLineChars="200"/>
        <w:jc w:val="left"/>
        <w:rPr>
          <w:rFonts w:hint="eastAsia" w:ascii="宋体" w:hAnsi="宋体" w:eastAsia="宋体" w:cs="宋体"/>
          <w:sz w:val="24"/>
          <w:szCs w:val="24"/>
        </w:rPr>
      </w:pPr>
      <w:bookmarkStart w:id="499" w:name="_Toc504473043"/>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499"/>
    </w:p>
    <w:p>
      <w:pPr>
        <w:ind w:firstLine="480" w:firstLineChars="200"/>
        <w:jc w:val="left"/>
        <w:rPr>
          <w:rFonts w:hint="eastAsia" w:ascii="宋体" w:hAnsi="宋体" w:eastAsia="宋体" w:cs="宋体"/>
          <w:sz w:val="24"/>
          <w:szCs w:val="24"/>
        </w:rPr>
      </w:pPr>
      <w:bookmarkStart w:id="500" w:name="_Toc504473044"/>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sz w:val="24"/>
          <w:szCs w:val="24"/>
          <w:u w:val="single"/>
        </w:rPr>
        <w:t>无内容</w:t>
      </w:r>
      <w:r>
        <w:rPr>
          <w:rFonts w:hint="eastAsia" w:ascii="宋体" w:hAnsi="宋体" w:eastAsia="宋体" w:cs="宋体"/>
          <w:sz w:val="24"/>
          <w:szCs w:val="24"/>
        </w:rPr>
        <w:t>。</w:t>
      </w:r>
      <w:bookmarkEnd w:id="500"/>
    </w:p>
    <w:p>
      <w:pPr>
        <w:ind w:firstLine="480" w:firstLineChars="200"/>
        <w:jc w:val="left"/>
        <w:rPr>
          <w:rFonts w:hint="eastAsia" w:ascii="宋体" w:hAnsi="宋体" w:eastAsia="宋体" w:cs="宋体"/>
          <w:sz w:val="24"/>
          <w:szCs w:val="24"/>
        </w:rPr>
      </w:pPr>
      <w:bookmarkStart w:id="501" w:name="_Toc504473045"/>
      <w:r>
        <w:rPr>
          <w:rFonts w:hint="eastAsia" w:ascii="宋体" w:hAnsi="宋体" w:eastAsia="宋体" w:cs="宋体"/>
          <w:sz w:val="24"/>
          <w:szCs w:val="24"/>
        </w:rPr>
        <w:t>（5）因发包人违反合同约定造成暂停施工的违约责任：</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501"/>
    </w:p>
    <w:p>
      <w:pPr>
        <w:ind w:firstLine="480" w:firstLineChars="200"/>
        <w:jc w:val="left"/>
        <w:rPr>
          <w:rFonts w:hint="eastAsia" w:ascii="宋体" w:hAnsi="宋体" w:eastAsia="宋体" w:cs="宋体"/>
          <w:sz w:val="24"/>
          <w:szCs w:val="24"/>
        </w:rPr>
      </w:pPr>
      <w:bookmarkStart w:id="502" w:name="_Toc504473046"/>
      <w:r>
        <w:rPr>
          <w:rFonts w:hint="eastAsia" w:ascii="宋体" w:hAnsi="宋体" w:eastAsia="宋体" w:cs="宋体"/>
          <w:sz w:val="24"/>
          <w:szCs w:val="24"/>
        </w:rPr>
        <w:t>（6）发包人无正当理由没有在约定期限内发出复工指示，导致承包人无法复工的违约责任：</w:t>
      </w:r>
      <w:r>
        <w:rPr>
          <w:rFonts w:hint="eastAsia" w:ascii="宋体" w:hAnsi="宋体" w:eastAsia="宋体" w:cs="宋体"/>
          <w:sz w:val="24"/>
          <w:szCs w:val="24"/>
          <w:u w:val="single"/>
        </w:rPr>
        <w:t xml:space="preserve">  协商解决         </w:t>
      </w:r>
      <w:r>
        <w:rPr>
          <w:rFonts w:hint="eastAsia" w:ascii="宋体" w:hAnsi="宋体" w:eastAsia="宋体" w:cs="宋体"/>
          <w:sz w:val="24"/>
          <w:szCs w:val="24"/>
        </w:rPr>
        <w:t>。</w:t>
      </w:r>
      <w:bookmarkEnd w:id="502"/>
    </w:p>
    <w:p>
      <w:pPr>
        <w:ind w:firstLine="480" w:firstLineChars="200"/>
        <w:jc w:val="left"/>
        <w:rPr>
          <w:rFonts w:hint="eastAsia" w:ascii="宋体" w:hAnsi="宋体" w:eastAsia="宋体" w:cs="宋体"/>
          <w:sz w:val="24"/>
          <w:szCs w:val="24"/>
        </w:rPr>
      </w:pPr>
      <w:bookmarkStart w:id="503" w:name="_Toc504473047"/>
      <w:r>
        <w:rPr>
          <w:rFonts w:hint="eastAsia" w:ascii="宋体" w:hAnsi="宋体" w:eastAsia="宋体" w:cs="宋体"/>
          <w:sz w:val="24"/>
          <w:szCs w:val="24"/>
        </w:rPr>
        <w:t>（7）其他：</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503"/>
    </w:p>
    <w:p>
      <w:pPr>
        <w:ind w:firstLine="480" w:firstLineChars="200"/>
        <w:jc w:val="left"/>
        <w:rPr>
          <w:rFonts w:hint="eastAsia" w:ascii="宋体" w:hAnsi="宋体" w:eastAsia="宋体" w:cs="宋体"/>
          <w:sz w:val="24"/>
          <w:szCs w:val="24"/>
        </w:rPr>
      </w:pPr>
      <w:bookmarkStart w:id="504" w:name="_Toc504473048"/>
      <w:r>
        <w:rPr>
          <w:rFonts w:hint="eastAsia" w:ascii="宋体" w:hAnsi="宋体" w:eastAsia="宋体" w:cs="宋体"/>
          <w:sz w:val="24"/>
          <w:szCs w:val="24"/>
        </w:rPr>
        <w:t>16.1.3 因发包人违约解除合同</w:t>
      </w:r>
      <w:bookmarkEnd w:id="504"/>
    </w:p>
    <w:p>
      <w:pPr>
        <w:ind w:firstLine="480" w:firstLineChars="200"/>
        <w:jc w:val="left"/>
        <w:rPr>
          <w:rFonts w:hint="eastAsia" w:ascii="宋体" w:hAnsi="宋体" w:eastAsia="宋体" w:cs="宋体"/>
          <w:sz w:val="24"/>
          <w:szCs w:val="24"/>
        </w:rPr>
      </w:pPr>
      <w:bookmarkStart w:id="505" w:name="_Toc504473049"/>
      <w:r>
        <w:rPr>
          <w:rFonts w:hint="eastAsia" w:ascii="宋体" w:hAnsi="宋体" w:eastAsia="宋体" w:cs="宋体"/>
          <w:sz w:val="24"/>
          <w:szCs w:val="24"/>
        </w:rPr>
        <w:t>承包人按16.1.1项〔发包人违约的情形〕约定暂停施工满</w:t>
      </w:r>
      <w:r>
        <w:rPr>
          <w:rFonts w:hint="eastAsia" w:ascii="宋体" w:hAnsi="宋体" w:eastAsia="宋体" w:cs="宋体"/>
          <w:sz w:val="24"/>
          <w:szCs w:val="24"/>
          <w:u w:val="single"/>
        </w:rPr>
        <w:t xml:space="preserve"> 60 </w:t>
      </w:r>
      <w:r>
        <w:rPr>
          <w:rFonts w:hint="eastAsia" w:ascii="宋体" w:hAnsi="宋体" w:eastAsia="宋体" w:cs="宋体"/>
          <w:sz w:val="24"/>
          <w:szCs w:val="24"/>
        </w:rPr>
        <w:t>天后发包人仍不纠正其违约行为并致使合同目的不能实现的，承包人有权解除合同。</w:t>
      </w:r>
      <w:bookmarkEnd w:id="505"/>
    </w:p>
    <w:p>
      <w:pPr>
        <w:ind w:firstLine="480" w:firstLineChars="200"/>
        <w:jc w:val="left"/>
        <w:rPr>
          <w:rFonts w:hint="eastAsia" w:ascii="宋体" w:hAnsi="宋体" w:eastAsia="宋体" w:cs="宋体"/>
          <w:sz w:val="24"/>
          <w:szCs w:val="24"/>
        </w:rPr>
      </w:pPr>
      <w:bookmarkStart w:id="506" w:name="_Toc504473050"/>
      <w:r>
        <w:rPr>
          <w:rFonts w:hint="eastAsia" w:ascii="宋体" w:hAnsi="宋体" w:eastAsia="宋体" w:cs="宋体"/>
          <w:sz w:val="24"/>
          <w:szCs w:val="24"/>
        </w:rPr>
        <w:t>16.2 承包人违约</w:t>
      </w:r>
      <w:bookmarkEnd w:id="506"/>
    </w:p>
    <w:p>
      <w:pPr>
        <w:ind w:firstLine="480" w:firstLineChars="200"/>
        <w:jc w:val="left"/>
        <w:rPr>
          <w:rFonts w:hint="eastAsia" w:ascii="宋体" w:hAnsi="宋体" w:eastAsia="宋体" w:cs="宋体"/>
          <w:sz w:val="24"/>
          <w:szCs w:val="24"/>
        </w:rPr>
      </w:pPr>
      <w:bookmarkStart w:id="507" w:name="_Toc504473051"/>
      <w:r>
        <w:rPr>
          <w:rFonts w:hint="eastAsia" w:ascii="宋体" w:hAnsi="宋体" w:eastAsia="宋体" w:cs="宋体"/>
          <w:sz w:val="24"/>
          <w:szCs w:val="24"/>
        </w:rPr>
        <w:t>16.2.1 承包人违约的情形</w:t>
      </w:r>
      <w:bookmarkEnd w:id="507"/>
    </w:p>
    <w:p>
      <w:pPr>
        <w:ind w:firstLine="480" w:firstLineChars="200"/>
        <w:jc w:val="left"/>
        <w:rPr>
          <w:rFonts w:hint="eastAsia" w:ascii="宋体" w:hAnsi="宋体" w:eastAsia="宋体" w:cs="宋体"/>
          <w:sz w:val="24"/>
          <w:szCs w:val="24"/>
          <w:u w:val="single"/>
        </w:rPr>
      </w:pPr>
      <w:bookmarkStart w:id="508" w:name="_Toc504473052"/>
      <w:r>
        <w:rPr>
          <w:rFonts w:hint="eastAsia" w:ascii="宋体" w:hAnsi="宋体" w:eastAsia="宋体" w:cs="宋体"/>
          <w:sz w:val="24"/>
          <w:szCs w:val="24"/>
        </w:rPr>
        <w:t>承包人违约的其他情形：</w:t>
      </w:r>
      <w:r>
        <w:rPr>
          <w:rFonts w:hint="eastAsia" w:ascii="宋体" w:hAnsi="宋体" w:eastAsia="宋体" w:cs="宋体"/>
          <w:sz w:val="24"/>
          <w:szCs w:val="24"/>
          <w:u w:val="single"/>
        </w:rPr>
        <w:t>（1）发包人在给承包人合格工程计量支付工程款后，承包人无故拖欠劳务工工资、材料投标人的材料款、机械设备租赁以及分包商的工程款，引起合同纠纷，造成不良影响。（2）承包人未能按响应文件承诺书中约定的履行义务及承包人不按合同约定履行义务的其他情况。（3）未按时提交工程竣工结算资料的。</w:t>
      </w:r>
      <w:bookmarkEnd w:id="508"/>
    </w:p>
    <w:p>
      <w:pPr>
        <w:ind w:firstLine="480" w:firstLineChars="200"/>
        <w:jc w:val="left"/>
        <w:rPr>
          <w:rFonts w:hint="eastAsia" w:ascii="宋体" w:hAnsi="宋体" w:eastAsia="宋体" w:cs="宋体"/>
          <w:sz w:val="24"/>
          <w:szCs w:val="24"/>
        </w:rPr>
      </w:pPr>
      <w:bookmarkStart w:id="509" w:name="_Toc504473053"/>
      <w:r>
        <w:rPr>
          <w:rFonts w:hint="eastAsia" w:ascii="宋体" w:hAnsi="宋体" w:eastAsia="宋体" w:cs="宋体"/>
          <w:sz w:val="24"/>
          <w:szCs w:val="24"/>
        </w:rPr>
        <w:t>16.2.2承包人违约的责任</w:t>
      </w:r>
      <w:bookmarkEnd w:id="509"/>
    </w:p>
    <w:p>
      <w:pPr>
        <w:ind w:firstLine="480" w:firstLineChars="200"/>
        <w:jc w:val="left"/>
        <w:rPr>
          <w:rFonts w:hint="eastAsia" w:ascii="宋体" w:hAnsi="宋体" w:eastAsia="宋体" w:cs="宋体"/>
          <w:sz w:val="24"/>
          <w:szCs w:val="24"/>
          <w:u w:val="single"/>
        </w:rPr>
      </w:pPr>
      <w:bookmarkStart w:id="510" w:name="_Toc504473054"/>
      <w:r>
        <w:rPr>
          <w:rFonts w:hint="eastAsia" w:ascii="宋体" w:hAnsi="宋体" w:eastAsia="宋体" w:cs="宋体"/>
          <w:sz w:val="24"/>
          <w:szCs w:val="24"/>
        </w:rPr>
        <w:t>承包人违约责任的承担方式和计算方法：</w:t>
      </w:r>
      <w:r>
        <w:rPr>
          <w:rFonts w:hint="eastAsia" w:ascii="宋体" w:hAnsi="宋体" w:eastAsia="宋体" w:cs="宋体"/>
          <w:sz w:val="24"/>
          <w:szCs w:val="24"/>
          <w:u w:val="single"/>
        </w:rPr>
        <w:t>依照专用合同条款7.5.2条款执行</w:t>
      </w:r>
      <w:r>
        <w:rPr>
          <w:rFonts w:hint="eastAsia" w:ascii="宋体" w:hAnsi="宋体" w:eastAsia="宋体" w:cs="宋体"/>
          <w:sz w:val="24"/>
          <w:szCs w:val="24"/>
        </w:rPr>
        <w:t>。</w:t>
      </w:r>
      <w:bookmarkEnd w:id="510"/>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511" w:name="_Toc504473055"/>
      <w:r>
        <w:rPr>
          <w:rFonts w:hint="eastAsia" w:ascii="宋体" w:hAnsi="宋体" w:eastAsia="宋体" w:cs="宋体"/>
          <w:sz w:val="24"/>
          <w:szCs w:val="24"/>
        </w:rPr>
        <w:t>16.2.3 因承包人违约解除合同</w:t>
      </w:r>
      <w:bookmarkEnd w:id="511"/>
    </w:p>
    <w:p>
      <w:pPr>
        <w:ind w:firstLine="480" w:firstLineChars="200"/>
        <w:jc w:val="left"/>
        <w:rPr>
          <w:rFonts w:hint="eastAsia" w:ascii="宋体" w:hAnsi="宋体" w:eastAsia="宋体" w:cs="宋体"/>
          <w:sz w:val="24"/>
          <w:szCs w:val="24"/>
          <w:u w:val="single"/>
        </w:rPr>
      </w:pPr>
      <w:bookmarkStart w:id="512" w:name="_Toc504473056"/>
      <w:r>
        <w:rPr>
          <w:rFonts w:hint="eastAsia" w:ascii="宋体" w:hAnsi="宋体" w:eastAsia="宋体" w:cs="宋体"/>
          <w:sz w:val="24"/>
          <w:szCs w:val="24"/>
        </w:rPr>
        <w:t>关于承包人违约解除合同的特别约定：</w:t>
      </w:r>
      <w:r>
        <w:rPr>
          <w:rFonts w:hint="eastAsia" w:ascii="宋体" w:hAnsi="宋体" w:eastAsia="宋体" w:cs="宋体"/>
          <w:sz w:val="24"/>
          <w:szCs w:val="24"/>
          <w:u w:val="single"/>
        </w:rPr>
        <w:t xml:space="preserve">  执行通用条款</w:t>
      </w:r>
      <w:bookmarkEnd w:id="512"/>
      <w:r>
        <w:rPr>
          <w:rFonts w:hint="eastAsia" w:ascii="宋体" w:hAnsi="宋体" w:eastAsia="宋体" w:cs="宋体"/>
          <w:sz w:val="24"/>
          <w:szCs w:val="24"/>
          <w:u w:val="single"/>
        </w:rPr>
        <w:t xml:space="preserve">   </w:t>
      </w:r>
    </w:p>
    <w:p>
      <w:pPr>
        <w:ind w:firstLine="480" w:firstLineChars="200"/>
        <w:jc w:val="left"/>
        <w:rPr>
          <w:rFonts w:hint="eastAsia" w:ascii="宋体" w:hAnsi="宋体" w:eastAsia="宋体" w:cs="宋体"/>
          <w:sz w:val="24"/>
          <w:szCs w:val="24"/>
        </w:rPr>
      </w:pPr>
      <w:bookmarkStart w:id="513" w:name="_Toc504473057"/>
      <w:r>
        <w:rPr>
          <w:rFonts w:hint="eastAsia" w:ascii="宋体" w:hAnsi="宋体" w:eastAsia="宋体" w:cs="宋体"/>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bookmarkEnd w:id="513"/>
    </w:p>
    <w:p>
      <w:pPr>
        <w:ind w:firstLine="482" w:firstLineChars="200"/>
        <w:jc w:val="left"/>
        <w:rPr>
          <w:rFonts w:hint="eastAsia" w:ascii="宋体" w:hAnsi="宋体" w:eastAsia="宋体" w:cs="宋体"/>
          <w:b/>
          <w:bCs/>
          <w:sz w:val="24"/>
          <w:szCs w:val="24"/>
        </w:rPr>
      </w:pPr>
      <w:bookmarkStart w:id="514" w:name="_Toc504473058"/>
      <w:r>
        <w:rPr>
          <w:rFonts w:hint="eastAsia" w:ascii="宋体" w:hAnsi="宋体" w:eastAsia="宋体" w:cs="宋体"/>
          <w:b/>
          <w:bCs/>
          <w:sz w:val="24"/>
          <w:szCs w:val="24"/>
        </w:rPr>
        <w:t>17. 不可抗力</w:t>
      </w:r>
      <w:bookmarkEnd w:id="514"/>
      <w:r>
        <w:rPr>
          <w:rFonts w:hint="eastAsia" w:ascii="宋体" w:hAnsi="宋体" w:eastAsia="宋体" w:cs="宋体"/>
          <w:b/>
          <w:bCs/>
          <w:sz w:val="24"/>
          <w:szCs w:val="24"/>
        </w:rPr>
        <w:t xml:space="preserve"> </w:t>
      </w:r>
    </w:p>
    <w:p>
      <w:pPr>
        <w:ind w:firstLine="480" w:firstLineChars="200"/>
        <w:jc w:val="left"/>
        <w:rPr>
          <w:rFonts w:hint="eastAsia" w:ascii="宋体" w:hAnsi="宋体" w:eastAsia="宋体" w:cs="宋体"/>
          <w:sz w:val="24"/>
          <w:szCs w:val="24"/>
        </w:rPr>
      </w:pPr>
      <w:bookmarkStart w:id="515" w:name="_Toc504473059"/>
      <w:r>
        <w:rPr>
          <w:rFonts w:hint="eastAsia" w:ascii="宋体" w:hAnsi="宋体" w:eastAsia="宋体" w:cs="宋体"/>
          <w:sz w:val="24"/>
          <w:szCs w:val="24"/>
        </w:rPr>
        <w:t>17.1 不可抗力的确认</w:t>
      </w:r>
      <w:bookmarkEnd w:id="515"/>
    </w:p>
    <w:p>
      <w:pPr>
        <w:ind w:firstLine="480" w:firstLineChars="200"/>
        <w:jc w:val="left"/>
        <w:rPr>
          <w:rFonts w:hint="eastAsia" w:ascii="宋体" w:hAnsi="宋体" w:eastAsia="宋体" w:cs="宋体"/>
          <w:sz w:val="24"/>
          <w:szCs w:val="24"/>
          <w:u w:val="single"/>
        </w:rPr>
      </w:pPr>
      <w:bookmarkStart w:id="516" w:name="_Toc504473060"/>
      <w:r>
        <w:rPr>
          <w:rFonts w:hint="eastAsia" w:ascii="宋体" w:hAnsi="宋体" w:eastAsia="宋体" w:cs="宋体"/>
          <w:sz w:val="24"/>
          <w:szCs w:val="24"/>
        </w:rPr>
        <w:t xml:space="preserve">除通用合同条款约定的不可抗力事件之外，视为不可抗力的其他情形： </w:t>
      </w: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516"/>
    </w:p>
    <w:p>
      <w:pPr>
        <w:ind w:firstLine="480" w:firstLineChars="200"/>
        <w:jc w:val="left"/>
        <w:rPr>
          <w:rFonts w:hint="eastAsia" w:ascii="宋体" w:hAnsi="宋体" w:eastAsia="宋体" w:cs="宋体"/>
          <w:sz w:val="24"/>
          <w:szCs w:val="24"/>
        </w:rPr>
      </w:pPr>
      <w:bookmarkStart w:id="517" w:name="_Toc504473061"/>
      <w:r>
        <w:rPr>
          <w:rFonts w:hint="eastAsia" w:ascii="宋体" w:hAnsi="宋体" w:eastAsia="宋体" w:cs="宋体"/>
          <w:sz w:val="24"/>
          <w:szCs w:val="24"/>
        </w:rPr>
        <w:t>17.4 因不可抗力解除合同</w:t>
      </w:r>
      <w:bookmarkEnd w:id="517"/>
    </w:p>
    <w:p>
      <w:pPr>
        <w:ind w:firstLine="480" w:firstLineChars="200"/>
        <w:jc w:val="left"/>
        <w:rPr>
          <w:rFonts w:hint="eastAsia" w:ascii="宋体" w:hAnsi="宋体" w:eastAsia="宋体" w:cs="宋体"/>
          <w:sz w:val="24"/>
          <w:szCs w:val="24"/>
        </w:rPr>
      </w:pPr>
      <w:bookmarkStart w:id="518" w:name="_Toc504473062"/>
      <w:r>
        <w:rPr>
          <w:rFonts w:hint="eastAsia" w:ascii="宋体" w:hAnsi="宋体" w:eastAsia="宋体" w:cs="宋体"/>
          <w:sz w:val="24"/>
          <w:szCs w:val="24"/>
        </w:rPr>
        <w:t>合同解除后，发包人应在商定或确定发包人应支付款项后</w:t>
      </w:r>
      <w:r>
        <w:rPr>
          <w:rFonts w:hint="eastAsia" w:ascii="宋体" w:hAnsi="宋体" w:eastAsia="宋体" w:cs="宋体"/>
          <w:sz w:val="24"/>
          <w:szCs w:val="24"/>
          <w:u w:val="single"/>
        </w:rPr>
        <w:t xml:space="preserve">  /   </w:t>
      </w:r>
      <w:r>
        <w:rPr>
          <w:rFonts w:hint="eastAsia" w:ascii="宋体" w:hAnsi="宋体" w:eastAsia="宋体" w:cs="宋体"/>
          <w:sz w:val="24"/>
          <w:szCs w:val="24"/>
        </w:rPr>
        <w:t>天内完成款项的支付。</w:t>
      </w:r>
      <w:bookmarkEnd w:id="518"/>
    </w:p>
    <w:p>
      <w:pPr>
        <w:ind w:firstLine="482" w:firstLineChars="200"/>
        <w:jc w:val="left"/>
        <w:rPr>
          <w:rFonts w:hint="eastAsia" w:ascii="宋体" w:hAnsi="宋体" w:eastAsia="宋体" w:cs="宋体"/>
          <w:b/>
          <w:bCs/>
          <w:sz w:val="24"/>
          <w:szCs w:val="24"/>
        </w:rPr>
      </w:pPr>
      <w:bookmarkStart w:id="519" w:name="_Toc504473063"/>
      <w:r>
        <w:rPr>
          <w:rFonts w:hint="eastAsia" w:ascii="宋体" w:hAnsi="宋体" w:eastAsia="宋体" w:cs="宋体"/>
          <w:b/>
          <w:bCs/>
          <w:sz w:val="24"/>
          <w:szCs w:val="24"/>
        </w:rPr>
        <w:t>18. 保险</w:t>
      </w:r>
      <w:bookmarkEnd w:id="519"/>
    </w:p>
    <w:p>
      <w:pPr>
        <w:ind w:firstLine="480" w:firstLineChars="200"/>
        <w:jc w:val="left"/>
        <w:rPr>
          <w:rFonts w:hint="eastAsia" w:ascii="宋体" w:hAnsi="宋体" w:eastAsia="宋体" w:cs="宋体"/>
          <w:sz w:val="24"/>
          <w:szCs w:val="24"/>
        </w:rPr>
      </w:pPr>
      <w:bookmarkStart w:id="520" w:name="_Toc504473064"/>
      <w:r>
        <w:rPr>
          <w:rFonts w:hint="eastAsia" w:ascii="宋体" w:hAnsi="宋体" w:eastAsia="宋体" w:cs="宋体"/>
          <w:sz w:val="24"/>
          <w:szCs w:val="24"/>
        </w:rPr>
        <w:t>18.1 工程保险</w:t>
      </w:r>
      <w:bookmarkEnd w:id="520"/>
    </w:p>
    <w:p>
      <w:pPr>
        <w:ind w:firstLine="480" w:firstLineChars="200"/>
        <w:jc w:val="left"/>
        <w:rPr>
          <w:rFonts w:hint="eastAsia" w:ascii="宋体" w:hAnsi="宋体" w:eastAsia="宋体" w:cs="宋体"/>
          <w:sz w:val="24"/>
          <w:szCs w:val="24"/>
        </w:rPr>
      </w:pPr>
      <w:bookmarkStart w:id="521" w:name="_Toc504473065"/>
      <w:r>
        <w:rPr>
          <w:rFonts w:hint="eastAsia" w:ascii="宋体" w:hAnsi="宋体" w:eastAsia="宋体" w:cs="宋体"/>
          <w:sz w:val="24"/>
          <w:szCs w:val="24"/>
        </w:rPr>
        <w:t>关于工程保险的特别约定：</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bookmarkEnd w:id="521"/>
    </w:p>
    <w:p>
      <w:pPr>
        <w:ind w:firstLine="480" w:firstLineChars="200"/>
        <w:jc w:val="left"/>
        <w:rPr>
          <w:rFonts w:hint="eastAsia" w:ascii="宋体" w:hAnsi="宋体" w:eastAsia="宋体" w:cs="宋体"/>
          <w:sz w:val="24"/>
          <w:szCs w:val="24"/>
        </w:rPr>
      </w:pPr>
      <w:bookmarkStart w:id="522" w:name="_Toc504473066"/>
      <w:r>
        <w:rPr>
          <w:rFonts w:hint="eastAsia" w:ascii="宋体" w:hAnsi="宋体" w:eastAsia="宋体" w:cs="宋体"/>
          <w:sz w:val="24"/>
          <w:szCs w:val="24"/>
        </w:rPr>
        <w:t>18.3 其他保险</w:t>
      </w:r>
      <w:bookmarkEnd w:id="522"/>
    </w:p>
    <w:p>
      <w:pPr>
        <w:ind w:firstLine="480" w:firstLineChars="200"/>
        <w:jc w:val="left"/>
        <w:rPr>
          <w:rFonts w:hint="eastAsia" w:ascii="宋体" w:hAnsi="宋体" w:eastAsia="宋体" w:cs="宋体"/>
          <w:sz w:val="24"/>
          <w:szCs w:val="24"/>
        </w:rPr>
      </w:pPr>
      <w:bookmarkStart w:id="523" w:name="_Toc504473067"/>
      <w:r>
        <w:rPr>
          <w:rFonts w:hint="eastAsia" w:ascii="宋体" w:hAnsi="宋体" w:eastAsia="宋体" w:cs="宋体"/>
          <w:sz w:val="24"/>
          <w:szCs w:val="24"/>
        </w:rPr>
        <w:t>关于其他保险的约定：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523"/>
    </w:p>
    <w:p>
      <w:pPr>
        <w:ind w:firstLine="480" w:firstLineChars="200"/>
        <w:jc w:val="left"/>
        <w:rPr>
          <w:rFonts w:hint="eastAsia" w:ascii="宋体" w:hAnsi="宋体" w:eastAsia="宋体" w:cs="宋体"/>
          <w:sz w:val="24"/>
          <w:szCs w:val="24"/>
        </w:rPr>
      </w:pPr>
      <w:bookmarkStart w:id="524" w:name="_Toc504473068"/>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bookmarkEnd w:id="524"/>
    </w:p>
    <w:p>
      <w:pPr>
        <w:ind w:firstLine="480" w:firstLineChars="200"/>
        <w:jc w:val="left"/>
        <w:rPr>
          <w:rFonts w:hint="eastAsia" w:ascii="宋体" w:hAnsi="宋体" w:eastAsia="宋体" w:cs="宋体"/>
          <w:sz w:val="24"/>
          <w:szCs w:val="24"/>
        </w:rPr>
      </w:pPr>
      <w:bookmarkStart w:id="525" w:name="_Toc504473069"/>
      <w:r>
        <w:rPr>
          <w:rFonts w:hint="eastAsia" w:ascii="宋体" w:hAnsi="宋体" w:eastAsia="宋体" w:cs="宋体"/>
          <w:sz w:val="24"/>
          <w:szCs w:val="24"/>
        </w:rPr>
        <w:t>18.7 通知义务</w:t>
      </w:r>
      <w:bookmarkEnd w:id="525"/>
    </w:p>
    <w:p>
      <w:pPr>
        <w:ind w:firstLine="480" w:firstLineChars="200"/>
        <w:jc w:val="left"/>
        <w:rPr>
          <w:rFonts w:hint="eastAsia" w:ascii="宋体" w:hAnsi="宋体" w:eastAsia="宋体" w:cs="宋体"/>
          <w:sz w:val="24"/>
          <w:szCs w:val="24"/>
        </w:rPr>
      </w:pPr>
      <w:bookmarkStart w:id="526" w:name="_Toc504473070"/>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 xml:space="preserve"> 执行通用条款           </w:t>
      </w:r>
      <w:r>
        <w:rPr>
          <w:rFonts w:hint="eastAsia" w:ascii="宋体" w:hAnsi="宋体" w:eastAsia="宋体" w:cs="宋体"/>
          <w:sz w:val="24"/>
          <w:szCs w:val="24"/>
        </w:rPr>
        <w:t>。</w:t>
      </w:r>
      <w:bookmarkEnd w:id="526"/>
    </w:p>
    <w:p>
      <w:pPr>
        <w:ind w:firstLine="482" w:firstLineChars="200"/>
        <w:jc w:val="left"/>
        <w:rPr>
          <w:rFonts w:hint="eastAsia" w:ascii="宋体" w:hAnsi="宋体" w:eastAsia="宋体" w:cs="宋体"/>
          <w:b/>
          <w:bCs/>
          <w:sz w:val="24"/>
          <w:szCs w:val="24"/>
        </w:rPr>
      </w:pPr>
      <w:bookmarkStart w:id="527" w:name="_Toc504473071"/>
      <w:r>
        <w:rPr>
          <w:rFonts w:hint="eastAsia" w:ascii="宋体" w:hAnsi="宋体" w:eastAsia="宋体" w:cs="宋体"/>
          <w:b/>
          <w:bCs/>
          <w:sz w:val="24"/>
          <w:szCs w:val="24"/>
        </w:rPr>
        <w:t>20. 争议解决</w:t>
      </w:r>
      <w:bookmarkEnd w:id="527"/>
    </w:p>
    <w:p>
      <w:pPr>
        <w:ind w:firstLine="480" w:firstLineChars="200"/>
        <w:jc w:val="left"/>
        <w:rPr>
          <w:rFonts w:hint="eastAsia" w:ascii="宋体" w:hAnsi="宋体" w:eastAsia="宋体" w:cs="宋体"/>
          <w:sz w:val="24"/>
          <w:szCs w:val="24"/>
        </w:rPr>
      </w:pPr>
      <w:bookmarkStart w:id="528" w:name="_Toc504473072"/>
      <w:r>
        <w:rPr>
          <w:rFonts w:hint="eastAsia" w:ascii="宋体" w:hAnsi="宋体" w:eastAsia="宋体" w:cs="宋体"/>
          <w:sz w:val="24"/>
          <w:szCs w:val="24"/>
        </w:rPr>
        <w:t>20.3 争议评审</w:t>
      </w:r>
      <w:bookmarkEnd w:id="528"/>
    </w:p>
    <w:p>
      <w:pPr>
        <w:ind w:firstLine="480" w:firstLineChars="200"/>
        <w:jc w:val="left"/>
        <w:rPr>
          <w:rFonts w:hint="eastAsia" w:ascii="宋体" w:hAnsi="宋体" w:eastAsia="宋体" w:cs="宋体"/>
          <w:sz w:val="24"/>
          <w:szCs w:val="24"/>
        </w:rPr>
      </w:pPr>
      <w:bookmarkStart w:id="529" w:name="_Toc504473073"/>
      <w:r>
        <w:rPr>
          <w:rFonts w:hint="eastAsia" w:ascii="宋体" w:hAnsi="宋体" w:eastAsia="宋体" w:cs="宋体"/>
          <w:sz w:val="24"/>
          <w:szCs w:val="24"/>
        </w:rPr>
        <w:t>合同当事人是否同意将工程争议提交争议评审小组决定：</w:t>
      </w:r>
      <w:r>
        <w:rPr>
          <w:rFonts w:hint="eastAsia" w:ascii="宋体" w:hAnsi="宋体" w:eastAsia="宋体" w:cs="宋体"/>
          <w:sz w:val="24"/>
          <w:szCs w:val="24"/>
          <w:u w:val="single"/>
        </w:rPr>
        <w:t xml:space="preserve">  不同意  。</w:t>
      </w:r>
      <w:bookmarkEnd w:id="529"/>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ind w:firstLine="480" w:firstLineChars="200"/>
        <w:jc w:val="left"/>
        <w:rPr>
          <w:rFonts w:hint="eastAsia" w:ascii="宋体" w:hAnsi="宋体" w:eastAsia="宋体" w:cs="宋体"/>
          <w:sz w:val="24"/>
          <w:szCs w:val="24"/>
        </w:rPr>
      </w:pPr>
      <w:bookmarkStart w:id="530" w:name="_Toc504473074"/>
      <w:r>
        <w:rPr>
          <w:rFonts w:hint="eastAsia" w:ascii="宋体" w:hAnsi="宋体" w:eastAsia="宋体" w:cs="宋体"/>
          <w:sz w:val="24"/>
          <w:szCs w:val="24"/>
        </w:rPr>
        <w:t>20.3.1 争议评审小组的确定</w:t>
      </w:r>
      <w:bookmarkEnd w:id="530"/>
    </w:p>
    <w:p>
      <w:pPr>
        <w:ind w:firstLine="480" w:firstLineChars="200"/>
        <w:jc w:val="left"/>
        <w:rPr>
          <w:rFonts w:hint="eastAsia" w:ascii="宋体" w:hAnsi="宋体" w:eastAsia="宋体" w:cs="宋体"/>
          <w:sz w:val="24"/>
          <w:szCs w:val="24"/>
          <w:u w:val="single"/>
        </w:rPr>
      </w:pPr>
      <w:bookmarkStart w:id="531" w:name="_Toc504473075"/>
      <w:r>
        <w:rPr>
          <w:rFonts w:hint="eastAsia" w:ascii="宋体" w:hAnsi="宋体" w:eastAsia="宋体" w:cs="宋体"/>
          <w:sz w:val="24"/>
          <w:szCs w:val="24"/>
        </w:rPr>
        <w:t>争议评审小组成员的确定：</w:t>
      </w:r>
      <w:r>
        <w:rPr>
          <w:rFonts w:hint="eastAsia" w:ascii="宋体" w:hAnsi="宋体" w:eastAsia="宋体" w:cs="宋体"/>
          <w:sz w:val="24"/>
          <w:szCs w:val="24"/>
          <w:u w:val="single"/>
        </w:rPr>
        <w:t xml:space="preserve"> 监理人、建设行政主管单位、相关行业专家 </w:t>
      </w:r>
      <w:r>
        <w:rPr>
          <w:rFonts w:hint="eastAsia" w:ascii="宋体" w:hAnsi="宋体" w:eastAsia="宋体" w:cs="宋体"/>
          <w:sz w:val="24"/>
          <w:szCs w:val="24"/>
        </w:rPr>
        <w:t>。</w:t>
      </w:r>
      <w:bookmarkEnd w:id="531"/>
    </w:p>
    <w:p>
      <w:pPr>
        <w:ind w:firstLine="480" w:firstLineChars="200"/>
        <w:jc w:val="left"/>
        <w:rPr>
          <w:rFonts w:hint="eastAsia" w:ascii="宋体" w:hAnsi="宋体" w:eastAsia="宋体" w:cs="宋体"/>
          <w:sz w:val="24"/>
          <w:szCs w:val="24"/>
        </w:rPr>
      </w:pPr>
      <w:bookmarkStart w:id="532" w:name="_Toc504473076"/>
      <w:r>
        <w:rPr>
          <w:rFonts w:hint="eastAsia" w:ascii="宋体" w:hAnsi="宋体" w:eastAsia="宋体" w:cs="宋体"/>
          <w:sz w:val="24"/>
          <w:szCs w:val="24"/>
        </w:rPr>
        <w:t>选定争议评审员的期限：</w:t>
      </w:r>
      <w:r>
        <w:rPr>
          <w:rFonts w:hint="eastAsia" w:ascii="宋体" w:hAnsi="宋体" w:eastAsia="宋体" w:cs="宋体"/>
          <w:sz w:val="24"/>
          <w:szCs w:val="24"/>
          <w:u w:val="single"/>
        </w:rPr>
        <w:t xml:space="preserve">   7个工作日                 </w:t>
      </w:r>
      <w:r>
        <w:rPr>
          <w:rFonts w:hint="eastAsia" w:ascii="宋体" w:hAnsi="宋体" w:eastAsia="宋体" w:cs="宋体"/>
          <w:sz w:val="24"/>
          <w:szCs w:val="24"/>
        </w:rPr>
        <w:t>。</w:t>
      </w:r>
      <w:bookmarkEnd w:id="532"/>
    </w:p>
    <w:p>
      <w:pPr>
        <w:ind w:firstLine="480" w:firstLineChars="200"/>
        <w:jc w:val="left"/>
        <w:rPr>
          <w:rFonts w:hint="eastAsia" w:ascii="宋体" w:hAnsi="宋体" w:eastAsia="宋体" w:cs="宋体"/>
          <w:sz w:val="24"/>
          <w:szCs w:val="24"/>
        </w:rPr>
      </w:pPr>
      <w:bookmarkStart w:id="533" w:name="_Toc504473077"/>
      <w:r>
        <w:rPr>
          <w:rFonts w:hint="eastAsia" w:ascii="宋体" w:hAnsi="宋体" w:eastAsia="宋体" w:cs="宋体"/>
          <w:sz w:val="24"/>
          <w:szCs w:val="24"/>
        </w:rPr>
        <w:t>争议评审小组成员的报酬承担方式：</w:t>
      </w:r>
      <w:r>
        <w:rPr>
          <w:rFonts w:hint="eastAsia" w:ascii="宋体" w:hAnsi="宋体" w:eastAsia="宋体" w:cs="宋体"/>
          <w:sz w:val="24"/>
          <w:szCs w:val="24"/>
          <w:u w:val="single"/>
        </w:rPr>
        <w:t xml:space="preserve"> 争议双方共同承担            </w:t>
      </w:r>
      <w:r>
        <w:rPr>
          <w:rFonts w:hint="eastAsia" w:ascii="宋体" w:hAnsi="宋体" w:eastAsia="宋体" w:cs="宋体"/>
          <w:sz w:val="24"/>
          <w:szCs w:val="24"/>
        </w:rPr>
        <w:t>。</w:t>
      </w:r>
      <w:bookmarkEnd w:id="533"/>
    </w:p>
    <w:p>
      <w:pPr>
        <w:ind w:firstLine="480" w:firstLineChars="200"/>
        <w:jc w:val="left"/>
        <w:rPr>
          <w:rFonts w:hint="eastAsia" w:ascii="宋体" w:hAnsi="宋体" w:eastAsia="宋体" w:cs="宋体"/>
          <w:sz w:val="24"/>
          <w:szCs w:val="24"/>
        </w:rPr>
      </w:pPr>
      <w:bookmarkStart w:id="534" w:name="_Toc504473078"/>
      <w:r>
        <w:rPr>
          <w:rFonts w:hint="eastAsia" w:ascii="宋体" w:hAnsi="宋体" w:eastAsia="宋体" w:cs="宋体"/>
          <w:sz w:val="24"/>
          <w:szCs w:val="24"/>
        </w:rPr>
        <w:t>其他事项的约定：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534"/>
    </w:p>
    <w:p>
      <w:pPr>
        <w:ind w:firstLine="480" w:firstLineChars="200"/>
        <w:jc w:val="left"/>
        <w:rPr>
          <w:rFonts w:hint="eastAsia" w:ascii="宋体" w:hAnsi="宋体" w:eastAsia="宋体" w:cs="宋体"/>
          <w:sz w:val="24"/>
          <w:szCs w:val="24"/>
        </w:rPr>
      </w:pPr>
      <w:bookmarkStart w:id="535" w:name="_Toc504473079"/>
      <w:r>
        <w:rPr>
          <w:rFonts w:hint="eastAsia" w:ascii="宋体" w:hAnsi="宋体" w:eastAsia="宋体" w:cs="宋体"/>
          <w:sz w:val="24"/>
          <w:szCs w:val="24"/>
        </w:rPr>
        <w:t>20.3.2 争议评审小组的决定</w:t>
      </w:r>
      <w:bookmarkEnd w:id="535"/>
    </w:p>
    <w:p>
      <w:pPr>
        <w:ind w:firstLine="480" w:firstLineChars="200"/>
        <w:jc w:val="left"/>
        <w:rPr>
          <w:rFonts w:hint="eastAsia" w:ascii="宋体" w:hAnsi="宋体" w:eastAsia="宋体" w:cs="宋体"/>
          <w:sz w:val="24"/>
          <w:szCs w:val="24"/>
        </w:rPr>
      </w:pPr>
      <w:bookmarkStart w:id="536" w:name="_Toc504473080"/>
      <w:r>
        <w:rPr>
          <w:rFonts w:hint="eastAsia" w:ascii="宋体" w:hAnsi="宋体" w:eastAsia="宋体" w:cs="宋体"/>
          <w:sz w:val="24"/>
          <w:szCs w:val="24"/>
        </w:rPr>
        <w:t>合同当事人关于本项的约定：</w:t>
      </w:r>
      <w:r>
        <w:rPr>
          <w:rFonts w:hint="eastAsia" w:ascii="宋体" w:hAnsi="宋体" w:eastAsia="宋体" w:cs="宋体"/>
          <w:sz w:val="24"/>
          <w:szCs w:val="24"/>
          <w:u w:val="single"/>
        </w:rPr>
        <w:t xml:space="preserve">     遵守争议评审小组的意见        </w:t>
      </w:r>
      <w:r>
        <w:rPr>
          <w:rFonts w:hint="eastAsia" w:ascii="宋体" w:hAnsi="宋体" w:eastAsia="宋体" w:cs="宋体"/>
          <w:sz w:val="24"/>
          <w:szCs w:val="24"/>
        </w:rPr>
        <w:t>。</w:t>
      </w:r>
      <w:bookmarkEnd w:id="536"/>
    </w:p>
    <w:p>
      <w:pPr>
        <w:ind w:firstLine="480" w:firstLineChars="200"/>
        <w:jc w:val="left"/>
        <w:rPr>
          <w:rFonts w:hint="eastAsia" w:ascii="宋体" w:hAnsi="宋体" w:eastAsia="宋体" w:cs="宋体"/>
          <w:sz w:val="24"/>
          <w:szCs w:val="24"/>
        </w:rPr>
      </w:pPr>
      <w:bookmarkStart w:id="537" w:name="_Toc504473081"/>
      <w:r>
        <w:rPr>
          <w:rFonts w:hint="eastAsia" w:ascii="宋体" w:hAnsi="宋体" w:eastAsia="宋体" w:cs="宋体"/>
          <w:sz w:val="24"/>
          <w:szCs w:val="24"/>
        </w:rPr>
        <w:t>20.4仲裁或诉讼</w:t>
      </w:r>
      <w:bookmarkEnd w:id="537"/>
    </w:p>
    <w:p>
      <w:pPr>
        <w:ind w:firstLine="480" w:firstLineChars="200"/>
        <w:jc w:val="left"/>
        <w:rPr>
          <w:rFonts w:hint="eastAsia" w:ascii="宋体" w:hAnsi="宋体" w:eastAsia="宋体" w:cs="宋体"/>
          <w:sz w:val="24"/>
          <w:szCs w:val="24"/>
        </w:rPr>
      </w:pPr>
      <w:bookmarkStart w:id="538" w:name="_Toc504473082"/>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种方式解决：</w:t>
      </w:r>
      <w:bookmarkEnd w:id="538"/>
    </w:p>
    <w:p>
      <w:pPr>
        <w:ind w:firstLine="480" w:firstLineChars="200"/>
        <w:jc w:val="left"/>
        <w:rPr>
          <w:rFonts w:hint="eastAsia" w:ascii="宋体" w:hAnsi="宋体" w:eastAsia="宋体" w:cs="宋体"/>
          <w:sz w:val="24"/>
          <w:szCs w:val="24"/>
        </w:rPr>
      </w:pPr>
      <w:bookmarkStart w:id="539" w:name="_Toc504473083"/>
      <w:r>
        <w:rPr>
          <w:rFonts w:hint="eastAsia" w:ascii="宋体" w:hAnsi="宋体" w:eastAsia="宋体" w:cs="宋体"/>
          <w:sz w:val="24"/>
          <w:szCs w:val="24"/>
        </w:rPr>
        <w:t>（1）向</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仲裁委员会申请仲裁；</w:t>
      </w:r>
      <w:bookmarkEnd w:id="539"/>
    </w:p>
    <w:p>
      <w:pPr>
        <w:ind w:firstLine="480" w:firstLineChars="200"/>
        <w:jc w:val="left"/>
        <w:rPr>
          <w:rFonts w:hint="eastAsia" w:ascii="宋体" w:hAnsi="宋体" w:eastAsia="宋体" w:cs="宋体"/>
          <w:sz w:val="24"/>
          <w:szCs w:val="24"/>
        </w:rPr>
      </w:pPr>
      <w:bookmarkStart w:id="540" w:name="_Toc504473084"/>
      <w:r>
        <w:rPr>
          <w:rFonts w:hint="eastAsia" w:ascii="宋体" w:hAnsi="宋体" w:eastAsia="宋体" w:cs="宋体"/>
          <w:sz w:val="24"/>
          <w:szCs w:val="24"/>
        </w:rPr>
        <w:t>（2）向</w:t>
      </w:r>
      <w:r>
        <w:rPr>
          <w:rFonts w:hint="eastAsia" w:ascii="宋体" w:hAnsi="宋体" w:eastAsia="宋体" w:cs="宋体"/>
          <w:sz w:val="24"/>
          <w:szCs w:val="24"/>
          <w:u w:val="single"/>
        </w:rPr>
        <w:t xml:space="preserve"> 项目所在地  </w:t>
      </w:r>
      <w:r>
        <w:rPr>
          <w:rFonts w:hint="eastAsia" w:ascii="宋体" w:hAnsi="宋体" w:eastAsia="宋体" w:cs="宋体"/>
          <w:sz w:val="24"/>
          <w:szCs w:val="24"/>
        </w:rPr>
        <w:t>人民法院起诉。</w:t>
      </w:r>
      <w:bookmarkEnd w:id="540"/>
    </w:p>
    <w:p>
      <w:pPr>
        <w:widowControl/>
        <w:jc w:val="left"/>
        <w:rPr>
          <w:rFonts w:hint="eastAsia" w:ascii="宋体" w:hAnsi="宋体" w:eastAsia="宋体" w:cs="宋体"/>
          <w:sz w:val="24"/>
          <w:szCs w:val="24"/>
        </w:rPr>
      </w:pPr>
    </w:p>
    <w:p>
      <w:pPr>
        <w:widowControl/>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备注：本项目合同内容如需变更需甲乙双方同意，且不得损害第三方及国家利益。</w:t>
      </w:r>
      <w:r>
        <w:rPr>
          <w:rFonts w:hint="eastAsia" w:ascii="宋体" w:hAnsi="宋体" w:eastAsia="宋体" w:cs="宋体"/>
          <w:b/>
          <w:sz w:val="24"/>
          <w:szCs w:val="24"/>
        </w:rPr>
        <w:br w:type="page"/>
      </w:r>
    </w:p>
    <w:p>
      <w:pPr>
        <w:spacing w:line="360" w:lineRule="auto"/>
        <w:jc w:val="left"/>
        <w:rPr>
          <w:rFonts w:hint="eastAsia" w:ascii="宋体" w:hAnsi="宋体" w:eastAsia="宋体" w:cs="宋体"/>
          <w:b/>
          <w:sz w:val="24"/>
          <w:szCs w:val="24"/>
        </w:rPr>
      </w:pPr>
      <w:bookmarkStart w:id="541" w:name="_Toc351203652"/>
    </w:p>
    <w:p>
      <w:pPr>
        <w:widowControl/>
        <w:jc w:val="left"/>
        <w:rPr>
          <w:rFonts w:hint="eastAsia" w:ascii="宋体" w:hAnsi="宋体" w:eastAsia="宋体" w:cs="宋体"/>
          <w:b/>
          <w:sz w:val="24"/>
          <w:szCs w:val="24"/>
        </w:rPr>
      </w:pPr>
      <w:r>
        <w:rPr>
          <w:rFonts w:hint="eastAsia" w:ascii="宋体" w:hAnsi="宋体" w:eastAsia="宋体" w:cs="宋体"/>
          <w:b/>
          <w:sz w:val="24"/>
          <w:szCs w:val="24"/>
        </w:rPr>
        <w:t>附件</w:t>
      </w:r>
      <w:bookmarkEnd w:id="541"/>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协议书附件：</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附件1：承包人承揽工程项目一览表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专用合同条款附件：</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附件2：发包人供应材料设备一览表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附件3：工程质量保修书</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附件4：主要建设工程文件目录</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附件5：承包人用于本工程施工的机械设备表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附件6：承包人主要施工管理人员表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附件7：分包人主要施工管理人员表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附件8：履约担保格式</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附件9：预付款担保格式</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附件10：支付担保格式</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附件11：暂估价一览表</w:t>
      </w: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spacing w:before="120" w:beforeLines="50" w:after="120" w:afterLines="50" w:line="360" w:lineRule="auto"/>
        <w:jc w:val="left"/>
        <w:rPr>
          <w:rFonts w:hint="eastAsia" w:ascii="宋体" w:hAnsi="宋体" w:eastAsia="宋体" w:cs="宋体"/>
          <w:sz w:val="24"/>
          <w:szCs w:val="24"/>
        </w:rPr>
      </w:pPr>
      <w:r>
        <w:rPr>
          <w:rFonts w:hint="eastAsia" w:ascii="宋体" w:hAnsi="宋体" w:eastAsia="宋体" w:cs="宋体"/>
          <w:sz w:val="24"/>
          <w:szCs w:val="24"/>
        </w:rPr>
        <w:t>附件1：</w:t>
      </w:r>
    </w:p>
    <w:tbl>
      <w:tblPr>
        <w:tblStyle w:val="39"/>
        <w:tblpPr w:leftFromText="180" w:rightFromText="180" w:vertAnchor="text" w:horzAnchor="page" w:tblpX="1600" w:tblpY="1057"/>
        <w:tblOverlap w:val="never"/>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9"/>
        <w:gridCol w:w="715"/>
        <w:gridCol w:w="1195"/>
        <w:gridCol w:w="715"/>
        <w:gridCol w:w="498"/>
        <w:gridCol w:w="714"/>
        <w:gridCol w:w="928"/>
        <w:gridCol w:w="1241"/>
        <w:gridCol w:w="714"/>
        <w:gridCol w:w="7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单位工程名称</w:t>
            </w:r>
          </w:p>
        </w:tc>
        <w:tc>
          <w:tcPr>
            <w:tcW w:w="71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建设规模</w:t>
            </w:r>
          </w:p>
        </w:tc>
        <w:tc>
          <w:tcPr>
            <w:tcW w:w="11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建筑面积(平方米)</w:t>
            </w:r>
          </w:p>
        </w:tc>
        <w:tc>
          <w:tcPr>
            <w:tcW w:w="71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结构形式</w:t>
            </w:r>
          </w:p>
        </w:tc>
        <w:tc>
          <w:tcPr>
            <w:tcW w:w="498"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层数</w:t>
            </w:r>
          </w:p>
        </w:tc>
        <w:tc>
          <w:tcPr>
            <w:tcW w:w="71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生产能力</w:t>
            </w:r>
          </w:p>
        </w:tc>
        <w:tc>
          <w:tcPr>
            <w:tcW w:w="928"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设备安装内容</w:t>
            </w:r>
          </w:p>
        </w:tc>
        <w:tc>
          <w:tcPr>
            <w:tcW w:w="1241"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合同价格（元）</w:t>
            </w:r>
          </w:p>
        </w:tc>
        <w:tc>
          <w:tcPr>
            <w:tcW w:w="71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开工日期</w:t>
            </w:r>
          </w:p>
        </w:tc>
        <w:tc>
          <w:tcPr>
            <w:tcW w:w="71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竣工日期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29"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1195" w:type="dxa"/>
            <w:vAlign w:val="center"/>
          </w:tcPr>
          <w:p>
            <w:pPr>
              <w:keepNext/>
              <w:spacing w:after="120" w:line="360" w:lineRule="auto"/>
              <w:ind w:left="63" w:right="63"/>
              <w:rPr>
                <w:rFonts w:hint="eastAsia" w:ascii="宋体" w:hAnsi="宋体" w:eastAsia="宋体" w:cs="宋体"/>
                <w:kern w:val="0"/>
                <w:sz w:val="24"/>
                <w:szCs w:val="24"/>
              </w:rPr>
            </w:pPr>
          </w:p>
        </w:tc>
        <w:tc>
          <w:tcPr>
            <w:tcW w:w="715" w:type="dxa"/>
            <w:vAlign w:val="center"/>
          </w:tcPr>
          <w:p>
            <w:pPr>
              <w:keepNext/>
              <w:spacing w:after="120" w:line="360" w:lineRule="auto"/>
              <w:ind w:left="63" w:right="63"/>
              <w:rPr>
                <w:rFonts w:hint="eastAsia" w:ascii="宋体" w:hAnsi="宋体" w:eastAsia="宋体" w:cs="宋体"/>
                <w:kern w:val="0"/>
                <w:sz w:val="24"/>
                <w:szCs w:val="24"/>
              </w:rPr>
            </w:pPr>
          </w:p>
        </w:tc>
        <w:tc>
          <w:tcPr>
            <w:tcW w:w="498"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1241"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c>
          <w:tcPr>
            <w:tcW w:w="714" w:type="dxa"/>
            <w:vAlign w:val="center"/>
          </w:tcPr>
          <w:p>
            <w:pPr>
              <w:keepNext/>
              <w:spacing w:after="120" w:line="360" w:lineRule="auto"/>
              <w:ind w:left="63" w:right="63"/>
              <w:rPr>
                <w:rFonts w:hint="eastAsia" w:ascii="宋体" w:hAnsi="宋体" w:eastAsia="宋体" w:cs="宋体"/>
                <w:kern w:val="0"/>
                <w:sz w:val="24"/>
                <w:szCs w:val="24"/>
              </w:rPr>
            </w:pPr>
          </w:p>
        </w:tc>
      </w:tr>
    </w:tbl>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承包人承揽工程项目一览表</w:t>
      </w:r>
    </w:p>
    <w:p>
      <w:pPr>
        <w:spacing w:before="120" w:beforeLines="50" w:after="120" w:afterLines="50" w:line="360" w:lineRule="auto"/>
        <w:rPr>
          <w:rFonts w:hint="eastAsia" w:ascii="宋体" w:hAnsi="宋体" w:eastAsia="宋体" w:cs="宋体"/>
          <w:sz w:val="24"/>
          <w:szCs w:val="24"/>
        </w:rPr>
      </w:pPr>
    </w:p>
    <w:p>
      <w:pPr>
        <w:spacing w:before="120" w:beforeLines="50" w:after="120" w:afterLines="50" w:line="360" w:lineRule="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542" w:name="_Toc267261692"/>
      <w:bookmarkStart w:id="543" w:name="_Toc296347224"/>
      <w:bookmarkStart w:id="544" w:name="_Toc296891265"/>
      <w:bookmarkStart w:id="545" w:name="_Toc296503225"/>
      <w:bookmarkStart w:id="546" w:name="_Toc296944564"/>
      <w:bookmarkStart w:id="547" w:name="_Toc296346726"/>
      <w:bookmarkStart w:id="548" w:name="_Toc296891053"/>
      <w:r>
        <w:rPr>
          <w:rFonts w:hint="eastAsia" w:ascii="宋体" w:hAnsi="宋体" w:eastAsia="宋体" w:cs="宋体"/>
          <w:sz w:val="24"/>
          <w:szCs w:val="24"/>
        </w:rPr>
        <w:t>件2：</w:t>
      </w:r>
    </w:p>
    <w:bookmarkEnd w:id="542"/>
    <w:bookmarkEnd w:id="543"/>
    <w:bookmarkEnd w:id="544"/>
    <w:bookmarkEnd w:id="545"/>
    <w:bookmarkEnd w:id="546"/>
    <w:bookmarkEnd w:id="547"/>
    <w:bookmarkEnd w:id="548"/>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发包人供应材料设备一览表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2"/>
        <w:gridCol w:w="983"/>
        <w:gridCol w:w="964"/>
        <w:gridCol w:w="583"/>
        <w:gridCol w:w="583"/>
        <w:gridCol w:w="1193"/>
        <w:gridCol w:w="964"/>
        <w:gridCol w:w="964"/>
        <w:gridCol w:w="964"/>
        <w:gridCol w:w="5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98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 xml:space="preserve">  材料、</w:t>
            </w:r>
          </w:p>
          <w:p>
            <w:pPr>
              <w:keepNext/>
              <w:spacing w:after="120" w:line="360" w:lineRule="auto"/>
              <w:ind w:right="63"/>
              <w:rPr>
                <w:rFonts w:hint="eastAsia" w:ascii="宋体" w:hAnsi="宋体" w:eastAsia="宋体" w:cs="宋体"/>
                <w:kern w:val="0"/>
                <w:sz w:val="24"/>
                <w:szCs w:val="24"/>
              </w:rPr>
            </w:pPr>
            <w:r>
              <w:rPr>
                <w:rFonts w:hint="eastAsia" w:ascii="宋体" w:hAnsi="宋体" w:eastAsia="宋体" w:cs="宋体"/>
                <w:kern w:val="0"/>
                <w:sz w:val="24"/>
                <w:szCs w:val="24"/>
              </w:rPr>
              <w:t>设备品种</w:t>
            </w:r>
          </w:p>
        </w:tc>
        <w:tc>
          <w:tcPr>
            <w:tcW w:w="96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58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58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19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96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质量等级</w:t>
            </w:r>
          </w:p>
        </w:tc>
        <w:tc>
          <w:tcPr>
            <w:tcW w:w="96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供应时间</w:t>
            </w:r>
          </w:p>
        </w:tc>
        <w:tc>
          <w:tcPr>
            <w:tcW w:w="96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送达地点</w:t>
            </w:r>
          </w:p>
        </w:tc>
        <w:tc>
          <w:tcPr>
            <w:tcW w:w="58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keepNext/>
              <w:spacing w:after="120" w:line="360" w:lineRule="auto"/>
              <w:ind w:left="63" w:right="63"/>
              <w:rPr>
                <w:rFonts w:hint="eastAsia" w:ascii="宋体" w:hAnsi="宋体" w:eastAsia="宋体" w:cs="宋体"/>
                <w:kern w:val="0"/>
                <w:sz w:val="24"/>
                <w:szCs w:val="24"/>
              </w:rPr>
            </w:pPr>
          </w:p>
        </w:tc>
        <w:tc>
          <w:tcPr>
            <w:tcW w:w="98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c>
          <w:tcPr>
            <w:tcW w:w="1193"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964" w:type="dxa"/>
            <w:vAlign w:val="center"/>
          </w:tcPr>
          <w:p>
            <w:pPr>
              <w:keepNext/>
              <w:spacing w:after="120" w:line="360" w:lineRule="auto"/>
              <w:ind w:left="63" w:right="63"/>
              <w:rPr>
                <w:rFonts w:hint="eastAsia" w:ascii="宋体" w:hAnsi="宋体" w:eastAsia="宋体" w:cs="宋体"/>
                <w:kern w:val="0"/>
                <w:sz w:val="24"/>
                <w:szCs w:val="24"/>
              </w:rPr>
            </w:pPr>
          </w:p>
        </w:tc>
        <w:tc>
          <w:tcPr>
            <w:tcW w:w="583"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c>
          <w:tcPr>
            <w:tcW w:w="1193"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964" w:type="dxa"/>
            <w:vAlign w:val="center"/>
          </w:tcPr>
          <w:p>
            <w:pPr>
              <w:spacing w:line="360" w:lineRule="auto"/>
              <w:jc w:val="center"/>
              <w:rPr>
                <w:rFonts w:hint="eastAsia" w:ascii="宋体" w:hAnsi="宋体" w:eastAsia="宋体" w:cs="宋体"/>
                <w:sz w:val="24"/>
                <w:szCs w:val="24"/>
              </w:rPr>
            </w:pPr>
          </w:p>
        </w:tc>
        <w:tc>
          <w:tcPr>
            <w:tcW w:w="583" w:type="dxa"/>
            <w:vAlign w:val="center"/>
          </w:tcPr>
          <w:p>
            <w:pPr>
              <w:spacing w:line="360" w:lineRule="auto"/>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549" w:name="_Toc296503226"/>
      <w:bookmarkStart w:id="550" w:name="_Toc296891266"/>
      <w:bookmarkStart w:id="551" w:name="_Toc296944565"/>
      <w:bookmarkStart w:id="552" w:name="_Toc267261693"/>
      <w:bookmarkStart w:id="553" w:name="_Toc296347225"/>
      <w:bookmarkStart w:id="554" w:name="_Toc296346727"/>
      <w:bookmarkStart w:id="555" w:name="_Toc296891054"/>
      <w:r>
        <w:rPr>
          <w:rFonts w:hint="eastAsia" w:ascii="宋体" w:hAnsi="宋体" w:eastAsia="宋体" w:cs="宋体"/>
          <w:sz w:val="24"/>
          <w:szCs w:val="24"/>
        </w:rPr>
        <w:t>件3：</w:t>
      </w:r>
      <w:bookmarkEnd w:id="549"/>
      <w:bookmarkEnd w:id="550"/>
      <w:bookmarkEnd w:id="551"/>
      <w:bookmarkEnd w:id="552"/>
      <w:bookmarkEnd w:id="553"/>
      <w:bookmarkEnd w:id="554"/>
      <w:bookmarkEnd w:id="555"/>
      <w:r>
        <w:rPr>
          <w:rFonts w:hint="eastAsia" w:ascii="宋体" w:hAnsi="宋体" w:eastAsia="宋体" w:cs="宋体"/>
          <w:sz w:val="24"/>
          <w:szCs w:val="24"/>
        </w:rPr>
        <w:t xml:space="preserve">    </w:t>
      </w:r>
    </w:p>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工程质量保修书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发包人（全称）： </w:t>
      </w:r>
    </w:p>
    <w:p>
      <w:pPr>
        <w:spacing w:line="360" w:lineRule="auto"/>
        <w:rPr>
          <w:rFonts w:hint="eastAsia" w:ascii="宋体" w:hAnsi="宋体" w:eastAsia="宋体" w:cs="宋体"/>
          <w:sz w:val="24"/>
          <w:szCs w:val="24"/>
        </w:rPr>
      </w:pPr>
      <w:r>
        <w:rPr>
          <w:rFonts w:hint="eastAsia" w:ascii="宋体" w:hAnsi="宋体" w:eastAsia="宋体" w:cs="宋体"/>
          <w:sz w:val="24"/>
          <w:szCs w:val="24"/>
        </w:rPr>
        <w:t>　　承包人（全称）：</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发包人和承包人根据《中华人民共和国建筑法》和《建设工程质量管理条例》，经协商一致就</w:t>
      </w:r>
      <w:r>
        <w:rPr>
          <w:rFonts w:hint="eastAsia" w:ascii="宋体" w:hAnsi="宋体" w:eastAsia="宋体" w:cs="宋体"/>
          <w:sz w:val="24"/>
          <w:szCs w:val="24"/>
          <w:u w:val="single"/>
        </w:rPr>
        <w:t xml:space="preserve">                </w:t>
      </w:r>
      <w:r>
        <w:rPr>
          <w:rFonts w:hint="eastAsia" w:ascii="宋体" w:hAnsi="宋体" w:eastAsia="宋体" w:cs="宋体"/>
          <w:sz w:val="24"/>
          <w:szCs w:val="24"/>
        </w:rPr>
        <w:t>（工程全称）签订工程质量保修书。</w:t>
      </w:r>
    </w:p>
    <w:p>
      <w:pPr>
        <w:spacing w:line="360" w:lineRule="auto"/>
        <w:rPr>
          <w:rFonts w:hint="eastAsia" w:ascii="宋体" w:hAnsi="宋体" w:eastAsia="宋体" w:cs="宋体"/>
          <w:sz w:val="24"/>
          <w:szCs w:val="24"/>
        </w:rPr>
      </w:pPr>
      <w:r>
        <w:rPr>
          <w:rFonts w:hint="eastAsia" w:ascii="宋体" w:hAnsi="宋体" w:eastAsia="宋体" w:cs="宋体"/>
          <w:sz w:val="24"/>
          <w:szCs w:val="24"/>
        </w:rPr>
        <w:t>　　一、工程质量保修范围和内容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　　承包人在质量保修期内，按照有关法律规定和合同约定，承担工程质量保修责任。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b/>
          <w:sz w:val="24"/>
          <w:szCs w:val="24"/>
        </w:rPr>
        <w:t>　　</w:t>
      </w:r>
      <w:r>
        <w:rPr>
          <w:rFonts w:hint="eastAsia" w:ascii="宋体" w:hAnsi="宋体" w:eastAsia="宋体" w:cs="宋体"/>
          <w:sz w:val="24"/>
          <w:szCs w:val="24"/>
        </w:rPr>
        <w:t>二、质量保修期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w:t>
      </w:r>
      <w:r>
        <w:rPr>
          <w:rFonts w:hint="eastAsia" w:ascii="宋体" w:hAnsi="宋体" w:eastAsia="宋体" w:cs="宋体"/>
          <w:sz w:val="24"/>
          <w:szCs w:val="24"/>
          <w:u w:val="single"/>
        </w:rPr>
        <w:t xml:space="preserve">   5    </w:t>
      </w:r>
      <w:r>
        <w:rPr>
          <w:rFonts w:hint="eastAsia" w:ascii="宋体" w:hAnsi="宋体" w:eastAsia="宋体" w:cs="宋体"/>
          <w:sz w:val="24"/>
          <w:szCs w:val="24"/>
        </w:rPr>
        <w:t>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3．装修工程为</w:t>
      </w:r>
      <w:r>
        <w:rPr>
          <w:rFonts w:hint="eastAsia" w:ascii="宋体" w:hAnsi="宋体" w:eastAsia="宋体" w:cs="宋体"/>
          <w:sz w:val="24"/>
          <w:szCs w:val="24"/>
          <w:u w:val="single"/>
        </w:rPr>
        <w:t xml:space="preserve">   2      </w:t>
      </w:r>
      <w:r>
        <w:rPr>
          <w:rFonts w:hint="eastAsia" w:ascii="宋体" w:hAnsi="宋体" w:eastAsia="宋体" w:cs="宋体"/>
          <w:sz w:val="24"/>
          <w:szCs w:val="24"/>
        </w:rPr>
        <w:t>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4．电气管线、给排水管道、设备安装工程为</w:t>
      </w:r>
      <w:r>
        <w:rPr>
          <w:rFonts w:hint="eastAsia" w:ascii="宋体" w:hAnsi="宋体" w:eastAsia="宋体" w:cs="宋体"/>
          <w:sz w:val="24"/>
          <w:szCs w:val="24"/>
          <w:u w:val="single"/>
        </w:rPr>
        <w:t xml:space="preserve">  2       </w:t>
      </w:r>
      <w:r>
        <w:rPr>
          <w:rFonts w:hint="eastAsia" w:ascii="宋体" w:hAnsi="宋体" w:eastAsia="宋体" w:cs="宋体"/>
          <w:sz w:val="24"/>
          <w:szCs w:val="24"/>
        </w:rPr>
        <w:t>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5．供热与供冷系统为</w:t>
      </w:r>
      <w:r>
        <w:rPr>
          <w:rFonts w:hint="eastAsia" w:ascii="宋体" w:hAnsi="宋体" w:eastAsia="宋体" w:cs="宋体"/>
          <w:sz w:val="24"/>
          <w:szCs w:val="24"/>
          <w:u w:val="single"/>
        </w:rPr>
        <w:t xml:space="preserve">      2   </w:t>
      </w:r>
      <w:r>
        <w:rPr>
          <w:rFonts w:hint="eastAsia" w:ascii="宋体" w:hAnsi="宋体" w:eastAsia="宋体" w:cs="宋体"/>
          <w:sz w:val="24"/>
          <w:szCs w:val="24"/>
        </w:rPr>
        <w:t>个采暖期、供冷期；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w:t>
      </w:r>
      <w:r>
        <w:rPr>
          <w:rFonts w:hint="eastAsia" w:ascii="宋体" w:hAnsi="宋体" w:eastAsia="宋体" w:cs="宋体"/>
          <w:sz w:val="24"/>
          <w:szCs w:val="24"/>
          <w:u w:val="single"/>
        </w:rPr>
        <w:t xml:space="preserve">   2      </w:t>
      </w:r>
      <w:r>
        <w:rPr>
          <w:rFonts w:hint="eastAsia" w:ascii="宋体" w:hAnsi="宋体" w:eastAsia="宋体" w:cs="宋体"/>
          <w:sz w:val="24"/>
          <w:szCs w:val="24"/>
        </w:rPr>
        <w:t>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　　质量保修期自工程竣工验收合格之日起计算。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三、缺陷责任期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工程缺陷责任期为</w:t>
      </w:r>
      <w:r>
        <w:rPr>
          <w:rFonts w:hint="eastAsia" w:ascii="宋体" w:hAnsi="宋体" w:eastAsia="宋体" w:cs="宋体"/>
          <w:sz w:val="24"/>
          <w:szCs w:val="24"/>
          <w:u w:val="single"/>
        </w:rPr>
        <w:t xml:space="preserve">  24   </w:t>
      </w:r>
      <w:r>
        <w:rPr>
          <w:rFonts w:hint="eastAsia" w:ascii="宋体" w:hAnsi="宋体" w:eastAsia="宋体" w:cs="宋体"/>
          <w:sz w:val="24"/>
          <w:szCs w:val="24"/>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缺陷责任期终止后，发包人应退还剩余的质量保证金。</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四、质量保修责任</w:t>
      </w:r>
    </w:p>
    <w:p>
      <w:pPr>
        <w:spacing w:line="360" w:lineRule="auto"/>
        <w:ind w:left="105" w:leftChars="50" w:firstLine="491" w:firstLineChars="205"/>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1．属于保修范围、内容的项目，承包人应当在接到保修通知之日起7天内派人保修。承包人不在约定期限内派人保修的，发包人可以委托他人修理。</w:t>
      </w:r>
    </w:p>
    <w:p>
      <w:pPr>
        <w:spacing w:line="360" w:lineRule="auto"/>
        <w:ind w:left="105" w:leftChars="50" w:firstLine="491" w:firstLineChars="205"/>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2．发生紧急事故需抢修的，承包人在接到事故通知后，应当立即到达事故现场抢修。</w:t>
      </w:r>
    </w:p>
    <w:p>
      <w:pPr>
        <w:spacing w:line="360" w:lineRule="auto"/>
        <w:ind w:left="105" w:leftChars="50" w:firstLine="491" w:firstLineChars="205"/>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20" w:firstLineChars="50"/>
        <w:rPr>
          <w:rFonts w:hint="eastAsia" w:ascii="宋体" w:hAnsi="宋体" w:eastAsia="宋体" w:cs="宋体"/>
          <w:sz w:val="24"/>
          <w:szCs w:val="24"/>
        </w:rPr>
      </w:pPr>
      <w:r>
        <w:rPr>
          <w:rFonts w:hint="eastAsia" w:ascii="宋体" w:hAnsi="宋体" w:eastAsia="宋体" w:cs="宋体"/>
          <w:sz w:val="24"/>
          <w:szCs w:val="24"/>
        </w:rPr>
        <w:t>4．质量保修完成后，由发包人组织验收。</w:t>
      </w:r>
    </w:p>
    <w:p>
      <w:pPr>
        <w:spacing w:line="360" w:lineRule="auto"/>
        <w:rPr>
          <w:rFonts w:hint="eastAsia" w:ascii="宋体" w:hAnsi="宋体" w:eastAsia="宋体" w:cs="宋体"/>
          <w:sz w:val="24"/>
          <w:szCs w:val="24"/>
        </w:rPr>
      </w:pPr>
      <w:r>
        <w:rPr>
          <w:rFonts w:hint="eastAsia" w:ascii="宋体" w:hAnsi="宋体" w:eastAsia="宋体" w:cs="宋体"/>
          <w:sz w:val="24"/>
          <w:szCs w:val="24"/>
        </w:rPr>
        <w:t>　　五、保修费用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　　保修费用由造成质量缺陷的责任方承担。</w:t>
      </w:r>
    </w:p>
    <w:p>
      <w:pPr>
        <w:spacing w:line="360" w:lineRule="auto"/>
        <w:ind w:firstLine="420"/>
        <w:jc w:val="left"/>
        <w:rPr>
          <w:rFonts w:hint="eastAsia" w:ascii="宋体" w:hAnsi="宋体" w:eastAsia="宋体" w:cs="宋体"/>
          <w:sz w:val="24"/>
          <w:szCs w:val="24"/>
          <w:u w:val="single"/>
        </w:rPr>
      </w:pPr>
      <w:r>
        <w:rPr>
          <w:rFonts w:hint="eastAsia" w:ascii="宋体" w:hAnsi="宋体" w:eastAsia="宋体" w:cs="宋体"/>
          <w:bCs/>
          <w:sz w:val="24"/>
          <w:szCs w:val="24"/>
        </w:rPr>
        <w:t>六、</w:t>
      </w:r>
      <w:r>
        <w:rPr>
          <w:rFonts w:hint="eastAsia" w:ascii="宋体" w:hAnsi="宋体" w:eastAsia="宋体" w:cs="宋体"/>
          <w:sz w:val="24"/>
          <w:szCs w:val="24"/>
        </w:rPr>
        <w:t>双方约定的其他工程质量保修事项：</w:t>
      </w:r>
    </w:p>
    <w:p>
      <w:pPr>
        <w:spacing w:line="360" w:lineRule="auto"/>
        <w:ind w:firstLine="420"/>
        <w:jc w:val="lef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56" w:firstLineChars="190"/>
        <w:rPr>
          <w:rFonts w:hint="eastAsia" w:ascii="宋体" w:hAnsi="宋体" w:eastAsia="宋体" w:cs="宋体"/>
          <w:sz w:val="24"/>
          <w:szCs w:val="24"/>
        </w:rPr>
      </w:pPr>
      <w:r>
        <w:rPr>
          <w:rFonts w:hint="eastAsia" w:ascii="宋体" w:hAnsi="宋体" w:eastAsia="宋体" w:cs="宋体"/>
          <w:sz w:val="24"/>
          <w:szCs w:val="24"/>
        </w:rPr>
        <w:t>工程质量保修书由发包人、承包人在工程竣工验收前共同签署，作为施工合同附件，其有效期限至保修期满。</w:t>
      </w:r>
    </w:p>
    <w:tbl>
      <w:tblPr>
        <w:tblStyle w:val="39"/>
        <w:tblW w:w="7512" w:type="dxa"/>
        <w:tblInd w:w="534" w:type="dxa"/>
        <w:tblLayout w:type="fixed"/>
        <w:tblCellMar>
          <w:top w:w="0" w:type="dxa"/>
          <w:left w:w="108" w:type="dxa"/>
          <w:bottom w:w="0" w:type="dxa"/>
          <w:right w:w="108" w:type="dxa"/>
        </w:tblCellMar>
      </w:tblPr>
      <w:tblGrid>
        <w:gridCol w:w="3727"/>
        <w:gridCol w:w="3785"/>
      </w:tblGrid>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发包人(公章)：</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承包人(公章)：</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法定代表人(签字)：</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电  话：</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电  话：</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传  真：</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传  真：</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账  号：</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账  号：</w:t>
            </w:r>
          </w:p>
        </w:tc>
      </w:tr>
      <w:tr>
        <w:tblPrEx>
          <w:tblCellMar>
            <w:top w:w="0" w:type="dxa"/>
            <w:left w:w="108" w:type="dxa"/>
            <w:bottom w:w="0" w:type="dxa"/>
            <w:right w:w="108" w:type="dxa"/>
          </w:tblCellMar>
        </w:tblPrEx>
        <w:tc>
          <w:tcPr>
            <w:tcW w:w="3727"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p>
        </w:tc>
        <w:tc>
          <w:tcPr>
            <w:tcW w:w="3785" w:type="dxa"/>
            <w:shd w:val="clear" w:color="auto" w:fill="auto"/>
          </w:tcPr>
          <w:p>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附件4：</w:t>
      </w:r>
    </w:p>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主要建设工程文件目录</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5"/>
        <w:gridCol w:w="999"/>
        <w:gridCol w:w="2044"/>
        <w:gridCol w:w="999"/>
        <w:gridCol w:w="1487"/>
        <w:gridCol w:w="11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文件名称</w:t>
            </w:r>
          </w:p>
        </w:tc>
        <w:tc>
          <w:tcPr>
            <w:tcW w:w="99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套数</w:t>
            </w:r>
          </w:p>
        </w:tc>
        <w:tc>
          <w:tcPr>
            <w:tcW w:w="2044"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费用（元）</w:t>
            </w:r>
          </w:p>
        </w:tc>
        <w:tc>
          <w:tcPr>
            <w:tcW w:w="99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质量</w:t>
            </w:r>
          </w:p>
        </w:tc>
        <w:tc>
          <w:tcPr>
            <w:tcW w:w="1487" w:type="dxa"/>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移交时间</w:t>
            </w:r>
          </w:p>
        </w:tc>
        <w:tc>
          <w:tcPr>
            <w:tcW w:w="1139" w:type="dxa"/>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责任人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2044"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1487" w:type="dxa"/>
            <w:vAlign w:val="center"/>
          </w:tcPr>
          <w:p>
            <w:pPr>
              <w:keepNext/>
              <w:spacing w:after="120" w:line="360" w:lineRule="auto"/>
              <w:ind w:left="63" w:right="63"/>
              <w:rPr>
                <w:rFonts w:hint="eastAsia" w:ascii="宋体" w:hAnsi="宋体" w:eastAsia="宋体" w:cs="宋体"/>
                <w:kern w:val="0"/>
                <w:sz w:val="24"/>
                <w:szCs w:val="24"/>
              </w:rPr>
            </w:pPr>
          </w:p>
        </w:tc>
        <w:tc>
          <w:tcPr>
            <w:tcW w:w="1139"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2044"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1487" w:type="dxa"/>
            <w:vAlign w:val="center"/>
          </w:tcPr>
          <w:p>
            <w:pPr>
              <w:keepNext/>
              <w:spacing w:after="120" w:line="360" w:lineRule="auto"/>
              <w:ind w:left="63" w:right="63"/>
              <w:rPr>
                <w:rFonts w:hint="eastAsia" w:ascii="宋体" w:hAnsi="宋体" w:eastAsia="宋体" w:cs="宋体"/>
                <w:kern w:val="0"/>
                <w:sz w:val="24"/>
                <w:szCs w:val="24"/>
              </w:rPr>
            </w:pPr>
          </w:p>
        </w:tc>
        <w:tc>
          <w:tcPr>
            <w:tcW w:w="1139"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2044"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1487" w:type="dxa"/>
            <w:vAlign w:val="center"/>
          </w:tcPr>
          <w:p>
            <w:pPr>
              <w:keepNext/>
              <w:spacing w:after="120" w:line="360" w:lineRule="auto"/>
              <w:ind w:left="63" w:right="63"/>
              <w:rPr>
                <w:rFonts w:hint="eastAsia" w:ascii="宋体" w:hAnsi="宋体" w:eastAsia="宋体" w:cs="宋体"/>
                <w:kern w:val="0"/>
                <w:sz w:val="24"/>
                <w:szCs w:val="24"/>
              </w:rPr>
            </w:pPr>
          </w:p>
        </w:tc>
        <w:tc>
          <w:tcPr>
            <w:tcW w:w="1139"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2044"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1487" w:type="dxa"/>
            <w:vAlign w:val="center"/>
          </w:tcPr>
          <w:p>
            <w:pPr>
              <w:keepNext/>
              <w:spacing w:after="120" w:line="360" w:lineRule="auto"/>
              <w:ind w:left="63" w:right="63"/>
              <w:rPr>
                <w:rFonts w:hint="eastAsia" w:ascii="宋体" w:hAnsi="宋体" w:eastAsia="宋体" w:cs="宋体"/>
                <w:kern w:val="0"/>
                <w:sz w:val="24"/>
                <w:szCs w:val="24"/>
              </w:rPr>
            </w:pPr>
          </w:p>
        </w:tc>
        <w:tc>
          <w:tcPr>
            <w:tcW w:w="1139"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2044" w:type="dxa"/>
            <w:vAlign w:val="center"/>
          </w:tcPr>
          <w:p>
            <w:pPr>
              <w:keepNext/>
              <w:spacing w:after="120" w:line="360" w:lineRule="auto"/>
              <w:ind w:left="63" w:right="63"/>
              <w:rPr>
                <w:rFonts w:hint="eastAsia" w:ascii="宋体" w:hAnsi="宋体" w:eastAsia="宋体" w:cs="宋体"/>
                <w:kern w:val="0"/>
                <w:sz w:val="24"/>
                <w:szCs w:val="24"/>
              </w:rPr>
            </w:pPr>
          </w:p>
        </w:tc>
        <w:tc>
          <w:tcPr>
            <w:tcW w:w="999" w:type="dxa"/>
            <w:vAlign w:val="center"/>
          </w:tcPr>
          <w:p>
            <w:pPr>
              <w:keepNext/>
              <w:spacing w:after="120" w:line="360" w:lineRule="auto"/>
              <w:ind w:left="63" w:right="63"/>
              <w:rPr>
                <w:rFonts w:hint="eastAsia" w:ascii="宋体" w:hAnsi="宋体" w:eastAsia="宋体" w:cs="宋体"/>
                <w:kern w:val="0"/>
                <w:sz w:val="24"/>
                <w:szCs w:val="24"/>
              </w:rPr>
            </w:pPr>
          </w:p>
        </w:tc>
        <w:tc>
          <w:tcPr>
            <w:tcW w:w="1487" w:type="dxa"/>
            <w:vAlign w:val="center"/>
          </w:tcPr>
          <w:p>
            <w:pPr>
              <w:keepNext/>
              <w:spacing w:after="120" w:line="360" w:lineRule="auto"/>
              <w:ind w:left="63" w:right="63"/>
              <w:rPr>
                <w:rFonts w:hint="eastAsia" w:ascii="宋体" w:hAnsi="宋体" w:eastAsia="宋体" w:cs="宋体"/>
                <w:kern w:val="0"/>
                <w:sz w:val="24"/>
                <w:szCs w:val="24"/>
              </w:rPr>
            </w:pPr>
          </w:p>
        </w:tc>
        <w:tc>
          <w:tcPr>
            <w:tcW w:w="1139"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2044" w:type="dxa"/>
          </w:tcPr>
          <w:p>
            <w:pPr>
              <w:spacing w:line="360" w:lineRule="auto"/>
              <w:rPr>
                <w:rFonts w:hint="eastAsia" w:ascii="宋体" w:hAnsi="宋体" w:eastAsia="宋体" w:cs="宋体"/>
                <w:sz w:val="24"/>
                <w:szCs w:val="24"/>
              </w:rPr>
            </w:pPr>
          </w:p>
        </w:tc>
        <w:tc>
          <w:tcPr>
            <w:tcW w:w="999" w:type="dxa"/>
          </w:tcPr>
          <w:p>
            <w:pPr>
              <w:spacing w:line="360" w:lineRule="auto"/>
              <w:rPr>
                <w:rFonts w:hint="eastAsia" w:ascii="宋体" w:hAnsi="宋体" w:eastAsia="宋体" w:cs="宋体"/>
                <w:sz w:val="24"/>
                <w:szCs w:val="24"/>
              </w:rPr>
            </w:pPr>
          </w:p>
        </w:tc>
        <w:tc>
          <w:tcPr>
            <w:tcW w:w="1487" w:type="dxa"/>
          </w:tcPr>
          <w:p>
            <w:pPr>
              <w:spacing w:line="360" w:lineRule="auto"/>
              <w:rPr>
                <w:rFonts w:hint="eastAsia" w:ascii="宋体" w:hAnsi="宋体" w:eastAsia="宋体" w:cs="宋体"/>
                <w:sz w:val="24"/>
                <w:szCs w:val="24"/>
              </w:rPr>
            </w:pPr>
          </w:p>
        </w:tc>
        <w:tc>
          <w:tcPr>
            <w:tcW w:w="1139" w:type="dxa"/>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556" w:name="_Toc296891267"/>
      <w:bookmarkStart w:id="557" w:name="_Toc296347226"/>
      <w:bookmarkStart w:id="558" w:name="_Toc296944566"/>
      <w:bookmarkStart w:id="559" w:name="_Toc296503227"/>
      <w:bookmarkStart w:id="560" w:name="_Toc267261698"/>
      <w:bookmarkStart w:id="561" w:name="_Toc296891055"/>
      <w:bookmarkStart w:id="562" w:name="_Toc296346728"/>
      <w:r>
        <w:rPr>
          <w:rFonts w:hint="eastAsia" w:ascii="宋体" w:hAnsi="宋体" w:eastAsia="宋体" w:cs="宋体"/>
          <w:sz w:val="24"/>
          <w:szCs w:val="24"/>
        </w:rPr>
        <w:t>件5：</w:t>
      </w:r>
    </w:p>
    <w:bookmarkEnd w:id="556"/>
    <w:bookmarkEnd w:id="557"/>
    <w:bookmarkEnd w:id="558"/>
    <w:bookmarkEnd w:id="559"/>
    <w:bookmarkEnd w:id="560"/>
    <w:bookmarkEnd w:id="561"/>
    <w:bookmarkEnd w:id="562"/>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承包人用于本工程施工的机械设备表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3"/>
        <w:gridCol w:w="1429"/>
        <w:gridCol w:w="928"/>
        <w:gridCol w:w="682"/>
        <w:gridCol w:w="661"/>
        <w:gridCol w:w="1075"/>
        <w:gridCol w:w="1261"/>
        <w:gridCol w:w="987"/>
        <w:gridCol w:w="6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42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机械或设备名称</w:t>
            </w:r>
          </w:p>
        </w:tc>
        <w:tc>
          <w:tcPr>
            <w:tcW w:w="928"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规格型号</w:t>
            </w:r>
          </w:p>
        </w:tc>
        <w:tc>
          <w:tcPr>
            <w:tcW w:w="682"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661"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产地</w:t>
            </w:r>
          </w:p>
        </w:tc>
        <w:tc>
          <w:tcPr>
            <w:tcW w:w="107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制造年份</w:t>
            </w:r>
          </w:p>
        </w:tc>
        <w:tc>
          <w:tcPr>
            <w:tcW w:w="1261"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额定功率(kW)</w:t>
            </w:r>
          </w:p>
        </w:tc>
        <w:tc>
          <w:tcPr>
            <w:tcW w:w="98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生产能力</w:t>
            </w:r>
          </w:p>
        </w:tc>
        <w:tc>
          <w:tcPr>
            <w:tcW w:w="66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pPr>
              <w:keepNext/>
              <w:spacing w:after="120" w:line="360" w:lineRule="auto"/>
              <w:ind w:left="63" w:right="63"/>
              <w:rPr>
                <w:rFonts w:hint="eastAsia" w:ascii="宋体" w:hAnsi="宋体" w:eastAsia="宋体" w:cs="宋体"/>
                <w:kern w:val="0"/>
                <w:sz w:val="24"/>
                <w:szCs w:val="24"/>
              </w:rPr>
            </w:pPr>
          </w:p>
        </w:tc>
        <w:tc>
          <w:tcPr>
            <w:tcW w:w="1429" w:type="dxa"/>
            <w:vAlign w:val="center"/>
          </w:tcPr>
          <w:p>
            <w:pPr>
              <w:keepNext/>
              <w:spacing w:after="120" w:line="360" w:lineRule="auto"/>
              <w:ind w:left="63" w:right="63"/>
              <w:rPr>
                <w:rFonts w:hint="eastAsia" w:ascii="宋体" w:hAnsi="宋体" w:eastAsia="宋体" w:cs="宋体"/>
                <w:kern w:val="0"/>
                <w:sz w:val="24"/>
                <w:szCs w:val="24"/>
              </w:rPr>
            </w:pPr>
          </w:p>
        </w:tc>
        <w:tc>
          <w:tcPr>
            <w:tcW w:w="928" w:type="dxa"/>
            <w:vAlign w:val="center"/>
          </w:tcPr>
          <w:p>
            <w:pPr>
              <w:keepNext/>
              <w:spacing w:after="120" w:line="360" w:lineRule="auto"/>
              <w:ind w:left="63" w:right="63"/>
              <w:rPr>
                <w:rFonts w:hint="eastAsia" w:ascii="宋体" w:hAnsi="宋体" w:eastAsia="宋体" w:cs="宋体"/>
                <w:kern w:val="0"/>
                <w:sz w:val="24"/>
                <w:szCs w:val="24"/>
              </w:rPr>
            </w:pPr>
          </w:p>
        </w:tc>
        <w:tc>
          <w:tcPr>
            <w:tcW w:w="682" w:type="dxa"/>
            <w:vAlign w:val="center"/>
          </w:tcPr>
          <w:p>
            <w:pPr>
              <w:keepNext/>
              <w:spacing w:after="120" w:line="360" w:lineRule="auto"/>
              <w:ind w:left="63" w:right="63"/>
              <w:rPr>
                <w:rFonts w:hint="eastAsia" w:ascii="宋体" w:hAnsi="宋体" w:eastAsia="宋体" w:cs="宋体"/>
                <w:kern w:val="0"/>
                <w:sz w:val="24"/>
                <w:szCs w:val="24"/>
              </w:rPr>
            </w:pPr>
          </w:p>
        </w:tc>
        <w:tc>
          <w:tcPr>
            <w:tcW w:w="661" w:type="dxa"/>
            <w:vAlign w:val="center"/>
          </w:tcPr>
          <w:p>
            <w:pPr>
              <w:keepNext/>
              <w:spacing w:after="120" w:line="360" w:lineRule="auto"/>
              <w:ind w:left="63" w:right="63"/>
              <w:rPr>
                <w:rFonts w:hint="eastAsia" w:ascii="宋体" w:hAnsi="宋体" w:eastAsia="宋体" w:cs="宋体"/>
                <w:kern w:val="0"/>
                <w:sz w:val="24"/>
                <w:szCs w:val="24"/>
              </w:rPr>
            </w:pPr>
          </w:p>
        </w:tc>
        <w:tc>
          <w:tcPr>
            <w:tcW w:w="1075" w:type="dxa"/>
            <w:vAlign w:val="center"/>
          </w:tcPr>
          <w:p>
            <w:pPr>
              <w:keepNext/>
              <w:spacing w:after="120" w:line="360" w:lineRule="auto"/>
              <w:ind w:left="63" w:right="63"/>
              <w:rPr>
                <w:rFonts w:hint="eastAsia" w:ascii="宋体" w:hAnsi="宋体" w:eastAsia="宋体" w:cs="宋体"/>
                <w:kern w:val="0"/>
                <w:sz w:val="24"/>
                <w:szCs w:val="24"/>
              </w:rPr>
            </w:pPr>
          </w:p>
        </w:tc>
        <w:tc>
          <w:tcPr>
            <w:tcW w:w="1261" w:type="dxa"/>
            <w:vAlign w:val="center"/>
          </w:tcPr>
          <w:p>
            <w:pPr>
              <w:keepNext/>
              <w:spacing w:after="120" w:line="360" w:lineRule="auto"/>
              <w:ind w:left="63" w:right="63"/>
              <w:rPr>
                <w:rFonts w:hint="eastAsia" w:ascii="宋体" w:hAnsi="宋体" w:eastAsia="宋体" w:cs="宋体"/>
                <w:kern w:val="0"/>
                <w:sz w:val="24"/>
                <w:szCs w:val="24"/>
              </w:rPr>
            </w:pPr>
          </w:p>
        </w:tc>
        <w:tc>
          <w:tcPr>
            <w:tcW w:w="987" w:type="dxa"/>
            <w:vAlign w:val="center"/>
          </w:tcPr>
          <w:p>
            <w:pPr>
              <w:keepNext/>
              <w:spacing w:after="120" w:line="360" w:lineRule="auto"/>
              <w:ind w:left="63" w:right="63"/>
              <w:rPr>
                <w:rFonts w:hint="eastAsia" w:ascii="宋体" w:hAnsi="宋体" w:eastAsia="宋体" w:cs="宋体"/>
                <w:kern w:val="0"/>
                <w:sz w:val="24"/>
                <w:szCs w:val="24"/>
              </w:rPr>
            </w:pPr>
          </w:p>
        </w:tc>
        <w:tc>
          <w:tcPr>
            <w:tcW w:w="667"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673" w:type="dxa"/>
          </w:tcPr>
          <w:p>
            <w:pPr>
              <w:spacing w:line="360" w:lineRule="auto"/>
              <w:rPr>
                <w:rFonts w:hint="eastAsia" w:ascii="宋体" w:hAnsi="宋体" w:eastAsia="宋体" w:cs="宋体"/>
                <w:sz w:val="24"/>
                <w:szCs w:val="24"/>
              </w:rPr>
            </w:pPr>
          </w:p>
        </w:tc>
        <w:tc>
          <w:tcPr>
            <w:tcW w:w="1429" w:type="dxa"/>
          </w:tcPr>
          <w:p>
            <w:pPr>
              <w:spacing w:line="360" w:lineRule="auto"/>
              <w:rPr>
                <w:rFonts w:hint="eastAsia" w:ascii="宋体" w:hAnsi="宋体" w:eastAsia="宋体" w:cs="宋体"/>
                <w:sz w:val="24"/>
                <w:szCs w:val="24"/>
              </w:rPr>
            </w:pPr>
          </w:p>
        </w:tc>
        <w:tc>
          <w:tcPr>
            <w:tcW w:w="928" w:type="dxa"/>
          </w:tcPr>
          <w:p>
            <w:pPr>
              <w:spacing w:line="360" w:lineRule="auto"/>
              <w:rPr>
                <w:rFonts w:hint="eastAsia" w:ascii="宋体" w:hAnsi="宋体" w:eastAsia="宋体" w:cs="宋体"/>
                <w:sz w:val="24"/>
                <w:szCs w:val="24"/>
              </w:rPr>
            </w:pPr>
          </w:p>
        </w:tc>
        <w:tc>
          <w:tcPr>
            <w:tcW w:w="682" w:type="dxa"/>
          </w:tcPr>
          <w:p>
            <w:pPr>
              <w:spacing w:line="360" w:lineRule="auto"/>
              <w:rPr>
                <w:rFonts w:hint="eastAsia" w:ascii="宋体" w:hAnsi="宋体" w:eastAsia="宋体" w:cs="宋体"/>
                <w:sz w:val="24"/>
                <w:szCs w:val="24"/>
              </w:rPr>
            </w:pPr>
          </w:p>
        </w:tc>
        <w:tc>
          <w:tcPr>
            <w:tcW w:w="661" w:type="dxa"/>
          </w:tcPr>
          <w:p>
            <w:pPr>
              <w:spacing w:line="360" w:lineRule="auto"/>
              <w:rPr>
                <w:rFonts w:hint="eastAsia" w:ascii="宋体" w:hAnsi="宋体" w:eastAsia="宋体" w:cs="宋体"/>
                <w:sz w:val="24"/>
                <w:szCs w:val="24"/>
              </w:rPr>
            </w:pPr>
          </w:p>
        </w:tc>
        <w:tc>
          <w:tcPr>
            <w:tcW w:w="1075" w:type="dxa"/>
          </w:tcPr>
          <w:p>
            <w:pPr>
              <w:spacing w:line="360" w:lineRule="auto"/>
              <w:rPr>
                <w:rFonts w:hint="eastAsia" w:ascii="宋体" w:hAnsi="宋体" w:eastAsia="宋体" w:cs="宋体"/>
                <w:sz w:val="24"/>
                <w:szCs w:val="24"/>
              </w:rPr>
            </w:pPr>
          </w:p>
        </w:tc>
        <w:tc>
          <w:tcPr>
            <w:tcW w:w="1261" w:type="dxa"/>
          </w:tcPr>
          <w:p>
            <w:pPr>
              <w:spacing w:line="360" w:lineRule="auto"/>
              <w:rPr>
                <w:rFonts w:hint="eastAsia" w:ascii="宋体" w:hAnsi="宋体" w:eastAsia="宋体" w:cs="宋体"/>
                <w:sz w:val="24"/>
                <w:szCs w:val="24"/>
              </w:rPr>
            </w:pPr>
          </w:p>
        </w:tc>
        <w:tc>
          <w:tcPr>
            <w:tcW w:w="987" w:type="dxa"/>
          </w:tcPr>
          <w:p>
            <w:pPr>
              <w:spacing w:line="360" w:lineRule="auto"/>
              <w:rPr>
                <w:rFonts w:hint="eastAsia" w:ascii="宋体" w:hAnsi="宋体" w:eastAsia="宋体" w:cs="宋体"/>
                <w:sz w:val="24"/>
                <w:szCs w:val="24"/>
              </w:rPr>
            </w:pPr>
          </w:p>
        </w:tc>
        <w:tc>
          <w:tcPr>
            <w:tcW w:w="667" w:type="dxa"/>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w:t>
      </w:r>
      <w:bookmarkStart w:id="563" w:name="_Toc296891056"/>
      <w:bookmarkStart w:id="564" w:name="_Toc296347227"/>
      <w:bookmarkStart w:id="565" w:name="_Toc267261699"/>
      <w:bookmarkStart w:id="566" w:name="_Toc296891268"/>
      <w:bookmarkStart w:id="567" w:name="_Toc296346729"/>
      <w:bookmarkStart w:id="568" w:name="_Toc296944567"/>
      <w:bookmarkStart w:id="569" w:name="_Toc296503228"/>
      <w:r>
        <w:rPr>
          <w:rFonts w:hint="eastAsia" w:ascii="宋体" w:hAnsi="宋体" w:eastAsia="宋体" w:cs="宋体"/>
          <w:sz w:val="24"/>
          <w:szCs w:val="24"/>
        </w:rPr>
        <w:t>件6：</w:t>
      </w:r>
      <w:bookmarkEnd w:id="563"/>
      <w:bookmarkEnd w:id="564"/>
      <w:bookmarkEnd w:id="565"/>
      <w:bookmarkEnd w:id="566"/>
      <w:bookmarkEnd w:id="567"/>
      <w:bookmarkEnd w:id="568"/>
      <w:bookmarkEnd w:id="569"/>
      <w:r>
        <w:rPr>
          <w:rFonts w:hint="eastAsia" w:ascii="宋体" w:hAnsi="宋体" w:eastAsia="宋体" w:cs="宋体"/>
          <w:sz w:val="24"/>
          <w:szCs w:val="24"/>
        </w:rPr>
        <w:t xml:space="preserve">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承包人主要施工管理人员表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名    称</w:t>
            </w:r>
          </w:p>
        </w:tc>
        <w:tc>
          <w:tcPr>
            <w:tcW w:w="120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96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96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职称</w:t>
            </w:r>
          </w:p>
        </w:tc>
        <w:tc>
          <w:tcPr>
            <w:tcW w:w="362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项目主管</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其他人员</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项目经理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项目副经理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技术负责人</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造价管理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质量管理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材料管理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计划管理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安全管理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其他人员</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bl>
    <w:p>
      <w:pPr>
        <w:spacing w:line="360" w:lineRule="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570" w:name="_Toc296503229"/>
      <w:bookmarkStart w:id="571" w:name="_Toc296891269"/>
      <w:bookmarkStart w:id="572" w:name="_Toc296944568"/>
      <w:bookmarkStart w:id="573" w:name="_Toc296346730"/>
      <w:bookmarkStart w:id="574" w:name="_Toc296891057"/>
      <w:bookmarkStart w:id="575" w:name="_Toc296347228"/>
      <w:r>
        <w:rPr>
          <w:rFonts w:hint="eastAsia" w:ascii="宋体" w:hAnsi="宋体" w:eastAsia="宋体" w:cs="宋体"/>
          <w:sz w:val="24"/>
          <w:szCs w:val="24"/>
        </w:rPr>
        <w:t>件7：</w:t>
      </w:r>
      <w:bookmarkEnd w:id="570"/>
      <w:bookmarkEnd w:id="571"/>
      <w:bookmarkEnd w:id="572"/>
      <w:bookmarkEnd w:id="573"/>
      <w:bookmarkEnd w:id="574"/>
      <w:bookmarkEnd w:id="575"/>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分包人主要施工管理人员表</w:t>
      </w:r>
    </w:p>
    <w:tbl>
      <w:tblPr>
        <w:tblStyle w:val="39"/>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名    称</w:t>
            </w:r>
          </w:p>
        </w:tc>
        <w:tc>
          <w:tcPr>
            <w:tcW w:w="1209"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96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967"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职称</w:t>
            </w:r>
          </w:p>
        </w:tc>
        <w:tc>
          <w:tcPr>
            <w:tcW w:w="362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主要资历、经验及承担过的项目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8363" w:type="dxa"/>
            <w:gridSpan w:val="5"/>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一、总部人员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项目主管</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其他人员</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8363" w:type="dxa"/>
            <w:gridSpan w:val="5"/>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二、现场人员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项目经理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项目副经理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技术负责人</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造价管理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质量管理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材料管理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计划管理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安全管理</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其他人员</w:t>
            </w: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pPr>
              <w:keepNext/>
              <w:spacing w:after="120" w:line="360" w:lineRule="auto"/>
              <w:ind w:left="63" w:right="63"/>
              <w:rPr>
                <w:rFonts w:hint="eastAsia" w:ascii="宋体" w:hAnsi="宋体" w:eastAsia="宋体" w:cs="宋体"/>
                <w:kern w:val="0"/>
                <w:sz w:val="24"/>
                <w:szCs w:val="24"/>
              </w:rPr>
            </w:pPr>
          </w:p>
        </w:tc>
        <w:tc>
          <w:tcPr>
            <w:tcW w:w="1209"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967" w:type="dxa"/>
            <w:vAlign w:val="center"/>
          </w:tcPr>
          <w:p>
            <w:pPr>
              <w:keepNext/>
              <w:spacing w:after="120" w:line="360" w:lineRule="auto"/>
              <w:ind w:left="63" w:right="63"/>
              <w:rPr>
                <w:rFonts w:hint="eastAsia" w:ascii="宋体" w:hAnsi="宋体" w:eastAsia="宋体" w:cs="宋体"/>
                <w:kern w:val="0"/>
                <w:sz w:val="24"/>
                <w:szCs w:val="24"/>
              </w:rPr>
            </w:pPr>
          </w:p>
        </w:tc>
        <w:tc>
          <w:tcPr>
            <w:tcW w:w="3625" w:type="dxa"/>
            <w:vAlign w:val="center"/>
          </w:tcPr>
          <w:p>
            <w:pPr>
              <w:keepNext/>
              <w:spacing w:after="120" w:line="360" w:lineRule="auto"/>
              <w:ind w:left="63" w:right="63"/>
              <w:rPr>
                <w:rFonts w:hint="eastAsia" w:ascii="宋体" w:hAnsi="宋体" w:eastAsia="宋体" w:cs="宋体"/>
                <w:kern w:val="0"/>
                <w:sz w:val="24"/>
                <w:szCs w:val="24"/>
              </w:rPr>
            </w:pPr>
          </w:p>
        </w:tc>
      </w:tr>
    </w:tbl>
    <w:p>
      <w:pPr>
        <w:spacing w:line="360" w:lineRule="auto"/>
        <w:rPr>
          <w:rFonts w:hint="eastAsia" w:ascii="宋体" w:hAnsi="宋体" w:eastAsia="宋体" w:cs="宋体"/>
          <w:sz w:val="24"/>
          <w:szCs w:val="24"/>
        </w:rPr>
      </w:pPr>
      <w:bookmarkStart w:id="576" w:name="_Toc267261701"/>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附</w:t>
      </w:r>
      <w:bookmarkStart w:id="577" w:name="_Toc296891059"/>
      <w:bookmarkStart w:id="578" w:name="_Toc296346732"/>
      <w:bookmarkStart w:id="579" w:name="_Toc296891271"/>
      <w:bookmarkStart w:id="580" w:name="_Toc296347230"/>
      <w:bookmarkStart w:id="581" w:name="_Toc296503231"/>
      <w:bookmarkStart w:id="582" w:name="_Toc296944570"/>
      <w:r>
        <w:rPr>
          <w:rFonts w:hint="eastAsia" w:ascii="宋体" w:hAnsi="宋体" w:eastAsia="宋体" w:cs="宋体"/>
          <w:sz w:val="24"/>
          <w:szCs w:val="24"/>
        </w:rPr>
        <w:t>件8：</w:t>
      </w:r>
    </w:p>
    <w:bookmarkEnd w:id="576"/>
    <w:bookmarkEnd w:id="577"/>
    <w:bookmarkEnd w:id="578"/>
    <w:bookmarkEnd w:id="579"/>
    <w:bookmarkEnd w:id="580"/>
    <w:bookmarkEnd w:id="581"/>
    <w:bookmarkEnd w:id="582"/>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（发包人名称）：</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（发包人名称，以下简称“发包人”）与</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（承包人名称）（以下称“承包人”）于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担保有效期自你方与承包人签订的合同生效之日起至你方签发或应签发工程接收证书之日止。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你方和承包人按合同约定变更合同时，我方承担本担保规定的义务不变。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因本保函发生的纠纷，可由双方协商解决，协商不成的，任何一方均可提请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本保函自我方法定代表人（或其授权代理人）签字并加盖公章之日起生效。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担 保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u w:val="single"/>
        </w:rPr>
      </w:pPr>
    </w:p>
    <w:p>
      <w:pPr>
        <w:spacing w:line="360" w:lineRule="auto"/>
        <w:ind w:left="1329" w:hanging="1519" w:hangingChars="63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left="1329" w:hanging="1519" w:hangingChars="633"/>
        <w:rPr>
          <w:rFonts w:hint="eastAsia" w:ascii="宋体" w:hAnsi="宋体" w:eastAsia="宋体" w:cs="宋体"/>
          <w:sz w:val="24"/>
          <w:szCs w:val="24"/>
        </w:rPr>
      </w:pPr>
    </w:p>
    <w:p>
      <w:pPr>
        <w:spacing w:line="360" w:lineRule="auto"/>
        <w:ind w:left="1329" w:hanging="1519" w:hangingChars="633"/>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w:t>
      </w:r>
      <w:bookmarkStart w:id="583" w:name="_Toc296346733"/>
      <w:bookmarkStart w:id="584" w:name="_Toc267261702"/>
      <w:bookmarkStart w:id="585" w:name="_Toc296944571"/>
      <w:bookmarkStart w:id="586" w:name="_Toc296891060"/>
      <w:bookmarkStart w:id="587" w:name="_Toc296503232"/>
      <w:bookmarkStart w:id="588" w:name="_Toc296347231"/>
      <w:bookmarkStart w:id="589" w:name="_Toc296891272"/>
      <w:r>
        <w:rPr>
          <w:rFonts w:hint="eastAsia" w:ascii="宋体" w:hAnsi="宋体" w:eastAsia="宋体" w:cs="宋体"/>
          <w:sz w:val="24"/>
          <w:szCs w:val="24"/>
        </w:rPr>
        <w:t>件9 ：</w:t>
      </w:r>
    </w:p>
    <w:bookmarkEnd w:id="583"/>
    <w:bookmarkEnd w:id="584"/>
    <w:bookmarkEnd w:id="585"/>
    <w:bookmarkEnd w:id="586"/>
    <w:bookmarkEnd w:id="587"/>
    <w:bookmarkEnd w:id="588"/>
    <w:bookmarkEnd w:id="589"/>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预付款担保</w:t>
      </w: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（发包人名称）：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（承包人名称）（以下称“承包人”）与</w:t>
      </w: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（发包人名称）（以下简称“发包人”）</w:t>
      </w:r>
    </w:p>
    <w:p>
      <w:pPr>
        <w:spacing w:line="360" w:lineRule="auto"/>
        <w:rPr>
          <w:rFonts w:hint="eastAsia" w:ascii="宋体" w:hAnsi="宋体" w:eastAsia="宋体" w:cs="宋体"/>
          <w:sz w:val="24"/>
          <w:szCs w:val="24"/>
        </w:rPr>
      </w:pPr>
      <w:r>
        <w:rPr>
          <w:rFonts w:hint="eastAsia" w:ascii="宋体" w:hAnsi="宋体" w:eastAsia="宋体" w:cs="宋体"/>
          <w:sz w:val="24"/>
          <w:szCs w:val="24"/>
        </w:rPr>
        <w:t>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日签订的</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担保有效期自预付款支付给承包人起生效，至你方签发的进度款支付证书说明已完全扣清止。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你方和承包人按合同约定变更合同时，我方承担本保函规定的义务不变。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 因本保函发生的纠纷，可由双方协商解决，协商不成的，任何一方均可提请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 本保函自我方法定代表人（或其授权代理人）签字并加盖公章之日起生效。</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担保人：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sz w:val="24"/>
          <w:szCs w:val="24"/>
        </w:rPr>
        <w:t>附</w:t>
      </w:r>
      <w:bookmarkStart w:id="590" w:name="_Toc296891061"/>
      <w:bookmarkStart w:id="591" w:name="_Toc296944572"/>
      <w:bookmarkStart w:id="592" w:name="_Toc296891273"/>
      <w:bookmarkStart w:id="593" w:name="_Toc296347232"/>
      <w:bookmarkStart w:id="594" w:name="_Toc296503233"/>
      <w:bookmarkStart w:id="595" w:name="_Toc296346734"/>
      <w:r>
        <w:rPr>
          <w:rFonts w:hint="eastAsia" w:ascii="宋体" w:hAnsi="宋体" w:eastAsia="宋体" w:cs="宋体"/>
          <w:sz w:val="24"/>
          <w:szCs w:val="24"/>
        </w:rPr>
        <w:t xml:space="preserve">件10:  </w:t>
      </w:r>
      <w:bookmarkEnd w:id="590"/>
      <w:bookmarkEnd w:id="591"/>
      <w:bookmarkEnd w:id="592"/>
      <w:bookmarkEnd w:id="593"/>
      <w:bookmarkEnd w:id="594"/>
      <w:bookmarkEnd w:id="595"/>
      <w:r>
        <w:rPr>
          <w:rFonts w:hint="eastAsia" w:ascii="宋体" w:hAnsi="宋体" w:eastAsia="宋体" w:cs="宋体"/>
          <w:sz w:val="24"/>
          <w:szCs w:val="24"/>
        </w:rPr>
        <w:t xml:space="preserve">                              支付担保</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（承包人）：</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鉴于你方作为承包人已经与</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（发包人名称）（以下称“发包人”）于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日签订了</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（工程名称）《建设工程施工合同》（以下称“主合同”），应发包人的申请，我方愿就发包人履行主合同约定的工程款支付义务以保证的方式向你方提供如下担保：</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一、保证的范围及保证金额</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我方的保证范围是主合同约定的工程款。</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本保函所称主合同约定的工程款是指主合同约定的除工程质量保证金以外的合同价款。</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我方保证的金额是主合同约定的工程款的</w:t>
      </w:r>
      <w:r>
        <w:rPr>
          <w:rFonts w:hint="eastAsia" w:ascii="宋体" w:hAnsi="宋体" w:eastAsia="宋体" w:cs="宋体"/>
          <w:sz w:val="24"/>
          <w:szCs w:val="24"/>
          <w:u w:val="single"/>
        </w:rPr>
        <w:t xml:space="preserve">      </w:t>
      </w:r>
      <w:r>
        <w:rPr>
          <w:rFonts w:hint="eastAsia" w:ascii="宋体" w:hAnsi="宋体" w:eastAsia="宋体" w:cs="宋体"/>
          <w:sz w:val="24"/>
          <w:szCs w:val="24"/>
        </w:rPr>
        <w:t>%，数额最高不超过人民币元（大写：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二、保证的方式及保证期间</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我方保证的方式为：连带责任保证。</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我方保证的期间为：自本合同生效之日起至主合同约定的工程款支付完毕之日后</w:t>
      </w:r>
      <w:r>
        <w:rPr>
          <w:rFonts w:hint="eastAsia" w:ascii="宋体" w:hAnsi="宋体" w:eastAsia="宋体" w:cs="宋体"/>
          <w:sz w:val="24"/>
          <w:szCs w:val="24"/>
          <w:u w:val="single"/>
        </w:rPr>
        <w:t xml:space="preserve">  </w:t>
      </w:r>
      <w:r>
        <w:rPr>
          <w:rFonts w:hint="eastAsia" w:ascii="宋体" w:hAnsi="宋体" w:eastAsia="宋体" w:cs="宋体"/>
          <w:sz w:val="24"/>
          <w:szCs w:val="24"/>
        </w:rPr>
        <w:t>日内。</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你方与发包人协议变更工程款支付日期的，经我方书面同意后，保证期间按照变更后的支付日期做相应调整。</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三、承担保证责任的形式</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我方承担保证责任的形式是代为支付。发包人未按主合同约定向你方支付工程款的，由我方在保证金额内代为支付。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四、代偿的安排</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我方收到你方的书面索赔通知及相应的证明材料后７天内无条件支付。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五、保证责任的解除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在本保函承诺的保证期间内，你方未书面向我方主张保证责任的，自保证期间届满次日起，我方保证责任解除。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发包人按主合同约定履行了工程款的全部支付义务的，自本保函承诺的保证期间届满次日起，我方保证责任解除。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我方按照本保函向你方履行保证责任所支付金额达到本保函保证金额时，自我方向你方支付（支付款项从我方账户划出）之日起，保证责任即解除。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按照法律法规的规定或出现应解除我方保证责任的其他情形的，我方在本保函项下的保证责任亦解除。</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 我方解除保证责任后，你方应自我方保证责任解除之日起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个工作日内，将本保函原件返还我方。</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六、免责条款</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因你方违约致使发包人不能履行义务的，我方不承担保证责任。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依照法律法规的规定或你方与发包人的另行约定，免除发包人部分或全部义务的，我方亦免除其相应的保证责任。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因不可抗力造成发包人不能履行义务的，我方不承担保证责任。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七、争议解决</w:t>
      </w:r>
    </w:p>
    <w:p>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因本保函或本保函相关事项发生的纠纷，可由双方协商解决，协商不成的，按下列第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种方式解决：</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仲裁委员会申请仲裁；</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当地       </w:t>
      </w:r>
      <w:r>
        <w:rPr>
          <w:rFonts w:hint="eastAsia" w:ascii="宋体" w:hAnsi="宋体" w:eastAsia="宋体" w:cs="宋体"/>
          <w:sz w:val="24"/>
          <w:szCs w:val="24"/>
        </w:rPr>
        <w:t>人民法院起诉。</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八、保函的生效</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本保函自我方法定代表人（或其授权代理人）签字并加盖公章之日起生效。</w:t>
      </w:r>
    </w:p>
    <w:p>
      <w:pPr>
        <w:spacing w:line="360" w:lineRule="auto"/>
        <w:ind w:right="600"/>
        <w:jc w:val="left"/>
        <w:rPr>
          <w:rFonts w:hint="eastAsia" w:ascii="宋体" w:hAnsi="宋体" w:eastAsia="宋体" w:cs="宋体"/>
          <w:sz w:val="24"/>
          <w:szCs w:val="24"/>
        </w:rPr>
      </w:pPr>
      <w:r>
        <w:rPr>
          <w:rFonts w:hint="eastAsia" w:ascii="宋体" w:hAnsi="宋体" w:eastAsia="宋体" w:cs="宋体"/>
          <w:sz w:val="24"/>
          <w:szCs w:val="24"/>
        </w:rPr>
        <w:t>担保人：</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spacing w:line="360" w:lineRule="auto"/>
        <w:ind w:right="12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360" w:lineRule="auto"/>
        <w:ind w:right="15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ind w:right="150" w:firstLine="480" w:firstLineChars="200"/>
        <w:jc w:val="left"/>
        <w:rPr>
          <w:rFonts w:hint="eastAsia" w:ascii="宋体" w:hAnsi="宋体" w:eastAsia="宋体" w:cs="宋体"/>
          <w:sz w:val="24"/>
          <w:szCs w:val="24"/>
        </w:rPr>
      </w:pPr>
      <w:r>
        <w:rPr>
          <w:rFonts w:hint="eastAsia" w:ascii="宋体" w:hAnsi="宋体" w:eastAsia="宋体" w:cs="宋体"/>
          <w:sz w:val="24"/>
          <w:szCs w:val="24"/>
        </w:rPr>
        <w:t>附件11：</w:t>
      </w:r>
    </w:p>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11-1：材料暂估价表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7"/>
        <w:gridCol w:w="1830"/>
        <w:gridCol w:w="784"/>
        <w:gridCol w:w="714"/>
        <w:gridCol w:w="1246"/>
        <w:gridCol w:w="1306"/>
        <w:gridCol w:w="1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30"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784"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714"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24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30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合价（元）</w:t>
            </w:r>
          </w:p>
        </w:tc>
        <w:tc>
          <w:tcPr>
            <w:tcW w:w="156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7" w:type="dxa"/>
          </w:tcPr>
          <w:p>
            <w:pPr>
              <w:keepNext/>
              <w:spacing w:after="120" w:line="360" w:lineRule="auto"/>
              <w:ind w:left="63" w:right="63"/>
              <w:rPr>
                <w:rFonts w:hint="eastAsia" w:ascii="宋体" w:hAnsi="宋体" w:eastAsia="宋体" w:cs="宋体"/>
                <w:kern w:val="0"/>
                <w:sz w:val="24"/>
                <w:szCs w:val="24"/>
              </w:rPr>
            </w:pPr>
          </w:p>
        </w:tc>
        <w:tc>
          <w:tcPr>
            <w:tcW w:w="1830" w:type="dxa"/>
          </w:tcPr>
          <w:p>
            <w:pPr>
              <w:keepNext/>
              <w:spacing w:after="120" w:line="360" w:lineRule="auto"/>
              <w:ind w:left="63" w:right="63"/>
              <w:rPr>
                <w:rFonts w:hint="eastAsia" w:ascii="宋体" w:hAnsi="宋体" w:eastAsia="宋体" w:cs="宋体"/>
                <w:kern w:val="0"/>
                <w:sz w:val="24"/>
                <w:szCs w:val="24"/>
              </w:rPr>
            </w:pPr>
          </w:p>
        </w:tc>
        <w:tc>
          <w:tcPr>
            <w:tcW w:w="784"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6" w:type="dxa"/>
          </w:tcPr>
          <w:p>
            <w:pPr>
              <w:keepNext/>
              <w:spacing w:after="120" w:line="360" w:lineRule="auto"/>
              <w:ind w:left="63" w:right="63"/>
              <w:rPr>
                <w:rFonts w:hint="eastAsia" w:ascii="宋体" w:hAnsi="宋体" w:eastAsia="宋体" w:cs="宋体"/>
                <w:kern w:val="0"/>
                <w:sz w:val="24"/>
                <w:szCs w:val="24"/>
              </w:rPr>
            </w:pPr>
          </w:p>
        </w:tc>
      </w:tr>
    </w:tbl>
    <w:p>
      <w:pPr>
        <w:spacing w:before="120" w:beforeLines="50" w:after="120" w:afterLines="50" w:line="360" w:lineRule="auto"/>
        <w:rPr>
          <w:rFonts w:hint="eastAsia" w:ascii="宋体" w:hAnsi="宋体" w:eastAsia="宋体" w:cs="宋体"/>
          <w:sz w:val="24"/>
          <w:szCs w:val="24"/>
        </w:rPr>
      </w:pPr>
    </w:p>
    <w:p>
      <w:pPr>
        <w:spacing w:before="120" w:beforeLines="50" w:after="120" w:afterLines="50" w:line="360" w:lineRule="auto"/>
        <w:jc w:val="cente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11-2：工程设备暂估价表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29"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785"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714"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24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30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合价（元）</w:t>
            </w:r>
          </w:p>
        </w:tc>
        <w:tc>
          <w:tcPr>
            <w:tcW w:w="1567"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bl>
    <w:p>
      <w:pPr>
        <w:spacing w:line="360" w:lineRule="auto"/>
        <w:rPr>
          <w:rFonts w:hint="eastAsia" w:ascii="宋体" w:hAnsi="宋体" w:eastAsia="宋体" w:cs="宋体"/>
          <w:sz w:val="24"/>
          <w:szCs w:val="24"/>
        </w:rPr>
      </w:pPr>
    </w:p>
    <w:p>
      <w:pPr>
        <w:spacing w:before="120" w:beforeLines="50" w:after="120" w:afterLines="50" w:line="360" w:lineRule="auto"/>
        <w:rPr>
          <w:rFonts w:hint="eastAsia" w:ascii="宋体" w:hAnsi="宋体" w:eastAsia="宋体" w:cs="宋体"/>
          <w:sz w:val="24"/>
          <w:szCs w:val="24"/>
        </w:rPr>
      </w:pPr>
    </w:p>
    <w:p>
      <w:pPr>
        <w:spacing w:before="120" w:beforeLines="50" w:after="120" w:afterLines="50" w:line="360" w:lineRule="auto"/>
        <w:rPr>
          <w:rFonts w:hint="eastAsia" w:ascii="宋体" w:hAnsi="宋体" w:eastAsia="宋体" w:cs="宋体"/>
          <w:sz w:val="24"/>
          <w:szCs w:val="24"/>
        </w:rPr>
      </w:pPr>
    </w:p>
    <w:p>
      <w:pPr>
        <w:spacing w:before="120" w:beforeLines="50" w:after="120" w:afterLines="50" w:line="360" w:lineRule="auto"/>
        <w:rPr>
          <w:rFonts w:hint="eastAsia" w:ascii="宋体" w:hAnsi="宋体" w:eastAsia="宋体" w:cs="宋体"/>
          <w:sz w:val="24"/>
          <w:szCs w:val="24"/>
        </w:rPr>
      </w:pPr>
    </w:p>
    <w:p>
      <w:pPr>
        <w:spacing w:before="120" w:beforeLines="50" w:after="120" w:afterLines="50" w:line="360" w:lineRule="auto"/>
        <w:jc w:val="cente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before="120" w:beforeLines="50" w:after="120" w:afterLines="50" w:line="360" w:lineRule="auto"/>
        <w:jc w:val="center"/>
        <w:rPr>
          <w:rFonts w:hint="eastAsia" w:ascii="宋体" w:hAnsi="宋体" w:eastAsia="宋体" w:cs="宋体"/>
          <w:sz w:val="24"/>
          <w:szCs w:val="24"/>
        </w:rPr>
      </w:pPr>
      <w:r>
        <w:rPr>
          <w:rFonts w:hint="eastAsia" w:ascii="宋体" w:hAnsi="宋体" w:eastAsia="宋体" w:cs="宋体"/>
          <w:sz w:val="24"/>
          <w:szCs w:val="24"/>
        </w:rPr>
        <w:t>11-3：专业工程暂估价表</w:t>
      </w:r>
    </w:p>
    <w:tbl>
      <w:tblPr>
        <w:tblStyle w:val="39"/>
        <w:tblW w:w="83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829"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785"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714"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24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306"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合价（元）</w:t>
            </w:r>
          </w:p>
        </w:tc>
        <w:tc>
          <w:tcPr>
            <w:tcW w:w="1567" w:type="dxa"/>
          </w:tcPr>
          <w:p>
            <w:pPr>
              <w:keepNext/>
              <w:spacing w:after="120" w:line="360" w:lineRule="auto"/>
              <w:ind w:left="63" w:right="63"/>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hint="eastAsia" w:ascii="宋体" w:hAnsi="宋体" w:eastAsia="宋体" w:cs="宋体"/>
                <w:kern w:val="0"/>
                <w:sz w:val="24"/>
                <w:szCs w:val="24"/>
              </w:rPr>
            </w:pPr>
          </w:p>
        </w:tc>
        <w:tc>
          <w:tcPr>
            <w:tcW w:w="1829" w:type="dxa"/>
          </w:tcPr>
          <w:p>
            <w:pPr>
              <w:keepNext/>
              <w:spacing w:after="120" w:line="360" w:lineRule="auto"/>
              <w:ind w:left="63" w:right="63"/>
              <w:rPr>
                <w:rFonts w:hint="eastAsia" w:ascii="宋体" w:hAnsi="宋体" w:eastAsia="宋体" w:cs="宋体"/>
                <w:kern w:val="0"/>
                <w:sz w:val="24"/>
                <w:szCs w:val="24"/>
              </w:rPr>
            </w:pPr>
          </w:p>
        </w:tc>
        <w:tc>
          <w:tcPr>
            <w:tcW w:w="785" w:type="dxa"/>
          </w:tcPr>
          <w:p>
            <w:pPr>
              <w:keepNext/>
              <w:spacing w:after="120" w:line="360" w:lineRule="auto"/>
              <w:ind w:left="63" w:right="63"/>
              <w:rPr>
                <w:rFonts w:hint="eastAsia" w:ascii="宋体" w:hAnsi="宋体" w:eastAsia="宋体" w:cs="宋体"/>
                <w:kern w:val="0"/>
                <w:sz w:val="24"/>
                <w:szCs w:val="24"/>
              </w:rPr>
            </w:pPr>
          </w:p>
        </w:tc>
        <w:tc>
          <w:tcPr>
            <w:tcW w:w="714" w:type="dxa"/>
          </w:tcPr>
          <w:p>
            <w:pPr>
              <w:keepNext/>
              <w:spacing w:after="120" w:line="360" w:lineRule="auto"/>
              <w:ind w:left="63" w:right="63"/>
              <w:rPr>
                <w:rFonts w:hint="eastAsia" w:ascii="宋体" w:hAnsi="宋体" w:eastAsia="宋体" w:cs="宋体"/>
                <w:kern w:val="0"/>
                <w:sz w:val="24"/>
                <w:szCs w:val="24"/>
              </w:rPr>
            </w:pPr>
          </w:p>
        </w:tc>
        <w:tc>
          <w:tcPr>
            <w:tcW w:w="1246" w:type="dxa"/>
          </w:tcPr>
          <w:p>
            <w:pPr>
              <w:keepNext/>
              <w:spacing w:after="120" w:line="360" w:lineRule="auto"/>
              <w:ind w:left="63" w:right="63"/>
              <w:rPr>
                <w:rFonts w:hint="eastAsia" w:ascii="宋体" w:hAnsi="宋体" w:eastAsia="宋体" w:cs="宋体"/>
                <w:kern w:val="0"/>
                <w:sz w:val="24"/>
                <w:szCs w:val="24"/>
              </w:rPr>
            </w:pPr>
          </w:p>
        </w:tc>
        <w:tc>
          <w:tcPr>
            <w:tcW w:w="1306" w:type="dxa"/>
          </w:tcPr>
          <w:p>
            <w:pPr>
              <w:keepNext/>
              <w:spacing w:after="120" w:line="360" w:lineRule="auto"/>
              <w:ind w:left="63" w:right="63"/>
              <w:rPr>
                <w:rFonts w:hint="eastAsia" w:ascii="宋体" w:hAnsi="宋体" w:eastAsia="宋体" w:cs="宋体"/>
                <w:kern w:val="0"/>
                <w:sz w:val="24"/>
                <w:szCs w:val="24"/>
              </w:rPr>
            </w:pPr>
          </w:p>
        </w:tc>
        <w:tc>
          <w:tcPr>
            <w:tcW w:w="1567" w:type="dxa"/>
          </w:tcPr>
          <w:p>
            <w:pPr>
              <w:keepNext/>
              <w:spacing w:after="120" w:line="360" w:lineRule="auto"/>
              <w:ind w:left="63" w:right="63"/>
              <w:rPr>
                <w:rFonts w:hint="eastAsia" w:ascii="宋体" w:hAnsi="宋体" w:eastAsia="宋体" w:cs="宋体"/>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16" w:type="dxa"/>
          </w:tcPr>
          <w:p>
            <w:pPr>
              <w:keepNext/>
              <w:spacing w:after="120" w:line="360" w:lineRule="auto"/>
              <w:ind w:left="63" w:right="63"/>
              <w:rPr>
                <w:rFonts w:ascii="宋体" w:hAnsi="宋体" w:cs="仿宋_GB2312"/>
                <w:kern w:val="0"/>
                <w:szCs w:val="21"/>
              </w:rPr>
            </w:pPr>
          </w:p>
        </w:tc>
        <w:tc>
          <w:tcPr>
            <w:tcW w:w="1829" w:type="dxa"/>
          </w:tcPr>
          <w:p>
            <w:pPr>
              <w:keepNext/>
              <w:spacing w:after="120" w:line="360" w:lineRule="auto"/>
              <w:ind w:left="63" w:right="63"/>
              <w:rPr>
                <w:rFonts w:ascii="宋体" w:hAnsi="宋体" w:cs="仿宋_GB2312"/>
                <w:kern w:val="0"/>
                <w:szCs w:val="21"/>
              </w:rPr>
            </w:pPr>
          </w:p>
        </w:tc>
        <w:tc>
          <w:tcPr>
            <w:tcW w:w="785" w:type="dxa"/>
          </w:tcPr>
          <w:p>
            <w:pPr>
              <w:keepNext/>
              <w:spacing w:after="120" w:line="360" w:lineRule="auto"/>
              <w:ind w:left="63" w:right="63"/>
              <w:rPr>
                <w:rFonts w:ascii="宋体" w:hAnsi="宋体" w:cs="仿宋_GB2312"/>
                <w:kern w:val="0"/>
                <w:szCs w:val="21"/>
              </w:rPr>
            </w:pPr>
          </w:p>
        </w:tc>
        <w:tc>
          <w:tcPr>
            <w:tcW w:w="714" w:type="dxa"/>
          </w:tcPr>
          <w:p>
            <w:pPr>
              <w:keepNext/>
              <w:spacing w:after="120" w:line="360" w:lineRule="auto"/>
              <w:ind w:left="63" w:right="63"/>
              <w:rPr>
                <w:rFonts w:ascii="宋体" w:hAnsi="宋体" w:cs="仿宋_GB2312"/>
                <w:kern w:val="0"/>
                <w:szCs w:val="21"/>
              </w:rPr>
            </w:pPr>
          </w:p>
        </w:tc>
        <w:tc>
          <w:tcPr>
            <w:tcW w:w="1246" w:type="dxa"/>
          </w:tcPr>
          <w:p>
            <w:pPr>
              <w:keepNext/>
              <w:spacing w:after="120" w:line="360" w:lineRule="auto"/>
              <w:ind w:left="63" w:right="63"/>
              <w:rPr>
                <w:rFonts w:ascii="宋体" w:hAnsi="宋体" w:cs="仿宋_GB2312"/>
                <w:kern w:val="0"/>
                <w:szCs w:val="21"/>
              </w:rPr>
            </w:pPr>
          </w:p>
        </w:tc>
        <w:tc>
          <w:tcPr>
            <w:tcW w:w="1306" w:type="dxa"/>
          </w:tcPr>
          <w:p>
            <w:pPr>
              <w:keepNext/>
              <w:spacing w:after="120" w:line="360" w:lineRule="auto"/>
              <w:ind w:left="63" w:right="63"/>
              <w:rPr>
                <w:rFonts w:ascii="宋体" w:hAnsi="宋体" w:cs="仿宋_GB2312"/>
                <w:kern w:val="0"/>
                <w:szCs w:val="21"/>
              </w:rPr>
            </w:pPr>
          </w:p>
        </w:tc>
        <w:tc>
          <w:tcPr>
            <w:tcW w:w="1567" w:type="dxa"/>
          </w:tcPr>
          <w:p>
            <w:pPr>
              <w:keepNext/>
              <w:spacing w:after="120" w:line="360" w:lineRule="auto"/>
              <w:ind w:left="63" w:right="63"/>
              <w:rPr>
                <w:rFonts w:ascii="宋体" w:hAnsi="宋体" w:cs="仿宋_GB2312"/>
                <w:kern w:val="0"/>
                <w:szCs w:val="21"/>
              </w:rPr>
            </w:pPr>
          </w:p>
        </w:tc>
      </w:tr>
    </w:tbl>
    <w:p>
      <w:pPr>
        <w:ind w:firstLine="420" w:firstLineChars="200"/>
        <w:jc w:val="left"/>
      </w:pPr>
    </w:p>
    <w:p>
      <w:pPr>
        <w:widowControl/>
        <w:jc w:val="left"/>
      </w:pPr>
    </w:p>
    <w:p>
      <w:pPr>
        <w:rPr>
          <w:shd w:val="clear" w:color="auto" w:fill="FFFFFF" w:themeFill="background1"/>
        </w:rPr>
      </w:pPr>
    </w:p>
    <w:p>
      <w:pPr>
        <w:rPr>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sectPr>
          <w:footerReference r:id="rId7" w:type="default"/>
          <w:pgSz w:w="11910" w:h="16840"/>
          <w:pgMar w:top="1460" w:right="1360" w:bottom="1380" w:left="1680" w:header="0" w:footer="1178" w:gutter="0"/>
          <w:cols w:space="720" w:num="1"/>
        </w:sectPr>
      </w:pPr>
    </w:p>
    <w:p>
      <w:pPr>
        <w:spacing w:line="360" w:lineRule="auto"/>
        <w:jc w:val="center"/>
        <w:outlineLvl w:val="0"/>
        <w:rPr>
          <w:rFonts w:ascii="宋体" w:hAnsi="宋体" w:eastAsia="宋体" w:cs="宋体"/>
          <w:b/>
          <w:sz w:val="24"/>
          <w:szCs w:val="24"/>
          <w:shd w:val="clear" w:color="auto" w:fill="FFFFFF" w:themeFill="background1"/>
        </w:rPr>
      </w:pPr>
      <w:bookmarkStart w:id="596" w:name="_Toc6449"/>
      <w:r>
        <w:rPr>
          <w:rFonts w:hint="eastAsia" w:ascii="宋体" w:hAnsi="宋体" w:eastAsia="宋体" w:cs="宋体"/>
          <w:b/>
          <w:sz w:val="24"/>
          <w:szCs w:val="24"/>
          <w:shd w:val="clear" w:color="auto" w:fill="FFFFFF" w:themeFill="background1"/>
        </w:rPr>
        <w:t>第四章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技术标准和要求</w:t>
      </w:r>
      <w:bookmarkEnd w:id="596"/>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1.1、本工程完成必须符合国家和地方现行相关质量评定标准和施工技术规范、施工图设计要求。</w:t>
      </w:r>
    </w:p>
    <w:p>
      <w:pPr>
        <w:spacing w:line="360" w:lineRule="auto"/>
        <w:ind w:firstLine="480" w:firstLineChars="200"/>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1.2、本工程的材料检验和质量、工艺试验按国家、地方现行相关规定执行。</w:t>
      </w:r>
    </w:p>
    <w:p>
      <w:pPr>
        <w:spacing w:line="360" w:lineRule="auto"/>
        <w:ind w:firstLine="480" w:firstLineChars="200"/>
        <w:rPr>
          <w:rFonts w:ascii="宋体" w:hAnsi="宋体" w:eastAsia="宋体" w:cs="宋体"/>
          <w:sz w:val="24"/>
          <w:szCs w:val="24"/>
          <w:shd w:val="clear" w:color="auto" w:fill="FFFFFF" w:themeFill="background1"/>
          <w:lang w:val="zh-CN"/>
        </w:rPr>
      </w:pPr>
      <w:r>
        <w:rPr>
          <w:rFonts w:hint="eastAsia" w:ascii="宋体" w:hAnsi="宋体" w:eastAsia="宋体" w:cs="宋体"/>
          <w:sz w:val="24"/>
          <w:szCs w:val="24"/>
          <w:shd w:val="clear" w:color="auto" w:fill="FFFFFF" w:themeFill="background1"/>
          <w:lang w:val="zh-CN"/>
        </w:rPr>
        <w:t>1.</w:t>
      </w:r>
      <w:r>
        <w:rPr>
          <w:rFonts w:hint="eastAsia" w:ascii="宋体" w:hAnsi="宋体" w:eastAsia="宋体" w:cs="宋体"/>
          <w:sz w:val="24"/>
          <w:szCs w:val="24"/>
          <w:shd w:val="clear" w:color="auto" w:fill="FFFFFF" w:themeFill="background1"/>
        </w:rPr>
        <w:t>3</w:t>
      </w:r>
      <w:r>
        <w:rPr>
          <w:rFonts w:hint="eastAsia" w:ascii="宋体" w:hAnsi="宋体" w:eastAsia="宋体" w:cs="宋体"/>
          <w:sz w:val="24"/>
          <w:szCs w:val="24"/>
          <w:shd w:val="clear" w:color="auto" w:fill="FFFFFF" w:themeFill="background1"/>
          <w:lang w:val="zh-CN"/>
        </w:rPr>
        <w:t>、工程量清单</w:t>
      </w:r>
      <w:r>
        <w:rPr>
          <w:rFonts w:hint="eastAsia" w:ascii="宋体" w:hAnsi="宋体" w:eastAsia="宋体" w:cs="宋体"/>
          <w:sz w:val="24"/>
          <w:szCs w:val="24"/>
          <w:shd w:val="clear" w:color="auto" w:fill="FFFFFF" w:themeFill="background1"/>
        </w:rPr>
        <w:t>及经济标</w:t>
      </w:r>
      <w:r>
        <w:rPr>
          <w:rFonts w:hint="eastAsia" w:ascii="宋体" w:hAnsi="宋体" w:eastAsia="宋体" w:cs="宋体"/>
          <w:sz w:val="24"/>
          <w:szCs w:val="24"/>
          <w:shd w:val="clear" w:color="auto" w:fill="FFFFFF" w:themeFill="background1"/>
          <w:lang w:val="zh-CN"/>
        </w:rPr>
        <w:t>应当按照《建设工程工程量清单计价规范》（GB50500-2013）有关规定编制。</w:t>
      </w:r>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cs="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p>
    <w:p>
      <w:pPr>
        <w:spacing w:line="360" w:lineRule="auto"/>
        <w:jc w:val="center"/>
        <w:outlineLvl w:val="0"/>
        <w:rPr>
          <w:rFonts w:ascii="宋体" w:hAnsi="宋体" w:eastAsia="宋体" w:cs="宋体"/>
          <w:b/>
          <w:sz w:val="24"/>
          <w:szCs w:val="24"/>
          <w:shd w:val="clear" w:color="auto" w:fill="FFFFFF" w:themeFill="background1"/>
        </w:rPr>
      </w:pPr>
      <w:bookmarkStart w:id="597" w:name="_Toc12673"/>
      <w:r>
        <w:rPr>
          <w:rFonts w:hint="eastAsia" w:ascii="宋体" w:hAnsi="宋体" w:eastAsia="宋体"/>
          <w:b/>
          <w:sz w:val="24"/>
          <w:szCs w:val="24"/>
          <w:shd w:val="clear" w:color="auto" w:fill="FFFFFF" w:themeFill="background1"/>
        </w:rPr>
        <w:t>第五章</w:t>
      </w:r>
      <w:r>
        <w:rPr>
          <w:rFonts w:ascii="宋体" w:hAnsi="宋体" w:eastAsia="宋体"/>
          <w:b/>
          <w:sz w:val="24"/>
          <w:szCs w:val="24"/>
          <w:shd w:val="clear" w:color="auto" w:fill="FFFFFF" w:themeFill="background1"/>
        </w:rPr>
        <w:t xml:space="preserve"> </w:t>
      </w:r>
      <w:r>
        <w:rPr>
          <w:rFonts w:hint="eastAsia" w:ascii="宋体" w:hAnsi="宋体" w:eastAsia="宋体"/>
          <w:b/>
          <w:sz w:val="24"/>
          <w:szCs w:val="24"/>
          <w:shd w:val="clear" w:color="auto" w:fill="FFFFFF" w:themeFill="background1"/>
        </w:rPr>
        <w:t>响应文件格式</w:t>
      </w:r>
      <w:bookmarkEnd w:id="597"/>
    </w:p>
    <w:p>
      <w:pPr>
        <w:spacing w:line="360" w:lineRule="auto"/>
        <w:rPr>
          <w:rFonts w:ascii="宋体" w:hAnsi="宋体" w:eastAsia="宋体" w:cs="宋体"/>
          <w:b/>
          <w:sz w:val="24"/>
          <w:szCs w:val="24"/>
          <w:shd w:val="clear" w:color="auto" w:fill="FFFFFF" w:themeFill="background1"/>
        </w:rPr>
      </w:pPr>
    </w:p>
    <w:p>
      <w:pPr>
        <w:spacing w:line="360" w:lineRule="auto"/>
        <w:rPr>
          <w:rFonts w:ascii="宋体" w:hAnsi="宋体" w:eastAsia="宋体" w:cs="宋体"/>
          <w:b/>
          <w:sz w:val="24"/>
          <w:szCs w:val="24"/>
          <w:shd w:val="clear" w:color="auto" w:fill="FFFFFF" w:themeFill="background1"/>
        </w:rPr>
      </w:pPr>
    </w:p>
    <w:p>
      <w:pPr>
        <w:spacing w:line="360" w:lineRule="auto"/>
        <w:rPr>
          <w:rFonts w:ascii="宋体" w:hAnsi="宋体" w:eastAsia="宋体" w:cs="宋体"/>
          <w:sz w:val="24"/>
          <w:szCs w:val="24"/>
          <w:u w:val="single"/>
          <w:shd w:val="clear" w:color="auto" w:fill="FFFFFF" w:themeFill="background1"/>
        </w:rPr>
      </w:pPr>
      <w:r>
        <w:rPr>
          <w:rFonts w:hint="eastAsia" w:ascii="宋体" w:hAnsi="宋体" w:eastAsia="宋体" w:cs="宋体"/>
          <w:sz w:val="24"/>
          <w:szCs w:val="24"/>
          <w:u w:val="single"/>
          <w:shd w:val="clear" w:color="auto" w:fill="FFFFFF" w:themeFill="background1"/>
        </w:rPr>
        <w:t>响应文件封面示例</w:t>
      </w: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sz w:val="24"/>
          <w:szCs w:val="24"/>
          <w:bdr w:val="single" w:color="auto" w:sz="4" w:space="0"/>
          <w:shd w:val="clear" w:color="auto" w:fill="FFFFFF" w:themeFill="background1"/>
        </w:rPr>
      </w:pPr>
    </w:p>
    <w:p>
      <w:pPr>
        <w:spacing w:line="360" w:lineRule="auto"/>
        <w:jc w:val="center"/>
        <w:rPr>
          <w:rFonts w:ascii="宋体" w:hAnsi="宋体" w:eastAsia="宋体" w:cs="宋体"/>
          <w:b/>
          <w:bCs/>
          <w:sz w:val="24"/>
          <w:szCs w:val="24"/>
          <w:u w:val="single"/>
          <w:shd w:val="clear" w:color="auto" w:fill="FFFFFF" w:themeFill="background1"/>
        </w:rPr>
      </w:pPr>
      <w:r>
        <w:rPr>
          <w:rFonts w:hint="eastAsia" w:ascii="宋体" w:hAnsi="宋体" w:eastAsia="宋体" w:cs="宋体"/>
          <w:b/>
          <w:bCs/>
          <w:sz w:val="24"/>
          <w:szCs w:val="24"/>
          <w:u w:val="single"/>
          <w:shd w:val="clear" w:color="auto" w:fill="FFFFFF" w:themeFill="background1"/>
        </w:rPr>
        <w:t>（项目名称）</w:t>
      </w:r>
    </w:p>
    <w:p>
      <w:pPr>
        <w:spacing w:line="360" w:lineRule="auto"/>
        <w:jc w:val="center"/>
        <w:rPr>
          <w:rFonts w:ascii="宋体" w:hAnsi="宋体" w:eastAsia="宋体" w:cs="宋体"/>
          <w:b/>
          <w:bCs/>
          <w:sz w:val="24"/>
          <w:szCs w:val="24"/>
          <w:u w:val="single"/>
          <w:shd w:val="clear" w:color="auto" w:fill="FFFFFF" w:themeFill="background1"/>
        </w:rPr>
      </w:pPr>
      <w:r>
        <w:rPr>
          <w:rFonts w:hint="eastAsia" w:ascii="宋体" w:hAnsi="宋体" w:eastAsia="宋体" w:cs="宋体"/>
          <w:b/>
          <w:bCs/>
          <w:sz w:val="24"/>
          <w:szCs w:val="24"/>
          <w:u w:val="single"/>
          <w:shd w:val="clear" w:color="auto" w:fill="FFFFFF" w:themeFill="background1"/>
        </w:rPr>
        <w:t>（项目编号）</w:t>
      </w:r>
    </w:p>
    <w:p>
      <w:pPr>
        <w:spacing w:line="360" w:lineRule="auto"/>
        <w:jc w:val="center"/>
        <w:rPr>
          <w:rFonts w:ascii="宋体" w:hAnsi="宋体" w:eastAsia="宋体" w:cs="宋体"/>
          <w:b/>
          <w:bCs/>
          <w:sz w:val="24"/>
          <w:szCs w:val="24"/>
          <w:shd w:val="clear" w:color="auto" w:fill="FFFFFF" w:themeFill="background1"/>
        </w:rPr>
      </w:pPr>
    </w:p>
    <w:p>
      <w:pPr>
        <w:spacing w:line="360" w:lineRule="auto"/>
        <w:jc w:val="center"/>
        <w:rPr>
          <w:rFonts w:ascii="宋体" w:hAnsi="宋体" w:eastAsia="宋体" w:cs="宋体"/>
          <w:b/>
          <w:bCs/>
          <w:sz w:val="24"/>
          <w:szCs w:val="24"/>
          <w:shd w:val="clear" w:color="auto" w:fill="FFFFFF" w:themeFill="background1"/>
        </w:rPr>
      </w:pPr>
    </w:p>
    <w:p>
      <w:pPr>
        <w:spacing w:line="360" w:lineRule="auto"/>
        <w:jc w:val="center"/>
        <w:rPr>
          <w:rFonts w:ascii="宋体" w:hAnsi="宋体" w:eastAsia="宋体" w:cs="宋体"/>
          <w:b/>
          <w:bCs/>
          <w:sz w:val="24"/>
          <w:szCs w:val="24"/>
          <w:shd w:val="clear" w:color="auto" w:fill="FFFFFF" w:themeFill="background1"/>
        </w:rPr>
      </w:pPr>
      <w:r>
        <w:rPr>
          <w:rFonts w:hint="eastAsia" w:ascii="宋体" w:hAnsi="宋体" w:eastAsia="宋体" w:cs="宋体"/>
          <w:b/>
          <w:bCs/>
          <w:sz w:val="24"/>
          <w:szCs w:val="24"/>
          <w:shd w:val="clear" w:color="auto" w:fill="FFFFFF" w:themeFill="background1"/>
        </w:rPr>
        <w:t>响应文件</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供应商：（盖章）</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法定代表人：</w:t>
      </w:r>
      <w:r>
        <w:rPr>
          <w:rFonts w:hint="eastAsia" w:ascii="宋体" w:hAnsi="宋体" w:eastAsia="宋体" w:cs="Arial"/>
          <w:kern w:val="0"/>
          <w:sz w:val="24"/>
          <w:szCs w:val="24"/>
          <w:shd w:val="clear" w:color="auto" w:fill="FFFFFF" w:themeFill="background1"/>
        </w:rPr>
        <w:t>（盖章）</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单位地址：</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邮政编码：</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联系人：</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联系电话：</w:t>
      </w:r>
    </w:p>
    <w:p>
      <w:pPr>
        <w:spacing w:line="360" w:lineRule="auto"/>
        <w:rPr>
          <w:rFonts w:ascii="宋体" w:hAnsi="宋体" w:eastAsia="宋体" w:cs="宋体"/>
          <w:sz w:val="24"/>
          <w:szCs w:val="24"/>
          <w:shd w:val="clear" w:color="auto" w:fill="FFFFFF" w:themeFill="background1"/>
        </w:rPr>
      </w:pPr>
    </w:p>
    <w:p>
      <w:pPr>
        <w:spacing w:line="360" w:lineRule="auto"/>
        <w:ind w:firstLine="2" w:firstLineChars="1"/>
        <w:jc w:val="center"/>
        <w:rPr>
          <w:rFonts w:ascii="宋体" w:hAnsi="宋体" w:eastAsia="宋体" w:cs="宋体"/>
          <w:sz w:val="24"/>
          <w:szCs w:val="24"/>
          <w:shd w:val="clear" w:color="auto" w:fill="FFFFFF" w:themeFill="background1"/>
        </w:rPr>
      </w:pPr>
      <w:r>
        <w:rPr>
          <w:rFonts w:hint="eastAsia" w:ascii="宋体" w:hAnsi="宋体" w:eastAsia="宋体" w:cs="宋体"/>
          <w:sz w:val="24"/>
          <w:szCs w:val="24"/>
          <w:shd w:val="clear" w:color="auto" w:fill="FFFFFF" w:themeFill="background1"/>
        </w:rPr>
        <w:t>年</w:t>
      </w:r>
      <w:r>
        <w:rPr>
          <w:rFonts w:ascii="宋体" w:hAnsi="宋体" w:eastAsia="宋体" w:cs="宋体"/>
          <w:sz w:val="24"/>
          <w:szCs w:val="24"/>
          <w:shd w:val="clear" w:color="auto" w:fill="FFFFFF" w:themeFill="background1"/>
        </w:rPr>
        <w:t xml:space="preserve">  </w:t>
      </w:r>
      <w:r>
        <w:rPr>
          <w:rFonts w:hint="eastAsia" w:ascii="宋体" w:hAnsi="宋体" w:eastAsia="宋体" w:cs="宋体"/>
          <w:sz w:val="24"/>
          <w:szCs w:val="24"/>
          <w:shd w:val="clear" w:color="auto" w:fill="FFFFFF" w:themeFill="background1"/>
        </w:rPr>
        <w:t>月</w:t>
      </w:r>
      <w:r>
        <w:rPr>
          <w:rFonts w:ascii="宋体" w:hAnsi="宋体" w:eastAsia="宋体" w:cs="宋体"/>
          <w:sz w:val="24"/>
          <w:szCs w:val="24"/>
          <w:shd w:val="clear" w:color="auto" w:fill="FFFFFF" w:themeFill="background1"/>
        </w:rPr>
        <w:t xml:space="preserve">  </w:t>
      </w:r>
      <w:r>
        <w:rPr>
          <w:rFonts w:hint="eastAsia" w:ascii="宋体" w:hAnsi="宋体" w:eastAsia="宋体" w:cs="宋体"/>
          <w:sz w:val="24"/>
          <w:szCs w:val="24"/>
          <w:shd w:val="clear" w:color="auto" w:fill="FFFFFF" w:themeFill="background1"/>
        </w:rPr>
        <w:t>日</w:t>
      </w:r>
    </w:p>
    <w:p>
      <w:pPr>
        <w:spacing w:line="360" w:lineRule="auto"/>
        <w:ind w:firstLine="2" w:firstLineChars="1"/>
        <w:jc w:val="center"/>
        <w:rPr>
          <w:rFonts w:ascii="宋体" w:hAnsi="宋体" w:eastAsia="宋体" w:cs="宋体"/>
          <w:sz w:val="24"/>
          <w:szCs w:val="24"/>
          <w:shd w:val="clear" w:color="auto" w:fill="FFFFFF" w:themeFill="background1"/>
        </w:rPr>
      </w:pPr>
    </w:p>
    <w:p>
      <w:pPr>
        <w:spacing w:line="360" w:lineRule="auto"/>
        <w:jc w:val="center"/>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bookmarkStart w:id="598" w:name="_Toc38910521"/>
      <w:bookmarkStart w:id="599" w:name="_Toc38446469"/>
      <w:r>
        <w:rPr>
          <w:rFonts w:hint="eastAsia" w:ascii="宋体" w:hAnsi="宋体" w:eastAsia="宋体"/>
          <w:sz w:val="24"/>
          <w:szCs w:val="24"/>
          <w:shd w:val="clear" w:color="auto" w:fill="FFFFFF" w:themeFill="background1"/>
        </w:rPr>
        <w:t>目录</w:t>
      </w:r>
      <w:bookmarkEnd w:id="598"/>
      <w:bookmarkEnd w:id="599"/>
    </w:p>
    <w:p>
      <w:pPr>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一、投标函(一)</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二、投标函（二）</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三、商务条款偏离表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四、技术条款偏离表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五、法定代表人身份证明书</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六、法定代表人授权委托书</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七、供应商基本情况表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八、供应商资格条件证明材料</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九、供应商近年类似项目业绩表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十、项目负责人简历表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十一、主要项目管理人员表</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十二、其他需要提交的资料</w:t>
      </w:r>
      <w:r>
        <w:rPr>
          <w:rFonts w:hint="eastAsia" w:ascii="宋体" w:hAnsi="宋体" w:eastAsia="宋体"/>
          <w:bCs/>
          <w:sz w:val="24"/>
          <w:szCs w:val="24"/>
          <w:shd w:val="clear" w:color="auto" w:fill="FFFFFF" w:themeFill="background1"/>
        </w:rPr>
        <w:tab/>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十三、技术标</w:t>
      </w: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十四、经济标</w:t>
      </w:r>
    </w:p>
    <w:p>
      <w:pPr>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bCs/>
          <w:sz w:val="24"/>
          <w:szCs w:val="24"/>
          <w:shd w:val="clear" w:color="auto" w:fill="FFFFFF" w:themeFill="background1"/>
        </w:rPr>
      </w:pPr>
      <w:r>
        <w:rPr>
          <w:rFonts w:hint="eastAsia" w:ascii="宋体" w:hAnsi="宋体" w:eastAsia="宋体"/>
          <w:bCs/>
          <w:sz w:val="24"/>
          <w:szCs w:val="24"/>
          <w:shd w:val="clear" w:color="auto" w:fill="FFFFFF" w:themeFill="background1"/>
        </w:rPr>
        <w:t>注：为了便于查找，请按上述顺序编制</w:t>
      </w:r>
      <w:r>
        <w:rPr>
          <w:rFonts w:hint="eastAsia" w:ascii="宋体" w:hAnsi="宋体" w:eastAsia="宋体"/>
          <w:sz w:val="24"/>
          <w:szCs w:val="24"/>
          <w:shd w:val="clear" w:color="auto" w:fill="FFFFFF" w:themeFill="background1"/>
        </w:rPr>
        <w:t>响应文件</w:t>
      </w:r>
      <w:r>
        <w:rPr>
          <w:rFonts w:hint="eastAsia" w:ascii="宋体" w:hAnsi="宋体" w:eastAsia="宋体"/>
          <w:bCs/>
          <w:sz w:val="24"/>
          <w:szCs w:val="24"/>
          <w:shd w:val="clear" w:color="auto" w:fill="FFFFFF" w:themeFill="background1"/>
        </w:rPr>
        <w:t>内容，并在目录中标明每项内容的起始页码。</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bookmarkStart w:id="600" w:name="_Toc533503181"/>
      <w:bookmarkStart w:id="601" w:name="_Toc507586166"/>
      <w:bookmarkStart w:id="602" w:name="_Toc38446470"/>
      <w:bookmarkStart w:id="603" w:name="_Toc21306"/>
      <w:r>
        <w:rPr>
          <w:rFonts w:hint="eastAsia" w:ascii="宋体" w:hAnsi="宋体" w:eastAsia="宋体"/>
          <w:b/>
          <w:sz w:val="24"/>
          <w:szCs w:val="24"/>
          <w:shd w:val="clear" w:color="auto" w:fill="FFFFFF" w:themeFill="background1"/>
        </w:rPr>
        <w:t>一、投标函</w:t>
      </w:r>
      <w:bookmarkEnd w:id="600"/>
      <w:bookmarkEnd w:id="601"/>
      <w:bookmarkEnd w:id="602"/>
      <w:r>
        <w:rPr>
          <w:rFonts w:hint="eastAsia" w:ascii="宋体" w:hAnsi="宋体" w:eastAsia="宋体" w:cs="宋体"/>
          <w:b/>
          <w:sz w:val="24"/>
          <w:szCs w:val="24"/>
          <w:shd w:val="clear" w:color="auto" w:fill="FFFFFF" w:themeFill="background1"/>
        </w:rPr>
        <w:t>(一)</w:t>
      </w:r>
      <w:bookmarkEnd w:id="603"/>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根据已收到的</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项目的</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，遵照</w:t>
      </w:r>
      <w:r>
        <w:rPr>
          <w:rFonts w:ascii="宋体" w:hAnsi="宋体" w:eastAsia="宋体" w:cs="Arial"/>
          <w:kern w:val="0"/>
          <w:sz w:val="24"/>
          <w:szCs w:val="24"/>
          <w:shd w:val="clear" w:color="auto" w:fill="FFFFFF" w:themeFill="background1"/>
        </w:rPr>
        <w:t>《中华人民共和国</w:t>
      </w:r>
      <w:r>
        <w:rPr>
          <w:rFonts w:hint="eastAsia" w:ascii="宋体" w:hAnsi="宋体" w:eastAsia="宋体" w:cs="Arial"/>
          <w:kern w:val="0"/>
          <w:sz w:val="24"/>
          <w:szCs w:val="24"/>
          <w:shd w:val="clear" w:color="auto" w:fill="FFFFFF" w:themeFill="background1"/>
        </w:rPr>
        <w:t>政府采购法</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等有关法律法规的规定，经考察现场和充分研究贵方的</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的全部内容后，我方郑重承诺如下：</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1.</w:t>
      </w:r>
      <w:r>
        <w:rPr>
          <w:rFonts w:hint="eastAsia" w:ascii="宋体" w:hAnsi="宋体" w:eastAsia="宋体" w:cs="Arial"/>
          <w:kern w:val="0"/>
          <w:sz w:val="24"/>
          <w:szCs w:val="24"/>
          <w:shd w:val="clear" w:color="auto" w:fill="FFFFFF" w:themeFill="background1"/>
        </w:rPr>
        <w:t>我方投标价格为人民币</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元（大写：</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）；工期为：自合同签订之日起</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日历日；质量等级为：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t>2.</w:t>
      </w:r>
      <w:r>
        <w:rPr>
          <w:rFonts w:hint="eastAsia" w:ascii="宋体" w:hAnsi="宋体" w:eastAsia="宋体" w:cs="Arial"/>
          <w:kern w:val="0"/>
          <w:sz w:val="24"/>
          <w:szCs w:val="24"/>
          <w:shd w:val="clear" w:color="auto" w:fill="FFFFFF" w:themeFill="background1"/>
        </w:rPr>
        <w:t>如果我方成交，我方将在</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规定的时间内签订合同。如果我方违约，除没收投标保证金外，贵方有权终止我方成交并选择其它成交供应商。</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3</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本</w:t>
      </w:r>
      <w:r>
        <w:rPr>
          <w:rFonts w:hint="eastAsia" w:ascii="宋体" w:hAnsi="宋体" w:eastAsia="宋体"/>
          <w:sz w:val="24"/>
          <w:szCs w:val="24"/>
          <w:shd w:val="clear" w:color="auto" w:fill="FFFFFF" w:themeFill="background1"/>
        </w:rPr>
        <w:t>响应文件</w:t>
      </w:r>
      <w:r>
        <w:rPr>
          <w:rFonts w:hint="eastAsia" w:ascii="宋体" w:hAnsi="宋体" w:eastAsia="宋体" w:cs="Arial"/>
          <w:kern w:val="0"/>
          <w:sz w:val="24"/>
          <w:szCs w:val="24"/>
          <w:shd w:val="clear" w:color="auto" w:fill="FFFFFF" w:themeFill="background1"/>
        </w:rPr>
        <w:t>在</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规定的投标有效期内对我方具有约束力，如果我方在投标有效期内撤销投标，其投标保证金将被贵方没收。</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4</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我方已详细阅读</w:t>
      </w:r>
      <w:r>
        <w:rPr>
          <w:rFonts w:hint="eastAsia" w:ascii="宋体" w:hAnsi="宋体" w:eastAsia="宋体"/>
          <w:sz w:val="24"/>
          <w:szCs w:val="24"/>
          <w:shd w:val="clear" w:color="auto" w:fill="FFFFFF" w:themeFill="background1"/>
        </w:rPr>
        <w:t>磋商文件</w:t>
      </w:r>
      <w:r>
        <w:rPr>
          <w:rFonts w:hint="eastAsia" w:ascii="宋体" w:hAnsi="宋体" w:eastAsia="宋体" w:cs="Arial"/>
          <w:kern w:val="0"/>
          <w:sz w:val="24"/>
          <w:szCs w:val="24"/>
          <w:shd w:val="clear" w:color="auto" w:fill="FFFFFF" w:themeFill="background1"/>
        </w:rPr>
        <w:t>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5.我方保证</w:t>
      </w:r>
      <w:r>
        <w:rPr>
          <w:rFonts w:hint="eastAsia" w:ascii="宋体" w:hAnsi="宋体" w:eastAsia="宋体"/>
          <w:sz w:val="24"/>
          <w:szCs w:val="24"/>
          <w:shd w:val="clear" w:color="auto" w:fill="FFFFFF" w:themeFill="background1"/>
        </w:rPr>
        <w:t>响应文件</w:t>
      </w:r>
      <w:r>
        <w:rPr>
          <w:rFonts w:hint="eastAsia" w:ascii="宋体" w:hAnsi="宋体" w:eastAsia="宋体" w:cs="Arial"/>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6</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7</w:t>
      </w:r>
      <w:r>
        <w:rPr>
          <w:rFonts w:ascii="宋体" w:hAnsi="宋体" w:eastAsia="宋体" w:cs="Arial"/>
          <w:kern w:val="0"/>
          <w:sz w:val="24"/>
          <w:szCs w:val="24"/>
          <w:shd w:val="clear" w:color="auto" w:fill="FFFFFF" w:themeFill="background1"/>
        </w:rPr>
        <w:t>.</w:t>
      </w:r>
      <w:r>
        <w:rPr>
          <w:rFonts w:hint="eastAsia" w:ascii="宋体" w:hAnsi="宋体" w:eastAsia="宋体" w:cs="Arial"/>
          <w:kern w:val="0"/>
          <w:sz w:val="24"/>
          <w:szCs w:val="24"/>
          <w:shd w:val="clear" w:color="auto" w:fill="FFFFFF" w:themeFill="background1"/>
        </w:rPr>
        <w:t>我方派法定代表人或其授权委托人作为我方代表，负责按时参加开标会并签署与投标有关的相关文件等。</w:t>
      </w:r>
    </w:p>
    <w:p>
      <w:pPr>
        <w:widowControl/>
        <w:shd w:val="clear" w:color="auto" w:fill="FFFFFF"/>
        <w:snapToGrid w:val="0"/>
        <w:spacing w:line="360" w:lineRule="auto"/>
        <w:ind w:firstLine="420"/>
        <w:jc w:val="left"/>
        <w:rPr>
          <w:rFonts w:ascii="宋体" w:hAnsi="宋体" w:eastAsia="宋体"/>
          <w:sz w:val="24"/>
          <w:szCs w:val="24"/>
          <w:shd w:val="clear" w:color="auto" w:fill="FFFFFF" w:themeFill="background1"/>
        </w:rPr>
      </w:pPr>
      <w:r>
        <w:rPr>
          <w:rFonts w:hint="eastAsia" w:ascii="宋体" w:hAnsi="宋体" w:eastAsia="宋体" w:cs="Arial"/>
          <w:kern w:val="0"/>
          <w:sz w:val="24"/>
          <w:szCs w:val="24"/>
          <w:shd w:val="clear" w:color="auto" w:fill="FFFFFF" w:themeFill="background1"/>
        </w:rPr>
        <w:t>8.我方</w:t>
      </w:r>
      <w:r>
        <w:rPr>
          <w:rFonts w:hint="eastAsia" w:ascii="宋体" w:hAnsi="宋体" w:eastAsia="宋体"/>
          <w:sz w:val="24"/>
          <w:szCs w:val="24"/>
          <w:shd w:val="clear" w:color="auto" w:fill="FFFFFF" w:themeFill="background1"/>
        </w:rPr>
        <w:t>保证按磋商文件及合同约定原则处理因采购人原因增加或调整的工作量及其他事宜。</w:t>
      </w:r>
    </w:p>
    <w:p>
      <w:pPr>
        <w:widowControl/>
        <w:shd w:val="clear" w:color="auto" w:fill="FFFFFF"/>
        <w:snapToGrid w:val="0"/>
        <w:spacing w:line="360" w:lineRule="auto"/>
        <w:ind w:firstLine="42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9. 如我方成交，我方自愿向采购代理机构支付咨询费，并在合同签订后3个工作日内向采购代理机构提供采购合同原件一份用于采购资料备案工作。</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 xml:space="preserve">（盖章）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pPr>
        <w:tabs>
          <w:tab w:val="center" w:pos="4832"/>
          <w:tab w:val="left" w:pos="7140"/>
        </w:tabs>
        <w:spacing w:line="360" w:lineRule="auto"/>
        <w:ind w:firstLine="470" w:firstLineChars="196"/>
        <w:jc w:val="center"/>
        <w:outlineLvl w:val="1"/>
        <w:rPr>
          <w:rFonts w:ascii="宋体" w:hAnsi="宋体" w:eastAsia="宋体" w:cs="宋体"/>
          <w:b/>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bookmarkStart w:id="604" w:name="_Toc513457079"/>
      <w:bookmarkStart w:id="605" w:name="_Toc505080059"/>
      <w:bookmarkStart w:id="606" w:name="_Toc531016896"/>
      <w:bookmarkStart w:id="607" w:name="_Toc22662"/>
      <w:bookmarkStart w:id="608" w:name="_Toc98925230"/>
      <w:r>
        <w:rPr>
          <w:rFonts w:hint="eastAsia" w:ascii="宋体" w:hAnsi="宋体" w:eastAsia="宋体"/>
          <w:b/>
          <w:sz w:val="24"/>
          <w:szCs w:val="24"/>
          <w:shd w:val="clear" w:color="auto" w:fill="FFFFFF" w:themeFill="background1"/>
        </w:rPr>
        <w:t>二、投标函（二）</w:t>
      </w:r>
      <w:bookmarkEnd w:id="604"/>
      <w:bookmarkEnd w:id="605"/>
      <w:bookmarkEnd w:id="606"/>
      <w:bookmarkEnd w:id="607"/>
      <w:bookmarkEnd w:id="608"/>
    </w:p>
    <w:p>
      <w:pPr>
        <w:spacing w:line="360" w:lineRule="auto"/>
        <w:ind w:left="424" w:leftChars="202"/>
        <w:jc w:val="center"/>
        <w:rPr>
          <w:rFonts w:ascii="宋体" w:hAnsi="宋体" w:eastAsia="宋体" w:cs="宋体"/>
          <w:b/>
          <w:sz w:val="24"/>
          <w:szCs w:val="24"/>
          <w:shd w:val="clear" w:color="auto" w:fill="FFFFFF" w:themeFill="background1"/>
        </w:rPr>
      </w:pPr>
    </w:p>
    <w:p>
      <w:pPr>
        <w:spacing w:line="360" w:lineRule="auto"/>
        <w:ind w:left="424" w:leftChars="202"/>
        <w:rPr>
          <w:rFonts w:ascii="宋体" w:hAnsi="宋体" w:eastAsia="宋体" w:cs="宋体"/>
          <w:sz w:val="24"/>
          <w:szCs w:val="24"/>
          <w:u w:val="single"/>
          <w:shd w:val="clear" w:color="auto" w:fill="FFFFFF" w:themeFill="background1"/>
        </w:rPr>
      </w:pPr>
      <w:r>
        <w:rPr>
          <w:rFonts w:hint="eastAsia" w:ascii="宋体" w:hAnsi="宋体" w:eastAsia="宋体" w:cs="宋体"/>
          <w:sz w:val="24"/>
          <w:szCs w:val="24"/>
          <w:shd w:val="clear" w:color="auto" w:fill="FFFFFF" w:themeFill="background1"/>
        </w:rPr>
        <w:t>采购人：</w:t>
      </w:r>
      <w:r>
        <w:rPr>
          <w:rFonts w:hint="eastAsia" w:ascii="宋体" w:hAnsi="宋体" w:eastAsia="宋体" w:cs="宋体"/>
          <w:sz w:val="24"/>
          <w:szCs w:val="24"/>
          <w:u w:val="single"/>
          <w:shd w:val="clear" w:color="auto" w:fill="FFFFFF" w:themeFill="background1"/>
        </w:rPr>
        <w:t xml:space="preserve">                   </w:t>
      </w:r>
    </w:p>
    <w:p>
      <w:pPr>
        <w:shd w:val="clear" w:color="auto" w:fill="FFFFFF"/>
        <w:snapToGrid w:val="0"/>
        <w:spacing w:line="360" w:lineRule="auto"/>
        <w:ind w:left="424"/>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若我公司成交后，项目负责人为：</w:t>
      </w:r>
    </w:p>
    <w:tbl>
      <w:tblPr>
        <w:tblStyle w:val="39"/>
        <w:tblW w:w="8868"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90"/>
        <w:gridCol w:w="2396"/>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姓名</w:t>
            </w:r>
          </w:p>
        </w:tc>
        <w:tc>
          <w:tcPr>
            <w:tcW w:w="2390" w:type="dxa"/>
            <w:vAlign w:val="center"/>
          </w:tcPr>
          <w:p>
            <w:pPr>
              <w:jc w:val="center"/>
              <w:rPr>
                <w:rFonts w:ascii="宋体" w:hAnsi="宋体" w:eastAsia="宋体" w:cs="宋体"/>
                <w:szCs w:val="21"/>
              </w:rPr>
            </w:pPr>
          </w:p>
        </w:tc>
        <w:tc>
          <w:tcPr>
            <w:tcW w:w="2396" w:type="dxa"/>
            <w:vAlign w:val="center"/>
          </w:tcPr>
          <w:p>
            <w:pPr>
              <w:jc w:val="center"/>
              <w:rPr>
                <w:rFonts w:ascii="宋体" w:hAnsi="宋体" w:eastAsia="宋体" w:cs="宋体"/>
                <w:szCs w:val="21"/>
              </w:rPr>
            </w:pPr>
            <w:r>
              <w:rPr>
                <w:rFonts w:hint="eastAsia" w:ascii="宋体" w:hAnsi="宋体" w:eastAsia="宋体" w:cs="宋体"/>
                <w:szCs w:val="21"/>
              </w:rPr>
              <w:t>职称</w:t>
            </w:r>
          </w:p>
        </w:tc>
        <w:tc>
          <w:tcPr>
            <w:tcW w:w="2000"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项目负责人等级</w:t>
            </w:r>
          </w:p>
        </w:tc>
        <w:tc>
          <w:tcPr>
            <w:tcW w:w="2390" w:type="dxa"/>
            <w:vAlign w:val="center"/>
          </w:tcPr>
          <w:p>
            <w:pPr>
              <w:jc w:val="center"/>
              <w:rPr>
                <w:rFonts w:ascii="宋体" w:hAnsi="宋体" w:eastAsia="宋体" w:cs="宋体"/>
                <w:szCs w:val="21"/>
              </w:rPr>
            </w:pPr>
          </w:p>
        </w:tc>
        <w:tc>
          <w:tcPr>
            <w:tcW w:w="2396" w:type="dxa"/>
            <w:vAlign w:val="center"/>
          </w:tcPr>
          <w:p>
            <w:pPr>
              <w:jc w:val="center"/>
              <w:rPr>
                <w:rFonts w:ascii="宋体" w:hAnsi="宋体" w:eastAsia="宋体" w:cs="宋体"/>
                <w:szCs w:val="21"/>
              </w:rPr>
            </w:pPr>
            <w:r>
              <w:rPr>
                <w:rFonts w:hint="eastAsia" w:ascii="宋体" w:hAnsi="宋体" w:eastAsia="宋体" w:cs="宋体"/>
                <w:szCs w:val="21"/>
              </w:rPr>
              <w:t>证书编号</w:t>
            </w:r>
          </w:p>
        </w:tc>
        <w:tc>
          <w:tcPr>
            <w:tcW w:w="2000"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82" w:type="dxa"/>
            <w:vAlign w:val="center"/>
          </w:tcPr>
          <w:p>
            <w:pPr>
              <w:jc w:val="center"/>
              <w:rPr>
                <w:rFonts w:ascii="宋体" w:hAnsi="宋体" w:eastAsia="宋体" w:cs="宋体"/>
                <w:szCs w:val="21"/>
              </w:rPr>
            </w:pPr>
            <w:r>
              <w:rPr>
                <w:rFonts w:hint="eastAsia" w:ascii="宋体" w:hAnsi="宋体" w:eastAsia="宋体" w:cs="宋体"/>
                <w:szCs w:val="21"/>
              </w:rPr>
              <w:t>身份证号码</w:t>
            </w:r>
          </w:p>
        </w:tc>
        <w:tc>
          <w:tcPr>
            <w:tcW w:w="6786" w:type="dxa"/>
            <w:gridSpan w:val="3"/>
            <w:vAlign w:val="center"/>
          </w:tcPr>
          <w:p>
            <w:pPr>
              <w:jc w:val="center"/>
              <w:rPr>
                <w:rFonts w:ascii="宋体" w:hAnsi="宋体" w:eastAsia="宋体" w:cs="宋体"/>
                <w:szCs w:val="21"/>
              </w:rPr>
            </w:pPr>
          </w:p>
        </w:tc>
      </w:tr>
    </w:tbl>
    <w:p>
      <w:pPr>
        <w:pStyle w:val="14"/>
        <w:spacing w:line="360" w:lineRule="auto"/>
        <w:rPr>
          <w:rFonts w:ascii="宋体" w:hAnsi="宋体"/>
          <w:szCs w:val="24"/>
          <w:shd w:val="clear" w:color="auto" w:fill="FFFFFF" w:themeFill="background1"/>
        </w:rPr>
      </w:pPr>
    </w:p>
    <w:p>
      <w:pPr>
        <w:shd w:val="clear" w:color="auto" w:fill="FFFFFF"/>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ascii="宋体" w:hAnsi="宋体" w:eastAsia="宋体"/>
          <w:sz w:val="24"/>
          <w:szCs w:val="24"/>
          <w:u w:val="single"/>
          <w:shd w:val="clear" w:color="auto" w:fill="FFFFFF" w:themeFill="background1"/>
        </w:rPr>
        <w:t xml:space="preserve">      </w:t>
      </w:r>
      <w:r>
        <w:rPr>
          <w:rFonts w:ascii="宋体" w:hAnsi="宋体" w:eastAsia="宋体"/>
          <w:sz w:val="24"/>
          <w:szCs w:val="24"/>
          <w:shd w:val="clear" w:color="auto" w:fill="FFFFFF" w:themeFill="background1"/>
        </w:rPr>
        <w:t>%</w:t>
      </w:r>
      <w:r>
        <w:rPr>
          <w:rFonts w:hint="eastAsia" w:ascii="宋体" w:hAnsi="宋体" w:eastAsia="宋体"/>
          <w:sz w:val="24"/>
          <w:szCs w:val="24"/>
          <w:shd w:val="clear" w:color="auto" w:fill="FFFFFF" w:themeFill="background1"/>
        </w:rPr>
        <w:t>作为赔偿金。</w:t>
      </w: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spacing w:line="360" w:lineRule="auto"/>
        <w:rPr>
          <w:rFonts w:ascii="宋体" w:hAnsi="宋体" w:eastAsia="宋体" w:cs="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日期：年 月 日</w:t>
      </w:r>
    </w:p>
    <w:p>
      <w:pPr>
        <w:widowControl/>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bookmarkStart w:id="609" w:name="_Toc507586169"/>
      <w:bookmarkStart w:id="610" w:name="_Toc533503184"/>
      <w:bookmarkStart w:id="611" w:name="_Toc38446474"/>
    </w:p>
    <w:p>
      <w:pPr>
        <w:widowControl/>
        <w:spacing w:line="360" w:lineRule="auto"/>
        <w:jc w:val="left"/>
        <w:rPr>
          <w:rFonts w:ascii="宋体" w:hAnsi="宋体" w:eastAsia="宋体"/>
          <w:b/>
          <w:sz w:val="24"/>
          <w:szCs w:val="24"/>
          <w:shd w:val="clear" w:color="auto" w:fill="FFFFFF" w:themeFill="background1"/>
        </w:rPr>
      </w:pPr>
      <w:r>
        <w:rPr>
          <w:rFonts w:ascii="宋体" w:hAnsi="宋体" w:eastAsia="宋体"/>
          <w:b/>
          <w:sz w:val="24"/>
          <w:szCs w:val="24"/>
          <w:shd w:val="clear" w:color="auto" w:fill="FFFFFF" w:themeFill="background1"/>
        </w:rPr>
        <w:br w:type="page"/>
      </w:r>
    </w:p>
    <w:p>
      <w:pPr>
        <w:widowControl/>
        <w:spacing w:line="360" w:lineRule="auto"/>
        <w:jc w:val="left"/>
        <w:rPr>
          <w:rFonts w:ascii="宋体" w:hAnsi="宋体" w:eastAsia="宋体"/>
          <w:b/>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612" w:name="_Toc18921"/>
      <w:r>
        <w:rPr>
          <w:rFonts w:hint="eastAsia" w:ascii="宋体" w:hAnsi="宋体" w:eastAsia="宋体"/>
          <w:b/>
          <w:sz w:val="24"/>
          <w:szCs w:val="24"/>
          <w:shd w:val="clear" w:color="auto" w:fill="FFFFFF" w:themeFill="background1"/>
        </w:rPr>
        <w:t>三、商务条款偏离表</w:t>
      </w:r>
      <w:bookmarkEnd w:id="609"/>
      <w:bookmarkEnd w:id="610"/>
      <w:bookmarkEnd w:id="611"/>
      <w:bookmarkEnd w:id="612"/>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竞争性磋商文件的商务条款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响应文件的商务条款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pacing w:line="360" w:lineRule="auto"/>
        <w:jc w:val="left"/>
        <w:rPr>
          <w:rFonts w:ascii="宋体" w:hAnsi="宋体" w:eastAsia="宋体" w:cs="Arial"/>
          <w:b/>
          <w:bCs/>
          <w:kern w:val="36"/>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cs="Arial"/>
          <w:kern w:val="0"/>
          <w:sz w:val="24"/>
          <w:szCs w:val="24"/>
          <w:shd w:val="clear" w:color="auto" w:fill="FFFFFF" w:themeFill="background1"/>
        </w:rPr>
      </w:pPr>
      <w:bookmarkStart w:id="613" w:name="_Toc28635"/>
      <w:r>
        <w:rPr>
          <w:rFonts w:hint="eastAsia" w:ascii="宋体" w:hAnsi="宋体" w:eastAsia="宋体"/>
          <w:b/>
          <w:sz w:val="24"/>
          <w:szCs w:val="24"/>
          <w:shd w:val="clear" w:color="auto" w:fill="FFFFFF" w:themeFill="background1"/>
        </w:rPr>
        <w:t>四、技术条款偏离表</w:t>
      </w:r>
      <w:bookmarkEnd w:id="613"/>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序号</w:t>
            </w:r>
          </w:p>
        </w:tc>
        <w:tc>
          <w:tcPr>
            <w:tcW w:w="1814"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竞争性磋商文件条目号</w:t>
            </w:r>
          </w:p>
        </w:tc>
        <w:tc>
          <w:tcPr>
            <w:tcW w:w="2083"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竞争性磋商文件的技术条款</w:t>
            </w:r>
          </w:p>
        </w:tc>
        <w:tc>
          <w:tcPr>
            <w:tcW w:w="2182"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响应文件的技术条款</w:t>
            </w:r>
          </w:p>
        </w:tc>
        <w:tc>
          <w:tcPr>
            <w:tcW w:w="1155"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偏离</w:t>
            </w:r>
          </w:p>
        </w:tc>
        <w:tc>
          <w:tcPr>
            <w:tcW w:w="1219" w:type="dxa"/>
            <w:vAlign w:val="center"/>
          </w:tcPr>
          <w:p>
            <w:pPr>
              <w:spacing w:line="360" w:lineRule="auto"/>
              <w:jc w:val="center"/>
              <w:rPr>
                <w:rFonts w:cs="宋体" w:asciiTheme="minorEastAsia" w:hAnsiTheme="minorEastAsia"/>
                <w:bCs/>
                <w:szCs w:val="21"/>
                <w:shd w:val="clear" w:color="auto" w:fill="FFFFFF" w:themeFill="background1"/>
              </w:rPr>
            </w:pPr>
            <w:r>
              <w:rPr>
                <w:rFonts w:hint="eastAsia" w:cs="宋体" w:asciiTheme="minorEastAsia" w:hAnsiTheme="minorEastAsia"/>
                <w:bCs/>
                <w:szCs w:val="21"/>
                <w:shd w:val="clear" w:color="auto" w:fill="FFFFFF" w:themeFill="background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pPr>
              <w:spacing w:line="360" w:lineRule="auto"/>
              <w:jc w:val="center"/>
              <w:rPr>
                <w:rFonts w:cs="宋体" w:asciiTheme="minorEastAsia" w:hAnsiTheme="minorEastAsia"/>
                <w:b/>
                <w:bCs/>
                <w:szCs w:val="21"/>
                <w:shd w:val="clear" w:color="auto" w:fill="FFFFFF" w:themeFill="background1"/>
              </w:rPr>
            </w:pPr>
          </w:p>
        </w:tc>
        <w:tc>
          <w:tcPr>
            <w:tcW w:w="1814" w:type="dxa"/>
            <w:vAlign w:val="center"/>
          </w:tcPr>
          <w:p>
            <w:pPr>
              <w:spacing w:line="360" w:lineRule="auto"/>
              <w:jc w:val="center"/>
              <w:rPr>
                <w:rFonts w:cs="宋体" w:asciiTheme="minorEastAsia" w:hAnsiTheme="minorEastAsia"/>
                <w:b/>
                <w:bCs/>
                <w:szCs w:val="21"/>
                <w:shd w:val="clear" w:color="auto" w:fill="FFFFFF" w:themeFill="background1"/>
              </w:rPr>
            </w:pPr>
          </w:p>
        </w:tc>
        <w:tc>
          <w:tcPr>
            <w:tcW w:w="2083" w:type="dxa"/>
            <w:vAlign w:val="center"/>
          </w:tcPr>
          <w:p>
            <w:pPr>
              <w:spacing w:line="360" w:lineRule="auto"/>
              <w:jc w:val="center"/>
              <w:rPr>
                <w:rFonts w:cs="宋体" w:asciiTheme="minorEastAsia" w:hAnsiTheme="minorEastAsia"/>
                <w:b/>
                <w:bCs/>
                <w:szCs w:val="21"/>
                <w:shd w:val="clear" w:color="auto" w:fill="FFFFFF" w:themeFill="background1"/>
              </w:rPr>
            </w:pPr>
          </w:p>
        </w:tc>
        <w:tc>
          <w:tcPr>
            <w:tcW w:w="2182" w:type="dxa"/>
            <w:vAlign w:val="center"/>
          </w:tcPr>
          <w:p>
            <w:pPr>
              <w:spacing w:line="360" w:lineRule="auto"/>
              <w:jc w:val="center"/>
              <w:rPr>
                <w:rFonts w:cs="宋体" w:asciiTheme="minorEastAsia" w:hAnsiTheme="minorEastAsia"/>
                <w:b/>
                <w:bCs/>
                <w:szCs w:val="21"/>
                <w:shd w:val="clear" w:color="auto" w:fill="FFFFFF" w:themeFill="background1"/>
              </w:rPr>
            </w:pPr>
          </w:p>
        </w:tc>
        <w:tc>
          <w:tcPr>
            <w:tcW w:w="1155" w:type="dxa"/>
            <w:vAlign w:val="center"/>
          </w:tcPr>
          <w:p>
            <w:pPr>
              <w:spacing w:line="360" w:lineRule="auto"/>
              <w:jc w:val="center"/>
              <w:rPr>
                <w:rFonts w:cs="宋体" w:asciiTheme="minorEastAsia" w:hAnsiTheme="minorEastAsia"/>
                <w:b/>
                <w:bCs/>
                <w:szCs w:val="21"/>
                <w:shd w:val="clear" w:color="auto" w:fill="FFFFFF" w:themeFill="background1"/>
              </w:rPr>
            </w:pPr>
          </w:p>
        </w:tc>
        <w:tc>
          <w:tcPr>
            <w:tcW w:w="1219" w:type="dxa"/>
            <w:vAlign w:val="center"/>
          </w:tcPr>
          <w:p>
            <w:pPr>
              <w:spacing w:line="360" w:lineRule="auto"/>
              <w:jc w:val="center"/>
              <w:rPr>
                <w:rFonts w:cs="宋体" w:asciiTheme="minorEastAsia" w:hAnsiTheme="minorEastAsia"/>
                <w:b/>
                <w:bCs/>
                <w:szCs w:val="21"/>
                <w:shd w:val="clear" w:color="auto" w:fill="FFFFFF" w:themeFill="background1"/>
              </w:rPr>
            </w:pPr>
          </w:p>
        </w:tc>
      </w:tr>
    </w:tbl>
    <w:p>
      <w:pPr>
        <w:spacing w:line="360" w:lineRule="auto"/>
        <w:ind w:firstLine="420" w:firstLineChars="200"/>
        <w:jc w:val="left"/>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备注：供应商对磋商文件</w:t>
      </w:r>
      <w:r>
        <w:rPr>
          <w:rFonts w:hint="eastAsia" w:cs="宋体" w:asciiTheme="minorEastAsia" w:hAnsiTheme="minorEastAsia"/>
          <w:bCs/>
          <w:szCs w:val="21"/>
          <w:shd w:val="clear" w:color="auto" w:fill="FFFFFF" w:themeFill="background1"/>
        </w:rPr>
        <w:t>技术</w:t>
      </w:r>
      <w:r>
        <w:rPr>
          <w:rFonts w:hint="eastAsia" w:ascii="宋体" w:hAnsi="宋体" w:eastAsia="宋体"/>
          <w:szCs w:val="24"/>
          <w:shd w:val="clear" w:color="auto" w:fill="FFFFFF" w:themeFill="background1"/>
        </w:rPr>
        <w:t>条款有偏离的，应在此表中列明实际响应的内容并加以说明，以便查对。请在此偏离表“偏离”中填写无偏离或正偏离或负偏离。</w:t>
      </w: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ind w:firstLine="480" w:firstLineChars="200"/>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spacing w:line="360" w:lineRule="auto"/>
        <w:jc w:val="left"/>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36"/>
          <w:sz w:val="24"/>
          <w:szCs w:val="24"/>
          <w:shd w:val="clear" w:color="auto" w:fill="FFFFFF" w:themeFill="background1"/>
        </w:rPr>
        <w:br w:type="page"/>
      </w:r>
      <w:bookmarkStart w:id="614" w:name="_Toc533503185"/>
      <w:bookmarkStart w:id="615" w:name="_Toc38446475"/>
      <w:bookmarkStart w:id="616" w:name="_Toc21986"/>
      <w:bookmarkStart w:id="617" w:name="_Toc507586170"/>
      <w:r>
        <w:rPr>
          <w:rFonts w:hint="eastAsia" w:ascii="宋体" w:hAnsi="宋体" w:eastAsia="宋体"/>
          <w:b/>
          <w:sz w:val="24"/>
          <w:szCs w:val="24"/>
          <w:shd w:val="clear" w:color="auto" w:fill="FFFFFF" w:themeFill="background1"/>
        </w:rPr>
        <w:t>五、法定代表人身份证明书</w:t>
      </w:r>
      <w:bookmarkEnd w:id="614"/>
      <w:bookmarkEnd w:id="615"/>
      <w:bookmarkEnd w:id="616"/>
      <w:bookmarkEnd w:id="617"/>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标</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人：</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单位性质：</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地</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址：</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成立时间：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经营期限：</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姓名：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（供应商名称）的法定代表人。</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特此证明。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附：法定代表人身份证明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wordWrap w:val="0"/>
        <w:snapToGrid w:val="0"/>
        <w:spacing w:line="360" w:lineRule="auto"/>
        <w:jc w:val="righ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日期：</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年</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月</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日</w:t>
      </w:r>
      <w:r>
        <w:rPr>
          <w:rFonts w:ascii="宋体" w:hAnsi="宋体" w:eastAsia="宋体" w:cs="Arial"/>
          <w:kern w:val="0"/>
          <w:sz w:val="24"/>
          <w:szCs w:val="24"/>
          <w:shd w:val="clear" w:color="auto" w:fill="FFFFFF" w:themeFill="background1"/>
        </w:rPr>
        <w:t xml:space="preserve"> </w:t>
      </w: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right"/>
        <w:rPr>
          <w:rFonts w:ascii="宋体" w:hAnsi="宋体" w:eastAsia="宋体" w:cs="Arial"/>
          <w:kern w:val="0"/>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r>
        <w:rPr>
          <w:rFonts w:ascii="宋体" w:hAnsi="宋体" w:eastAsia="宋体" w:cs="Arial"/>
          <w:b/>
          <w:bCs/>
          <w:kern w:val="0"/>
          <w:sz w:val="24"/>
          <w:szCs w:val="24"/>
          <w:shd w:val="clear" w:color="auto" w:fill="FFFFFF" w:themeFill="background1"/>
        </w:rPr>
        <w:br w:type="page"/>
      </w:r>
      <w:bookmarkStart w:id="618" w:name="_Toc38446476"/>
      <w:bookmarkStart w:id="619" w:name="_Toc2470"/>
      <w:bookmarkStart w:id="620" w:name="_Toc507586171"/>
      <w:bookmarkStart w:id="621" w:name="_Toc533503186"/>
      <w:r>
        <w:rPr>
          <w:rFonts w:hint="eastAsia" w:ascii="宋体" w:hAnsi="宋体" w:eastAsia="宋体"/>
          <w:b/>
          <w:sz w:val="24"/>
          <w:szCs w:val="24"/>
          <w:shd w:val="clear" w:color="auto" w:fill="FFFFFF" w:themeFill="background1"/>
        </w:rPr>
        <w:t>六、法定代表人授权委托书</w:t>
      </w:r>
      <w:bookmarkEnd w:id="618"/>
      <w:bookmarkEnd w:id="619"/>
      <w:bookmarkEnd w:id="620"/>
      <w:bookmarkEnd w:id="621"/>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本人</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（姓名）系</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（供应商名称）的法定代表人，现拟派我单位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（姓名）为我方委托代理人。委托代理人根据授权，就</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（招标项目名称）的投标，以本公司名义处理一切与之有关的事务，其法律后果由我方承担。</w:t>
      </w:r>
    </w:p>
    <w:p>
      <w:pPr>
        <w:widowControl/>
        <w:shd w:val="clear" w:color="auto" w:fill="FFFFFF"/>
        <w:snapToGrid w:val="0"/>
        <w:spacing w:line="360" w:lineRule="auto"/>
        <w:ind w:firstLine="480" w:firstLineChars="200"/>
        <w:jc w:val="left"/>
        <w:rPr>
          <w:rFonts w:ascii="宋体" w:hAnsi="宋体" w:eastAsia="宋体" w:cs="Arial"/>
          <w:kern w:val="0"/>
          <w:sz w:val="24"/>
          <w:szCs w:val="24"/>
          <w:u w:val="single"/>
          <w:shd w:val="clear" w:color="auto" w:fill="FFFFFF" w:themeFill="background1"/>
        </w:rPr>
      </w:pPr>
      <w:r>
        <w:rPr>
          <w:rFonts w:hint="eastAsia" w:ascii="宋体" w:hAnsi="宋体" w:eastAsia="宋体" w:cs="Arial"/>
          <w:kern w:val="0"/>
          <w:sz w:val="24"/>
          <w:szCs w:val="24"/>
          <w:shd w:val="clear" w:color="auto" w:fill="FFFFFF" w:themeFill="background1"/>
        </w:rPr>
        <w:t>代理人：</w:t>
      </w:r>
      <w:r>
        <w:rPr>
          <w:rFonts w:ascii="宋体" w:hAnsi="宋体" w:eastAsia="宋体" w:cs="Arial"/>
          <w:i/>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性别：</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年龄：</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单</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位：</w:t>
      </w:r>
      <w:r>
        <w:rPr>
          <w:rFonts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部门：</w:t>
      </w:r>
      <w:r>
        <w:rPr>
          <w:rFonts w:ascii="宋体" w:hAnsi="宋体" w:eastAsia="宋体" w:cs="Arial"/>
          <w:kern w:val="0"/>
          <w:sz w:val="24"/>
          <w:szCs w:val="24"/>
          <w:u w:val="single"/>
          <w:shd w:val="clear" w:color="auto" w:fill="FFFFFF" w:themeFill="background1"/>
        </w:rPr>
        <w:t xml:space="preserve">             </w:t>
      </w:r>
      <w:r>
        <w:rPr>
          <w:rFonts w:ascii="宋体" w:hAnsi="宋体" w:eastAsia="宋体" w:cs="Arial"/>
          <w:kern w:val="0"/>
          <w:sz w:val="24"/>
          <w:szCs w:val="24"/>
          <w:shd w:val="clear" w:color="auto" w:fill="FFFFFF" w:themeFill="background1"/>
        </w:rPr>
        <w:t xml:space="preserve"> </w:t>
      </w:r>
      <w:r>
        <w:rPr>
          <w:rFonts w:hint="eastAsia" w:ascii="宋体" w:hAnsi="宋体" w:eastAsia="宋体" w:cs="Arial"/>
          <w:kern w:val="0"/>
          <w:sz w:val="24"/>
          <w:szCs w:val="24"/>
          <w:shd w:val="clear" w:color="auto" w:fill="FFFFFF" w:themeFill="background1"/>
        </w:rPr>
        <w:t>职务：</w:t>
      </w:r>
      <w:r>
        <w:rPr>
          <w:rFonts w:ascii="宋体" w:hAnsi="宋体" w:eastAsia="宋体" w:cs="Arial"/>
          <w:kern w:val="0"/>
          <w:sz w:val="24"/>
          <w:szCs w:val="24"/>
          <w:u w:val="single"/>
          <w:shd w:val="clear" w:color="auto" w:fill="FFFFFF" w:themeFill="background1"/>
        </w:rPr>
        <w:t xml:space="preserve">                    </w:t>
      </w:r>
    </w:p>
    <w:p>
      <w:pPr>
        <w:widowControl/>
        <w:shd w:val="clear" w:color="auto" w:fill="FFFFFF"/>
        <w:snapToGri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代理人无转委权，特此申明。</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附：委托代理人身份证明。</w:t>
      </w: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身份证复印件（正面）</w:t>
            </w:r>
          </w:p>
        </w:tc>
      </w:tr>
    </w:tbl>
    <w:p>
      <w:pPr>
        <w:spacing w:line="360" w:lineRule="auto"/>
        <w:rPr>
          <w:rFonts w:ascii="宋体" w:hAnsi="宋体" w:eastAsia="宋体"/>
          <w:vanish/>
          <w:sz w:val="24"/>
          <w:szCs w:val="24"/>
          <w:shd w:val="clear" w:color="auto" w:fill="FFFFFF" w:themeFill="background1"/>
        </w:rPr>
      </w:pPr>
    </w:p>
    <w:tbl>
      <w:tblPr>
        <w:tblStyle w:val="39"/>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宋体" w:eastAsia="宋体"/>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委托代理人</w:t>
            </w:r>
            <w:r>
              <w:rPr>
                <w:rFonts w:hint="eastAsia" w:ascii="宋体" w:hAnsi="宋体" w:eastAsia="宋体"/>
                <w:kern w:val="0"/>
                <w:sz w:val="24"/>
                <w:szCs w:val="24"/>
                <w:shd w:val="clear" w:color="auto" w:fill="FFFFFF" w:themeFill="background1"/>
              </w:rPr>
              <w:t>身份证复印件（反面）</w:t>
            </w:r>
          </w:p>
        </w:tc>
      </w:tr>
    </w:tbl>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法定代表人：</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t xml:space="preserve"> </w:t>
      </w:r>
    </w:p>
    <w:p>
      <w:pPr>
        <w:tabs>
          <w:tab w:val="center" w:pos="4832"/>
          <w:tab w:val="left" w:pos="7140"/>
        </w:tabs>
        <w:spacing w:line="360" w:lineRule="auto"/>
        <w:jc w:val="center"/>
        <w:outlineLvl w:val="1"/>
        <w:rPr>
          <w:rFonts w:ascii="宋体" w:hAnsi="宋体" w:eastAsia="宋体"/>
          <w:b/>
          <w:sz w:val="24"/>
          <w:szCs w:val="24"/>
          <w:shd w:val="clear" w:color="auto" w:fill="FFFFFF" w:themeFill="background1"/>
        </w:rPr>
      </w:pPr>
      <w:bookmarkStart w:id="622" w:name="_Toc507586173"/>
      <w:r>
        <w:rPr>
          <w:rFonts w:ascii="宋体" w:hAnsi="宋体" w:eastAsia="宋体"/>
          <w:b/>
          <w:sz w:val="24"/>
          <w:szCs w:val="24"/>
          <w:shd w:val="clear" w:color="auto" w:fill="FFFFFF" w:themeFill="background1"/>
        </w:rPr>
        <w:br w:type="page"/>
      </w:r>
      <w:bookmarkStart w:id="623" w:name="_Toc38446478"/>
      <w:bookmarkStart w:id="624" w:name="_Toc533503189"/>
      <w:bookmarkStart w:id="625" w:name="_Toc13436"/>
      <w:r>
        <w:rPr>
          <w:rFonts w:hint="eastAsia" w:ascii="宋体" w:hAnsi="宋体" w:eastAsia="宋体"/>
          <w:b/>
          <w:sz w:val="24"/>
          <w:szCs w:val="24"/>
          <w:shd w:val="clear" w:color="auto" w:fill="FFFFFF" w:themeFill="background1"/>
        </w:rPr>
        <w:t>七、供应商基本情况表</w:t>
      </w:r>
      <w:bookmarkEnd w:id="622"/>
      <w:bookmarkEnd w:id="623"/>
      <w:bookmarkEnd w:id="624"/>
      <w:bookmarkEnd w:id="625"/>
    </w:p>
    <w:p>
      <w:pPr>
        <w:spacing w:line="360" w:lineRule="auto"/>
        <w:jc w:val="left"/>
        <w:rPr>
          <w:rFonts w:ascii="宋体" w:hAnsi="宋体" w:eastAsia="宋体" w:cs="Times New Roman"/>
          <w:sz w:val="24"/>
          <w:szCs w:val="24"/>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供应商名称</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注册地址</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邮政编码</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成立时间</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企业性质</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营业执照号</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注册资金</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法定代表人</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联系人</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电话</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传真</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网址</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开户银行</w:t>
            </w:r>
          </w:p>
        </w:tc>
        <w:tc>
          <w:tcPr>
            <w:tcW w:w="31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p>
        </w:tc>
        <w:tc>
          <w:tcPr>
            <w:tcW w:w="199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银行帐号</w:t>
            </w:r>
          </w:p>
        </w:tc>
        <w:tc>
          <w:tcPr>
            <w:tcW w:w="2140" w:type="dxa"/>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职工概况</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pPr>
              <w:autoSpaceDE w:val="0"/>
              <w:autoSpaceDN w:val="0"/>
              <w:adjustRightInd w:val="0"/>
              <w:snapToGrid w:val="0"/>
              <w:spacing w:line="360" w:lineRule="auto"/>
              <w:jc w:val="center"/>
              <w:rPr>
                <w:rFonts w:ascii="宋体" w:hAnsi="宋体" w:eastAsia="宋体" w:cs="Times New Roman"/>
                <w:kern w:val="0"/>
                <w:szCs w:val="21"/>
                <w:shd w:val="clear" w:color="auto" w:fill="FFFFFF" w:themeFill="background1"/>
              </w:rPr>
            </w:pPr>
            <w:r>
              <w:rPr>
                <w:rFonts w:hint="eastAsia" w:ascii="宋体" w:hAnsi="宋体" w:eastAsia="宋体" w:cs="Times New Roman"/>
                <w:kern w:val="0"/>
                <w:szCs w:val="21"/>
                <w:shd w:val="clear" w:color="auto" w:fill="FFFFFF" w:themeFill="background1"/>
              </w:rPr>
              <w:t>经营范围</w:t>
            </w:r>
          </w:p>
        </w:tc>
        <w:tc>
          <w:tcPr>
            <w:tcW w:w="7300" w:type="dxa"/>
            <w:gridSpan w:val="3"/>
            <w:vAlign w:val="center"/>
          </w:tcPr>
          <w:p>
            <w:pPr>
              <w:autoSpaceDE w:val="0"/>
              <w:autoSpaceDN w:val="0"/>
              <w:adjustRightInd w:val="0"/>
              <w:snapToGrid w:val="0"/>
              <w:spacing w:line="360" w:lineRule="auto"/>
              <w:jc w:val="center"/>
              <w:rPr>
                <w:rFonts w:ascii="宋体" w:hAnsi="宋体" w:eastAsia="宋体" w:cs="Times New Roman"/>
                <w:kern w:val="0"/>
                <w:sz w:val="24"/>
                <w:szCs w:val="24"/>
                <w:shd w:val="clear" w:color="auto" w:fill="FFFFFF" w:themeFill="background1"/>
              </w:rPr>
            </w:pPr>
          </w:p>
        </w:tc>
      </w:tr>
    </w:tbl>
    <w:p>
      <w:pPr>
        <w:spacing w:line="360" w:lineRule="auto"/>
        <w:ind w:firstLine="504" w:firstLineChars="200"/>
        <w:rPr>
          <w:rFonts w:ascii="宋体" w:hAnsi="宋体" w:eastAsia="宋体"/>
          <w:spacing w:val="6"/>
          <w:sz w:val="24"/>
          <w:szCs w:val="24"/>
          <w:shd w:val="clear" w:color="auto" w:fill="FFFFFF" w:themeFill="background1"/>
        </w:rPr>
      </w:pPr>
    </w:p>
    <w:p>
      <w:pPr>
        <w:widowControl/>
        <w:jc w:val="left"/>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26" w:name="_Toc14981"/>
      <w:bookmarkStart w:id="627" w:name="_Toc113901848"/>
      <w:r>
        <w:rPr>
          <w:rFonts w:hint="eastAsia" w:ascii="宋体" w:hAnsi="宋体" w:eastAsia="宋体"/>
          <w:b/>
          <w:sz w:val="24"/>
          <w:szCs w:val="24"/>
          <w:shd w:val="clear" w:color="auto" w:fill="FFFFFF" w:themeFill="background1"/>
        </w:rPr>
        <w:t>八、</w:t>
      </w:r>
      <w:r>
        <w:rPr>
          <w:rFonts w:hint="eastAsia" w:ascii="宋体" w:hAnsi="宋体" w:eastAsia="宋体"/>
          <w:b/>
          <w:bCs/>
          <w:sz w:val="24"/>
          <w:szCs w:val="24"/>
          <w:shd w:val="clear" w:color="auto" w:fill="FFFFFF" w:themeFill="background1"/>
        </w:rPr>
        <w:t>供应商资格条件证明材料</w:t>
      </w:r>
      <w:bookmarkEnd w:id="626"/>
      <w:bookmarkEnd w:id="627"/>
    </w:p>
    <w:p>
      <w:pPr>
        <w:rPr>
          <w:shd w:val="clear" w:color="auto" w:fill="FFFFFF" w:themeFill="background1"/>
        </w:rPr>
      </w:pPr>
      <w:bookmarkStart w:id="628" w:name="_Toc107422184"/>
      <w:bookmarkStart w:id="629" w:name="_Toc109143671"/>
      <w:bookmarkStart w:id="630" w:name="_Toc32366"/>
      <w:bookmarkStart w:id="631" w:name="_Toc11207"/>
      <w:bookmarkStart w:id="632" w:name="_Toc111556487"/>
    </w:p>
    <w:p>
      <w:pPr>
        <w:spacing w:line="360" w:lineRule="auto"/>
        <w:jc w:val="center"/>
        <w:outlineLvl w:val="1"/>
        <w:rPr>
          <w:rFonts w:ascii="宋体" w:hAnsi="宋体" w:eastAsia="宋体" w:cs="宋体"/>
          <w:b/>
          <w:sz w:val="24"/>
          <w:szCs w:val="24"/>
          <w:shd w:val="clear" w:color="auto" w:fill="FFFFFF" w:themeFill="background1"/>
        </w:rPr>
      </w:pPr>
      <w:bookmarkStart w:id="633" w:name="_Toc128476878"/>
      <w:bookmarkStart w:id="634" w:name="_Toc20683"/>
      <w:bookmarkStart w:id="635" w:name="_Toc26949"/>
      <w:bookmarkStart w:id="636" w:name="_Toc113901849"/>
      <w:bookmarkStart w:id="637" w:name="_Toc18936"/>
      <w:r>
        <w:rPr>
          <w:rFonts w:hint="eastAsia" w:ascii="宋体" w:hAnsi="宋体" w:eastAsia="宋体" w:cs="宋体"/>
          <w:b/>
          <w:sz w:val="24"/>
          <w:szCs w:val="24"/>
          <w:shd w:val="clear" w:color="auto" w:fill="FFFFFF" w:themeFill="background1"/>
        </w:rPr>
        <w:t>8.1、</w:t>
      </w:r>
      <w:bookmarkEnd w:id="628"/>
      <w:bookmarkEnd w:id="629"/>
      <w:bookmarkEnd w:id="630"/>
      <w:bookmarkEnd w:id="631"/>
      <w:r>
        <w:rPr>
          <w:rFonts w:hint="eastAsia" w:ascii="宋体" w:hAnsi="宋体" w:eastAsia="宋体" w:cs="宋体"/>
          <w:b/>
          <w:sz w:val="24"/>
          <w:szCs w:val="24"/>
          <w:shd w:val="clear" w:color="auto" w:fill="FFFFFF" w:themeFill="background1"/>
        </w:rPr>
        <w:t>法人或者其他组织的营业执照等证明文件，自然人的身份证明</w:t>
      </w:r>
      <w:bookmarkEnd w:id="633"/>
      <w:bookmarkEnd w:id="634"/>
      <w:bookmarkEnd w:id="635"/>
      <w:bookmarkEnd w:id="636"/>
      <w:bookmarkEnd w:id="637"/>
    </w:p>
    <w:p>
      <w:pPr>
        <w:spacing w:line="360" w:lineRule="auto"/>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一、如供应商是企业（包括合伙企业)，应提供在工商部门注册的有效“企业法人营业执照”或“营业执照”;</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二、如供应商是事业单位，应提供有效的“事业单位法人证书”;</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三、供应商是非企业专业服务机构的，应提供执业许可证等证明文件;</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四、如供应商是个体工商户，应提供有效的“个体工商户营业执照”;</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五、如供应商是自然人，应提供有效的自然人身份证明。</w:t>
      </w: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cs="宋体"/>
          <w:b/>
          <w:sz w:val="24"/>
          <w:szCs w:val="24"/>
          <w:shd w:val="clear" w:color="auto" w:fill="FFFFFF" w:themeFill="background1"/>
        </w:rPr>
      </w:pPr>
      <w:r>
        <w:rPr>
          <w:rFonts w:ascii="宋体" w:hAnsi="宋体" w:eastAsia="宋体" w:cs="宋体"/>
          <w:b/>
          <w:sz w:val="24"/>
          <w:szCs w:val="24"/>
          <w:shd w:val="clear" w:color="auto" w:fill="FFFFFF" w:themeFill="background1"/>
        </w:rPr>
        <w:br w:type="page"/>
      </w:r>
    </w:p>
    <w:p>
      <w:pPr>
        <w:rPr>
          <w:shd w:val="clear" w:color="auto" w:fill="FFFFFF" w:themeFill="background1"/>
        </w:rPr>
      </w:pPr>
    </w:p>
    <w:p>
      <w:pPr>
        <w:spacing w:line="360" w:lineRule="auto"/>
        <w:jc w:val="center"/>
        <w:outlineLvl w:val="1"/>
        <w:rPr>
          <w:rFonts w:ascii="宋体" w:hAnsi="宋体" w:eastAsia="宋体"/>
          <w:b/>
          <w:sz w:val="24"/>
          <w:szCs w:val="24"/>
          <w:shd w:val="clear" w:color="auto" w:fill="FFFFFF" w:themeFill="background1"/>
        </w:rPr>
      </w:pPr>
      <w:bookmarkStart w:id="638" w:name="_Toc128476879"/>
      <w:bookmarkStart w:id="639" w:name="_Toc14049"/>
      <w:bookmarkStart w:id="640" w:name="_Toc10010"/>
      <w:bookmarkStart w:id="641" w:name="_Toc113901850"/>
      <w:bookmarkStart w:id="642" w:name="_Toc22376"/>
      <w:r>
        <w:rPr>
          <w:rFonts w:hint="eastAsia" w:ascii="宋体" w:hAnsi="宋体" w:eastAsia="宋体" w:cs="宋体"/>
          <w:b/>
          <w:sz w:val="24"/>
          <w:szCs w:val="24"/>
          <w:shd w:val="clear" w:color="auto" w:fill="FFFFFF" w:themeFill="background1"/>
        </w:rPr>
        <w:t>8.2、</w:t>
      </w:r>
      <w:bookmarkEnd w:id="632"/>
      <w:r>
        <w:rPr>
          <w:rFonts w:hint="eastAsia" w:ascii="宋体" w:hAnsi="宋体" w:eastAsia="宋体" w:cs="宋体"/>
          <w:b/>
          <w:sz w:val="24"/>
          <w:szCs w:val="24"/>
          <w:shd w:val="clear" w:color="auto" w:fill="FFFFFF" w:themeFill="background1"/>
        </w:rPr>
        <w:t>财务状况报告，依法缴纳税收和社会保障资金的相关材料</w:t>
      </w:r>
      <w:bookmarkEnd w:id="638"/>
      <w:bookmarkEnd w:id="639"/>
      <w:bookmarkEnd w:id="640"/>
      <w:bookmarkEnd w:id="641"/>
      <w:bookmarkEnd w:id="642"/>
    </w:p>
    <w:p>
      <w:pPr>
        <w:pStyle w:val="14"/>
        <w:spacing w:line="360" w:lineRule="auto"/>
        <w:rPr>
          <w:rFonts w:ascii="宋体" w:hAnsi="宋体" w:cs="仿宋"/>
          <w:spacing w:val="10"/>
          <w:szCs w:val="24"/>
          <w:shd w:val="clear" w:color="auto" w:fill="FFFFFF" w:themeFill="background1"/>
        </w:rPr>
      </w:pPr>
    </w:p>
    <w:p>
      <w:pPr>
        <w:pStyle w:val="14"/>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一、财务状况报告（</w:t>
      </w:r>
      <w:r>
        <w:rPr>
          <w:rFonts w:hint="eastAsia" w:ascii="宋体" w:hAnsi="宋体"/>
          <w:szCs w:val="24"/>
          <w:shd w:val="clear" w:color="auto" w:fill="FFFFFF" w:themeFill="background1"/>
        </w:rPr>
        <w:t>满足下述一条要求即可</w:t>
      </w:r>
      <w:r>
        <w:rPr>
          <w:rFonts w:hint="eastAsia" w:ascii="宋体" w:hAnsi="宋体" w:cs="仿宋"/>
          <w:spacing w:val="10"/>
          <w:szCs w:val="24"/>
          <w:shd w:val="clear" w:color="auto" w:fill="FFFFFF" w:themeFill="background1"/>
        </w:rPr>
        <w:t>）：</w:t>
      </w:r>
    </w:p>
    <w:p>
      <w:pPr>
        <w:pStyle w:val="14"/>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要求1</w:t>
      </w:r>
      <w:r>
        <w:rPr>
          <w:rFonts w:hint="eastAsia" w:ascii="宋体" w:hAnsi="宋体" w:cs="仿宋"/>
          <w:spacing w:val="10"/>
          <w:szCs w:val="24"/>
          <w:shd w:val="clear" w:color="auto" w:fill="FFFFFF" w:themeFill="background1"/>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pPr>
        <w:pStyle w:val="14"/>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要求2</w:t>
      </w:r>
      <w:r>
        <w:rPr>
          <w:rFonts w:hint="eastAsia" w:ascii="宋体" w:hAnsi="宋体" w:cs="仿宋"/>
          <w:spacing w:val="10"/>
          <w:szCs w:val="24"/>
          <w:shd w:val="clear" w:color="auto" w:fill="FFFFFF" w:themeFill="background1"/>
        </w:rPr>
        <w:t>、财政部门认可的政府采购专业担保机构出具的有效期内的投标担保函。</w:t>
      </w:r>
    </w:p>
    <w:p>
      <w:pPr>
        <w:pStyle w:val="14"/>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要求3</w:t>
      </w:r>
      <w:r>
        <w:rPr>
          <w:rFonts w:hint="eastAsia" w:ascii="宋体" w:hAnsi="宋体" w:cs="仿宋"/>
          <w:spacing w:val="10"/>
          <w:szCs w:val="24"/>
          <w:shd w:val="clear" w:color="auto" w:fill="FFFFFF" w:themeFill="background1"/>
        </w:rPr>
        <w:t>、</w:t>
      </w:r>
      <w:r>
        <w:rPr>
          <w:rFonts w:hint="eastAsia" w:ascii="宋体" w:hAnsi="宋体" w:cs="仿宋"/>
          <w:szCs w:val="24"/>
          <w:shd w:val="clear" w:color="auto" w:fill="FFFFFF" w:themeFill="background1"/>
        </w:rPr>
        <w:t>成立不足一个月（</w:t>
      </w:r>
      <w:r>
        <w:rPr>
          <w:rFonts w:hint="eastAsia" w:ascii="宋体" w:hAnsi="宋体" w:cs="仿宋"/>
          <w:spacing w:val="10"/>
          <w:szCs w:val="24"/>
          <w:shd w:val="clear" w:color="auto" w:fill="FFFFFF" w:themeFill="background1"/>
        </w:rPr>
        <w:t>以响应文件递交截止之日为期限</w:t>
      </w:r>
      <w:r>
        <w:rPr>
          <w:rFonts w:hint="eastAsia" w:ascii="宋体" w:hAnsi="宋体" w:cs="仿宋"/>
          <w:szCs w:val="24"/>
          <w:shd w:val="clear" w:color="auto" w:fill="FFFFFF" w:themeFill="background1"/>
        </w:rPr>
        <w:t>）的供应商无需提供。</w:t>
      </w:r>
    </w:p>
    <w:p>
      <w:pPr>
        <w:pStyle w:val="14"/>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二、依法缴纳税收和社会保障资金的相关材料</w:t>
      </w:r>
    </w:p>
    <w:p>
      <w:pPr>
        <w:pStyle w:val="14"/>
        <w:spacing w:line="360" w:lineRule="auto"/>
        <w:ind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2.1、依法缴纳税收的证明材料：</w:t>
      </w:r>
    </w:p>
    <w:p>
      <w:pPr>
        <w:pStyle w:val="14"/>
        <w:spacing w:line="360" w:lineRule="auto"/>
        <w:ind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pPr>
        <w:pStyle w:val="14"/>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2.2、依法缴纳社会保障资金的证明材料：</w:t>
      </w:r>
    </w:p>
    <w:p>
      <w:pPr>
        <w:pStyle w:val="14"/>
        <w:spacing w:line="360" w:lineRule="auto"/>
        <w:ind w:right="516" w:firstLine="480" w:firstLineChars="200"/>
        <w:rPr>
          <w:rFonts w:ascii="宋体" w:hAnsi="宋体" w:cs="仿宋"/>
          <w:spacing w:val="10"/>
          <w:szCs w:val="24"/>
          <w:shd w:val="clear" w:color="auto" w:fill="FFFFFF" w:themeFill="background1"/>
        </w:rPr>
      </w:pPr>
      <w:r>
        <w:rPr>
          <w:rFonts w:hint="eastAsia" w:ascii="宋体" w:hAnsi="宋体"/>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pPr>
        <w:pStyle w:val="14"/>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2.3、依法免税或不需要缴纳社会保障资金的供应商，应提供相应文件证明其依法免税或不需要缴纳社会保障资金。</w:t>
      </w:r>
    </w:p>
    <w:p>
      <w:pPr>
        <w:pStyle w:val="14"/>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三、注：</w:t>
      </w:r>
    </w:p>
    <w:p>
      <w:pPr>
        <w:pStyle w:val="14"/>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3.1、如因有关主管部门政策调整，部分证明材料有所增减，以最新政策要求为准；</w:t>
      </w:r>
    </w:p>
    <w:p>
      <w:pPr>
        <w:pStyle w:val="14"/>
        <w:spacing w:line="360" w:lineRule="auto"/>
        <w:ind w:right="516" w:firstLine="520" w:firstLineChars="200"/>
        <w:rPr>
          <w:rFonts w:ascii="宋体" w:hAnsi="宋体" w:cs="仿宋"/>
          <w:spacing w:val="10"/>
          <w:szCs w:val="24"/>
          <w:shd w:val="clear" w:color="auto" w:fill="FFFFFF" w:themeFill="background1"/>
        </w:rPr>
      </w:pPr>
      <w:r>
        <w:rPr>
          <w:rFonts w:hint="eastAsia" w:ascii="宋体" w:hAnsi="宋体" w:cs="仿宋"/>
          <w:spacing w:val="10"/>
          <w:szCs w:val="24"/>
          <w:shd w:val="clear" w:color="auto" w:fill="FFFFFF" w:themeFill="background1"/>
        </w:rPr>
        <w:t>3.2、如供应商所在地有关主管部门反馈的证明材料与本文中要求不一致时，以当地要求为准，但须供应商提供文字说明。</w:t>
      </w:r>
    </w:p>
    <w:p>
      <w:pPr>
        <w:tabs>
          <w:tab w:val="center" w:pos="4832"/>
          <w:tab w:val="left" w:pos="7140"/>
        </w:tabs>
        <w:spacing w:line="360" w:lineRule="auto"/>
        <w:jc w:val="center"/>
        <w:outlineLvl w:val="1"/>
        <w:rPr>
          <w:rFonts w:ascii="宋体" w:hAnsi="宋体" w:eastAsia="宋体" w:cs="宋体"/>
          <w:b/>
          <w:sz w:val="24"/>
          <w:szCs w:val="24"/>
          <w:shd w:val="clear" w:color="auto" w:fill="FFFFFF" w:themeFill="background1"/>
        </w:rPr>
      </w:pPr>
      <w:bookmarkStart w:id="643" w:name="_Toc128476880"/>
      <w:bookmarkStart w:id="644" w:name="_Toc23152"/>
      <w:bookmarkStart w:id="645" w:name="_Toc113901851"/>
      <w:bookmarkStart w:id="646" w:name="_Toc30348"/>
      <w:bookmarkStart w:id="647" w:name="_Toc7014"/>
      <w:bookmarkStart w:id="648" w:name="_Toc111556488"/>
      <w:r>
        <w:rPr>
          <w:rFonts w:hint="eastAsia" w:ascii="宋体" w:hAnsi="宋体" w:eastAsia="宋体" w:cs="宋体"/>
          <w:b/>
          <w:sz w:val="24"/>
          <w:szCs w:val="24"/>
          <w:shd w:val="clear" w:color="auto" w:fill="FFFFFF" w:themeFill="background1"/>
        </w:rPr>
        <w:t>8.3、具备履行合同所必需的设备和专业技术能力的证明材料</w:t>
      </w:r>
      <w:bookmarkEnd w:id="643"/>
      <w:bookmarkEnd w:id="644"/>
      <w:bookmarkEnd w:id="645"/>
      <w:bookmarkEnd w:id="646"/>
      <w:bookmarkEnd w:id="647"/>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jc w:val="center"/>
        <w:rPr>
          <w:rFonts w:ascii="宋体" w:hAnsi="宋体" w:eastAsia="宋体"/>
          <w:b/>
          <w:sz w:val="24"/>
          <w:szCs w:val="24"/>
          <w:shd w:val="clear" w:color="auto" w:fill="FFFFFF" w:themeFill="background1"/>
        </w:rPr>
      </w:pPr>
      <w:r>
        <w:rPr>
          <w:rFonts w:hint="eastAsia" w:ascii="宋体" w:hAnsi="宋体" w:eastAsia="宋体"/>
          <w:b/>
          <w:sz w:val="24"/>
          <w:szCs w:val="24"/>
          <w:shd w:val="clear" w:color="auto" w:fill="FFFFFF" w:themeFill="background1"/>
        </w:rPr>
        <w:t>具有履行合同所必需的设备和专业技术能力的承诺</w:t>
      </w:r>
      <w:bookmarkEnd w:id="648"/>
      <w:r>
        <w:rPr>
          <w:rFonts w:hint="eastAsia" w:ascii="宋体" w:hAnsi="宋体" w:eastAsia="宋体"/>
          <w:b/>
          <w:sz w:val="24"/>
          <w:szCs w:val="24"/>
          <w:shd w:val="clear" w:color="auto" w:fill="FFFFFF" w:themeFill="background1"/>
        </w:rPr>
        <w:t>函</w:t>
      </w:r>
    </w:p>
    <w:p>
      <w:pPr>
        <w:adjustRightInd w:val="0"/>
        <w:snapToGrid w:val="0"/>
        <w:spacing w:line="360" w:lineRule="auto"/>
        <w:ind w:firstLine="480" w:firstLineChars="200"/>
        <w:jc w:val="center"/>
        <w:rPr>
          <w:rFonts w:ascii="宋体" w:hAnsi="宋体" w:eastAsia="宋体"/>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我单位郑重承诺： </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我单位具备履行</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cs="宋体"/>
          <w:kern w:val="0"/>
          <w:sz w:val="24"/>
          <w:szCs w:val="24"/>
          <w:shd w:val="clear" w:color="auto" w:fill="FFFFFF" w:themeFill="background1"/>
        </w:rPr>
        <w:t>（项目名称）合同所必需的设备和专业技术能力；</w:t>
      </w:r>
    </w:p>
    <w:p>
      <w:pPr>
        <w:autoSpaceDE w:val="0"/>
        <w:autoSpaceDN w:val="0"/>
        <w:adjustRightInd w:val="0"/>
        <w:spacing w:line="360" w:lineRule="auto"/>
        <w:ind w:firstLine="480" w:firstLineChars="200"/>
        <w:jc w:val="lef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 xml:space="preserve">特此承诺。 </w:t>
      </w: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autoSpaceDE w:val="0"/>
        <w:autoSpaceDN w:val="0"/>
        <w:adjustRightInd w:val="0"/>
        <w:spacing w:line="360" w:lineRule="auto"/>
        <w:jc w:val="left"/>
        <w:rPr>
          <w:rFonts w:ascii="宋体" w:hAnsi="宋体" w:eastAsia="宋体" w:cs="宋体"/>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adjustRightInd w:val="0"/>
        <w:snapToGrid w:val="0"/>
        <w:spacing w:line="360" w:lineRule="auto"/>
        <w:rPr>
          <w:rFonts w:ascii="宋体" w:hAnsi="宋体" w:eastAsia="宋体"/>
          <w:bCs/>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spacing w:line="360" w:lineRule="auto"/>
        <w:rPr>
          <w:rFonts w:ascii="宋体" w:hAnsi="宋体" w:eastAsia="宋体"/>
          <w:sz w:val="24"/>
          <w:szCs w:val="24"/>
          <w:shd w:val="clear" w:color="auto" w:fill="FFFFFF" w:themeFill="background1"/>
        </w:rPr>
      </w:pPr>
    </w:p>
    <w:p>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649" w:name="_Toc19387"/>
      <w:bookmarkStart w:id="650" w:name="_Toc29504"/>
      <w:bookmarkStart w:id="651" w:name="_Toc128476881"/>
      <w:bookmarkStart w:id="652" w:name="_Toc5703"/>
      <w:bookmarkStart w:id="653" w:name="_Toc113901852"/>
      <w:bookmarkStart w:id="654" w:name="_Toc111556490"/>
      <w:r>
        <w:rPr>
          <w:rFonts w:hint="eastAsia" w:ascii="宋体" w:hAnsi="宋体" w:eastAsia="宋体" w:cs="宋体"/>
          <w:b/>
          <w:sz w:val="24"/>
          <w:szCs w:val="24"/>
          <w:shd w:val="clear" w:color="auto" w:fill="FFFFFF" w:themeFill="background1"/>
        </w:rPr>
        <w:t>8.4、参加政府采购活动前3年内在经营活动中没有重大违法记录的书面声明</w:t>
      </w:r>
      <w:bookmarkEnd w:id="649"/>
      <w:bookmarkEnd w:id="650"/>
      <w:bookmarkEnd w:id="651"/>
      <w:bookmarkEnd w:id="652"/>
      <w:bookmarkEnd w:id="653"/>
    </w:p>
    <w:bookmarkEnd w:id="654"/>
    <w:p>
      <w:pPr>
        <w:widowControl/>
        <w:adjustRightInd w:val="0"/>
        <w:snapToGrid w:val="0"/>
        <w:spacing w:line="360" w:lineRule="auto"/>
        <w:rPr>
          <w:rFonts w:ascii="宋体" w:hAnsi="宋体" w:eastAsia="宋体"/>
          <w:sz w:val="24"/>
          <w:szCs w:val="24"/>
          <w:shd w:val="clear" w:color="auto" w:fill="FFFFFF" w:themeFill="background1"/>
        </w:rPr>
      </w:pPr>
    </w:p>
    <w:p>
      <w:pPr>
        <w:autoSpaceDE w:val="0"/>
        <w:autoSpaceDN w:val="0"/>
        <w:adjustRightInd w:val="0"/>
        <w:spacing w:line="360" w:lineRule="auto"/>
        <w:ind w:firstLine="480" w:firstLineChars="200"/>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致：</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（采购人名称）</w:t>
      </w: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我单位在参与</w:t>
      </w:r>
      <w:r>
        <w:rPr>
          <w:rFonts w:hint="eastAsia" w:ascii="宋体" w:hAnsi="宋体" w:eastAsia="宋体" w:cs="宋体"/>
          <w:kern w:val="0"/>
          <w:sz w:val="24"/>
          <w:szCs w:val="24"/>
          <w:u w:val="single"/>
          <w:shd w:val="clear" w:color="auto" w:fill="FFFFFF" w:themeFill="background1"/>
        </w:rPr>
        <w:t xml:space="preserve">            </w:t>
      </w:r>
      <w:r>
        <w:rPr>
          <w:rFonts w:hint="eastAsia" w:ascii="宋体" w:hAnsi="宋体" w:eastAsia="宋体"/>
          <w:sz w:val="24"/>
          <w:szCs w:val="24"/>
          <w:shd w:val="clear" w:color="auto" w:fill="FFFFFF" w:themeFill="background1"/>
        </w:rPr>
        <w:t>（项目名称）</w:t>
      </w:r>
      <w:r>
        <w:rPr>
          <w:rFonts w:hint="eastAsia" w:ascii="宋体" w:hAnsi="宋体" w:eastAsia="宋体" w:cs="宋体"/>
          <w:kern w:val="0"/>
          <w:sz w:val="24"/>
          <w:szCs w:val="24"/>
          <w:shd w:val="clear" w:color="auto" w:fill="FFFFFF" w:themeFill="background1"/>
        </w:rPr>
        <w:t>前三年内（以</w:t>
      </w:r>
      <w:r>
        <w:rPr>
          <w:rFonts w:hint="eastAsia" w:ascii="宋体" w:hAnsi="宋体" w:eastAsia="宋体"/>
          <w:sz w:val="24"/>
          <w:szCs w:val="24"/>
          <w:shd w:val="clear" w:color="auto" w:fill="FFFFFF" w:themeFill="background1"/>
        </w:rPr>
        <w:t>响应文件递交截止之日为期限</w:t>
      </w:r>
      <w:r>
        <w:rPr>
          <w:rFonts w:hint="eastAsia" w:ascii="宋体" w:hAnsi="宋体" w:eastAsia="宋体" w:cs="宋体"/>
          <w:kern w:val="0"/>
          <w:sz w:val="24"/>
          <w:szCs w:val="24"/>
          <w:shd w:val="clear" w:color="auto" w:fill="FFFFFF" w:themeFill="background1"/>
        </w:rPr>
        <w:t>）在经营活动中没有重大违法记录。</w:t>
      </w:r>
    </w:p>
    <w:p>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若贵方在本项目采购过程中发现我方参加政府采购活动前三年内有重大违法记录；</w:t>
      </w:r>
      <w:r>
        <w:rPr>
          <w:rFonts w:hint="eastAsia" w:ascii="宋体" w:hAnsi="宋体" w:eastAsia="宋体" w:cs="宋体"/>
          <w:kern w:val="0"/>
          <w:sz w:val="24"/>
          <w:szCs w:val="24"/>
          <w:shd w:val="clear" w:color="auto" w:fill="FFFFFF" w:themeFill="background1"/>
        </w:rPr>
        <w:t>我单位</w:t>
      </w:r>
      <w:r>
        <w:rPr>
          <w:rFonts w:hint="eastAsia" w:ascii="宋体" w:hAnsi="宋体" w:eastAsia="宋体"/>
          <w:sz w:val="24"/>
          <w:szCs w:val="24"/>
          <w:shd w:val="clear" w:color="auto" w:fill="FFFFFF" w:themeFill="background1"/>
        </w:rPr>
        <w:t>将无条件退出本项目的投标，并承担因此引起的一切后果。我方对此声明负全部法律责任。</w:t>
      </w:r>
    </w:p>
    <w:p>
      <w:pPr>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特此声明！</w:t>
      </w: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80" w:firstLineChars="200"/>
        <w:rPr>
          <w:rFonts w:ascii="宋体" w:hAnsi="宋体" w:eastAsia="宋体"/>
          <w:sz w:val="24"/>
          <w:szCs w:val="24"/>
          <w:shd w:val="clear" w:color="auto" w:fill="FFFFFF" w:themeFill="background1"/>
        </w:rPr>
      </w:pPr>
    </w:p>
    <w:p>
      <w:pPr>
        <w:adjustRightInd w:val="0"/>
        <w:snapToGrid w:val="0"/>
        <w:spacing w:line="360" w:lineRule="auto"/>
        <w:ind w:firstLine="420" w:firstLineChars="200"/>
        <w:rPr>
          <w:rFonts w:ascii="宋体" w:hAnsi="宋体" w:eastAsia="宋体"/>
          <w:szCs w:val="24"/>
          <w:shd w:val="clear" w:color="auto" w:fill="FFFFFF" w:themeFill="background1"/>
        </w:rPr>
      </w:pPr>
      <w:r>
        <w:rPr>
          <w:rFonts w:hint="eastAsia" w:ascii="宋体" w:hAnsi="宋体" w:eastAsia="宋体"/>
          <w:szCs w:val="24"/>
          <w:shd w:val="clear" w:color="auto" w:fill="FFFFFF" w:themeFill="background1"/>
        </w:rPr>
        <w:t>备注：</w:t>
      </w:r>
    </w:p>
    <w:p>
      <w:pPr>
        <w:adjustRightInd w:val="0"/>
        <w:snapToGrid w:val="0"/>
        <w:spacing w:line="360" w:lineRule="auto"/>
        <w:ind w:firstLine="420" w:firstLineChars="200"/>
        <w:rPr>
          <w:rFonts w:ascii="宋体" w:hAnsi="宋体" w:eastAsia="宋体"/>
          <w:sz w:val="24"/>
          <w:szCs w:val="24"/>
          <w:shd w:val="clear" w:color="auto" w:fill="FFFFFF" w:themeFill="background1"/>
        </w:rPr>
      </w:pPr>
      <w:r>
        <w:rPr>
          <w:rFonts w:hint="eastAsia" w:ascii="宋体" w:hAnsi="宋体" w:eastAsia="宋体"/>
          <w:szCs w:val="24"/>
          <w:shd w:val="clear" w:color="auto" w:fill="FFFFFF" w:themeFill="background1"/>
        </w:rPr>
        <w:t>若供应商在响应文件递交截止之日成立时间不足三年，以自成立以来的时间计取。</w:t>
      </w:r>
    </w:p>
    <w:p>
      <w:pPr>
        <w:adjustRightInd w:val="0"/>
        <w:snapToGrid w:val="0"/>
        <w:spacing w:line="360" w:lineRule="auto"/>
        <w:ind w:firstLine="480" w:firstLineChars="200"/>
        <w:rPr>
          <w:rFonts w:ascii="宋体" w:hAnsi="宋体" w:eastAsia="宋体" w:cs="宋体"/>
          <w:kern w:val="0"/>
          <w:sz w:val="24"/>
          <w:szCs w:val="24"/>
          <w:shd w:val="clear" w:color="auto" w:fill="FFFFFF" w:themeFill="background1"/>
        </w:rPr>
      </w:pPr>
    </w:p>
    <w:p>
      <w:pPr>
        <w:adjustRightInd w:val="0"/>
        <w:snapToGrid w:val="0"/>
        <w:spacing w:line="360" w:lineRule="auto"/>
        <w:ind w:firstLine="3112" w:firstLineChars="1297"/>
        <w:rPr>
          <w:rFonts w:ascii="宋体" w:hAnsi="宋体" w:eastAsia="宋体"/>
          <w:sz w:val="24"/>
          <w:szCs w:val="24"/>
          <w:shd w:val="clear" w:color="auto" w:fill="FFFFFF" w:themeFill="background1"/>
        </w:rPr>
      </w:pPr>
    </w:p>
    <w:p>
      <w:pPr>
        <w:widowControl/>
        <w:shd w:val="clear" w:color="auto" w:fill="FFFFFF"/>
        <w:snapToGrid w:val="0"/>
        <w:spacing w:line="360" w:lineRule="auto"/>
        <w:jc w:val="left"/>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供应商：</w:t>
      </w:r>
      <w:r>
        <w:rPr>
          <w:rFonts w:hint="eastAsia" w:ascii="宋体" w:hAnsi="宋体" w:eastAsia="宋体" w:cs="Arial"/>
          <w:kern w:val="0"/>
          <w:sz w:val="24"/>
          <w:szCs w:val="24"/>
          <w:u w:val="single"/>
          <w:shd w:val="clear" w:color="auto" w:fill="FFFFFF" w:themeFill="background1"/>
        </w:rPr>
        <w:t xml:space="preserve">               </w:t>
      </w:r>
      <w:r>
        <w:rPr>
          <w:rFonts w:hint="eastAsia" w:ascii="宋体" w:hAnsi="宋体" w:eastAsia="宋体" w:cs="Arial"/>
          <w:kern w:val="0"/>
          <w:sz w:val="24"/>
          <w:szCs w:val="24"/>
          <w:shd w:val="clear" w:color="auto" w:fill="FFFFFF" w:themeFill="background1"/>
        </w:rPr>
        <w:t>（盖章）</w:t>
      </w: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p>
    <w:p>
      <w:pPr>
        <w:widowControl/>
        <w:shd w:val="clear" w:color="auto" w:fill="FFFFFF"/>
        <w:snapToGrid w:val="0"/>
        <w:spacing w:line="360" w:lineRule="auto"/>
        <w:ind w:firstLine="420"/>
        <w:jc w:val="center"/>
        <w:rPr>
          <w:rFonts w:ascii="宋体" w:hAnsi="宋体" w:eastAsia="宋体" w:cs="Arial"/>
          <w:kern w:val="0"/>
          <w:sz w:val="24"/>
          <w:szCs w:val="24"/>
          <w:shd w:val="clear" w:color="auto" w:fill="FFFFFF" w:themeFill="background1"/>
        </w:rPr>
      </w:pPr>
      <w:r>
        <w:rPr>
          <w:rFonts w:hint="eastAsia" w:ascii="宋体" w:hAnsi="宋体" w:eastAsia="宋体" w:cs="Arial"/>
          <w:kern w:val="0"/>
          <w:sz w:val="24"/>
          <w:szCs w:val="24"/>
          <w:shd w:val="clear" w:color="auto" w:fill="FFFFFF" w:themeFill="background1"/>
        </w:rPr>
        <w:t xml:space="preserve">                                               日期： 年  月  日</w:t>
      </w:r>
    </w:p>
    <w:p>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pPr>
        <w:widowControl/>
        <w:jc w:val="left"/>
        <w:rPr>
          <w:rFonts w:ascii="宋体" w:hAnsi="宋体" w:eastAsia="宋体" w:cs="Arial"/>
          <w:kern w:val="0"/>
          <w:sz w:val="24"/>
          <w:szCs w:val="24"/>
          <w:shd w:val="clear" w:color="auto" w:fill="FFFFFF" w:themeFill="background1"/>
        </w:rPr>
      </w:pPr>
      <w:r>
        <w:rPr>
          <w:rFonts w:ascii="宋体" w:hAnsi="宋体" w:eastAsia="宋体" w:cs="Arial"/>
          <w:kern w:val="0"/>
          <w:sz w:val="24"/>
          <w:szCs w:val="24"/>
          <w:shd w:val="clear" w:color="auto" w:fill="FFFFFF" w:themeFill="background1"/>
        </w:rPr>
        <w:br w:type="page"/>
      </w:r>
    </w:p>
    <w:p>
      <w:pPr>
        <w:spacing w:line="360" w:lineRule="auto"/>
        <w:rPr>
          <w:rFonts w:ascii="宋体" w:hAnsi="宋体" w:eastAsia="宋体"/>
          <w:sz w:val="24"/>
          <w:szCs w:val="24"/>
          <w:shd w:val="clear" w:color="auto" w:fill="FFFFFF" w:themeFill="background1"/>
        </w:rPr>
      </w:pPr>
    </w:p>
    <w:p>
      <w:pPr>
        <w:adjustRightInd w:val="0"/>
        <w:snapToGrid w:val="0"/>
        <w:spacing w:line="360" w:lineRule="auto"/>
        <w:jc w:val="center"/>
        <w:outlineLvl w:val="1"/>
        <w:rPr>
          <w:rFonts w:ascii="宋体" w:hAnsi="宋体" w:eastAsia="宋体" w:cs="宋体"/>
          <w:b/>
          <w:sz w:val="24"/>
          <w:szCs w:val="24"/>
          <w:shd w:val="clear" w:color="auto" w:fill="FFFFFF" w:themeFill="background1"/>
        </w:rPr>
      </w:pPr>
      <w:bookmarkStart w:id="655" w:name="_Toc3900"/>
      <w:bookmarkStart w:id="656" w:name="_Toc15699"/>
      <w:bookmarkStart w:id="657" w:name="_Toc128476882"/>
      <w:bookmarkStart w:id="658" w:name="_Toc5962"/>
      <w:bookmarkStart w:id="659" w:name="_Toc113901853"/>
      <w:r>
        <w:rPr>
          <w:rFonts w:hint="eastAsia" w:ascii="宋体" w:hAnsi="宋体" w:eastAsia="宋体" w:cs="宋体"/>
          <w:b/>
          <w:sz w:val="24"/>
          <w:szCs w:val="24"/>
          <w:shd w:val="clear" w:color="auto" w:fill="FFFFFF" w:themeFill="background1"/>
        </w:rPr>
        <w:t>8.5、具备法律、行政法规规定的其他条件的证明材料</w:t>
      </w:r>
      <w:bookmarkEnd w:id="655"/>
      <w:bookmarkEnd w:id="656"/>
      <w:bookmarkEnd w:id="657"/>
      <w:bookmarkEnd w:id="658"/>
      <w:bookmarkEnd w:id="659"/>
    </w:p>
    <w:p>
      <w:pPr>
        <w:widowControl/>
        <w:adjustRightInd w:val="0"/>
        <w:snapToGrid w:val="0"/>
        <w:spacing w:line="360" w:lineRule="auto"/>
        <w:rPr>
          <w:rFonts w:ascii="宋体" w:hAnsi="宋体" w:eastAsia="宋体"/>
          <w:sz w:val="24"/>
          <w:szCs w:val="24"/>
          <w:shd w:val="clear" w:color="auto" w:fill="FFFFFF" w:themeFill="background1"/>
        </w:rPr>
      </w:pPr>
    </w:p>
    <w:p>
      <w:pPr>
        <w:widowControl/>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1、本项目专门面向</w:t>
      </w:r>
      <w:r>
        <w:rPr>
          <w:rFonts w:hint="eastAsia" w:ascii="宋体" w:hAnsi="宋体" w:eastAsia="宋体"/>
          <w:sz w:val="24"/>
          <w:szCs w:val="24"/>
          <w:shd w:val="clear" w:color="auto" w:fill="FFFFFF" w:themeFill="background1"/>
          <w:lang w:val="en-US" w:eastAsia="zh-CN"/>
        </w:rPr>
        <w:t>中小</w:t>
      </w:r>
      <w:r>
        <w:rPr>
          <w:rFonts w:hint="eastAsia" w:ascii="宋体" w:hAnsi="宋体" w:eastAsia="宋体"/>
          <w:sz w:val="24"/>
          <w:szCs w:val="24"/>
          <w:shd w:val="clear" w:color="auto" w:fill="FFFFFF" w:themeFill="background1"/>
          <w:lang w:eastAsia="zh-CN"/>
        </w:rPr>
        <w:t>企业</w:t>
      </w:r>
      <w:r>
        <w:rPr>
          <w:rFonts w:hint="eastAsia" w:ascii="宋体" w:hAnsi="宋体" w:eastAsia="宋体"/>
          <w:sz w:val="24"/>
          <w:szCs w:val="24"/>
          <w:shd w:val="clear" w:color="auto" w:fill="FFFFFF" w:themeFill="background1"/>
        </w:rPr>
        <w:t>采购，供应商为</w:t>
      </w:r>
      <w:r>
        <w:rPr>
          <w:rFonts w:hint="eastAsia" w:ascii="宋体" w:hAnsi="宋体" w:eastAsia="宋体"/>
          <w:sz w:val="24"/>
          <w:szCs w:val="24"/>
          <w:shd w:val="clear" w:color="auto" w:fill="FFFFFF" w:themeFill="background1"/>
          <w:lang w:val="en-US" w:eastAsia="zh-CN"/>
        </w:rPr>
        <w:t>中小</w:t>
      </w:r>
      <w:r>
        <w:rPr>
          <w:rFonts w:hint="eastAsia" w:ascii="宋体" w:hAnsi="宋体" w:eastAsia="宋体"/>
          <w:sz w:val="24"/>
          <w:szCs w:val="24"/>
          <w:shd w:val="clear" w:color="auto" w:fill="FFFFFF" w:themeFill="background1"/>
          <w:lang w:eastAsia="zh-CN"/>
        </w:rPr>
        <w:t>企业</w:t>
      </w:r>
      <w:r>
        <w:rPr>
          <w:rFonts w:hint="eastAsia" w:ascii="宋体" w:hAnsi="宋体" w:eastAsia="宋体"/>
          <w:sz w:val="24"/>
          <w:szCs w:val="24"/>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p>
      <w:pPr>
        <w:widowControl/>
        <w:adjustRightInd w:val="0"/>
        <w:snapToGrid w:val="0"/>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2、国家有关主管部门的行政许可（如有时）。</w:t>
      </w:r>
    </w:p>
    <w:p>
      <w:pPr>
        <w:widowControl/>
        <w:spacing w:line="360" w:lineRule="auto"/>
        <w:jc w:val="left"/>
        <w:rPr>
          <w:rFonts w:ascii="宋体" w:hAnsi="宋体" w:eastAsia="宋体"/>
          <w:kern w:val="0"/>
          <w:sz w:val="24"/>
          <w:szCs w:val="24"/>
          <w:shd w:val="clear" w:color="auto" w:fill="FFFFFF" w:themeFill="background1"/>
        </w:rPr>
      </w:pPr>
      <w:r>
        <w:rPr>
          <w:rFonts w:ascii="宋体" w:hAnsi="宋体" w:eastAsia="宋体"/>
          <w:sz w:val="24"/>
          <w:szCs w:val="24"/>
          <w:shd w:val="clear" w:color="auto" w:fill="FFFFFF" w:themeFill="background1"/>
        </w:rPr>
        <w:br w:type="page"/>
      </w:r>
    </w:p>
    <w:p>
      <w:pPr>
        <w:pStyle w:val="35"/>
        <w:spacing w:line="360" w:lineRule="auto"/>
        <w:rPr>
          <w:rStyle w:val="42"/>
          <w:shd w:val="clear" w:color="auto" w:fill="FFFFFF" w:themeFill="background1"/>
        </w:rPr>
      </w:pPr>
      <w:r>
        <w:rPr>
          <w:rFonts w:hint="eastAsia"/>
          <w:shd w:val="clear" w:color="auto" w:fill="FFFFFF" w:themeFill="background1"/>
        </w:rPr>
        <w:t xml:space="preserve"> </w:t>
      </w:r>
      <w:r>
        <w:rPr>
          <w:rStyle w:val="42"/>
          <w:rFonts w:hint="eastAsia"/>
          <w:shd w:val="clear" w:color="auto" w:fill="FFFFFF" w:themeFill="background1"/>
        </w:rPr>
        <w:t xml:space="preserve">附表一、                  </w:t>
      </w:r>
    </w:p>
    <w:p>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lang w:val="en-US" w:eastAsia="zh-CN"/>
        </w:rPr>
        <w:t>小微</w:t>
      </w:r>
      <w:r>
        <w:rPr>
          <w:rFonts w:hint="eastAsia" w:ascii="宋体" w:hAnsi="宋体" w:eastAsia="宋体"/>
          <w:b/>
          <w:spacing w:val="6"/>
          <w:sz w:val="24"/>
          <w:szCs w:val="24"/>
          <w:shd w:val="clear" w:color="auto" w:fill="FFFFFF" w:themeFill="background1"/>
        </w:rPr>
        <w:t>企业声明函（工程、服务）</w:t>
      </w:r>
    </w:p>
    <w:p>
      <w:pPr>
        <w:spacing w:line="360" w:lineRule="auto"/>
        <w:jc w:val="center"/>
        <w:rPr>
          <w:rFonts w:ascii="宋体" w:hAnsi="宋体" w:eastAsia="宋体"/>
          <w:b/>
          <w:spacing w:val="6"/>
          <w:sz w:val="24"/>
          <w:szCs w:val="24"/>
          <w:shd w:val="clear" w:color="auto" w:fill="FFFFFF" w:themeFill="background1"/>
        </w:rPr>
      </w:pP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本公司（联合体）郑重声明，根据《政府采购促进</w:t>
      </w:r>
      <w:r>
        <w:rPr>
          <w:rFonts w:hint="eastAsia" w:ascii="宋体" w:hAnsi="宋体" w:eastAsia="宋体" w:cs="宋体"/>
          <w:kern w:val="0"/>
          <w:sz w:val="24"/>
          <w:szCs w:val="24"/>
          <w:shd w:val="clear" w:color="auto" w:fill="FFFFFF" w:themeFill="background1"/>
          <w:lang w:eastAsia="zh-CN"/>
        </w:rPr>
        <w:t>小微企业</w:t>
      </w:r>
      <w:r>
        <w:rPr>
          <w:rFonts w:hint="eastAsia" w:ascii="宋体" w:hAnsi="宋体" w:eastAsia="宋体" w:cs="宋体"/>
          <w:kern w:val="0"/>
          <w:sz w:val="24"/>
          <w:szCs w:val="24"/>
          <w:shd w:val="clear" w:color="auto" w:fill="FFFFFF" w:themeFill="background1"/>
        </w:rPr>
        <w:t>发展管理办法》（财库﹝</w:t>
      </w:r>
      <w:r>
        <w:rPr>
          <w:rFonts w:ascii="宋体" w:hAnsi="宋体" w:eastAsia="宋体" w:cs="宋体"/>
          <w:kern w:val="0"/>
          <w:sz w:val="24"/>
          <w:szCs w:val="24"/>
          <w:shd w:val="clear" w:color="auto" w:fill="FFFFFF" w:themeFill="background1"/>
        </w:rPr>
        <w:t>2020</w:t>
      </w:r>
      <w:r>
        <w:rPr>
          <w:rFonts w:hint="eastAsia" w:ascii="宋体" w:hAnsi="宋体" w:eastAsia="宋体" w:cs="宋体"/>
          <w:kern w:val="0"/>
          <w:sz w:val="24"/>
          <w:szCs w:val="24"/>
          <w:shd w:val="clear" w:color="auto" w:fill="FFFFFF" w:themeFill="background1"/>
        </w:rPr>
        <w:t>﹞</w:t>
      </w:r>
      <w:r>
        <w:rPr>
          <w:rFonts w:ascii="宋体" w:hAnsi="宋体" w:eastAsia="宋体" w:cs="宋体"/>
          <w:kern w:val="0"/>
          <w:sz w:val="24"/>
          <w:szCs w:val="24"/>
          <w:shd w:val="clear" w:color="auto" w:fill="FFFFFF" w:themeFill="background1"/>
        </w:rPr>
        <w:t xml:space="preserve">46 </w:t>
      </w:r>
      <w:r>
        <w:rPr>
          <w:rFonts w:hint="eastAsia" w:ascii="宋体" w:hAnsi="宋体" w:eastAsia="宋体" w:cs="宋体"/>
          <w:kern w:val="0"/>
          <w:sz w:val="24"/>
          <w:szCs w:val="24"/>
          <w:shd w:val="clear" w:color="auto" w:fill="FFFFFF" w:themeFill="background1"/>
        </w:rPr>
        <w:t>号）的规定，本公司</w:t>
      </w:r>
      <w:r>
        <w:rPr>
          <w:rFonts w:hint="eastAsia" w:ascii="宋体" w:hAnsi="宋体" w:eastAsia="宋体" w:cs="宋体"/>
          <w:kern w:val="0"/>
          <w:sz w:val="24"/>
          <w:szCs w:val="24"/>
          <w:u w:val="single"/>
          <w:shd w:val="clear" w:color="auto" w:fill="FFFFFF" w:themeFill="background1"/>
        </w:rPr>
        <w:t>（联合体）</w:t>
      </w:r>
      <w:r>
        <w:rPr>
          <w:rFonts w:hint="eastAsia" w:ascii="宋体" w:hAnsi="宋体" w:eastAsia="宋体" w:cs="宋体"/>
          <w:kern w:val="0"/>
          <w:sz w:val="24"/>
          <w:szCs w:val="24"/>
          <w:shd w:val="clear" w:color="auto" w:fill="FFFFFF" w:themeFill="background1"/>
        </w:rPr>
        <w:t>参加</w:t>
      </w:r>
      <w:r>
        <w:rPr>
          <w:rFonts w:hint="eastAsia" w:ascii="宋体" w:hAnsi="宋体" w:eastAsia="宋体" w:cs="宋体"/>
          <w:kern w:val="0"/>
          <w:sz w:val="24"/>
          <w:szCs w:val="24"/>
          <w:u w:val="single"/>
          <w:shd w:val="clear" w:color="auto" w:fill="FFFFFF" w:themeFill="background1"/>
        </w:rPr>
        <w:t>（单位名称）</w:t>
      </w:r>
      <w:r>
        <w:rPr>
          <w:rFonts w:hint="eastAsia" w:ascii="宋体" w:hAnsi="宋体" w:eastAsia="宋体" w:cs="宋体"/>
          <w:kern w:val="0"/>
          <w:sz w:val="24"/>
          <w:szCs w:val="24"/>
          <w:shd w:val="clear" w:color="auto" w:fill="FFFFFF" w:themeFill="background1"/>
        </w:rPr>
        <w:t>的</w:t>
      </w:r>
      <w:r>
        <w:rPr>
          <w:rFonts w:hint="eastAsia" w:ascii="宋体" w:hAnsi="宋体" w:eastAsia="宋体" w:cs="宋体"/>
          <w:kern w:val="0"/>
          <w:sz w:val="24"/>
          <w:szCs w:val="24"/>
          <w:u w:val="single"/>
          <w:shd w:val="clear" w:color="auto" w:fill="FFFFFF" w:themeFill="background1"/>
        </w:rPr>
        <w:t>（项目名称）</w:t>
      </w:r>
      <w:r>
        <w:rPr>
          <w:rFonts w:hint="eastAsia" w:ascii="宋体" w:hAnsi="宋体" w:eastAsia="宋体" w:cs="宋体"/>
          <w:kern w:val="0"/>
          <w:sz w:val="24"/>
          <w:szCs w:val="24"/>
          <w:shd w:val="clear" w:color="auto" w:fill="FFFFFF" w:themeFill="background1"/>
        </w:rPr>
        <w:t>采购活动，工程的施工单位全部为符合政策要求的</w:t>
      </w:r>
      <w:r>
        <w:rPr>
          <w:rFonts w:hint="eastAsia" w:ascii="宋体" w:hAnsi="宋体" w:eastAsia="宋体" w:cs="宋体"/>
          <w:kern w:val="0"/>
          <w:sz w:val="24"/>
          <w:szCs w:val="24"/>
          <w:shd w:val="clear" w:color="auto" w:fill="FFFFFF" w:themeFill="background1"/>
          <w:lang w:eastAsia="zh-CN"/>
        </w:rPr>
        <w:t>小微企业</w:t>
      </w:r>
      <w:r>
        <w:rPr>
          <w:rFonts w:hint="eastAsia" w:ascii="宋体" w:hAnsi="宋体" w:eastAsia="宋体" w:cs="宋体"/>
          <w:kern w:val="0"/>
          <w:sz w:val="24"/>
          <w:szCs w:val="24"/>
          <w:shd w:val="clear" w:color="auto" w:fill="FFFFFF" w:themeFill="background1"/>
        </w:rPr>
        <w:t>（或者：服务全部由符合政策要求的</w:t>
      </w:r>
      <w:r>
        <w:rPr>
          <w:rFonts w:hint="eastAsia" w:ascii="宋体" w:hAnsi="宋体" w:eastAsia="宋体" w:cs="宋体"/>
          <w:kern w:val="0"/>
          <w:sz w:val="24"/>
          <w:szCs w:val="24"/>
          <w:shd w:val="clear" w:color="auto" w:fill="FFFFFF" w:themeFill="background1"/>
          <w:lang w:eastAsia="zh-CN"/>
        </w:rPr>
        <w:t>小微企业</w:t>
      </w:r>
      <w:r>
        <w:rPr>
          <w:rFonts w:hint="eastAsia" w:ascii="宋体" w:hAnsi="宋体" w:eastAsia="宋体" w:cs="宋体"/>
          <w:kern w:val="0"/>
          <w:sz w:val="24"/>
          <w:szCs w:val="24"/>
          <w:shd w:val="clear" w:color="auto" w:fill="FFFFFF" w:themeFill="background1"/>
        </w:rPr>
        <w:t>承接）。相关企业（含联合体中的</w:t>
      </w:r>
      <w:r>
        <w:rPr>
          <w:rFonts w:hint="eastAsia" w:ascii="宋体" w:hAnsi="宋体" w:eastAsia="宋体" w:cs="宋体"/>
          <w:kern w:val="0"/>
          <w:sz w:val="24"/>
          <w:szCs w:val="24"/>
          <w:shd w:val="clear" w:color="auto" w:fill="FFFFFF" w:themeFill="background1"/>
          <w:lang w:eastAsia="zh-CN"/>
        </w:rPr>
        <w:t>小微企业</w:t>
      </w:r>
      <w:r>
        <w:rPr>
          <w:rFonts w:hint="eastAsia" w:ascii="宋体" w:hAnsi="宋体" w:eastAsia="宋体" w:cs="宋体"/>
          <w:kern w:val="0"/>
          <w:sz w:val="24"/>
          <w:szCs w:val="24"/>
          <w:shd w:val="clear" w:color="auto" w:fill="FFFFFF" w:themeFill="background1"/>
        </w:rPr>
        <w:t>、签订分包意向协议的</w:t>
      </w:r>
      <w:r>
        <w:rPr>
          <w:rFonts w:hint="eastAsia" w:ascii="宋体" w:hAnsi="宋体" w:eastAsia="宋体" w:cs="宋体"/>
          <w:kern w:val="0"/>
          <w:sz w:val="24"/>
          <w:szCs w:val="24"/>
          <w:shd w:val="clear" w:color="auto" w:fill="FFFFFF" w:themeFill="background1"/>
          <w:lang w:eastAsia="zh-CN"/>
        </w:rPr>
        <w:t>小微企业</w:t>
      </w:r>
      <w:r>
        <w:rPr>
          <w:rFonts w:hint="eastAsia" w:ascii="宋体" w:hAnsi="宋体" w:eastAsia="宋体" w:cs="宋体"/>
          <w:kern w:val="0"/>
          <w:sz w:val="24"/>
          <w:szCs w:val="24"/>
          <w:shd w:val="clear" w:color="auto" w:fill="FFFFFF" w:themeFill="background1"/>
        </w:rPr>
        <w:t>）的具体情况如下：</w:t>
      </w:r>
    </w:p>
    <w:p>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1.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ascii="宋体" w:hAnsi="宋体" w:eastAsia="宋体" w:cs="宋体"/>
          <w:kern w:val="0"/>
          <w:sz w:val="24"/>
          <w:szCs w:val="24"/>
          <w:shd w:val="clear" w:color="auto" w:fill="FFFFFF" w:themeFill="background1"/>
        </w:rPr>
        <w:t xml:space="preserve">2. </w:t>
      </w:r>
      <w:r>
        <w:rPr>
          <w:rFonts w:hint="eastAsia" w:ascii="宋体" w:hAnsi="宋体" w:eastAsia="宋体" w:cs="宋体"/>
          <w:kern w:val="0"/>
          <w:sz w:val="24"/>
          <w:szCs w:val="24"/>
          <w:u w:val="single"/>
          <w:shd w:val="clear" w:color="auto" w:fill="FFFFFF" w:themeFill="background1"/>
        </w:rPr>
        <w:t>（标的名称）</w:t>
      </w:r>
      <w:r>
        <w:rPr>
          <w:rFonts w:ascii="宋体" w:hAnsi="宋体" w:eastAsia="宋体" w:cs="宋体"/>
          <w:kern w:val="0"/>
          <w:sz w:val="24"/>
          <w:szCs w:val="24"/>
          <w:shd w:val="clear" w:color="auto" w:fill="FFFFFF" w:themeFill="background1"/>
        </w:rPr>
        <w:t xml:space="preserve"> </w:t>
      </w:r>
      <w:r>
        <w:rPr>
          <w:rFonts w:hint="eastAsia" w:ascii="宋体" w:hAnsi="宋体" w:eastAsia="宋体" w:cs="宋体"/>
          <w:kern w:val="0"/>
          <w:sz w:val="24"/>
          <w:szCs w:val="24"/>
          <w:shd w:val="clear" w:color="auto" w:fill="FFFFFF" w:themeFill="background1"/>
        </w:rPr>
        <w:t>，属于</w:t>
      </w:r>
      <w:r>
        <w:rPr>
          <w:rFonts w:hint="eastAsia" w:ascii="宋体" w:hAnsi="宋体" w:eastAsia="宋体" w:cs="宋体"/>
          <w:kern w:val="0"/>
          <w:sz w:val="24"/>
          <w:szCs w:val="24"/>
          <w:u w:val="single"/>
          <w:shd w:val="clear" w:color="auto" w:fill="FFFFFF" w:themeFill="background1"/>
        </w:rPr>
        <w:t>（采购文件中明确的所属行业）</w:t>
      </w:r>
      <w:r>
        <w:rPr>
          <w:rFonts w:hint="eastAsia" w:ascii="宋体" w:hAnsi="宋体" w:eastAsia="宋体" w:cs="宋体"/>
          <w:kern w:val="0"/>
          <w:sz w:val="24"/>
          <w:szCs w:val="24"/>
          <w:shd w:val="clear" w:color="auto" w:fill="FFFFFF" w:themeFill="background1"/>
        </w:rPr>
        <w:t>；承建（承接）企业为</w:t>
      </w:r>
      <w:r>
        <w:rPr>
          <w:rFonts w:hint="eastAsia" w:ascii="宋体" w:hAnsi="宋体" w:eastAsia="宋体" w:cs="宋体"/>
          <w:kern w:val="0"/>
          <w:sz w:val="24"/>
          <w:szCs w:val="24"/>
          <w:u w:val="single"/>
          <w:shd w:val="clear" w:color="auto" w:fill="FFFFFF" w:themeFill="background1"/>
        </w:rPr>
        <w:t>（企业名称）</w:t>
      </w:r>
      <w:r>
        <w:rPr>
          <w:rFonts w:hint="eastAsia" w:ascii="宋体" w:hAnsi="宋体" w:eastAsia="宋体" w:cs="宋体"/>
          <w:kern w:val="0"/>
          <w:sz w:val="24"/>
          <w:szCs w:val="24"/>
          <w:shd w:val="clear" w:color="auto" w:fill="FFFFFF" w:themeFill="background1"/>
        </w:rPr>
        <w:t>，从业人员</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人，营业收入为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万元，资产总额为</w:t>
      </w:r>
      <w:r>
        <w:rPr>
          <w:rFonts w:hint="eastAsia" w:ascii="宋体" w:hAnsi="宋体" w:eastAsia="宋体" w:cs="宋体"/>
          <w:kern w:val="0"/>
          <w:sz w:val="24"/>
          <w:szCs w:val="24"/>
          <w:u w:val="single"/>
          <w:shd w:val="clear" w:color="auto" w:fill="FFFFFF" w:themeFill="background1"/>
        </w:rPr>
        <w:t xml:space="preserve">  / </w:t>
      </w:r>
      <w:r>
        <w:rPr>
          <w:rFonts w:hint="eastAsia" w:ascii="宋体" w:hAnsi="宋体" w:eastAsia="宋体" w:cs="宋体"/>
          <w:kern w:val="0"/>
          <w:sz w:val="24"/>
          <w:szCs w:val="24"/>
          <w:shd w:val="clear" w:color="auto" w:fill="FFFFFF" w:themeFill="background1"/>
        </w:rPr>
        <w:t>万元，属于（</w:t>
      </w:r>
      <w:r>
        <w:rPr>
          <w:rFonts w:hint="eastAsia" w:ascii="宋体" w:hAnsi="宋体" w:eastAsia="宋体" w:cs="宋体"/>
          <w:kern w:val="0"/>
          <w:sz w:val="24"/>
          <w:szCs w:val="24"/>
          <w:u w:val="single"/>
          <w:shd w:val="clear" w:color="auto" w:fill="FFFFFF" w:themeFill="background1"/>
        </w:rPr>
        <w:t>中型企业、小型企业、微型企业</w:t>
      </w: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以上企业，不属于大企业的分支机构，不存在控股股东为大企业的情形，也不存在与大企业的负责人为同一人的情形。</w:t>
      </w:r>
    </w:p>
    <w:p>
      <w:pPr>
        <w:spacing w:line="360" w:lineRule="auto"/>
        <w:ind w:firstLine="480" w:firstLineChars="200"/>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本企业对上述声明内容的真实性负责。如有虚假，将依法承担相应责任。</w:t>
      </w:r>
    </w:p>
    <w:p>
      <w:pPr>
        <w:spacing w:line="360" w:lineRule="auto"/>
        <w:ind w:firstLine="480" w:firstLineChars="200"/>
        <w:jc w:val="right"/>
        <w:rPr>
          <w:rFonts w:ascii="宋体" w:hAnsi="宋体" w:eastAsia="宋体" w:cs="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企业名称（盖章）：</w:t>
      </w:r>
    </w:p>
    <w:p>
      <w:pPr>
        <w:spacing w:line="360" w:lineRule="auto"/>
        <w:ind w:right="480" w:firstLine="480" w:firstLineChars="200"/>
        <w:jc w:val="right"/>
        <w:rPr>
          <w:rFonts w:ascii="宋体" w:hAnsi="宋体" w:eastAsia="宋体" w:cs="宋体"/>
          <w:b/>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日期：</w:t>
      </w:r>
    </w:p>
    <w:p>
      <w:pPr>
        <w:spacing w:line="360" w:lineRule="auto"/>
        <w:rPr>
          <w:rStyle w:val="42"/>
          <w:rFonts w:ascii="宋体" w:hAnsi="宋体" w:eastAsia="宋体"/>
          <w:kern w:val="0"/>
          <w:sz w:val="24"/>
          <w:szCs w:val="24"/>
          <w:shd w:val="clear" w:color="auto" w:fill="FFFFFF" w:themeFill="background1"/>
        </w:rPr>
      </w:pPr>
      <w:r>
        <w:rPr>
          <w:rFonts w:hint="eastAsia" w:ascii="宋体" w:hAnsi="宋体" w:eastAsia="宋体" w:cs="宋体"/>
          <w:kern w:val="0"/>
          <w:sz w:val="24"/>
          <w:szCs w:val="24"/>
          <w:shd w:val="clear" w:color="auto" w:fill="FFFFFF" w:themeFill="background1"/>
        </w:rPr>
        <w:t>注：人员、营业收入、资产总额填报上一年度数据，无上一年度数据的新成立企业可不填报。</w:t>
      </w:r>
    </w:p>
    <w:p>
      <w:pPr>
        <w:widowControl/>
        <w:spacing w:line="360" w:lineRule="auto"/>
        <w:jc w:val="left"/>
        <w:rPr>
          <w:rStyle w:val="42"/>
          <w:rFonts w:ascii="宋体" w:hAnsi="宋体" w:eastAsia="宋体"/>
          <w:kern w:val="0"/>
          <w:sz w:val="24"/>
          <w:szCs w:val="24"/>
          <w:shd w:val="clear" w:color="auto" w:fill="FFFFFF" w:themeFill="background1"/>
        </w:rPr>
      </w:pPr>
      <w:r>
        <w:rPr>
          <w:rStyle w:val="42"/>
          <w:rFonts w:ascii="宋体" w:hAnsi="宋体" w:eastAsia="宋体"/>
          <w:kern w:val="0"/>
          <w:sz w:val="24"/>
          <w:szCs w:val="24"/>
          <w:shd w:val="clear" w:color="auto" w:fill="FFFFFF" w:themeFill="background1"/>
        </w:rPr>
        <w:br w:type="page"/>
      </w:r>
    </w:p>
    <w:p>
      <w:pPr>
        <w:widowControl/>
        <w:spacing w:line="360" w:lineRule="auto"/>
        <w:jc w:val="left"/>
        <w:rPr>
          <w:rFonts w:ascii="宋体" w:hAnsi="宋体" w:eastAsia="宋体"/>
          <w:spacing w:val="6"/>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附表二、</w:t>
      </w:r>
    </w:p>
    <w:p>
      <w:pPr>
        <w:spacing w:line="360" w:lineRule="auto"/>
        <w:jc w:val="center"/>
        <w:rPr>
          <w:rFonts w:ascii="宋体" w:hAnsi="宋体" w:eastAsia="宋体"/>
          <w:b/>
          <w:spacing w:val="6"/>
          <w:sz w:val="24"/>
          <w:szCs w:val="24"/>
          <w:shd w:val="clear" w:color="auto" w:fill="FFFFFF" w:themeFill="background1"/>
        </w:rPr>
      </w:pPr>
      <w:r>
        <w:rPr>
          <w:rFonts w:hint="eastAsia" w:ascii="宋体" w:hAnsi="宋体" w:eastAsia="宋体"/>
          <w:b/>
          <w:spacing w:val="6"/>
          <w:sz w:val="24"/>
          <w:szCs w:val="24"/>
          <w:shd w:val="clear" w:color="auto" w:fill="FFFFFF" w:themeFill="background1"/>
        </w:rPr>
        <w:t>残疾人福利性单位声明函</w:t>
      </w:r>
    </w:p>
    <w:p>
      <w:pPr>
        <w:spacing w:line="360" w:lineRule="auto"/>
        <w:rPr>
          <w:rFonts w:ascii="宋体" w:hAnsi="宋体" w:eastAsia="宋体"/>
          <w:b/>
          <w:spacing w:val="6"/>
          <w:sz w:val="24"/>
          <w:szCs w:val="24"/>
          <w:shd w:val="clear" w:color="auto" w:fill="FFFFFF" w:themeFill="background1"/>
        </w:rPr>
      </w:pP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本单位郑重声明，根据《财政部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民政部</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中国残疾人联合会关于促进残疾人就业政府采购政策的通知》（财库</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2017</w:t>
      </w:r>
      <w:r>
        <w:rPr>
          <w:rFonts w:hint="eastAsia" w:ascii="宋体" w:hAnsi="宋体" w:eastAsia="宋体"/>
          <w:sz w:val="24"/>
          <w:szCs w:val="24"/>
          <w:shd w:val="clear" w:color="auto" w:fill="FFFFFF" w:themeFill="background1"/>
        </w:rPr>
        <w:t>〕</w:t>
      </w:r>
      <w:r>
        <w:rPr>
          <w:rFonts w:ascii="宋体" w:hAnsi="宋体" w:eastAsia="宋体"/>
          <w:sz w:val="24"/>
          <w:szCs w:val="24"/>
          <w:shd w:val="clear" w:color="auto" w:fill="FFFFFF" w:themeFill="background1"/>
        </w:rPr>
        <w:t xml:space="preserve"> 141</w:t>
      </w:r>
      <w:r>
        <w:rPr>
          <w:rFonts w:hint="eastAsia" w:ascii="宋体" w:hAnsi="宋体" w:eastAsia="宋体"/>
          <w:spacing w:val="6"/>
          <w:sz w:val="24"/>
          <w:szCs w:val="24"/>
          <w:shd w:val="clear" w:color="auto" w:fill="FFFFFF" w:themeFill="background1"/>
        </w:rPr>
        <w:t>号）的规定，本单位为符合条件的残疾人福利性单位，且本单位参加</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单位的</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u w:val="single"/>
          <w:shd w:val="clear" w:color="auto" w:fill="FFFFFF" w:themeFill="background1"/>
        </w:rPr>
        <w:t>/</w:t>
      </w:r>
      <w:r>
        <w:rPr>
          <w:rFonts w:ascii="宋体" w:hAnsi="宋体" w:eastAsia="宋体"/>
          <w:spacing w:val="6"/>
          <w:sz w:val="24"/>
          <w:szCs w:val="24"/>
          <w:u w:val="single"/>
          <w:shd w:val="clear" w:color="auto" w:fill="FFFFFF" w:themeFill="background1"/>
        </w:rPr>
        <w:t>___</w:t>
      </w:r>
      <w:r>
        <w:rPr>
          <w:rFonts w:hint="eastAsia" w:ascii="宋体" w:hAnsi="宋体" w:eastAsia="宋体"/>
          <w:spacing w:val="6"/>
          <w:sz w:val="24"/>
          <w:szCs w:val="24"/>
          <w:shd w:val="clear" w:color="auto" w:fill="FFFFFF" w:themeFill="background1"/>
        </w:rPr>
        <w:t>项目采购活动提供本单位制造的货物（由本单位承担工程</w:t>
      </w:r>
      <w:r>
        <w:rPr>
          <w:rFonts w:ascii="宋体" w:hAnsi="宋体" w:eastAsia="宋体"/>
          <w:spacing w:val="6"/>
          <w:sz w:val="24"/>
          <w:szCs w:val="24"/>
          <w:shd w:val="clear" w:color="auto" w:fill="FFFFFF" w:themeFill="background1"/>
        </w:rPr>
        <w:t>/</w:t>
      </w:r>
      <w:r>
        <w:rPr>
          <w:rFonts w:hint="eastAsia" w:ascii="宋体" w:hAnsi="宋体" w:eastAsia="宋体"/>
          <w:spacing w:val="6"/>
          <w:sz w:val="24"/>
          <w:szCs w:val="24"/>
          <w:shd w:val="clear" w:color="auto" w:fill="FFFFFF" w:themeFill="background1"/>
        </w:rPr>
        <w:t>提供服务），或者提供其他残疾人福利性单位制造的货物（不包括使用非残疾人福利性单位注册商标的货物）。</w:t>
      </w: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本单位对上述声明的真实性负责。如有虚假，将依法承担相应责任。</w:t>
      </w:r>
    </w:p>
    <w:p>
      <w:pPr>
        <w:spacing w:line="360" w:lineRule="auto"/>
        <w:ind w:firstLine="504" w:firstLineChars="200"/>
        <w:rPr>
          <w:rFonts w:ascii="宋体" w:hAnsi="宋体" w:eastAsia="宋体"/>
          <w:spacing w:val="6"/>
          <w:sz w:val="24"/>
          <w:szCs w:val="24"/>
          <w:shd w:val="clear" w:color="auto" w:fill="FFFFFF" w:themeFill="background1"/>
        </w:rPr>
      </w:pPr>
    </w:p>
    <w:p>
      <w:pPr>
        <w:spacing w:line="360" w:lineRule="auto"/>
        <w:ind w:firstLine="504" w:firstLineChars="200"/>
        <w:rPr>
          <w:rFonts w:ascii="宋体" w:hAnsi="宋体" w:eastAsia="宋体"/>
          <w:spacing w:val="6"/>
          <w:sz w:val="24"/>
          <w:szCs w:val="24"/>
          <w:shd w:val="clear" w:color="auto" w:fill="FFFFFF" w:themeFill="background1"/>
        </w:rPr>
      </w:pPr>
    </w:p>
    <w:p>
      <w:pPr>
        <w:tabs>
          <w:tab w:val="left" w:pos="4860"/>
        </w:tabs>
        <w:spacing w:line="360" w:lineRule="auto"/>
        <w:ind w:right="1560"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单位名称（盖章）：</w:t>
      </w:r>
    </w:p>
    <w:p>
      <w:pPr>
        <w:tabs>
          <w:tab w:val="left" w:pos="4860"/>
        </w:tabs>
        <w:spacing w:line="360" w:lineRule="auto"/>
        <w:ind w:right="1560" w:firstLine="504" w:firstLineChars="200"/>
        <w:jc w:val="center"/>
        <w:rPr>
          <w:rFonts w:ascii="宋体" w:hAnsi="宋体" w:eastAsia="宋体"/>
          <w:spacing w:val="6"/>
          <w:sz w:val="24"/>
          <w:szCs w:val="24"/>
          <w:shd w:val="clear" w:color="auto" w:fill="FFFFFF" w:themeFill="background1"/>
        </w:rPr>
      </w:pP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 xml:space="preserve">                                    日</w:t>
      </w:r>
      <w:r>
        <w:rPr>
          <w:rFonts w:ascii="宋体" w:hAnsi="宋体" w:eastAsia="宋体"/>
          <w:spacing w:val="6"/>
          <w:sz w:val="24"/>
          <w:szCs w:val="24"/>
          <w:shd w:val="clear" w:color="auto" w:fill="FFFFFF" w:themeFill="background1"/>
        </w:rPr>
        <w:t xml:space="preserve">  </w:t>
      </w:r>
      <w:r>
        <w:rPr>
          <w:rFonts w:hint="eastAsia" w:ascii="宋体" w:hAnsi="宋体" w:eastAsia="宋体"/>
          <w:spacing w:val="6"/>
          <w:sz w:val="24"/>
          <w:szCs w:val="24"/>
          <w:shd w:val="clear" w:color="auto" w:fill="FFFFFF" w:themeFill="background1"/>
        </w:rPr>
        <w:t>期：</w:t>
      </w: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p>
      <w:pPr>
        <w:widowControl/>
        <w:spacing w:line="360" w:lineRule="auto"/>
        <w:jc w:val="left"/>
        <w:rPr>
          <w:rStyle w:val="42"/>
          <w:rFonts w:ascii="宋体" w:hAnsi="宋体" w:eastAsia="宋体" w:cstheme="minorBidi"/>
          <w:b w:val="0"/>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附表三、</w:t>
      </w:r>
    </w:p>
    <w:p>
      <w:pPr>
        <w:spacing w:line="360" w:lineRule="auto"/>
        <w:jc w:val="center"/>
        <w:rPr>
          <w:rStyle w:val="42"/>
          <w:rFonts w:ascii="宋体" w:hAnsi="宋体" w:eastAsia="宋体"/>
          <w:b w:val="0"/>
          <w:kern w:val="0"/>
          <w:sz w:val="24"/>
          <w:szCs w:val="24"/>
          <w:shd w:val="clear" w:color="auto" w:fill="FFFFFF" w:themeFill="background1"/>
        </w:rPr>
      </w:pPr>
      <w:r>
        <w:rPr>
          <w:rStyle w:val="42"/>
          <w:rFonts w:hint="eastAsia" w:ascii="宋体" w:hAnsi="宋体" w:eastAsia="宋体"/>
          <w:kern w:val="0"/>
          <w:sz w:val="24"/>
          <w:szCs w:val="24"/>
          <w:shd w:val="clear" w:color="auto" w:fill="FFFFFF" w:themeFill="background1"/>
        </w:rPr>
        <w:t>监狱企业证明文件</w:t>
      </w:r>
    </w:p>
    <w:p>
      <w:pPr>
        <w:spacing w:line="360" w:lineRule="auto"/>
        <w:ind w:firstLine="504" w:firstLineChars="200"/>
        <w:rPr>
          <w:rFonts w:ascii="宋体" w:hAnsi="宋体" w:eastAsia="宋体"/>
          <w:spacing w:val="6"/>
          <w:sz w:val="24"/>
          <w:szCs w:val="24"/>
          <w:shd w:val="clear" w:color="auto" w:fill="FFFFFF" w:themeFill="background1"/>
        </w:rPr>
      </w:pPr>
      <w:r>
        <w:rPr>
          <w:rFonts w:hint="eastAsia" w:ascii="宋体" w:hAnsi="宋体" w:eastAsia="宋体"/>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pPr>
        <w:widowControl/>
        <w:adjustRightInd w:val="0"/>
        <w:snapToGrid w:val="0"/>
        <w:spacing w:line="360" w:lineRule="auto"/>
        <w:rPr>
          <w:rFonts w:ascii="宋体" w:hAnsi="宋体" w:eastAsia="宋体"/>
          <w:sz w:val="24"/>
          <w:szCs w:val="24"/>
          <w:shd w:val="clear" w:color="auto" w:fill="FFFFFF" w:themeFill="background1"/>
        </w:rPr>
      </w:pPr>
    </w:p>
    <w:p>
      <w:pPr>
        <w:widowControl/>
        <w:shd w:val="clear" w:color="auto" w:fill="FFFFFF"/>
        <w:snapToGrid w:val="0"/>
        <w:spacing w:line="360" w:lineRule="auto"/>
        <w:ind w:firstLine="420"/>
        <w:rPr>
          <w:rFonts w:ascii="宋体" w:hAnsi="宋体" w:eastAsia="宋体" w:cs="Arial"/>
          <w:kern w:val="0"/>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spacing w:line="360" w:lineRule="auto"/>
        <w:jc w:val="left"/>
        <w:rPr>
          <w:rFonts w:ascii="宋体" w:hAnsi="宋体" w:eastAsia="宋体"/>
          <w:b/>
          <w:sz w:val="24"/>
          <w:szCs w:val="24"/>
          <w:shd w:val="clear" w:color="auto" w:fill="FFFFFF" w:themeFill="background1"/>
        </w:rPr>
      </w:pPr>
    </w:p>
    <w:p>
      <w:pPr>
        <w:widowControl/>
        <w:jc w:val="left"/>
        <w:rPr>
          <w:rFonts w:ascii="宋体" w:hAnsi="宋体" w:eastAsia="宋体"/>
          <w:b/>
          <w:sz w:val="24"/>
          <w:szCs w:val="24"/>
          <w:shd w:val="clear" w:color="auto" w:fill="FFFFFF" w:themeFill="background1"/>
        </w:rPr>
      </w:pPr>
      <w:bookmarkStart w:id="660" w:name="_Toc533503190"/>
      <w:bookmarkStart w:id="661" w:name="_Toc507586174"/>
      <w:bookmarkStart w:id="662" w:name="_Toc38446479"/>
      <w:r>
        <w:rPr>
          <w:rFonts w:ascii="宋体" w:hAnsi="宋体" w:eastAsia="宋体"/>
          <w:b/>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63" w:name="_Toc9004"/>
      <w:r>
        <w:rPr>
          <w:rFonts w:hint="eastAsia" w:ascii="宋体" w:hAnsi="宋体" w:eastAsia="宋体"/>
          <w:b/>
          <w:sz w:val="24"/>
          <w:szCs w:val="24"/>
          <w:shd w:val="clear" w:color="auto" w:fill="FFFFFF" w:themeFill="background1"/>
        </w:rPr>
        <w:t>九、</w:t>
      </w:r>
      <w:r>
        <w:rPr>
          <w:rFonts w:hint="eastAsia" w:ascii="宋体" w:hAnsi="宋体" w:eastAsia="宋体"/>
          <w:b/>
          <w:bCs/>
          <w:sz w:val="24"/>
          <w:szCs w:val="24"/>
          <w:shd w:val="clear" w:color="auto" w:fill="FFFFFF" w:themeFill="background1"/>
        </w:rPr>
        <w:t>供应商近年类似项目业绩表</w:t>
      </w:r>
      <w:bookmarkEnd w:id="660"/>
      <w:bookmarkEnd w:id="661"/>
      <w:bookmarkEnd w:id="662"/>
      <w:bookmarkEnd w:id="663"/>
    </w:p>
    <w:p>
      <w:pPr>
        <w:spacing w:line="360" w:lineRule="auto"/>
        <w:jc w:val="left"/>
        <w:rPr>
          <w:rFonts w:ascii="宋体" w:hAnsi="宋体" w:eastAsia="宋体"/>
          <w:sz w:val="24"/>
          <w:szCs w:val="24"/>
          <w:shd w:val="clear" w:color="auto" w:fill="FFFFFF" w:themeFill="background1"/>
        </w:rPr>
      </w:pPr>
    </w:p>
    <w:tbl>
      <w:tblPr>
        <w:tblStyle w:val="40"/>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4"/>
                <w:szCs w:val="24"/>
                <w:shd w:val="clear" w:color="auto" w:fill="FFFFFF" w:themeFill="background1"/>
              </w:rPr>
            </w:pPr>
            <w:r>
              <w:rPr>
                <w:rFonts w:hint="eastAsia" w:ascii="宋体" w:hAnsi="宋体"/>
                <w:kern w:val="0"/>
                <w:sz w:val="24"/>
                <w:szCs w:val="24"/>
                <w:shd w:val="clear" w:color="auto" w:fill="FFFFFF" w:themeFill="background1"/>
              </w:rPr>
              <w:t>采购人</w:t>
            </w:r>
          </w:p>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r>
              <w:rPr>
                <w:rFonts w:hint="eastAsia" w:ascii="宋体" w:hAnsi="宋体"/>
                <w:kern w:val="0"/>
                <w:sz w:val="24"/>
                <w:szCs w:val="24"/>
                <w:shd w:val="clear" w:color="auto" w:fill="FFFFFF" w:themeFill="background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kern w:val="0"/>
                <w:sz w:val="24"/>
                <w:szCs w:val="24"/>
                <w:shd w:val="clear" w:color="auto" w:fill="FFFFFF" w:themeFill="background1"/>
              </w:rPr>
            </w:pPr>
          </w:p>
        </w:tc>
      </w:tr>
    </w:tbl>
    <w:p>
      <w:pPr>
        <w:spacing w:line="360" w:lineRule="auto"/>
        <w:ind w:firstLine="420" w:firstLineChars="200"/>
        <w:rPr>
          <w:rFonts w:ascii="宋体" w:hAnsi="宋体" w:eastAsia="宋体"/>
          <w:szCs w:val="24"/>
          <w:u w:val="single"/>
          <w:shd w:val="clear" w:color="auto" w:fill="FFFFFF" w:themeFill="background1"/>
        </w:rPr>
      </w:pPr>
    </w:p>
    <w:p>
      <w:pPr>
        <w:spacing w:line="360" w:lineRule="auto"/>
        <w:ind w:firstLine="480" w:firstLineChars="200"/>
        <w:rPr>
          <w:rFonts w:ascii="宋体" w:hAnsi="宋体" w:eastAsia="宋体"/>
          <w:sz w:val="24"/>
          <w:szCs w:val="24"/>
          <w:u w:val="single"/>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64" w:name="_Toc533503191"/>
      <w:bookmarkStart w:id="665" w:name="_Toc507586175"/>
      <w:bookmarkStart w:id="666" w:name="_Toc3379"/>
      <w:bookmarkStart w:id="667" w:name="_Toc38446480"/>
      <w:r>
        <w:rPr>
          <w:rFonts w:hint="eastAsia" w:ascii="宋体" w:hAnsi="宋体" w:eastAsia="宋体"/>
          <w:b/>
          <w:sz w:val="24"/>
          <w:szCs w:val="24"/>
          <w:shd w:val="clear" w:color="auto" w:fill="FFFFFF" w:themeFill="background1"/>
        </w:rPr>
        <w:t>十、</w:t>
      </w:r>
      <w:r>
        <w:rPr>
          <w:rFonts w:hint="eastAsia" w:ascii="宋体" w:hAnsi="宋体" w:eastAsia="宋体"/>
          <w:b/>
          <w:bCs/>
          <w:sz w:val="24"/>
          <w:szCs w:val="24"/>
          <w:shd w:val="clear" w:color="auto" w:fill="FFFFFF" w:themeFill="background1"/>
        </w:rPr>
        <w:t>项目负责人简历表</w:t>
      </w:r>
      <w:bookmarkEnd w:id="664"/>
      <w:bookmarkEnd w:id="665"/>
      <w:bookmarkEnd w:id="666"/>
      <w:bookmarkEnd w:id="667"/>
    </w:p>
    <w:p>
      <w:pPr>
        <w:spacing w:line="360" w:lineRule="auto"/>
        <w:jc w:val="left"/>
        <w:rPr>
          <w:rFonts w:ascii="宋体" w:hAnsi="宋体" w:eastAsia="宋体" w:cs="Times New Roman"/>
          <w:sz w:val="24"/>
          <w:szCs w:val="24"/>
          <w:shd w:val="clear" w:color="auto" w:fill="FFFFFF" w:themeFill="background1"/>
        </w:rPr>
      </w:pPr>
    </w:p>
    <w:tbl>
      <w:tblPr>
        <w:tblStyle w:val="39"/>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姓名</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性别</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身份证号码</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学历</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毕业学校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专业</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参加工作时间</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从事本职业年限</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在公司担任职务</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联系方式</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证书名称</w:t>
            </w:r>
          </w:p>
        </w:tc>
        <w:tc>
          <w:tcPr>
            <w:tcW w:w="2602" w:type="dxa"/>
            <w:gridSpan w:val="2"/>
            <w:vAlign w:val="center"/>
          </w:tcPr>
          <w:p>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证书编号</w:t>
            </w:r>
          </w:p>
        </w:tc>
        <w:tc>
          <w:tcPr>
            <w:tcW w:w="2639" w:type="dxa"/>
            <w:gridSpan w:val="2"/>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近三年类似业绩</w:t>
            </w:r>
          </w:p>
        </w:tc>
        <w:tc>
          <w:tcPr>
            <w:tcW w:w="137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项目名称</w:t>
            </w: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r>
              <w:rPr>
                <w:rFonts w:hint="eastAsia" w:cs="Times New Roman" w:asciiTheme="minorEastAsia" w:hAnsiTheme="minorEastAsia"/>
                <w:szCs w:val="21"/>
                <w:shd w:val="clear" w:color="auto" w:fill="FFFFFF" w:themeFill="background1"/>
              </w:rPr>
              <w:t>采购人</w:t>
            </w:r>
          </w:p>
        </w:tc>
        <w:tc>
          <w:tcPr>
            <w:tcW w:w="1702"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合同内容</w:t>
            </w:r>
          </w:p>
        </w:tc>
        <w:tc>
          <w:tcPr>
            <w:tcW w:w="1275"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合同价格</w:t>
            </w:r>
          </w:p>
        </w:tc>
        <w:tc>
          <w:tcPr>
            <w:tcW w:w="1364" w:type="dxa"/>
            <w:vAlign w:val="center"/>
          </w:tcPr>
          <w:p>
            <w:pPr>
              <w:spacing w:line="360" w:lineRule="auto"/>
              <w:jc w:val="center"/>
              <w:rPr>
                <w:rFonts w:asciiTheme="minorEastAsia" w:hAnsiTheme="minorEastAsia"/>
                <w:szCs w:val="21"/>
                <w:shd w:val="clear" w:color="auto" w:fill="FFFFFF" w:themeFill="background1"/>
              </w:rPr>
            </w:pPr>
            <w:r>
              <w:rPr>
                <w:rFonts w:hint="eastAsia" w:asciiTheme="minorEastAsia" w:hAnsiTheme="minorEastAsia"/>
                <w:szCs w:val="21"/>
                <w:shd w:val="clear" w:color="auto" w:fill="FFFFFF" w:themeFill="background1"/>
              </w:rPr>
              <w:t>签约日期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shd w:val="clear" w:color="auto" w:fill="FFFFFF" w:themeFill="background1"/>
              </w:rPr>
            </w:pPr>
          </w:p>
        </w:tc>
        <w:tc>
          <w:tcPr>
            <w:tcW w:w="1372" w:type="dxa"/>
            <w:vAlign w:val="center"/>
          </w:tcPr>
          <w:p>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shd w:val="clear" w:color="auto" w:fill="FFFFFF" w:themeFill="background1"/>
              </w:rPr>
            </w:pPr>
          </w:p>
        </w:tc>
        <w:tc>
          <w:tcPr>
            <w:tcW w:w="1702" w:type="dxa"/>
            <w:vAlign w:val="center"/>
          </w:tcPr>
          <w:p>
            <w:pPr>
              <w:spacing w:line="360" w:lineRule="auto"/>
              <w:jc w:val="center"/>
              <w:rPr>
                <w:rFonts w:asciiTheme="minorEastAsia" w:hAnsiTheme="minorEastAsia"/>
                <w:szCs w:val="21"/>
                <w:shd w:val="clear" w:color="auto" w:fill="FFFFFF" w:themeFill="background1"/>
              </w:rPr>
            </w:pPr>
          </w:p>
        </w:tc>
        <w:tc>
          <w:tcPr>
            <w:tcW w:w="1275" w:type="dxa"/>
            <w:vAlign w:val="center"/>
          </w:tcPr>
          <w:p>
            <w:pPr>
              <w:spacing w:line="360" w:lineRule="auto"/>
              <w:jc w:val="center"/>
              <w:rPr>
                <w:rFonts w:asciiTheme="minorEastAsia" w:hAnsiTheme="minorEastAsia"/>
                <w:szCs w:val="21"/>
                <w:shd w:val="clear" w:color="auto" w:fill="FFFFFF" w:themeFill="background1"/>
              </w:rPr>
            </w:pPr>
          </w:p>
        </w:tc>
        <w:tc>
          <w:tcPr>
            <w:tcW w:w="1364" w:type="dxa"/>
            <w:vAlign w:val="center"/>
          </w:tcPr>
          <w:p>
            <w:pPr>
              <w:spacing w:line="360" w:lineRule="auto"/>
              <w:jc w:val="center"/>
              <w:rPr>
                <w:rFonts w:asciiTheme="minorEastAsia" w:hAnsiTheme="minorEastAsia"/>
                <w:szCs w:val="21"/>
                <w:shd w:val="clear" w:color="auto" w:fill="FFFFFF" w:themeFill="background1"/>
              </w:rPr>
            </w:pPr>
          </w:p>
        </w:tc>
      </w:tr>
    </w:tbl>
    <w:p>
      <w:pPr>
        <w:spacing w:line="360" w:lineRule="auto"/>
        <w:rPr>
          <w:rFonts w:ascii="宋体" w:hAnsi="宋体" w:eastAsia="宋体"/>
          <w:sz w:val="24"/>
          <w:szCs w:val="24"/>
          <w:shd w:val="clear" w:color="auto" w:fill="FFFFFF" w:themeFill="background1"/>
        </w:rPr>
      </w:pPr>
    </w:p>
    <w:p>
      <w:pPr>
        <w:tabs>
          <w:tab w:val="center" w:pos="4832"/>
          <w:tab w:val="left" w:pos="7140"/>
        </w:tabs>
        <w:spacing w:line="360" w:lineRule="auto"/>
        <w:jc w:val="center"/>
        <w:outlineLvl w:val="1"/>
        <w:rPr>
          <w:rFonts w:ascii="宋体" w:hAnsi="宋体" w:eastAsia="宋体"/>
          <w:b/>
          <w:bCs/>
          <w:sz w:val="24"/>
          <w:szCs w:val="24"/>
          <w:shd w:val="clear" w:color="auto" w:fill="FFFFFF" w:themeFill="background1"/>
        </w:rPr>
      </w:pPr>
      <w:bookmarkStart w:id="668" w:name="_Toc507586176"/>
      <w:r>
        <w:rPr>
          <w:rFonts w:ascii="宋体" w:hAnsi="宋体" w:eastAsia="宋体"/>
          <w:b/>
          <w:bCs/>
          <w:sz w:val="24"/>
          <w:szCs w:val="24"/>
          <w:shd w:val="clear" w:color="auto" w:fill="FFFFFF" w:themeFill="background1"/>
        </w:rPr>
        <w:br w:type="page"/>
      </w:r>
      <w:bookmarkStart w:id="669" w:name="_Toc38446481"/>
      <w:bookmarkStart w:id="670" w:name="_Toc533503192"/>
      <w:bookmarkStart w:id="671" w:name="_Toc1291"/>
      <w:r>
        <w:rPr>
          <w:rFonts w:hint="eastAsia" w:ascii="宋体" w:hAnsi="宋体" w:eastAsia="宋体"/>
          <w:b/>
          <w:bCs/>
          <w:sz w:val="24"/>
          <w:szCs w:val="24"/>
          <w:shd w:val="clear" w:color="auto" w:fill="FFFFFF" w:themeFill="background1"/>
        </w:rPr>
        <w:t>十一、</w:t>
      </w:r>
      <w:bookmarkEnd w:id="668"/>
      <w:bookmarkEnd w:id="669"/>
      <w:bookmarkEnd w:id="670"/>
      <w:r>
        <w:rPr>
          <w:rFonts w:hint="eastAsia" w:ascii="宋体" w:hAnsi="宋体" w:eastAsia="宋体"/>
          <w:b/>
          <w:bCs/>
          <w:sz w:val="24"/>
          <w:szCs w:val="24"/>
          <w:shd w:val="clear" w:color="auto" w:fill="FFFFFF" w:themeFill="background1"/>
        </w:rPr>
        <w:t>主要项目管理人员表</w:t>
      </w:r>
      <w:bookmarkEnd w:id="671"/>
    </w:p>
    <w:tbl>
      <w:tblPr>
        <w:tblStyle w:val="3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70"/>
        <w:gridCol w:w="1321"/>
        <w:gridCol w:w="1140"/>
        <w:gridCol w:w="1168"/>
        <w:gridCol w:w="1168"/>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6" w:type="dxa"/>
            <w:vAlign w:val="center"/>
          </w:tcPr>
          <w:p>
            <w:pPr>
              <w:jc w:val="center"/>
              <w:rPr>
                <w:rFonts w:ascii="宋体" w:hAnsi="宋体" w:cs="宋体"/>
              </w:rPr>
            </w:pPr>
            <w:r>
              <w:rPr>
                <w:rFonts w:hint="eastAsia" w:ascii="宋体" w:hAnsi="宋体" w:cs="宋体"/>
              </w:rPr>
              <w:t>序号</w:t>
            </w:r>
          </w:p>
        </w:tc>
        <w:tc>
          <w:tcPr>
            <w:tcW w:w="1270" w:type="dxa"/>
            <w:vAlign w:val="center"/>
          </w:tcPr>
          <w:p>
            <w:pPr>
              <w:jc w:val="center"/>
              <w:rPr>
                <w:rFonts w:ascii="宋体" w:hAnsi="宋体" w:cs="宋体"/>
              </w:rPr>
            </w:pPr>
            <w:r>
              <w:rPr>
                <w:rFonts w:hint="eastAsia" w:ascii="宋体" w:hAnsi="宋体" w:cs="宋体"/>
              </w:rPr>
              <w:t>姓名</w:t>
            </w:r>
          </w:p>
        </w:tc>
        <w:tc>
          <w:tcPr>
            <w:tcW w:w="1321" w:type="dxa"/>
            <w:vAlign w:val="center"/>
          </w:tcPr>
          <w:p>
            <w:pPr>
              <w:jc w:val="center"/>
              <w:rPr>
                <w:rFonts w:ascii="宋体" w:hAnsi="宋体" w:cs="宋体"/>
              </w:rPr>
            </w:pPr>
            <w:r>
              <w:rPr>
                <w:rFonts w:hint="eastAsia" w:ascii="宋体" w:hAnsi="宋体" w:cs="宋体"/>
              </w:rPr>
              <w:t>身份证号码</w:t>
            </w:r>
          </w:p>
        </w:tc>
        <w:tc>
          <w:tcPr>
            <w:tcW w:w="1140" w:type="dxa"/>
            <w:vAlign w:val="center"/>
          </w:tcPr>
          <w:p>
            <w:pPr>
              <w:jc w:val="center"/>
              <w:rPr>
                <w:rFonts w:ascii="宋体" w:hAnsi="宋体" w:cs="宋体"/>
              </w:rPr>
            </w:pPr>
            <w:r>
              <w:rPr>
                <w:rFonts w:hint="eastAsia" w:ascii="宋体" w:hAnsi="宋体" w:cs="宋体"/>
              </w:rPr>
              <w:t>性别</w:t>
            </w:r>
          </w:p>
        </w:tc>
        <w:tc>
          <w:tcPr>
            <w:tcW w:w="1168" w:type="dxa"/>
            <w:vAlign w:val="center"/>
          </w:tcPr>
          <w:p>
            <w:pPr>
              <w:jc w:val="center"/>
              <w:rPr>
                <w:rFonts w:ascii="宋体" w:hAnsi="宋体" w:cs="宋体"/>
              </w:rPr>
            </w:pPr>
            <w:r>
              <w:rPr>
                <w:rFonts w:hint="eastAsia" w:ascii="宋体" w:hAnsi="宋体" w:cs="宋体"/>
              </w:rPr>
              <w:t>职称</w:t>
            </w:r>
          </w:p>
        </w:tc>
        <w:tc>
          <w:tcPr>
            <w:tcW w:w="1168" w:type="dxa"/>
            <w:vAlign w:val="center"/>
          </w:tcPr>
          <w:p>
            <w:pPr>
              <w:jc w:val="center"/>
              <w:rPr>
                <w:rFonts w:ascii="宋体" w:hAnsi="宋体" w:cs="宋体"/>
              </w:rPr>
            </w:pPr>
            <w:r>
              <w:rPr>
                <w:rFonts w:hint="eastAsia" w:ascii="宋体" w:hAnsi="宋体" w:cs="宋体"/>
              </w:rPr>
              <w:t>学历</w:t>
            </w:r>
          </w:p>
        </w:tc>
        <w:tc>
          <w:tcPr>
            <w:tcW w:w="1168" w:type="dxa"/>
            <w:vAlign w:val="center"/>
          </w:tcPr>
          <w:p>
            <w:pPr>
              <w:jc w:val="center"/>
              <w:rPr>
                <w:rFonts w:ascii="宋体" w:hAnsi="宋体" w:cs="宋体"/>
              </w:rPr>
            </w:pPr>
            <w:r>
              <w:rPr>
                <w:rFonts w:hint="eastAsia" w:ascii="宋体" w:hAnsi="宋体" w:cs="宋体"/>
              </w:rPr>
              <w:t>从事项目管理年限</w:t>
            </w:r>
          </w:p>
        </w:tc>
        <w:tc>
          <w:tcPr>
            <w:tcW w:w="1136"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jc w:val="center"/>
        </w:trPr>
        <w:tc>
          <w:tcPr>
            <w:tcW w:w="906" w:type="dxa"/>
          </w:tcPr>
          <w:p>
            <w:pPr>
              <w:rPr>
                <w:rFonts w:ascii="宋体" w:hAnsi="宋体" w:cs="宋体"/>
              </w:rPr>
            </w:pPr>
          </w:p>
        </w:tc>
        <w:tc>
          <w:tcPr>
            <w:tcW w:w="1270" w:type="dxa"/>
          </w:tcPr>
          <w:p>
            <w:pPr>
              <w:rPr>
                <w:rFonts w:ascii="宋体" w:hAnsi="宋体" w:cs="宋体"/>
              </w:rPr>
            </w:pPr>
          </w:p>
        </w:tc>
        <w:tc>
          <w:tcPr>
            <w:tcW w:w="1321"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bl>
    <w:p>
      <w:pPr>
        <w:spacing w:line="360" w:lineRule="auto"/>
        <w:rPr>
          <w:rFonts w:ascii="宋体" w:hAnsi="宋体" w:eastAsia="宋体"/>
          <w:sz w:val="24"/>
          <w:szCs w:val="24"/>
          <w:shd w:val="clear" w:color="auto" w:fill="FFFFFF" w:themeFill="background1"/>
        </w:rPr>
      </w:pPr>
    </w:p>
    <w:p>
      <w:pPr>
        <w:rPr>
          <w:rFonts w:ascii="宋体" w:hAnsi="宋体" w:eastAsia="宋体"/>
          <w:bCs/>
          <w:szCs w:val="24"/>
          <w:shd w:val="clear" w:color="auto" w:fill="FFFFFF" w:themeFill="background1"/>
        </w:rPr>
      </w:pPr>
      <w:r>
        <w:rPr>
          <w:rFonts w:hint="eastAsia" w:ascii="宋体" w:hAnsi="宋体" w:eastAsia="宋体"/>
          <w:bCs/>
          <w:szCs w:val="24"/>
          <w:shd w:val="clear" w:color="auto" w:fill="FFFFFF" w:themeFill="background1"/>
        </w:rPr>
        <w:br w:type="page"/>
      </w:r>
    </w:p>
    <w:p>
      <w:pPr>
        <w:spacing w:line="360" w:lineRule="auto"/>
        <w:jc w:val="center"/>
        <w:outlineLvl w:val="1"/>
        <w:rPr>
          <w:rFonts w:ascii="宋体" w:hAnsi="宋体" w:eastAsia="宋体"/>
          <w:b/>
          <w:sz w:val="24"/>
          <w:szCs w:val="24"/>
          <w:shd w:val="clear" w:color="auto" w:fill="FFFFFF" w:themeFill="background1"/>
        </w:rPr>
      </w:pPr>
      <w:bookmarkStart w:id="672" w:name="_Toc7910"/>
      <w:r>
        <w:rPr>
          <w:rFonts w:hint="eastAsia" w:ascii="宋体" w:hAnsi="宋体" w:eastAsia="宋体"/>
          <w:b/>
          <w:sz w:val="24"/>
          <w:szCs w:val="24"/>
          <w:shd w:val="clear" w:color="auto" w:fill="FFFFFF" w:themeFill="background1"/>
        </w:rPr>
        <w:t>十二、其他需要提交的资料</w:t>
      </w:r>
      <w:bookmarkEnd w:id="672"/>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根据磋商文件的要求和供应商认为需要提供的资料。</w:t>
      </w:r>
    </w:p>
    <w:p>
      <w:pPr>
        <w:spacing w:line="360" w:lineRule="auto"/>
        <w:ind w:firstLine="480" w:firstLineChars="200"/>
        <w:rPr>
          <w:rFonts w:ascii="宋体" w:hAnsi="宋体" w:eastAsia="宋体"/>
          <w:sz w:val="24"/>
          <w:szCs w:val="24"/>
          <w:shd w:val="clear" w:color="auto" w:fill="FFFFFF" w:themeFill="background1"/>
        </w:rPr>
      </w:pPr>
    </w:p>
    <w:p>
      <w:pPr>
        <w:ind w:firstLine="422" w:firstLineChars="200"/>
        <w:rPr>
          <w:rFonts w:ascii="宋体" w:hAnsi="宋体" w:eastAsia="宋体"/>
          <w:b/>
          <w:szCs w:val="24"/>
          <w:shd w:val="clear" w:color="auto" w:fill="FFFFFF" w:themeFill="background1"/>
        </w:rPr>
      </w:pPr>
    </w:p>
    <w:p>
      <w:pPr>
        <w:tabs>
          <w:tab w:val="center" w:pos="4832"/>
          <w:tab w:val="left" w:pos="7140"/>
        </w:tabs>
        <w:spacing w:line="360" w:lineRule="auto"/>
        <w:ind w:firstLine="480" w:firstLineChars="200"/>
        <w:jc w:val="center"/>
        <w:outlineLvl w:val="1"/>
        <w:rPr>
          <w:rFonts w:ascii="宋体" w:hAnsi="宋体" w:eastAsia="宋体"/>
          <w:b/>
          <w:sz w:val="24"/>
          <w:szCs w:val="24"/>
          <w:shd w:val="clear" w:color="auto" w:fill="FFFFFF" w:themeFill="background1"/>
        </w:rPr>
      </w:pPr>
      <w:r>
        <w:rPr>
          <w:rFonts w:ascii="宋体" w:hAnsi="宋体" w:eastAsia="宋体"/>
          <w:sz w:val="24"/>
          <w:szCs w:val="24"/>
          <w:shd w:val="clear" w:color="auto" w:fill="FFFFFF" w:themeFill="background1"/>
        </w:rPr>
        <w:br w:type="page"/>
      </w:r>
      <w:bookmarkStart w:id="673" w:name="_Toc38446482"/>
      <w:bookmarkStart w:id="674" w:name="_Toc507586177"/>
      <w:bookmarkStart w:id="675" w:name="_Toc533503193"/>
      <w:bookmarkStart w:id="676" w:name="_Toc9116"/>
      <w:r>
        <w:rPr>
          <w:rFonts w:hint="eastAsia" w:ascii="宋体" w:hAnsi="宋体" w:eastAsia="宋体"/>
          <w:b/>
          <w:sz w:val="24"/>
          <w:szCs w:val="24"/>
          <w:shd w:val="clear" w:color="auto" w:fill="FFFFFF" w:themeFill="background1"/>
        </w:rPr>
        <w:t>十三、</w:t>
      </w:r>
      <w:bookmarkEnd w:id="673"/>
      <w:bookmarkEnd w:id="674"/>
      <w:bookmarkEnd w:id="675"/>
      <w:r>
        <w:rPr>
          <w:rFonts w:hint="eastAsia" w:ascii="宋体" w:hAnsi="宋体" w:eastAsia="宋体"/>
          <w:b/>
          <w:bCs/>
          <w:sz w:val="24"/>
          <w:szCs w:val="24"/>
          <w:shd w:val="clear" w:color="auto" w:fill="FFFFFF" w:themeFill="background1"/>
        </w:rPr>
        <w:t>技术标</w:t>
      </w:r>
      <w:bookmarkEnd w:id="676"/>
    </w:p>
    <w:p>
      <w:pPr>
        <w:spacing w:line="360" w:lineRule="auto"/>
        <w:ind w:firstLine="480" w:firstLineChars="200"/>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技术标包括但不限于下列内容：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1、工程概况及特点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（1）工程建设概况</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（2）建筑设计特点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（3）结构设计特点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（4）设备安装设计特点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（5）工程施工特点</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（6）建设地点特征</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2、施工准备工作计划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3、施工方案</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4、工程施工进度计划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（1）施工流水作业横道图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（2）施工进度计划网络图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上述两种图表，可选任意一种，但推荐做（2）的图表形式</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5、劳动力、材料、施工机械设备等需要量计划</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6、施工平面图</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7、质量保证技术组织措施和保证体系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8、安全保证技术组织措施和保证体系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9、进度保证技术组织措施和保证体系</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10、现场文明施工措施</w:t>
      </w: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11、施工现场扬尘防治方案</w:t>
      </w:r>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bCs/>
          <w:sz w:val="24"/>
          <w:szCs w:val="24"/>
          <w:shd w:val="clear" w:color="auto" w:fill="FFFFFF" w:themeFill="background1"/>
        </w:rPr>
      </w:pPr>
    </w:p>
    <w:p>
      <w:pPr>
        <w:widowControl/>
        <w:jc w:val="left"/>
        <w:rPr>
          <w:rFonts w:ascii="宋体" w:hAnsi="宋体" w:eastAsia="宋体"/>
          <w:bCs/>
          <w:sz w:val="24"/>
          <w:szCs w:val="24"/>
          <w:shd w:val="clear" w:color="auto" w:fill="FFFFFF" w:themeFill="background1"/>
        </w:rPr>
      </w:pPr>
      <w:bookmarkStart w:id="677" w:name="_Toc38446484"/>
      <w:bookmarkStart w:id="678" w:name="_Toc507586178"/>
      <w:bookmarkStart w:id="679" w:name="_Toc533503194"/>
      <w:r>
        <w:rPr>
          <w:rFonts w:ascii="宋体" w:hAnsi="宋体" w:eastAsia="宋体"/>
          <w:bCs/>
          <w:sz w:val="24"/>
          <w:szCs w:val="24"/>
          <w:shd w:val="clear" w:color="auto" w:fill="FFFFFF" w:themeFill="background1"/>
        </w:rPr>
        <w:br w:type="page"/>
      </w:r>
    </w:p>
    <w:p>
      <w:pPr>
        <w:spacing w:line="360" w:lineRule="auto"/>
        <w:jc w:val="center"/>
        <w:outlineLvl w:val="1"/>
        <w:rPr>
          <w:rFonts w:ascii="宋体" w:hAnsi="宋体" w:eastAsia="宋体"/>
          <w:b/>
          <w:sz w:val="24"/>
          <w:szCs w:val="24"/>
          <w:shd w:val="clear" w:color="auto" w:fill="FFFFFF" w:themeFill="background1"/>
        </w:rPr>
      </w:pPr>
      <w:bookmarkStart w:id="680" w:name="_Toc23380"/>
      <w:r>
        <w:rPr>
          <w:rFonts w:hint="eastAsia" w:ascii="宋体" w:hAnsi="宋体" w:eastAsia="宋体"/>
          <w:b/>
          <w:sz w:val="24"/>
          <w:szCs w:val="24"/>
          <w:shd w:val="clear" w:color="auto" w:fill="FFFFFF" w:themeFill="background1"/>
        </w:rPr>
        <w:t>十四、</w:t>
      </w:r>
      <w:bookmarkEnd w:id="677"/>
      <w:bookmarkEnd w:id="678"/>
      <w:bookmarkEnd w:id="679"/>
      <w:r>
        <w:rPr>
          <w:rFonts w:hint="eastAsia" w:ascii="宋体" w:hAnsi="宋体" w:eastAsia="宋体"/>
          <w:b/>
          <w:sz w:val="24"/>
          <w:szCs w:val="24"/>
          <w:shd w:val="clear" w:color="auto" w:fill="FFFFFF" w:themeFill="background1"/>
        </w:rPr>
        <w:t>经济标</w:t>
      </w:r>
      <w:bookmarkEnd w:id="680"/>
    </w:p>
    <w:p>
      <w:pPr>
        <w:spacing w:line="360" w:lineRule="auto"/>
        <w:ind w:firstLine="480" w:firstLineChars="200"/>
        <w:rPr>
          <w:rFonts w:ascii="宋体" w:hAnsi="宋体" w:eastAsia="宋体"/>
          <w:sz w:val="24"/>
          <w:szCs w:val="24"/>
          <w:shd w:val="clear" w:color="auto" w:fill="FFFFFF" w:themeFill="background1"/>
        </w:rPr>
      </w:pPr>
    </w:p>
    <w:p>
      <w:pPr>
        <w:spacing w:line="360" w:lineRule="auto"/>
        <w:ind w:firstLine="480" w:firstLineChars="200"/>
        <w:rPr>
          <w:rFonts w:ascii="宋体" w:hAnsi="宋体" w:eastAsia="宋体"/>
          <w:sz w:val="24"/>
          <w:szCs w:val="24"/>
          <w:shd w:val="clear" w:color="auto" w:fill="FFFFFF" w:themeFill="background1"/>
        </w:rPr>
      </w:pPr>
      <w:r>
        <w:rPr>
          <w:rFonts w:hint="eastAsia" w:ascii="宋体" w:hAnsi="宋体" w:eastAsia="宋体"/>
          <w:sz w:val="24"/>
          <w:szCs w:val="24"/>
          <w:shd w:val="clear" w:color="auto" w:fill="FFFFFF" w:themeFill="background1"/>
        </w:rPr>
        <w:t>供应商编制经济标须严格按照本磋商文件附件（工程量清单）提供的表格填列。</w:t>
      </w:r>
    </w:p>
    <w:p>
      <w:pPr>
        <w:spacing w:line="360" w:lineRule="auto"/>
        <w:ind w:firstLine="480" w:firstLineChars="200"/>
        <w:rPr>
          <w:rFonts w:ascii="宋体" w:hAnsi="宋体" w:eastAsia="宋体"/>
          <w:sz w:val="24"/>
          <w:szCs w:val="24"/>
          <w:shd w:val="clear" w:color="auto" w:fill="FFFFFF" w:themeFill="background1"/>
        </w:rPr>
      </w:pPr>
    </w:p>
    <w:p>
      <w:pPr>
        <w:rPr>
          <w:rFonts w:ascii="宋体" w:hAnsi="宋体" w:eastAsia="宋体"/>
          <w:sz w:val="24"/>
          <w:szCs w:val="24"/>
          <w:shd w:val="clear" w:color="auto" w:fill="FFFFFF" w:themeFill="background1"/>
        </w:rPr>
      </w:pPr>
      <w:r>
        <w:rPr>
          <w:rFonts w:ascii="宋体" w:hAnsi="宋体" w:eastAsia="宋体"/>
          <w:sz w:val="24"/>
          <w:szCs w:val="24"/>
          <w:shd w:val="clear" w:color="auto" w:fill="FFFFFF" w:themeFill="background1"/>
        </w:rPr>
        <w:br w:type="page"/>
      </w:r>
    </w:p>
    <w:p>
      <w:pPr>
        <w:spacing w:line="360" w:lineRule="auto"/>
        <w:jc w:val="center"/>
        <w:outlineLvl w:val="0"/>
        <w:rPr>
          <w:rFonts w:ascii="宋体" w:hAnsi="宋体" w:eastAsia="宋体" w:cs="宋体"/>
          <w:b/>
          <w:sz w:val="24"/>
          <w:szCs w:val="24"/>
          <w:shd w:val="clear" w:color="auto" w:fill="FFFFFF" w:themeFill="background1"/>
        </w:rPr>
      </w:pPr>
      <w:bookmarkStart w:id="681" w:name="_Toc77455658"/>
      <w:bookmarkStart w:id="682" w:name="_Toc60925660"/>
      <w:bookmarkStart w:id="683" w:name="_Toc27790"/>
      <w:r>
        <w:rPr>
          <w:rFonts w:hint="eastAsia" w:ascii="宋体" w:hAnsi="宋体" w:eastAsia="宋体" w:cs="宋体"/>
          <w:b/>
          <w:sz w:val="24"/>
          <w:szCs w:val="24"/>
          <w:shd w:val="clear" w:color="auto" w:fill="FFFFFF" w:themeFill="background1"/>
        </w:rPr>
        <w:t>第六章</w:t>
      </w:r>
      <w:r>
        <w:rPr>
          <w:rFonts w:ascii="宋体" w:hAnsi="宋体" w:eastAsia="宋体" w:cs="宋体"/>
          <w:b/>
          <w:sz w:val="24"/>
          <w:szCs w:val="24"/>
          <w:shd w:val="clear" w:color="auto" w:fill="FFFFFF" w:themeFill="background1"/>
        </w:rPr>
        <w:t xml:space="preserve"> </w:t>
      </w:r>
      <w:r>
        <w:rPr>
          <w:rFonts w:hint="eastAsia" w:ascii="宋体" w:hAnsi="宋体" w:eastAsia="宋体" w:cs="宋体"/>
          <w:b/>
          <w:sz w:val="24"/>
          <w:szCs w:val="24"/>
          <w:shd w:val="clear" w:color="auto" w:fill="FFFFFF" w:themeFill="background1"/>
        </w:rPr>
        <w:t>补充条款</w:t>
      </w:r>
      <w:bookmarkEnd w:id="681"/>
      <w:bookmarkEnd w:id="682"/>
      <w:bookmarkEnd w:id="683"/>
    </w:p>
    <w:p>
      <w:pPr>
        <w:spacing w:line="360" w:lineRule="auto"/>
        <w:rPr>
          <w:rFonts w:ascii="宋体" w:hAnsi="宋体" w:eastAsia="宋体"/>
          <w:sz w:val="24"/>
          <w:szCs w:val="24"/>
          <w:shd w:val="clear" w:color="auto" w:fill="FFFFFF" w:themeFill="background1"/>
        </w:rPr>
      </w:pPr>
    </w:p>
    <w:p>
      <w:pPr>
        <w:widowControl/>
        <w:spacing w:line="360" w:lineRule="auto"/>
        <w:jc w:val="left"/>
        <w:rPr>
          <w:rFonts w:ascii="宋体" w:hAnsi="宋体" w:eastAsia="宋体"/>
          <w:sz w:val="24"/>
          <w:szCs w:val="24"/>
          <w:shd w:val="clear" w:color="auto" w:fill="FFFFFF" w:themeFill="background1"/>
        </w:rPr>
      </w:pPr>
    </w:p>
    <w:p>
      <w:pPr>
        <w:spacing w:line="360" w:lineRule="auto"/>
        <w:rPr>
          <w:rFonts w:ascii="宋体" w:hAnsi="宋体" w:eastAsia="宋体"/>
          <w:sz w:val="24"/>
          <w:szCs w:val="24"/>
          <w:shd w:val="clear" w:color="auto" w:fill="FFFFFF" w:themeFill="background1"/>
        </w:rPr>
      </w:pPr>
    </w:p>
    <w:sectPr>
      <w:headerReference r:id="rId8" w:type="default"/>
      <w:footerReference r:id="rId9"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209305"/>
    </w:sdtPr>
    <w:sdtEndPr>
      <w:rPr>
        <w:rFonts w:ascii="宋体" w:hAnsi="宋体"/>
        <w:sz w:val="24"/>
      </w:rPr>
    </w:sdtEndPr>
    <w:sdtContent>
      <w:p>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30</w:t>
        </w:r>
        <w:r>
          <w:rPr>
            <w:rFonts w:ascii="宋体" w:hAnsi="宋体"/>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69342"/>
    </w:sdtPr>
    <w:sdtEndPr>
      <w:rPr>
        <w:rFonts w:ascii="宋体" w:hAnsi="宋体"/>
        <w:sz w:val="24"/>
      </w:rPr>
    </w:sdtEndPr>
    <w:sdtContent>
      <w:p>
        <w:pPr>
          <w:pStyle w:val="23"/>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4</w:t>
        </w:r>
        <w:r>
          <w:rPr>
            <w:rFonts w:ascii="宋体" w:hAnsi="宋体"/>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pPr>
          <w:pStyle w:val="23"/>
          <w:ind w:right="360"/>
          <w:jc w:val="center"/>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79</w:t>
        </w:r>
        <w:r>
          <w:rPr>
            <w:rFonts w:asciiTheme="minorEastAsia" w:hAnsiTheme="minorEastAsia" w:eastAsiaTheme="minorEastAsia"/>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E20DD"/>
    <w:multiLevelType w:val="multilevel"/>
    <w:tmpl w:val="3B2E20DD"/>
    <w:lvl w:ilvl="0" w:tentative="0">
      <w:start w:val="1"/>
      <w:numFmt w:val="decimalEnclosedCircle"/>
      <w:lvlText w:val="%1"/>
      <w:lvlJc w:val="left"/>
      <w:pPr>
        <w:ind w:left="786" w:hanging="360"/>
      </w:pPr>
      <w:rPr>
        <w:rFonts w:ascii="Calibri" w:hAnsi="Calibri" w:eastAsia="宋体" w:cs="Times New Roman"/>
      </w:rPr>
    </w:lvl>
    <w:lvl w:ilvl="1" w:tentative="0">
      <w:start w:val="2"/>
      <w:numFmt w:val="decimalEnclosedCircle"/>
      <w:lvlText w:val="%2"/>
      <w:lvlJc w:val="left"/>
      <w:pPr>
        <w:ind w:left="786" w:hanging="360"/>
      </w:pPr>
      <w:rPr>
        <w:rFonts w:hint="default"/>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ODNmZGVlOGZiZDhmMzU3MzE0NTk5OTQ1NjUyMTIifQ=="/>
  </w:docVars>
  <w:rsids>
    <w:rsidRoot w:val="00172A27"/>
    <w:rsid w:val="00001340"/>
    <w:rsid w:val="00003F6D"/>
    <w:rsid w:val="00004DAA"/>
    <w:rsid w:val="0000568A"/>
    <w:rsid w:val="00006506"/>
    <w:rsid w:val="00006BD9"/>
    <w:rsid w:val="00007487"/>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604DE"/>
    <w:rsid w:val="000641A9"/>
    <w:rsid w:val="00070AF5"/>
    <w:rsid w:val="00071140"/>
    <w:rsid w:val="00071492"/>
    <w:rsid w:val="00071EBA"/>
    <w:rsid w:val="000726EA"/>
    <w:rsid w:val="00072968"/>
    <w:rsid w:val="00073D96"/>
    <w:rsid w:val="000762D4"/>
    <w:rsid w:val="0007797D"/>
    <w:rsid w:val="0008025F"/>
    <w:rsid w:val="0008034C"/>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B0F6F"/>
    <w:rsid w:val="000B210F"/>
    <w:rsid w:val="000B331B"/>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4A70"/>
    <w:rsid w:val="001060B3"/>
    <w:rsid w:val="001063D0"/>
    <w:rsid w:val="0010650C"/>
    <w:rsid w:val="001079FC"/>
    <w:rsid w:val="00107FE2"/>
    <w:rsid w:val="001100D5"/>
    <w:rsid w:val="00112251"/>
    <w:rsid w:val="00114633"/>
    <w:rsid w:val="00117093"/>
    <w:rsid w:val="00117660"/>
    <w:rsid w:val="0012205E"/>
    <w:rsid w:val="001227D5"/>
    <w:rsid w:val="00123259"/>
    <w:rsid w:val="0012668B"/>
    <w:rsid w:val="00127B38"/>
    <w:rsid w:val="0013312B"/>
    <w:rsid w:val="00133C36"/>
    <w:rsid w:val="00134F82"/>
    <w:rsid w:val="00135714"/>
    <w:rsid w:val="001378D2"/>
    <w:rsid w:val="00140D70"/>
    <w:rsid w:val="001411D9"/>
    <w:rsid w:val="00141571"/>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26A"/>
    <w:rsid w:val="00192531"/>
    <w:rsid w:val="00193A7C"/>
    <w:rsid w:val="001970FB"/>
    <w:rsid w:val="0019744D"/>
    <w:rsid w:val="001A0365"/>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20058C"/>
    <w:rsid w:val="00200BA8"/>
    <w:rsid w:val="0020210D"/>
    <w:rsid w:val="002055DD"/>
    <w:rsid w:val="00205DF6"/>
    <w:rsid w:val="002115F3"/>
    <w:rsid w:val="00213B45"/>
    <w:rsid w:val="00213C80"/>
    <w:rsid w:val="0022177D"/>
    <w:rsid w:val="0022315A"/>
    <w:rsid w:val="002233BB"/>
    <w:rsid w:val="002246FA"/>
    <w:rsid w:val="00225083"/>
    <w:rsid w:val="002250F4"/>
    <w:rsid w:val="00226DEC"/>
    <w:rsid w:val="002271B7"/>
    <w:rsid w:val="0022755E"/>
    <w:rsid w:val="0022787A"/>
    <w:rsid w:val="00231BFB"/>
    <w:rsid w:val="0023316F"/>
    <w:rsid w:val="00234F95"/>
    <w:rsid w:val="0023520B"/>
    <w:rsid w:val="00236964"/>
    <w:rsid w:val="00236D43"/>
    <w:rsid w:val="00237C99"/>
    <w:rsid w:val="0024079C"/>
    <w:rsid w:val="00240F84"/>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578A8"/>
    <w:rsid w:val="00360323"/>
    <w:rsid w:val="00360D30"/>
    <w:rsid w:val="00361C9D"/>
    <w:rsid w:val="00361CD5"/>
    <w:rsid w:val="00362CA2"/>
    <w:rsid w:val="00362FB7"/>
    <w:rsid w:val="00363991"/>
    <w:rsid w:val="00364473"/>
    <w:rsid w:val="003659B8"/>
    <w:rsid w:val="00365DA6"/>
    <w:rsid w:val="00370F25"/>
    <w:rsid w:val="003738A8"/>
    <w:rsid w:val="00373CAA"/>
    <w:rsid w:val="003766F5"/>
    <w:rsid w:val="00376E83"/>
    <w:rsid w:val="00381492"/>
    <w:rsid w:val="00382C56"/>
    <w:rsid w:val="00387372"/>
    <w:rsid w:val="00387B8B"/>
    <w:rsid w:val="00391D54"/>
    <w:rsid w:val="003923EF"/>
    <w:rsid w:val="0039269B"/>
    <w:rsid w:val="00396138"/>
    <w:rsid w:val="003972C3"/>
    <w:rsid w:val="003A5B50"/>
    <w:rsid w:val="003A6FF0"/>
    <w:rsid w:val="003B375E"/>
    <w:rsid w:val="003B3EF1"/>
    <w:rsid w:val="003B42EE"/>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4B8C"/>
    <w:rsid w:val="004A5376"/>
    <w:rsid w:val="004A57DB"/>
    <w:rsid w:val="004A6517"/>
    <w:rsid w:val="004A68AF"/>
    <w:rsid w:val="004A7D7E"/>
    <w:rsid w:val="004B0537"/>
    <w:rsid w:val="004B1F18"/>
    <w:rsid w:val="004B4371"/>
    <w:rsid w:val="004B49BA"/>
    <w:rsid w:val="004B7605"/>
    <w:rsid w:val="004C380F"/>
    <w:rsid w:val="004C4D2E"/>
    <w:rsid w:val="004C55B6"/>
    <w:rsid w:val="004C7E65"/>
    <w:rsid w:val="004D11B3"/>
    <w:rsid w:val="004D65F4"/>
    <w:rsid w:val="004D75D5"/>
    <w:rsid w:val="004D780A"/>
    <w:rsid w:val="004E0401"/>
    <w:rsid w:val="004E1539"/>
    <w:rsid w:val="004E1E11"/>
    <w:rsid w:val="004E2088"/>
    <w:rsid w:val="004E419C"/>
    <w:rsid w:val="004E42A0"/>
    <w:rsid w:val="004E4876"/>
    <w:rsid w:val="004E6506"/>
    <w:rsid w:val="004E76D1"/>
    <w:rsid w:val="004E7786"/>
    <w:rsid w:val="004F0D23"/>
    <w:rsid w:val="004F3534"/>
    <w:rsid w:val="00501303"/>
    <w:rsid w:val="00501762"/>
    <w:rsid w:val="00505D61"/>
    <w:rsid w:val="00507DCF"/>
    <w:rsid w:val="00510D95"/>
    <w:rsid w:val="00511747"/>
    <w:rsid w:val="00512B3E"/>
    <w:rsid w:val="00520FE8"/>
    <w:rsid w:val="00521371"/>
    <w:rsid w:val="00521B49"/>
    <w:rsid w:val="005230D2"/>
    <w:rsid w:val="00523E02"/>
    <w:rsid w:val="00526A5F"/>
    <w:rsid w:val="00526F0E"/>
    <w:rsid w:val="005307A5"/>
    <w:rsid w:val="00531310"/>
    <w:rsid w:val="0053132A"/>
    <w:rsid w:val="005315B6"/>
    <w:rsid w:val="00535AFD"/>
    <w:rsid w:val="0053703C"/>
    <w:rsid w:val="00540929"/>
    <w:rsid w:val="0054181E"/>
    <w:rsid w:val="005431E4"/>
    <w:rsid w:val="00543EF0"/>
    <w:rsid w:val="00544DAB"/>
    <w:rsid w:val="00545C11"/>
    <w:rsid w:val="00547C3A"/>
    <w:rsid w:val="0055435D"/>
    <w:rsid w:val="0055693E"/>
    <w:rsid w:val="00560B54"/>
    <w:rsid w:val="0056149F"/>
    <w:rsid w:val="00561E3A"/>
    <w:rsid w:val="00563383"/>
    <w:rsid w:val="0056642B"/>
    <w:rsid w:val="00566F28"/>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51D"/>
    <w:rsid w:val="005E3AF0"/>
    <w:rsid w:val="005E3C18"/>
    <w:rsid w:val="005E5AF5"/>
    <w:rsid w:val="005E617A"/>
    <w:rsid w:val="005F0454"/>
    <w:rsid w:val="005F4907"/>
    <w:rsid w:val="005F7132"/>
    <w:rsid w:val="0060072E"/>
    <w:rsid w:val="00600C9C"/>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6F1"/>
    <w:rsid w:val="006C059C"/>
    <w:rsid w:val="006C06C9"/>
    <w:rsid w:val="006C08F0"/>
    <w:rsid w:val="006C1460"/>
    <w:rsid w:val="006C214D"/>
    <w:rsid w:val="006C29C7"/>
    <w:rsid w:val="006C4E5B"/>
    <w:rsid w:val="006C551A"/>
    <w:rsid w:val="006C70F0"/>
    <w:rsid w:val="006C7CC8"/>
    <w:rsid w:val="006D3668"/>
    <w:rsid w:val="006D5AF8"/>
    <w:rsid w:val="006E249F"/>
    <w:rsid w:val="006E344D"/>
    <w:rsid w:val="006E51CF"/>
    <w:rsid w:val="006E5FE5"/>
    <w:rsid w:val="006E65C8"/>
    <w:rsid w:val="006F1C1C"/>
    <w:rsid w:val="006F2A4E"/>
    <w:rsid w:val="006F43E1"/>
    <w:rsid w:val="006F587F"/>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1897"/>
    <w:rsid w:val="0073306F"/>
    <w:rsid w:val="00736681"/>
    <w:rsid w:val="0074166A"/>
    <w:rsid w:val="0074370A"/>
    <w:rsid w:val="0074546D"/>
    <w:rsid w:val="00746398"/>
    <w:rsid w:val="0075151D"/>
    <w:rsid w:val="00754C0A"/>
    <w:rsid w:val="00757B07"/>
    <w:rsid w:val="00757C4E"/>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20914"/>
    <w:rsid w:val="008247D9"/>
    <w:rsid w:val="00826C3A"/>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6163"/>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9F0"/>
    <w:rsid w:val="00896271"/>
    <w:rsid w:val="00896F7A"/>
    <w:rsid w:val="008A046E"/>
    <w:rsid w:val="008A6628"/>
    <w:rsid w:val="008B1C0E"/>
    <w:rsid w:val="008B1D39"/>
    <w:rsid w:val="008B2BE1"/>
    <w:rsid w:val="008B39D9"/>
    <w:rsid w:val="008B3F0E"/>
    <w:rsid w:val="008B4BF9"/>
    <w:rsid w:val="008B5573"/>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356"/>
    <w:rsid w:val="00907869"/>
    <w:rsid w:val="0090793B"/>
    <w:rsid w:val="00910B36"/>
    <w:rsid w:val="0091635D"/>
    <w:rsid w:val="0091776B"/>
    <w:rsid w:val="0092259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2A3"/>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CBD"/>
    <w:rsid w:val="00A83FE0"/>
    <w:rsid w:val="00A841E3"/>
    <w:rsid w:val="00A8579A"/>
    <w:rsid w:val="00A867EA"/>
    <w:rsid w:val="00A920ED"/>
    <w:rsid w:val="00A92AA7"/>
    <w:rsid w:val="00A92ACF"/>
    <w:rsid w:val="00A96EED"/>
    <w:rsid w:val="00A971EB"/>
    <w:rsid w:val="00A97447"/>
    <w:rsid w:val="00AA0728"/>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E1709"/>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4B7E"/>
    <w:rsid w:val="00B15EDE"/>
    <w:rsid w:val="00B17992"/>
    <w:rsid w:val="00B20979"/>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46B40"/>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4B8D"/>
    <w:rsid w:val="00BE5BB0"/>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0766D"/>
    <w:rsid w:val="00C12240"/>
    <w:rsid w:val="00C12A4C"/>
    <w:rsid w:val="00C13F57"/>
    <w:rsid w:val="00C168C2"/>
    <w:rsid w:val="00C21672"/>
    <w:rsid w:val="00C228C9"/>
    <w:rsid w:val="00C23951"/>
    <w:rsid w:val="00C2434C"/>
    <w:rsid w:val="00C24B25"/>
    <w:rsid w:val="00C24B71"/>
    <w:rsid w:val="00C25400"/>
    <w:rsid w:val="00C32B90"/>
    <w:rsid w:val="00C34FE2"/>
    <w:rsid w:val="00C355E3"/>
    <w:rsid w:val="00C35B06"/>
    <w:rsid w:val="00C36578"/>
    <w:rsid w:val="00C421E7"/>
    <w:rsid w:val="00C43954"/>
    <w:rsid w:val="00C45175"/>
    <w:rsid w:val="00C45C27"/>
    <w:rsid w:val="00C466A2"/>
    <w:rsid w:val="00C479FE"/>
    <w:rsid w:val="00C47EB3"/>
    <w:rsid w:val="00C50B7E"/>
    <w:rsid w:val="00C51716"/>
    <w:rsid w:val="00C53ADD"/>
    <w:rsid w:val="00C56FCE"/>
    <w:rsid w:val="00C62E07"/>
    <w:rsid w:val="00C630C0"/>
    <w:rsid w:val="00C70585"/>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1D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0881"/>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3C46"/>
    <w:rsid w:val="00DC499D"/>
    <w:rsid w:val="00DC6449"/>
    <w:rsid w:val="00DC6F4D"/>
    <w:rsid w:val="00DC7034"/>
    <w:rsid w:val="00DD0641"/>
    <w:rsid w:val="00DD0935"/>
    <w:rsid w:val="00DD413C"/>
    <w:rsid w:val="00DD5620"/>
    <w:rsid w:val="00DD5A57"/>
    <w:rsid w:val="00DD69FD"/>
    <w:rsid w:val="00DE3D4E"/>
    <w:rsid w:val="00DE499C"/>
    <w:rsid w:val="00DE51E6"/>
    <w:rsid w:val="00DE7234"/>
    <w:rsid w:val="00DE7383"/>
    <w:rsid w:val="00DF1069"/>
    <w:rsid w:val="00DF1332"/>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38C"/>
    <w:rsid w:val="00F15103"/>
    <w:rsid w:val="00F15461"/>
    <w:rsid w:val="00F16187"/>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87DDB"/>
    <w:rsid w:val="00F90B1B"/>
    <w:rsid w:val="00F920D2"/>
    <w:rsid w:val="00F933D8"/>
    <w:rsid w:val="00F94DA0"/>
    <w:rsid w:val="00FA2416"/>
    <w:rsid w:val="00FA386D"/>
    <w:rsid w:val="00FA6BE0"/>
    <w:rsid w:val="00FA72A6"/>
    <w:rsid w:val="00FA754C"/>
    <w:rsid w:val="00FB0525"/>
    <w:rsid w:val="00FB21A6"/>
    <w:rsid w:val="00FB2B29"/>
    <w:rsid w:val="00FB5939"/>
    <w:rsid w:val="00FB6276"/>
    <w:rsid w:val="00FB7217"/>
    <w:rsid w:val="00FC08E6"/>
    <w:rsid w:val="00FC1561"/>
    <w:rsid w:val="00FC212C"/>
    <w:rsid w:val="00FC2AF7"/>
    <w:rsid w:val="00FD03E2"/>
    <w:rsid w:val="00FD6B4B"/>
    <w:rsid w:val="00FD7E63"/>
    <w:rsid w:val="00FE1245"/>
    <w:rsid w:val="00FE19AC"/>
    <w:rsid w:val="00FE2251"/>
    <w:rsid w:val="00FF2520"/>
    <w:rsid w:val="00FF3930"/>
    <w:rsid w:val="00FF4215"/>
    <w:rsid w:val="00FF48D6"/>
    <w:rsid w:val="00FF4C4F"/>
    <w:rsid w:val="00FF4C85"/>
    <w:rsid w:val="00FF566C"/>
    <w:rsid w:val="00FF7BA0"/>
    <w:rsid w:val="02AA4279"/>
    <w:rsid w:val="07B250DC"/>
    <w:rsid w:val="0A1910F0"/>
    <w:rsid w:val="0E9461CE"/>
    <w:rsid w:val="0F1E7667"/>
    <w:rsid w:val="11A80796"/>
    <w:rsid w:val="12ED5E9B"/>
    <w:rsid w:val="148E7DB7"/>
    <w:rsid w:val="1A931F37"/>
    <w:rsid w:val="1AD75285"/>
    <w:rsid w:val="1DF63C75"/>
    <w:rsid w:val="2C73041D"/>
    <w:rsid w:val="2D931277"/>
    <w:rsid w:val="2E031E2E"/>
    <w:rsid w:val="2F1C4306"/>
    <w:rsid w:val="2F450934"/>
    <w:rsid w:val="30B4373E"/>
    <w:rsid w:val="3256624B"/>
    <w:rsid w:val="33324FAE"/>
    <w:rsid w:val="34363972"/>
    <w:rsid w:val="35846E2F"/>
    <w:rsid w:val="38445935"/>
    <w:rsid w:val="390801D9"/>
    <w:rsid w:val="3BC16401"/>
    <w:rsid w:val="3C126548"/>
    <w:rsid w:val="3D116F2F"/>
    <w:rsid w:val="3F7E79DE"/>
    <w:rsid w:val="40A73392"/>
    <w:rsid w:val="40F33877"/>
    <w:rsid w:val="41C2018E"/>
    <w:rsid w:val="43F03E56"/>
    <w:rsid w:val="44207E0E"/>
    <w:rsid w:val="482D19C9"/>
    <w:rsid w:val="4B1706C2"/>
    <w:rsid w:val="4FC2067F"/>
    <w:rsid w:val="4FE31FFC"/>
    <w:rsid w:val="55E8251D"/>
    <w:rsid w:val="57B123DF"/>
    <w:rsid w:val="5BE977B3"/>
    <w:rsid w:val="5BF15A06"/>
    <w:rsid w:val="5C5D2462"/>
    <w:rsid w:val="5EF30FE0"/>
    <w:rsid w:val="60A65F25"/>
    <w:rsid w:val="61B45646"/>
    <w:rsid w:val="6A8C11F2"/>
    <w:rsid w:val="6C9971D8"/>
    <w:rsid w:val="702402F0"/>
    <w:rsid w:val="70CC6CA8"/>
    <w:rsid w:val="72402057"/>
    <w:rsid w:val="74C94E19"/>
    <w:rsid w:val="76622065"/>
    <w:rsid w:val="7E257D31"/>
    <w:rsid w:val="7E455962"/>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5">
    <w:name w:val="heading 2"/>
    <w:basedOn w:val="1"/>
    <w:next w:val="1"/>
    <w:link w:val="57"/>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7">
    <w:name w:val="heading 4"/>
    <w:basedOn w:val="1"/>
    <w:next w:val="1"/>
    <w:unhideWhenUsed/>
    <w:qFormat/>
    <w:uiPriority w:val="9"/>
    <w:pPr>
      <w:keepNext/>
      <w:keepLines/>
      <w:spacing w:before="280" w:after="290" w:line="377" w:lineRule="auto"/>
      <w:outlineLvl w:val="3"/>
    </w:pPr>
    <w:rPr>
      <w:rFonts w:asciiTheme="majorHAnsi" w:hAnsiTheme="majorHAnsi" w:eastAsiaTheme="majorEastAsia" w:cstheme="majorBidi"/>
      <w:b/>
      <w:bCs/>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autoSpaceDE w:val="0"/>
      <w:autoSpaceDN w:val="0"/>
      <w:adjustRightInd w:val="0"/>
      <w:jc w:val="both"/>
    </w:pPr>
    <w:rPr>
      <w:rFonts w:ascii="黑体" w:hAnsi="黑体" w:eastAsia="宋体" w:cs="黑体"/>
      <w:color w:val="000000"/>
      <w:sz w:val="24"/>
      <w:szCs w:val="24"/>
    </w:rPr>
  </w:style>
  <w:style w:type="paragraph" w:styleId="3">
    <w:name w:val="Title"/>
    <w:basedOn w:val="1"/>
    <w:next w:val="1"/>
    <w:link w:val="153"/>
    <w:qFormat/>
    <w:uiPriority w:val="0"/>
    <w:pPr>
      <w:spacing w:before="240" w:after="60"/>
      <w:jc w:val="center"/>
      <w:outlineLvl w:val="0"/>
    </w:pPr>
    <w:rPr>
      <w:rFonts w:ascii="Cambria" w:hAnsi="Cambria" w:cs="Times New Roman"/>
      <w:b/>
      <w:bCs/>
      <w:sz w:val="32"/>
      <w:szCs w:val="32"/>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Normal Indent"/>
    <w:basedOn w:val="1"/>
    <w:link w:val="109"/>
    <w:qFormat/>
    <w:uiPriority w:val="0"/>
    <w:pPr>
      <w:ind w:firstLine="420" w:firstLineChars="200"/>
    </w:pPr>
    <w:rPr>
      <w:rFonts w:ascii="Times New Roman" w:hAnsi="Times New Roman" w:eastAsia="宋体" w:cs="Times New Roman"/>
      <w:kern w:val="0"/>
      <w:sz w:val="24"/>
      <w:szCs w:val="20"/>
    </w:rPr>
  </w:style>
  <w:style w:type="paragraph" w:styleId="11">
    <w:name w:val="Document Map"/>
    <w:basedOn w:val="1"/>
    <w:link w:val="127"/>
    <w:qFormat/>
    <w:uiPriority w:val="0"/>
    <w:rPr>
      <w:rFonts w:ascii="宋体" w:hAnsi="Calibri" w:eastAsia="宋体" w:cs="Times New Roman"/>
      <w:kern w:val="0"/>
      <w:sz w:val="18"/>
      <w:szCs w:val="20"/>
    </w:rPr>
  </w:style>
  <w:style w:type="paragraph" w:styleId="12">
    <w:name w:val="toa heading"/>
    <w:basedOn w:val="1"/>
    <w:next w:val="1"/>
    <w:unhideWhenUsed/>
    <w:qFormat/>
    <w:uiPriority w:val="0"/>
    <w:pPr>
      <w:spacing w:before="120"/>
    </w:pPr>
    <w:rPr>
      <w:rFonts w:ascii="Cambria" w:hAnsi="Cambria" w:eastAsia="宋体" w:cs="Times New Roman"/>
      <w:sz w:val="24"/>
    </w:rPr>
  </w:style>
  <w:style w:type="paragraph" w:styleId="13">
    <w:name w:val="annotation text"/>
    <w:basedOn w:val="1"/>
    <w:link w:val="155"/>
    <w:qFormat/>
    <w:uiPriority w:val="99"/>
    <w:pPr>
      <w:jc w:val="left"/>
    </w:pPr>
  </w:style>
  <w:style w:type="paragraph" w:styleId="14">
    <w:name w:val="Body Text"/>
    <w:basedOn w:val="1"/>
    <w:next w:val="1"/>
    <w:link w:val="130"/>
    <w:qFormat/>
    <w:uiPriority w:val="99"/>
    <w:pPr>
      <w:spacing w:after="120"/>
    </w:pPr>
    <w:rPr>
      <w:rFonts w:ascii="Calibri" w:hAnsi="Calibri" w:eastAsia="宋体" w:cs="Times New Roman"/>
      <w:kern w:val="0"/>
      <w:sz w:val="24"/>
      <w:szCs w:val="20"/>
    </w:rPr>
  </w:style>
  <w:style w:type="paragraph" w:styleId="15">
    <w:name w:val="Body Text Indent"/>
    <w:basedOn w:val="1"/>
    <w:link w:val="61"/>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link w:val="192"/>
    <w:qFormat/>
    <w:uiPriority w:val="0"/>
    <w:rPr>
      <w:rFonts w:ascii="宋体" w:hAnsi="Courier New" w:eastAsia="宋体" w:cs="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0"/>
    <w:qFormat/>
    <w:uiPriority w:val="0"/>
    <w:rPr>
      <w:szCs w:val="21"/>
    </w:rPr>
  </w:style>
  <w:style w:type="paragraph" w:styleId="21">
    <w:name w:val="Body Text Indent 2"/>
    <w:basedOn w:val="1"/>
    <w:link w:val="123"/>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73"/>
    <w:qFormat/>
    <w:uiPriority w:val="99"/>
    <w:rPr>
      <w:rFonts w:ascii="Calibri" w:hAnsi="Calibri" w:eastAsia="宋体" w:cs="Times New Roman"/>
      <w:sz w:val="18"/>
      <w:szCs w:val="18"/>
    </w:rPr>
  </w:style>
  <w:style w:type="paragraph" w:styleId="23">
    <w:name w:val="footer"/>
    <w:basedOn w:val="1"/>
    <w:link w:val="60"/>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5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ind w:left="2100" w:leftChars="1000"/>
    </w:pPr>
    <w:rPr>
      <w:rFonts w:ascii="Times New Roman" w:hAnsi="Times New Roman" w:eastAsia="宋体" w:cs="Times New Roman"/>
      <w:szCs w:val="24"/>
    </w:rPr>
  </w:style>
  <w:style w:type="paragraph" w:styleId="29">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qFormat/>
    <w:uiPriority w:val="39"/>
    <w:pPr>
      <w:ind w:left="420" w:leftChars="200"/>
    </w:pPr>
    <w:rPr>
      <w:rFonts w:ascii="Times New Roman" w:hAnsi="Times New Roman" w:eastAsia="宋体" w:cs="Times New Roman"/>
      <w:szCs w:val="24"/>
    </w:rPr>
  </w:style>
  <w:style w:type="paragraph" w:styleId="32">
    <w:name w:val="toc 9"/>
    <w:basedOn w:val="1"/>
    <w:next w:val="1"/>
    <w:qFormat/>
    <w:uiPriority w:val="0"/>
    <w:pPr>
      <w:ind w:left="3360" w:leftChars="1600"/>
    </w:pPr>
    <w:rPr>
      <w:rFonts w:ascii="Times New Roman" w:hAnsi="Times New Roman" w:eastAsia="宋体" w:cs="Times New Roman"/>
      <w:szCs w:val="24"/>
    </w:rPr>
  </w:style>
  <w:style w:type="paragraph" w:styleId="33">
    <w:name w:val="Body Text 2"/>
    <w:basedOn w:val="1"/>
    <w:link w:val="199"/>
    <w:semiHidden/>
    <w:unhideWhenUsed/>
    <w:qFormat/>
    <w:uiPriority w:val="99"/>
    <w:pPr>
      <w:spacing w:after="120" w:line="480" w:lineRule="auto"/>
    </w:pPr>
  </w:style>
  <w:style w:type="paragraph" w:styleId="34">
    <w:name w:val="List Continue 2"/>
    <w:basedOn w:val="1"/>
    <w:qFormat/>
    <w:uiPriority w:val="99"/>
    <w:pPr>
      <w:spacing w:after="120"/>
      <w:ind w:left="840" w:leftChars="400"/>
    </w:pPr>
    <w:rPr>
      <w:rFonts w:ascii="Times New Roman" w:hAnsi="Times New Roman" w:eastAsia="宋体" w:cs="Times New Roman"/>
      <w:szCs w:val="24"/>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annotation subject"/>
    <w:basedOn w:val="13"/>
    <w:next w:val="13"/>
    <w:link w:val="160"/>
    <w:qFormat/>
    <w:uiPriority w:val="0"/>
    <w:rPr>
      <w:b/>
      <w:bCs/>
    </w:rPr>
  </w:style>
  <w:style w:type="paragraph" w:styleId="38">
    <w:name w:val="Body Text First Indent 2"/>
    <w:basedOn w:val="15"/>
    <w:next w:val="1"/>
    <w:link w:val="196"/>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qFormat/>
    <w:uiPriority w:val="99"/>
    <w:rPr>
      <w:rFonts w:cs="Times New Roman"/>
      <w:color w:val="555555"/>
      <w:u w:val="none"/>
    </w:rPr>
  </w:style>
  <w:style w:type="character" w:styleId="45">
    <w:name w:val="Emphasis"/>
    <w:basedOn w:val="41"/>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qFormat/>
    <w:uiPriority w:val="99"/>
    <w:rPr>
      <w:rFonts w:cs="Times New Roman"/>
    </w:rPr>
  </w:style>
  <w:style w:type="character" w:styleId="48">
    <w:name w:val="HTML Variable"/>
    <w:basedOn w:val="41"/>
    <w:qFormat/>
    <w:uiPriority w:val="99"/>
    <w:rPr>
      <w:rFonts w:cs="Times New Roman"/>
    </w:rPr>
  </w:style>
  <w:style w:type="character" w:styleId="49">
    <w:name w:val="Hyperlink"/>
    <w:basedOn w:val="41"/>
    <w:qFormat/>
    <w:uiPriority w:val="99"/>
    <w:rPr>
      <w:rFonts w:cs="Times New Roman"/>
      <w:color w:val="555555"/>
      <w:u w:val="none"/>
    </w:rPr>
  </w:style>
  <w:style w:type="character" w:styleId="50">
    <w:name w:val="HTML Code"/>
    <w:basedOn w:val="41"/>
    <w:qFormat/>
    <w:uiPriority w:val="99"/>
    <w:rPr>
      <w:rFonts w:ascii="monospace" w:hAnsi="monospace" w:cs="Times New Roman"/>
      <w:sz w:val="24"/>
    </w:rPr>
  </w:style>
  <w:style w:type="character" w:styleId="51">
    <w:name w:val="annotation reference"/>
    <w:qFormat/>
    <w:uiPriority w:val="0"/>
    <w:rPr>
      <w:sz w:val="21"/>
      <w:szCs w:val="21"/>
    </w:rPr>
  </w:style>
  <w:style w:type="character" w:styleId="52">
    <w:name w:val="HTML Cite"/>
    <w:basedOn w:val="41"/>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character" w:customStyle="1" w:styleId="56">
    <w:name w:val="标题 1 Char"/>
    <w:basedOn w:val="41"/>
    <w:link w:val="4"/>
    <w:qFormat/>
    <w:uiPriority w:val="9"/>
    <w:rPr>
      <w:rFonts w:ascii="???" w:hAnsi="???" w:eastAsia="宋体" w:cs="Arial"/>
      <w:b/>
      <w:bCs/>
      <w:color w:val="020000"/>
      <w:kern w:val="36"/>
      <w:sz w:val="44"/>
      <w:szCs w:val="44"/>
    </w:rPr>
  </w:style>
  <w:style w:type="character" w:customStyle="1" w:styleId="57">
    <w:name w:val="标题 2 Char"/>
    <w:basedOn w:val="41"/>
    <w:link w:val="5"/>
    <w:qFormat/>
    <w:uiPriority w:val="99"/>
    <w:rPr>
      <w:rFonts w:ascii="???" w:hAnsi="???" w:eastAsia="宋体" w:cs="Arial"/>
      <w:b/>
      <w:bCs/>
      <w:color w:val="020000"/>
      <w:kern w:val="0"/>
      <w:sz w:val="32"/>
      <w:szCs w:val="32"/>
    </w:rPr>
  </w:style>
  <w:style w:type="character" w:customStyle="1" w:styleId="58">
    <w:name w:val="标题 3 Char"/>
    <w:basedOn w:val="41"/>
    <w:link w:val="6"/>
    <w:qFormat/>
    <w:uiPriority w:val="99"/>
    <w:rPr>
      <w:rFonts w:ascii="??" w:hAnsi="??" w:eastAsia="宋体" w:cs="Arial"/>
      <w:b/>
      <w:bCs/>
      <w:color w:val="000000"/>
      <w:kern w:val="0"/>
      <w:sz w:val="32"/>
      <w:szCs w:val="32"/>
    </w:rPr>
  </w:style>
  <w:style w:type="character" w:customStyle="1" w:styleId="59">
    <w:name w:val="页眉 Char"/>
    <w:basedOn w:val="41"/>
    <w:link w:val="24"/>
    <w:qFormat/>
    <w:uiPriority w:val="99"/>
    <w:rPr>
      <w:rFonts w:ascii="Calibri" w:hAnsi="Calibri" w:eastAsia="宋体" w:cs="Times New Roman"/>
      <w:sz w:val="18"/>
      <w:szCs w:val="18"/>
    </w:rPr>
  </w:style>
  <w:style w:type="character" w:customStyle="1" w:styleId="60">
    <w:name w:val="页脚 Char"/>
    <w:basedOn w:val="41"/>
    <w:link w:val="23"/>
    <w:qFormat/>
    <w:uiPriority w:val="99"/>
    <w:rPr>
      <w:rFonts w:ascii="Calibri" w:hAnsi="Calibri" w:eastAsia="宋体" w:cs="Times New Roman"/>
      <w:sz w:val="18"/>
      <w:szCs w:val="18"/>
    </w:rPr>
  </w:style>
  <w:style w:type="character" w:customStyle="1" w:styleId="61">
    <w:name w:val="正文文本缩进 Char"/>
    <w:basedOn w:val="41"/>
    <w:link w:val="15"/>
    <w:qFormat/>
    <w:uiPriority w:val="0"/>
    <w:rPr>
      <w:rFonts w:ascii="??" w:hAnsi="??" w:eastAsia="宋体" w:cs="Arial"/>
      <w:kern w:val="0"/>
      <w:sz w:val="24"/>
      <w:szCs w:val="24"/>
    </w:rPr>
  </w:style>
  <w:style w:type="paragraph" w:customStyle="1" w:styleId="62">
    <w:name w:val="列出段落1"/>
    <w:basedOn w:val="1"/>
    <w:link w:val="202"/>
    <w:qFormat/>
    <w:uiPriority w:val="0"/>
    <w:pPr>
      <w:ind w:firstLine="420" w:firstLineChars="200"/>
    </w:pPr>
    <w:rPr>
      <w:rFonts w:ascii="Calibri" w:hAnsi="Calibri" w:eastAsia="宋体" w:cs="Times New Roman"/>
    </w:rPr>
  </w:style>
  <w:style w:type="character" w:customStyle="1" w:styleId="63">
    <w:name w:val="标题 2 Char Char"/>
    <w:qFormat/>
    <w:uiPriority w:val="99"/>
    <w:rPr>
      <w:rFonts w:ascii="Arial" w:hAnsi="Arial" w:eastAsia="黑体"/>
      <w:b/>
      <w:kern w:val="2"/>
      <w:sz w:val="32"/>
      <w:lang w:val="en-US" w:eastAsia="zh-CN"/>
    </w:rPr>
  </w:style>
  <w:style w:type="character" w:customStyle="1" w:styleId="64">
    <w:name w:val="2charchar"/>
    <w:basedOn w:val="41"/>
    <w:qFormat/>
    <w:uiPriority w:val="99"/>
    <w:rPr>
      <w:rFonts w:cs="Times New Roman"/>
    </w:rPr>
  </w:style>
  <w:style w:type="paragraph" w:customStyle="1" w:styleId="65">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1"/>
    <w:link w:val="66"/>
    <w:semiHidden/>
    <w:qFormat/>
    <w:uiPriority w:val="99"/>
    <w:rPr>
      <w:rFonts w:ascii="Arial" w:hAnsi="Arial" w:eastAsia="宋体" w:cs="Arial"/>
      <w:vanish/>
      <w:kern w:val="0"/>
      <w:sz w:val="16"/>
      <w:szCs w:val="16"/>
    </w:rPr>
  </w:style>
  <w:style w:type="paragraph" w:customStyle="1" w:styleId="68">
    <w:name w:val="z-窗体底端1"/>
    <w:basedOn w:val="1"/>
    <w:next w:val="1"/>
    <w:link w:val="6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1"/>
    <w:link w:val="68"/>
    <w:semiHidden/>
    <w:qFormat/>
    <w:uiPriority w:val="99"/>
    <w:rPr>
      <w:rFonts w:ascii="Arial" w:hAnsi="Arial" w:eastAsia="宋体" w:cs="Arial"/>
      <w:vanish/>
      <w:kern w:val="0"/>
      <w:sz w:val="16"/>
      <w:szCs w:val="16"/>
    </w:rPr>
  </w:style>
  <w:style w:type="paragraph" w:customStyle="1" w:styleId="70">
    <w:name w:val="hu正文"/>
    <w:basedOn w:val="1"/>
    <w:link w:val="7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qFormat/>
    <w:locked/>
    <w:uiPriority w:val="99"/>
    <w:rPr>
      <w:rFonts w:ascii="Times New Roman" w:hAnsi="Times New Roman" w:eastAsia="宋体" w:cs="Times New Roman"/>
      <w:kern w:val="0"/>
      <w:sz w:val="24"/>
      <w:szCs w:val="20"/>
    </w:rPr>
  </w:style>
  <w:style w:type="paragraph" w:customStyle="1" w:styleId="72">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Char"/>
    <w:basedOn w:val="41"/>
    <w:link w:val="22"/>
    <w:qFormat/>
    <w:uiPriority w:val="99"/>
    <w:rPr>
      <w:rFonts w:ascii="Calibri" w:hAnsi="Calibri" w:eastAsia="宋体" w:cs="Times New Roman"/>
      <w:sz w:val="18"/>
      <w:szCs w:val="18"/>
    </w:rPr>
  </w:style>
  <w:style w:type="character" w:customStyle="1" w:styleId="74">
    <w:name w:val="ui-bz-bg-hover1"/>
    <w:basedOn w:val="41"/>
    <w:qFormat/>
    <w:uiPriority w:val="99"/>
    <w:rPr>
      <w:rFonts w:cs="Times New Roman"/>
    </w:rPr>
  </w:style>
  <w:style w:type="character" w:customStyle="1" w:styleId="75">
    <w:name w:val="批注框文本 Char1"/>
    <w:qFormat/>
    <w:uiPriority w:val="99"/>
    <w:rPr>
      <w:rFonts w:ascii="Times New Roman" w:hAnsi="Times New Roman" w:eastAsia="宋体"/>
      <w:sz w:val="18"/>
    </w:rPr>
  </w:style>
  <w:style w:type="character" w:customStyle="1" w:styleId="76">
    <w:name w:val="bds_nopic"/>
    <w:basedOn w:val="41"/>
    <w:qFormat/>
    <w:uiPriority w:val="99"/>
    <w:rPr>
      <w:rFonts w:cs="Times New Roman"/>
    </w:rPr>
  </w:style>
  <w:style w:type="character" w:customStyle="1" w:styleId="77">
    <w:name w:val="tip12"/>
    <w:qFormat/>
    <w:uiPriority w:val="99"/>
    <w:rPr>
      <w:vanish/>
      <w:color w:val="FF0000"/>
      <w:sz w:val="18"/>
    </w:rPr>
  </w:style>
  <w:style w:type="character" w:customStyle="1" w:styleId="78">
    <w:name w:val="Body Text Indent 3 Char"/>
    <w:qFormat/>
    <w:locked/>
    <w:uiPriority w:val="99"/>
    <w:rPr>
      <w:rFonts w:ascii="宋体" w:eastAsia="宋体"/>
    </w:rPr>
  </w:style>
  <w:style w:type="character" w:customStyle="1" w:styleId="79">
    <w:name w:val="HTML Markup"/>
    <w:qFormat/>
    <w:uiPriority w:val="99"/>
    <w:rPr>
      <w:vanish/>
      <w:color w:val="FF0000"/>
    </w:rPr>
  </w:style>
  <w:style w:type="character" w:customStyle="1" w:styleId="80">
    <w:name w:val="tip7"/>
    <w:qFormat/>
    <w:uiPriority w:val="99"/>
    <w:rPr>
      <w:vanish/>
      <w:color w:val="FF0000"/>
      <w:sz w:val="18"/>
    </w:rPr>
  </w:style>
  <w:style w:type="character" w:customStyle="1" w:styleId="81">
    <w:name w:val="f-star"/>
    <w:qFormat/>
    <w:uiPriority w:val="99"/>
    <w:rPr>
      <w:color w:val="999999"/>
      <w:sz w:val="21"/>
    </w:rPr>
  </w:style>
  <w:style w:type="character" w:customStyle="1" w:styleId="82">
    <w:name w:val="Document Map Char1"/>
    <w:qFormat/>
    <w:uiPriority w:val="99"/>
    <w:rPr>
      <w:rFonts w:ascii="Times New Roman" w:hAnsi="Times New Roman"/>
      <w:kern w:val="2"/>
      <w:sz w:val="2"/>
    </w:rPr>
  </w:style>
  <w:style w:type="character" w:customStyle="1" w:styleId="83">
    <w:name w:val="my-class2"/>
    <w:basedOn w:val="41"/>
    <w:qFormat/>
    <w:uiPriority w:val="99"/>
    <w:rPr>
      <w:rFonts w:cs="Times New Roman"/>
    </w:rPr>
  </w:style>
  <w:style w:type="character" w:customStyle="1" w:styleId="84">
    <w:name w:val="no52"/>
    <w:basedOn w:val="41"/>
    <w:qFormat/>
    <w:uiPriority w:val="99"/>
    <w:rPr>
      <w:rFonts w:cs="Times New Roman"/>
    </w:rPr>
  </w:style>
  <w:style w:type="character" w:customStyle="1" w:styleId="85">
    <w:name w:val="no4"/>
    <w:basedOn w:val="41"/>
    <w:qFormat/>
    <w:uiPriority w:val="99"/>
    <w:rPr>
      <w:rFonts w:cs="Times New Roman"/>
    </w:rPr>
  </w:style>
  <w:style w:type="character" w:customStyle="1" w:styleId="86">
    <w:name w:val="my-notice"/>
    <w:basedOn w:val="41"/>
    <w:qFormat/>
    <w:uiPriority w:val="99"/>
    <w:rPr>
      <w:rFonts w:cs="Times New Roman"/>
    </w:rPr>
  </w:style>
  <w:style w:type="character" w:customStyle="1" w:styleId="87">
    <w:name w:val="ico-jiang"/>
    <w:basedOn w:val="41"/>
    <w:qFormat/>
    <w:uiPriority w:val="99"/>
    <w:rPr>
      <w:rFonts w:cs="Times New Roman"/>
    </w:rPr>
  </w:style>
  <w:style w:type="character" w:customStyle="1" w:styleId="88">
    <w:name w:val="ico-jiang2"/>
    <w:basedOn w:val="41"/>
    <w:qFormat/>
    <w:uiPriority w:val="99"/>
    <w:rPr>
      <w:rFonts w:cs="Times New Roman"/>
    </w:rPr>
  </w:style>
  <w:style w:type="character" w:customStyle="1" w:styleId="89">
    <w:name w:val="bds_more1"/>
    <w:qFormat/>
    <w:uiPriority w:val="99"/>
    <w:rPr>
      <w:rFonts w:ascii="宋体" w:hAnsi="宋体" w:eastAsia="宋体"/>
    </w:rPr>
  </w:style>
  <w:style w:type="character" w:customStyle="1" w:styleId="90">
    <w:name w:val="Body Text Indent 2 Char"/>
    <w:qFormat/>
    <w:locked/>
    <w:uiPriority w:val="99"/>
    <w:rPr>
      <w:rFonts w:ascii="宋体" w:eastAsia="宋体"/>
      <w:sz w:val="24"/>
    </w:rPr>
  </w:style>
  <w:style w:type="character" w:customStyle="1" w:styleId="91">
    <w:name w:val="org_name"/>
    <w:basedOn w:val="41"/>
    <w:qFormat/>
    <w:uiPriority w:val="99"/>
    <w:rPr>
      <w:rFonts w:cs="Times New Roman"/>
    </w:rPr>
  </w:style>
  <w:style w:type="character" w:customStyle="1" w:styleId="92">
    <w:name w:val="org_name2"/>
    <w:basedOn w:val="41"/>
    <w:qFormat/>
    <w:uiPriority w:val="99"/>
    <w:rPr>
      <w:rFonts w:cs="Times New Roman"/>
    </w:rPr>
  </w:style>
  <w:style w:type="character" w:customStyle="1" w:styleId="93">
    <w:name w:val="tip10"/>
    <w:qFormat/>
    <w:uiPriority w:val="99"/>
    <w:rPr>
      <w:vanish/>
      <w:color w:val="FF0000"/>
      <w:sz w:val="18"/>
    </w:rPr>
  </w:style>
  <w:style w:type="character" w:customStyle="1" w:styleId="94">
    <w:name w:val="orange"/>
    <w:qFormat/>
    <w:uiPriority w:val="99"/>
    <w:rPr>
      <w:color w:val="3FB58F"/>
    </w:rPr>
  </w:style>
  <w:style w:type="character" w:customStyle="1" w:styleId="95">
    <w:name w:val="bds_more"/>
    <w:basedOn w:val="41"/>
    <w:qFormat/>
    <w:uiPriority w:val="99"/>
    <w:rPr>
      <w:rFonts w:cs="Times New Roman"/>
    </w:rPr>
  </w:style>
  <w:style w:type="character" w:customStyle="1" w:styleId="96">
    <w:name w:val="t-tag"/>
    <w:qFormat/>
    <w:uiPriority w:val="99"/>
    <w:rPr>
      <w:color w:val="FFFFFF"/>
      <w:sz w:val="18"/>
      <w:shd w:val="clear" w:color="auto" w:fill="FE8833"/>
    </w:rPr>
  </w:style>
  <w:style w:type="character" w:customStyle="1" w:styleId="97">
    <w:name w:val="top-icon"/>
    <w:basedOn w:val="41"/>
    <w:qFormat/>
    <w:uiPriority w:val="99"/>
    <w:rPr>
      <w:rFonts w:cs="Times New Roman"/>
    </w:rPr>
  </w:style>
  <w:style w:type="character" w:customStyle="1" w:styleId="98">
    <w:name w:val="Body Text Char"/>
    <w:qFormat/>
    <w:locked/>
    <w:uiPriority w:val="99"/>
    <w:rPr>
      <w:sz w:val="24"/>
    </w:rPr>
  </w:style>
  <w:style w:type="character" w:customStyle="1" w:styleId="99">
    <w:name w:val="no72"/>
    <w:basedOn w:val="41"/>
    <w:qFormat/>
    <w:uiPriority w:val="99"/>
    <w:rPr>
      <w:rFonts w:cs="Times New Roman"/>
    </w:rPr>
  </w:style>
  <w:style w:type="character" w:customStyle="1" w:styleId="100">
    <w:name w:val="bds_nopic2"/>
    <w:basedOn w:val="41"/>
    <w:qFormat/>
    <w:uiPriority w:val="99"/>
    <w:rPr>
      <w:rFonts w:cs="Times New Roman"/>
    </w:rPr>
  </w:style>
  <w:style w:type="character" w:customStyle="1" w:styleId="101">
    <w:name w:val="Document Map Char"/>
    <w:qFormat/>
    <w:uiPriority w:val="99"/>
    <w:rPr>
      <w:rFonts w:ascii="宋体"/>
      <w:sz w:val="18"/>
    </w:rPr>
  </w:style>
  <w:style w:type="character" w:customStyle="1" w:styleId="102">
    <w:name w:val="no6"/>
    <w:basedOn w:val="41"/>
    <w:qFormat/>
    <w:uiPriority w:val="99"/>
    <w:rPr>
      <w:rFonts w:cs="Times New Roman"/>
    </w:rPr>
  </w:style>
  <w:style w:type="character" w:customStyle="1" w:styleId="103">
    <w:name w:val="tip"/>
    <w:qFormat/>
    <w:uiPriority w:val="99"/>
    <w:rPr>
      <w:vanish/>
      <w:color w:val="FF0000"/>
      <w:sz w:val="18"/>
    </w:rPr>
  </w:style>
  <w:style w:type="character" w:customStyle="1" w:styleId="104">
    <w:name w:val="apple-converted-space"/>
    <w:basedOn w:val="41"/>
    <w:qFormat/>
    <w:uiPriority w:val="99"/>
    <w:rPr>
      <w:rFonts w:cs="Times New Roman"/>
    </w:rPr>
  </w:style>
  <w:style w:type="character" w:customStyle="1" w:styleId="105">
    <w:name w:val="bds_more2"/>
    <w:basedOn w:val="41"/>
    <w:qFormat/>
    <w:uiPriority w:val="99"/>
    <w:rPr>
      <w:rFonts w:cs="Times New Roman"/>
    </w:rPr>
  </w:style>
  <w:style w:type="character" w:customStyle="1" w:styleId="106">
    <w:name w:val="my-class"/>
    <w:basedOn w:val="41"/>
    <w:qFormat/>
    <w:uiPriority w:val="99"/>
    <w:rPr>
      <w:rFonts w:cs="Times New Roman"/>
    </w:rPr>
  </w:style>
  <w:style w:type="character" w:customStyle="1" w:styleId="107">
    <w:name w:val="ui-bz-bg-hover"/>
    <w:qFormat/>
    <w:uiPriority w:val="99"/>
    <w:rPr>
      <w:shd w:val="clear" w:color="auto" w:fill="000000"/>
    </w:rPr>
  </w:style>
  <w:style w:type="character" w:customStyle="1" w:styleId="108">
    <w:name w:val="no7"/>
    <w:basedOn w:val="41"/>
    <w:qFormat/>
    <w:uiPriority w:val="99"/>
    <w:rPr>
      <w:rFonts w:cs="Times New Roman"/>
    </w:rPr>
  </w:style>
  <w:style w:type="character" w:customStyle="1" w:styleId="109">
    <w:name w:val="正文缩进 Char"/>
    <w:link w:val="10"/>
    <w:qFormat/>
    <w:locked/>
    <w:uiPriority w:val="0"/>
    <w:rPr>
      <w:rFonts w:ascii="Times New Roman" w:hAnsi="Times New Roman" w:eastAsia="宋体" w:cs="Times New Roman"/>
      <w:kern w:val="0"/>
      <w:sz w:val="24"/>
      <w:szCs w:val="20"/>
    </w:rPr>
  </w:style>
  <w:style w:type="character" w:customStyle="1" w:styleId="110">
    <w:name w:val="ico-jiang1"/>
    <w:basedOn w:val="41"/>
    <w:qFormat/>
    <w:uiPriority w:val="99"/>
    <w:rPr>
      <w:rFonts w:cs="Times New Roman"/>
    </w:rPr>
  </w:style>
  <w:style w:type="character" w:customStyle="1" w:styleId="111">
    <w:name w:val="no62"/>
    <w:basedOn w:val="41"/>
    <w:qFormat/>
    <w:uiPriority w:val="99"/>
    <w:rPr>
      <w:rFonts w:cs="Times New Roman"/>
    </w:rPr>
  </w:style>
  <w:style w:type="character" w:customStyle="1" w:styleId="112">
    <w:name w:val="orange5"/>
    <w:qFormat/>
    <w:uiPriority w:val="99"/>
    <w:rPr>
      <w:color w:val="3FB58F"/>
    </w:rPr>
  </w:style>
  <w:style w:type="character" w:customStyle="1" w:styleId="113">
    <w:name w:val="bds_more4"/>
    <w:basedOn w:val="41"/>
    <w:qFormat/>
    <w:uiPriority w:val="99"/>
    <w:rPr>
      <w:rFonts w:cs="Times New Roman"/>
    </w:rPr>
  </w:style>
  <w:style w:type="character" w:customStyle="1" w:styleId="114">
    <w:name w:val="no5"/>
    <w:basedOn w:val="41"/>
    <w:qFormat/>
    <w:uiPriority w:val="99"/>
    <w:rPr>
      <w:rFonts w:cs="Times New Roman"/>
    </w:rPr>
  </w:style>
  <w:style w:type="character" w:customStyle="1" w:styleId="115">
    <w:name w:val="bds_more3"/>
    <w:basedOn w:val="41"/>
    <w:qFormat/>
    <w:uiPriority w:val="99"/>
    <w:rPr>
      <w:rFonts w:cs="Times New Roman"/>
    </w:rPr>
  </w:style>
  <w:style w:type="character" w:customStyle="1" w:styleId="116">
    <w:name w:val="no42"/>
    <w:basedOn w:val="41"/>
    <w:qFormat/>
    <w:uiPriority w:val="99"/>
    <w:rPr>
      <w:rFonts w:cs="Times New Roman"/>
    </w:rPr>
  </w:style>
  <w:style w:type="character" w:customStyle="1" w:styleId="117">
    <w:name w:val="bds_nopic1"/>
    <w:basedOn w:val="41"/>
    <w:qFormat/>
    <w:uiPriority w:val="99"/>
    <w:rPr>
      <w:rFonts w:cs="Times New Roman"/>
    </w:rPr>
  </w:style>
  <w:style w:type="character" w:customStyle="1" w:styleId="118">
    <w:name w:val="my-notice1"/>
    <w:basedOn w:val="41"/>
    <w:qFormat/>
    <w:uiPriority w:val="99"/>
    <w:rPr>
      <w:rFonts w:cs="Times New Roman"/>
    </w:rPr>
  </w:style>
  <w:style w:type="character" w:customStyle="1" w:styleId="119">
    <w:name w:val="orange6"/>
    <w:qFormat/>
    <w:uiPriority w:val="99"/>
    <w:rPr>
      <w:color w:val="3FB58F"/>
    </w:rPr>
  </w:style>
  <w:style w:type="character" w:customStyle="1" w:styleId="120">
    <w:name w:val="Document Map Char2"/>
    <w:qFormat/>
    <w:locked/>
    <w:uiPriority w:val="99"/>
    <w:rPr>
      <w:rFonts w:ascii="宋体"/>
      <w:sz w:val="18"/>
    </w:rPr>
  </w:style>
  <w:style w:type="character" w:customStyle="1" w:styleId="121">
    <w:name w:val="ico-jiang3"/>
    <w:basedOn w:val="41"/>
    <w:qFormat/>
    <w:uiPriority w:val="99"/>
    <w:rPr>
      <w:rFonts w:cs="Times New Roman"/>
    </w:rPr>
  </w:style>
  <w:style w:type="character" w:customStyle="1" w:styleId="122">
    <w:name w:val="tip13"/>
    <w:qFormat/>
    <w:uiPriority w:val="99"/>
    <w:rPr>
      <w:vanish/>
      <w:color w:val="FF0000"/>
      <w:sz w:val="18"/>
    </w:rPr>
  </w:style>
  <w:style w:type="character" w:customStyle="1" w:styleId="123">
    <w:name w:val="正文文本缩进 2 Char"/>
    <w:basedOn w:val="41"/>
    <w:link w:val="21"/>
    <w:qFormat/>
    <w:uiPriority w:val="99"/>
    <w:rPr>
      <w:rFonts w:ascii="宋体" w:hAnsi="Calibri" w:eastAsia="宋体" w:cs="Times New Roman"/>
      <w:kern w:val="0"/>
      <w:sz w:val="24"/>
      <w:szCs w:val="20"/>
    </w:rPr>
  </w:style>
  <w:style w:type="character" w:customStyle="1" w:styleId="124">
    <w:name w:val="Body Text Indent 2 Char1"/>
    <w:basedOn w:val="41"/>
    <w:semiHidden/>
    <w:qFormat/>
    <w:locked/>
    <w:uiPriority w:val="99"/>
    <w:rPr>
      <w:rFonts w:cs="Times New Roman"/>
    </w:rPr>
  </w:style>
  <w:style w:type="character" w:customStyle="1" w:styleId="125">
    <w:name w:val="正文文本缩进 3 Char"/>
    <w:basedOn w:val="41"/>
    <w:link w:val="29"/>
    <w:qFormat/>
    <w:uiPriority w:val="99"/>
    <w:rPr>
      <w:rFonts w:ascii="宋体" w:hAnsi="Calibri" w:eastAsia="宋体" w:cs="Times New Roman"/>
      <w:kern w:val="0"/>
      <w:sz w:val="20"/>
      <w:szCs w:val="20"/>
    </w:rPr>
  </w:style>
  <w:style w:type="character" w:customStyle="1" w:styleId="126">
    <w:name w:val="Body Text Indent 3 Char1"/>
    <w:basedOn w:val="41"/>
    <w:semiHidden/>
    <w:qFormat/>
    <w:locked/>
    <w:uiPriority w:val="99"/>
    <w:rPr>
      <w:rFonts w:cs="Times New Roman"/>
      <w:sz w:val="16"/>
      <w:szCs w:val="16"/>
    </w:rPr>
  </w:style>
  <w:style w:type="character" w:customStyle="1" w:styleId="127">
    <w:name w:val="文档结构图 Char"/>
    <w:basedOn w:val="41"/>
    <w:link w:val="11"/>
    <w:qFormat/>
    <w:uiPriority w:val="99"/>
    <w:rPr>
      <w:rFonts w:ascii="宋体" w:hAnsi="Calibri" w:eastAsia="宋体" w:cs="Times New Roman"/>
      <w:kern w:val="0"/>
      <w:sz w:val="18"/>
      <w:szCs w:val="20"/>
    </w:rPr>
  </w:style>
  <w:style w:type="character" w:customStyle="1" w:styleId="128">
    <w:name w:val="Document Map Char3"/>
    <w:basedOn w:val="41"/>
    <w:semiHidden/>
    <w:qFormat/>
    <w:locked/>
    <w:uiPriority w:val="99"/>
    <w:rPr>
      <w:rFonts w:ascii="Times New Roman" w:hAnsi="Times New Roman" w:cs="Times New Roman"/>
      <w:sz w:val="2"/>
    </w:rPr>
  </w:style>
  <w:style w:type="paragraph" w:customStyle="1" w:styleId="129">
    <w:name w:val="_Style 1"/>
    <w:basedOn w:val="1"/>
    <w:qFormat/>
    <w:uiPriority w:val="99"/>
    <w:pPr>
      <w:ind w:firstLine="420" w:firstLineChars="200"/>
    </w:pPr>
    <w:rPr>
      <w:rFonts w:ascii="Times New Roman" w:hAnsi="Times New Roman" w:eastAsia="宋体" w:cs="Times New Roman"/>
      <w:szCs w:val="24"/>
    </w:rPr>
  </w:style>
  <w:style w:type="character" w:customStyle="1" w:styleId="130">
    <w:name w:val="正文文本 Char"/>
    <w:basedOn w:val="41"/>
    <w:link w:val="14"/>
    <w:qFormat/>
    <w:uiPriority w:val="99"/>
    <w:rPr>
      <w:rFonts w:ascii="Calibri" w:hAnsi="Calibri" w:eastAsia="宋体" w:cs="Times New Roman"/>
      <w:kern w:val="0"/>
      <w:sz w:val="24"/>
      <w:szCs w:val="20"/>
    </w:rPr>
  </w:style>
  <w:style w:type="character" w:customStyle="1" w:styleId="131">
    <w:name w:val="Body Text Char1"/>
    <w:basedOn w:val="41"/>
    <w:semiHidden/>
    <w:qFormat/>
    <w:locked/>
    <w:uiPriority w:val="99"/>
    <w:rPr>
      <w:rFonts w:cs="Times New Roman"/>
    </w:rPr>
  </w:style>
  <w:style w:type="paragraph" w:customStyle="1" w:styleId="132">
    <w:name w:val="_Style 21"/>
    <w:basedOn w:val="1"/>
    <w:qFormat/>
    <w:uiPriority w:val="99"/>
    <w:rPr>
      <w:rFonts w:ascii="Times New Roman" w:hAnsi="Times New Roman" w:eastAsia="宋体" w:cs="Times New Roman"/>
      <w:szCs w:val="20"/>
    </w:rPr>
  </w:style>
  <w:style w:type="paragraph" w:customStyle="1" w:styleId="133">
    <w:name w:val="p0"/>
    <w:basedOn w:val="1"/>
    <w:qFormat/>
    <w:uiPriority w:val="99"/>
    <w:pPr>
      <w:widowControl/>
    </w:pPr>
    <w:rPr>
      <w:rFonts w:ascii="Times New Roman" w:hAnsi="Times New Roman" w:eastAsia="宋体" w:cs="Times New Roman"/>
      <w:kern w:val="0"/>
      <w:szCs w:val="21"/>
    </w:rPr>
  </w:style>
  <w:style w:type="paragraph" w:customStyle="1" w:styleId="134">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9">
    <w:name w:val="_Style 2"/>
    <w:basedOn w:val="1"/>
    <w:qFormat/>
    <w:uiPriority w:val="99"/>
    <w:pPr>
      <w:ind w:firstLine="420" w:firstLineChars="200"/>
    </w:pPr>
    <w:rPr>
      <w:rFonts w:ascii="Calibri" w:hAnsi="Calibri" w:eastAsia="宋体" w:cs="Times New Roman"/>
    </w:rPr>
  </w:style>
  <w:style w:type="paragraph" w:customStyle="1" w:styleId="140">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qFormat/>
    <w:uiPriority w:val="99"/>
    <w:rPr>
      <w:rFonts w:ascii="Times New Roman" w:hAnsi="Times New Roman" w:eastAsia="宋体" w:cs="Times New Roman"/>
      <w:szCs w:val="24"/>
    </w:rPr>
  </w:style>
  <w:style w:type="paragraph" w:customStyle="1" w:styleId="142">
    <w:name w:val="Char"/>
    <w:basedOn w:val="1"/>
    <w:qFormat/>
    <w:uiPriority w:val="99"/>
    <w:rPr>
      <w:rFonts w:ascii="Times New Roman" w:hAnsi="Times New Roman" w:eastAsia="宋体" w:cs="Times New Roman"/>
      <w:szCs w:val="21"/>
    </w:rPr>
  </w:style>
  <w:style w:type="paragraph" w:customStyle="1" w:styleId="143">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qFormat/>
    <w:uiPriority w:val="99"/>
    <w:pPr>
      <w:ind w:firstLine="420" w:firstLineChars="200"/>
    </w:pPr>
    <w:rPr>
      <w:rFonts w:ascii="Times New Roman" w:hAnsi="Times New Roman" w:eastAsia="宋体" w:cs="Times New Roman"/>
      <w:szCs w:val="24"/>
    </w:rPr>
  </w:style>
  <w:style w:type="paragraph" w:customStyle="1" w:styleId="145">
    <w:name w:val="TOC 标题1"/>
    <w:basedOn w:val="4"/>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qFormat/>
    <w:uiPriority w:val="99"/>
    <w:rPr>
      <w:rFonts w:hint="eastAsia" w:ascii="宋体" w:hAnsi="宋体" w:eastAsia="宋体" w:cs="宋体"/>
      <w:b/>
      <w:color w:val="000000"/>
      <w:sz w:val="22"/>
      <w:szCs w:val="22"/>
      <w:u w:val="none"/>
    </w:rPr>
  </w:style>
  <w:style w:type="character" w:customStyle="1" w:styleId="148">
    <w:name w:val="font81"/>
    <w:qFormat/>
    <w:uiPriority w:val="0"/>
    <w:rPr>
      <w:rFonts w:hint="eastAsia" w:ascii="宋体" w:hAnsi="宋体" w:eastAsia="宋体" w:cs="宋体"/>
      <w:b/>
      <w:color w:val="000000"/>
      <w:sz w:val="22"/>
      <w:szCs w:val="22"/>
      <w:u w:val="none"/>
    </w:rPr>
  </w:style>
  <w:style w:type="character" w:customStyle="1" w:styleId="149">
    <w:name w:val="font21"/>
    <w:qFormat/>
    <w:uiPriority w:val="0"/>
    <w:rPr>
      <w:rFonts w:hint="eastAsia" w:ascii="宋体" w:hAnsi="宋体" w:eastAsia="宋体" w:cs="宋体"/>
      <w:color w:val="000000"/>
      <w:sz w:val="18"/>
      <w:szCs w:val="18"/>
      <w:u w:val="none"/>
    </w:rPr>
  </w:style>
  <w:style w:type="character" w:customStyle="1" w:styleId="150">
    <w:name w:val="日期 Char"/>
    <w:link w:val="20"/>
    <w:qFormat/>
    <w:uiPriority w:val="0"/>
    <w:rPr>
      <w:szCs w:val="21"/>
    </w:rPr>
  </w:style>
  <w:style w:type="character" w:customStyle="1" w:styleId="151">
    <w:name w:val="font01"/>
    <w:qFormat/>
    <w:uiPriority w:val="99"/>
    <w:rPr>
      <w:rFonts w:hint="eastAsia" w:ascii="宋体" w:hAnsi="宋体" w:eastAsia="宋体" w:cs="宋体"/>
      <w:color w:val="000000"/>
      <w:sz w:val="22"/>
      <w:szCs w:val="22"/>
      <w:u w:val="none"/>
    </w:rPr>
  </w:style>
  <w:style w:type="character" w:customStyle="1" w:styleId="152">
    <w:name w:val="Char Char1"/>
    <w:qFormat/>
    <w:uiPriority w:val="0"/>
    <w:rPr>
      <w:rFonts w:eastAsia="宋体"/>
      <w:kern w:val="2"/>
      <w:sz w:val="18"/>
      <w:szCs w:val="18"/>
      <w:lang w:val="en-US" w:eastAsia="zh-CN" w:bidi="ar-SA"/>
    </w:rPr>
  </w:style>
  <w:style w:type="character" w:customStyle="1" w:styleId="153">
    <w:name w:val="标题 Char"/>
    <w:link w:val="3"/>
    <w:qFormat/>
    <w:uiPriority w:val="0"/>
    <w:rPr>
      <w:rFonts w:ascii="Cambria" w:hAnsi="Cambria" w:cs="Times New Roman"/>
      <w:b/>
      <w:bCs/>
      <w:sz w:val="32"/>
      <w:szCs w:val="32"/>
    </w:rPr>
  </w:style>
  <w:style w:type="character" w:customStyle="1" w:styleId="154">
    <w:name w:val="hei141"/>
    <w:qFormat/>
    <w:uiPriority w:val="0"/>
    <w:rPr>
      <w:rFonts w:hint="eastAsia" w:ascii="宋体" w:hAnsi="宋体" w:eastAsia="宋体"/>
      <w:color w:val="000000"/>
      <w:sz w:val="19"/>
      <w:szCs w:val="19"/>
      <w:u w:val="none"/>
    </w:rPr>
  </w:style>
  <w:style w:type="character" w:customStyle="1" w:styleId="155">
    <w:name w:val="批注文字 Char"/>
    <w:link w:val="13"/>
    <w:qFormat/>
    <w:uiPriority w:val="99"/>
  </w:style>
  <w:style w:type="character" w:customStyle="1" w:styleId="156">
    <w:name w:val="apple-style-span"/>
    <w:basedOn w:val="41"/>
    <w:qFormat/>
    <w:uiPriority w:val="0"/>
  </w:style>
  <w:style w:type="character" w:customStyle="1" w:styleId="157">
    <w:name w:val="param-value"/>
    <w:qFormat/>
    <w:uiPriority w:val="99"/>
    <w:rPr>
      <w:rFonts w:cs="Times New Roman"/>
    </w:rPr>
  </w:style>
  <w:style w:type="character" w:customStyle="1" w:styleId="158">
    <w:name w:val="font61"/>
    <w:qFormat/>
    <w:uiPriority w:val="0"/>
    <w:rPr>
      <w:rFonts w:hint="eastAsia" w:ascii="宋体" w:hAnsi="宋体" w:eastAsia="宋体" w:cs="宋体"/>
      <w:color w:val="000000"/>
      <w:sz w:val="22"/>
      <w:szCs w:val="22"/>
      <w:u w:val="none"/>
    </w:rPr>
  </w:style>
  <w:style w:type="character" w:customStyle="1" w:styleId="159">
    <w:name w:val="font11"/>
    <w:qFormat/>
    <w:uiPriority w:val="0"/>
    <w:rPr>
      <w:rFonts w:hint="eastAsia" w:ascii="宋体" w:hAnsi="宋体" w:eastAsia="宋体" w:cs="宋体"/>
      <w:color w:val="FF0000"/>
      <w:sz w:val="22"/>
      <w:szCs w:val="22"/>
      <w:u w:val="none"/>
    </w:rPr>
  </w:style>
  <w:style w:type="character" w:customStyle="1" w:styleId="160">
    <w:name w:val="批注主题 Char"/>
    <w:link w:val="37"/>
    <w:qFormat/>
    <w:uiPriority w:val="0"/>
    <w:rPr>
      <w:b/>
      <w:bCs/>
    </w:rPr>
  </w:style>
  <w:style w:type="character" w:customStyle="1" w:styleId="161">
    <w:name w:val="批注文字 Char1"/>
    <w:basedOn w:val="41"/>
    <w:semiHidden/>
    <w:qFormat/>
    <w:uiPriority w:val="99"/>
  </w:style>
  <w:style w:type="paragraph" w:customStyle="1" w:styleId="162">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semiHidden/>
    <w:qFormat/>
    <w:uiPriority w:val="99"/>
    <w:rPr>
      <w:b/>
      <w:bCs/>
    </w:rPr>
  </w:style>
  <w:style w:type="paragraph" w:customStyle="1" w:styleId="164">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1"/>
    <w:semiHidden/>
    <w:qFormat/>
    <w:uiPriority w:val="99"/>
  </w:style>
  <w:style w:type="paragraph" w:customStyle="1" w:styleId="166">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Char"/>
    <w:basedOn w:val="41"/>
    <w:link w:val="27"/>
    <w:semiHidden/>
    <w:qFormat/>
    <w:uiPriority w:val="0"/>
    <w:rPr>
      <w:rFonts w:ascii="Times New Roman" w:hAnsi="Times New Roman" w:eastAsia="宋体" w:cs="Times New Roman"/>
      <w:sz w:val="18"/>
      <w:szCs w:val="18"/>
    </w:rPr>
  </w:style>
  <w:style w:type="paragraph" w:customStyle="1" w:styleId="168">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1"/>
    <w:qFormat/>
    <w:uiPriority w:val="10"/>
    <w:rPr>
      <w:rFonts w:eastAsia="宋体" w:asciiTheme="majorHAnsi" w:hAnsiTheme="majorHAnsi" w:cstheme="majorBidi"/>
      <w:b/>
      <w:bCs/>
      <w:sz w:val="32"/>
      <w:szCs w:val="32"/>
    </w:rPr>
  </w:style>
  <w:style w:type="paragraph" w:customStyle="1" w:styleId="171">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4">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5">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列出段落3"/>
    <w:basedOn w:val="1"/>
    <w:qFormat/>
    <w:uiPriority w:val="0"/>
    <w:pPr>
      <w:ind w:firstLine="420" w:firstLineChars="200"/>
    </w:pPr>
    <w:rPr>
      <w:rFonts w:ascii="Times New Roman" w:hAnsi="Times New Roman" w:eastAsia="宋体" w:cs="Times New Roman"/>
      <w:szCs w:val="24"/>
    </w:rPr>
  </w:style>
  <w:style w:type="character" w:customStyle="1" w:styleId="182">
    <w:name w:val="Char Char12"/>
    <w:qFormat/>
    <w:uiPriority w:val="0"/>
    <w:rPr>
      <w:rFonts w:eastAsia="宋体"/>
      <w:kern w:val="2"/>
      <w:sz w:val="18"/>
      <w:szCs w:val="18"/>
      <w:lang w:val="en-US" w:eastAsia="zh-CN" w:bidi="ar-SA"/>
    </w:rPr>
  </w:style>
  <w:style w:type="paragraph" w:customStyle="1" w:styleId="183">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4"/>
    <w:basedOn w:val="1"/>
    <w:qFormat/>
    <w:uiPriority w:val="0"/>
    <w:pPr>
      <w:ind w:firstLine="420" w:firstLineChars="200"/>
    </w:pPr>
    <w:rPr>
      <w:rFonts w:ascii="Times New Roman" w:hAnsi="Times New Roman" w:eastAsia="宋体" w:cs="Times New Roman"/>
      <w:szCs w:val="24"/>
    </w:rPr>
  </w:style>
  <w:style w:type="character" w:customStyle="1" w:styleId="186">
    <w:name w:val="Char Char11"/>
    <w:qFormat/>
    <w:uiPriority w:val="0"/>
    <w:rPr>
      <w:rFonts w:eastAsia="宋体"/>
      <w:kern w:val="2"/>
      <w:sz w:val="18"/>
      <w:szCs w:val="18"/>
      <w:lang w:val="en-US" w:eastAsia="zh-CN" w:bidi="ar-SA"/>
    </w:rPr>
  </w:style>
  <w:style w:type="paragraph" w:customStyle="1" w:styleId="187">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5"/>
    <w:basedOn w:val="1"/>
    <w:qFormat/>
    <w:uiPriority w:val="0"/>
    <w:pPr>
      <w:ind w:firstLine="420" w:firstLineChars="200"/>
    </w:pPr>
    <w:rPr>
      <w:rFonts w:ascii="Times New Roman" w:hAnsi="Times New Roman" w:eastAsia="宋体" w:cs="Times New Roman"/>
      <w:szCs w:val="24"/>
    </w:rPr>
  </w:style>
  <w:style w:type="character" w:customStyle="1" w:styleId="190">
    <w:name w:val="bookmark-item"/>
    <w:basedOn w:val="41"/>
    <w:qFormat/>
    <w:uiPriority w:val="0"/>
  </w:style>
  <w:style w:type="paragraph" w:customStyle="1" w:styleId="191">
    <w:name w:val="列出段落6"/>
    <w:basedOn w:val="1"/>
    <w:qFormat/>
    <w:uiPriority w:val="34"/>
    <w:pPr>
      <w:ind w:firstLine="420" w:firstLineChars="200"/>
    </w:pPr>
    <w:rPr>
      <w:rFonts w:ascii="Calibri" w:hAnsi="Calibri" w:eastAsia="宋体" w:cs="Times New Roman"/>
    </w:rPr>
  </w:style>
  <w:style w:type="character" w:customStyle="1" w:styleId="192">
    <w:name w:val="纯文本 Char"/>
    <w:basedOn w:val="41"/>
    <w:link w:val="18"/>
    <w:qFormat/>
    <w:uiPriority w:val="0"/>
    <w:rPr>
      <w:rFonts w:ascii="宋体" w:hAnsi="Courier New" w:eastAsia="宋体" w:cs="宋体"/>
      <w:kern w:val="2"/>
      <w:sz w:val="21"/>
      <w:szCs w:val="21"/>
    </w:rPr>
  </w:style>
  <w:style w:type="paragraph" w:customStyle="1" w:styleId="193">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194">
    <w:name w:val="Table Paragraph"/>
    <w:basedOn w:val="1"/>
    <w:qFormat/>
    <w:uiPriority w:val="1"/>
    <w:pPr>
      <w:jc w:val="left"/>
    </w:pPr>
    <w:rPr>
      <w:rFonts w:ascii="Calibri" w:hAnsi="Calibri" w:eastAsia="Calibri" w:cs="Times New Roman"/>
      <w:kern w:val="0"/>
      <w:sz w:val="22"/>
      <w:lang w:eastAsia="en-US"/>
    </w:rPr>
  </w:style>
  <w:style w:type="paragraph" w:customStyle="1" w:styleId="195">
    <w:name w:val="_Style 3"/>
    <w:basedOn w:val="1"/>
    <w:qFormat/>
    <w:uiPriority w:val="34"/>
    <w:pPr>
      <w:ind w:firstLine="420" w:firstLineChars="200"/>
    </w:pPr>
    <w:rPr>
      <w:rFonts w:ascii="Times New Roman" w:hAnsi="Times New Roman" w:eastAsia="宋体" w:cs="黑体"/>
      <w:szCs w:val="24"/>
    </w:rPr>
  </w:style>
  <w:style w:type="character" w:customStyle="1" w:styleId="196">
    <w:name w:val="正文首行缩进 2 Char"/>
    <w:basedOn w:val="61"/>
    <w:link w:val="38"/>
    <w:semiHidden/>
    <w:qFormat/>
    <w:uiPriority w:val="99"/>
    <w:rPr>
      <w:rFonts w:ascii="??" w:hAnsi="??" w:eastAsia="宋体" w:cs="Arial"/>
      <w:kern w:val="2"/>
      <w:sz w:val="21"/>
      <w:szCs w:val="22"/>
    </w:rPr>
  </w:style>
  <w:style w:type="paragraph" w:customStyle="1" w:styleId="197">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198">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99">
    <w:name w:val="正文文本 2 Char"/>
    <w:basedOn w:val="41"/>
    <w:link w:val="33"/>
    <w:semiHidden/>
    <w:qFormat/>
    <w:uiPriority w:val="99"/>
    <w:rPr>
      <w:rFonts w:asciiTheme="minorHAnsi" w:hAnsiTheme="minorHAnsi" w:eastAsiaTheme="minorEastAsia" w:cstheme="minorBidi"/>
      <w:kern w:val="2"/>
      <w:sz w:val="21"/>
      <w:szCs w:val="22"/>
    </w:rPr>
  </w:style>
  <w:style w:type="paragraph" w:customStyle="1" w:styleId="20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列表段落1"/>
    <w:basedOn w:val="1"/>
    <w:qFormat/>
    <w:uiPriority w:val="0"/>
    <w:pPr>
      <w:ind w:firstLine="420" w:firstLineChars="200"/>
    </w:pPr>
    <w:rPr>
      <w:rFonts w:ascii="Times New Roman" w:hAnsi="Times New Roman" w:eastAsia="宋体" w:cs="Times New Roman"/>
    </w:rPr>
  </w:style>
  <w:style w:type="character" w:customStyle="1" w:styleId="202">
    <w:name w:val="列表段落 字符"/>
    <w:link w:val="62"/>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05D3B-5164-41FD-8617-47A18C48E0E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35603</Words>
  <Characters>37512</Characters>
  <Lines>341</Lines>
  <Paragraphs>96</Paragraphs>
  <TotalTime>4</TotalTime>
  <ScaleCrop>false</ScaleCrop>
  <LinksUpToDate>false</LinksUpToDate>
  <CharactersWithSpaces>43443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2022-09-12T11:32:00Z</dcterms:created>
  <dc:creator>Administrator</dc:creator>
  <cp:lastModifiedBy>李波</cp:lastModifiedBy>
  <cp:lastPrinted>2023-05-19T07:52:00Z</cp:lastPrinted>
  <dcterms:modified xsi:type="dcterms:W3CDTF">2023-07-11T02:12:44Z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D663C2FE3F1E472CB69730C35114B1D7_13</vt:lpwstr>
  </property>
</Properties>
</file>