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rPr>
      </w:pPr>
    </w:p>
    <w:p>
      <w:pPr>
        <w:pStyle w:val="7"/>
      </w:pPr>
    </w:p>
    <w:p>
      <w:pPr>
        <w:pStyle w:val="4"/>
        <w:jc w:val="center"/>
        <w:rPr>
          <w:rFonts w:ascii="宋体" w:hAnsi="宋体"/>
        </w:rPr>
      </w:pPr>
      <w:bookmarkStart w:id="0" w:name="_Toc23406"/>
      <w:bookmarkStart w:id="1" w:name="_Toc134181547"/>
      <w:r>
        <w:rPr>
          <w:rFonts w:hint="eastAsia" w:ascii="宋体" w:hAnsi="宋体"/>
        </w:rPr>
        <w:t>和田县卫片执法及国土变更调查工作项目</w:t>
      </w:r>
      <w:bookmarkEnd w:id="0"/>
    </w:p>
    <w:p>
      <w:pPr>
        <w:jc w:val="center"/>
        <w:rPr>
          <w:rFonts w:ascii="宋体" w:hAnsi="宋体" w:eastAsia="宋体"/>
          <w:b/>
          <w:bCs/>
          <w:kern w:val="44"/>
          <w:sz w:val="44"/>
          <w:szCs w:val="44"/>
        </w:rPr>
      </w:pPr>
      <w:r>
        <w:rPr>
          <w:rFonts w:hint="eastAsia" w:ascii="宋体" w:hAnsi="宋体" w:eastAsia="宋体"/>
          <w:b/>
          <w:bCs/>
          <w:kern w:val="44"/>
          <w:sz w:val="44"/>
          <w:szCs w:val="44"/>
        </w:rPr>
        <w:t>竞争性磋商文件</w:t>
      </w:r>
      <w:bookmarkEnd w:id="1"/>
    </w:p>
    <w:p>
      <w:pPr>
        <w:jc w:val="center"/>
        <w:rPr>
          <w:rFonts w:ascii="宋体" w:hAnsi="宋体" w:cs="宋体"/>
          <w:sz w:val="28"/>
          <w:szCs w:val="28"/>
        </w:rPr>
      </w:pPr>
    </w:p>
    <w:p>
      <w:pPr>
        <w:jc w:val="center"/>
        <w:rPr>
          <w:rFonts w:ascii="宋体" w:hAnsi="宋体" w:cs="宋体"/>
          <w:sz w:val="28"/>
          <w:szCs w:val="28"/>
        </w:rPr>
      </w:pPr>
      <w:r>
        <w:rPr>
          <w:rFonts w:hint="eastAsia" w:ascii="宋体" w:hAnsi="宋体" w:cs="宋体"/>
          <w:sz w:val="28"/>
          <w:szCs w:val="28"/>
        </w:rPr>
        <w:t>项目编号：</w:t>
      </w:r>
      <w:r>
        <w:rPr>
          <w:rFonts w:ascii="宋体" w:hAnsi="宋体" w:cs="宋体"/>
          <w:sz w:val="28"/>
          <w:szCs w:val="28"/>
        </w:rPr>
        <w:t>HTXZFCG(2023FS)060</w:t>
      </w:r>
    </w:p>
    <w:p>
      <w:pPr>
        <w:rPr>
          <w:rFonts w:ascii="宋体" w:hAnsi="宋体" w:cs="宋体"/>
        </w:rPr>
      </w:pPr>
    </w:p>
    <w:p>
      <w:pPr>
        <w:pStyle w:val="24"/>
      </w:pPr>
    </w:p>
    <w:p>
      <w:pPr>
        <w:pStyle w:val="24"/>
        <w:ind w:firstLine="0"/>
      </w:pPr>
    </w:p>
    <w:p>
      <w:pPr>
        <w:pStyle w:val="24"/>
      </w:pPr>
    </w:p>
    <w:p>
      <w:pPr>
        <w:pStyle w:val="24"/>
      </w:pPr>
    </w:p>
    <w:p>
      <w:pPr>
        <w:pStyle w:val="13"/>
        <w:tabs>
          <w:tab w:val="left" w:pos="567"/>
        </w:tabs>
        <w:rPr>
          <w:rFonts w:ascii="宋体" w:hAnsi="宋体" w:cs="宋体"/>
          <w:sz w:val="28"/>
          <w:szCs w:val="28"/>
        </w:rPr>
      </w:pPr>
      <w:r>
        <w:rPr>
          <w:rFonts w:hint="eastAsia" w:ascii="宋体" w:hAnsi="宋体" w:cs="宋体"/>
          <w:sz w:val="28"/>
          <w:szCs w:val="28"/>
        </w:rPr>
        <w:t>采 购 人</w:t>
      </w:r>
      <w:r>
        <w:rPr>
          <w:rFonts w:hint="eastAsia" w:ascii="宋体" w:hAnsi="宋体" w:cs="宋体"/>
          <w:sz w:val="28"/>
          <w:szCs w:val="28"/>
          <w:shd w:val="clear" w:color="auto" w:fill="FFFFFF"/>
        </w:rPr>
        <w:t>：</w:t>
      </w:r>
      <w:r>
        <w:rPr>
          <w:rFonts w:hint="eastAsia" w:ascii="宋体" w:hAnsi="宋体" w:cs="宋体"/>
          <w:sz w:val="28"/>
          <w:szCs w:val="28"/>
        </w:rPr>
        <w:t>和田县自然资源局</w:t>
      </w:r>
    </w:p>
    <w:p>
      <w:pPr>
        <w:rPr>
          <w:rFonts w:ascii="宋体" w:hAnsi="宋体" w:cs="宋体"/>
          <w:sz w:val="28"/>
          <w:szCs w:val="28"/>
        </w:rPr>
      </w:pPr>
      <w:r>
        <w:rPr>
          <w:rFonts w:hint="eastAsia" w:ascii="宋体" w:hAnsi="宋体" w:cs="宋体"/>
          <w:sz w:val="28"/>
          <w:szCs w:val="28"/>
        </w:rPr>
        <w:t>联 系 人：王政赐</w:t>
      </w:r>
    </w:p>
    <w:p>
      <w:pPr>
        <w:rPr>
          <w:rFonts w:ascii="宋体" w:hAnsi="宋体" w:cs="宋体"/>
          <w:sz w:val="28"/>
          <w:szCs w:val="28"/>
        </w:rPr>
      </w:pPr>
      <w:r>
        <w:rPr>
          <w:rFonts w:hint="eastAsia" w:ascii="宋体" w:hAnsi="宋体" w:cs="宋体"/>
          <w:sz w:val="28"/>
          <w:szCs w:val="28"/>
        </w:rPr>
        <w:t>联系电话：</w:t>
      </w:r>
      <w:r>
        <w:rPr>
          <w:rFonts w:ascii="宋体" w:hAnsi="宋体" w:cs="宋体"/>
          <w:sz w:val="28"/>
          <w:szCs w:val="28"/>
        </w:rPr>
        <w:t>0903-7881286</w:t>
      </w:r>
    </w:p>
    <w:p>
      <w:pPr>
        <w:rPr>
          <w:rFonts w:hAnsi="宋体" w:cs="宋体"/>
          <w:sz w:val="28"/>
          <w:szCs w:val="28"/>
        </w:rPr>
      </w:pPr>
      <w:r>
        <w:rPr>
          <w:rFonts w:hint="eastAsia" w:ascii="宋体" w:hAnsi="宋体" w:cs="宋体"/>
          <w:sz w:val="28"/>
          <w:szCs w:val="28"/>
        </w:rPr>
        <w:t>联系地址：和田县经济新区行政服务中心一楼</w:t>
      </w:r>
    </w:p>
    <w:p>
      <w:pPr>
        <w:pStyle w:val="13"/>
        <w:tabs>
          <w:tab w:val="left" w:pos="567"/>
        </w:tabs>
        <w:rPr>
          <w:rFonts w:ascii="宋体" w:hAnsi="宋体" w:cs="宋体"/>
          <w:sz w:val="28"/>
          <w:szCs w:val="28"/>
        </w:rPr>
      </w:pPr>
    </w:p>
    <w:p>
      <w:pPr>
        <w:pStyle w:val="13"/>
        <w:tabs>
          <w:tab w:val="left" w:pos="567"/>
        </w:tabs>
        <w:rPr>
          <w:rFonts w:ascii="宋体" w:hAnsi="宋体" w:cs="宋体"/>
          <w:sz w:val="28"/>
          <w:szCs w:val="28"/>
        </w:rPr>
      </w:pPr>
      <w:r>
        <w:rPr>
          <w:rFonts w:hint="eastAsia" w:ascii="宋体" w:hAnsi="宋体" w:cs="宋体"/>
          <w:sz w:val="28"/>
          <w:szCs w:val="28"/>
        </w:rPr>
        <w:t>代理机构：新疆东南项目管理有限公司</w:t>
      </w:r>
    </w:p>
    <w:p>
      <w:pPr>
        <w:pStyle w:val="13"/>
        <w:tabs>
          <w:tab w:val="left" w:pos="567"/>
        </w:tabs>
        <w:rPr>
          <w:rFonts w:ascii="宋体" w:hAnsi="宋体" w:cs="宋体"/>
          <w:sz w:val="28"/>
          <w:szCs w:val="28"/>
        </w:rPr>
      </w:pPr>
      <w:r>
        <w:rPr>
          <w:rFonts w:hint="eastAsia" w:ascii="宋体" w:hAnsi="宋体" w:cs="宋体"/>
          <w:sz w:val="28"/>
          <w:szCs w:val="28"/>
        </w:rPr>
        <w:t>联 系 人：白露</w:t>
      </w:r>
    </w:p>
    <w:p>
      <w:pPr>
        <w:pStyle w:val="13"/>
        <w:tabs>
          <w:tab w:val="left" w:pos="567"/>
        </w:tabs>
        <w:rPr>
          <w:rFonts w:ascii="宋体" w:hAnsi="宋体" w:cs="宋体"/>
          <w:sz w:val="28"/>
          <w:szCs w:val="28"/>
        </w:rPr>
      </w:pPr>
      <w:r>
        <w:rPr>
          <w:rFonts w:hint="eastAsia" w:ascii="宋体" w:hAnsi="宋体" w:cs="宋体"/>
          <w:sz w:val="28"/>
          <w:szCs w:val="28"/>
        </w:rPr>
        <w:t>联系电话：0991-4826287</w:t>
      </w:r>
    </w:p>
    <w:p>
      <w:pPr>
        <w:pStyle w:val="13"/>
        <w:tabs>
          <w:tab w:val="left" w:pos="567"/>
        </w:tabs>
        <w:rPr>
          <w:rFonts w:ascii="宋体" w:hAnsi="宋体" w:cs="宋体"/>
          <w:sz w:val="28"/>
          <w:szCs w:val="28"/>
        </w:rPr>
      </w:pPr>
      <w:r>
        <w:rPr>
          <w:rFonts w:hint="eastAsia" w:ascii="宋体" w:hAnsi="宋体" w:cs="宋体"/>
          <w:sz w:val="28"/>
          <w:szCs w:val="28"/>
        </w:rPr>
        <w:t>地    址：乌鲁木齐市水磨沟区绿城广场1B39楼</w:t>
      </w:r>
    </w:p>
    <w:p/>
    <w:p>
      <w:pPr>
        <w:pStyle w:val="24"/>
        <w:ind w:firstLine="0"/>
      </w:pPr>
    </w:p>
    <w:p>
      <w:pPr>
        <w:pStyle w:val="24"/>
        <w:ind w:firstLine="0"/>
      </w:pPr>
    </w:p>
    <w:p>
      <w:pPr>
        <w:jc w:val="center"/>
        <w:rPr>
          <w:rFonts w:ascii="宋体" w:hAnsi="宋体" w:cs="宋体"/>
          <w:sz w:val="28"/>
          <w:szCs w:val="28"/>
        </w:rPr>
      </w:pPr>
      <w:r>
        <w:rPr>
          <w:rFonts w:hint="eastAsia" w:ascii="宋体" w:hAnsi="宋体" w:cs="宋体"/>
          <w:sz w:val="28"/>
          <w:szCs w:val="28"/>
        </w:rPr>
        <w:t>2023年07月</w:t>
      </w:r>
    </w:p>
    <w:p>
      <w:pPr>
        <w:snapToGrid w:val="0"/>
        <w:spacing w:line="520" w:lineRule="exact"/>
        <w:jc w:val="center"/>
        <w:rPr>
          <w:rFonts w:ascii="宋体" w:hAnsi="宋体"/>
          <w:b/>
          <w:bCs/>
          <w:kern w:val="0"/>
          <w:sz w:val="28"/>
          <w:szCs w:val="28"/>
        </w:rPr>
        <w:sectPr>
          <w:headerReference r:id="rId3" w:type="first"/>
          <w:footerReference r:id="rId4" w:type="first"/>
          <w:pgSz w:w="11906" w:h="16838"/>
          <w:pgMar w:top="1134" w:right="1417" w:bottom="1134" w:left="1417" w:header="703" w:footer="851" w:gutter="0"/>
          <w:cols w:space="720" w:num="1"/>
          <w:docGrid w:type="lines" w:linePitch="314" w:charSpace="0"/>
        </w:sectPr>
      </w:pPr>
    </w:p>
    <w:p>
      <w:pPr>
        <w:pStyle w:val="4"/>
        <w:rPr>
          <w:rFonts w:ascii="宋体" w:hAnsi="宋体" w:cs="宋体"/>
          <w:b w:val="0"/>
          <w:color w:val="000000"/>
          <w:sz w:val="28"/>
          <w:szCs w:val="28"/>
        </w:rPr>
      </w:pPr>
      <w:bookmarkStart w:id="2" w:name="_Toc16898"/>
      <w:bookmarkStart w:id="3" w:name="_Toc134181548"/>
      <w:r>
        <w:rPr>
          <w:rFonts w:hint="eastAsia" w:ascii="宋体" w:hAnsi="宋体" w:cs="宋体"/>
          <w:color w:val="000000"/>
          <w:sz w:val="28"/>
          <w:szCs w:val="28"/>
        </w:rPr>
        <w:t>政府采购管理机构备案登记栏：</w:t>
      </w:r>
      <w:bookmarkEnd w:id="2"/>
      <w:bookmarkEnd w:id="3"/>
    </w:p>
    <w:tbl>
      <w:tblPr>
        <w:tblStyle w:val="25"/>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2" w:hRule="atLeast"/>
          <w:jc w:val="center"/>
        </w:trPr>
        <w:tc>
          <w:tcPr>
            <w:tcW w:w="8360" w:type="dxa"/>
          </w:tcPr>
          <w:p>
            <w:pPr>
              <w:spacing w:line="360" w:lineRule="auto"/>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jc w:val="center"/>
              <w:rPr>
                <w:rFonts w:ascii="宋体" w:hAnsi="宋体" w:cs="宋体"/>
                <w:color w:val="000000"/>
                <w:sz w:val="28"/>
                <w:szCs w:val="28"/>
              </w:rPr>
            </w:pPr>
            <w:r>
              <w:rPr>
                <w:rFonts w:hint="eastAsia" w:ascii="宋体" w:hAnsi="宋体" w:cs="宋体"/>
                <w:color w:val="000000"/>
                <w:sz w:val="28"/>
                <w:szCs w:val="28"/>
              </w:rPr>
              <w:t>本文件已报备</w:t>
            </w:r>
          </w:p>
          <w:p>
            <w:pPr>
              <w:spacing w:line="360" w:lineRule="auto"/>
              <w:jc w:val="center"/>
              <w:rPr>
                <w:rFonts w:ascii="宋体" w:hAnsi="宋体" w:cs="宋体"/>
                <w:color w:val="000000"/>
                <w:sz w:val="28"/>
                <w:szCs w:val="28"/>
              </w:rPr>
            </w:pPr>
          </w:p>
          <w:p>
            <w:pPr>
              <w:spacing w:line="360" w:lineRule="auto"/>
              <w:jc w:val="center"/>
              <w:rPr>
                <w:rFonts w:ascii="宋体" w:hAnsi="宋体" w:cs="宋体"/>
                <w:color w:val="000000"/>
                <w:sz w:val="28"/>
                <w:szCs w:val="28"/>
              </w:rPr>
            </w:pPr>
          </w:p>
          <w:p>
            <w:pPr>
              <w:spacing w:line="360" w:lineRule="auto"/>
              <w:jc w:val="center"/>
              <w:rPr>
                <w:rFonts w:ascii="宋体" w:hAnsi="宋体" w:cs="宋体"/>
                <w:color w:val="000000"/>
                <w:sz w:val="28"/>
                <w:szCs w:val="28"/>
              </w:rPr>
            </w:pPr>
          </w:p>
          <w:p>
            <w:pPr>
              <w:ind w:firstLine="280" w:firstLineChars="100"/>
              <w:rPr>
                <w:rFonts w:ascii="宋体" w:hAnsi="宋体" w:cs="宋体"/>
                <w:color w:val="000000"/>
                <w:sz w:val="28"/>
                <w:szCs w:val="28"/>
              </w:rPr>
            </w:pPr>
            <w:r>
              <w:rPr>
                <w:rFonts w:hint="eastAsia" w:ascii="宋体" w:hAnsi="宋体" w:cs="宋体"/>
                <w:color w:val="000000"/>
                <w:sz w:val="28"/>
                <w:szCs w:val="28"/>
              </w:rPr>
              <w:t>项目名称：和田县卫片执法及国土变更调查工作项目</w:t>
            </w:r>
          </w:p>
          <w:p>
            <w:pPr>
              <w:rPr>
                <w:rFonts w:ascii="宋体" w:hAnsi="宋体" w:cs="宋体"/>
                <w:color w:val="000000"/>
                <w:sz w:val="28"/>
                <w:szCs w:val="28"/>
              </w:rPr>
            </w:pPr>
          </w:p>
          <w:p>
            <w:pPr>
              <w:rPr>
                <w:rFonts w:ascii="宋体" w:hAnsi="宋体" w:cs="宋体"/>
                <w:color w:val="000000"/>
                <w:sz w:val="28"/>
                <w:szCs w:val="28"/>
              </w:rPr>
            </w:pPr>
          </w:p>
        </w:tc>
      </w:tr>
    </w:tbl>
    <w:p>
      <w:pPr>
        <w:jc w:val="center"/>
        <w:rPr>
          <w:rFonts w:ascii="宋体" w:cs="宋体"/>
          <w:b/>
          <w:bCs/>
          <w:color w:val="000000"/>
          <w:sz w:val="28"/>
          <w:szCs w:val="28"/>
        </w:rPr>
      </w:pPr>
      <w:r>
        <w:rPr>
          <w:rFonts w:hint="eastAsia" w:ascii="宋体" w:hAnsi="宋体" w:cs="宋体"/>
          <w:b/>
          <w:bCs/>
          <w:color w:val="000000"/>
          <w:sz w:val="28"/>
          <w:szCs w:val="28"/>
        </w:rPr>
        <w:t xml:space="preserve">                            和田县政府采购管理办公室备案</w:t>
      </w:r>
    </w:p>
    <w:p>
      <w:pPr>
        <w:widowControl/>
        <w:jc w:val="left"/>
        <w:rPr>
          <w:rFonts w:ascii="宋体" w:hAnsi="宋体" w:cs="宋体"/>
        </w:rPr>
        <w:sectPr>
          <w:headerReference r:id="rId5" w:type="default"/>
          <w:footerReference r:id="rId6" w:type="default"/>
          <w:pgSz w:w="11906" w:h="16838"/>
          <w:pgMar w:top="1417" w:right="1587" w:bottom="1417" w:left="1587" w:header="851" w:footer="992" w:gutter="0"/>
          <w:pgNumType w:start="1"/>
          <w:cols w:space="720" w:num="1"/>
          <w:docGrid w:type="lines" w:linePitch="312" w:charSpace="0"/>
        </w:sectPr>
      </w:pPr>
      <w:r>
        <w:rPr>
          <w:rFonts w:ascii="宋体" w:hAnsi="宋体" w:cs="宋体"/>
        </w:rPr>
        <w:br w:type="page"/>
      </w:r>
    </w:p>
    <w:p>
      <w:pPr>
        <w:pStyle w:val="4"/>
        <w:jc w:val="center"/>
        <w:rPr>
          <w:rFonts w:ascii="宋体" w:hAnsi="宋体" w:cs="宋体"/>
          <w:b w:val="0"/>
          <w:bCs w:val="0"/>
        </w:rPr>
      </w:pPr>
      <w:bookmarkStart w:id="4" w:name="_Toc134181549"/>
      <w:bookmarkStart w:id="5" w:name="_Toc9008"/>
      <w:r>
        <w:rPr>
          <w:rFonts w:hint="eastAsia" w:ascii="宋体" w:hAnsi="宋体" w:cs="宋体"/>
        </w:rPr>
        <w:t>目      录</w:t>
      </w:r>
      <w:bookmarkEnd w:id="4"/>
      <w:bookmarkEnd w:id="5"/>
    </w:p>
    <w:p>
      <w:pPr>
        <w:pStyle w:val="21"/>
        <w:tabs>
          <w:tab w:val="right" w:leader="dot" w:pos="9000"/>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\z \u</w:instrText>
      </w:r>
      <w:r>
        <w:rPr>
          <w:rFonts w:hint="eastAsia" w:ascii="宋体" w:hAnsi="宋体" w:eastAsia="宋体" w:cs="宋体"/>
          <w:sz w:val="28"/>
          <w:szCs w:val="28"/>
        </w:rPr>
        <w:fldChar w:fldCharType="separate"/>
      </w:r>
      <w:r>
        <w:fldChar w:fldCharType="begin"/>
      </w:r>
      <w:r>
        <w:instrText xml:space="preserve"> HYPERLINK \l "_Toc23406" </w:instrText>
      </w:r>
      <w:r>
        <w:fldChar w:fldCharType="separate"/>
      </w:r>
      <w:r>
        <w:rPr>
          <w:rFonts w:hint="eastAsia" w:ascii="宋体" w:hAnsi="宋体"/>
        </w:rPr>
        <w:t>和田县卫片执法及国土变更调查工作项目</w:t>
      </w:r>
      <w:r>
        <w:tab/>
      </w:r>
      <w:r>
        <w:fldChar w:fldCharType="begin"/>
      </w:r>
      <w:r>
        <w:instrText xml:space="preserve"> PAGEREF _Toc23406 \h </w:instrText>
      </w:r>
      <w:r>
        <w:fldChar w:fldCharType="separate"/>
      </w:r>
      <w:r>
        <w:t>1</w:t>
      </w:r>
      <w:r>
        <w:fldChar w:fldCharType="end"/>
      </w:r>
      <w:r>
        <w:fldChar w:fldCharType="end"/>
      </w:r>
    </w:p>
    <w:p>
      <w:pPr>
        <w:pStyle w:val="21"/>
        <w:tabs>
          <w:tab w:val="right" w:leader="dot" w:pos="9000"/>
        </w:tabs>
      </w:pPr>
      <w:r>
        <w:fldChar w:fldCharType="begin"/>
      </w:r>
      <w:r>
        <w:instrText xml:space="preserve"> HYPERLINK \l "_Toc16898" </w:instrText>
      </w:r>
      <w:r>
        <w:fldChar w:fldCharType="separate"/>
      </w:r>
      <w:r>
        <w:rPr>
          <w:rFonts w:hint="eastAsia" w:ascii="宋体" w:hAnsi="宋体" w:cs="宋体"/>
          <w:szCs w:val="28"/>
        </w:rPr>
        <w:t>政府采购管理机构备案登记栏：</w:t>
      </w:r>
      <w:r>
        <w:tab/>
      </w:r>
      <w:r>
        <w:fldChar w:fldCharType="begin"/>
      </w:r>
      <w:r>
        <w:instrText xml:space="preserve"> PAGEREF _Toc16898 \h </w:instrText>
      </w:r>
      <w:r>
        <w:fldChar w:fldCharType="separate"/>
      </w:r>
      <w:r>
        <w:t>1</w:t>
      </w:r>
      <w:r>
        <w:fldChar w:fldCharType="end"/>
      </w:r>
      <w:r>
        <w:fldChar w:fldCharType="end"/>
      </w:r>
    </w:p>
    <w:p>
      <w:pPr>
        <w:pStyle w:val="21"/>
        <w:tabs>
          <w:tab w:val="right" w:leader="dot" w:pos="9000"/>
        </w:tabs>
      </w:pPr>
      <w:r>
        <w:fldChar w:fldCharType="begin"/>
      </w:r>
      <w:r>
        <w:instrText xml:space="preserve"> HYPERLINK \l "_Toc9008" </w:instrText>
      </w:r>
      <w:r>
        <w:fldChar w:fldCharType="separate"/>
      </w:r>
      <w:r>
        <w:rPr>
          <w:rFonts w:hint="eastAsia" w:ascii="宋体" w:hAnsi="宋体" w:cs="宋体"/>
          <w:szCs w:val="44"/>
        </w:rPr>
        <w:t>目      录</w:t>
      </w:r>
      <w:r>
        <w:tab/>
      </w:r>
      <w:r>
        <w:fldChar w:fldCharType="begin"/>
      </w:r>
      <w:r>
        <w:instrText xml:space="preserve"> PAGEREF _Toc9008 \h </w:instrText>
      </w:r>
      <w:r>
        <w:fldChar w:fldCharType="separate"/>
      </w:r>
      <w:r>
        <w:t>2</w:t>
      </w:r>
      <w:r>
        <w:fldChar w:fldCharType="end"/>
      </w:r>
      <w:r>
        <w:fldChar w:fldCharType="end"/>
      </w:r>
    </w:p>
    <w:p>
      <w:pPr>
        <w:pStyle w:val="21"/>
        <w:tabs>
          <w:tab w:val="right" w:leader="dot" w:pos="9000"/>
        </w:tabs>
      </w:pPr>
      <w:r>
        <w:fldChar w:fldCharType="begin"/>
      </w:r>
      <w:r>
        <w:instrText xml:space="preserve"> HYPERLINK \l "_Toc20183" </w:instrText>
      </w:r>
      <w:r>
        <w:fldChar w:fldCharType="separate"/>
      </w:r>
      <w:r>
        <w:rPr>
          <w:rFonts w:hint="eastAsia" w:ascii="宋体" w:hAnsi="宋体" w:eastAsia="宋体"/>
        </w:rPr>
        <w:t>第一章 竞争性磋商公告</w:t>
      </w:r>
      <w:r>
        <w:tab/>
      </w:r>
      <w:r>
        <w:fldChar w:fldCharType="begin"/>
      </w:r>
      <w:r>
        <w:instrText xml:space="preserve"> PAGEREF _Toc20183 \h </w:instrText>
      </w:r>
      <w:r>
        <w:fldChar w:fldCharType="separate"/>
      </w:r>
      <w:r>
        <w:t>5</w:t>
      </w:r>
      <w:r>
        <w:fldChar w:fldCharType="end"/>
      </w:r>
      <w:r>
        <w:fldChar w:fldCharType="end"/>
      </w:r>
    </w:p>
    <w:p>
      <w:pPr>
        <w:pStyle w:val="21"/>
        <w:tabs>
          <w:tab w:val="right" w:leader="dot" w:pos="9000"/>
        </w:tabs>
      </w:pPr>
      <w:r>
        <w:fldChar w:fldCharType="begin"/>
      </w:r>
      <w:r>
        <w:instrText xml:space="preserve"> HYPERLINK \l "_Toc29826" </w:instrText>
      </w:r>
      <w:r>
        <w:fldChar w:fldCharType="separate"/>
      </w:r>
      <w:r>
        <w:rPr>
          <w:rFonts w:hint="eastAsia" w:ascii="宋体" w:hAnsi="宋体" w:eastAsia="宋体"/>
        </w:rPr>
        <w:t xml:space="preserve">第二章 </w:t>
      </w:r>
      <w:r>
        <w:rPr>
          <w:rFonts w:hint="eastAsia" w:ascii="宋体" w:hAnsi="宋体" w:eastAsia="宋体" w:cs="宋体"/>
        </w:rPr>
        <w:t>供应商须知</w:t>
      </w:r>
      <w:r>
        <w:tab/>
      </w:r>
      <w:r>
        <w:fldChar w:fldCharType="begin"/>
      </w:r>
      <w:r>
        <w:instrText xml:space="preserve"> PAGEREF _Toc29826 \h </w:instrText>
      </w:r>
      <w:r>
        <w:fldChar w:fldCharType="separate"/>
      </w:r>
      <w:r>
        <w:t>9</w:t>
      </w:r>
      <w:r>
        <w:fldChar w:fldCharType="end"/>
      </w:r>
      <w:r>
        <w:fldChar w:fldCharType="end"/>
      </w:r>
    </w:p>
    <w:p>
      <w:pPr>
        <w:pStyle w:val="22"/>
        <w:tabs>
          <w:tab w:val="right" w:leader="dot" w:pos="9000"/>
        </w:tabs>
      </w:pPr>
      <w:r>
        <w:fldChar w:fldCharType="begin"/>
      </w:r>
      <w:r>
        <w:instrText xml:space="preserve"> HYPERLINK \l "_Toc1806" </w:instrText>
      </w:r>
      <w:r>
        <w:fldChar w:fldCharType="separate"/>
      </w:r>
      <w:r>
        <w:rPr>
          <w:rFonts w:hint="eastAsia" w:ascii="宋体" w:hAnsi="宋体" w:eastAsia="宋体" w:cs="宋体"/>
          <w:szCs w:val="30"/>
        </w:rPr>
        <w:t>一、供应商须知前附表</w:t>
      </w:r>
      <w:r>
        <w:tab/>
      </w:r>
      <w:r>
        <w:fldChar w:fldCharType="begin"/>
      </w:r>
      <w:r>
        <w:instrText xml:space="preserve"> PAGEREF _Toc1806 \h </w:instrText>
      </w:r>
      <w:r>
        <w:fldChar w:fldCharType="separate"/>
      </w:r>
      <w:r>
        <w:t>9</w:t>
      </w:r>
      <w:r>
        <w:fldChar w:fldCharType="end"/>
      </w:r>
      <w:r>
        <w:fldChar w:fldCharType="end"/>
      </w:r>
    </w:p>
    <w:p>
      <w:pPr>
        <w:pStyle w:val="22"/>
        <w:tabs>
          <w:tab w:val="right" w:leader="dot" w:pos="9000"/>
        </w:tabs>
      </w:pPr>
      <w:r>
        <w:fldChar w:fldCharType="begin"/>
      </w:r>
      <w:r>
        <w:instrText xml:space="preserve"> HYPERLINK \l "_Toc3183" </w:instrText>
      </w:r>
      <w:r>
        <w:fldChar w:fldCharType="separate"/>
      </w:r>
      <w:r>
        <w:rPr>
          <w:rFonts w:hint="eastAsia" w:ascii="宋体" w:hAnsi="宋体" w:eastAsia="宋体" w:cs="宋体"/>
          <w:szCs w:val="28"/>
        </w:rPr>
        <w:t>二、</w:t>
      </w:r>
      <w:r>
        <w:rPr>
          <w:rFonts w:hint="eastAsia" w:ascii="宋体" w:hAnsi="宋体" w:eastAsia="宋体" w:cs="宋体"/>
          <w:szCs w:val="24"/>
        </w:rPr>
        <w:t>供应商须知</w:t>
      </w:r>
      <w:r>
        <w:tab/>
      </w:r>
      <w:r>
        <w:fldChar w:fldCharType="begin"/>
      </w:r>
      <w:r>
        <w:instrText xml:space="preserve"> PAGEREF _Toc3183 \h </w:instrText>
      </w:r>
      <w:r>
        <w:fldChar w:fldCharType="separate"/>
      </w:r>
      <w:r>
        <w:t>14</w:t>
      </w:r>
      <w:r>
        <w:fldChar w:fldCharType="end"/>
      </w:r>
      <w:r>
        <w:fldChar w:fldCharType="end"/>
      </w:r>
    </w:p>
    <w:p>
      <w:pPr>
        <w:pStyle w:val="22"/>
        <w:tabs>
          <w:tab w:val="right" w:leader="dot" w:pos="9000"/>
        </w:tabs>
      </w:pPr>
      <w:r>
        <w:fldChar w:fldCharType="begin"/>
      </w:r>
      <w:r>
        <w:instrText xml:space="preserve"> HYPERLINK \l "_Toc11820" </w:instrText>
      </w:r>
      <w:r>
        <w:fldChar w:fldCharType="separate"/>
      </w:r>
      <w:r>
        <w:rPr>
          <w:rFonts w:hint="eastAsia" w:ascii="宋体" w:hAnsi="宋体" w:eastAsia="宋体" w:cs="宋体"/>
          <w:kern w:val="0"/>
          <w:szCs w:val="24"/>
          <w:lang w:val="zh-CN"/>
        </w:rPr>
        <w:t>（一）总则</w:t>
      </w:r>
      <w:r>
        <w:tab/>
      </w:r>
      <w:r>
        <w:fldChar w:fldCharType="begin"/>
      </w:r>
      <w:r>
        <w:instrText xml:space="preserve"> PAGEREF _Toc11820 \h </w:instrText>
      </w:r>
      <w:r>
        <w:fldChar w:fldCharType="separate"/>
      </w:r>
      <w:r>
        <w:t>14</w:t>
      </w:r>
      <w:r>
        <w:fldChar w:fldCharType="end"/>
      </w:r>
      <w:r>
        <w:fldChar w:fldCharType="end"/>
      </w:r>
    </w:p>
    <w:p>
      <w:pPr>
        <w:pStyle w:val="16"/>
        <w:tabs>
          <w:tab w:val="right" w:leader="dot" w:pos="9000"/>
        </w:tabs>
      </w:pPr>
      <w:r>
        <w:fldChar w:fldCharType="begin"/>
      </w:r>
      <w:r>
        <w:instrText xml:space="preserve"> HYPERLINK \l "_Toc14471" </w:instrText>
      </w:r>
      <w:r>
        <w:fldChar w:fldCharType="separate"/>
      </w:r>
      <w:r>
        <w:rPr>
          <w:rFonts w:hint="eastAsia" w:ascii="宋体" w:hAnsi="宋体" w:eastAsia="宋体" w:cs="宋体"/>
          <w:kern w:val="0"/>
          <w:szCs w:val="24"/>
        </w:rPr>
        <w:t>1. 项目说明</w:t>
      </w:r>
      <w:r>
        <w:tab/>
      </w:r>
      <w:r>
        <w:fldChar w:fldCharType="begin"/>
      </w:r>
      <w:r>
        <w:instrText xml:space="preserve"> PAGEREF _Toc14471 \h </w:instrText>
      </w:r>
      <w:r>
        <w:fldChar w:fldCharType="separate"/>
      </w:r>
      <w:r>
        <w:t>14</w:t>
      </w:r>
      <w:r>
        <w:fldChar w:fldCharType="end"/>
      </w:r>
      <w:r>
        <w:fldChar w:fldCharType="end"/>
      </w:r>
    </w:p>
    <w:p>
      <w:pPr>
        <w:pStyle w:val="16"/>
        <w:tabs>
          <w:tab w:val="right" w:leader="dot" w:pos="9000"/>
        </w:tabs>
      </w:pPr>
      <w:r>
        <w:fldChar w:fldCharType="begin"/>
      </w:r>
      <w:r>
        <w:instrText xml:space="preserve"> HYPERLINK \l "_Toc31537" </w:instrText>
      </w:r>
      <w:r>
        <w:fldChar w:fldCharType="separate"/>
      </w:r>
      <w:r>
        <w:rPr>
          <w:rFonts w:hint="eastAsia" w:ascii="宋体" w:hAnsi="宋体" w:eastAsia="宋体" w:cs="宋体"/>
          <w:kern w:val="0"/>
          <w:szCs w:val="24"/>
        </w:rPr>
        <w:t>2. 采购范围</w:t>
      </w:r>
      <w:r>
        <w:tab/>
      </w:r>
      <w:r>
        <w:fldChar w:fldCharType="begin"/>
      </w:r>
      <w:r>
        <w:instrText xml:space="preserve"> PAGEREF _Toc31537 \h </w:instrText>
      </w:r>
      <w:r>
        <w:fldChar w:fldCharType="separate"/>
      </w:r>
      <w:r>
        <w:t>14</w:t>
      </w:r>
      <w:r>
        <w:fldChar w:fldCharType="end"/>
      </w:r>
      <w:r>
        <w:fldChar w:fldCharType="end"/>
      </w:r>
    </w:p>
    <w:p>
      <w:pPr>
        <w:pStyle w:val="16"/>
        <w:tabs>
          <w:tab w:val="right" w:leader="dot" w:pos="9000"/>
        </w:tabs>
      </w:pPr>
      <w:r>
        <w:fldChar w:fldCharType="begin"/>
      </w:r>
      <w:r>
        <w:instrText xml:space="preserve"> HYPERLINK \l "_Toc15537" </w:instrText>
      </w:r>
      <w:r>
        <w:fldChar w:fldCharType="separate"/>
      </w:r>
      <w:r>
        <w:rPr>
          <w:rFonts w:hint="eastAsia" w:ascii="宋体" w:hAnsi="宋体" w:eastAsia="宋体" w:cs="宋体"/>
          <w:kern w:val="0"/>
          <w:szCs w:val="24"/>
        </w:rPr>
        <w:t>3. 适用法律及约束力</w:t>
      </w:r>
      <w:r>
        <w:tab/>
      </w:r>
      <w:r>
        <w:fldChar w:fldCharType="begin"/>
      </w:r>
      <w:r>
        <w:instrText xml:space="preserve"> PAGEREF _Toc15537 \h </w:instrText>
      </w:r>
      <w:r>
        <w:fldChar w:fldCharType="separate"/>
      </w:r>
      <w:r>
        <w:t>14</w:t>
      </w:r>
      <w:r>
        <w:fldChar w:fldCharType="end"/>
      </w:r>
      <w:r>
        <w:fldChar w:fldCharType="end"/>
      </w:r>
    </w:p>
    <w:p>
      <w:pPr>
        <w:pStyle w:val="16"/>
        <w:tabs>
          <w:tab w:val="right" w:leader="dot" w:pos="9000"/>
        </w:tabs>
      </w:pPr>
      <w:r>
        <w:fldChar w:fldCharType="begin"/>
      </w:r>
      <w:r>
        <w:instrText xml:space="preserve"> HYPERLINK \l "_Toc4012" </w:instrText>
      </w:r>
      <w:r>
        <w:fldChar w:fldCharType="separate"/>
      </w:r>
      <w:r>
        <w:rPr>
          <w:rFonts w:hint="eastAsia" w:ascii="宋体" w:hAnsi="宋体" w:eastAsia="宋体" w:cs="宋体"/>
          <w:kern w:val="0"/>
          <w:szCs w:val="24"/>
        </w:rPr>
        <w:t>4. 采购项目实施要求</w:t>
      </w:r>
      <w:r>
        <w:tab/>
      </w:r>
      <w:r>
        <w:fldChar w:fldCharType="begin"/>
      </w:r>
      <w:r>
        <w:instrText xml:space="preserve"> PAGEREF _Toc4012 \h </w:instrText>
      </w:r>
      <w:r>
        <w:fldChar w:fldCharType="separate"/>
      </w:r>
      <w:r>
        <w:t>15</w:t>
      </w:r>
      <w:r>
        <w:fldChar w:fldCharType="end"/>
      </w:r>
      <w:r>
        <w:fldChar w:fldCharType="end"/>
      </w:r>
    </w:p>
    <w:p>
      <w:pPr>
        <w:pStyle w:val="16"/>
        <w:tabs>
          <w:tab w:val="right" w:leader="dot" w:pos="9000"/>
        </w:tabs>
      </w:pPr>
      <w:r>
        <w:fldChar w:fldCharType="begin"/>
      </w:r>
      <w:r>
        <w:instrText xml:space="preserve"> HYPERLINK \l "_Toc29817" </w:instrText>
      </w:r>
      <w:r>
        <w:fldChar w:fldCharType="separate"/>
      </w:r>
      <w:r>
        <w:rPr>
          <w:rFonts w:hint="eastAsia" w:ascii="宋体" w:hAnsi="宋体" w:eastAsia="宋体" w:cs="宋体"/>
          <w:kern w:val="0"/>
          <w:szCs w:val="24"/>
        </w:rPr>
        <w:t>5. 服务期限及服务地点</w:t>
      </w:r>
      <w:r>
        <w:tab/>
      </w:r>
      <w:r>
        <w:fldChar w:fldCharType="begin"/>
      </w:r>
      <w:r>
        <w:instrText xml:space="preserve"> PAGEREF _Toc29817 \h </w:instrText>
      </w:r>
      <w:r>
        <w:fldChar w:fldCharType="separate"/>
      </w:r>
      <w:r>
        <w:t>15</w:t>
      </w:r>
      <w:r>
        <w:fldChar w:fldCharType="end"/>
      </w:r>
      <w:r>
        <w:fldChar w:fldCharType="end"/>
      </w:r>
    </w:p>
    <w:p>
      <w:pPr>
        <w:pStyle w:val="16"/>
        <w:tabs>
          <w:tab w:val="right" w:leader="dot" w:pos="9000"/>
        </w:tabs>
      </w:pPr>
      <w:r>
        <w:fldChar w:fldCharType="begin"/>
      </w:r>
      <w:r>
        <w:instrText xml:space="preserve"> HYPERLINK \l "_Toc70" </w:instrText>
      </w:r>
      <w:r>
        <w:fldChar w:fldCharType="separate"/>
      </w:r>
      <w:r>
        <w:rPr>
          <w:rFonts w:hint="eastAsia" w:ascii="宋体" w:hAnsi="宋体" w:eastAsia="宋体" w:cs="宋体"/>
          <w:kern w:val="0"/>
          <w:szCs w:val="24"/>
        </w:rPr>
        <w:t>6. 资金来源</w:t>
      </w:r>
      <w:r>
        <w:tab/>
      </w:r>
      <w:r>
        <w:fldChar w:fldCharType="begin"/>
      </w:r>
      <w:r>
        <w:instrText xml:space="preserve"> PAGEREF _Toc70 \h </w:instrText>
      </w:r>
      <w:r>
        <w:fldChar w:fldCharType="separate"/>
      </w:r>
      <w:r>
        <w:t>15</w:t>
      </w:r>
      <w:r>
        <w:fldChar w:fldCharType="end"/>
      </w:r>
      <w:r>
        <w:fldChar w:fldCharType="end"/>
      </w:r>
    </w:p>
    <w:p>
      <w:pPr>
        <w:pStyle w:val="16"/>
        <w:tabs>
          <w:tab w:val="right" w:leader="dot" w:pos="9000"/>
        </w:tabs>
      </w:pPr>
      <w:r>
        <w:fldChar w:fldCharType="begin"/>
      </w:r>
      <w:r>
        <w:instrText xml:space="preserve"> HYPERLINK \l "_Toc29680" </w:instrText>
      </w:r>
      <w:r>
        <w:fldChar w:fldCharType="separate"/>
      </w:r>
      <w:r>
        <w:rPr>
          <w:rFonts w:hint="eastAsia" w:ascii="宋体" w:hAnsi="宋体" w:eastAsia="宋体" w:cs="宋体"/>
          <w:kern w:val="0"/>
          <w:szCs w:val="24"/>
        </w:rPr>
        <w:t>7. 供应商资格要求</w:t>
      </w:r>
      <w:r>
        <w:tab/>
      </w:r>
      <w:r>
        <w:fldChar w:fldCharType="begin"/>
      </w:r>
      <w:r>
        <w:instrText xml:space="preserve"> PAGEREF _Toc29680 \h </w:instrText>
      </w:r>
      <w:r>
        <w:fldChar w:fldCharType="separate"/>
      </w:r>
      <w:r>
        <w:t>15</w:t>
      </w:r>
      <w:r>
        <w:fldChar w:fldCharType="end"/>
      </w:r>
      <w:r>
        <w:fldChar w:fldCharType="end"/>
      </w:r>
    </w:p>
    <w:p>
      <w:pPr>
        <w:pStyle w:val="16"/>
        <w:tabs>
          <w:tab w:val="right" w:leader="dot" w:pos="9000"/>
        </w:tabs>
      </w:pPr>
      <w:r>
        <w:fldChar w:fldCharType="begin"/>
      </w:r>
      <w:r>
        <w:instrText xml:space="preserve"> HYPERLINK \l "_Toc17075" </w:instrText>
      </w:r>
      <w:r>
        <w:fldChar w:fldCharType="separate"/>
      </w:r>
      <w:r>
        <w:rPr>
          <w:rFonts w:hint="eastAsia" w:ascii="宋体" w:hAnsi="宋体" w:eastAsia="宋体" w:cs="宋体"/>
          <w:kern w:val="0"/>
          <w:szCs w:val="24"/>
        </w:rPr>
        <w:t>8. 磋商费用</w:t>
      </w:r>
      <w:r>
        <w:tab/>
      </w:r>
      <w:r>
        <w:fldChar w:fldCharType="begin"/>
      </w:r>
      <w:r>
        <w:instrText xml:space="preserve"> PAGEREF _Toc17075 \h </w:instrText>
      </w:r>
      <w:r>
        <w:fldChar w:fldCharType="separate"/>
      </w:r>
      <w:r>
        <w:t>15</w:t>
      </w:r>
      <w:r>
        <w:fldChar w:fldCharType="end"/>
      </w:r>
      <w:r>
        <w:fldChar w:fldCharType="end"/>
      </w:r>
    </w:p>
    <w:p>
      <w:pPr>
        <w:pStyle w:val="16"/>
        <w:tabs>
          <w:tab w:val="right" w:leader="dot" w:pos="9000"/>
        </w:tabs>
      </w:pPr>
      <w:r>
        <w:fldChar w:fldCharType="begin"/>
      </w:r>
      <w:r>
        <w:instrText xml:space="preserve"> HYPERLINK \l "_Toc19537" </w:instrText>
      </w:r>
      <w:r>
        <w:fldChar w:fldCharType="separate"/>
      </w:r>
      <w:r>
        <w:rPr>
          <w:rFonts w:ascii="宋体" w:hAnsi="宋体" w:eastAsia="宋体" w:cs="宋体"/>
          <w:kern w:val="0"/>
          <w:szCs w:val="24"/>
        </w:rPr>
        <w:t xml:space="preserve">9. </w:t>
      </w:r>
      <w:r>
        <w:rPr>
          <w:rFonts w:hint="eastAsia" w:ascii="宋体" w:hAnsi="宋体" w:eastAsia="宋体" w:cs="宋体"/>
          <w:kern w:val="0"/>
          <w:szCs w:val="24"/>
        </w:rPr>
        <w:t>合格供应商的条件</w:t>
      </w:r>
      <w:r>
        <w:tab/>
      </w:r>
      <w:r>
        <w:fldChar w:fldCharType="begin"/>
      </w:r>
      <w:r>
        <w:instrText xml:space="preserve"> PAGEREF _Toc19537 \h </w:instrText>
      </w:r>
      <w:r>
        <w:fldChar w:fldCharType="separate"/>
      </w:r>
      <w:r>
        <w:t>15</w:t>
      </w:r>
      <w:r>
        <w:fldChar w:fldCharType="end"/>
      </w:r>
      <w:r>
        <w:fldChar w:fldCharType="end"/>
      </w:r>
    </w:p>
    <w:p>
      <w:pPr>
        <w:pStyle w:val="16"/>
        <w:tabs>
          <w:tab w:val="right" w:leader="dot" w:pos="9000"/>
        </w:tabs>
      </w:pPr>
      <w:r>
        <w:fldChar w:fldCharType="begin"/>
      </w:r>
      <w:r>
        <w:instrText xml:space="preserve"> HYPERLINK \l "_Toc13364" </w:instrText>
      </w:r>
      <w:r>
        <w:fldChar w:fldCharType="separate"/>
      </w:r>
      <w:r>
        <w:rPr>
          <w:rFonts w:hint="eastAsia" w:ascii="宋体" w:hAnsi="宋体" w:eastAsia="宋体" w:cs="宋体"/>
          <w:kern w:val="0"/>
          <w:szCs w:val="24"/>
        </w:rPr>
        <w:t>10. 联合体</w:t>
      </w:r>
      <w:r>
        <w:tab/>
      </w:r>
      <w:r>
        <w:fldChar w:fldCharType="begin"/>
      </w:r>
      <w:r>
        <w:instrText xml:space="preserve"> PAGEREF _Toc13364 \h </w:instrText>
      </w:r>
      <w:r>
        <w:fldChar w:fldCharType="separate"/>
      </w:r>
      <w:r>
        <w:t>16</w:t>
      </w:r>
      <w:r>
        <w:fldChar w:fldCharType="end"/>
      </w:r>
      <w:r>
        <w:fldChar w:fldCharType="end"/>
      </w:r>
    </w:p>
    <w:p>
      <w:pPr>
        <w:pStyle w:val="16"/>
        <w:tabs>
          <w:tab w:val="right" w:leader="dot" w:pos="9000"/>
        </w:tabs>
      </w:pPr>
      <w:r>
        <w:fldChar w:fldCharType="begin"/>
      </w:r>
      <w:r>
        <w:instrText xml:space="preserve"> HYPERLINK \l "_Toc31495" </w:instrText>
      </w:r>
      <w:r>
        <w:fldChar w:fldCharType="separate"/>
      </w:r>
      <w:r>
        <w:rPr>
          <w:rFonts w:hint="eastAsia" w:ascii="宋体" w:hAnsi="宋体" w:eastAsia="宋体" w:cs="宋体"/>
          <w:kern w:val="0"/>
          <w:szCs w:val="24"/>
        </w:rPr>
        <w:t>11. 信用信息查询</w:t>
      </w:r>
      <w:r>
        <w:tab/>
      </w:r>
      <w:r>
        <w:fldChar w:fldCharType="begin"/>
      </w:r>
      <w:r>
        <w:instrText xml:space="preserve"> PAGEREF _Toc31495 \h </w:instrText>
      </w:r>
      <w:r>
        <w:fldChar w:fldCharType="separate"/>
      </w:r>
      <w:r>
        <w:t>16</w:t>
      </w:r>
      <w:r>
        <w:fldChar w:fldCharType="end"/>
      </w:r>
      <w:r>
        <w:fldChar w:fldCharType="end"/>
      </w:r>
    </w:p>
    <w:p>
      <w:pPr>
        <w:pStyle w:val="16"/>
        <w:tabs>
          <w:tab w:val="right" w:leader="dot" w:pos="9000"/>
        </w:tabs>
      </w:pPr>
      <w:r>
        <w:fldChar w:fldCharType="begin"/>
      </w:r>
      <w:r>
        <w:instrText xml:space="preserve"> HYPERLINK \l "_Toc17670" </w:instrText>
      </w:r>
      <w:r>
        <w:fldChar w:fldCharType="separate"/>
      </w:r>
      <w:r>
        <w:rPr>
          <w:rFonts w:ascii="宋体" w:hAnsi="宋体" w:eastAsia="宋体" w:cs="宋体"/>
          <w:kern w:val="0"/>
          <w:szCs w:val="24"/>
        </w:rPr>
        <w:t xml:space="preserve">12. </w:t>
      </w:r>
      <w:r>
        <w:rPr>
          <w:rFonts w:hint="eastAsia" w:ascii="宋体" w:hAnsi="宋体" w:eastAsia="宋体" w:cs="宋体"/>
          <w:kern w:val="0"/>
          <w:szCs w:val="24"/>
        </w:rPr>
        <w:t>政府采购政策支持与其他规定</w:t>
      </w:r>
      <w:r>
        <w:tab/>
      </w:r>
      <w:r>
        <w:fldChar w:fldCharType="begin"/>
      </w:r>
      <w:r>
        <w:instrText xml:space="preserve"> PAGEREF _Toc17670 \h </w:instrText>
      </w:r>
      <w:r>
        <w:fldChar w:fldCharType="separate"/>
      </w:r>
      <w:r>
        <w:t>17</w:t>
      </w:r>
      <w:r>
        <w:fldChar w:fldCharType="end"/>
      </w:r>
      <w:r>
        <w:fldChar w:fldCharType="end"/>
      </w:r>
    </w:p>
    <w:p>
      <w:pPr>
        <w:pStyle w:val="22"/>
        <w:tabs>
          <w:tab w:val="right" w:leader="dot" w:pos="9000"/>
        </w:tabs>
      </w:pPr>
      <w:r>
        <w:fldChar w:fldCharType="begin"/>
      </w:r>
      <w:r>
        <w:instrText xml:space="preserve"> HYPERLINK \l "_Toc32213" </w:instrText>
      </w:r>
      <w:r>
        <w:fldChar w:fldCharType="separate"/>
      </w:r>
      <w:r>
        <w:rPr>
          <w:rFonts w:hint="eastAsia" w:ascii="宋体" w:hAnsi="宋体" w:eastAsia="宋体" w:cs="宋体"/>
          <w:kern w:val="0"/>
          <w:szCs w:val="24"/>
          <w:lang w:val="zh-CN"/>
        </w:rPr>
        <w:t>（二）竞争性磋商文件</w:t>
      </w:r>
      <w:r>
        <w:tab/>
      </w:r>
      <w:r>
        <w:fldChar w:fldCharType="begin"/>
      </w:r>
      <w:r>
        <w:instrText xml:space="preserve"> PAGEREF _Toc32213 \h </w:instrText>
      </w:r>
      <w:r>
        <w:fldChar w:fldCharType="separate"/>
      </w:r>
      <w:r>
        <w:t>17</w:t>
      </w:r>
      <w:r>
        <w:fldChar w:fldCharType="end"/>
      </w:r>
      <w:r>
        <w:fldChar w:fldCharType="end"/>
      </w:r>
    </w:p>
    <w:p>
      <w:pPr>
        <w:pStyle w:val="16"/>
        <w:tabs>
          <w:tab w:val="right" w:leader="dot" w:pos="9000"/>
        </w:tabs>
      </w:pPr>
      <w:r>
        <w:fldChar w:fldCharType="begin"/>
      </w:r>
      <w:r>
        <w:instrText xml:space="preserve"> HYPERLINK \l "_Toc30836" </w:instrText>
      </w:r>
      <w:r>
        <w:fldChar w:fldCharType="separate"/>
      </w:r>
      <w:r>
        <w:rPr>
          <w:rFonts w:hint="eastAsia" w:ascii="宋体" w:hAnsi="宋体" w:eastAsia="宋体" w:cs="宋体"/>
          <w:kern w:val="0"/>
          <w:szCs w:val="24"/>
        </w:rPr>
        <w:t>13. 竞争性磋商文件的组成</w:t>
      </w:r>
      <w:r>
        <w:tab/>
      </w:r>
      <w:r>
        <w:fldChar w:fldCharType="begin"/>
      </w:r>
      <w:r>
        <w:instrText xml:space="preserve"> PAGEREF _Toc30836 \h </w:instrText>
      </w:r>
      <w:r>
        <w:fldChar w:fldCharType="separate"/>
      </w:r>
      <w:r>
        <w:t>17</w:t>
      </w:r>
      <w:r>
        <w:fldChar w:fldCharType="end"/>
      </w:r>
      <w:r>
        <w:fldChar w:fldCharType="end"/>
      </w:r>
    </w:p>
    <w:p>
      <w:pPr>
        <w:pStyle w:val="16"/>
        <w:tabs>
          <w:tab w:val="right" w:leader="dot" w:pos="9000"/>
        </w:tabs>
      </w:pPr>
      <w:r>
        <w:fldChar w:fldCharType="begin"/>
      </w:r>
      <w:r>
        <w:instrText xml:space="preserve"> HYPERLINK \l "_Toc7457" </w:instrText>
      </w:r>
      <w:r>
        <w:fldChar w:fldCharType="separate"/>
      </w:r>
      <w:r>
        <w:rPr>
          <w:rFonts w:hint="eastAsia" w:ascii="宋体" w:hAnsi="宋体" w:eastAsia="宋体" w:cs="宋体"/>
          <w:kern w:val="0"/>
          <w:szCs w:val="24"/>
        </w:rPr>
        <w:t>14. 竞争性磋商文件的获取</w:t>
      </w:r>
      <w:r>
        <w:tab/>
      </w:r>
      <w:r>
        <w:fldChar w:fldCharType="begin"/>
      </w:r>
      <w:r>
        <w:instrText xml:space="preserve"> PAGEREF _Toc7457 \h </w:instrText>
      </w:r>
      <w:r>
        <w:fldChar w:fldCharType="separate"/>
      </w:r>
      <w:r>
        <w:t>18</w:t>
      </w:r>
      <w:r>
        <w:fldChar w:fldCharType="end"/>
      </w:r>
      <w:r>
        <w:fldChar w:fldCharType="end"/>
      </w:r>
    </w:p>
    <w:p>
      <w:pPr>
        <w:pStyle w:val="16"/>
        <w:tabs>
          <w:tab w:val="right" w:leader="dot" w:pos="9000"/>
        </w:tabs>
      </w:pPr>
      <w:r>
        <w:fldChar w:fldCharType="begin"/>
      </w:r>
      <w:r>
        <w:instrText xml:space="preserve"> HYPERLINK \l "_Toc9838" </w:instrText>
      </w:r>
      <w:r>
        <w:fldChar w:fldCharType="separate"/>
      </w:r>
      <w:r>
        <w:rPr>
          <w:rFonts w:hint="eastAsia" w:ascii="宋体" w:hAnsi="宋体" w:eastAsia="宋体" w:cs="宋体"/>
          <w:kern w:val="0"/>
          <w:szCs w:val="24"/>
        </w:rPr>
        <w:t>15. 竞争性磋商文件的澄清或修改</w:t>
      </w:r>
      <w:r>
        <w:tab/>
      </w:r>
      <w:r>
        <w:fldChar w:fldCharType="begin"/>
      </w:r>
      <w:r>
        <w:instrText xml:space="preserve"> PAGEREF _Toc9838 \h </w:instrText>
      </w:r>
      <w:r>
        <w:fldChar w:fldCharType="separate"/>
      </w:r>
      <w:r>
        <w:t>18</w:t>
      </w:r>
      <w:r>
        <w:fldChar w:fldCharType="end"/>
      </w:r>
      <w:r>
        <w:fldChar w:fldCharType="end"/>
      </w:r>
    </w:p>
    <w:p>
      <w:pPr>
        <w:pStyle w:val="16"/>
        <w:tabs>
          <w:tab w:val="right" w:leader="dot" w:pos="9000"/>
        </w:tabs>
      </w:pPr>
      <w:r>
        <w:fldChar w:fldCharType="begin"/>
      </w:r>
      <w:r>
        <w:instrText xml:space="preserve"> HYPERLINK \l "_Toc17844" </w:instrText>
      </w:r>
      <w:r>
        <w:fldChar w:fldCharType="separate"/>
      </w:r>
      <w:r>
        <w:rPr>
          <w:rFonts w:hint="eastAsia" w:ascii="宋体" w:hAnsi="宋体" w:eastAsia="宋体" w:cs="宋体"/>
          <w:kern w:val="0"/>
          <w:szCs w:val="24"/>
        </w:rPr>
        <w:t>16. 磋商报价</w:t>
      </w:r>
      <w:r>
        <w:tab/>
      </w:r>
      <w:r>
        <w:fldChar w:fldCharType="begin"/>
      </w:r>
      <w:r>
        <w:instrText xml:space="preserve"> PAGEREF _Toc17844 \h </w:instrText>
      </w:r>
      <w:r>
        <w:fldChar w:fldCharType="separate"/>
      </w:r>
      <w:r>
        <w:t>19</w:t>
      </w:r>
      <w:r>
        <w:fldChar w:fldCharType="end"/>
      </w:r>
      <w:r>
        <w:fldChar w:fldCharType="end"/>
      </w:r>
    </w:p>
    <w:p>
      <w:pPr>
        <w:pStyle w:val="16"/>
        <w:tabs>
          <w:tab w:val="right" w:leader="dot" w:pos="9000"/>
        </w:tabs>
      </w:pPr>
      <w:r>
        <w:fldChar w:fldCharType="begin"/>
      </w:r>
      <w:r>
        <w:instrText xml:space="preserve"> HYPERLINK \l "_Toc4813" </w:instrText>
      </w:r>
      <w:r>
        <w:fldChar w:fldCharType="separate"/>
      </w:r>
      <w:r>
        <w:rPr>
          <w:rFonts w:ascii="宋体" w:hAnsi="宋体" w:eastAsia="宋体" w:cs="宋体"/>
          <w:kern w:val="0"/>
          <w:szCs w:val="24"/>
        </w:rPr>
        <w:t xml:space="preserve">17. </w:t>
      </w:r>
      <w:r>
        <w:rPr>
          <w:rFonts w:hint="eastAsia" w:ascii="宋体" w:hAnsi="宋体" w:eastAsia="宋体" w:cs="宋体"/>
          <w:kern w:val="0"/>
          <w:szCs w:val="24"/>
        </w:rPr>
        <w:t>磋商保证金</w:t>
      </w:r>
      <w:r>
        <w:tab/>
      </w:r>
      <w:r>
        <w:fldChar w:fldCharType="begin"/>
      </w:r>
      <w:r>
        <w:instrText xml:space="preserve"> PAGEREF _Toc4813 \h </w:instrText>
      </w:r>
      <w:r>
        <w:fldChar w:fldCharType="separate"/>
      </w:r>
      <w:r>
        <w:t>20</w:t>
      </w:r>
      <w:r>
        <w:fldChar w:fldCharType="end"/>
      </w:r>
      <w:r>
        <w:fldChar w:fldCharType="end"/>
      </w:r>
    </w:p>
    <w:p>
      <w:pPr>
        <w:pStyle w:val="16"/>
        <w:tabs>
          <w:tab w:val="right" w:leader="dot" w:pos="9000"/>
        </w:tabs>
      </w:pPr>
      <w:r>
        <w:fldChar w:fldCharType="begin"/>
      </w:r>
      <w:r>
        <w:instrText xml:space="preserve"> HYPERLINK \l "_Toc21874" </w:instrText>
      </w:r>
      <w:r>
        <w:fldChar w:fldCharType="separate"/>
      </w:r>
      <w:r>
        <w:rPr>
          <w:rFonts w:hint="eastAsia" w:ascii="宋体" w:hAnsi="宋体" w:eastAsia="宋体" w:cs="宋体"/>
          <w:kern w:val="0"/>
          <w:szCs w:val="24"/>
        </w:rPr>
        <w:t>18. 磋商答疑会和现场踏勘</w:t>
      </w:r>
      <w:r>
        <w:tab/>
      </w:r>
      <w:r>
        <w:fldChar w:fldCharType="begin"/>
      </w:r>
      <w:r>
        <w:instrText xml:space="preserve"> PAGEREF _Toc21874 \h </w:instrText>
      </w:r>
      <w:r>
        <w:fldChar w:fldCharType="separate"/>
      </w:r>
      <w:r>
        <w:t>21</w:t>
      </w:r>
      <w:r>
        <w:fldChar w:fldCharType="end"/>
      </w:r>
      <w:r>
        <w:fldChar w:fldCharType="end"/>
      </w:r>
    </w:p>
    <w:p>
      <w:pPr>
        <w:pStyle w:val="16"/>
        <w:tabs>
          <w:tab w:val="right" w:leader="dot" w:pos="9000"/>
        </w:tabs>
      </w:pPr>
      <w:r>
        <w:fldChar w:fldCharType="begin"/>
      </w:r>
      <w:r>
        <w:instrText xml:space="preserve"> HYPERLINK \l "_Toc20390" </w:instrText>
      </w:r>
      <w:r>
        <w:fldChar w:fldCharType="separate"/>
      </w:r>
      <w:r>
        <w:rPr>
          <w:rFonts w:hint="eastAsia" w:ascii="宋体" w:hAnsi="宋体" w:eastAsia="宋体" w:cs="宋体"/>
          <w:kern w:val="0"/>
          <w:szCs w:val="24"/>
        </w:rPr>
        <w:t>19. 磋商有效期</w:t>
      </w:r>
      <w:r>
        <w:tab/>
      </w:r>
      <w:r>
        <w:fldChar w:fldCharType="begin"/>
      </w:r>
      <w:r>
        <w:instrText xml:space="preserve"> PAGEREF _Toc20390 \h </w:instrText>
      </w:r>
      <w:r>
        <w:fldChar w:fldCharType="separate"/>
      </w:r>
      <w:r>
        <w:t>21</w:t>
      </w:r>
      <w:r>
        <w:fldChar w:fldCharType="end"/>
      </w:r>
      <w:r>
        <w:fldChar w:fldCharType="end"/>
      </w:r>
    </w:p>
    <w:p>
      <w:pPr>
        <w:pStyle w:val="22"/>
        <w:tabs>
          <w:tab w:val="right" w:leader="dot" w:pos="9000"/>
        </w:tabs>
      </w:pPr>
      <w:r>
        <w:fldChar w:fldCharType="begin"/>
      </w:r>
      <w:r>
        <w:instrText xml:space="preserve"> HYPERLINK \l "_Toc6866" </w:instrText>
      </w:r>
      <w:r>
        <w:fldChar w:fldCharType="separate"/>
      </w:r>
      <w:r>
        <w:rPr>
          <w:rFonts w:hint="eastAsia" w:ascii="宋体" w:hAnsi="宋体" w:eastAsia="宋体" w:cs="宋体"/>
          <w:kern w:val="0"/>
          <w:szCs w:val="24"/>
          <w:lang w:val="zh-CN"/>
        </w:rPr>
        <w:t>（三）响应文件的编制</w:t>
      </w:r>
      <w:r>
        <w:tab/>
      </w:r>
      <w:r>
        <w:fldChar w:fldCharType="begin"/>
      </w:r>
      <w:r>
        <w:instrText xml:space="preserve"> PAGEREF _Toc6866 \h </w:instrText>
      </w:r>
      <w:r>
        <w:fldChar w:fldCharType="separate"/>
      </w:r>
      <w:r>
        <w:t>21</w:t>
      </w:r>
      <w:r>
        <w:fldChar w:fldCharType="end"/>
      </w:r>
      <w:r>
        <w:fldChar w:fldCharType="end"/>
      </w:r>
    </w:p>
    <w:p>
      <w:pPr>
        <w:pStyle w:val="16"/>
        <w:tabs>
          <w:tab w:val="right" w:leader="dot" w:pos="9000"/>
        </w:tabs>
      </w:pPr>
      <w:r>
        <w:fldChar w:fldCharType="begin"/>
      </w:r>
      <w:r>
        <w:instrText xml:space="preserve"> HYPERLINK \l "_Toc19298" </w:instrText>
      </w:r>
      <w:r>
        <w:fldChar w:fldCharType="separate"/>
      </w:r>
      <w:r>
        <w:rPr>
          <w:rFonts w:hint="eastAsia" w:ascii="宋体" w:hAnsi="宋体" w:eastAsia="宋体" w:cs="宋体"/>
          <w:kern w:val="0"/>
          <w:szCs w:val="24"/>
        </w:rPr>
        <w:t>20. 响应文件编制要求</w:t>
      </w:r>
      <w:r>
        <w:tab/>
      </w:r>
      <w:r>
        <w:fldChar w:fldCharType="begin"/>
      </w:r>
      <w:r>
        <w:instrText xml:space="preserve"> PAGEREF _Toc19298 \h </w:instrText>
      </w:r>
      <w:r>
        <w:fldChar w:fldCharType="separate"/>
      </w:r>
      <w:r>
        <w:t>21</w:t>
      </w:r>
      <w:r>
        <w:fldChar w:fldCharType="end"/>
      </w:r>
      <w:r>
        <w:fldChar w:fldCharType="end"/>
      </w:r>
    </w:p>
    <w:p>
      <w:pPr>
        <w:pStyle w:val="16"/>
        <w:tabs>
          <w:tab w:val="right" w:leader="dot" w:pos="9000"/>
        </w:tabs>
      </w:pPr>
      <w:r>
        <w:fldChar w:fldCharType="begin"/>
      </w:r>
      <w:r>
        <w:instrText xml:space="preserve"> HYPERLINK \l "_Toc1317" </w:instrText>
      </w:r>
      <w:r>
        <w:fldChar w:fldCharType="separate"/>
      </w:r>
      <w:r>
        <w:rPr>
          <w:rFonts w:hint="eastAsia" w:ascii="宋体" w:hAnsi="宋体" w:eastAsia="宋体" w:cs="宋体"/>
          <w:kern w:val="0"/>
          <w:szCs w:val="24"/>
        </w:rPr>
        <w:t>21. 响应文件编制的依据</w:t>
      </w:r>
      <w:r>
        <w:tab/>
      </w:r>
      <w:r>
        <w:fldChar w:fldCharType="begin"/>
      </w:r>
      <w:r>
        <w:instrText xml:space="preserve"> PAGEREF _Toc1317 \h </w:instrText>
      </w:r>
      <w:r>
        <w:fldChar w:fldCharType="separate"/>
      </w:r>
      <w:r>
        <w:t>21</w:t>
      </w:r>
      <w:r>
        <w:fldChar w:fldCharType="end"/>
      </w:r>
      <w:r>
        <w:fldChar w:fldCharType="end"/>
      </w:r>
    </w:p>
    <w:p>
      <w:pPr>
        <w:pStyle w:val="16"/>
        <w:tabs>
          <w:tab w:val="right" w:leader="dot" w:pos="9000"/>
        </w:tabs>
      </w:pPr>
      <w:r>
        <w:fldChar w:fldCharType="begin"/>
      </w:r>
      <w:r>
        <w:instrText xml:space="preserve"> HYPERLINK \l "_Toc12407" </w:instrText>
      </w:r>
      <w:r>
        <w:fldChar w:fldCharType="separate"/>
      </w:r>
      <w:r>
        <w:rPr>
          <w:rFonts w:hint="eastAsia" w:ascii="宋体" w:hAnsi="宋体" w:eastAsia="宋体" w:cs="宋体"/>
          <w:kern w:val="0"/>
          <w:szCs w:val="24"/>
        </w:rPr>
        <w:t>22. 响应文件的组成：</w:t>
      </w:r>
      <w:r>
        <w:tab/>
      </w:r>
      <w:r>
        <w:fldChar w:fldCharType="begin"/>
      </w:r>
      <w:r>
        <w:instrText xml:space="preserve"> PAGEREF _Toc12407 \h </w:instrText>
      </w:r>
      <w:r>
        <w:fldChar w:fldCharType="separate"/>
      </w:r>
      <w:r>
        <w:t>21</w:t>
      </w:r>
      <w:r>
        <w:fldChar w:fldCharType="end"/>
      </w:r>
      <w:r>
        <w:fldChar w:fldCharType="end"/>
      </w:r>
    </w:p>
    <w:p>
      <w:pPr>
        <w:pStyle w:val="16"/>
        <w:tabs>
          <w:tab w:val="right" w:leader="dot" w:pos="9000"/>
        </w:tabs>
      </w:pPr>
      <w:r>
        <w:fldChar w:fldCharType="begin"/>
      </w:r>
      <w:r>
        <w:instrText xml:space="preserve"> HYPERLINK \l "_Toc13281" </w:instrText>
      </w:r>
      <w:r>
        <w:fldChar w:fldCharType="separate"/>
      </w:r>
      <w:r>
        <w:rPr>
          <w:rFonts w:hint="eastAsia" w:ascii="宋体" w:hAnsi="宋体" w:eastAsia="宋体" w:cs="宋体"/>
          <w:kern w:val="0"/>
          <w:szCs w:val="24"/>
        </w:rPr>
        <w:t>23. 响应文件的编制及格式</w:t>
      </w:r>
      <w:r>
        <w:tab/>
      </w:r>
      <w:r>
        <w:fldChar w:fldCharType="begin"/>
      </w:r>
      <w:r>
        <w:instrText xml:space="preserve"> PAGEREF _Toc13281 \h </w:instrText>
      </w:r>
      <w:r>
        <w:fldChar w:fldCharType="separate"/>
      </w:r>
      <w:r>
        <w:t>22</w:t>
      </w:r>
      <w:r>
        <w:fldChar w:fldCharType="end"/>
      </w:r>
      <w:r>
        <w:fldChar w:fldCharType="end"/>
      </w:r>
    </w:p>
    <w:p>
      <w:pPr>
        <w:pStyle w:val="16"/>
        <w:tabs>
          <w:tab w:val="right" w:leader="dot" w:pos="9000"/>
        </w:tabs>
      </w:pPr>
      <w:r>
        <w:fldChar w:fldCharType="begin"/>
      </w:r>
      <w:r>
        <w:instrText xml:space="preserve"> HYPERLINK \l "_Toc11247" </w:instrText>
      </w:r>
      <w:r>
        <w:fldChar w:fldCharType="separate"/>
      </w:r>
      <w:r>
        <w:rPr>
          <w:rFonts w:hint="eastAsia" w:ascii="宋体" w:hAnsi="宋体" w:eastAsia="宋体" w:cs="宋体"/>
          <w:kern w:val="0"/>
          <w:szCs w:val="24"/>
        </w:rPr>
        <w:t>24. 响应文件的份数和签署</w:t>
      </w:r>
      <w:r>
        <w:tab/>
      </w:r>
      <w:r>
        <w:fldChar w:fldCharType="begin"/>
      </w:r>
      <w:r>
        <w:instrText xml:space="preserve"> PAGEREF _Toc11247 \h </w:instrText>
      </w:r>
      <w:r>
        <w:fldChar w:fldCharType="separate"/>
      </w:r>
      <w:r>
        <w:t>23</w:t>
      </w:r>
      <w:r>
        <w:fldChar w:fldCharType="end"/>
      </w:r>
      <w:r>
        <w:fldChar w:fldCharType="end"/>
      </w:r>
    </w:p>
    <w:p>
      <w:pPr>
        <w:pStyle w:val="22"/>
        <w:tabs>
          <w:tab w:val="right" w:leader="dot" w:pos="9000"/>
        </w:tabs>
      </w:pPr>
      <w:r>
        <w:fldChar w:fldCharType="begin"/>
      </w:r>
      <w:r>
        <w:instrText xml:space="preserve"> HYPERLINK \l "_Toc17813" </w:instrText>
      </w:r>
      <w:r>
        <w:fldChar w:fldCharType="separate"/>
      </w:r>
      <w:r>
        <w:rPr>
          <w:rFonts w:hint="eastAsia" w:ascii="宋体" w:hAnsi="宋体" w:eastAsia="宋体" w:cs="宋体"/>
          <w:kern w:val="0"/>
          <w:szCs w:val="24"/>
          <w:lang w:val="zh-CN"/>
        </w:rPr>
        <w:t>（四） 响应文件的递交</w:t>
      </w:r>
      <w:r>
        <w:tab/>
      </w:r>
      <w:r>
        <w:fldChar w:fldCharType="begin"/>
      </w:r>
      <w:r>
        <w:instrText xml:space="preserve"> PAGEREF _Toc17813 \h </w:instrText>
      </w:r>
      <w:r>
        <w:fldChar w:fldCharType="separate"/>
      </w:r>
      <w:r>
        <w:t>23</w:t>
      </w:r>
      <w:r>
        <w:fldChar w:fldCharType="end"/>
      </w:r>
      <w:r>
        <w:fldChar w:fldCharType="end"/>
      </w:r>
    </w:p>
    <w:p>
      <w:pPr>
        <w:pStyle w:val="16"/>
        <w:tabs>
          <w:tab w:val="right" w:leader="dot" w:pos="9000"/>
        </w:tabs>
      </w:pPr>
      <w:r>
        <w:fldChar w:fldCharType="begin"/>
      </w:r>
      <w:r>
        <w:instrText xml:space="preserve"> HYPERLINK \l "_Toc6434" </w:instrText>
      </w:r>
      <w:r>
        <w:fldChar w:fldCharType="separate"/>
      </w:r>
      <w:r>
        <w:rPr>
          <w:rFonts w:hint="eastAsia" w:ascii="宋体" w:hAnsi="宋体" w:eastAsia="宋体" w:cs="宋体"/>
          <w:kern w:val="0"/>
          <w:szCs w:val="24"/>
        </w:rPr>
        <w:t>25. 响应文件的提交</w:t>
      </w:r>
      <w:r>
        <w:tab/>
      </w:r>
      <w:r>
        <w:fldChar w:fldCharType="begin"/>
      </w:r>
      <w:r>
        <w:instrText xml:space="preserve"> PAGEREF _Toc6434 \h </w:instrText>
      </w:r>
      <w:r>
        <w:fldChar w:fldCharType="separate"/>
      </w:r>
      <w:r>
        <w:t>23</w:t>
      </w:r>
      <w:r>
        <w:fldChar w:fldCharType="end"/>
      </w:r>
      <w:r>
        <w:fldChar w:fldCharType="end"/>
      </w:r>
    </w:p>
    <w:p>
      <w:pPr>
        <w:pStyle w:val="16"/>
        <w:tabs>
          <w:tab w:val="right" w:leader="dot" w:pos="9000"/>
        </w:tabs>
      </w:pPr>
      <w:r>
        <w:fldChar w:fldCharType="begin"/>
      </w:r>
      <w:r>
        <w:instrText xml:space="preserve"> HYPERLINK \l "_Toc2865" </w:instrText>
      </w:r>
      <w:r>
        <w:fldChar w:fldCharType="separate"/>
      </w:r>
      <w:r>
        <w:rPr>
          <w:rFonts w:hint="eastAsia" w:ascii="宋体" w:hAnsi="宋体" w:eastAsia="宋体" w:cs="宋体"/>
          <w:kern w:val="0"/>
          <w:szCs w:val="24"/>
        </w:rPr>
        <w:t>26. 响应文件提交的截止时间</w:t>
      </w:r>
      <w:r>
        <w:tab/>
      </w:r>
      <w:r>
        <w:fldChar w:fldCharType="begin"/>
      </w:r>
      <w:r>
        <w:instrText xml:space="preserve"> PAGEREF _Toc2865 \h </w:instrText>
      </w:r>
      <w:r>
        <w:fldChar w:fldCharType="separate"/>
      </w:r>
      <w:r>
        <w:t>23</w:t>
      </w:r>
      <w:r>
        <w:fldChar w:fldCharType="end"/>
      </w:r>
      <w:r>
        <w:fldChar w:fldCharType="end"/>
      </w:r>
    </w:p>
    <w:p>
      <w:pPr>
        <w:pStyle w:val="16"/>
        <w:tabs>
          <w:tab w:val="right" w:leader="dot" w:pos="9000"/>
        </w:tabs>
      </w:pPr>
      <w:r>
        <w:fldChar w:fldCharType="begin"/>
      </w:r>
      <w:r>
        <w:instrText xml:space="preserve"> HYPERLINK \l "_Toc17488" </w:instrText>
      </w:r>
      <w:r>
        <w:fldChar w:fldCharType="separate"/>
      </w:r>
      <w:r>
        <w:rPr>
          <w:rFonts w:hint="eastAsia" w:ascii="宋体" w:hAnsi="宋体" w:eastAsia="宋体" w:cs="宋体"/>
          <w:kern w:val="0"/>
          <w:szCs w:val="24"/>
        </w:rPr>
        <w:t>27. 迟交的响应文件</w:t>
      </w:r>
      <w:r>
        <w:tab/>
      </w:r>
      <w:r>
        <w:fldChar w:fldCharType="begin"/>
      </w:r>
      <w:r>
        <w:instrText xml:space="preserve"> PAGEREF _Toc17488 \h </w:instrText>
      </w:r>
      <w:r>
        <w:fldChar w:fldCharType="separate"/>
      </w:r>
      <w:r>
        <w:t>24</w:t>
      </w:r>
      <w:r>
        <w:fldChar w:fldCharType="end"/>
      </w:r>
      <w:r>
        <w:fldChar w:fldCharType="end"/>
      </w:r>
    </w:p>
    <w:p>
      <w:pPr>
        <w:pStyle w:val="16"/>
        <w:tabs>
          <w:tab w:val="right" w:leader="dot" w:pos="9000"/>
        </w:tabs>
      </w:pPr>
      <w:r>
        <w:fldChar w:fldCharType="begin"/>
      </w:r>
      <w:r>
        <w:instrText xml:space="preserve"> HYPERLINK \l "_Toc10943" </w:instrText>
      </w:r>
      <w:r>
        <w:fldChar w:fldCharType="separate"/>
      </w:r>
      <w:r>
        <w:rPr>
          <w:rFonts w:hint="eastAsia" w:ascii="宋体" w:hAnsi="宋体" w:eastAsia="宋体" w:cs="宋体"/>
          <w:kern w:val="0"/>
          <w:szCs w:val="24"/>
        </w:rPr>
        <w:t>28. 响应文件的补充、修改与撤回</w:t>
      </w:r>
      <w:r>
        <w:tab/>
      </w:r>
      <w:r>
        <w:fldChar w:fldCharType="begin"/>
      </w:r>
      <w:r>
        <w:instrText xml:space="preserve"> PAGEREF _Toc10943 \h </w:instrText>
      </w:r>
      <w:r>
        <w:fldChar w:fldCharType="separate"/>
      </w:r>
      <w:r>
        <w:t>24</w:t>
      </w:r>
      <w:r>
        <w:fldChar w:fldCharType="end"/>
      </w:r>
      <w:r>
        <w:fldChar w:fldCharType="end"/>
      </w:r>
    </w:p>
    <w:p>
      <w:pPr>
        <w:pStyle w:val="22"/>
        <w:tabs>
          <w:tab w:val="right" w:leader="dot" w:pos="9000"/>
        </w:tabs>
      </w:pPr>
      <w:r>
        <w:fldChar w:fldCharType="begin"/>
      </w:r>
      <w:r>
        <w:instrText xml:space="preserve"> HYPERLINK \l "_Toc17150" </w:instrText>
      </w:r>
      <w:r>
        <w:fldChar w:fldCharType="separate"/>
      </w:r>
      <w:r>
        <w:rPr>
          <w:rFonts w:hint="eastAsia" w:ascii="宋体" w:hAnsi="宋体" w:eastAsia="宋体" w:cs="宋体"/>
          <w:kern w:val="0"/>
          <w:szCs w:val="24"/>
          <w:lang w:val="zh-CN"/>
        </w:rPr>
        <w:t>（五） 开标/磋商</w:t>
      </w:r>
      <w:r>
        <w:tab/>
      </w:r>
      <w:r>
        <w:fldChar w:fldCharType="begin"/>
      </w:r>
      <w:r>
        <w:instrText xml:space="preserve"> PAGEREF _Toc17150 \h </w:instrText>
      </w:r>
      <w:r>
        <w:fldChar w:fldCharType="separate"/>
      </w:r>
      <w:r>
        <w:t>24</w:t>
      </w:r>
      <w:r>
        <w:fldChar w:fldCharType="end"/>
      </w:r>
      <w:r>
        <w:fldChar w:fldCharType="end"/>
      </w:r>
    </w:p>
    <w:p>
      <w:pPr>
        <w:pStyle w:val="16"/>
        <w:tabs>
          <w:tab w:val="right" w:leader="dot" w:pos="9000"/>
        </w:tabs>
      </w:pPr>
      <w:r>
        <w:fldChar w:fldCharType="begin"/>
      </w:r>
      <w:r>
        <w:instrText xml:space="preserve"> HYPERLINK \l "_Toc21705" </w:instrText>
      </w:r>
      <w:r>
        <w:fldChar w:fldCharType="separate"/>
      </w:r>
      <w:r>
        <w:rPr>
          <w:rFonts w:hint="eastAsia" w:ascii="宋体" w:hAnsi="宋体" w:eastAsia="宋体" w:cs="宋体"/>
          <w:kern w:val="0"/>
          <w:szCs w:val="24"/>
        </w:rPr>
        <w:t>29. 开标/磋商</w:t>
      </w:r>
      <w:r>
        <w:tab/>
      </w:r>
      <w:r>
        <w:fldChar w:fldCharType="begin"/>
      </w:r>
      <w:r>
        <w:instrText xml:space="preserve"> PAGEREF _Toc21705 \h </w:instrText>
      </w:r>
      <w:r>
        <w:fldChar w:fldCharType="separate"/>
      </w:r>
      <w:r>
        <w:t>24</w:t>
      </w:r>
      <w:r>
        <w:fldChar w:fldCharType="end"/>
      </w:r>
      <w:r>
        <w:fldChar w:fldCharType="end"/>
      </w:r>
    </w:p>
    <w:p>
      <w:pPr>
        <w:pStyle w:val="22"/>
        <w:tabs>
          <w:tab w:val="right" w:leader="dot" w:pos="9000"/>
        </w:tabs>
      </w:pPr>
      <w:r>
        <w:fldChar w:fldCharType="begin"/>
      </w:r>
      <w:r>
        <w:instrText xml:space="preserve"> HYPERLINK \l "_Toc6211" </w:instrText>
      </w:r>
      <w:r>
        <w:fldChar w:fldCharType="separate"/>
      </w:r>
      <w:r>
        <w:rPr>
          <w:rFonts w:hint="eastAsia" w:ascii="宋体" w:hAnsi="宋体" w:eastAsia="宋体" w:cs="宋体"/>
          <w:kern w:val="0"/>
          <w:szCs w:val="24"/>
          <w:lang w:val="zh-CN"/>
        </w:rPr>
        <w:t>（六） 磋商小组与评审</w:t>
      </w:r>
      <w:r>
        <w:tab/>
      </w:r>
      <w:r>
        <w:fldChar w:fldCharType="begin"/>
      </w:r>
      <w:r>
        <w:instrText xml:space="preserve"> PAGEREF _Toc6211 \h </w:instrText>
      </w:r>
      <w:r>
        <w:fldChar w:fldCharType="separate"/>
      </w:r>
      <w:r>
        <w:t>24</w:t>
      </w:r>
      <w:r>
        <w:fldChar w:fldCharType="end"/>
      </w:r>
      <w:r>
        <w:fldChar w:fldCharType="end"/>
      </w:r>
    </w:p>
    <w:p>
      <w:pPr>
        <w:pStyle w:val="16"/>
        <w:tabs>
          <w:tab w:val="right" w:leader="dot" w:pos="9000"/>
        </w:tabs>
      </w:pPr>
      <w:r>
        <w:fldChar w:fldCharType="begin"/>
      </w:r>
      <w:r>
        <w:instrText xml:space="preserve"> HYPERLINK \l "_Toc2552" </w:instrText>
      </w:r>
      <w:r>
        <w:fldChar w:fldCharType="separate"/>
      </w:r>
      <w:r>
        <w:rPr>
          <w:rFonts w:hint="eastAsia" w:ascii="宋体" w:hAnsi="宋体" w:eastAsia="宋体" w:cs="宋体"/>
          <w:kern w:val="0"/>
          <w:szCs w:val="24"/>
        </w:rPr>
        <w:t>30. 评审工作由采购人依法组建的磋商小组负责</w:t>
      </w:r>
      <w:r>
        <w:tab/>
      </w:r>
      <w:r>
        <w:fldChar w:fldCharType="begin"/>
      </w:r>
      <w:r>
        <w:instrText xml:space="preserve"> PAGEREF _Toc2552 \h </w:instrText>
      </w:r>
      <w:r>
        <w:fldChar w:fldCharType="separate"/>
      </w:r>
      <w:r>
        <w:t>24</w:t>
      </w:r>
      <w:r>
        <w:fldChar w:fldCharType="end"/>
      </w:r>
      <w:r>
        <w:fldChar w:fldCharType="end"/>
      </w:r>
    </w:p>
    <w:p>
      <w:pPr>
        <w:pStyle w:val="22"/>
        <w:tabs>
          <w:tab w:val="right" w:leader="dot" w:pos="9000"/>
        </w:tabs>
      </w:pPr>
      <w:r>
        <w:fldChar w:fldCharType="begin"/>
      </w:r>
      <w:r>
        <w:instrText xml:space="preserve"> HYPERLINK \l "_Toc19554" </w:instrText>
      </w:r>
      <w:r>
        <w:fldChar w:fldCharType="separate"/>
      </w:r>
      <w:r>
        <w:rPr>
          <w:rFonts w:hint="eastAsia" w:ascii="宋体" w:hAnsi="宋体" w:eastAsia="宋体" w:cs="宋体"/>
          <w:kern w:val="0"/>
          <w:szCs w:val="24"/>
          <w:lang w:val="zh-CN"/>
        </w:rPr>
        <w:t>（七） 授予合同</w:t>
      </w:r>
      <w:r>
        <w:tab/>
      </w:r>
      <w:r>
        <w:fldChar w:fldCharType="begin"/>
      </w:r>
      <w:r>
        <w:instrText xml:space="preserve"> PAGEREF _Toc19554 \h </w:instrText>
      </w:r>
      <w:r>
        <w:fldChar w:fldCharType="separate"/>
      </w:r>
      <w:r>
        <w:t>25</w:t>
      </w:r>
      <w:r>
        <w:fldChar w:fldCharType="end"/>
      </w:r>
      <w:r>
        <w:fldChar w:fldCharType="end"/>
      </w:r>
    </w:p>
    <w:p>
      <w:pPr>
        <w:pStyle w:val="16"/>
        <w:tabs>
          <w:tab w:val="right" w:leader="dot" w:pos="9000"/>
        </w:tabs>
      </w:pPr>
      <w:r>
        <w:fldChar w:fldCharType="begin"/>
      </w:r>
      <w:r>
        <w:instrText xml:space="preserve"> HYPERLINK \l "_Toc6838" </w:instrText>
      </w:r>
      <w:r>
        <w:fldChar w:fldCharType="separate"/>
      </w:r>
      <w:r>
        <w:rPr>
          <w:rFonts w:hint="eastAsia" w:ascii="宋体" w:hAnsi="宋体" w:eastAsia="宋体" w:cs="宋体"/>
          <w:kern w:val="0"/>
          <w:szCs w:val="24"/>
        </w:rPr>
        <w:t>31. 确定成交供应商</w:t>
      </w:r>
      <w:r>
        <w:tab/>
      </w:r>
      <w:r>
        <w:fldChar w:fldCharType="begin"/>
      </w:r>
      <w:r>
        <w:instrText xml:space="preserve"> PAGEREF _Toc6838 \h </w:instrText>
      </w:r>
      <w:r>
        <w:fldChar w:fldCharType="separate"/>
      </w:r>
      <w:r>
        <w:t>25</w:t>
      </w:r>
      <w:r>
        <w:fldChar w:fldCharType="end"/>
      </w:r>
      <w:r>
        <w:fldChar w:fldCharType="end"/>
      </w:r>
    </w:p>
    <w:p>
      <w:pPr>
        <w:pStyle w:val="16"/>
        <w:tabs>
          <w:tab w:val="right" w:leader="dot" w:pos="9000"/>
        </w:tabs>
      </w:pPr>
      <w:r>
        <w:fldChar w:fldCharType="begin"/>
      </w:r>
      <w:r>
        <w:instrText xml:space="preserve"> HYPERLINK \l "_Toc6766" </w:instrText>
      </w:r>
      <w:r>
        <w:fldChar w:fldCharType="separate"/>
      </w:r>
      <w:r>
        <w:rPr>
          <w:rFonts w:hint="eastAsia" w:ascii="宋体" w:hAnsi="宋体" w:eastAsia="宋体" w:cs="宋体"/>
          <w:kern w:val="0"/>
          <w:szCs w:val="24"/>
        </w:rPr>
        <w:t>32. 授予合同的准则</w:t>
      </w:r>
      <w:r>
        <w:tab/>
      </w:r>
      <w:r>
        <w:fldChar w:fldCharType="begin"/>
      </w:r>
      <w:r>
        <w:instrText xml:space="preserve"> PAGEREF _Toc6766 \h </w:instrText>
      </w:r>
      <w:r>
        <w:fldChar w:fldCharType="separate"/>
      </w:r>
      <w:r>
        <w:t>25</w:t>
      </w:r>
      <w:r>
        <w:fldChar w:fldCharType="end"/>
      </w:r>
      <w:r>
        <w:fldChar w:fldCharType="end"/>
      </w:r>
    </w:p>
    <w:p>
      <w:pPr>
        <w:pStyle w:val="22"/>
        <w:tabs>
          <w:tab w:val="right" w:leader="dot" w:pos="9000"/>
        </w:tabs>
      </w:pPr>
      <w:r>
        <w:fldChar w:fldCharType="begin"/>
      </w:r>
      <w:r>
        <w:instrText xml:space="preserve"> HYPERLINK \l "_Toc6363" </w:instrText>
      </w:r>
      <w:r>
        <w:fldChar w:fldCharType="separate"/>
      </w:r>
      <w:r>
        <w:rPr>
          <w:rFonts w:hint="eastAsia" w:ascii="宋体" w:hAnsi="宋体" w:eastAsia="宋体" w:cs="宋体"/>
          <w:kern w:val="0"/>
          <w:szCs w:val="24"/>
          <w:lang w:val="zh-CN"/>
        </w:rPr>
        <w:t>（八） 成交通知书</w:t>
      </w:r>
      <w:r>
        <w:tab/>
      </w:r>
      <w:r>
        <w:fldChar w:fldCharType="begin"/>
      </w:r>
      <w:r>
        <w:instrText xml:space="preserve"> PAGEREF _Toc6363 \h </w:instrText>
      </w:r>
      <w:r>
        <w:fldChar w:fldCharType="separate"/>
      </w:r>
      <w:r>
        <w:t>25</w:t>
      </w:r>
      <w:r>
        <w:fldChar w:fldCharType="end"/>
      </w:r>
      <w:r>
        <w:fldChar w:fldCharType="end"/>
      </w:r>
    </w:p>
    <w:p>
      <w:pPr>
        <w:pStyle w:val="16"/>
        <w:tabs>
          <w:tab w:val="right" w:leader="dot" w:pos="9000"/>
        </w:tabs>
      </w:pPr>
      <w:r>
        <w:fldChar w:fldCharType="begin"/>
      </w:r>
      <w:r>
        <w:instrText xml:space="preserve"> HYPERLINK \l "_Toc11205" </w:instrText>
      </w:r>
      <w:r>
        <w:fldChar w:fldCharType="separate"/>
      </w:r>
      <w:r>
        <w:rPr>
          <w:rFonts w:hint="eastAsia" w:ascii="宋体" w:hAnsi="宋体" w:eastAsia="宋体" w:cs="宋体"/>
          <w:kern w:val="0"/>
          <w:szCs w:val="24"/>
        </w:rPr>
        <w:t>33. 成交通知书</w:t>
      </w:r>
      <w:r>
        <w:tab/>
      </w:r>
      <w:r>
        <w:fldChar w:fldCharType="begin"/>
      </w:r>
      <w:r>
        <w:instrText xml:space="preserve"> PAGEREF _Toc11205 \h </w:instrText>
      </w:r>
      <w:r>
        <w:fldChar w:fldCharType="separate"/>
      </w:r>
      <w:r>
        <w:t>25</w:t>
      </w:r>
      <w:r>
        <w:fldChar w:fldCharType="end"/>
      </w:r>
      <w:r>
        <w:fldChar w:fldCharType="end"/>
      </w:r>
    </w:p>
    <w:p>
      <w:pPr>
        <w:pStyle w:val="22"/>
        <w:tabs>
          <w:tab w:val="right" w:leader="dot" w:pos="9000"/>
        </w:tabs>
      </w:pPr>
      <w:r>
        <w:fldChar w:fldCharType="begin"/>
      </w:r>
      <w:r>
        <w:instrText xml:space="preserve"> HYPERLINK \l "_Toc29603" </w:instrText>
      </w:r>
      <w:r>
        <w:fldChar w:fldCharType="separate"/>
      </w:r>
      <w:r>
        <w:rPr>
          <w:rFonts w:hint="eastAsia" w:ascii="宋体" w:hAnsi="宋体" w:eastAsia="宋体" w:cs="宋体"/>
          <w:kern w:val="0"/>
          <w:szCs w:val="24"/>
          <w:lang w:val="zh-CN"/>
        </w:rPr>
        <w:t>（九）合同的签订</w:t>
      </w:r>
      <w:r>
        <w:tab/>
      </w:r>
      <w:r>
        <w:fldChar w:fldCharType="begin"/>
      </w:r>
      <w:r>
        <w:instrText xml:space="preserve"> PAGEREF _Toc29603 \h </w:instrText>
      </w:r>
      <w:r>
        <w:fldChar w:fldCharType="separate"/>
      </w:r>
      <w:r>
        <w:t>25</w:t>
      </w:r>
      <w:r>
        <w:fldChar w:fldCharType="end"/>
      </w:r>
      <w:r>
        <w:fldChar w:fldCharType="end"/>
      </w:r>
    </w:p>
    <w:p>
      <w:pPr>
        <w:pStyle w:val="16"/>
        <w:tabs>
          <w:tab w:val="right" w:leader="dot" w:pos="9000"/>
        </w:tabs>
      </w:pPr>
      <w:r>
        <w:fldChar w:fldCharType="begin"/>
      </w:r>
      <w:r>
        <w:instrText xml:space="preserve"> HYPERLINK \l "_Toc22692" </w:instrText>
      </w:r>
      <w:r>
        <w:fldChar w:fldCharType="separate"/>
      </w:r>
      <w:r>
        <w:rPr>
          <w:rFonts w:hint="eastAsia" w:ascii="宋体" w:hAnsi="宋体" w:eastAsia="宋体" w:cs="宋体"/>
          <w:kern w:val="0"/>
          <w:szCs w:val="24"/>
        </w:rPr>
        <w:t>34. 合同的签订</w:t>
      </w:r>
      <w:r>
        <w:tab/>
      </w:r>
      <w:r>
        <w:fldChar w:fldCharType="begin"/>
      </w:r>
      <w:r>
        <w:instrText xml:space="preserve"> PAGEREF _Toc22692 \h </w:instrText>
      </w:r>
      <w:r>
        <w:fldChar w:fldCharType="separate"/>
      </w:r>
      <w:r>
        <w:t>25</w:t>
      </w:r>
      <w:r>
        <w:fldChar w:fldCharType="end"/>
      </w:r>
      <w:r>
        <w:fldChar w:fldCharType="end"/>
      </w:r>
    </w:p>
    <w:p>
      <w:pPr>
        <w:pStyle w:val="22"/>
        <w:tabs>
          <w:tab w:val="right" w:leader="dot" w:pos="9000"/>
        </w:tabs>
      </w:pPr>
      <w:r>
        <w:fldChar w:fldCharType="begin"/>
      </w:r>
      <w:r>
        <w:instrText xml:space="preserve"> HYPERLINK \l "_Toc30854" </w:instrText>
      </w:r>
      <w:r>
        <w:fldChar w:fldCharType="separate"/>
      </w:r>
      <w:r>
        <w:rPr>
          <w:rFonts w:hint="eastAsia" w:ascii="宋体" w:hAnsi="宋体" w:eastAsia="宋体" w:cs="宋体"/>
          <w:kern w:val="0"/>
          <w:szCs w:val="24"/>
          <w:lang w:val="zh-CN"/>
        </w:rPr>
        <w:t>（十一）履约担保（本项目不适用）</w:t>
      </w:r>
      <w:r>
        <w:tab/>
      </w:r>
      <w:r>
        <w:fldChar w:fldCharType="begin"/>
      </w:r>
      <w:r>
        <w:instrText xml:space="preserve"> PAGEREF _Toc30854 \h </w:instrText>
      </w:r>
      <w:r>
        <w:fldChar w:fldCharType="separate"/>
      </w:r>
      <w:r>
        <w:t>26</w:t>
      </w:r>
      <w:r>
        <w:fldChar w:fldCharType="end"/>
      </w:r>
      <w:r>
        <w:fldChar w:fldCharType="end"/>
      </w:r>
    </w:p>
    <w:p>
      <w:pPr>
        <w:pStyle w:val="16"/>
        <w:tabs>
          <w:tab w:val="right" w:leader="dot" w:pos="9000"/>
        </w:tabs>
      </w:pPr>
      <w:r>
        <w:fldChar w:fldCharType="begin"/>
      </w:r>
      <w:r>
        <w:instrText xml:space="preserve"> HYPERLINK \l "_Toc24100" </w:instrText>
      </w:r>
      <w:r>
        <w:fldChar w:fldCharType="separate"/>
      </w:r>
      <w:r>
        <w:rPr>
          <w:rFonts w:hint="eastAsia" w:ascii="宋体" w:hAnsi="宋体" w:eastAsia="宋体" w:cs="宋体"/>
          <w:kern w:val="0"/>
          <w:szCs w:val="24"/>
        </w:rPr>
        <w:t>36. 履约担保</w:t>
      </w:r>
      <w:r>
        <w:tab/>
      </w:r>
      <w:r>
        <w:fldChar w:fldCharType="begin"/>
      </w:r>
      <w:r>
        <w:instrText xml:space="preserve"> PAGEREF _Toc24100 \h </w:instrText>
      </w:r>
      <w:r>
        <w:fldChar w:fldCharType="separate"/>
      </w:r>
      <w:r>
        <w:t>26</w:t>
      </w:r>
      <w:r>
        <w:fldChar w:fldCharType="end"/>
      </w:r>
      <w:r>
        <w:fldChar w:fldCharType="end"/>
      </w:r>
    </w:p>
    <w:p>
      <w:pPr>
        <w:pStyle w:val="22"/>
        <w:tabs>
          <w:tab w:val="right" w:leader="dot" w:pos="9000"/>
        </w:tabs>
      </w:pPr>
      <w:r>
        <w:fldChar w:fldCharType="begin"/>
      </w:r>
      <w:r>
        <w:instrText xml:space="preserve"> HYPERLINK \l "_Toc1962" </w:instrText>
      </w:r>
      <w:r>
        <w:fldChar w:fldCharType="separate"/>
      </w:r>
      <w:r>
        <w:rPr>
          <w:rFonts w:hint="eastAsia" w:ascii="宋体" w:hAnsi="宋体" w:eastAsia="宋体" w:cs="宋体"/>
          <w:kern w:val="0"/>
          <w:szCs w:val="24"/>
          <w:lang w:val="zh-CN"/>
        </w:rPr>
        <w:t>（十二）其他</w:t>
      </w:r>
      <w:r>
        <w:tab/>
      </w:r>
      <w:r>
        <w:fldChar w:fldCharType="begin"/>
      </w:r>
      <w:r>
        <w:instrText xml:space="preserve"> PAGEREF _Toc1962 \h </w:instrText>
      </w:r>
      <w:r>
        <w:fldChar w:fldCharType="separate"/>
      </w:r>
      <w:r>
        <w:t>26</w:t>
      </w:r>
      <w:r>
        <w:fldChar w:fldCharType="end"/>
      </w:r>
      <w:r>
        <w:fldChar w:fldCharType="end"/>
      </w:r>
    </w:p>
    <w:p>
      <w:pPr>
        <w:pStyle w:val="16"/>
        <w:tabs>
          <w:tab w:val="right" w:leader="dot" w:pos="9000"/>
        </w:tabs>
      </w:pPr>
      <w:r>
        <w:fldChar w:fldCharType="begin"/>
      </w:r>
      <w:r>
        <w:instrText xml:space="preserve"> HYPERLINK \l "_Toc15716" </w:instrText>
      </w:r>
      <w:r>
        <w:fldChar w:fldCharType="separate"/>
      </w:r>
      <w:r>
        <w:rPr>
          <w:rFonts w:hint="eastAsia" w:ascii="宋体" w:hAnsi="宋体" w:eastAsia="宋体" w:cs="宋体"/>
          <w:kern w:val="0"/>
          <w:szCs w:val="24"/>
        </w:rPr>
        <w:t>37. 成交服务费</w:t>
      </w:r>
      <w:r>
        <w:tab/>
      </w:r>
      <w:r>
        <w:fldChar w:fldCharType="begin"/>
      </w:r>
      <w:r>
        <w:instrText xml:space="preserve"> PAGEREF _Toc15716 \h </w:instrText>
      </w:r>
      <w:r>
        <w:fldChar w:fldCharType="separate"/>
      </w:r>
      <w:r>
        <w:t>26</w:t>
      </w:r>
      <w:r>
        <w:fldChar w:fldCharType="end"/>
      </w:r>
      <w:r>
        <w:fldChar w:fldCharType="end"/>
      </w:r>
    </w:p>
    <w:p>
      <w:pPr>
        <w:pStyle w:val="16"/>
        <w:tabs>
          <w:tab w:val="right" w:leader="dot" w:pos="9000"/>
        </w:tabs>
      </w:pPr>
      <w:r>
        <w:fldChar w:fldCharType="begin"/>
      </w:r>
      <w:r>
        <w:instrText xml:space="preserve"> HYPERLINK \l "_Toc262" </w:instrText>
      </w:r>
      <w:r>
        <w:fldChar w:fldCharType="separate"/>
      </w:r>
      <w:r>
        <w:rPr>
          <w:rFonts w:hint="eastAsia" w:ascii="宋体" w:hAnsi="宋体" w:eastAsia="宋体" w:cs="宋体"/>
          <w:kern w:val="0"/>
          <w:szCs w:val="24"/>
        </w:rPr>
        <w:t>38. 竞争性磋商文件的解释权</w:t>
      </w:r>
      <w:r>
        <w:tab/>
      </w:r>
      <w:r>
        <w:fldChar w:fldCharType="begin"/>
      </w:r>
      <w:r>
        <w:instrText xml:space="preserve"> PAGEREF _Toc262 \h </w:instrText>
      </w:r>
      <w:r>
        <w:fldChar w:fldCharType="separate"/>
      </w:r>
      <w:r>
        <w:t>26</w:t>
      </w:r>
      <w:r>
        <w:fldChar w:fldCharType="end"/>
      </w:r>
      <w:r>
        <w:fldChar w:fldCharType="end"/>
      </w:r>
    </w:p>
    <w:p>
      <w:pPr>
        <w:pStyle w:val="21"/>
        <w:tabs>
          <w:tab w:val="right" w:leader="dot" w:pos="9000"/>
        </w:tabs>
      </w:pPr>
      <w:r>
        <w:fldChar w:fldCharType="begin"/>
      </w:r>
      <w:r>
        <w:instrText xml:space="preserve"> HYPERLINK \l "_Toc21669" </w:instrText>
      </w:r>
      <w:r>
        <w:fldChar w:fldCharType="separate"/>
      </w:r>
      <w:r>
        <w:rPr>
          <w:rFonts w:hint="eastAsia" w:ascii="宋体" w:hAnsi="宋体" w:eastAsia="宋体"/>
        </w:rPr>
        <w:t>第三章  采购需求</w:t>
      </w:r>
      <w:r>
        <w:tab/>
      </w:r>
      <w:r>
        <w:fldChar w:fldCharType="begin"/>
      </w:r>
      <w:r>
        <w:instrText xml:space="preserve"> PAGEREF _Toc21669 \h </w:instrText>
      </w:r>
      <w:r>
        <w:fldChar w:fldCharType="separate"/>
      </w:r>
      <w:r>
        <w:t>28</w:t>
      </w:r>
      <w:r>
        <w:fldChar w:fldCharType="end"/>
      </w:r>
      <w:r>
        <w:fldChar w:fldCharType="end"/>
      </w:r>
    </w:p>
    <w:p>
      <w:pPr>
        <w:pStyle w:val="21"/>
        <w:tabs>
          <w:tab w:val="right" w:leader="dot" w:pos="9000"/>
        </w:tabs>
      </w:pPr>
      <w:r>
        <w:fldChar w:fldCharType="begin"/>
      </w:r>
      <w:r>
        <w:instrText xml:space="preserve"> HYPERLINK \l "_Toc22378" </w:instrText>
      </w:r>
      <w:r>
        <w:fldChar w:fldCharType="separate"/>
      </w:r>
      <w:r>
        <w:rPr>
          <w:rFonts w:hint="eastAsia" w:ascii="宋体" w:hAnsi="宋体" w:eastAsia="宋体"/>
        </w:rPr>
        <w:t>第四章 合同条款</w:t>
      </w:r>
      <w:r>
        <w:tab/>
      </w:r>
      <w:r>
        <w:fldChar w:fldCharType="begin"/>
      </w:r>
      <w:r>
        <w:instrText xml:space="preserve"> PAGEREF _Toc22378 \h </w:instrText>
      </w:r>
      <w:r>
        <w:fldChar w:fldCharType="separate"/>
      </w:r>
      <w:r>
        <w:t>30</w:t>
      </w:r>
      <w:r>
        <w:fldChar w:fldCharType="end"/>
      </w:r>
      <w:r>
        <w:fldChar w:fldCharType="end"/>
      </w:r>
    </w:p>
    <w:p>
      <w:pPr>
        <w:pStyle w:val="21"/>
        <w:tabs>
          <w:tab w:val="right" w:leader="dot" w:pos="9000"/>
        </w:tabs>
      </w:pPr>
      <w:r>
        <w:fldChar w:fldCharType="begin"/>
      </w:r>
      <w:r>
        <w:instrText xml:space="preserve"> HYPERLINK \l "_Toc2722" </w:instrText>
      </w:r>
      <w:r>
        <w:fldChar w:fldCharType="separate"/>
      </w:r>
      <w:r>
        <w:rPr>
          <w:rFonts w:hint="eastAsia" w:ascii="宋体" w:hAnsi="宋体" w:eastAsia="宋体"/>
        </w:rPr>
        <w:t>第五章 评审办法</w:t>
      </w:r>
      <w:r>
        <w:tab/>
      </w:r>
      <w:r>
        <w:fldChar w:fldCharType="begin"/>
      </w:r>
      <w:r>
        <w:instrText xml:space="preserve"> PAGEREF _Toc2722 \h </w:instrText>
      </w:r>
      <w:r>
        <w:fldChar w:fldCharType="separate"/>
      </w:r>
      <w:r>
        <w:t>35</w:t>
      </w:r>
      <w:r>
        <w:fldChar w:fldCharType="end"/>
      </w:r>
      <w:r>
        <w:fldChar w:fldCharType="end"/>
      </w:r>
    </w:p>
    <w:p>
      <w:pPr>
        <w:pStyle w:val="22"/>
        <w:tabs>
          <w:tab w:val="right" w:leader="dot" w:pos="9000"/>
        </w:tabs>
      </w:pPr>
      <w:r>
        <w:fldChar w:fldCharType="begin"/>
      </w:r>
      <w:r>
        <w:instrText xml:space="preserve"> HYPERLINK \l "_Toc24847" </w:instrText>
      </w:r>
      <w:r>
        <w:fldChar w:fldCharType="separate"/>
      </w:r>
      <w:r>
        <w:rPr>
          <w:rFonts w:hint="eastAsia" w:ascii="宋体" w:hAnsi="宋体" w:eastAsia="宋体" w:cs="宋体"/>
          <w:bCs/>
          <w:kern w:val="0"/>
          <w:szCs w:val="24"/>
        </w:rPr>
        <w:t>1. 评审说明</w:t>
      </w:r>
      <w:r>
        <w:tab/>
      </w:r>
      <w:r>
        <w:fldChar w:fldCharType="begin"/>
      </w:r>
      <w:r>
        <w:instrText xml:space="preserve"> PAGEREF _Toc24847 \h </w:instrText>
      </w:r>
      <w:r>
        <w:fldChar w:fldCharType="separate"/>
      </w:r>
      <w:r>
        <w:t>35</w:t>
      </w:r>
      <w:r>
        <w:fldChar w:fldCharType="end"/>
      </w:r>
      <w:r>
        <w:fldChar w:fldCharType="end"/>
      </w:r>
    </w:p>
    <w:p>
      <w:pPr>
        <w:pStyle w:val="22"/>
        <w:tabs>
          <w:tab w:val="right" w:leader="dot" w:pos="9000"/>
        </w:tabs>
      </w:pPr>
      <w:r>
        <w:fldChar w:fldCharType="begin"/>
      </w:r>
      <w:r>
        <w:instrText xml:space="preserve"> HYPERLINK \l "_Toc25977" </w:instrText>
      </w:r>
      <w:r>
        <w:fldChar w:fldCharType="separate"/>
      </w:r>
      <w:r>
        <w:rPr>
          <w:rFonts w:hint="eastAsia" w:ascii="宋体" w:hAnsi="宋体" w:eastAsia="宋体" w:cs="宋体"/>
          <w:bCs/>
          <w:kern w:val="0"/>
          <w:szCs w:val="24"/>
        </w:rPr>
        <w:t>2. 评审</w:t>
      </w:r>
      <w:r>
        <w:tab/>
      </w:r>
      <w:r>
        <w:fldChar w:fldCharType="begin"/>
      </w:r>
      <w:r>
        <w:instrText xml:space="preserve"> PAGEREF _Toc25977 \h </w:instrText>
      </w:r>
      <w:r>
        <w:fldChar w:fldCharType="separate"/>
      </w:r>
      <w:r>
        <w:t>35</w:t>
      </w:r>
      <w:r>
        <w:fldChar w:fldCharType="end"/>
      </w:r>
      <w:r>
        <w:fldChar w:fldCharType="end"/>
      </w:r>
    </w:p>
    <w:p>
      <w:pPr>
        <w:pStyle w:val="16"/>
        <w:tabs>
          <w:tab w:val="right" w:leader="dot" w:pos="9000"/>
        </w:tabs>
      </w:pPr>
      <w:r>
        <w:fldChar w:fldCharType="begin"/>
      </w:r>
      <w:r>
        <w:instrText xml:space="preserve"> HYPERLINK \l "_Toc31066" </w:instrText>
      </w:r>
      <w:r>
        <w:fldChar w:fldCharType="separate"/>
      </w:r>
      <w:r>
        <w:t>资格审查要求</w:t>
      </w:r>
      <w:r>
        <w:tab/>
      </w:r>
      <w:r>
        <w:fldChar w:fldCharType="begin"/>
      </w:r>
      <w:r>
        <w:instrText xml:space="preserve"> PAGEREF _Toc31066 \h </w:instrText>
      </w:r>
      <w:r>
        <w:fldChar w:fldCharType="separate"/>
      </w:r>
      <w:r>
        <w:t>36</w:t>
      </w:r>
      <w:r>
        <w:fldChar w:fldCharType="end"/>
      </w:r>
      <w:r>
        <w:fldChar w:fldCharType="end"/>
      </w:r>
    </w:p>
    <w:p>
      <w:pPr>
        <w:pStyle w:val="16"/>
        <w:tabs>
          <w:tab w:val="right" w:leader="dot" w:pos="9000"/>
        </w:tabs>
      </w:pPr>
      <w:r>
        <w:fldChar w:fldCharType="begin"/>
      </w:r>
      <w:r>
        <w:instrText xml:space="preserve"> HYPERLINK \l "_Toc29130" </w:instrText>
      </w:r>
      <w:r>
        <w:fldChar w:fldCharType="separate"/>
      </w:r>
      <w:r>
        <w:t>符合性审查</w:t>
      </w:r>
      <w:r>
        <w:rPr>
          <w:rFonts w:hint="eastAsia"/>
        </w:rPr>
        <w:t>要求</w:t>
      </w:r>
      <w:r>
        <w:tab/>
      </w:r>
      <w:r>
        <w:fldChar w:fldCharType="begin"/>
      </w:r>
      <w:r>
        <w:instrText xml:space="preserve"> PAGEREF _Toc29130 \h </w:instrText>
      </w:r>
      <w:r>
        <w:fldChar w:fldCharType="separate"/>
      </w:r>
      <w:r>
        <w:t>36</w:t>
      </w:r>
      <w:r>
        <w:fldChar w:fldCharType="end"/>
      </w:r>
      <w:r>
        <w:fldChar w:fldCharType="end"/>
      </w:r>
    </w:p>
    <w:p>
      <w:pPr>
        <w:pStyle w:val="16"/>
        <w:tabs>
          <w:tab w:val="right" w:leader="dot" w:pos="9000"/>
        </w:tabs>
      </w:pPr>
      <w:r>
        <w:fldChar w:fldCharType="begin"/>
      </w:r>
      <w:r>
        <w:instrText xml:space="preserve"> HYPERLINK \l "_Toc26096" </w:instrText>
      </w:r>
      <w:r>
        <w:fldChar w:fldCharType="separate"/>
      </w:r>
      <w:r>
        <w:t>详细评审</w:t>
      </w:r>
      <w:r>
        <w:tab/>
      </w:r>
      <w:r>
        <w:fldChar w:fldCharType="begin"/>
      </w:r>
      <w:r>
        <w:instrText xml:space="preserve"> PAGEREF _Toc26096 \h </w:instrText>
      </w:r>
      <w:r>
        <w:fldChar w:fldCharType="separate"/>
      </w:r>
      <w:r>
        <w:t>37</w:t>
      </w:r>
      <w:r>
        <w:fldChar w:fldCharType="end"/>
      </w:r>
      <w:r>
        <w:fldChar w:fldCharType="end"/>
      </w:r>
    </w:p>
    <w:p>
      <w:pPr>
        <w:pStyle w:val="22"/>
        <w:tabs>
          <w:tab w:val="right" w:leader="dot" w:pos="9000"/>
        </w:tabs>
      </w:pPr>
      <w:r>
        <w:fldChar w:fldCharType="begin"/>
      </w:r>
      <w:r>
        <w:instrText xml:space="preserve"> HYPERLINK \l "_Toc17414" </w:instrText>
      </w:r>
      <w:r>
        <w:fldChar w:fldCharType="separate"/>
      </w:r>
      <w:r>
        <w:rPr>
          <w:rFonts w:ascii="宋体" w:hAnsi="宋体" w:eastAsia="宋体" w:cs="宋体"/>
          <w:bCs/>
          <w:kern w:val="0"/>
          <w:szCs w:val="24"/>
        </w:rPr>
        <w:t xml:space="preserve">3. </w:t>
      </w:r>
      <w:r>
        <w:rPr>
          <w:rFonts w:hint="eastAsia" w:ascii="宋体" w:hAnsi="宋体" w:eastAsia="宋体" w:cs="宋体"/>
          <w:bCs/>
          <w:kern w:val="0"/>
          <w:szCs w:val="24"/>
        </w:rPr>
        <w:t>磋商小组的权利</w:t>
      </w:r>
      <w:r>
        <w:tab/>
      </w:r>
      <w:r>
        <w:fldChar w:fldCharType="begin"/>
      </w:r>
      <w:r>
        <w:instrText xml:space="preserve"> PAGEREF _Toc17414 \h </w:instrText>
      </w:r>
      <w:r>
        <w:fldChar w:fldCharType="separate"/>
      </w:r>
      <w:r>
        <w:t>39</w:t>
      </w:r>
      <w:r>
        <w:fldChar w:fldCharType="end"/>
      </w:r>
      <w:r>
        <w:fldChar w:fldCharType="end"/>
      </w:r>
    </w:p>
    <w:p>
      <w:pPr>
        <w:pStyle w:val="22"/>
        <w:tabs>
          <w:tab w:val="right" w:leader="dot" w:pos="9000"/>
        </w:tabs>
      </w:pPr>
      <w:r>
        <w:fldChar w:fldCharType="begin"/>
      </w:r>
      <w:r>
        <w:instrText xml:space="preserve"> HYPERLINK \l "_Toc16732" </w:instrText>
      </w:r>
      <w:r>
        <w:fldChar w:fldCharType="separate"/>
      </w:r>
      <w:r>
        <w:rPr>
          <w:rFonts w:hint="eastAsia" w:ascii="宋体" w:hAnsi="宋体" w:eastAsia="宋体" w:cs="宋体"/>
          <w:bCs/>
          <w:kern w:val="0"/>
          <w:szCs w:val="24"/>
        </w:rPr>
        <w:t>4. 评审过程的保密</w:t>
      </w:r>
      <w:r>
        <w:tab/>
      </w:r>
      <w:r>
        <w:fldChar w:fldCharType="begin"/>
      </w:r>
      <w:r>
        <w:instrText xml:space="preserve"> PAGEREF _Toc16732 \h </w:instrText>
      </w:r>
      <w:r>
        <w:fldChar w:fldCharType="separate"/>
      </w:r>
      <w:r>
        <w:t>40</w:t>
      </w:r>
      <w:r>
        <w:fldChar w:fldCharType="end"/>
      </w:r>
      <w:r>
        <w:fldChar w:fldCharType="end"/>
      </w:r>
    </w:p>
    <w:p>
      <w:pPr>
        <w:pStyle w:val="22"/>
        <w:tabs>
          <w:tab w:val="right" w:leader="dot" w:pos="9000"/>
        </w:tabs>
      </w:pPr>
      <w:r>
        <w:fldChar w:fldCharType="begin"/>
      </w:r>
      <w:r>
        <w:instrText xml:space="preserve"> HYPERLINK \l "_Toc27907" </w:instrText>
      </w:r>
      <w:r>
        <w:fldChar w:fldCharType="separate"/>
      </w:r>
      <w:r>
        <w:rPr>
          <w:rFonts w:hint="eastAsia" w:ascii="宋体" w:hAnsi="宋体" w:eastAsia="宋体" w:cs="宋体"/>
          <w:bCs/>
          <w:kern w:val="0"/>
          <w:szCs w:val="24"/>
        </w:rPr>
        <w:t>5. 定标原则</w:t>
      </w:r>
      <w:r>
        <w:tab/>
      </w:r>
      <w:r>
        <w:fldChar w:fldCharType="begin"/>
      </w:r>
      <w:r>
        <w:instrText xml:space="preserve"> PAGEREF _Toc27907 \h </w:instrText>
      </w:r>
      <w:r>
        <w:fldChar w:fldCharType="separate"/>
      </w:r>
      <w:r>
        <w:t>40</w:t>
      </w:r>
      <w:r>
        <w:fldChar w:fldCharType="end"/>
      </w:r>
      <w:r>
        <w:fldChar w:fldCharType="end"/>
      </w:r>
    </w:p>
    <w:p>
      <w:pPr>
        <w:pStyle w:val="21"/>
        <w:tabs>
          <w:tab w:val="right" w:leader="dot" w:pos="9000"/>
        </w:tabs>
      </w:pPr>
      <w:r>
        <w:fldChar w:fldCharType="begin"/>
      </w:r>
      <w:r>
        <w:instrText xml:space="preserve"> HYPERLINK \l "_Toc32711" </w:instrText>
      </w:r>
      <w:r>
        <w:fldChar w:fldCharType="separate"/>
      </w:r>
      <w:r>
        <w:rPr>
          <w:rFonts w:hint="eastAsia" w:ascii="宋体" w:hAnsi="宋体" w:eastAsia="宋体"/>
        </w:rPr>
        <w:t>第六章 响应文件格式</w:t>
      </w:r>
      <w:r>
        <w:tab/>
      </w:r>
      <w:r>
        <w:fldChar w:fldCharType="begin"/>
      </w:r>
      <w:r>
        <w:instrText xml:space="preserve"> PAGEREF _Toc32711 \h </w:instrText>
      </w:r>
      <w:r>
        <w:fldChar w:fldCharType="separate"/>
      </w:r>
      <w:r>
        <w:t>42</w:t>
      </w:r>
      <w:r>
        <w:fldChar w:fldCharType="end"/>
      </w:r>
      <w:r>
        <w:fldChar w:fldCharType="end"/>
      </w:r>
    </w:p>
    <w:p>
      <w:pPr>
        <w:pStyle w:val="22"/>
        <w:tabs>
          <w:tab w:val="right" w:leader="dot" w:pos="9000"/>
        </w:tabs>
      </w:pPr>
      <w:r>
        <w:fldChar w:fldCharType="begin"/>
      </w:r>
      <w:r>
        <w:instrText xml:space="preserve"> HYPERLINK \l "_Toc17478" </w:instrText>
      </w:r>
      <w:r>
        <w:fldChar w:fldCharType="separate"/>
      </w:r>
      <w:r>
        <w:rPr>
          <w:rFonts w:hint="eastAsia" w:ascii="宋体" w:hAnsi="宋体" w:eastAsia="宋体" w:cs="宋体"/>
          <w:szCs w:val="28"/>
        </w:rPr>
        <w:t>目  录</w:t>
      </w:r>
      <w:r>
        <w:tab/>
      </w:r>
      <w:r>
        <w:fldChar w:fldCharType="begin"/>
      </w:r>
      <w:r>
        <w:instrText xml:space="preserve"> PAGEREF _Toc17478 \h </w:instrText>
      </w:r>
      <w:r>
        <w:fldChar w:fldCharType="separate"/>
      </w:r>
      <w:r>
        <w:t>43</w:t>
      </w:r>
      <w:r>
        <w:fldChar w:fldCharType="end"/>
      </w:r>
      <w:r>
        <w:fldChar w:fldCharType="end"/>
      </w:r>
    </w:p>
    <w:p>
      <w:pPr>
        <w:pStyle w:val="22"/>
        <w:tabs>
          <w:tab w:val="right" w:leader="dot" w:pos="9000"/>
        </w:tabs>
      </w:pPr>
      <w:r>
        <w:fldChar w:fldCharType="begin"/>
      </w:r>
      <w:r>
        <w:instrText xml:space="preserve"> HYPERLINK \l "_Toc1686" </w:instrText>
      </w:r>
      <w:r>
        <w:fldChar w:fldCharType="separate"/>
      </w:r>
      <w:r>
        <w:rPr>
          <w:rFonts w:hint="eastAsia"/>
          <w:szCs w:val="28"/>
        </w:rPr>
        <w:t>一、响应书</w:t>
      </w:r>
      <w:r>
        <w:tab/>
      </w:r>
      <w:r>
        <w:fldChar w:fldCharType="begin"/>
      </w:r>
      <w:r>
        <w:instrText xml:space="preserve"> PAGEREF _Toc1686 \h </w:instrText>
      </w:r>
      <w:r>
        <w:fldChar w:fldCharType="separate"/>
      </w:r>
      <w:r>
        <w:t>44</w:t>
      </w:r>
      <w:r>
        <w:fldChar w:fldCharType="end"/>
      </w:r>
      <w:r>
        <w:fldChar w:fldCharType="end"/>
      </w:r>
    </w:p>
    <w:p>
      <w:pPr>
        <w:pStyle w:val="22"/>
        <w:tabs>
          <w:tab w:val="right" w:leader="dot" w:pos="9000"/>
        </w:tabs>
      </w:pPr>
      <w:r>
        <w:fldChar w:fldCharType="begin"/>
      </w:r>
      <w:r>
        <w:instrText xml:space="preserve"> HYPERLINK \l "_Toc15793" </w:instrText>
      </w:r>
      <w:r>
        <w:fldChar w:fldCharType="separate"/>
      </w:r>
      <w:r>
        <w:rPr>
          <w:rFonts w:hint="eastAsia" w:ascii="宋体" w:hAnsi="宋体" w:eastAsia="宋体" w:cs="宋体"/>
          <w:szCs w:val="28"/>
        </w:rPr>
        <w:t>二、法定代表人（或负责人）身份证明及授权委托书</w:t>
      </w:r>
      <w:r>
        <w:tab/>
      </w:r>
      <w:r>
        <w:fldChar w:fldCharType="begin"/>
      </w:r>
      <w:r>
        <w:instrText xml:space="preserve"> PAGEREF _Toc15793 \h </w:instrText>
      </w:r>
      <w:r>
        <w:fldChar w:fldCharType="separate"/>
      </w:r>
      <w:r>
        <w:t>46</w:t>
      </w:r>
      <w:r>
        <w:fldChar w:fldCharType="end"/>
      </w:r>
      <w:r>
        <w:fldChar w:fldCharType="end"/>
      </w:r>
    </w:p>
    <w:p>
      <w:pPr>
        <w:pStyle w:val="22"/>
        <w:tabs>
          <w:tab w:val="right" w:leader="dot" w:pos="9000"/>
        </w:tabs>
      </w:pPr>
      <w:r>
        <w:fldChar w:fldCharType="begin"/>
      </w:r>
      <w:r>
        <w:instrText xml:space="preserve"> HYPERLINK \l "_Toc22001" </w:instrText>
      </w:r>
      <w:r>
        <w:fldChar w:fldCharType="separate"/>
      </w:r>
      <w:r>
        <w:rPr>
          <w:rFonts w:hint="eastAsia" w:ascii="宋体" w:hAnsi="宋体" w:eastAsia="宋体" w:cs="宋体"/>
          <w:szCs w:val="28"/>
        </w:rPr>
        <w:t>三、资格证明文件</w:t>
      </w:r>
      <w:r>
        <w:tab/>
      </w:r>
      <w:r>
        <w:fldChar w:fldCharType="begin"/>
      </w:r>
      <w:r>
        <w:instrText xml:space="preserve"> PAGEREF _Toc22001 \h </w:instrText>
      </w:r>
      <w:r>
        <w:fldChar w:fldCharType="separate"/>
      </w:r>
      <w:r>
        <w:t>48</w:t>
      </w:r>
      <w:r>
        <w:fldChar w:fldCharType="end"/>
      </w:r>
      <w:r>
        <w:fldChar w:fldCharType="end"/>
      </w:r>
    </w:p>
    <w:p>
      <w:pPr>
        <w:pStyle w:val="16"/>
        <w:tabs>
          <w:tab w:val="right" w:leader="dot" w:pos="9000"/>
        </w:tabs>
      </w:pPr>
      <w:r>
        <w:fldChar w:fldCharType="begin"/>
      </w:r>
      <w:r>
        <w:instrText xml:space="preserve"> HYPERLINK \l "_Toc28010" </w:instrText>
      </w:r>
      <w:r>
        <w:fldChar w:fldCharType="separate"/>
      </w:r>
      <w:r>
        <w:rPr>
          <w:rFonts w:hint="eastAsia" w:ascii="宋体" w:hAnsi="宋体" w:eastAsia="宋体" w:cs="宋体"/>
          <w:kern w:val="0"/>
        </w:rPr>
        <w:t>（一）</w:t>
      </w:r>
      <w:r>
        <w:rPr>
          <w:rFonts w:hint="eastAsia" w:ascii="宋体" w:hAnsi="宋体" w:eastAsia="宋体" w:cs="宋体"/>
          <w:snapToGrid w:val="0"/>
        </w:rPr>
        <w:t>符合</w:t>
      </w:r>
      <w:r>
        <w:rPr>
          <w:rFonts w:hint="eastAsia" w:ascii="宋体" w:hAnsi="宋体" w:eastAsia="宋体" w:cs="宋体"/>
          <w:snapToGrid w:val="0"/>
          <w:kern w:val="0"/>
          <w:szCs w:val="24"/>
        </w:rPr>
        <w:t>《中华人民共和国政府采购法》第二十二条规定的证明文件</w:t>
      </w:r>
      <w:r>
        <w:tab/>
      </w:r>
      <w:r>
        <w:fldChar w:fldCharType="begin"/>
      </w:r>
      <w:r>
        <w:instrText xml:space="preserve"> PAGEREF _Toc28010 \h </w:instrText>
      </w:r>
      <w:r>
        <w:fldChar w:fldCharType="separate"/>
      </w:r>
      <w:r>
        <w:t>48</w:t>
      </w:r>
      <w:r>
        <w:fldChar w:fldCharType="end"/>
      </w:r>
      <w:r>
        <w:fldChar w:fldCharType="end"/>
      </w:r>
    </w:p>
    <w:p>
      <w:pPr>
        <w:pStyle w:val="16"/>
        <w:tabs>
          <w:tab w:val="right" w:leader="dot" w:pos="9000"/>
        </w:tabs>
      </w:pPr>
      <w:r>
        <w:fldChar w:fldCharType="begin"/>
      </w:r>
      <w:r>
        <w:instrText xml:space="preserve"> HYPERLINK \l "_Toc31613" </w:instrText>
      </w:r>
      <w:r>
        <w:fldChar w:fldCharType="separate"/>
      </w:r>
      <w:r>
        <w:rPr>
          <w:rFonts w:hint="eastAsia" w:ascii="宋体" w:hAnsi="宋体" w:eastAsia="宋体" w:cs="宋体"/>
          <w:kern w:val="0"/>
        </w:rPr>
        <w:t>（二）特定资格证书</w:t>
      </w:r>
      <w:r>
        <w:tab/>
      </w:r>
      <w:r>
        <w:fldChar w:fldCharType="begin"/>
      </w:r>
      <w:r>
        <w:instrText xml:space="preserve"> PAGEREF _Toc31613 \h </w:instrText>
      </w:r>
      <w:r>
        <w:fldChar w:fldCharType="separate"/>
      </w:r>
      <w:r>
        <w:t>53</w:t>
      </w:r>
      <w:r>
        <w:fldChar w:fldCharType="end"/>
      </w:r>
      <w:r>
        <w:fldChar w:fldCharType="end"/>
      </w:r>
    </w:p>
    <w:p>
      <w:pPr>
        <w:pStyle w:val="16"/>
        <w:tabs>
          <w:tab w:val="right" w:leader="dot" w:pos="9000"/>
        </w:tabs>
      </w:pPr>
      <w:r>
        <w:fldChar w:fldCharType="begin"/>
      </w:r>
      <w:r>
        <w:instrText xml:space="preserve"> HYPERLINK \l "_Toc13373" </w:instrText>
      </w:r>
      <w:r>
        <w:fldChar w:fldCharType="separate"/>
      </w:r>
      <w:r>
        <w:rPr>
          <w:rFonts w:hint="eastAsia" w:ascii="宋体" w:hAnsi="宋体" w:eastAsia="宋体" w:cs="宋体"/>
          <w:kern w:val="0"/>
        </w:rPr>
        <w:t>（三）中小微企业声明函及其他资料</w:t>
      </w:r>
      <w:r>
        <w:tab/>
      </w:r>
      <w:r>
        <w:fldChar w:fldCharType="begin"/>
      </w:r>
      <w:r>
        <w:instrText xml:space="preserve"> PAGEREF _Toc13373 \h </w:instrText>
      </w:r>
      <w:r>
        <w:fldChar w:fldCharType="separate"/>
      </w:r>
      <w:r>
        <w:t>54</w:t>
      </w:r>
      <w:r>
        <w:fldChar w:fldCharType="end"/>
      </w:r>
      <w:r>
        <w:fldChar w:fldCharType="end"/>
      </w:r>
    </w:p>
    <w:p>
      <w:pPr>
        <w:pStyle w:val="16"/>
        <w:tabs>
          <w:tab w:val="right" w:leader="dot" w:pos="9000"/>
        </w:tabs>
      </w:pPr>
      <w:r>
        <w:fldChar w:fldCharType="begin"/>
      </w:r>
      <w:r>
        <w:instrText xml:space="preserve"> HYPERLINK \l "_Toc32709" </w:instrText>
      </w:r>
      <w:r>
        <w:fldChar w:fldCharType="separate"/>
      </w:r>
      <w:r>
        <w:rPr>
          <w:rFonts w:hint="eastAsia" w:ascii="宋体" w:hAnsi="宋体" w:eastAsia="宋体" w:cs="宋体"/>
          <w:bCs/>
          <w:szCs w:val="32"/>
        </w:rPr>
        <w:t>（四）磋商保证金</w:t>
      </w:r>
      <w:r>
        <w:tab/>
      </w:r>
      <w:r>
        <w:fldChar w:fldCharType="begin"/>
      </w:r>
      <w:r>
        <w:instrText xml:space="preserve"> PAGEREF _Toc32709 \h </w:instrText>
      </w:r>
      <w:r>
        <w:fldChar w:fldCharType="separate"/>
      </w:r>
      <w:r>
        <w:t>58</w:t>
      </w:r>
      <w:r>
        <w:fldChar w:fldCharType="end"/>
      </w:r>
      <w:r>
        <w:fldChar w:fldCharType="end"/>
      </w:r>
    </w:p>
    <w:p>
      <w:pPr>
        <w:pStyle w:val="22"/>
        <w:tabs>
          <w:tab w:val="right" w:leader="dot" w:pos="9000"/>
        </w:tabs>
      </w:pPr>
      <w:r>
        <w:fldChar w:fldCharType="begin"/>
      </w:r>
      <w:r>
        <w:instrText xml:space="preserve"> HYPERLINK \l "_Toc8132" </w:instrText>
      </w:r>
      <w:r>
        <w:fldChar w:fldCharType="separate"/>
      </w:r>
      <w:r>
        <w:rPr>
          <w:rFonts w:hint="eastAsia" w:ascii="宋体" w:hAnsi="宋体" w:eastAsia="宋体" w:cs="宋体"/>
          <w:szCs w:val="28"/>
        </w:rPr>
        <w:t>四、商务文件</w:t>
      </w:r>
      <w:r>
        <w:tab/>
      </w:r>
      <w:r>
        <w:fldChar w:fldCharType="begin"/>
      </w:r>
      <w:r>
        <w:instrText xml:space="preserve"> PAGEREF _Toc8132 \h </w:instrText>
      </w:r>
      <w:r>
        <w:fldChar w:fldCharType="separate"/>
      </w:r>
      <w:r>
        <w:t>59</w:t>
      </w:r>
      <w:r>
        <w:fldChar w:fldCharType="end"/>
      </w:r>
      <w:r>
        <w:fldChar w:fldCharType="end"/>
      </w:r>
    </w:p>
    <w:p>
      <w:pPr>
        <w:pStyle w:val="16"/>
        <w:tabs>
          <w:tab w:val="right" w:leader="dot" w:pos="9000"/>
        </w:tabs>
      </w:pPr>
      <w:r>
        <w:fldChar w:fldCharType="begin"/>
      </w:r>
      <w:r>
        <w:instrText xml:space="preserve"> HYPERLINK \l "_Toc19506" </w:instrText>
      </w:r>
      <w:r>
        <w:fldChar w:fldCharType="separate"/>
      </w:r>
      <w:r>
        <w:rPr>
          <w:rFonts w:hint="eastAsia" w:ascii="宋体" w:hAnsi="宋体" w:eastAsia="宋体" w:cs="宋体"/>
          <w:szCs w:val="24"/>
        </w:rPr>
        <w:t>（一）响应文件报价一览表</w:t>
      </w:r>
      <w:r>
        <w:tab/>
      </w:r>
      <w:r>
        <w:fldChar w:fldCharType="begin"/>
      </w:r>
      <w:r>
        <w:instrText xml:space="preserve"> PAGEREF _Toc19506 \h </w:instrText>
      </w:r>
      <w:r>
        <w:fldChar w:fldCharType="separate"/>
      </w:r>
      <w:r>
        <w:t>59</w:t>
      </w:r>
      <w:r>
        <w:fldChar w:fldCharType="end"/>
      </w:r>
      <w:r>
        <w:fldChar w:fldCharType="end"/>
      </w:r>
    </w:p>
    <w:p>
      <w:pPr>
        <w:pStyle w:val="16"/>
        <w:tabs>
          <w:tab w:val="right" w:leader="dot" w:pos="9000"/>
        </w:tabs>
      </w:pPr>
      <w:r>
        <w:fldChar w:fldCharType="begin"/>
      </w:r>
      <w:r>
        <w:instrText xml:space="preserve"> HYPERLINK \l "_Toc9496" </w:instrText>
      </w:r>
      <w:r>
        <w:fldChar w:fldCharType="separate"/>
      </w:r>
      <w:r>
        <w:rPr>
          <w:rFonts w:hint="eastAsia" w:ascii="宋体" w:hAnsi="宋体" w:eastAsia="宋体" w:cs="宋体"/>
          <w:szCs w:val="24"/>
        </w:rPr>
        <w:t>（二）明细报价表</w:t>
      </w:r>
      <w:r>
        <w:tab/>
      </w:r>
      <w:r>
        <w:fldChar w:fldCharType="begin"/>
      </w:r>
      <w:r>
        <w:instrText xml:space="preserve"> PAGEREF _Toc9496 \h </w:instrText>
      </w:r>
      <w:r>
        <w:fldChar w:fldCharType="separate"/>
      </w:r>
      <w:r>
        <w:t>60</w:t>
      </w:r>
      <w:r>
        <w:fldChar w:fldCharType="end"/>
      </w:r>
      <w:r>
        <w:fldChar w:fldCharType="end"/>
      </w:r>
    </w:p>
    <w:p>
      <w:pPr>
        <w:pStyle w:val="16"/>
        <w:tabs>
          <w:tab w:val="right" w:leader="dot" w:pos="9000"/>
        </w:tabs>
      </w:pPr>
      <w:r>
        <w:fldChar w:fldCharType="begin"/>
      </w:r>
      <w:r>
        <w:instrText xml:space="preserve"> HYPERLINK \l "_Toc13698" </w:instrText>
      </w:r>
      <w:r>
        <w:fldChar w:fldCharType="separate"/>
      </w:r>
      <w:r>
        <w:rPr>
          <w:rFonts w:hint="eastAsia" w:ascii="宋体" w:hAnsi="宋体" w:eastAsia="宋体" w:cs="宋体"/>
          <w:szCs w:val="24"/>
        </w:rPr>
        <w:t>（三）</w:t>
      </w:r>
      <w:r>
        <w:rPr>
          <w:rFonts w:hint="eastAsia" w:ascii="宋体" w:hAnsi="宋体" w:cs="宋体"/>
        </w:rPr>
        <w:t>拟投入人员列表</w:t>
      </w:r>
      <w:r>
        <w:tab/>
      </w:r>
      <w:r>
        <w:fldChar w:fldCharType="begin"/>
      </w:r>
      <w:r>
        <w:instrText xml:space="preserve"> PAGEREF _Toc13698 \h </w:instrText>
      </w:r>
      <w:r>
        <w:fldChar w:fldCharType="separate"/>
      </w:r>
      <w:r>
        <w:t>61</w:t>
      </w:r>
      <w:r>
        <w:fldChar w:fldCharType="end"/>
      </w:r>
      <w:r>
        <w:fldChar w:fldCharType="end"/>
      </w:r>
    </w:p>
    <w:p>
      <w:pPr>
        <w:pStyle w:val="16"/>
        <w:tabs>
          <w:tab w:val="right" w:leader="dot" w:pos="9000"/>
        </w:tabs>
      </w:pPr>
      <w:r>
        <w:fldChar w:fldCharType="begin"/>
      </w:r>
      <w:r>
        <w:instrText xml:space="preserve"> HYPERLINK \l "_Toc20963" </w:instrText>
      </w:r>
      <w:r>
        <w:fldChar w:fldCharType="separate"/>
      </w:r>
      <w:r>
        <w:rPr>
          <w:rFonts w:hint="eastAsia" w:ascii="宋体" w:hAnsi="宋体" w:eastAsia="宋体" w:cs="宋体"/>
          <w:szCs w:val="24"/>
        </w:rPr>
        <w:t>（四）商务及技术条款偏离表</w:t>
      </w:r>
      <w:r>
        <w:tab/>
      </w:r>
      <w:r>
        <w:fldChar w:fldCharType="begin"/>
      </w:r>
      <w:r>
        <w:instrText xml:space="preserve"> PAGEREF _Toc20963 \h </w:instrText>
      </w:r>
      <w:r>
        <w:fldChar w:fldCharType="separate"/>
      </w:r>
      <w:r>
        <w:t>63</w:t>
      </w:r>
      <w:r>
        <w:fldChar w:fldCharType="end"/>
      </w:r>
      <w:r>
        <w:fldChar w:fldCharType="end"/>
      </w:r>
    </w:p>
    <w:p>
      <w:pPr>
        <w:pStyle w:val="16"/>
        <w:tabs>
          <w:tab w:val="right" w:leader="dot" w:pos="9000"/>
        </w:tabs>
      </w:pPr>
      <w:r>
        <w:fldChar w:fldCharType="begin"/>
      </w:r>
      <w:r>
        <w:instrText xml:space="preserve"> HYPERLINK \l "_Toc30482" </w:instrText>
      </w:r>
      <w:r>
        <w:fldChar w:fldCharType="separate"/>
      </w:r>
      <w:r>
        <w:rPr>
          <w:rFonts w:hint="eastAsia" w:ascii="宋体" w:hAnsi="宋体" w:eastAsia="宋体" w:cs="宋体"/>
          <w:kern w:val="0"/>
        </w:rPr>
        <w:t>（五）近三年（2020年至今）类似项目业绩</w:t>
      </w:r>
      <w:r>
        <w:tab/>
      </w:r>
      <w:r>
        <w:fldChar w:fldCharType="begin"/>
      </w:r>
      <w:r>
        <w:instrText xml:space="preserve"> PAGEREF _Toc30482 \h </w:instrText>
      </w:r>
      <w:r>
        <w:fldChar w:fldCharType="separate"/>
      </w:r>
      <w:r>
        <w:t>65</w:t>
      </w:r>
      <w:r>
        <w:fldChar w:fldCharType="end"/>
      </w:r>
      <w:r>
        <w:fldChar w:fldCharType="end"/>
      </w:r>
    </w:p>
    <w:p>
      <w:pPr>
        <w:pStyle w:val="16"/>
        <w:tabs>
          <w:tab w:val="right" w:leader="dot" w:pos="9000"/>
        </w:tabs>
      </w:pPr>
      <w:r>
        <w:fldChar w:fldCharType="begin"/>
      </w:r>
      <w:r>
        <w:instrText xml:space="preserve"> HYPERLINK \l "_Toc12029" </w:instrText>
      </w:r>
      <w:r>
        <w:fldChar w:fldCharType="separate"/>
      </w:r>
      <w:r>
        <w:rPr>
          <w:rFonts w:hint="eastAsia" w:ascii="宋体" w:hAnsi="宋体" w:cs="宋体"/>
        </w:rPr>
        <w:t>（六）</w:t>
      </w:r>
      <w:r>
        <w:rPr>
          <w:rFonts w:hint="eastAsia" w:ascii="宋体" w:hAnsi="宋体" w:eastAsia="宋体" w:cs="宋体"/>
        </w:rPr>
        <w:t>服务承诺书（格式自拟）</w:t>
      </w:r>
      <w:r>
        <w:tab/>
      </w:r>
      <w:r>
        <w:fldChar w:fldCharType="begin"/>
      </w:r>
      <w:r>
        <w:instrText xml:space="preserve"> PAGEREF _Toc12029 \h </w:instrText>
      </w:r>
      <w:r>
        <w:fldChar w:fldCharType="separate"/>
      </w:r>
      <w:r>
        <w:t>66</w:t>
      </w:r>
      <w:r>
        <w:fldChar w:fldCharType="end"/>
      </w:r>
      <w:r>
        <w:fldChar w:fldCharType="end"/>
      </w:r>
    </w:p>
    <w:p>
      <w:pPr>
        <w:pStyle w:val="16"/>
        <w:tabs>
          <w:tab w:val="right" w:leader="dot" w:pos="9000"/>
        </w:tabs>
      </w:pPr>
      <w:r>
        <w:fldChar w:fldCharType="begin"/>
      </w:r>
      <w:r>
        <w:instrText xml:space="preserve"> HYPERLINK \l "_Toc3461" </w:instrText>
      </w:r>
      <w:r>
        <w:fldChar w:fldCharType="separate"/>
      </w:r>
      <w:r>
        <w:rPr>
          <w:rFonts w:hint="eastAsia" w:ascii="宋体" w:hAnsi="宋体" w:eastAsia="宋体" w:cs="宋体"/>
          <w:kern w:val="0"/>
        </w:rPr>
        <w:t>（七）不参与围标串标承诺书</w:t>
      </w:r>
      <w:r>
        <w:tab/>
      </w:r>
      <w:r>
        <w:fldChar w:fldCharType="begin"/>
      </w:r>
      <w:r>
        <w:instrText xml:space="preserve"> PAGEREF _Toc3461 \h </w:instrText>
      </w:r>
      <w:r>
        <w:fldChar w:fldCharType="separate"/>
      </w:r>
      <w:r>
        <w:t>67</w:t>
      </w:r>
      <w:r>
        <w:fldChar w:fldCharType="end"/>
      </w:r>
      <w:r>
        <w:fldChar w:fldCharType="end"/>
      </w:r>
    </w:p>
    <w:p>
      <w:pPr>
        <w:pStyle w:val="16"/>
        <w:tabs>
          <w:tab w:val="right" w:leader="dot" w:pos="9000"/>
        </w:tabs>
      </w:pPr>
      <w:r>
        <w:fldChar w:fldCharType="begin"/>
      </w:r>
      <w:r>
        <w:instrText xml:space="preserve"> HYPERLINK \l "_Toc10496" </w:instrText>
      </w:r>
      <w:r>
        <w:fldChar w:fldCharType="separate"/>
      </w:r>
      <w:r>
        <w:rPr>
          <w:rFonts w:hint="eastAsia" w:ascii="宋体" w:hAnsi="宋体" w:eastAsia="宋体" w:cs="宋体"/>
        </w:rPr>
        <w:t>（八）供应商认为有必要提供的其他商务资料</w:t>
      </w:r>
      <w:r>
        <w:tab/>
      </w:r>
      <w:r>
        <w:fldChar w:fldCharType="begin"/>
      </w:r>
      <w:r>
        <w:instrText xml:space="preserve"> PAGEREF _Toc10496 \h </w:instrText>
      </w:r>
      <w:r>
        <w:fldChar w:fldCharType="separate"/>
      </w:r>
      <w:r>
        <w:t>68</w:t>
      </w:r>
      <w:r>
        <w:fldChar w:fldCharType="end"/>
      </w:r>
      <w:r>
        <w:fldChar w:fldCharType="end"/>
      </w:r>
    </w:p>
    <w:p>
      <w:pPr>
        <w:pStyle w:val="22"/>
        <w:tabs>
          <w:tab w:val="right" w:leader="dot" w:pos="9000"/>
        </w:tabs>
      </w:pPr>
      <w:r>
        <w:fldChar w:fldCharType="begin"/>
      </w:r>
      <w:r>
        <w:instrText xml:space="preserve"> HYPERLINK \l "_Toc5001" </w:instrText>
      </w:r>
      <w:r>
        <w:fldChar w:fldCharType="separate"/>
      </w:r>
      <w:r>
        <w:rPr>
          <w:rFonts w:hint="eastAsia" w:ascii="宋体" w:hAnsi="宋体" w:eastAsia="宋体" w:cs="宋体"/>
          <w:szCs w:val="28"/>
        </w:rPr>
        <w:t>五、技术文件</w:t>
      </w:r>
      <w:r>
        <w:tab/>
      </w:r>
      <w:r>
        <w:fldChar w:fldCharType="begin"/>
      </w:r>
      <w:r>
        <w:instrText xml:space="preserve"> PAGEREF _Toc5001 \h </w:instrText>
      </w:r>
      <w:r>
        <w:fldChar w:fldCharType="separate"/>
      </w:r>
      <w:r>
        <w:t>69</w:t>
      </w:r>
      <w:r>
        <w:fldChar w:fldCharType="end"/>
      </w:r>
      <w:r>
        <w:fldChar w:fldCharType="end"/>
      </w:r>
    </w:p>
    <w:p>
      <w:pPr>
        <w:pStyle w:val="16"/>
        <w:tabs>
          <w:tab w:val="right" w:leader="dot" w:pos="9000"/>
        </w:tabs>
      </w:pPr>
      <w:r>
        <w:fldChar w:fldCharType="begin"/>
      </w:r>
      <w:r>
        <w:instrText xml:space="preserve"> HYPERLINK \l "_Toc13943" </w:instrText>
      </w:r>
      <w:r>
        <w:fldChar w:fldCharType="separate"/>
      </w:r>
      <w:r>
        <w:rPr>
          <w:rFonts w:hint="eastAsia" w:ascii="宋体" w:hAnsi="宋体" w:cs="宋体"/>
        </w:rPr>
        <w:t>（一）服务方案</w:t>
      </w:r>
      <w:r>
        <w:tab/>
      </w:r>
      <w:r>
        <w:fldChar w:fldCharType="begin"/>
      </w:r>
      <w:r>
        <w:instrText xml:space="preserve"> PAGEREF _Toc13943 \h </w:instrText>
      </w:r>
      <w:r>
        <w:fldChar w:fldCharType="separate"/>
      </w:r>
      <w:r>
        <w:t>69</w:t>
      </w:r>
      <w:r>
        <w:fldChar w:fldCharType="end"/>
      </w:r>
      <w:r>
        <w:fldChar w:fldCharType="end"/>
      </w:r>
    </w:p>
    <w:p>
      <w:pPr>
        <w:pStyle w:val="16"/>
        <w:tabs>
          <w:tab w:val="right" w:leader="dot" w:pos="9000"/>
        </w:tabs>
      </w:pPr>
      <w:r>
        <w:fldChar w:fldCharType="begin"/>
      </w:r>
      <w:r>
        <w:instrText xml:space="preserve"> HYPERLINK \l "_Toc6592" </w:instrText>
      </w:r>
      <w:r>
        <w:fldChar w:fldCharType="separate"/>
      </w:r>
      <w:r>
        <w:rPr>
          <w:rFonts w:hint="eastAsia" w:ascii="宋体" w:hAnsi="宋体" w:eastAsia="宋体" w:cs="宋体"/>
        </w:rPr>
        <w:t>（二）供应商认为有必要的其他技术资料</w:t>
      </w:r>
      <w:r>
        <w:tab/>
      </w:r>
      <w:r>
        <w:fldChar w:fldCharType="begin"/>
      </w:r>
      <w:r>
        <w:instrText xml:space="preserve"> PAGEREF _Toc6592 \h </w:instrText>
      </w:r>
      <w:r>
        <w:fldChar w:fldCharType="separate"/>
      </w:r>
      <w:r>
        <w:t>70</w:t>
      </w:r>
      <w:r>
        <w:fldChar w:fldCharType="end"/>
      </w:r>
      <w:r>
        <w:fldChar w:fldCharType="end"/>
      </w:r>
    </w:p>
    <w:p>
      <w:pPr>
        <w:pStyle w:val="22"/>
        <w:tabs>
          <w:tab w:val="right" w:leader="dot" w:pos="9000"/>
        </w:tabs>
      </w:pPr>
      <w:r>
        <w:fldChar w:fldCharType="begin"/>
      </w:r>
      <w:r>
        <w:instrText xml:space="preserve"> HYPERLINK \l "_Toc28825" </w:instrText>
      </w:r>
      <w:r>
        <w:fldChar w:fldCharType="separate"/>
      </w:r>
      <w:r>
        <w:rPr>
          <w:rFonts w:hint="eastAsia" w:ascii="宋体" w:hAnsi="宋体" w:eastAsia="宋体" w:cs="宋体"/>
          <w:szCs w:val="28"/>
        </w:rPr>
        <w:t>六、其他资料</w:t>
      </w:r>
      <w:r>
        <w:tab/>
      </w:r>
      <w:r>
        <w:fldChar w:fldCharType="begin"/>
      </w:r>
      <w:r>
        <w:instrText xml:space="preserve"> PAGEREF _Toc28825 \h </w:instrText>
      </w:r>
      <w:r>
        <w:fldChar w:fldCharType="separate"/>
      </w:r>
      <w:r>
        <w:t>71</w:t>
      </w:r>
      <w:r>
        <w:fldChar w:fldCharType="end"/>
      </w:r>
      <w:r>
        <w:fldChar w:fldCharType="end"/>
      </w:r>
    </w:p>
    <w:p>
      <w:pPr>
        <w:pStyle w:val="21"/>
        <w:tabs>
          <w:tab w:val="right" w:leader="dot" w:pos="9000"/>
        </w:tabs>
      </w:pPr>
      <w:r>
        <w:fldChar w:fldCharType="begin"/>
      </w:r>
      <w:r>
        <w:instrText xml:space="preserve"> HYPERLINK \l "_Toc31526" </w:instrText>
      </w:r>
      <w:r>
        <w:fldChar w:fldCharType="separate"/>
      </w:r>
      <w:r>
        <w:rPr>
          <w:rFonts w:hint="eastAsia" w:ascii="宋体" w:hAnsi="宋体" w:eastAsia="宋体" w:cs="仿宋"/>
          <w:bCs/>
          <w:szCs w:val="32"/>
        </w:rPr>
        <w:t>附件1</w:t>
      </w:r>
      <w:r>
        <w:tab/>
      </w:r>
      <w:r>
        <w:fldChar w:fldCharType="begin"/>
      </w:r>
      <w:r>
        <w:instrText xml:space="preserve"> PAGEREF _Toc31526 \h </w:instrText>
      </w:r>
      <w:r>
        <w:fldChar w:fldCharType="separate"/>
      </w:r>
      <w:r>
        <w:t>72</w:t>
      </w:r>
      <w:r>
        <w:fldChar w:fldCharType="end"/>
      </w:r>
      <w:r>
        <w:fldChar w:fldCharType="end"/>
      </w:r>
    </w:p>
    <w:p>
      <w:pPr>
        <w:pStyle w:val="36"/>
        <w:tabs>
          <w:tab w:val="right" w:leader="dot" w:pos="9016"/>
        </w:tabs>
        <w:spacing w:before="340" w:after="330" w:line="560" w:lineRule="exact"/>
        <w:ind w:left="0"/>
        <w:rPr>
          <w:rFonts w:ascii="宋体" w:hAnsi="宋体" w:eastAsia="宋体" w:cs="宋体"/>
          <w:sz w:val="28"/>
          <w:szCs w:val="28"/>
        </w:rPr>
      </w:pPr>
      <w:r>
        <w:rPr>
          <w:rFonts w:hint="eastAsia" w:ascii="宋体" w:hAnsi="宋体" w:eastAsia="宋体" w:cs="宋体"/>
          <w:szCs w:val="28"/>
        </w:rPr>
        <w:fldChar w:fldCharType="end"/>
      </w:r>
    </w:p>
    <w:p>
      <w:pPr>
        <w:pStyle w:val="36"/>
        <w:tabs>
          <w:tab w:val="right" w:leader="dot" w:pos="9016"/>
        </w:tabs>
        <w:spacing w:line="600" w:lineRule="exact"/>
        <w:ind w:left="0"/>
        <w:rPr>
          <w:rFonts w:ascii="宋体" w:hAnsi="宋体" w:eastAsia="宋体" w:cs="宋体"/>
        </w:rPr>
        <w:sectPr>
          <w:headerReference r:id="rId7" w:type="default"/>
          <w:footerReference r:id="rId8" w:type="default"/>
          <w:pgSz w:w="11906" w:h="16838"/>
          <w:pgMar w:top="1440" w:right="1106" w:bottom="1440" w:left="1800" w:header="851" w:footer="752" w:gutter="0"/>
          <w:cols w:space="720" w:num="1"/>
          <w:formProt w:val="0"/>
          <w:docGrid w:type="lines" w:linePitch="312" w:charSpace="0"/>
        </w:sectPr>
      </w:pPr>
    </w:p>
    <w:p/>
    <w:p>
      <w:pPr>
        <w:pStyle w:val="23"/>
        <w:jc w:val="center"/>
        <w:outlineLvl w:val="0"/>
        <w:rPr>
          <w:rStyle w:val="31"/>
          <w:rFonts w:ascii="宋体" w:hAnsi="宋体" w:eastAsia="宋体"/>
        </w:rPr>
      </w:pPr>
      <w:bookmarkStart w:id="6" w:name="_Toc26337"/>
      <w:bookmarkStart w:id="7" w:name="_Toc20183"/>
      <w:bookmarkStart w:id="8" w:name="_Toc20777"/>
      <w:r>
        <w:rPr>
          <w:rStyle w:val="31"/>
          <w:rFonts w:hint="eastAsia" w:ascii="宋体" w:hAnsi="宋体" w:eastAsia="宋体"/>
        </w:rPr>
        <w:t xml:space="preserve">第一章 </w:t>
      </w:r>
      <w:bookmarkEnd w:id="6"/>
      <w:r>
        <w:rPr>
          <w:rStyle w:val="31"/>
          <w:rFonts w:hint="eastAsia" w:ascii="宋体" w:hAnsi="宋体" w:eastAsia="宋体"/>
        </w:rPr>
        <w:t>竞争性磋商公告</w:t>
      </w:r>
      <w:bookmarkEnd w:id="7"/>
      <w:bookmarkEnd w:id="8"/>
    </w:p>
    <w:tbl>
      <w:tblPr>
        <w:tblStyle w:val="2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tcPr>
          <w:p>
            <w:pPr>
              <w:adjustRightInd w:val="0"/>
              <w:snapToGrid w:val="0"/>
              <w:spacing w:line="360" w:lineRule="auto"/>
              <w:rPr>
                <w:rFonts w:ascii="宋体" w:hAnsi="宋体" w:cs="宋体"/>
                <w:sz w:val="24"/>
              </w:rPr>
            </w:pPr>
            <w:r>
              <w:rPr>
                <w:rFonts w:hint="eastAsia" w:ascii="宋体" w:hAnsi="宋体" w:cs="宋体"/>
                <w:sz w:val="24"/>
              </w:rPr>
              <w:t xml:space="preserve">项目概况 </w:t>
            </w:r>
          </w:p>
          <w:p>
            <w:pPr>
              <w:adjustRightInd w:val="0"/>
              <w:snapToGrid w:val="0"/>
              <w:spacing w:line="360" w:lineRule="auto"/>
              <w:rPr>
                <w:rFonts w:ascii="宋体" w:hAnsi="宋体" w:cs="宋体"/>
                <w:sz w:val="24"/>
              </w:rPr>
            </w:pPr>
            <w:r>
              <w:rPr>
                <w:rFonts w:hint="eastAsia" w:ascii="宋体" w:hAnsi="宋体" w:cs="宋体"/>
                <w:sz w:val="24"/>
              </w:rPr>
              <w:t>和田县卫片执法及国土变更调查工作项目的潜在供应商应在政采云平台（https://www.zcygov.cn/）线上方式获取磋商文件，并于202</w:t>
            </w:r>
            <w:r>
              <w:rPr>
                <w:rFonts w:ascii="宋体" w:hAnsi="宋体" w:cs="宋体"/>
                <w:sz w:val="24"/>
              </w:rPr>
              <w:t>3</w:t>
            </w:r>
            <w:r>
              <w:rPr>
                <w:rFonts w:hint="eastAsia" w:ascii="宋体" w:hAnsi="宋体" w:cs="宋体"/>
                <w:sz w:val="24"/>
              </w:rPr>
              <w:t>年07月21日 11:00（北京时间）前提交响应文件。</w:t>
            </w:r>
          </w:p>
        </w:tc>
      </w:tr>
    </w:tbl>
    <w:p>
      <w:pPr>
        <w:spacing w:before="120" w:beforeLines="50" w:after="120" w:afterLines="50" w:line="360" w:lineRule="auto"/>
        <w:ind w:firstLine="482" w:firstLineChars="200"/>
        <w:rPr>
          <w:rFonts w:ascii="宋体" w:hAnsi="宋体" w:cs="宋体"/>
          <w:b/>
          <w:sz w:val="24"/>
          <w:szCs w:val="24"/>
        </w:rPr>
      </w:pPr>
      <w:r>
        <w:rPr>
          <w:rFonts w:hint="eastAsia" w:ascii="宋体" w:hAnsi="宋体" w:cs="宋体"/>
          <w:b/>
          <w:sz w:val="24"/>
          <w:szCs w:val="24"/>
        </w:rPr>
        <w:t>一、项目基本情况</w:t>
      </w:r>
    </w:p>
    <w:p>
      <w:pPr>
        <w:spacing w:line="360" w:lineRule="auto"/>
        <w:ind w:firstLine="480" w:firstLineChars="200"/>
        <w:rPr>
          <w:rFonts w:ascii="宋体" w:hAnsi="宋体" w:cs="宋体"/>
          <w:sz w:val="24"/>
          <w:szCs w:val="24"/>
        </w:rPr>
      </w:pPr>
      <w:r>
        <w:rPr>
          <w:rFonts w:hint="eastAsia" w:ascii="宋体" w:hAnsi="宋体" w:cs="宋体"/>
          <w:sz w:val="24"/>
          <w:szCs w:val="24"/>
        </w:rPr>
        <w:t>项目编号：</w:t>
      </w:r>
      <w:r>
        <w:rPr>
          <w:rFonts w:ascii="宋体" w:hAnsi="宋体" w:cs="宋体"/>
          <w:sz w:val="24"/>
          <w:szCs w:val="24"/>
        </w:rPr>
        <w:t>HTXZFCG(2023FS)060</w:t>
      </w:r>
    </w:p>
    <w:p>
      <w:pPr>
        <w:spacing w:line="360" w:lineRule="auto"/>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sz w:val="24"/>
          <w:szCs w:val="24"/>
        </w:rPr>
        <w:t>和田县卫片执法及国土变更调查工作项目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采购方式：竞争性磋商</w:t>
      </w:r>
    </w:p>
    <w:p>
      <w:pPr>
        <w:spacing w:line="360" w:lineRule="auto"/>
        <w:ind w:firstLine="480" w:firstLineChars="200"/>
        <w:rPr>
          <w:rFonts w:ascii="宋体" w:hAnsi="宋体" w:cs="宋体"/>
          <w:sz w:val="24"/>
          <w:szCs w:val="24"/>
        </w:rPr>
      </w:pPr>
      <w:r>
        <w:rPr>
          <w:rFonts w:hint="eastAsia" w:ascii="宋体" w:hAnsi="宋体" w:cs="宋体"/>
          <w:sz w:val="24"/>
          <w:szCs w:val="24"/>
        </w:rPr>
        <w:t>预算金额：95万元</w:t>
      </w:r>
    </w:p>
    <w:p>
      <w:pPr>
        <w:spacing w:line="360" w:lineRule="auto"/>
        <w:ind w:firstLine="480" w:firstLineChars="200"/>
        <w:rPr>
          <w:rFonts w:ascii="宋体" w:hAnsi="宋体" w:cs="宋体"/>
          <w:sz w:val="24"/>
          <w:szCs w:val="24"/>
        </w:rPr>
      </w:pPr>
      <w:r>
        <w:rPr>
          <w:rFonts w:hint="eastAsia" w:ascii="宋体" w:hAnsi="宋体" w:cs="宋体"/>
          <w:sz w:val="24"/>
          <w:szCs w:val="24"/>
        </w:rPr>
        <w:t>最高限价：95万元</w:t>
      </w:r>
    </w:p>
    <w:p>
      <w:pPr>
        <w:spacing w:line="360" w:lineRule="auto"/>
        <w:ind w:firstLine="480" w:firstLineChars="200"/>
        <w:rPr>
          <w:rFonts w:ascii="宋体" w:hAnsi="宋体" w:cs="宋体"/>
          <w:sz w:val="24"/>
          <w:szCs w:val="24"/>
        </w:rPr>
      </w:pPr>
      <w:r>
        <w:rPr>
          <w:rFonts w:hint="eastAsia" w:ascii="宋体" w:hAnsi="宋体" w:cs="宋体"/>
          <w:sz w:val="24"/>
          <w:szCs w:val="24"/>
        </w:rPr>
        <w:t>采购内容：开展和田地区和田县国土变更调查与卫片执法工作，完成国家推送的、自治区、县（市）本级提取的图斑进行调查举证、外业拍照取证、内业数据处理、预判定、预变更、内、外网录入上传数据、制作数据库以及完成集中审核等工作任务。（详见第三章采购需求）</w:t>
      </w:r>
    </w:p>
    <w:p>
      <w:pPr>
        <w:spacing w:line="360" w:lineRule="auto"/>
        <w:ind w:firstLine="480" w:firstLineChars="200"/>
        <w:rPr>
          <w:rFonts w:ascii="宋体" w:hAnsi="宋体" w:eastAsia="宋体" w:cs="宋体"/>
          <w:color w:val="000000"/>
          <w:kern w:val="0"/>
          <w:sz w:val="24"/>
          <w:szCs w:val="24"/>
          <w:lang w:bidi="ar"/>
        </w:rPr>
      </w:pPr>
      <w:r>
        <w:rPr>
          <w:rFonts w:hint="eastAsia" w:ascii="宋体" w:hAnsi="宋体" w:cs="宋体"/>
          <w:sz w:val="24"/>
          <w:szCs w:val="24"/>
        </w:rPr>
        <w:t>合同履约期限：</w:t>
      </w:r>
      <w:r>
        <w:rPr>
          <w:rFonts w:hint="eastAsia" w:ascii="宋体" w:hAnsi="宋体" w:eastAsia="宋体" w:cs="宋体"/>
          <w:color w:val="000000"/>
          <w:kern w:val="0"/>
          <w:sz w:val="24"/>
          <w:szCs w:val="24"/>
          <w:lang w:bidi="ar"/>
        </w:rPr>
        <w:t>至项目结束，具体以甲方签订合同为准</w:t>
      </w:r>
    </w:p>
    <w:p>
      <w:pPr>
        <w:spacing w:line="360" w:lineRule="auto"/>
        <w:ind w:firstLine="480" w:firstLineChars="200"/>
        <w:rPr>
          <w:rFonts w:ascii="宋体" w:hAnsi="宋体" w:cs="宋体"/>
          <w:color w:val="0000FF"/>
          <w:sz w:val="24"/>
          <w:szCs w:val="24"/>
        </w:rPr>
      </w:pPr>
      <w:r>
        <w:rPr>
          <w:rFonts w:hint="eastAsia" w:ascii="宋体" w:hAnsi="宋体" w:eastAsia="宋体" w:cs="宋体"/>
          <w:color w:val="000000"/>
          <w:kern w:val="0"/>
          <w:sz w:val="24"/>
          <w:szCs w:val="24"/>
          <w:lang w:bidi="ar"/>
        </w:rPr>
        <w:t>本项目（否）接受联合体投标。</w:t>
      </w:r>
    </w:p>
    <w:p>
      <w:pPr>
        <w:spacing w:before="120" w:beforeLines="50" w:after="120" w:afterLines="50" w:line="360" w:lineRule="auto"/>
        <w:ind w:firstLine="482" w:firstLineChars="200"/>
        <w:rPr>
          <w:rFonts w:ascii="宋体" w:hAnsi="宋体" w:cs="宋体"/>
          <w:b/>
          <w:sz w:val="24"/>
          <w:szCs w:val="24"/>
        </w:rPr>
      </w:pPr>
      <w:r>
        <w:rPr>
          <w:rFonts w:hint="eastAsia" w:ascii="宋体" w:hAnsi="宋体" w:cs="宋体"/>
          <w:b/>
          <w:sz w:val="24"/>
          <w:szCs w:val="24"/>
        </w:rPr>
        <w:t>二、供应商资格要求：</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1、符合《中华人民共和国政府采购法》第二十二条的规定：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1）具有独立承担民事责任的能力，提供法人或其他组织的营业执照等证明文件，或自然人身份证明；</w:t>
      </w:r>
    </w:p>
    <w:p>
      <w:pPr>
        <w:spacing w:line="360" w:lineRule="auto"/>
        <w:ind w:firstLine="480" w:firstLineChars="200"/>
        <w:rPr>
          <w:rFonts w:ascii="宋体" w:hAnsi="宋体" w:cs="宋体"/>
          <w:color w:val="0000FF"/>
          <w:kern w:val="0"/>
          <w:sz w:val="24"/>
          <w:szCs w:val="24"/>
        </w:rPr>
      </w:pPr>
      <w:r>
        <w:rPr>
          <w:rFonts w:hint="eastAsia" w:ascii="宋体" w:hAnsi="宋体" w:cs="宋体"/>
          <w:kern w:val="0"/>
          <w:sz w:val="24"/>
          <w:szCs w:val="24"/>
        </w:rPr>
        <w:t>2）具有良好的商业信誉和健全的财务会计制度，提供2022年经会计师事务所审计的财务报告；</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3）具有履行合同所必须的设备和专业技术能力，提供具备履行合同所必需的设备和专业技术能力的证明材料；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4）具有依法缴纳税收和社会保障资金的良好记录，提供近三个月税务机关出具的完税证明和依法社会保障资金的有效证明材料，新成立的企业按实际情况提供；</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5）参加本次政府采购活动前三年内，在经营活动中没有违法违规记录，提供参加政府采购活动前3年内在经营活动中没有重大违法记录的书面声明（格式文件详见响应文件范本）；</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3、落实政府采购政策需满足的资格要求：供应商为中小企业/小微企业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本项目为专门面向中小企业(含中型、小型、微型企业)采购项目，根据《政府采购促进中小企业发展管理办法》 (财库[2020]46号) 的规定，不再执行价格评审优惠的扶持政策，必须提供此声明函。</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监狱企业，残疾人企业视为中小微企业。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4、本项目的特定资格要求：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供应商应具备</w:t>
      </w:r>
      <w:r>
        <w:rPr>
          <w:rFonts w:hint="eastAsia" w:ascii="宋体" w:hAnsi="宋体" w:cs="宋体"/>
          <w:kern w:val="0"/>
          <w:sz w:val="24"/>
          <w:szCs w:val="24"/>
        </w:rPr>
        <w:t>乙级或乙级以上测绘资质证书（专业类别：具有乙级或乙级以上工程测量、界线与不动产测绘、地理信息系统工程等）；</w:t>
      </w:r>
    </w:p>
    <w:p>
      <w:pPr>
        <w:numPr>
          <w:ilvl w:val="0"/>
          <w:numId w:val="1"/>
        </w:num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本项目不接受联合体投标。</w:t>
      </w:r>
    </w:p>
    <w:p>
      <w:pPr>
        <w:pStyle w:val="7"/>
        <w:ind w:left="0" w:leftChars="0"/>
      </w:pPr>
    </w:p>
    <w:p>
      <w:pPr>
        <w:spacing w:line="360" w:lineRule="auto"/>
        <w:ind w:firstLine="482" w:firstLineChars="200"/>
        <w:rPr>
          <w:rFonts w:ascii="宋体" w:hAnsi="宋体" w:cs="宋体"/>
          <w:b/>
          <w:sz w:val="24"/>
          <w:szCs w:val="24"/>
        </w:rPr>
      </w:pPr>
      <w:r>
        <w:rPr>
          <w:rFonts w:hint="eastAsia" w:ascii="宋体" w:hAnsi="宋体" w:cs="宋体"/>
          <w:b/>
          <w:sz w:val="24"/>
          <w:szCs w:val="24"/>
        </w:rPr>
        <w:t>三、</w:t>
      </w:r>
      <w:r>
        <w:rPr>
          <w:rFonts w:hint="eastAsia" w:ascii="宋体" w:hAnsi="宋体" w:eastAsia="宋体" w:cs="宋体"/>
          <w:b/>
          <w:sz w:val="24"/>
          <w:szCs w:val="24"/>
        </w:rPr>
        <w:t>获取</w:t>
      </w:r>
      <w:r>
        <w:rPr>
          <w:rFonts w:hint="eastAsia" w:ascii="宋体" w:hAnsi="宋体" w:cs="宋体"/>
          <w:b/>
          <w:sz w:val="24"/>
          <w:szCs w:val="24"/>
        </w:rPr>
        <w:t>采购</w:t>
      </w:r>
      <w:r>
        <w:rPr>
          <w:rFonts w:hint="eastAsia" w:ascii="宋体" w:hAnsi="宋体" w:eastAsia="宋体" w:cs="宋体"/>
          <w:b/>
          <w:sz w:val="24"/>
          <w:szCs w:val="24"/>
        </w:rPr>
        <w:t>文件</w:t>
      </w:r>
    </w:p>
    <w:p>
      <w:pPr>
        <w:spacing w:line="360" w:lineRule="auto"/>
        <w:ind w:firstLine="480" w:firstLineChars="200"/>
        <w:rPr>
          <w:rFonts w:ascii="宋体" w:hAnsi="宋体" w:cs="宋体"/>
          <w:sz w:val="24"/>
          <w:szCs w:val="24"/>
          <w:highlight w:val="red"/>
        </w:rPr>
      </w:pPr>
      <w:r>
        <w:rPr>
          <w:rFonts w:hint="eastAsia" w:ascii="宋体" w:hAnsi="宋体" w:cs="宋体"/>
          <w:sz w:val="24"/>
          <w:szCs w:val="24"/>
        </w:rPr>
        <w:t>时间：</w:t>
      </w:r>
      <w:r>
        <w:rPr>
          <w:rFonts w:hint="eastAsia" w:ascii="宋体" w:hAnsi="宋体" w:cs="Courier New"/>
          <w:sz w:val="24"/>
          <w:szCs w:val="24"/>
        </w:rPr>
        <w:t>2023</w:t>
      </w:r>
      <w:r>
        <w:rPr>
          <w:rFonts w:ascii="宋体" w:hAnsi="宋体" w:cs="Courier New"/>
          <w:sz w:val="24"/>
          <w:szCs w:val="24"/>
        </w:rPr>
        <w:t>年</w:t>
      </w:r>
      <w:r>
        <w:rPr>
          <w:rFonts w:hint="eastAsia" w:ascii="宋体" w:hAnsi="宋体" w:cs="Courier New"/>
          <w:sz w:val="24"/>
          <w:szCs w:val="24"/>
        </w:rPr>
        <w:t>07</w:t>
      </w:r>
      <w:r>
        <w:rPr>
          <w:rFonts w:ascii="宋体" w:hAnsi="宋体" w:cs="Courier New"/>
          <w:sz w:val="24"/>
          <w:szCs w:val="24"/>
        </w:rPr>
        <w:t>月</w:t>
      </w:r>
      <w:r>
        <w:rPr>
          <w:rFonts w:hint="eastAsia" w:ascii="宋体" w:hAnsi="宋体" w:cs="Courier New"/>
          <w:sz w:val="24"/>
          <w:szCs w:val="24"/>
        </w:rPr>
        <w:t>11</w:t>
      </w:r>
      <w:r>
        <w:rPr>
          <w:rFonts w:ascii="宋体" w:hAnsi="宋体" w:cs="Courier New"/>
          <w:sz w:val="24"/>
          <w:szCs w:val="24"/>
        </w:rPr>
        <w:t>日至</w:t>
      </w:r>
      <w:r>
        <w:rPr>
          <w:rFonts w:hint="eastAsia" w:ascii="宋体" w:hAnsi="宋体" w:cs="Courier New"/>
          <w:sz w:val="24"/>
          <w:szCs w:val="24"/>
        </w:rPr>
        <w:t>2023</w:t>
      </w:r>
      <w:r>
        <w:rPr>
          <w:rFonts w:ascii="宋体" w:hAnsi="宋体" w:cs="Courier New"/>
          <w:sz w:val="24"/>
          <w:szCs w:val="24"/>
        </w:rPr>
        <w:t>年</w:t>
      </w:r>
      <w:r>
        <w:rPr>
          <w:rFonts w:hint="eastAsia" w:ascii="宋体" w:hAnsi="宋体" w:cs="Courier New"/>
          <w:sz w:val="24"/>
          <w:szCs w:val="24"/>
        </w:rPr>
        <w:t>07</w:t>
      </w:r>
      <w:r>
        <w:rPr>
          <w:rFonts w:ascii="宋体" w:hAnsi="宋体" w:cs="Courier New"/>
          <w:sz w:val="24"/>
          <w:szCs w:val="24"/>
        </w:rPr>
        <w:t>月</w:t>
      </w:r>
      <w:r>
        <w:rPr>
          <w:rFonts w:hint="eastAsia" w:ascii="宋体" w:hAnsi="宋体" w:cs="Courier New"/>
          <w:sz w:val="24"/>
          <w:szCs w:val="24"/>
        </w:rPr>
        <w:t>18</w:t>
      </w:r>
      <w:r>
        <w:rPr>
          <w:rFonts w:ascii="宋体" w:hAnsi="宋体" w:cs="Courier New"/>
          <w:sz w:val="24"/>
          <w:szCs w:val="24"/>
        </w:rPr>
        <w:t>日，每天上午</w:t>
      </w:r>
      <w:r>
        <w:rPr>
          <w:rFonts w:hint="eastAsia" w:ascii="宋体" w:hAnsi="宋体" w:cs="Courier New"/>
          <w:sz w:val="24"/>
          <w:szCs w:val="24"/>
        </w:rPr>
        <w:t>00</w:t>
      </w:r>
      <w:r>
        <w:rPr>
          <w:rFonts w:ascii="宋体" w:hAnsi="宋体" w:cs="Courier New"/>
          <w:sz w:val="24"/>
          <w:szCs w:val="24"/>
        </w:rPr>
        <w:t>:</w:t>
      </w:r>
      <w:r>
        <w:rPr>
          <w:rFonts w:hint="eastAsia" w:ascii="宋体" w:hAnsi="宋体" w:cs="Courier New"/>
          <w:sz w:val="24"/>
          <w:szCs w:val="24"/>
        </w:rPr>
        <w:t>00</w:t>
      </w:r>
      <w:r>
        <w:rPr>
          <w:rFonts w:ascii="宋体" w:hAnsi="宋体" w:cs="Courier New"/>
          <w:sz w:val="24"/>
          <w:szCs w:val="24"/>
        </w:rPr>
        <w:t>至</w:t>
      </w:r>
      <w:r>
        <w:rPr>
          <w:rFonts w:hint="eastAsia" w:ascii="宋体" w:hAnsi="宋体" w:cs="Courier New"/>
          <w:sz w:val="24"/>
          <w:szCs w:val="24"/>
        </w:rPr>
        <w:t>12</w:t>
      </w:r>
      <w:r>
        <w:rPr>
          <w:rFonts w:ascii="宋体" w:hAnsi="宋体" w:cs="Courier New"/>
          <w:sz w:val="24"/>
          <w:szCs w:val="24"/>
        </w:rPr>
        <w:t>:</w:t>
      </w:r>
      <w:r>
        <w:rPr>
          <w:rFonts w:hint="eastAsia" w:ascii="宋体" w:hAnsi="宋体" w:cs="Courier New"/>
          <w:sz w:val="24"/>
          <w:szCs w:val="24"/>
        </w:rPr>
        <w:t>00</w:t>
      </w:r>
      <w:r>
        <w:rPr>
          <w:rFonts w:ascii="宋体" w:hAnsi="宋体" w:cs="Courier New"/>
          <w:sz w:val="24"/>
          <w:szCs w:val="24"/>
        </w:rPr>
        <w:t>，下午</w:t>
      </w:r>
      <w:r>
        <w:rPr>
          <w:rFonts w:hint="eastAsia" w:ascii="宋体" w:hAnsi="宋体" w:cs="Courier New"/>
          <w:sz w:val="24"/>
          <w:szCs w:val="24"/>
        </w:rPr>
        <w:t>12</w:t>
      </w:r>
      <w:r>
        <w:rPr>
          <w:rFonts w:ascii="宋体" w:hAnsi="宋体" w:cs="Courier New"/>
          <w:sz w:val="24"/>
          <w:szCs w:val="24"/>
        </w:rPr>
        <w:t>:</w:t>
      </w:r>
      <w:r>
        <w:rPr>
          <w:rFonts w:hint="eastAsia" w:ascii="宋体" w:hAnsi="宋体" w:cs="Courier New"/>
          <w:sz w:val="24"/>
          <w:szCs w:val="24"/>
        </w:rPr>
        <w:t>00</w:t>
      </w:r>
      <w:r>
        <w:rPr>
          <w:rFonts w:ascii="宋体" w:hAnsi="宋体" w:cs="Courier New"/>
          <w:sz w:val="24"/>
          <w:szCs w:val="24"/>
        </w:rPr>
        <w:t>至</w:t>
      </w:r>
      <w:r>
        <w:rPr>
          <w:rFonts w:hint="eastAsia" w:ascii="宋体" w:hAnsi="宋体" w:cs="Courier New"/>
          <w:sz w:val="24"/>
          <w:szCs w:val="24"/>
        </w:rPr>
        <w:t>23</w:t>
      </w:r>
      <w:r>
        <w:rPr>
          <w:rFonts w:ascii="宋体" w:hAnsi="宋体" w:cs="Courier New"/>
          <w:sz w:val="24"/>
          <w:szCs w:val="24"/>
        </w:rPr>
        <w:t>:</w:t>
      </w:r>
      <w:r>
        <w:rPr>
          <w:rFonts w:hint="eastAsia" w:ascii="宋体" w:hAnsi="宋体" w:cs="Courier New"/>
          <w:sz w:val="24"/>
          <w:szCs w:val="24"/>
        </w:rPr>
        <w:t>59</w:t>
      </w:r>
      <w:r>
        <w:rPr>
          <w:rFonts w:ascii="宋体" w:hAnsi="宋体" w:cs="Courier New"/>
          <w:sz w:val="24"/>
          <w:szCs w:val="24"/>
        </w:rPr>
        <w:t>（北京时间，法定节假日除外）</w:t>
      </w:r>
    </w:p>
    <w:p>
      <w:pPr>
        <w:widowControl/>
        <w:spacing w:line="360" w:lineRule="auto"/>
        <w:ind w:firstLine="480" w:firstLineChars="200"/>
        <w:jc w:val="left"/>
        <w:rPr>
          <w:rFonts w:ascii="宋体" w:hAnsi="宋体" w:cs="Courier New"/>
          <w:sz w:val="24"/>
          <w:szCs w:val="24"/>
        </w:rPr>
      </w:pPr>
      <w:r>
        <w:rPr>
          <w:rFonts w:ascii="宋体" w:hAnsi="宋体" w:cs="Courier New"/>
          <w:sz w:val="24"/>
          <w:szCs w:val="24"/>
        </w:rPr>
        <w:t>地点：</w:t>
      </w:r>
      <w:r>
        <w:rPr>
          <w:rFonts w:hint="eastAsia" w:ascii="宋体" w:hAnsi="宋体" w:cs="宋体"/>
          <w:sz w:val="24"/>
        </w:rPr>
        <w:t>政采云平台（https://www.zcygov.cn/）</w:t>
      </w:r>
    </w:p>
    <w:p>
      <w:pPr>
        <w:widowControl/>
        <w:spacing w:line="360" w:lineRule="auto"/>
        <w:ind w:firstLine="480" w:firstLineChars="200"/>
        <w:jc w:val="left"/>
        <w:rPr>
          <w:rFonts w:ascii="宋体" w:hAnsi="宋体" w:cs="Courier New"/>
          <w:sz w:val="24"/>
          <w:szCs w:val="24"/>
        </w:rPr>
      </w:pPr>
      <w:r>
        <w:rPr>
          <w:rFonts w:ascii="宋体" w:hAnsi="宋体" w:cs="Courier New"/>
          <w:sz w:val="24"/>
          <w:szCs w:val="24"/>
        </w:rPr>
        <w:t>方式：</w:t>
      </w:r>
      <w:r>
        <w:rPr>
          <w:rFonts w:hint="eastAsia" w:ascii="宋体" w:hAnsi="宋体" w:cs="Courier New"/>
          <w:sz w:val="24"/>
          <w:szCs w:val="24"/>
        </w:rPr>
        <w:t>供应商登录</w:t>
      </w:r>
      <w:r>
        <w:rPr>
          <w:rFonts w:hint="eastAsia" w:ascii="宋体" w:hAnsi="宋体" w:cs="宋体"/>
          <w:sz w:val="24"/>
        </w:rPr>
        <w:t>政采云平台（https://www.zcygov.cn/）</w:t>
      </w:r>
      <w:r>
        <w:rPr>
          <w:rFonts w:hint="eastAsia" w:ascii="宋体" w:hAnsi="宋体" w:cs="Courier New"/>
          <w:sz w:val="24"/>
          <w:szCs w:val="24"/>
        </w:rPr>
        <w:t>，进入“项目采购”</w:t>
      </w:r>
      <w:r>
        <w:rPr>
          <w:rFonts w:hint="eastAsia" w:ascii="宋体" w:hAnsi="宋体" w:cs="宋体"/>
          <w:kern w:val="0"/>
          <w:sz w:val="24"/>
        </w:rPr>
        <w:t>栏目，在获取采购文件菜单中选择所要获取采购文件的项目，申请获取采购文件。</w:t>
      </w:r>
      <w:r>
        <w:rPr>
          <w:rFonts w:hint="eastAsia" w:ascii="宋体" w:hAnsi="宋体" w:cs="Courier New"/>
          <w:sz w:val="24"/>
          <w:szCs w:val="24"/>
        </w:rPr>
        <w:t xml:space="preserve"> </w:t>
      </w:r>
    </w:p>
    <w:p>
      <w:pPr>
        <w:spacing w:line="360" w:lineRule="auto"/>
        <w:ind w:firstLine="480" w:firstLineChars="200"/>
        <w:rPr>
          <w:rFonts w:ascii="宋体" w:hAnsi="宋体" w:cs="Courier New"/>
          <w:sz w:val="24"/>
          <w:szCs w:val="24"/>
        </w:rPr>
      </w:pPr>
      <w:r>
        <w:rPr>
          <w:rFonts w:ascii="宋体" w:hAnsi="宋体" w:cs="Courier New"/>
          <w:sz w:val="24"/>
          <w:szCs w:val="24"/>
        </w:rPr>
        <w:t>售价（元）：</w:t>
      </w:r>
      <w:r>
        <w:rPr>
          <w:rFonts w:hint="eastAsia" w:ascii="宋体" w:hAnsi="宋体" w:cs="Courier New"/>
          <w:sz w:val="24"/>
          <w:szCs w:val="24"/>
        </w:rPr>
        <w:t>0</w:t>
      </w:r>
    </w:p>
    <w:p>
      <w:pPr>
        <w:spacing w:before="120" w:beforeLines="50" w:after="120" w:afterLines="50" w:line="360" w:lineRule="auto"/>
        <w:ind w:firstLine="482" w:firstLineChars="200"/>
        <w:rPr>
          <w:rFonts w:ascii="宋体" w:hAnsi="宋体" w:cs="宋体"/>
          <w:b/>
          <w:sz w:val="24"/>
          <w:szCs w:val="24"/>
        </w:rPr>
      </w:pPr>
      <w:r>
        <w:rPr>
          <w:rFonts w:hint="eastAsia" w:ascii="宋体" w:hAnsi="宋体" w:cs="宋体"/>
          <w:b/>
          <w:sz w:val="24"/>
          <w:szCs w:val="24"/>
        </w:rPr>
        <w:t>四、</w:t>
      </w:r>
      <w:r>
        <w:rPr>
          <w:rStyle w:val="28"/>
          <w:rFonts w:hint="eastAsia" w:ascii="宋体" w:hAnsi="宋体" w:eastAsia="宋体" w:cs="宋体"/>
          <w:sz w:val="24"/>
          <w:szCs w:val="24"/>
        </w:rPr>
        <w:t>递交响应文件截止时间、磋商时间和地点</w:t>
      </w:r>
    </w:p>
    <w:p>
      <w:pPr>
        <w:widowControl/>
        <w:spacing w:line="360" w:lineRule="auto"/>
        <w:ind w:firstLine="480" w:firstLineChars="200"/>
        <w:jc w:val="left"/>
        <w:rPr>
          <w:rFonts w:ascii="宋体" w:hAnsi="宋体" w:cs="Courier New"/>
          <w:sz w:val="24"/>
          <w:szCs w:val="24"/>
        </w:rPr>
      </w:pPr>
      <w:r>
        <w:rPr>
          <w:rFonts w:ascii="宋体" w:hAnsi="宋体" w:cs="Courier New"/>
          <w:sz w:val="24"/>
          <w:szCs w:val="24"/>
        </w:rPr>
        <w:t>截止时间：</w:t>
      </w:r>
      <w:r>
        <w:rPr>
          <w:rFonts w:hint="eastAsia" w:ascii="宋体" w:hAnsi="宋体" w:cs="Courier New"/>
          <w:sz w:val="24"/>
          <w:szCs w:val="24"/>
        </w:rPr>
        <w:t>2023</w:t>
      </w:r>
      <w:r>
        <w:rPr>
          <w:rFonts w:ascii="宋体" w:hAnsi="宋体" w:cs="Courier New"/>
          <w:sz w:val="24"/>
          <w:szCs w:val="24"/>
        </w:rPr>
        <w:t>年</w:t>
      </w:r>
      <w:r>
        <w:rPr>
          <w:rFonts w:hint="eastAsia" w:ascii="宋体" w:hAnsi="宋体" w:cs="Courier New"/>
          <w:sz w:val="24"/>
          <w:szCs w:val="24"/>
        </w:rPr>
        <w:t>07</w:t>
      </w:r>
      <w:r>
        <w:rPr>
          <w:rFonts w:ascii="宋体" w:hAnsi="宋体" w:cs="Courier New"/>
          <w:sz w:val="24"/>
          <w:szCs w:val="24"/>
        </w:rPr>
        <w:t>月</w:t>
      </w:r>
      <w:r>
        <w:rPr>
          <w:rFonts w:hint="eastAsia" w:ascii="宋体" w:hAnsi="宋体" w:cs="Courier New"/>
          <w:sz w:val="24"/>
          <w:szCs w:val="24"/>
        </w:rPr>
        <w:t>21</w:t>
      </w:r>
      <w:r>
        <w:rPr>
          <w:rFonts w:ascii="宋体" w:hAnsi="宋体" w:cs="Courier New"/>
          <w:sz w:val="24"/>
          <w:szCs w:val="24"/>
        </w:rPr>
        <w:t>日</w:t>
      </w:r>
      <w:r>
        <w:rPr>
          <w:rFonts w:hint="eastAsia" w:ascii="宋体" w:hAnsi="宋体" w:cs="Courier New"/>
          <w:sz w:val="24"/>
          <w:szCs w:val="24"/>
        </w:rPr>
        <w:t>11</w:t>
      </w:r>
      <w:r>
        <w:rPr>
          <w:rFonts w:ascii="宋体" w:hAnsi="宋体" w:cs="Courier New"/>
          <w:sz w:val="24"/>
          <w:szCs w:val="24"/>
        </w:rPr>
        <w:t>:00（北京时间）</w:t>
      </w:r>
    </w:p>
    <w:p>
      <w:pPr>
        <w:spacing w:line="360" w:lineRule="auto"/>
        <w:ind w:firstLine="480" w:firstLineChars="200"/>
        <w:rPr>
          <w:rFonts w:ascii="宋体" w:hAnsi="宋体" w:cs="Courier New"/>
          <w:sz w:val="24"/>
          <w:szCs w:val="24"/>
        </w:rPr>
      </w:pPr>
      <w:r>
        <w:rPr>
          <w:rFonts w:ascii="宋体" w:hAnsi="宋体" w:cs="Courier New"/>
          <w:sz w:val="24"/>
          <w:szCs w:val="24"/>
        </w:rPr>
        <w:t>递交地点：</w:t>
      </w:r>
      <w:r>
        <w:rPr>
          <w:rFonts w:hint="eastAsia" w:ascii="宋体" w:hAnsi="宋体" w:cs="宋体"/>
          <w:sz w:val="24"/>
        </w:rPr>
        <w:t>线上递交，登录政采云平台（https://www.zcygov.cn/），将加密电子响应文件上传到对应项目的的指定位置</w:t>
      </w:r>
    </w:p>
    <w:p>
      <w:pPr>
        <w:spacing w:line="360" w:lineRule="auto"/>
        <w:ind w:firstLine="480" w:firstLineChars="200"/>
        <w:rPr>
          <w:rFonts w:ascii="宋体" w:hAnsi="宋体" w:cs="Courier New"/>
          <w:sz w:val="24"/>
          <w:szCs w:val="24"/>
        </w:rPr>
      </w:pPr>
      <w:r>
        <w:rPr>
          <w:rFonts w:hint="eastAsia" w:ascii="宋体" w:hAnsi="宋体" w:cs="宋体"/>
          <w:sz w:val="24"/>
          <w:szCs w:val="24"/>
        </w:rPr>
        <w:t>磋商时间：2023年07月21日11:00（北京时间）</w:t>
      </w:r>
    </w:p>
    <w:p>
      <w:pPr>
        <w:spacing w:line="360" w:lineRule="auto"/>
        <w:ind w:firstLine="480" w:firstLineChars="200"/>
        <w:rPr>
          <w:rFonts w:ascii="宋体" w:hAnsi="宋体" w:eastAsia="宋体" w:cs="宋体"/>
          <w:color w:val="FF0000"/>
          <w:sz w:val="24"/>
          <w:szCs w:val="24"/>
        </w:rPr>
      </w:pPr>
      <w:r>
        <w:rPr>
          <w:rFonts w:hint="eastAsia" w:ascii="宋体" w:hAnsi="宋体" w:cs="宋体"/>
          <w:sz w:val="24"/>
          <w:szCs w:val="24"/>
        </w:rPr>
        <w:t>磋商地点：</w:t>
      </w:r>
      <w:r>
        <w:rPr>
          <w:rFonts w:hint="eastAsia" w:ascii="宋体" w:hAnsi="宋体" w:eastAsia="宋体" w:cs="宋体"/>
          <w:sz w:val="24"/>
          <w:szCs w:val="24"/>
        </w:rPr>
        <w:t>和田县行政服务和公共资源交易中心（和田县经济新区昌盛路）</w:t>
      </w:r>
    </w:p>
    <w:p>
      <w:pPr>
        <w:spacing w:line="360" w:lineRule="auto"/>
        <w:ind w:firstLine="480" w:firstLineChars="200"/>
        <w:rPr>
          <w:rFonts w:ascii="宋体" w:hAnsi="宋体" w:cs="宋体"/>
          <w:sz w:val="24"/>
          <w:szCs w:val="24"/>
        </w:rPr>
      </w:pPr>
      <w:r>
        <w:rPr>
          <w:rFonts w:hint="eastAsia" w:ascii="宋体" w:hAnsi="宋体" w:cs="宋体"/>
          <w:sz w:val="24"/>
          <w:szCs w:val="24"/>
        </w:rPr>
        <w:t>采购当日，供应商无需到达采购现场，仅需在任意地点登录</w:t>
      </w:r>
      <w:r>
        <w:rPr>
          <w:rFonts w:hint="eastAsia" w:ascii="宋体" w:hAnsi="宋体" w:cs="宋体"/>
          <w:sz w:val="24"/>
        </w:rPr>
        <w:t>政采云平台（https://www.zcygov.cn/）</w:t>
      </w:r>
      <w:r>
        <w:rPr>
          <w:rFonts w:hint="eastAsia" w:ascii="宋体" w:hAnsi="宋体" w:cs="宋体"/>
          <w:sz w:val="24"/>
          <w:szCs w:val="24"/>
        </w:rPr>
        <w:t>不见面开标系统（进入“项目采购”应用，在开标评标菜单中选择进入开标大厅）</w:t>
      </w:r>
    </w:p>
    <w:p>
      <w:pPr>
        <w:spacing w:before="120" w:beforeLines="50" w:after="120" w:afterLines="50" w:line="360" w:lineRule="auto"/>
        <w:ind w:firstLine="482" w:firstLineChars="200"/>
        <w:rPr>
          <w:rFonts w:ascii="宋体" w:hAnsi="宋体" w:cs="宋体"/>
          <w:b/>
          <w:sz w:val="24"/>
          <w:szCs w:val="24"/>
        </w:rPr>
      </w:pPr>
      <w:r>
        <w:rPr>
          <w:rFonts w:hint="eastAsia" w:ascii="宋体" w:hAnsi="宋体" w:cs="宋体"/>
          <w:b/>
          <w:sz w:val="24"/>
          <w:szCs w:val="24"/>
        </w:rPr>
        <w:t>五、公告期限</w:t>
      </w:r>
    </w:p>
    <w:p>
      <w:pPr>
        <w:spacing w:line="360" w:lineRule="auto"/>
        <w:ind w:firstLine="480" w:firstLineChars="200"/>
      </w:pPr>
      <w:r>
        <w:rPr>
          <w:rFonts w:hint="eastAsia" w:ascii="宋体" w:hAnsi="宋体" w:cs="宋体"/>
          <w:sz w:val="24"/>
          <w:szCs w:val="24"/>
        </w:rPr>
        <w:t>本项目公告期限为：自公告发布之日起三个工作日。</w:t>
      </w:r>
    </w:p>
    <w:p>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六、其它补充事宜</w:t>
      </w:r>
    </w:p>
    <w:p>
      <w:pPr>
        <w:widowControl/>
        <w:shd w:val="clear" w:color="auto" w:fill="FFFFFF"/>
        <w:spacing w:line="360" w:lineRule="auto"/>
        <w:ind w:firstLine="480"/>
        <w:jc w:val="left"/>
        <w:textAlignment w:val="baseline"/>
        <w:rPr>
          <w:rFonts w:ascii="宋体" w:hAnsi="宋体" w:cs="宋体"/>
          <w:kern w:val="0"/>
          <w:sz w:val="24"/>
          <w:szCs w:val="24"/>
        </w:rPr>
      </w:pPr>
      <w:r>
        <w:rPr>
          <w:rFonts w:hint="eastAsia" w:ascii="宋体" w:hAnsi="宋体" w:cs="宋体"/>
          <w:kern w:val="0"/>
          <w:sz w:val="24"/>
          <w:szCs w:val="24"/>
        </w:rPr>
        <w:t>1、本项目实行网上投标，采用电子响应文件；</w:t>
      </w:r>
    </w:p>
    <w:p>
      <w:pPr>
        <w:widowControl/>
        <w:shd w:val="clear" w:color="auto" w:fill="FFFFFF"/>
        <w:spacing w:line="360" w:lineRule="auto"/>
        <w:ind w:firstLine="480"/>
        <w:jc w:val="left"/>
        <w:textAlignment w:val="baseline"/>
        <w:rPr>
          <w:rFonts w:ascii="宋体" w:hAnsi="宋体" w:cs="宋体"/>
          <w:kern w:val="0"/>
          <w:sz w:val="24"/>
          <w:szCs w:val="24"/>
        </w:rPr>
      </w:pPr>
      <w:r>
        <w:rPr>
          <w:rFonts w:hint="eastAsia" w:ascii="宋体" w:hAnsi="宋体" w:cs="宋体"/>
          <w:kern w:val="0"/>
          <w:sz w:val="24"/>
          <w:szCs w:val="24"/>
        </w:rPr>
        <w:t>2、本项目采用远程不见面交易的模式。磋商当日，供应商无需到达磋商现场，仅需在任意地点登录政采云平台（https://www.zcygov.cn）不见面开标系统（进入“项目采购”应用，在开标评标菜单中选择进入开标大厅）</w:t>
      </w:r>
    </w:p>
    <w:p>
      <w:pPr>
        <w:widowControl/>
        <w:shd w:val="clear" w:color="auto" w:fill="FFFFFF"/>
        <w:spacing w:line="360" w:lineRule="auto"/>
        <w:ind w:firstLine="480"/>
        <w:jc w:val="left"/>
        <w:textAlignment w:val="baseline"/>
        <w:rPr>
          <w:rFonts w:ascii="宋体" w:hAnsi="宋体" w:cs="宋体"/>
          <w:kern w:val="0"/>
          <w:sz w:val="24"/>
          <w:szCs w:val="24"/>
        </w:rPr>
      </w:pPr>
      <w:r>
        <w:rPr>
          <w:rFonts w:hint="eastAsia" w:ascii="宋体" w:hAnsi="宋体" w:cs="宋体"/>
          <w:kern w:val="0"/>
          <w:sz w:val="24"/>
          <w:szCs w:val="24"/>
        </w:rPr>
        <w:t>3、各供应商应在开标前应确保成为新疆政府采购网正式注册入库供应商，并完成CA数字证书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widowControl/>
        <w:shd w:val="clear" w:color="auto" w:fill="FFFFFF"/>
        <w:spacing w:line="360" w:lineRule="auto"/>
        <w:ind w:firstLine="480"/>
        <w:jc w:val="left"/>
        <w:textAlignment w:val="baseline"/>
        <w:rPr>
          <w:rFonts w:ascii="宋体" w:hAnsi="宋体" w:cs="宋体"/>
          <w:kern w:val="0"/>
          <w:sz w:val="24"/>
          <w:szCs w:val="24"/>
        </w:rPr>
      </w:pPr>
      <w:r>
        <w:rPr>
          <w:rFonts w:hint="eastAsia" w:ascii="宋体" w:hAnsi="宋体" w:cs="宋体"/>
          <w:kern w:val="0"/>
          <w:sz w:val="24"/>
          <w:szCs w:val="24"/>
        </w:rPr>
        <w:t>4、供应商将政采云电子投标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w:t>
      </w:r>
      <w:r>
        <w:rPr>
          <w:rFonts w:hint="eastAsia" w:ascii="宋体" w:hAnsi="宋体" w:cs="宋体"/>
          <w:b/>
          <w:kern w:val="0"/>
          <w:sz w:val="24"/>
          <w:szCs w:val="24"/>
        </w:rPr>
        <w:t>95763</w:t>
      </w:r>
      <w:r>
        <w:rPr>
          <w:rFonts w:hint="eastAsia" w:ascii="宋体" w:hAnsi="宋体" w:cs="宋体"/>
          <w:kern w:val="0"/>
          <w:sz w:val="24"/>
          <w:szCs w:val="24"/>
        </w:rPr>
        <w:t>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七、对本次采购提出询问，请按以下方式联系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称：和田县自然资源局</w:t>
      </w:r>
    </w:p>
    <w:p>
      <w:pPr>
        <w:spacing w:line="360" w:lineRule="auto"/>
        <w:ind w:firstLine="480" w:firstLineChars="200"/>
        <w:rPr>
          <w:rFonts w:ascii="宋体" w:hAnsi="宋体" w:cs="宋体"/>
          <w:sz w:val="24"/>
          <w:szCs w:val="24"/>
        </w:rPr>
      </w:pPr>
      <w:r>
        <w:rPr>
          <w:rFonts w:hint="eastAsia" w:ascii="宋体" w:hAnsi="宋体" w:cs="宋体"/>
          <w:sz w:val="24"/>
          <w:szCs w:val="24"/>
        </w:rPr>
        <w:t>地 址：和田县经济新区行政服务中心一楼</w:t>
      </w:r>
    </w:p>
    <w:p>
      <w:pPr>
        <w:spacing w:line="360" w:lineRule="auto"/>
        <w:ind w:firstLine="480" w:firstLineChars="200"/>
        <w:rPr>
          <w:rFonts w:ascii="宋体" w:hAnsi="宋体" w:cs="宋体"/>
          <w:sz w:val="24"/>
          <w:szCs w:val="24"/>
        </w:rPr>
      </w:pPr>
      <w:r>
        <w:rPr>
          <w:rFonts w:hint="eastAsia" w:ascii="宋体" w:hAnsi="宋体" w:cs="宋体"/>
          <w:sz w:val="24"/>
          <w:szCs w:val="24"/>
        </w:rPr>
        <w:t>联系人：王政赐</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0903-7881286</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称：新疆东南项目管理有限公司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 址：新疆维吾尔自治区乌鲁木齐市水磨沟区绿城广场1B39楼</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项目联系人：白露</w:t>
      </w:r>
    </w:p>
    <w:p>
      <w:pPr>
        <w:spacing w:line="360" w:lineRule="auto"/>
        <w:ind w:firstLine="480" w:firstLineChars="200"/>
        <w:rPr>
          <w:rFonts w:ascii="宋体" w:hAnsi="宋体" w:cs="宋体"/>
          <w:sz w:val="24"/>
          <w:szCs w:val="24"/>
        </w:rPr>
      </w:pPr>
      <w:r>
        <w:rPr>
          <w:rFonts w:hint="eastAsia" w:ascii="宋体" w:hAnsi="宋体" w:cs="宋体"/>
          <w:sz w:val="24"/>
          <w:szCs w:val="24"/>
        </w:rPr>
        <w:t>电 话：17726852186</w:t>
      </w:r>
    </w:p>
    <w:p>
      <w:pPr>
        <w:spacing w:line="360" w:lineRule="auto"/>
        <w:ind w:firstLine="480" w:firstLineChars="200"/>
        <w:rPr>
          <w:rFonts w:ascii="宋体" w:hAnsi="宋体" w:cs="宋体"/>
          <w:sz w:val="24"/>
          <w:szCs w:val="24"/>
        </w:rPr>
      </w:pPr>
      <w:r>
        <w:rPr>
          <w:rFonts w:hint="eastAsia" w:ascii="宋体" w:hAnsi="宋体" w:cs="宋体"/>
          <w:sz w:val="24"/>
          <w:szCs w:val="24"/>
        </w:rPr>
        <w:t>3.监管部门</w:t>
      </w:r>
    </w:p>
    <w:p>
      <w:pPr>
        <w:spacing w:line="360" w:lineRule="auto"/>
        <w:ind w:firstLine="480" w:firstLineChars="200"/>
        <w:rPr>
          <w:rFonts w:ascii="宋体" w:hAnsi="宋体" w:cs="宋体"/>
          <w:sz w:val="24"/>
          <w:szCs w:val="24"/>
        </w:rPr>
      </w:pPr>
      <w:r>
        <w:rPr>
          <w:rFonts w:hint="eastAsia" w:ascii="宋体" w:hAnsi="宋体" w:cs="宋体"/>
          <w:sz w:val="24"/>
          <w:szCs w:val="24"/>
        </w:rPr>
        <w:t>名  称：和田县政府采购管理办公室</w:t>
      </w:r>
    </w:p>
    <w:p>
      <w:pPr>
        <w:spacing w:line="360" w:lineRule="auto"/>
        <w:ind w:firstLine="480" w:firstLineChars="200"/>
        <w:rPr>
          <w:rFonts w:ascii="宋体" w:hAnsi="宋体" w:cs="宋体"/>
          <w:sz w:val="24"/>
          <w:szCs w:val="24"/>
        </w:rPr>
      </w:pPr>
      <w:r>
        <w:rPr>
          <w:rFonts w:hint="eastAsia" w:ascii="宋体" w:hAnsi="宋体" w:cs="宋体"/>
          <w:sz w:val="24"/>
          <w:szCs w:val="24"/>
        </w:rPr>
        <w:t>联系人：张瑞轩</w:t>
      </w:r>
    </w:p>
    <w:p>
      <w:pPr>
        <w:spacing w:line="360" w:lineRule="auto"/>
        <w:ind w:firstLine="480" w:firstLineChars="200"/>
        <w:rPr>
          <w:rFonts w:ascii="宋体" w:hAnsi="宋体" w:cs="宋体"/>
          <w:sz w:val="24"/>
          <w:szCs w:val="24"/>
        </w:rPr>
      </w:pPr>
      <w:r>
        <w:rPr>
          <w:rFonts w:hint="eastAsia" w:ascii="宋体" w:hAnsi="宋体" w:cs="宋体"/>
          <w:sz w:val="24"/>
          <w:szCs w:val="24"/>
        </w:rPr>
        <w:t>联系电话：13279061956</w:t>
      </w:r>
    </w:p>
    <w:p>
      <w:pPr>
        <w:jc w:val="right"/>
        <w:rPr>
          <w:rFonts w:ascii="宋体" w:hAnsi="宋体" w:cs="宋体"/>
          <w:b/>
          <w:sz w:val="24"/>
          <w:szCs w:val="24"/>
        </w:rPr>
      </w:pPr>
    </w:p>
    <w:p>
      <w:pPr>
        <w:jc w:val="right"/>
        <w:rPr>
          <w:rFonts w:ascii="宋体" w:hAnsi="宋体" w:cs="宋体"/>
          <w:b/>
          <w:sz w:val="24"/>
          <w:szCs w:val="24"/>
        </w:rPr>
      </w:pPr>
      <w:r>
        <w:rPr>
          <w:rFonts w:hint="eastAsia" w:ascii="宋体" w:hAnsi="宋体" w:cs="宋体"/>
          <w:b/>
          <w:sz w:val="24"/>
          <w:szCs w:val="24"/>
        </w:rPr>
        <w:t>2023年07月</w:t>
      </w:r>
    </w:p>
    <w:p>
      <w:pPr>
        <w:pStyle w:val="23"/>
        <w:jc w:val="center"/>
        <w:outlineLvl w:val="0"/>
        <w:rPr>
          <w:rStyle w:val="31"/>
          <w:rFonts w:ascii="宋体" w:hAnsi="宋体" w:eastAsia="宋体" w:cs="宋体"/>
        </w:rPr>
      </w:pPr>
      <w:r>
        <w:rPr>
          <w:rFonts w:hint="eastAsia" w:ascii="宋体" w:hAnsi="宋体" w:cs="宋体"/>
          <w:sz w:val="24"/>
          <w:szCs w:val="24"/>
        </w:rPr>
        <w:br w:type="page"/>
      </w:r>
      <w:bookmarkStart w:id="9" w:name="_Toc29826"/>
      <w:r>
        <w:rPr>
          <w:rStyle w:val="31"/>
          <w:rFonts w:hint="eastAsia" w:ascii="宋体" w:hAnsi="宋体" w:eastAsia="宋体"/>
        </w:rPr>
        <w:t xml:space="preserve">第二章 </w:t>
      </w:r>
      <w:r>
        <w:rPr>
          <w:rStyle w:val="31"/>
          <w:rFonts w:hint="eastAsia" w:ascii="宋体" w:hAnsi="宋体" w:eastAsia="宋体" w:cs="宋体"/>
        </w:rPr>
        <w:t>供应商须知</w:t>
      </w:r>
      <w:bookmarkEnd w:id="9"/>
    </w:p>
    <w:p>
      <w:pPr>
        <w:pStyle w:val="5"/>
        <w:spacing w:line="440" w:lineRule="exact"/>
        <w:jc w:val="center"/>
        <w:rPr>
          <w:rFonts w:ascii="宋体" w:hAnsi="宋体" w:eastAsia="宋体" w:cs="宋体"/>
          <w:sz w:val="30"/>
          <w:szCs w:val="30"/>
        </w:rPr>
      </w:pPr>
      <w:bookmarkStart w:id="10" w:name="_Toc16991"/>
      <w:bookmarkStart w:id="11" w:name="_Toc22248"/>
      <w:bookmarkStart w:id="12" w:name="_Toc1806"/>
      <w:r>
        <w:rPr>
          <w:rFonts w:hint="eastAsia" w:ascii="宋体" w:hAnsi="宋体" w:eastAsia="宋体" w:cs="宋体"/>
          <w:sz w:val="30"/>
          <w:szCs w:val="30"/>
        </w:rPr>
        <w:t>一、供应商须知前附表</w:t>
      </w:r>
      <w:bookmarkEnd w:id="10"/>
      <w:bookmarkEnd w:id="11"/>
      <w:bookmarkEnd w:id="12"/>
    </w:p>
    <w:p/>
    <w:tbl>
      <w:tblPr>
        <w:tblStyle w:val="25"/>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9" w:type="dxa"/>
            <w:tcBorders>
              <w:top w:val="single" w:color="auto" w:sz="12"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bookmarkStart w:id="13" w:name="_Toc37090959"/>
            <w:bookmarkStart w:id="14" w:name="_Toc14359"/>
            <w:r>
              <w:rPr>
                <w:rFonts w:hint="eastAsia" w:ascii="宋体" w:hAnsi="宋体" w:eastAsia="宋体" w:cs="宋体"/>
                <w:b/>
                <w:kern w:val="0"/>
                <w:sz w:val="24"/>
                <w:szCs w:val="24"/>
              </w:rPr>
              <w:t>序号</w:t>
            </w:r>
          </w:p>
        </w:tc>
        <w:tc>
          <w:tcPr>
            <w:tcW w:w="1930" w:type="dxa"/>
            <w:tcBorders>
              <w:top w:val="single" w:color="auto" w:sz="12"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ascii="宋体" w:hAnsi="宋体" w:eastAsia="宋体" w:cs="宋体"/>
                <w:b/>
                <w:kern w:val="0"/>
                <w:sz w:val="24"/>
                <w:szCs w:val="24"/>
              </w:rPr>
              <w:t>条款名称</w:t>
            </w:r>
          </w:p>
        </w:tc>
        <w:tc>
          <w:tcPr>
            <w:tcW w:w="7243" w:type="dxa"/>
            <w:tcBorders>
              <w:top w:val="single" w:color="auto" w:sz="12"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9" w:type="dxa"/>
            <w:tcBorders>
              <w:top w:val="single" w:color="auto" w:sz="12"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w:t>
            </w:r>
          </w:p>
        </w:tc>
        <w:tc>
          <w:tcPr>
            <w:tcW w:w="1930" w:type="dxa"/>
            <w:tcBorders>
              <w:top w:val="single" w:color="auto" w:sz="12"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ascii="宋体" w:hAnsi="宋体" w:eastAsia="宋体" w:cs="宋体"/>
                <w:kern w:val="0"/>
                <w:sz w:val="24"/>
                <w:szCs w:val="24"/>
              </w:rPr>
              <w:t>采购人</w:t>
            </w:r>
          </w:p>
        </w:tc>
        <w:tc>
          <w:tcPr>
            <w:tcW w:w="7243" w:type="dxa"/>
            <w:tcBorders>
              <w:top w:val="single" w:color="auto" w:sz="12"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jc w:val="left"/>
              <w:rPr>
                <w:rFonts w:ascii="宋体" w:hAnsi="宋体" w:cs="宋体"/>
                <w:sz w:val="24"/>
                <w:szCs w:val="24"/>
              </w:rPr>
            </w:pPr>
            <w:r>
              <w:rPr>
                <w:rFonts w:hint="eastAsia" w:ascii="宋体" w:hAnsi="宋体" w:cs="宋体"/>
                <w:sz w:val="24"/>
                <w:szCs w:val="24"/>
              </w:rPr>
              <w:t>名 称：和田县自然资源局</w:t>
            </w:r>
          </w:p>
          <w:p>
            <w:pPr>
              <w:shd w:val="clear" w:color="auto" w:fill="FFFFFF"/>
              <w:autoSpaceDE w:val="0"/>
              <w:autoSpaceDN w:val="0"/>
              <w:spacing w:line="360" w:lineRule="exact"/>
              <w:jc w:val="left"/>
              <w:rPr>
                <w:rFonts w:ascii="宋体" w:hAnsi="宋体" w:cs="宋体"/>
                <w:sz w:val="24"/>
                <w:szCs w:val="24"/>
              </w:rPr>
            </w:pPr>
            <w:r>
              <w:rPr>
                <w:rFonts w:hint="eastAsia" w:ascii="宋体" w:hAnsi="宋体" w:cs="宋体"/>
                <w:sz w:val="24"/>
                <w:szCs w:val="24"/>
              </w:rPr>
              <w:t>地 址：和田县经济新区行政服务中心一楼</w:t>
            </w:r>
          </w:p>
          <w:p>
            <w:pPr>
              <w:shd w:val="clear" w:color="auto" w:fill="FFFFFF"/>
              <w:autoSpaceDE w:val="0"/>
              <w:autoSpaceDN w:val="0"/>
              <w:spacing w:line="360" w:lineRule="exact"/>
              <w:jc w:val="left"/>
              <w:rPr>
                <w:rFonts w:ascii="宋体" w:hAnsi="宋体" w:cs="宋体"/>
                <w:sz w:val="24"/>
                <w:szCs w:val="24"/>
              </w:rPr>
            </w:pPr>
            <w:r>
              <w:rPr>
                <w:rFonts w:hint="eastAsia" w:ascii="宋体" w:hAnsi="宋体" w:cs="宋体"/>
                <w:sz w:val="24"/>
                <w:szCs w:val="24"/>
              </w:rPr>
              <w:t>联系人：王政赐</w:t>
            </w:r>
          </w:p>
          <w:p>
            <w:pPr>
              <w:shd w:val="clear" w:color="auto" w:fill="FFFFFF"/>
              <w:autoSpaceDE w:val="0"/>
              <w:autoSpaceDN w:val="0"/>
              <w:spacing w:line="360" w:lineRule="exact"/>
              <w:jc w:val="left"/>
              <w:rPr>
                <w:rFonts w:ascii="宋体" w:hAnsi="宋体" w:eastAsia="宋体" w:cs="宋体"/>
                <w:b/>
                <w:kern w:val="0"/>
                <w:sz w:val="24"/>
                <w:szCs w:val="24"/>
              </w:rPr>
            </w:pPr>
            <w:r>
              <w:rPr>
                <w:rFonts w:hint="eastAsia" w:ascii="宋体" w:hAnsi="宋体" w:cs="宋体"/>
                <w:sz w:val="24"/>
                <w:szCs w:val="24"/>
              </w:rPr>
              <w:t>联系方式：0903-7881286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9" w:type="dxa"/>
            <w:tcBorders>
              <w:top w:val="single" w:color="auto" w:sz="12"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2</w:t>
            </w:r>
          </w:p>
        </w:tc>
        <w:tc>
          <w:tcPr>
            <w:tcW w:w="1930" w:type="dxa"/>
            <w:tcBorders>
              <w:top w:val="single" w:color="auto" w:sz="12"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Cs/>
                <w:color w:val="000000"/>
                <w:sz w:val="24"/>
                <w:szCs w:val="24"/>
                <w:lang w:val="zh-CN"/>
              </w:rPr>
              <w:t>采购代理机构</w:t>
            </w:r>
          </w:p>
        </w:tc>
        <w:tc>
          <w:tcPr>
            <w:tcW w:w="7243" w:type="dxa"/>
            <w:tcBorders>
              <w:top w:val="single" w:color="auto" w:sz="12"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jc w:val="left"/>
              <w:rPr>
                <w:rFonts w:ascii="宋体" w:hAnsi="宋体" w:cs="宋体"/>
                <w:sz w:val="24"/>
                <w:szCs w:val="24"/>
              </w:rPr>
            </w:pPr>
            <w:r>
              <w:rPr>
                <w:rFonts w:hint="eastAsia" w:ascii="宋体" w:hAnsi="宋体" w:cs="宋体"/>
                <w:sz w:val="24"/>
                <w:szCs w:val="24"/>
              </w:rPr>
              <w:t>名 称：新疆东南项目管理有限公司</w:t>
            </w:r>
          </w:p>
          <w:p>
            <w:pPr>
              <w:shd w:val="clear" w:color="auto" w:fill="FFFFFF"/>
              <w:autoSpaceDE w:val="0"/>
              <w:autoSpaceDN w:val="0"/>
              <w:spacing w:line="360" w:lineRule="exact"/>
              <w:jc w:val="left"/>
              <w:rPr>
                <w:rFonts w:ascii="宋体" w:hAnsi="宋体" w:cs="宋体"/>
                <w:sz w:val="24"/>
                <w:szCs w:val="24"/>
              </w:rPr>
            </w:pPr>
            <w:r>
              <w:rPr>
                <w:rFonts w:hint="eastAsia" w:ascii="宋体" w:hAnsi="宋体" w:cs="宋体"/>
                <w:sz w:val="24"/>
                <w:szCs w:val="24"/>
              </w:rPr>
              <w:t>地 址：新疆维吾尔自治区乌鲁木齐市水磨沟区绿城广场1B39楼</w:t>
            </w:r>
          </w:p>
          <w:p>
            <w:pPr>
              <w:shd w:val="clear" w:color="auto" w:fill="FFFFFF"/>
              <w:autoSpaceDE w:val="0"/>
              <w:autoSpaceDN w:val="0"/>
              <w:spacing w:line="360" w:lineRule="exact"/>
              <w:jc w:val="left"/>
              <w:rPr>
                <w:rFonts w:ascii="宋体" w:hAnsi="宋体" w:cs="宋体"/>
                <w:sz w:val="24"/>
                <w:szCs w:val="24"/>
              </w:rPr>
            </w:pPr>
            <w:r>
              <w:rPr>
                <w:rFonts w:hint="eastAsia" w:ascii="宋体" w:hAnsi="宋体" w:cs="宋体"/>
                <w:sz w:val="24"/>
                <w:szCs w:val="24"/>
              </w:rPr>
              <w:t>项目联系人：白露</w:t>
            </w:r>
          </w:p>
          <w:p>
            <w:pPr>
              <w:shd w:val="clear" w:color="auto" w:fill="FFFFFF"/>
              <w:autoSpaceDE w:val="0"/>
              <w:autoSpaceDN w:val="0"/>
              <w:spacing w:line="360" w:lineRule="exact"/>
              <w:jc w:val="left"/>
              <w:rPr>
                <w:rFonts w:ascii="宋体" w:hAnsi="宋体" w:cs="宋体"/>
                <w:sz w:val="24"/>
                <w:szCs w:val="24"/>
              </w:rPr>
            </w:pPr>
            <w:r>
              <w:rPr>
                <w:rFonts w:hint="eastAsia" w:ascii="宋体" w:hAnsi="宋体" w:cs="宋体"/>
                <w:sz w:val="24"/>
                <w:szCs w:val="24"/>
              </w:rPr>
              <w:t>电 话：17726852186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kern w:val="0"/>
                <w:sz w:val="24"/>
                <w:szCs w:val="24"/>
              </w:rPr>
            </w:pPr>
            <w:r>
              <w:rPr>
                <w:rFonts w:hint="eastAsia" w:ascii="宋体" w:hAnsi="宋体" w:cs="宋体"/>
                <w:sz w:val="24"/>
                <w:szCs w:val="24"/>
              </w:rPr>
              <w:t>和田县卫片执法及国土变更调查工作项目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sz w:val="24"/>
                <w:szCs w:val="24"/>
              </w:rPr>
              <w:t>项目编号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sz w:val="24"/>
                <w:szCs w:val="24"/>
              </w:rPr>
            </w:pPr>
            <w:r>
              <w:rPr>
                <w:rFonts w:ascii="宋体" w:hAnsi="宋体" w:eastAsia="宋体" w:cs="宋体"/>
                <w:sz w:val="24"/>
                <w:szCs w:val="24"/>
              </w:rPr>
              <w:t>HTXZFCG(2023FS)060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采购方式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kern w:val="0"/>
                <w:sz w:val="24"/>
                <w:szCs w:val="24"/>
              </w:rPr>
            </w:pPr>
            <w:r>
              <w:rPr>
                <w:rFonts w:hint="eastAsia" w:ascii="宋体" w:hAnsi="宋体" w:eastAsia="宋体" w:cs="宋体"/>
                <w:kern w:val="0"/>
                <w:sz w:val="24"/>
                <w:szCs w:val="24"/>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资金来源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kern w:val="0"/>
                <w:sz w:val="24"/>
                <w:szCs w:val="24"/>
              </w:rPr>
            </w:pPr>
            <w:r>
              <w:rPr>
                <w:rFonts w:hint="eastAsia" w:ascii="宋体" w:hAnsi="宋体" w:eastAsia="宋体" w:cs="宋体"/>
                <w:sz w:val="24"/>
                <w:szCs w:val="24"/>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资格审查方式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kern w:val="0"/>
                <w:sz w:val="24"/>
                <w:szCs w:val="24"/>
              </w:rPr>
            </w:pPr>
            <w:r>
              <w:rPr>
                <w:rFonts w:hint="eastAsia" w:ascii="宋体" w:hAnsi="宋体" w:eastAsia="宋体" w:cs="宋体"/>
                <w:kern w:val="0"/>
                <w:sz w:val="24"/>
                <w:szCs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采购内容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ascii="宋体" w:hAnsi="宋体" w:eastAsia="宋体" w:cs="宋体"/>
                <w:sz w:val="24"/>
                <w:szCs w:val="24"/>
              </w:rPr>
            </w:pPr>
            <w:r>
              <w:rPr>
                <w:rFonts w:hint="eastAsia" w:ascii="宋体" w:hAnsi="宋体" w:cs="宋体"/>
                <w:sz w:val="24"/>
                <w:szCs w:val="24"/>
              </w:rPr>
              <w:t>开展和田地区和田县国土变更调查与卫片执法工作，完成国家推送的、自治区、县（市）本级提取的图斑进行调查举证、外业拍照取证、内业数据处理、预判定、预变更、内、外网录入上传数据、制作数据库以及完成集中审核等工作任务。（详见第三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预算</w:t>
            </w:r>
            <w:r>
              <w:rPr>
                <w:rFonts w:hint="eastAsia" w:ascii="宋体" w:hAnsi="宋体" w:eastAsia="宋体" w:cs="宋体"/>
                <w:sz w:val="24"/>
                <w:szCs w:val="24"/>
              </w:rPr>
              <w:t>及最高限价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ascii="宋体" w:hAnsi="宋体" w:eastAsia="宋体" w:cs="宋体"/>
                <w:sz w:val="24"/>
                <w:szCs w:val="24"/>
              </w:rPr>
            </w:pPr>
            <w:r>
              <w:rPr>
                <w:rFonts w:hint="eastAsia" w:ascii="宋体" w:hAnsi="宋体" w:eastAsia="宋体" w:cs="宋体"/>
                <w:b/>
                <w:bCs/>
                <w:sz w:val="24"/>
                <w:szCs w:val="24"/>
              </w:rPr>
              <w:t>采购预算：</w:t>
            </w:r>
            <w:r>
              <w:rPr>
                <w:rFonts w:hint="eastAsia" w:ascii="宋体" w:hAnsi="宋体" w:eastAsia="宋体" w:cs="宋体"/>
                <w:b/>
                <w:bCs/>
                <w:kern w:val="0"/>
                <w:sz w:val="24"/>
                <w:szCs w:val="24"/>
                <w:u w:val="single"/>
              </w:rPr>
              <w:t>95</w:t>
            </w:r>
            <w:r>
              <w:rPr>
                <w:rFonts w:hint="eastAsia" w:ascii="宋体" w:hAnsi="宋体" w:eastAsia="宋体" w:cs="宋体"/>
                <w:b/>
                <w:bCs/>
                <w:sz w:val="24"/>
                <w:szCs w:val="24"/>
              </w:rPr>
              <w:t>万元，最高限价：</w:t>
            </w:r>
            <w:r>
              <w:rPr>
                <w:rFonts w:hint="eastAsia" w:ascii="宋体" w:hAnsi="宋体" w:eastAsia="宋体" w:cs="宋体"/>
                <w:b/>
                <w:bCs/>
                <w:kern w:val="0"/>
                <w:sz w:val="24"/>
                <w:szCs w:val="24"/>
                <w:u w:val="single"/>
              </w:rPr>
              <w:t>95</w:t>
            </w:r>
            <w:r>
              <w:rPr>
                <w:rFonts w:hint="eastAsia" w:ascii="宋体" w:hAnsi="宋体" w:eastAsia="宋体" w:cs="宋体"/>
                <w:b/>
                <w:bCs/>
                <w:sz w:val="24"/>
                <w:szCs w:val="24"/>
              </w:rPr>
              <w:t>万元；</w:t>
            </w:r>
            <w:r>
              <w:rPr>
                <w:rFonts w:hint="eastAsia" w:ascii="宋体" w:hAnsi="宋体" w:eastAsia="宋体" w:cs="宋体"/>
                <w:bCs/>
                <w:sz w:val="24"/>
                <w:szCs w:val="24"/>
              </w:rPr>
              <w:t>供应商磋商总报价超过本项目采购预算或最高限价的，将视为未实质性响应竞争性磋商文件要求。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highlight w:val="yellow"/>
              </w:rPr>
            </w:pPr>
            <w:r>
              <w:rPr>
                <w:rFonts w:hint="eastAsia" w:ascii="宋体" w:hAnsi="宋体" w:eastAsia="宋体" w:cs="宋体"/>
                <w:kern w:val="0"/>
                <w:sz w:val="24"/>
                <w:szCs w:val="24"/>
              </w:rPr>
              <w:t>质量标准</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kern w:val="0"/>
                <w:sz w:val="24"/>
                <w:szCs w:val="24"/>
                <w:highlight w:val="yellow"/>
              </w:rPr>
            </w:pPr>
            <w:r>
              <w:rPr>
                <w:rFonts w:ascii="宋体" w:hAnsi="宋体" w:eastAsia="宋体" w:cs="宋体"/>
                <w:kern w:val="0"/>
                <w:sz w:val="24"/>
                <w:szCs w:val="24"/>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供应商资格</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pacing w:line="360" w:lineRule="exact"/>
              <w:rPr>
                <w:rFonts w:ascii="宋体" w:hAnsi="宋体" w:cs="宋体"/>
                <w:bCs/>
                <w:kern w:val="1"/>
                <w:sz w:val="24"/>
              </w:rPr>
            </w:pPr>
            <w:r>
              <w:rPr>
                <w:rFonts w:hint="eastAsia" w:ascii="宋体" w:hAnsi="宋体" w:cs="宋体"/>
                <w:bCs/>
                <w:kern w:val="1"/>
                <w:sz w:val="24"/>
              </w:rPr>
              <w:t>1、符合《中华人民共和国政府采购法》第二十二条的规定：</w:t>
            </w:r>
          </w:p>
          <w:p>
            <w:pPr>
              <w:spacing w:line="360" w:lineRule="exact"/>
              <w:rPr>
                <w:rFonts w:ascii="宋体" w:hAnsi="宋体" w:cs="宋体"/>
                <w:bCs/>
                <w:kern w:val="1"/>
                <w:sz w:val="24"/>
              </w:rPr>
            </w:pPr>
            <w:r>
              <w:rPr>
                <w:rFonts w:hint="eastAsia" w:ascii="宋体" w:hAnsi="宋体" w:cs="宋体"/>
                <w:bCs/>
                <w:kern w:val="1"/>
                <w:sz w:val="24"/>
              </w:rPr>
              <w:t>1）具有独立承担民事责任的能力，提供法人或其他组织的营业执照等证明文件，或自然人身份证明；</w:t>
            </w:r>
          </w:p>
          <w:p>
            <w:pPr>
              <w:spacing w:line="360" w:lineRule="exact"/>
              <w:rPr>
                <w:rFonts w:ascii="宋体" w:hAnsi="宋体" w:cs="宋体"/>
                <w:bCs/>
                <w:color w:val="0000FF"/>
                <w:kern w:val="1"/>
                <w:sz w:val="24"/>
                <w:highlight w:val="red"/>
              </w:rPr>
            </w:pPr>
            <w:r>
              <w:rPr>
                <w:rFonts w:hint="eastAsia" w:ascii="宋体" w:hAnsi="宋体" w:cs="宋体"/>
                <w:bCs/>
                <w:kern w:val="1"/>
                <w:sz w:val="24"/>
              </w:rPr>
              <w:t>2）具有良好的商业信誉和健全的财务会计制度，提供2022年经会计师事务所审计的财务报告；</w:t>
            </w:r>
          </w:p>
          <w:p>
            <w:pPr>
              <w:spacing w:line="360" w:lineRule="exact"/>
              <w:rPr>
                <w:rFonts w:ascii="宋体" w:hAnsi="宋体" w:cs="宋体"/>
                <w:bCs/>
                <w:kern w:val="1"/>
                <w:sz w:val="24"/>
              </w:rPr>
            </w:pPr>
            <w:r>
              <w:rPr>
                <w:rFonts w:hint="eastAsia" w:ascii="宋体" w:hAnsi="宋体" w:cs="宋体"/>
                <w:bCs/>
                <w:kern w:val="1"/>
                <w:sz w:val="24"/>
              </w:rPr>
              <w:t>3）具有履行合同所必须的设备和专业技术能力，提供具备履行合同所必需的设备和专业技术能力的证明材料；</w:t>
            </w:r>
          </w:p>
          <w:p>
            <w:pPr>
              <w:spacing w:line="360" w:lineRule="exact"/>
              <w:rPr>
                <w:rFonts w:ascii="宋体" w:hAnsi="宋体" w:cs="宋体"/>
                <w:bCs/>
                <w:kern w:val="1"/>
                <w:sz w:val="24"/>
              </w:rPr>
            </w:pPr>
            <w:r>
              <w:rPr>
                <w:rFonts w:hint="eastAsia" w:ascii="宋体" w:hAnsi="宋体" w:cs="宋体"/>
                <w:bCs/>
                <w:kern w:val="1"/>
                <w:sz w:val="24"/>
              </w:rPr>
              <w:t>4）具有依法缴纳税收和社会保障资金的良好记录，提供近三个月税务机关出具的完税证明和依法社会保障资金的有效证明材料，新成立的企业按实际情况提供；</w:t>
            </w:r>
          </w:p>
          <w:p>
            <w:pPr>
              <w:spacing w:line="360" w:lineRule="exact"/>
              <w:rPr>
                <w:rFonts w:ascii="宋体" w:hAnsi="宋体" w:cs="宋体"/>
                <w:bCs/>
                <w:kern w:val="1"/>
                <w:sz w:val="24"/>
              </w:rPr>
            </w:pPr>
            <w:r>
              <w:rPr>
                <w:rFonts w:hint="eastAsia" w:ascii="宋体" w:hAnsi="宋体" w:cs="宋体"/>
                <w:bCs/>
                <w:kern w:val="1"/>
                <w:sz w:val="24"/>
              </w:rPr>
              <w:t>5）参加本次政府采购活动前三年内，在经营活动中没有违法违规记录，提供参加政府采购活动前3年内在经营活动中没有重大违法记录的书面声明（格式文件详见响应文件范本）；</w:t>
            </w:r>
          </w:p>
          <w:p>
            <w:pPr>
              <w:spacing w:line="360" w:lineRule="exact"/>
              <w:rPr>
                <w:rFonts w:ascii="宋体" w:hAnsi="宋体" w:cs="宋体"/>
                <w:bCs/>
                <w:kern w:val="1"/>
                <w:sz w:val="24"/>
              </w:rPr>
            </w:pPr>
            <w:r>
              <w:rPr>
                <w:rFonts w:hint="eastAsia" w:ascii="宋体" w:hAnsi="宋体" w:cs="宋体"/>
                <w:bCs/>
                <w:kern w:val="1"/>
                <w:sz w:val="24"/>
              </w:rPr>
              <w:t>2、未被“信用中国”（www.creditchina.gov.cn）、中国政府采购网（www.ccgp.gov.cn）列入失信被执行人、重大税收违法案件当事人名单、政府采购严重违法失信行为记录名单；</w:t>
            </w:r>
          </w:p>
          <w:p>
            <w:pPr>
              <w:spacing w:line="360" w:lineRule="exact"/>
              <w:rPr>
                <w:rFonts w:ascii="宋体" w:hAnsi="宋体" w:cs="宋体"/>
                <w:bCs/>
                <w:kern w:val="1"/>
                <w:sz w:val="24"/>
              </w:rPr>
            </w:pPr>
            <w:r>
              <w:rPr>
                <w:rFonts w:hint="eastAsia" w:ascii="宋体" w:hAnsi="宋体" w:cs="宋体"/>
                <w:bCs/>
                <w:kern w:val="1"/>
                <w:sz w:val="24"/>
              </w:rPr>
              <w:t>3、落实政府采购政策需满足的资格要求：供应商为中小企业/小微企业</w:t>
            </w:r>
          </w:p>
          <w:p>
            <w:pPr>
              <w:spacing w:line="360" w:lineRule="exact"/>
              <w:rPr>
                <w:rFonts w:ascii="宋体" w:hAnsi="宋体" w:cs="宋体"/>
                <w:bCs/>
                <w:kern w:val="1"/>
                <w:sz w:val="24"/>
              </w:rPr>
            </w:pPr>
            <w:r>
              <w:rPr>
                <w:rFonts w:hint="eastAsia" w:ascii="宋体" w:hAnsi="宋体" w:cs="宋体"/>
                <w:bCs/>
                <w:kern w:val="1"/>
                <w:sz w:val="24"/>
              </w:rPr>
              <w:t>本项目为专门面向中小企业(含中型、小型、微型企业)采购项目，根据《政府采购促进中小企业发展管理办法》 (财库[2020]46号) 的规定，不再执行价格评审优惠的扶持政策，必须提供此声明函。</w:t>
            </w:r>
          </w:p>
          <w:p>
            <w:pPr>
              <w:spacing w:line="360" w:lineRule="exact"/>
              <w:rPr>
                <w:rFonts w:ascii="宋体" w:hAnsi="宋体" w:cs="宋体"/>
                <w:bCs/>
                <w:kern w:val="1"/>
                <w:sz w:val="24"/>
              </w:rPr>
            </w:pPr>
            <w:r>
              <w:rPr>
                <w:rFonts w:hint="eastAsia" w:ascii="宋体" w:hAnsi="宋体" w:cs="宋体"/>
                <w:bCs/>
                <w:kern w:val="1"/>
                <w:sz w:val="24"/>
              </w:rPr>
              <w:t>监狱企业，残疾人企业视为中小微企业。</w:t>
            </w:r>
          </w:p>
          <w:p>
            <w:pPr>
              <w:spacing w:line="360" w:lineRule="exact"/>
              <w:rPr>
                <w:rFonts w:ascii="宋体" w:hAnsi="宋体" w:cs="宋体"/>
                <w:bCs/>
                <w:kern w:val="1"/>
                <w:sz w:val="24"/>
              </w:rPr>
            </w:pPr>
            <w:r>
              <w:rPr>
                <w:rFonts w:hint="eastAsia" w:ascii="宋体" w:hAnsi="宋体" w:cs="宋体"/>
                <w:bCs/>
                <w:kern w:val="1"/>
                <w:sz w:val="24"/>
              </w:rPr>
              <w:t>4、本项目的特定资格要求：</w:t>
            </w:r>
          </w:p>
          <w:p>
            <w:pPr>
              <w:spacing w:line="360" w:lineRule="exact"/>
              <w:rPr>
                <w:rFonts w:ascii="宋体" w:hAnsi="宋体" w:cs="宋体"/>
                <w:bCs/>
                <w:kern w:val="1"/>
                <w:sz w:val="24"/>
              </w:rPr>
            </w:pPr>
            <w:r>
              <w:rPr>
                <w:rFonts w:hint="eastAsia" w:ascii="宋体" w:hAnsi="宋体" w:cs="宋体"/>
                <w:bCs/>
                <w:kern w:val="1"/>
                <w:sz w:val="24"/>
              </w:rPr>
              <w:t>供应商应具备乙级或乙级以上测绘资质证书（专业类别：具有乙级或乙级以上工程测量、界线与不动产测绘、地理信息系统工程等）；</w:t>
            </w:r>
          </w:p>
          <w:p>
            <w:pPr>
              <w:spacing w:line="360" w:lineRule="exact"/>
              <w:rPr>
                <w:rFonts w:ascii="宋体" w:hAnsi="宋体" w:cs="宋体"/>
                <w:kern w:val="0"/>
                <w:sz w:val="24"/>
                <w:szCs w:val="24"/>
              </w:rPr>
            </w:pPr>
            <w:r>
              <w:rPr>
                <w:rFonts w:hint="eastAsia" w:ascii="宋体" w:hAnsi="宋体" w:cs="宋体"/>
                <w:bCs/>
                <w:kern w:val="1"/>
                <w:sz w:val="24"/>
              </w:rPr>
              <w:t>5、本项目不接受联合体投标。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响应文件份数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cs="宋体"/>
                <w:b/>
                <w:kern w:val="0"/>
                <w:sz w:val="24"/>
              </w:rPr>
            </w:pPr>
            <w:r>
              <w:rPr>
                <w:rFonts w:hint="eastAsia" w:ascii="宋体" w:hAnsi="宋体" w:cs="宋体"/>
                <w:b/>
                <w:kern w:val="0"/>
                <w:sz w:val="24"/>
              </w:rPr>
              <w:t>（1）本项目采用远程不见面电子标的方式开标，供应商开标时无需提供纸质响应文件，须在响应文件递交截止时间前登录政采云平台https://www.zcygov.cn/后，将加密</w:t>
            </w:r>
            <w:r>
              <w:rPr>
                <w:rFonts w:hint="eastAsia" w:ascii="宋体" w:hAnsi="宋体" w:cs="宋体"/>
                <w:b/>
                <w:kern w:val="0"/>
                <w:sz w:val="24"/>
                <w:lang w:val="zh-CN"/>
              </w:rPr>
              <w:t>电子</w:t>
            </w:r>
            <w:r>
              <w:rPr>
                <w:rFonts w:hint="eastAsia" w:ascii="宋体" w:hAnsi="宋体" w:cs="宋体"/>
                <w:b/>
                <w:kern w:val="0"/>
                <w:sz w:val="24"/>
              </w:rPr>
              <w:t>响应文件（为.jmbs后缀格式）上</w:t>
            </w:r>
            <w:r>
              <w:rPr>
                <w:rFonts w:hint="eastAsia" w:ascii="宋体" w:hAnsi="宋体" w:cs="宋体"/>
                <w:b/>
                <w:kern w:val="0"/>
                <w:sz w:val="24"/>
                <w:lang w:val="zh-CN"/>
              </w:rPr>
              <w:t>传到</w:t>
            </w:r>
            <w:r>
              <w:rPr>
                <w:rFonts w:hint="eastAsia" w:ascii="宋体" w:hAnsi="宋体" w:cs="宋体"/>
                <w:b/>
                <w:kern w:val="0"/>
                <w:sz w:val="24"/>
              </w:rPr>
              <w:t>对应项目的的</w:t>
            </w:r>
            <w:r>
              <w:rPr>
                <w:rFonts w:hint="eastAsia" w:ascii="宋体" w:hAnsi="宋体" w:cs="宋体"/>
                <w:b/>
                <w:kern w:val="0"/>
                <w:sz w:val="24"/>
                <w:lang w:val="zh-CN"/>
              </w:rPr>
              <w:t>指定</w:t>
            </w:r>
            <w:r>
              <w:rPr>
                <w:rFonts w:hint="eastAsia" w:ascii="宋体" w:hAnsi="宋体" w:cs="宋体"/>
                <w:b/>
                <w:kern w:val="0"/>
                <w:sz w:val="24"/>
              </w:rPr>
              <w:t>位置。供应商在使用系统进行投标的过程中遇到涉及平台使用的任何问题，可致电政采云平台技术支持热线咨询，联系方式：95763。</w:t>
            </w:r>
          </w:p>
          <w:p>
            <w:pPr>
              <w:shd w:val="clear" w:color="auto" w:fill="FFFFFF"/>
              <w:autoSpaceDE w:val="0"/>
              <w:autoSpaceDN w:val="0"/>
              <w:spacing w:line="360" w:lineRule="exact"/>
              <w:rPr>
                <w:rFonts w:ascii="宋体" w:hAnsi="宋体" w:eastAsia="宋体" w:cs="宋体"/>
                <w:b/>
                <w:kern w:val="0"/>
                <w:sz w:val="24"/>
                <w:szCs w:val="24"/>
              </w:rPr>
            </w:pPr>
            <w:r>
              <w:rPr>
                <w:rFonts w:hint="eastAsia" w:ascii="宋体" w:hAnsi="宋体" w:cs="宋体"/>
                <w:b/>
                <w:kern w:val="0"/>
                <w:sz w:val="24"/>
              </w:rPr>
              <w:t>（2）</w:t>
            </w:r>
            <w:r>
              <w:rPr>
                <w:rFonts w:hint="eastAsia" w:ascii="宋体" w:hAnsi="宋体" w:cs="宋体"/>
                <w:b/>
                <w:kern w:val="0"/>
                <w:sz w:val="24"/>
                <w:lang w:val="zh-CN"/>
              </w:rPr>
              <w:t>中标</w:t>
            </w:r>
            <w:r>
              <w:rPr>
                <w:rFonts w:hint="eastAsia" w:ascii="宋体" w:hAnsi="宋体" w:cs="宋体"/>
                <w:b/>
                <w:kern w:val="0"/>
                <w:sz w:val="24"/>
              </w:rPr>
              <w:t>的供应商</w:t>
            </w:r>
            <w:r>
              <w:rPr>
                <w:rFonts w:hint="eastAsia" w:ascii="宋体" w:hAnsi="宋体" w:cs="宋体"/>
                <w:b/>
                <w:kern w:val="0"/>
                <w:sz w:val="24"/>
                <w:lang w:val="zh-CN"/>
              </w:rPr>
              <w:t>在领取中标通知书时须向</w:t>
            </w:r>
            <w:r>
              <w:rPr>
                <w:rFonts w:hint="eastAsia" w:ascii="宋体" w:hAnsi="宋体" w:cs="宋体"/>
                <w:b/>
                <w:kern w:val="0"/>
                <w:sz w:val="24"/>
              </w:rPr>
              <w:t>采购</w:t>
            </w:r>
            <w:r>
              <w:rPr>
                <w:rFonts w:hint="eastAsia" w:ascii="宋体" w:hAnsi="宋体" w:cs="宋体"/>
                <w:b/>
                <w:kern w:val="0"/>
                <w:sz w:val="24"/>
                <w:lang w:val="zh-CN"/>
              </w:rPr>
              <w:t>代理机构递交纸质响应文件三份、格式为PDF的电子响应文件一份（U盘存储）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响应文件递交截止时间和递交地点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2"/>
              <w:spacing w:line="400" w:lineRule="exact"/>
              <w:ind w:firstLine="0"/>
              <w:rPr>
                <w:rFonts w:ascii="宋体" w:hAnsi="宋体" w:eastAsia="宋体" w:cs="宋体"/>
                <w:color w:val="auto"/>
                <w:spacing w:val="0"/>
                <w:sz w:val="24"/>
                <w:szCs w:val="24"/>
              </w:rPr>
            </w:pPr>
            <w:r>
              <w:rPr>
                <w:rFonts w:ascii="宋体" w:hAnsi="宋体" w:eastAsia="宋体" w:cs="宋体"/>
                <w:color w:val="auto"/>
                <w:spacing w:val="0"/>
                <w:sz w:val="24"/>
                <w:szCs w:val="24"/>
              </w:rPr>
              <w:t>截止时间：</w:t>
            </w:r>
            <w:r>
              <w:rPr>
                <w:rFonts w:hint="eastAsia" w:ascii="宋体" w:hAnsi="宋体" w:eastAsia="宋体" w:cs="宋体"/>
                <w:color w:val="auto"/>
                <w:spacing w:val="0"/>
                <w:sz w:val="24"/>
                <w:szCs w:val="24"/>
              </w:rPr>
              <w:t>2023</w:t>
            </w:r>
            <w:r>
              <w:rPr>
                <w:rFonts w:ascii="宋体" w:hAnsi="宋体" w:eastAsia="宋体" w:cs="宋体"/>
                <w:color w:val="auto"/>
                <w:spacing w:val="0"/>
                <w:sz w:val="24"/>
                <w:szCs w:val="24"/>
              </w:rPr>
              <w:t>年</w:t>
            </w:r>
            <w:r>
              <w:rPr>
                <w:rFonts w:hint="eastAsia" w:ascii="宋体" w:hAnsi="宋体" w:eastAsia="宋体" w:cs="宋体"/>
                <w:color w:val="auto"/>
                <w:spacing w:val="0"/>
                <w:sz w:val="24"/>
                <w:szCs w:val="24"/>
              </w:rPr>
              <w:t>07</w:t>
            </w:r>
            <w:r>
              <w:rPr>
                <w:rFonts w:ascii="宋体" w:hAnsi="宋体" w:eastAsia="宋体" w:cs="宋体"/>
                <w:color w:val="auto"/>
                <w:spacing w:val="0"/>
                <w:sz w:val="24"/>
                <w:szCs w:val="24"/>
              </w:rPr>
              <w:t>月</w:t>
            </w:r>
            <w:r>
              <w:rPr>
                <w:rFonts w:hint="eastAsia" w:ascii="宋体" w:hAnsi="宋体" w:eastAsia="宋体" w:cs="宋体"/>
                <w:color w:val="auto"/>
                <w:spacing w:val="0"/>
                <w:sz w:val="24"/>
                <w:szCs w:val="24"/>
              </w:rPr>
              <w:t>21</w:t>
            </w:r>
            <w:r>
              <w:rPr>
                <w:rFonts w:ascii="宋体" w:hAnsi="宋体" w:eastAsia="宋体" w:cs="宋体"/>
                <w:color w:val="auto"/>
                <w:spacing w:val="0"/>
                <w:sz w:val="24"/>
                <w:szCs w:val="24"/>
              </w:rPr>
              <w:t>日</w:t>
            </w:r>
            <w:r>
              <w:rPr>
                <w:rFonts w:hint="eastAsia" w:ascii="宋体" w:hAnsi="宋体" w:eastAsia="宋体" w:cs="宋体"/>
                <w:color w:val="auto"/>
                <w:spacing w:val="0"/>
                <w:sz w:val="24"/>
                <w:szCs w:val="24"/>
              </w:rPr>
              <w:t>11</w:t>
            </w:r>
            <w:r>
              <w:rPr>
                <w:rFonts w:ascii="宋体" w:hAnsi="宋体" w:eastAsia="宋体" w:cs="宋体"/>
                <w:color w:val="auto"/>
                <w:spacing w:val="0"/>
                <w:sz w:val="24"/>
                <w:szCs w:val="24"/>
              </w:rPr>
              <w:t>:00（北京时间）</w:t>
            </w:r>
          </w:p>
          <w:p>
            <w:pPr>
              <w:pStyle w:val="2"/>
              <w:spacing w:line="400" w:lineRule="exact"/>
              <w:ind w:firstLine="0"/>
            </w:pPr>
            <w:r>
              <w:rPr>
                <w:rFonts w:ascii="宋体" w:hAnsi="宋体" w:eastAsia="宋体" w:cs="宋体"/>
                <w:color w:val="auto"/>
                <w:spacing w:val="0"/>
                <w:sz w:val="24"/>
                <w:szCs w:val="24"/>
              </w:rPr>
              <w:t>递交地点：</w:t>
            </w:r>
            <w:r>
              <w:rPr>
                <w:rFonts w:hint="eastAsia" w:ascii="宋体" w:hAnsi="宋体" w:eastAsia="宋体" w:cs="宋体"/>
                <w:color w:val="auto"/>
                <w:spacing w:val="0"/>
                <w:sz w:val="24"/>
                <w:szCs w:val="24"/>
              </w:rPr>
              <w:t>线上递交，登录政采云平台（https://www.zcygov.cn/），将加密电子响应文件上传到对应项目的的指定位置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磋商有效期限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kern w:val="0"/>
                <w:sz w:val="24"/>
                <w:szCs w:val="24"/>
              </w:rPr>
            </w:pPr>
            <w:r>
              <w:rPr>
                <w:rFonts w:hint="eastAsia" w:ascii="宋体" w:hAnsi="宋体" w:eastAsia="宋体" w:cs="宋体"/>
                <w:kern w:val="0"/>
                <w:sz w:val="24"/>
                <w:szCs w:val="24"/>
              </w:rPr>
              <w:t>响应文件递交截止后</w:t>
            </w:r>
            <w:r>
              <w:rPr>
                <w:rFonts w:hint="eastAsia" w:ascii="宋体" w:hAnsi="宋体" w:eastAsia="宋体" w:cs="宋体"/>
                <w:kern w:val="0"/>
                <w:sz w:val="24"/>
                <w:szCs w:val="24"/>
                <w:u w:val="single"/>
              </w:rPr>
              <w:t>90</w:t>
            </w:r>
            <w:r>
              <w:rPr>
                <w:rFonts w:hint="eastAsia" w:ascii="宋体" w:hAnsi="宋体" w:eastAsia="宋体" w:cs="宋体"/>
                <w:kern w:val="0"/>
                <w:sz w:val="24"/>
                <w:szCs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10</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磋商时间和地点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磋商时间：2023年07月21日11:00（北京时间）</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磋商地点：和田县行政服务和公共资源交易中心（和田县经济新区昌盛路）</w:t>
            </w:r>
          </w:p>
          <w:p>
            <w:pPr>
              <w:spacing w:line="360" w:lineRule="auto"/>
              <w:rPr>
                <w:rFonts w:ascii="宋体" w:hAnsi="宋体" w:eastAsia="宋体" w:cs="宋体"/>
                <w:color w:val="FF0000"/>
                <w:sz w:val="24"/>
                <w:szCs w:val="24"/>
              </w:rPr>
            </w:pPr>
            <w:r>
              <w:rPr>
                <w:rFonts w:hint="eastAsia" w:ascii="宋体" w:hAnsi="宋体" w:eastAsia="宋体" w:cs="宋体"/>
                <w:kern w:val="0"/>
                <w:sz w:val="24"/>
                <w:szCs w:val="24"/>
              </w:rPr>
              <w:t>采购当日，供应商无需到达采购现场，仅需在任意地点登录政采云平台（https://www.zcygov.cn/）不见面开标系统（进入“项目采购”应用，在开标评标菜单中选择进入开标大厅）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11</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评审办法</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2"/>
              <w:spacing w:line="400" w:lineRule="exact"/>
              <w:ind w:firstLine="0"/>
              <w:rPr>
                <w:color w:val="auto"/>
              </w:rPr>
            </w:pPr>
            <w:r>
              <w:rPr>
                <w:rFonts w:hint="eastAsia" w:ascii="宋体" w:hAnsi="宋体" w:eastAsia="宋体" w:cs="宋体"/>
                <w:color w:val="auto"/>
                <w:spacing w:val="0"/>
                <w:sz w:val="24"/>
                <w:szCs w:val="24"/>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响应文件解密时间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2"/>
              <w:spacing w:line="400" w:lineRule="exact"/>
              <w:ind w:firstLine="0"/>
              <w:rPr>
                <w:rFonts w:ascii="宋体" w:hAnsi="宋体" w:eastAsia="宋体" w:cs="宋体"/>
                <w:color w:val="auto"/>
                <w:spacing w:val="0"/>
                <w:sz w:val="24"/>
                <w:szCs w:val="24"/>
              </w:rPr>
            </w:pPr>
            <w:r>
              <w:rPr>
                <w:rFonts w:hint="eastAsia" w:ascii="宋体" w:hAnsi="宋体" w:eastAsia="宋体" w:cs="宋体"/>
                <w:color w:val="auto"/>
                <w:spacing w:val="0"/>
                <w:sz w:val="24"/>
                <w:szCs w:val="24"/>
              </w:rPr>
              <w:t>供应商可以登录“政采云”平台，在开标时间后 30 分钟内用“项目采购-开标评标”功能进行解密响应文件。若供应商在规定时间内未按时解密的，视为响应文件撤回。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pPr>
            <w:r>
              <w:rPr>
                <w:rFonts w:hint="eastAsia" w:ascii="宋体" w:hAnsi="宋体" w:eastAsia="宋体" w:cs="宋体"/>
                <w:b/>
                <w:kern w:val="0"/>
                <w:sz w:val="24"/>
                <w:szCs w:val="24"/>
              </w:rPr>
              <w:t>13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pPr>
            <w:r>
              <w:rPr>
                <w:rFonts w:hint="eastAsia" w:ascii="宋体" w:hAnsi="宋体" w:eastAsia="宋体" w:cs="宋体"/>
                <w:kern w:val="0"/>
                <w:sz w:val="24"/>
                <w:szCs w:val="24"/>
              </w:rPr>
              <w:t>项目现场勘察</w:t>
            </w:r>
          </w:p>
        </w:tc>
        <w:tc>
          <w:tcPr>
            <w:tcW w:w="7243" w:type="dxa"/>
            <w:tcBorders>
              <w:top w:val="single" w:color="auto" w:sz="4" w:space="0"/>
              <w:left w:val="single" w:color="auto" w:sz="4" w:space="0"/>
              <w:bottom w:val="single" w:color="auto" w:sz="4" w:space="0"/>
              <w:right w:val="single" w:color="auto" w:sz="12" w:space="0"/>
              <w:tl2br w:val="nil"/>
              <w:tr2bl w:val="nil"/>
            </w:tcBorders>
            <w:noWrap/>
          </w:tcPr>
          <w:p>
            <w:pPr>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eq \o\ac(□,√)</w:instrText>
            </w:r>
            <w:r>
              <w:rPr>
                <w:rFonts w:hint="eastAsia" w:ascii="宋体" w:hAnsi="宋体" w:cs="宋体"/>
                <w:sz w:val="24"/>
                <w:szCs w:val="24"/>
              </w:rPr>
              <w:fldChar w:fldCharType="end"/>
            </w:r>
            <w:r>
              <w:rPr>
                <w:rFonts w:hint="eastAsia" w:ascii="宋体" w:hAnsi="宋体" w:cs="宋体"/>
                <w:sz w:val="24"/>
                <w:szCs w:val="24"/>
              </w:rPr>
              <w:t>不组织</w:t>
            </w:r>
          </w:p>
          <w:p>
            <w:r>
              <w:rPr>
                <w:rFonts w:hint="eastAsia" w:ascii="宋体" w:hAnsi="宋体" w:cs="宋体"/>
                <w:sz w:val="24"/>
                <w:szCs w:val="24"/>
              </w:rPr>
              <w:t>□组织：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b/>
                <w:bCs/>
                <w:sz w:val="24"/>
                <w:szCs w:val="24"/>
              </w:rPr>
              <w:t>★</w:t>
            </w:r>
            <w:r>
              <w:rPr>
                <w:rFonts w:hint="eastAsia" w:ascii="宋体" w:hAnsi="宋体" w:eastAsia="宋体" w:cs="宋体"/>
                <w:kern w:val="0"/>
                <w:sz w:val="24"/>
                <w:szCs w:val="24"/>
              </w:rPr>
              <w:t>磋商保证金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磋商保证金金额：</w:t>
            </w:r>
          </w:p>
          <w:p>
            <w:pPr>
              <w:keepNext/>
              <w:spacing w:line="360" w:lineRule="exact"/>
              <w:rPr>
                <w:rFonts w:ascii="宋体" w:hAnsi="宋体" w:eastAsia="宋体" w:cs="宋体"/>
                <w:bCs/>
                <w:color w:val="000000"/>
                <w:sz w:val="24"/>
                <w:szCs w:val="24"/>
              </w:rPr>
            </w:pPr>
            <w:r>
              <w:rPr>
                <w:rFonts w:hint="eastAsia" w:ascii="宋体" w:hAnsi="宋体" w:cs="宋体"/>
                <w:b/>
                <w:bCs/>
                <w:color w:val="000000"/>
                <w:sz w:val="24"/>
                <w:szCs w:val="24"/>
              </w:rPr>
              <w:t>95</w:t>
            </w:r>
            <w:r>
              <w:rPr>
                <w:rFonts w:hint="eastAsia" w:ascii="宋体" w:hAnsi="宋体" w:eastAsia="宋体" w:cs="宋体"/>
                <w:b/>
                <w:bCs/>
                <w:color w:val="000000"/>
                <w:sz w:val="24"/>
                <w:szCs w:val="24"/>
              </w:rPr>
              <w:t>00.00元（大写：玖仟伍佰元整）；</w:t>
            </w:r>
          </w:p>
          <w:p>
            <w:pPr>
              <w:keepNext/>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磋商保证金缴纳方式：磋商</w:t>
            </w:r>
            <w:r>
              <w:rPr>
                <w:rFonts w:hint="eastAsia" w:ascii="宋体" w:hAnsi="宋体" w:eastAsia="宋体" w:cs="宋体"/>
                <w:bCs/>
                <w:sz w:val="24"/>
                <w:szCs w:val="24"/>
              </w:rPr>
              <w:t>保证金必须从供应商基本账户支出，可以自主选择以电汇、保函或网银转账方式缴纳。（如是保函，需提供由基本账户转账支付凭证）</w:t>
            </w:r>
          </w:p>
          <w:p>
            <w:pPr>
              <w:keepNext/>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磋商保证金缴纳账户：</w:t>
            </w:r>
          </w:p>
          <w:p>
            <w:pPr>
              <w:keepNext/>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开户银行：中国农业银行股份有限公司和田市支行</w:t>
            </w:r>
          </w:p>
          <w:p>
            <w:pPr>
              <w:keepNext/>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户名：和田县行政服务和公共资源交易中心</w:t>
            </w:r>
          </w:p>
          <w:p>
            <w:pPr>
              <w:keepNext/>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银行帐号：3058 0801 0400 05315</w:t>
            </w:r>
          </w:p>
          <w:p>
            <w:pPr>
              <w:keepNext/>
              <w:spacing w:line="360" w:lineRule="exact"/>
            </w:pPr>
            <w:r>
              <w:rPr>
                <w:rFonts w:hint="eastAsia" w:ascii="宋体" w:hAnsi="宋体" w:eastAsia="宋体" w:cs="宋体"/>
                <w:bCs/>
                <w:color w:val="000000"/>
                <w:sz w:val="24"/>
                <w:szCs w:val="24"/>
              </w:rPr>
              <w:t>行号：103896058086</w:t>
            </w:r>
          </w:p>
          <w:p>
            <w:pPr>
              <w:pStyle w:val="39"/>
              <w:shd w:val="clear" w:color="auto" w:fill="FFFFFF"/>
              <w:spacing w:line="360" w:lineRule="exact"/>
              <w:ind w:firstLine="0" w:firstLineChars="0"/>
              <w:rPr>
                <w:rFonts w:ascii="宋体" w:eastAsia="宋体" w:cs="宋体"/>
                <w:bCs/>
                <w:color w:val="000000"/>
                <w:sz w:val="24"/>
              </w:rPr>
            </w:pPr>
            <w:r>
              <w:rPr>
                <w:rFonts w:hint="eastAsia" w:ascii="宋体" w:eastAsia="宋体" w:cs="宋体"/>
                <w:bCs/>
                <w:sz w:val="24"/>
              </w:rPr>
              <w:t>注：（1）</w:t>
            </w:r>
            <w:r>
              <w:rPr>
                <w:rFonts w:hint="eastAsia" w:ascii="宋体" w:eastAsia="宋体" w:cs="宋体"/>
                <w:bCs/>
                <w:color w:val="000000"/>
                <w:sz w:val="24"/>
              </w:rPr>
              <w:t>供应商请在缴款凭证‘备注’栏写明项目名称，标项号，项目编号及用途，以便查询；</w:t>
            </w:r>
          </w:p>
          <w:p>
            <w:pPr>
              <w:pStyle w:val="39"/>
              <w:shd w:val="clear" w:color="auto" w:fill="FFFFFF"/>
              <w:spacing w:line="360" w:lineRule="exact"/>
              <w:ind w:firstLine="0" w:firstLineChars="0"/>
              <w:rPr>
                <w:rFonts w:ascii="宋体" w:eastAsia="宋体" w:cs="宋体"/>
                <w:bCs/>
                <w:sz w:val="24"/>
              </w:rPr>
            </w:pPr>
            <w:r>
              <w:rPr>
                <w:rFonts w:hint="eastAsia" w:ascii="宋体" w:eastAsia="宋体" w:cs="宋体"/>
                <w:bCs/>
                <w:color w:val="000000"/>
                <w:sz w:val="24"/>
              </w:rPr>
              <w:t>（2）磋商</w:t>
            </w:r>
            <w:r>
              <w:rPr>
                <w:rFonts w:hint="eastAsia" w:ascii="宋体" w:eastAsia="宋体" w:cs="宋体"/>
                <w:bCs/>
                <w:sz w:val="24"/>
              </w:rPr>
              <w:t>保证金请于2023年07月21日11:00之前（北京时间）缴入指定账户，各供应商保证金缴纳只接受企业基本帐户足额对公转帐，其他以私人名义或现金缴纳等存入、汇款方式均视为无效</w:t>
            </w:r>
            <w:r>
              <w:rPr>
                <w:rFonts w:hint="eastAsia" w:ascii="宋体" w:eastAsia="宋体" w:cs="宋体"/>
                <w:bCs/>
                <w:color w:val="000000"/>
                <w:sz w:val="24"/>
              </w:rPr>
              <w:t>磋商</w:t>
            </w:r>
            <w:r>
              <w:rPr>
                <w:rFonts w:hint="eastAsia" w:ascii="宋体" w:eastAsia="宋体" w:cs="宋体"/>
                <w:bCs/>
                <w:sz w:val="24"/>
              </w:rPr>
              <w:t>保证金，未按规定时间交保证金的供应商不得参加本次</w:t>
            </w:r>
            <w:r>
              <w:rPr>
                <w:rFonts w:hint="eastAsia" w:ascii="宋体" w:eastAsia="宋体" w:cs="宋体"/>
                <w:bCs/>
                <w:color w:val="000000"/>
                <w:sz w:val="24"/>
              </w:rPr>
              <w:t>磋商</w:t>
            </w:r>
            <w:r>
              <w:rPr>
                <w:rFonts w:hint="eastAsia" w:ascii="宋体" w:eastAsia="宋体" w:cs="宋体"/>
                <w:bCs/>
                <w:sz w:val="24"/>
              </w:rPr>
              <w:t>（以到账时间为准）。</w:t>
            </w:r>
          </w:p>
          <w:p>
            <w:pPr>
              <w:pStyle w:val="39"/>
              <w:shd w:val="clear" w:color="auto" w:fill="FFFFFF"/>
              <w:spacing w:line="360" w:lineRule="exact"/>
              <w:ind w:firstLine="0" w:firstLineChars="0"/>
              <w:rPr>
                <w:rFonts w:ascii="宋体" w:eastAsia="宋体" w:cs="宋体"/>
                <w:bCs/>
                <w:sz w:val="24"/>
              </w:rPr>
            </w:pPr>
            <w:r>
              <w:rPr>
                <w:rFonts w:hint="eastAsia" w:ascii="宋体" w:eastAsia="宋体" w:cs="宋体"/>
                <w:bCs/>
                <w:sz w:val="24"/>
              </w:rPr>
              <w:t>（3）供应商以保函形式缴纳</w:t>
            </w:r>
            <w:r>
              <w:rPr>
                <w:rFonts w:hint="eastAsia" w:ascii="宋体" w:eastAsia="宋体" w:cs="宋体"/>
                <w:bCs/>
                <w:color w:val="000000"/>
                <w:sz w:val="24"/>
              </w:rPr>
              <w:t>磋商</w:t>
            </w:r>
            <w:r>
              <w:rPr>
                <w:rFonts w:hint="eastAsia" w:ascii="宋体" w:eastAsia="宋体" w:cs="宋体"/>
                <w:bCs/>
                <w:sz w:val="24"/>
              </w:rPr>
              <w:t>保证金的，向保证人购买电子</w:t>
            </w:r>
            <w:r>
              <w:rPr>
                <w:rFonts w:hint="eastAsia" w:ascii="宋体" w:eastAsia="宋体" w:cs="宋体"/>
                <w:bCs/>
                <w:color w:val="000000"/>
                <w:sz w:val="24"/>
              </w:rPr>
              <w:t>磋商</w:t>
            </w:r>
            <w:r>
              <w:rPr>
                <w:rFonts w:hint="eastAsia" w:ascii="宋体" w:eastAsia="宋体" w:cs="宋体"/>
                <w:bCs/>
                <w:sz w:val="24"/>
              </w:rPr>
              <w:t>保函所支付的费用应从供应商的企业账户汇出(个体工商户除外)，保函办理成功后将保函放入响应文件中。未按规定时间缴纳保证金的供应商不得参加本次磋商。（</w:t>
            </w:r>
            <w:r>
              <w:rPr>
                <w:rFonts w:ascii="宋体" w:eastAsia="宋体" w:cs="宋体;SimSun"/>
                <w:sz w:val="24"/>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pStyle w:val="39"/>
              <w:shd w:val="clear" w:color="auto" w:fill="FFFFFF"/>
              <w:spacing w:line="360" w:lineRule="exact"/>
              <w:ind w:firstLine="0" w:firstLineChars="0"/>
              <w:rPr>
                <w:rFonts w:ascii="宋体" w:eastAsia="宋体" w:cs="宋体"/>
                <w:bCs/>
                <w:sz w:val="24"/>
              </w:rPr>
            </w:pPr>
            <w:r>
              <w:rPr>
                <w:rFonts w:hint="eastAsia" w:ascii="宋体" w:eastAsia="宋体" w:cs="宋体"/>
                <w:bCs/>
                <w:sz w:val="24"/>
              </w:rPr>
              <w:t>（4）开标结束后未中标企业需将法定代表人授权委托书或法人身份证明复印件、开户许可证、银行汇款回执单递交至和田县行政服务和公共资源交易中心财务室方可退还投标保证金。</w:t>
            </w:r>
          </w:p>
          <w:p>
            <w:pPr>
              <w:pStyle w:val="39"/>
              <w:shd w:val="clear" w:color="auto" w:fill="FFFFFF"/>
              <w:spacing w:line="360" w:lineRule="exact"/>
              <w:ind w:firstLine="0" w:firstLineChars="0"/>
              <w:rPr>
                <w:rFonts w:ascii="宋体" w:eastAsia="宋体" w:cs="宋体"/>
                <w:bCs/>
                <w:sz w:val="24"/>
              </w:rPr>
            </w:pPr>
            <w:r>
              <w:rPr>
                <w:rFonts w:hint="eastAsia" w:ascii="宋体" w:eastAsia="宋体" w:cs="宋体"/>
                <w:bCs/>
                <w:sz w:val="24"/>
              </w:rPr>
              <w:t>（5）未中标企业的投标保证金，将在开完标后五个工作日内全额退还未中标企业。</w:t>
            </w:r>
          </w:p>
          <w:p>
            <w:pPr>
              <w:pStyle w:val="39"/>
              <w:shd w:val="clear" w:color="auto" w:fill="FFFFFF"/>
              <w:spacing w:line="360" w:lineRule="exact"/>
              <w:ind w:firstLine="0" w:firstLineChars="0"/>
              <w:rPr>
                <w:rFonts w:ascii="宋体" w:eastAsia="宋体" w:cs="宋体"/>
                <w:bCs/>
                <w:sz w:val="24"/>
              </w:rPr>
            </w:pPr>
            <w:r>
              <w:rPr>
                <w:rFonts w:hint="eastAsia" w:ascii="宋体" w:eastAsia="宋体" w:cs="宋体"/>
                <w:bCs/>
                <w:sz w:val="24"/>
              </w:rPr>
              <w:t>（6）中标企业的投标保证金，在合同签订生效并按规定交纳了履约保证金后五个工作日内全额退还，（需将法定代表人授权委托书或法人身份证明复印件、开户许可证、银行汇款回执单递交至和田县行政服务和公共资源交易中心财务室方可退还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9"/>
              <w:shd w:val="clear" w:color="auto" w:fill="FFFFFF"/>
              <w:spacing w:line="360" w:lineRule="exact"/>
              <w:ind w:firstLine="0" w:firstLineChars="0"/>
              <w:jc w:val="center"/>
              <w:rPr>
                <w:rFonts w:ascii="宋体" w:eastAsia="宋体" w:cs="宋体"/>
                <w:sz w:val="24"/>
              </w:rPr>
            </w:pPr>
            <w:r>
              <w:rPr>
                <w:rFonts w:hint="eastAsia" w:ascii="宋体" w:eastAsia="宋体" w:cs="宋体"/>
                <w:sz w:val="24"/>
              </w:rPr>
              <w:t>对竞争性磋商文件的质疑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9"/>
              <w:shd w:val="clear" w:color="auto" w:fill="FFFFFF"/>
              <w:spacing w:line="360" w:lineRule="exact"/>
              <w:ind w:firstLine="0" w:firstLineChars="0"/>
              <w:rPr>
                <w:rFonts w:ascii="宋体" w:eastAsia="宋体" w:cs="宋体"/>
                <w:sz w:val="24"/>
              </w:rPr>
            </w:pPr>
            <w:r>
              <w:rPr>
                <w:rFonts w:hint="eastAsia" w:cs="宋体" w:asciiTheme="minorEastAsia" w:hAnsiTheme="minorEastAsia" w:eastAsiaTheme="minorEastAsia"/>
                <w:sz w:val="24"/>
              </w:rPr>
              <w:t>供应商认为磋商文件、磋商过程或中标结果使自己的合法权益受到损害的，应当在知道或者应知其权益受到损害之日起七个工作日内，以书面形式向采购人、采购代理机构提出质疑</w:t>
            </w:r>
            <w:r>
              <w:rPr>
                <w:rFonts w:hint="eastAsia" w:ascii="宋体" w:cs="宋体"/>
                <w:sz w:val="24"/>
              </w:rPr>
              <w:t>；</w:t>
            </w:r>
            <w:r>
              <w:rPr>
                <w:rFonts w:hint="eastAsia" w:ascii="宋体" w:eastAsia="宋体" w:cs="宋体"/>
                <w:sz w:val="24"/>
              </w:rPr>
              <w:t>质疑函的方式：将PDF格式电子版质疑文件加盖公章扫描发送至邮箱。</w:t>
            </w:r>
          </w:p>
          <w:p>
            <w:pPr>
              <w:pStyle w:val="39"/>
              <w:shd w:val="clear" w:color="auto" w:fill="FFFFFF"/>
              <w:spacing w:line="360" w:lineRule="exact"/>
              <w:ind w:firstLine="0" w:firstLineChars="0"/>
              <w:rPr>
                <w:rFonts w:ascii="宋体" w:eastAsia="宋体" w:cs="宋体"/>
                <w:sz w:val="24"/>
              </w:rPr>
            </w:pPr>
            <w:r>
              <w:rPr>
                <w:rFonts w:hint="eastAsia" w:ascii="宋体" w:eastAsia="宋体" w:cs="宋体"/>
                <w:sz w:val="24"/>
              </w:rPr>
              <w:t>接受质疑的单位：</w:t>
            </w:r>
            <w:r>
              <w:rPr>
                <w:rFonts w:hint="eastAsia" w:ascii="宋体" w:cs="宋体"/>
                <w:sz w:val="24"/>
              </w:rPr>
              <w:t>新疆东南项目管理有限公司</w:t>
            </w:r>
          </w:p>
          <w:p>
            <w:pPr>
              <w:pStyle w:val="39"/>
              <w:shd w:val="clear" w:color="auto" w:fill="FFFFFF"/>
              <w:spacing w:line="360" w:lineRule="exact"/>
              <w:ind w:firstLine="0" w:firstLineChars="0"/>
              <w:rPr>
                <w:rFonts w:ascii="宋体" w:eastAsia="宋体" w:cs="宋体"/>
                <w:sz w:val="24"/>
              </w:rPr>
            </w:pPr>
            <w:r>
              <w:rPr>
                <w:rFonts w:hint="eastAsia" w:ascii="宋体" w:eastAsia="宋体" w:cs="宋体"/>
                <w:sz w:val="24"/>
              </w:rPr>
              <w:t>联系电话：0991-4826287</w:t>
            </w:r>
          </w:p>
          <w:p>
            <w:pPr>
              <w:pStyle w:val="39"/>
              <w:shd w:val="clear" w:color="auto" w:fill="FFFFFF"/>
              <w:spacing w:line="360" w:lineRule="exact"/>
              <w:ind w:firstLine="0" w:firstLineChars="0"/>
              <w:rPr>
                <w:rFonts w:ascii="宋体" w:eastAsia="宋体" w:cs="宋体"/>
                <w:sz w:val="24"/>
              </w:rPr>
            </w:pPr>
            <w:r>
              <w:rPr>
                <w:rFonts w:hint="eastAsia" w:ascii="宋体" w:eastAsia="宋体" w:cs="宋体"/>
                <w:sz w:val="24"/>
              </w:rPr>
              <w:t>邮箱：xinjiangdongnan@163.com</w:t>
            </w:r>
          </w:p>
          <w:p>
            <w:pPr>
              <w:pStyle w:val="39"/>
              <w:shd w:val="clear" w:color="auto" w:fill="FFFFFF"/>
              <w:spacing w:line="360" w:lineRule="exact"/>
              <w:ind w:firstLine="0" w:firstLineChars="0"/>
              <w:rPr>
                <w:rFonts w:ascii="宋体" w:eastAsia="宋体" w:cs="宋体"/>
                <w:sz w:val="24"/>
              </w:rPr>
            </w:pPr>
            <w:r>
              <w:rPr>
                <w:rFonts w:hint="eastAsia" w:ascii="宋体" w:eastAsia="宋体" w:cs="宋体"/>
                <w:b/>
                <w:bCs/>
                <w:sz w:val="24"/>
              </w:rPr>
              <w:t>供应商应在法定质疑期内一次性提出所有质疑内容。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9"/>
              <w:shd w:val="clear" w:color="auto" w:fill="FFFFFF"/>
              <w:spacing w:line="360" w:lineRule="exact"/>
              <w:ind w:firstLine="0" w:firstLineChars="0"/>
              <w:rPr>
                <w:rFonts w:ascii="宋体" w:eastAsia="宋体" w:cs="宋体"/>
                <w:sz w:val="24"/>
              </w:rPr>
            </w:pPr>
            <w:r>
              <w:rPr>
                <w:rFonts w:hint="eastAsia" w:asci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highlight w:val="yellow"/>
              </w:rPr>
            </w:pPr>
            <w:r>
              <w:rPr>
                <w:rFonts w:hint="eastAsia" w:ascii="宋体" w:hAnsi="宋体" w:eastAsia="宋体" w:cs="宋体"/>
                <w:b/>
                <w:bCs/>
                <w:sz w:val="24"/>
                <w:szCs w:val="24"/>
              </w:rPr>
              <w:t>★</w:t>
            </w:r>
            <w:r>
              <w:rPr>
                <w:rFonts w:hint="eastAsia" w:ascii="宋体" w:hAnsi="宋体" w:cs="宋体"/>
                <w:sz w:val="24"/>
                <w:szCs w:val="24"/>
              </w:rPr>
              <w:t>合同履约期限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cs="宋体"/>
                <w:kern w:val="0"/>
                <w:sz w:val="24"/>
                <w:szCs w:val="24"/>
                <w:highlight w:val="yellow"/>
              </w:rPr>
            </w:pPr>
            <w:r>
              <w:rPr>
                <w:rFonts w:hint="eastAsia" w:ascii="宋体" w:hAnsi="宋体" w:eastAsia="宋体" w:cs="宋体"/>
                <w:color w:val="000000"/>
                <w:kern w:val="0"/>
                <w:sz w:val="24"/>
                <w:szCs w:val="24"/>
                <w:lang w:bidi="ar"/>
              </w:rPr>
              <w:t>至项目结束，具体以甲方签订合同为准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9"/>
              <w:shd w:val="clear" w:color="auto" w:fill="FFFFFF"/>
              <w:spacing w:line="360" w:lineRule="exact"/>
              <w:ind w:firstLine="0" w:firstLineChars="0"/>
              <w:jc w:val="center"/>
              <w:rPr>
                <w:rFonts w:ascii="宋体" w:eastAsia="宋体" w:cs="宋体"/>
                <w:sz w:val="24"/>
              </w:rPr>
            </w:pPr>
            <w:r>
              <w:rPr>
                <w:rFonts w:hint="eastAsia" w:ascii="宋体" w:eastAsia="宋体" w:cs="宋体"/>
                <w:b/>
                <w:bCs/>
                <w:sz w:val="24"/>
              </w:rPr>
              <w:t>★</w:t>
            </w:r>
            <w:r>
              <w:rPr>
                <w:rFonts w:hint="eastAsia" w:ascii="宋体" w:eastAsia="宋体" w:cs="宋体"/>
                <w:sz w:val="24"/>
              </w:rPr>
              <w:t>服务地点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9"/>
              <w:shd w:val="clear" w:color="auto" w:fill="FFFFFF"/>
              <w:spacing w:line="360" w:lineRule="exact"/>
              <w:ind w:firstLine="0" w:firstLineChars="0"/>
              <w:rPr>
                <w:rFonts w:ascii="宋体" w:eastAsia="宋体" w:cs="宋体"/>
                <w:sz w:val="24"/>
              </w:rPr>
            </w:pPr>
            <w:r>
              <w:rPr>
                <w:rFonts w:hint="eastAsia" w:ascii="宋体" w:eastAsia="宋体" w:cs="宋体"/>
                <w:sz w:val="24"/>
              </w:rPr>
              <w:t>和田地区和田县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磋商小组的组建</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pacing w:line="360" w:lineRule="exact"/>
              <w:rPr>
                <w:rFonts w:ascii="宋体" w:hAnsi="宋体" w:cs="宋体"/>
                <w:color w:val="0000FF"/>
                <w:kern w:val="1"/>
                <w:sz w:val="24"/>
              </w:rPr>
            </w:pPr>
            <w:r>
              <w:rPr>
                <w:rFonts w:hint="eastAsia" w:ascii="宋体" w:hAnsi="宋体" w:cs="宋体"/>
                <w:kern w:val="1"/>
                <w:sz w:val="24"/>
              </w:rPr>
              <w:t>磋商小组构成：3人；其中：专家库中随机抽取专家3人,采购人代表0人。</w:t>
            </w:r>
          </w:p>
          <w:p>
            <w:pPr>
              <w:pStyle w:val="39"/>
              <w:shd w:val="clear" w:color="auto" w:fill="FFFFFF"/>
              <w:spacing w:line="360" w:lineRule="exact"/>
              <w:ind w:firstLine="0" w:firstLineChars="0"/>
              <w:rPr>
                <w:rFonts w:ascii="宋体" w:eastAsia="宋体" w:cs="宋体"/>
                <w:sz w:val="24"/>
              </w:rPr>
            </w:pPr>
            <w:r>
              <w:rPr>
                <w:rFonts w:hint="eastAsia" w:ascii="宋体" w:cs="宋体"/>
                <w:kern w:val="1"/>
                <w:sz w:val="24"/>
              </w:rPr>
              <w:t>评标专家确定方式：由采购代理在开标前48小时在新疆政府采购专家库中随机抽取此次评标专家。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19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kern w:val="0"/>
                <w:sz w:val="24"/>
                <w:szCs w:val="24"/>
              </w:rPr>
            </w:pPr>
            <w:r>
              <w:rPr>
                <w:rFonts w:hint="eastAsia" w:ascii="宋体" w:hAnsi="宋体" w:eastAsia="宋体" w:cs="宋体"/>
                <w:b/>
                <w:bCs/>
                <w:kern w:val="1"/>
                <w:sz w:val="24"/>
                <w:szCs w:val="24"/>
              </w:rPr>
              <w:t>政府采购政策</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pacing w:line="360" w:lineRule="auto"/>
              <w:rPr>
                <w:rFonts w:ascii="宋体" w:hAnsi="宋体" w:cs="宋体"/>
                <w:kern w:val="0"/>
                <w:sz w:val="24"/>
                <w:szCs w:val="24"/>
              </w:rPr>
            </w:pPr>
            <w:r>
              <w:rPr>
                <w:rFonts w:hint="eastAsia" w:ascii="宋体" w:hAnsi="宋体" w:cs="宋体"/>
                <w:kern w:val="0"/>
                <w:sz w:val="24"/>
                <w:szCs w:val="24"/>
              </w:rPr>
              <w:t>落实政府采购政策需满足的资格要求：供应商为中小企业/小微企业</w:t>
            </w:r>
          </w:p>
          <w:p>
            <w:pPr>
              <w:spacing w:line="360" w:lineRule="auto"/>
              <w:rPr>
                <w:rFonts w:ascii="宋体" w:hAnsi="宋体" w:cs="宋体"/>
                <w:kern w:val="0"/>
                <w:sz w:val="24"/>
                <w:szCs w:val="24"/>
              </w:rPr>
            </w:pPr>
            <w:r>
              <w:rPr>
                <w:rFonts w:hint="eastAsia" w:ascii="宋体" w:hAnsi="宋体" w:cs="宋体"/>
                <w:kern w:val="0"/>
                <w:sz w:val="24"/>
                <w:szCs w:val="24"/>
              </w:rPr>
              <w:t>本项目为专门面向中小企业(含中型、小型、微型企业) 采购项目，根据《政府采购促进中小企业发展管理办法》  (财库[2020]46号) 的规定（200万元以下的货物、服务采购项目）原则上全部预留给中小企业，不再执行价格评审优惠的扶持政策。</w:t>
            </w:r>
          </w:p>
          <w:p>
            <w:pPr>
              <w:spacing w:line="360" w:lineRule="auto"/>
              <w:rPr>
                <w:rFonts w:ascii="宋体" w:hAnsi="宋体" w:cs="宋体"/>
                <w:kern w:val="0"/>
                <w:sz w:val="24"/>
                <w:szCs w:val="24"/>
              </w:rPr>
            </w:pPr>
            <w:r>
              <w:rPr>
                <w:rFonts w:hint="eastAsia" w:ascii="宋体" w:hAnsi="宋体" w:cs="宋体"/>
                <w:kern w:val="0"/>
                <w:sz w:val="24"/>
                <w:szCs w:val="24"/>
              </w:rPr>
              <w:t>监狱企业，残疾人企业视为中小微企业。</w:t>
            </w:r>
          </w:p>
          <w:p>
            <w:pPr>
              <w:spacing w:line="360" w:lineRule="auto"/>
              <w:rPr>
                <w:rFonts w:ascii="宋体" w:hAnsi="宋体" w:eastAsia="宋体" w:cs="宋体"/>
                <w:color w:val="000000"/>
                <w:kern w:val="0"/>
                <w:sz w:val="24"/>
                <w:szCs w:val="24"/>
                <w:lang w:bidi="ar"/>
              </w:rPr>
            </w:pPr>
            <w:r>
              <w:rPr>
                <w:rFonts w:hint="eastAsia" w:ascii="宋体" w:hAnsi="宋体" w:eastAsia="宋体" w:cs="宋体"/>
                <w:sz w:val="24"/>
                <w:szCs w:val="24"/>
              </w:rPr>
              <w:t>根据工信部等部委发布的《关于印发中小企业划型标准规定的通知》（工信部联企业〔2011〕300号），</w:t>
            </w:r>
            <w:r>
              <w:rPr>
                <w:rFonts w:hint="eastAsia" w:ascii="宋体" w:hAnsi="宋体" w:eastAsia="宋体" w:cs="宋体"/>
                <w:b/>
                <w:bCs/>
                <w:sz w:val="24"/>
                <w:szCs w:val="24"/>
              </w:rPr>
              <w:t>本次采购项目所属行业为“第十六项 其他未列明行业”，</w:t>
            </w:r>
            <w:r>
              <w:rPr>
                <w:rFonts w:hint="eastAsia" w:ascii="宋体" w:hAnsi="宋体" w:eastAsia="宋体" w:cs="宋体"/>
                <w:color w:val="000000"/>
                <w:kern w:val="0"/>
                <w:sz w:val="24"/>
                <w:szCs w:val="24"/>
                <w:lang w:bidi="ar"/>
              </w:rPr>
              <w:t>从业人员300人以下的为中小微型企业，其中，从业人员100人及以上的为中型企业，从业人员10人及以上的为小型企业，从业人员10人以下的为微型企业。</w:t>
            </w:r>
          </w:p>
          <w:p>
            <w:pPr>
              <w:spacing w:line="360" w:lineRule="auto"/>
              <w:rPr>
                <w:rFonts w:ascii="宋体" w:hAnsi="宋体" w:cs="宋体"/>
                <w:kern w:val="0"/>
                <w:sz w:val="24"/>
                <w:szCs w:val="24"/>
              </w:rPr>
            </w:pPr>
            <w:r>
              <w:rPr>
                <w:rFonts w:hint="eastAsia" w:ascii="宋体" w:hAnsi="宋体" w:eastAsia="宋体" w:cs="宋体"/>
                <w:b/>
                <w:bCs/>
                <w:color w:val="000000"/>
                <w:kern w:val="0"/>
                <w:sz w:val="24"/>
                <w:szCs w:val="24"/>
                <w:lang w:bidi="ar"/>
              </w:rPr>
              <w:t>注：</w:t>
            </w:r>
            <w:r>
              <w:rPr>
                <w:rFonts w:hint="eastAsia" w:ascii="宋体" w:hAnsi="宋体" w:eastAsia="宋体" w:cs="宋体"/>
                <w:b/>
                <w:bCs/>
                <w:sz w:val="24"/>
                <w:szCs w:val="24"/>
              </w:rPr>
              <w:t>对于参与本项目的中小微企业应按照磋商文件格式要求提供《中小微企业声明函》</w:t>
            </w:r>
            <w:r>
              <w:rPr>
                <w:rFonts w:hint="eastAsia" w:ascii="宋体" w:hAnsi="宋体" w:eastAsia="宋体" w:cs="宋体"/>
                <w:b/>
                <w:bCs/>
                <w:color w:val="000000"/>
                <w:kern w:val="0"/>
                <w:sz w:val="24"/>
                <w:szCs w:val="24"/>
                <w:lang w:bidi="ar"/>
              </w:rPr>
              <w:t>，未提供的不视为中小微企业</w:t>
            </w:r>
            <w:r>
              <w:rPr>
                <w:rFonts w:hint="eastAsia" w:ascii="宋体" w:hAnsi="宋体" w:eastAsia="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20</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宋体" w:hAnsi="宋体" w:eastAsia="宋体" w:cs="宋体"/>
                <w:kern w:val="1"/>
                <w:sz w:val="24"/>
                <w:szCs w:val="24"/>
              </w:rPr>
            </w:pPr>
            <w:r>
              <w:rPr>
                <w:rFonts w:hint="eastAsia" w:ascii="宋体" w:hAnsi="宋体" w:eastAsia="宋体" w:cs="宋体"/>
                <w:kern w:val="1"/>
                <w:sz w:val="24"/>
                <w:szCs w:val="24"/>
              </w:rPr>
              <w:t>其他说明</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pacing w:line="360" w:lineRule="exact"/>
              <w:rPr>
                <w:rFonts w:ascii="宋体" w:hAnsi="宋体" w:cs="宋体"/>
                <w:bCs/>
                <w:kern w:val="1"/>
                <w:sz w:val="24"/>
              </w:rPr>
            </w:pPr>
            <w:r>
              <w:rPr>
                <w:rFonts w:hint="eastAsia" w:ascii="宋体" w:hAnsi="宋体" w:cs="宋体"/>
                <w:bCs/>
                <w:kern w:val="1"/>
                <w:sz w:val="24"/>
              </w:rPr>
              <w:t>1、所有供应商的报价高于本项目（标项）最高限价额度的视为无效报价（即作否决投标处理）。</w:t>
            </w:r>
          </w:p>
          <w:p>
            <w:pPr>
              <w:spacing w:line="360" w:lineRule="exact"/>
              <w:rPr>
                <w:rFonts w:ascii="宋体" w:hAnsi="宋体" w:cs="宋体"/>
                <w:bCs/>
                <w:kern w:val="1"/>
                <w:sz w:val="24"/>
              </w:rPr>
            </w:pPr>
            <w:r>
              <w:rPr>
                <w:rFonts w:hint="eastAsia" w:ascii="宋体" w:hAnsi="宋体" w:cs="宋体"/>
                <w:bCs/>
                <w:kern w:val="1"/>
                <w:sz w:val="24"/>
              </w:rPr>
              <w:t>2、相同品牌产品且通过资格审查、符合性审查的不同供应商参加同一合同项下投标的，按一家供应商计算，评审后报价最低的同品牌供应商获得成交人推荐资格；评审得分相同的，按照随机抽取方式确定一个供应商获得成交人推荐资格，其他同品牌供应商不作为成交候选人。</w:t>
            </w:r>
          </w:p>
          <w:p>
            <w:pPr>
              <w:spacing w:line="360" w:lineRule="exact"/>
              <w:rPr>
                <w:rFonts w:ascii="宋体" w:hAnsi="宋体" w:cs="宋体"/>
                <w:bCs/>
                <w:kern w:val="1"/>
                <w:sz w:val="24"/>
              </w:rPr>
            </w:pPr>
            <w:r>
              <w:rPr>
                <w:rFonts w:hint="eastAsia" w:ascii="宋体" w:hAnsi="宋体" w:cs="宋体"/>
                <w:bCs/>
                <w:kern w:val="1"/>
                <w:sz w:val="24"/>
              </w:rPr>
              <w:t>3、供应商的报价明显低于其他磋商报价或者在设有标底时明显低于标底，使得其磋商报价可能低于其个别成本的，应当要求该供应商作出书面说明并提供相应证明材料。供应商不能合理或者不能提供相应证明材料的，由磋商小组认定该供应商以低于成本报价竞标，其投标视为无效标处理。</w:t>
            </w:r>
          </w:p>
          <w:p>
            <w:pPr>
              <w:spacing w:line="360" w:lineRule="exact"/>
              <w:rPr>
                <w:rFonts w:ascii="宋体" w:hAnsi="宋体" w:cs="宋体"/>
                <w:bCs/>
                <w:kern w:val="1"/>
                <w:sz w:val="24"/>
              </w:rPr>
            </w:pPr>
            <w:r>
              <w:rPr>
                <w:rFonts w:hint="eastAsia" w:ascii="宋体" w:hAnsi="宋体" w:cs="宋体"/>
                <w:bCs/>
                <w:kern w:val="1"/>
                <w:sz w:val="24"/>
              </w:rPr>
              <w:t>4、更正补充公告请自行登录新疆政府采购网查看下载。</w:t>
            </w:r>
          </w:p>
          <w:p>
            <w:pPr>
              <w:keepNext/>
              <w:rPr>
                <w:rFonts w:ascii="宋体" w:hAnsi="宋体" w:cs="宋体"/>
                <w:sz w:val="24"/>
              </w:rPr>
            </w:pPr>
            <w:r>
              <w:rPr>
                <w:rFonts w:hint="eastAsia" w:ascii="宋体" w:hAnsi="宋体" w:cs="宋体"/>
                <w:sz w:val="24"/>
              </w:rPr>
              <w:t>5、磋商文件中部分加“*”、“★”、加粗、加下划线、废标、无效标、投标被拒绝字样的条款，为磋商的实质性要求和条件，着重提醒各供应商注意，并认真查磋商文件中的每一个条款及要求，因误读磋商文件而造成的后果，采购人概不负责。</w:t>
            </w:r>
          </w:p>
          <w:p>
            <w:pPr>
              <w:keepNext/>
              <w:rPr>
                <w:rFonts w:ascii="宋体" w:hAnsi="宋体" w:cs="宋体"/>
                <w:sz w:val="24"/>
              </w:rPr>
            </w:pPr>
            <w:r>
              <w:rPr>
                <w:rFonts w:hint="eastAsia" w:ascii="宋体" w:hAnsi="宋体" w:cs="宋体"/>
                <w:sz w:val="24"/>
              </w:rPr>
              <w:t>6</w:t>
            </w:r>
            <w:r>
              <w:rPr>
                <w:rFonts w:hint="eastAsia" w:ascii="宋体" w:hAnsi="宋体" w:cs="宋体"/>
                <w:bCs/>
                <w:kern w:val="1"/>
                <w:sz w:val="24"/>
              </w:rPr>
              <w:t>、采购代理机构将拒绝接受未在政采云平台获取磋商文件的供应商的磋商文件。</w:t>
            </w:r>
          </w:p>
          <w:p>
            <w:pPr>
              <w:spacing w:line="360" w:lineRule="exact"/>
              <w:rPr>
                <w:rFonts w:ascii="宋体" w:hAnsi="宋体" w:eastAsia="宋体" w:cs="宋体"/>
                <w:b/>
                <w:kern w:val="1"/>
                <w:sz w:val="24"/>
                <w:szCs w:val="24"/>
              </w:rPr>
            </w:pPr>
            <w:r>
              <w:rPr>
                <w:rFonts w:hint="eastAsia" w:ascii="宋体" w:hAnsi="宋体" w:cs="宋体"/>
                <w:b/>
                <w:bCs/>
                <w:sz w:val="24"/>
              </w:rPr>
              <w:t>7、投标供应商制作响应文件的CA锁必须和开标解密的CA锁为同一把锁，在解密过程中因为CA锁不同而导致解密失败的，由投标供应商自行承担。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21</w:t>
            </w:r>
          </w:p>
        </w:tc>
        <w:tc>
          <w:tcPr>
            <w:tcW w:w="9173"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pPr>
              <w:pStyle w:val="41"/>
              <w:spacing w:line="360" w:lineRule="exact"/>
              <w:jc w:val="both"/>
              <w:rPr>
                <w:rFonts w:ascii="宋体" w:hAnsi="宋体" w:cs="宋体"/>
                <w:b/>
                <w:bCs/>
                <w:color w:val="auto"/>
              </w:rPr>
            </w:pPr>
            <w:r>
              <w:rPr>
                <w:rFonts w:hint="eastAsia" w:ascii="宋体" w:hAnsi="宋体" w:cs="宋体"/>
                <w:b/>
                <w:bCs/>
                <w:color w:val="auto"/>
              </w:rPr>
              <w:t>注意事项：</w:t>
            </w:r>
          </w:p>
          <w:p>
            <w:pPr>
              <w:pStyle w:val="41"/>
              <w:spacing w:line="360" w:lineRule="exact"/>
              <w:jc w:val="both"/>
              <w:rPr>
                <w:rFonts w:ascii="宋体" w:hAnsi="宋体" w:cs="宋体"/>
                <w:b/>
                <w:bCs/>
                <w:color w:val="auto"/>
                <w:kern w:val="2"/>
              </w:rPr>
            </w:pPr>
            <w:r>
              <w:rPr>
                <w:rFonts w:hint="eastAsia" w:ascii="宋体" w:hAnsi="宋体" w:cs="宋体"/>
                <w:b/>
                <w:bCs/>
                <w:color w:val="auto"/>
              </w:rPr>
              <w:t>1、</w:t>
            </w:r>
            <w:r>
              <w:rPr>
                <w:rFonts w:hint="eastAsia" w:ascii="宋体" w:hAnsi="宋体" w:cs="宋体"/>
                <w:b/>
                <w:bCs/>
                <w:color w:val="auto"/>
                <w:kern w:val="2"/>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p>
            <w:pPr>
              <w:pStyle w:val="41"/>
              <w:spacing w:line="360" w:lineRule="exact"/>
              <w:jc w:val="both"/>
              <w:rPr>
                <w:rFonts w:ascii="宋体" w:hAnsi="宋体" w:cs="宋体"/>
                <w:b/>
                <w:bCs/>
                <w:color w:val="auto"/>
              </w:rPr>
            </w:pPr>
            <w:r>
              <w:rPr>
                <w:rFonts w:hint="eastAsia" w:ascii="宋体" w:hAnsi="宋体" w:cs="宋体"/>
                <w:b/>
                <w:bCs/>
                <w:color w:val="auto"/>
                <w:kern w:val="2"/>
              </w:rPr>
              <w:t>2、</w:t>
            </w:r>
            <w:r>
              <w:rPr>
                <w:rFonts w:hint="eastAsia" w:ascii="宋体" w:hAnsi="宋体" w:eastAsia="宋体" w:cs="宋体"/>
                <w:b/>
                <w:color w:val="auto"/>
                <w:kern w:val="1"/>
              </w:rPr>
              <w:t>在评审过程直至签订合同前的任何时间，如经证实发现供应商提供虚假响应资料(包括技术支持资料)或信息骗取成交的，或者未按本竞争性磋商文件要求提交履约保证金的（如有要求），将取消其成交资格，没收其磋商保证金，并报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kern w:val="0"/>
                <w:sz w:val="24"/>
                <w:szCs w:val="24"/>
              </w:rPr>
            </w:pPr>
            <w:r>
              <w:rPr>
                <w:rFonts w:hint="eastAsia" w:ascii="宋体" w:hAnsi="宋体" w:eastAsia="宋体" w:cs="宋体"/>
                <w:b/>
                <w:kern w:val="0"/>
                <w:sz w:val="24"/>
                <w:szCs w:val="24"/>
              </w:rPr>
              <w:t xml:space="preserve">22 </w:t>
            </w:r>
          </w:p>
        </w:tc>
        <w:tc>
          <w:tcPr>
            <w:tcW w:w="9173"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pPr>
              <w:pStyle w:val="41"/>
              <w:spacing w:line="400" w:lineRule="exact"/>
              <w:jc w:val="both"/>
              <w:rPr>
                <w:rFonts w:ascii="宋体" w:hAnsi="宋体" w:eastAsia="宋体" w:cs="宋体"/>
                <w:b/>
                <w:color w:val="auto"/>
                <w:kern w:val="1"/>
              </w:rPr>
            </w:pPr>
            <w:r>
              <w:rPr>
                <w:rFonts w:hint="eastAsia" w:ascii="宋体" w:hAnsi="宋体" w:eastAsia="宋体" w:cs="宋体"/>
                <w:b/>
                <w:color w:val="auto"/>
                <w:kern w:val="1"/>
              </w:rPr>
              <w:t>成交服务费：由成交供应商支付。</w:t>
            </w:r>
          </w:p>
          <w:p>
            <w:pPr>
              <w:pStyle w:val="41"/>
              <w:spacing w:line="400" w:lineRule="exact"/>
              <w:jc w:val="both"/>
              <w:rPr>
                <w:rFonts w:ascii="宋体" w:hAnsi="宋体" w:eastAsia="宋体" w:cs="宋体"/>
                <w:b/>
                <w:color w:val="auto"/>
                <w:kern w:val="1"/>
              </w:rPr>
            </w:pPr>
            <w:r>
              <w:rPr>
                <w:rFonts w:hint="eastAsia" w:ascii="宋体" w:hAnsi="宋体" w:eastAsia="宋体" w:cs="宋体"/>
                <w:color w:val="auto"/>
                <w:kern w:val="1"/>
              </w:rPr>
              <w:t>在领取《成交通知书》时向采购代理机构一次性支付成交服务费。其计算标准和方法参照原发改计价[2002]1980号文件规定标准执行。</w:t>
            </w:r>
          </w:p>
        </w:tc>
      </w:tr>
      <w:bookmarkEnd w:id="13"/>
      <w:bookmarkEnd w:id="14"/>
    </w:tbl>
    <w:p>
      <w:pPr>
        <w:pStyle w:val="42"/>
        <w:spacing w:before="0" w:line="440" w:lineRule="exact"/>
        <w:jc w:val="center"/>
        <w:rPr>
          <w:rFonts w:ascii="宋体" w:hAnsi="宋体" w:eastAsia="宋体" w:cs="宋体"/>
          <w:sz w:val="28"/>
          <w:szCs w:val="28"/>
        </w:rPr>
      </w:pPr>
      <w:r>
        <w:rPr>
          <w:rFonts w:hint="eastAsia" w:ascii="宋体" w:hAnsi="宋体" w:eastAsia="宋体" w:cs="宋体"/>
        </w:rPr>
        <w:br w:type="page"/>
      </w:r>
      <w:bookmarkStart w:id="15" w:name="_Toc13766989"/>
      <w:bookmarkStart w:id="16" w:name="_Toc3183"/>
      <w:bookmarkStart w:id="17" w:name="_Toc1898"/>
      <w:bookmarkStart w:id="18" w:name="_Toc28642"/>
      <w:r>
        <w:rPr>
          <w:rFonts w:hint="eastAsia" w:ascii="宋体" w:hAnsi="宋体" w:eastAsia="宋体" w:cs="宋体"/>
          <w:sz w:val="28"/>
          <w:szCs w:val="28"/>
        </w:rPr>
        <w:t>二、</w:t>
      </w:r>
      <w:bookmarkEnd w:id="15"/>
      <w:r>
        <w:rPr>
          <w:rFonts w:hint="eastAsia" w:ascii="宋体" w:hAnsi="宋体" w:eastAsia="宋体" w:cs="宋体"/>
          <w:sz w:val="28"/>
          <w:szCs w:val="24"/>
        </w:rPr>
        <w:t>供应商须知</w:t>
      </w:r>
      <w:bookmarkEnd w:id="16"/>
      <w:bookmarkEnd w:id="17"/>
      <w:bookmarkEnd w:id="18"/>
    </w:p>
    <w:p>
      <w:pPr>
        <w:pStyle w:val="5"/>
        <w:spacing w:line="600" w:lineRule="auto"/>
        <w:jc w:val="center"/>
        <w:rPr>
          <w:rFonts w:ascii="宋体" w:hAnsi="宋体" w:eastAsia="宋体" w:cs="宋体"/>
          <w:kern w:val="0"/>
          <w:sz w:val="24"/>
          <w:szCs w:val="24"/>
          <w:lang w:val="zh-CN"/>
        </w:rPr>
      </w:pPr>
      <w:bookmarkStart w:id="19" w:name="_Toc21030"/>
      <w:bookmarkStart w:id="20" w:name="_Toc37090625"/>
      <w:bookmarkStart w:id="21" w:name="_Toc37090961"/>
      <w:bookmarkStart w:id="22" w:name="_Toc11820"/>
      <w:bookmarkStart w:id="23" w:name="_Toc13766990"/>
      <w:r>
        <w:rPr>
          <w:rFonts w:hint="eastAsia" w:ascii="宋体" w:hAnsi="宋体" w:eastAsia="宋体" w:cs="宋体"/>
          <w:kern w:val="0"/>
          <w:sz w:val="24"/>
          <w:szCs w:val="24"/>
          <w:lang w:val="zh-CN"/>
        </w:rPr>
        <w:t>（一）总则</w:t>
      </w:r>
      <w:bookmarkEnd w:id="19"/>
      <w:bookmarkEnd w:id="20"/>
      <w:bookmarkEnd w:id="21"/>
      <w:bookmarkEnd w:id="22"/>
    </w:p>
    <w:p>
      <w:pPr>
        <w:pStyle w:val="6"/>
        <w:spacing w:before="24" w:beforeLines="10" w:after="24" w:afterLines="10" w:line="360" w:lineRule="auto"/>
        <w:ind w:firstLine="482" w:firstLineChars="200"/>
        <w:rPr>
          <w:rFonts w:ascii="宋体" w:hAnsi="宋体" w:eastAsia="宋体" w:cs="宋体"/>
          <w:kern w:val="0"/>
          <w:sz w:val="24"/>
          <w:szCs w:val="24"/>
        </w:rPr>
      </w:pPr>
      <w:bookmarkStart w:id="24" w:name="_Toc29497"/>
      <w:bookmarkStart w:id="25" w:name="_Toc37090626"/>
      <w:bookmarkStart w:id="26" w:name="_Toc37090962"/>
      <w:bookmarkStart w:id="27" w:name="_Toc134181555"/>
      <w:bookmarkStart w:id="28" w:name="_Toc14471"/>
      <w:r>
        <w:rPr>
          <w:rFonts w:hint="eastAsia" w:ascii="宋体" w:hAnsi="宋体" w:eastAsia="宋体" w:cs="宋体"/>
          <w:kern w:val="0"/>
          <w:sz w:val="24"/>
          <w:szCs w:val="24"/>
        </w:rPr>
        <w:t>1. 项目说明</w:t>
      </w:r>
      <w:bookmarkEnd w:id="24"/>
      <w:bookmarkEnd w:id="25"/>
      <w:bookmarkEnd w:id="26"/>
      <w:bookmarkEnd w:id="27"/>
      <w:bookmarkEnd w:id="28"/>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 本项目的说明详见供应商须知前附表（以下简称“前附表”）所述。</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1.2本采购项目已经批准，采购人为</w:t>
      </w:r>
      <w:r>
        <w:rPr>
          <w:rFonts w:hint="eastAsia" w:ascii="宋体" w:hAnsi="宋体" w:eastAsia="宋体" w:cs="宋体"/>
          <w:b/>
          <w:sz w:val="24"/>
          <w:szCs w:val="24"/>
          <w:u w:val="single"/>
        </w:rPr>
        <w:t>和田县自然资源局</w:t>
      </w:r>
      <w:r>
        <w:rPr>
          <w:rFonts w:hint="eastAsia" w:ascii="宋体" w:hAnsi="宋体" w:eastAsia="宋体" w:cs="宋体"/>
          <w:sz w:val="24"/>
          <w:szCs w:val="24"/>
        </w:rPr>
        <w:t>，该项目已具备采购条件，现对该项目进行竞争性磋商。</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kern w:val="0"/>
          <w:sz w:val="24"/>
          <w:szCs w:val="24"/>
        </w:rPr>
        <w:t>1.3</w:t>
      </w:r>
      <w:r>
        <w:rPr>
          <w:rFonts w:hint="eastAsia" w:ascii="宋体" w:hAnsi="宋体" w:eastAsia="宋体" w:cs="宋体"/>
          <w:sz w:val="24"/>
          <w:szCs w:val="24"/>
        </w:rPr>
        <w:t>本采购项目供应商的资格审查采取资格后审方式。本次磋商</w:t>
      </w:r>
      <w:r>
        <w:rPr>
          <w:rFonts w:hint="eastAsia" w:ascii="宋体" w:hAnsi="宋体" w:eastAsia="宋体" w:cs="宋体"/>
          <w:sz w:val="24"/>
          <w:szCs w:val="24"/>
          <w:u w:val="single"/>
        </w:rPr>
        <w:t>不接受</w:t>
      </w:r>
      <w:r>
        <w:rPr>
          <w:rFonts w:hint="eastAsia" w:ascii="宋体" w:hAnsi="宋体" w:eastAsia="宋体" w:cs="宋体"/>
          <w:sz w:val="24"/>
          <w:szCs w:val="24"/>
        </w:rPr>
        <w:t>联合体、不接受备选方案。</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供应商资格必须符合供应商须知前附表说明，通过资格后审的供应商为合格的供应商。合格的供应商必须符合竞争性磋商文件中对供应商的规定，且具备独立完成所投项目或所投标项的</w:t>
      </w:r>
      <w:r>
        <w:rPr>
          <w:rFonts w:hint="eastAsia" w:ascii="宋体" w:hAnsi="宋体" w:eastAsia="宋体" w:cs="宋体"/>
          <w:kern w:val="10"/>
          <w:sz w:val="24"/>
          <w:szCs w:val="24"/>
        </w:rPr>
        <w:t>能</w:t>
      </w:r>
      <w:r>
        <w:rPr>
          <w:rFonts w:hint="eastAsia" w:ascii="宋体" w:hAnsi="宋体" w:eastAsia="宋体" w:cs="宋体"/>
          <w:sz w:val="24"/>
          <w:szCs w:val="24"/>
        </w:rPr>
        <w:t>力，成交后不允许转包、违法分包。</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1.4 资格后审包括下列的内容</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1.4.1 供应商满足“前附表”规定的资格要求；</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1.4.2竞争性磋商文件有要求供应商法定代表人或其授权代表签字或盖章和加盖供应商公章要求的，供应商须按竞争性磋商文件要求签署；</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1.4.3 服务期限符合竞争性磋商文件要求；</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1.4.4 服务地点符合竞争性磋商文件规定；</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1.4.5 响应内容质量、服务等满足竞争性磋商文件要求；</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1.4.6 响应文件中所提条件均须符合采购人的要求；</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1.4.7 符合竞争性磋商文件中规定的其他实质性要求；</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kern w:val="0"/>
          <w:sz w:val="24"/>
          <w:szCs w:val="24"/>
        </w:rPr>
        <w:t>1.4.8 无法律、法规和规章禁止的其他情况。</w:t>
      </w:r>
    </w:p>
    <w:p>
      <w:pPr>
        <w:pStyle w:val="6"/>
        <w:spacing w:before="24" w:beforeLines="10" w:after="24" w:afterLines="10" w:line="360" w:lineRule="auto"/>
        <w:ind w:firstLine="482" w:firstLineChars="200"/>
        <w:rPr>
          <w:rFonts w:ascii="宋体" w:hAnsi="宋体" w:eastAsia="宋体" w:cs="宋体"/>
          <w:kern w:val="0"/>
          <w:sz w:val="24"/>
          <w:szCs w:val="24"/>
        </w:rPr>
      </w:pPr>
      <w:bookmarkStart w:id="29" w:name="_Toc37090963"/>
      <w:bookmarkStart w:id="30" w:name="_Toc17644"/>
      <w:bookmarkStart w:id="31" w:name="_Toc37090627"/>
      <w:bookmarkStart w:id="32" w:name="_Toc134181556"/>
      <w:bookmarkStart w:id="33" w:name="_Toc31537"/>
      <w:r>
        <w:rPr>
          <w:rFonts w:hint="eastAsia" w:ascii="宋体" w:hAnsi="宋体" w:eastAsia="宋体" w:cs="宋体"/>
          <w:kern w:val="0"/>
          <w:sz w:val="24"/>
          <w:szCs w:val="24"/>
        </w:rPr>
        <w:t xml:space="preserve">2. </w:t>
      </w:r>
      <w:bookmarkEnd w:id="29"/>
      <w:bookmarkEnd w:id="30"/>
      <w:bookmarkEnd w:id="31"/>
      <w:r>
        <w:rPr>
          <w:rFonts w:hint="eastAsia" w:ascii="宋体" w:hAnsi="宋体" w:eastAsia="宋体" w:cs="宋体"/>
          <w:kern w:val="0"/>
          <w:sz w:val="24"/>
          <w:szCs w:val="24"/>
        </w:rPr>
        <w:t>采购范围</w:t>
      </w:r>
      <w:bookmarkEnd w:id="32"/>
      <w:bookmarkEnd w:id="33"/>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2.1本采购项目的采购范围</w:t>
      </w:r>
      <w:r>
        <w:rPr>
          <w:rFonts w:hint="eastAsia" w:ascii="宋体" w:hAnsi="宋体" w:eastAsia="宋体" w:cs="宋体"/>
          <w:kern w:val="0"/>
          <w:sz w:val="24"/>
          <w:szCs w:val="24"/>
        </w:rPr>
        <w:t>已通过</w:t>
      </w:r>
      <w:r>
        <w:rPr>
          <w:rFonts w:hint="eastAsia" w:ascii="宋体" w:hAnsi="宋体" w:cs="宋体"/>
          <w:sz w:val="24"/>
          <w:szCs w:val="24"/>
        </w:rPr>
        <w:t>第三章《采购需求》</w:t>
      </w:r>
      <w:r>
        <w:rPr>
          <w:rFonts w:hint="eastAsia" w:ascii="宋体" w:hAnsi="宋体" w:eastAsia="宋体" w:cs="宋体"/>
          <w:kern w:val="0"/>
          <w:sz w:val="24"/>
          <w:szCs w:val="24"/>
        </w:rPr>
        <w:t>所述，</w:t>
      </w:r>
      <w:r>
        <w:rPr>
          <w:rFonts w:hint="eastAsia" w:ascii="宋体" w:hAnsi="宋体" w:eastAsia="宋体" w:cs="宋体"/>
          <w:sz w:val="24"/>
          <w:szCs w:val="24"/>
        </w:rPr>
        <w:t>指本项目竞争性磋商文件中范围内所要求的所有工作内容。</w:t>
      </w:r>
    </w:p>
    <w:p>
      <w:pPr>
        <w:pStyle w:val="6"/>
        <w:spacing w:before="24" w:beforeLines="10" w:after="24" w:afterLines="10" w:line="360" w:lineRule="auto"/>
        <w:ind w:firstLine="482" w:firstLineChars="200"/>
        <w:rPr>
          <w:rFonts w:ascii="宋体" w:hAnsi="宋体" w:eastAsia="宋体" w:cs="宋体"/>
          <w:kern w:val="0"/>
          <w:sz w:val="24"/>
          <w:szCs w:val="24"/>
        </w:rPr>
      </w:pPr>
      <w:bookmarkStart w:id="34" w:name="_Toc37090964"/>
      <w:bookmarkStart w:id="35" w:name="_Toc26876"/>
      <w:bookmarkStart w:id="36" w:name="_Toc37090628"/>
      <w:bookmarkStart w:id="37" w:name="_Toc134181557"/>
      <w:bookmarkStart w:id="38" w:name="_Toc15537"/>
      <w:r>
        <w:rPr>
          <w:rFonts w:hint="eastAsia" w:ascii="宋体" w:hAnsi="宋体" w:eastAsia="宋体" w:cs="宋体"/>
          <w:kern w:val="0"/>
          <w:sz w:val="24"/>
          <w:szCs w:val="24"/>
        </w:rPr>
        <w:t>3. 适用法律及约束力</w:t>
      </w:r>
      <w:bookmarkEnd w:id="34"/>
      <w:bookmarkEnd w:id="35"/>
      <w:bookmarkEnd w:id="36"/>
      <w:bookmarkEnd w:id="37"/>
      <w:bookmarkEnd w:id="38"/>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3.1 本次磋商及由本次磋商产生的合同受中华人民共和国的相关法律、法规制约和保护。供应商一旦领取了竞争性磋商文件并参加本项目，即被认为接受了竞争性磋商文件中的所有条件和规定。</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3.2供应商应保证，在中华人民共和国境内使用投标成果、服务或其任何一部分时，不会产生因第三方提出侵犯其专利权或其它知识产权而引起的法律和经济纠纷。</w:t>
      </w:r>
    </w:p>
    <w:p>
      <w:pPr>
        <w:pStyle w:val="6"/>
        <w:spacing w:before="24" w:beforeLines="10" w:after="24" w:afterLines="10" w:line="360" w:lineRule="auto"/>
        <w:ind w:firstLine="482" w:firstLineChars="200"/>
        <w:rPr>
          <w:rFonts w:ascii="宋体" w:hAnsi="宋体" w:eastAsia="宋体" w:cs="宋体"/>
          <w:kern w:val="0"/>
          <w:sz w:val="24"/>
          <w:szCs w:val="24"/>
        </w:rPr>
      </w:pPr>
      <w:bookmarkStart w:id="39" w:name="_Toc37090965"/>
      <w:bookmarkStart w:id="40" w:name="_Toc18819"/>
      <w:bookmarkStart w:id="41" w:name="_Toc134181558"/>
      <w:bookmarkStart w:id="42" w:name="_Toc37090629"/>
      <w:bookmarkStart w:id="43" w:name="_Toc4012"/>
      <w:r>
        <w:rPr>
          <w:rFonts w:hint="eastAsia" w:ascii="宋体" w:hAnsi="宋体" w:eastAsia="宋体" w:cs="宋体"/>
          <w:kern w:val="0"/>
          <w:sz w:val="24"/>
          <w:szCs w:val="24"/>
        </w:rPr>
        <w:t>4. 采购项目实施要求</w:t>
      </w:r>
      <w:bookmarkEnd w:id="39"/>
      <w:bookmarkEnd w:id="40"/>
      <w:bookmarkEnd w:id="41"/>
      <w:bookmarkEnd w:id="42"/>
      <w:bookmarkEnd w:id="43"/>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4.1质量标准已通过“前附表”第5项所述，本采购项目的质量等级标准为合格（通过采购人及有关部门组织的项目验收）。</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4.2 供应方与采购人签订合同后，按照竞争性磋商文件及合同相关的要求编制现场服务计划。</w:t>
      </w:r>
    </w:p>
    <w:p>
      <w:pPr>
        <w:pStyle w:val="6"/>
        <w:spacing w:before="24" w:beforeLines="10" w:after="24" w:afterLines="10" w:line="360" w:lineRule="auto"/>
        <w:ind w:firstLine="482" w:firstLineChars="200"/>
        <w:rPr>
          <w:rFonts w:ascii="宋体" w:hAnsi="宋体" w:eastAsia="宋体" w:cs="宋体"/>
          <w:kern w:val="0"/>
          <w:sz w:val="24"/>
          <w:szCs w:val="24"/>
        </w:rPr>
      </w:pPr>
      <w:bookmarkStart w:id="44" w:name="_Toc37090630"/>
      <w:bookmarkStart w:id="45" w:name="_Toc37090966"/>
      <w:bookmarkStart w:id="46" w:name="_Toc14650"/>
      <w:bookmarkStart w:id="47" w:name="_Toc134181559"/>
      <w:bookmarkStart w:id="48" w:name="_Toc29817"/>
      <w:r>
        <w:rPr>
          <w:rFonts w:hint="eastAsia" w:ascii="宋体" w:hAnsi="宋体" w:eastAsia="宋体" w:cs="宋体"/>
          <w:kern w:val="0"/>
          <w:sz w:val="24"/>
          <w:szCs w:val="24"/>
        </w:rPr>
        <w:t>5. 服务期限及服务地点</w:t>
      </w:r>
      <w:bookmarkEnd w:id="44"/>
      <w:bookmarkEnd w:id="45"/>
      <w:bookmarkEnd w:id="46"/>
      <w:bookmarkEnd w:id="47"/>
      <w:bookmarkEnd w:id="48"/>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5.1 服务期限同</w:t>
      </w:r>
      <w:r>
        <w:rPr>
          <w:rFonts w:hint="eastAsia" w:ascii="宋体" w:hAnsi="宋体" w:eastAsia="宋体" w:cs="宋体"/>
          <w:sz w:val="24"/>
          <w:szCs w:val="24"/>
          <w:u w:val="single"/>
        </w:rPr>
        <w:t>合同履约期限</w:t>
      </w:r>
      <w:r>
        <w:rPr>
          <w:rFonts w:hint="eastAsia" w:ascii="宋体" w:hAnsi="宋体" w:eastAsia="宋体" w:cs="宋体"/>
          <w:sz w:val="24"/>
          <w:szCs w:val="24"/>
        </w:rPr>
        <w:t>，已</w:t>
      </w:r>
      <w:r>
        <w:rPr>
          <w:rFonts w:hint="eastAsia" w:ascii="宋体" w:hAnsi="宋体" w:eastAsia="宋体" w:cs="宋体"/>
          <w:kern w:val="0"/>
          <w:sz w:val="24"/>
          <w:szCs w:val="24"/>
        </w:rPr>
        <w:t>通过“前附表”所述，</w:t>
      </w:r>
      <w:r>
        <w:rPr>
          <w:rFonts w:hint="eastAsia" w:ascii="宋体" w:hAnsi="宋体" w:eastAsia="宋体" w:cs="宋体"/>
          <w:sz w:val="24"/>
          <w:szCs w:val="24"/>
        </w:rPr>
        <w:t>是指完成本项目采购内容及配套服务工作、验收合格并移交采购人的时间；服务地点已</w:t>
      </w:r>
      <w:r>
        <w:rPr>
          <w:rFonts w:hint="eastAsia" w:ascii="宋体" w:hAnsi="宋体" w:eastAsia="宋体" w:cs="宋体"/>
          <w:kern w:val="0"/>
          <w:sz w:val="24"/>
          <w:szCs w:val="24"/>
        </w:rPr>
        <w:t>通过“前附表”所述</w:t>
      </w:r>
      <w:r>
        <w:rPr>
          <w:rFonts w:hint="eastAsia" w:ascii="宋体" w:hAnsi="宋体" w:eastAsia="宋体" w:cs="宋体"/>
          <w:sz w:val="24"/>
          <w:szCs w:val="24"/>
        </w:rPr>
        <w:t>。</w:t>
      </w:r>
    </w:p>
    <w:p>
      <w:pPr>
        <w:pStyle w:val="6"/>
        <w:spacing w:before="24" w:beforeLines="10" w:after="24" w:afterLines="10" w:line="360" w:lineRule="auto"/>
        <w:ind w:firstLine="482" w:firstLineChars="200"/>
        <w:rPr>
          <w:rFonts w:ascii="宋体" w:hAnsi="宋体" w:eastAsia="宋体" w:cs="宋体"/>
          <w:kern w:val="0"/>
          <w:sz w:val="24"/>
          <w:szCs w:val="24"/>
        </w:rPr>
      </w:pPr>
      <w:bookmarkStart w:id="49" w:name="_Toc37090631"/>
      <w:bookmarkStart w:id="50" w:name="_Toc134181560"/>
      <w:bookmarkStart w:id="51" w:name="_Toc4069"/>
      <w:bookmarkStart w:id="52" w:name="_Toc37090967"/>
      <w:bookmarkStart w:id="53" w:name="_Toc70"/>
      <w:r>
        <w:rPr>
          <w:rFonts w:hint="eastAsia" w:ascii="宋体" w:hAnsi="宋体" w:eastAsia="宋体" w:cs="宋体"/>
          <w:kern w:val="0"/>
          <w:sz w:val="24"/>
          <w:szCs w:val="24"/>
        </w:rPr>
        <w:t>6. 资金来源</w:t>
      </w:r>
      <w:bookmarkEnd w:id="49"/>
      <w:bookmarkEnd w:id="50"/>
      <w:bookmarkEnd w:id="51"/>
      <w:bookmarkEnd w:id="52"/>
      <w:bookmarkEnd w:id="53"/>
    </w:p>
    <w:p>
      <w:pPr>
        <w:shd w:val="clear" w:color="auto" w:fill="FFFFFF"/>
        <w:spacing w:line="440" w:lineRule="exact"/>
        <w:ind w:firstLine="480" w:firstLineChars="200"/>
        <w:rPr>
          <w:rFonts w:ascii="宋体" w:hAnsi="宋体" w:eastAsia="宋体" w:cs="宋体"/>
          <w:b/>
          <w:kern w:val="0"/>
          <w:sz w:val="24"/>
          <w:szCs w:val="24"/>
        </w:rPr>
      </w:pPr>
      <w:r>
        <w:rPr>
          <w:rFonts w:hint="eastAsia" w:ascii="宋体" w:hAnsi="宋体" w:eastAsia="宋体" w:cs="宋体"/>
          <w:kern w:val="0"/>
          <w:sz w:val="24"/>
          <w:szCs w:val="24"/>
        </w:rPr>
        <w:t>6.1采购单位的资金通过“前附表”第3项所述的方式获得，并将部分资金用于本项目合同下的合格支付。</w:t>
      </w:r>
    </w:p>
    <w:p>
      <w:pPr>
        <w:pStyle w:val="6"/>
        <w:spacing w:before="24" w:beforeLines="10" w:after="24" w:afterLines="10" w:line="360" w:lineRule="auto"/>
        <w:ind w:firstLine="482" w:firstLineChars="200"/>
        <w:rPr>
          <w:rFonts w:ascii="宋体" w:hAnsi="宋体" w:eastAsia="宋体" w:cs="宋体"/>
          <w:kern w:val="0"/>
          <w:sz w:val="24"/>
          <w:szCs w:val="24"/>
        </w:rPr>
      </w:pPr>
      <w:bookmarkStart w:id="54" w:name="_Toc37090968"/>
      <w:bookmarkStart w:id="55" w:name="_Toc134181561"/>
      <w:bookmarkStart w:id="56" w:name="_Toc37090632"/>
      <w:bookmarkStart w:id="57" w:name="_Toc19811"/>
      <w:bookmarkStart w:id="58" w:name="_Toc29680"/>
      <w:r>
        <w:rPr>
          <w:rFonts w:hint="eastAsia" w:ascii="宋体" w:hAnsi="宋体" w:eastAsia="宋体" w:cs="宋体"/>
          <w:kern w:val="0"/>
          <w:sz w:val="24"/>
          <w:szCs w:val="24"/>
        </w:rPr>
        <w:t>7. 供应商资格要求</w:t>
      </w:r>
      <w:bookmarkEnd w:id="54"/>
      <w:bookmarkEnd w:id="55"/>
      <w:bookmarkEnd w:id="56"/>
      <w:bookmarkEnd w:id="57"/>
      <w:bookmarkEnd w:id="58"/>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供应商资格要求须满足“前附表”第6项要求。</w:t>
      </w:r>
    </w:p>
    <w:p>
      <w:pPr>
        <w:pStyle w:val="6"/>
        <w:spacing w:before="24" w:beforeLines="10" w:after="24" w:afterLines="10" w:line="360" w:lineRule="auto"/>
        <w:ind w:firstLine="482" w:firstLineChars="200"/>
        <w:rPr>
          <w:rFonts w:ascii="宋体" w:hAnsi="宋体" w:eastAsia="宋体" w:cs="宋体"/>
          <w:kern w:val="0"/>
          <w:sz w:val="24"/>
          <w:szCs w:val="24"/>
        </w:rPr>
      </w:pPr>
      <w:bookmarkStart w:id="59" w:name="_Toc37090969"/>
      <w:bookmarkStart w:id="60" w:name="_Toc30617"/>
      <w:bookmarkStart w:id="61" w:name="_Toc37090633"/>
      <w:bookmarkStart w:id="62" w:name="_Toc134181562"/>
      <w:bookmarkStart w:id="63" w:name="_Toc17075"/>
      <w:r>
        <w:rPr>
          <w:rFonts w:hint="eastAsia" w:ascii="宋体" w:hAnsi="宋体" w:eastAsia="宋体" w:cs="宋体"/>
          <w:kern w:val="0"/>
          <w:sz w:val="24"/>
          <w:szCs w:val="24"/>
        </w:rPr>
        <w:t>8. 磋商费用</w:t>
      </w:r>
      <w:bookmarkEnd w:id="59"/>
      <w:bookmarkEnd w:id="60"/>
      <w:bookmarkEnd w:id="61"/>
      <w:bookmarkEnd w:id="62"/>
      <w:bookmarkEnd w:id="63"/>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供应商应承担其编制响应文件与递交响应文件所涉及的一切费用，不论磋商结果如何，采购人或采购代理机构均无义务和责任承担这些费用。</w:t>
      </w:r>
    </w:p>
    <w:p>
      <w:pPr>
        <w:pStyle w:val="6"/>
        <w:numPr>
          <w:ilvl w:val="0"/>
          <w:numId w:val="2"/>
        </w:numPr>
        <w:spacing w:before="24" w:beforeLines="10" w:after="24" w:afterLines="10" w:line="360" w:lineRule="auto"/>
        <w:ind w:firstLine="482" w:firstLineChars="200"/>
        <w:rPr>
          <w:rFonts w:ascii="宋体" w:hAnsi="宋体" w:eastAsia="宋体" w:cs="宋体"/>
          <w:kern w:val="0"/>
          <w:sz w:val="24"/>
          <w:szCs w:val="24"/>
        </w:rPr>
      </w:pPr>
      <w:bookmarkStart w:id="64" w:name="_Toc134181563"/>
      <w:bookmarkStart w:id="65" w:name="_Toc19537"/>
      <w:r>
        <w:rPr>
          <w:rFonts w:hint="eastAsia" w:ascii="宋体" w:hAnsi="宋体" w:eastAsia="宋体" w:cs="宋体"/>
          <w:kern w:val="0"/>
          <w:sz w:val="24"/>
          <w:szCs w:val="24"/>
        </w:rPr>
        <w:t>合格供应商的条件</w:t>
      </w:r>
      <w:bookmarkEnd w:id="64"/>
      <w:bookmarkEnd w:id="65"/>
    </w:p>
    <w:p>
      <w:pPr>
        <w:pStyle w:val="43"/>
        <w:spacing w:line="440" w:lineRule="exact"/>
        <w:ind w:firstLine="480" w:firstLineChars="200"/>
        <w:rPr>
          <w:rFonts w:ascii="宋体" w:hAnsi="宋体" w:cs="宋体"/>
          <w:sz w:val="24"/>
        </w:rPr>
      </w:pPr>
      <w:r>
        <w:rPr>
          <w:rFonts w:hint="eastAsia" w:ascii="宋体" w:hAnsi="宋体" w:cs="宋体"/>
          <w:sz w:val="24"/>
        </w:rPr>
        <w:t>9.1具有本项目实施能力，符合、承认并承诺履行本文件各项规定的国内法人、其他组织或自然人均可参加投标。</w:t>
      </w:r>
    </w:p>
    <w:p>
      <w:pPr>
        <w:pStyle w:val="43"/>
        <w:spacing w:line="440" w:lineRule="exact"/>
        <w:ind w:firstLine="480" w:firstLineChars="200"/>
        <w:rPr>
          <w:rFonts w:ascii="宋体" w:hAnsi="宋体" w:cs="宋体"/>
          <w:sz w:val="24"/>
        </w:rPr>
      </w:pPr>
      <w:r>
        <w:rPr>
          <w:rFonts w:hint="eastAsia" w:ascii="宋体" w:hAnsi="宋体" w:cs="宋体"/>
          <w:sz w:val="24"/>
        </w:rPr>
        <w:t>9.2 遵守有关的国家法律、法规和条例，具备《中华人民共和国政府采购法》和本文件中规定的条件：</w:t>
      </w:r>
    </w:p>
    <w:p>
      <w:pPr>
        <w:pStyle w:val="43"/>
        <w:spacing w:line="440" w:lineRule="exact"/>
        <w:ind w:firstLine="480" w:firstLineChars="200"/>
        <w:rPr>
          <w:rFonts w:ascii="宋体" w:hAnsi="宋体" w:cs="宋体"/>
          <w:sz w:val="24"/>
        </w:rPr>
      </w:pPr>
      <w:r>
        <w:rPr>
          <w:rFonts w:hint="eastAsia" w:ascii="宋体" w:hAnsi="宋体" w:cs="宋体"/>
          <w:sz w:val="24"/>
        </w:rPr>
        <w:t xml:space="preserve">9.2.1具有独立承担民事责任的能力； </w:t>
      </w:r>
    </w:p>
    <w:p>
      <w:pPr>
        <w:pStyle w:val="43"/>
        <w:spacing w:line="440" w:lineRule="exact"/>
        <w:ind w:firstLine="480" w:firstLineChars="200"/>
        <w:rPr>
          <w:rFonts w:ascii="宋体" w:hAnsi="宋体" w:cs="宋体"/>
          <w:sz w:val="24"/>
        </w:rPr>
      </w:pPr>
      <w:r>
        <w:rPr>
          <w:rFonts w:hint="eastAsia" w:ascii="宋体" w:hAnsi="宋体" w:cs="宋体"/>
          <w:sz w:val="24"/>
        </w:rPr>
        <w:t>9.2.2具有良好的商业信誉和健全的财务会计制度；</w:t>
      </w:r>
    </w:p>
    <w:p>
      <w:pPr>
        <w:pStyle w:val="43"/>
        <w:spacing w:line="440" w:lineRule="exact"/>
        <w:ind w:firstLine="480" w:firstLineChars="200"/>
        <w:rPr>
          <w:rFonts w:ascii="宋体" w:hAnsi="宋体" w:cs="宋体"/>
          <w:sz w:val="24"/>
        </w:rPr>
      </w:pPr>
      <w:r>
        <w:rPr>
          <w:rFonts w:hint="eastAsia" w:ascii="宋体" w:hAnsi="宋体" w:cs="宋体"/>
          <w:sz w:val="24"/>
        </w:rPr>
        <w:t>9.2.3具有履行合同所必需的设备和专业技术能力；</w:t>
      </w:r>
    </w:p>
    <w:p>
      <w:pPr>
        <w:pStyle w:val="43"/>
        <w:spacing w:line="440" w:lineRule="exact"/>
        <w:ind w:firstLine="480" w:firstLineChars="200"/>
        <w:rPr>
          <w:rFonts w:ascii="宋体" w:hAnsi="宋体" w:cs="宋体"/>
          <w:sz w:val="24"/>
        </w:rPr>
      </w:pPr>
      <w:r>
        <w:rPr>
          <w:rFonts w:hint="eastAsia" w:ascii="宋体" w:hAnsi="宋体" w:cs="宋体"/>
          <w:sz w:val="24"/>
        </w:rPr>
        <w:t>9.2.4具有依法缴纳税收和社会保障资金的良好记录；</w:t>
      </w:r>
    </w:p>
    <w:p>
      <w:pPr>
        <w:pStyle w:val="43"/>
        <w:spacing w:line="440" w:lineRule="exact"/>
        <w:ind w:firstLine="480" w:firstLineChars="200"/>
        <w:rPr>
          <w:rFonts w:ascii="宋体" w:hAnsi="宋体" w:cs="宋体"/>
          <w:sz w:val="24"/>
        </w:rPr>
      </w:pPr>
      <w:r>
        <w:rPr>
          <w:rFonts w:hint="eastAsia" w:ascii="宋体" w:hAnsi="宋体" w:cs="宋体"/>
          <w:sz w:val="24"/>
        </w:rPr>
        <w:t>9.2.5参加政府采购活动前三年内，在经营活动中没有重大违法记录；</w:t>
      </w:r>
    </w:p>
    <w:p>
      <w:pPr>
        <w:pStyle w:val="43"/>
        <w:spacing w:line="440" w:lineRule="exact"/>
        <w:ind w:firstLine="480" w:firstLineChars="200"/>
        <w:rPr>
          <w:rFonts w:ascii="宋体" w:hAnsi="宋体" w:cs="宋体"/>
          <w:sz w:val="24"/>
        </w:rPr>
      </w:pPr>
      <w:r>
        <w:rPr>
          <w:rFonts w:hint="eastAsia" w:ascii="宋体" w:hAnsi="宋体" w:cs="宋体"/>
          <w:sz w:val="24"/>
        </w:rPr>
        <w:t>9.2.6法律、行政法规规定的其他条件；</w:t>
      </w:r>
    </w:p>
    <w:p>
      <w:pPr>
        <w:pStyle w:val="43"/>
        <w:spacing w:line="440" w:lineRule="exact"/>
        <w:ind w:firstLine="480" w:firstLineChars="200"/>
        <w:rPr>
          <w:rFonts w:ascii="宋体" w:hAnsi="宋体" w:cs="宋体"/>
          <w:sz w:val="24"/>
        </w:rPr>
      </w:pPr>
      <w:r>
        <w:rPr>
          <w:rFonts w:hint="eastAsia" w:ascii="宋体" w:hAnsi="宋体" w:cs="宋体"/>
          <w:sz w:val="24"/>
        </w:rPr>
        <w:t>9.2.7具有本竞争性磋商文件第二部分“供应商须知前附表”中第6项规定的资格条件。</w:t>
      </w:r>
    </w:p>
    <w:p>
      <w:pPr>
        <w:pStyle w:val="43"/>
        <w:spacing w:line="440" w:lineRule="exact"/>
        <w:ind w:firstLine="480" w:firstLineChars="200"/>
        <w:rPr>
          <w:rFonts w:ascii="宋体" w:hAnsi="宋体" w:cs="宋体"/>
          <w:sz w:val="24"/>
        </w:rPr>
      </w:pPr>
      <w:r>
        <w:rPr>
          <w:rFonts w:hint="eastAsia" w:ascii="宋体" w:hAnsi="宋体" w:cs="宋体"/>
          <w:sz w:val="24"/>
        </w:rPr>
        <w:t>9.3供应商之间如果存在下列情形之一的，不得同时参加同一包（标段）或者不分包（标段）的同一项目投标：</w:t>
      </w:r>
    </w:p>
    <w:p>
      <w:pPr>
        <w:pStyle w:val="43"/>
        <w:spacing w:line="440" w:lineRule="exact"/>
        <w:ind w:firstLine="480" w:firstLineChars="200"/>
        <w:rPr>
          <w:rFonts w:ascii="宋体" w:hAnsi="宋体" w:cs="宋体"/>
          <w:sz w:val="24"/>
        </w:rPr>
      </w:pPr>
      <w:r>
        <w:rPr>
          <w:rFonts w:hint="eastAsia" w:ascii="宋体" w:hAnsi="宋体" w:cs="宋体"/>
          <w:sz w:val="24"/>
        </w:rPr>
        <w:t>9.3.1法定代表人为同一个人的两个及两个以上法人；</w:t>
      </w:r>
    </w:p>
    <w:p>
      <w:pPr>
        <w:pStyle w:val="43"/>
        <w:spacing w:line="440" w:lineRule="exact"/>
        <w:ind w:firstLine="480" w:firstLineChars="200"/>
        <w:rPr>
          <w:rFonts w:ascii="宋体" w:hAnsi="宋体" w:cs="宋体"/>
          <w:sz w:val="24"/>
        </w:rPr>
      </w:pPr>
      <w:r>
        <w:rPr>
          <w:rFonts w:hint="eastAsia" w:ascii="宋体" w:hAnsi="宋体" w:cs="宋体"/>
          <w:sz w:val="24"/>
        </w:rPr>
        <w:t>9.3.2母公司、全资子公司及其控股公司；</w:t>
      </w:r>
    </w:p>
    <w:p>
      <w:pPr>
        <w:pStyle w:val="43"/>
        <w:spacing w:line="440" w:lineRule="exact"/>
        <w:ind w:firstLine="480" w:firstLineChars="200"/>
        <w:rPr>
          <w:rFonts w:ascii="宋体" w:hAnsi="宋体" w:cs="宋体"/>
          <w:sz w:val="24"/>
        </w:rPr>
      </w:pPr>
      <w:r>
        <w:rPr>
          <w:rFonts w:hint="eastAsia" w:ascii="宋体" w:hAnsi="宋体" w:cs="宋体"/>
          <w:sz w:val="24"/>
        </w:rPr>
        <w:t>9.3.3参加投标的其他组织之间存在特殊的利害关系的；</w:t>
      </w:r>
    </w:p>
    <w:p>
      <w:pPr>
        <w:pStyle w:val="43"/>
        <w:spacing w:line="440" w:lineRule="exact"/>
        <w:ind w:firstLine="480" w:firstLineChars="200"/>
        <w:rPr>
          <w:rFonts w:ascii="宋体" w:hAnsi="宋体" w:cs="宋体"/>
          <w:sz w:val="24"/>
        </w:rPr>
      </w:pPr>
      <w:r>
        <w:rPr>
          <w:rFonts w:hint="eastAsia" w:ascii="宋体" w:hAnsi="宋体" w:cs="宋体"/>
          <w:sz w:val="24"/>
        </w:rPr>
        <w:t>9.3.4法律和行政法规规定的其他情形。</w:t>
      </w:r>
    </w:p>
    <w:p>
      <w:pPr>
        <w:pStyle w:val="43"/>
        <w:spacing w:line="440" w:lineRule="exact"/>
        <w:ind w:firstLine="480" w:firstLineChars="200"/>
        <w:rPr>
          <w:rFonts w:ascii="宋体" w:hAnsi="宋体" w:cs="宋体"/>
          <w:sz w:val="24"/>
        </w:rPr>
      </w:pPr>
      <w:r>
        <w:rPr>
          <w:rFonts w:hint="eastAsia" w:ascii="宋体" w:hAnsi="宋体" w:cs="宋体"/>
          <w:sz w:val="24"/>
        </w:rPr>
        <w:t>9.4 供应商</w:t>
      </w:r>
      <w:r>
        <w:rPr>
          <w:rFonts w:hint="eastAsia" w:ascii="宋体" w:hAnsi="宋体" w:cs="宋体"/>
          <w:bCs/>
          <w:kern w:val="0"/>
          <w:sz w:val="24"/>
          <w:szCs w:val="24"/>
        </w:rPr>
        <w:t>登录政采云平台https://www.zcygov.cn/，在</w:t>
      </w:r>
      <w:r>
        <w:rPr>
          <w:rFonts w:hint="eastAsia" w:ascii="宋体" w:hAnsi="宋体" w:cs="宋体"/>
          <w:sz w:val="24"/>
        </w:rPr>
        <w:t>“项目采购”项下的“获取采购文件”自行领取竞争性磋商文件。</w:t>
      </w:r>
    </w:p>
    <w:p>
      <w:pPr>
        <w:pStyle w:val="43"/>
        <w:spacing w:line="440" w:lineRule="exact"/>
        <w:ind w:firstLine="480" w:firstLineChars="200"/>
        <w:rPr>
          <w:rFonts w:ascii="宋体" w:hAnsi="宋体" w:cs="宋体"/>
          <w:sz w:val="24"/>
        </w:rPr>
      </w:pPr>
      <w:r>
        <w:rPr>
          <w:rFonts w:hint="eastAsia" w:ascii="宋体" w:hAnsi="宋体" w:cs="宋体"/>
          <w:sz w:val="24"/>
        </w:rPr>
        <w:t>9.5 供应商按时足额交纳磋商保证金。</w:t>
      </w:r>
    </w:p>
    <w:p>
      <w:pPr>
        <w:pStyle w:val="6"/>
        <w:spacing w:before="24" w:beforeLines="10" w:after="24" w:afterLines="10" w:line="360" w:lineRule="auto"/>
        <w:ind w:firstLine="482" w:firstLineChars="200"/>
        <w:rPr>
          <w:rFonts w:ascii="宋体" w:hAnsi="宋体" w:eastAsia="宋体" w:cs="宋体"/>
          <w:kern w:val="0"/>
          <w:sz w:val="24"/>
          <w:szCs w:val="24"/>
        </w:rPr>
      </w:pPr>
      <w:bookmarkStart w:id="66" w:name="_Toc6998"/>
      <w:bookmarkStart w:id="67" w:name="_Toc134181564"/>
      <w:bookmarkStart w:id="68" w:name="_Toc37090635"/>
      <w:bookmarkStart w:id="69" w:name="_Toc37090971"/>
      <w:bookmarkStart w:id="70" w:name="_Toc13364"/>
      <w:r>
        <w:rPr>
          <w:rFonts w:hint="eastAsia" w:ascii="宋体" w:hAnsi="宋体" w:eastAsia="宋体" w:cs="宋体"/>
          <w:kern w:val="0"/>
          <w:sz w:val="24"/>
          <w:szCs w:val="24"/>
        </w:rPr>
        <w:t>10. 联合体</w:t>
      </w:r>
      <w:bookmarkEnd w:id="66"/>
      <w:bookmarkEnd w:id="67"/>
      <w:bookmarkEnd w:id="68"/>
      <w:bookmarkEnd w:id="69"/>
      <w:bookmarkEnd w:id="70"/>
    </w:p>
    <w:p>
      <w:pPr>
        <w:spacing w:line="360" w:lineRule="auto"/>
        <w:ind w:firstLine="480" w:firstLineChars="200"/>
        <w:rPr>
          <w:rFonts w:ascii="宋体" w:hAnsi="宋体" w:cs="宋体"/>
          <w:sz w:val="24"/>
          <w:szCs w:val="24"/>
        </w:rPr>
      </w:pPr>
      <w:r>
        <w:rPr>
          <w:rFonts w:hint="eastAsia" w:ascii="宋体" w:hAnsi="宋体" w:eastAsia="宋体" w:cs="宋体"/>
          <w:kern w:val="0"/>
          <w:sz w:val="24"/>
          <w:szCs w:val="24"/>
        </w:rPr>
        <w:t>10.1</w:t>
      </w:r>
      <w:r>
        <w:rPr>
          <w:rFonts w:hint="eastAsia" w:ascii="宋体" w:hAnsi="宋体" w:cs="宋体"/>
          <w:sz w:val="24"/>
          <w:szCs w:val="24"/>
        </w:rPr>
        <w:t>本项目是否接受联合体参与及相关要求见</w:t>
      </w:r>
      <w:r>
        <w:rPr>
          <w:rFonts w:hint="eastAsia" w:ascii="宋体" w:hAnsi="宋体" w:cs="宋体"/>
          <w:b/>
          <w:bCs/>
          <w:sz w:val="24"/>
          <w:szCs w:val="24"/>
        </w:rPr>
        <w:t>供应商须知前附表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10.2供应商为联合体形式的，应同时遵守以下规定：</w:t>
      </w:r>
    </w:p>
    <w:p>
      <w:pPr>
        <w:spacing w:line="360" w:lineRule="auto"/>
        <w:ind w:firstLine="480" w:firstLineChars="200"/>
        <w:rPr>
          <w:rFonts w:ascii="宋体" w:hAnsi="宋体" w:cs="宋体"/>
          <w:sz w:val="24"/>
          <w:szCs w:val="24"/>
        </w:rPr>
      </w:pPr>
      <w:r>
        <w:rPr>
          <w:rFonts w:hint="eastAsia" w:ascii="宋体" w:hAnsi="宋体" w:cs="宋体"/>
          <w:sz w:val="24"/>
          <w:szCs w:val="24"/>
        </w:rPr>
        <w:t>(1)联合体各方必须签订联合体协议书，明确联合体牵头人和各方权利、义务及分工、合同工作量比例；</w:t>
      </w:r>
    </w:p>
    <w:p>
      <w:pPr>
        <w:spacing w:line="360" w:lineRule="auto"/>
        <w:ind w:firstLine="480" w:firstLineChars="200"/>
        <w:rPr>
          <w:rFonts w:ascii="宋体" w:hAnsi="宋体" w:cs="宋体"/>
          <w:sz w:val="24"/>
          <w:szCs w:val="24"/>
        </w:rPr>
      </w:pPr>
      <w:r>
        <w:rPr>
          <w:rFonts w:hint="eastAsia" w:ascii="宋体" w:hAnsi="宋体" w:cs="宋体"/>
          <w:sz w:val="24"/>
          <w:szCs w:val="24"/>
        </w:rPr>
        <w:t>(2)联合体各方均应当符合本章第7款规定的供应商基本资格条件；</w:t>
      </w:r>
    </w:p>
    <w:p>
      <w:pPr>
        <w:spacing w:line="360" w:lineRule="auto"/>
        <w:ind w:firstLine="480" w:firstLineChars="200"/>
        <w:rPr>
          <w:rFonts w:ascii="宋体" w:hAnsi="宋体" w:cs="宋体"/>
          <w:sz w:val="24"/>
          <w:szCs w:val="24"/>
        </w:rPr>
      </w:pPr>
      <w:r>
        <w:rPr>
          <w:rFonts w:hint="eastAsia" w:ascii="宋体" w:hAnsi="宋体" w:cs="宋体"/>
          <w:sz w:val="24"/>
          <w:szCs w:val="24"/>
        </w:rPr>
        <w:t>(3)除</w:t>
      </w:r>
      <w:r>
        <w:rPr>
          <w:rFonts w:hint="eastAsia" w:ascii="宋体" w:hAnsi="宋体" w:cs="宋体"/>
          <w:b/>
          <w:bCs/>
          <w:sz w:val="24"/>
          <w:szCs w:val="24"/>
        </w:rPr>
        <w:t>供应商须知前附表</w:t>
      </w:r>
      <w:r>
        <w:rPr>
          <w:rFonts w:hint="eastAsia" w:ascii="宋体" w:hAnsi="宋体" w:cs="宋体"/>
          <w:sz w:val="24"/>
          <w:szCs w:val="24"/>
        </w:rPr>
        <w:t>中另有规定，联合体各方中至少有一方应当符合本章第7款规定的供应商特定资格条件；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(4)联合体中有同类资质的供应商按照联合体分工承担相同工作的，应当按照资质等级较低的供应商确定资质等级；</w:t>
      </w:r>
    </w:p>
    <w:p>
      <w:pPr>
        <w:spacing w:line="360" w:lineRule="auto"/>
        <w:ind w:firstLine="480" w:firstLineChars="200"/>
        <w:rPr>
          <w:rFonts w:ascii="宋体" w:hAnsi="宋体" w:cs="宋体"/>
          <w:sz w:val="24"/>
          <w:szCs w:val="24"/>
        </w:rPr>
      </w:pPr>
      <w:r>
        <w:rPr>
          <w:rFonts w:hint="eastAsia" w:ascii="宋体" w:hAnsi="宋体" w:cs="宋体"/>
          <w:sz w:val="24"/>
          <w:szCs w:val="24"/>
        </w:rPr>
        <w:t>(5)联合体各方不得再单独或与其他供应商组成新的联合体参加同一项目的采购活动。</w:t>
      </w:r>
    </w:p>
    <w:p>
      <w:pPr>
        <w:pStyle w:val="6"/>
        <w:spacing w:before="24" w:beforeLines="10" w:after="24" w:afterLines="10" w:line="360" w:lineRule="auto"/>
        <w:ind w:firstLine="482" w:firstLineChars="200"/>
        <w:rPr>
          <w:rFonts w:ascii="宋体" w:hAnsi="宋体" w:eastAsia="宋体" w:cs="宋体"/>
          <w:kern w:val="0"/>
          <w:sz w:val="24"/>
          <w:szCs w:val="24"/>
        </w:rPr>
      </w:pPr>
      <w:bookmarkStart w:id="71" w:name="_Toc134181565"/>
      <w:bookmarkStart w:id="72" w:name="_Toc31495"/>
      <w:r>
        <w:rPr>
          <w:rFonts w:hint="eastAsia" w:ascii="宋体" w:hAnsi="宋体" w:eastAsia="宋体" w:cs="宋体"/>
          <w:kern w:val="0"/>
          <w:sz w:val="24"/>
          <w:szCs w:val="24"/>
        </w:rPr>
        <w:t>11. 信用信息查询</w:t>
      </w:r>
      <w:bookmarkEnd w:id="71"/>
      <w:bookmarkEnd w:id="72"/>
    </w:p>
    <w:p>
      <w:pPr>
        <w:shd w:val="clear" w:color="auto" w:fill="FFFFFF"/>
        <w:spacing w:line="440" w:lineRule="exact"/>
        <w:ind w:firstLine="480" w:firstLineChars="200"/>
        <w:rPr>
          <w:rFonts w:ascii="宋体" w:hAnsi="宋体" w:eastAsia="宋体" w:cs="宋体"/>
          <w:kern w:val="0"/>
          <w:sz w:val="24"/>
          <w:szCs w:val="24"/>
          <w:highlight w:val="red"/>
        </w:rPr>
      </w:pPr>
      <w:r>
        <w:rPr>
          <w:rFonts w:hint="eastAsia" w:ascii="宋体" w:hAnsi="宋体" w:eastAsia="宋体" w:cs="宋体"/>
          <w:kern w:val="0"/>
          <w:sz w:val="24"/>
          <w:szCs w:val="24"/>
        </w:rPr>
        <w:t>★11.1查询渠道：“信用中国”网站（www.creditchina.gov.cn）、“中国政府采购网”（</w:t>
      </w:r>
      <w:r>
        <w:fldChar w:fldCharType="begin"/>
      </w:r>
      <w:r>
        <w:instrText xml:space="preserve"> HYPERLINK "http://www.ccgp.gov.cn" </w:instrText>
      </w:r>
      <w:r>
        <w:fldChar w:fldCharType="separate"/>
      </w:r>
      <w:r>
        <w:rPr>
          <w:rFonts w:hint="eastAsia" w:ascii="宋体" w:hAnsi="宋体" w:eastAsia="宋体" w:cs="宋体"/>
          <w:kern w:val="0"/>
          <w:sz w:val="24"/>
          <w:szCs w:val="24"/>
        </w:rPr>
        <w:t>www.ccgp.gov.cn</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cs="宋体"/>
          <w:kern w:val="0"/>
          <w:sz w:val="24"/>
        </w:rPr>
        <w:t>★</w:t>
      </w:r>
      <w:r>
        <w:rPr>
          <w:rFonts w:hint="eastAsia" w:ascii="宋体" w:hAnsi="宋体" w:eastAsia="宋体" w:cs="宋体"/>
          <w:kern w:val="0"/>
          <w:sz w:val="24"/>
          <w:szCs w:val="24"/>
        </w:rPr>
        <w:t>11.2查询时间：由采购代理机构在开标现场通过本须知11.1所述渠道进行网上查询，对存在本须知11.3所述情形的供应商，将对其查询结果的网页截图作为查询记录和证据留存。</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cs="宋体"/>
          <w:kern w:val="0"/>
          <w:sz w:val="24"/>
        </w:rPr>
        <w:t>★</w:t>
      </w:r>
      <w:r>
        <w:rPr>
          <w:rFonts w:hint="eastAsia" w:ascii="宋体" w:hAnsi="宋体" w:eastAsia="宋体" w:cs="宋体"/>
          <w:kern w:val="0"/>
          <w:sz w:val="24"/>
          <w:szCs w:val="24"/>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rPr>
        <w:t>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6"/>
        <w:numPr>
          <w:ilvl w:val="0"/>
          <w:numId w:val="3"/>
        </w:numPr>
        <w:spacing w:before="24" w:beforeLines="10" w:after="24" w:afterLines="10" w:line="360" w:lineRule="auto"/>
        <w:ind w:firstLine="482" w:firstLineChars="200"/>
        <w:rPr>
          <w:rFonts w:ascii="宋体" w:hAnsi="宋体" w:eastAsia="宋体" w:cs="宋体"/>
          <w:kern w:val="0"/>
          <w:sz w:val="24"/>
          <w:szCs w:val="24"/>
        </w:rPr>
      </w:pPr>
      <w:bookmarkStart w:id="73" w:name="_Toc134181566"/>
      <w:bookmarkStart w:id="74" w:name="_Toc17670"/>
      <w:r>
        <w:rPr>
          <w:rFonts w:hint="eastAsia" w:ascii="宋体" w:hAnsi="宋体" w:eastAsia="宋体" w:cs="宋体"/>
          <w:kern w:val="0"/>
          <w:sz w:val="24"/>
          <w:szCs w:val="24"/>
        </w:rPr>
        <w:t>政府采购政策支持与其他规定</w:t>
      </w:r>
      <w:bookmarkEnd w:id="73"/>
      <w:bookmarkEnd w:id="74"/>
    </w:p>
    <w:p>
      <w:pPr>
        <w:spacing w:line="360" w:lineRule="auto"/>
        <w:ind w:firstLine="480" w:firstLineChars="200"/>
        <w:rPr>
          <w:rFonts w:ascii="宋体" w:hAnsi="宋体" w:cs="宋体"/>
          <w:sz w:val="24"/>
          <w:szCs w:val="24"/>
        </w:rPr>
      </w:pPr>
      <w:r>
        <w:rPr>
          <w:rFonts w:hint="eastAsia" w:ascii="宋体" w:hAnsi="宋体" w:cs="宋体"/>
          <w:sz w:val="24"/>
          <w:szCs w:val="24"/>
        </w:rPr>
        <w:t>12.1　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sz w:val="24"/>
          <w:szCs w:val="24"/>
        </w:rPr>
        <w:t>磋商须知前附表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12.2　供应商享受支持中小企业发展政策优惠的，可用扣除后的最后报价参与价格比较。本项目价格扣除比例及相关要求见</w:t>
      </w:r>
      <w:r>
        <w:rPr>
          <w:rFonts w:hint="eastAsia" w:ascii="宋体" w:hAnsi="宋体" w:cs="宋体"/>
          <w:b/>
          <w:bCs/>
          <w:sz w:val="24"/>
          <w:szCs w:val="24"/>
        </w:rPr>
        <w:t>磋商须知前附表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12.3　监狱企业、残疾人就业企业视同小型、微型企业，享受促进中小企业发展政策优惠，可用扣除后的最后报价参与价格比较。本项目价格扣除比例及相关要求见</w:t>
      </w:r>
      <w:r>
        <w:rPr>
          <w:rFonts w:hint="eastAsia" w:ascii="宋体" w:hAnsi="宋体" w:cs="宋体"/>
          <w:b/>
          <w:bCs/>
          <w:sz w:val="24"/>
          <w:szCs w:val="24"/>
        </w:rPr>
        <w:t>磋商须知前附表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12.4　其他法律法规强制性规定。本项目的详细要求见</w:t>
      </w:r>
      <w:r>
        <w:rPr>
          <w:rFonts w:hint="eastAsia" w:ascii="宋体" w:hAnsi="宋体" w:cs="宋体"/>
          <w:b/>
          <w:bCs/>
          <w:sz w:val="24"/>
          <w:szCs w:val="24"/>
        </w:rPr>
        <w:t>磋商须知前附表</w:t>
      </w:r>
      <w:r>
        <w:rPr>
          <w:rFonts w:hint="eastAsia" w:ascii="宋体" w:hAnsi="宋体" w:cs="宋体"/>
          <w:sz w:val="24"/>
          <w:szCs w:val="24"/>
        </w:rPr>
        <w:t>。</w:t>
      </w:r>
    </w:p>
    <w:p>
      <w:pPr>
        <w:pStyle w:val="7"/>
        <w:rPr>
          <w:b/>
        </w:rPr>
      </w:pPr>
    </w:p>
    <w:bookmarkEnd w:id="23"/>
    <w:p>
      <w:pPr>
        <w:pStyle w:val="5"/>
        <w:spacing w:line="600" w:lineRule="auto"/>
        <w:jc w:val="center"/>
        <w:rPr>
          <w:rFonts w:ascii="宋体" w:hAnsi="宋体" w:eastAsia="宋体" w:cs="宋体"/>
          <w:kern w:val="0"/>
          <w:sz w:val="24"/>
          <w:szCs w:val="24"/>
          <w:lang w:val="zh-CN"/>
        </w:rPr>
      </w:pPr>
      <w:bookmarkStart w:id="75" w:name="_Toc37090972"/>
      <w:bookmarkStart w:id="76" w:name="_Toc37090636"/>
      <w:bookmarkStart w:id="77" w:name="_Toc32213"/>
      <w:r>
        <w:rPr>
          <w:rFonts w:hint="eastAsia" w:ascii="宋体" w:hAnsi="宋体" w:eastAsia="宋体" w:cs="宋体"/>
          <w:kern w:val="0"/>
          <w:sz w:val="24"/>
          <w:szCs w:val="24"/>
          <w:lang w:val="zh-CN"/>
        </w:rPr>
        <w:t>（二）</w:t>
      </w:r>
      <w:bookmarkEnd w:id="75"/>
      <w:bookmarkEnd w:id="76"/>
      <w:r>
        <w:rPr>
          <w:rFonts w:hint="eastAsia" w:ascii="宋体" w:hAnsi="宋体" w:eastAsia="宋体" w:cs="宋体"/>
          <w:kern w:val="0"/>
          <w:sz w:val="24"/>
          <w:szCs w:val="24"/>
          <w:lang w:val="zh-CN"/>
        </w:rPr>
        <w:t>竞争性磋商文件</w:t>
      </w:r>
      <w:bookmarkEnd w:id="77"/>
    </w:p>
    <w:p>
      <w:pPr>
        <w:pStyle w:val="6"/>
        <w:spacing w:before="24" w:beforeLines="10" w:after="24" w:afterLines="10" w:line="360" w:lineRule="auto"/>
        <w:ind w:firstLine="482" w:firstLineChars="200"/>
        <w:rPr>
          <w:rFonts w:ascii="宋体" w:hAnsi="宋体" w:eastAsia="宋体" w:cs="宋体"/>
          <w:kern w:val="0"/>
          <w:sz w:val="24"/>
          <w:szCs w:val="24"/>
        </w:rPr>
      </w:pPr>
      <w:bookmarkStart w:id="78" w:name="_Toc134181568"/>
      <w:bookmarkStart w:id="79" w:name="_Toc37090973"/>
      <w:bookmarkStart w:id="80" w:name="_Toc10669"/>
      <w:bookmarkStart w:id="81" w:name="_Toc37090637"/>
      <w:bookmarkStart w:id="82" w:name="_Toc30836"/>
      <w:r>
        <w:rPr>
          <w:rFonts w:hint="eastAsia" w:ascii="宋体" w:hAnsi="宋体" w:eastAsia="宋体" w:cs="宋体"/>
          <w:kern w:val="0"/>
          <w:sz w:val="24"/>
          <w:szCs w:val="24"/>
        </w:rPr>
        <w:t>13. 竞争性磋商文件的组成</w:t>
      </w:r>
      <w:bookmarkEnd w:id="78"/>
      <w:bookmarkEnd w:id="79"/>
      <w:bookmarkEnd w:id="80"/>
      <w:bookmarkEnd w:id="81"/>
      <w:bookmarkEnd w:id="82"/>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13.1 竞争性磋商文件包括下列内容</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第一章 竞争性磋商公告</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第二章 供应商须知</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第三章 采购需求</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第四章 合同条款</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第五章 评审办法</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第六章 响应文件格式</w:t>
      </w:r>
    </w:p>
    <w:p>
      <w:pPr>
        <w:shd w:val="clear" w:color="auto" w:fill="FFFFFF"/>
        <w:autoSpaceDE w:val="0"/>
        <w:autoSpaceDN w:val="0"/>
        <w:adjustRightInd w:val="0"/>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13.2 </w:t>
      </w:r>
      <w:r>
        <w:rPr>
          <w:rFonts w:hint="eastAsia" w:ascii="宋体" w:hAnsi="宋体" w:eastAsia="宋体" w:cs="宋体"/>
          <w:b/>
          <w:bCs/>
          <w:sz w:val="24"/>
          <w:szCs w:val="24"/>
        </w:rPr>
        <w:t>本次磋商</w:t>
      </w:r>
      <w:r>
        <w:rPr>
          <w:rFonts w:hint="eastAsia" w:ascii="宋体" w:hAnsi="宋体" w:eastAsia="宋体" w:cs="宋体"/>
          <w:b/>
          <w:sz w:val="24"/>
          <w:szCs w:val="24"/>
          <w:lang w:val="zh-CN"/>
        </w:rPr>
        <w:t>的最小单位是标项。竞争性磋商文件未分标项的，供应商须对全部</w:t>
      </w:r>
      <w:r>
        <w:rPr>
          <w:rFonts w:hint="eastAsia" w:ascii="宋体" w:hAnsi="宋体" w:eastAsia="宋体" w:cs="宋体"/>
          <w:b/>
          <w:sz w:val="24"/>
          <w:szCs w:val="24"/>
        </w:rPr>
        <w:t>采购</w:t>
      </w:r>
      <w:r>
        <w:rPr>
          <w:rFonts w:hint="eastAsia" w:ascii="宋体" w:hAnsi="宋体" w:eastAsia="宋体" w:cs="宋体"/>
          <w:b/>
          <w:sz w:val="24"/>
          <w:szCs w:val="24"/>
          <w:lang w:val="zh-CN"/>
        </w:rPr>
        <w:t>内容响应，不得部分响应；竞争性磋商文件分标项的，供应商应当以标项为单位编制并提交响应文件</w:t>
      </w:r>
      <w:r>
        <w:rPr>
          <w:rFonts w:hint="eastAsia" w:ascii="宋体" w:hAnsi="宋体" w:eastAsia="宋体" w:cs="宋体"/>
          <w:sz w:val="24"/>
          <w:szCs w:val="24"/>
          <w:lang w:val="zh-CN"/>
        </w:rPr>
        <w:t>。</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cs="宋体"/>
          <w:kern w:val="0"/>
          <w:sz w:val="24"/>
        </w:rPr>
        <w:t>★</w:t>
      </w:r>
      <w:r>
        <w:rPr>
          <w:rFonts w:hint="eastAsia" w:ascii="宋体" w:hAnsi="宋体" w:eastAsia="宋体" w:cs="宋体"/>
          <w:sz w:val="24"/>
          <w:szCs w:val="24"/>
          <w:lang w:val="zh-CN"/>
        </w:rPr>
        <w:t>13.3 竞争性磋商文件如果要求供应商提交备选投标方案的，供应商可以提交备选方案；否则，备选方案将被拒绝。</w:t>
      </w:r>
    </w:p>
    <w:p>
      <w:pPr>
        <w:shd w:val="clear" w:color="auto" w:fill="FFFFFF"/>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13.4 竞争性磋商文件由本文件及由采购人按竞争性磋商文件有关规定发出的竞争性磋商文件补充构成。</w:t>
      </w:r>
    </w:p>
    <w:p>
      <w:pPr>
        <w:shd w:val="clear" w:color="auto" w:fill="FFFFFF"/>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13.5 竞争性磋商文件的澄清、修改、</w:t>
      </w:r>
      <w:r>
        <w:rPr>
          <w:rFonts w:hint="eastAsia" w:ascii="宋体" w:hAnsi="宋体" w:eastAsia="宋体" w:cs="宋体"/>
          <w:sz w:val="24"/>
          <w:szCs w:val="24"/>
        </w:rPr>
        <w:t>磋商</w:t>
      </w:r>
      <w:r>
        <w:rPr>
          <w:rFonts w:hint="eastAsia" w:ascii="宋体" w:hAnsi="宋体" w:eastAsia="宋体" w:cs="宋体"/>
          <w:sz w:val="24"/>
          <w:szCs w:val="24"/>
          <w:lang w:val="zh-CN"/>
        </w:rPr>
        <w:t>答疑会纪要等书面材料在本采购项目中均称竞争性磋商文件补充。</w:t>
      </w:r>
    </w:p>
    <w:p>
      <w:pPr>
        <w:shd w:val="clear" w:color="auto" w:fill="FFFFFF"/>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13.6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shd w:val="clear" w:color="auto" w:fill="FFFFFF"/>
        <w:spacing w:line="440" w:lineRule="exact"/>
        <w:ind w:firstLine="480" w:firstLineChars="200"/>
        <w:rPr>
          <w:rFonts w:ascii="宋体" w:hAnsi="宋体" w:eastAsia="宋体" w:cs="宋体"/>
          <w:sz w:val="24"/>
          <w:lang w:val="zh-CN"/>
        </w:rPr>
      </w:pPr>
      <w:bookmarkStart w:id="83" w:name="_Toc12268"/>
      <w:bookmarkStart w:id="84" w:name="_Toc37090638"/>
      <w:bookmarkStart w:id="85" w:name="_Toc37090974"/>
      <w:r>
        <w:rPr>
          <w:rFonts w:hint="eastAsia" w:ascii="宋体" w:hAnsi="宋体" w:eastAsia="宋体" w:cs="宋体"/>
          <w:sz w:val="24"/>
          <w:lang w:val="zh-CN"/>
        </w:rPr>
        <w:t>13.7 供应商应认真审阅和理解</w:t>
      </w:r>
      <w:r>
        <w:rPr>
          <w:rFonts w:hint="eastAsia" w:ascii="宋体" w:hAnsi="宋体" w:eastAsia="宋体" w:cs="宋体"/>
          <w:sz w:val="24"/>
        </w:rPr>
        <w:t>竞争性磋商文件</w:t>
      </w:r>
      <w:r>
        <w:rPr>
          <w:rFonts w:hint="eastAsia" w:ascii="宋体" w:hAnsi="宋体" w:eastAsia="宋体" w:cs="宋体"/>
          <w:sz w:val="24"/>
          <w:lang w:val="zh-CN"/>
        </w:rPr>
        <w:t>所有内容，尤其注意</w:t>
      </w:r>
      <w:r>
        <w:rPr>
          <w:rFonts w:hint="eastAsia" w:ascii="宋体" w:hAnsi="宋体" w:eastAsia="宋体" w:cs="宋体"/>
          <w:sz w:val="24"/>
        </w:rPr>
        <w:t>加“★”</w:t>
      </w:r>
      <w:r>
        <w:rPr>
          <w:rFonts w:hint="eastAsia" w:ascii="宋体" w:hAnsi="宋体" w:eastAsia="宋体" w:cs="宋体"/>
          <w:sz w:val="24"/>
          <w:lang w:val="zh-CN"/>
        </w:rPr>
        <w:t>等的条款，按照竞争性磋商文件要求编制响应文件。任何对竞争性磋商文件的忽略或误解不能作为响应文件存在缺陷或瑕疵的理由，其风险由供应商承担。</w:t>
      </w:r>
    </w:p>
    <w:p>
      <w:pPr>
        <w:pStyle w:val="6"/>
        <w:spacing w:before="24" w:beforeLines="10" w:after="24" w:afterLines="10" w:line="360" w:lineRule="auto"/>
        <w:ind w:firstLine="482" w:firstLineChars="200"/>
        <w:rPr>
          <w:rFonts w:ascii="宋体" w:hAnsi="宋体" w:eastAsia="宋体" w:cs="宋体"/>
          <w:kern w:val="0"/>
          <w:sz w:val="24"/>
          <w:szCs w:val="24"/>
        </w:rPr>
      </w:pPr>
      <w:bookmarkStart w:id="86" w:name="_Toc134181569"/>
      <w:bookmarkStart w:id="87" w:name="_Toc7457"/>
      <w:r>
        <w:rPr>
          <w:rFonts w:hint="eastAsia" w:ascii="宋体" w:hAnsi="宋体" w:eastAsia="宋体" w:cs="宋体"/>
          <w:kern w:val="0"/>
          <w:sz w:val="24"/>
          <w:szCs w:val="24"/>
        </w:rPr>
        <w:t>14. 竞争性磋商文件的获取</w:t>
      </w:r>
      <w:bookmarkEnd w:id="83"/>
      <w:bookmarkEnd w:id="84"/>
      <w:bookmarkEnd w:id="85"/>
      <w:bookmarkEnd w:id="86"/>
      <w:bookmarkEnd w:id="87"/>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14.1竞争性磋商文件的提供期限自开始发出之日起不得少于五个工作日。具体提供期限见</w:t>
      </w:r>
      <w:r>
        <w:rPr>
          <w:rFonts w:hint="eastAsia" w:ascii="宋体" w:hAnsi="宋体" w:eastAsia="宋体" w:cs="宋体"/>
          <w:b/>
          <w:kern w:val="0"/>
          <w:sz w:val="24"/>
          <w:szCs w:val="24"/>
        </w:rPr>
        <w:t>竞争性磋商公告</w:t>
      </w:r>
      <w:r>
        <w:rPr>
          <w:rFonts w:hint="eastAsia" w:ascii="宋体" w:hAnsi="宋体" w:eastAsia="宋体" w:cs="宋体"/>
          <w:kern w:val="0"/>
          <w:sz w:val="24"/>
          <w:szCs w:val="24"/>
        </w:rPr>
        <w:t>。</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14.2登录政采云平台https://www.zcygov.cn/后进入“项目采购”应用，在获取采购文件菜单中选择项目，自行获取竞争性磋商文件。</w:t>
      </w:r>
    </w:p>
    <w:p>
      <w:pPr>
        <w:pStyle w:val="6"/>
        <w:spacing w:before="24" w:beforeLines="10" w:after="24" w:afterLines="10" w:line="360" w:lineRule="auto"/>
        <w:ind w:firstLine="482" w:firstLineChars="200"/>
        <w:rPr>
          <w:rFonts w:ascii="宋体" w:hAnsi="宋体" w:eastAsia="宋体" w:cs="宋体"/>
          <w:kern w:val="0"/>
          <w:sz w:val="24"/>
          <w:szCs w:val="24"/>
        </w:rPr>
      </w:pPr>
      <w:bookmarkStart w:id="88" w:name="_Toc134181570"/>
      <w:bookmarkStart w:id="89" w:name="_Toc37090975"/>
      <w:bookmarkStart w:id="90" w:name="_Toc28565"/>
      <w:bookmarkStart w:id="91" w:name="_Toc37090639"/>
      <w:bookmarkStart w:id="92" w:name="_Toc9838"/>
      <w:r>
        <w:rPr>
          <w:rFonts w:hint="eastAsia" w:ascii="宋体" w:hAnsi="宋体" w:eastAsia="宋体" w:cs="宋体"/>
          <w:kern w:val="0"/>
          <w:sz w:val="24"/>
          <w:szCs w:val="24"/>
        </w:rPr>
        <w:t>15. 竞争性磋商文件的澄清或修改</w:t>
      </w:r>
      <w:bookmarkEnd w:id="88"/>
      <w:bookmarkEnd w:id="89"/>
      <w:bookmarkEnd w:id="90"/>
      <w:bookmarkEnd w:id="91"/>
      <w:bookmarkEnd w:id="92"/>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15.1供应商若对竞争性磋商文件有任何疑问，应当在获取竞争性磋商文件或者竞争性磋商文件公告期限届满之日起七个工作日内提出。供应商须一次性提出对竞争性磋商文件质疑内容。供应商提出质疑应当提交质疑函和必要的证明材料。质疑函应当包括下列内容： </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15.1.1供应商的姓名或者名称、地址、邮编、联系人及联系电话；</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15.1.2质疑项目的名称、编号；</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15.1.3具体、明确的质疑事项和与质疑事项相关的请求；</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15.1.4事实依据；</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15.1.5必要的法律依据；</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15.1.6提出质疑的日期。</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lang w:val="zh-CN"/>
        </w:rPr>
        <w:t xml:space="preserve"> 质疑函采用实名制。供应商为自然人的，应当由本人签字；供应商为法人或者其他组织的，应当由法定代表人、主要负责人，或者其授权代表签字或者盖章，并加盖供应商公章。（质疑函范本详见</w:t>
      </w:r>
      <w:r>
        <w:rPr>
          <w:rFonts w:hint="eastAsia" w:ascii="宋体" w:hAnsi="宋体" w:eastAsia="宋体" w:cs="宋体"/>
          <w:sz w:val="24"/>
          <w:szCs w:val="24"/>
        </w:rPr>
        <w:t xml:space="preserve"> </w:t>
      </w:r>
      <w:r>
        <w:rPr>
          <w:rFonts w:hint="eastAsia" w:ascii="宋体" w:hAnsi="宋体" w:eastAsia="宋体" w:cs="宋体"/>
          <w:sz w:val="24"/>
          <w:szCs w:val="24"/>
          <w:lang w:val="zh-CN"/>
        </w:rPr>
        <w:t>附件</w:t>
      </w:r>
      <w:r>
        <w:rPr>
          <w:rFonts w:hint="eastAsia" w:ascii="宋体" w:hAnsi="宋体" w:eastAsia="宋体" w:cs="宋体"/>
          <w:sz w:val="24"/>
          <w:szCs w:val="24"/>
        </w:rPr>
        <w:t>1</w:t>
      </w:r>
      <w:r>
        <w:rPr>
          <w:rFonts w:hint="eastAsia" w:ascii="宋体" w:hAnsi="宋体" w:eastAsia="宋体" w:cs="宋体"/>
          <w:sz w:val="24"/>
          <w:szCs w:val="24"/>
          <w:lang w:val="zh-CN"/>
        </w:rPr>
        <w:t>）</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val="zh-CN"/>
        </w:rPr>
        <w:t>15.2</w:t>
      </w:r>
      <w:r>
        <w:rPr>
          <w:rFonts w:hint="eastAsia" w:ascii="宋体" w:hAnsi="宋体" w:eastAsia="宋体" w:cs="宋体"/>
          <w:sz w:val="24"/>
          <w:szCs w:val="24"/>
        </w:rPr>
        <w:t xml:space="preserve"> 在响应文件递交截止期前的任何时候，无论出于何种原因，采购人均可主动地或在解答供应商提出的澄清问题时对竞争性磋商文件进行修改。</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15.3 竞争性磋商文件的修改将以书面形式通知所有参与磋商的供应商，并对其具有约束力，供应商应立即以传真形式回复采购人，确认已收到修改文件。</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15.4为使供应商有充分的时间对竞争性磋商文件的修改文件进行研究，采购人有权推迟磋商时间，并将此变更书面通知所有参与磋商的供应商。</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15.5 在上述情况下，采购人与供应商响应文件递交截止日前的全部权利、责任和义务，将适用于延长后的响应文件递交截止期。</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15.6 </w:t>
      </w:r>
      <w:r>
        <w:rPr>
          <w:rFonts w:hint="eastAsia" w:ascii="宋体" w:hAnsi="宋体" w:eastAsia="宋体" w:cs="宋体;SimSun"/>
          <w:sz w:val="24"/>
          <w:szCs w:val="24"/>
        </w:rPr>
        <w:t>供应商领取竞争性磋商文件后，应仔细检查竞争性磋商文件的所有内容，如有残缺应在领到竞争性磋商文件后</w:t>
      </w:r>
      <w:r>
        <w:rPr>
          <w:rFonts w:ascii="宋体" w:hAnsi="宋体" w:eastAsia="宋体" w:cs="宋体;SimSun"/>
          <w:sz w:val="24"/>
          <w:szCs w:val="24"/>
        </w:rPr>
        <w:t>5</w:t>
      </w:r>
      <w:r>
        <w:rPr>
          <w:rFonts w:hint="eastAsia" w:ascii="宋体" w:hAnsi="宋体" w:eastAsia="宋体" w:cs="宋体;SimSun"/>
          <w:sz w:val="24"/>
          <w:szCs w:val="24"/>
        </w:rPr>
        <w:t>日内向采购代理机构提出，否则，由此引起的损失自负；供应商同时应认真审阅竞争性磋商文件所有的事项、格式、条款和规范要求等，如果供应商没有按竞争性磋商文件要求提交全部资料或者没有对竞争性磋商文件做出实质性响应，其风险应由供应商自行承担。</w:t>
      </w:r>
    </w:p>
    <w:p>
      <w:pPr>
        <w:shd w:val="clear" w:color="auto" w:fill="FFFFFF"/>
        <w:spacing w:line="440" w:lineRule="exact"/>
        <w:ind w:firstLine="482" w:firstLineChars="200"/>
        <w:rPr>
          <w:rFonts w:ascii="宋体" w:hAnsi="宋体" w:eastAsia="宋体" w:cs="宋体"/>
          <w:b/>
          <w:bCs/>
          <w:sz w:val="24"/>
          <w:szCs w:val="24"/>
          <w:u w:val="single"/>
        </w:rPr>
      </w:pPr>
      <w:r>
        <w:rPr>
          <w:rFonts w:hint="eastAsia" w:ascii="宋体" w:hAnsi="宋体" w:eastAsia="宋体" w:cs="宋体"/>
          <w:b/>
          <w:bCs/>
          <w:kern w:val="0"/>
          <w:sz w:val="24"/>
          <w:szCs w:val="24"/>
        </w:rPr>
        <w:t>15.6响应文件递交截止时间前，供应商须随时关注本项目竞争性磋商公告发布网站（政采云平台https://www.zcygov.cn/）上本项目的最新</w:t>
      </w:r>
      <w:r>
        <w:rPr>
          <w:rFonts w:hint="eastAsia" w:ascii="宋体" w:hAnsi="宋体" w:eastAsia="宋体" w:cs="宋体"/>
          <w:b/>
          <w:bCs/>
          <w:sz w:val="24"/>
          <w:szCs w:val="24"/>
        </w:rPr>
        <w:t>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pStyle w:val="6"/>
        <w:spacing w:before="24" w:beforeLines="10" w:after="24" w:afterLines="10" w:line="360" w:lineRule="auto"/>
        <w:ind w:firstLine="482" w:firstLineChars="200"/>
        <w:rPr>
          <w:rFonts w:ascii="宋体" w:hAnsi="宋体" w:eastAsia="宋体" w:cs="宋体"/>
          <w:kern w:val="0"/>
          <w:sz w:val="24"/>
          <w:szCs w:val="24"/>
        </w:rPr>
      </w:pPr>
      <w:bookmarkStart w:id="93" w:name="_Toc37090640"/>
      <w:bookmarkStart w:id="94" w:name="_Toc37090976"/>
      <w:bookmarkStart w:id="95" w:name="_Toc18141"/>
      <w:bookmarkStart w:id="96" w:name="_Toc134181571"/>
      <w:bookmarkStart w:id="97" w:name="_Toc17844"/>
      <w:r>
        <w:rPr>
          <w:rFonts w:hint="eastAsia" w:ascii="宋体" w:hAnsi="宋体" w:eastAsia="宋体" w:cs="宋体"/>
          <w:kern w:val="0"/>
          <w:sz w:val="24"/>
          <w:szCs w:val="24"/>
        </w:rPr>
        <w:t>16. 磋商报价</w:t>
      </w:r>
      <w:bookmarkEnd w:id="93"/>
      <w:bookmarkEnd w:id="94"/>
      <w:bookmarkEnd w:id="95"/>
      <w:bookmarkEnd w:id="96"/>
      <w:bookmarkEnd w:id="97"/>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16.1 本采购项目使用的货币为</w:t>
      </w:r>
      <w:r>
        <w:rPr>
          <w:rFonts w:hint="eastAsia" w:ascii="宋体" w:hAnsi="宋体" w:eastAsia="宋体" w:cs="宋体"/>
          <w:kern w:val="0"/>
          <w:sz w:val="24"/>
          <w:szCs w:val="24"/>
          <w:u w:val="single"/>
        </w:rPr>
        <w:t xml:space="preserve"> 人民币 </w:t>
      </w:r>
      <w:r>
        <w:rPr>
          <w:rFonts w:hint="eastAsia" w:ascii="宋体" w:hAnsi="宋体" w:eastAsia="宋体" w:cs="宋体"/>
          <w:kern w:val="0"/>
          <w:sz w:val="24"/>
          <w:szCs w:val="24"/>
        </w:rPr>
        <w:t>，实施时亦以</w:t>
      </w:r>
      <w:r>
        <w:rPr>
          <w:rFonts w:hint="eastAsia" w:ascii="宋体" w:hAnsi="宋体" w:eastAsia="宋体" w:cs="宋体"/>
          <w:kern w:val="0"/>
          <w:sz w:val="24"/>
          <w:szCs w:val="24"/>
          <w:u w:val="single"/>
        </w:rPr>
        <w:t xml:space="preserve"> 人民币 </w:t>
      </w:r>
      <w:r>
        <w:rPr>
          <w:rFonts w:hint="eastAsia" w:ascii="宋体" w:hAnsi="宋体" w:eastAsia="宋体" w:cs="宋体"/>
          <w:kern w:val="0"/>
          <w:sz w:val="24"/>
          <w:szCs w:val="24"/>
        </w:rPr>
        <w:t>支付。</w:t>
      </w:r>
    </w:p>
    <w:p>
      <w:pPr>
        <w:shd w:val="clear" w:color="auto" w:fill="FFFFFF"/>
        <w:adjustRightInd w:val="0"/>
        <w:snapToGrid w:val="0"/>
        <w:spacing w:line="440" w:lineRule="exact"/>
        <w:ind w:firstLine="482" w:firstLineChars="200"/>
        <w:rPr>
          <w:rFonts w:ascii="宋体" w:hAnsi="宋体" w:cs="宋体"/>
          <w:b/>
          <w:bCs/>
          <w:sz w:val="24"/>
        </w:rPr>
      </w:pPr>
      <w:r>
        <w:rPr>
          <w:rFonts w:hint="eastAsia" w:ascii="宋体" w:hAnsi="宋体" w:cs="宋体"/>
          <w:b/>
          <w:bCs/>
          <w:kern w:val="0"/>
          <w:sz w:val="24"/>
        </w:rPr>
        <w:t>★</w:t>
      </w:r>
      <w:r>
        <w:rPr>
          <w:rFonts w:hint="eastAsia" w:ascii="宋体" w:hAnsi="宋体" w:eastAsia="宋体" w:cs="宋体"/>
          <w:kern w:val="0"/>
          <w:sz w:val="24"/>
          <w:szCs w:val="24"/>
        </w:rPr>
        <w:t>16.2 磋商报价为本竞争性磋商文件所确定的采购范围内的全部工作内容的价格体现。</w:t>
      </w:r>
      <w:r>
        <w:rPr>
          <w:rFonts w:hint="eastAsia" w:ascii="宋体" w:hAnsi="宋体" w:cs="宋体"/>
          <w:b/>
          <w:bCs/>
          <w:kern w:val="0"/>
          <w:sz w:val="24"/>
        </w:rPr>
        <w:t>任何有选</w:t>
      </w:r>
      <w:r>
        <w:rPr>
          <w:rFonts w:hint="eastAsia" w:ascii="宋体" w:hAnsi="宋体" w:cs="宋体"/>
          <w:b/>
          <w:bCs/>
          <w:sz w:val="24"/>
        </w:rPr>
        <w:t>择的报价将不予接受（除非采购人另有约定），否则，在评审时将其视为无效响应。</w:t>
      </w:r>
    </w:p>
    <w:p>
      <w:pPr>
        <w:shd w:val="clear" w:color="auto" w:fill="FFFFFF"/>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16.3 磋商价格应包括：价格部分是对磋商服务价格构成的说明，每一项服务仅接受一个价格。磋商报价包括供应商为实施本项目提供全部服务内容所包括的全部价格的体现。</w:t>
      </w:r>
    </w:p>
    <w:p>
      <w:pPr>
        <w:shd w:val="clear" w:color="auto" w:fill="FFFFFF"/>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16.3.1 磋商报价为含税价，应是完成竞争性磋商文件及合同条款上所列采购范围及所需的全部服务费用</w:t>
      </w:r>
      <w:r>
        <w:rPr>
          <w:rFonts w:hint="eastAsia" w:ascii="宋体" w:hAnsi="宋体" w:eastAsia="宋体" w:cs="宋体"/>
          <w:sz w:val="24"/>
        </w:rPr>
        <w:t>及采购代理服务费</w:t>
      </w:r>
      <w:r>
        <w:rPr>
          <w:rFonts w:hint="eastAsia" w:ascii="宋体" w:hAnsi="宋体" w:eastAsia="宋体" w:cs="宋体"/>
          <w:kern w:val="0"/>
          <w:sz w:val="24"/>
          <w:szCs w:val="24"/>
        </w:rPr>
        <w:t>，供应商不得以任何理由予以重复，未列和没有填写的项目费用，视为已考虑在磋商总报价中。</w:t>
      </w:r>
    </w:p>
    <w:p>
      <w:pPr>
        <w:shd w:val="clear" w:color="auto" w:fill="FFFFFF"/>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w:t>
      </w:r>
    </w:p>
    <w:p>
      <w:pPr>
        <w:pStyle w:val="24"/>
        <w:snapToGrid w:val="0"/>
        <w:spacing w:after="0" w:line="44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16.3.5 本</w:t>
      </w:r>
      <w:r>
        <w:rPr>
          <w:rFonts w:hint="eastAsia" w:ascii="宋体" w:hAnsi="宋体" w:eastAsia="宋体" w:cs="宋体"/>
          <w:b/>
          <w:bCs/>
          <w:sz w:val="24"/>
          <w:szCs w:val="24"/>
        </w:rPr>
        <w:t>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shd w:val="clear" w:color="auto" w:fill="FFFFFF"/>
        <w:spacing w:line="440" w:lineRule="exact"/>
        <w:ind w:firstLine="482" w:firstLineChars="200"/>
        <w:rPr>
          <w:rFonts w:ascii="宋体" w:hAnsi="宋体" w:eastAsia="宋体" w:cs="宋体"/>
          <w:b/>
          <w:bCs/>
          <w:sz w:val="24"/>
        </w:rPr>
      </w:pPr>
      <w:r>
        <w:rPr>
          <w:rFonts w:hint="eastAsia" w:ascii="宋体" w:hAnsi="宋体" w:eastAsia="宋体" w:cs="宋体"/>
          <w:b/>
          <w:bCs/>
          <w:sz w:val="24"/>
        </w:rPr>
        <w:t>提示：开标/磋商时，请供应商随时关注政采云账号内的站内信息；</w:t>
      </w:r>
      <w:r>
        <w:rPr>
          <w:rFonts w:hint="eastAsia" w:ascii="宋体" w:hAnsi="宋体" w:cs="宋体"/>
          <w:b/>
          <w:bCs/>
          <w:sz w:val="24"/>
        </w:rPr>
        <w:t>投标项目授权代表</w:t>
      </w:r>
      <w:r>
        <w:rPr>
          <w:rFonts w:hint="eastAsia" w:ascii="宋体" w:hAnsi="宋体" w:eastAsia="宋体" w:cs="宋体"/>
          <w:b/>
          <w:bCs/>
          <w:sz w:val="24"/>
        </w:rPr>
        <w:t>的手机短信（系统会推送短信至</w:t>
      </w:r>
      <w:r>
        <w:rPr>
          <w:rFonts w:hint="eastAsia" w:ascii="宋体" w:hAnsi="宋体" w:cs="宋体"/>
          <w:b/>
          <w:bCs/>
          <w:sz w:val="24"/>
        </w:rPr>
        <w:t>投标项目授权代表</w:t>
      </w:r>
      <w:r>
        <w:rPr>
          <w:rFonts w:hint="eastAsia" w:ascii="宋体" w:hAnsi="宋体" w:eastAsia="宋体" w:cs="宋体"/>
          <w:b/>
          <w:bCs/>
          <w:sz w:val="24"/>
        </w:rPr>
        <w:t>的手机），但此短信仅系友情提示，并不具有任何约束性和必要性，采购代理机构不承担供应商未收到短信而引起的一切后果和法律责任。</w:t>
      </w:r>
    </w:p>
    <w:p>
      <w:pPr>
        <w:pStyle w:val="6"/>
        <w:numPr>
          <w:ilvl w:val="0"/>
          <w:numId w:val="4"/>
        </w:numPr>
        <w:spacing w:before="24" w:beforeLines="10" w:after="24" w:afterLines="10" w:line="360" w:lineRule="auto"/>
        <w:ind w:firstLine="482" w:firstLineChars="200"/>
        <w:rPr>
          <w:rFonts w:ascii="宋体" w:hAnsi="宋体" w:eastAsia="宋体" w:cs="宋体"/>
          <w:kern w:val="0"/>
          <w:sz w:val="24"/>
          <w:szCs w:val="24"/>
        </w:rPr>
      </w:pPr>
      <w:bookmarkStart w:id="98" w:name="_Toc134181572"/>
      <w:bookmarkStart w:id="99" w:name="_Toc4813"/>
      <w:r>
        <w:rPr>
          <w:rFonts w:hint="eastAsia" w:ascii="宋体" w:hAnsi="宋体" w:eastAsia="宋体" w:cs="宋体"/>
          <w:kern w:val="0"/>
          <w:sz w:val="24"/>
          <w:szCs w:val="24"/>
        </w:rPr>
        <w:t>磋商保证金</w:t>
      </w:r>
      <w:bookmarkEnd w:id="98"/>
      <w:bookmarkEnd w:id="99"/>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17.1磋商保证金是为了保护采购人和采购代理机构免遭因供应商的违规、违约行为而引起的风险，采购人/代理机构在受到损害时可根据本须知的有关规定没收供应商的磋商保证金。成交供应商如未能按竞争性磋商文件要求与采购人签署项目合同并提交建设履约保证金，视为供应商违约，则采购人有权提取成交供应商磋商保证金。</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17.2 供应商应提交磋商保证金，并作为其响应文件的一部分。竞争性磋商文件前附表规定交纳磋商保证金的，供应商应按竞争性磋商文件前附表规定的要求提交保证金，磋商保证金有效期应与竞争性磋商文件规定的磋商有效期一致。</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17.3 磋商保证金缴纳方式要求见供应商须知前附表。</w:t>
      </w:r>
      <w:r>
        <w:rPr>
          <w:rFonts w:hint="eastAsia" w:ascii="宋体" w:hAnsi="宋体" w:eastAsia="宋体" w:cs="宋体"/>
          <w:b/>
          <w:bCs/>
          <w:kern w:val="0"/>
          <w:sz w:val="24"/>
          <w:szCs w:val="24"/>
        </w:rPr>
        <w:t>凡未按竞争性磋商文件要求提交磋商保证金的，将视为非实质性响应性竞争性磋商文件要求，其响应文件将被拒绝。</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17.4竞争性磋商文件接受联合体磋商的，可以由联合体中的一方或者共同提交磋商保证金。以一方名义提交磋商保证金的，对联合体各方均具有约束力。</w:t>
      </w:r>
    </w:p>
    <w:p>
      <w:pPr>
        <w:shd w:val="clear" w:color="auto" w:fill="FFFFFF"/>
        <w:spacing w:line="440" w:lineRule="exact"/>
        <w:ind w:firstLine="480" w:firstLineChars="200"/>
        <w:rPr>
          <w:rFonts w:ascii="宋体" w:hAnsi="宋体" w:eastAsia="宋体" w:cs="宋体"/>
          <w:b/>
          <w:kern w:val="0"/>
          <w:sz w:val="24"/>
          <w:szCs w:val="24"/>
        </w:rPr>
      </w:pPr>
      <w:r>
        <w:rPr>
          <w:rFonts w:hint="eastAsia" w:ascii="宋体" w:hAnsi="宋体" w:eastAsia="宋体" w:cs="宋体"/>
          <w:kern w:val="0"/>
          <w:sz w:val="24"/>
          <w:szCs w:val="24"/>
        </w:rPr>
        <w:t>17.5 未成交供应商的磋商保证金，将在《成交通知书》发出5个工作日内退还。因违反规定被没收的磋商保证金不予退回。</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17.6 成交供应商的磋商保证金自采购合同签订之日起5个工作日内退还。</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17.7 </w:t>
      </w:r>
      <w:r>
        <w:rPr>
          <w:rFonts w:hint="eastAsia" w:ascii="宋体" w:hAnsi="宋体" w:eastAsia="宋体" w:cs="宋体"/>
          <w:b/>
          <w:kern w:val="0"/>
          <w:sz w:val="24"/>
          <w:szCs w:val="24"/>
        </w:rPr>
        <w:t>下列任何情况发生时，磋商保证金将可能被没收：</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17.7.1 供应商在规定的磋商有效期内撤回其响应文件的；</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16.7.2 成交供应商无正当理由拒绝按规定与采购人签订合同或未能在规定期限内签署合同的或未按竞争性磋商文件要求提交履约保证金的；</w:t>
      </w:r>
    </w:p>
    <w:p>
      <w:pPr>
        <w:shd w:val="clear" w:color="auto" w:fill="FFFFFF"/>
        <w:autoSpaceDE w:val="0"/>
        <w:autoSpaceDN w:val="0"/>
        <w:adjustRightInd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17.8 </w:t>
      </w:r>
      <w:r>
        <w:rPr>
          <w:rFonts w:hint="eastAsia" w:ascii="宋体" w:hAnsi="宋体" w:eastAsia="宋体" w:cs="宋体"/>
          <w:b/>
          <w:kern w:val="0"/>
          <w:sz w:val="24"/>
          <w:szCs w:val="24"/>
        </w:rPr>
        <w:t>供应商办理磋商保证金退款申请手续须提供以下资料：</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17.8.1供应商须给采购代理机构提供账户信息（单位名称、开户银行名称、银行账号、银行行号）</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17.8.2 成交供应商办理磋商保证金退款申请时，除17.8.1项要求外，还须提供与采购人签订的已加盖成交供应商公章的合同全本复印件一份及PDF扫描件一份（代理机构存档备查）。</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特殊说明：成交供应商须自项目验收合格后5个工作日内，将经采购人签章确认的《验收书》原件壹份（及复印件壹份加盖成交供应商公章）提交至采购代理机构。</w:t>
      </w:r>
    </w:p>
    <w:p>
      <w:pPr>
        <w:pStyle w:val="6"/>
        <w:spacing w:before="24" w:beforeLines="10" w:after="24" w:afterLines="10" w:line="360" w:lineRule="auto"/>
        <w:ind w:firstLine="482" w:firstLineChars="200"/>
        <w:rPr>
          <w:rFonts w:ascii="宋体" w:hAnsi="宋体" w:eastAsia="宋体" w:cs="宋体"/>
          <w:kern w:val="0"/>
          <w:sz w:val="24"/>
          <w:szCs w:val="24"/>
        </w:rPr>
      </w:pPr>
      <w:bookmarkStart w:id="100" w:name="_Toc37090641"/>
      <w:bookmarkStart w:id="101" w:name="_Toc37090977"/>
      <w:bookmarkStart w:id="102" w:name="_Toc5612"/>
      <w:bookmarkStart w:id="103" w:name="_Toc134181573"/>
      <w:bookmarkStart w:id="104" w:name="_Toc21874"/>
      <w:r>
        <w:rPr>
          <w:rFonts w:hint="eastAsia" w:ascii="宋体" w:hAnsi="宋体" w:eastAsia="宋体" w:cs="宋体"/>
          <w:kern w:val="0"/>
          <w:sz w:val="24"/>
          <w:szCs w:val="24"/>
        </w:rPr>
        <w:t>18. 磋商答疑会和现场踏勘</w:t>
      </w:r>
      <w:bookmarkEnd w:id="100"/>
      <w:bookmarkEnd w:id="101"/>
      <w:bookmarkEnd w:id="102"/>
      <w:bookmarkEnd w:id="103"/>
      <w:bookmarkEnd w:id="104"/>
    </w:p>
    <w:p>
      <w:pPr>
        <w:spacing w:line="440" w:lineRule="exact"/>
        <w:ind w:firstLine="480" w:firstLineChars="200"/>
        <w:rPr>
          <w:rFonts w:ascii="宋体" w:hAnsi="宋体" w:eastAsia="宋体" w:cs="宋体"/>
          <w:sz w:val="24"/>
          <w:szCs w:val="24"/>
          <w:lang w:val="zh-CN"/>
        </w:rPr>
      </w:pPr>
      <w:bookmarkStart w:id="105" w:name="_Toc37090978"/>
      <w:bookmarkStart w:id="106" w:name="_Toc8947"/>
      <w:bookmarkStart w:id="107" w:name="_Toc37090642"/>
      <w:r>
        <w:rPr>
          <w:rFonts w:hint="eastAsia" w:ascii="宋体" w:hAnsi="宋体" w:eastAsia="宋体" w:cs="宋体"/>
          <w:sz w:val="24"/>
          <w:szCs w:val="24"/>
        </w:rPr>
        <w:t>18.1</w:t>
      </w:r>
      <w:r>
        <w:rPr>
          <w:rFonts w:hint="eastAsia" w:ascii="宋体" w:hAnsi="宋体" w:eastAsia="宋体" w:cs="宋体"/>
          <w:sz w:val="24"/>
          <w:szCs w:val="24"/>
          <w:lang w:val="zh-CN"/>
        </w:rPr>
        <w:t xml:space="preserve"> 磋商须知前附表规定组织磋商答疑会和现场踏勘的，采购人按磋商须知前附表规定的时间、地点组织供应商</w:t>
      </w:r>
      <w:r>
        <w:rPr>
          <w:rFonts w:hint="eastAsia" w:ascii="宋体" w:hAnsi="宋体" w:eastAsia="宋体" w:cs="宋体"/>
          <w:sz w:val="24"/>
          <w:szCs w:val="24"/>
        </w:rPr>
        <w:t>磋商</w:t>
      </w:r>
      <w:r>
        <w:rPr>
          <w:rFonts w:hint="eastAsia" w:ascii="宋体" w:hAnsi="宋体" w:eastAsia="宋体" w:cs="宋体"/>
          <w:sz w:val="24"/>
          <w:szCs w:val="24"/>
          <w:lang w:val="zh-CN"/>
        </w:rPr>
        <w:t>答疑会</w:t>
      </w:r>
      <w:r>
        <w:rPr>
          <w:rFonts w:hint="eastAsia" w:ascii="宋体" w:hAnsi="宋体" w:eastAsia="宋体" w:cs="宋体"/>
          <w:sz w:val="24"/>
          <w:szCs w:val="24"/>
        </w:rPr>
        <w:t>及</w:t>
      </w:r>
      <w:r>
        <w:rPr>
          <w:rFonts w:hint="eastAsia" w:ascii="宋体" w:hAnsi="宋体" w:eastAsia="宋体" w:cs="宋体"/>
          <w:sz w:val="24"/>
          <w:szCs w:val="24"/>
          <w:lang w:val="zh-CN"/>
        </w:rPr>
        <w:t xml:space="preserve">踏勘项目现场。 </w:t>
      </w:r>
    </w:p>
    <w:p>
      <w:pPr>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rPr>
        <w:t>18.2</w:t>
      </w:r>
      <w:r>
        <w:rPr>
          <w:rFonts w:hint="eastAsia" w:ascii="宋体" w:hAnsi="宋体" w:eastAsia="宋体" w:cs="宋体"/>
          <w:sz w:val="24"/>
          <w:szCs w:val="24"/>
          <w:lang w:val="zh-CN"/>
        </w:rPr>
        <w:t xml:space="preserve"> 供应商踏勘现场发生的费用自理。</w:t>
      </w:r>
    </w:p>
    <w:p>
      <w:pPr>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rPr>
        <w:t>18.3</w:t>
      </w:r>
      <w:r>
        <w:rPr>
          <w:rFonts w:hint="eastAsia" w:ascii="宋体" w:hAnsi="宋体" w:eastAsia="宋体" w:cs="宋体"/>
          <w:sz w:val="24"/>
          <w:szCs w:val="24"/>
          <w:lang w:val="zh-CN"/>
        </w:rPr>
        <w:t xml:space="preserve"> 除采购人的原因外，供应商自行负责在踏勘现场中所发生的人员伤亡和财产损失。</w:t>
      </w:r>
    </w:p>
    <w:p>
      <w:pPr>
        <w:spacing w:line="440" w:lineRule="exact"/>
        <w:ind w:firstLine="480" w:firstLineChars="200"/>
        <w:rPr>
          <w:rFonts w:ascii="宋体" w:hAnsi="宋体" w:eastAsia="宋体" w:cs="宋体"/>
          <w:b/>
          <w:bCs/>
          <w:sz w:val="24"/>
          <w:szCs w:val="24"/>
          <w:lang w:val="zh-CN"/>
        </w:rPr>
      </w:pPr>
      <w:r>
        <w:rPr>
          <w:rFonts w:hint="eastAsia" w:ascii="宋体" w:hAnsi="宋体" w:eastAsia="宋体" w:cs="宋体"/>
          <w:sz w:val="24"/>
          <w:szCs w:val="24"/>
        </w:rPr>
        <w:t>18.4</w:t>
      </w:r>
      <w:r>
        <w:rPr>
          <w:rFonts w:hint="eastAsia" w:ascii="宋体" w:hAnsi="宋体" w:eastAsia="宋体" w:cs="宋体"/>
          <w:sz w:val="24"/>
          <w:szCs w:val="24"/>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sz w:val="24"/>
          <w:szCs w:val="24"/>
          <w:lang w:val="zh-CN"/>
        </w:rPr>
        <w:t>。</w:t>
      </w:r>
    </w:p>
    <w:p>
      <w:pPr>
        <w:pStyle w:val="6"/>
        <w:spacing w:before="24" w:beforeLines="10" w:after="24" w:afterLines="10" w:line="360" w:lineRule="auto"/>
        <w:ind w:firstLine="482" w:firstLineChars="200"/>
        <w:rPr>
          <w:rFonts w:ascii="宋体" w:hAnsi="宋体" w:eastAsia="宋体" w:cs="宋体"/>
          <w:kern w:val="0"/>
          <w:sz w:val="24"/>
          <w:szCs w:val="24"/>
        </w:rPr>
      </w:pPr>
      <w:bookmarkStart w:id="108" w:name="_Toc134181574"/>
      <w:bookmarkStart w:id="109" w:name="_Toc20390"/>
      <w:r>
        <w:rPr>
          <w:rFonts w:hint="eastAsia" w:ascii="宋体" w:hAnsi="宋体" w:eastAsia="宋体" w:cs="宋体"/>
          <w:kern w:val="0"/>
          <w:sz w:val="24"/>
          <w:szCs w:val="24"/>
        </w:rPr>
        <w:t xml:space="preserve">19. </w:t>
      </w:r>
      <w:bookmarkEnd w:id="105"/>
      <w:bookmarkEnd w:id="106"/>
      <w:bookmarkEnd w:id="107"/>
      <w:r>
        <w:rPr>
          <w:rFonts w:hint="eastAsia" w:ascii="宋体" w:hAnsi="宋体" w:eastAsia="宋体" w:cs="宋体"/>
          <w:kern w:val="0"/>
          <w:sz w:val="24"/>
          <w:szCs w:val="24"/>
        </w:rPr>
        <w:t>磋商有效期</w:t>
      </w:r>
      <w:bookmarkEnd w:id="108"/>
      <w:bookmarkEnd w:id="109"/>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19.1 磋商有效期见本须知前附表所规定的期限，在此期限内，凡符合本竞争性磋商文件要求的响应文件均保持有效。磋商有效期不足的，在评审时将其视为无效响应。</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19.2 在特殊情况下，采购人在原定的磋商有效期内，可以根据需要以书面形式向供应商提出延长磋商有效期的要求，对此要求供应商须以书面形式予以答复。供应商拒绝延长的，其投标在原磋商有效期期届满后将不再有效，但有权收回其磋商保证金；同意延长磋商有效期的供应商既不能要求也不允许修改或撤回其响应文件。</w:t>
      </w:r>
    </w:p>
    <w:p>
      <w:pPr>
        <w:pStyle w:val="5"/>
        <w:spacing w:line="600" w:lineRule="auto"/>
        <w:jc w:val="center"/>
        <w:rPr>
          <w:rFonts w:ascii="宋体" w:hAnsi="宋体" w:eastAsia="宋体" w:cs="宋体"/>
          <w:kern w:val="0"/>
          <w:sz w:val="24"/>
          <w:szCs w:val="24"/>
          <w:lang w:val="zh-CN"/>
        </w:rPr>
      </w:pPr>
      <w:bookmarkStart w:id="110" w:name="_Toc25205"/>
      <w:bookmarkStart w:id="111" w:name="_Toc6866"/>
      <w:bookmarkStart w:id="112" w:name="_Toc37090979"/>
      <w:bookmarkStart w:id="113" w:name="_Toc37090643"/>
      <w:r>
        <w:rPr>
          <w:rFonts w:hint="eastAsia" w:ascii="宋体" w:hAnsi="宋体" w:eastAsia="宋体" w:cs="宋体"/>
          <w:kern w:val="0"/>
          <w:sz w:val="24"/>
          <w:szCs w:val="24"/>
          <w:lang w:val="zh-CN"/>
        </w:rPr>
        <w:t>（三）响应文件的编制</w:t>
      </w:r>
      <w:bookmarkEnd w:id="110"/>
      <w:bookmarkEnd w:id="111"/>
    </w:p>
    <w:p>
      <w:pPr>
        <w:pStyle w:val="6"/>
        <w:spacing w:before="24" w:beforeLines="10" w:after="24" w:afterLines="10" w:line="360" w:lineRule="auto"/>
        <w:ind w:firstLine="482" w:firstLineChars="200"/>
        <w:rPr>
          <w:rFonts w:ascii="宋体" w:hAnsi="宋体" w:eastAsia="宋体" w:cs="宋体"/>
          <w:kern w:val="0"/>
          <w:sz w:val="24"/>
          <w:szCs w:val="24"/>
        </w:rPr>
      </w:pPr>
      <w:bookmarkStart w:id="114" w:name="_Toc12448"/>
      <w:bookmarkStart w:id="115" w:name="_Toc134181576"/>
      <w:bookmarkStart w:id="116" w:name="_Toc19298"/>
      <w:r>
        <w:rPr>
          <w:rFonts w:hint="eastAsia" w:ascii="宋体" w:hAnsi="宋体" w:eastAsia="宋体" w:cs="宋体"/>
          <w:kern w:val="0"/>
          <w:sz w:val="24"/>
          <w:szCs w:val="24"/>
        </w:rPr>
        <w:t>20. 响应文件编制要求</w:t>
      </w:r>
      <w:bookmarkEnd w:id="112"/>
      <w:bookmarkEnd w:id="113"/>
      <w:bookmarkEnd w:id="114"/>
      <w:bookmarkEnd w:id="115"/>
      <w:bookmarkEnd w:id="116"/>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20.1供应商提交的响应文件及供应商与采购代理机构就有关投标的所有来往函电均使用中文。</w:t>
      </w:r>
    </w:p>
    <w:p>
      <w:pPr>
        <w:pStyle w:val="6"/>
        <w:spacing w:before="24" w:beforeLines="10" w:after="24" w:afterLines="10" w:line="360" w:lineRule="auto"/>
        <w:ind w:firstLine="482" w:firstLineChars="200"/>
        <w:rPr>
          <w:rFonts w:ascii="宋体" w:hAnsi="宋体" w:eastAsia="宋体" w:cs="宋体"/>
          <w:kern w:val="0"/>
          <w:sz w:val="24"/>
          <w:szCs w:val="24"/>
        </w:rPr>
      </w:pPr>
      <w:bookmarkStart w:id="117" w:name="_Toc37090980"/>
      <w:bookmarkStart w:id="118" w:name="_Toc37090644"/>
      <w:bookmarkStart w:id="119" w:name="_Toc134181577"/>
      <w:bookmarkStart w:id="120" w:name="_Toc7871"/>
      <w:bookmarkStart w:id="121" w:name="_Toc1317"/>
      <w:r>
        <w:rPr>
          <w:rFonts w:hint="eastAsia" w:ascii="宋体" w:hAnsi="宋体" w:eastAsia="宋体" w:cs="宋体"/>
          <w:kern w:val="0"/>
          <w:sz w:val="24"/>
          <w:szCs w:val="24"/>
        </w:rPr>
        <w:t>21. 响应文件编制的依据</w:t>
      </w:r>
      <w:bookmarkEnd w:id="117"/>
      <w:bookmarkEnd w:id="118"/>
      <w:bookmarkEnd w:id="119"/>
      <w:bookmarkEnd w:id="120"/>
      <w:bookmarkEnd w:id="121"/>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21.1 采购人提供的采购需求及有关资料；</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21.2 本竞争性磋商文件及竞争性磋商文件的修改或者澄清；</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21.3 相关的法律、法规和规定。</w:t>
      </w:r>
    </w:p>
    <w:p>
      <w:pPr>
        <w:pStyle w:val="6"/>
        <w:spacing w:before="24" w:beforeLines="10" w:after="24" w:afterLines="10" w:line="360" w:lineRule="auto"/>
        <w:ind w:firstLine="482" w:firstLineChars="200"/>
        <w:rPr>
          <w:rFonts w:ascii="宋体" w:hAnsi="宋体" w:eastAsia="宋体" w:cs="宋体"/>
          <w:kern w:val="0"/>
          <w:sz w:val="24"/>
          <w:szCs w:val="24"/>
        </w:rPr>
      </w:pPr>
      <w:bookmarkStart w:id="122" w:name="_Toc134181578"/>
      <w:bookmarkStart w:id="123" w:name="_Toc12407"/>
      <w:r>
        <w:rPr>
          <w:rFonts w:hint="eastAsia" w:ascii="宋体" w:hAnsi="宋体" w:eastAsia="宋体" w:cs="宋体"/>
          <w:kern w:val="0"/>
          <w:sz w:val="24"/>
          <w:szCs w:val="24"/>
        </w:rPr>
        <w:t>22. 响应文件的组成：</w:t>
      </w:r>
      <w:bookmarkEnd w:id="122"/>
      <w:bookmarkEnd w:id="123"/>
    </w:p>
    <w:p>
      <w:pPr>
        <w:shd w:val="clear" w:color="auto" w:fill="FFFFFF"/>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22.1 响应书</w:t>
      </w:r>
    </w:p>
    <w:p>
      <w:pPr>
        <w:shd w:val="clear" w:color="auto" w:fill="FFFFFF"/>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22.2</w:t>
      </w:r>
      <w:r>
        <w:rPr>
          <w:rFonts w:hint="eastAsia" w:ascii="宋体" w:hAnsi="宋体" w:eastAsia="宋体" w:cs="宋体"/>
          <w:b/>
          <w:sz w:val="24"/>
        </w:rPr>
        <w:t>法定代表人（或负责人）身份证明及授权委托书</w:t>
      </w:r>
    </w:p>
    <w:p>
      <w:pPr>
        <w:shd w:val="clear" w:color="auto" w:fill="FFFFFF"/>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22.3 资格证明文件(以下文件必须在有效期内)</w:t>
      </w:r>
    </w:p>
    <w:p>
      <w:pPr>
        <w:pStyle w:val="41"/>
        <w:spacing w:line="440" w:lineRule="exact"/>
        <w:ind w:firstLine="472" w:firstLineChars="196"/>
        <w:rPr>
          <w:rFonts w:ascii="宋体" w:hAnsi="宋体" w:eastAsia="宋体" w:cs="宋体"/>
          <w:b/>
          <w:color w:val="auto"/>
        </w:rPr>
      </w:pPr>
      <w:r>
        <w:rPr>
          <w:rFonts w:hint="eastAsia" w:ascii="宋体" w:hAnsi="宋体" w:eastAsia="宋体" w:cs="宋体"/>
          <w:b/>
          <w:color w:val="auto"/>
        </w:rPr>
        <w:t>(一) 符合《中华人民共和国政府采购法》第二十二条规定的证明文件</w:t>
      </w:r>
    </w:p>
    <w:p>
      <w:pPr>
        <w:pStyle w:val="41"/>
        <w:spacing w:line="440" w:lineRule="exact"/>
        <w:ind w:firstLine="472" w:firstLineChars="196"/>
        <w:rPr>
          <w:rFonts w:ascii="宋体" w:hAnsi="宋体" w:eastAsia="宋体" w:cs="宋体"/>
          <w:b/>
          <w:color w:val="auto"/>
        </w:rPr>
      </w:pPr>
      <w:r>
        <w:rPr>
          <w:rFonts w:hint="eastAsia" w:ascii="宋体" w:hAnsi="宋体" w:eastAsia="宋体" w:cs="宋体"/>
          <w:b/>
          <w:color w:val="auto"/>
        </w:rPr>
        <w:t>(二) 特定资格证书</w:t>
      </w:r>
    </w:p>
    <w:p>
      <w:pPr>
        <w:pStyle w:val="41"/>
        <w:spacing w:line="440" w:lineRule="exact"/>
        <w:ind w:firstLine="472" w:firstLineChars="196"/>
        <w:rPr>
          <w:rFonts w:ascii="宋体" w:hAnsi="宋体" w:eastAsia="宋体" w:cs="宋体"/>
          <w:b/>
          <w:color w:val="auto"/>
        </w:rPr>
      </w:pPr>
      <w:r>
        <w:rPr>
          <w:rFonts w:hint="eastAsia" w:ascii="宋体" w:hAnsi="宋体" w:eastAsia="宋体" w:cs="宋体"/>
          <w:b/>
          <w:color w:val="auto"/>
        </w:rPr>
        <w:t>(三) 中小微企业声明函</w:t>
      </w:r>
    </w:p>
    <w:p>
      <w:pPr>
        <w:pStyle w:val="41"/>
        <w:spacing w:line="440" w:lineRule="exact"/>
        <w:ind w:firstLine="472" w:firstLineChars="196"/>
        <w:jc w:val="both"/>
        <w:rPr>
          <w:rFonts w:ascii="宋体" w:hAnsi="宋体" w:eastAsia="宋体" w:cs="宋体"/>
          <w:b/>
          <w:color w:val="auto"/>
        </w:rPr>
      </w:pPr>
      <w:r>
        <w:rPr>
          <w:rFonts w:hint="eastAsia" w:ascii="宋体" w:hAnsi="宋体" w:eastAsia="宋体" w:cs="宋体"/>
          <w:b/>
          <w:color w:val="auto"/>
        </w:rPr>
        <w:t>(四) 磋商保证金</w:t>
      </w:r>
    </w:p>
    <w:p>
      <w:pPr>
        <w:pStyle w:val="41"/>
        <w:spacing w:line="440" w:lineRule="exact"/>
        <w:ind w:firstLine="472" w:firstLineChars="196"/>
        <w:jc w:val="both"/>
        <w:rPr>
          <w:rFonts w:ascii="宋体" w:hAnsi="宋体" w:eastAsia="宋体" w:cs="宋体"/>
          <w:b/>
          <w:color w:val="auto"/>
        </w:rPr>
      </w:pPr>
      <w:r>
        <w:rPr>
          <w:rFonts w:hint="eastAsia" w:ascii="宋体" w:hAnsi="宋体" w:eastAsia="宋体" w:cs="宋体"/>
          <w:b/>
          <w:color w:val="auto"/>
        </w:rPr>
        <w:t>注意：上述资格证明文件，供应商在制作响应文件时须为原件的扫描件。</w:t>
      </w:r>
    </w:p>
    <w:p>
      <w:pPr>
        <w:shd w:val="clear" w:color="auto" w:fill="FFFFFF"/>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22.4 商务文件：</w:t>
      </w:r>
    </w:p>
    <w:p>
      <w:pPr>
        <w:autoSpaceDE w:val="0"/>
        <w:autoSpaceDN w:val="0"/>
        <w:adjustRightInd w:val="0"/>
        <w:spacing w:line="440" w:lineRule="exact"/>
        <w:ind w:firstLine="482" w:firstLineChars="200"/>
        <w:rPr>
          <w:rFonts w:ascii="宋体" w:hAnsi="宋体" w:cs="宋体"/>
          <w:b/>
          <w:sz w:val="24"/>
        </w:rPr>
      </w:pPr>
      <w:r>
        <w:rPr>
          <w:rFonts w:hint="eastAsia" w:ascii="宋体" w:hAnsi="宋体" w:cs="宋体"/>
          <w:b/>
          <w:sz w:val="24"/>
        </w:rPr>
        <w:t>(一) 响应文件报价一览表</w:t>
      </w:r>
    </w:p>
    <w:p>
      <w:pPr>
        <w:autoSpaceDE w:val="0"/>
        <w:autoSpaceDN w:val="0"/>
        <w:adjustRightInd w:val="0"/>
        <w:spacing w:line="440" w:lineRule="exact"/>
        <w:ind w:firstLine="482" w:firstLineChars="200"/>
        <w:rPr>
          <w:rFonts w:ascii="宋体" w:hAnsi="宋体" w:cs="宋体"/>
          <w:b/>
          <w:sz w:val="24"/>
        </w:rPr>
      </w:pPr>
      <w:r>
        <w:rPr>
          <w:rFonts w:hint="eastAsia" w:ascii="宋体" w:hAnsi="宋体" w:cs="宋体"/>
          <w:b/>
          <w:sz w:val="24"/>
        </w:rPr>
        <w:t>(二) 明细报价表</w:t>
      </w:r>
    </w:p>
    <w:p>
      <w:pPr>
        <w:autoSpaceDE w:val="0"/>
        <w:autoSpaceDN w:val="0"/>
        <w:adjustRightInd w:val="0"/>
        <w:spacing w:line="440" w:lineRule="exact"/>
        <w:ind w:firstLine="480" w:firstLineChars="200"/>
        <w:rPr>
          <w:rFonts w:ascii="宋体" w:hAnsi="宋体" w:eastAsia="宋体" w:cs="宋体"/>
          <w:sz w:val="24"/>
        </w:rPr>
      </w:pPr>
      <w:r>
        <w:rPr>
          <w:rFonts w:hint="eastAsia" w:ascii="宋体" w:hAnsi="宋体" w:cs="宋体"/>
          <w:sz w:val="24"/>
        </w:rPr>
        <w:t>(三) 拟投入人员列表</w:t>
      </w:r>
    </w:p>
    <w:p>
      <w:pPr>
        <w:autoSpaceDE w:val="0"/>
        <w:autoSpaceDN w:val="0"/>
        <w:adjustRightInd w:val="0"/>
        <w:spacing w:line="440" w:lineRule="exact"/>
        <w:ind w:firstLine="480" w:firstLineChars="200"/>
        <w:rPr>
          <w:rFonts w:ascii="宋体" w:hAnsi="宋体" w:cs="宋体"/>
          <w:sz w:val="24"/>
        </w:rPr>
      </w:pPr>
      <w:r>
        <w:rPr>
          <w:rFonts w:hint="eastAsia" w:ascii="宋体" w:hAnsi="宋体" w:cs="宋体"/>
          <w:sz w:val="24"/>
        </w:rPr>
        <w:t>(四) 商务及技术条款偏离表</w:t>
      </w:r>
    </w:p>
    <w:p>
      <w:pPr>
        <w:autoSpaceDE w:val="0"/>
        <w:autoSpaceDN w:val="0"/>
        <w:adjustRightInd w:val="0"/>
        <w:spacing w:line="440" w:lineRule="exact"/>
        <w:ind w:firstLine="480" w:firstLineChars="200"/>
        <w:rPr>
          <w:rFonts w:ascii="宋体" w:hAnsi="宋体" w:cs="宋体"/>
          <w:sz w:val="24"/>
        </w:rPr>
      </w:pPr>
      <w:r>
        <w:rPr>
          <w:rFonts w:hint="eastAsia" w:ascii="宋体" w:hAnsi="宋体" w:eastAsia="宋体" w:cs="宋体"/>
          <w:sz w:val="24"/>
        </w:rPr>
        <w:t>(</w:t>
      </w:r>
      <w:r>
        <w:rPr>
          <w:rFonts w:hint="eastAsia" w:ascii="宋体" w:hAnsi="宋体" w:cs="宋体"/>
          <w:sz w:val="24"/>
        </w:rPr>
        <w:t>五</w:t>
      </w:r>
      <w:r>
        <w:rPr>
          <w:rFonts w:hint="eastAsia" w:ascii="宋体" w:hAnsi="宋体" w:eastAsia="宋体" w:cs="宋体"/>
          <w:sz w:val="24"/>
        </w:rPr>
        <w:t xml:space="preserve">) </w:t>
      </w:r>
      <w:r>
        <w:rPr>
          <w:rFonts w:hint="eastAsia" w:ascii="宋体" w:hAnsi="宋体" w:cs="宋体"/>
          <w:sz w:val="24"/>
        </w:rPr>
        <w:t>近三年（2020年至今）类似项目业绩</w:t>
      </w:r>
    </w:p>
    <w:p>
      <w:pPr>
        <w:autoSpaceDE w:val="0"/>
        <w:autoSpaceDN w:val="0"/>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(六) 服务承诺书</w:t>
      </w:r>
    </w:p>
    <w:p>
      <w:pPr>
        <w:autoSpaceDE w:val="0"/>
        <w:autoSpaceDN w:val="0"/>
        <w:adjustRightInd w:val="0"/>
        <w:spacing w:line="440" w:lineRule="exact"/>
        <w:ind w:firstLine="482" w:firstLineChars="200"/>
        <w:rPr>
          <w:rFonts w:ascii="宋体" w:hAnsi="宋体" w:eastAsia="宋体" w:cs="宋体"/>
          <w:b/>
          <w:sz w:val="24"/>
        </w:rPr>
      </w:pPr>
      <w:r>
        <w:rPr>
          <w:rFonts w:hint="eastAsia" w:ascii="宋体" w:hAnsi="宋体" w:eastAsia="宋体" w:cs="宋体"/>
          <w:b/>
          <w:sz w:val="24"/>
        </w:rPr>
        <w:t xml:space="preserve">(七) </w:t>
      </w:r>
      <w:r>
        <w:rPr>
          <w:rFonts w:hint="eastAsia" w:ascii="宋体" w:hAnsi="宋体" w:cs="宋体"/>
          <w:b/>
          <w:sz w:val="24"/>
        </w:rPr>
        <w:t>不参与围标串标承诺书</w:t>
      </w:r>
    </w:p>
    <w:p>
      <w:pPr>
        <w:shd w:val="clear" w:color="auto" w:fill="FFFFFF"/>
        <w:spacing w:line="440" w:lineRule="exact"/>
        <w:ind w:firstLine="480" w:firstLineChars="200"/>
        <w:rPr>
          <w:rFonts w:ascii="宋体" w:hAnsi="宋体" w:eastAsia="宋体" w:cs="宋体"/>
          <w:sz w:val="24"/>
        </w:rPr>
      </w:pPr>
      <w:r>
        <w:rPr>
          <w:rFonts w:hint="eastAsia" w:ascii="宋体" w:hAnsi="宋体" w:eastAsia="宋体" w:cs="宋体"/>
          <w:sz w:val="24"/>
        </w:rPr>
        <w:t>(八) 供应商认为有必要提供的其他商务资料</w:t>
      </w:r>
    </w:p>
    <w:p>
      <w:pPr>
        <w:shd w:val="clear" w:color="auto" w:fill="FFFFFF"/>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22.5 技术文件：</w:t>
      </w:r>
      <w:r>
        <w:rPr>
          <w:rFonts w:hint="eastAsia" w:ascii="宋体" w:hAnsi="宋体" w:eastAsia="宋体" w:cs="宋体"/>
          <w:b/>
          <w:kern w:val="0"/>
          <w:sz w:val="24"/>
          <w:szCs w:val="24"/>
        </w:rPr>
        <w:tab/>
      </w:r>
    </w:p>
    <w:p>
      <w:pPr>
        <w:autoSpaceDE w:val="0"/>
        <w:autoSpaceDN w:val="0"/>
        <w:adjustRightInd w:val="0"/>
        <w:spacing w:line="440" w:lineRule="exact"/>
        <w:ind w:firstLine="482" w:firstLineChars="200"/>
        <w:rPr>
          <w:rFonts w:ascii="宋体" w:hAnsi="宋体" w:eastAsia="宋体" w:cs="宋体"/>
          <w:b/>
          <w:sz w:val="24"/>
        </w:rPr>
      </w:pPr>
      <w:r>
        <w:rPr>
          <w:rFonts w:hint="eastAsia" w:ascii="宋体" w:hAnsi="宋体" w:eastAsia="宋体" w:cs="宋体"/>
          <w:b/>
          <w:sz w:val="24"/>
        </w:rPr>
        <w:t>(一) 服务方案</w:t>
      </w:r>
    </w:p>
    <w:p>
      <w:pPr>
        <w:autoSpaceDE w:val="0"/>
        <w:autoSpaceDN w:val="0"/>
        <w:adjustRightInd w:val="0"/>
        <w:spacing w:line="440" w:lineRule="exact"/>
        <w:ind w:firstLine="480" w:firstLineChars="200"/>
        <w:rPr>
          <w:rFonts w:ascii="宋体" w:hAnsi="宋体" w:cs="宋体"/>
          <w:sz w:val="24"/>
        </w:rPr>
      </w:pPr>
      <w:r>
        <w:rPr>
          <w:rFonts w:hint="eastAsia" w:ascii="宋体" w:hAnsi="宋体" w:cs="宋体"/>
          <w:sz w:val="24"/>
        </w:rPr>
        <w:t xml:space="preserve">(二) </w:t>
      </w:r>
      <w:r>
        <w:rPr>
          <w:rFonts w:hint="eastAsia" w:ascii="宋体" w:hAnsi="宋体" w:eastAsia="宋体" w:cs="宋体"/>
          <w:bCs/>
          <w:sz w:val="24"/>
        </w:rPr>
        <w:t>供应商认为有必要的其他技术资料</w:t>
      </w:r>
    </w:p>
    <w:p>
      <w:pPr>
        <w:shd w:val="clear" w:color="auto" w:fill="FFFFFF"/>
        <w:spacing w:line="44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22.6 其他资料：</w:t>
      </w:r>
    </w:p>
    <w:p>
      <w:pPr>
        <w:pStyle w:val="6"/>
        <w:spacing w:before="24" w:beforeLines="10" w:after="24" w:afterLines="10" w:line="360" w:lineRule="auto"/>
        <w:ind w:firstLine="482" w:firstLineChars="200"/>
        <w:rPr>
          <w:rFonts w:ascii="宋体" w:hAnsi="宋体" w:eastAsia="宋体" w:cs="宋体"/>
          <w:kern w:val="0"/>
          <w:sz w:val="24"/>
          <w:szCs w:val="24"/>
        </w:rPr>
      </w:pPr>
      <w:bookmarkStart w:id="124" w:name="_Toc3695"/>
      <w:bookmarkStart w:id="125" w:name="_Toc37090981"/>
      <w:bookmarkStart w:id="126" w:name="_Toc37090645"/>
      <w:bookmarkStart w:id="127" w:name="_Toc134181579"/>
      <w:bookmarkStart w:id="128" w:name="_Toc13281"/>
      <w:r>
        <w:rPr>
          <w:rFonts w:hint="eastAsia" w:ascii="宋体" w:hAnsi="宋体" w:eastAsia="宋体" w:cs="宋体"/>
          <w:kern w:val="0"/>
          <w:sz w:val="24"/>
          <w:szCs w:val="24"/>
        </w:rPr>
        <w:t>23. 响应文件的编制及格式</w:t>
      </w:r>
      <w:bookmarkEnd w:id="124"/>
      <w:bookmarkEnd w:id="125"/>
      <w:bookmarkEnd w:id="126"/>
      <w:bookmarkEnd w:id="127"/>
      <w:bookmarkEnd w:id="128"/>
    </w:p>
    <w:p>
      <w:pPr>
        <w:shd w:val="clear" w:color="auto" w:fill="FFFFFF"/>
        <w:spacing w:line="440" w:lineRule="exact"/>
        <w:ind w:firstLine="480" w:firstLineChars="200"/>
        <w:rPr>
          <w:rFonts w:ascii="宋体" w:hAnsi="宋体" w:eastAsia="宋体" w:cs="宋体"/>
          <w:b/>
          <w:sz w:val="24"/>
          <w:szCs w:val="24"/>
        </w:rPr>
      </w:pPr>
      <w:r>
        <w:rPr>
          <w:rFonts w:hint="eastAsia" w:ascii="宋体" w:hAnsi="宋体" w:cs="宋体"/>
          <w:kern w:val="0"/>
          <w:sz w:val="24"/>
        </w:rPr>
        <w:t>★</w:t>
      </w:r>
      <w:r>
        <w:rPr>
          <w:rFonts w:hint="eastAsia" w:ascii="宋体" w:hAnsi="宋体" w:eastAsia="宋体" w:cs="宋体"/>
          <w:b/>
          <w:sz w:val="24"/>
          <w:szCs w:val="24"/>
        </w:rPr>
        <w:t>23.1 供应商提供的响应文件应按照本须知第21条规定的内容编制，其中，第22.1项、第22.2、第22.3、第22.4（一）、（二）、（七）项、第22.5（一）项为必备项，供应商在响应文件中必须提供有关材料，如果缺项，或不符合要求，将导致响应文件无效。</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23.2供应商提供的响应文件应当使用竞争性磋商文件所提供响应文件格式（表格可按照同样格式扩展），并保证所提供的资料的真实性。未提供格式的，供应商可自行编制。</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23.3</w:t>
      </w:r>
      <w:r>
        <w:rPr>
          <w:rFonts w:hint="eastAsia" w:ascii="宋体" w:hAnsi="宋体" w:eastAsia="宋体" w:cs="宋体"/>
          <w:sz w:val="24"/>
          <w:szCs w:val="24"/>
        </w:rPr>
        <w:t>本竞争性磋商文件规定的响应文件编制中所需提交的证明材料须加盖供应商电子公章，且内容须清晰可辩</w:t>
      </w:r>
      <w:r>
        <w:rPr>
          <w:rFonts w:hint="eastAsia" w:ascii="宋体" w:hAnsi="宋体" w:eastAsia="宋体" w:cs="宋体"/>
          <w:b/>
          <w:sz w:val="24"/>
          <w:szCs w:val="24"/>
        </w:rPr>
        <w:t>。</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23.4 响应文件严禁涂改或行间插字和增删。除非这些修改是根据采购人的指示进行的，或者是供应商造成的必须修改的错误，</w:t>
      </w:r>
      <w:r>
        <w:rPr>
          <w:rFonts w:hint="eastAsia" w:ascii="宋体" w:hAnsi="宋体" w:eastAsia="宋体" w:cs="宋体"/>
          <w:sz w:val="24"/>
          <w:szCs w:val="24"/>
        </w:rPr>
        <w:t>必要的修改处必须有供应商法人代表或其授权代表人签字。</w:t>
      </w:r>
    </w:p>
    <w:p>
      <w:pPr>
        <w:shd w:val="clear" w:color="auto" w:fill="FFFFFF"/>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23.5 竞争性磋商文件中分标段的，</w:t>
      </w:r>
      <w:r>
        <w:rPr>
          <w:rFonts w:hint="eastAsia" w:ascii="宋体" w:hAnsi="宋体" w:eastAsia="宋体" w:cs="宋体"/>
          <w:sz w:val="24"/>
          <w:szCs w:val="24"/>
          <w:lang w:val="zh-CN"/>
        </w:rPr>
        <w:t>供应商须针对本单位所投标段分别编制响应文件并单独提交。</w:t>
      </w:r>
      <w:r>
        <w:rPr>
          <w:rFonts w:hint="eastAsia" w:ascii="宋体" w:hAnsi="宋体" w:eastAsia="宋体" w:cs="宋体"/>
          <w:sz w:val="24"/>
          <w:szCs w:val="24"/>
        </w:rPr>
        <w:t>供应商应当按照竞争性磋商文件的要求编制响应文件。响应文件应当对竞争性磋商文件提出的要求和条件作出明确响应。</w:t>
      </w:r>
    </w:p>
    <w:p>
      <w:pPr>
        <w:pStyle w:val="43"/>
        <w:spacing w:line="440" w:lineRule="exact"/>
        <w:ind w:firstLine="480" w:firstLineChars="200"/>
        <w:rPr>
          <w:rFonts w:ascii="宋体" w:hAnsi="宋体" w:cs="宋体"/>
          <w:sz w:val="24"/>
        </w:rPr>
      </w:pPr>
      <w:r>
        <w:rPr>
          <w:rFonts w:hint="eastAsia" w:ascii="宋体" w:hAnsi="宋体" w:cs="宋体"/>
          <w:sz w:val="24"/>
        </w:rPr>
        <w:t>23.6电子响应文件制作时，按照竞争性磋商文件中明确的响应文件目录和格式进行编制，保证目录清晰、内容完整。</w:t>
      </w:r>
    </w:p>
    <w:p>
      <w:pPr>
        <w:pStyle w:val="43"/>
        <w:spacing w:line="440" w:lineRule="exact"/>
        <w:ind w:firstLine="480" w:firstLineChars="200"/>
        <w:rPr>
          <w:rFonts w:ascii="宋体" w:hAnsi="宋体" w:cs="宋体"/>
          <w:sz w:val="24"/>
        </w:rPr>
      </w:pPr>
      <w:r>
        <w:rPr>
          <w:rFonts w:hint="eastAsia" w:ascii="宋体" w:hAnsi="宋体" w:cs="宋体"/>
          <w:kern w:val="0"/>
          <w:sz w:val="24"/>
        </w:rPr>
        <w:t>★</w:t>
      </w:r>
      <w:r>
        <w:rPr>
          <w:rFonts w:hint="eastAsia" w:ascii="宋体" w:hAnsi="宋体" w:cs="宋体"/>
          <w:sz w:val="24"/>
        </w:rPr>
        <w:t>23.7电子响应文件须使用供应商电子公章以及法定代表人（或负责人）的电子签名（或手写签名的扫描件）。</w:t>
      </w:r>
      <w:r>
        <w:rPr>
          <w:rFonts w:hint="eastAsia" w:ascii="宋体" w:hAnsi="宋体" w:cs="宋体"/>
          <w:b/>
          <w:sz w:val="24"/>
        </w:rPr>
        <w:t>若无电子签章/签名，则视为无效响应。</w:t>
      </w:r>
    </w:p>
    <w:p>
      <w:pPr>
        <w:pStyle w:val="43"/>
        <w:spacing w:line="440" w:lineRule="exact"/>
        <w:ind w:firstLine="480" w:firstLineChars="200"/>
        <w:rPr>
          <w:rFonts w:ascii="宋体" w:hAnsi="宋体" w:cs="宋体"/>
          <w:sz w:val="24"/>
        </w:rPr>
      </w:pPr>
      <w:r>
        <w:rPr>
          <w:rFonts w:hint="eastAsia" w:ascii="宋体" w:hAnsi="宋体" w:cs="宋体"/>
          <w:kern w:val="0"/>
          <w:sz w:val="24"/>
        </w:rPr>
        <w:t>★</w:t>
      </w:r>
      <w:r>
        <w:rPr>
          <w:rFonts w:hint="eastAsia" w:ascii="宋体" w:hAnsi="宋体" w:cs="宋体"/>
          <w:sz w:val="24"/>
        </w:rPr>
        <w:t>23.8电子招响应文件具有法律效力，与其他形式的招响应文件在内容和格式上等同，若响应文件与竞争性磋商文件要求不一致，其内容影响成交结果时，责任由供应商自行承担。</w:t>
      </w:r>
      <w:r>
        <w:rPr>
          <w:rFonts w:hint="eastAsia" w:ascii="宋体" w:hAnsi="宋体" w:cs="宋体"/>
          <w:b/>
          <w:sz w:val="24"/>
        </w:rPr>
        <w:t>供应商递交的电子响应文件因供应商自身原因而导致无法导入电子辅助评审系统，该响应文件视为无效响应文件，将导致其投标被拒绝。</w:t>
      </w:r>
    </w:p>
    <w:p>
      <w:pPr>
        <w:pStyle w:val="6"/>
        <w:spacing w:before="24" w:beforeLines="10" w:after="24" w:afterLines="10" w:line="360" w:lineRule="auto"/>
        <w:ind w:firstLine="482" w:firstLineChars="200"/>
        <w:rPr>
          <w:rFonts w:ascii="宋体" w:hAnsi="宋体" w:eastAsia="宋体" w:cs="宋体"/>
          <w:kern w:val="0"/>
          <w:sz w:val="24"/>
          <w:szCs w:val="24"/>
        </w:rPr>
      </w:pPr>
      <w:bookmarkStart w:id="129" w:name="_Toc37090646"/>
      <w:bookmarkStart w:id="130" w:name="_Toc134181580"/>
      <w:bookmarkStart w:id="131" w:name="_Toc1377"/>
      <w:bookmarkStart w:id="132" w:name="_Toc37090982"/>
      <w:bookmarkStart w:id="133" w:name="_Toc11247"/>
      <w:r>
        <w:rPr>
          <w:rFonts w:hint="eastAsia" w:ascii="宋体" w:hAnsi="宋体" w:eastAsia="宋体" w:cs="宋体"/>
          <w:kern w:val="0"/>
          <w:sz w:val="24"/>
          <w:szCs w:val="24"/>
        </w:rPr>
        <w:t>24. 响应文件的份数和签署</w:t>
      </w:r>
      <w:bookmarkEnd w:id="129"/>
      <w:bookmarkEnd w:id="130"/>
      <w:bookmarkEnd w:id="131"/>
      <w:bookmarkEnd w:id="132"/>
      <w:bookmarkEnd w:id="133"/>
    </w:p>
    <w:p>
      <w:pPr>
        <w:shd w:val="clear" w:color="auto" w:fill="FFFFFF"/>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24.1 </w:t>
      </w:r>
      <w:r>
        <w:rPr>
          <w:rFonts w:hint="eastAsia" w:ascii="宋体" w:hAnsi="宋体" w:eastAsia="宋体" w:cs="宋体"/>
          <w:sz w:val="24"/>
          <w:szCs w:val="24"/>
          <w:lang w:val="zh-CN"/>
        </w:rPr>
        <w:t>供应商应当按照本须知前附表第</w:t>
      </w:r>
      <w:r>
        <w:rPr>
          <w:rFonts w:hint="eastAsia" w:ascii="宋体" w:hAnsi="宋体" w:eastAsia="宋体" w:cs="宋体"/>
          <w:sz w:val="24"/>
          <w:szCs w:val="24"/>
        </w:rPr>
        <w:t>6</w:t>
      </w:r>
      <w:r>
        <w:rPr>
          <w:rFonts w:hint="eastAsia" w:ascii="宋体" w:hAnsi="宋体" w:eastAsia="宋体" w:cs="宋体"/>
          <w:sz w:val="24"/>
          <w:szCs w:val="24"/>
          <w:lang w:val="zh-CN"/>
        </w:rPr>
        <w:t>项规定的</w:t>
      </w:r>
      <w:r>
        <w:rPr>
          <w:rFonts w:hint="eastAsia" w:ascii="宋体" w:hAnsi="宋体" w:eastAsia="宋体" w:cs="宋体"/>
          <w:sz w:val="24"/>
          <w:szCs w:val="24"/>
        </w:rPr>
        <w:t>响应文件递交截止时间前</w:t>
      </w:r>
      <w:r>
        <w:rPr>
          <w:rFonts w:hint="eastAsia" w:ascii="宋体" w:hAnsi="宋体" w:eastAsia="宋体" w:cs="宋体"/>
          <w:b/>
          <w:kern w:val="0"/>
          <w:sz w:val="24"/>
          <w:szCs w:val="24"/>
        </w:rPr>
        <w:t>登录政采云平台https://www.zcygov.cn/后，将加密</w:t>
      </w:r>
      <w:r>
        <w:rPr>
          <w:rFonts w:hint="eastAsia" w:ascii="宋体" w:hAnsi="宋体" w:eastAsia="宋体" w:cs="宋体"/>
          <w:b/>
          <w:kern w:val="0"/>
          <w:sz w:val="24"/>
          <w:szCs w:val="24"/>
          <w:lang w:val="zh-CN"/>
        </w:rPr>
        <w:t>电子</w:t>
      </w:r>
      <w:r>
        <w:rPr>
          <w:rFonts w:hint="eastAsia" w:ascii="宋体" w:hAnsi="宋体" w:eastAsia="宋体" w:cs="宋体"/>
          <w:b/>
          <w:kern w:val="0"/>
          <w:sz w:val="24"/>
          <w:szCs w:val="24"/>
        </w:rPr>
        <w:t>响应文件（为.jmbs后缀格式）上</w:t>
      </w:r>
      <w:r>
        <w:rPr>
          <w:rFonts w:hint="eastAsia" w:ascii="宋体" w:hAnsi="宋体" w:eastAsia="宋体" w:cs="宋体"/>
          <w:b/>
          <w:kern w:val="0"/>
          <w:sz w:val="24"/>
          <w:szCs w:val="24"/>
          <w:lang w:val="zh-CN"/>
        </w:rPr>
        <w:t>传到</w:t>
      </w:r>
      <w:r>
        <w:rPr>
          <w:rFonts w:hint="eastAsia" w:ascii="宋体" w:hAnsi="宋体" w:eastAsia="宋体" w:cs="宋体"/>
          <w:b/>
          <w:kern w:val="0"/>
          <w:sz w:val="24"/>
          <w:szCs w:val="24"/>
        </w:rPr>
        <w:t>对应项目的的</w:t>
      </w:r>
      <w:r>
        <w:rPr>
          <w:rFonts w:hint="eastAsia" w:ascii="宋体" w:hAnsi="宋体" w:eastAsia="宋体" w:cs="宋体"/>
          <w:b/>
          <w:kern w:val="0"/>
          <w:sz w:val="24"/>
          <w:szCs w:val="24"/>
          <w:lang w:val="zh-CN"/>
        </w:rPr>
        <w:t>指定</w:t>
      </w:r>
      <w:r>
        <w:rPr>
          <w:rFonts w:hint="eastAsia" w:ascii="宋体" w:hAnsi="宋体" w:eastAsia="宋体" w:cs="宋体"/>
          <w:b/>
          <w:kern w:val="0"/>
          <w:sz w:val="24"/>
          <w:szCs w:val="24"/>
        </w:rPr>
        <w:t>位置。</w:t>
      </w:r>
    </w:p>
    <w:p>
      <w:pPr>
        <w:pStyle w:val="43"/>
        <w:spacing w:line="440" w:lineRule="exact"/>
        <w:ind w:firstLine="480" w:firstLineChars="200"/>
        <w:jc w:val="left"/>
        <w:rPr>
          <w:rFonts w:ascii="宋体" w:hAnsi="宋体" w:cs="宋体"/>
          <w:sz w:val="24"/>
          <w:szCs w:val="24"/>
          <w:lang w:val="zh-CN"/>
        </w:rPr>
      </w:pPr>
      <w:r>
        <w:rPr>
          <w:rFonts w:hint="eastAsia" w:ascii="宋体" w:hAnsi="宋体" w:cs="宋体"/>
          <w:sz w:val="24"/>
          <w:szCs w:val="24"/>
        </w:rPr>
        <w:t>24.2</w:t>
      </w:r>
      <w:r>
        <w:rPr>
          <w:rFonts w:hint="eastAsia" w:ascii="宋体" w:hAnsi="宋体" w:cs="宋体"/>
          <w:sz w:val="24"/>
          <w:szCs w:val="24"/>
          <w:lang w:val="zh-CN"/>
        </w:rPr>
        <w:t>成交</w:t>
      </w:r>
      <w:r>
        <w:rPr>
          <w:rFonts w:hint="eastAsia" w:ascii="宋体" w:hAnsi="宋体" w:cs="宋体"/>
          <w:sz w:val="24"/>
          <w:szCs w:val="24"/>
        </w:rPr>
        <w:t>的供应商</w:t>
      </w:r>
      <w:r>
        <w:rPr>
          <w:rFonts w:hint="eastAsia" w:ascii="宋体" w:hAnsi="宋体" w:cs="宋体"/>
          <w:sz w:val="24"/>
          <w:szCs w:val="24"/>
          <w:lang w:val="zh-CN"/>
        </w:rPr>
        <w:t>在领取成交通知书时须向</w:t>
      </w:r>
      <w:r>
        <w:rPr>
          <w:rFonts w:hint="eastAsia" w:ascii="宋体" w:hAnsi="宋体" w:cs="宋体"/>
          <w:sz w:val="24"/>
          <w:szCs w:val="24"/>
        </w:rPr>
        <w:t>采购</w:t>
      </w:r>
      <w:r>
        <w:rPr>
          <w:rFonts w:hint="eastAsia" w:ascii="宋体" w:hAnsi="宋体" w:cs="宋体"/>
          <w:sz w:val="24"/>
          <w:szCs w:val="24"/>
          <w:lang w:val="zh-CN"/>
        </w:rPr>
        <w:t>代理机构递交纸质响应文件三份、格式为PDF的电子响应文件一份（U盘存储）。</w:t>
      </w:r>
    </w:p>
    <w:p>
      <w:pPr>
        <w:pStyle w:val="5"/>
        <w:spacing w:line="600" w:lineRule="auto"/>
        <w:jc w:val="center"/>
        <w:rPr>
          <w:rFonts w:ascii="宋体" w:hAnsi="宋体" w:eastAsia="宋体" w:cs="宋体"/>
          <w:kern w:val="0"/>
          <w:sz w:val="24"/>
          <w:szCs w:val="24"/>
          <w:lang w:val="zh-CN"/>
        </w:rPr>
      </w:pPr>
      <w:bookmarkStart w:id="134" w:name="_Toc17813"/>
      <w:r>
        <w:rPr>
          <w:rFonts w:hint="eastAsia" w:ascii="宋体" w:hAnsi="宋体" w:eastAsia="宋体" w:cs="宋体"/>
          <w:kern w:val="0"/>
          <w:sz w:val="24"/>
          <w:szCs w:val="24"/>
          <w:lang w:val="zh-CN"/>
        </w:rPr>
        <w:t>（四） 响应文件的递交</w:t>
      </w:r>
      <w:bookmarkEnd w:id="134"/>
    </w:p>
    <w:p>
      <w:pPr>
        <w:pStyle w:val="6"/>
        <w:spacing w:before="24" w:beforeLines="10" w:after="24" w:afterLines="10" w:line="360" w:lineRule="auto"/>
        <w:ind w:firstLine="482" w:firstLineChars="200"/>
        <w:rPr>
          <w:rFonts w:ascii="宋体" w:hAnsi="宋体" w:eastAsia="宋体" w:cs="宋体"/>
          <w:kern w:val="0"/>
          <w:sz w:val="24"/>
          <w:szCs w:val="24"/>
        </w:rPr>
      </w:pPr>
      <w:bookmarkStart w:id="135" w:name="_Toc37090648"/>
      <w:bookmarkStart w:id="136" w:name="_Toc134181582"/>
      <w:bookmarkStart w:id="137" w:name="_Toc12789"/>
      <w:bookmarkStart w:id="138" w:name="_Toc37090984"/>
      <w:bookmarkStart w:id="139" w:name="_Toc6434"/>
      <w:r>
        <w:rPr>
          <w:rFonts w:hint="eastAsia" w:ascii="宋体" w:hAnsi="宋体" w:eastAsia="宋体" w:cs="宋体"/>
          <w:kern w:val="0"/>
          <w:sz w:val="24"/>
          <w:szCs w:val="24"/>
        </w:rPr>
        <w:t>25. 响应文件的提交</w:t>
      </w:r>
      <w:bookmarkEnd w:id="135"/>
      <w:bookmarkEnd w:id="136"/>
      <w:bookmarkEnd w:id="137"/>
      <w:bookmarkEnd w:id="138"/>
      <w:bookmarkEnd w:id="139"/>
    </w:p>
    <w:p>
      <w:pPr>
        <w:shd w:val="clear" w:color="auto" w:fill="FFFFFF"/>
        <w:spacing w:line="440" w:lineRule="exact"/>
        <w:ind w:firstLine="480" w:firstLineChars="200"/>
        <w:rPr>
          <w:rFonts w:ascii="宋体" w:hAnsi="宋体" w:eastAsia="宋体" w:cs="宋体"/>
          <w:bCs/>
          <w:kern w:val="0"/>
          <w:sz w:val="24"/>
          <w:szCs w:val="24"/>
        </w:rPr>
      </w:pPr>
      <w:bookmarkStart w:id="140" w:name="_Toc3502"/>
      <w:bookmarkStart w:id="141" w:name="_Toc37090649"/>
      <w:bookmarkStart w:id="142" w:name="_Toc37090985"/>
      <w:r>
        <w:rPr>
          <w:rFonts w:hint="eastAsia" w:ascii="宋体" w:hAnsi="宋体" w:eastAsia="宋体" w:cs="宋体"/>
          <w:kern w:val="0"/>
          <w:sz w:val="24"/>
          <w:szCs w:val="24"/>
        </w:rPr>
        <w:t>25.1 供应商在响应文件递交截至时间前</w:t>
      </w:r>
      <w:bookmarkEnd w:id="140"/>
      <w:r>
        <w:rPr>
          <w:rFonts w:hint="eastAsia" w:ascii="宋体" w:hAnsi="宋体" w:eastAsia="宋体" w:cs="宋体"/>
          <w:bCs/>
          <w:kern w:val="0"/>
          <w:sz w:val="24"/>
          <w:szCs w:val="24"/>
        </w:rPr>
        <w:t>登录政采云平台https://www.zcygov.cn/后，将加密</w:t>
      </w:r>
      <w:r>
        <w:rPr>
          <w:rFonts w:hint="eastAsia" w:ascii="宋体" w:hAnsi="宋体" w:eastAsia="宋体" w:cs="宋体"/>
          <w:bCs/>
          <w:kern w:val="0"/>
          <w:sz w:val="24"/>
          <w:szCs w:val="24"/>
          <w:lang w:val="zh-CN"/>
        </w:rPr>
        <w:t>电子</w:t>
      </w:r>
      <w:r>
        <w:rPr>
          <w:rFonts w:hint="eastAsia" w:ascii="宋体" w:hAnsi="宋体" w:eastAsia="宋体" w:cs="宋体"/>
          <w:bCs/>
          <w:kern w:val="0"/>
          <w:sz w:val="24"/>
          <w:szCs w:val="24"/>
        </w:rPr>
        <w:t>响应文件（为.jmbs后缀格式）上</w:t>
      </w:r>
      <w:r>
        <w:rPr>
          <w:rFonts w:hint="eastAsia" w:ascii="宋体" w:hAnsi="宋体" w:eastAsia="宋体" w:cs="宋体"/>
          <w:bCs/>
          <w:kern w:val="0"/>
          <w:sz w:val="24"/>
          <w:szCs w:val="24"/>
          <w:lang w:val="zh-CN"/>
        </w:rPr>
        <w:t>传到</w:t>
      </w:r>
      <w:r>
        <w:rPr>
          <w:rFonts w:hint="eastAsia" w:ascii="宋体" w:hAnsi="宋体" w:eastAsia="宋体" w:cs="宋体"/>
          <w:bCs/>
          <w:kern w:val="0"/>
          <w:sz w:val="24"/>
          <w:szCs w:val="24"/>
        </w:rPr>
        <w:t>对应项目的的</w:t>
      </w:r>
      <w:r>
        <w:rPr>
          <w:rFonts w:hint="eastAsia" w:ascii="宋体" w:hAnsi="宋体" w:eastAsia="宋体" w:cs="宋体"/>
          <w:bCs/>
          <w:kern w:val="0"/>
          <w:sz w:val="24"/>
          <w:szCs w:val="24"/>
          <w:lang w:val="zh-CN"/>
        </w:rPr>
        <w:t>指定</w:t>
      </w:r>
      <w:r>
        <w:rPr>
          <w:rFonts w:hint="eastAsia" w:ascii="宋体" w:hAnsi="宋体" w:eastAsia="宋体" w:cs="宋体"/>
          <w:bCs/>
          <w:kern w:val="0"/>
          <w:sz w:val="24"/>
          <w:szCs w:val="24"/>
        </w:rPr>
        <w:t>位置。</w:t>
      </w:r>
    </w:p>
    <w:p>
      <w:pPr>
        <w:pStyle w:val="6"/>
        <w:spacing w:before="24" w:beforeLines="10" w:after="24" w:afterLines="10" w:line="360" w:lineRule="auto"/>
        <w:ind w:firstLine="482" w:firstLineChars="200"/>
        <w:rPr>
          <w:rFonts w:ascii="宋体" w:hAnsi="宋体" w:eastAsia="宋体" w:cs="宋体"/>
          <w:kern w:val="0"/>
          <w:sz w:val="24"/>
          <w:szCs w:val="24"/>
        </w:rPr>
      </w:pPr>
      <w:bookmarkStart w:id="143" w:name="_Toc21786"/>
      <w:bookmarkStart w:id="144" w:name="_Toc134181583"/>
      <w:bookmarkStart w:id="145" w:name="_Toc2865"/>
      <w:r>
        <w:rPr>
          <w:rFonts w:hint="eastAsia" w:ascii="宋体" w:hAnsi="宋体" w:eastAsia="宋体" w:cs="宋体"/>
          <w:kern w:val="0"/>
          <w:sz w:val="24"/>
          <w:szCs w:val="24"/>
        </w:rPr>
        <w:t>26. 响应文件提交的截止时间</w:t>
      </w:r>
      <w:bookmarkEnd w:id="141"/>
      <w:bookmarkEnd w:id="142"/>
      <w:bookmarkEnd w:id="143"/>
      <w:bookmarkEnd w:id="144"/>
      <w:bookmarkEnd w:id="145"/>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26.1 响应文件提交的截止时间详见本供应商须知前附表规定。</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26.2 采购人可按本须知第15条规定以修改补充通知的方式，酌情延长提交响应文件的截止时间。在上述情况下，采购人与供应商在原响应文件递交截止时间前的全部权力和义务，将适用于延长后新的响应文件递交截止时间。</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26.3 截至响应文件递交截止时间，采购人收到的响应文件少于3个的，采购人将依法重新组织采购活动。评审过程中有效供应商少于3个的，应终止评审，由采购人依法重新组织采购活动，政府购买服务项目（含政府和社会资本合作项目），在采购过程中符合要求的供应商（社会资本）只有2家的，竞争性磋商采购活动可以继续进行。</w:t>
      </w:r>
    </w:p>
    <w:p>
      <w:pPr>
        <w:pStyle w:val="6"/>
        <w:spacing w:before="24" w:beforeLines="10" w:after="24" w:afterLines="10" w:line="360" w:lineRule="auto"/>
        <w:ind w:firstLine="482" w:firstLineChars="200"/>
        <w:rPr>
          <w:rFonts w:ascii="宋体" w:hAnsi="宋体" w:eastAsia="宋体" w:cs="宋体"/>
          <w:kern w:val="0"/>
          <w:sz w:val="24"/>
          <w:szCs w:val="24"/>
        </w:rPr>
      </w:pPr>
      <w:bookmarkStart w:id="146" w:name="_Toc12863"/>
      <w:bookmarkStart w:id="147" w:name="_Toc37090986"/>
      <w:bookmarkStart w:id="148" w:name="_Toc37090650"/>
      <w:bookmarkStart w:id="149" w:name="_Toc134181584"/>
      <w:bookmarkStart w:id="150" w:name="_Toc17488"/>
      <w:r>
        <w:rPr>
          <w:rFonts w:hint="eastAsia" w:ascii="宋体" w:hAnsi="宋体" w:eastAsia="宋体" w:cs="宋体"/>
          <w:kern w:val="0"/>
          <w:sz w:val="24"/>
          <w:szCs w:val="24"/>
        </w:rPr>
        <w:t>27. 迟交的</w:t>
      </w:r>
      <w:bookmarkEnd w:id="146"/>
      <w:bookmarkEnd w:id="147"/>
      <w:bookmarkEnd w:id="148"/>
      <w:r>
        <w:rPr>
          <w:rFonts w:hint="eastAsia" w:ascii="宋体" w:hAnsi="宋体" w:eastAsia="宋体" w:cs="宋体"/>
          <w:kern w:val="0"/>
          <w:sz w:val="24"/>
          <w:szCs w:val="24"/>
        </w:rPr>
        <w:t>响应文件</w:t>
      </w:r>
      <w:bookmarkEnd w:id="149"/>
      <w:bookmarkEnd w:id="150"/>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供应商在本供应商须知前附表规定的响应文件递交截止时间以后送达的响应文件，“政采云平台”将拒绝接受，采购人对于逾期未上传到指定位置的响应文件不予受理。</w:t>
      </w:r>
    </w:p>
    <w:p>
      <w:pPr>
        <w:pStyle w:val="6"/>
        <w:spacing w:before="24" w:beforeLines="10" w:after="24" w:afterLines="10" w:line="360" w:lineRule="auto"/>
        <w:ind w:firstLine="482" w:firstLineChars="200"/>
        <w:rPr>
          <w:rFonts w:ascii="宋体" w:hAnsi="宋体" w:eastAsia="宋体" w:cs="宋体"/>
          <w:b w:val="0"/>
          <w:bCs w:val="0"/>
          <w:sz w:val="24"/>
          <w:szCs w:val="24"/>
        </w:rPr>
      </w:pPr>
      <w:bookmarkStart w:id="151" w:name="_Toc30465"/>
      <w:bookmarkStart w:id="152" w:name="_Toc134181585"/>
      <w:bookmarkStart w:id="153" w:name="_Toc10943"/>
      <w:r>
        <w:rPr>
          <w:rFonts w:hint="eastAsia" w:ascii="宋体" w:hAnsi="宋体" w:eastAsia="宋体" w:cs="宋体"/>
          <w:kern w:val="0"/>
          <w:sz w:val="24"/>
          <w:szCs w:val="24"/>
        </w:rPr>
        <w:t>28. 响应文件的补充、修改与撤回</w:t>
      </w:r>
      <w:bookmarkEnd w:id="151"/>
      <w:bookmarkEnd w:id="152"/>
      <w:bookmarkEnd w:id="153"/>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28.1 供应商在供应商须知前附表规定的响应文件递交截止时间之前，可在政采云平台上随时撤回已上传的电子响应文件，将修改好的电子响应文件在响应文件递交截止时间前重新上传到政采云平台的制定位置。</w:t>
      </w:r>
    </w:p>
    <w:p>
      <w:pPr>
        <w:pStyle w:val="5"/>
        <w:spacing w:line="600" w:lineRule="auto"/>
        <w:jc w:val="center"/>
        <w:rPr>
          <w:rFonts w:ascii="宋体" w:hAnsi="宋体" w:eastAsia="宋体" w:cs="宋体"/>
          <w:kern w:val="0"/>
          <w:sz w:val="24"/>
          <w:szCs w:val="24"/>
          <w:lang w:val="zh-CN"/>
        </w:rPr>
      </w:pPr>
      <w:bookmarkStart w:id="154" w:name="_Toc17150"/>
      <w:r>
        <w:rPr>
          <w:rFonts w:hint="eastAsia" w:ascii="宋体" w:hAnsi="宋体" w:eastAsia="宋体" w:cs="宋体"/>
          <w:kern w:val="0"/>
          <w:sz w:val="24"/>
          <w:szCs w:val="24"/>
          <w:lang w:val="zh-CN"/>
        </w:rPr>
        <w:t>（五） 开标/磋商</w:t>
      </w:r>
      <w:bookmarkEnd w:id="154"/>
    </w:p>
    <w:p>
      <w:pPr>
        <w:pStyle w:val="6"/>
        <w:spacing w:before="24" w:beforeLines="10" w:after="24" w:afterLines="10" w:line="360" w:lineRule="auto"/>
        <w:ind w:firstLine="482" w:firstLineChars="200"/>
        <w:rPr>
          <w:rFonts w:ascii="宋体" w:hAnsi="宋体" w:eastAsia="宋体" w:cs="宋体"/>
          <w:kern w:val="0"/>
          <w:sz w:val="24"/>
          <w:szCs w:val="24"/>
        </w:rPr>
      </w:pPr>
      <w:bookmarkStart w:id="155" w:name="_Toc28893"/>
      <w:bookmarkStart w:id="156" w:name="_Toc134181587"/>
      <w:bookmarkStart w:id="157" w:name="_Toc21705"/>
      <w:bookmarkStart w:id="158" w:name="_Toc37090988"/>
      <w:bookmarkStart w:id="159" w:name="_Toc37090652"/>
      <w:r>
        <w:rPr>
          <w:rFonts w:hint="eastAsia" w:ascii="宋体" w:hAnsi="宋体" w:eastAsia="宋体" w:cs="宋体"/>
          <w:kern w:val="0"/>
          <w:sz w:val="24"/>
          <w:szCs w:val="24"/>
        </w:rPr>
        <w:t>29.</w:t>
      </w:r>
      <w:bookmarkEnd w:id="155"/>
      <w:r>
        <w:rPr>
          <w:rFonts w:hint="eastAsia" w:ascii="宋体" w:hAnsi="宋体" w:eastAsia="宋体" w:cs="宋体"/>
          <w:kern w:val="0"/>
          <w:sz w:val="24"/>
          <w:szCs w:val="24"/>
        </w:rPr>
        <w:t xml:space="preserve"> 开标/磋商</w:t>
      </w:r>
      <w:bookmarkEnd w:id="156"/>
      <w:bookmarkEnd w:id="157"/>
    </w:p>
    <w:p>
      <w:pPr>
        <w:shd w:val="clear" w:color="auto" w:fill="FFFFFF"/>
        <w:spacing w:line="440" w:lineRule="exact"/>
        <w:ind w:firstLine="480" w:firstLineChars="200"/>
        <w:rPr>
          <w:rFonts w:ascii="宋体" w:hAnsi="宋体" w:eastAsia="宋体" w:cs="宋体"/>
          <w:sz w:val="24"/>
        </w:rPr>
      </w:pPr>
      <w:bookmarkStart w:id="160" w:name="_Toc21715"/>
      <w:r>
        <w:rPr>
          <w:rFonts w:hint="eastAsia" w:ascii="宋体" w:hAnsi="宋体" w:eastAsia="宋体" w:cs="宋体"/>
          <w:sz w:val="24"/>
        </w:rPr>
        <w:t>29.1 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eastAsia="宋体" w:cs="宋体"/>
          <w:bCs/>
          <w:kern w:val="0"/>
          <w:sz w:val="24"/>
          <w:szCs w:val="24"/>
        </w:rPr>
        <w:t>登录政采云平台https://www.zcygov.cn/进入“</w:t>
      </w:r>
      <w:r>
        <w:rPr>
          <w:rFonts w:hint="eastAsia" w:ascii="宋体" w:hAnsi="宋体" w:eastAsia="宋体" w:cs="宋体"/>
          <w:sz w:val="24"/>
        </w:rPr>
        <w:t>政采云远程开标大厅”参加开标/磋商会议，并使用CA密钥完成远程解密、提疑澄清、开标/磋商唱标、二次报价、结果公布等交互环节。</w:t>
      </w:r>
      <w:bookmarkEnd w:id="160"/>
    </w:p>
    <w:p>
      <w:pPr>
        <w:shd w:val="clear" w:color="auto" w:fill="FFFFFF"/>
        <w:spacing w:line="440" w:lineRule="exact"/>
        <w:ind w:firstLine="480" w:firstLineChars="200"/>
        <w:rPr>
          <w:rFonts w:ascii="宋体" w:hAnsi="宋体" w:eastAsia="宋体" w:cs="宋体"/>
          <w:sz w:val="24"/>
        </w:rPr>
      </w:pPr>
      <w:r>
        <w:rPr>
          <w:rFonts w:hint="eastAsia" w:ascii="宋体" w:hAnsi="宋体" w:cs="宋体"/>
          <w:kern w:val="0"/>
          <w:sz w:val="24"/>
        </w:rPr>
        <w:t>★</w:t>
      </w:r>
      <w:r>
        <w:rPr>
          <w:rFonts w:hint="eastAsia" w:ascii="宋体" w:hAnsi="宋体" w:eastAsia="宋体" w:cs="宋体"/>
          <w:sz w:val="24"/>
        </w:rPr>
        <w:t>29.2 开标/磋商时，各供应商应在规定的解密时间（30分钟）内对本单位加密的电子响应文件进行解密，</w:t>
      </w:r>
      <w:r>
        <w:rPr>
          <w:rFonts w:hint="eastAsia" w:ascii="宋体" w:hAnsi="宋体"/>
          <w:bCs/>
          <w:sz w:val="24"/>
          <w:szCs w:val="24"/>
        </w:rPr>
        <w:t>如因供应商自身原因导致在规定时间内无法正常解密的（如：浏览器故障、未安装相关驱动、网络故障、加密CA与解密CA不一致等），采购中心/代理机构不予异常处理，视为供应商自动弃标。</w:t>
      </w:r>
    </w:p>
    <w:bookmarkEnd w:id="158"/>
    <w:bookmarkEnd w:id="159"/>
    <w:p>
      <w:pPr>
        <w:pStyle w:val="43"/>
        <w:spacing w:line="440" w:lineRule="exact"/>
        <w:ind w:firstLine="480" w:firstLineChars="200"/>
        <w:rPr>
          <w:rFonts w:ascii="宋体" w:hAnsi="宋体" w:cs="宋体"/>
          <w:sz w:val="24"/>
        </w:rPr>
      </w:pPr>
      <w:r>
        <w:rPr>
          <w:rFonts w:hint="eastAsia" w:ascii="宋体" w:hAnsi="宋体" w:cs="宋体"/>
          <w:sz w:val="24"/>
        </w:rPr>
        <w:t>29.3 公证员对开标/磋商过程进行全程公证。</w:t>
      </w:r>
    </w:p>
    <w:p>
      <w:pPr>
        <w:pStyle w:val="5"/>
        <w:spacing w:line="600" w:lineRule="auto"/>
        <w:jc w:val="center"/>
        <w:rPr>
          <w:rFonts w:ascii="宋体" w:hAnsi="宋体" w:eastAsia="宋体" w:cs="宋体"/>
          <w:kern w:val="0"/>
          <w:sz w:val="24"/>
          <w:szCs w:val="24"/>
          <w:lang w:val="zh-CN"/>
        </w:rPr>
      </w:pPr>
      <w:bookmarkStart w:id="161" w:name="_Toc6211"/>
      <w:r>
        <w:rPr>
          <w:rFonts w:hint="eastAsia" w:ascii="宋体" w:hAnsi="宋体" w:eastAsia="宋体" w:cs="宋体"/>
          <w:kern w:val="0"/>
          <w:sz w:val="24"/>
          <w:szCs w:val="24"/>
          <w:lang w:val="zh-CN"/>
        </w:rPr>
        <w:t>（六） 磋商小组与评审</w:t>
      </w:r>
      <w:bookmarkEnd w:id="161"/>
    </w:p>
    <w:p>
      <w:pPr>
        <w:pStyle w:val="6"/>
        <w:spacing w:before="24" w:beforeLines="10" w:after="24" w:afterLines="10" w:line="240" w:lineRule="auto"/>
        <w:ind w:firstLine="480" w:firstLineChars="200"/>
        <w:rPr>
          <w:rFonts w:ascii="宋体" w:hAnsi="宋体" w:eastAsia="宋体" w:cs="宋体"/>
          <w:b w:val="0"/>
          <w:kern w:val="0"/>
          <w:sz w:val="24"/>
          <w:szCs w:val="24"/>
        </w:rPr>
      </w:pPr>
      <w:bookmarkStart w:id="162" w:name="_Toc134181589"/>
      <w:bookmarkStart w:id="163" w:name="_Toc2552"/>
      <w:r>
        <w:rPr>
          <w:rFonts w:hint="eastAsia" w:ascii="宋体" w:hAnsi="宋体" w:eastAsia="宋体" w:cs="宋体"/>
          <w:b w:val="0"/>
          <w:kern w:val="0"/>
          <w:sz w:val="24"/>
          <w:szCs w:val="24"/>
        </w:rPr>
        <w:t>30. 评审工作由采购人依法组建的磋商小组负责。磋商小组的名单在评审结果公告前应当保密。</w:t>
      </w:r>
      <w:bookmarkEnd w:id="162"/>
      <w:bookmarkEnd w:id="163"/>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30.1 本项目磋商小组由</w:t>
      </w:r>
      <w:r>
        <w:rPr>
          <w:rFonts w:hint="eastAsia" w:ascii="宋体" w:hAnsi="宋体" w:eastAsia="宋体" w:cs="宋体"/>
          <w:kern w:val="0"/>
          <w:sz w:val="24"/>
          <w:szCs w:val="24"/>
          <w:u w:val="single"/>
        </w:rPr>
        <w:t xml:space="preserve"> 3 </w:t>
      </w:r>
      <w:r>
        <w:rPr>
          <w:rFonts w:hint="eastAsia" w:ascii="宋体" w:hAnsi="宋体" w:eastAsia="宋体" w:cs="宋体"/>
          <w:kern w:val="0"/>
          <w:sz w:val="24"/>
          <w:szCs w:val="24"/>
        </w:rPr>
        <w:t>人组成，其中：专家库中随机抽取专家</w:t>
      </w:r>
      <w:r>
        <w:rPr>
          <w:rFonts w:hint="eastAsia" w:ascii="宋体" w:hAnsi="宋体" w:eastAsia="宋体" w:cs="宋体"/>
          <w:kern w:val="0"/>
          <w:sz w:val="24"/>
          <w:szCs w:val="24"/>
          <w:u w:val="single"/>
        </w:rPr>
        <w:t xml:space="preserve"> 3 </w:t>
      </w:r>
      <w:r>
        <w:rPr>
          <w:rFonts w:hint="eastAsia" w:ascii="宋体" w:hAnsi="宋体" w:eastAsia="宋体" w:cs="宋体"/>
          <w:kern w:val="0"/>
          <w:sz w:val="24"/>
          <w:szCs w:val="24"/>
        </w:rPr>
        <w:t>人,采购人代表</w:t>
      </w:r>
      <w:r>
        <w:rPr>
          <w:rFonts w:hint="eastAsia" w:ascii="宋体" w:hAnsi="宋体" w:eastAsia="宋体" w:cs="宋体"/>
          <w:kern w:val="0"/>
          <w:sz w:val="24"/>
          <w:szCs w:val="24"/>
          <w:u w:val="single"/>
        </w:rPr>
        <w:t xml:space="preserve"> 0 </w:t>
      </w:r>
      <w:r>
        <w:rPr>
          <w:rFonts w:hint="eastAsia" w:ascii="宋体" w:hAnsi="宋体" w:eastAsia="宋体" w:cs="宋体"/>
          <w:kern w:val="0"/>
          <w:sz w:val="24"/>
          <w:szCs w:val="24"/>
        </w:rPr>
        <w:t>人。</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30.2 参与过本项目的论证专家不得作为评审专家参加评审，采购人不得以专家身份参与评审。</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30.3磋商小组主任由磋商小组成员推举产生，并与磋商小组其他成员有同等的权利和义务。采购人代表不得担任磋商小组组长。</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30.4 磋商小组成员应当客观、公正地履行职责，遵守职业道德，对所提出的评审意见承担个人责任。</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30.5 磋商小组根据竞争性磋商文件确定的评比标准和方法，对响应文件进行系统地评审和比较。竞争性磋商文件中没有规定的标准和方法不得作为评审的依据。</w:t>
      </w:r>
    </w:p>
    <w:p>
      <w:pPr>
        <w:shd w:val="clear" w:color="auto" w:fill="FFFFFF"/>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30.6 在评审过程中，磋商小组发现有证据表明供应商以他人的名义投标、串通投标、以行贿手段谋取成交或者以其他弄虚作假方式参加磋商的，该供应商的响应文件作无效处理。并在评审报告中说明。</w:t>
      </w:r>
    </w:p>
    <w:p>
      <w:pPr>
        <w:pStyle w:val="5"/>
        <w:spacing w:line="600" w:lineRule="auto"/>
        <w:jc w:val="center"/>
        <w:rPr>
          <w:rFonts w:ascii="宋体" w:hAnsi="宋体" w:eastAsia="宋体" w:cs="宋体"/>
          <w:kern w:val="0"/>
          <w:sz w:val="24"/>
          <w:szCs w:val="24"/>
          <w:lang w:val="zh-CN"/>
        </w:rPr>
      </w:pPr>
      <w:bookmarkStart w:id="164" w:name="_Toc19554"/>
      <w:r>
        <w:rPr>
          <w:rFonts w:hint="eastAsia" w:ascii="宋体" w:hAnsi="宋体" w:eastAsia="宋体" w:cs="宋体"/>
          <w:kern w:val="0"/>
          <w:sz w:val="24"/>
          <w:szCs w:val="24"/>
          <w:lang w:val="zh-CN"/>
        </w:rPr>
        <w:t>（七） 授予合同</w:t>
      </w:r>
      <w:bookmarkEnd w:id="164"/>
    </w:p>
    <w:p>
      <w:pPr>
        <w:pStyle w:val="6"/>
        <w:spacing w:before="24" w:beforeLines="10" w:after="24" w:afterLines="10" w:line="360" w:lineRule="auto"/>
        <w:ind w:firstLine="482" w:firstLineChars="200"/>
        <w:rPr>
          <w:rFonts w:ascii="宋体" w:hAnsi="宋体" w:eastAsia="宋体" w:cs="宋体"/>
          <w:kern w:val="0"/>
          <w:sz w:val="24"/>
          <w:szCs w:val="24"/>
        </w:rPr>
      </w:pPr>
      <w:bookmarkStart w:id="165" w:name="_Toc37090661"/>
      <w:bookmarkStart w:id="166" w:name="_Toc37090997"/>
      <w:bookmarkStart w:id="167" w:name="_Toc30338"/>
      <w:bookmarkStart w:id="168" w:name="_Toc134181591"/>
      <w:bookmarkStart w:id="169" w:name="_Toc6838"/>
      <w:r>
        <w:rPr>
          <w:rFonts w:hint="eastAsia" w:ascii="宋体" w:hAnsi="宋体" w:eastAsia="宋体" w:cs="宋体"/>
          <w:kern w:val="0"/>
          <w:sz w:val="24"/>
          <w:szCs w:val="24"/>
        </w:rPr>
        <w:t>31. 确定</w:t>
      </w:r>
      <w:bookmarkEnd w:id="165"/>
      <w:bookmarkEnd w:id="166"/>
      <w:bookmarkEnd w:id="167"/>
      <w:r>
        <w:rPr>
          <w:rFonts w:hint="eastAsia" w:ascii="宋体" w:hAnsi="宋体" w:eastAsia="宋体" w:cs="宋体"/>
          <w:kern w:val="0"/>
          <w:sz w:val="24"/>
          <w:szCs w:val="24"/>
        </w:rPr>
        <w:t>成交供应商</w:t>
      </w:r>
      <w:bookmarkEnd w:id="168"/>
      <w:bookmarkEnd w:id="169"/>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31.1 成交的标准</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31.1.1响应文件满足竞争性磋商文件全部实质性要求；</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31.1.2 具有良好的履行合同的能力和条件；</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31.1.3 能够最大限度满足竞争性磋商文件的各项要求；</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31.2 采购人将确定资格合格的成交候选人为成交供应商。</w:t>
      </w:r>
    </w:p>
    <w:p>
      <w:pPr>
        <w:pStyle w:val="6"/>
        <w:spacing w:before="24" w:beforeLines="10" w:after="24" w:afterLines="10" w:line="360" w:lineRule="auto"/>
        <w:ind w:firstLine="482" w:firstLineChars="200"/>
        <w:rPr>
          <w:rFonts w:ascii="宋体" w:hAnsi="宋体" w:eastAsia="宋体" w:cs="宋体"/>
          <w:kern w:val="0"/>
          <w:sz w:val="24"/>
          <w:szCs w:val="24"/>
        </w:rPr>
      </w:pPr>
      <w:bookmarkStart w:id="170" w:name="_Toc37090998"/>
      <w:bookmarkStart w:id="171" w:name="_Toc8758"/>
      <w:bookmarkStart w:id="172" w:name="_Toc134181592"/>
      <w:bookmarkStart w:id="173" w:name="_Toc37090662"/>
      <w:bookmarkStart w:id="174" w:name="_Toc6766"/>
      <w:r>
        <w:rPr>
          <w:rFonts w:hint="eastAsia" w:ascii="宋体" w:hAnsi="宋体" w:eastAsia="宋体" w:cs="宋体"/>
          <w:kern w:val="0"/>
          <w:sz w:val="24"/>
          <w:szCs w:val="24"/>
        </w:rPr>
        <w:t>32. 授予合同的准则</w:t>
      </w:r>
      <w:bookmarkEnd w:id="170"/>
      <w:bookmarkEnd w:id="171"/>
      <w:bookmarkEnd w:id="172"/>
      <w:bookmarkEnd w:id="173"/>
      <w:bookmarkEnd w:id="174"/>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32.1 采购人将把合同授予经确认的成交供应商。</w:t>
      </w:r>
    </w:p>
    <w:p>
      <w:pPr>
        <w:pStyle w:val="5"/>
        <w:spacing w:line="600" w:lineRule="auto"/>
        <w:jc w:val="center"/>
        <w:rPr>
          <w:rFonts w:ascii="宋体" w:hAnsi="宋体" w:eastAsia="宋体" w:cs="宋体"/>
          <w:kern w:val="0"/>
          <w:sz w:val="24"/>
          <w:szCs w:val="24"/>
          <w:lang w:val="zh-CN"/>
        </w:rPr>
      </w:pPr>
      <w:bookmarkStart w:id="175" w:name="_Toc37090999"/>
      <w:bookmarkStart w:id="176" w:name="_Toc37090663"/>
      <w:bookmarkStart w:id="177" w:name="_Toc16518"/>
      <w:bookmarkStart w:id="178" w:name="_Toc6363"/>
      <w:r>
        <w:rPr>
          <w:rFonts w:hint="eastAsia" w:ascii="宋体" w:hAnsi="宋体" w:eastAsia="宋体" w:cs="宋体"/>
          <w:kern w:val="0"/>
          <w:sz w:val="24"/>
          <w:szCs w:val="24"/>
          <w:lang w:val="zh-CN"/>
        </w:rPr>
        <w:t>（八） 成交通知书</w:t>
      </w:r>
      <w:bookmarkEnd w:id="175"/>
      <w:bookmarkEnd w:id="176"/>
      <w:bookmarkEnd w:id="177"/>
      <w:bookmarkEnd w:id="178"/>
    </w:p>
    <w:p>
      <w:pPr>
        <w:pStyle w:val="6"/>
        <w:spacing w:before="24" w:beforeLines="10" w:after="24" w:afterLines="10" w:line="360" w:lineRule="auto"/>
        <w:ind w:firstLine="482" w:firstLineChars="200"/>
        <w:rPr>
          <w:rFonts w:ascii="宋体" w:hAnsi="宋体" w:eastAsia="宋体" w:cs="宋体"/>
          <w:kern w:val="0"/>
          <w:sz w:val="24"/>
          <w:szCs w:val="24"/>
        </w:rPr>
      </w:pPr>
      <w:bookmarkStart w:id="179" w:name="_Toc134181594"/>
      <w:bookmarkStart w:id="180" w:name="_Toc11205"/>
      <w:r>
        <w:rPr>
          <w:rFonts w:hint="eastAsia" w:ascii="宋体" w:hAnsi="宋体" w:eastAsia="宋体" w:cs="宋体"/>
          <w:kern w:val="0"/>
          <w:sz w:val="24"/>
          <w:szCs w:val="24"/>
        </w:rPr>
        <w:t>33. 成交通知书</w:t>
      </w:r>
      <w:bookmarkEnd w:id="179"/>
      <w:bookmarkEnd w:id="180"/>
    </w:p>
    <w:p>
      <w:pPr>
        <w:shd w:val="clear" w:color="auto" w:fill="FFFFFF"/>
        <w:spacing w:line="440" w:lineRule="exact"/>
        <w:ind w:firstLine="484" w:firstLineChars="202"/>
        <w:rPr>
          <w:rFonts w:ascii="宋体" w:hAnsi="宋体" w:eastAsia="宋体" w:cs="宋体"/>
          <w:sz w:val="24"/>
          <w:szCs w:val="24"/>
        </w:rPr>
      </w:pPr>
      <w:r>
        <w:rPr>
          <w:rFonts w:hint="eastAsia" w:ascii="宋体" w:hAnsi="宋体" w:eastAsia="宋体" w:cs="宋体"/>
          <w:kern w:val="0"/>
          <w:sz w:val="24"/>
          <w:szCs w:val="24"/>
        </w:rPr>
        <w:t>33.1采购人依据磋商小组推荐的成交候选人排序确定排名第一的成交候选人为成交供应商后，</w:t>
      </w:r>
      <w:r>
        <w:rPr>
          <w:rFonts w:hint="eastAsia" w:ascii="宋体" w:hAnsi="宋体" w:cs="宋体"/>
          <w:kern w:val="0"/>
          <w:sz w:val="24"/>
        </w:rPr>
        <w:t>将在政采云平台https://www.zcygov.cn/上发布</w:t>
      </w:r>
      <w:r>
        <w:rPr>
          <w:rFonts w:hint="eastAsia" w:ascii="宋体" w:hAnsi="宋体" w:cs="宋体"/>
          <w:sz w:val="24"/>
        </w:rPr>
        <w:t>中标结果公告，公告期限为1工作日，</w:t>
      </w:r>
      <w:r>
        <w:rPr>
          <w:rFonts w:hint="eastAsia" w:ascii="宋体" w:hAnsi="宋体" w:eastAsia="宋体" w:cs="宋体"/>
          <w:sz w:val="24"/>
          <w:szCs w:val="24"/>
        </w:rPr>
        <w:t>同时向成交供应商发出《成交通知书》。</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 xml:space="preserve">33.2《成交通知书》对成交供应商和成交供应商具有法律约束力。《成交通知书》发出后，采购人不得违法改变成交结果，成交供应商无正当理由不得放弃成交。 </w:t>
      </w:r>
    </w:p>
    <w:p>
      <w:pPr>
        <w:pStyle w:val="5"/>
        <w:spacing w:line="600" w:lineRule="auto"/>
        <w:jc w:val="center"/>
        <w:rPr>
          <w:rFonts w:ascii="宋体" w:hAnsi="宋体" w:eastAsia="宋体" w:cs="宋体"/>
          <w:kern w:val="0"/>
          <w:sz w:val="24"/>
          <w:szCs w:val="24"/>
          <w:lang w:val="zh-CN"/>
        </w:rPr>
      </w:pPr>
      <w:bookmarkStart w:id="181" w:name="_Toc17984"/>
      <w:bookmarkStart w:id="182" w:name="_Toc29603"/>
      <w:bookmarkStart w:id="183" w:name="_Toc37091000"/>
      <w:bookmarkStart w:id="184" w:name="_Toc37090664"/>
      <w:r>
        <w:rPr>
          <w:rFonts w:hint="eastAsia" w:ascii="宋体" w:hAnsi="宋体" w:eastAsia="宋体" w:cs="宋体"/>
          <w:kern w:val="0"/>
          <w:sz w:val="24"/>
          <w:szCs w:val="24"/>
          <w:lang w:val="zh-CN"/>
        </w:rPr>
        <w:t>（九）合同的签订</w:t>
      </w:r>
      <w:bookmarkEnd w:id="181"/>
      <w:bookmarkEnd w:id="182"/>
    </w:p>
    <w:p>
      <w:pPr>
        <w:pStyle w:val="6"/>
        <w:spacing w:before="24" w:beforeLines="10" w:after="24" w:afterLines="10" w:line="360" w:lineRule="auto"/>
        <w:ind w:firstLine="482" w:firstLineChars="200"/>
        <w:rPr>
          <w:rFonts w:ascii="宋体" w:hAnsi="宋体" w:eastAsia="宋体" w:cs="宋体"/>
          <w:kern w:val="0"/>
          <w:sz w:val="24"/>
          <w:szCs w:val="24"/>
        </w:rPr>
      </w:pPr>
      <w:bookmarkStart w:id="185" w:name="_Toc1090"/>
      <w:bookmarkStart w:id="186" w:name="_Toc134181596"/>
      <w:bookmarkStart w:id="187" w:name="_Toc22692"/>
      <w:r>
        <w:rPr>
          <w:rFonts w:hint="eastAsia" w:ascii="宋体" w:hAnsi="宋体" w:eastAsia="宋体" w:cs="宋体"/>
          <w:kern w:val="0"/>
          <w:sz w:val="24"/>
          <w:szCs w:val="24"/>
        </w:rPr>
        <w:t>34. 合同的签订</w:t>
      </w:r>
      <w:bookmarkEnd w:id="183"/>
      <w:bookmarkEnd w:id="184"/>
      <w:bookmarkEnd w:id="185"/>
      <w:bookmarkEnd w:id="186"/>
      <w:bookmarkEnd w:id="187"/>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34.1采购人应当自《成交通知书》发出之日起30日内，按照竞争性磋商文件和成交供应商响应文件的规定，与成交供应商签订书面合同。所签订的合同不得对竞争性磋商文件确定的事项和成交供应商响应文件作实质性修改。</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34.2竞争性磋商文件要求成交供应商提交履约保证金或者其他形式履约担保的，成交供应商应当提交；拒绝提交的，视为放弃成交项目。</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34.3竞争性磋商文件和成交供应商的响应文件均是该书面合同的附件。</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34.4成交供应商因不可抗力或自身原因不能履行采购合同的，采购人可以与排位在成交供应商之后第一位的成交候选人签订采购合同，以此类推。或采购人重新组织采购活动。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34.5 政府采购项目的采购合同自签订之日起七个工作日内，采购人应当将合同副本报同级政府采购监督管理部门和有关部门备案。</w:t>
      </w:r>
    </w:p>
    <w:p>
      <w:pPr>
        <w:pStyle w:val="5"/>
        <w:spacing w:line="600" w:lineRule="auto"/>
        <w:jc w:val="center"/>
        <w:rPr>
          <w:rFonts w:ascii="宋体" w:hAnsi="宋体" w:eastAsia="宋体" w:cs="宋体"/>
          <w:kern w:val="0"/>
          <w:sz w:val="24"/>
          <w:szCs w:val="24"/>
          <w:lang w:val="zh-CN"/>
        </w:rPr>
      </w:pPr>
      <w:bookmarkStart w:id="188" w:name="_Toc30854"/>
      <w:bookmarkStart w:id="189" w:name="_Toc37090665"/>
      <w:bookmarkStart w:id="190" w:name="_Toc37091001"/>
      <w:r>
        <w:rPr>
          <w:rFonts w:hint="eastAsia" w:ascii="宋体" w:hAnsi="宋体" w:eastAsia="宋体" w:cs="宋体"/>
          <w:kern w:val="0"/>
          <w:sz w:val="24"/>
          <w:szCs w:val="24"/>
          <w:lang w:val="zh-CN"/>
        </w:rPr>
        <w:t>（十一）履约担保（本项目不适用）</w:t>
      </w:r>
      <w:bookmarkEnd w:id="188"/>
    </w:p>
    <w:p>
      <w:pPr>
        <w:pStyle w:val="6"/>
        <w:spacing w:before="24" w:beforeLines="10" w:after="24" w:afterLines="10" w:line="360" w:lineRule="auto"/>
        <w:ind w:firstLine="482" w:firstLineChars="200"/>
        <w:rPr>
          <w:rFonts w:ascii="宋体" w:hAnsi="宋体" w:eastAsia="宋体" w:cs="宋体"/>
          <w:kern w:val="0"/>
          <w:sz w:val="24"/>
          <w:szCs w:val="24"/>
        </w:rPr>
      </w:pPr>
      <w:bookmarkStart w:id="191" w:name="_Toc18714"/>
      <w:bookmarkStart w:id="192" w:name="_Toc134181600"/>
      <w:bookmarkStart w:id="193" w:name="_Toc24100"/>
      <w:r>
        <w:rPr>
          <w:rFonts w:hint="eastAsia" w:ascii="宋体" w:hAnsi="宋体" w:eastAsia="宋体" w:cs="宋体"/>
          <w:kern w:val="0"/>
          <w:sz w:val="24"/>
          <w:szCs w:val="24"/>
        </w:rPr>
        <w:t>36. 履约担保</w:t>
      </w:r>
      <w:bookmarkEnd w:id="189"/>
      <w:bookmarkEnd w:id="190"/>
      <w:bookmarkEnd w:id="191"/>
      <w:bookmarkEnd w:id="192"/>
      <w:bookmarkEnd w:id="193"/>
    </w:p>
    <w:p>
      <w:pPr>
        <w:shd w:val="clear" w:color="auto" w:fill="FFFFFF"/>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36.1成交供应商须在与采购人签署合同前按竞争性磋商文件有关要求提交履约担保。成交供应商应按照下列规定的方式和金额向采购人提交履约担保。</w:t>
      </w:r>
    </w:p>
    <w:p>
      <w:pPr>
        <w:shd w:val="clear" w:color="auto" w:fill="FFFFFF"/>
        <w:adjustRightInd w:val="0"/>
        <w:snapToGrid w:val="0"/>
        <w:spacing w:line="440" w:lineRule="exact"/>
        <w:ind w:firstLine="480" w:firstLineChars="200"/>
        <w:rPr>
          <w:rFonts w:ascii="宋体" w:hAnsi="宋体" w:eastAsia="宋体" w:cs="宋体"/>
          <w:sz w:val="24"/>
          <w:szCs w:val="24"/>
        </w:rPr>
      </w:pPr>
      <w:bookmarkStart w:id="194" w:name="_Toc30886"/>
      <w:bookmarkStart w:id="195" w:name="_Toc37091002"/>
      <w:bookmarkStart w:id="196" w:name="_Toc37090666"/>
      <w:r>
        <w:rPr>
          <w:rFonts w:hint="eastAsia" w:ascii="宋体" w:hAnsi="宋体" w:eastAsia="宋体" w:cs="宋体"/>
          <w:sz w:val="24"/>
          <w:szCs w:val="24"/>
        </w:rPr>
        <w:t>36.2 履约担保采用下列</w:t>
      </w:r>
      <w:r>
        <w:rPr>
          <w:rFonts w:hint="eastAsia" w:ascii="宋体" w:hAnsi="宋体" w:eastAsia="宋体" w:cs="宋体"/>
          <w:sz w:val="24"/>
          <w:szCs w:val="24"/>
          <w:u w:val="single"/>
        </w:rPr>
        <w:t xml:space="preserve">  /  </w:t>
      </w:r>
      <w:r>
        <w:rPr>
          <w:rFonts w:hint="eastAsia" w:ascii="宋体" w:hAnsi="宋体" w:eastAsia="宋体" w:cs="宋体"/>
          <w:sz w:val="24"/>
          <w:szCs w:val="24"/>
        </w:rPr>
        <w:t>方式</w:t>
      </w:r>
      <w:bookmarkEnd w:id="194"/>
      <w:bookmarkEnd w:id="195"/>
      <w:bookmarkEnd w:id="196"/>
    </w:p>
    <w:p>
      <w:pPr>
        <w:shd w:val="clear" w:color="auto" w:fill="FFFFFF"/>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36.2.1 履约保证金担保方式：</w:t>
      </w:r>
      <w:r>
        <w:rPr>
          <w:rFonts w:hint="eastAsia" w:ascii="宋体" w:hAnsi="宋体" w:eastAsia="宋体" w:cs="宋体"/>
          <w:sz w:val="24"/>
          <w:szCs w:val="24"/>
          <w:u w:val="single"/>
        </w:rPr>
        <w:t xml:space="preserve"> / </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1） 银行汇票；2） 支票；</w:t>
      </w:r>
      <w:r>
        <w:rPr>
          <w:rFonts w:hint="eastAsia" w:ascii="宋体" w:hAnsi="宋体" w:eastAsia="宋体" w:cs="宋体"/>
          <w:kern w:val="0"/>
          <w:sz w:val="24"/>
          <w:szCs w:val="24"/>
        </w:rPr>
        <w:t>3）银行转账；4）担保公司担保；</w:t>
      </w:r>
      <w:r>
        <w:rPr>
          <w:rFonts w:hint="eastAsia" w:ascii="宋体" w:hAnsi="宋体" w:eastAsia="宋体" w:cs="宋体"/>
          <w:sz w:val="24"/>
          <w:szCs w:val="24"/>
        </w:rPr>
        <w:t>5）采购人与供应商协商确定的其他担保方式。</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pStyle w:val="5"/>
        <w:spacing w:line="600" w:lineRule="auto"/>
        <w:jc w:val="center"/>
        <w:rPr>
          <w:rFonts w:ascii="宋体" w:hAnsi="宋体" w:eastAsia="宋体" w:cs="宋体"/>
          <w:kern w:val="0"/>
          <w:sz w:val="24"/>
          <w:szCs w:val="24"/>
          <w:lang w:val="zh-CN"/>
        </w:rPr>
      </w:pPr>
      <w:bookmarkStart w:id="197" w:name="_Toc1962"/>
      <w:bookmarkStart w:id="198" w:name="_Toc228180139"/>
      <w:r>
        <w:rPr>
          <w:rFonts w:hint="eastAsia" w:ascii="宋体" w:hAnsi="宋体" w:eastAsia="宋体" w:cs="宋体"/>
          <w:kern w:val="0"/>
          <w:sz w:val="24"/>
          <w:szCs w:val="24"/>
          <w:lang w:val="zh-CN"/>
        </w:rPr>
        <w:t>（十二）其他</w:t>
      </w:r>
      <w:bookmarkEnd w:id="197"/>
    </w:p>
    <w:p>
      <w:pPr>
        <w:pStyle w:val="6"/>
        <w:spacing w:before="24" w:beforeLines="10" w:after="24" w:afterLines="10" w:line="360" w:lineRule="auto"/>
        <w:ind w:firstLine="482" w:firstLineChars="200"/>
        <w:rPr>
          <w:rFonts w:ascii="宋体" w:hAnsi="宋体" w:eastAsia="宋体" w:cs="宋体"/>
          <w:kern w:val="0"/>
          <w:sz w:val="24"/>
          <w:szCs w:val="24"/>
        </w:rPr>
      </w:pPr>
      <w:bookmarkStart w:id="199" w:name="_Toc134181602"/>
      <w:bookmarkStart w:id="200" w:name="_Toc15716"/>
      <w:r>
        <w:rPr>
          <w:rFonts w:hint="eastAsia" w:ascii="宋体" w:hAnsi="宋体" w:eastAsia="宋体" w:cs="宋体"/>
          <w:kern w:val="0"/>
          <w:sz w:val="24"/>
          <w:szCs w:val="24"/>
        </w:rPr>
        <w:t>37.</w:t>
      </w:r>
      <w:bookmarkEnd w:id="198"/>
      <w:r>
        <w:rPr>
          <w:rFonts w:hint="eastAsia" w:ascii="宋体" w:hAnsi="宋体" w:eastAsia="宋体" w:cs="宋体"/>
          <w:kern w:val="0"/>
          <w:sz w:val="24"/>
          <w:szCs w:val="24"/>
        </w:rPr>
        <w:t xml:space="preserve"> 成交服务费</w:t>
      </w:r>
      <w:bookmarkEnd w:id="199"/>
      <w:bookmarkEnd w:id="200"/>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成交供应商应按本竞争性磋商文件的规定，在领取《成交通知书》时向采购代理机构一次性支付成交服务费。</w:t>
      </w:r>
      <w:r>
        <w:rPr>
          <w:rFonts w:hint="eastAsia" w:ascii="宋体" w:hAnsi="宋体" w:eastAsia="宋体" w:cs="宋体"/>
          <w:bCs/>
          <w:kern w:val="1"/>
          <w:sz w:val="24"/>
          <w:szCs w:val="24"/>
        </w:rPr>
        <w:t>其计算标准和方法参照原发改计价[2002]1980号文件规定标准执行。</w:t>
      </w:r>
    </w:p>
    <w:p>
      <w:pPr>
        <w:pStyle w:val="6"/>
        <w:spacing w:before="24" w:beforeLines="10" w:after="24" w:afterLines="10" w:line="360" w:lineRule="auto"/>
        <w:ind w:firstLine="482" w:firstLineChars="200"/>
        <w:rPr>
          <w:rFonts w:ascii="宋体" w:hAnsi="宋体" w:eastAsia="宋体" w:cs="宋体"/>
          <w:kern w:val="0"/>
          <w:sz w:val="24"/>
          <w:szCs w:val="24"/>
        </w:rPr>
      </w:pPr>
      <w:bookmarkStart w:id="201" w:name="_Toc37090668"/>
      <w:bookmarkStart w:id="202" w:name="_Toc37091004"/>
      <w:bookmarkStart w:id="203" w:name="_Toc134181603"/>
      <w:bookmarkStart w:id="204" w:name="_Toc16311"/>
      <w:bookmarkStart w:id="205" w:name="_Toc262"/>
      <w:r>
        <w:rPr>
          <w:rFonts w:hint="eastAsia" w:ascii="宋体" w:hAnsi="宋体" w:eastAsia="宋体" w:cs="宋体"/>
          <w:kern w:val="0"/>
          <w:sz w:val="24"/>
          <w:szCs w:val="24"/>
        </w:rPr>
        <w:t xml:space="preserve">38. </w:t>
      </w:r>
      <w:bookmarkEnd w:id="201"/>
      <w:bookmarkEnd w:id="202"/>
      <w:r>
        <w:rPr>
          <w:rFonts w:hint="eastAsia" w:ascii="宋体" w:hAnsi="宋体" w:eastAsia="宋体" w:cs="宋体"/>
          <w:kern w:val="0"/>
          <w:sz w:val="24"/>
          <w:szCs w:val="24"/>
        </w:rPr>
        <w:t>竞争性磋商文件的解释权</w:t>
      </w:r>
      <w:bookmarkEnd w:id="203"/>
      <w:bookmarkEnd w:id="204"/>
      <w:bookmarkEnd w:id="205"/>
    </w:p>
    <w:p>
      <w:pPr>
        <w:shd w:val="clear" w:color="auto" w:fill="FFFFFF"/>
        <w:spacing w:line="440" w:lineRule="exact"/>
        <w:ind w:firstLine="484" w:firstLineChars="202"/>
        <w:rPr>
          <w:rFonts w:ascii="宋体" w:hAnsi="宋体" w:eastAsia="宋体" w:cs="宋体"/>
        </w:rPr>
      </w:pPr>
      <w:r>
        <w:rPr>
          <w:rFonts w:hint="eastAsia" w:ascii="宋体" w:hAnsi="宋体" w:eastAsia="宋体" w:cs="宋体"/>
          <w:kern w:val="0"/>
          <w:sz w:val="24"/>
          <w:szCs w:val="24"/>
        </w:rPr>
        <w:t>本竞争性磋商文件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属新疆东南项目管理有限公司。</w:t>
      </w:r>
    </w:p>
    <w:p>
      <w:pPr>
        <w:pStyle w:val="23"/>
        <w:jc w:val="center"/>
        <w:outlineLvl w:val="0"/>
        <w:rPr>
          <w:rFonts w:ascii="宋体" w:hAnsi="宋体" w:eastAsia="宋体" w:cs="宋体"/>
          <w:spacing w:val="6"/>
          <w:sz w:val="44"/>
          <w:szCs w:val="44"/>
        </w:rPr>
      </w:pPr>
      <w:r>
        <w:rPr>
          <w:rFonts w:hint="eastAsia" w:ascii="宋体" w:hAnsi="宋体" w:eastAsia="宋体" w:cs="宋体"/>
          <w:spacing w:val="6"/>
          <w:sz w:val="32"/>
          <w:szCs w:val="32"/>
        </w:rPr>
        <w:br w:type="page"/>
      </w:r>
      <w:bookmarkStart w:id="206" w:name="_Toc21669"/>
      <w:bookmarkStart w:id="207" w:name="_Toc14275"/>
      <w:r>
        <w:rPr>
          <w:rStyle w:val="31"/>
          <w:rFonts w:hint="eastAsia" w:ascii="宋体" w:hAnsi="宋体" w:eastAsia="宋体"/>
        </w:rPr>
        <w:t>第三章  采购需求</w:t>
      </w:r>
      <w:bookmarkEnd w:id="206"/>
      <w:bookmarkEnd w:id="207"/>
    </w:p>
    <w:p>
      <w:pPr>
        <w:shd w:val="clear" w:color="auto" w:fill="FFFFFF"/>
        <w:adjustRightInd w:val="0"/>
        <w:snapToGrid w:val="0"/>
        <w:spacing w:line="400" w:lineRule="exact"/>
        <w:ind w:firstLine="482" w:firstLineChars="200"/>
        <w:rPr>
          <w:rFonts w:ascii="宋体" w:hAnsi="宋体" w:eastAsia="宋体" w:cs="宋体"/>
          <w:b/>
          <w:bCs/>
          <w:sz w:val="24"/>
          <w:szCs w:val="24"/>
        </w:rPr>
      </w:pPr>
    </w:p>
    <w:p>
      <w:pPr>
        <w:spacing w:line="360" w:lineRule="auto"/>
        <w:ind w:firstLine="482" w:firstLineChars="200"/>
        <w:rPr>
          <w:rFonts w:ascii="宋体" w:hAnsi="宋体" w:cs="宋体"/>
          <w:sz w:val="24"/>
          <w:szCs w:val="24"/>
        </w:rPr>
      </w:pPr>
      <w:r>
        <w:rPr>
          <w:rFonts w:hint="eastAsia" w:ascii="宋体" w:hAnsi="宋体" w:eastAsia="宋体" w:cs="宋体"/>
          <w:b/>
          <w:bCs/>
          <w:sz w:val="24"/>
          <w:szCs w:val="24"/>
        </w:rPr>
        <w:t>采购内容：</w:t>
      </w:r>
      <w:r>
        <w:rPr>
          <w:rFonts w:hint="eastAsia" w:ascii="宋体" w:hAnsi="宋体" w:cs="宋体"/>
          <w:sz w:val="24"/>
          <w:szCs w:val="24"/>
        </w:rPr>
        <w:t>开展和田地区和田县国土变更调查与卫片执法工作，完成国家推送的、自治区、县（市）本级提取的图斑进行调查举证、外业拍照取证、内业数据处理、预判定、预变更、内、外网录入上传数据、制作数据库以及完成集中审核等工作任务。</w:t>
      </w:r>
    </w:p>
    <w:p>
      <w:pPr>
        <w:spacing w:line="360" w:lineRule="auto"/>
        <w:ind w:firstLine="482" w:firstLineChars="200"/>
        <w:rPr>
          <w:rFonts w:ascii="宋体" w:hAnsi="宋体" w:eastAsia="宋体" w:cs="宋体"/>
          <w:sz w:val="24"/>
          <w:szCs w:val="24"/>
          <w:highlight w:val="red"/>
        </w:rPr>
      </w:pPr>
      <w:r>
        <w:rPr>
          <w:rFonts w:hint="eastAsia" w:ascii="宋体" w:hAnsi="宋体" w:cs="宋体"/>
          <w:b/>
          <w:sz w:val="24"/>
          <w:szCs w:val="24"/>
        </w:rPr>
        <w:t>合同履约期限：</w:t>
      </w:r>
      <w:r>
        <w:rPr>
          <w:rFonts w:hint="eastAsia" w:ascii="宋体" w:hAnsi="宋体" w:eastAsia="宋体" w:cs="宋体"/>
          <w:color w:val="000000"/>
          <w:kern w:val="0"/>
          <w:sz w:val="24"/>
          <w:szCs w:val="24"/>
          <w:lang w:bidi="ar"/>
        </w:rPr>
        <w:t>至项目结束，具体以甲方签订合同为准</w:t>
      </w:r>
    </w:p>
    <w:p>
      <w:pPr>
        <w:shd w:val="clear" w:color="auto" w:fill="FFFFFF"/>
        <w:adjustRightInd w:val="0"/>
        <w:snapToGrid w:val="0"/>
        <w:spacing w:line="400" w:lineRule="exact"/>
        <w:ind w:firstLine="482" w:firstLineChars="200"/>
        <w:rPr>
          <w:rFonts w:ascii="宋体" w:hAnsi="宋体" w:eastAsia="宋体" w:cs="宋体"/>
          <w:sz w:val="24"/>
          <w:szCs w:val="24"/>
        </w:rPr>
      </w:pPr>
      <w:r>
        <w:rPr>
          <w:rFonts w:hint="eastAsia" w:ascii="宋体" w:hAnsi="宋体" w:eastAsia="宋体" w:cs="宋体"/>
          <w:b/>
          <w:bCs/>
          <w:sz w:val="24"/>
          <w:szCs w:val="24"/>
        </w:rPr>
        <w:t>服务地点：</w:t>
      </w:r>
      <w:r>
        <w:rPr>
          <w:rFonts w:hint="eastAsia" w:ascii="宋体" w:hAnsi="宋体" w:eastAsia="宋体" w:cs="宋体"/>
          <w:sz w:val="24"/>
          <w:szCs w:val="24"/>
        </w:rPr>
        <w:t>和田地区和田县</w:t>
      </w:r>
    </w:p>
    <w:p>
      <w:pPr>
        <w:widowControl/>
        <w:spacing w:line="400" w:lineRule="exact"/>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服务内容：</w:t>
      </w:r>
    </w:p>
    <w:p>
      <w:pPr>
        <w:spacing w:line="360" w:lineRule="auto"/>
        <w:ind w:firstLine="480" w:firstLineChars="200"/>
        <w:rPr>
          <w:rFonts w:ascii="宋体" w:hAnsi="宋体" w:cs="宋体"/>
          <w:sz w:val="24"/>
          <w:szCs w:val="24"/>
        </w:rPr>
      </w:pPr>
      <w:r>
        <w:rPr>
          <w:rFonts w:hint="eastAsia" w:ascii="宋体" w:hAnsi="宋体" w:cs="宋体"/>
          <w:sz w:val="24"/>
          <w:szCs w:val="24"/>
        </w:rPr>
        <w:t>本项目为和田县卫片执法及国土变更调查工作项目，通过采购第三方服务，完成和田地区和田县“关于持续共同开展自治区国土变更调查与卫片执法工作”(以下简称“两项工作”)的相关事宜。</w:t>
      </w:r>
    </w:p>
    <w:p>
      <w:pPr>
        <w:spacing w:line="360" w:lineRule="auto"/>
        <w:ind w:firstLine="480" w:firstLineChars="200"/>
        <w:rPr>
          <w:rFonts w:ascii="宋体" w:hAnsi="宋体" w:cs="宋体"/>
          <w:sz w:val="24"/>
          <w:szCs w:val="24"/>
        </w:rPr>
      </w:pPr>
      <w:r>
        <w:rPr>
          <w:rFonts w:hint="eastAsia" w:ascii="宋体" w:hAnsi="宋体" w:cs="宋体"/>
          <w:sz w:val="24"/>
          <w:szCs w:val="24"/>
        </w:rPr>
        <w:t>对自治区下发和田县图斑开展实地核查后，经与不动产数据、历年审批建设用地数据、设施农用地备案数据、农村地籍调查数据及乱占耕地建房等数据进行综合分析，分类上报上级业务部门审核，完成内外网系统填报与审核。</w:t>
      </w:r>
    </w:p>
    <w:p>
      <w:pPr>
        <w:spacing w:line="360" w:lineRule="auto"/>
        <w:ind w:firstLine="482" w:firstLineChars="200"/>
        <w:rPr>
          <w:rFonts w:ascii="宋体" w:hAnsi="宋体" w:cs="宋体"/>
          <w:b/>
          <w:sz w:val="24"/>
          <w:szCs w:val="24"/>
        </w:rPr>
      </w:pPr>
      <w:r>
        <w:rPr>
          <w:rFonts w:hint="eastAsia" w:ascii="宋体" w:hAnsi="宋体" w:cs="宋体"/>
          <w:b/>
          <w:sz w:val="24"/>
          <w:szCs w:val="24"/>
        </w:rPr>
        <w:t>工作任务：</w:t>
      </w:r>
    </w:p>
    <w:p>
      <w:pPr>
        <w:spacing w:line="360" w:lineRule="auto"/>
        <w:ind w:firstLine="480" w:firstLineChars="200"/>
        <w:rPr>
          <w:rFonts w:ascii="宋体" w:hAnsi="宋体" w:cs="宋体"/>
          <w:sz w:val="24"/>
          <w:szCs w:val="24"/>
        </w:rPr>
      </w:pPr>
      <w:r>
        <w:rPr>
          <w:rFonts w:hint="eastAsia" w:ascii="宋体" w:hAnsi="宋体" w:cs="宋体"/>
          <w:sz w:val="24"/>
          <w:szCs w:val="24"/>
        </w:rPr>
        <w:t>供应商应明确自治区“关于持续共同开展自治区国土变更调查与卫片执法工作”的要求，配合采购人完成称以下工作任务：</w:t>
      </w:r>
    </w:p>
    <w:p>
      <w:pPr>
        <w:spacing w:line="360" w:lineRule="auto"/>
        <w:ind w:firstLine="482" w:firstLineChars="200"/>
        <w:rPr>
          <w:rFonts w:ascii="宋体" w:hAnsi="宋体" w:cs="宋体"/>
          <w:b/>
          <w:sz w:val="24"/>
          <w:szCs w:val="24"/>
        </w:rPr>
      </w:pPr>
      <w:r>
        <w:rPr>
          <w:rFonts w:hint="eastAsia" w:ascii="宋体" w:hAnsi="宋体" w:cs="宋体"/>
          <w:b/>
          <w:sz w:val="24"/>
          <w:szCs w:val="24"/>
        </w:rPr>
        <w:t>（一）制作下发监测图斑</w:t>
      </w:r>
    </w:p>
    <w:p>
      <w:pPr>
        <w:spacing w:line="360" w:lineRule="auto"/>
        <w:ind w:firstLine="480" w:firstLineChars="200"/>
        <w:rPr>
          <w:rFonts w:ascii="宋体" w:hAnsi="宋体" w:cs="宋体"/>
          <w:sz w:val="24"/>
          <w:szCs w:val="24"/>
        </w:rPr>
      </w:pPr>
      <w:r>
        <w:rPr>
          <w:rFonts w:hint="eastAsia" w:ascii="宋体" w:hAnsi="宋体" w:cs="宋体"/>
          <w:sz w:val="24"/>
          <w:szCs w:val="24"/>
        </w:rPr>
        <w:t>1.根据自然资源部执法局“随时监测、随时下发”的卫片执法图斑，下发各地开展实地调查举证。</w:t>
      </w:r>
    </w:p>
    <w:p>
      <w:pPr>
        <w:spacing w:line="360" w:lineRule="auto"/>
        <w:ind w:firstLine="480" w:firstLineChars="200"/>
        <w:rPr>
          <w:rFonts w:ascii="宋体" w:hAnsi="宋体" w:cs="宋体"/>
          <w:sz w:val="24"/>
          <w:szCs w:val="24"/>
        </w:rPr>
      </w:pPr>
      <w:r>
        <w:rPr>
          <w:rFonts w:hint="eastAsia" w:ascii="宋体" w:hAnsi="宋体" w:cs="宋体"/>
          <w:sz w:val="24"/>
          <w:szCs w:val="24"/>
        </w:rPr>
        <w:t>2.自治区采用国家卫星中心每季度推送的影像，提取与自治区变更调查数据库地类不一致图斑，下发各地开展实地调查举证。</w:t>
      </w:r>
    </w:p>
    <w:p>
      <w:pPr>
        <w:spacing w:line="360" w:lineRule="auto"/>
        <w:ind w:firstLine="482" w:firstLineChars="200"/>
        <w:rPr>
          <w:rFonts w:ascii="宋体" w:hAnsi="宋体" w:cs="宋体"/>
          <w:b/>
          <w:sz w:val="24"/>
          <w:szCs w:val="24"/>
        </w:rPr>
      </w:pPr>
      <w:r>
        <w:rPr>
          <w:rFonts w:hint="eastAsia" w:ascii="宋体" w:hAnsi="宋体" w:cs="宋体"/>
          <w:b/>
          <w:sz w:val="24"/>
          <w:szCs w:val="24"/>
        </w:rPr>
        <w:t>（二）县级开展外业调查举证和内业信息填报</w:t>
      </w:r>
    </w:p>
    <w:p>
      <w:pPr>
        <w:spacing w:line="360" w:lineRule="auto"/>
        <w:ind w:firstLine="480" w:firstLineChars="200"/>
        <w:rPr>
          <w:rFonts w:ascii="宋体" w:hAnsi="宋体" w:cs="宋体"/>
          <w:sz w:val="24"/>
          <w:szCs w:val="24"/>
        </w:rPr>
      </w:pPr>
      <w:r>
        <w:rPr>
          <w:rFonts w:hint="eastAsia" w:ascii="宋体" w:hAnsi="宋体" w:cs="宋体"/>
          <w:sz w:val="24"/>
          <w:szCs w:val="24"/>
        </w:rPr>
        <w:t>县级自然资源主管部门利用“互联网+”举证软件，对监测图斑进行外业调查举证，并按照第三次全国国土调查《实施方案》《技术规程》《补充通知》《技术问答》进行地类认定。内业收集监测图斑相关用地手续和材料，按照《土地卫片执法图斑合法性判定规则》《矿产卫片执法图斑填报指南(试行)》判定图斑合法性，进行图斑信息填报。</w:t>
      </w:r>
    </w:p>
    <w:p>
      <w:pPr>
        <w:spacing w:line="360" w:lineRule="auto"/>
        <w:ind w:firstLine="482" w:firstLineChars="200"/>
        <w:rPr>
          <w:rFonts w:ascii="宋体" w:hAnsi="宋体" w:cs="宋体"/>
          <w:b/>
          <w:sz w:val="24"/>
          <w:szCs w:val="24"/>
        </w:rPr>
      </w:pPr>
      <w:r>
        <w:rPr>
          <w:rFonts w:hint="eastAsia" w:ascii="宋体" w:hAnsi="宋体" w:cs="宋体"/>
          <w:b/>
          <w:sz w:val="24"/>
          <w:szCs w:val="24"/>
        </w:rPr>
        <w:t>（三）地州级开展实质性审查</w:t>
      </w:r>
    </w:p>
    <w:p>
      <w:pPr>
        <w:spacing w:line="360" w:lineRule="auto"/>
        <w:ind w:firstLine="480" w:firstLineChars="200"/>
        <w:rPr>
          <w:rFonts w:ascii="宋体" w:hAnsi="宋体" w:cs="宋体"/>
          <w:sz w:val="24"/>
          <w:szCs w:val="24"/>
        </w:rPr>
      </w:pPr>
      <w:r>
        <w:rPr>
          <w:rFonts w:hint="eastAsia" w:ascii="宋体" w:hAnsi="宋体" w:cs="宋体"/>
          <w:sz w:val="24"/>
          <w:szCs w:val="24"/>
        </w:rPr>
        <w:t>地州级自然资源主管部门要对县(市、区)上报的调查地类和填报信息进行实质性审查，并对审查数据质量负责。对县级成果调查不到位、地类认定不正确、合违法判定不准确、举证不全面的，提出明确意见并督促县级限时完成整改。</w:t>
      </w:r>
    </w:p>
    <w:p>
      <w:pPr>
        <w:spacing w:line="360" w:lineRule="auto"/>
        <w:ind w:firstLine="482" w:firstLineChars="200"/>
        <w:rPr>
          <w:rFonts w:ascii="宋体" w:hAnsi="宋体" w:cs="宋体"/>
          <w:b/>
          <w:sz w:val="24"/>
          <w:szCs w:val="24"/>
        </w:rPr>
      </w:pPr>
      <w:r>
        <w:rPr>
          <w:rFonts w:hint="eastAsia" w:ascii="宋体" w:hAnsi="宋体" w:cs="宋体"/>
          <w:b/>
          <w:sz w:val="24"/>
          <w:szCs w:val="24"/>
        </w:rPr>
        <w:t>（四）自治区开展第三方技术性审查</w:t>
      </w:r>
    </w:p>
    <w:p>
      <w:pPr>
        <w:spacing w:line="360" w:lineRule="auto"/>
        <w:ind w:firstLine="480" w:firstLineChars="200"/>
        <w:rPr>
          <w:rFonts w:ascii="宋体" w:hAnsi="宋体" w:cs="宋体"/>
          <w:sz w:val="24"/>
          <w:szCs w:val="24"/>
        </w:rPr>
      </w:pPr>
      <w:r>
        <w:rPr>
          <w:rFonts w:hint="eastAsia" w:ascii="宋体" w:hAnsi="宋体" w:cs="宋体"/>
          <w:sz w:val="24"/>
          <w:szCs w:val="24"/>
        </w:rPr>
        <w:t>自治区引入第三方，按照自治区国土变更调查和卫片执法工作审核要求，套合国土空间规划信息(土地利用总体规划数据和城乡规划)、土地利用现状、永久基本农田和建设用地审批等专题管理信息，对上报图斑地类和举证资料进行技术性审查。</w:t>
      </w:r>
    </w:p>
    <w:p>
      <w:pPr>
        <w:spacing w:line="360" w:lineRule="auto"/>
        <w:ind w:firstLine="482" w:firstLineChars="200"/>
        <w:rPr>
          <w:rFonts w:ascii="宋体" w:hAnsi="宋体" w:cs="宋体"/>
          <w:b/>
          <w:sz w:val="24"/>
          <w:szCs w:val="24"/>
        </w:rPr>
      </w:pPr>
      <w:r>
        <w:rPr>
          <w:rFonts w:hint="eastAsia" w:ascii="宋体" w:hAnsi="宋体" w:cs="宋体"/>
          <w:b/>
          <w:sz w:val="24"/>
          <w:szCs w:val="24"/>
        </w:rPr>
        <w:t>（五）自治区按季度开展审核认定</w:t>
      </w:r>
    </w:p>
    <w:p>
      <w:pPr>
        <w:spacing w:line="440" w:lineRule="exact"/>
        <w:ind w:firstLine="480" w:firstLineChars="200"/>
      </w:pPr>
      <w:r>
        <w:rPr>
          <w:rFonts w:hint="eastAsia" w:ascii="宋体" w:hAnsi="宋体" w:cs="宋体"/>
          <w:sz w:val="24"/>
          <w:szCs w:val="24"/>
        </w:rPr>
        <w:t>厅自然资源调查监测处、执法局、耕地保护监督处、自然资源确权登记局、自然资源开发利用处、国土空间用途管制处、国土空间规划局及自治区国土资源执法监察总队、自然资源规划研究院等厅机关局处室和相关单位，按照职责分工对第三方技术性审核成果进行限时确认。</w:t>
      </w:r>
    </w:p>
    <w:p>
      <w:pPr>
        <w:widowControl/>
        <w:suppressAutoHyphens w:val="0"/>
        <w:spacing w:line="480" w:lineRule="exact"/>
        <w:ind w:firstLine="420" w:firstLineChars="200"/>
        <w:jc w:val="center"/>
        <w:outlineLvl w:val="0"/>
        <w:rPr>
          <w:rFonts w:ascii="宋体" w:hAnsi="宋体" w:eastAsia="宋体" w:cs="宋体"/>
        </w:rPr>
      </w:pPr>
      <w:r>
        <w:rPr>
          <w:rFonts w:hint="eastAsia" w:ascii="宋体" w:hAnsi="宋体" w:eastAsia="宋体" w:cs="宋体"/>
        </w:rPr>
        <w:br w:type="page"/>
      </w:r>
    </w:p>
    <w:p>
      <w:pPr>
        <w:rPr>
          <w:rFonts w:ascii="宋体" w:hAnsi="宋体" w:eastAsia="宋体" w:cs="宋体"/>
        </w:rPr>
      </w:pPr>
    </w:p>
    <w:p>
      <w:pPr>
        <w:rPr>
          <w:rFonts w:ascii="宋体" w:hAnsi="宋体" w:eastAsia="宋体" w:cs="宋体"/>
        </w:rPr>
      </w:pPr>
    </w:p>
    <w:p>
      <w:pPr>
        <w:rPr>
          <w:rFonts w:ascii="宋体" w:hAnsi="宋体" w:eastAsia="宋体" w:cs="宋体"/>
        </w:rPr>
      </w:pPr>
    </w:p>
    <w:p>
      <w:pPr>
        <w:pStyle w:val="7"/>
      </w:pPr>
    </w:p>
    <w:p/>
    <w:p>
      <w:pPr>
        <w:pStyle w:val="7"/>
      </w:pPr>
    </w:p>
    <w:p/>
    <w:p>
      <w:pPr>
        <w:pStyle w:val="23"/>
        <w:jc w:val="center"/>
        <w:outlineLvl w:val="0"/>
        <w:rPr>
          <w:rStyle w:val="31"/>
          <w:rFonts w:ascii="宋体" w:hAnsi="宋体" w:eastAsia="宋体"/>
        </w:rPr>
      </w:pPr>
      <w:bookmarkStart w:id="208" w:name="_Toc22378"/>
      <w:r>
        <w:rPr>
          <w:rStyle w:val="31"/>
          <w:rFonts w:hint="eastAsia" w:ascii="宋体" w:hAnsi="宋体" w:eastAsia="宋体"/>
        </w:rPr>
        <w:t>第四章 合同条款</w:t>
      </w:r>
      <w:bookmarkEnd w:id="208"/>
    </w:p>
    <w:p>
      <w:pPr>
        <w:pStyle w:val="7"/>
      </w:pPr>
    </w:p>
    <w:p>
      <w:pPr>
        <w:pStyle w:val="7"/>
        <w:jc w:val="center"/>
      </w:pPr>
      <w:r>
        <w:rPr>
          <w:rFonts w:hint="eastAsia"/>
        </w:rPr>
        <w:t>（以实际签订合同为准）</w:t>
      </w:r>
    </w:p>
    <w:p>
      <w:pPr>
        <w:spacing w:before="31" w:after="31" w:line="360" w:lineRule="auto"/>
        <w:jc w:val="left"/>
        <w:rPr>
          <w:rFonts w:ascii="宋体" w:hAnsi="宋体" w:eastAsia="宋体" w:cs="宋体"/>
          <w:bCs/>
          <w:kern w:val="0"/>
          <w:sz w:val="44"/>
          <w:szCs w:val="44"/>
        </w:rPr>
      </w:pPr>
      <w:r>
        <w:rPr>
          <w:rStyle w:val="31"/>
          <w:rFonts w:hint="eastAsia" w:ascii="宋体" w:hAnsi="宋体" w:eastAsia="宋体" w:cs="宋体"/>
        </w:rPr>
        <w:br w:type="page"/>
      </w:r>
    </w:p>
    <w:p>
      <w:pPr>
        <w:ind w:right="420" w:firstLine="5040" w:firstLineChars="2100"/>
        <w:rPr>
          <w:rFonts w:ascii="宋体" w:hAnsi="宋体" w:cs="宋体"/>
        </w:rPr>
      </w:pPr>
      <w:r>
        <w:rPr>
          <w:rFonts w:hint="eastAsia" w:ascii="宋体" w:hAnsi="宋体" w:cs="宋体"/>
          <w:sz w:val="24"/>
        </w:rPr>
        <w:t xml:space="preserve">合同编号： </w:t>
      </w:r>
    </w:p>
    <w:p>
      <w:pPr>
        <w:ind w:right="420"/>
        <w:rPr>
          <w:rFonts w:ascii="宋体" w:hAnsi="宋体" w:cs="宋体"/>
          <w:sz w:val="24"/>
        </w:rPr>
      </w:pPr>
      <w:r>
        <w:rPr>
          <w:rFonts w:hint="eastAsia" w:ascii="宋体" w:hAnsi="宋体" w:cs="宋体"/>
        </w:rPr>
        <w:t xml:space="preserve">                                           </w:t>
      </w:r>
      <w:r>
        <w:rPr>
          <w:rFonts w:hint="eastAsia" w:ascii="宋体" w:hAnsi="宋体" w:cs="宋体"/>
          <w:sz w:val="24"/>
        </w:rPr>
        <w:t xml:space="preserve">    </w:t>
      </w:r>
    </w:p>
    <w:p>
      <w:pPr>
        <w:rPr>
          <w:rFonts w:ascii="宋体" w:hAnsi="宋体" w:cs="宋体"/>
        </w:rPr>
      </w:pPr>
    </w:p>
    <w:p>
      <w:pPr>
        <w:jc w:val="center"/>
        <w:rPr>
          <w:rFonts w:ascii="宋体" w:hAnsi="宋体" w:cs="宋体"/>
          <w:b/>
          <w:sz w:val="72"/>
          <w:szCs w:val="72"/>
        </w:rPr>
      </w:pPr>
      <w:r>
        <w:rPr>
          <w:rFonts w:hint="eastAsia" w:ascii="宋体" w:hAnsi="宋体" w:cs="宋体"/>
          <w:b/>
          <w:sz w:val="72"/>
          <w:szCs w:val="72"/>
        </w:rPr>
        <w:t>技 术 服 务 合 同</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17"/>
        <w:ind w:left="2166" w:hanging="2161" w:hangingChars="650"/>
        <w:rPr>
          <w:rFonts w:hAnsi="宋体" w:cs="宋体"/>
          <w:b/>
          <w:bCs/>
          <w:sz w:val="24"/>
          <w:szCs w:val="24"/>
          <w:u w:val="single"/>
        </w:rPr>
      </w:pPr>
      <w:r>
        <w:rPr>
          <w:rFonts w:hint="eastAsia" w:hAnsi="宋体" w:cs="宋体"/>
          <w:b/>
          <w:bCs/>
          <w:spacing w:val="0"/>
          <w:w w:val="92"/>
          <w:kern w:val="0"/>
          <w:sz w:val="36"/>
          <w:szCs w:val="36"/>
          <w:fitText w:val="2166" w:id="-1262695936"/>
        </w:rPr>
        <w:t>项 目 名 称</w:t>
      </w:r>
      <w:r>
        <w:rPr>
          <w:rFonts w:hint="eastAsia" w:hAnsi="宋体" w:cs="宋体"/>
          <w:b/>
          <w:bCs/>
          <w:spacing w:val="2"/>
          <w:w w:val="92"/>
          <w:kern w:val="0"/>
          <w:sz w:val="36"/>
          <w:szCs w:val="36"/>
          <w:fitText w:val="2166" w:id="-1262695936"/>
        </w:rPr>
        <w:t>：</w:t>
      </w:r>
      <w:r>
        <w:rPr>
          <w:rFonts w:hint="eastAsia" w:hAnsi="宋体" w:cs="宋体"/>
          <w:b/>
          <w:bCs/>
          <w:sz w:val="28"/>
          <w:szCs w:val="28"/>
          <w:u w:val="single"/>
        </w:rPr>
        <w:t xml:space="preserve">                </w:t>
      </w:r>
      <w:r>
        <w:rPr>
          <w:rFonts w:hint="eastAsia" w:hAnsi="宋体" w:cs="宋体"/>
          <w:b/>
          <w:bCs/>
          <w:sz w:val="32"/>
          <w:szCs w:val="32"/>
          <w:u w:val="single"/>
        </w:rPr>
        <w:t xml:space="preserve"> </w:t>
      </w:r>
      <w:r>
        <w:rPr>
          <w:rFonts w:hint="eastAsia" w:hAnsi="宋体" w:cs="宋体"/>
          <w:b/>
          <w:bCs/>
          <w:sz w:val="28"/>
          <w:szCs w:val="28"/>
          <w:u w:val="single"/>
        </w:rPr>
        <w:t xml:space="preserve">                                </w:t>
      </w:r>
    </w:p>
    <w:p>
      <w:pPr>
        <w:pStyle w:val="17"/>
        <w:rPr>
          <w:rFonts w:hAnsi="宋体" w:cs="宋体"/>
          <w:b/>
          <w:bCs/>
          <w:sz w:val="32"/>
          <w:szCs w:val="32"/>
          <w:u w:val="single"/>
        </w:rPr>
      </w:pPr>
      <w:r>
        <w:rPr>
          <w:rFonts w:hint="eastAsia" w:hAnsi="宋体" w:cs="宋体"/>
          <w:b/>
          <w:spacing w:val="0"/>
          <w:w w:val="87"/>
          <w:kern w:val="0"/>
          <w:sz w:val="36"/>
          <w:szCs w:val="36"/>
          <w:fitText w:val="2166" w:id="-1262695935"/>
        </w:rPr>
        <w:t>委托方</w:t>
      </w:r>
      <w:r>
        <w:rPr>
          <w:rFonts w:hint="eastAsia" w:hAnsi="宋体" w:cs="宋体"/>
          <w:spacing w:val="0"/>
          <w:w w:val="87"/>
          <w:kern w:val="0"/>
          <w:sz w:val="28"/>
          <w:szCs w:val="28"/>
          <w:fitText w:val="2166" w:id="-1262695935"/>
        </w:rPr>
        <w:t>（甲方）</w:t>
      </w:r>
      <w:r>
        <w:rPr>
          <w:rFonts w:hint="eastAsia" w:hAnsi="宋体" w:cs="宋体"/>
          <w:b/>
          <w:spacing w:val="0"/>
          <w:w w:val="87"/>
          <w:kern w:val="0"/>
          <w:sz w:val="28"/>
          <w:szCs w:val="28"/>
          <w:fitText w:val="2166" w:id="-1262695935"/>
        </w:rPr>
        <w:t>：</w:t>
      </w:r>
      <w:r>
        <w:rPr>
          <w:rFonts w:hint="eastAsia" w:hAnsi="宋体" w:cs="宋体"/>
          <w:b/>
          <w:bCs/>
          <w:sz w:val="30"/>
          <w:szCs w:val="30"/>
          <w:u w:val="single"/>
        </w:rPr>
        <w:t xml:space="preserve">            和田县自然资源局         </w:t>
      </w:r>
      <w:r>
        <w:rPr>
          <w:rFonts w:hint="eastAsia" w:hAnsi="宋体" w:cs="宋体"/>
          <w:b/>
          <w:bCs/>
          <w:sz w:val="32"/>
          <w:szCs w:val="32"/>
          <w:u w:val="single" w:color="000000"/>
        </w:rPr>
        <w:t xml:space="preserve">           </w:t>
      </w:r>
    </w:p>
    <w:p>
      <w:pPr>
        <w:spacing w:line="880" w:lineRule="exact"/>
        <w:rPr>
          <w:rFonts w:ascii="宋体" w:hAnsi="宋体" w:cs="宋体"/>
          <w:b/>
          <w:sz w:val="32"/>
          <w:szCs w:val="32"/>
          <w:u w:val="single"/>
        </w:rPr>
      </w:pPr>
      <w:r>
        <w:rPr>
          <w:rFonts w:hint="eastAsia" w:ascii="宋体" w:hAnsi="宋体" w:cs="宋体"/>
          <w:b/>
          <w:bCs/>
          <w:spacing w:val="0"/>
          <w:w w:val="87"/>
          <w:kern w:val="0"/>
          <w:sz w:val="36"/>
          <w:szCs w:val="36"/>
          <w:fitText w:val="2166" w:id="-1262695934"/>
        </w:rPr>
        <w:t>受托方</w:t>
      </w:r>
      <w:r>
        <w:rPr>
          <w:rFonts w:hint="eastAsia" w:ascii="宋体" w:hAnsi="宋体" w:cs="宋体"/>
          <w:spacing w:val="0"/>
          <w:w w:val="87"/>
          <w:kern w:val="0"/>
          <w:sz w:val="28"/>
          <w:szCs w:val="28"/>
          <w:fitText w:val="2166" w:id="-1262695934"/>
        </w:rPr>
        <w:t>（乙方）：</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bCs/>
          <w:sz w:val="30"/>
          <w:szCs w:val="30"/>
          <w:u w:val="single"/>
        </w:rPr>
        <w:t xml:space="preserve">  </w:t>
      </w:r>
      <w:r>
        <w:rPr>
          <w:rFonts w:hint="eastAsia" w:ascii="宋体" w:hAnsi="宋体" w:cs="宋体"/>
          <w:b/>
          <w:sz w:val="32"/>
          <w:szCs w:val="32"/>
          <w:u w:val="single"/>
        </w:rPr>
        <w:t xml:space="preserve">                                   </w:t>
      </w:r>
    </w:p>
    <w:p>
      <w:pPr>
        <w:spacing w:line="880" w:lineRule="exact"/>
        <w:rPr>
          <w:rFonts w:ascii="宋体" w:hAnsi="宋体" w:cs="宋体"/>
          <w:b/>
          <w:sz w:val="32"/>
          <w:szCs w:val="32"/>
          <w:u w:val="single"/>
        </w:rPr>
      </w:pPr>
      <w:r>
        <w:rPr>
          <w:rFonts w:hint="eastAsia" w:ascii="宋体" w:hAnsi="宋体" w:cs="宋体"/>
          <w:b/>
          <w:sz w:val="32"/>
          <w:szCs w:val="32"/>
        </w:rPr>
        <w:t>签约日期：</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年   月   日                                                              </w:t>
      </w:r>
    </w:p>
    <w:p>
      <w:pPr>
        <w:spacing w:line="880" w:lineRule="exact"/>
        <w:rPr>
          <w:rFonts w:ascii="宋体" w:hAnsi="宋体" w:cs="宋体"/>
          <w:b/>
          <w:sz w:val="32"/>
          <w:szCs w:val="32"/>
          <w:u w:val="single"/>
        </w:rPr>
      </w:pPr>
      <w:r>
        <w:rPr>
          <w:rFonts w:hint="eastAsia" w:ascii="宋体" w:hAnsi="宋体" w:cs="宋体"/>
          <w:b/>
          <w:sz w:val="32"/>
          <w:szCs w:val="32"/>
        </w:rPr>
        <w:t>签约地点：</w:t>
      </w:r>
      <w:r>
        <w:rPr>
          <w:rFonts w:hint="eastAsia" w:ascii="宋体" w:hAnsi="宋体" w:cs="宋体"/>
          <w:b/>
          <w:sz w:val="32"/>
          <w:szCs w:val="32"/>
          <w:u w:val="single"/>
        </w:rPr>
        <w:t xml:space="preserve">               和田地区和田县</w:t>
      </w:r>
      <w:r>
        <w:rPr>
          <w:rFonts w:hint="eastAsia" w:ascii="宋体" w:hAnsi="宋体" w:cs="宋体"/>
          <w:b/>
          <w:bCs/>
          <w:sz w:val="30"/>
          <w:szCs w:val="30"/>
          <w:u w:val="single"/>
        </w:rPr>
        <w:t xml:space="preserve"> </w:t>
      </w:r>
      <w:r>
        <w:rPr>
          <w:rFonts w:hint="eastAsia" w:ascii="宋体" w:hAnsi="宋体" w:cs="宋体"/>
          <w:b/>
          <w:sz w:val="32"/>
          <w:szCs w:val="32"/>
          <w:u w:val="single"/>
        </w:rPr>
        <w:t xml:space="preserve">                </w:t>
      </w:r>
    </w:p>
    <w:p>
      <w:pPr>
        <w:rPr>
          <w:rFonts w:ascii="宋体" w:hAnsi="宋体" w:cs="宋体"/>
          <w:b/>
          <w:sz w:val="32"/>
          <w:szCs w:val="32"/>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440" w:lineRule="exact"/>
        <w:jc w:val="center"/>
        <w:rPr>
          <w:rFonts w:ascii="宋体" w:hAnsi="宋体" w:cs="宋体"/>
          <w:sz w:val="36"/>
          <w:szCs w:val="36"/>
        </w:rPr>
      </w:pPr>
      <w:r>
        <w:rPr>
          <w:rFonts w:hint="eastAsia" w:ascii="宋体" w:hAnsi="宋体" w:cs="宋体"/>
          <w:sz w:val="36"/>
          <w:szCs w:val="36"/>
        </w:rPr>
        <w:t>国  家  测  绘  局</w:t>
      </w:r>
    </w:p>
    <w:p>
      <w:pPr>
        <w:spacing w:line="440" w:lineRule="exact"/>
        <w:jc w:val="center"/>
        <w:rPr>
          <w:rFonts w:ascii="宋体" w:hAnsi="宋体" w:cs="宋体"/>
          <w:sz w:val="36"/>
          <w:szCs w:val="36"/>
        </w:rPr>
      </w:pPr>
      <w:r>
        <w:rPr>
          <w:rFonts w:hint="eastAsia" w:ascii="宋体" w:hAnsi="宋体" w:cs="宋体"/>
          <w:sz w:val="36"/>
          <w:szCs w:val="36"/>
        </w:rPr>
        <w:t xml:space="preserve">                           制定</w:t>
      </w:r>
    </w:p>
    <w:p>
      <w:pPr>
        <w:spacing w:line="440" w:lineRule="exact"/>
        <w:jc w:val="center"/>
        <w:rPr>
          <w:rFonts w:ascii="宋体" w:hAnsi="宋体" w:cs="宋体"/>
          <w:sz w:val="36"/>
          <w:szCs w:val="36"/>
        </w:rPr>
      </w:pPr>
      <w:r>
        <w:rPr>
          <w:rFonts w:hint="eastAsia" w:ascii="宋体" w:hAnsi="宋体" w:cs="宋体"/>
          <w:sz w:val="36"/>
          <w:szCs w:val="36"/>
        </w:rPr>
        <w:t>国家工商行政管理局</w:t>
      </w:r>
    </w:p>
    <w:p>
      <w:pPr>
        <w:jc w:val="center"/>
        <w:rPr>
          <w:rFonts w:ascii="宋体" w:hAnsi="宋体" w:cs="宋体"/>
          <w:b/>
          <w:sz w:val="44"/>
          <w:szCs w:val="44"/>
        </w:rPr>
      </w:pPr>
    </w:p>
    <w:p>
      <w:pPr>
        <w:jc w:val="cente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 xml:space="preserve">                                                              </w:t>
      </w:r>
    </w:p>
    <w:p>
      <w:pPr>
        <w:jc w:val="center"/>
        <w:rPr>
          <w:rFonts w:ascii="宋体" w:hAnsi="宋体" w:cs="宋体"/>
          <w:b/>
          <w:bCs/>
          <w:sz w:val="24"/>
        </w:rPr>
      </w:pPr>
      <w:r>
        <w:rPr>
          <w:rFonts w:hint="eastAsia" w:ascii="宋体" w:hAnsi="宋体" w:cs="宋体"/>
          <w:b/>
          <w:bCs/>
          <w:sz w:val="24"/>
        </w:rPr>
        <w:t xml:space="preserve">                                                                                      </w:t>
      </w:r>
    </w:p>
    <w:p>
      <w:pPr>
        <w:jc w:val="center"/>
        <w:rPr>
          <w:rFonts w:ascii="宋体" w:hAnsi="宋体" w:cs="宋体"/>
          <w:b/>
          <w:bCs/>
          <w:sz w:val="24"/>
        </w:rPr>
      </w:pPr>
    </w:p>
    <w:p>
      <w:pPr>
        <w:jc w:val="center"/>
        <w:rPr>
          <w:rFonts w:ascii="宋体" w:hAnsi="宋体" w:cs="宋体"/>
          <w:b/>
          <w:sz w:val="44"/>
          <w:szCs w:val="44"/>
        </w:rPr>
      </w:pPr>
      <w:r>
        <w:rPr>
          <w:rFonts w:hint="eastAsia" w:ascii="宋体" w:hAnsi="宋体" w:cs="宋体"/>
          <w:b/>
          <w:sz w:val="44"/>
          <w:szCs w:val="44"/>
        </w:rPr>
        <w:br w:type="column"/>
      </w:r>
      <w:r>
        <w:rPr>
          <w:rFonts w:hint="eastAsia" w:ascii="宋体" w:hAnsi="宋体" w:cs="宋体"/>
          <w:b/>
          <w:sz w:val="44"/>
          <w:szCs w:val="44"/>
        </w:rPr>
        <w:t>技 术 服 务 合 同</w:t>
      </w:r>
    </w:p>
    <w:p>
      <w:pPr>
        <w:spacing w:line="240" w:lineRule="atLeast"/>
        <w:ind w:firstLine="482" w:firstLineChars="200"/>
        <w:rPr>
          <w:rFonts w:ascii="宋体" w:hAnsi="宋体" w:cs="宋体"/>
          <w:b/>
          <w:bCs/>
          <w:sz w:val="24"/>
        </w:rPr>
      </w:pPr>
    </w:p>
    <w:p>
      <w:pPr>
        <w:spacing w:line="240" w:lineRule="atLeast"/>
        <w:ind w:firstLine="482" w:firstLineChars="200"/>
        <w:rPr>
          <w:rFonts w:ascii="宋体" w:hAnsi="宋体" w:cs="宋体"/>
          <w:b/>
          <w:bCs/>
          <w:sz w:val="24"/>
          <w:u w:val="single"/>
        </w:rPr>
      </w:pPr>
      <w:r>
        <w:rPr>
          <w:rFonts w:hint="eastAsia" w:ascii="宋体" w:hAnsi="宋体" w:cs="宋体"/>
          <w:b/>
          <w:bCs/>
          <w:sz w:val="24"/>
        </w:rPr>
        <w:t>委托方（甲方）：</w:t>
      </w:r>
      <w:r>
        <w:rPr>
          <w:rFonts w:hint="eastAsia" w:ascii="宋体" w:hAnsi="宋体" w:cs="宋体"/>
          <w:b/>
          <w:sz w:val="30"/>
          <w:szCs w:val="30"/>
          <w:u w:val="single" w:color="000000"/>
        </w:rPr>
        <w:t xml:space="preserve"> </w:t>
      </w:r>
      <w:r>
        <w:rPr>
          <w:rFonts w:hint="eastAsia" w:ascii="宋体" w:hAnsi="宋体" w:cs="宋体"/>
          <w:b/>
          <w:bCs/>
          <w:sz w:val="24"/>
          <w:u w:val="single"/>
        </w:rPr>
        <w:t xml:space="preserve">和田县自然资源局                        </w:t>
      </w:r>
    </w:p>
    <w:p>
      <w:pPr>
        <w:spacing w:line="240" w:lineRule="exact"/>
        <w:ind w:left="479" w:leftChars="228" w:firstLine="7710" w:firstLineChars="3200"/>
        <w:rPr>
          <w:rFonts w:ascii="宋体" w:hAnsi="宋体" w:cs="宋体"/>
          <w:b/>
          <w:bCs/>
          <w:sz w:val="24"/>
        </w:rPr>
      </w:pPr>
      <w:r>
        <w:rPr>
          <w:rFonts w:hint="eastAsia" w:ascii="宋体" w:hAnsi="宋体" w:cs="宋体"/>
          <w:b/>
          <w:bCs/>
          <w:sz w:val="24"/>
        </w:rPr>
        <w:t xml:space="preserve"> </w:t>
      </w:r>
    </w:p>
    <w:p>
      <w:pPr>
        <w:spacing w:line="240" w:lineRule="exact"/>
        <w:ind w:left="479" w:leftChars="228"/>
        <w:rPr>
          <w:rFonts w:ascii="宋体" w:hAnsi="宋体" w:cs="宋体"/>
          <w:b/>
          <w:bCs/>
          <w:sz w:val="24"/>
        </w:rPr>
      </w:pPr>
      <w:r>
        <w:rPr>
          <w:rFonts w:hint="eastAsia" w:ascii="宋体" w:hAnsi="宋体" w:cs="宋体"/>
          <w:b/>
          <w:bCs/>
          <w:sz w:val="24"/>
        </w:rPr>
        <w:t>受托方（乙方）：</w:t>
      </w:r>
      <w:r>
        <w:rPr>
          <w:rFonts w:hint="eastAsia" w:ascii="宋体" w:hAnsi="宋体" w:cs="宋体"/>
          <w:b/>
          <w:bCs/>
          <w:sz w:val="24"/>
          <w:u w:val="single"/>
        </w:rPr>
        <w:t xml:space="preserve">                            </w:t>
      </w:r>
      <w:r>
        <w:rPr>
          <w:rFonts w:ascii="宋体" w:hAnsi="宋体" w:cs="宋体"/>
          <w:b/>
          <w:bCs/>
          <w:sz w:val="24"/>
          <w:u w:val="single"/>
        </w:rPr>
        <w:t xml:space="preserve">         </w:t>
      </w:r>
      <w:r>
        <w:rPr>
          <w:rFonts w:hint="eastAsia" w:ascii="宋体" w:hAnsi="宋体" w:cs="宋体"/>
          <w:b/>
          <w:bCs/>
          <w:sz w:val="24"/>
          <w:u w:val="single"/>
        </w:rPr>
        <w:t xml:space="preserve">    </w:t>
      </w:r>
      <w:r>
        <w:rPr>
          <w:rFonts w:hint="eastAsia" w:ascii="宋体" w:hAnsi="宋体" w:cs="宋体"/>
          <w:b/>
          <w:bCs/>
          <w:sz w:val="24"/>
        </w:rPr>
        <w:t xml:space="preserve">        </w:t>
      </w:r>
    </w:p>
    <w:p>
      <w:pPr>
        <w:rPr>
          <w:rFonts w:ascii="宋体" w:hAnsi="宋体" w:cs="宋体"/>
          <w:sz w:val="24"/>
        </w:rPr>
      </w:pPr>
    </w:p>
    <w:p>
      <w:pPr>
        <w:tabs>
          <w:tab w:val="left" w:pos="0"/>
        </w:tabs>
        <w:ind w:firstLine="540" w:firstLineChars="225"/>
        <w:rPr>
          <w:rFonts w:ascii="宋体" w:hAnsi="宋体" w:cs="宋体"/>
          <w:sz w:val="24"/>
        </w:rPr>
      </w:pPr>
      <w:r>
        <w:rPr>
          <w:rFonts w:hint="eastAsia" w:ascii="宋体" w:hAnsi="宋体" w:cs="宋体"/>
          <w:sz w:val="24"/>
        </w:rPr>
        <w:t>根据《中华人民共和国民法典》、《中华人民共和国测绘法》和有关法律法规，经双方协商一致签订本合同。</w:t>
      </w:r>
    </w:p>
    <w:p>
      <w:pPr>
        <w:pStyle w:val="7"/>
      </w:pPr>
    </w:p>
    <w:p>
      <w:pPr>
        <w:tabs>
          <w:tab w:val="left" w:pos="0"/>
        </w:tabs>
        <w:spacing w:line="360" w:lineRule="auto"/>
        <w:rPr>
          <w:rFonts w:ascii="宋体" w:hAnsi="宋体" w:cs="宋体"/>
          <w:sz w:val="24"/>
        </w:rPr>
      </w:pPr>
      <w:r>
        <w:rPr>
          <w:rFonts w:hint="eastAsia" w:ascii="宋体" w:hAnsi="宋体" w:cs="宋体"/>
          <w:sz w:val="24"/>
        </w:rPr>
        <w:t>第一条  技术（服务）范围及内容：</w:t>
      </w:r>
    </w:p>
    <w:p>
      <w:pPr>
        <w:spacing w:line="360" w:lineRule="auto"/>
        <w:ind w:firstLine="480" w:firstLineChars="200"/>
        <w:rPr>
          <w:rFonts w:ascii="宋体" w:hAnsi="宋体" w:cs="宋体"/>
          <w:sz w:val="24"/>
          <w:szCs w:val="24"/>
          <w:u w:val="single"/>
        </w:rPr>
      </w:pPr>
      <w:r>
        <w:rPr>
          <w:rFonts w:hint="eastAsia" w:ascii="宋体" w:hAnsi="宋体"/>
          <w:sz w:val="24"/>
          <w:u w:val="single"/>
        </w:rPr>
        <w:t>通过采购第三方服务的方式，</w:t>
      </w:r>
      <w:r>
        <w:rPr>
          <w:rFonts w:hint="eastAsia" w:ascii="宋体" w:hAnsi="宋体" w:cs="宋体"/>
          <w:sz w:val="24"/>
          <w:szCs w:val="24"/>
          <w:u w:val="single"/>
        </w:rPr>
        <w:t>开展和田地区和田县国土变更调查与卫片执法工作，完成国家推送的、自治区、县（市）本级提取的图斑进行调查举证、外业拍照取证、内业数据处理、预判定、预变更、内、外网录入上传数据、制作数据库以及完成集中审核等工作任务。（详见磋商文件）</w:t>
      </w:r>
    </w:p>
    <w:p>
      <w:pPr>
        <w:ind w:firstLine="600" w:firstLineChars="250"/>
        <w:rPr>
          <w:rFonts w:ascii="宋体" w:hAnsi="宋体" w:cs="宋体"/>
          <w:sz w:val="24"/>
          <w:u w:val="single"/>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第二条  质量技术要求： </w:t>
      </w:r>
    </w:p>
    <w:p>
      <w:pPr>
        <w:spacing w:line="360" w:lineRule="auto"/>
        <w:ind w:firstLine="480" w:firstLineChars="200"/>
        <w:rPr>
          <w:rFonts w:ascii="宋体" w:hAnsi="宋体" w:cs="宋体"/>
          <w:sz w:val="24"/>
          <w:u w:val="single"/>
        </w:rPr>
      </w:pPr>
      <w:r>
        <w:rPr>
          <w:rFonts w:hint="eastAsia" w:ascii="宋体" w:hAnsi="宋体" w:cs="宋体"/>
          <w:sz w:val="24"/>
          <w:u w:val="single"/>
        </w:rPr>
        <w:t xml:space="preserve">    满</w:t>
      </w:r>
      <w:r>
        <w:rPr>
          <w:rFonts w:hint="eastAsia" w:ascii="宋体" w:hAnsi="宋体"/>
          <w:sz w:val="24"/>
          <w:u w:val="single"/>
        </w:rPr>
        <w:t xml:space="preserve">足《土地变更调查与卫片执法工作方案》技术要求。 </w:t>
      </w:r>
      <w:r>
        <w:rPr>
          <w:rFonts w:hint="eastAsia" w:ascii="宋体" w:hAnsi="宋体" w:cs="宋体"/>
          <w:sz w:val="24"/>
          <w:u w:val="single"/>
        </w:rPr>
        <w:t xml:space="preserve">                                                </w:t>
      </w:r>
    </w:p>
    <w:p>
      <w:pPr>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第三条  技术（服务）费：</w:t>
      </w:r>
    </w:p>
    <w:p>
      <w:pPr>
        <w:spacing w:line="360" w:lineRule="auto"/>
        <w:ind w:firstLine="560"/>
        <w:rPr>
          <w:rFonts w:ascii="宋体" w:hAnsi="宋体"/>
          <w:b/>
          <w:bCs/>
          <w:sz w:val="24"/>
          <w:u w:val="single"/>
        </w:rPr>
      </w:pPr>
      <w:r>
        <w:rPr>
          <w:rFonts w:hint="eastAsia" w:ascii="宋体" w:hAnsi="宋体" w:cs="宋体"/>
          <w:sz w:val="24"/>
        </w:rPr>
        <w:t xml:space="preserve">   </w:t>
      </w:r>
      <w:r>
        <w:rPr>
          <w:rFonts w:hint="eastAsia" w:ascii="宋体" w:hAnsi="宋体"/>
          <w:sz w:val="24"/>
        </w:rPr>
        <w:t>本项目费用为</w:t>
      </w:r>
      <w:r>
        <w:rPr>
          <w:rFonts w:hint="eastAsia" w:ascii="宋体" w:hAnsi="宋体"/>
          <w:b/>
          <w:bCs/>
          <w:sz w:val="24"/>
          <w:u w:val="single"/>
        </w:rPr>
        <w:t xml:space="preserve">             元</w:t>
      </w:r>
      <w:r>
        <w:rPr>
          <w:rFonts w:hint="eastAsia" w:ascii="宋体" w:hAnsi="宋体"/>
          <w:sz w:val="24"/>
        </w:rPr>
        <w:t>。大写：</w:t>
      </w:r>
      <w:r>
        <w:rPr>
          <w:rFonts w:hint="eastAsia" w:ascii="宋体" w:hAnsi="宋体"/>
          <w:b/>
          <w:bCs/>
          <w:sz w:val="24"/>
          <w:u w:val="single"/>
        </w:rPr>
        <w:t xml:space="preserve">               元整。 </w:t>
      </w:r>
    </w:p>
    <w:p>
      <w:pPr>
        <w:ind w:firstLine="560"/>
        <w:rPr>
          <w:rFonts w:ascii="宋体" w:hAnsi="宋体"/>
          <w:b/>
          <w:bCs/>
          <w:sz w:val="24"/>
          <w:u w:val="single"/>
        </w:rPr>
      </w:pPr>
    </w:p>
    <w:p>
      <w:pPr>
        <w:spacing w:line="360" w:lineRule="auto"/>
        <w:rPr>
          <w:rFonts w:ascii="宋体" w:hAnsi="宋体" w:cs="宋体"/>
          <w:sz w:val="24"/>
        </w:rPr>
      </w:pPr>
      <w:r>
        <w:rPr>
          <w:rFonts w:hint="eastAsia" w:ascii="宋体" w:hAnsi="宋体" w:cs="宋体"/>
          <w:sz w:val="24"/>
        </w:rPr>
        <w:t>第四条  甲方的义务</w:t>
      </w:r>
    </w:p>
    <w:p>
      <w:pPr>
        <w:spacing w:line="360" w:lineRule="auto"/>
        <w:ind w:firstLine="480" w:firstLineChars="200"/>
        <w:rPr>
          <w:rFonts w:ascii="宋体" w:hAnsi="宋体" w:cs="宋体"/>
          <w:sz w:val="24"/>
        </w:rPr>
      </w:pPr>
      <w:r>
        <w:rPr>
          <w:rFonts w:hint="eastAsia" w:ascii="宋体" w:hAnsi="宋体" w:cs="宋体"/>
          <w:sz w:val="24"/>
        </w:rPr>
        <w:t>1．自合同签订之日起3个日内向乙方提交有关资料。</w:t>
      </w:r>
    </w:p>
    <w:p>
      <w:pPr>
        <w:spacing w:line="360" w:lineRule="auto"/>
        <w:ind w:firstLine="480" w:firstLineChars="200"/>
        <w:rPr>
          <w:rFonts w:ascii="宋体" w:hAnsi="宋体" w:cs="宋体"/>
          <w:sz w:val="24"/>
        </w:rPr>
      </w:pPr>
      <w:r>
        <w:rPr>
          <w:rFonts w:hint="eastAsia" w:ascii="宋体" w:hAnsi="宋体" w:cs="宋体"/>
          <w:sz w:val="24"/>
        </w:rPr>
        <w:t>2．应当保证乙方的作业队伍顺利进入现场工作，并对乙方进场人员的工作、生活提供必要的便利条件。</w:t>
      </w:r>
    </w:p>
    <w:p>
      <w:pPr>
        <w:spacing w:line="360" w:lineRule="auto"/>
        <w:ind w:firstLine="480" w:firstLineChars="200"/>
        <w:rPr>
          <w:rFonts w:ascii="宋体" w:hAnsi="宋体" w:cs="宋体"/>
          <w:sz w:val="24"/>
        </w:rPr>
      </w:pPr>
      <w:r>
        <w:rPr>
          <w:rFonts w:hint="eastAsia" w:ascii="宋体" w:hAnsi="宋体" w:cs="宋体"/>
          <w:sz w:val="24"/>
        </w:rPr>
        <w:t>3．甲方保证预付款及项目款按时到位，以保证项目的顺利进行。</w:t>
      </w:r>
    </w:p>
    <w:p>
      <w:pPr>
        <w:spacing w:line="360" w:lineRule="auto"/>
        <w:ind w:firstLine="480" w:firstLineChars="200"/>
        <w:rPr>
          <w:rFonts w:ascii="宋体" w:hAnsi="宋体" w:cs="宋体"/>
          <w:sz w:val="24"/>
        </w:rPr>
      </w:pPr>
      <w:r>
        <w:rPr>
          <w:rFonts w:hint="eastAsia" w:ascii="宋体" w:hAnsi="宋体" w:cs="宋体"/>
          <w:sz w:val="24"/>
        </w:rPr>
        <w:t xml:space="preserve">4．允许乙方内部使用执行本合同所生产的成果。 </w:t>
      </w:r>
    </w:p>
    <w:p>
      <w:pPr>
        <w:ind w:firstLine="120" w:firstLineChars="50"/>
        <w:rPr>
          <w:rFonts w:ascii="宋体" w:hAnsi="宋体" w:cs="宋体"/>
          <w:sz w:val="24"/>
        </w:rPr>
      </w:pPr>
    </w:p>
    <w:p>
      <w:pPr>
        <w:spacing w:line="360" w:lineRule="auto"/>
        <w:rPr>
          <w:rFonts w:ascii="宋体" w:hAnsi="宋体" w:cs="宋体"/>
          <w:sz w:val="24"/>
        </w:rPr>
      </w:pPr>
      <w:r>
        <w:rPr>
          <w:rFonts w:hint="eastAsia" w:ascii="宋体" w:hAnsi="宋体" w:cs="宋体"/>
          <w:sz w:val="24"/>
        </w:rPr>
        <w:t>第五条  乙方的义务    </w:t>
      </w:r>
    </w:p>
    <w:p>
      <w:pPr>
        <w:spacing w:line="360" w:lineRule="auto"/>
        <w:ind w:firstLine="435"/>
        <w:rPr>
          <w:rFonts w:ascii="宋体" w:hAnsi="宋体" w:cs="宋体"/>
          <w:sz w:val="24"/>
        </w:rPr>
      </w:pPr>
      <w:r>
        <w:rPr>
          <w:rFonts w:hint="eastAsia" w:ascii="宋体" w:hAnsi="宋体" w:cs="宋体"/>
          <w:sz w:val="24"/>
        </w:rPr>
        <w:t>1．乙方应当根据项目合同约定的日期确保项目顺利完成。</w:t>
      </w:r>
    </w:p>
    <w:p>
      <w:pPr>
        <w:spacing w:line="360" w:lineRule="auto"/>
        <w:ind w:firstLine="435"/>
        <w:rPr>
          <w:rFonts w:ascii="宋体" w:hAnsi="宋体" w:cs="宋体"/>
          <w:sz w:val="24"/>
        </w:rPr>
      </w:pPr>
      <w:r>
        <w:rPr>
          <w:rFonts w:hint="eastAsia" w:ascii="宋体" w:hAnsi="宋体" w:cs="宋体"/>
          <w:sz w:val="24"/>
        </w:rPr>
        <w:t>2．乙方对甲方提供的相关资料需保密，并制定相关保密制度及措施。</w:t>
      </w:r>
    </w:p>
    <w:p>
      <w:pPr>
        <w:spacing w:line="360" w:lineRule="auto"/>
        <w:ind w:firstLine="435"/>
        <w:rPr>
          <w:rFonts w:ascii="宋体" w:hAnsi="宋体" w:cs="宋体"/>
          <w:sz w:val="24"/>
        </w:rPr>
      </w:pPr>
      <w:r>
        <w:rPr>
          <w:rFonts w:hint="eastAsia" w:ascii="宋体" w:hAnsi="宋体" w:cs="宋体"/>
          <w:sz w:val="24"/>
        </w:rPr>
        <w:t>3．未经甲方允许，乙方不得将本合同的全部或部分转包给第三方，依法分包合同应经甲方确认。</w:t>
      </w:r>
    </w:p>
    <w:p>
      <w:pPr>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第六条  技术（服务）项目完成工期 </w:t>
      </w:r>
    </w:p>
    <w:p>
      <w:pPr>
        <w:spacing w:line="360" w:lineRule="auto"/>
        <w:ind w:firstLine="480" w:firstLineChars="200"/>
        <w:rPr>
          <w:rFonts w:ascii="宋体" w:hAnsi="宋体" w:cs="宋体"/>
          <w:sz w:val="24"/>
        </w:rPr>
      </w:pPr>
      <w:r>
        <w:rPr>
          <w:rFonts w:hint="eastAsia" w:ascii="宋体" w:hAnsi="宋体" w:cs="宋体"/>
          <w:sz w:val="24"/>
        </w:rPr>
        <w:t>应于签订合同之日起1年完成和田县国土变更调查与卫片执法服务采购项目工作，如因甲方原因造成工期延误，需另行说明。</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第七条  </w:t>
      </w:r>
    </w:p>
    <w:p>
      <w:pPr>
        <w:spacing w:line="360" w:lineRule="auto"/>
        <w:ind w:firstLine="480" w:firstLineChars="200"/>
        <w:rPr>
          <w:rFonts w:ascii="宋体" w:hAnsi="宋体" w:cs="宋体"/>
          <w:sz w:val="24"/>
        </w:rPr>
      </w:pPr>
      <w:r>
        <w:rPr>
          <w:rFonts w:hint="eastAsia" w:ascii="宋体" w:hAnsi="宋体" w:cs="宋体"/>
          <w:sz w:val="24"/>
        </w:rPr>
        <w:t>对乙方所提供的技术（服务）成果的质量有争议的，由甲乙双方协商解决。</w:t>
      </w:r>
    </w:p>
    <w:p>
      <w:pPr>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第八条</w:t>
      </w:r>
    </w:p>
    <w:p>
      <w:pPr>
        <w:spacing w:line="360" w:lineRule="auto"/>
        <w:ind w:left="390"/>
        <w:rPr>
          <w:rFonts w:ascii="宋体" w:hAnsi="宋体" w:cs="宋体"/>
          <w:sz w:val="24"/>
        </w:rPr>
      </w:pPr>
      <w:r>
        <w:rPr>
          <w:rFonts w:hint="eastAsia" w:ascii="宋体" w:hAnsi="宋体" w:cs="宋体"/>
          <w:sz w:val="24"/>
        </w:rPr>
        <w:t>对乙方技术（服务）成果的所有权、使用权和著作权归属的约定：甲方拥有。</w:t>
      </w:r>
    </w:p>
    <w:p>
      <w:pPr>
        <w:ind w:left="390"/>
        <w:rPr>
          <w:rFonts w:ascii="宋体" w:hAnsi="宋体" w:cs="宋体"/>
          <w:sz w:val="24"/>
        </w:rPr>
      </w:pPr>
    </w:p>
    <w:p>
      <w:pPr>
        <w:rPr>
          <w:rFonts w:ascii="宋体" w:hAnsi="宋体" w:cs="宋体"/>
          <w:sz w:val="24"/>
        </w:rPr>
      </w:pPr>
      <w:r>
        <w:rPr>
          <w:rFonts w:hint="eastAsia" w:ascii="宋体" w:hAnsi="宋体" w:cs="宋体"/>
          <w:sz w:val="24"/>
        </w:rPr>
        <w:t>第九条  项目费用支付及结算日期和方式：</w:t>
      </w:r>
    </w:p>
    <w:p>
      <w:pPr>
        <w:rPr>
          <w:rFonts w:ascii="宋体" w:hAnsi="宋体" w:cs="宋体"/>
          <w:sz w:val="24"/>
        </w:rPr>
      </w:pPr>
    </w:p>
    <w:p>
      <w:pPr>
        <w:spacing w:line="360" w:lineRule="auto"/>
        <w:ind w:firstLine="600" w:firstLineChars="250"/>
        <w:rPr>
          <w:rFonts w:ascii="宋体" w:hAnsi="宋体" w:cs="宋体"/>
          <w:sz w:val="24"/>
        </w:rPr>
      </w:pPr>
      <w:r>
        <w:rPr>
          <w:rFonts w:hint="eastAsia" w:ascii="宋体" w:hAnsi="宋体" w:cs="宋体"/>
          <w:sz w:val="24"/>
        </w:rPr>
        <w:t>本合同签订后，项目费分三次支付：</w:t>
      </w:r>
    </w:p>
    <w:p>
      <w:pPr>
        <w:spacing w:line="360" w:lineRule="auto"/>
        <w:ind w:firstLine="600" w:firstLineChars="250"/>
        <w:rPr>
          <w:rFonts w:ascii="宋体" w:hAnsi="宋体" w:cs="宋体"/>
          <w:sz w:val="24"/>
          <w:u w:val="single"/>
        </w:rPr>
      </w:pPr>
      <w:r>
        <w:rPr>
          <w:rFonts w:hint="eastAsia" w:ascii="宋体" w:hAnsi="宋体" w:cs="宋体"/>
          <w:sz w:val="24"/>
        </w:rPr>
        <w:t>第一次支付：</w:t>
      </w:r>
      <w:r>
        <w:rPr>
          <w:rFonts w:ascii="宋体" w:hAnsi="宋体" w:cs="宋体"/>
          <w:sz w:val="24"/>
        </w:rPr>
        <w:t>乙方</w:t>
      </w:r>
      <w:r>
        <w:rPr>
          <w:rFonts w:hint="eastAsia" w:ascii="宋体" w:hAnsi="宋体" w:cs="宋体"/>
          <w:sz w:val="24"/>
        </w:rPr>
        <w:t>人员及设备入场，支付项目款总额的40%，即</w:t>
      </w:r>
      <w:r>
        <w:rPr>
          <w:rFonts w:hint="eastAsia" w:ascii="宋体" w:hAnsi="宋体" w:cs="宋体"/>
          <w:sz w:val="24"/>
          <w:u w:val="single"/>
        </w:rPr>
        <w:t xml:space="preserve">       元（         元整）：</w:t>
      </w:r>
    </w:p>
    <w:p>
      <w:pPr>
        <w:spacing w:line="360" w:lineRule="auto"/>
        <w:ind w:firstLine="600" w:firstLineChars="250"/>
        <w:rPr>
          <w:rFonts w:ascii="宋体" w:hAnsi="宋体" w:cs="宋体"/>
          <w:sz w:val="24"/>
          <w:u w:val="single"/>
        </w:rPr>
      </w:pPr>
      <w:r>
        <w:rPr>
          <w:rFonts w:hint="eastAsia" w:ascii="宋体" w:hAnsi="宋体" w:cs="宋体"/>
          <w:sz w:val="24"/>
        </w:rPr>
        <w:t>第二次支付：乙方按项目进度完成并提交相应成果，甲方支项目款总额的50%，即</w:t>
      </w:r>
      <w:r>
        <w:rPr>
          <w:rFonts w:hint="eastAsia" w:ascii="宋体" w:hAnsi="宋体" w:cs="宋体"/>
          <w:sz w:val="24"/>
          <w:u w:val="single"/>
        </w:rPr>
        <w:t xml:space="preserve">           元（       元整）</w:t>
      </w:r>
    </w:p>
    <w:p>
      <w:pPr>
        <w:spacing w:line="360" w:lineRule="auto"/>
        <w:ind w:firstLine="600" w:firstLineChars="250"/>
        <w:rPr>
          <w:rFonts w:ascii="宋体" w:hAnsi="宋体" w:cs="宋体"/>
          <w:sz w:val="24"/>
          <w:u w:val="single"/>
        </w:rPr>
      </w:pPr>
      <w:r>
        <w:rPr>
          <w:rFonts w:hint="eastAsia" w:ascii="宋体" w:hAnsi="宋体" w:cs="宋体"/>
          <w:sz w:val="24"/>
        </w:rPr>
        <w:t>第三次支付：乙方完成成果整理并提交，经相关部门验收或项目工作量全部完成后，甲方向乙方支付剩余款10%，即</w:t>
      </w:r>
      <w:r>
        <w:rPr>
          <w:rFonts w:hint="eastAsia" w:ascii="宋体" w:hAnsi="宋体" w:cs="宋体"/>
          <w:sz w:val="24"/>
          <w:u w:val="single"/>
        </w:rPr>
        <w:t xml:space="preserve">           元（          元整）。</w:t>
      </w:r>
    </w:p>
    <w:p>
      <w:pPr>
        <w:ind w:firstLine="480" w:firstLineChars="200"/>
        <w:rPr>
          <w:rFonts w:ascii="宋体" w:hAnsi="宋体" w:cs="宋体"/>
          <w:sz w:val="24"/>
        </w:rPr>
      </w:pPr>
    </w:p>
    <w:p>
      <w:pPr>
        <w:spacing w:line="360" w:lineRule="auto"/>
        <w:ind w:firstLine="120" w:firstLineChars="50"/>
        <w:rPr>
          <w:rFonts w:ascii="宋体" w:hAnsi="宋体" w:cs="宋体"/>
          <w:sz w:val="24"/>
        </w:rPr>
      </w:pPr>
      <w:r>
        <w:rPr>
          <w:rFonts w:hint="eastAsia" w:ascii="宋体" w:hAnsi="宋体" w:cs="宋体"/>
          <w:sz w:val="24"/>
        </w:rPr>
        <w:t>第十条  甲方违约责任 </w:t>
      </w:r>
    </w:p>
    <w:p>
      <w:pPr>
        <w:numPr>
          <w:ilvl w:val="0"/>
          <w:numId w:val="5"/>
        </w:numPr>
        <w:suppressAutoHyphens w:val="0"/>
        <w:spacing w:line="360" w:lineRule="auto"/>
        <w:ind w:firstLine="444" w:firstLineChars="185"/>
        <w:rPr>
          <w:rFonts w:ascii="宋体" w:hAnsi="宋体" w:cs="宋体"/>
          <w:sz w:val="24"/>
        </w:rPr>
      </w:pPr>
      <w:r>
        <w:rPr>
          <w:rFonts w:hint="eastAsia" w:ascii="宋体" w:hAnsi="宋体" w:cs="宋体"/>
          <w:sz w:val="24"/>
        </w:rPr>
        <w:t>甲方对乙方在技术（服务）期间生产的成果有保密责任，不得向第三方提供乙方自行生产的测绘成果，否则乙方有权要求甲方按本合同款的20%赔偿损失。</w:t>
      </w:r>
    </w:p>
    <w:p>
      <w:pPr>
        <w:numPr>
          <w:ilvl w:val="0"/>
          <w:numId w:val="5"/>
        </w:numPr>
        <w:suppressAutoHyphens w:val="0"/>
        <w:spacing w:line="360" w:lineRule="auto"/>
        <w:ind w:firstLine="444" w:firstLineChars="185"/>
        <w:rPr>
          <w:rFonts w:ascii="宋体" w:hAnsi="宋体" w:cs="宋体"/>
          <w:sz w:val="24"/>
        </w:rPr>
      </w:pPr>
      <w:r>
        <w:rPr>
          <w:rFonts w:hint="eastAsia" w:ascii="宋体" w:hAnsi="宋体" w:cs="宋体"/>
          <w:sz w:val="24"/>
        </w:rPr>
        <w:t xml:space="preserve">如甲方擅自增加工作量，乙方有权拒绝。       </w:t>
      </w:r>
    </w:p>
    <w:p>
      <w:pPr>
        <w:ind w:firstLine="120" w:firstLineChars="50"/>
        <w:rPr>
          <w:rFonts w:ascii="宋体" w:hAnsi="宋体" w:cs="宋体"/>
          <w:sz w:val="24"/>
        </w:rPr>
      </w:pPr>
    </w:p>
    <w:p>
      <w:pPr>
        <w:spacing w:line="360" w:lineRule="auto"/>
        <w:ind w:firstLine="120" w:firstLineChars="50"/>
        <w:rPr>
          <w:rFonts w:ascii="宋体" w:hAnsi="宋体" w:cs="宋体"/>
          <w:sz w:val="24"/>
        </w:rPr>
      </w:pPr>
      <w:r>
        <w:rPr>
          <w:rFonts w:hint="eastAsia" w:ascii="宋体" w:hAnsi="宋体" w:cs="宋体"/>
          <w:sz w:val="24"/>
        </w:rPr>
        <w:t>第十一条 乙方违约责任 </w:t>
      </w:r>
    </w:p>
    <w:p>
      <w:pPr>
        <w:spacing w:line="360" w:lineRule="auto"/>
        <w:ind w:firstLine="480" w:firstLineChars="200"/>
        <w:rPr>
          <w:rFonts w:ascii="宋体" w:hAnsi="宋体" w:cs="宋体"/>
          <w:sz w:val="24"/>
        </w:rPr>
      </w:pPr>
      <w:r>
        <w:rPr>
          <w:rFonts w:hint="eastAsia" w:ascii="宋体" w:hAnsi="宋体" w:cs="宋体"/>
          <w:sz w:val="24"/>
        </w:rPr>
        <w:t>1.乙方提供的技术（服务）成果质量不合格的，乙方应积极返工、采取补救措施，因返工引起的各项费由乙方自行负责。</w:t>
      </w:r>
    </w:p>
    <w:p>
      <w:pPr>
        <w:spacing w:line="360" w:lineRule="auto"/>
        <w:ind w:firstLine="480" w:firstLineChars="200"/>
        <w:rPr>
          <w:rFonts w:ascii="宋体" w:hAnsi="宋体" w:cs="宋体"/>
          <w:sz w:val="24"/>
        </w:rPr>
      </w:pPr>
      <w:r>
        <w:rPr>
          <w:rFonts w:hint="eastAsia" w:ascii="宋体" w:hAnsi="宋体" w:cs="宋体"/>
          <w:sz w:val="24"/>
        </w:rPr>
        <w:t>2.乙方超期未向甲方提交技术（服务）成果的，甲方有权拒付相关合同款项。</w:t>
      </w:r>
    </w:p>
    <w:p>
      <w:pPr>
        <w:ind w:firstLine="480" w:firstLineChars="200"/>
        <w:rPr>
          <w:rFonts w:ascii="宋体" w:hAnsi="宋体" w:cs="宋体"/>
          <w:sz w:val="24"/>
        </w:rPr>
      </w:pPr>
    </w:p>
    <w:p>
      <w:pPr>
        <w:spacing w:line="360" w:lineRule="auto"/>
        <w:ind w:firstLine="120" w:firstLineChars="50"/>
        <w:rPr>
          <w:rFonts w:ascii="宋体" w:hAnsi="宋体" w:cs="宋体"/>
          <w:sz w:val="24"/>
        </w:rPr>
      </w:pPr>
      <w:r>
        <w:rPr>
          <w:rFonts w:hint="eastAsia" w:ascii="宋体" w:hAnsi="宋体" w:cs="宋体"/>
          <w:sz w:val="24"/>
        </w:rPr>
        <w:t>第十二条  </w:t>
      </w:r>
    </w:p>
    <w:p>
      <w:pPr>
        <w:spacing w:line="360" w:lineRule="auto"/>
        <w:ind w:firstLine="480" w:firstLineChars="200"/>
        <w:rPr>
          <w:rFonts w:ascii="宋体" w:hAnsi="宋体" w:cs="宋体"/>
          <w:sz w:val="24"/>
        </w:rPr>
      </w:pPr>
      <w:r>
        <w:rPr>
          <w:rFonts w:hint="eastAsia" w:ascii="宋体" w:hAnsi="宋体" w:cs="宋体"/>
          <w:sz w:val="24"/>
        </w:rPr>
        <w:t xml:space="preserve">由于不可抗力等因素，致使合同无法履行时，双方应按有关法律规定及时协商处理。    </w:t>
      </w:r>
    </w:p>
    <w:p>
      <w:pPr>
        <w:ind w:firstLine="120" w:firstLineChars="50"/>
        <w:rPr>
          <w:rFonts w:ascii="宋体" w:hAnsi="宋体" w:cs="宋体"/>
          <w:sz w:val="24"/>
        </w:rPr>
      </w:pPr>
    </w:p>
    <w:p>
      <w:pPr>
        <w:spacing w:line="360" w:lineRule="auto"/>
        <w:ind w:firstLine="120" w:firstLineChars="50"/>
        <w:rPr>
          <w:rFonts w:ascii="宋体" w:hAnsi="宋体" w:cs="宋体"/>
          <w:sz w:val="24"/>
        </w:rPr>
      </w:pPr>
      <w:r>
        <w:rPr>
          <w:rFonts w:hint="eastAsia" w:ascii="宋体" w:hAnsi="宋体" w:cs="宋体"/>
          <w:sz w:val="24"/>
        </w:rPr>
        <w:t xml:space="preserve">第十三条  </w:t>
      </w:r>
    </w:p>
    <w:p>
      <w:pPr>
        <w:spacing w:line="360" w:lineRule="auto"/>
        <w:ind w:firstLine="540" w:firstLineChars="225"/>
        <w:rPr>
          <w:rFonts w:ascii="宋体" w:hAnsi="宋体" w:cs="宋体"/>
          <w:sz w:val="24"/>
        </w:rPr>
      </w:pPr>
      <w:r>
        <w:rPr>
          <w:rFonts w:hint="eastAsia" w:ascii="宋体" w:hAnsi="宋体" w:cs="宋体"/>
          <w:sz w:val="24"/>
        </w:rPr>
        <w:t xml:space="preserve">本合同执行过程中的未尽事宜，双方应本着实事求是、友好协商的态度加以解决。双方协商一致的，签订补充协议。补充协议与本合同具有同等效力。  </w:t>
      </w:r>
    </w:p>
    <w:p>
      <w:pPr>
        <w:ind w:firstLine="480" w:firstLineChars="200"/>
        <w:rPr>
          <w:rFonts w:ascii="宋体" w:hAnsi="宋体" w:cs="宋体"/>
          <w:sz w:val="24"/>
        </w:rPr>
      </w:pPr>
    </w:p>
    <w:p>
      <w:pPr>
        <w:spacing w:line="360" w:lineRule="auto"/>
        <w:ind w:firstLine="120" w:firstLineChars="50"/>
        <w:rPr>
          <w:rFonts w:ascii="宋体" w:hAnsi="宋体" w:cs="宋体"/>
          <w:sz w:val="24"/>
        </w:rPr>
      </w:pPr>
      <w:r>
        <w:rPr>
          <w:rFonts w:hint="eastAsia" w:ascii="宋体" w:hAnsi="宋体" w:cs="宋体"/>
          <w:sz w:val="24"/>
        </w:rPr>
        <w:t>第十四条  附则 </w:t>
      </w:r>
    </w:p>
    <w:p>
      <w:pPr>
        <w:spacing w:line="360" w:lineRule="auto"/>
        <w:ind w:firstLine="480" w:firstLineChars="200"/>
        <w:rPr>
          <w:rFonts w:ascii="宋体" w:hAnsi="宋体" w:cs="宋体"/>
          <w:sz w:val="24"/>
        </w:rPr>
      </w:pPr>
      <w:r>
        <w:rPr>
          <w:rFonts w:hint="eastAsia" w:ascii="宋体" w:hAnsi="宋体" w:cs="宋体"/>
          <w:sz w:val="24"/>
        </w:rPr>
        <w:t>1．本合同由双方签字、加盖双方公章或合同专用章即生效。全部成果交接完毕和项目费结算完成，本合同终止。</w:t>
      </w:r>
    </w:p>
    <w:p>
      <w:pPr>
        <w:spacing w:line="360" w:lineRule="auto"/>
        <w:ind w:firstLine="480" w:firstLineChars="200"/>
        <w:rPr>
          <w:rFonts w:ascii="宋体" w:hAnsi="宋体" w:cs="宋体"/>
          <w:sz w:val="24"/>
        </w:rPr>
      </w:pPr>
      <w:r>
        <w:rPr>
          <w:rFonts w:hint="eastAsia" w:ascii="宋体" w:hAnsi="宋体" w:cs="宋体"/>
          <w:sz w:val="24"/>
        </w:rPr>
        <w:t xml:space="preserve">2．本合同一式捌份，双方各执肆份。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bCs/>
          <w:sz w:val="24"/>
        </w:rPr>
      </w:pPr>
      <w:r>
        <w:rPr>
          <w:rFonts w:hint="eastAsia" w:ascii="宋体" w:hAnsi="宋体" w:cs="宋体"/>
          <w:bCs/>
          <w:sz w:val="24"/>
        </w:rPr>
        <w:t xml:space="preserve">委托方（盖章）：                   受托方（盖章）： </w:t>
      </w:r>
    </w:p>
    <w:p>
      <w:pPr>
        <w:ind w:firstLine="1920" w:firstLineChars="800"/>
        <w:rPr>
          <w:rFonts w:ascii="宋体" w:hAnsi="宋体" w:cs="宋体"/>
          <w:bCs/>
          <w:sz w:val="24"/>
        </w:rPr>
      </w:pPr>
      <w:r>
        <w:rPr>
          <w:rFonts w:hint="eastAsia" w:ascii="宋体" w:hAnsi="宋体" w:cs="宋体"/>
          <w:bCs/>
          <w:sz w:val="24"/>
        </w:rPr>
        <w:t xml:space="preserve">                 </w:t>
      </w:r>
    </w:p>
    <w:p>
      <w:pPr>
        <w:rPr>
          <w:rFonts w:ascii="宋体" w:hAnsi="宋体" w:cs="宋体"/>
          <w:bCs/>
          <w:sz w:val="24"/>
        </w:rPr>
      </w:pPr>
      <w:r>
        <w:rPr>
          <w:rFonts w:hint="eastAsia" w:ascii="宋体" w:hAnsi="宋体" w:cs="宋体"/>
          <w:bCs/>
          <w:sz w:val="24"/>
        </w:rPr>
        <w:t xml:space="preserve">    </w:t>
      </w:r>
    </w:p>
    <w:p>
      <w:pPr>
        <w:ind w:left="5280" w:right="-512" w:rightChars="-244" w:hanging="5280" w:hangingChars="2200"/>
        <w:rPr>
          <w:rFonts w:ascii="宋体" w:hAnsi="宋体" w:cs="宋体"/>
          <w:bCs/>
          <w:sz w:val="24"/>
        </w:rPr>
      </w:pPr>
      <w:r>
        <w:rPr>
          <w:rFonts w:hint="eastAsia" w:ascii="宋体" w:hAnsi="宋体" w:cs="宋体"/>
          <w:bCs/>
          <w:sz w:val="24"/>
        </w:rPr>
        <w:t>单位地址：                        单位地址：</w:t>
      </w:r>
      <w:r>
        <w:rPr>
          <w:rFonts w:ascii="宋体" w:hAnsi="宋体" w:cs="宋体"/>
          <w:bCs/>
          <w:sz w:val="24"/>
        </w:rPr>
        <w:t xml:space="preserve"> </w:t>
      </w:r>
    </w:p>
    <w:p>
      <w:pPr>
        <w:rPr>
          <w:rFonts w:ascii="宋体" w:hAnsi="宋体" w:cs="宋体"/>
          <w:bCs/>
          <w:sz w:val="24"/>
        </w:rPr>
      </w:pPr>
      <w:r>
        <w:rPr>
          <w:rFonts w:hint="eastAsia" w:ascii="宋体" w:hAnsi="宋体" w:cs="宋体"/>
          <w:bCs/>
          <w:sz w:val="24"/>
        </w:rPr>
        <w:t xml:space="preserve">                                          </w:t>
      </w:r>
    </w:p>
    <w:p>
      <w:pPr>
        <w:ind w:right="-512" w:rightChars="-244"/>
        <w:rPr>
          <w:rFonts w:ascii="宋体" w:hAnsi="宋体" w:cs="宋体"/>
          <w:bCs/>
          <w:sz w:val="24"/>
        </w:rPr>
      </w:pPr>
      <w:r>
        <w:rPr>
          <w:rFonts w:hint="eastAsia" w:ascii="宋体" w:hAnsi="宋体"/>
          <w:bCs/>
          <w:sz w:val="24"/>
        </w:rPr>
        <w:t xml:space="preserve">纳税人识别号：                     </w:t>
      </w:r>
      <w:r>
        <w:rPr>
          <w:rFonts w:hint="eastAsia" w:ascii="宋体" w:hAnsi="宋体" w:cs="宋体"/>
          <w:bCs/>
          <w:sz w:val="24"/>
        </w:rPr>
        <w:t>银行账号：</w:t>
      </w:r>
    </w:p>
    <w:p>
      <w:pPr>
        <w:ind w:right="-512" w:rightChars="-244"/>
        <w:rPr>
          <w:rFonts w:ascii="宋体" w:hAnsi="宋体" w:cs="宋体"/>
          <w:bCs/>
          <w:sz w:val="24"/>
        </w:rPr>
      </w:pPr>
      <w:r>
        <w:rPr>
          <w:rFonts w:hint="eastAsia" w:ascii="宋体" w:hAnsi="宋体" w:cs="宋体"/>
          <w:bCs/>
          <w:sz w:val="24"/>
        </w:rPr>
        <w:t xml:space="preserve">                                  </w:t>
      </w:r>
    </w:p>
    <w:p>
      <w:pPr>
        <w:ind w:left="5520" w:right="-512" w:rightChars="-244" w:hanging="5520" w:hangingChars="2300"/>
        <w:rPr>
          <w:rFonts w:ascii="宋体" w:hAnsi="宋体" w:cs="宋体"/>
          <w:bCs/>
        </w:rPr>
      </w:pPr>
      <w:r>
        <w:rPr>
          <w:rFonts w:hint="eastAsia" w:ascii="宋体" w:hAnsi="宋体" w:cs="宋体"/>
          <w:bCs/>
          <w:sz w:val="24"/>
        </w:rPr>
        <w:t xml:space="preserve">                                   开户银行：</w:t>
      </w:r>
      <w:r>
        <w:rPr>
          <w:rFonts w:ascii="宋体" w:hAnsi="宋体" w:cs="宋体"/>
          <w:bCs/>
        </w:rPr>
        <w:t xml:space="preserve"> </w:t>
      </w:r>
    </w:p>
    <w:p>
      <w:pPr>
        <w:ind w:right="-512" w:rightChars="-244"/>
        <w:rPr>
          <w:rFonts w:ascii="宋体" w:hAnsi="宋体" w:cs="宋体"/>
          <w:bCs/>
          <w:sz w:val="24"/>
        </w:rPr>
      </w:pPr>
    </w:p>
    <w:p>
      <w:pPr>
        <w:rPr>
          <w:rFonts w:ascii="宋体" w:hAnsi="宋体" w:cs="宋体"/>
          <w:bCs/>
          <w:sz w:val="24"/>
        </w:rPr>
      </w:pPr>
      <w:r>
        <w:rPr>
          <w:rFonts w:hint="eastAsia" w:ascii="宋体" w:hAnsi="宋体" w:cs="宋体"/>
          <w:bCs/>
          <w:sz w:val="24"/>
        </w:rPr>
        <w:t>法人（</w:t>
      </w:r>
      <w:r>
        <w:rPr>
          <w:rFonts w:ascii="宋体" w:hAnsi="宋体" w:cs="宋体"/>
          <w:bCs/>
          <w:sz w:val="24"/>
        </w:rPr>
        <w:t>签章</w:t>
      </w:r>
      <w:r>
        <w:rPr>
          <w:rFonts w:hint="eastAsia" w:ascii="宋体" w:hAnsi="宋体" w:cs="宋体"/>
          <w:bCs/>
          <w:sz w:val="24"/>
        </w:rPr>
        <w:t>）</w:t>
      </w:r>
      <w:r>
        <w:rPr>
          <w:rFonts w:ascii="宋体" w:hAnsi="宋体" w:cs="宋体"/>
          <w:bCs/>
          <w:sz w:val="24"/>
        </w:rPr>
        <w:t>：</w:t>
      </w:r>
      <w:r>
        <w:rPr>
          <w:rFonts w:hint="eastAsia" w:ascii="宋体" w:hAnsi="宋体" w:cs="宋体"/>
          <w:bCs/>
          <w:sz w:val="24"/>
        </w:rPr>
        <w:t xml:space="preserve">                     法人（</w:t>
      </w:r>
      <w:r>
        <w:rPr>
          <w:rFonts w:ascii="宋体" w:hAnsi="宋体" w:cs="宋体"/>
          <w:bCs/>
          <w:sz w:val="24"/>
        </w:rPr>
        <w:t>签章</w:t>
      </w:r>
      <w:r>
        <w:rPr>
          <w:rFonts w:hint="eastAsia" w:ascii="宋体" w:hAnsi="宋体" w:cs="宋体"/>
          <w:bCs/>
          <w:sz w:val="24"/>
        </w:rPr>
        <w:t>）</w:t>
      </w:r>
      <w:r>
        <w:rPr>
          <w:rFonts w:ascii="宋体" w:hAnsi="宋体" w:cs="宋体"/>
          <w:bCs/>
          <w:sz w:val="24"/>
        </w:rPr>
        <w:t>：</w:t>
      </w:r>
    </w:p>
    <w:p>
      <w:pPr>
        <w:rPr>
          <w:rFonts w:ascii="宋体" w:hAnsi="宋体" w:cs="宋体"/>
          <w:bCs/>
          <w:sz w:val="24"/>
        </w:rPr>
      </w:pPr>
    </w:p>
    <w:p>
      <w:pPr>
        <w:rPr>
          <w:rFonts w:ascii="宋体" w:hAnsi="宋体" w:cs="宋体"/>
          <w:bCs/>
          <w:sz w:val="24"/>
        </w:rPr>
      </w:pPr>
      <w:r>
        <w:rPr>
          <w:rFonts w:hint="eastAsia" w:ascii="宋体" w:hAnsi="宋体" w:cs="宋体"/>
          <w:bCs/>
          <w:sz w:val="24"/>
        </w:rPr>
        <w:t xml:space="preserve">委托代理人（签章）：         </w:t>
      </w:r>
      <w:r>
        <w:rPr>
          <w:rFonts w:ascii="宋体" w:hAnsi="宋体" w:cs="宋体"/>
          <w:bCs/>
          <w:sz w:val="24"/>
        </w:rPr>
        <w:t xml:space="preserve">    </w:t>
      </w:r>
      <w:r>
        <w:rPr>
          <w:rFonts w:hint="eastAsia" w:ascii="宋体" w:hAnsi="宋体" w:cs="宋体"/>
          <w:bCs/>
          <w:sz w:val="24"/>
        </w:rPr>
        <w:t xml:space="preserve">委托代理人（签章）：     </w:t>
      </w:r>
    </w:p>
    <w:p>
      <w:pPr>
        <w:rPr>
          <w:rFonts w:ascii="宋体" w:hAnsi="宋体" w:cs="宋体"/>
          <w:bCs/>
          <w:sz w:val="24"/>
        </w:rPr>
      </w:pPr>
      <w:r>
        <w:rPr>
          <w:rFonts w:hint="eastAsia" w:ascii="宋体" w:hAnsi="宋体" w:cs="宋体"/>
          <w:bCs/>
          <w:sz w:val="24"/>
        </w:rPr>
        <w:t xml:space="preserve"> </w:t>
      </w:r>
    </w:p>
    <w:p>
      <w:pPr>
        <w:rPr>
          <w:rFonts w:ascii="宋体" w:hAnsi="宋体" w:cs="宋体"/>
          <w:bCs/>
          <w:sz w:val="24"/>
        </w:rPr>
      </w:pPr>
      <w:r>
        <w:rPr>
          <w:rFonts w:hint="eastAsia" w:ascii="宋体" w:hAnsi="宋体" w:cs="宋体"/>
          <w:bCs/>
          <w:sz w:val="24"/>
        </w:rPr>
        <w:t>联系电话：                         联系电话：</w:t>
      </w:r>
    </w:p>
    <w:p>
      <w:pPr>
        <w:rPr>
          <w:rFonts w:ascii="宋体" w:hAnsi="宋体" w:cs="宋体"/>
          <w:bCs/>
          <w:sz w:val="24"/>
        </w:rPr>
      </w:pPr>
    </w:p>
    <w:p>
      <w:pPr>
        <w:rPr>
          <w:rFonts w:ascii="宋体" w:hAnsi="宋体"/>
          <w:bCs/>
          <w:sz w:val="24"/>
        </w:rPr>
      </w:pPr>
      <w:r>
        <w:rPr>
          <w:rFonts w:hint="eastAsia" w:ascii="宋体" w:hAnsi="宋体" w:cs="宋体"/>
          <w:bCs/>
          <w:sz w:val="24"/>
        </w:rPr>
        <w:t>签约日期：    年   月   日         签约日期：    年   月   日</w:t>
      </w:r>
    </w:p>
    <w:p>
      <w:pPr>
        <w:rPr>
          <w:rFonts w:ascii="宋体" w:hAnsi="宋体" w:cs="宋体"/>
          <w:bCs/>
          <w:sz w:val="24"/>
        </w:rPr>
      </w:pPr>
    </w:p>
    <w:p>
      <w:pPr>
        <w:rPr>
          <w:rFonts w:ascii="宋体" w:hAnsi="宋体" w:cs="宋体"/>
          <w:bCs/>
          <w:sz w:val="24"/>
        </w:rPr>
      </w:pPr>
    </w:p>
    <w:p>
      <w:pPr>
        <w:rPr>
          <w:rFonts w:ascii="宋体" w:hAnsi="宋体" w:eastAsia="宋体" w:cs="宋体"/>
          <w:sz w:val="24"/>
        </w:rPr>
      </w:pPr>
      <w:r>
        <w:rPr>
          <w:rFonts w:hint="eastAsia" w:ascii="宋体" w:hAnsi="宋体" w:eastAsia="宋体" w:cs="宋体"/>
          <w:sz w:val="24"/>
        </w:rPr>
        <w:br w:type="page"/>
      </w:r>
    </w:p>
    <w:p>
      <w:pPr>
        <w:snapToGrid w:val="0"/>
        <w:spacing w:line="440" w:lineRule="exact"/>
        <w:ind w:firstLine="480"/>
        <w:rPr>
          <w:rFonts w:ascii="宋体" w:hAnsi="宋体" w:eastAsia="宋体" w:cs="宋体"/>
          <w:sz w:val="24"/>
        </w:rPr>
      </w:pPr>
      <w:r>
        <w:rPr>
          <w:rFonts w:hint="eastAsia" w:ascii="宋体" w:hAnsi="宋体" w:eastAsia="宋体" w:cs="宋体"/>
          <w:sz w:val="24"/>
        </w:rPr>
        <w:t xml:space="preserve"> </w:t>
      </w:r>
    </w:p>
    <w:p>
      <w:pPr>
        <w:pStyle w:val="23"/>
        <w:jc w:val="center"/>
        <w:outlineLvl w:val="0"/>
        <w:rPr>
          <w:rStyle w:val="31"/>
          <w:rFonts w:ascii="宋体" w:hAnsi="宋体" w:eastAsia="宋体"/>
        </w:rPr>
      </w:pPr>
      <w:bookmarkStart w:id="209" w:name="_Toc2722"/>
      <w:r>
        <w:rPr>
          <w:rStyle w:val="31"/>
          <w:rFonts w:hint="eastAsia" w:ascii="宋体" w:hAnsi="宋体" w:eastAsia="宋体"/>
        </w:rPr>
        <w:t>第五章 评审办法</w:t>
      </w:r>
      <w:bookmarkEnd w:id="209"/>
    </w:p>
    <w:p>
      <w:pPr>
        <w:pStyle w:val="5"/>
        <w:ind w:firstLine="482" w:firstLineChars="200"/>
        <w:rPr>
          <w:rFonts w:ascii="宋体" w:hAnsi="宋体" w:eastAsia="宋体" w:cs="宋体"/>
          <w:bCs/>
          <w:kern w:val="0"/>
          <w:sz w:val="24"/>
          <w:szCs w:val="24"/>
        </w:rPr>
      </w:pPr>
      <w:bookmarkStart w:id="210" w:name="_Toc24847"/>
      <w:bookmarkStart w:id="211" w:name="_Toc37090656"/>
      <w:bookmarkStart w:id="212" w:name="_Toc37090992"/>
      <w:bookmarkStart w:id="213" w:name="_Toc37090987"/>
      <w:bookmarkStart w:id="214" w:name="_Toc37090651"/>
      <w:r>
        <w:rPr>
          <w:rFonts w:hint="eastAsia" w:ascii="宋体" w:hAnsi="宋体" w:eastAsia="宋体" w:cs="宋体"/>
          <w:bCs/>
          <w:kern w:val="0"/>
          <w:sz w:val="24"/>
          <w:szCs w:val="24"/>
        </w:rPr>
        <w:t>1. 评审说明</w:t>
      </w:r>
      <w:bookmarkEnd w:id="210"/>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 本次磋商实行两次报价，加密的响应文件中提供的供应商报价为一次报价，在磋商小组对各供应商的响应文件进行初步评审（资格评审、符合性评审）后，由磋商小组开启二次报价，通过初步评审的各供应商须在二次报价开启后的30分钟内登录政采云系统进行二次（最后）报价。因供应商自身原因未在系统内及时填报二次报价的，其责任由供应商承担。</w:t>
      </w:r>
    </w:p>
    <w:p>
      <w:pPr>
        <w:pStyle w:val="24"/>
        <w:snapToGrid w:val="0"/>
        <w:spacing w:after="0"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1.2 本次磋商采用综合评分法进行评审。</w:t>
      </w:r>
      <w:r>
        <w:rPr>
          <w:rFonts w:hint="eastAsia" w:ascii="宋体" w:hAnsi="宋体" w:eastAsia="宋体" w:cs="宋体"/>
          <w:kern w:val="0"/>
          <w:sz w:val="24"/>
          <w:szCs w:val="24"/>
        </w:rPr>
        <w:t>综合评分法是指响应文件满足竞争性磋商文件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pPr>
        <w:pStyle w:val="2"/>
        <w:spacing w:line="440" w:lineRule="exact"/>
        <w:rPr>
          <w:rFonts w:ascii="宋体" w:hAnsi="宋体" w:eastAsia="宋体" w:cs="宋体"/>
          <w:b/>
          <w:bCs/>
          <w:color w:val="auto"/>
          <w:spacing w:val="0"/>
          <w:sz w:val="24"/>
          <w:szCs w:val="24"/>
        </w:rPr>
      </w:pPr>
      <w:r>
        <w:rPr>
          <w:rFonts w:hint="eastAsia" w:ascii="宋体" w:hAnsi="宋体" w:eastAsia="宋体" w:cs="宋体"/>
          <w:color w:val="auto"/>
          <w:spacing w:val="0"/>
          <w:sz w:val="24"/>
          <w:szCs w:val="24"/>
        </w:rPr>
        <w:t>★</w:t>
      </w:r>
      <w:r>
        <w:rPr>
          <w:rFonts w:hint="eastAsia" w:ascii="宋体" w:hAnsi="宋体" w:eastAsia="宋体" w:cs="宋体"/>
          <w:b/>
          <w:bCs/>
          <w:color w:val="auto"/>
          <w:sz w:val="24"/>
          <w:szCs w:val="24"/>
        </w:rPr>
        <w:t>1.3</w:t>
      </w:r>
      <w:r>
        <w:rPr>
          <w:rFonts w:hint="eastAsia" w:ascii="宋体" w:hAnsi="宋体" w:eastAsia="宋体" w:cs="宋体"/>
          <w:color w:val="auto"/>
          <w:sz w:val="24"/>
          <w:szCs w:val="24"/>
        </w:rPr>
        <w:t xml:space="preserve"> </w:t>
      </w:r>
      <w:r>
        <w:rPr>
          <w:rFonts w:hint="eastAsia" w:ascii="宋体" w:hAnsi="宋体" w:eastAsia="宋体" w:cs="宋体"/>
          <w:b/>
          <w:bCs/>
          <w:color w:val="auto"/>
          <w:spacing w:val="0"/>
          <w:sz w:val="24"/>
          <w:szCs w:val="24"/>
        </w:rPr>
        <w:t>在评审过程中，供应商对于磋商小组要求的澄清、说明、补正应以书面形式进行确认。采用电子评标形式进行评审的，须按照磋商小组在线质询的问题进行远程回复并加盖供应商电子公章提交确认。供应商没有按磋商小组的要求提交经授权代表签字（或未加盖供应商电子公章）的澄清、说明、补正或改变了响应文件的实质性内容，其响应文件无效。</w:t>
      </w:r>
    </w:p>
    <w:p>
      <w:pPr>
        <w:pStyle w:val="5"/>
        <w:ind w:firstLine="482" w:firstLineChars="200"/>
        <w:rPr>
          <w:rFonts w:ascii="宋体" w:hAnsi="宋体" w:eastAsia="宋体" w:cs="宋体"/>
          <w:bCs/>
          <w:kern w:val="0"/>
          <w:sz w:val="24"/>
          <w:szCs w:val="24"/>
        </w:rPr>
      </w:pPr>
      <w:bookmarkStart w:id="215" w:name="_Toc25977"/>
      <w:r>
        <w:rPr>
          <w:rFonts w:hint="eastAsia" w:ascii="宋体" w:hAnsi="宋体" w:eastAsia="宋体" w:cs="宋体"/>
          <w:bCs/>
          <w:kern w:val="0"/>
          <w:sz w:val="24"/>
          <w:szCs w:val="24"/>
        </w:rPr>
        <w:t>2. 评审</w:t>
      </w:r>
      <w:bookmarkEnd w:id="215"/>
    </w:p>
    <w:p>
      <w:pPr>
        <w:pStyle w:val="24"/>
        <w:snapToGrid w:val="0"/>
        <w:spacing w:after="0" w:line="480" w:lineRule="exact"/>
        <w:ind w:firstLine="480"/>
        <w:rPr>
          <w:rFonts w:ascii="宋体" w:hAnsi="宋体" w:eastAsia="宋体"/>
        </w:rPr>
      </w:pPr>
      <w:r>
        <w:rPr>
          <w:rFonts w:ascii="宋体" w:hAnsi="宋体" w:eastAsia="宋体" w:cs="宋体;SimSun"/>
          <w:b/>
          <w:sz w:val="24"/>
          <w:szCs w:val="24"/>
        </w:rPr>
        <w:t xml:space="preserve">2.1 </w:t>
      </w:r>
      <w:r>
        <w:rPr>
          <w:rFonts w:hint="eastAsia" w:ascii="宋体" w:hAnsi="宋体" w:eastAsia="宋体" w:cs="宋体;SimSun"/>
          <w:b/>
          <w:bCs/>
          <w:sz w:val="24"/>
          <w:szCs w:val="24"/>
        </w:rPr>
        <w:t>本次磋商采用综合评分法进行评审。评审分初步评审和详细评审两个阶段。初步评审分为资格性检查和符合性检查，只有通过初步评审且递交最后报价的的供应商才</w:t>
      </w:r>
      <w:r>
        <w:rPr>
          <w:rFonts w:hint="eastAsia" w:ascii="宋体" w:hAnsi="宋体" w:eastAsia="宋体" w:cs="宋体;SimSun"/>
          <w:b/>
          <w:sz w:val="24"/>
          <w:szCs w:val="24"/>
        </w:rPr>
        <w:t>可进入详细评审阶段。</w:t>
      </w:r>
    </w:p>
    <w:p>
      <w:pPr>
        <w:pStyle w:val="24"/>
        <w:snapToGrid w:val="0"/>
        <w:spacing w:after="0" w:line="480" w:lineRule="exact"/>
        <w:ind w:firstLine="482"/>
        <w:rPr>
          <w:rFonts w:ascii="宋体" w:hAnsi="宋体" w:eastAsia="宋体"/>
        </w:rPr>
      </w:pPr>
      <w:r>
        <w:rPr>
          <w:rFonts w:ascii="宋体" w:hAnsi="宋体" w:eastAsia="宋体" w:cs="宋体;SimSun"/>
          <w:b/>
          <w:bCs/>
          <w:sz w:val="24"/>
          <w:szCs w:val="24"/>
        </w:rPr>
        <w:t>2.</w:t>
      </w:r>
      <w:r>
        <w:rPr>
          <w:rFonts w:hint="eastAsia" w:ascii="宋体" w:hAnsi="宋体" w:eastAsia="宋体" w:cs="宋体;SimSun"/>
          <w:b/>
          <w:bCs/>
          <w:sz w:val="24"/>
          <w:szCs w:val="24"/>
        </w:rPr>
        <w:t>2评审方法</w:t>
      </w:r>
    </w:p>
    <w:p>
      <w:pPr>
        <w:pStyle w:val="24"/>
        <w:snapToGrid w:val="0"/>
        <w:spacing w:after="0" w:line="480" w:lineRule="exact"/>
        <w:ind w:firstLine="482"/>
        <w:rPr>
          <w:rFonts w:ascii="宋体" w:hAnsi="宋体" w:eastAsia="宋体" w:cs="宋体;SimSun"/>
          <w:b/>
          <w:bCs/>
          <w:sz w:val="24"/>
          <w:szCs w:val="24"/>
        </w:rPr>
      </w:pPr>
      <w:r>
        <w:rPr>
          <w:rFonts w:hint="eastAsia" w:ascii="宋体" w:hAnsi="宋体" w:eastAsia="宋体" w:cs="宋体;SimSun"/>
          <w:b/>
          <w:bCs/>
          <w:sz w:val="24"/>
          <w:szCs w:val="24"/>
        </w:rPr>
        <w:t>磋商小组将对下述评审因素进行量化，并根据磋商小组每个成员对响应文件的评审和理解进行打分，满分为</w:t>
      </w:r>
      <w:r>
        <w:rPr>
          <w:rFonts w:ascii="宋体" w:hAnsi="宋体" w:eastAsia="宋体" w:cs="宋体;SimSun"/>
          <w:b/>
          <w:bCs/>
          <w:sz w:val="24"/>
          <w:szCs w:val="24"/>
        </w:rPr>
        <w:t>100</w:t>
      </w:r>
      <w:r>
        <w:rPr>
          <w:rFonts w:hint="eastAsia" w:ascii="宋体" w:hAnsi="宋体" w:eastAsia="宋体" w:cs="宋体;SimSun"/>
          <w:b/>
          <w:bCs/>
          <w:sz w:val="24"/>
          <w:szCs w:val="24"/>
        </w:rPr>
        <w:t>分，其中价格满分30分；商务部分</w:t>
      </w:r>
      <w:r>
        <w:rPr>
          <w:rFonts w:hint="eastAsia" w:hAnsi="宋体" w:cs="宋体;SimSun"/>
          <w:b/>
          <w:bCs/>
          <w:sz w:val="24"/>
          <w:szCs w:val="24"/>
        </w:rPr>
        <w:t>及</w:t>
      </w:r>
      <w:r>
        <w:rPr>
          <w:rFonts w:hint="eastAsia" w:ascii="宋体" w:hAnsi="宋体" w:eastAsia="宋体" w:cs="宋体;SimSun"/>
          <w:b/>
          <w:bCs/>
          <w:sz w:val="24"/>
          <w:szCs w:val="24"/>
        </w:rPr>
        <w:t>技术部分满分</w:t>
      </w:r>
      <w:r>
        <w:rPr>
          <w:rFonts w:hint="eastAsia" w:hAnsi="宋体" w:cs="宋体;SimSun"/>
          <w:b/>
          <w:bCs/>
          <w:sz w:val="24"/>
          <w:szCs w:val="24"/>
        </w:rPr>
        <w:t>合计</w:t>
      </w:r>
      <w:r>
        <w:rPr>
          <w:rFonts w:hint="eastAsia" w:ascii="宋体" w:hAnsi="宋体" w:eastAsia="宋体" w:cs="宋体;SimSun"/>
          <w:b/>
          <w:bCs/>
          <w:sz w:val="24"/>
          <w:szCs w:val="24"/>
        </w:rPr>
        <w:t>为70分，供应商各部分的分值相加，即为该供应商的综合评估分。</w:t>
      </w:r>
    </w:p>
    <w:p>
      <w:pPr>
        <w:pStyle w:val="7"/>
        <w:ind w:left="0" w:leftChars="0"/>
      </w:pPr>
    </w:p>
    <w:p>
      <w:pPr>
        <w:widowControl/>
        <w:suppressAutoHyphens w:val="0"/>
        <w:jc w:val="left"/>
        <w:rPr>
          <w:rFonts w:ascii="宋体" w:hAnsi="宋体" w:eastAsia="宋体"/>
          <w:b/>
          <w:sz w:val="24"/>
          <w:szCs w:val="24"/>
        </w:rPr>
      </w:pPr>
      <w:r>
        <w:rPr>
          <w:rFonts w:ascii="宋体" w:hAnsi="宋体" w:eastAsia="宋体"/>
          <w:b/>
          <w:sz w:val="24"/>
          <w:szCs w:val="24"/>
        </w:rPr>
        <w:br w:type="page"/>
      </w:r>
    </w:p>
    <w:p>
      <w:pPr>
        <w:jc w:val="center"/>
        <w:rPr>
          <w:rFonts w:ascii="宋体" w:hAnsi="宋体" w:eastAsia="宋体" w:cs="宋体;SimSun"/>
          <w:b/>
          <w:sz w:val="24"/>
          <w:szCs w:val="24"/>
        </w:rPr>
      </w:pPr>
      <w:r>
        <w:rPr>
          <w:rFonts w:ascii="宋体" w:hAnsi="宋体" w:eastAsia="宋体"/>
          <w:b/>
          <w:sz w:val="24"/>
          <w:szCs w:val="24"/>
        </w:rPr>
        <w:t>2.</w:t>
      </w:r>
      <w:r>
        <w:rPr>
          <w:rFonts w:hint="eastAsia" w:ascii="宋体" w:hAnsi="宋体" w:eastAsia="宋体"/>
          <w:b/>
          <w:sz w:val="24"/>
          <w:szCs w:val="24"/>
        </w:rPr>
        <w:t>3</w:t>
      </w:r>
      <w:r>
        <w:rPr>
          <w:rFonts w:hint="eastAsia" w:ascii="宋体" w:hAnsi="宋体" w:eastAsia="宋体" w:cs="宋体;SimSun"/>
          <w:b/>
          <w:sz w:val="24"/>
          <w:szCs w:val="24"/>
        </w:rPr>
        <w:t>评审办法附表</w:t>
      </w:r>
    </w:p>
    <w:p>
      <w:pPr>
        <w:pStyle w:val="6"/>
        <w:spacing w:before="120" w:beforeLines="50" w:after="120" w:afterLines="50" w:line="360" w:lineRule="auto"/>
        <w:jc w:val="center"/>
        <w:rPr>
          <w:sz w:val="24"/>
        </w:rPr>
      </w:pPr>
      <w:bookmarkStart w:id="216" w:name="_Toc31066"/>
      <w:r>
        <w:rPr>
          <w:sz w:val="24"/>
        </w:rPr>
        <w:t>资格审查要求</w:t>
      </w:r>
      <w:bookmarkEnd w:id="216"/>
    </w:p>
    <w:tbl>
      <w:tblPr>
        <w:tblStyle w:val="25"/>
        <w:tblW w:w="5288" w:type="pct"/>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2518"/>
        <w:gridCol w:w="5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3" w:hRule="atLeast"/>
          <w:tblHeader/>
        </w:trPr>
        <w:tc>
          <w:tcPr>
            <w:tcW w:w="419" w:type="pct"/>
            <w:vAlign w:val="center"/>
          </w:tcPr>
          <w:p>
            <w:pPr>
              <w:tabs>
                <w:tab w:val="left" w:pos="1080"/>
              </w:tabs>
              <w:snapToGrid w:val="0"/>
              <w:jc w:val="center"/>
              <w:rPr>
                <w:b/>
                <w:sz w:val="24"/>
              </w:rPr>
            </w:pPr>
            <w:bookmarkStart w:id="217" w:name="_Hlt487972895"/>
            <w:bookmarkEnd w:id="217"/>
            <w:r>
              <w:rPr>
                <w:b/>
                <w:sz w:val="24"/>
              </w:rPr>
              <w:t>序号</w:t>
            </w:r>
          </w:p>
        </w:tc>
        <w:tc>
          <w:tcPr>
            <w:tcW w:w="1381" w:type="pct"/>
            <w:vAlign w:val="center"/>
          </w:tcPr>
          <w:p>
            <w:pPr>
              <w:tabs>
                <w:tab w:val="left" w:pos="1080"/>
              </w:tabs>
              <w:snapToGrid w:val="0"/>
              <w:jc w:val="center"/>
              <w:rPr>
                <w:b/>
                <w:sz w:val="24"/>
              </w:rPr>
            </w:pPr>
            <w:r>
              <w:rPr>
                <w:b/>
                <w:sz w:val="24"/>
              </w:rPr>
              <w:t>审查因素</w:t>
            </w:r>
          </w:p>
        </w:tc>
        <w:tc>
          <w:tcPr>
            <w:tcW w:w="3200" w:type="pct"/>
            <w:vAlign w:val="center"/>
          </w:tcPr>
          <w:p>
            <w:pPr>
              <w:tabs>
                <w:tab w:val="left" w:pos="1080"/>
              </w:tabs>
              <w:snapToGrid w:val="0"/>
              <w:jc w:val="center"/>
              <w:rPr>
                <w:b/>
                <w:sz w:val="24"/>
              </w:rPr>
            </w:pPr>
            <w:r>
              <w:rPr>
                <w:b/>
                <w:sz w:val="24"/>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7" w:hRule="atLeast"/>
        </w:trPr>
        <w:tc>
          <w:tcPr>
            <w:tcW w:w="419" w:type="pct"/>
            <w:vAlign w:val="center"/>
          </w:tcPr>
          <w:p>
            <w:pPr>
              <w:tabs>
                <w:tab w:val="left" w:pos="1080"/>
              </w:tabs>
              <w:snapToGrid w:val="0"/>
              <w:jc w:val="center"/>
            </w:pPr>
            <w:r>
              <w:t>1</w:t>
            </w:r>
          </w:p>
        </w:tc>
        <w:tc>
          <w:tcPr>
            <w:tcW w:w="1381" w:type="pct"/>
            <w:vAlign w:val="center"/>
          </w:tcPr>
          <w:p>
            <w:pPr>
              <w:tabs>
                <w:tab w:val="left" w:pos="1080"/>
              </w:tabs>
              <w:snapToGrid w:val="0"/>
              <w:rPr>
                <w:rFonts w:ascii="宋体" w:hAnsi="宋体" w:eastAsia="宋体"/>
              </w:rPr>
            </w:pPr>
            <w:r>
              <w:rPr>
                <w:rFonts w:hint="eastAsia" w:ascii="宋体" w:hAnsi="宋体" w:eastAsia="宋体"/>
              </w:rPr>
              <w:t>符合政府采购法第二十二条规定，提供政府采购法实施条例第十七条规定资料</w:t>
            </w:r>
          </w:p>
        </w:tc>
        <w:tc>
          <w:tcPr>
            <w:tcW w:w="3200" w:type="pct"/>
            <w:vAlign w:val="center"/>
          </w:tcPr>
          <w:p>
            <w:pPr>
              <w:tabs>
                <w:tab w:val="left" w:pos="1080"/>
              </w:tabs>
              <w:snapToGrid w:val="0"/>
              <w:rPr>
                <w:rFonts w:ascii="宋体" w:hAnsi="宋体" w:eastAsia="宋体"/>
              </w:rPr>
            </w:pPr>
            <w:r>
              <w:rPr>
                <w:rFonts w:ascii="宋体" w:hAnsi="宋体" w:eastAsia="宋体"/>
              </w:rPr>
              <w:t>具体规定见第一章《</w:t>
            </w:r>
            <w:r>
              <w:rPr>
                <w:rFonts w:hint="eastAsia" w:ascii="宋体" w:hAnsi="宋体" w:eastAsia="宋体"/>
              </w:rPr>
              <w:t>磋商公告</w:t>
            </w:r>
            <w:r>
              <w:rPr>
                <w:rFonts w:ascii="宋体" w:hAnsi="宋体" w:eastAsia="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trPr>
        <w:tc>
          <w:tcPr>
            <w:tcW w:w="419" w:type="pct"/>
            <w:vAlign w:val="center"/>
          </w:tcPr>
          <w:p>
            <w:pPr>
              <w:tabs>
                <w:tab w:val="left" w:pos="1080"/>
              </w:tabs>
              <w:snapToGrid w:val="0"/>
              <w:jc w:val="center"/>
            </w:pPr>
            <w:r>
              <w:t>1-1</w:t>
            </w:r>
          </w:p>
        </w:tc>
        <w:tc>
          <w:tcPr>
            <w:tcW w:w="1381" w:type="pct"/>
            <w:vAlign w:val="center"/>
          </w:tcPr>
          <w:p>
            <w:pPr>
              <w:tabs>
                <w:tab w:val="left" w:pos="1080"/>
              </w:tabs>
              <w:snapToGrid w:val="0"/>
              <w:rPr>
                <w:rFonts w:ascii="宋体" w:hAnsi="宋体" w:eastAsia="宋体"/>
              </w:rPr>
            </w:pPr>
            <w:r>
              <w:rPr>
                <w:rFonts w:hint="eastAsia" w:ascii="宋体" w:hAnsi="宋体" w:eastAsia="宋体"/>
              </w:rPr>
              <w:t>具有独立承担民事责任的能力</w:t>
            </w:r>
          </w:p>
        </w:tc>
        <w:tc>
          <w:tcPr>
            <w:tcW w:w="3200" w:type="pct"/>
            <w:vAlign w:val="center"/>
          </w:tcPr>
          <w:p>
            <w:pPr>
              <w:tabs>
                <w:tab w:val="left" w:pos="1080"/>
              </w:tabs>
              <w:snapToGrid w:val="0"/>
              <w:rPr>
                <w:rFonts w:ascii="宋体" w:hAnsi="宋体" w:eastAsia="宋体"/>
              </w:rPr>
            </w:pPr>
            <w:r>
              <w:rPr>
                <w:rFonts w:hint="eastAsia" w:ascii="宋体" w:hAnsi="宋体" w:eastAsia="宋体" w:cs="宋体"/>
                <w:kern w:val="0"/>
              </w:rPr>
              <w:t>提供法人或其他组织的营业执照等证明文件，或自然人身份证明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0" w:hRule="atLeast"/>
        </w:trPr>
        <w:tc>
          <w:tcPr>
            <w:tcW w:w="419" w:type="pct"/>
            <w:vAlign w:val="center"/>
          </w:tcPr>
          <w:p>
            <w:pPr>
              <w:tabs>
                <w:tab w:val="left" w:pos="1080"/>
              </w:tabs>
              <w:snapToGrid w:val="0"/>
              <w:jc w:val="center"/>
            </w:pPr>
            <w:r>
              <w:t>1-2</w:t>
            </w:r>
          </w:p>
        </w:tc>
        <w:tc>
          <w:tcPr>
            <w:tcW w:w="1381" w:type="pct"/>
            <w:vAlign w:val="center"/>
          </w:tcPr>
          <w:p>
            <w:pPr>
              <w:tabs>
                <w:tab w:val="left" w:pos="1080"/>
              </w:tabs>
              <w:snapToGrid w:val="0"/>
              <w:rPr>
                <w:rFonts w:ascii="宋体" w:hAnsi="宋体" w:eastAsia="宋体"/>
              </w:rPr>
            </w:pPr>
            <w:r>
              <w:rPr>
                <w:rFonts w:hint="eastAsia" w:ascii="宋体" w:hAnsi="宋体" w:eastAsia="宋体" w:cs="宋体"/>
                <w:kern w:val="0"/>
              </w:rPr>
              <w:t>具有良好的商业信誉和健全的财务会计制度</w:t>
            </w:r>
          </w:p>
        </w:tc>
        <w:tc>
          <w:tcPr>
            <w:tcW w:w="3200" w:type="pct"/>
            <w:vAlign w:val="center"/>
          </w:tcPr>
          <w:p>
            <w:pPr>
              <w:tabs>
                <w:tab w:val="left" w:pos="1080"/>
              </w:tabs>
              <w:snapToGrid w:val="0"/>
              <w:rPr>
                <w:rFonts w:ascii="宋体" w:hAnsi="宋体" w:eastAsia="宋体"/>
              </w:rPr>
            </w:pPr>
            <w:r>
              <w:rPr>
                <w:rFonts w:hint="eastAsia" w:ascii="宋体" w:hAnsi="宋体" w:eastAsia="宋体" w:cs="宋体"/>
                <w:kern w:val="0"/>
              </w:rPr>
              <w:t>提供2022年经会计师事务所审计的财务报告</w:t>
            </w:r>
            <w:bookmarkStart w:id="284" w:name="_GoBack"/>
            <w:bookmarkEnd w:id="2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2" w:hRule="atLeast"/>
        </w:trPr>
        <w:tc>
          <w:tcPr>
            <w:tcW w:w="419" w:type="pct"/>
            <w:vAlign w:val="center"/>
          </w:tcPr>
          <w:p>
            <w:pPr>
              <w:tabs>
                <w:tab w:val="left" w:pos="1080"/>
              </w:tabs>
              <w:snapToGrid w:val="0"/>
              <w:jc w:val="center"/>
              <w:rPr>
                <w:rFonts w:eastAsia="宋体"/>
              </w:rPr>
            </w:pPr>
            <w:r>
              <w:rPr>
                <w:rFonts w:hint="eastAsia"/>
              </w:rPr>
              <w:t>1-3</w:t>
            </w:r>
          </w:p>
        </w:tc>
        <w:tc>
          <w:tcPr>
            <w:tcW w:w="1381" w:type="pct"/>
            <w:vAlign w:val="center"/>
          </w:tcPr>
          <w:p>
            <w:pPr>
              <w:tabs>
                <w:tab w:val="left" w:pos="1080"/>
              </w:tabs>
              <w:snapToGrid w:val="0"/>
              <w:rPr>
                <w:rFonts w:ascii="宋体" w:hAnsi="宋体" w:eastAsia="宋体"/>
              </w:rPr>
            </w:pPr>
            <w:r>
              <w:rPr>
                <w:rFonts w:hint="eastAsia" w:ascii="宋体" w:hAnsi="宋体" w:eastAsia="宋体" w:cs="宋体"/>
                <w:kern w:val="0"/>
              </w:rPr>
              <w:t>具有履行合同所必须的设备和专业技术能力</w:t>
            </w:r>
          </w:p>
        </w:tc>
        <w:tc>
          <w:tcPr>
            <w:tcW w:w="3200" w:type="pct"/>
            <w:vAlign w:val="center"/>
          </w:tcPr>
          <w:p>
            <w:pPr>
              <w:tabs>
                <w:tab w:val="left" w:pos="1080"/>
              </w:tabs>
              <w:snapToGrid w:val="0"/>
              <w:rPr>
                <w:rFonts w:ascii="宋体" w:hAnsi="宋体" w:eastAsia="宋体"/>
              </w:rPr>
            </w:pPr>
            <w:r>
              <w:rPr>
                <w:rFonts w:hint="eastAsia" w:ascii="宋体" w:hAnsi="宋体" w:eastAsia="宋体" w:cs="宋体"/>
                <w:kern w:val="0"/>
              </w:rPr>
              <w:t>提供具备履行合同所必需的设备和专业技术能力的证明材料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0" w:hRule="atLeast"/>
        </w:trPr>
        <w:tc>
          <w:tcPr>
            <w:tcW w:w="419" w:type="pct"/>
            <w:vAlign w:val="center"/>
          </w:tcPr>
          <w:p>
            <w:pPr>
              <w:tabs>
                <w:tab w:val="left" w:pos="1080"/>
              </w:tabs>
              <w:snapToGrid w:val="0"/>
              <w:jc w:val="center"/>
              <w:rPr>
                <w:rFonts w:eastAsia="宋体"/>
              </w:rPr>
            </w:pPr>
            <w:r>
              <w:rPr>
                <w:rFonts w:hint="eastAsia"/>
              </w:rPr>
              <w:t>1-4</w:t>
            </w:r>
          </w:p>
        </w:tc>
        <w:tc>
          <w:tcPr>
            <w:tcW w:w="1381" w:type="pct"/>
            <w:vAlign w:val="center"/>
          </w:tcPr>
          <w:p>
            <w:pPr>
              <w:tabs>
                <w:tab w:val="left" w:pos="1080"/>
              </w:tabs>
              <w:snapToGrid w:val="0"/>
              <w:rPr>
                <w:rFonts w:ascii="宋体" w:hAnsi="宋体" w:eastAsia="宋体"/>
              </w:rPr>
            </w:pPr>
            <w:r>
              <w:rPr>
                <w:rFonts w:hint="eastAsia" w:ascii="宋体" w:hAnsi="宋体" w:eastAsia="宋体" w:cs="宋体"/>
                <w:kern w:val="0"/>
              </w:rPr>
              <w:t>具有依法缴纳税收和社会保障资金的良好记录</w:t>
            </w:r>
          </w:p>
        </w:tc>
        <w:tc>
          <w:tcPr>
            <w:tcW w:w="3200" w:type="pct"/>
            <w:vAlign w:val="center"/>
          </w:tcPr>
          <w:p>
            <w:pPr>
              <w:tabs>
                <w:tab w:val="left" w:pos="1080"/>
              </w:tabs>
              <w:snapToGrid w:val="0"/>
              <w:rPr>
                <w:rFonts w:ascii="宋体" w:hAnsi="宋体" w:eastAsia="宋体"/>
              </w:rPr>
            </w:pPr>
            <w:r>
              <w:rPr>
                <w:rFonts w:hint="eastAsia" w:ascii="宋体" w:hAnsi="宋体" w:eastAsia="宋体" w:cs="宋体"/>
                <w:kern w:val="0"/>
              </w:rPr>
              <w:t>提供近三个月税务机关出具的完税证明和依法社会保障资金的有效证明材料，新成立的企业按实际情况提供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8" w:hRule="atLeast"/>
        </w:trPr>
        <w:tc>
          <w:tcPr>
            <w:tcW w:w="419" w:type="pct"/>
            <w:vAlign w:val="center"/>
          </w:tcPr>
          <w:p>
            <w:pPr>
              <w:tabs>
                <w:tab w:val="left" w:pos="1080"/>
              </w:tabs>
              <w:snapToGrid w:val="0"/>
              <w:jc w:val="center"/>
              <w:rPr>
                <w:rFonts w:eastAsia="宋体"/>
              </w:rPr>
            </w:pPr>
            <w:r>
              <w:rPr>
                <w:rFonts w:hint="eastAsia"/>
              </w:rPr>
              <w:t>1-5</w:t>
            </w:r>
          </w:p>
        </w:tc>
        <w:tc>
          <w:tcPr>
            <w:tcW w:w="1381" w:type="pct"/>
            <w:vAlign w:val="center"/>
          </w:tcPr>
          <w:p>
            <w:pPr>
              <w:tabs>
                <w:tab w:val="left" w:pos="1080"/>
              </w:tabs>
              <w:snapToGrid w:val="0"/>
              <w:rPr>
                <w:rFonts w:ascii="宋体" w:hAnsi="宋体" w:eastAsia="宋体"/>
              </w:rPr>
            </w:pPr>
            <w:r>
              <w:rPr>
                <w:rFonts w:hint="eastAsia" w:ascii="宋体" w:hAnsi="宋体" w:eastAsia="宋体" w:cs="宋体"/>
                <w:kern w:val="0"/>
              </w:rPr>
              <w:t>参加本次政府采购活动前三年内，在经营活动中没有违法违规记录</w:t>
            </w:r>
          </w:p>
        </w:tc>
        <w:tc>
          <w:tcPr>
            <w:tcW w:w="3200" w:type="pct"/>
            <w:vAlign w:val="center"/>
          </w:tcPr>
          <w:p>
            <w:pPr>
              <w:tabs>
                <w:tab w:val="left" w:pos="1080"/>
              </w:tabs>
              <w:snapToGrid w:val="0"/>
              <w:rPr>
                <w:rFonts w:ascii="宋体" w:hAnsi="宋体" w:eastAsia="宋体"/>
              </w:rPr>
            </w:pPr>
            <w:r>
              <w:rPr>
                <w:rFonts w:hint="eastAsia" w:ascii="宋体" w:hAnsi="宋体" w:eastAsia="宋体" w:cs="宋体"/>
                <w:kern w:val="0"/>
              </w:rPr>
              <w:t>提供参加政府采购活动前3年内在经营活动中没有重大违法记录的书面声明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trPr>
        <w:tc>
          <w:tcPr>
            <w:tcW w:w="419" w:type="pct"/>
            <w:vAlign w:val="center"/>
          </w:tcPr>
          <w:p>
            <w:pPr>
              <w:tabs>
                <w:tab w:val="left" w:pos="1080"/>
              </w:tabs>
              <w:snapToGrid w:val="0"/>
              <w:jc w:val="center"/>
              <w:rPr>
                <w:rFonts w:eastAsia="宋体"/>
              </w:rPr>
            </w:pPr>
            <w:r>
              <w:rPr>
                <w:rFonts w:hint="eastAsia"/>
              </w:rPr>
              <w:t>2</w:t>
            </w:r>
          </w:p>
        </w:tc>
        <w:tc>
          <w:tcPr>
            <w:tcW w:w="1381" w:type="pct"/>
            <w:vAlign w:val="center"/>
          </w:tcPr>
          <w:p>
            <w:pPr>
              <w:tabs>
                <w:tab w:val="left" w:pos="1080"/>
              </w:tabs>
              <w:snapToGrid w:val="0"/>
              <w:rPr>
                <w:rFonts w:ascii="宋体" w:hAnsi="宋体" w:eastAsia="宋体"/>
              </w:rPr>
            </w:pPr>
            <w:r>
              <w:rPr>
                <w:rFonts w:ascii="宋体" w:hAnsi="宋体" w:eastAsia="宋体"/>
              </w:rPr>
              <w:t>本项目的特定资格要求</w:t>
            </w:r>
          </w:p>
        </w:tc>
        <w:tc>
          <w:tcPr>
            <w:tcW w:w="3200" w:type="pct"/>
            <w:vAlign w:val="center"/>
          </w:tcPr>
          <w:p>
            <w:pPr>
              <w:tabs>
                <w:tab w:val="left" w:pos="1080"/>
              </w:tabs>
              <w:snapToGrid w:val="0"/>
              <w:rPr>
                <w:rFonts w:ascii="宋体" w:hAnsi="宋体" w:eastAsia="宋体"/>
              </w:rPr>
            </w:pPr>
            <w:r>
              <w:rPr>
                <w:rFonts w:ascii="宋体" w:hAnsi="宋体" w:eastAsia="宋体" w:cs="宋体"/>
                <w:kern w:val="0"/>
              </w:rPr>
              <w:t>供应商应具备</w:t>
            </w:r>
            <w:r>
              <w:rPr>
                <w:rFonts w:hint="eastAsia" w:ascii="宋体" w:hAnsi="宋体" w:eastAsia="宋体" w:cs="宋体"/>
                <w:kern w:val="0"/>
              </w:rPr>
              <w:t>乙级或乙级以上测绘资质证书（专业类别：具有乙级或乙级以上工程测量、界线与不动产测绘、地理信息系统工程等）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7" w:hRule="atLeast"/>
        </w:trPr>
        <w:tc>
          <w:tcPr>
            <w:tcW w:w="419" w:type="pct"/>
            <w:vAlign w:val="center"/>
          </w:tcPr>
          <w:p>
            <w:pPr>
              <w:tabs>
                <w:tab w:val="left" w:pos="1080"/>
              </w:tabs>
              <w:snapToGrid w:val="0"/>
              <w:jc w:val="center"/>
            </w:pPr>
            <w:r>
              <w:rPr>
                <w:rFonts w:hint="eastAsia"/>
              </w:rPr>
              <w:t>3</w:t>
            </w:r>
          </w:p>
        </w:tc>
        <w:tc>
          <w:tcPr>
            <w:tcW w:w="1381" w:type="pct"/>
            <w:vAlign w:val="center"/>
          </w:tcPr>
          <w:p>
            <w:pPr>
              <w:tabs>
                <w:tab w:val="left" w:pos="1080"/>
              </w:tabs>
              <w:snapToGrid w:val="0"/>
              <w:rPr>
                <w:rFonts w:ascii="宋体" w:hAnsi="宋体" w:eastAsia="宋体"/>
              </w:rPr>
            </w:pPr>
            <w:r>
              <w:rPr>
                <w:rFonts w:hint="eastAsia" w:ascii="宋体" w:hAnsi="宋体" w:eastAsia="宋体" w:cs="宋体"/>
                <w:kern w:val="0"/>
              </w:rPr>
              <w:t>落实政府采购政策需满足的资格要求</w:t>
            </w:r>
          </w:p>
        </w:tc>
        <w:tc>
          <w:tcPr>
            <w:tcW w:w="3200" w:type="pct"/>
            <w:vAlign w:val="center"/>
          </w:tcPr>
          <w:p>
            <w:pPr>
              <w:rPr>
                <w:rFonts w:ascii="宋体" w:hAnsi="宋体" w:eastAsia="宋体" w:cs="宋体"/>
                <w:kern w:val="0"/>
              </w:rPr>
            </w:pPr>
            <w:r>
              <w:rPr>
                <w:rFonts w:hint="eastAsia" w:ascii="宋体" w:hAnsi="宋体" w:eastAsia="宋体" w:cs="宋体"/>
                <w:kern w:val="0"/>
              </w:rPr>
              <w:t>本项目为专门面向中小企业(含 中型、小型、微型企业) 采购项目，根据《政府采购促进中小企业发展管理办法》 (财库[2020]46号) 的规定，不再执行价格评审优惠的扶持政策，必须提供此声明函。</w:t>
            </w:r>
          </w:p>
          <w:p>
            <w:pPr>
              <w:rPr>
                <w:rFonts w:ascii="宋体" w:hAnsi="宋体" w:eastAsia="宋体" w:cs="宋体"/>
                <w:kern w:val="0"/>
              </w:rPr>
            </w:pPr>
            <w:r>
              <w:rPr>
                <w:rFonts w:hint="eastAsia" w:ascii="宋体" w:hAnsi="宋体" w:eastAsia="宋体" w:cs="宋体"/>
                <w:kern w:val="0"/>
              </w:rPr>
              <w:t>监狱企业，残疾人企业视为中小微企业。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2" w:hRule="atLeast"/>
        </w:trPr>
        <w:tc>
          <w:tcPr>
            <w:tcW w:w="419" w:type="pct"/>
            <w:vAlign w:val="center"/>
          </w:tcPr>
          <w:p>
            <w:pPr>
              <w:tabs>
                <w:tab w:val="left" w:pos="1080"/>
              </w:tabs>
              <w:snapToGrid w:val="0"/>
              <w:jc w:val="center"/>
              <w:rPr>
                <w:rFonts w:eastAsia="宋体"/>
              </w:rPr>
            </w:pPr>
            <w:bookmarkStart w:id="218" w:name="_Hlt487900425"/>
            <w:bookmarkStart w:id="219" w:name="_Hlt522424701"/>
            <w:r>
              <w:rPr>
                <w:rFonts w:hint="eastAsia"/>
              </w:rPr>
              <w:t>4</w:t>
            </w:r>
          </w:p>
        </w:tc>
        <w:tc>
          <w:tcPr>
            <w:tcW w:w="1381" w:type="pct"/>
            <w:vAlign w:val="center"/>
          </w:tcPr>
          <w:p>
            <w:pPr>
              <w:tabs>
                <w:tab w:val="left" w:pos="1080"/>
              </w:tabs>
              <w:snapToGrid w:val="0"/>
              <w:rPr>
                <w:rFonts w:ascii="宋体" w:hAnsi="宋体" w:eastAsia="宋体"/>
              </w:rPr>
            </w:pPr>
            <w:r>
              <w:rPr>
                <w:rFonts w:ascii="宋体" w:hAnsi="宋体" w:eastAsia="宋体"/>
              </w:rPr>
              <w:t>供应商信用记录</w:t>
            </w:r>
          </w:p>
        </w:tc>
        <w:tc>
          <w:tcPr>
            <w:tcW w:w="3200" w:type="pct"/>
            <w:vAlign w:val="center"/>
          </w:tcPr>
          <w:p>
            <w:pPr>
              <w:shd w:val="clear" w:color="auto" w:fill="FFFFFF"/>
              <w:rPr>
                <w:rFonts w:ascii="宋体" w:hAnsi="宋体" w:eastAsia="宋体" w:cs="宋体"/>
                <w:kern w:val="0"/>
              </w:rPr>
            </w:pPr>
            <w:r>
              <w:rPr>
                <w:rFonts w:hint="eastAsia" w:ascii="宋体" w:hAnsi="宋体" w:eastAsia="宋体" w:cs="宋体"/>
                <w:kern w:val="0"/>
              </w:rPr>
              <w:t>供应商在“信用中国”（www.creditchina.gov.cn）下载信用报告和中国政府采购网（www.ccgp.gov.cn）网站“政府采购严重违法失信行为信息记录”查询，失信被执行人、重大税收违法案件当事人名单、政府采购严重违法失信行为记录查询，尚在处罚期内的将拒绝本次政府采购活动（查询时间：由采购代理机构在开标现场查询）</w:t>
            </w:r>
          </w:p>
        </w:tc>
      </w:tr>
      <w:bookmarkEnd w:id="218"/>
      <w:bookmarkEnd w:id="21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0" w:hRule="atLeast"/>
        </w:trPr>
        <w:tc>
          <w:tcPr>
            <w:tcW w:w="419" w:type="pct"/>
            <w:tcBorders>
              <w:top w:val="single" w:color="000000" w:sz="4" w:space="0"/>
              <w:left w:val="single" w:color="000000" w:sz="4" w:space="0"/>
              <w:bottom w:val="single" w:color="000000" w:sz="4" w:space="0"/>
              <w:right w:val="single" w:color="000000" w:sz="4" w:space="0"/>
            </w:tcBorders>
            <w:vAlign w:val="center"/>
          </w:tcPr>
          <w:p>
            <w:pPr>
              <w:tabs>
                <w:tab w:val="left" w:pos="1080"/>
              </w:tabs>
              <w:snapToGrid w:val="0"/>
              <w:jc w:val="center"/>
            </w:pPr>
            <w:r>
              <w:rPr>
                <w:rFonts w:hint="eastAsia"/>
              </w:rPr>
              <w:t>5</w:t>
            </w:r>
          </w:p>
        </w:tc>
        <w:tc>
          <w:tcPr>
            <w:tcW w:w="1381" w:type="pct"/>
            <w:tcBorders>
              <w:top w:val="single" w:color="000000" w:sz="4" w:space="0"/>
              <w:left w:val="single" w:color="000000" w:sz="4" w:space="0"/>
              <w:bottom w:val="single" w:color="000000" w:sz="4" w:space="0"/>
              <w:right w:val="single" w:color="000000" w:sz="4" w:space="0"/>
            </w:tcBorders>
            <w:vAlign w:val="center"/>
          </w:tcPr>
          <w:p>
            <w:pPr>
              <w:tabs>
                <w:tab w:val="left" w:pos="1080"/>
              </w:tabs>
              <w:snapToGrid w:val="0"/>
              <w:rPr>
                <w:rFonts w:ascii="宋体" w:hAnsi="宋体" w:eastAsia="宋体"/>
              </w:rPr>
            </w:pPr>
            <w:r>
              <w:rPr>
                <w:rFonts w:hint="eastAsia" w:ascii="宋体" w:hAnsi="宋体" w:eastAsia="宋体"/>
              </w:rPr>
              <w:t>磋商保证金</w:t>
            </w:r>
          </w:p>
        </w:tc>
        <w:tc>
          <w:tcPr>
            <w:tcW w:w="3200" w:type="pct"/>
            <w:tcBorders>
              <w:top w:val="single" w:color="000000" w:sz="4" w:space="0"/>
              <w:left w:val="single" w:color="000000" w:sz="4" w:space="0"/>
              <w:bottom w:val="single" w:color="000000" w:sz="4" w:space="0"/>
              <w:right w:val="single" w:color="000000" w:sz="4" w:space="0"/>
            </w:tcBorders>
            <w:vAlign w:val="center"/>
          </w:tcPr>
          <w:p>
            <w:pPr>
              <w:tabs>
                <w:tab w:val="left" w:pos="1080"/>
              </w:tabs>
              <w:snapToGrid w:val="0"/>
              <w:rPr>
                <w:rFonts w:ascii="宋体" w:hAnsi="宋体" w:eastAsia="宋体"/>
              </w:rPr>
            </w:pPr>
            <w:r>
              <w:rPr>
                <w:rFonts w:ascii="宋体" w:hAnsi="宋体" w:eastAsia="宋体"/>
              </w:rPr>
              <w:t>按照</w:t>
            </w:r>
            <w:r>
              <w:rPr>
                <w:rFonts w:hint="eastAsia" w:ascii="宋体" w:hAnsi="宋体" w:eastAsia="宋体"/>
              </w:rPr>
              <w:t>磋商</w:t>
            </w:r>
            <w:r>
              <w:rPr>
                <w:rFonts w:ascii="宋体" w:hAnsi="宋体" w:eastAsia="宋体"/>
              </w:rPr>
              <w:t>文件的规定提交</w:t>
            </w:r>
            <w:r>
              <w:rPr>
                <w:rFonts w:hint="eastAsia" w:ascii="宋体" w:hAnsi="宋体" w:eastAsia="宋体"/>
              </w:rPr>
              <w:t>磋商</w:t>
            </w:r>
            <w:r>
              <w:rPr>
                <w:rFonts w:ascii="宋体" w:hAnsi="宋体" w:eastAsia="宋体"/>
              </w:rPr>
              <w:t>保证金</w:t>
            </w:r>
            <w:r>
              <w:rPr>
                <w:rFonts w:hint="eastAsia" w:ascii="宋体" w:hAnsi="宋体" w:eastAsia="宋体"/>
              </w:rPr>
              <w:t>。</w:t>
            </w:r>
          </w:p>
        </w:tc>
      </w:tr>
    </w:tbl>
    <w:p>
      <w:pPr>
        <w:tabs>
          <w:tab w:val="left" w:pos="900"/>
          <w:tab w:val="left" w:pos="1080"/>
          <w:tab w:val="left" w:pos="1589"/>
        </w:tabs>
        <w:snapToGrid w:val="0"/>
        <w:spacing w:line="360" w:lineRule="auto"/>
        <w:ind w:leftChars="-170" w:hanging="357" w:hangingChars="148"/>
        <w:jc w:val="center"/>
        <w:rPr>
          <w:b/>
          <w:sz w:val="24"/>
        </w:rPr>
      </w:pPr>
    </w:p>
    <w:p>
      <w:pPr>
        <w:pStyle w:val="6"/>
        <w:spacing w:before="120" w:beforeLines="50" w:after="120" w:afterLines="50" w:line="360" w:lineRule="auto"/>
        <w:jc w:val="center"/>
        <w:rPr>
          <w:color w:val="000000"/>
          <w:sz w:val="24"/>
        </w:rPr>
      </w:pPr>
      <w:bookmarkStart w:id="220" w:name="_Toc29130"/>
      <w:r>
        <w:rPr>
          <w:sz w:val="24"/>
        </w:rPr>
        <w:t>符合性审查</w:t>
      </w:r>
      <w:r>
        <w:rPr>
          <w:rFonts w:hint="eastAsia"/>
          <w:sz w:val="24"/>
        </w:rPr>
        <w:t>要求</w:t>
      </w:r>
      <w:bookmarkEnd w:id="220"/>
    </w:p>
    <w:tbl>
      <w:tblPr>
        <w:tblStyle w:val="25"/>
        <w:tblW w:w="52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483"/>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0" w:type="pct"/>
            <w:vAlign w:val="center"/>
          </w:tcPr>
          <w:p>
            <w:pPr>
              <w:widowControl/>
              <w:jc w:val="center"/>
              <w:rPr>
                <w:b/>
                <w:color w:val="000000"/>
                <w:kern w:val="0"/>
                <w:sz w:val="24"/>
              </w:rPr>
            </w:pPr>
            <w:r>
              <w:rPr>
                <w:b/>
                <w:color w:val="000000"/>
                <w:kern w:val="0"/>
                <w:sz w:val="24"/>
              </w:rPr>
              <w:t>序号</w:t>
            </w:r>
          </w:p>
        </w:tc>
        <w:tc>
          <w:tcPr>
            <w:tcW w:w="812" w:type="pct"/>
            <w:vAlign w:val="center"/>
          </w:tcPr>
          <w:p>
            <w:pPr>
              <w:widowControl/>
              <w:jc w:val="center"/>
              <w:rPr>
                <w:b/>
                <w:color w:val="000000"/>
                <w:kern w:val="0"/>
                <w:sz w:val="24"/>
              </w:rPr>
            </w:pPr>
            <w:r>
              <w:rPr>
                <w:b/>
                <w:color w:val="000000"/>
                <w:kern w:val="0"/>
                <w:sz w:val="24"/>
              </w:rPr>
              <w:t>审查因素</w:t>
            </w:r>
          </w:p>
        </w:tc>
        <w:tc>
          <w:tcPr>
            <w:tcW w:w="3788"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00" w:type="pct"/>
            <w:vAlign w:val="center"/>
          </w:tcPr>
          <w:p>
            <w:pPr>
              <w:tabs>
                <w:tab w:val="left" w:pos="1080"/>
              </w:tabs>
              <w:snapToGrid w:val="0"/>
              <w:jc w:val="center"/>
            </w:pPr>
            <w:r>
              <w:t>1</w:t>
            </w:r>
          </w:p>
        </w:tc>
        <w:tc>
          <w:tcPr>
            <w:tcW w:w="812" w:type="pct"/>
            <w:vAlign w:val="center"/>
          </w:tcPr>
          <w:p>
            <w:pPr>
              <w:tabs>
                <w:tab w:val="left" w:pos="1080"/>
              </w:tabs>
              <w:snapToGrid w:val="0"/>
            </w:pPr>
            <w:r>
              <w:t>授权委托书</w:t>
            </w:r>
          </w:p>
        </w:tc>
        <w:tc>
          <w:tcPr>
            <w:tcW w:w="3788" w:type="pct"/>
            <w:vAlign w:val="center"/>
          </w:tcPr>
          <w:p>
            <w:pPr>
              <w:tabs>
                <w:tab w:val="left" w:pos="1080"/>
              </w:tabs>
              <w:snapToGrid w:val="0"/>
            </w:pPr>
            <w:r>
              <w:t>按磋商文件要求提供授权委托书；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00" w:type="pct"/>
            <w:vAlign w:val="center"/>
          </w:tcPr>
          <w:p>
            <w:pPr>
              <w:tabs>
                <w:tab w:val="left" w:pos="1080"/>
              </w:tabs>
              <w:snapToGrid w:val="0"/>
              <w:jc w:val="center"/>
            </w:pPr>
            <w:r>
              <w:t>2</w:t>
            </w:r>
          </w:p>
        </w:tc>
        <w:tc>
          <w:tcPr>
            <w:tcW w:w="812" w:type="pct"/>
            <w:vAlign w:val="center"/>
          </w:tcPr>
          <w:p>
            <w:pPr>
              <w:tabs>
                <w:tab w:val="left" w:pos="1080"/>
              </w:tabs>
              <w:snapToGrid w:val="0"/>
            </w:pPr>
            <w:r>
              <w:t>投标完整性</w:t>
            </w:r>
          </w:p>
        </w:tc>
        <w:tc>
          <w:tcPr>
            <w:tcW w:w="3788" w:type="pct"/>
            <w:vAlign w:val="center"/>
          </w:tcPr>
          <w:p>
            <w:pPr>
              <w:tabs>
                <w:tab w:val="left" w:pos="1080"/>
              </w:tabs>
              <w:snapToGrid w:val="0"/>
            </w:pPr>
            <w:r>
              <w:rPr>
                <w:rFonts w:hint="eastAsia"/>
              </w:rPr>
              <w:t>未</w:t>
            </w:r>
            <w: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00" w:type="pct"/>
            <w:vAlign w:val="center"/>
          </w:tcPr>
          <w:p>
            <w:pPr>
              <w:tabs>
                <w:tab w:val="left" w:pos="1080"/>
              </w:tabs>
              <w:snapToGrid w:val="0"/>
              <w:jc w:val="center"/>
            </w:pPr>
            <w:r>
              <w:t>3</w:t>
            </w:r>
          </w:p>
        </w:tc>
        <w:tc>
          <w:tcPr>
            <w:tcW w:w="812" w:type="pct"/>
            <w:vAlign w:val="center"/>
          </w:tcPr>
          <w:p>
            <w:pPr>
              <w:tabs>
                <w:tab w:val="left" w:pos="1080"/>
              </w:tabs>
              <w:snapToGrid w:val="0"/>
            </w:pPr>
            <w:r>
              <w:t>磋商报价</w:t>
            </w:r>
          </w:p>
        </w:tc>
        <w:tc>
          <w:tcPr>
            <w:tcW w:w="3788" w:type="pct"/>
            <w:vAlign w:val="center"/>
          </w:tcPr>
          <w:p>
            <w:pPr>
              <w:tabs>
                <w:tab w:val="left" w:pos="1080"/>
              </w:tabs>
              <w:snapToGrid w:val="0"/>
            </w:pPr>
            <w:r>
              <w:t>磋商报价</w:t>
            </w:r>
            <w:r>
              <w:rPr>
                <w:rFonts w:hint="eastAsia"/>
              </w:rPr>
              <w:t>未</w:t>
            </w:r>
            <w:r>
              <w:t>超过磋商文件中规定的项目/采购包预算金额或者项目/采购包最高限价；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00" w:type="pct"/>
            <w:vAlign w:val="center"/>
          </w:tcPr>
          <w:p>
            <w:pPr>
              <w:tabs>
                <w:tab w:val="left" w:pos="1080"/>
              </w:tabs>
              <w:snapToGrid w:val="0"/>
              <w:jc w:val="center"/>
            </w:pPr>
            <w:r>
              <w:t>4</w:t>
            </w:r>
          </w:p>
        </w:tc>
        <w:tc>
          <w:tcPr>
            <w:tcW w:w="812" w:type="pct"/>
            <w:vAlign w:val="center"/>
          </w:tcPr>
          <w:p>
            <w:pPr>
              <w:tabs>
                <w:tab w:val="left" w:pos="1080"/>
              </w:tabs>
              <w:snapToGrid w:val="0"/>
            </w:pPr>
            <w:r>
              <w:t>报价唯一性</w:t>
            </w:r>
          </w:p>
        </w:tc>
        <w:tc>
          <w:tcPr>
            <w:tcW w:w="3788" w:type="pct"/>
            <w:vAlign w:val="center"/>
          </w:tcPr>
          <w:p>
            <w:pPr>
              <w:tabs>
                <w:tab w:val="left" w:pos="1080"/>
              </w:tabs>
              <w:snapToGrid w:val="0"/>
            </w:pPr>
            <w:r>
              <w:t>响应文件</w:t>
            </w:r>
            <w:r>
              <w:rPr>
                <w:rFonts w:hint="eastAsia"/>
              </w:rPr>
              <w:t>未出现可选择性或可调整的报价（磋商文件另有规定的除外）</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00" w:type="pct"/>
            <w:vAlign w:val="center"/>
          </w:tcPr>
          <w:p>
            <w:pPr>
              <w:tabs>
                <w:tab w:val="left" w:pos="1080"/>
              </w:tabs>
              <w:snapToGrid w:val="0"/>
              <w:jc w:val="center"/>
            </w:pPr>
            <w:r>
              <w:t>5</w:t>
            </w:r>
          </w:p>
        </w:tc>
        <w:tc>
          <w:tcPr>
            <w:tcW w:w="812" w:type="pct"/>
            <w:vAlign w:val="center"/>
          </w:tcPr>
          <w:p>
            <w:pPr>
              <w:tabs>
                <w:tab w:val="left" w:pos="1080"/>
              </w:tabs>
              <w:snapToGrid w:val="0"/>
            </w:pPr>
            <w:r>
              <w:rPr>
                <w:rFonts w:hint="eastAsia"/>
              </w:rPr>
              <w:t>磋商</w:t>
            </w:r>
            <w:r>
              <w:t>有效期</w:t>
            </w:r>
          </w:p>
        </w:tc>
        <w:tc>
          <w:tcPr>
            <w:tcW w:w="3788" w:type="pct"/>
            <w:vAlign w:val="center"/>
          </w:tcPr>
          <w:p>
            <w:pPr>
              <w:tabs>
                <w:tab w:val="left" w:pos="1080"/>
              </w:tabs>
              <w:snapToGrid w:val="0"/>
            </w:pPr>
            <w:r>
              <w:t>响应文件中承诺的</w:t>
            </w:r>
            <w:r>
              <w:rPr>
                <w:rFonts w:hint="eastAsia"/>
              </w:rPr>
              <w:t>磋商</w:t>
            </w:r>
            <w:r>
              <w:t>有效期</w:t>
            </w:r>
            <w:r>
              <w:rPr>
                <w:rFonts w:hint="eastAsia"/>
              </w:rPr>
              <w:t>满足</w:t>
            </w:r>
            <w:r>
              <w:t>磋商文件中载明的</w:t>
            </w:r>
            <w:r>
              <w:rPr>
                <w:rFonts w:hint="eastAsia"/>
              </w:rPr>
              <w:t>磋商</w:t>
            </w:r>
            <w:r>
              <w:t>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00" w:type="pct"/>
            <w:vAlign w:val="center"/>
          </w:tcPr>
          <w:p>
            <w:pPr>
              <w:tabs>
                <w:tab w:val="left" w:pos="1080"/>
              </w:tabs>
              <w:snapToGrid w:val="0"/>
              <w:jc w:val="center"/>
            </w:pPr>
            <w:r>
              <w:t>6</w:t>
            </w:r>
          </w:p>
        </w:tc>
        <w:tc>
          <w:tcPr>
            <w:tcW w:w="812" w:type="pct"/>
            <w:vAlign w:val="center"/>
          </w:tcPr>
          <w:p>
            <w:pPr>
              <w:tabs>
                <w:tab w:val="left" w:pos="1080"/>
              </w:tabs>
              <w:snapToGrid w:val="0"/>
            </w:pPr>
            <w:r>
              <w:t>签署、盖章</w:t>
            </w:r>
          </w:p>
        </w:tc>
        <w:tc>
          <w:tcPr>
            <w:tcW w:w="3788" w:type="pct"/>
            <w:vAlign w:val="center"/>
          </w:tcPr>
          <w:p>
            <w:pPr>
              <w:tabs>
                <w:tab w:val="left" w:pos="1080"/>
              </w:tabs>
              <w:snapToGrid w:val="0"/>
            </w:pPr>
            <w:r>
              <w:t>按照磋商文件要求签署、盖章的；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00" w:type="pct"/>
            <w:vAlign w:val="center"/>
          </w:tcPr>
          <w:p>
            <w:pPr>
              <w:tabs>
                <w:tab w:val="left" w:pos="1080"/>
              </w:tabs>
              <w:snapToGrid w:val="0"/>
              <w:jc w:val="center"/>
              <w:rPr>
                <w:rFonts w:eastAsia="宋体"/>
              </w:rPr>
            </w:pPr>
            <w:r>
              <w:rPr>
                <w:rFonts w:hint="eastAsia"/>
              </w:rPr>
              <w:t>7</w:t>
            </w:r>
          </w:p>
        </w:tc>
        <w:tc>
          <w:tcPr>
            <w:tcW w:w="812" w:type="pct"/>
            <w:vAlign w:val="center"/>
          </w:tcPr>
          <w:p>
            <w:pPr>
              <w:tabs>
                <w:tab w:val="left" w:pos="1080"/>
              </w:tabs>
              <w:snapToGrid w:val="0"/>
            </w:pPr>
            <w:r>
              <w:t>报价的修正（如有）</w:t>
            </w:r>
          </w:p>
        </w:tc>
        <w:tc>
          <w:tcPr>
            <w:tcW w:w="3788" w:type="pct"/>
            <w:vAlign w:val="center"/>
          </w:tcPr>
          <w:p>
            <w:pPr>
              <w:tabs>
                <w:tab w:val="left" w:pos="1080"/>
              </w:tabs>
              <w:snapToGrid w:val="0"/>
            </w:pPr>
            <w:r>
              <w:rPr>
                <w:rFonts w:hint="eastAsia"/>
              </w:rPr>
              <w:t>不涉及报价修正</w:t>
            </w:r>
            <w:r>
              <w:t>，或响应文件报价出现前后不一致</w:t>
            </w:r>
            <w:r>
              <w:rPr>
                <w:rFonts w:hint="eastAsia"/>
              </w:rPr>
              <w:t>时</w:t>
            </w:r>
            <w:r>
              <w:t>，供应商对修正后的报价予</w:t>
            </w:r>
            <w:r>
              <w:rPr>
                <w:rFonts w:hint="eastAsia"/>
              </w:rPr>
              <w:t>以</w:t>
            </w:r>
            <w: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00" w:type="pct"/>
            <w:vAlign w:val="center"/>
          </w:tcPr>
          <w:p>
            <w:pPr>
              <w:tabs>
                <w:tab w:val="left" w:pos="1080"/>
              </w:tabs>
              <w:snapToGrid w:val="0"/>
              <w:jc w:val="center"/>
              <w:rPr>
                <w:rFonts w:eastAsia="宋体"/>
              </w:rPr>
            </w:pPr>
            <w:r>
              <w:rPr>
                <w:rFonts w:hint="eastAsia"/>
              </w:rPr>
              <w:t>8</w:t>
            </w:r>
          </w:p>
        </w:tc>
        <w:tc>
          <w:tcPr>
            <w:tcW w:w="812" w:type="pct"/>
            <w:vAlign w:val="center"/>
          </w:tcPr>
          <w:p>
            <w:pPr>
              <w:tabs>
                <w:tab w:val="left" w:pos="1080"/>
              </w:tabs>
              <w:snapToGrid w:val="0"/>
            </w:pPr>
            <w:r>
              <w:t>报价合理性</w:t>
            </w:r>
          </w:p>
        </w:tc>
        <w:tc>
          <w:tcPr>
            <w:tcW w:w="3788" w:type="pct"/>
            <w:vAlign w:val="center"/>
          </w:tcPr>
          <w:p>
            <w:pPr>
              <w:tabs>
                <w:tab w:val="left" w:pos="1080"/>
              </w:tabs>
              <w:snapToGrid w:val="0"/>
            </w:pPr>
            <w:r>
              <w:t>报价合理，或</w:t>
            </w:r>
            <w:r>
              <w:rPr>
                <w:rFonts w:hint="eastAsia"/>
              </w:rPr>
              <w:t>供应商的报价明显低于其他通过符合性审查供应商的报价，</w:t>
            </w:r>
            <w:r>
              <w:t>有可能影响产品质量或者不能诚信履约的</w:t>
            </w:r>
            <w:r>
              <w:rPr>
                <w:rFonts w:hint="eastAsia"/>
              </w:rPr>
              <w:t>，能够应评标委员会要求在规定时间内证明其报价合理性的</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6" w:hRule="atLeast"/>
          <w:jc w:val="center"/>
        </w:trPr>
        <w:tc>
          <w:tcPr>
            <w:tcW w:w="400" w:type="pct"/>
            <w:vAlign w:val="center"/>
          </w:tcPr>
          <w:p>
            <w:pPr>
              <w:tabs>
                <w:tab w:val="left" w:pos="1080"/>
              </w:tabs>
              <w:snapToGrid w:val="0"/>
              <w:jc w:val="center"/>
              <w:rPr>
                <w:rFonts w:eastAsia="宋体"/>
              </w:rPr>
            </w:pPr>
            <w:r>
              <w:rPr>
                <w:rFonts w:hint="eastAsia"/>
              </w:rPr>
              <w:t>9</w:t>
            </w:r>
          </w:p>
        </w:tc>
        <w:tc>
          <w:tcPr>
            <w:tcW w:w="812" w:type="pct"/>
            <w:vAlign w:val="center"/>
          </w:tcPr>
          <w:p>
            <w:pPr>
              <w:tabs>
                <w:tab w:val="left" w:pos="1080"/>
              </w:tabs>
              <w:snapToGrid w:val="0"/>
            </w:pPr>
            <w:r>
              <w:t>国家有关部门对供应商的投标产品有强制性规定或要求的</w:t>
            </w:r>
          </w:p>
        </w:tc>
        <w:tc>
          <w:tcPr>
            <w:tcW w:w="3788" w:type="pct"/>
            <w:vAlign w:val="center"/>
          </w:tcPr>
          <w:p>
            <w:pPr>
              <w:tabs>
                <w:tab w:val="left" w:pos="1080"/>
              </w:tabs>
              <w:snapToGrid w:val="0"/>
            </w:pPr>
            <w:r>
              <w:t>国家有关部门对供应商的投标产品有强制性规定或要求的（如相应技术、安全、节能和环保等），供应商的投标产品</w:t>
            </w:r>
            <w:r>
              <w:rPr>
                <w:rFonts w:hint="eastAsia"/>
              </w:rPr>
              <w:t>应</w:t>
            </w:r>
            <w:r>
              <w:t>符合相应规定或要求</w:t>
            </w:r>
            <w:r>
              <w:rPr>
                <w:rFonts w:hint="eastAsia"/>
              </w:rPr>
              <w:t>，并提供证明文件电子件：</w:t>
            </w:r>
          </w:p>
          <w:p>
            <w:pPr>
              <w:tabs>
                <w:tab w:val="left" w:pos="1080"/>
              </w:tabs>
              <w:snapToGrid w:val="0"/>
            </w:pPr>
            <w:r>
              <w:rPr>
                <w:rFonts w:hint="eastAsia"/>
              </w:rPr>
              <w:t>1）</w:t>
            </w:r>
            <w:r>
              <w:t>采购的产品若属于《节能产品政府采购品目清单》范围中政府强制采购产品，则供应商所报产品必须获得国家确定的认证机构出具的、处于有效期之内的节能产品认证证书；</w:t>
            </w:r>
          </w:p>
          <w:p>
            <w:pPr>
              <w:tabs>
                <w:tab w:val="left" w:pos="1080"/>
              </w:tabs>
              <w:snapToGrid w:val="0"/>
            </w:pPr>
            <w:r>
              <w:rPr>
                <w:rFonts w:hint="eastAsia"/>
              </w:rPr>
              <w:t>2）</w:t>
            </w:r>
            <w:r>
              <w:t>投标产品如涉及计算机信息系统安全专用产品的，须</w:t>
            </w:r>
            <w:r>
              <w:rPr>
                <w:rFonts w:hint="eastAsia"/>
              </w:rPr>
              <w:t>提供</w:t>
            </w:r>
            <w:r>
              <w:t>公安部颁发的计算机信息系统安全专用产品销售许可证；</w:t>
            </w:r>
          </w:p>
          <w:p>
            <w:pPr>
              <w:tabs>
                <w:tab w:val="left" w:pos="1080"/>
              </w:tabs>
              <w:snapToGrid w:val="0"/>
            </w:pPr>
            <w:r>
              <w:t>3</w:t>
            </w:r>
            <w:r>
              <w:rPr>
                <w:rFonts w:hint="eastAsia"/>
              </w:rPr>
              <w:t>）</w:t>
            </w:r>
            <w:r>
              <w:t>投标产品如有属于开展国家信息安全产品认证产品范围的，须</w:t>
            </w:r>
            <w:r>
              <w:rPr>
                <w:rFonts w:hint="eastAsia"/>
              </w:rPr>
              <w:t>提供</w:t>
            </w:r>
            <w:r>
              <w:t>由中国网络安全审查技术与认证中心（原中国信息安全认证中心）按国家标准认证颁发的有效认证证书等）；</w:t>
            </w:r>
          </w:p>
          <w:p>
            <w:pPr>
              <w:tabs>
                <w:tab w:val="left" w:pos="1080"/>
              </w:tabs>
              <w:snapToGrid w:val="0"/>
            </w:pPr>
            <w:r>
              <w:rPr>
                <w:rFonts w:hint="eastAsia"/>
              </w:rPr>
              <w:t>4）</w:t>
            </w:r>
            <w: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tabs>
                <w:tab w:val="left" w:pos="1080"/>
              </w:tabs>
              <w:snapToGrid w:val="0"/>
            </w:pPr>
            <w:r>
              <w:t>5</w:t>
            </w:r>
            <w:r>
              <w:rPr>
                <w:rFonts w:hint="eastAsia"/>
              </w:rPr>
              <w:t>）</w:t>
            </w:r>
            <w:r>
              <w:t>项目中涉及涂料、胶黏剂、油墨、清洗剂等挥发性有机物产品，且属于强制性标准的，供应商应执行符合本市和国家的VOCs 含量限制标准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00" w:type="pct"/>
            <w:vAlign w:val="center"/>
          </w:tcPr>
          <w:p>
            <w:pPr>
              <w:tabs>
                <w:tab w:val="left" w:pos="1080"/>
              </w:tabs>
              <w:snapToGrid w:val="0"/>
              <w:jc w:val="center"/>
              <w:rPr>
                <w:rFonts w:eastAsia="宋体"/>
              </w:rPr>
            </w:pPr>
            <w:r>
              <w:rPr>
                <w:rFonts w:hint="eastAsia"/>
              </w:rPr>
              <w:t>10</w:t>
            </w:r>
          </w:p>
        </w:tc>
        <w:tc>
          <w:tcPr>
            <w:tcW w:w="812" w:type="pct"/>
            <w:vAlign w:val="center"/>
          </w:tcPr>
          <w:p>
            <w:pPr>
              <w:tabs>
                <w:tab w:val="left" w:pos="1080"/>
              </w:tabs>
              <w:snapToGrid w:val="0"/>
            </w:pPr>
            <w:r>
              <w:t>公平竞争</w:t>
            </w:r>
          </w:p>
        </w:tc>
        <w:tc>
          <w:tcPr>
            <w:tcW w:w="3788" w:type="pct"/>
            <w:vAlign w:val="center"/>
          </w:tcPr>
          <w:p>
            <w:pPr>
              <w:tabs>
                <w:tab w:val="left" w:pos="1080"/>
              </w:tabs>
              <w:snapToGrid w:val="0"/>
            </w:pPr>
            <w: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400" w:type="pct"/>
            <w:vAlign w:val="center"/>
          </w:tcPr>
          <w:p>
            <w:pPr>
              <w:tabs>
                <w:tab w:val="left" w:pos="1080"/>
              </w:tabs>
              <w:snapToGrid w:val="0"/>
              <w:jc w:val="center"/>
              <w:rPr>
                <w:rFonts w:eastAsia="宋体"/>
              </w:rPr>
            </w:pPr>
            <w:r>
              <w:rPr>
                <w:rFonts w:hint="eastAsia"/>
              </w:rPr>
              <w:t>11</w:t>
            </w:r>
          </w:p>
        </w:tc>
        <w:tc>
          <w:tcPr>
            <w:tcW w:w="812" w:type="pct"/>
            <w:vAlign w:val="center"/>
          </w:tcPr>
          <w:p>
            <w:pPr>
              <w:tabs>
                <w:tab w:val="left" w:pos="1080"/>
              </w:tabs>
              <w:snapToGrid w:val="0"/>
            </w:pPr>
            <w:r>
              <w:t>串通投标</w:t>
            </w:r>
          </w:p>
        </w:tc>
        <w:tc>
          <w:tcPr>
            <w:tcW w:w="3788" w:type="pct"/>
            <w:vAlign w:val="center"/>
          </w:tcPr>
          <w:p>
            <w:pPr>
              <w:tabs>
                <w:tab w:val="left" w:pos="1080"/>
              </w:tabs>
              <w:snapToGrid w:val="0"/>
            </w:pPr>
            <w:r>
              <w:rPr>
                <w:rFonts w:hint="eastAsia"/>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磋商报价呈规律 性差异；（五）不同供应商的响应文件相互混装；（六）不同供应商的磋商保证金从同一单位或者个人的账户转出</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00" w:type="pct"/>
            <w:vAlign w:val="center"/>
          </w:tcPr>
          <w:p>
            <w:pPr>
              <w:tabs>
                <w:tab w:val="left" w:pos="1080"/>
              </w:tabs>
              <w:snapToGrid w:val="0"/>
              <w:jc w:val="center"/>
              <w:rPr>
                <w:rFonts w:eastAsia="宋体"/>
              </w:rPr>
            </w:pPr>
            <w:r>
              <w:rPr>
                <w:rFonts w:hint="eastAsia"/>
              </w:rPr>
              <w:t>12</w:t>
            </w:r>
          </w:p>
        </w:tc>
        <w:tc>
          <w:tcPr>
            <w:tcW w:w="812" w:type="pct"/>
            <w:vAlign w:val="center"/>
          </w:tcPr>
          <w:p>
            <w:pPr>
              <w:tabs>
                <w:tab w:val="left" w:pos="1080"/>
              </w:tabs>
              <w:snapToGrid w:val="0"/>
            </w:pPr>
            <w:r>
              <w:t>附加条件</w:t>
            </w:r>
          </w:p>
        </w:tc>
        <w:tc>
          <w:tcPr>
            <w:tcW w:w="3788" w:type="pct"/>
            <w:vAlign w:val="center"/>
          </w:tcPr>
          <w:p>
            <w:pPr>
              <w:tabs>
                <w:tab w:val="left" w:pos="1080"/>
              </w:tabs>
              <w:snapToGrid w:val="0"/>
            </w:pPr>
            <w:r>
              <w:t>响应文件</w:t>
            </w:r>
            <w:r>
              <w:rPr>
                <w:rFonts w:hint="eastAsia"/>
              </w:rPr>
              <w:t>未</w:t>
            </w:r>
            <w: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00" w:type="pct"/>
            <w:vAlign w:val="center"/>
          </w:tcPr>
          <w:p>
            <w:pPr>
              <w:tabs>
                <w:tab w:val="left" w:pos="1080"/>
              </w:tabs>
              <w:snapToGrid w:val="0"/>
              <w:jc w:val="center"/>
              <w:rPr>
                <w:rFonts w:eastAsia="宋体"/>
              </w:rPr>
            </w:pPr>
            <w:r>
              <w:rPr>
                <w:rFonts w:hint="eastAsia"/>
              </w:rPr>
              <w:t>13</w:t>
            </w:r>
          </w:p>
        </w:tc>
        <w:tc>
          <w:tcPr>
            <w:tcW w:w="812" w:type="pct"/>
            <w:vAlign w:val="center"/>
          </w:tcPr>
          <w:p>
            <w:pPr>
              <w:tabs>
                <w:tab w:val="left" w:pos="1080"/>
              </w:tabs>
              <w:snapToGrid w:val="0"/>
            </w:pPr>
            <w:r>
              <w:t>其他无效情形</w:t>
            </w:r>
          </w:p>
        </w:tc>
        <w:tc>
          <w:tcPr>
            <w:tcW w:w="3788" w:type="pct"/>
            <w:vAlign w:val="center"/>
          </w:tcPr>
          <w:p>
            <w:pPr>
              <w:tabs>
                <w:tab w:val="left" w:pos="1080"/>
              </w:tabs>
              <w:snapToGrid w:val="0"/>
            </w:pPr>
            <w:r>
              <w:t>供应商、响应文件</w:t>
            </w:r>
            <w:r>
              <w:rPr>
                <w:rFonts w:hint="eastAsia"/>
              </w:rPr>
              <w:t>不存在</w:t>
            </w:r>
            <w:r>
              <w:t>不符合法律、法规和磋商文件规定的其他无效情形。</w:t>
            </w:r>
          </w:p>
        </w:tc>
      </w:tr>
    </w:tbl>
    <w:p>
      <w:pPr>
        <w:pStyle w:val="6"/>
        <w:spacing w:before="120" w:beforeLines="50" w:after="120" w:afterLines="50" w:line="360" w:lineRule="auto"/>
        <w:jc w:val="center"/>
        <w:rPr>
          <w:sz w:val="24"/>
        </w:rPr>
      </w:pPr>
      <w:bookmarkStart w:id="221" w:name="_Toc26096"/>
      <w:r>
        <w:rPr>
          <w:sz w:val="24"/>
        </w:rPr>
        <w:t>详细评审</w:t>
      </w:r>
      <w:bookmarkEnd w:id="221"/>
    </w:p>
    <w:tbl>
      <w:tblPr>
        <w:tblStyle w:val="25"/>
        <w:tblW w:w="10045"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978"/>
        <w:gridCol w:w="141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32" w:hRule="atLeast"/>
        </w:trPr>
        <w:tc>
          <w:tcPr>
            <w:tcW w:w="2390" w:type="dxa"/>
            <w:gridSpan w:val="2"/>
            <w:tcBorders>
              <w:top w:val="single" w:color="auto" w:sz="4" w:space="0"/>
              <w:left w:val="single" w:color="auto" w:sz="4" w:space="0"/>
              <w:bottom w:val="single" w:color="auto" w:sz="4" w:space="0"/>
              <w:right w:val="single" w:color="auto" w:sz="4" w:space="0"/>
            </w:tcBorders>
            <w:noWrap/>
            <w:vAlign w:val="center"/>
          </w:tcPr>
          <w:p>
            <w:pPr>
              <w:pStyle w:val="45"/>
              <w:spacing w:line="360" w:lineRule="exact"/>
              <w:jc w:val="center"/>
              <w:rPr>
                <w:rFonts w:ascii="宋体" w:hAnsi="宋体" w:cs="宋体"/>
                <w:b/>
                <w:sz w:val="21"/>
                <w:szCs w:val="21"/>
              </w:rPr>
            </w:pPr>
            <w:r>
              <w:rPr>
                <w:rFonts w:hint="eastAsia" w:ascii="宋体" w:hAnsi="宋体" w:cs="宋体"/>
                <w:b/>
                <w:sz w:val="21"/>
                <w:szCs w:val="21"/>
              </w:rPr>
              <w:t>评审因素</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5"/>
              <w:spacing w:line="360" w:lineRule="exact"/>
              <w:jc w:val="center"/>
              <w:rPr>
                <w:rFonts w:ascii="宋体" w:hAnsi="宋体" w:cs="宋体"/>
                <w:b/>
                <w:sz w:val="21"/>
                <w:szCs w:val="21"/>
              </w:rPr>
            </w:pPr>
            <w:r>
              <w:rPr>
                <w:rFonts w:hint="eastAsia" w:ascii="宋体" w:hAnsi="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0" w:hRule="atLeast"/>
        </w:trPr>
        <w:tc>
          <w:tcPr>
            <w:tcW w:w="978" w:type="dxa"/>
            <w:tcBorders>
              <w:top w:val="single" w:color="auto" w:sz="4" w:space="0"/>
              <w:left w:val="single" w:color="auto" w:sz="4" w:space="0"/>
              <w:bottom w:val="single" w:color="auto" w:sz="4" w:space="0"/>
              <w:right w:val="single" w:color="auto" w:sz="4" w:space="0"/>
            </w:tcBorders>
            <w:noWrap/>
            <w:vAlign w:val="center"/>
          </w:tcPr>
          <w:p>
            <w:pPr>
              <w:pStyle w:val="45"/>
              <w:spacing w:line="360" w:lineRule="exact"/>
              <w:jc w:val="center"/>
              <w:rPr>
                <w:rFonts w:ascii="宋体" w:hAnsi="宋体" w:cs="宋体"/>
                <w:sz w:val="21"/>
                <w:szCs w:val="21"/>
              </w:rPr>
            </w:pPr>
            <w:r>
              <w:rPr>
                <w:rFonts w:hint="eastAsia" w:ascii="宋体" w:hAnsi="宋体" w:cs="宋体"/>
                <w:sz w:val="21"/>
                <w:szCs w:val="21"/>
              </w:rPr>
              <w:t>价格评审</w:t>
            </w:r>
          </w:p>
          <w:p>
            <w:pPr>
              <w:pStyle w:val="45"/>
              <w:spacing w:line="360" w:lineRule="exact"/>
              <w:jc w:val="center"/>
              <w:rPr>
                <w:rFonts w:ascii="宋体" w:hAnsi="宋体" w:cs="宋体"/>
                <w:sz w:val="21"/>
                <w:szCs w:val="21"/>
                <w:highlight w:val="yellow"/>
              </w:rPr>
            </w:pPr>
            <w:r>
              <w:rPr>
                <w:rFonts w:hint="eastAsia" w:ascii="宋体" w:hAnsi="宋体" w:cs="宋体"/>
                <w:sz w:val="21"/>
                <w:szCs w:val="21"/>
              </w:rPr>
              <w:t>（30分）</w:t>
            </w:r>
          </w:p>
        </w:tc>
        <w:tc>
          <w:tcPr>
            <w:tcW w:w="1412" w:type="dxa"/>
            <w:tcBorders>
              <w:top w:val="single" w:color="auto" w:sz="4" w:space="0"/>
              <w:left w:val="single" w:color="auto" w:sz="4" w:space="0"/>
              <w:bottom w:val="single" w:color="auto" w:sz="4" w:space="0"/>
              <w:right w:val="single" w:color="auto" w:sz="4" w:space="0"/>
            </w:tcBorders>
            <w:noWrap/>
            <w:vAlign w:val="center"/>
          </w:tcPr>
          <w:p>
            <w:pPr>
              <w:pStyle w:val="45"/>
              <w:spacing w:line="360" w:lineRule="exact"/>
              <w:jc w:val="center"/>
              <w:rPr>
                <w:rFonts w:ascii="宋体" w:hAnsi="宋体" w:cs="宋体"/>
                <w:sz w:val="21"/>
                <w:szCs w:val="21"/>
              </w:rPr>
            </w:pPr>
            <w:r>
              <w:rPr>
                <w:rFonts w:hint="eastAsia" w:ascii="宋体" w:hAnsi="宋体" w:cs="宋体"/>
                <w:sz w:val="21"/>
                <w:szCs w:val="21"/>
              </w:rPr>
              <w:t>价格评审</w:t>
            </w:r>
          </w:p>
          <w:p>
            <w:pPr>
              <w:pStyle w:val="45"/>
              <w:spacing w:line="360" w:lineRule="exact"/>
              <w:jc w:val="center"/>
              <w:rPr>
                <w:rFonts w:ascii="宋体" w:hAnsi="宋体" w:cs="宋体"/>
                <w:bCs/>
                <w:sz w:val="21"/>
                <w:szCs w:val="21"/>
                <w:highlight w:val="yellow"/>
              </w:rPr>
            </w:pPr>
            <w:r>
              <w:rPr>
                <w:rFonts w:hint="eastAsia" w:ascii="宋体" w:hAnsi="宋体" w:cs="宋体"/>
                <w:sz w:val="21"/>
                <w:szCs w:val="21"/>
              </w:rPr>
              <w:t>（0-30）</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5"/>
              <w:spacing w:line="360" w:lineRule="exact"/>
              <w:rPr>
                <w:rFonts w:ascii="宋体" w:hAnsi="宋体" w:cs="宋体"/>
                <w:sz w:val="21"/>
                <w:szCs w:val="21"/>
              </w:rPr>
            </w:pPr>
            <w:r>
              <w:rPr>
                <w:rFonts w:hint="eastAsia" w:ascii="宋体" w:hAnsi="宋体" w:cs="宋体"/>
                <w:sz w:val="21"/>
                <w:szCs w:val="21"/>
              </w:rPr>
              <w:t>磋商报价评标基准价=有效磋商报价的最低值，有效磋商报价等于基准值的得满分，报价得分=（磋商基准价/最后报价）×30%×100。有效磋商报价为通过初步审查的供应商的最后报价。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trPr>
        <w:tc>
          <w:tcPr>
            <w:tcW w:w="978" w:type="dxa"/>
            <w:vMerge w:val="restart"/>
            <w:tcBorders>
              <w:top w:val="single" w:color="auto" w:sz="4" w:space="0"/>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r>
              <w:rPr>
                <w:rFonts w:hint="eastAsia" w:ascii="宋体" w:hAnsi="宋体" w:cs="宋体"/>
                <w:sz w:val="21"/>
                <w:szCs w:val="21"/>
              </w:rPr>
              <w:t>商务部分</w:t>
            </w:r>
          </w:p>
          <w:p>
            <w:pPr>
              <w:pStyle w:val="45"/>
              <w:spacing w:line="360" w:lineRule="exact"/>
              <w:jc w:val="center"/>
              <w:rPr>
                <w:rFonts w:ascii="宋体" w:hAnsi="宋体" w:cs="宋体"/>
              </w:rPr>
            </w:pPr>
            <w:r>
              <w:rPr>
                <w:rFonts w:hint="eastAsia" w:ascii="宋体" w:hAnsi="宋体" w:cs="宋体"/>
                <w:sz w:val="21"/>
                <w:szCs w:val="21"/>
              </w:rPr>
              <w:t>（25分）</w:t>
            </w:r>
          </w:p>
        </w:tc>
        <w:tc>
          <w:tcPr>
            <w:tcW w:w="1412" w:type="dxa"/>
            <w:tcBorders>
              <w:top w:val="single" w:color="auto" w:sz="4" w:space="0"/>
              <w:left w:val="single" w:color="auto" w:sz="4" w:space="0"/>
              <w:bottom w:val="single" w:color="auto" w:sz="4" w:space="0"/>
              <w:right w:val="single" w:color="auto" w:sz="4" w:space="0"/>
            </w:tcBorders>
            <w:noWrap/>
            <w:vAlign w:val="center"/>
          </w:tcPr>
          <w:p>
            <w:pPr>
              <w:pStyle w:val="45"/>
              <w:spacing w:line="360" w:lineRule="exact"/>
              <w:jc w:val="center"/>
              <w:rPr>
                <w:rFonts w:ascii="宋体" w:hAnsi="宋体" w:cs="宋体"/>
                <w:sz w:val="21"/>
                <w:szCs w:val="21"/>
              </w:rPr>
            </w:pPr>
            <w:r>
              <w:rPr>
                <w:rFonts w:hint="eastAsia" w:ascii="宋体" w:hAnsi="宋体" w:cs="宋体"/>
                <w:sz w:val="21"/>
                <w:szCs w:val="21"/>
              </w:rPr>
              <w:t>类似项目业绩</w:t>
            </w:r>
          </w:p>
          <w:p>
            <w:pPr>
              <w:pStyle w:val="45"/>
              <w:spacing w:line="360" w:lineRule="exact"/>
              <w:jc w:val="center"/>
              <w:rPr>
                <w:rFonts w:ascii="宋体" w:hAnsi="宋体" w:cs="宋体"/>
                <w:sz w:val="21"/>
                <w:szCs w:val="21"/>
              </w:rPr>
            </w:pPr>
            <w:r>
              <w:rPr>
                <w:rFonts w:hint="eastAsia" w:ascii="宋体" w:hAnsi="宋体" w:cs="宋体"/>
                <w:sz w:val="21"/>
                <w:szCs w:val="21"/>
              </w:rPr>
              <w:t>（0-9分）</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5"/>
              <w:spacing w:line="360" w:lineRule="exact"/>
              <w:rPr>
                <w:rFonts w:ascii="宋体" w:hAnsi="宋体" w:cs="宋体"/>
              </w:rPr>
            </w:pPr>
            <w:r>
              <w:rPr>
                <w:rFonts w:hint="eastAsia" w:ascii="宋体" w:hAnsi="宋体" w:cs="宋体"/>
                <w:sz w:val="21"/>
                <w:szCs w:val="21"/>
              </w:rPr>
              <w:t>供应商2020年至今的类似项目业绩（国土变更调查与卫片执法工作项目），每提供1项业绩得3分，满分9分。以供应商提供的相关业绩证明资料如合同或者中标（成交）通知书复印件为准，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04" w:hRule="atLeast"/>
        </w:trPr>
        <w:tc>
          <w:tcPr>
            <w:tcW w:w="978" w:type="dxa"/>
            <w:vMerge w:val="continue"/>
            <w:tcBorders>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p>
        </w:tc>
        <w:tc>
          <w:tcPr>
            <w:tcW w:w="1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center"/>
              <w:rPr>
                <w:rFonts w:ascii="宋体" w:hAnsi="宋体" w:eastAsia="宋体" w:cs="宋体"/>
                <w:bCs/>
                <w:kern w:val="0"/>
              </w:rPr>
            </w:pPr>
            <w:r>
              <w:rPr>
                <w:rFonts w:hint="eastAsia" w:ascii="宋体" w:hAnsi="宋体" w:eastAsia="宋体" w:cs="宋体"/>
                <w:bCs/>
                <w:kern w:val="0"/>
              </w:rPr>
              <w:t>获奖及专利情况（0-4分）</w:t>
            </w:r>
          </w:p>
        </w:tc>
        <w:tc>
          <w:tcPr>
            <w:tcW w:w="765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pPr>
            <w:r>
              <w:rPr>
                <w:rFonts w:hint="eastAsia"/>
              </w:rPr>
              <w:t>2020年至今供应商具有省级（或以上）测绘类获奖项目，每项得2分，最多得4分。（须提供相关文件或证书复印件等证明材料）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643" w:hRule="atLeast"/>
        </w:trPr>
        <w:tc>
          <w:tcPr>
            <w:tcW w:w="978" w:type="dxa"/>
            <w:vMerge w:val="continue"/>
            <w:tcBorders>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p>
        </w:tc>
        <w:tc>
          <w:tcPr>
            <w:tcW w:w="1412" w:type="dxa"/>
            <w:tcBorders>
              <w:top w:val="single" w:color="auto" w:sz="4" w:space="0"/>
              <w:left w:val="single" w:color="auto" w:sz="4" w:space="0"/>
              <w:bottom w:val="single" w:color="auto" w:sz="4" w:space="0"/>
              <w:right w:val="single" w:color="auto" w:sz="4" w:space="0"/>
            </w:tcBorders>
            <w:noWrap/>
            <w:vAlign w:val="center"/>
          </w:tcPr>
          <w:p>
            <w:pPr>
              <w:pStyle w:val="48"/>
              <w:widowControl/>
              <w:snapToGrid w:val="0"/>
              <w:spacing w:line="360" w:lineRule="exact"/>
              <w:ind w:firstLine="0"/>
              <w:rPr>
                <w:rFonts w:ascii="宋体" w:hAnsi="宋体" w:eastAsia="宋体" w:cs="宋体"/>
                <w:b w:val="0"/>
                <w:kern w:val="0"/>
                <w:sz w:val="21"/>
                <w:szCs w:val="21"/>
              </w:rPr>
            </w:pPr>
            <w:r>
              <w:rPr>
                <w:rFonts w:hint="eastAsia" w:ascii="宋体" w:hAnsi="宋体" w:eastAsia="宋体" w:cs="宋体"/>
                <w:b w:val="0"/>
                <w:kern w:val="0"/>
                <w:sz w:val="21"/>
                <w:szCs w:val="21"/>
              </w:rPr>
              <w:t>服务承诺</w:t>
            </w:r>
          </w:p>
          <w:p>
            <w:pPr>
              <w:pStyle w:val="48"/>
              <w:widowControl/>
              <w:snapToGrid w:val="0"/>
              <w:spacing w:line="360" w:lineRule="exact"/>
              <w:ind w:firstLine="0"/>
              <w:rPr>
                <w:rFonts w:ascii="宋体" w:hAnsi="宋体" w:cs="宋体"/>
                <w:sz w:val="21"/>
                <w:szCs w:val="21"/>
              </w:rPr>
            </w:pPr>
            <w:r>
              <w:rPr>
                <w:rFonts w:hint="eastAsia" w:ascii="宋体" w:hAnsi="宋体" w:eastAsia="宋体" w:cs="宋体"/>
                <w:b w:val="0"/>
                <w:kern w:val="0"/>
                <w:sz w:val="21"/>
                <w:szCs w:val="21"/>
              </w:rPr>
              <w:t>（0-9分）</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8"/>
              <w:snapToGrid w:val="0"/>
              <w:spacing w:line="360" w:lineRule="exact"/>
              <w:ind w:firstLine="0"/>
              <w:jc w:val="both"/>
              <w:rPr>
                <w:rFonts w:ascii="宋体" w:hAnsi="宋体" w:eastAsia="宋体" w:cs="宋体"/>
                <w:b w:val="0"/>
                <w:kern w:val="0"/>
                <w:sz w:val="21"/>
                <w:szCs w:val="21"/>
              </w:rPr>
            </w:pPr>
            <w:r>
              <w:rPr>
                <w:rFonts w:hint="eastAsia" w:ascii="宋体" w:hAnsi="宋体" w:eastAsia="宋体" w:cs="宋体"/>
                <w:b w:val="0"/>
                <w:kern w:val="0"/>
                <w:sz w:val="21"/>
                <w:szCs w:val="21"/>
              </w:rPr>
              <w:t>供应商附服务承诺函得3分；</w:t>
            </w:r>
          </w:p>
          <w:p>
            <w:pPr>
              <w:pStyle w:val="48"/>
              <w:snapToGrid w:val="0"/>
              <w:spacing w:line="360" w:lineRule="exact"/>
              <w:ind w:firstLine="0"/>
              <w:jc w:val="both"/>
              <w:rPr>
                <w:rFonts w:ascii="宋体" w:hAnsi="宋体" w:eastAsia="宋体" w:cs="宋体"/>
                <w:b w:val="0"/>
                <w:kern w:val="0"/>
                <w:sz w:val="21"/>
                <w:szCs w:val="21"/>
              </w:rPr>
            </w:pPr>
            <w:r>
              <w:rPr>
                <w:rFonts w:hint="eastAsia" w:ascii="宋体" w:hAnsi="宋体" w:eastAsia="宋体" w:cs="宋体"/>
                <w:b w:val="0"/>
                <w:kern w:val="0"/>
                <w:sz w:val="21"/>
                <w:szCs w:val="21"/>
              </w:rPr>
              <w:t>服务承诺内容：</w:t>
            </w:r>
          </w:p>
          <w:p>
            <w:pPr>
              <w:pStyle w:val="48"/>
              <w:snapToGrid w:val="0"/>
              <w:spacing w:line="360" w:lineRule="exact"/>
              <w:ind w:firstLine="0"/>
              <w:jc w:val="both"/>
              <w:rPr>
                <w:rFonts w:ascii="宋体" w:hAnsi="宋体" w:eastAsia="宋体" w:cs="宋体"/>
                <w:b w:val="0"/>
                <w:kern w:val="0"/>
                <w:sz w:val="21"/>
                <w:szCs w:val="21"/>
              </w:rPr>
            </w:pPr>
            <w:r>
              <w:rPr>
                <w:rFonts w:hint="eastAsia" w:ascii="宋体" w:hAnsi="宋体" w:eastAsia="宋体" w:cs="宋体"/>
                <w:b w:val="0"/>
                <w:kern w:val="0"/>
                <w:sz w:val="21"/>
                <w:szCs w:val="21"/>
              </w:rPr>
              <w:t>1、</w:t>
            </w:r>
            <w:r>
              <w:rPr>
                <w:rFonts w:ascii="宋体" w:hAnsi="宋体" w:eastAsia="宋体" w:cs="宋体"/>
                <w:b w:val="0"/>
                <w:kern w:val="0"/>
                <w:sz w:val="21"/>
                <w:szCs w:val="21"/>
              </w:rPr>
              <w:t>根据供应商提供的售后服务方案包括详尽的组织售后、培训等方面的服务能力、措施（例如拟投入售后服务人员配置情况等）得</w:t>
            </w:r>
            <w:r>
              <w:rPr>
                <w:rFonts w:hint="eastAsia" w:ascii="宋体" w:hAnsi="宋体" w:eastAsia="宋体" w:cs="宋体"/>
                <w:b w:val="0"/>
                <w:kern w:val="0"/>
                <w:sz w:val="21"/>
                <w:szCs w:val="21"/>
              </w:rPr>
              <w:t>5-6</w:t>
            </w:r>
            <w:r>
              <w:rPr>
                <w:rFonts w:ascii="宋体" w:hAnsi="宋体" w:eastAsia="宋体" w:cs="宋体"/>
                <w:b w:val="0"/>
                <w:kern w:val="0"/>
                <w:sz w:val="21"/>
                <w:szCs w:val="21"/>
              </w:rPr>
              <w:t>分；</w:t>
            </w:r>
          </w:p>
          <w:p>
            <w:pPr>
              <w:pStyle w:val="48"/>
              <w:snapToGrid w:val="0"/>
              <w:spacing w:line="360" w:lineRule="exact"/>
              <w:ind w:firstLine="0"/>
              <w:jc w:val="both"/>
              <w:rPr>
                <w:rFonts w:ascii="宋体" w:hAnsi="宋体" w:eastAsia="宋体" w:cs="宋体"/>
                <w:b w:val="0"/>
                <w:kern w:val="0"/>
                <w:sz w:val="21"/>
                <w:szCs w:val="21"/>
              </w:rPr>
            </w:pPr>
            <w:r>
              <w:rPr>
                <w:rFonts w:hint="eastAsia" w:ascii="宋体" w:hAnsi="宋体" w:eastAsia="宋体" w:cs="宋体"/>
                <w:b w:val="0"/>
                <w:kern w:val="0"/>
                <w:sz w:val="21"/>
                <w:szCs w:val="21"/>
              </w:rPr>
              <w:t>2、</w:t>
            </w:r>
            <w:r>
              <w:rPr>
                <w:rFonts w:ascii="宋体" w:hAnsi="宋体" w:eastAsia="宋体" w:cs="宋体"/>
                <w:b w:val="0"/>
                <w:kern w:val="0"/>
                <w:sz w:val="21"/>
                <w:szCs w:val="21"/>
              </w:rPr>
              <w:t>组织售后、培训等方面的服务能力、措施（例如拟投入售后服务人员配置情况等）</w:t>
            </w:r>
            <w:r>
              <w:rPr>
                <w:rFonts w:hint="eastAsia" w:ascii="宋体" w:hAnsi="宋体" w:eastAsia="宋体" w:cs="宋体"/>
                <w:b w:val="0"/>
                <w:kern w:val="0"/>
                <w:sz w:val="21"/>
                <w:szCs w:val="21"/>
              </w:rPr>
              <w:t>未能清晰详细阐述提供，</w:t>
            </w:r>
            <w:r>
              <w:rPr>
                <w:rFonts w:ascii="宋体" w:hAnsi="宋体" w:eastAsia="宋体" w:cs="宋体"/>
                <w:b w:val="0"/>
                <w:kern w:val="0"/>
                <w:sz w:val="21"/>
                <w:szCs w:val="21"/>
              </w:rPr>
              <w:t>得</w:t>
            </w:r>
            <w:r>
              <w:rPr>
                <w:rFonts w:hint="eastAsia" w:ascii="宋体" w:hAnsi="宋体" w:eastAsia="宋体" w:cs="宋体"/>
                <w:b w:val="0"/>
                <w:kern w:val="0"/>
                <w:sz w:val="21"/>
                <w:szCs w:val="21"/>
              </w:rPr>
              <w:t>3-4</w:t>
            </w:r>
            <w:r>
              <w:rPr>
                <w:rFonts w:ascii="宋体" w:hAnsi="宋体" w:eastAsia="宋体" w:cs="宋体"/>
                <w:b w:val="0"/>
                <w:kern w:val="0"/>
                <w:sz w:val="21"/>
                <w:szCs w:val="21"/>
              </w:rPr>
              <w:t>分</w:t>
            </w:r>
            <w:r>
              <w:rPr>
                <w:rFonts w:hint="eastAsia" w:ascii="宋体" w:hAnsi="宋体" w:eastAsia="宋体" w:cs="宋体"/>
                <w:b w:val="0"/>
                <w:kern w:val="0"/>
                <w:sz w:val="21"/>
                <w:szCs w:val="21"/>
              </w:rPr>
              <w:t>；</w:t>
            </w:r>
          </w:p>
          <w:p>
            <w:pPr>
              <w:pStyle w:val="48"/>
              <w:snapToGrid w:val="0"/>
              <w:spacing w:line="360" w:lineRule="exact"/>
              <w:ind w:firstLine="0"/>
              <w:jc w:val="both"/>
              <w:rPr>
                <w:rFonts w:ascii="宋体" w:hAnsi="宋体" w:eastAsia="宋体" w:cs="宋体"/>
                <w:b w:val="0"/>
                <w:color w:val="0000FF"/>
                <w:kern w:val="0"/>
                <w:sz w:val="21"/>
                <w:szCs w:val="21"/>
              </w:rPr>
            </w:pPr>
            <w:r>
              <w:rPr>
                <w:rFonts w:hint="eastAsia" w:ascii="宋体" w:hAnsi="宋体" w:eastAsia="宋体" w:cs="宋体"/>
                <w:b w:val="0"/>
                <w:kern w:val="0"/>
                <w:sz w:val="21"/>
                <w:szCs w:val="21"/>
              </w:rPr>
              <w:t>3、</w:t>
            </w:r>
            <w:r>
              <w:rPr>
                <w:rFonts w:ascii="宋体" w:hAnsi="宋体" w:eastAsia="宋体" w:cs="宋体"/>
                <w:b w:val="0"/>
                <w:kern w:val="0"/>
                <w:sz w:val="21"/>
                <w:szCs w:val="21"/>
              </w:rPr>
              <w:t>组织售后、培训等方面的服务能力、措施（例如拟投入售后服务人员配置情况等）</w:t>
            </w:r>
            <w:r>
              <w:rPr>
                <w:rFonts w:hint="eastAsia" w:ascii="宋体" w:hAnsi="宋体" w:eastAsia="宋体" w:cs="宋体"/>
                <w:b w:val="0"/>
                <w:kern w:val="0"/>
                <w:sz w:val="21"/>
                <w:szCs w:val="21"/>
              </w:rPr>
              <w:t>未提供或不明确，</w:t>
            </w:r>
            <w:r>
              <w:rPr>
                <w:rFonts w:ascii="宋体" w:hAnsi="宋体" w:eastAsia="宋体" w:cs="宋体"/>
                <w:b w:val="0"/>
                <w:kern w:val="0"/>
                <w:sz w:val="21"/>
                <w:szCs w:val="21"/>
              </w:rPr>
              <w:t>得0-</w:t>
            </w:r>
            <w:r>
              <w:rPr>
                <w:rFonts w:hint="eastAsia" w:ascii="宋体" w:hAnsi="宋体" w:eastAsia="宋体" w:cs="宋体"/>
                <w:b w:val="0"/>
                <w:kern w:val="0"/>
                <w:sz w:val="21"/>
                <w:szCs w:val="21"/>
              </w:rPr>
              <w:t>2</w:t>
            </w:r>
            <w:r>
              <w:rPr>
                <w:rFonts w:ascii="宋体" w:hAnsi="宋体" w:eastAsia="宋体" w:cs="宋体"/>
                <w:b w:val="0"/>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978" w:type="dxa"/>
            <w:vMerge w:val="continue"/>
            <w:tcBorders>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p>
        </w:tc>
        <w:tc>
          <w:tcPr>
            <w:tcW w:w="1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center"/>
              <w:rPr>
                <w:rFonts w:hAnsi="宋体" w:cs="宋体"/>
              </w:rPr>
            </w:pPr>
            <w:r>
              <w:rPr>
                <w:rFonts w:hint="eastAsia" w:hAnsi="宋体" w:cs="宋体"/>
              </w:rPr>
              <w:t>企业实力</w:t>
            </w:r>
          </w:p>
          <w:p>
            <w:pPr>
              <w:autoSpaceDE w:val="0"/>
              <w:autoSpaceDN w:val="0"/>
              <w:adjustRightInd w:val="0"/>
              <w:spacing w:line="360" w:lineRule="exact"/>
              <w:jc w:val="center"/>
              <w:rPr>
                <w:rFonts w:ascii="宋体" w:hAnsi="宋体" w:eastAsia="宋体" w:cs="宋体"/>
              </w:rPr>
            </w:pPr>
            <w:r>
              <w:rPr>
                <w:rFonts w:hint="eastAsia" w:ascii="宋体" w:hAnsi="宋体" w:eastAsia="宋体" w:cs="宋体"/>
              </w:rPr>
              <w:t>（0-3分）</w:t>
            </w:r>
          </w:p>
        </w:tc>
        <w:tc>
          <w:tcPr>
            <w:tcW w:w="765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rPr>
                <w:rFonts w:ascii="宋体" w:hAnsi="宋体" w:eastAsia="宋体" w:cs="宋体"/>
                <w:bCs/>
                <w:kern w:val="0"/>
              </w:rPr>
            </w:pPr>
            <w:r>
              <w:rPr>
                <w:rFonts w:hint="eastAsia" w:ascii="宋体" w:hAnsi="宋体" w:eastAsia="宋体" w:cs="宋体"/>
                <w:bCs/>
                <w:kern w:val="0"/>
              </w:rPr>
              <w:t>1、具有ISO9001或ISO2000质量体系认证、职业健康体系认证、环境管理体系认证的每项得1分，最高3分。（须提供相关证书复印件等证明材料）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835" w:hRule="atLeast"/>
        </w:trPr>
        <w:tc>
          <w:tcPr>
            <w:tcW w:w="978" w:type="dxa"/>
            <w:vMerge w:val="restart"/>
            <w:tcBorders>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r>
              <w:rPr>
                <w:rFonts w:hint="eastAsia" w:ascii="宋体" w:hAnsi="宋体" w:cs="宋体"/>
                <w:sz w:val="21"/>
                <w:szCs w:val="21"/>
              </w:rPr>
              <w:t>技术部分</w:t>
            </w:r>
          </w:p>
          <w:p>
            <w:pPr>
              <w:pStyle w:val="45"/>
              <w:spacing w:line="360" w:lineRule="exact"/>
              <w:jc w:val="center"/>
              <w:rPr>
                <w:rFonts w:ascii="宋体" w:hAnsi="宋体" w:cs="宋体"/>
                <w:sz w:val="21"/>
                <w:szCs w:val="21"/>
              </w:rPr>
            </w:pPr>
            <w:r>
              <w:rPr>
                <w:rFonts w:hint="eastAsia" w:ascii="宋体" w:hAnsi="宋体" w:cs="宋体"/>
                <w:sz w:val="21"/>
                <w:szCs w:val="21"/>
              </w:rPr>
              <w:t>（45分）</w:t>
            </w:r>
          </w:p>
        </w:tc>
        <w:tc>
          <w:tcPr>
            <w:tcW w:w="1412" w:type="dxa"/>
            <w:tcBorders>
              <w:top w:val="single" w:color="auto" w:sz="4" w:space="0"/>
              <w:left w:val="single" w:color="auto" w:sz="4" w:space="0"/>
              <w:right w:val="single" w:color="auto" w:sz="4" w:space="0"/>
            </w:tcBorders>
            <w:noWrap/>
            <w:vAlign w:val="center"/>
          </w:tcPr>
          <w:p>
            <w:pPr>
              <w:pStyle w:val="48"/>
              <w:widowControl/>
              <w:snapToGrid w:val="0"/>
              <w:spacing w:line="320" w:lineRule="exact"/>
              <w:ind w:firstLine="0"/>
              <w:rPr>
                <w:rFonts w:ascii="宋体" w:hAnsi="宋体" w:eastAsia="宋体" w:cs="宋体"/>
                <w:b w:val="0"/>
                <w:kern w:val="0"/>
                <w:sz w:val="21"/>
                <w:szCs w:val="21"/>
              </w:rPr>
            </w:pPr>
            <w:r>
              <w:rPr>
                <w:rFonts w:hint="eastAsia" w:ascii="宋体" w:hAnsi="宋体" w:eastAsia="宋体" w:cs="宋体"/>
                <w:b w:val="0"/>
                <w:kern w:val="0"/>
                <w:sz w:val="21"/>
                <w:szCs w:val="21"/>
              </w:rPr>
              <w:t>服务方案</w:t>
            </w:r>
          </w:p>
          <w:p>
            <w:pPr>
              <w:pStyle w:val="48"/>
              <w:snapToGrid w:val="0"/>
              <w:spacing w:line="320" w:lineRule="exact"/>
              <w:ind w:firstLine="0"/>
              <w:rPr>
                <w:rFonts w:ascii="宋体" w:hAnsi="宋体" w:eastAsia="宋体"/>
              </w:rPr>
            </w:pPr>
            <w:r>
              <w:rPr>
                <w:rFonts w:hint="eastAsia" w:ascii="宋体" w:hAnsi="宋体" w:eastAsia="宋体" w:cs="宋体"/>
                <w:b w:val="0"/>
                <w:kern w:val="0"/>
                <w:sz w:val="21"/>
                <w:szCs w:val="21"/>
              </w:rPr>
              <w:t>（0-1</w:t>
            </w:r>
            <w:r>
              <w:rPr>
                <w:rFonts w:hint="eastAsia" w:ascii="宋体" w:hAnsi="宋体" w:eastAsia="宋体" w:cs="宋体"/>
                <w:b w:val="0"/>
                <w:kern w:val="0"/>
                <w:sz w:val="21"/>
                <w:szCs w:val="21"/>
                <w:lang w:val="en-US" w:eastAsia="zh-CN"/>
              </w:rPr>
              <w:t>5</w:t>
            </w:r>
            <w:r>
              <w:rPr>
                <w:rFonts w:hint="eastAsia" w:ascii="宋体" w:hAnsi="宋体" w:eastAsia="宋体" w:cs="宋体"/>
                <w:b w:val="0"/>
                <w:kern w:val="0"/>
                <w:sz w:val="21"/>
                <w:szCs w:val="21"/>
              </w:rPr>
              <w:t>分）</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 xml:space="preserve">1、服务方案符合项目实际状况，技术大纲完善、任务明确、技术路线清晰、工作步骤科学合理、内容全面规范得 </w:t>
            </w:r>
            <w:r>
              <w:rPr>
                <w:rFonts w:hint="eastAsia" w:ascii="宋体" w:hAnsi="宋体" w:eastAsia="宋体" w:cs="宋体"/>
                <w:b w:val="0"/>
                <w:kern w:val="0"/>
                <w:sz w:val="21"/>
                <w:szCs w:val="21"/>
                <w:lang w:val="en-US" w:eastAsia="zh-CN"/>
              </w:rPr>
              <w:t>10-15</w:t>
            </w:r>
            <w:r>
              <w:rPr>
                <w:rFonts w:hint="eastAsia" w:ascii="宋体" w:hAnsi="宋体" w:eastAsia="宋体" w:cs="宋体"/>
                <w:b w:val="0"/>
                <w:kern w:val="0"/>
                <w:sz w:val="21"/>
                <w:szCs w:val="21"/>
              </w:rPr>
              <w:t>分；</w:t>
            </w:r>
          </w:p>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2、服务方案基本符合项目实际状况，技术大纲完善、任务明确、技术路线清晰、工作步骤科学合理、内容全面规范，得</w:t>
            </w:r>
            <w:r>
              <w:rPr>
                <w:rFonts w:hint="eastAsia" w:ascii="宋体" w:hAnsi="宋体" w:eastAsia="宋体" w:cs="宋体"/>
                <w:b w:val="0"/>
                <w:kern w:val="0"/>
                <w:sz w:val="21"/>
                <w:szCs w:val="21"/>
                <w:lang w:val="en-US" w:eastAsia="zh-CN"/>
              </w:rPr>
              <w:t>4-9</w:t>
            </w:r>
            <w:r>
              <w:rPr>
                <w:rFonts w:hint="eastAsia" w:ascii="宋体" w:hAnsi="宋体" w:eastAsia="宋体" w:cs="宋体"/>
                <w:b w:val="0"/>
                <w:kern w:val="0"/>
                <w:sz w:val="21"/>
                <w:szCs w:val="21"/>
              </w:rPr>
              <w:t>分；</w:t>
            </w:r>
          </w:p>
          <w:p>
            <w:pPr>
              <w:pStyle w:val="48"/>
              <w:snapToGrid w:val="0"/>
              <w:spacing w:line="320" w:lineRule="exact"/>
              <w:ind w:firstLine="0"/>
              <w:jc w:val="left"/>
              <w:rPr>
                <w:rFonts w:ascii="宋体" w:hAnsi="宋体" w:eastAsia="宋体" w:cs="宋体"/>
                <w:b w:val="0"/>
                <w:color w:val="5B9BD5" w:themeColor="accent1"/>
                <w:kern w:val="0"/>
                <w:sz w:val="21"/>
                <w:szCs w:val="21"/>
                <w14:textFill>
                  <w14:solidFill>
                    <w14:schemeClr w14:val="accent1"/>
                  </w14:solidFill>
                </w14:textFill>
              </w:rPr>
            </w:pPr>
            <w:r>
              <w:rPr>
                <w:rFonts w:hint="eastAsia" w:ascii="宋体" w:hAnsi="宋体" w:eastAsia="宋体" w:cs="宋体"/>
                <w:b w:val="0"/>
                <w:kern w:val="0"/>
                <w:sz w:val="21"/>
                <w:szCs w:val="21"/>
              </w:rPr>
              <w:t>3、服务方案不符合项目实际状况，技术大纲符合、任务欠明确、技术路线欠清晰、工作步骤欠缺科学合理、内容欠缺，得0-3分。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978" w:type="dxa"/>
            <w:vMerge w:val="continue"/>
            <w:tcBorders>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p>
        </w:tc>
        <w:tc>
          <w:tcPr>
            <w:tcW w:w="1412" w:type="dxa"/>
            <w:tcBorders>
              <w:top w:val="single" w:color="auto" w:sz="4" w:space="0"/>
              <w:left w:val="single" w:color="auto" w:sz="4" w:space="0"/>
              <w:right w:val="single" w:color="auto" w:sz="4" w:space="0"/>
            </w:tcBorders>
            <w:noWrap/>
            <w:vAlign w:val="center"/>
          </w:tcPr>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工期保证具体措施及项目实施（</w:t>
            </w:r>
            <w:r>
              <w:rPr>
                <w:rFonts w:hint="eastAsia" w:ascii="宋体" w:hAnsi="宋体" w:eastAsia="宋体" w:cs="宋体"/>
                <w:b w:val="0"/>
                <w:kern w:val="0"/>
                <w:sz w:val="21"/>
                <w:szCs w:val="21"/>
                <w:lang w:val="en-US" w:eastAsia="zh-CN"/>
              </w:rPr>
              <w:t>0-10</w:t>
            </w:r>
            <w:r>
              <w:rPr>
                <w:rFonts w:hint="eastAsia" w:ascii="宋体" w:hAnsi="宋体" w:eastAsia="宋体" w:cs="宋体"/>
                <w:b w:val="0"/>
                <w:kern w:val="0"/>
                <w:sz w:val="21"/>
                <w:szCs w:val="21"/>
              </w:rPr>
              <w:t>分）</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1、针对本项目工期保证具体措施及项目实施的详细计划，根据其内容完整性、专业程度及保障程度，提供</w:t>
            </w:r>
            <w:r>
              <w:rPr>
                <w:rFonts w:ascii="宋体" w:hAnsi="宋体" w:eastAsia="宋体" w:cs="宋体"/>
                <w:b w:val="0"/>
                <w:kern w:val="0"/>
                <w:sz w:val="21"/>
                <w:szCs w:val="21"/>
              </w:rPr>
              <w:t>调查举证、外业拍照取证、内业数据处理、预判定、预变更、内、外网录入上传数据、制作数据库以及完成集中审核</w:t>
            </w:r>
            <w:r>
              <w:rPr>
                <w:rFonts w:hint="eastAsia" w:ascii="宋体" w:hAnsi="宋体" w:eastAsia="宋体" w:cs="宋体"/>
                <w:b w:val="0"/>
                <w:kern w:val="0"/>
                <w:sz w:val="21"/>
                <w:szCs w:val="21"/>
              </w:rPr>
              <w:t>等清晰明确阐述，得</w:t>
            </w:r>
            <w:r>
              <w:rPr>
                <w:rFonts w:hint="eastAsia" w:ascii="宋体" w:hAnsi="宋体" w:eastAsia="宋体" w:cs="宋体"/>
                <w:b w:val="0"/>
                <w:kern w:val="0"/>
                <w:sz w:val="21"/>
                <w:szCs w:val="21"/>
                <w:lang w:val="en-US" w:eastAsia="zh-CN"/>
              </w:rPr>
              <w:t>8-10</w:t>
            </w:r>
            <w:r>
              <w:rPr>
                <w:rFonts w:hint="eastAsia" w:ascii="宋体" w:hAnsi="宋体" w:eastAsia="宋体" w:cs="宋体"/>
                <w:b w:val="0"/>
                <w:kern w:val="0"/>
                <w:sz w:val="21"/>
                <w:szCs w:val="21"/>
              </w:rPr>
              <w:t>分；</w:t>
            </w:r>
          </w:p>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2、针对本项目工期保证具体措施及项目实施的详细计划，根据其内容完整性、专业程度及保障程度，提供</w:t>
            </w:r>
            <w:r>
              <w:rPr>
                <w:rFonts w:ascii="宋体" w:hAnsi="宋体" w:eastAsia="宋体" w:cs="宋体"/>
                <w:b w:val="0"/>
                <w:kern w:val="0"/>
                <w:sz w:val="21"/>
                <w:szCs w:val="21"/>
              </w:rPr>
              <w:t>调查举证、外业拍照取证、内业数据处理、预判定、预变更、内、外网录入上传数据、制作数据库以及完成集中审核</w:t>
            </w:r>
            <w:r>
              <w:rPr>
                <w:rFonts w:hint="eastAsia" w:ascii="宋体" w:hAnsi="宋体" w:eastAsia="宋体" w:cs="宋体"/>
                <w:b w:val="0"/>
                <w:kern w:val="0"/>
                <w:sz w:val="21"/>
                <w:szCs w:val="21"/>
              </w:rPr>
              <w:t>等基本明确阐述，得</w:t>
            </w:r>
            <w:r>
              <w:rPr>
                <w:rFonts w:hint="eastAsia" w:ascii="宋体" w:hAnsi="宋体" w:eastAsia="宋体" w:cs="宋体"/>
                <w:b w:val="0"/>
                <w:kern w:val="0"/>
                <w:sz w:val="21"/>
                <w:szCs w:val="21"/>
                <w:lang w:val="en-US" w:eastAsia="zh-CN"/>
              </w:rPr>
              <w:t>1-7</w:t>
            </w:r>
            <w:r>
              <w:rPr>
                <w:rFonts w:hint="eastAsia" w:ascii="宋体" w:hAnsi="宋体" w:eastAsia="宋体" w:cs="宋体"/>
                <w:b w:val="0"/>
                <w:kern w:val="0"/>
                <w:sz w:val="21"/>
                <w:szCs w:val="21"/>
              </w:rPr>
              <w:t>分；</w:t>
            </w:r>
          </w:p>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3、未明确提供措施计划及其保障内容不得分。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3" w:hRule="atLeast"/>
        </w:trPr>
        <w:tc>
          <w:tcPr>
            <w:tcW w:w="978" w:type="dxa"/>
            <w:vMerge w:val="continue"/>
            <w:tcBorders>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p>
        </w:tc>
        <w:tc>
          <w:tcPr>
            <w:tcW w:w="1412" w:type="dxa"/>
            <w:tcBorders>
              <w:top w:val="single" w:color="auto" w:sz="4" w:space="0"/>
              <w:left w:val="single" w:color="auto" w:sz="4" w:space="0"/>
              <w:right w:val="single" w:color="auto" w:sz="4" w:space="0"/>
            </w:tcBorders>
            <w:noWrap/>
            <w:vAlign w:val="center"/>
          </w:tcPr>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组织机构及组织措施（0-5分）</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1、</w:t>
            </w:r>
            <w:r>
              <w:rPr>
                <w:rFonts w:ascii="宋体" w:hAnsi="宋体" w:eastAsia="宋体" w:cs="宋体"/>
                <w:b w:val="0"/>
                <w:kern w:val="0"/>
                <w:sz w:val="21"/>
                <w:szCs w:val="21"/>
              </w:rPr>
              <w:t>方案中针对本项目的组织机构及组织措施（实施过程中人员安排、技术能力、职责分工），根据其内容完整性、可行性及专业程度</w:t>
            </w:r>
            <w:r>
              <w:rPr>
                <w:rFonts w:hint="eastAsia" w:ascii="宋体" w:hAnsi="宋体" w:eastAsia="宋体" w:cs="宋体"/>
                <w:b w:val="0"/>
                <w:kern w:val="0"/>
                <w:sz w:val="21"/>
                <w:szCs w:val="21"/>
              </w:rPr>
              <w:t>高</w:t>
            </w:r>
            <w:r>
              <w:rPr>
                <w:rFonts w:ascii="宋体" w:hAnsi="宋体" w:eastAsia="宋体" w:cs="宋体"/>
                <w:b w:val="0"/>
                <w:kern w:val="0"/>
                <w:sz w:val="21"/>
                <w:szCs w:val="21"/>
              </w:rPr>
              <w:t>，得</w:t>
            </w:r>
            <w:r>
              <w:rPr>
                <w:rFonts w:hint="eastAsia" w:ascii="宋体" w:hAnsi="宋体" w:eastAsia="宋体" w:cs="宋体"/>
                <w:b w:val="0"/>
                <w:kern w:val="0"/>
                <w:sz w:val="21"/>
                <w:szCs w:val="21"/>
              </w:rPr>
              <w:t>4-</w:t>
            </w:r>
            <w:r>
              <w:rPr>
                <w:rFonts w:ascii="宋体" w:hAnsi="宋体" w:eastAsia="宋体" w:cs="宋体"/>
                <w:b w:val="0"/>
                <w:kern w:val="0"/>
                <w:sz w:val="21"/>
                <w:szCs w:val="21"/>
              </w:rPr>
              <w:t>5</w:t>
            </w:r>
            <w:r>
              <w:rPr>
                <w:rFonts w:hint="eastAsia" w:ascii="宋体" w:hAnsi="宋体" w:eastAsia="宋体" w:cs="宋体"/>
                <w:b w:val="0"/>
                <w:kern w:val="0"/>
                <w:sz w:val="21"/>
                <w:szCs w:val="21"/>
              </w:rPr>
              <w:t>分；</w:t>
            </w:r>
          </w:p>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2、</w:t>
            </w:r>
            <w:r>
              <w:rPr>
                <w:rFonts w:ascii="宋体" w:hAnsi="宋体" w:eastAsia="宋体" w:cs="宋体"/>
                <w:b w:val="0"/>
                <w:kern w:val="0"/>
                <w:sz w:val="21"/>
                <w:szCs w:val="21"/>
              </w:rPr>
              <w:t>方案中针对本项目的组织机构及组织措施（实施过程中人员安排、技术能力、职责分工），根据其内容完整性、可行性及专业程度</w:t>
            </w:r>
            <w:r>
              <w:rPr>
                <w:rFonts w:hint="eastAsia" w:ascii="宋体" w:hAnsi="宋体" w:eastAsia="宋体" w:cs="宋体"/>
                <w:b w:val="0"/>
                <w:kern w:val="0"/>
                <w:sz w:val="21"/>
                <w:szCs w:val="21"/>
              </w:rPr>
              <w:t>一般</w:t>
            </w:r>
            <w:r>
              <w:rPr>
                <w:rFonts w:ascii="宋体" w:hAnsi="宋体" w:eastAsia="宋体" w:cs="宋体"/>
                <w:b w:val="0"/>
                <w:kern w:val="0"/>
                <w:sz w:val="21"/>
                <w:szCs w:val="21"/>
              </w:rPr>
              <w:t>，得</w:t>
            </w:r>
            <w:r>
              <w:rPr>
                <w:rFonts w:hint="eastAsia" w:ascii="宋体" w:hAnsi="宋体" w:eastAsia="宋体" w:cs="宋体"/>
                <w:b w:val="0"/>
                <w:kern w:val="0"/>
                <w:sz w:val="21"/>
                <w:szCs w:val="21"/>
              </w:rPr>
              <w:t>2-3分；</w:t>
            </w:r>
          </w:p>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3、</w:t>
            </w:r>
            <w:r>
              <w:rPr>
                <w:rFonts w:ascii="宋体" w:hAnsi="宋体" w:eastAsia="宋体" w:cs="宋体"/>
                <w:b w:val="0"/>
                <w:kern w:val="0"/>
                <w:sz w:val="21"/>
                <w:szCs w:val="21"/>
              </w:rPr>
              <w:t>方案中针对本项目的组织机构及组织措施（实施过程中人员安排、技术能力、职责分工），根据其内容完整性、可行性及专业程度</w:t>
            </w:r>
            <w:r>
              <w:rPr>
                <w:rFonts w:hint="eastAsia" w:ascii="宋体" w:hAnsi="宋体" w:eastAsia="宋体" w:cs="宋体"/>
                <w:b w:val="0"/>
                <w:kern w:val="0"/>
                <w:sz w:val="21"/>
                <w:szCs w:val="21"/>
              </w:rPr>
              <w:t>较差</w:t>
            </w:r>
            <w:r>
              <w:rPr>
                <w:rFonts w:ascii="宋体" w:hAnsi="宋体" w:eastAsia="宋体" w:cs="宋体"/>
                <w:b w:val="0"/>
                <w:kern w:val="0"/>
                <w:sz w:val="21"/>
                <w:szCs w:val="21"/>
              </w:rPr>
              <w:t>，得</w:t>
            </w:r>
            <w:r>
              <w:rPr>
                <w:rFonts w:hint="eastAsia" w:ascii="宋体" w:hAnsi="宋体" w:eastAsia="宋体" w:cs="宋体"/>
                <w:b w:val="0"/>
                <w:kern w:val="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16" w:hRule="atLeast"/>
        </w:trPr>
        <w:tc>
          <w:tcPr>
            <w:tcW w:w="978" w:type="dxa"/>
            <w:vMerge w:val="continue"/>
            <w:tcBorders>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p>
        </w:tc>
        <w:tc>
          <w:tcPr>
            <w:tcW w:w="1412" w:type="dxa"/>
            <w:tcBorders>
              <w:top w:val="single" w:color="auto" w:sz="4" w:space="0"/>
              <w:left w:val="single" w:color="auto" w:sz="4" w:space="0"/>
              <w:right w:val="single" w:color="auto" w:sz="4" w:space="0"/>
            </w:tcBorders>
            <w:noWrap/>
            <w:vAlign w:val="center"/>
          </w:tcPr>
          <w:p>
            <w:pPr>
              <w:pStyle w:val="48"/>
              <w:widowControl/>
              <w:snapToGrid w:val="0"/>
              <w:spacing w:line="320" w:lineRule="exact"/>
              <w:ind w:firstLine="0"/>
              <w:rPr>
                <w:rFonts w:ascii="宋体" w:hAnsi="宋体" w:eastAsia="宋体" w:cs="宋体"/>
                <w:b w:val="0"/>
                <w:kern w:val="0"/>
                <w:sz w:val="21"/>
                <w:szCs w:val="21"/>
              </w:rPr>
            </w:pPr>
            <w:r>
              <w:rPr>
                <w:rFonts w:hint="eastAsia" w:ascii="宋体" w:hAnsi="宋体" w:eastAsia="宋体" w:cs="宋体"/>
                <w:b w:val="0"/>
                <w:kern w:val="0"/>
                <w:sz w:val="21"/>
                <w:szCs w:val="21"/>
              </w:rPr>
              <w:t>项目人员、设备配置</w:t>
            </w:r>
          </w:p>
          <w:p>
            <w:pPr>
              <w:pStyle w:val="48"/>
              <w:widowControl/>
              <w:snapToGrid w:val="0"/>
              <w:spacing w:line="320" w:lineRule="exact"/>
              <w:ind w:firstLine="0"/>
              <w:rPr>
                <w:rFonts w:ascii="宋体" w:hAnsi="宋体" w:eastAsia="宋体" w:cs="宋体"/>
                <w:sz w:val="21"/>
                <w:szCs w:val="21"/>
              </w:rPr>
            </w:pPr>
            <w:r>
              <w:rPr>
                <w:rFonts w:hint="eastAsia" w:ascii="宋体" w:hAnsi="宋体" w:eastAsia="宋体" w:cs="宋体"/>
                <w:b w:val="0"/>
                <w:kern w:val="0"/>
                <w:sz w:val="21"/>
                <w:szCs w:val="21"/>
              </w:rPr>
              <w:t>（0-11分）</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8"/>
              <w:snapToGrid w:val="0"/>
              <w:spacing w:line="320" w:lineRule="exact"/>
              <w:ind w:firstLine="0"/>
              <w:jc w:val="left"/>
              <w:rPr>
                <w:rFonts w:ascii="宋体" w:hAnsi="宋体" w:eastAsia="宋体" w:cs="宋体"/>
                <w:b w:val="0"/>
                <w:kern w:val="0"/>
                <w:sz w:val="21"/>
                <w:szCs w:val="21"/>
              </w:rPr>
            </w:pPr>
            <w:r>
              <w:rPr>
                <w:rFonts w:hint="eastAsia" w:ascii="宋体" w:hAnsi="宋体" w:eastAsia="宋体" w:cs="宋体"/>
                <w:b w:val="0"/>
                <w:kern w:val="0"/>
                <w:sz w:val="21"/>
                <w:szCs w:val="21"/>
              </w:rPr>
              <w:t>项目组配备高级工程师一名得2分，最高得4分。配备工程师一名得1分，最高得3分。（须提供职称证复印件等证明材料）</w:t>
            </w:r>
          </w:p>
          <w:p>
            <w:pPr>
              <w:pStyle w:val="48"/>
              <w:snapToGrid w:val="0"/>
              <w:spacing w:line="320" w:lineRule="exact"/>
              <w:ind w:firstLine="0"/>
              <w:jc w:val="left"/>
              <w:rPr>
                <w:rFonts w:ascii="宋体" w:hAnsi="宋体" w:eastAsia="宋体" w:cs="宋体"/>
                <w:sz w:val="21"/>
                <w:szCs w:val="21"/>
              </w:rPr>
            </w:pPr>
            <w:r>
              <w:rPr>
                <w:rFonts w:hint="eastAsia" w:ascii="宋体" w:hAnsi="宋体" w:eastAsia="宋体" w:cs="宋体"/>
                <w:b w:val="0"/>
                <w:kern w:val="0"/>
                <w:sz w:val="21"/>
                <w:szCs w:val="21"/>
              </w:rPr>
              <w:t>提供测深仪1台的得2分，2台得4分，最高4分。（须提供购置发票或检定证书）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17" w:hRule="atLeast"/>
        </w:trPr>
        <w:tc>
          <w:tcPr>
            <w:tcW w:w="978" w:type="dxa"/>
            <w:vMerge w:val="continue"/>
            <w:tcBorders>
              <w:left w:val="single" w:color="auto" w:sz="4" w:space="0"/>
              <w:right w:val="single" w:color="auto" w:sz="4" w:space="0"/>
            </w:tcBorders>
            <w:noWrap/>
            <w:vAlign w:val="center"/>
          </w:tcPr>
          <w:p>
            <w:pPr>
              <w:pStyle w:val="45"/>
              <w:spacing w:line="360" w:lineRule="exact"/>
              <w:jc w:val="center"/>
              <w:rPr>
                <w:rFonts w:ascii="宋体" w:hAnsi="宋体" w:cs="宋体"/>
                <w:sz w:val="21"/>
                <w:szCs w:val="21"/>
              </w:rPr>
            </w:pPr>
          </w:p>
        </w:tc>
        <w:tc>
          <w:tcPr>
            <w:tcW w:w="1412" w:type="dxa"/>
            <w:tcBorders>
              <w:top w:val="single" w:color="auto" w:sz="4" w:space="0"/>
              <w:left w:val="single" w:color="auto" w:sz="4" w:space="0"/>
              <w:right w:val="single" w:color="auto" w:sz="4" w:space="0"/>
            </w:tcBorders>
            <w:noWrap/>
            <w:vAlign w:val="center"/>
          </w:tcPr>
          <w:p>
            <w:pPr>
              <w:pStyle w:val="48"/>
              <w:widowControl/>
              <w:snapToGrid w:val="0"/>
              <w:spacing w:line="320" w:lineRule="exact"/>
              <w:ind w:firstLine="0"/>
              <w:rPr>
                <w:rFonts w:ascii="宋体" w:hAnsi="宋体" w:eastAsia="宋体" w:cs="宋体"/>
                <w:b w:val="0"/>
                <w:kern w:val="0"/>
                <w:sz w:val="21"/>
                <w:szCs w:val="21"/>
              </w:rPr>
            </w:pPr>
            <w:r>
              <w:rPr>
                <w:rFonts w:hint="eastAsia" w:ascii="宋体" w:hAnsi="宋体" w:eastAsia="宋体" w:cs="宋体"/>
                <w:b w:val="0"/>
                <w:kern w:val="0"/>
                <w:sz w:val="21"/>
                <w:szCs w:val="21"/>
              </w:rPr>
              <w:t>增值服务</w:t>
            </w:r>
          </w:p>
          <w:p>
            <w:pPr>
              <w:pStyle w:val="48"/>
              <w:widowControl/>
              <w:snapToGrid w:val="0"/>
              <w:spacing w:line="320" w:lineRule="exact"/>
              <w:ind w:firstLine="0"/>
              <w:rPr>
                <w:rFonts w:ascii="宋体" w:hAnsi="宋体" w:eastAsia="宋体" w:cs="宋体"/>
                <w:sz w:val="21"/>
                <w:szCs w:val="21"/>
              </w:rPr>
            </w:pPr>
            <w:r>
              <w:rPr>
                <w:rFonts w:hint="eastAsia" w:ascii="宋体" w:hAnsi="宋体" w:eastAsia="宋体" w:cs="宋体"/>
                <w:b w:val="0"/>
                <w:kern w:val="0"/>
                <w:sz w:val="21"/>
                <w:szCs w:val="21"/>
              </w:rPr>
              <w:t>（0-4分）</w:t>
            </w:r>
          </w:p>
        </w:tc>
        <w:tc>
          <w:tcPr>
            <w:tcW w:w="7655" w:type="dxa"/>
            <w:tcBorders>
              <w:top w:val="single" w:color="auto" w:sz="4" w:space="0"/>
              <w:left w:val="single" w:color="auto" w:sz="4" w:space="0"/>
              <w:bottom w:val="single" w:color="auto" w:sz="4" w:space="0"/>
              <w:right w:val="single" w:color="auto" w:sz="4" w:space="0"/>
            </w:tcBorders>
            <w:noWrap/>
            <w:vAlign w:val="center"/>
          </w:tcPr>
          <w:p>
            <w:pPr>
              <w:pStyle w:val="48"/>
              <w:snapToGrid w:val="0"/>
              <w:spacing w:line="320" w:lineRule="exact"/>
              <w:ind w:firstLine="0"/>
              <w:jc w:val="left"/>
              <w:rPr>
                <w:rFonts w:ascii="宋体" w:hAnsi="宋体" w:eastAsia="宋体" w:cs="宋体"/>
                <w:sz w:val="21"/>
                <w:szCs w:val="21"/>
              </w:rPr>
            </w:pPr>
            <w:r>
              <w:rPr>
                <w:rFonts w:hint="eastAsia" w:ascii="宋体" w:hAnsi="宋体" w:eastAsia="宋体" w:cs="宋体"/>
                <w:b w:val="0"/>
                <w:kern w:val="0"/>
                <w:sz w:val="21"/>
                <w:szCs w:val="21"/>
              </w:rPr>
              <w:t>提供其他特色增值服务，每承诺一项得2分，最高得4分。</w:t>
            </w:r>
          </w:p>
        </w:tc>
      </w:tr>
      <w:bookmarkEnd w:id="211"/>
      <w:bookmarkEnd w:id="212"/>
      <w:bookmarkEnd w:id="213"/>
      <w:bookmarkEnd w:id="214"/>
    </w:tbl>
    <w:p>
      <w:pPr>
        <w:pStyle w:val="24"/>
        <w:spacing w:after="0" w:line="440" w:lineRule="exact"/>
        <w:ind w:firstLine="600" w:firstLineChars="250"/>
        <w:rPr>
          <w:rFonts w:ascii="宋体" w:hAnsi="宋体" w:eastAsia="宋体" w:cs="宋体;SimSun"/>
          <w:sz w:val="24"/>
          <w:szCs w:val="24"/>
        </w:rPr>
      </w:pPr>
      <w:r>
        <w:rPr>
          <w:rFonts w:ascii="宋体" w:hAnsi="宋体" w:eastAsia="宋体" w:cs="宋体;SimSun"/>
          <w:sz w:val="24"/>
          <w:szCs w:val="24"/>
        </w:rPr>
        <w:t>2.</w:t>
      </w:r>
      <w:r>
        <w:rPr>
          <w:rFonts w:hint="eastAsia" w:ascii="宋体" w:hAnsi="宋体" w:eastAsia="宋体" w:cs="宋体;SimSun"/>
          <w:sz w:val="24"/>
          <w:szCs w:val="24"/>
        </w:rPr>
        <w:t>4 算数性修正</w:t>
      </w:r>
    </w:p>
    <w:p>
      <w:pPr>
        <w:pStyle w:val="24"/>
        <w:spacing w:after="0" w:line="440" w:lineRule="exact"/>
        <w:ind w:firstLine="600" w:firstLineChars="250"/>
        <w:rPr>
          <w:rFonts w:ascii="宋体" w:hAnsi="宋体" w:eastAsia="宋体" w:cs="宋体;SimSun"/>
          <w:sz w:val="24"/>
          <w:szCs w:val="24"/>
        </w:rPr>
      </w:pPr>
      <w:r>
        <w:rPr>
          <w:rFonts w:hint="eastAsia" w:ascii="宋体" w:hAnsi="宋体" w:eastAsia="宋体" w:cs="宋体;SimSun"/>
          <w:sz w:val="24"/>
          <w:szCs w:val="24"/>
        </w:rPr>
        <w:t>最后报价有算术错误及其他错误的，磋商小组会按以下原则要求供应商对磋商报价进行修正，并要求供应商书面澄清确认。供应商拒不澄清确认的，视为未实质响应竞争性磋商文件要求，其响应文件做无效处理：</w:t>
      </w:r>
    </w:p>
    <w:p>
      <w:pPr>
        <w:pStyle w:val="24"/>
        <w:spacing w:after="0" w:line="440" w:lineRule="exact"/>
        <w:ind w:firstLine="600" w:firstLineChars="250"/>
        <w:rPr>
          <w:rFonts w:ascii="宋体" w:hAnsi="宋体" w:eastAsia="宋体" w:cs="宋体;SimSun"/>
          <w:sz w:val="24"/>
          <w:szCs w:val="24"/>
        </w:rPr>
      </w:pPr>
      <w:r>
        <w:rPr>
          <w:rFonts w:hint="eastAsia" w:ascii="宋体" w:hAnsi="宋体" w:eastAsia="宋体" w:cs="宋体;SimSun"/>
          <w:sz w:val="24"/>
          <w:szCs w:val="24"/>
        </w:rPr>
        <w:t>（</w:t>
      </w:r>
      <w:r>
        <w:rPr>
          <w:rFonts w:ascii="宋体" w:hAnsi="宋体" w:eastAsia="宋体" w:cs="宋体;SimSun"/>
          <w:sz w:val="24"/>
          <w:szCs w:val="24"/>
        </w:rPr>
        <w:t>1</w:t>
      </w:r>
      <w:r>
        <w:rPr>
          <w:rFonts w:hint="eastAsia" w:ascii="宋体" w:hAnsi="宋体" w:eastAsia="宋体" w:cs="宋体;SimSun"/>
          <w:sz w:val="24"/>
          <w:szCs w:val="24"/>
        </w:rPr>
        <w:t>）响应文件中的大写金额与小写金额不一致的，以大写金额为准；</w:t>
      </w:r>
    </w:p>
    <w:p>
      <w:pPr>
        <w:pStyle w:val="24"/>
        <w:spacing w:after="0" w:line="440" w:lineRule="exact"/>
        <w:ind w:firstLine="600" w:firstLineChars="250"/>
        <w:rPr>
          <w:rFonts w:ascii="宋体" w:hAnsi="宋体" w:eastAsia="宋体" w:cs="宋体;SimSun"/>
          <w:sz w:val="24"/>
          <w:szCs w:val="24"/>
        </w:rPr>
      </w:pPr>
      <w:r>
        <w:rPr>
          <w:rFonts w:hint="eastAsia" w:ascii="宋体" w:hAnsi="宋体" w:eastAsia="宋体" w:cs="宋体;SimSun"/>
          <w:sz w:val="24"/>
          <w:szCs w:val="24"/>
        </w:rPr>
        <w:t>（</w:t>
      </w:r>
      <w:r>
        <w:rPr>
          <w:rFonts w:ascii="宋体" w:hAnsi="宋体" w:eastAsia="宋体" w:cs="宋体;SimSun"/>
          <w:sz w:val="24"/>
          <w:szCs w:val="24"/>
        </w:rPr>
        <w:t>2</w:t>
      </w:r>
      <w:r>
        <w:rPr>
          <w:rFonts w:hint="eastAsia" w:ascii="宋体" w:hAnsi="宋体" w:eastAsia="宋体" w:cs="宋体;SimSun"/>
          <w:sz w:val="24"/>
          <w:szCs w:val="24"/>
        </w:rPr>
        <w:t>）项目单价金额与总价金额不一致的，以单价金额为准，但单价金额小数点有明显错误的除外；</w:t>
      </w:r>
    </w:p>
    <w:p>
      <w:pPr>
        <w:pStyle w:val="24"/>
        <w:spacing w:after="0" w:line="440" w:lineRule="exact"/>
        <w:ind w:firstLine="600" w:firstLineChars="250"/>
        <w:rPr>
          <w:rFonts w:ascii="宋体" w:hAnsi="宋体" w:eastAsia="宋体" w:cs="宋体;SimSun"/>
          <w:sz w:val="24"/>
          <w:szCs w:val="24"/>
        </w:rPr>
      </w:pPr>
      <w:r>
        <w:rPr>
          <w:rFonts w:hint="eastAsia" w:ascii="宋体" w:hAnsi="宋体" w:eastAsia="宋体" w:cs="宋体;SimSun"/>
          <w:sz w:val="24"/>
          <w:szCs w:val="24"/>
        </w:rPr>
        <w:t>（</w:t>
      </w:r>
      <w:r>
        <w:rPr>
          <w:rFonts w:ascii="宋体" w:hAnsi="宋体" w:eastAsia="宋体" w:cs="宋体;SimSun"/>
          <w:sz w:val="24"/>
          <w:szCs w:val="24"/>
        </w:rPr>
        <w:t>3</w:t>
      </w:r>
      <w:r>
        <w:rPr>
          <w:rFonts w:hint="eastAsia" w:ascii="宋体" w:hAnsi="宋体" w:eastAsia="宋体" w:cs="宋体;SimSun"/>
          <w:sz w:val="24"/>
          <w:szCs w:val="24"/>
        </w:rPr>
        <w:t>）如果分项报价中存在缺漏项，则视为缺漏项价格已包含在其他分项报价。</w:t>
      </w:r>
    </w:p>
    <w:p>
      <w:pPr>
        <w:pStyle w:val="24"/>
        <w:spacing w:after="0" w:line="440" w:lineRule="exact"/>
        <w:ind w:firstLine="600" w:firstLineChars="250"/>
        <w:rPr>
          <w:rFonts w:ascii="宋体" w:hAnsi="宋体" w:eastAsia="宋体" w:cs="宋体;SimSun"/>
          <w:sz w:val="24"/>
          <w:szCs w:val="24"/>
        </w:rPr>
      </w:pPr>
      <w:r>
        <w:rPr>
          <w:rFonts w:hint="eastAsia" w:ascii="宋体" w:hAnsi="宋体" w:eastAsia="宋体" w:cs="宋体;SimSun"/>
          <w:sz w:val="24"/>
          <w:szCs w:val="24"/>
        </w:rPr>
        <w:t>（4）响应报价出现明显填报错误，经磋商小组同意允许修正的情形。</w:t>
      </w:r>
    </w:p>
    <w:p>
      <w:pPr>
        <w:shd w:val="clear" w:color="auto" w:fill="FFFFFF"/>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同时出现两种以上不一致的，按照前款规定的顺序修正。</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修正后的报价遵照如下规定处理：磋商小组在政采云系统中发出澄清、答疑，供应商在规定时间（30分钟）内系统内回复，修正后的报价经供应商确认后产生约束力，供应商不确认的，其响应文件无效。</w:t>
      </w:r>
    </w:p>
    <w:p>
      <w:pPr>
        <w:pStyle w:val="5"/>
        <w:numPr>
          <w:ilvl w:val="0"/>
          <w:numId w:val="5"/>
        </w:numPr>
        <w:ind w:firstLine="446" w:firstLineChars="185"/>
        <w:rPr>
          <w:rFonts w:ascii="宋体" w:hAnsi="宋体" w:eastAsia="宋体" w:cs="宋体"/>
          <w:bCs/>
          <w:kern w:val="0"/>
          <w:sz w:val="24"/>
          <w:szCs w:val="24"/>
        </w:rPr>
      </w:pPr>
      <w:bookmarkStart w:id="222" w:name="_Toc17414"/>
      <w:r>
        <w:rPr>
          <w:rFonts w:hint="eastAsia" w:ascii="宋体" w:hAnsi="宋体" w:eastAsia="宋体" w:cs="宋体"/>
          <w:bCs/>
          <w:kern w:val="0"/>
          <w:sz w:val="24"/>
          <w:szCs w:val="24"/>
        </w:rPr>
        <w:t>磋商小组的权利</w:t>
      </w:r>
      <w:bookmarkEnd w:id="222"/>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3.2 磋商小组发现竞争性磋商文件存在歧义、重大缺陷导致评审工作无法进行，或者竞争性磋商文件内容违反国家有关强制性规定的，应当停止评审工作，与采购人或者采购代理机构沟通并作书面记录。采购人或者采购代理机构确认后，应当修改竞争性磋商文件，重新组织采购活动。</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 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3.3.1评审结果汇总完成后，除下列情形外，任何人不得修改评审结果：</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3.3.1.1 分值汇总计算错误的；</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3.3.1.2 分项评分超出评分标准范围的；</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3.3.1.3 磋商小组成员对客观评审因素评分不一致的；</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3.3.1.4 经磋商小组认定评分畸高、畸低的。</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pPr>
        <w:shd w:val="clear" w:color="auto" w:fill="FFFFFF"/>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3.4 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pPr>
        <w:pStyle w:val="5"/>
        <w:ind w:firstLine="482" w:firstLineChars="200"/>
        <w:rPr>
          <w:rFonts w:ascii="宋体" w:hAnsi="宋体" w:eastAsia="宋体" w:cs="宋体"/>
          <w:bCs/>
          <w:kern w:val="0"/>
          <w:sz w:val="24"/>
          <w:szCs w:val="24"/>
        </w:rPr>
      </w:pPr>
      <w:bookmarkStart w:id="223" w:name="_Toc31479"/>
      <w:bookmarkStart w:id="224" w:name="_Toc37090660"/>
      <w:bookmarkStart w:id="225" w:name="_Toc37090996"/>
      <w:bookmarkStart w:id="226" w:name="_Toc16732"/>
      <w:bookmarkStart w:id="227" w:name="_Toc37090995"/>
      <w:bookmarkStart w:id="228" w:name="_Toc37090659"/>
      <w:r>
        <w:rPr>
          <w:rFonts w:hint="eastAsia" w:ascii="宋体" w:hAnsi="宋体" w:eastAsia="宋体" w:cs="宋体"/>
          <w:bCs/>
          <w:kern w:val="0"/>
          <w:sz w:val="24"/>
          <w:szCs w:val="24"/>
        </w:rPr>
        <w:t>4. 评审过程的保密</w:t>
      </w:r>
      <w:bookmarkEnd w:id="223"/>
      <w:bookmarkEnd w:id="224"/>
      <w:bookmarkEnd w:id="225"/>
      <w:bookmarkEnd w:id="226"/>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4.1 凡属于对响应文件的审查、澄清、评价和比较有关的资料、成交候选人的推荐情况以及与评审有关的其他任何情况，磋商小组成员和与评审活动有关的工作人员不得对任何单位和个人透露。</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4.2 在响应文件的评审和比较、成交候选人推荐以及授予合同的过程中，供应商向采购人或者磋商小组施加影响的任何行为，都将会导致其响应文件被拒绝。</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4.3 成交供应商确定后，采购人不对未成交供应商就评审过程以及未能成交原因做出任何解释。未成交供应商不得向磋商小组组成人员或者其他有关人员索问评审过程的情况和材料。</w:t>
      </w:r>
    </w:p>
    <w:p>
      <w:pPr>
        <w:pStyle w:val="5"/>
        <w:ind w:firstLine="482" w:firstLineChars="200"/>
        <w:rPr>
          <w:rFonts w:ascii="宋体" w:hAnsi="宋体" w:eastAsia="宋体" w:cs="宋体"/>
          <w:bCs/>
          <w:kern w:val="0"/>
          <w:sz w:val="24"/>
          <w:szCs w:val="24"/>
        </w:rPr>
      </w:pPr>
      <w:bookmarkStart w:id="229" w:name="_Toc24415"/>
      <w:bookmarkStart w:id="230" w:name="_Toc27907"/>
      <w:r>
        <w:rPr>
          <w:rFonts w:hint="eastAsia" w:ascii="宋体" w:hAnsi="宋体" w:eastAsia="宋体" w:cs="宋体"/>
          <w:bCs/>
          <w:kern w:val="0"/>
          <w:sz w:val="24"/>
          <w:szCs w:val="24"/>
        </w:rPr>
        <w:t>5. 定标原则</w:t>
      </w:r>
      <w:bookmarkEnd w:id="227"/>
      <w:bookmarkEnd w:id="228"/>
      <w:bookmarkEnd w:id="229"/>
      <w:bookmarkEnd w:id="230"/>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5.1磋商小组依据供应商须知前附表规定的评审方法和标准，按照得分由高到低的顺序进行排序，最终将前三名作为成交候选人推荐给采购人。</w:t>
      </w:r>
    </w:p>
    <w:p>
      <w:pPr>
        <w:shd w:val="clear" w:color="auto" w:fill="FFFFFF"/>
        <w:spacing w:line="44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5.2 采购代理机构应当在评审结束后2个工作日内将评审报告送采购人。采购人应当自收到评审报告之日起５个工作日内，在评审报告确定的成交候选人名单中按顺序确定成交供应商。</w:t>
      </w:r>
    </w:p>
    <w:p>
      <w:pPr>
        <w:pStyle w:val="24"/>
        <w:snapToGrid w:val="0"/>
        <w:spacing w:after="0" w:line="440" w:lineRule="exact"/>
        <w:ind w:firstLine="482"/>
        <w:rPr>
          <w:rFonts w:ascii="宋体" w:hAnsi="宋体" w:eastAsia="宋体" w:cs="宋体"/>
        </w:rPr>
      </w:pPr>
      <w:r>
        <w:rPr>
          <w:rFonts w:hint="eastAsia" w:ascii="宋体" w:hAnsi="宋体" w:eastAsia="宋体" w:cs="宋体"/>
          <w:b/>
          <w:bCs/>
          <w:sz w:val="24"/>
          <w:szCs w:val="24"/>
        </w:rPr>
        <w:t>5.3 成交供应商拒绝与采购人签订合同的，采购人可以按照评审报告推荐的成交供应商名单排序，确定下一候选人为成交供应商，也可以重新开展政府采购活动。</w:t>
      </w:r>
    </w:p>
    <w:p>
      <w:pPr>
        <w:pStyle w:val="24"/>
        <w:snapToGrid w:val="0"/>
        <w:spacing w:after="0" w:line="440" w:lineRule="exact"/>
        <w:ind w:firstLine="482"/>
        <w:rPr>
          <w:rFonts w:ascii="宋体" w:hAnsi="宋体" w:eastAsia="宋体" w:cs="宋体"/>
        </w:rPr>
      </w:pPr>
      <w:r>
        <w:rPr>
          <w:rFonts w:hint="eastAsia" w:ascii="宋体" w:hAnsi="宋体" w:eastAsia="宋体" w:cs="宋体"/>
          <w:b/>
          <w:bCs/>
          <w:sz w:val="24"/>
          <w:szCs w:val="24"/>
        </w:rPr>
        <w:t>5.4出现下列情形之一的，本项目予以废标，重新开展采购活动。</w:t>
      </w:r>
    </w:p>
    <w:p>
      <w:pPr>
        <w:pStyle w:val="24"/>
        <w:snapToGrid w:val="0"/>
        <w:spacing w:after="0" w:line="440" w:lineRule="exact"/>
        <w:ind w:firstLine="482"/>
        <w:rPr>
          <w:rFonts w:ascii="宋体" w:hAnsi="宋体" w:eastAsia="宋体" w:cs="宋体"/>
        </w:rPr>
      </w:pPr>
      <w:r>
        <w:rPr>
          <w:rFonts w:hint="eastAsia" w:ascii="宋体" w:hAnsi="宋体" w:eastAsia="宋体" w:cs="宋体"/>
          <w:b/>
          <w:bCs/>
          <w:sz w:val="24"/>
          <w:szCs w:val="24"/>
        </w:rPr>
        <w:t>5.4.1 符合专业条件的供应商或者对竞争性磋商文件作实质响应的供应商不足三家的；</w:t>
      </w:r>
    </w:p>
    <w:p>
      <w:pPr>
        <w:pStyle w:val="24"/>
        <w:snapToGrid w:val="0"/>
        <w:spacing w:after="0" w:line="440" w:lineRule="exact"/>
        <w:ind w:firstLine="482"/>
        <w:rPr>
          <w:rFonts w:ascii="宋体" w:hAnsi="宋体" w:eastAsia="宋体" w:cs="宋体"/>
        </w:rPr>
      </w:pPr>
      <w:r>
        <w:rPr>
          <w:rFonts w:hint="eastAsia" w:ascii="宋体" w:hAnsi="宋体" w:eastAsia="宋体" w:cs="宋体"/>
          <w:b/>
          <w:bCs/>
          <w:sz w:val="24"/>
          <w:szCs w:val="24"/>
        </w:rPr>
        <w:t>5.4.2 出现影响采购公正的违法、违规行为的；</w:t>
      </w:r>
    </w:p>
    <w:p>
      <w:pPr>
        <w:pStyle w:val="24"/>
        <w:snapToGrid w:val="0"/>
        <w:spacing w:after="0" w:line="440" w:lineRule="exact"/>
        <w:ind w:firstLine="482"/>
        <w:rPr>
          <w:rFonts w:ascii="宋体" w:hAnsi="宋体" w:eastAsia="宋体" w:cs="宋体"/>
        </w:rPr>
      </w:pPr>
      <w:r>
        <w:rPr>
          <w:rFonts w:hint="eastAsia" w:ascii="宋体" w:hAnsi="宋体" w:eastAsia="宋体" w:cs="宋体"/>
          <w:b/>
          <w:bCs/>
          <w:sz w:val="24"/>
          <w:szCs w:val="24"/>
        </w:rPr>
        <w:t>5.4.3 因重大变故，采购任务取消的。</w:t>
      </w:r>
    </w:p>
    <w:p>
      <w:pPr>
        <w:pStyle w:val="23"/>
        <w:jc w:val="center"/>
        <w:outlineLvl w:val="0"/>
        <w:rPr>
          <w:rFonts w:ascii="宋体" w:hAnsi="宋体" w:eastAsia="宋体" w:cs="宋体"/>
          <w:spacing w:val="6"/>
          <w:sz w:val="32"/>
          <w:szCs w:val="32"/>
        </w:rPr>
      </w:pPr>
      <w:r>
        <w:rPr>
          <w:rFonts w:hint="eastAsia" w:ascii="宋体" w:hAnsi="宋体" w:eastAsia="宋体" w:cs="宋体"/>
          <w:spacing w:val="6"/>
          <w:sz w:val="32"/>
          <w:szCs w:val="32"/>
        </w:rPr>
        <w:br w:type="page"/>
      </w:r>
      <w:bookmarkStart w:id="231" w:name="_Toc32711"/>
      <w:r>
        <w:rPr>
          <w:rStyle w:val="31"/>
          <w:rFonts w:hint="eastAsia" w:ascii="宋体" w:hAnsi="宋体" w:eastAsia="宋体"/>
        </w:rPr>
        <w:t>第六章 响应文件格式</w:t>
      </w:r>
      <w:bookmarkEnd w:id="231"/>
    </w:p>
    <w:p>
      <w:pPr>
        <w:tabs>
          <w:tab w:val="left" w:pos="8280"/>
        </w:tabs>
        <w:spacing w:line="360" w:lineRule="auto"/>
        <w:rPr>
          <w:rFonts w:ascii="宋体" w:hAnsi="宋体" w:eastAsia="宋体" w:cs="宋体"/>
          <w:b/>
          <w:bCs/>
          <w:sz w:val="28"/>
          <w:szCs w:val="28"/>
        </w:rPr>
      </w:pPr>
      <w:bookmarkStart w:id="232" w:name="_Toc8140"/>
      <w:r>
        <w:rPr>
          <w:rFonts w:hint="eastAsia" w:ascii="宋体" w:hAnsi="宋体" w:eastAsia="宋体" w:cs="宋体"/>
          <w:b/>
          <w:bCs/>
          <w:sz w:val="28"/>
          <w:szCs w:val="28"/>
        </w:rPr>
        <w:t>封    面：</w:t>
      </w:r>
      <w:bookmarkEnd w:id="232"/>
    </w:p>
    <w:p>
      <w:pPr>
        <w:tabs>
          <w:tab w:val="left" w:pos="8280"/>
        </w:tabs>
        <w:spacing w:line="360" w:lineRule="auto"/>
        <w:rPr>
          <w:rFonts w:ascii="宋体" w:hAnsi="宋体" w:eastAsia="宋体" w:cs="宋体"/>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4379595</wp:posOffset>
                </wp:positionH>
                <wp:positionV relativeFrom="paragraph">
                  <wp:posOffset>55245</wp:posOffset>
                </wp:positionV>
                <wp:extent cx="917575" cy="338455"/>
                <wp:effectExtent l="4445" t="4445" r="5080" b="12700"/>
                <wp:wrapNone/>
                <wp:docPr id="1" name="矩形 6"/>
                <wp:cNvGraphicFramePr/>
                <a:graphic xmlns:a="http://schemas.openxmlformats.org/drawingml/2006/main">
                  <a:graphicData uri="http://schemas.microsoft.com/office/word/2010/wordprocessingShape">
                    <wps:wsp>
                      <wps:cNvSpPr/>
                      <wps:spPr>
                        <a:xfrm>
                          <a:off x="0" y="0"/>
                          <a:ext cx="917575" cy="3384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right"/>
                              <w:rPr>
                                <w:b/>
                                <w:bCs/>
                                <w:sz w:val="24"/>
                                <w:szCs w:val="24"/>
                              </w:rPr>
                            </w:pPr>
                            <w:r>
                              <w:rPr>
                                <w:rFonts w:hint="eastAsia"/>
                                <w:b/>
                                <w:bCs/>
                                <w:sz w:val="24"/>
                                <w:szCs w:val="24"/>
                              </w:rPr>
                              <w:t>正本/副本</w:t>
                            </w:r>
                          </w:p>
                        </w:txbxContent>
                      </wps:txbx>
                      <wps:bodyPr upright="1"/>
                    </wps:wsp>
                  </a:graphicData>
                </a:graphic>
              </wp:anchor>
            </w:drawing>
          </mc:Choice>
          <mc:Fallback>
            <w:pict>
              <v:rect id="矩形 6" o:spid="_x0000_s1026" o:spt="1" style="position:absolute;left:0pt;margin-left:344.85pt;margin-top:4.35pt;height:26.65pt;width:72.25pt;z-index:251659264;mso-width-relative:page;mso-height-relative:page;" fillcolor="#FFFFFF" filled="t" stroked="t" coordsize="21600,21600" o:gfxdata="UEsDBAoAAAAAAIdO4kAAAAAAAAAAAAAAAAAEAAAAZHJzL1BLAwQUAAAACACHTuJAp6nUJtcAAAAI&#10;AQAADwAAAGRycy9kb3ducmV2LnhtbE2PwU7DMAyG70i8Q2QkbixZh0bXNd0BNCSOW3fh5jam7WiS&#10;qkm3wtNjTnCyrO/X78/5bra9uNAYOu80LBcKBLnam841Gk7l/iEFESI6g713pOGLAuyK25scM+Ov&#10;7kCXY2wEl7iQoYY2xiGTMtQtWQwLP5Bj9uFHi5HXsZFmxCuX214mSq2lxc7xhRYHem6p/jxOVkPV&#10;JSf8PpSvym72q/g2l+fp/UXr+7ul2oKINMe/MPzqszoU7FT5yZkgeg3rdPPEUQ0pD+bp6jEBUTFI&#10;FMgil/8fKH4AUEsDBBQAAAAIAIdO4kCZdY6A/gEAACgEAAAOAAAAZHJzL2Uyb0RvYy54bWytU8uO&#10;0zAU3SPxD5b3NGmHzgxR01lQygbBSAMf4NpOYskv+bpN+jVI7PgIPgfxG1w7ofNcdEEWzrV9fXzO&#10;uderm8FocpABlLM1nc9KSqTlTijb1vTb1+2ba0ogMiuYdlbW9CiB3qxfv1r1vpIL1zktZCAIYqHq&#10;fU27GH1VFMA7aRjMnJcWNxsXDIs4DW0hAusR3ehiUZaXRe+C8MFxCYCrm3GTTojhHEDXNIrLjeN7&#10;I20cUYPULKIk6JQHus5sm0by+KVpQEaia4pKYx7xEox3aSzWK1a1gflO8YkCO4fCE02GKYuXnqA2&#10;LDKyD+oZlFE8OHBNnHFnilFIdgRVzMsn3tx1zMusBa0GfzId/h8s/3y4DUQJ7ARKLDNY8D/ff/7+&#10;9YNcJm96DxWm3PnbMM0AwyR0aIJJf5RAhuzn8eSnHCLhuPhufrW8WlLCcevi4vrtcpkwi/vDPkD8&#10;KJ0hKahpwHJlF9nhE8Qx9V9KugucVmKrtM6T0O7e60AODEu7zd+E/ihNW9Ijk+Ui8WDYrw32CYbG&#10;o2awbb7v0Ql4CFzm7yXgRGzDoBsJZISUxiqjogw56iQTH6wg8ejRV4vPiSYyRgpKtMTXl6KcGZnS&#10;52Sid9qihakuYyVSFIfdgDAp3DlxxILufVBth5bOM/W0gw2UvZ+aPXXow3kGvX/g6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qdQm1wAAAAgBAAAPAAAAAAAAAAEAIAAAACIAAABkcnMvZG93bnJl&#10;di54bWxQSwECFAAUAAAACACHTuJAmXWOgP4BAAAoBAAADgAAAAAAAAABACAAAAAmAQAAZHJzL2Uy&#10;b0RvYy54bWxQSwUGAAAAAAYABgBZAQAAlgUAAAAA&#10;">
                <v:fill on="t" focussize="0,0"/>
                <v:stroke color="#000000" joinstyle="miter"/>
                <v:imagedata o:title=""/>
                <o:lock v:ext="edit" aspectratio="f"/>
                <v:textbox>
                  <w:txbxContent>
                    <w:p>
                      <w:pPr>
                        <w:jc w:val="right"/>
                        <w:rPr>
                          <w:b/>
                          <w:bCs/>
                          <w:sz w:val="24"/>
                          <w:szCs w:val="24"/>
                        </w:rPr>
                      </w:pPr>
                      <w:r>
                        <w:rPr>
                          <w:rFonts w:hint="eastAsia"/>
                          <w:b/>
                          <w:bCs/>
                          <w:sz w:val="24"/>
                          <w:szCs w:val="24"/>
                        </w:rPr>
                        <w:t>正本/副本</w:t>
                      </w:r>
                    </w:p>
                  </w:txbxContent>
                </v:textbox>
              </v:rect>
            </w:pict>
          </mc:Fallback>
        </mc:AlternateContent>
      </w:r>
    </w:p>
    <w:p>
      <w:pPr>
        <w:tabs>
          <w:tab w:val="left" w:pos="450"/>
          <w:tab w:val="left" w:pos="8280"/>
        </w:tabs>
        <w:spacing w:line="720" w:lineRule="exact"/>
        <w:ind w:firstLine="1446" w:firstLineChars="400"/>
        <w:jc w:val="left"/>
        <w:rPr>
          <w:rFonts w:ascii="宋体" w:hAnsi="宋体" w:eastAsia="宋体" w:cs="宋体"/>
          <w:b/>
          <w:bCs/>
          <w:sz w:val="36"/>
          <w:szCs w:val="36"/>
          <w:u w:val="single"/>
        </w:rPr>
      </w:pPr>
    </w:p>
    <w:p>
      <w:pPr>
        <w:pStyle w:val="10"/>
        <w:rPr>
          <w:rFonts w:ascii="宋体" w:hAnsi="宋体" w:eastAsia="宋体" w:cs="宋体"/>
          <w:b/>
          <w:bCs/>
          <w:sz w:val="36"/>
          <w:szCs w:val="36"/>
          <w:u w:val="single"/>
        </w:rPr>
      </w:pPr>
    </w:p>
    <w:p>
      <w:pPr>
        <w:rPr>
          <w:rFonts w:ascii="宋体" w:hAnsi="宋体" w:eastAsia="宋体" w:cs="宋体"/>
          <w:b/>
          <w:bCs/>
          <w:sz w:val="36"/>
          <w:szCs w:val="36"/>
          <w:u w:val="single"/>
        </w:rPr>
      </w:pPr>
    </w:p>
    <w:p>
      <w:pPr>
        <w:tabs>
          <w:tab w:val="left" w:pos="450"/>
          <w:tab w:val="left" w:pos="8280"/>
        </w:tabs>
        <w:spacing w:line="720" w:lineRule="exact"/>
        <w:ind w:firstLine="1446" w:firstLineChars="400"/>
        <w:jc w:val="left"/>
        <w:rPr>
          <w:rFonts w:ascii="宋体" w:hAnsi="宋体" w:eastAsia="宋体" w:cs="宋体"/>
          <w:b/>
          <w:bCs/>
          <w:sz w:val="36"/>
          <w:szCs w:val="36"/>
        </w:rPr>
      </w:pPr>
      <w:r>
        <w:rPr>
          <w:rFonts w:hint="eastAsia" w:ascii="宋体" w:hAnsi="宋体" w:eastAsia="宋体" w:cs="宋体"/>
          <w:b/>
          <w:bCs/>
          <w:sz w:val="36"/>
          <w:szCs w:val="36"/>
          <w:u w:val="single"/>
        </w:rPr>
        <w:t xml:space="preserve">                              </w:t>
      </w:r>
      <w:r>
        <w:rPr>
          <w:rFonts w:hint="eastAsia" w:ascii="宋体" w:hAnsi="宋体" w:eastAsia="宋体" w:cs="宋体"/>
          <w:b/>
          <w:bCs/>
          <w:sz w:val="36"/>
          <w:szCs w:val="36"/>
        </w:rPr>
        <w:t>项目</w:t>
      </w:r>
    </w:p>
    <w:p>
      <w:pPr>
        <w:tabs>
          <w:tab w:val="left" w:pos="450"/>
          <w:tab w:val="left" w:pos="8280"/>
        </w:tabs>
        <w:spacing w:line="720" w:lineRule="exact"/>
        <w:rPr>
          <w:rFonts w:ascii="宋体" w:hAnsi="宋体" w:eastAsia="宋体" w:cs="宋体"/>
          <w:b/>
          <w:bCs/>
          <w:sz w:val="36"/>
          <w:szCs w:val="36"/>
          <w:u w:val="single"/>
        </w:rPr>
      </w:pPr>
    </w:p>
    <w:p>
      <w:pPr>
        <w:tabs>
          <w:tab w:val="left" w:pos="8280"/>
        </w:tabs>
        <w:spacing w:line="720" w:lineRule="exact"/>
        <w:jc w:val="center"/>
        <w:rPr>
          <w:rFonts w:ascii="宋体" w:hAnsi="宋体" w:eastAsia="宋体" w:cs="宋体"/>
          <w:b/>
          <w:bCs/>
          <w:sz w:val="36"/>
          <w:szCs w:val="36"/>
        </w:rPr>
      </w:pPr>
      <w:r>
        <w:rPr>
          <w:rFonts w:hint="eastAsia" w:ascii="宋体" w:hAnsi="宋体" w:eastAsia="宋体" w:cs="宋体"/>
          <w:b/>
          <w:bCs/>
          <w:sz w:val="36"/>
          <w:szCs w:val="36"/>
        </w:rPr>
        <w:t>响应文件</w:t>
      </w:r>
    </w:p>
    <w:p>
      <w:pPr>
        <w:tabs>
          <w:tab w:val="left" w:pos="275"/>
          <w:tab w:val="left" w:pos="8280"/>
        </w:tabs>
        <w:spacing w:line="360" w:lineRule="auto"/>
        <w:rPr>
          <w:rFonts w:ascii="宋体" w:hAnsi="宋体" w:eastAsia="宋体" w:cs="宋体"/>
          <w:b/>
          <w:bCs/>
          <w:sz w:val="24"/>
          <w:szCs w:val="24"/>
        </w:rPr>
      </w:pPr>
      <w:r>
        <w:rPr>
          <w:rFonts w:hint="eastAsia" w:ascii="宋体" w:hAnsi="宋体" w:eastAsia="宋体" w:cs="宋体"/>
          <w:b/>
          <w:bCs/>
          <w:sz w:val="24"/>
          <w:szCs w:val="24"/>
        </w:rPr>
        <w:tab/>
      </w:r>
    </w:p>
    <w:p>
      <w:pPr>
        <w:tabs>
          <w:tab w:val="left" w:pos="275"/>
          <w:tab w:val="left" w:pos="8280"/>
        </w:tabs>
        <w:spacing w:line="360" w:lineRule="auto"/>
        <w:rPr>
          <w:rFonts w:ascii="宋体" w:hAnsi="宋体" w:eastAsia="宋体" w:cs="宋体"/>
          <w:b/>
          <w:bCs/>
          <w:sz w:val="28"/>
          <w:szCs w:val="28"/>
        </w:rPr>
      </w:pPr>
    </w:p>
    <w:p>
      <w:pPr>
        <w:tabs>
          <w:tab w:val="left" w:pos="275"/>
          <w:tab w:val="left" w:pos="8280"/>
        </w:tabs>
        <w:spacing w:line="360" w:lineRule="auto"/>
        <w:rPr>
          <w:rFonts w:ascii="宋体" w:hAnsi="宋体" w:eastAsia="宋体" w:cs="宋体"/>
          <w:b/>
          <w:bCs/>
          <w:sz w:val="28"/>
          <w:szCs w:val="28"/>
        </w:rPr>
      </w:pPr>
    </w:p>
    <w:p>
      <w:pPr>
        <w:rPr>
          <w:rFonts w:ascii="宋体" w:hAnsi="宋体" w:eastAsia="宋体" w:cs="宋体"/>
          <w:b/>
          <w:bCs/>
          <w:sz w:val="28"/>
          <w:szCs w:val="28"/>
          <w:u w:val="single"/>
        </w:rPr>
      </w:pPr>
      <w:bookmarkStart w:id="233" w:name="_Toc10502"/>
      <w:r>
        <w:rPr>
          <w:rFonts w:hint="eastAsia" w:ascii="宋体" w:hAnsi="宋体" w:eastAsia="宋体" w:cs="宋体"/>
          <w:b/>
          <w:bCs/>
          <w:sz w:val="28"/>
          <w:szCs w:val="28"/>
        </w:rPr>
        <w:t>项目编号：</w:t>
      </w:r>
      <w:bookmarkEnd w:id="233"/>
      <w:r>
        <w:rPr>
          <w:rFonts w:hint="eastAsia" w:ascii="宋体" w:hAnsi="宋体" w:eastAsia="宋体" w:cs="宋体"/>
          <w:b/>
          <w:bCs/>
          <w:sz w:val="28"/>
          <w:szCs w:val="28"/>
          <w:u w:val="single"/>
        </w:rPr>
        <w:t xml:space="preserve">                                               </w:t>
      </w:r>
    </w:p>
    <w:p>
      <w:pPr>
        <w:tabs>
          <w:tab w:val="left" w:pos="765"/>
          <w:tab w:val="left" w:pos="8280"/>
        </w:tabs>
        <w:spacing w:line="360" w:lineRule="auto"/>
        <w:rPr>
          <w:rFonts w:ascii="宋体" w:hAnsi="宋体" w:eastAsia="宋体" w:cs="宋体"/>
          <w:b/>
          <w:bCs/>
          <w:sz w:val="28"/>
          <w:szCs w:val="28"/>
        </w:rPr>
      </w:pPr>
      <w:r>
        <w:rPr>
          <w:rFonts w:hint="eastAsia" w:ascii="宋体" w:hAnsi="宋体" w:eastAsia="宋体" w:cs="宋体"/>
          <w:b/>
          <w:bCs/>
          <w:sz w:val="28"/>
          <w:szCs w:val="28"/>
        </w:rPr>
        <w:tab/>
      </w:r>
    </w:p>
    <w:p>
      <w:pPr>
        <w:rPr>
          <w:rFonts w:ascii="宋体" w:hAnsi="宋体" w:eastAsia="宋体" w:cs="宋体"/>
          <w:b/>
          <w:bCs/>
          <w:sz w:val="28"/>
          <w:szCs w:val="28"/>
        </w:rPr>
      </w:pPr>
      <w:bookmarkStart w:id="234" w:name="_Toc20930"/>
      <w:r>
        <w:rPr>
          <w:rFonts w:hint="eastAsia" w:ascii="宋体" w:hAnsi="宋体" w:eastAsia="宋体" w:cs="宋体"/>
          <w:b/>
          <w:bCs/>
          <w:sz w:val="28"/>
          <w:szCs w:val="28"/>
        </w:rPr>
        <w:t>响应文件递交人（电子公章）：</w:t>
      </w:r>
      <w:bookmarkEnd w:id="234"/>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w:t>
      </w:r>
    </w:p>
    <w:p>
      <w:pPr>
        <w:tabs>
          <w:tab w:val="left" w:pos="8280"/>
        </w:tabs>
        <w:spacing w:line="360" w:lineRule="auto"/>
        <w:jc w:val="center"/>
        <w:rPr>
          <w:rFonts w:ascii="宋体" w:hAnsi="宋体" w:eastAsia="宋体" w:cs="宋体"/>
          <w:b/>
          <w:bCs/>
          <w:sz w:val="28"/>
          <w:szCs w:val="28"/>
        </w:rPr>
      </w:pPr>
    </w:p>
    <w:p>
      <w:pPr>
        <w:rPr>
          <w:rFonts w:ascii="宋体" w:hAnsi="宋体" w:eastAsia="宋体" w:cs="宋体"/>
          <w:b/>
          <w:bCs/>
          <w:sz w:val="28"/>
          <w:szCs w:val="28"/>
        </w:rPr>
      </w:pPr>
      <w:bookmarkStart w:id="235" w:name="_Toc6206"/>
      <w:r>
        <w:rPr>
          <w:rFonts w:hint="eastAsia" w:ascii="宋体" w:hAnsi="宋体" w:eastAsia="宋体" w:cs="宋体"/>
          <w:b/>
          <w:bCs/>
          <w:sz w:val="28"/>
          <w:szCs w:val="28"/>
        </w:rPr>
        <w:t>供应商法定代表人</w:t>
      </w:r>
      <w:bookmarkEnd w:id="235"/>
      <w:r>
        <w:rPr>
          <w:rFonts w:hint="eastAsia" w:ascii="宋体" w:hAnsi="宋体" w:eastAsia="宋体" w:cs="宋体"/>
          <w:b/>
          <w:bCs/>
          <w:sz w:val="28"/>
          <w:szCs w:val="28"/>
        </w:rPr>
        <w:t>或负责人</w:t>
      </w:r>
    </w:p>
    <w:p>
      <w:pPr>
        <w:rPr>
          <w:rFonts w:ascii="宋体" w:hAnsi="宋体" w:eastAsia="宋体" w:cs="宋体"/>
          <w:b/>
          <w:bCs/>
          <w:sz w:val="28"/>
          <w:szCs w:val="28"/>
        </w:rPr>
      </w:pPr>
      <w:bookmarkStart w:id="236" w:name="_Toc6379"/>
      <w:r>
        <w:rPr>
          <w:rFonts w:hint="eastAsia" w:ascii="宋体" w:hAnsi="宋体" w:eastAsia="宋体" w:cs="宋体"/>
          <w:b/>
          <w:bCs/>
          <w:sz w:val="28"/>
          <w:szCs w:val="28"/>
        </w:rPr>
        <w:t>或其委托人（签章）：</w:t>
      </w:r>
      <w:bookmarkEnd w:id="236"/>
      <w:r>
        <w:rPr>
          <w:rFonts w:hint="eastAsia" w:ascii="宋体" w:hAnsi="宋体" w:eastAsia="宋体" w:cs="宋体"/>
          <w:b/>
          <w:bCs/>
          <w:sz w:val="28"/>
          <w:szCs w:val="28"/>
          <w:u w:val="single"/>
        </w:rPr>
        <w:t xml:space="preserve">                                     </w:t>
      </w:r>
    </w:p>
    <w:p>
      <w:pPr>
        <w:pStyle w:val="2"/>
        <w:ind w:firstLine="0"/>
        <w:rPr>
          <w:rFonts w:ascii="宋体" w:hAnsi="宋体" w:eastAsia="宋体" w:cs="宋体"/>
          <w:color w:val="auto"/>
        </w:rPr>
      </w:pPr>
    </w:p>
    <w:p>
      <w:pPr>
        <w:pStyle w:val="2"/>
        <w:ind w:firstLine="0"/>
        <w:rPr>
          <w:rFonts w:ascii="宋体" w:hAnsi="宋体" w:eastAsia="宋体" w:cs="宋体"/>
          <w:color w:val="auto"/>
        </w:rPr>
      </w:pPr>
    </w:p>
    <w:p>
      <w:pPr>
        <w:pStyle w:val="2"/>
        <w:jc w:val="center"/>
        <w:rPr>
          <w:rFonts w:ascii="宋体" w:hAnsi="宋体" w:eastAsia="宋体" w:cs="宋体"/>
          <w:b/>
          <w:bCs/>
          <w:color w:val="auto"/>
          <w:sz w:val="28"/>
          <w:szCs w:val="28"/>
        </w:rPr>
      </w:pPr>
      <w:bookmarkStart w:id="237" w:name="_Toc6131"/>
      <w:r>
        <w:rPr>
          <w:rFonts w:hint="eastAsia" w:ascii="宋体" w:hAnsi="宋体" w:eastAsia="宋体" w:cs="宋体"/>
          <w:b/>
          <w:bCs/>
          <w:color w:val="auto"/>
          <w:sz w:val="28"/>
          <w:szCs w:val="28"/>
        </w:rPr>
        <w:t>年     月     日</w:t>
      </w:r>
      <w:bookmarkEnd w:id="237"/>
      <w:r>
        <w:rPr>
          <w:rFonts w:ascii="宋体" w:hAnsi="宋体" w:eastAsia="宋体" w:cs="宋体"/>
          <w:sz w:val="36"/>
          <w:szCs w:val="28"/>
        </w:rPr>
        <w:br w:type="page"/>
      </w:r>
    </w:p>
    <w:p>
      <w:pPr>
        <w:pStyle w:val="5"/>
        <w:spacing w:before="240" w:beforeLines="100" w:after="240" w:afterLines="100" w:line="480" w:lineRule="auto"/>
        <w:jc w:val="center"/>
        <w:rPr>
          <w:rFonts w:ascii="宋体" w:hAnsi="宋体" w:eastAsia="宋体" w:cs="宋体"/>
          <w:sz w:val="36"/>
          <w:szCs w:val="28"/>
        </w:rPr>
      </w:pPr>
      <w:bookmarkStart w:id="238" w:name="_Toc17478"/>
      <w:r>
        <w:rPr>
          <w:rFonts w:hint="eastAsia" w:ascii="宋体" w:hAnsi="宋体" w:eastAsia="宋体" w:cs="宋体"/>
          <w:sz w:val="36"/>
          <w:szCs w:val="28"/>
        </w:rPr>
        <w:t>目  录</w:t>
      </w:r>
      <w:bookmarkEnd w:id="238"/>
    </w:p>
    <w:p>
      <w:pPr>
        <w:autoSpaceDE w:val="0"/>
        <w:autoSpaceDN w:val="0"/>
        <w:adjustRightInd w:val="0"/>
        <w:spacing w:line="440" w:lineRule="exact"/>
        <w:rPr>
          <w:rFonts w:ascii="宋体" w:hAnsi="宋体" w:eastAsia="宋体" w:cs="宋体"/>
          <w:b/>
          <w:sz w:val="24"/>
        </w:rPr>
      </w:pPr>
      <w:bookmarkStart w:id="239" w:name="_Toc24416"/>
      <w:r>
        <w:rPr>
          <w:rFonts w:hint="eastAsia" w:ascii="宋体" w:hAnsi="宋体" w:eastAsia="宋体" w:cs="宋体"/>
          <w:b/>
          <w:sz w:val="24"/>
        </w:rPr>
        <w:t>一、响应书</w:t>
      </w:r>
      <w:bookmarkEnd w:id="239"/>
    </w:p>
    <w:p>
      <w:pPr>
        <w:autoSpaceDE w:val="0"/>
        <w:autoSpaceDN w:val="0"/>
        <w:adjustRightInd w:val="0"/>
        <w:spacing w:line="440" w:lineRule="exact"/>
        <w:rPr>
          <w:rFonts w:ascii="宋体" w:hAnsi="宋体" w:eastAsia="宋体" w:cs="宋体"/>
          <w:b/>
          <w:sz w:val="24"/>
        </w:rPr>
      </w:pPr>
      <w:r>
        <w:rPr>
          <w:rFonts w:hint="eastAsia" w:ascii="宋体" w:hAnsi="宋体" w:eastAsia="宋体" w:cs="宋体"/>
          <w:b/>
          <w:sz w:val="24"/>
        </w:rPr>
        <w:t>二、法定代表人（或负责人）身份证明及授权委托书</w:t>
      </w:r>
    </w:p>
    <w:p>
      <w:pPr>
        <w:autoSpaceDE w:val="0"/>
        <w:autoSpaceDN w:val="0"/>
        <w:adjustRightInd w:val="0"/>
        <w:spacing w:line="440" w:lineRule="exact"/>
        <w:rPr>
          <w:rFonts w:ascii="宋体" w:hAnsi="宋体" w:eastAsia="宋体" w:cs="宋体"/>
          <w:b/>
          <w:sz w:val="24"/>
        </w:rPr>
      </w:pPr>
      <w:r>
        <w:rPr>
          <w:rFonts w:hint="eastAsia" w:ascii="宋体" w:hAnsi="宋体" w:eastAsia="宋体" w:cs="宋体"/>
          <w:b/>
          <w:sz w:val="24"/>
        </w:rPr>
        <w:t>三、资格证明文件</w:t>
      </w:r>
    </w:p>
    <w:p>
      <w:pPr>
        <w:autoSpaceDE w:val="0"/>
        <w:autoSpaceDN w:val="0"/>
        <w:adjustRightInd w:val="0"/>
        <w:spacing w:line="440" w:lineRule="exact"/>
        <w:ind w:firstLine="480" w:firstLineChars="200"/>
        <w:rPr>
          <w:rFonts w:ascii="宋体" w:hAnsi="宋体" w:eastAsia="宋体" w:cs="宋体"/>
          <w:kern w:val="0"/>
          <w:sz w:val="24"/>
          <w:szCs w:val="24"/>
        </w:rPr>
      </w:pPr>
      <w:r>
        <w:rPr>
          <w:rFonts w:hint="eastAsia" w:ascii="宋体" w:hAnsi="宋体" w:cs="宋体"/>
          <w:sz w:val="24"/>
        </w:rPr>
        <w:t xml:space="preserve">(一) </w:t>
      </w:r>
      <w:r>
        <w:rPr>
          <w:rFonts w:hint="eastAsia" w:ascii="宋体" w:hAnsi="宋体" w:eastAsia="宋体" w:cs="宋体"/>
          <w:sz w:val="24"/>
        </w:rPr>
        <w:t>符合</w:t>
      </w:r>
      <w:r>
        <w:rPr>
          <w:rFonts w:hint="eastAsia" w:ascii="宋体" w:hAnsi="宋体" w:eastAsia="宋体" w:cs="宋体"/>
          <w:kern w:val="0"/>
          <w:sz w:val="24"/>
          <w:szCs w:val="24"/>
        </w:rPr>
        <w:t>《中华人民共和国政府采购法》第二十二条规定的证明文件</w:t>
      </w:r>
    </w:p>
    <w:p>
      <w:pPr>
        <w:autoSpaceDE w:val="0"/>
        <w:autoSpaceDN w:val="0"/>
        <w:adjustRightInd w:val="0"/>
        <w:spacing w:line="440" w:lineRule="exact"/>
        <w:ind w:firstLine="480" w:firstLineChars="200"/>
        <w:rPr>
          <w:rFonts w:ascii="宋体" w:hAnsi="宋体" w:cs="宋体"/>
          <w:sz w:val="24"/>
        </w:rPr>
      </w:pPr>
      <w:r>
        <w:rPr>
          <w:rFonts w:hint="eastAsia" w:ascii="宋体" w:hAnsi="宋体" w:cs="宋体"/>
          <w:sz w:val="24"/>
        </w:rPr>
        <w:t>(二) 特定资格证书</w:t>
      </w:r>
    </w:p>
    <w:p>
      <w:pPr>
        <w:autoSpaceDE w:val="0"/>
        <w:autoSpaceDN w:val="0"/>
        <w:adjustRightInd w:val="0"/>
        <w:spacing w:line="440" w:lineRule="exact"/>
        <w:ind w:firstLine="480" w:firstLineChars="200"/>
        <w:rPr>
          <w:rFonts w:ascii="宋体" w:hAnsi="宋体" w:cs="宋体"/>
          <w:sz w:val="24"/>
        </w:rPr>
      </w:pPr>
      <w:r>
        <w:rPr>
          <w:rFonts w:hint="eastAsia" w:ascii="宋体" w:hAnsi="宋体" w:cs="宋体"/>
          <w:sz w:val="24"/>
        </w:rPr>
        <w:t>(三) 中小微企业声明函</w:t>
      </w:r>
    </w:p>
    <w:p>
      <w:pPr>
        <w:autoSpaceDE w:val="0"/>
        <w:autoSpaceDN w:val="0"/>
        <w:adjustRightInd w:val="0"/>
        <w:spacing w:line="440" w:lineRule="exact"/>
        <w:ind w:firstLine="480" w:firstLineChars="200"/>
        <w:rPr>
          <w:rFonts w:ascii="宋体" w:hAnsi="宋体" w:eastAsia="宋体" w:cs="宋体"/>
          <w:sz w:val="24"/>
        </w:rPr>
      </w:pPr>
      <w:r>
        <w:rPr>
          <w:rFonts w:hint="eastAsia" w:ascii="宋体" w:hAnsi="宋体" w:cs="宋体"/>
          <w:sz w:val="24"/>
        </w:rPr>
        <w:t>(四) 磋商保证金</w:t>
      </w:r>
    </w:p>
    <w:p>
      <w:pPr>
        <w:autoSpaceDE w:val="0"/>
        <w:autoSpaceDN w:val="0"/>
        <w:adjustRightInd w:val="0"/>
        <w:spacing w:line="440" w:lineRule="exact"/>
        <w:rPr>
          <w:rFonts w:ascii="宋体" w:hAnsi="宋体" w:eastAsia="宋体" w:cs="宋体"/>
          <w:b/>
          <w:sz w:val="24"/>
        </w:rPr>
      </w:pPr>
      <w:r>
        <w:rPr>
          <w:rFonts w:hint="eastAsia" w:ascii="宋体" w:hAnsi="宋体" w:eastAsia="宋体" w:cs="宋体"/>
          <w:b/>
          <w:sz w:val="24"/>
        </w:rPr>
        <w:t>四、商务文件</w:t>
      </w:r>
    </w:p>
    <w:p>
      <w:pPr>
        <w:autoSpaceDE w:val="0"/>
        <w:autoSpaceDN w:val="0"/>
        <w:adjustRightInd w:val="0"/>
        <w:spacing w:line="440" w:lineRule="exact"/>
        <w:ind w:firstLine="480" w:firstLineChars="200"/>
        <w:rPr>
          <w:rFonts w:ascii="宋体" w:hAnsi="宋体" w:cs="宋体"/>
          <w:sz w:val="24"/>
        </w:rPr>
      </w:pPr>
      <w:r>
        <w:rPr>
          <w:rFonts w:hint="eastAsia" w:ascii="宋体" w:hAnsi="宋体" w:cs="宋体"/>
          <w:sz w:val="24"/>
        </w:rPr>
        <w:t>(一) 响应文件报价一览表</w:t>
      </w:r>
    </w:p>
    <w:p>
      <w:pPr>
        <w:autoSpaceDE w:val="0"/>
        <w:autoSpaceDN w:val="0"/>
        <w:adjustRightInd w:val="0"/>
        <w:spacing w:line="440" w:lineRule="exact"/>
        <w:ind w:firstLine="480" w:firstLineChars="200"/>
        <w:rPr>
          <w:rFonts w:ascii="宋体" w:hAnsi="宋体" w:cs="宋体"/>
          <w:sz w:val="24"/>
        </w:rPr>
      </w:pPr>
      <w:r>
        <w:rPr>
          <w:rFonts w:hint="eastAsia" w:ascii="宋体" w:hAnsi="宋体" w:cs="宋体"/>
          <w:sz w:val="24"/>
        </w:rPr>
        <w:t>(二) 明细报价表</w:t>
      </w:r>
    </w:p>
    <w:p>
      <w:pPr>
        <w:autoSpaceDE w:val="0"/>
        <w:autoSpaceDN w:val="0"/>
        <w:adjustRightInd w:val="0"/>
        <w:spacing w:line="440" w:lineRule="exact"/>
        <w:ind w:firstLine="480" w:firstLineChars="200"/>
        <w:rPr>
          <w:rFonts w:ascii="宋体" w:hAnsi="宋体" w:eastAsia="宋体" w:cs="宋体"/>
          <w:sz w:val="24"/>
        </w:rPr>
      </w:pPr>
      <w:r>
        <w:rPr>
          <w:rFonts w:hint="eastAsia" w:ascii="宋体" w:hAnsi="宋体" w:cs="宋体"/>
          <w:sz w:val="24"/>
        </w:rPr>
        <w:t>(三) 拟投入人员列表</w:t>
      </w:r>
    </w:p>
    <w:p>
      <w:pPr>
        <w:autoSpaceDE w:val="0"/>
        <w:autoSpaceDN w:val="0"/>
        <w:adjustRightInd w:val="0"/>
        <w:spacing w:line="440" w:lineRule="exact"/>
        <w:ind w:firstLine="480" w:firstLineChars="200"/>
        <w:rPr>
          <w:rFonts w:ascii="宋体" w:hAnsi="宋体" w:cs="宋体"/>
          <w:sz w:val="24"/>
        </w:rPr>
      </w:pPr>
      <w:r>
        <w:rPr>
          <w:rFonts w:hint="eastAsia" w:ascii="宋体" w:hAnsi="宋体" w:cs="宋体"/>
          <w:sz w:val="24"/>
        </w:rPr>
        <w:t>(四) 商务条款偏离表</w:t>
      </w:r>
    </w:p>
    <w:p>
      <w:pPr>
        <w:autoSpaceDE w:val="0"/>
        <w:autoSpaceDN w:val="0"/>
        <w:adjustRightInd w:val="0"/>
        <w:spacing w:line="440" w:lineRule="exact"/>
        <w:ind w:firstLine="480" w:firstLineChars="200"/>
        <w:rPr>
          <w:rFonts w:ascii="宋体" w:hAnsi="宋体" w:cs="宋体"/>
          <w:sz w:val="24"/>
        </w:rPr>
      </w:pPr>
      <w:r>
        <w:rPr>
          <w:rFonts w:hint="eastAsia" w:ascii="宋体" w:hAnsi="宋体" w:eastAsia="宋体" w:cs="宋体"/>
          <w:sz w:val="24"/>
        </w:rPr>
        <w:t>(</w:t>
      </w:r>
      <w:r>
        <w:rPr>
          <w:rFonts w:hint="eastAsia" w:ascii="宋体" w:hAnsi="宋体" w:cs="宋体"/>
          <w:sz w:val="24"/>
        </w:rPr>
        <w:t>五</w:t>
      </w:r>
      <w:r>
        <w:rPr>
          <w:rFonts w:hint="eastAsia" w:ascii="宋体" w:hAnsi="宋体" w:eastAsia="宋体" w:cs="宋体"/>
          <w:sz w:val="24"/>
        </w:rPr>
        <w:t xml:space="preserve">) </w:t>
      </w:r>
      <w:r>
        <w:rPr>
          <w:rFonts w:hint="eastAsia" w:ascii="宋体" w:hAnsi="宋体" w:cs="宋体"/>
          <w:sz w:val="24"/>
        </w:rPr>
        <w:t>近三年（2020年至今）类似项目业绩</w:t>
      </w:r>
    </w:p>
    <w:p>
      <w:pPr>
        <w:autoSpaceDE w:val="0"/>
        <w:autoSpaceDN w:val="0"/>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(六) 服务承诺书</w:t>
      </w:r>
    </w:p>
    <w:p>
      <w:pPr>
        <w:autoSpaceDE w:val="0"/>
        <w:autoSpaceDN w:val="0"/>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(七)</w:t>
      </w:r>
      <w:r>
        <w:rPr>
          <w:rFonts w:hint="eastAsia"/>
        </w:rPr>
        <w:t xml:space="preserve"> </w:t>
      </w:r>
      <w:r>
        <w:rPr>
          <w:rFonts w:hint="eastAsia" w:ascii="宋体" w:hAnsi="宋体" w:cs="宋体"/>
          <w:sz w:val="24"/>
        </w:rPr>
        <w:t>不参与围标串标承诺书</w:t>
      </w:r>
    </w:p>
    <w:p>
      <w:pPr>
        <w:autoSpaceDE w:val="0"/>
        <w:autoSpaceDN w:val="0"/>
        <w:adjustRightInd w:val="0"/>
        <w:spacing w:line="440" w:lineRule="exact"/>
        <w:ind w:firstLine="480" w:firstLineChars="200"/>
        <w:rPr>
          <w:rFonts w:ascii="宋体" w:hAnsi="宋体" w:cs="宋体"/>
          <w:sz w:val="24"/>
        </w:rPr>
      </w:pPr>
      <w:r>
        <w:rPr>
          <w:rFonts w:hint="eastAsia" w:ascii="宋体" w:hAnsi="宋体" w:eastAsia="宋体" w:cs="宋体"/>
          <w:sz w:val="24"/>
        </w:rPr>
        <w:t>(八) 供应商认为有必要提供的其他商务资料</w:t>
      </w:r>
    </w:p>
    <w:p>
      <w:pPr>
        <w:autoSpaceDE w:val="0"/>
        <w:autoSpaceDN w:val="0"/>
        <w:adjustRightInd w:val="0"/>
        <w:spacing w:line="440" w:lineRule="exact"/>
        <w:rPr>
          <w:rFonts w:ascii="宋体" w:hAnsi="宋体" w:eastAsia="宋体" w:cs="宋体"/>
          <w:b/>
          <w:sz w:val="24"/>
        </w:rPr>
      </w:pPr>
      <w:r>
        <w:rPr>
          <w:rFonts w:hint="eastAsia" w:ascii="宋体" w:hAnsi="宋体" w:eastAsia="宋体" w:cs="宋体"/>
          <w:b/>
          <w:sz w:val="24"/>
        </w:rPr>
        <w:t>五、技术文件</w:t>
      </w:r>
    </w:p>
    <w:p>
      <w:pPr>
        <w:autoSpaceDE w:val="0"/>
        <w:autoSpaceDN w:val="0"/>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(一) 服务方案</w:t>
      </w:r>
    </w:p>
    <w:p>
      <w:pPr>
        <w:autoSpaceDE w:val="0"/>
        <w:autoSpaceDN w:val="0"/>
        <w:adjustRightInd w:val="0"/>
        <w:spacing w:line="440" w:lineRule="exact"/>
        <w:ind w:firstLine="480" w:firstLineChars="200"/>
        <w:rPr>
          <w:rFonts w:ascii="宋体" w:hAnsi="宋体" w:eastAsia="宋体" w:cs="宋体"/>
          <w:bCs/>
          <w:sz w:val="24"/>
        </w:rPr>
      </w:pPr>
      <w:r>
        <w:rPr>
          <w:rFonts w:hint="eastAsia" w:ascii="宋体" w:hAnsi="宋体" w:cs="宋体"/>
          <w:sz w:val="24"/>
        </w:rPr>
        <w:t xml:space="preserve">(二) </w:t>
      </w:r>
      <w:r>
        <w:rPr>
          <w:rFonts w:hint="eastAsia" w:ascii="宋体" w:hAnsi="宋体" w:eastAsia="宋体" w:cs="宋体"/>
          <w:bCs/>
          <w:sz w:val="24"/>
        </w:rPr>
        <w:t>供应商认为有必要的其他技术资料</w:t>
      </w:r>
    </w:p>
    <w:p>
      <w:pPr>
        <w:pStyle w:val="49"/>
        <w:spacing w:line="440" w:lineRule="exact"/>
        <w:rPr>
          <w:rFonts w:ascii="宋体" w:hAnsi="宋体" w:eastAsia="宋体" w:cs="宋体"/>
          <w:b/>
          <w:szCs w:val="24"/>
        </w:rPr>
      </w:pPr>
      <w:r>
        <w:rPr>
          <w:rFonts w:hint="eastAsia" w:ascii="宋体" w:hAnsi="宋体" w:eastAsia="宋体" w:cs="宋体"/>
          <w:b/>
          <w:szCs w:val="24"/>
        </w:rPr>
        <w:t>六、其他资料</w:t>
      </w:r>
    </w:p>
    <w:p>
      <w:pPr>
        <w:spacing w:line="440" w:lineRule="exact"/>
        <w:ind w:firstLine="560"/>
        <w:rPr>
          <w:rFonts w:ascii="宋体" w:hAnsi="宋体" w:eastAsia="宋体" w:cs="宋体"/>
          <w:sz w:val="24"/>
        </w:rPr>
      </w:pPr>
    </w:p>
    <w:p>
      <w:pPr>
        <w:spacing w:line="480" w:lineRule="exact"/>
        <w:jc w:val="center"/>
        <w:rPr>
          <w:rFonts w:ascii="宋体" w:hAnsi="宋体" w:eastAsia="宋体" w:cs="宋体"/>
          <w:sz w:val="24"/>
        </w:rPr>
      </w:pPr>
    </w:p>
    <w:p>
      <w:pPr>
        <w:spacing w:line="480" w:lineRule="exact"/>
        <w:jc w:val="center"/>
        <w:rPr>
          <w:rFonts w:ascii="宋体" w:hAnsi="宋体" w:eastAsia="宋体" w:cs="宋体"/>
          <w:sz w:val="24"/>
        </w:rPr>
      </w:pPr>
    </w:p>
    <w:p>
      <w:pPr>
        <w:spacing w:line="480" w:lineRule="exact"/>
        <w:jc w:val="center"/>
        <w:rPr>
          <w:rFonts w:ascii="宋体" w:hAnsi="宋体" w:eastAsia="宋体" w:cs="宋体"/>
          <w:sz w:val="24"/>
        </w:rPr>
      </w:pPr>
    </w:p>
    <w:p>
      <w:pPr>
        <w:pStyle w:val="5"/>
        <w:spacing w:before="240" w:beforeLines="100" w:after="240" w:afterLines="100" w:line="480" w:lineRule="auto"/>
        <w:jc w:val="center"/>
        <w:rPr>
          <w:rStyle w:val="31"/>
          <w:b w:val="0"/>
        </w:rPr>
      </w:pPr>
      <w:r>
        <w:rPr>
          <w:rStyle w:val="31"/>
          <w:rFonts w:hint="eastAsia"/>
          <w:b w:val="0"/>
        </w:rPr>
        <w:br w:type="page"/>
      </w:r>
      <w:bookmarkStart w:id="240" w:name="_Toc1686"/>
      <w:r>
        <w:rPr>
          <w:rFonts w:hint="eastAsia"/>
          <w:b w:val="0"/>
          <w:sz w:val="36"/>
          <w:szCs w:val="28"/>
        </w:rPr>
        <w:t>一、响应书</w:t>
      </w:r>
      <w:bookmarkEnd w:id="240"/>
    </w:p>
    <w:p>
      <w:pPr>
        <w:jc w:val="center"/>
        <w:rPr>
          <w:b/>
          <w:bCs/>
          <w:sz w:val="28"/>
          <w:szCs w:val="28"/>
        </w:rPr>
      </w:pPr>
      <w:bookmarkStart w:id="241" w:name="_Toc2115"/>
      <w:bookmarkStart w:id="242" w:name="_Toc53602922"/>
      <w:r>
        <w:rPr>
          <w:rFonts w:hint="eastAsia"/>
          <w:b/>
          <w:bCs/>
          <w:sz w:val="28"/>
          <w:szCs w:val="28"/>
        </w:rPr>
        <w:t>响 应 书</w:t>
      </w:r>
      <w:bookmarkEnd w:id="241"/>
    </w:p>
    <w:p>
      <w:pPr>
        <w:spacing w:line="440" w:lineRule="exact"/>
        <w:rPr>
          <w:rFonts w:ascii="宋体" w:hAnsi="宋体" w:eastAsia="宋体" w:cs="宋体"/>
          <w:sz w:val="24"/>
        </w:rPr>
      </w:pPr>
      <w:r>
        <w:rPr>
          <w:rFonts w:hint="eastAsia" w:ascii="宋体" w:hAnsi="宋体" w:eastAsia="宋体" w:cs="宋体"/>
          <w:sz w:val="24"/>
          <w:u w:val="single"/>
        </w:rPr>
        <w:t xml:space="preserve">（采购人）        </w:t>
      </w:r>
      <w:r>
        <w:rPr>
          <w:rFonts w:hint="eastAsia" w:ascii="宋体" w:hAnsi="宋体" w:eastAsia="宋体" w:cs="宋体"/>
          <w:sz w:val="24"/>
        </w:rPr>
        <w:t>：</w:t>
      </w:r>
    </w:p>
    <w:p>
      <w:pPr>
        <w:spacing w:line="440" w:lineRule="exact"/>
        <w:ind w:firstLine="480"/>
        <w:rPr>
          <w:rFonts w:ascii="宋体" w:hAnsi="宋体" w:eastAsia="宋体" w:cs="宋体"/>
          <w:sz w:val="24"/>
        </w:rPr>
      </w:pPr>
      <w:r>
        <w:rPr>
          <w:rFonts w:hint="eastAsia" w:ascii="宋体" w:hAnsi="宋体" w:eastAsia="宋体" w:cs="宋体"/>
          <w:sz w:val="24"/>
        </w:rPr>
        <w:t>我们收到你们</w:t>
      </w:r>
      <w:r>
        <w:rPr>
          <w:rFonts w:hint="eastAsia" w:ascii="宋体" w:hAnsi="宋体" w:eastAsia="宋体" w:cs="宋体"/>
          <w:sz w:val="24"/>
          <w:u w:val="single"/>
        </w:rPr>
        <w:t xml:space="preserve">    </w:t>
      </w:r>
      <w:r>
        <w:rPr>
          <w:rFonts w:hint="eastAsia" w:ascii="宋体" w:hAnsi="宋体" w:eastAsia="宋体" w:cs="宋体"/>
          <w:sz w:val="24"/>
        </w:rPr>
        <w:t>项目竞争性磋商文件，经认真研究，我们决定参加本次磋商。愿意按照竞争性磋商文件规定的内容承担该项目的采购任务，严格执行我方所承诺的责任和义务。为此，我方郑重声明以下诸点，并负法律责任。</w:t>
      </w:r>
    </w:p>
    <w:p>
      <w:pPr>
        <w:spacing w:line="440" w:lineRule="exact"/>
        <w:ind w:firstLine="480"/>
        <w:rPr>
          <w:rFonts w:ascii="宋体" w:hAnsi="宋体" w:eastAsia="宋体" w:cs="宋体"/>
          <w:sz w:val="24"/>
        </w:rPr>
      </w:pPr>
      <w:r>
        <w:rPr>
          <w:rFonts w:hint="eastAsia" w:ascii="宋体" w:hAnsi="宋体" w:eastAsia="宋体" w:cs="宋体"/>
          <w:sz w:val="24"/>
        </w:rPr>
        <w:t>1.按照竞争性磋商文件中的一切要求，提供采购服务，磋商总价</w:t>
      </w:r>
      <w:r>
        <w:rPr>
          <w:rFonts w:hint="eastAsia" w:ascii="宋体" w:hAnsi="宋体" w:eastAsia="宋体" w:cs="宋体"/>
          <w:sz w:val="24"/>
          <w:u w:val="single"/>
        </w:rPr>
        <w:t xml:space="preserve">      </w:t>
      </w:r>
      <w:r>
        <w:rPr>
          <w:rFonts w:hint="eastAsia" w:ascii="宋体" w:hAnsi="宋体" w:eastAsia="宋体" w:cs="宋体"/>
          <w:sz w:val="24"/>
        </w:rPr>
        <w:t>元（人民币大写）￥：</w:t>
      </w:r>
      <w:r>
        <w:rPr>
          <w:rFonts w:hint="eastAsia" w:ascii="宋体" w:hAnsi="宋体" w:eastAsia="宋体" w:cs="宋体"/>
          <w:sz w:val="24"/>
          <w:u w:val="single"/>
        </w:rPr>
        <w:t xml:space="preserve">          </w:t>
      </w:r>
      <w:r>
        <w:rPr>
          <w:rFonts w:hint="eastAsia" w:ascii="宋体" w:hAnsi="宋体" w:eastAsia="宋体" w:cs="宋体"/>
          <w:sz w:val="24"/>
        </w:rPr>
        <w:t xml:space="preserve"> 元（用阿拉伯数字书写）人民币。</w:t>
      </w:r>
    </w:p>
    <w:p>
      <w:pPr>
        <w:spacing w:line="440" w:lineRule="exact"/>
        <w:ind w:firstLine="480"/>
        <w:rPr>
          <w:rFonts w:ascii="宋体" w:hAnsi="宋体" w:eastAsia="宋体" w:cs="宋体"/>
          <w:sz w:val="24"/>
        </w:rPr>
      </w:pPr>
      <w:r>
        <w:rPr>
          <w:rFonts w:hint="eastAsia" w:ascii="宋体" w:hAnsi="宋体" w:eastAsia="宋体" w:cs="宋体"/>
          <w:sz w:val="24"/>
        </w:rPr>
        <w:t>2.如果我们的响应文件被接受，我们将履行竞争性磋商文件中规定的每一项要求，按期、按质、按量完成本次采购项目。</w:t>
      </w:r>
    </w:p>
    <w:p>
      <w:pPr>
        <w:spacing w:line="440" w:lineRule="exact"/>
        <w:ind w:firstLine="480"/>
        <w:rPr>
          <w:rFonts w:ascii="宋体" w:hAnsi="宋体" w:eastAsia="宋体" w:cs="宋体"/>
          <w:sz w:val="24"/>
        </w:rPr>
      </w:pPr>
      <w:bookmarkStart w:id="243" w:name="_Toc29726"/>
      <w:r>
        <w:rPr>
          <w:rFonts w:hint="eastAsia" w:ascii="宋体" w:hAnsi="宋体" w:eastAsia="宋体" w:cs="宋体"/>
          <w:sz w:val="24"/>
        </w:rPr>
        <w:t>3.我方拟派项目负责人为</w:t>
      </w:r>
      <w:r>
        <w:rPr>
          <w:rFonts w:hint="eastAsia" w:ascii="宋体" w:hAnsi="宋体" w:eastAsia="宋体" w:cs="宋体"/>
          <w:sz w:val="24"/>
          <w:u w:val="single"/>
        </w:rPr>
        <w:t xml:space="preserve">         </w:t>
      </w:r>
      <w:r>
        <w:rPr>
          <w:rFonts w:hint="eastAsia" w:ascii="宋体" w:hAnsi="宋体" w:eastAsia="宋体" w:cs="宋体"/>
          <w:sz w:val="24"/>
        </w:rPr>
        <w:t>。</w:t>
      </w:r>
      <w:bookmarkEnd w:id="243"/>
    </w:p>
    <w:p>
      <w:pPr>
        <w:spacing w:line="440" w:lineRule="exact"/>
        <w:ind w:firstLine="480"/>
        <w:rPr>
          <w:rFonts w:ascii="宋体" w:hAnsi="宋体" w:eastAsia="宋体" w:cs="宋体"/>
          <w:sz w:val="24"/>
        </w:rPr>
      </w:pPr>
      <w:bookmarkStart w:id="244" w:name="_Toc6537"/>
      <w:r>
        <w:rPr>
          <w:rFonts w:hint="eastAsia" w:ascii="宋体" w:hAnsi="宋体" w:eastAsia="宋体" w:cs="宋体"/>
          <w:sz w:val="24"/>
        </w:rPr>
        <w:t>4.我方承诺服务期限按照</w:t>
      </w:r>
      <w:r>
        <w:rPr>
          <w:rFonts w:hint="eastAsia" w:ascii="宋体" w:hAnsi="宋体" w:eastAsia="宋体" w:cs="宋体"/>
          <w:sz w:val="24"/>
          <w:u w:val="single"/>
        </w:rPr>
        <w:t xml:space="preserve">                  </w:t>
      </w:r>
      <w:r>
        <w:rPr>
          <w:rFonts w:hint="eastAsia" w:ascii="宋体" w:hAnsi="宋体" w:eastAsia="宋体" w:cs="宋体"/>
          <w:sz w:val="24"/>
        </w:rPr>
        <w:t>执行。</w:t>
      </w:r>
      <w:bookmarkEnd w:id="244"/>
    </w:p>
    <w:p>
      <w:pPr>
        <w:spacing w:line="440" w:lineRule="exact"/>
        <w:ind w:firstLine="480"/>
        <w:rPr>
          <w:rFonts w:ascii="宋体" w:hAnsi="宋体" w:eastAsia="宋体" w:cs="宋体"/>
          <w:sz w:val="24"/>
        </w:rPr>
      </w:pPr>
      <w:bookmarkStart w:id="245" w:name="_Toc8772"/>
      <w:r>
        <w:rPr>
          <w:rFonts w:hint="eastAsia" w:ascii="宋体" w:hAnsi="宋体" w:eastAsia="宋体" w:cs="宋体"/>
          <w:sz w:val="24"/>
        </w:rPr>
        <w:t>5.我方承诺付款方式按照</w:t>
      </w:r>
      <w:r>
        <w:rPr>
          <w:rFonts w:hint="eastAsia" w:ascii="宋体" w:hAnsi="宋体" w:eastAsia="宋体" w:cs="宋体"/>
          <w:sz w:val="24"/>
          <w:u w:val="single"/>
        </w:rPr>
        <w:t xml:space="preserve">                  </w:t>
      </w:r>
      <w:r>
        <w:rPr>
          <w:rFonts w:hint="eastAsia" w:ascii="宋体" w:hAnsi="宋体" w:eastAsia="宋体" w:cs="宋体"/>
          <w:sz w:val="24"/>
        </w:rPr>
        <w:t>执行。</w:t>
      </w:r>
      <w:bookmarkEnd w:id="245"/>
    </w:p>
    <w:p>
      <w:pPr>
        <w:spacing w:line="440" w:lineRule="exact"/>
        <w:ind w:firstLine="480" w:firstLineChars="200"/>
        <w:rPr>
          <w:rFonts w:ascii="宋体" w:hAnsi="宋体" w:eastAsia="宋体" w:cs="宋体"/>
          <w:sz w:val="24"/>
        </w:rPr>
      </w:pPr>
      <w:r>
        <w:rPr>
          <w:rFonts w:hint="eastAsia" w:ascii="宋体" w:hAnsi="宋体" w:eastAsia="宋体" w:cs="宋体"/>
          <w:sz w:val="24"/>
        </w:rPr>
        <w:t>6.我方承诺具备</w:t>
      </w:r>
      <w:r>
        <w:rPr>
          <w:rFonts w:hint="eastAsia" w:ascii="宋体" w:hAnsi="宋体" w:eastAsia="宋体" w:cs="宋体"/>
          <w:kern w:val="0"/>
          <w:sz w:val="24"/>
          <w:szCs w:val="24"/>
        </w:rPr>
        <w:t>《中华人民共和国政府采购法》第二十二条的规定的资格要求，同时符合竞争性磋商文件规定的特定资格要求。</w:t>
      </w:r>
    </w:p>
    <w:p>
      <w:pPr>
        <w:spacing w:line="440" w:lineRule="exact"/>
        <w:ind w:firstLine="480" w:firstLineChars="200"/>
        <w:rPr>
          <w:rFonts w:ascii="宋体" w:hAnsi="宋体" w:eastAsia="宋体" w:cs="宋体"/>
          <w:sz w:val="24"/>
        </w:rPr>
      </w:pPr>
      <w:r>
        <w:rPr>
          <w:rFonts w:hint="eastAsia" w:ascii="宋体" w:hAnsi="宋体" w:eastAsia="宋体" w:cs="宋体"/>
          <w:sz w:val="24"/>
        </w:rPr>
        <w:t>7.我方承诺在本项目的采购活动中，不存在“单位负责人为同一人或者存在直接控股、管理关系的不同供应商，参加同一包号投标或者未划分包号的同一招标项目投标”的情形。</w:t>
      </w:r>
    </w:p>
    <w:p>
      <w:pPr>
        <w:spacing w:line="440" w:lineRule="exact"/>
        <w:ind w:firstLine="480" w:firstLineChars="200"/>
      </w:pPr>
      <w:r>
        <w:rPr>
          <w:rFonts w:hint="eastAsia" w:ascii="宋体" w:hAnsi="宋体" w:eastAsia="宋体" w:cs="宋体"/>
          <w:sz w:val="24"/>
        </w:rPr>
        <w:t>8.我方承诺我公司不属于为本次采购项目提供整体设计、规范编制或者项目管理、监理、检测等服务的供应商。</w:t>
      </w:r>
    </w:p>
    <w:p>
      <w:pPr>
        <w:spacing w:line="440" w:lineRule="exact"/>
        <w:ind w:firstLine="480" w:firstLineChars="200"/>
        <w:rPr>
          <w:rFonts w:ascii="宋体" w:hAnsi="宋体" w:eastAsia="宋体" w:cs="宋体"/>
          <w:sz w:val="24"/>
        </w:rPr>
      </w:pPr>
      <w:r>
        <w:rPr>
          <w:rFonts w:hint="eastAsia" w:ascii="宋体" w:hAnsi="宋体" w:eastAsia="宋体" w:cs="宋体"/>
          <w:sz w:val="24"/>
        </w:rPr>
        <w:t>9.如果我方成交，我方将在竞争性磋商文件规定的时间内签订委托合同并按采购要求提供履约担保。如果我方违约，除磋商保证金不予退还外，贵方有权终止我方成交并选择其它成交供应商。</w:t>
      </w:r>
    </w:p>
    <w:p>
      <w:pPr>
        <w:spacing w:line="440" w:lineRule="exact"/>
        <w:ind w:firstLine="480" w:firstLineChars="200"/>
        <w:rPr>
          <w:rFonts w:ascii="宋体" w:hAnsi="宋体" w:eastAsia="宋体" w:cs="宋体"/>
          <w:sz w:val="24"/>
        </w:rPr>
      </w:pPr>
      <w:r>
        <w:rPr>
          <w:rFonts w:hint="eastAsia" w:ascii="宋体" w:hAnsi="宋体" w:eastAsia="宋体" w:cs="宋体"/>
          <w:sz w:val="24"/>
        </w:rPr>
        <w:t>10.如果我方成交，我方将在竞争性磋商文件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单位。</w:t>
      </w:r>
    </w:p>
    <w:p>
      <w:pPr>
        <w:spacing w:line="440" w:lineRule="exact"/>
        <w:ind w:firstLine="480" w:firstLineChars="200"/>
        <w:rPr>
          <w:rFonts w:ascii="宋体" w:hAnsi="宋体" w:eastAsia="宋体" w:cs="宋体"/>
          <w:sz w:val="24"/>
        </w:rPr>
      </w:pPr>
      <w:r>
        <w:rPr>
          <w:rFonts w:hint="eastAsia" w:ascii="宋体" w:hAnsi="宋体" w:eastAsia="宋体" w:cs="宋体"/>
          <w:sz w:val="24"/>
        </w:rPr>
        <w:t>11.我方同意在磋商有效期内遵守本响应文件，在此期限期满前的任何时间，本响应文件一直对我们具有约束力，本项目磋商有效期为响应文件递交截止时间后</w:t>
      </w:r>
      <w:r>
        <w:rPr>
          <w:rFonts w:hint="eastAsia" w:ascii="宋体" w:hAnsi="宋体" w:eastAsia="宋体" w:cs="宋体"/>
          <w:sz w:val="24"/>
          <w:u w:val="single"/>
        </w:rPr>
        <w:t xml:space="preserve"> 90 </w:t>
      </w:r>
      <w:r>
        <w:rPr>
          <w:rFonts w:hint="eastAsia" w:ascii="宋体" w:hAnsi="宋体" w:eastAsia="宋体" w:cs="宋体"/>
          <w:sz w:val="24"/>
        </w:rPr>
        <w:t>天。</w:t>
      </w:r>
    </w:p>
    <w:p>
      <w:pPr>
        <w:spacing w:line="440" w:lineRule="exact"/>
        <w:ind w:firstLine="480" w:firstLineChars="200"/>
        <w:rPr>
          <w:rFonts w:ascii="宋体" w:hAnsi="宋体" w:eastAsia="宋体" w:cs="宋体"/>
          <w:sz w:val="24"/>
        </w:rPr>
      </w:pPr>
      <w:r>
        <w:rPr>
          <w:rFonts w:hint="eastAsia" w:ascii="宋体" w:hAnsi="宋体" w:eastAsia="宋体" w:cs="宋体"/>
          <w:sz w:val="24"/>
        </w:rPr>
        <w:t>12.我们愿意提供采购人在竞争性磋商文件中要求的所有资料。</w:t>
      </w:r>
    </w:p>
    <w:p>
      <w:pPr>
        <w:spacing w:line="440" w:lineRule="exact"/>
        <w:ind w:firstLine="480" w:firstLineChars="200"/>
        <w:rPr>
          <w:rFonts w:ascii="宋体" w:hAnsi="宋体" w:eastAsia="宋体" w:cs="宋体"/>
          <w:sz w:val="24"/>
        </w:rPr>
      </w:pPr>
      <w:r>
        <w:rPr>
          <w:rFonts w:hint="eastAsia" w:ascii="宋体" w:hAnsi="宋体" w:eastAsia="宋体" w:cs="宋体"/>
          <w:sz w:val="24"/>
        </w:rPr>
        <w:t>13.我们认为采购人有选择或拒绝任何参与供应商成交的权力。我们理解，最低报价不是成交的唯一条件。</w:t>
      </w:r>
    </w:p>
    <w:p>
      <w:pPr>
        <w:spacing w:line="440" w:lineRule="exact"/>
        <w:ind w:firstLine="480" w:firstLineChars="200"/>
        <w:rPr>
          <w:rFonts w:ascii="宋体" w:hAnsi="宋体" w:eastAsia="宋体" w:cs="宋体"/>
          <w:sz w:val="24"/>
        </w:rPr>
      </w:pPr>
      <w:r>
        <w:rPr>
          <w:rFonts w:hint="eastAsia" w:ascii="宋体" w:hAnsi="宋体" w:eastAsia="宋体" w:cs="宋体"/>
          <w:sz w:val="24"/>
        </w:rPr>
        <w:t>14.我们愿按合同法履行自己的全部责任。</w:t>
      </w:r>
    </w:p>
    <w:p>
      <w:pPr>
        <w:spacing w:line="440" w:lineRule="exact"/>
        <w:ind w:firstLine="480" w:firstLineChars="200"/>
        <w:rPr>
          <w:rFonts w:ascii="宋体" w:hAnsi="宋体" w:eastAsia="宋体" w:cs="宋体"/>
          <w:sz w:val="24"/>
        </w:rPr>
      </w:pPr>
      <w:r>
        <w:rPr>
          <w:rFonts w:hint="eastAsia" w:ascii="宋体" w:hAnsi="宋体" w:eastAsia="宋体" w:cs="宋体"/>
          <w:sz w:val="24"/>
        </w:rPr>
        <w:t>15.我方愿意按照竞争性磋商文件中规定的收费标准，承付成交服务费。</w:t>
      </w:r>
    </w:p>
    <w:p>
      <w:pPr>
        <w:spacing w:line="440" w:lineRule="exact"/>
        <w:ind w:firstLine="480" w:firstLineChars="200"/>
        <w:rPr>
          <w:rFonts w:ascii="宋体" w:hAnsi="宋体" w:eastAsia="宋体" w:cs="宋体"/>
          <w:sz w:val="24"/>
        </w:rPr>
      </w:pPr>
      <w:r>
        <w:rPr>
          <w:rFonts w:hint="eastAsia" w:ascii="宋体" w:hAnsi="宋体" w:eastAsia="宋体" w:cs="宋体"/>
          <w:sz w:val="24"/>
        </w:rPr>
        <w:t>16.该响应书在开标/磋商后的全过程中保持有效，不作任何更改和变动。</w:t>
      </w:r>
    </w:p>
    <w:p>
      <w:pPr>
        <w:spacing w:line="440" w:lineRule="exact"/>
        <w:ind w:firstLine="480" w:firstLineChars="200"/>
        <w:rPr>
          <w:rFonts w:ascii="宋体" w:hAnsi="宋体" w:eastAsia="宋体" w:cs="宋体"/>
          <w:sz w:val="24"/>
        </w:rPr>
      </w:pPr>
      <w:r>
        <w:rPr>
          <w:rFonts w:hint="eastAsia" w:ascii="宋体" w:hAnsi="宋体" w:eastAsia="宋体" w:cs="宋体"/>
          <w:sz w:val="24"/>
        </w:rPr>
        <w:t>17.我们同意按竞争性磋商文件规定，交纳元的磋商保证金。并同意在确定最终成交供应商、发出《成交通知书》之后5个工作日内退还我公司的磋商保证金。（如因特殊原因，在磋商有效期之后确定成交供应商，本承诺依然有效。）</w:t>
      </w:r>
    </w:p>
    <w:p>
      <w:pPr>
        <w:spacing w:line="440" w:lineRule="exact"/>
        <w:ind w:firstLine="480" w:firstLineChars="200"/>
        <w:rPr>
          <w:rFonts w:ascii="宋体" w:hAnsi="宋体" w:eastAsia="宋体" w:cs="宋体"/>
          <w:sz w:val="24"/>
        </w:rPr>
      </w:pPr>
      <w:r>
        <w:rPr>
          <w:rFonts w:hint="eastAsia" w:ascii="宋体" w:hAnsi="宋体" w:eastAsia="宋体" w:cs="宋体"/>
          <w:sz w:val="24"/>
        </w:rPr>
        <w:t>18.综合说明：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（1）技术条件、技术标准、拟达到的质量标准。</w:t>
      </w:r>
    </w:p>
    <w:p>
      <w:pPr>
        <w:spacing w:line="440" w:lineRule="exact"/>
        <w:ind w:firstLine="480" w:firstLineChars="200"/>
        <w:rPr>
          <w:rFonts w:ascii="宋体" w:hAnsi="宋体" w:eastAsia="宋体" w:cs="宋体"/>
          <w:sz w:val="24"/>
        </w:rPr>
      </w:pPr>
      <w:r>
        <w:rPr>
          <w:rFonts w:hint="eastAsia" w:ascii="宋体" w:hAnsi="宋体" w:eastAsia="宋体" w:cs="宋体"/>
          <w:sz w:val="24"/>
        </w:rPr>
        <w:t>（2）技术服务。</w:t>
      </w:r>
    </w:p>
    <w:p>
      <w:pPr>
        <w:spacing w:line="440" w:lineRule="exact"/>
        <w:ind w:firstLine="480" w:firstLineChars="200"/>
        <w:rPr>
          <w:rFonts w:ascii="宋体" w:hAnsi="宋体" w:eastAsia="宋体" w:cs="宋体"/>
          <w:sz w:val="24"/>
        </w:rPr>
      </w:pPr>
      <w:r>
        <w:rPr>
          <w:rFonts w:hint="eastAsia" w:ascii="宋体" w:hAnsi="宋体" w:eastAsia="宋体" w:cs="宋体"/>
          <w:sz w:val="24"/>
        </w:rPr>
        <w:t>（3）要求项目单位提供的配合。</w:t>
      </w:r>
    </w:p>
    <w:p>
      <w:pPr>
        <w:spacing w:line="440" w:lineRule="exact"/>
        <w:ind w:firstLine="480" w:firstLineChars="200"/>
        <w:rPr>
          <w:rFonts w:ascii="宋体" w:hAnsi="宋体" w:eastAsia="宋体" w:cs="宋体"/>
          <w:sz w:val="24"/>
        </w:rPr>
      </w:pPr>
      <w:r>
        <w:rPr>
          <w:rFonts w:hint="eastAsia" w:ascii="宋体" w:hAnsi="宋体" w:eastAsia="宋体" w:cs="宋体"/>
          <w:sz w:val="24"/>
        </w:rPr>
        <w:t>（4）对竞争性磋商文件内容有不同意见的偏离说明。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（5）其它。</w:t>
      </w:r>
    </w:p>
    <w:p>
      <w:pPr>
        <w:spacing w:line="440" w:lineRule="exact"/>
        <w:ind w:firstLine="480" w:firstLineChars="200"/>
        <w:rPr>
          <w:rFonts w:ascii="宋体" w:hAnsi="宋体" w:eastAsia="宋体" w:cs="宋体"/>
          <w:sz w:val="24"/>
        </w:rPr>
      </w:pPr>
      <w:r>
        <w:rPr>
          <w:rFonts w:hint="eastAsia" w:ascii="宋体" w:hAnsi="宋体" w:eastAsia="宋体" w:cs="宋体"/>
          <w:sz w:val="24"/>
        </w:rPr>
        <w:t>19.所有有关本响应书的函电，请按下列地址联系：</w:t>
      </w:r>
    </w:p>
    <w:p>
      <w:pPr>
        <w:spacing w:line="440" w:lineRule="exact"/>
        <w:ind w:firstLine="480" w:firstLineChars="200"/>
        <w:rPr>
          <w:rFonts w:ascii="宋体" w:hAnsi="宋体" w:eastAsia="宋体" w:cs="宋体"/>
          <w:sz w:val="24"/>
        </w:rPr>
      </w:pPr>
    </w:p>
    <w:p>
      <w:pPr>
        <w:spacing w:line="440" w:lineRule="exact"/>
        <w:ind w:firstLine="480" w:firstLineChars="200"/>
        <w:rPr>
          <w:rFonts w:ascii="宋体" w:hAnsi="宋体" w:eastAsia="宋体" w:cs="宋体"/>
          <w:sz w:val="24"/>
        </w:rPr>
      </w:pPr>
      <w:r>
        <w:rPr>
          <w:rFonts w:hint="eastAsia" w:ascii="宋体" w:hAnsi="宋体" w:eastAsia="宋体" w:cs="宋体"/>
          <w:sz w:val="24"/>
        </w:rPr>
        <w:t>单       位：</w:t>
      </w:r>
    </w:p>
    <w:p>
      <w:pPr>
        <w:spacing w:line="440" w:lineRule="exact"/>
        <w:ind w:firstLine="480" w:firstLineChars="200"/>
        <w:rPr>
          <w:rFonts w:ascii="宋体" w:hAnsi="宋体" w:eastAsia="宋体" w:cs="宋体"/>
          <w:sz w:val="24"/>
        </w:rPr>
      </w:pPr>
      <w:r>
        <w:rPr>
          <w:rFonts w:hint="eastAsia" w:ascii="宋体" w:hAnsi="宋体" w:eastAsia="宋体" w:cs="宋体"/>
          <w:sz w:val="24"/>
        </w:rPr>
        <w:t>地       址：</w:t>
      </w:r>
    </w:p>
    <w:p>
      <w:pPr>
        <w:spacing w:line="440" w:lineRule="exact"/>
        <w:ind w:firstLine="480" w:firstLineChars="200"/>
        <w:rPr>
          <w:rFonts w:ascii="宋体" w:hAnsi="宋体" w:eastAsia="宋体" w:cs="宋体"/>
          <w:sz w:val="24"/>
        </w:rPr>
      </w:pPr>
      <w:r>
        <w:rPr>
          <w:rFonts w:hint="eastAsia" w:ascii="宋体" w:hAnsi="宋体" w:eastAsia="宋体" w:cs="宋体"/>
          <w:sz w:val="24"/>
        </w:rPr>
        <w:t>电       话：</w:t>
      </w:r>
    </w:p>
    <w:p>
      <w:pPr>
        <w:spacing w:line="440" w:lineRule="exact"/>
        <w:ind w:firstLine="480" w:firstLineChars="200"/>
        <w:rPr>
          <w:rFonts w:ascii="宋体" w:hAnsi="宋体" w:eastAsia="宋体" w:cs="宋体"/>
          <w:sz w:val="24"/>
        </w:rPr>
      </w:pPr>
      <w:r>
        <w:rPr>
          <w:rFonts w:hint="eastAsia" w:ascii="宋体" w:hAnsi="宋体" w:eastAsia="宋体" w:cs="宋体"/>
          <w:sz w:val="24"/>
        </w:rPr>
        <w:t>传       真：</w:t>
      </w:r>
    </w:p>
    <w:p>
      <w:pPr>
        <w:spacing w:line="440" w:lineRule="exact"/>
        <w:ind w:firstLine="480" w:firstLineChars="200"/>
        <w:rPr>
          <w:rFonts w:ascii="宋体" w:hAnsi="宋体" w:eastAsia="宋体" w:cs="宋体"/>
          <w:sz w:val="24"/>
        </w:rPr>
      </w:pPr>
      <w:r>
        <w:rPr>
          <w:rFonts w:hint="eastAsia" w:ascii="宋体" w:hAnsi="宋体" w:eastAsia="宋体" w:cs="宋体"/>
          <w:sz w:val="24"/>
        </w:rPr>
        <w:t>邮 政 编 码：</w:t>
      </w:r>
    </w:p>
    <w:p>
      <w:pPr>
        <w:spacing w:line="440" w:lineRule="exact"/>
        <w:ind w:firstLine="480" w:firstLineChars="200"/>
        <w:rPr>
          <w:rFonts w:ascii="宋体" w:hAnsi="宋体" w:eastAsia="宋体" w:cs="宋体"/>
          <w:sz w:val="24"/>
        </w:rPr>
      </w:pPr>
      <w:r>
        <w:rPr>
          <w:rFonts w:hint="eastAsia" w:ascii="宋体" w:hAnsi="宋体" w:eastAsia="宋体" w:cs="宋体"/>
          <w:sz w:val="24"/>
        </w:rPr>
        <w:t>联  系  人：</w:t>
      </w:r>
    </w:p>
    <w:p>
      <w:pPr>
        <w:spacing w:line="440" w:lineRule="exact"/>
        <w:ind w:firstLine="480" w:firstLineChars="200"/>
        <w:rPr>
          <w:rFonts w:ascii="宋体" w:hAnsi="宋体" w:eastAsia="宋体" w:cs="宋体"/>
          <w:sz w:val="24"/>
        </w:rPr>
      </w:pPr>
    </w:p>
    <w:p>
      <w:pPr>
        <w:spacing w:line="440" w:lineRule="exact"/>
        <w:ind w:firstLine="480" w:firstLineChars="200"/>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szCs w:val="24"/>
        </w:rPr>
        <w:t>电子公章</w:t>
      </w:r>
      <w:r>
        <w:rPr>
          <w:rFonts w:hint="eastAsia" w:ascii="宋体" w:hAnsi="宋体" w:eastAsia="宋体" w:cs="宋体"/>
          <w:sz w:val="24"/>
        </w:rPr>
        <w:t>）</w:t>
      </w:r>
    </w:p>
    <w:p>
      <w:pPr>
        <w:spacing w:line="440" w:lineRule="exact"/>
        <w:ind w:firstLine="480" w:firstLineChars="200"/>
        <w:rPr>
          <w:rFonts w:ascii="宋体" w:hAnsi="宋体" w:eastAsia="宋体" w:cs="宋体"/>
          <w:sz w:val="24"/>
        </w:rPr>
      </w:pPr>
      <w:r>
        <w:rPr>
          <w:rFonts w:hint="eastAsia" w:ascii="宋体" w:hAnsi="宋体" w:eastAsia="宋体" w:cs="宋体"/>
          <w:sz w:val="24"/>
        </w:rPr>
        <w:t>授权代表签字：</w:t>
      </w:r>
    </w:p>
    <w:p>
      <w:pPr>
        <w:spacing w:line="440" w:lineRule="exact"/>
        <w:ind w:firstLine="480" w:firstLineChars="200"/>
        <w:rPr>
          <w:rFonts w:ascii="宋体" w:hAnsi="宋体" w:eastAsia="宋体" w:cs="宋体"/>
          <w:sz w:val="24"/>
        </w:rPr>
      </w:pPr>
    </w:p>
    <w:p>
      <w:pPr>
        <w:spacing w:line="440" w:lineRule="exact"/>
        <w:ind w:firstLine="1200" w:firstLineChars="500"/>
        <w:jc w:val="left"/>
        <w:rPr>
          <w:rFonts w:ascii="宋体" w:hAnsi="宋体" w:eastAsia="宋体" w:cs="宋体"/>
          <w:sz w:val="24"/>
        </w:rPr>
      </w:pPr>
      <w:r>
        <w:rPr>
          <w:rFonts w:hint="eastAsia" w:ascii="宋体" w:hAnsi="宋体" w:eastAsia="宋体" w:cs="宋体"/>
          <w:sz w:val="24"/>
        </w:rPr>
        <w:t>二○二三年   月    日</w:t>
      </w:r>
    </w:p>
    <w:p>
      <w:pPr>
        <w:pStyle w:val="5"/>
        <w:spacing w:before="240" w:beforeLines="100" w:after="240" w:afterLines="100" w:line="480" w:lineRule="auto"/>
        <w:jc w:val="center"/>
        <w:rPr>
          <w:rFonts w:ascii="宋体" w:hAnsi="宋体" w:eastAsia="宋体" w:cs="宋体"/>
          <w:sz w:val="36"/>
          <w:szCs w:val="28"/>
        </w:rPr>
      </w:pPr>
      <w:r>
        <w:rPr>
          <w:rFonts w:hint="eastAsia" w:ascii="宋体" w:hAnsi="宋体" w:cs="宋体"/>
          <w:sz w:val="24"/>
        </w:rPr>
        <w:br w:type="page"/>
      </w:r>
      <w:bookmarkStart w:id="246" w:name="_Toc15793"/>
      <w:bookmarkStart w:id="247" w:name="_Toc12814"/>
      <w:r>
        <w:rPr>
          <w:rFonts w:hint="eastAsia" w:ascii="宋体" w:hAnsi="宋体" w:eastAsia="宋体" w:cs="宋体"/>
          <w:sz w:val="36"/>
          <w:szCs w:val="28"/>
        </w:rPr>
        <w:t>二、法定代表人（或负责人）身份证明及授权委托书</w:t>
      </w:r>
      <w:bookmarkEnd w:id="246"/>
    </w:p>
    <w:p>
      <w:pPr>
        <w:shd w:val="clear" w:color="auto" w:fill="FFFFFF"/>
        <w:spacing w:line="480" w:lineRule="exact"/>
        <w:jc w:val="center"/>
        <w:rPr>
          <w:rFonts w:ascii="宋体" w:hAnsi="宋体" w:cs="宋体"/>
          <w:sz w:val="28"/>
          <w:szCs w:val="28"/>
        </w:rPr>
      </w:pPr>
      <w:r>
        <w:rPr>
          <w:rFonts w:hint="eastAsia" w:ascii="宋体" w:hAnsi="宋体" w:cs="宋体"/>
          <w:b/>
          <w:bCs/>
          <w:sz w:val="28"/>
          <w:szCs w:val="28"/>
        </w:rPr>
        <w:t>法定代表人（企业负责人）身份证明书</w:t>
      </w:r>
    </w:p>
    <w:p>
      <w:pPr>
        <w:shd w:val="clear" w:color="auto" w:fill="FFFFFF"/>
        <w:spacing w:line="480" w:lineRule="exact"/>
        <w:rPr>
          <w:rFonts w:ascii="宋体" w:hAnsi="宋体" w:cs="宋体"/>
          <w:sz w:val="24"/>
        </w:rPr>
      </w:pPr>
    </w:p>
    <w:p>
      <w:pPr>
        <w:shd w:val="clear" w:color="auto" w:fill="FFFFFF"/>
        <w:spacing w:line="440" w:lineRule="exact"/>
        <w:rPr>
          <w:rFonts w:ascii="宋体" w:hAnsi="宋体" w:cs="宋体"/>
          <w:sz w:val="24"/>
          <w:u w:val="single"/>
        </w:rPr>
      </w:pPr>
      <w:r>
        <w:rPr>
          <w:rFonts w:hint="eastAsia" w:ascii="宋体" w:hAnsi="宋体" w:cs="宋体"/>
          <w:sz w:val="24"/>
        </w:rPr>
        <w:t>单位名称：</w:t>
      </w:r>
    </w:p>
    <w:p>
      <w:pPr>
        <w:shd w:val="clear" w:color="auto" w:fill="FFFFFF"/>
        <w:spacing w:line="440" w:lineRule="exact"/>
        <w:rPr>
          <w:rFonts w:ascii="宋体" w:hAnsi="宋体" w:cs="宋体"/>
          <w:sz w:val="24"/>
          <w:u w:val="single"/>
        </w:rPr>
      </w:pPr>
      <w:r>
        <w:rPr>
          <w:rFonts w:hint="eastAsia" w:ascii="宋体" w:hAnsi="宋体" w:cs="宋体"/>
          <w:sz w:val="24"/>
        </w:rPr>
        <w:t>所属行业：</w:t>
      </w:r>
    </w:p>
    <w:p>
      <w:pPr>
        <w:shd w:val="clear" w:color="auto" w:fill="FFFFFF"/>
        <w:spacing w:line="440" w:lineRule="exact"/>
        <w:rPr>
          <w:rFonts w:ascii="宋体" w:hAnsi="宋体" w:cs="宋体"/>
          <w:sz w:val="24"/>
        </w:rPr>
      </w:pPr>
      <w:r>
        <w:rPr>
          <w:rFonts w:hint="eastAsia" w:ascii="宋体" w:hAnsi="宋体" w:cs="宋体"/>
          <w:sz w:val="24"/>
        </w:rPr>
        <w:t>地址：</w:t>
      </w:r>
    </w:p>
    <w:p>
      <w:pPr>
        <w:shd w:val="clear" w:color="auto" w:fill="FFFFFF"/>
        <w:spacing w:line="440" w:lineRule="exact"/>
        <w:rPr>
          <w:rFonts w:ascii="宋体" w:hAnsi="宋体" w:cs="宋体"/>
          <w:sz w:val="24"/>
          <w:u w:val="single"/>
        </w:rPr>
      </w:pPr>
      <w:r>
        <w:rPr>
          <w:rFonts w:hint="eastAsia" w:ascii="宋体" w:hAnsi="宋体" w:cs="宋体"/>
          <w:sz w:val="24"/>
        </w:rPr>
        <w:t>营业期限：</w:t>
      </w:r>
    </w:p>
    <w:p>
      <w:pPr>
        <w:shd w:val="clear" w:color="auto" w:fill="FFFFFF"/>
        <w:spacing w:line="440" w:lineRule="exact"/>
        <w:rPr>
          <w:rFonts w:ascii="宋体" w:hAnsi="宋体" w:cs="宋体"/>
          <w:sz w:val="24"/>
          <w:u w:val="single"/>
        </w:rPr>
      </w:pPr>
      <w:r>
        <w:rPr>
          <w:rFonts w:hint="eastAsia" w:ascii="宋体" w:hAnsi="宋体" w:cs="宋体"/>
          <w:sz w:val="24"/>
        </w:rPr>
        <w:t>成立时间：</w:t>
      </w:r>
    </w:p>
    <w:p>
      <w:pPr>
        <w:shd w:val="clear" w:color="auto" w:fill="FFFFFF"/>
        <w:spacing w:line="440" w:lineRule="exact"/>
        <w:rPr>
          <w:rFonts w:ascii="宋体" w:hAnsi="宋体" w:cs="宋体"/>
          <w:sz w:val="24"/>
          <w:u w:val="single"/>
        </w:rPr>
      </w:pPr>
      <w:r>
        <w:rPr>
          <w:rFonts w:hint="eastAsia" w:ascii="宋体" w:hAnsi="宋体" w:cs="宋体"/>
          <w:sz w:val="24"/>
        </w:rPr>
        <w:t>经营范围：</w:t>
      </w:r>
    </w:p>
    <w:p>
      <w:pPr>
        <w:shd w:val="clear" w:color="auto" w:fill="FFFFFF"/>
        <w:spacing w:line="440" w:lineRule="exact"/>
        <w:rPr>
          <w:rFonts w:ascii="宋体" w:hAnsi="宋体" w:cs="宋体"/>
          <w:sz w:val="24"/>
        </w:rPr>
      </w:pPr>
    </w:p>
    <w:p>
      <w:pPr>
        <w:shd w:val="clear" w:color="auto" w:fill="FFFFFF"/>
        <w:spacing w:line="440" w:lineRule="exact"/>
        <w:rPr>
          <w:rFonts w:ascii="宋体" w:hAnsi="宋体" w:cs="宋体"/>
          <w:sz w:val="24"/>
        </w:rPr>
      </w:pPr>
      <w:r>
        <w:rPr>
          <w:rFonts w:hint="eastAsia" w:ascii="宋体" w:hAnsi="宋体" w:cs="宋体"/>
          <w:sz w:val="24"/>
        </w:rPr>
        <w:t>姓名：    性别：   年龄：     职务：</w:t>
      </w:r>
    </w:p>
    <w:p>
      <w:pPr>
        <w:shd w:val="clear" w:color="auto" w:fill="FFFFFF"/>
        <w:spacing w:line="440" w:lineRule="exact"/>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的法定代表人或企业负责人。</w:t>
      </w:r>
    </w:p>
    <w:p>
      <w:pPr>
        <w:shd w:val="clear" w:color="auto" w:fill="FFFFFF"/>
        <w:spacing w:line="440" w:lineRule="exact"/>
        <w:rPr>
          <w:rFonts w:ascii="宋体" w:hAnsi="宋体" w:cs="宋体"/>
        </w:rPr>
      </w:pPr>
    </w:p>
    <w:p>
      <w:pPr>
        <w:shd w:val="clear" w:color="auto" w:fill="FFFFFF"/>
        <w:spacing w:line="480" w:lineRule="exact"/>
        <w:rPr>
          <w:rFonts w:ascii="宋体" w:hAnsi="宋体" w:cs="宋体"/>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162560</wp:posOffset>
                </wp:positionV>
                <wp:extent cx="2971800" cy="1895475"/>
                <wp:effectExtent l="4445" t="4445" r="8255" b="5080"/>
                <wp:wrapNone/>
                <wp:docPr id="7"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宋体" w:hAnsi="宋体"/>
                                <w:sz w:val="32"/>
                                <w:szCs w:val="32"/>
                              </w:rPr>
                            </w:pPr>
                            <w:r>
                              <w:rPr>
                                <w:rFonts w:hint="eastAsia" w:ascii="宋体" w:hAnsi="宋体"/>
                                <w:sz w:val="32"/>
                                <w:szCs w:val="32"/>
                              </w:rPr>
                              <w:t>法定代表人或企业负责人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wps:txbx>
                      <wps:bodyPr vert="horz" wrap="square" anchor="t" anchorCtr="0" upright="1"/>
                    </wps:wsp>
                  </a:graphicData>
                </a:graphic>
              </wp:anchor>
            </w:drawing>
          </mc:Choice>
          <mc:Fallback>
            <w:pict>
              <v:shape id="文本框 4" o:spid="_x0000_s1026" o:spt="202" type="#_x0000_t202" style="position:absolute;left:0pt;margin-left:-1.5pt;margin-top:12.8pt;height:149.25pt;width:234pt;z-index:251662336;mso-width-relative:page;mso-height-relative:page;" fillcolor="#FFFFFF" filled="t" stroked="t" coordsize="21600,21600" o:gfxdata="UEsDBAoAAAAAAIdO4kAAAAAAAAAAAAAAAAAEAAAAZHJzL1BLAwQUAAAACACHTuJAX/QkgdkAAAAJ&#10;AQAADwAAAGRycy9kb3ducmV2LnhtbE2PzU7DMBCE70i8g7VIXFDr/DWUEKcHJBDcoCC4usk2ibDX&#10;wXbT8vYsJzjOzmrmm3pzskbM6MPoSEG6TEAgta4bqVfw9nq/WIMIUVOnjSNU8I0BNs35Wa2rzh3p&#10;Bedt7AWHUKi0giHGqZIytANaHZZuQmJv77zVkaXvZef1kcOtkVmSlNLqkbhh0BPeDdh+bg9Wwbp4&#10;nD/CU/783pZ7cxOvrueHL6/U5UWa3IKIeIp/z/CLz+jQMNPOHagLwihY5DwlKshWJQj2i3LFh52C&#10;PCtSkE0t/y9ofgBQSwMEFAAAAAgAh07iQH2nErUwAgAAeAQAAA4AAABkcnMvZTJvRG9jLnhtbK1U&#10;zY7TMBC+I/EOlu80abWlbdR0JbaUCwKkhQeYOk5iyX/YbpPyAPAGnLhw57n6HIydbukuHHogh2Q8&#10;M/5m5puZLG97JcmeOy+MLul4lFPCNTOV0E1JP33cvJhT4gPoCqTRvKQH7unt6vmzZWcLPjGtkRV3&#10;BEG0Lzpb0jYEW2SZZy1X4EfGco3G2jgFAY+uySoHHaIrmU3y/GXWGVdZZxj3HrXrwUhPiO4aQFPX&#10;gvG1YTvFdRhQHZcQsCTfCuvpKmVb15yF93XteSCypFhpSG8MgvI2vrPVEorGgW0FO6UA16TwpCYF&#10;QmPQM9QaApCdE39BKcGc8aYOI2ZUNhSSGMEqxvkTbu5bsDzVglR7eybd/z9Y9m7/wRFRlXRGiQaF&#10;DT9+/3b88ev48yu5ifR01hfodW/RL/SvTI9D86D3qIxV97VT8Yv1ELQjuYczubwPhKFyspiN5zma&#10;GNrG88X0ZjaNONmf69b58IYbRaJQUofdS6TC/q0Pg+uDS4zmjRTVRkiZDq7Z3klH9oCd3qTnhP7I&#10;TWrSlXQxnUwxEcDxrXFsUFQWKfC6SfEe3fCXwHl6/gUcE1uDb4cEEkJ0g0KJwF2SWg7Va12RcLBI&#10;s8btojEZxStKJMdljFLyDCDkNZ7IndQxCE+jfmIpdmzoTJRCv+0RNIpbUx2wi7j8yG5r3BeMj6OP&#10;hX/egcNsQDNUlxQZGcS7MOzKzjrRtHgrtT6LYDiQqXmn5YkTf3lG+fKHs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QkgdkAAAAJAQAADwAAAAAAAAABACAAAAAiAAAAZHJzL2Rvd25yZXYueG1s&#10;UEsBAhQAFAAAAAgAh07iQH2nErUwAgAAeAQAAA4AAAAAAAAAAQAgAAAAKAEAAGRycy9lMm9Eb2Mu&#10;eG1sUEsFBgAAAAAGAAYAWQEAAMoFAAAAAA==&#10;">
                <v:fill on="t" focussize="0,0"/>
                <v:stroke color="#000000" joinstyle="miter"/>
                <v:imagedata o:title=""/>
                <o:lock v:ext="edit" aspectratio="f"/>
                <v:textbox>
                  <w:txbxContent>
                    <w:p/>
                    <w:p/>
                    <w:p>
                      <w:pPr>
                        <w:jc w:val="center"/>
                        <w:rPr>
                          <w:rFonts w:ascii="宋体" w:hAnsi="宋体"/>
                          <w:sz w:val="32"/>
                          <w:szCs w:val="32"/>
                        </w:rPr>
                      </w:pPr>
                      <w:r>
                        <w:rPr>
                          <w:rFonts w:hint="eastAsia" w:ascii="宋体" w:hAnsi="宋体"/>
                          <w:sz w:val="32"/>
                          <w:szCs w:val="32"/>
                        </w:rPr>
                        <w:t>法定代表人或企业负责人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v:textbox>
              </v:shape>
            </w:pict>
          </mc:Fallback>
        </mc:AlternateContent>
      </w: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3162300</wp:posOffset>
                </wp:positionH>
                <wp:positionV relativeFrom="paragraph">
                  <wp:posOffset>162560</wp:posOffset>
                </wp:positionV>
                <wp:extent cx="2971800" cy="1895475"/>
                <wp:effectExtent l="4445" t="4445" r="8255" b="5080"/>
                <wp:wrapNone/>
                <wp:docPr id="8" name="文本框 3"/>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宋体" w:hAnsi="宋体"/>
                                <w:sz w:val="32"/>
                                <w:szCs w:val="32"/>
                              </w:rPr>
                            </w:pPr>
                            <w:r>
                              <w:rPr>
                                <w:rFonts w:hint="eastAsia" w:ascii="宋体" w:hAnsi="宋体"/>
                                <w:sz w:val="32"/>
                                <w:szCs w:val="32"/>
                              </w:rPr>
                              <w:t>法定代表人或企业负责人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wps:txbx>
                      <wps:bodyPr vert="horz" wrap="square" anchor="t" anchorCtr="0" upright="1"/>
                    </wps:wsp>
                  </a:graphicData>
                </a:graphic>
              </wp:anchor>
            </w:drawing>
          </mc:Choice>
          <mc:Fallback>
            <w:pict>
              <v:shape id="文本框 3" o:spid="_x0000_s1026" o:spt="202" type="#_x0000_t202" style="position:absolute;left:0pt;margin-left:249pt;margin-top:12.8pt;height:149.25pt;width:234pt;z-index:251663360;mso-width-relative:page;mso-height-relative:page;" fillcolor="#FFFFFF" filled="t" stroked="t" coordsize="21600,21600" o:gfxdata="UEsDBAoAAAAAAIdO4kAAAAAAAAAAAAAAAAAEAAAAZHJzL1BLAwQUAAAACACHTuJA6ZOPN9oAAAAK&#10;AQAADwAAAGRycy9kb3ducmV2LnhtbE2PwU7DMBBE70j8g7VIXBB1kgaThGx6QALBrZSqXN14m0TE&#10;drDdtPw95gTH2RnNvqlXZz2ymZwfrEFIFwkwMq1Vg+kQtu9PtwUwH6RRcrSGEL7Jw6q5vKhlpezJ&#10;vNG8CR2LJcZXEqEPYao4921PWvqFnchE72CdliFK13Hl5CmW65FnSSK4loOJH3o50WNP7efmqBGK&#10;/GX+8K/L9a4Vh7EMN/fz85dDvL5Kkwdggc7hLwy/+BEdmsi0t0ejPBsR8rKIWwJCdieAxUApRDzs&#10;EZZZngJvav5/QvMDUEsDBBQAAAAIAIdO4kCanm+0MAIAAHgEAAAOAAAAZHJzL2Uyb0RvYy54bWyt&#10;VM2O0zAQviPxDpbvNGmhbFs1XYkt5YIAaeEBXMdpLPkP221THgDegBMX7jxXn4PPTrfsLhx6IIdk&#10;PDP+ZuabmcyvO63ITvggranocFBSIgy3tTSbin76uHo2oSREZmqmrBEVPYhArxdPn8z3biZGtrWq&#10;Fp4AxITZ3lW0jdHNiiLwVmgWBtYJA2NjvWYRR78pas/2QNeqGJXly2Jvfe285SIEaJe9kZ4Q/SWA&#10;tmkkF0vLt1qY2KN6oVhESaGVLtBFzrZpBI/vmyaISFRFUWnMbwSBvE7vYjFns41nrpX8lAK7JIVH&#10;NWkmDYKeoZYsMrL18i8oLbm3wTZxwK0u+kIyI6hiWD7i5rZlTuRaQHVwZ9LD/4Pl73YfPJF1RdF2&#10;wzQafvz+7fjj1/HnV/I80bN3YQavWwe/2L2yHYbmTh+gTFV3jdfpi3oI7CD3cCZXdJFwKEfTq+Gk&#10;hInDNpxMxy+uxgmn+HPd+RDfCKtJEirq0b1MKtu9DbF3vXNJ0YJVsl5JpfLBb9Y3ypMdQ6dX+Tmh&#10;P3BThuwrOh2PxkiEYXwbjA1E7UBBMJsc78GNcB+4zM+/gFNiSxbaPoGMkNzYTMsofJZawerXpibx&#10;4ECzwXbRlIwWNSVKYBmTlD0jk+oST3CnTAoi8qifWEod6zuTpNitO4AmcW3rA7qI5Qe7rfVfEB+j&#10;j8I/b5lHNsxwqCsKRnrxJva7snVeblrcyq0vEhgGMjfvtDxp4u+fId//Y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mTjzfaAAAACgEAAA8AAAAAAAAAAQAgAAAAIgAAAGRycy9kb3ducmV2Lnht&#10;bFBLAQIUABQAAAAIAIdO4kCanm+0MAIAAHgEAAAOAAAAAAAAAAEAIAAAACkBAABkcnMvZTJvRG9j&#10;LnhtbFBLBQYAAAAABgAGAFkBAADLBQAAAAA=&#10;">
                <v:fill on="t" focussize="0,0"/>
                <v:stroke color="#000000" joinstyle="miter"/>
                <v:imagedata o:title=""/>
                <o:lock v:ext="edit" aspectratio="f"/>
                <v:textbox>
                  <w:txbxContent>
                    <w:p/>
                    <w:p/>
                    <w:p>
                      <w:pPr>
                        <w:jc w:val="center"/>
                        <w:rPr>
                          <w:rFonts w:ascii="宋体" w:hAnsi="宋体"/>
                          <w:sz w:val="32"/>
                          <w:szCs w:val="32"/>
                        </w:rPr>
                      </w:pPr>
                      <w:r>
                        <w:rPr>
                          <w:rFonts w:hint="eastAsia" w:ascii="宋体" w:hAnsi="宋体"/>
                          <w:sz w:val="32"/>
                          <w:szCs w:val="32"/>
                        </w:rPr>
                        <w:t>法定代表人或企业负责人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v:textbox>
              </v:shape>
            </w:pict>
          </mc:Fallback>
        </mc:AlternateContent>
      </w:r>
    </w:p>
    <w:p>
      <w:pPr>
        <w:shd w:val="clear" w:color="auto" w:fill="FFFFFF"/>
        <w:spacing w:line="480" w:lineRule="exact"/>
        <w:rPr>
          <w:rFonts w:ascii="宋体" w:hAnsi="宋体" w:cs="宋体"/>
        </w:rPr>
      </w:pPr>
    </w:p>
    <w:p>
      <w:pPr>
        <w:shd w:val="clear" w:color="auto" w:fill="FFFFFF"/>
        <w:spacing w:line="480" w:lineRule="exact"/>
        <w:rPr>
          <w:rFonts w:ascii="宋体" w:hAnsi="宋体" w:cs="宋体"/>
        </w:rPr>
      </w:pPr>
    </w:p>
    <w:p>
      <w:pPr>
        <w:shd w:val="clear" w:color="auto" w:fill="FFFFFF"/>
        <w:spacing w:line="480" w:lineRule="exact"/>
        <w:rPr>
          <w:rFonts w:ascii="宋体" w:hAnsi="宋体" w:cs="宋体"/>
        </w:rPr>
      </w:pPr>
    </w:p>
    <w:p>
      <w:pPr>
        <w:shd w:val="clear" w:color="auto" w:fill="FFFFFF"/>
        <w:spacing w:line="480" w:lineRule="exact"/>
        <w:rPr>
          <w:rFonts w:ascii="宋体" w:hAnsi="宋体" w:cs="宋体"/>
        </w:rPr>
      </w:pPr>
    </w:p>
    <w:p>
      <w:pPr>
        <w:shd w:val="clear" w:color="auto" w:fill="FFFFFF"/>
        <w:spacing w:line="480" w:lineRule="exact"/>
        <w:rPr>
          <w:rFonts w:ascii="宋体" w:hAnsi="宋体" w:cs="宋体"/>
        </w:rPr>
      </w:pPr>
    </w:p>
    <w:p>
      <w:pPr>
        <w:shd w:val="clear" w:color="auto" w:fill="FFFFFF"/>
        <w:spacing w:line="480" w:lineRule="exact"/>
        <w:rPr>
          <w:rFonts w:ascii="宋体" w:hAnsi="宋体" w:cs="宋体"/>
        </w:rPr>
      </w:pPr>
    </w:p>
    <w:p>
      <w:pPr>
        <w:shd w:val="clear" w:color="auto" w:fill="FFFFFF"/>
        <w:spacing w:line="480" w:lineRule="exact"/>
        <w:rPr>
          <w:rFonts w:ascii="宋体" w:hAnsi="宋体" w:cs="宋体"/>
        </w:rPr>
      </w:pPr>
    </w:p>
    <w:p>
      <w:pPr>
        <w:shd w:val="clear" w:color="auto" w:fill="FFFFFF"/>
        <w:spacing w:line="480" w:lineRule="exact"/>
        <w:rPr>
          <w:rFonts w:ascii="宋体" w:hAnsi="宋体" w:cs="宋体"/>
          <w:sz w:val="24"/>
        </w:rPr>
      </w:pPr>
      <w:r>
        <w:rPr>
          <w:rFonts w:hint="eastAsia" w:ascii="宋体" w:hAnsi="宋体" w:cs="宋体"/>
          <w:sz w:val="24"/>
        </w:rPr>
        <w:t>特此证明。</w:t>
      </w:r>
    </w:p>
    <w:p>
      <w:pPr>
        <w:shd w:val="clear" w:color="auto" w:fill="FFFFFF"/>
        <w:spacing w:line="480" w:lineRule="exact"/>
        <w:rPr>
          <w:rFonts w:ascii="宋体" w:hAnsi="宋体" w:cs="宋体"/>
          <w:sz w:val="24"/>
        </w:rPr>
      </w:pPr>
    </w:p>
    <w:p>
      <w:pPr>
        <w:widowControl/>
        <w:spacing w:line="480" w:lineRule="exact"/>
        <w:ind w:left="424" w:leftChars="202"/>
        <w:jc w:val="left"/>
        <w:rPr>
          <w:rFonts w:ascii="宋体" w:hAnsi="宋体" w:cs="宋体"/>
          <w:sz w:val="24"/>
        </w:rPr>
      </w:pPr>
      <w:r>
        <w:rPr>
          <w:rFonts w:hint="eastAsia" w:ascii="宋体" w:hAnsi="宋体" w:cs="宋体"/>
          <w:sz w:val="24"/>
        </w:rPr>
        <w:t>供应商（电子公章）：</w:t>
      </w:r>
    </w:p>
    <w:p>
      <w:pPr>
        <w:shd w:val="clear" w:color="auto" w:fill="FFFFFF"/>
        <w:tabs>
          <w:tab w:val="left" w:pos="3780"/>
        </w:tabs>
        <w:spacing w:line="480" w:lineRule="exact"/>
        <w:ind w:left="424" w:leftChars="202"/>
        <w:rPr>
          <w:rFonts w:ascii="宋体" w:hAnsi="宋体" w:cs="宋体"/>
          <w:sz w:val="24"/>
        </w:rPr>
      </w:pPr>
      <w:r>
        <w:rPr>
          <w:rFonts w:hint="eastAsia" w:ascii="宋体" w:hAnsi="宋体" w:cs="宋体"/>
          <w:sz w:val="24"/>
        </w:rPr>
        <w:t>法定代表人或企业负责人（电子签名或签章）：</w:t>
      </w:r>
    </w:p>
    <w:p>
      <w:pPr>
        <w:widowControl/>
        <w:spacing w:line="480" w:lineRule="exact"/>
        <w:ind w:firstLine="480" w:firstLineChars="200"/>
        <w:jc w:val="left"/>
        <w:rPr>
          <w:rFonts w:ascii="宋体" w:hAnsi="宋体" w:cs="宋体"/>
          <w:sz w:val="24"/>
        </w:rPr>
      </w:pPr>
    </w:p>
    <w:p>
      <w:pPr>
        <w:widowControl/>
        <w:spacing w:line="480" w:lineRule="exact"/>
        <w:ind w:firstLine="480" w:firstLineChars="200"/>
        <w:jc w:val="left"/>
        <w:rPr>
          <w:rFonts w:ascii="宋体" w:hAnsi="宋体" w:cs="宋体"/>
          <w:sz w:val="24"/>
        </w:rPr>
      </w:pPr>
      <w:r>
        <w:rPr>
          <w:rFonts w:hint="eastAsia" w:ascii="宋体" w:hAnsi="宋体" w:cs="宋体"/>
          <w:sz w:val="24"/>
        </w:rPr>
        <w:t>日期：    年    月    日</w:t>
      </w:r>
    </w:p>
    <w:p>
      <w:pPr>
        <w:shd w:val="clear" w:color="auto" w:fill="FFFFFF"/>
        <w:spacing w:line="480" w:lineRule="exact"/>
        <w:rPr>
          <w:rFonts w:ascii="宋体" w:hAnsi="宋体" w:cs="宋体"/>
          <w:b/>
          <w:bCs/>
        </w:rPr>
      </w:pPr>
      <w:r>
        <w:rPr>
          <w:rFonts w:hint="eastAsia" w:ascii="宋体" w:hAnsi="宋体" w:cs="宋体"/>
          <w:b/>
          <w:bCs/>
        </w:rPr>
        <w:t>注：企业法定代表人（企业负责人）参加投标只需提供法定代表人（企业负责人）身份证明。</w:t>
      </w:r>
    </w:p>
    <w:p>
      <w:pPr>
        <w:shd w:val="clear" w:color="auto" w:fill="FFFFFF"/>
        <w:spacing w:line="480" w:lineRule="exact"/>
        <w:jc w:val="center"/>
        <w:rPr>
          <w:rFonts w:ascii="宋体" w:hAnsi="宋体" w:cs="宋体"/>
          <w:b/>
          <w:sz w:val="28"/>
          <w:szCs w:val="28"/>
        </w:rPr>
      </w:pPr>
      <w:r>
        <w:rPr>
          <w:rFonts w:hint="eastAsia" w:ascii="宋体" w:hAnsi="宋体" w:cs="宋体"/>
          <w:b/>
          <w:sz w:val="28"/>
          <w:szCs w:val="28"/>
        </w:rPr>
        <w:t>法定代表人（企业负责人）授权委托书</w:t>
      </w:r>
    </w:p>
    <w:p>
      <w:pPr>
        <w:shd w:val="clear" w:color="auto" w:fill="FFFFFF"/>
        <w:spacing w:line="480" w:lineRule="exact"/>
        <w:jc w:val="center"/>
        <w:rPr>
          <w:rFonts w:ascii="宋体" w:hAnsi="宋体" w:cs="宋体"/>
          <w:b/>
          <w:bCs/>
          <w:sz w:val="24"/>
        </w:rPr>
      </w:pPr>
    </w:p>
    <w:p>
      <w:pPr>
        <w:pStyle w:val="50"/>
        <w:shd w:val="clear" w:color="auto" w:fill="FFFFFF"/>
        <w:snapToGrid w:val="0"/>
        <w:spacing w:line="440" w:lineRule="exact"/>
        <w:ind w:firstLine="480" w:firstLineChars="200"/>
        <w:rPr>
          <w:rFonts w:ascii="宋体" w:hAnsi="宋体" w:cs="宋体"/>
          <w:color w:val="auto"/>
          <w:kern w:val="2"/>
          <w:sz w:val="24"/>
        </w:rPr>
      </w:pPr>
      <w:r>
        <w:rPr>
          <w:rFonts w:hint="eastAsia" w:ascii="宋体" w:hAnsi="宋体" w:cs="宋体"/>
          <w:color w:val="auto"/>
          <w:kern w:val="2"/>
          <w:sz w:val="24"/>
        </w:rPr>
        <w:t>本授权委托书声明：我系</w:t>
      </w:r>
      <w:r>
        <w:rPr>
          <w:rFonts w:hint="eastAsia" w:ascii="宋体" w:hAnsi="宋体" w:cs="宋体"/>
          <w:color w:val="auto"/>
          <w:kern w:val="2"/>
          <w:sz w:val="24"/>
          <w:u w:val="single"/>
        </w:rPr>
        <w:t xml:space="preserve"> （供应商名称） </w:t>
      </w:r>
      <w:r>
        <w:rPr>
          <w:rFonts w:hint="eastAsia" w:ascii="宋体" w:hAnsi="宋体" w:cs="宋体"/>
          <w:color w:val="auto"/>
          <w:kern w:val="2"/>
          <w:sz w:val="24"/>
        </w:rPr>
        <w:t>的法定代表人（企业负责人），现授权委托</w:t>
      </w:r>
      <w:r>
        <w:rPr>
          <w:rFonts w:hint="eastAsia" w:ascii="宋体" w:hAnsi="宋体" w:cs="宋体"/>
          <w:color w:val="auto"/>
          <w:kern w:val="2"/>
          <w:sz w:val="24"/>
          <w:u w:val="single"/>
        </w:rPr>
        <w:t>（供应商名称）</w:t>
      </w:r>
      <w:r>
        <w:rPr>
          <w:rFonts w:hint="eastAsia" w:ascii="宋体" w:hAnsi="宋体" w:cs="宋体"/>
          <w:color w:val="auto"/>
          <w:kern w:val="2"/>
          <w:sz w:val="24"/>
        </w:rPr>
        <w:t>的为我的代理人，以</w:t>
      </w:r>
      <w:r>
        <w:rPr>
          <w:rFonts w:hint="eastAsia" w:ascii="宋体" w:hAnsi="宋体" w:cs="宋体"/>
          <w:color w:val="auto"/>
          <w:kern w:val="2"/>
          <w:sz w:val="24"/>
          <w:u w:val="single"/>
        </w:rPr>
        <w:t>（供应商名称）</w:t>
      </w:r>
      <w:r>
        <w:rPr>
          <w:rFonts w:hint="eastAsia" w:ascii="宋体" w:hAnsi="宋体" w:cs="宋体"/>
          <w:color w:val="auto"/>
          <w:kern w:val="2"/>
          <w:sz w:val="24"/>
        </w:rPr>
        <w:t>的名义参加</w:t>
      </w:r>
      <w:r>
        <w:rPr>
          <w:rFonts w:hint="eastAsia" w:ascii="宋体" w:hAnsi="宋体" w:cs="宋体"/>
          <w:color w:val="auto"/>
          <w:kern w:val="2"/>
          <w:sz w:val="24"/>
          <w:u w:val="single"/>
        </w:rPr>
        <w:t>（项目名称和项目编号）</w:t>
      </w:r>
      <w:r>
        <w:rPr>
          <w:rFonts w:hint="eastAsia" w:ascii="宋体" w:hAnsi="宋体" w:cs="宋体"/>
          <w:color w:val="auto"/>
          <w:kern w:val="2"/>
          <w:sz w:val="24"/>
        </w:rPr>
        <w:t>招标项目的投标活动。代理人在参加整个招标投标活动所签署的一切文件和处理与之相关的一切事物，我均予承认。</w:t>
      </w:r>
    </w:p>
    <w:p>
      <w:pPr>
        <w:pStyle w:val="50"/>
        <w:shd w:val="clear" w:color="auto" w:fill="FFFFFF"/>
        <w:snapToGrid w:val="0"/>
        <w:spacing w:line="440" w:lineRule="exact"/>
        <w:ind w:firstLine="480" w:firstLineChars="200"/>
        <w:rPr>
          <w:rFonts w:ascii="宋体" w:hAnsi="宋体" w:cs="宋体"/>
          <w:color w:val="auto"/>
          <w:kern w:val="2"/>
          <w:sz w:val="24"/>
        </w:rPr>
      </w:pPr>
      <w:r>
        <w:rPr>
          <w:rFonts w:hint="eastAsia" w:ascii="宋体" w:hAnsi="宋体" w:cs="宋体"/>
          <w:color w:val="auto"/>
          <w:kern w:val="2"/>
          <w:sz w:val="24"/>
        </w:rPr>
        <w:t>代理人：   性别：  年龄：</w:t>
      </w:r>
    </w:p>
    <w:p>
      <w:pPr>
        <w:pStyle w:val="50"/>
        <w:shd w:val="clear" w:color="auto" w:fill="FFFFFF"/>
        <w:snapToGrid w:val="0"/>
        <w:spacing w:line="440" w:lineRule="exact"/>
        <w:ind w:firstLine="480" w:firstLineChars="200"/>
        <w:rPr>
          <w:rFonts w:ascii="宋体" w:hAnsi="宋体" w:cs="宋体"/>
          <w:color w:val="auto"/>
          <w:kern w:val="2"/>
          <w:sz w:val="24"/>
        </w:rPr>
      </w:pPr>
      <w:r>
        <w:rPr>
          <w:rFonts w:hint="eastAsia" w:ascii="宋体" w:hAnsi="宋体" w:cs="宋体"/>
          <w:color w:val="auto"/>
          <w:kern w:val="2"/>
          <w:sz w:val="24"/>
        </w:rPr>
        <w:t>部  门：   职务：</w:t>
      </w:r>
    </w:p>
    <w:p>
      <w:pPr>
        <w:shd w:val="clear" w:color="auto" w:fill="FFFFFF"/>
        <w:spacing w:line="480" w:lineRule="exact"/>
        <w:rPr>
          <w:rFonts w:ascii="宋体" w:hAnsi="宋体" w:cs="宋体"/>
          <w:bCs/>
          <w:sz w:val="24"/>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122555</wp:posOffset>
                </wp:positionV>
                <wp:extent cx="3022600" cy="1609725"/>
                <wp:effectExtent l="4445" t="4445" r="8255" b="11430"/>
                <wp:wrapNone/>
                <wp:docPr id="9" name="文本框 9"/>
                <wp:cNvGraphicFramePr/>
                <a:graphic xmlns:a="http://schemas.openxmlformats.org/drawingml/2006/main">
                  <a:graphicData uri="http://schemas.microsoft.com/office/word/2010/wordprocessingShape">
                    <wps:wsp>
                      <wps:cNvSpPr txBox="1"/>
                      <wps:spPr>
                        <a:xfrm>
                          <a:off x="0" y="0"/>
                          <a:ext cx="3022600" cy="160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p>
                          <w:p/>
                          <w:p/>
                          <w:p/>
                          <w:p/>
                          <w:p/>
                          <w:p/>
                          <w:p>
                            <w:pPr>
                              <w:rPr>
                                <w:sz w:val="32"/>
                                <w:szCs w:val="32"/>
                              </w:rPr>
                            </w:pPr>
                          </w:p>
                        </w:txbxContent>
                      </wps:txbx>
                      <wps:bodyPr vert="horz" wrap="square" anchor="t" anchorCtr="0" upright="1"/>
                    </wps:wsp>
                  </a:graphicData>
                </a:graphic>
              </wp:anchor>
            </w:drawing>
          </mc:Choice>
          <mc:Fallback>
            <w:pict>
              <v:shape id="_x0000_s1026" o:spid="_x0000_s1026" o:spt="202" type="#_x0000_t202" style="position:absolute;left:0pt;margin-left:-0.1pt;margin-top:9.65pt;height:126.75pt;width:238pt;z-index:251660288;mso-width-relative:page;mso-height-relative:page;" fillcolor="#FFFFFF" filled="t" stroked="t" coordsize="21600,21600" o:gfxdata="UEsDBAoAAAAAAIdO4kAAAAAAAAAAAAAAAAAEAAAAZHJzL1BLAwQUAAAACACHTuJA6NBTJtgAAAAI&#10;AQAADwAAAGRycy9kb3ducmV2LnhtbE2PwU7DMBBE70j8g7VIXFDrNC1NGuL0gASCWymovbrxNomw&#10;1yF20/L3LCc47sxo9k25vjgrRhxC50nBbJqAQKq96ahR8PH+NMlBhKjJaOsJFXxjgHV1fVXqwvgz&#10;veG4jY3gEgqFVtDG2BdShrpFp8PU90jsHf3gdORzaKQZ9JnLnZVpkiyl0x3xh1b3+Nhi/bk9OQX5&#10;4mXch9f5Zlcvj3YV77Lx+WtQ6vZmljyAiHiJf2H4xWd0qJjp4E9kgrAKJikHWV7NQbC9yO55yUFB&#10;mqU5yKqU/wdUP1BLAwQUAAAACACHTuJAsHZyAi4CAAB4BAAADgAAAGRycy9lMm9Eb2MueG1srVTN&#10;jtMwEL4j8Q6W72zSoi00aroSW8oFAdLCA7iO01jyH7bbpjwAvAEnLtx5rj4Hn51u6S4ceiCHZDwz&#10;/mbmm5nMbnqtyFb4IK2p6eiqpEQYbhtp1jX99HH57CUlITLTMGWNqOleBHozf/pktnOVGNvOqkZ4&#10;AhATqp2raRejq4oi8E5oFq6sEwbG1nrNIo5+XTSe7YCuVTEuy0mxs75x3nIRArSLwUiPiP4SQNu2&#10;kouF5RstTBxQvVAsoqTQSRfoPGfbtoLH920bRCSqpqg05jeCQF6ldzGfsWrtmeskP6bALknhUU2a&#10;SYOgJ6gFi4xsvPwLSkvubbBtvOJWF0MhmRFUMSofcXPXMSdyLaA6uBPp4f/B8nfbD57IpqZTSgzT&#10;aPjh+7fDj1+Hn1/JNNGzc6GC152DX+xf2R5Dc68PUKaq+9br9EU9BHaQuz+RK/pIOJTPy/F4UsLE&#10;YRtNyumL8XXCKf5cdz7EN8JqkoSaenQvk8q2b0McXO9dUrRglWyWUql88OvVrfJky9DpZX6O6A/c&#10;lCE71HqN2IQzjG+LsYGoHSgIZp3jPbgRzoHL/PwLOCW2YKEbEsgIyY1VWkbhs9QJ1rw2DYl7B5oN&#10;toumZLRoKFECy5ik7BmZVJd4gjtlUhCRR/3IUurY0JkkxX7VAzSJK9vs0UUsP9jtrP+C+Bh9FP55&#10;wzyyYYZDXVMwMoi3cdiVjfNy3eFWbn2RwDCQuXnH5UkTf36GfP7Dm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NBTJtgAAAAIAQAADwAAAAAAAAABACAAAAAiAAAAZHJzL2Rvd25yZXYueG1sUEsB&#10;AhQAFAAAAAgAh07iQLB2cgIuAgAAeAQAAA4AAAAAAAAAAQAgAAAAJwEAAGRycy9lMm9Eb2MueG1s&#10;UEsFBgAAAAAGAAYAWQEAAMcFAAAAAA==&#10;">
                <v:fill on="t" focussize="0,0"/>
                <v:stroke color="#000000" joinstyle="miter"/>
                <v:imagedata o:title=""/>
                <o:lock v:ext="edit" aspectratio="f"/>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p>
                    <w:p/>
                    <w:p/>
                    <w:p/>
                    <w:p/>
                    <w:p/>
                    <w:p/>
                    <w:p>
                      <w:pPr>
                        <w:rPr>
                          <w:sz w:val="32"/>
                          <w:szCs w:val="32"/>
                        </w:rPr>
                      </w:pP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3161030</wp:posOffset>
                </wp:positionH>
                <wp:positionV relativeFrom="paragraph">
                  <wp:posOffset>122555</wp:posOffset>
                </wp:positionV>
                <wp:extent cx="2851150" cy="1609725"/>
                <wp:effectExtent l="4445" t="4445" r="14605" b="11430"/>
                <wp:wrapNone/>
                <wp:docPr id="10" name="文本框 1"/>
                <wp:cNvGraphicFramePr/>
                <a:graphic xmlns:a="http://schemas.openxmlformats.org/drawingml/2006/main">
                  <a:graphicData uri="http://schemas.microsoft.com/office/word/2010/wordprocessingShape">
                    <wps:wsp>
                      <wps:cNvSpPr txBox="1"/>
                      <wps:spPr>
                        <a:xfrm>
                          <a:off x="0" y="0"/>
                          <a:ext cx="2851150" cy="160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p>
                          <w:p/>
                          <w:p/>
                          <w:p/>
                          <w:p/>
                          <w:p/>
                          <w:p/>
                          <w:p>
                            <w:pPr>
                              <w:rPr>
                                <w:sz w:val="32"/>
                                <w:szCs w:val="32"/>
                              </w:rPr>
                            </w:pPr>
                          </w:p>
                        </w:txbxContent>
                      </wps:txbx>
                      <wps:bodyPr vert="horz" wrap="square" anchor="t" anchorCtr="0" upright="1"/>
                    </wps:wsp>
                  </a:graphicData>
                </a:graphic>
              </wp:anchor>
            </w:drawing>
          </mc:Choice>
          <mc:Fallback>
            <w:pict>
              <v:shape id="文本框 1" o:spid="_x0000_s1026" o:spt="202" type="#_x0000_t202" style="position:absolute;left:0pt;margin-left:248.9pt;margin-top:9.65pt;height:126.75pt;width:224.5pt;z-index:251661312;mso-width-relative:page;mso-height-relative:page;" fillcolor="#FFFFFF" filled="t" stroked="t" coordsize="21600,21600" o:gfxdata="UEsDBAoAAAAAAIdO4kAAAAAAAAAAAAAAAAAEAAAAZHJzL1BLAwQUAAAACACHTuJAf0Emo9kAAAAK&#10;AQAADwAAAGRycy9kb3ducmV2LnhtbE2PzU7DMBCE70i8g7VIXBB1mkb5I04PSCC40YLaqxu7SYS9&#10;DrablrdnOcFxdkYz3zbrizVs1j6MDgUsFwkwjZ1TI/YCPt6f7ktgIUpU0jjUAr51gHV7fdXIWrkz&#10;bvS8jT2jEgy1FDDEONWch27QVoaFmzSSd3TeykjS91x5eaZya3iaJDm3ckRaGOSkHwfdfW5PVkCZ&#10;vcz78Lp623X50VTxrpifv7wQtzfL5AFY1Jf4F4ZffEKHlpgO7oQqMCMgqwpCj2RUK2AUqLKcDgcB&#10;aZGWwNuG/3+h/QFQSwMEFAAAAAgAh07iQK1eJWguAgAAeQQAAA4AAABkcnMvZTJvRG9jLnhtbK1U&#10;zY7TMBC+I/EOlu80aaUuu1XTldhSLgiQFh7AdZzGkv+w3SblAeANOHHhznP1OfjsdEt34dADOSTj&#10;mfE3M9/MZH7ba0V2wgdpTUXHo5ISYbitpdlU9NPH1YtrSkJkpmbKGlHRvQj0dvH82bxzMzGxrVW1&#10;8AQgJsw6V9E2RjcrisBboVkYWScMjI31mkUc/aaoPeuArlUxKcurorO+dt5yEQK0y8FIj4j+EkDb&#10;NJKLpeVbLUwcUL1QLKKk0EoX6CJn2zSCx/dNE0QkqqKoNOY3gkBep3exmLPZxjPXSn5MgV2SwpOa&#10;NJMGQU9QSxYZ2Xr5F5SW3NtgmzjiVhdDIZkRVDEun3Bz3zInci2gOrgT6eH/wfJ3uw+eyBqTAEoM&#10;0+j44fu3w49fh59fyTjx07kwg9u9g2PsX9kevg/6AGUqu2+8Tl8URGAH1P7Erugj4VBOrqfj8RQm&#10;Dtv4qrx5OZkmnOLPdedDfCOsJkmoqEf7Mqts9zbEwfXBJUULVsl6JZXKB79Z3ylPdgytXuXniP7I&#10;TRnSVfRmitiEM8xvg7mBqB04CGaT4z26Ec6By/z8CzgltmShHRLICMmNzbSMwmepFax+bWoS9w40&#10;G6wXTcloUVOiBLYxSdkzMqku8QR3yqQgIs/6kaXUsaEzSYr9ugdoEte23qOL2H6w21r/BfEx+yj8&#10;85Z5ZMMMh7qiYGQQ7+KwLFvn5abFrdz6IoFhInPzjtuTRv78DPn8j7H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9BJqPZAAAACgEAAA8AAAAAAAAAAQAgAAAAIgAAAGRycy9kb3ducmV2LnhtbFBL&#10;AQIUABQAAAAIAIdO4kCtXiVoLgIAAHkEAAAOAAAAAAAAAAEAIAAAACgBAABkcnMvZTJvRG9jLnht&#10;bFBLBQYAAAAABgAGAFkBAADIBQAAAAA=&#10;">
                <v:fill on="t" focussize="0,0"/>
                <v:stroke color="#000000" joinstyle="miter"/>
                <v:imagedata o:title=""/>
                <o:lock v:ext="edit" aspectratio="f"/>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p>
                    <w:p/>
                    <w:p/>
                    <w:p/>
                    <w:p/>
                    <w:p/>
                    <w:p/>
                    <w:p>
                      <w:pPr>
                        <w:rPr>
                          <w:sz w:val="32"/>
                          <w:szCs w:val="32"/>
                        </w:rPr>
                      </w:pPr>
                    </w:p>
                  </w:txbxContent>
                </v:textbox>
              </v:shape>
            </w:pict>
          </mc:Fallback>
        </mc:AlternateContent>
      </w:r>
    </w:p>
    <w:p>
      <w:pPr>
        <w:shd w:val="clear" w:color="auto" w:fill="FFFFFF"/>
        <w:spacing w:line="480" w:lineRule="exact"/>
        <w:rPr>
          <w:rFonts w:ascii="宋体" w:hAnsi="宋体" w:cs="宋体"/>
          <w:bCs/>
          <w:sz w:val="24"/>
        </w:rPr>
      </w:pPr>
    </w:p>
    <w:p>
      <w:pPr>
        <w:shd w:val="clear" w:color="auto" w:fill="FFFFFF"/>
        <w:spacing w:line="480" w:lineRule="exact"/>
        <w:rPr>
          <w:rFonts w:ascii="宋体" w:hAnsi="宋体" w:cs="宋体"/>
          <w:bCs/>
          <w:sz w:val="24"/>
        </w:rPr>
      </w:pPr>
    </w:p>
    <w:p>
      <w:pPr>
        <w:shd w:val="clear" w:color="auto" w:fill="FFFFFF"/>
        <w:spacing w:line="480" w:lineRule="exact"/>
        <w:rPr>
          <w:rFonts w:ascii="宋体" w:hAnsi="宋体" w:cs="宋体"/>
          <w:bCs/>
          <w:sz w:val="24"/>
        </w:rPr>
      </w:pPr>
    </w:p>
    <w:p>
      <w:pPr>
        <w:shd w:val="clear" w:color="auto" w:fill="FFFFFF"/>
        <w:spacing w:line="480" w:lineRule="exact"/>
        <w:rPr>
          <w:rFonts w:ascii="宋体" w:hAnsi="宋体" w:cs="宋体"/>
          <w:bCs/>
          <w:sz w:val="24"/>
        </w:rPr>
      </w:pPr>
    </w:p>
    <w:p>
      <w:pPr>
        <w:shd w:val="clear" w:color="auto" w:fill="FFFFFF"/>
        <w:spacing w:line="480" w:lineRule="exact"/>
        <w:rPr>
          <w:rFonts w:ascii="宋体" w:hAnsi="宋体" w:cs="宋体"/>
          <w:bCs/>
          <w:sz w:val="24"/>
        </w:rPr>
      </w:pPr>
    </w:p>
    <w:p>
      <w:pPr>
        <w:shd w:val="clear" w:color="auto" w:fill="FFFFFF"/>
        <w:spacing w:line="480" w:lineRule="exact"/>
        <w:rPr>
          <w:rFonts w:ascii="宋体" w:hAnsi="宋体" w:cs="宋体"/>
          <w:bCs/>
          <w:sz w:val="24"/>
        </w:rPr>
      </w:pPr>
    </w:p>
    <w:p>
      <w:pPr>
        <w:pStyle w:val="50"/>
        <w:shd w:val="clear" w:color="auto" w:fill="FFFFFF"/>
        <w:snapToGrid w:val="0"/>
        <w:spacing w:line="480" w:lineRule="exact"/>
        <w:ind w:firstLine="210"/>
        <w:rPr>
          <w:rFonts w:ascii="宋体" w:hAnsi="宋体" w:cs="宋体"/>
          <w:color w:val="auto"/>
          <w:sz w:val="24"/>
        </w:rPr>
      </w:pPr>
    </w:p>
    <w:p>
      <w:pPr>
        <w:pStyle w:val="50"/>
        <w:shd w:val="clear" w:color="auto" w:fill="FFFFFF"/>
        <w:snapToGrid w:val="0"/>
        <w:spacing w:line="480" w:lineRule="exact"/>
        <w:ind w:firstLine="210"/>
        <w:rPr>
          <w:rFonts w:ascii="宋体" w:hAnsi="宋体" w:cs="宋体"/>
          <w:color w:val="auto"/>
          <w:sz w:val="24"/>
        </w:rPr>
      </w:pPr>
    </w:p>
    <w:p>
      <w:pPr>
        <w:pStyle w:val="50"/>
        <w:shd w:val="clear" w:color="auto" w:fill="FFFFFF"/>
        <w:snapToGrid w:val="0"/>
        <w:spacing w:line="480" w:lineRule="exact"/>
        <w:ind w:firstLine="210"/>
        <w:rPr>
          <w:rFonts w:ascii="宋体" w:hAnsi="宋体" w:cs="宋体"/>
          <w:color w:val="auto"/>
          <w:kern w:val="2"/>
          <w:sz w:val="24"/>
        </w:rPr>
      </w:pPr>
    </w:p>
    <w:p>
      <w:pPr>
        <w:widowControl/>
        <w:spacing w:line="480" w:lineRule="exact"/>
        <w:ind w:left="424" w:leftChars="202"/>
        <w:jc w:val="left"/>
        <w:rPr>
          <w:rFonts w:ascii="宋体" w:hAnsi="宋体" w:cs="宋体"/>
          <w:sz w:val="24"/>
        </w:rPr>
      </w:pPr>
      <w:r>
        <w:rPr>
          <w:rFonts w:hint="eastAsia" w:ascii="宋体" w:hAnsi="宋体" w:cs="宋体"/>
          <w:sz w:val="24"/>
        </w:rPr>
        <w:t>供应商（电子公章）：</w:t>
      </w:r>
    </w:p>
    <w:p>
      <w:pPr>
        <w:shd w:val="clear" w:color="auto" w:fill="FFFFFF"/>
        <w:tabs>
          <w:tab w:val="left" w:pos="3780"/>
        </w:tabs>
        <w:spacing w:line="480" w:lineRule="exact"/>
        <w:ind w:left="424" w:leftChars="202"/>
        <w:rPr>
          <w:rFonts w:ascii="宋体" w:hAnsi="宋体" w:cs="宋体"/>
          <w:sz w:val="24"/>
        </w:rPr>
      </w:pPr>
      <w:r>
        <w:rPr>
          <w:rFonts w:hint="eastAsia" w:ascii="宋体" w:hAnsi="宋体" w:cs="宋体"/>
          <w:sz w:val="24"/>
        </w:rPr>
        <w:t>法定代表人或企业负责人（电子签名或签章）：</w:t>
      </w:r>
    </w:p>
    <w:p>
      <w:pPr>
        <w:shd w:val="clear" w:color="auto" w:fill="FFFFFF"/>
        <w:tabs>
          <w:tab w:val="left" w:pos="3780"/>
        </w:tabs>
        <w:spacing w:line="480" w:lineRule="exact"/>
        <w:ind w:left="424" w:leftChars="202"/>
        <w:rPr>
          <w:rFonts w:ascii="宋体" w:hAnsi="宋体" w:cs="宋体"/>
          <w:sz w:val="24"/>
        </w:rPr>
      </w:pPr>
      <w:r>
        <w:rPr>
          <w:rFonts w:hint="eastAsia" w:ascii="宋体" w:hAnsi="宋体" w:cs="宋体"/>
          <w:sz w:val="24"/>
        </w:rPr>
        <w:t>授权代理人（签字）：</w:t>
      </w:r>
    </w:p>
    <w:p>
      <w:pPr>
        <w:widowControl/>
        <w:spacing w:line="480" w:lineRule="exact"/>
        <w:ind w:left="424" w:leftChars="202"/>
        <w:jc w:val="left"/>
        <w:rPr>
          <w:rFonts w:ascii="宋体" w:hAnsi="宋体" w:cs="宋体"/>
          <w:sz w:val="24"/>
        </w:rPr>
      </w:pPr>
      <w:r>
        <w:rPr>
          <w:rFonts w:hint="eastAsia" w:ascii="宋体" w:hAnsi="宋体" w:cs="宋体"/>
          <w:sz w:val="24"/>
        </w:rPr>
        <w:t>日期： 年  月  日</w:t>
      </w:r>
    </w:p>
    <w:p>
      <w:pPr>
        <w:widowControl/>
        <w:suppressAutoHyphens w:val="0"/>
        <w:jc w:val="left"/>
        <w:rPr>
          <w:rFonts w:ascii="宋体" w:hAnsi="宋体" w:eastAsia="宋体" w:cs="宋体"/>
          <w:b/>
          <w:sz w:val="36"/>
          <w:szCs w:val="28"/>
        </w:rPr>
      </w:pPr>
      <w:r>
        <w:rPr>
          <w:rFonts w:ascii="宋体" w:hAnsi="宋体" w:eastAsia="宋体" w:cs="宋体"/>
          <w:sz w:val="36"/>
          <w:szCs w:val="28"/>
        </w:rPr>
        <w:br w:type="page"/>
      </w:r>
    </w:p>
    <w:p>
      <w:pPr>
        <w:pStyle w:val="5"/>
        <w:spacing w:before="240" w:beforeLines="100" w:after="240" w:afterLines="100" w:line="480" w:lineRule="auto"/>
        <w:jc w:val="center"/>
        <w:rPr>
          <w:rFonts w:ascii="宋体" w:hAnsi="宋体" w:cs="宋体"/>
          <w:sz w:val="28"/>
          <w:szCs w:val="28"/>
        </w:rPr>
      </w:pPr>
      <w:bookmarkStart w:id="248" w:name="_Toc22001"/>
      <w:r>
        <w:rPr>
          <w:rFonts w:hint="eastAsia" w:ascii="宋体" w:hAnsi="宋体" w:eastAsia="宋体" w:cs="宋体"/>
          <w:sz w:val="36"/>
          <w:szCs w:val="28"/>
        </w:rPr>
        <w:t>三、资格证明文件</w:t>
      </w:r>
      <w:bookmarkEnd w:id="242"/>
      <w:bookmarkEnd w:id="247"/>
      <w:bookmarkEnd w:id="248"/>
    </w:p>
    <w:p>
      <w:pPr>
        <w:pStyle w:val="6"/>
        <w:rPr>
          <w:rFonts w:ascii="宋体" w:hAnsi="宋体" w:eastAsia="宋体" w:cs="宋体"/>
          <w:kern w:val="0"/>
          <w:sz w:val="24"/>
        </w:rPr>
      </w:pPr>
      <w:bookmarkStart w:id="249" w:name="_Toc28010"/>
      <w:r>
        <w:rPr>
          <w:rFonts w:hint="eastAsia" w:ascii="宋体" w:hAnsi="宋体" w:eastAsia="宋体" w:cs="宋体"/>
          <w:kern w:val="0"/>
          <w:sz w:val="24"/>
        </w:rPr>
        <w:t>（一）</w:t>
      </w:r>
      <w:r>
        <w:rPr>
          <w:rFonts w:hint="eastAsia" w:ascii="宋体" w:hAnsi="宋体" w:eastAsia="宋体" w:cs="宋体"/>
          <w:snapToGrid w:val="0"/>
          <w:sz w:val="24"/>
        </w:rPr>
        <w:t>符合</w:t>
      </w:r>
      <w:r>
        <w:rPr>
          <w:rFonts w:hint="eastAsia" w:ascii="宋体" w:hAnsi="宋体" w:eastAsia="宋体" w:cs="宋体"/>
          <w:snapToGrid w:val="0"/>
          <w:kern w:val="0"/>
          <w:sz w:val="24"/>
          <w:szCs w:val="24"/>
        </w:rPr>
        <w:t>《中华人民共和国政府采购法》第二十二条规定的证明文件</w:t>
      </w:r>
      <w:bookmarkEnd w:id="249"/>
    </w:p>
    <w:p>
      <w:pPr>
        <w:tabs>
          <w:tab w:val="left" w:pos="8280"/>
        </w:tabs>
        <w:spacing w:line="480" w:lineRule="exact"/>
        <w:rPr>
          <w:rFonts w:ascii="宋体" w:hAnsi="宋体" w:eastAsia="宋体" w:cs="宋体"/>
          <w:b/>
          <w:kern w:val="0"/>
          <w:sz w:val="24"/>
          <w:szCs w:val="24"/>
        </w:rPr>
      </w:pPr>
      <w:r>
        <w:rPr>
          <w:rFonts w:hint="eastAsia" w:ascii="宋体" w:hAnsi="宋体" w:eastAsia="宋体" w:cs="宋体"/>
          <w:b/>
          <w:kern w:val="0"/>
          <w:sz w:val="24"/>
          <w:szCs w:val="24"/>
        </w:rPr>
        <w:t>1、具有独立承担民事责任的能力</w:t>
      </w:r>
      <w:r>
        <w:rPr>
          <w:rFonts w:hint="eastAsia" w:ascii="宋体" w:hAnsi="宋体" w:eastAsia="宋体" w:cs="宋体"/>
          <w:b/>
          <w:snapToGrid w:val="0"/>
          <w:spacing w:val="-11"/>
          <w:kern w:val="0"/>
          <w:sz w:val="24"/>
          <w:szCs w:val="24"/>
        </w:rPr>
        <w:t>（须加盖电子公章）</w:t>
      </w:r>
    </w:p>
    <w:p>
      <w:pPr>
        <w:tabs>
          <w:tab w:val="left" w:pos="8280"/>
        </w:tabs>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提供法人或者其他组织的营业执照等证明文件</w:t>
      </w:r>
      <w:r>
        <w:rPr>
          <w:rFonts w:hint="eastAsia" w:ascii="宋体" w:hAnsi="宋体" w:cs="宋体"/>
          <w:kern w:val="0"/>
          <w:sz w:val="24"/>
          <w:szCs w:val="24"/>
        </w:rPr>
        <w:t>，或自然人身份证明</w:t>
      </w:r>
      <w:r>
        <w:rPr>
          <w:rFonts w:hint="eastAsia" w:ascii="宋体" w:hAnsi="宋体" w:eastAsia="宋体" w:cs="宋体"/>
          <w:kern w:val="0"/>
          <w:sz w:val="24"/>
          <w:szCs w:val="24"/>
        </w:rPr>
        <w:t>；</w:t>
      </w:r>
    </w:p>
    <w:p>
      <w:pPr>
        <w:tabs>
          <w:tab w:val="left" w:pos="8280"/>
        </w:tabs>
        <w:spacing w:line="480" w:lineRule="exact"/>
        <w:ind w:firstLine="480" w:firstLineChars="200"/>
        <w:rPr>
          <w:rFonts w:ascii="宋体" w:hAnsi="宋体" w:eastAsia="宋体" w:cs="宋体"/>
          <w:kern w:val="0"/>
          <w:sz w:val="24"/>
          <w:szCs w:val="24"/>
        </w:rPr>
      </w:pPr>
    </w:p>
    <w:p>
      <w:pPr>
        <w:tabs>
          <w:tab w:val="left" w:pos="8280"/>
        </w:tabs>
        <w:spacing w:line="48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说明：</w:t>
      </w:r>
    </w:p>
    <w:p>
      <w:pPr>
        <w:tabs>
          <w:tab w:val="left" w:pos="8280"/>
        </w:tabs>
        <w:spacing w:line="480" w:lineRule="exact"/>
        <w:ind w:firstLine="436" w:firstLineChars="200"/>
        <w:jc w:val="left"/>
        <w:rPr>
          <w:rFonts w:ascii="宋体" w:hAnsi="宋体" w:eastAsia="宋体" w:cs="宋体"/>
          <w:snapToGrid w:val="0"/>
          <w:spacing w:val="-11"/>
          <w:kern w:val="0"/>
          <w:sz w:val="24"/>
          <w:szCs w:val="24"/>
        </w:rPr>
      </w:pPr>
      <w:r>
        <w:rPr>
          <w:rFonts w:hint="eastAsia" w:ascii="宋体" w:hAnsi="宋体" w:eastAsia="宋体" w:cs="宋体"/>
          <w:snapToGrid w:val="0"/>
          <w:spacing w:val="-11"/>
          <w:kern w:val="0"/>
          <w:sz w:val="24"/>
          <w:szCs w:val="24"/>
        </w:rPr>
        <w:t>供应商为事业单位的，应提供有效的“事业单位法人证书”；</w:t>
      </w:r>
    </w:p>
    <w:p>
      <w:pPr>
        <w:tabs>
          <w:tab w:val="left" w:pos="8280"/>
        </w:tabs>
        <w:spacing w:line="480" w:lineRule="exact"/>
        <w:ind w:firstLine="436" w:firstLineChars="200"/>
        <w:jc w:val="left"/>
        <w:rPr>
          <w:rFonts w:ascii="宋体" w:hAnsi="宋体" w:eastAsia="宋体" w:cs="宋体"/>
          <w:snapToGrid w:val="0"/>
          <w:spacing w:val="-11"/>
          <w:kern w:val="0"/>
          <w:sz w:val="24"/>
          <w:szCs w:val="24"/>
        </w:rPr>
      </w:pPr>
      <w:r>
        <w:rPr>
          <w:rFonts w:hint="eastAsia" w:ascii="宋体" w:hAnsi="宋体" w:eastAsia="宋体" w:cs="宋体"/>
          <w:snapToGrid w:val="0"/>
          <w:spacing w:val="-11"/>
          <w:kern w:val="0"/>
          <w:sz w:val="24"/>
          <w:szCs w:val="24"/>
        </w:rPr>
        <w:t>供应商是非企业机构的，应提供有效的“执业许可证”、“登记证书”等证明文件；</w:t>
      </w:r>
    </w:p>
    <w:p>
      <w:pPr>
        <w:tabs>
          <w:tab w:val="left" w:pos="8280"/>
        </w:tabs>
        <w:spacing w:line="480" w:lineRule="exact"/>
        <w:ind w:firstLine="436" w:firstLineChars="200"/>
        <w:jc w:val="left"/>
        <w:rPr>
          <w:rFonts w:ascii="宋体" w:hAnsi="宋体" w:eastAsia="宋体" w:cs="宋体"/>
          <w:snapToGrid w:val="0"/>
          <w:spacing w:val="-11"/>
          <w:kern w:val="0"/>
          <w:sz w:val="24"/>
          <w:szCs w:val="24"/>
        </w:rPr>
      </w:pPr>
      <w:r>
        <w:rPr>
          <w:rFonts w:hint="eastAsia" w:ascii="宋体" w:hAnsi="宋体" w:eastAsia="宋体" w:cs="宋体"/>
          <w:snapToGrid w:val="0"/>
          <w:spacing w:val="-11"/>
          <w:kern w:val="0"/>
          <w:sz w:val="24"/>
          <w:szCs w:val="24"/>
        </w:rPr>
        <w:t>供应商是个体工商户的，应提供有效的“个体工商户营业执照”；</w:t>
      </w:r>
    </w:p>
    <w:p>
      <w:pPr>
        <w:tabs>
          <w:tab w:val="left" w:pos="8280"/>
        </w:tabs>
        <w:spacing w:line="480" w:lineRule="exact"/>
        <w:ind w:firstLine="436" w:firstLineChars="200"/>
        <w:jc w:val="left"/>
        <w:rPr>
          <w:rFonts w:ascii="宋体" w:hAnsi="宋体" w:eastAsia="宋体" w:cs="宋体"/>
          <w:snapToGrid w:val="0"/>
          <w:spacing w:val="-11"/>
          <w:kern w:val="0"/>
          <w:sz w:val="24"/>
          <w:szCs w:val="24"/>
        </w:rPr>
      </w:pPr>
      <w:r>
        <w:rPr>
          <w:rFonts w:hint="eastAsia" w:ascii="宋体" w:hAnsi="宋体" w:eastAsia="宋体" w:cs="宋体"/>
          <w:snapToGrid w:val="0"/>
          <w:spacing w:val="-11"/>
          <w:kern w:val="0"/>
          <w:sz w:val="24"/>
          <w:szCs w:val="24"/>
        </w:rPr>
        <w:t>供应商是自然人的，应提供有效的自然人身份证明。</w:t>
      </w:r>
    </w:p>
    <w:p>
      <w:pPr>
        <w:tabs>
          <w:tab w:val="left" w:pos="8280"/>
        </w:tabs>
        <w:spacing w:line="480" w:lineRule="exact"/>
        <w:ind w:firstLine="436" w:firstLineChars="200"/>
        <w:jc w:val="left"/>
        <w:rPr>
          <w:rFonts w:ascii="宋体" w:hAnsi="宋体" w:eastAsia="宋体" w:cs="宋体"/>
          <w:snapToGrid w:val="0"/>
          <w:spacing w:val="-11"/>
          <w:kern w:val="0"/>
          <w:sz w:val="24"/>
          <w:szCs w:val="24"/>
        </w:rPr>
      </w:pPr>
      <w:r>
        <w:rPr>
          <w:rFonts w:hint="eastAsia" w:ascii="宋体" w:hAnsi="宋体" w:eastAsia="宋体" w:cs="宋体"/>
          <w:snapToGrid w:val="0"/>
          <w:spacing w:val="-11"/>
          <w:kern w:val="0"/>
          <w:sz w:val="24"/>
          <w:szCs w:val="24"/>
        </w:rPr>
        <w:t>若本项目允许分支机构参加投标，则分支机构参加投标的，此处可提供该分支机构或其所属法人或其他组织的相应证明文件。</w:t>
      </w:r>
    </w:p>
    <w:p>
      <w:pPr>
        <w:rPr>
          <w:rFonts w:ascii="宋体" w:hAnsi="宋体" w:eastAsia="宋体" w:cs="宋体"/>
          <w:b/>
          <w:bCs/>
          <w:sz w:val="28"/>
          <w:szCs w:val="28"/>
        </w:rPr>
      </w:pPr>
      <w:r>
        <w:rPr>
          <w:rFonts w:hint="eastAsia" w:ascii="宋体" w:hAnsi="宋体" w:eastAsia="宋体" w:cs="宋体"/>
          <w:b/>
          <w:bCs/>
          <w:sz w:val="28"/>
          <w:szCs w:val="28"/>
        </w:rPr>
        <w:br w:type="page"/>
      </w:r>
    </w:p>
    <w:p>
      <w:pPr>
        <w:tabs>
          <w:tab w:val="left" w:pos="8280"/>
        </w:tabs>
        <w:spacing w:line="480" w:lineRule="exact"/>
        <w:jc w:val="left"/>
        <w:rPr>
          <w:rFonts w:ascii="宋体" w:hAnsi="宋体" w:eastAsia="宋体" w:cs="宋体"/>
          <w:b/>
          <w:kern w:val="0"/>
          <w:sz w:val="24"/>
          <w:szCs w:val="24"/>
        </w:rPr>
      </w:pPr>
      <w:r>
        <w:rPr>
          <w:rFonts w:hint="eastAsia" w:ascii="宋体" w:hAnsi="宋体" w:eastAsia="宋体" w:cs="宋体"/>
          <w:b/>
          <w:kern w:val="0"/>
          <w:sz w:val="24"/>
          <w:szCs w:val="24"/>
        </w:rPr>
        <w:t>2、具有良好的商业信誉和健全的财务会计制度（须加盖电子公章）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提供2022年经会计师事务所审计的财务报告，财务状况良好未处于被责令停业、财产被接管、冻结或破产状态；</w:t>
      </w:r>
      <w:r>
        <w:rPr>
          <w:rFonts w:hint="eastAsia" w:ascii="宋体" w:hAnsi="宋体" w:eastAsia="宋体" w:cs="宋体"/>
          <w:b/>
          <w:bCs/>
          <w:sz w:val="28"/>
          <w:szCs w:val="28"/>
        </w:rPr>
        <w:br w:type="page"/>
      </w:r>
    </w:p>
    <w:p>
      <w:pPr>
        <w:tabs>
          <w:tab w:val="left" w:pos="8280"/>
        </w:tabs>
        <w:spacing w:line="480" w:lineRule="exact"/>
        <w:rPr>
          <w:rFonts w:ascii="宋体" w:hAnsi="宋体" w:eastAsia="宋体" w:cs="宋体"/>
          <w:b/>
          <w:kern w:val="0"/>
          <w:sz w:val="24"/>
          <w:szCs w:val="24"/>
        </w:rPr>
      </w:pPr>
      <w:r>
        <w:rPr>
          <w:rFonts w:hint="eastAsia" w:ascii="宋体" w:hAnsi="宋体" w:eastAsia="宋体" w:cs="宋体"/>
          <w:b/>
          <w:kern w:val="0"/>
          <w:sz w:val="24"/>
          <w:szCs w:val="24"/>
        </w:rPr>
        <w:t>3、具备履行合同所必需的设备和专业技术能力（须加盖电子公章）</w:t>
      </w:r>
    </w:p>
    <w:p>
      <w:pPr>
        <w:ind w:firstLine="480" w:firstLineChars="200"/>
      </w:pPr>
      <w:r>
        <w:rPr>
          <w:rFonts w:hint="eastAsia" w:ascii="宋体" w:hAnsi="宋体" w:cs="宋体"/>
          <w:kern w:val="0"/>
          <w:sz w:val="24"/>
          <w:szCs w:val="24"/>
        </w:rPr>
        <w:t>提供具备履行合同所必需的设备和专业技术能力的证明材料；</w:t>
      </w:r>
    </w:p>
    <w:p>
      <w:pPr>
        <w:tabs>
          <w:tab w:val="left" w:pos="8280"/>
        </w:tabs>
        <w:spacing w:line="480" w:lineRule="exact"/>
        <w:jc w:val="center"/>
        <w:rPr>
          <w:rFonts w:ascii="宋体" w:hAnsi="宋体" w:eastAsia="宋体" w:cs="宋体"/>
          <w:b/>
          <w:bCs/>
          <w:kern w:val="0"/>
          <w:sz w:val="24"/>
        </w:rPr>
      </w:pPr>
    </w:p>
    <w:p>
      <w:pPr>
        <w:tabs>
          <w:tab w:val="left" w:pos="8280"/>
        </w:tabs>
        <w:spacing w:line="48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具备履行合同所必需的设备和专业技术能力声明函</w:t>
      </w:r>
    </w:p>
    <w:p>
      <w:pPr>
        <w:ind w:firstLine="480"/>
        <w:rPr>
          <w:rFonts w:ascii="宋体" w:hAnsi="宋体" w:cs="宋体"/>
          <w:kern w:val="0"/>
          <w:sz w:val="24"/>
        </w:rPr>
      </w:pPr>
    </w:p>
    <w:p>
      <w:pPr>
        <w:spacing w:line="480" w:lineRule="exact"/>
        <w:rPr>
          <w:rFonts w:ascii="宋体" w:hAnsi="宋体" w:cs="宋体"/>
          <w:kern w:val="0"/>
          <w:sz w:val="24"/>
          <w:u w:val="single"/>
        </w:rPr>
      </w:pPr>
      <w:r>
        <w:rPr>
          <w:rFonts w:hint="eastAsia" w:ascii="宋体" w:hAnsi="宋体" w:cs="宋体"/>
          <w:kern w:val="0"/>
          <w:sz w:val="24"/>
          <w:u w:val="single"/>
        </w:rPr>
        <w:t xml:space="preserve">(采购人名称)      </w:t>
      </w:r>
      <w:r>
        <w:rPr>
          <w:rFonts w:hint="eastAsia" w:ascii="宋体" w:hAnsi="宋体" w:cs="宋体"/>
          <w:kern w:val="0"/>
          <w:sz w:val="24"/>
        </w:rPr>
        <w:t>：</w:t>
      </w:r>
    </w:p>
    <w:p>
      <w:pPr>
        <w:spacing w:line="480" w:lineRule="exact"/>
        <w:ind w:firstLine="480"/>
        <w:rPr>
          <w:rFonts w:ascii="宋体" w:hAnsi="宋体" w:cs="宋体"/>
          <w:kern w:val="0"/>
          <w:sz w:val="24"/>
        </w:rPr>
      </w:pPr>
    </w:p>
    <w:p>
      <w:pPr>
        <w:tabs>
          <w:tab w:val="left" w:pos="5580"/>
        </w:tabs>
        <w:spacing w:before="120" w:line="480" w:lineRule="exact"/>
        <w:ind w:firstLine="480" w:firstLineChars="200"/>
        <w:rPr>
          <w:rFonts w:ascii="宋体" w:hAnsi="宋体"/>
          <w:sz w:val="24"/>
        </w:rPr>
      </w:pPr>
      <w:r>
        <w:rPr>
          <w:rFonts w:hint="eastAsia" w:ascii="宋体" w:hAnsi="宋体" w:cs="宋体"/>
          <w:kern w:val="0"/>
          <w:sz w:val="24"/>
        </w:rPr>
        <w:t>对于贵单位的</w:t>
      </w:r>
      <w:r>
        <w:rPr>
          <w:rFonts w:hint="eastAsia" w:ascii="宋体" w:hAnsi="宋体" w:cs="宋体"/>
          <w:kern w:val="0"/>
          <w:sz w:val="24"/>
          <w:u w:val="single"/>
        </w:rPr>
        <w:t xml:space="preserve">      （项目名称）      </w:t>
      </w:r>
      <w:r>
        <w:rPr>
          <w:rFonts w:hint="eastAsia" w:ascii="宋体" w:hAnsi="宋体" w:cs="宋体"/>
          <w:kern w:val="0"/>
          <w:sz w:val="24"/>
        </w:rPr>
        <w:t>采购项目，我公司承诺</w:t>
      </w:r>
      <w:r>
        <w:rPr>
          <w:rFonts w:ascii="宋体" w:hAnsi="宋体"/>
          <w:sz w:val="24"/>
        </w:rPr>
        <w:t>具</w:t>
      </w:r>
      <w:r>
        <w:rPr>
          <w:rFonts w:hint="eastAsia" w:ascii="宋体" w:hAnsi="宋体"/>
          <w:sz w:val="24"/>
        </w:rPr>
        <w:t>备</w:t>
      </w:r>
      <w:r>
        <w:rPr>
          <w:rFonts w:ascii="宋体" w:hAnsi="宋体"/>
          <w:sz w:val="24"/>
        </w:rPr>
        <w:t>履行合同所必需的设备和专业技术能力</w:t>
      </w:r>
      <w:r>
        <w:rPr>
          <w:rFonts w:hint="eastAsia" w:ascii="宋体" w:hAnsi="宋体" w:cs="宋体"/>
          <w:kern w:val="0"/>
          <w:sz w:val="24"/>
        </w:rPr>
        <w:t>。如我单位成交，在项目实施工程中发现声明不实，我单位愿意放弃本次项目的成交资格，</w:t>
      </w:r>
      <w:r>
        <w:rPr>
          <w:rFonts w:hint="eastAsia" w:ascii="宋体" w:hAnsi="宋体"/>
          <w:sz w:val="24"/>
        </w:rPr>
        <w:t>并按照《中华人民共和国政府采购法》有关提供虚假材料的规定，接受处罚。</w:t>
      </w:r>
    </w:p>
    <w:p>
      <w:pPr>
        <w:tabs>
          <w:tab w:val="left" w:pos="5580"/>
        </w:tabs>
        <w:spacing w:before="120" w:line="480" w:lineRule="exact"/>
        <w:ind w:firstLine="480" w:firstLineChars="200"/>
        <w:rPr>
          <w:rFonts w:ascii="宋体" w:hAnsi="宋体"/>
          <w:sz w:val="24"/>
        </w:rPr>
      </w:pPr>
      <w:r>
        <w:rPr>
          <w:rFonts w:hint="eastAsia" w:ascii="宋体" w:hAnsi="宋体"/>
          <w:sz w:val="24"/>
        </w:rPr>
        <w:t>特此声明！</w:t>
      </w:r>
    </w:p>
    <w:p>
      <w:pPr>
        <w:ind w:firstLine="480"/>
        <w:rPr>
          <w:rFonts w:ascii="宋体" w:hAnsi="宋体"/>
          <w:b/>
          <w:sz w:val="24"/>
        </w:rPr>
      </w:pPr>
    </w:p>
    <w:p>
      <w:pPr>
        <w:ind w:firstLine="480"/>
        <w:rPr>
          <w:rFonts w:ascii="宋体" w:hAnsi="宋体"/>
          <w:b/>
          <w:sz w:val="24"/>
        </w:rPr>
      </w:pPr>
    </w:p>
    <w:p>
      <w:pPr>
        <w:spacing w:before="120" w:beforeLines="50" w:line="440" w:lineRule="exact"/>
        <w:ind w:left="-103" w:leftChars="-49" w:firstLine="520" w:firstLineChars="217"/>
        <w:rPr>
          <w:rFonts w:ascii="宋体" w:hAnsi="宋体"/>
          <w:sz w:val="24"/>
        </w:rPr>
      </w:pPr>
      <w:r>
        <w:rPr>
          <w:rFonts w:hint="eastAsia" w:ascii="宋体" w:hAnsi="宋体"/>
          <w:sz w:val="24"/>
        </w:rPr>
        <w:t>供应商：（电子公章）</w:t>
      </w:r>
    </w:p>
    <w:p>
      <w:pPr>
        <w:spacing w:before="120" w:beforeLines="50" w:line="440" w:lineRule="exact"/>
        <w:ind w:left="-103" w:leftChars="-49" w:firstLine="520" w:firstLineChars="217"/>
        <w:rPr>
          <w:rFonts w:ascii="宋体" w:hAnsi="宋体"/>
          <w:sz w:val="24"/>
        </w:rPr>
      </w:pPr>
      <w:r>
        <w:rPr>
          <w:rFonts w:ascii="宋体" w:hAnsi="宋体"/>
          <w:sz w:val="24"/>
        </w:rPr>
        <w:t>法定代表人</w:t>
      </w:r>
      <w:r>
        <w:rPr>
          <w:rFonts w:hint="eastAsia" w:ascii="宋体" w:hAnsi="宋体"/>
          <w:sz w:val="24"/>
        </w:rPr>
        <w:t>或负责人</w:t>
      </w:r>
      <w:r>
        <w:rPr>
          <w:rFonts w:ascii="宋体" w:hAnsi="宋体"/>
          <w:sz w:val="24"/>
        </w:rPr>
        <w:t>或其委托代理人：（</w:t>
      </w:r>
      <w:r>
        <w:rPr>
          <w:rFonts w:hint="eastAsia" w:ascii="宋体" w:hAnsi="宋体"/>
          <w:sz w:val="24"/>
        </w:rPr>
        <w:t>签字或加盖人名章</w:t>
      </w:r>
      <w:r>
        <w:rPr>
          <w:rFonts w:ascii="宋体" w:hAnsi="宋体"/>
          <w:sz w:val="24"/>
        </w:rPr>
        <w:t>）</w:t>
      </w:r>
    </w:p>
    <w:p>
      <w:pPr>
        <w:spacing w:before="120" w:beforeLines="50" w:line="440" w:lineRule="exact"/>
        <w:ind w:left="-103" w:leftChars="-49" w:firstLine="520" w:firstLineChars="217"/>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p>
    <w:p>
      <w:pPr>
        <w:rPr>
          <w:rFonts w:ascii="宋体" w:hAnsi="宋体"/>
          <w:sz w:val="24"/>
        </w:rPr>
      </w:pPr>
      <w:r>
        <w:rPr>
          <w:rFonts w:ascii="宋体" w:hAnsi="宋体"/>
          <w:sz w:val="24"/>
        </w:rPr>
        <w:br w:type="page"/>
      </w:r>
    </w:p>
    <w:p>
      <w:pPr>
        <w:tabs>
          <w:tab w:val="left" w:pos="8280"/>
        </w:tabs>
        <w:spacing w:line="480" w:lineRule="exact"/>
        <w:rPr>
          <w:rFonts w:ascii="宋体" w:hAnsi="宋体" w:eastAsia="宋体" w:cs="宋体"/>
          <w:b/>
          <w:kern w:val="0"/>
          <w:sz w:val="24"/>
          <w:szCs w:val="24"/>
        </w:rPr>
      </w:pPr>
      <w:r>
        <w:rPr>
          <w:rFonts w:hint="eastAsia" w:ascii="宋体" w:hAnsi="宋体" w:eastAsia="宋体" w:cs="宋体"/>
          <w:b/>
          <w:kern w:val="0"/>
          <w:sz w:val="24"/>
          <w:szCs w:val="24"/>
        </w:rPr>
        <w:t>4、具有依法缴纳税收和社会保障资金的良好记录</w:t>
      </w:r>
      <w:r>
        <w:rPr>
          <w:rFonts w:hint="eastAsia" w:ascii="宋体" w:hAnsi="宋体" w:eastAsia="宋体" w:cs="宋体"/>
          <w:b/>
          <w:snapToGrid w:val="0"/>
          <w:spacing w:val="-11"/>
          <w:kern w:val="0"/>
          <w:sz w:val="24"/>
          <w:szCs w:val="24"/>
        </w:rPr>
        <w:t>（须加盖电子公章）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提供近三个月税务机关出具的完税证明和依法社会保障资金的有效证明材料，新成立的企业按实际情况提供；</w:t>
      </w:r>
      <w:r>
        <w:rPr>
          <w:rFonts w:ascii="宋体" w:hAnsi="宋体"/>
          <w:sz w:val="24"/>
        </w:rPr>
        <w:br w:type="page"/>
      </w:r>
    </w:p>
    <w:p>
      <w:pPr>
        <w:tabs>
          <w:tab w:val="left" w:pos="8280"/>
        </w:tabs>
        <w:spacing w:line="480" w:lineRule="exact"/>
        <w:rPr>
          <w:rFonts w:ascii="宋体" w:hAnsi="宋体" w:cs="宋体"/>
          <w:b/>
          <w:kern w:val="0"/>
          <w:sz w:val="24"/>
          <w:szCs w:val="24"/>
        </w:rPr>
      </w:pPr>
      <w:r>
        <w:rPr>
          <w:rFonts w:hint="eastAsia" w:ascii="宋体" w:hAnsi="宋体" w:eastAsia="宋体" w:cs="宋体"/>
          <w:b/>
          <w:kern w:val="0"/>
          <w:sz w:val="24"/>
          <w:szCs w:val="24"/>
        </w:rPr>
        <w:t>5、</w:t>
      </w:r>
      <w:r>
        <w:rPr>
          <w:rFonts w:hint="eastAsia" w:ascii="宋体" w:hAnsi="宋体" w:cs="宋体"/>
          <w:b/>
          <w:kern w:val="0"/>
          <w:sz w:val="24"/>
          <w:szCs w:val="24"/>
        </w:rPr>
        <w:t>参加本次政府采购活动前三年内，在经营活动中没有违法违规记录</w:t>
      </w:r>
    </w:p>
    <w:p>
      <w:pPr>
        <w:pStyle w:val="7"/>
      </w:pPr>
      <w:r>
        <w:rPr>
          <w:rFonts w:hint="eastAsia" w:ascii="宋体" w:hAnsi="宋体" w:cs="宋体"/>
          <w:kern w:val="0"/>
          <w:sz w:val="24"/>
          <w:szCs w:val="24"/>
        </w:rPr>
        <w:t>提供参加政府采购活动前3年内在经营活动中没有重大违法记录的书面声明；</w:t>
      </w:r>
    </w:p>
    <w:p>
      <w:pPr>
        <w:shd w:val="clear" w:color="auto" w:fill="FFFFFF"/>
        <w:spacing w:line="480" w:lineRule="exact"/>
        <w:ind w:firstLine="420" w:firstLineChars="200"/>
        <w:jc w:val="left"/>
        <w:rPr>
          <w:rFonts w:ascii="宋体" w:hAnsi="宋体" w:eastAsia="宋体" w:cs="宋体"/>
        </w:rPr>
      </w:pPr>
    </w:p>
    <w:p>
      <w:pPr>
        <w:jc w:val="center"/>
        <w:rPr>
          <w:rFonts w:ascii="宋体" w:hAnsi="宋体" w:eastAsia="宋体" w:cs="宋体"/>
          <w:b/>
          <w:bCs/>
          <w:sz w:val="28"/>
          <w:szCs w:val="28"/>
        </w:rPr>
      </w:pPr>
      <w:bookmarkStart w:id="250" w:name="_Toc12673"/>
      <w:r>
        <w:rPr>
          <w:rFonts w:hint="eastAsia" w:ascii="宋体" w:hAnsi="宋体" w:eastAsia="宋体" w:cs="宋体"/>
          <w:b/>
          <w:bCs/>
          <w:sz w:val="28"/>
          <w:szCs w:val="28"/>
        </w:rPr>
        <w:t>近三年内在经营活动中没有重大违法记录的书面声明</w:t>
      </w:r>
      <w:bookmarkEnd w:id="250"/>
    </w:p>
    <w:p>
      <w:pPr>
        <w:pStyle w:val="51"/>
        <w:spacing w:line="480" w:lineRule="exact"/>
        <w:jc w:val="center"/>
        <w:rPr>
          <w:rFonts w:ascii="宋体" w:hAnsi="宋体" w:cs="宋体"/>
          <w:sz w:val="24"/>
          <w:szCs w:val="24"/>
        </w:rPr>
      </w:pPr>
    </w:p>
    <w:p>
      <w:pPr>
        <w:tabs>
          <w:tab w:val="left" w:pos="5580"/>
        </w:tabs>
        <w:spacing w:before="120" w:line="480" w:lineRule="exact"/>
        <w:rPr>
          <w:rFonts w:ascii="宋体" w:hAnsi="宋体"/>
          <w:sz w:val="24"/>
        </w:rPr>
      </w:pPr>
      <w:r>
        <w:rPr>
          <w:rFonts w:hint="eastAsia" w:ascii="宋体" w:hAnsi="宋体"/>
          <w:sz w:val="24"/>
          <w:u w:val="single"/>
        </w:rPr>
        <w:t xml:space="preserve">   （采购人）  </w:t>
      </w:r>
      <w:r>
        <w:rPr>
          <w:rFonts w:hint="eastAsia" w:ascii="宋体" w:hAnsi="宋体"/>
          <w:sz w:val="24"/>
        </w:rPr>
        <w:t>：</w:t>
      </w:r>
    </w:p>
    <w:p>
      <w:pPr>
        <w:tabs>
          <w:tab w:val="left" w:pos="5580"/>
        </w:tabs>
        <w:spacing w:line="480" w:lineRule="exact"/>
        <w:ind w:firstLine="480" w:firstLineChars="200"/>
        <w:rPr>
          <w:rFonts w:ascii="宋体" w:hAnsi="宋体" w:eastAsia="宋体" w:cs="宋体"/>
          <w:sz w:val="24"/>
          <w:szCs w:val="24"/>
        </w:rPr>
      </w:pPr>
      <w:r>
        <w:rPr>
          <w:rFonts w:hint="eastAsia" w:ascii="宋体" w:hAnsi="宋体"/>
          <w:sz w:val="24"/>
        </w:rPr>
        <w:t>在本项目响应文件递交截止时间前，我公司郑重承诺在参加本项目政府采购活动前三年内，在经营活动中无重大违法记录。公司未受到刑事处罚或责令停业、吊销许可证（或执照）</w:t>
      </w:r>
      <w:r>
        <w:rPr>
          <w:rFonts w:hint="eastAsia" w:hAnsi="宋体"/>
          <w:sz w:val="24"/>
        </w:rPr>
        <w:t>、较大数额罚款</w:t>
      </w:r>
      <w:r>
        <w:rPr>
          <w:rFonts w:ascii="宋体" w:hAnsi="宋体" w:eastAsia="宋体" w:cs="宋体"/>
          <w:sz w:val="24"/>
          <w:szCs w:val="24"/>
        </w:rPr>
        <w:t>（“较大数额罚款”认定为200万元以上的罚款，法律、行政法规以及国务院有关部门明确规定相关领域“较大数额罚款”标准高于200万元的，从其规定。）等行政处罚；未处于财产被接管、冻结、破产状况。</w:t>
      </w:r>
    </w:p>
    <w:p>
      <w:pPr>
        <w:tabs>
          <w:tab w:val="left" w:pos="5580"/>
        </w:tabs>
        <w:spacing w:line="480" w:lineRule="exact"/>
        <w:ind w:firstLine="480" w:firstLineChars="200"/>
        <w:rPr>
          <w:rFonts w:ascii="宋体" w:hAnsi="宋体" w:eastAsia="宋体" w:cs="宋体"/>
          <w:sz w:val="24"/>
        </w:rPr>
      </w:pPr>
      <w:r>
        <w:rPr>
          <w:rFonts w:hint="eastAsia" w:ascii="宋体" w:hAnsi="宋体"/>
          <w:sz w:val="24"/>
        </w:rPr>
        <w:t>如发现我单位提供的声明函不实时，</w:t>
      </w:r>
      <w:r>
        <w:rPr>
          <w:rFonts w:hint="eastAsia" w:ascii="宋体" w:hAnsi="宋体" w:eastAsia="宋体" w:cs="宋体"/>
          <w:sz w:val="24"/>
        </w:rPr>
        <w:t>我公司愿意承担一切法律责任并认可采购人或采购代理机构作出的取消成交资格、罚没保证金等决定。</w:t>
      </w:r>
    </w:p>
    <w:p>
      <w:pPr>
        <w:tabs>
          <w:tab w:val="left" w:pos="5580"/>
        </w:tabs>
        <w:spacing w:line="480" w:lineRule="exact"/>
        <w:ind w:firstLine="480" w:firstLineChars="200"/>
        <w:rPr>
          <w:rFonts w:ascii="宋体" w:hAnsi="宋体"/>
          <w:sz w:val="24"/>
        </w:rPr>
      </w:pPr>
      <w:r>
        <w:rPr>
          <w:rFonts w:hint="eastAsia" w:ascii="宋体" w:hAnsi="宋体"/>
          <w:sz w:val="24"/>
        </w:rPr>
        <w:t>特此声明！</w:t>
      </w:r>
    </w:p>
    <w:p>
      <w:pPr>
        <w:tabs>
          <w:tab w:val="left" w:pos="5580"/>
        </w:tabs>
        <w:spacing w:before="120" w:line="360" w:lineRule="auto"/>
        <w:ind w:firstLine="480" w:firstLineChars="200"/>
        <w:rPr>
          <w:rFonts w:ascii="宋体" w:hAnsi="宋体"/>
          <w:sz w:val="24"/>
        </w:rPr>
      </w:pPr>
    </w:p>
    <w:p>
      <w:pPr>
        <w:spacing w:before="120" w:beforeLines="50" w:line="440" w:lineRule="exact"/>
        <w:ind w:left="-103" w:leftChars="-49" w:firstLine="520" w:firstLineChars="217"/>
        <w:rPr>
          <w:rFonts w:ascii="宋体" w:hAnsi="宋体"/>
          <w:sz w:val="24"/>
        </w:rPr>
      </w:pPr>
      <w:r>
        <w:rPr>
          <w:rFonts w:hint="eastAsia" w:ascii="宋体" w:hAnsi="宋体"/>
          <w:sz w:val="24"/>
        </w:rPr>
        <w:t>供应商：（电子公章）</w:t>
      </w:r>
    </w:p>
    <w:p>
      <w:pPr>
        <w:spacing w:before="120" w:beforeLines="50" w:line="440" w:lineRule="exact"/>
        <w:ind w:left="-103" w:leftChars="-49" w:firstLine="520" w:firstLineChars="217"/>
        <w:rPr>
          <w:rFonts w:ascii="宋体" w:hAnsi="宋体"/>
          <w:sz w:val="24"/>
        </w:rPr>
      </w:pPr>
      <w:r>
        <w:rPr>
          <w:rFonts w:ascii="宋体" w:hAnsi="宋体"/>
          <w:sz w:val="24"/>
        </w:rPr>
        <w:t>法定代表人</w:t>
      </w:r>
      <w:r>
        <w:rPr>
          <w:rFonts w:hint="eastAsia" w:ascii="宋体" w:hAnsi="宋体"/>
          <w:sz w:val="24"/>
        </w:rPr>
        <w:t>或负责人</w:t>
      </w:r>
      <w:r>
        <w:rPr>
          <w:rFonts w:ascii="宋体" w:hAnsi="宋体"/>
          <w:sz w:val="24"/>
        </w:rPr>
        <w:t>或其委托代理人：（</w:t>
      </w:r>
      <w:r>
        <w:rPr>
          <w:rFonts w:hint="eastAsia" w:ascii="宋体" w:hAnsi="宋体"/>
          <w:sz w:val="24"/>
        </w:rPr>
        <w:t>签字或加盖人名章</w:t>
      </w:r>
      <w:r>
        <w:rPr>
          <w:rFonts w:ascii="宋体" w:hAnsi="宋体"/>
          <w:sz w:val="24"/>
        </w:rPr>
        <w:t>）</w:t>
      </w:r>
    </w:p>
    <w:p>
      <w:pPr>
        <w:spacing w:before="120" w:beforeLines="50" w:line="440" w:lineRule="exact"/>
        <w:ind w:left="-103" w:leftChars="-49" w:firstLine="520" w:firstLineChars="217"/>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p>
    <w:p>
      <w:pPr>
        <w:autoSpaceDE w:val="0"/>
        <w:autoSpaceDN w:val="0"/>
        <w:adjustRightInd w:val="0"/>
        <w:spacing w:line="440" w:lineRule="exact"/>
      </w:pPr>
      <w:r>
        <w:rPr>
          <w:rFonts w:hint="eastAsia"/>
        </w:rPr>
        <w:br w:type="page"/>
      </w:r>
    </w:p>
    <w:p>
      <w:pPr>
        <w:pStyle w:val="6"/>
        <w:rPr>
          <w:rFonts w:ascii="宋体" w:hAnsi="宋体" w:eastAsia="宋体" w:cs="宋体"/>
          <w:kern w:val="0"/>
          <w:sz w:val="24"/>
        </w:rPr>
      </w:pPr>
      <w:bookmarkStart w:id="251" w:name="_Toc31613"/>
      <w:r>
        <w:rPr>
          <w:rFonts w:hint="eastAsia" w:ascii="宋体" w:hAnsi="宋体" w:eastAsia="宋体" w:cs="宋体"/>
          <w:kern w:val="0"/>
          <w:sz w:val="24"/>
        </w:rPr>
        <w:t>（二）特定资格证书</w:t>
      </w:r>
      <w:bookmarkEnd w:id="251"/>
    </w:p>
    <w:p>
      <w:pPr>
        <w:widowControl/>
        <w:spacing w:line="480" w:lineRule="exact"/>
        <w:ind w:firstLine="480" w:firstLineChars="200"/>
        <w:jc w:val="left"/>
        <w:rPr>
          <w:rFonts w:ascii="宋体" w:hAnsi="宋体" w:cs="宋体"/>
          <w:sz w:val="24"/>
        </w:rPr>
      </w:pPr>
      <w:r>
        <w:rPr>
          <w:rFonts w:ascii="宋体" w:hAnsi="宋体" w:cs="宋体"/>
          <w:sz w:val="24"/>
        </w:rPr>
        <w:t>供应商应具备</w:t>
      </w:r>
      <w:r>
        <w:rPr>
          <w:rFonts w:hint="eastAsia" w:ascii="宋体" w:hAnsi="宋体" w:cs="宋体"/>
          <w:sz w:val="24"/>
        </w:rPr>
        <w:t>乙级或乙级以上测绘资质证书（专业类别：具有乙级或乙级以上工程测量、界线与不动产测绘、地理信息系统工程等）</w:t>
      </w:r>
    </w:p>
    <w:p>
      <w:pPr>
        <w:widowControl/>
        <w:spacing w:line="440" w:lineRule="exact"/>
        <w:jc w:val="left"/>
        <w:rPr>
          <w:rFonts w:ascii="宋体" w:hAnsi="宋体" w:eastAsia="宋体" w:cs="宋体"/>
          <w:b/>
        </w:rPr>
      </w:pPr>
    </w:p>
    <w:p>
      <w:pPr>
        <w:widowControl/>
        <w:suppressAutoHyphens w:val="0"/>
        <w:jc w:val="left"/>
        <w:rPr>
          <w:rFonts w:ascii="宋体" w:hAnsi="宋体" w:eastAsia="宋体" w:cs="宋体"/>
          <w:b/>
          <w:bCs/>
          <w:kern w:val="0"/>
          <w:sz w:val="24"/>
          <w:szCs w:val="32"/>
        </w:rPr>
      </w:pPr>
      <w:r>
        <w:rPr>
          <w:rFonts w:ascii="宋体" w:hAnsi="宋体" w:eastAsia="宋体" w:cs="宋体"/>
          <w:kern w:val="0"/>
          <w:sz w:val="24"/>
        </w:rPr>
        <w:br w:type="page"/>
      </w:r>
    </w:p>
    <w:p>
      <w:pPr>
        <w:pStyle w:val="6"/>
        <w:rPr>
          <w:rFonts w:ascii="宋体" w:hAnsi="宋体" w:eastAsia="宋体" w:cs="宋体"/>
          <w:b w:val="0"/>
          <w:bCs w:val="0"/>
          <w:sz w:val="24"/>
          <w:szCs w:val="24"/>
        </w:rPr>
      </w:pPr>
      <w:bookmarkStart w:id="252" w:name="_Toc13373"/>
      <w:r>
        <w:rPr>
          <w:rFonts w:hint="eastAsia" w:ascii="宋体" w:hAnsi="宋体" w:eastAsia="宋体" w:cs="宋体"/>
          <w:kern w:val="0"/>
          <w:sz w:val="24"/>
        </w:rPr>
        <w:t>（三）中小微企业声明函及其他资料</w:t>
      </w:r>
      <w:r>
        <w:rPr>
          <w:rFonts w:hint="eastAsia" w:ascii="宋体" w:hAnsi="宋体" w:eastAsia="宋体" w:cs="宋体"/>
          <w:b w:val="0"/>
          <w:bCs w:val="0"/>
          <w:sz w:val="24"/>
          <w:szCs w:val="24"/>
        </w:rPr>
        <w:t>（如中小微企业需提供下列资料，如为大型企业无需提供）</w:t>
      </w:r>
      <w:bookmarkEnd w:id="252"/>
    </w:p>
    <w:p>
      <w:pPr>
        <w:spacing w:line="360" w:lineRule="auto"/>
        <w:rPr>
          <w:rFonts w:ascii="宋体" w:hAnsi="宋体"/>
          <w:b/>
        </w:rPr>
      </w:pPr>
      <w:r>
        <w:rPr>
          <w:rFonts w:hint="eastAsia" w:ascii="宋体" w:hAnsi="宋体"/>
          <w:b/>
        </w:rPr>
        <w:t>1、以下《中小微企业声明函》、《监狱企业的证明文件》及《残疾人福利性单位声明函》供应商根据自身的实际情况选用。</w:t>
      </w:r>
    </w:p>
    <w:p>
      <w:pPr>
        <w:spacing w:line="360" w:lineRule="auto"/>
        <w:rPr>
          <w:rFonts w:ascii="宋体" w:hAnsi="宋体"/>
          <w:b/>
        </w:rPr>
      </w:pPr>
      <w:r>
        <w:rPr>
          <w:rFonts w:hint="eastAsia" w:ascii="宋体" w:hAnsi="宋体"/>
          <w:b/>
        </w:rPr>
        <w:t>2、本项目为专门面向中小企业(含 中型、小型、微型企业) 采购项目，根据《政府采购促进中小企业发展管理办法》  (财库[2020]46号) 的 规定，不再执行价格评审优惠的扶持政策，必须提供此声明函。监狱企业，残疾人企业视为中小微企业。</w:t>
      </w:r>
    </w:p>
    <w:p>
      <w:pPr>
        <w:spacing w:line="360" w:lineRule="auto"/>
        <w:rPr>
          <w:rFonts w:ascii="宋体" w:hAnsi="宋体"/>
          <w:b/>
        </w:rPr>
      </w:pPr>
    </w:p>
    <w:p>
      <w:pPr>
        <w:shd w:val="clear" w:color="auto" w:fill="FFFFFF"/>
        <w:spacing w:line="440" w:lineRule="exact"/>
        <w:jc w:val="center"/>
        <w:rPr>
          <w:rFonts w:ascii="宋体" w:hAnsi="宋体" w:cs="宋体"/>
          <w:sz w:val="24"/>
        </w:rPr>
      </w:pPr>
      <w:r>
        <w:rPr>
          <w:rFonts w:hint="eastAsia" w:ascii="宋体" w:hAnsi="宋体" w:cs="宋体"/>
          <w:b/>
          <w:bCs/>
          <w:sz w:val="24"/>
        </w:rPr>
        <w:t>中小企业声明函（服务）</w:t>
      </w:r>
    </w:p>
    <w:p>
      <w:pPr>
        <w:widowControl/>
        <w:jc w:val="left"/>
        <w:rPr>
          <w:rFonts w:ascii="宋体" w:hAnsi="宋体" w:cs="宋体"/>
          <w:sz w:val="24"/>
        </w:rPr>
      </w:pPr>
    </w:p>
    <w:p>
      <w:pPr>
        <w:widowControl/>
        <w:spacing w:line="480" w:lineRule="exact"/>
        <w:ind w:firstLine="480" w:firstLineChars="200"/>
        <w:jc w:val="left"/>
        <w:rPr>
          <w:rFonts w:ascii="宋体" w:hAnsi="宋体" w:cs="宋体"/>
          <w:sz w:val="24"/>
        </w:rPr>
      </w:pPr>
      <w:r>
        <w:rPr>
          <w:rFonts w:hint="eastAsia" w:ascii="宋体" w:hAnsi="宋体" w:cs="宋体"/>
          <w:sz w:val="24"/>
        </w:rPr>
        <w:t>本公司郑重声明，根据《政府采购促进中小企业发展管理办法》（财库[2020]46号）的规定，本公司（联合体）参加</w:t>
      </w:r>
      <w:r>
        <w:rPr>
          <w:rFonts w:hint="eastAsia" w:ascii="宋体" w:hAnsi="宋体" w:cs="宋体"/>
          <w:sz w:val="24"/>
          <w:u w:val="single"/>
        </w:rPr>
        <w:t xml:space="preserve">  （单位名称）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采购活动，服务全部由符合要求的中小企业承接。相关企业的的具体情况如下：</w:t>
      </w:r>
    </w:p>
    <w:p>
      <w:pPr>
        <w:widowControl/>
        <w:numPr>
          <w:ilvl w:val="0"/>
          <w:numId w:val="6"/>
        </w:numPr>
        <w:spacing w:line="480" w:lineRule="exact"/>
        <w:ind w:firstLine="480" w:firstLineChars="200"/>
        <w:jc w:val="left"/>
        <w:rPr>
          <w:rFonts w:ascii="宋体" w:hAnsi="宋体" w:cs="宋体"/>
          <w:sz w:val="24"/>
        </w:rPr>
      </w:pPr>
      <w:r>
        <w:rPr>
          <w:rFonts w:hint="eastAsia" w:ascii="宋体" w:hAnsi="宋体" w:cs="宋体"/>
          <w:sz w:val="24"/>
          <w:u w:val="single"/>
        </w:rPr>
        <w:t xml:space="preserve">   （标的名称）  </w:t>
      </w:r>
      <w:r>
        <w:rPr>
          <w:rFonts w:hint="eastAsia" w:ascii="宋体" w:hAnsi="宋体" w:cs="宋体"/>
          <w:sz w:val="24"/>
        </w:rPr>
        <w:t>，属于采购文件中明确的所属行业；承接企业为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p>
    <w:p>
      <w:pPr>
        <w:widowControl/>
        <w:numPr>
          <w:ilvl w:val="0"/>
          <w:numId w:val="6"/>
        </w:numPr>
        <w:spacing w:line="480" w:lineRule="exact"/>
        <w:ind w:firstLine="480" w:firstLineChars="200"/>
        <w:jc w:val="left"/>
        <w:rPr>
          <w:rFonts w:ascii="宋体" w:hAnsi="宋体" w:cs="宋体"/>
          <w:sz w:val="24"/>
        </w:rPr>
      </w:pPr>
      <w:r>
        <w:rPr>
          <w:rFonts w:hint="eastAsia" w:ascii="宋体" w:hAnsi="宋体" w:cs="宋体"/>
          <w:sz w:val="24"/>
          <w:u w:val="single"/>
        </w:rPr>
        <w:t xml:space="preserve">   （标的名称）  </w:t>
      </w:r>
      <w:r>
        <w:rPr>
          <w:rFonts w:hint="eastAsia" w:ascii="宋体" w:hAnsi="宋体" w:cs="宋体"/>
          <w:sz w:val="24"/>
        </w:rPr>
        <w:t>，属于采购文件中明确的所属行业；承接企业为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p>
    <w:p>
      <w:pPr>
        <w:pStyle w:val="2"/>
        <w:rPr>
          <w:rFonts w:ascii="宋体" w:hAnsi="宋体" w:eastAsia="宋体" w:cs="宋体"/>
          <w:color w:val="auto"/>
          <w:sz w:val="24"/>
          <w:szCs w:val="24"/>
        </w:rPr>
      </w:pPr>
      <w:r>
        <w:rPr>
          <w:rFonts w:hint="eastAsia" w:ascii="宋体" w:hAnsi="宋体" w:eastAsia="宋体" w:cs="宋体"/>
          <w:color w:val="auto"/>
          <w:sz w:val="24"/>
          <w:szCs w:val="24"/>
        </w:rPr>
        <w:t>……</w:t>
      </w:r>
    </w:p>
    <w:p>
      <w:pPr>
        <w:widowControl/>
        <w:spacing w:line="480" w:lineRule="exact"/>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ascii="宋体" w:hAnsi="宋体" w:cs="宋体"/>
          <w:sz w:val="24"/>
        </w:rPr>
      </w:pPr>
      <w:r>
        <w:rPr>
          <w:rFonts w:hint="eastAsia" w:ascii="宋体" w:hAnsi="宋体" w:cs="宋体"/>
          <w:sz w:val="24"/>
        </w:rPr>
        <w:t>本企业对上述声明的真实性负责。如有虚假，将依法承担相应责任。</w:t>
      </w:r>
    </w:p>
    <w:p>
      <w:pPr>
        <w:widowControl/>
        <w:spacing w:line="360" w:lineRule="exact"/>
        <w:jc w:val="left"/>
        <w:rPr>
          <w:rFonts w:ascii="宋体" w:hAnsi="宋体" w:cs="宋体"/>
          <w:sz w:val="24"/>
        </w:rPr>
      </w:pPr>
    </w:p>
    <w:p>
      <w:pPr>
        <w:widowControl/>
        <w:spacing w:line="480" w:lineRule="exact"/>
        <w:jc w:val="left"/>
        <w:rPr>
          <w:rFonts w:ascii="宋体" w:hAnsi="宋体" w:cs="宋体"/>
          <w:sz w:val="24"/>
        </w:rPr>
      </w:pPr>
    </w:p>
    <w:p>
      <w:pPr>
        <w:pStyle w:val="55"/>
        <w:spacing w:line="500" w:lineRule="exact"/>
        <w:ind w:firstLine="480"/>
        <w:rPr>
          <w:rFonts w:ascii="宋体" w:hAnsi="宋体" w:cs="宋体"/>
          <w:sz w:val="24"/>
          <w:szCs w:val="24"/>
        </w:rPr>
      </w:pPr>
      <w:r>
        <w:rPr>
          <w:rFonts w:hint="eastAsia" w:ascii="宋体" w:hAnsi="宋体" w:cs="宋体"/>
          <w:sz w:val="24"/>
          <w:szCs w:val="24"/>
        </w:rPr>
        <w:t xml:space="preserve">                                  供应商名称：</w:t>
      </w:r>
      <w:r>
        <w:rPr>
          <w:rFonts w:hint="eastAsia" w:ascii="宋体" w:hAnsi="宋体" w:cs="宋体"/>
          <w:sz w:val="24"/>
          <w:szCs w:val="24"/>
          <w:u w:val="single"/>
        </w:rPr>
        <w:t xml:space="preserve">       （电子签章）       </w:t>
      </w:r>
    </w:p>
    <w:p>
      <w:pPr>
        <w:widowControl/>
        <w:spacing w:line="480" w:lineRule="exact"/>
        <w:ind w:right="480"/>
        <w:jc w:val="center"/>
        <w:rPr>
          <w:rFonts w:ascii="宋体" w:hAnsi="宋体" w:cs="宋体"/>
          <w:sz w:val="24"/>
        </w:rPr>
      </w:pPr>
    </w:p>
    <w:p>
      <w:pPr>
        <w:widowControl/>
        <w:spacing w:line="480" w:lineRule="exact"/>
        <w:ind w:right="360"/>
        <w:jc w:val="center"/>
        <w:rPr>
          <w:sz w:val="24"/>
          <w:szCs w:val="22"/>
        </w:rPr>
      </w:pPr>
      <w:r>
        <w:rPr>
          <w:rFonts w:hint="eastAsia" w:ascii="宋体" w:hAnsi="宋体" w:cs="宋体"/>
          <w:sz w:val="24"/>
        </w:rPr>
        <w:t xml:space="preserve">                          日   期：  年   月   日</w:t>
      </w:r>
    </w:p>
    <w:p>
      <w:pPr>
        <w:spacing w:line="360" w:lineRule="auto"/>
        <w:rPr>
          <w:sz w:val="24"/>
          <w:szCs w:val="22"/>
        </w:rPr>
      </w:pPr>
      <w:r>
        <w:rPr>
          <w:rFonts w:hint="eastAsia"/>
          <w:sz w:val="24"/>
          <w:szCs w:val="22"/>
        </w:rPr>
        <w:t>注：</w:t>
      </w:r>
    </w:p>
    <w:p>
      <w:pPr>
        <w:spacing w:line="360" w:lineRule="auto"/>
        <w:jc w:val="left"/>
        <w:rPr>
          <w:sz w:val="24"/>
          <w:szCs w:val="22"/>
        </w:rPr>
      </w:pPr>
      <w:r>
        <w:rPr>
          <w:rFonts w:hint="eastAsia"/>
          <w:sz w:val="24"/>
          <w:szCs w:val="22"/>
        </w:rPr>
        <w:t>1、此声明函根据供应商自身情况填写。</w:t>
      </w:r>
    </w:p>
    <w:p>
      <w:pPr>
        <w:spacing w:line="360" w:lineRule="auto"/>
        <w:jc w:val="left"/>
        <w:rPr>
          <w:sz w:val="24"/>
          <w:szCs w:val="22"/>
        </w:rPr>
      </w:pPr>
      <w:r>
        <w:rPr>
          <w:rFonts w:hint="eastAsia"/>
          <w:sz w:val="24"/>
          <w:szCs w:val="22"/>
        </w:rPr>
        <w:t>2、从业人员、营业收入，资产总额填报上一年度数据，无上一年数据的新成立企业可不填报。</w:t>
      </w:r>
    </w:p>
    <w:p>
      <w:pPr>
        <w:spacing w:line="360" w:lineRule="auto"/>
        <w:jc w:val="left"/>
        <w:rPr>
          <w:rFonts w:eastAsia="方正仿宋_GBK"/>
          <w:szCs w:val="22"/>
        </w:rPr>
      </w:pPr>
      <w:r>
        <w:rPr>
          <w:rFonts w:hint="eastAsia"/>
          <w:sz w:val="24"/>
          <w:szCs w:val="22"/>
        </w:rPr>
        <w:t>3、供应商符合《工业和信息化部、国家统计局、国家发展和改革委员会、财政部关于印发中小企业划型标准规定的通知》（工信部联企业〔2011〕300号）规定的划分标准为中小型企业适用。</w:t>
      </w:r>
      <w:r>
        <w:rPr>
          <w:szCs w:val="22"/>
        </w:rPr>
        <w:br w:type="page"/>
      </w:r>
      <w:r>
        <w:rPr>
          <w:rFonts w:hint="eastAsia" w:ascii="宋体" w:hAnsi="宋体"/>
          <w:b/>
          <w:sz w:val="30"/>
          <w:szCs w:val="30"/>
        </w:rPr>
        <w:t>（2）</w:t>
      </w:r>
      <w:r>
        <w:rPr>
          <w:rFonts w:ascii="宋体" w:hAnsi="宋体"/>
          <w:b/>
          <w:sz w:val="30"/>
          <w:szCs w:val="30"/>
        </w:rPr>
        <w:t>残疾人福利性单位声明函（如有）</w:t>
      </w:r>
    </w:p>
    <w:p>
      <w:pPr>
        <w:tabs>
          <w:tab w:val="left" w:pos="6300"/>
        </w:tabs>
        <w:snapToGrid w:val="0"/>
        <w:spacing w:line="360" w:lineRule="auto"/>
        <w:ind w:firstLine="480" w:firstLineChars="200"/>
        <w:rPr>
          <w:sz w:val="24"/>
          <w:szCs w:val="22"/>
        </w:rPr>
      </w:pPr>
    </w:p>
    <w:p>
      <w:pPr>
        <w:tabs>
          <w:tab w:val="left" w:pos="6300"/>
        </w:tabs>
        <w:snapToGrid w:val="0"/>
        <w:spacing w:line="360" w:lineRule="auto"/>
        <w:ind w:firstLine="480" w:firstLineChars="200"/>
        <w:rPr>
          <w:sz w:val="24"/>
          <w:szCs w:val="22"/>
        </w:rPr>
      </w:pPr>
      <w:r>
        <w:rPr>
          <w:sz w:val="24"/>
          <w:szCs w:val="22"/>
        </w:rPr>
        <w:t>本单位郑重声明，根据《财政部 民政部 中国残疾人联合会关于促进残疾人就业政府采购政策的通知》（财库〔2017〕 141号）的规定，本单位为符合条件的残疾人福利性单位，且本单位参加</w:t>
      </w:r>
      <w:r>
        <w:rPr>
          <w:sz w:val="24"/>
          <w:szCs w:val="22"/>
          <w:u w:val="single"/>
        </w:rPr>
        <w:t>_（采购人）单位</w:t>
      </w:r>
      <w:r>
        <w:rPr>
          <w:sz w:val="24"/>
          <w:szCs w:val="22"/>
        </w:rPr>
        <w:t>的______项目采购活动提供本单位制造的货物</w:t>
      </w:r>
      <w:r>
        <w:rPr>
          <w:sz w:val="24"/>
          <w:szCs w:val="22"/>
          <w:u w:val="single"/>
        </w:rPr>
        <w:t>（由本单位承担工程/提供服务）</w:t>
      </w:r>
      <w:r>
        <w:rPr>
          <w:sz w:val="24"/>
          <w:szCs w:val="22"/>
        </w:rPr>
        <w:t>，或者提供其他残疾人福利性单位制造的货物（不包括使用非残疾人福利性单位注册商标的货物）。</w:t>
      </w:r>
    </w:p>
    <w:p>
      <w:pPr>
        <w:tabs>
          <w:tab w:val="left" w:pos="6300"/>
        </w:tabs>
        <w:snapToGrid w:val="0"/>
        <w:spacing w:line="360" w:lineRule="auto"/>
        <w:ind w:firstLine="480" w:firstLineChars="200"/>
        <w:rPr>
          <w:sz w:val="24"/>
          <w:szCs w:val="22"/>
        </w:rPr>
      </w:pPr>
      <w:r>
        <w:rPr>
          <w:rFonts w:hint="eastAsia"/>
          <w:sz w:val="24"/>
          <w:szCs w:val="22"/>
        </w:rPr>
        <w:t>本单位在本次政府采购活动中提供的残疾人福利单位产品报价合计为人民币（大写）      圆整（￥：     ）。</w:t>
      </w:r>
    </w:p>
    <w:p>
      <w:pPr>
        <w:tabs>
          <w:tab w:val="left" w:pos="6300"/>
        </w:tabs>
        <w:snapToGrid w:val="0"/>
        <w:spacing w:line="360" w:lineRule="auto"/>
        <w:ind w:firstLine="480" w:firstLineChars="200"/>
        <w:rPr>
          <w:sz w:val="24"/>
          <w:szCs w:val="22"/>
        </w:rPr>
      </w:pPr>
      <w:r>
        <w:rPr>
          <w:rFonts w:hint="eastAsia"/>
          <w:sz w:val="24"/>
          <w:szCs w:val="22"/>
        </w:rPr>
        <w:t>本单位对上述声明的真实性负责。如有虚假，将依法承担相应责任。</w:t>
      </w:r>
    </w:p>
    <w:p>
      <w:pPr>
        <w:tabs>
          <w:tab w:val="left" w:pos="6300"/>
        </w:tabs>
        <w:snapToGrid w:val="0"/>
        <w:spacing w:line="360" w:lineRule="auto"/>
        <w:ind w:firstLine="480" w:firstLineChars="200"/>
        <w:rPr>
          <w:rFonts w:eastAsia="方正仿宋_GBK"/>
          <w:sz w:val="24"/>
          <w:szCs w:val="22"/>
        </w:rPr>
      </w:pPr>
    </w:p>
    <w:p>
      <w:pPr>
        <w:spacing w:line="360" w:lineRule="auto"/>
        <w:rPr>
          <w:rFonts w:ascii="宋体"/>
          <w:sz w:val="24"/>
          <w:szCs w:val="22"/>
        </w:rPr>
      </w:pPr>
      <w:r>
        <w:rPr>
          <w:rFonts w:hint="eastAsia" w:ascii="宋体" w:hAnsi="宋体"/>
          <w:bCs/>
          <w:sz w:val="24"/>
          <w:szCs w:val="22"/>
        </w:rPr>
        <w:t>供应商：</w:t>
      </w:r>
      <w:r>
        <w:rPr>
          <w:rFonts w:ascii="宋体" w:hAnsi="宋体"/>
          <w:bCs/>
          <w:sz w:val="24"/>
          <w:szCs w:val="22"/>
          <w:u w:val="single"/>
        </w:rPr>
        <w:t xml:space="preserve">   </w:t>
      </w:r>
      <w:r>
        <w:rPr>
          <w:rFonts w:hint="eastAsia" w:ascii="宋体" w:hAnsi="宋体"/>
          <w:bCs/>
          <w:sz w:val="24"/>
          <w:szCs w:val="22"/>
          <w:u w:val="single"/>
        </w:rPr>
        <w:t>（全称）（盖章）</w:t>
      </w:r>
      <w:r>
        <w:rPr>
          <w:rFonts w:ascii="宋体" w:hAnsi="宋体"/>
          <w:bCs/>
          <w:sz w:val="24"/>
          <w:szCs w:val="22"/>
          <w:u w:val="single"/>
        </w:rPr>
        <w:t xml:space="preserve">  </w:t>
      </w:r>
    </w:p>
    <w:p>
      <w:pPr>
        <w:spacing w:line="360" w:lineRule="auto"/>
        <w:rPr>
          <w:rFonts w:ascii="Calibri" w:hAnsi="Calibri"/>
          <w:bCs/>
          <w:sz w:val="24"/>
          <w:szCs w:val="22"/>
        </w:rPr>
      </w:pPr>
      <w:r>
        <w:rPr>
          <w:rFonts w:ascii="Calibri" w:hAnsi="Calibri"/>
          <w:bCs/>
          <w:sz w:val="24"/>
          <w:szCs w:val="22"/>
        </w:rPr>
        <w:t>法定代表人或委托代理人：</w:t>
      </w:r>
      <w:r>
        <w:rPr>
          <w:rFonts w:ascii="Calibri" w:hAnsi="Calibri"/>
          <w:bCs/>
          <w:sz w:val="24"/>
          <w:szCs w:val="22"/>
          <w:u w:val="single"/>
        </w:rPr>
        <w:t>（签字或盖章）</w:t>
      </w:r>
    </w:p>
    <w:p>
      <w:pPr>
        <w:widowControl/>
        <w:adjustRightInd w:val="0"/>
        <w:snapToGrid w:val="0"/>
        <w:spacing w:line="360" w:lineRule="auto"/>
        <w:rPr>
          <w:sz w:val="24"/>
          <w:szCs w:val="22"/>
        </w:rPr>
      </w:pPr>
      <w:r>
        <w:rPr>
          <w:spacing w:val="6"/>
          <w:kern w:val="0"/>
          <w:sz w:val="24"/>
          <w:szCs w:val="22"/>
        </w:rPr>
        <w:t>日期：</w:t>
      </w:r>
      <w:r>
        <w:rPr>
          <w:sz w:val="24"/>
          <w:szCs w:val="22"/>
          <w:u w:val="single"/>
        </w:rPr>
        <w:t xml:space="preserve">        </w:t>
      </w:r>
      <w:r>
        <w:rPr>
          <w:sz w:val="24"/>
          <w:szCs w:val="22"/>
        </w:rPr>
        <w:t>年</w:t>
      </w:r>
      <w:r>
        <w:rPr>
          <w:sz w:val="24"/>
          <w:szCs w:val="22"/>
          <w:u w:val="single"/>
        </w:rPr>
        <w:t xml:space="preserve">    </w:t>
      </w:r>
      <w:r>
        <w:rPr>
          <w:sz w:val="24"/>
          <w:szCs w:val="22"/>
        </w:rPr>
        <w:t>月</w:t>
      </w:r>
      <w:r>
        <w:rPr>
          <w:sz w:val="24"/>
          <w:szCs w:val="22"/>
          <w:u w:val="single"/>
        </w:rPr>
        <w:t xml:space="preserve">   </w:t>
      </w:r>
      <w:r>
        <w:rPr>
          <w:sz w:val="24"/>
          <w:szCs w:val="22"/>
        </w:rPr>
        <w:t>日</w:t>
      </w:r>
    </w:p>
    <w:p>
      <w:pPr>
        <w:spacing w:line="360" w:lineRule="auto"/>
        <w:jc w:val="left"/>
        <w:rPr>
          <w:rFonts w:ascii="宋体" w:hAnsi="宋体"/>
          <w:bCs/>
          <w:sz w:val="22"/>
          <w:szCs w:val="30"/>
        </w:rPr>
      </w:pPr>
    </w:p>
    <w:p>
      <w:pPr>
        <w:spacing w:line="360" w:lineRule="auto"/>
        <w:jc w:val="left"/>
        <w:rPr>
          <w:rFonts w:ascii="宋体" w:hAnsi="宋体"/>
          <w:bCs/>
          <w:sz w:val="24"/>
          <w:szCs w:val="30"/>
        </w:rPr>
      </w:pPr>
      <w:r>
        <w:rPr>
          <w:rFonts w:hint="eastAsia" w:ascii="宋体" w:hAnsi="宋体"/>
          <w:bCs/>
          <w:sz w:val="24"/>
          <w:szCs w:val="30"/>
        </w:rPr>
        <w:t>备注∶享受政府采购支持政策的残疾人福利性单位应当同时满足以下条件∶</w:t>
      </w:r>
    </w:p>
    <w:p>
      <w:pPr>
        <w:spacing w:line="360" w:lineRule="auto"/>
        <w:jc w:val="left"/>
        <w:rPr>
          <w:rFonts w:ascii="宋体" w:hAnsi="宋体"/>
          <w:bCs/>
          <w:sz w:val="24"/>
          <w:szCs w:val="30"/>
        </w:rPr>
      </w:pPr>
      <w:r>
        <w:rPr>
          <w:rFonts w:hint="eastAsia" w:ascii="宋体" w:hAnsi="宋体"/>
          <w:bCs/>
          <w:sz w:val="24"/>
          <w:szCs w:val="30"/>
        </w:rPr>
        <w:t>（1）安置的残疾人占本单位在职职工人数的比例不低于25%（含25%），并且安置的残疾人人数不少于10人（含10人）；</w:t>
      </w:r>
    </w:p>
    <w:p>
      <w:pPr>
        <w:spacing w:line="360" w:lineRule="auto"/>
        <w:jc w:val="left"/>
        <w:rPr>
          <w:rFonts w:ascii="宋体" w:hAnsi="宋体"/>
          <w:bCs/>
          <w:sz w:val="24"/>
          <w:szCs w:val="30"/>
        </w:rPr>
      </w:pPr>
      <w:r>
        <w:rPr>
          <w:rFonts w:hint="eastAsia" w:ascii="宋体" w:hAnsi="宋体"/>
          <w:bCs/>
          <w:sz w:val="24"/>
          <w:szCs w:val="30"/>
        </w:rPr>
        <w:t>（2）依法与安置的每位残疾人签订了一年以上（含一年）的劳动合同或服务协议；</w:t>
      </w:r>
    </w:p>
    <w:p>
      <w:pPr>
        <w:spacing w:line="360" w:lineRule="auto"/>
        <w:jc w:val="left"/>
        <w:rPr>
          <w:rFonts w:ascii="宋体" w:hAnsi="宋体"/>
          <w:bCs/>
          <w:sz w:val="24"/>
          <w:szCs w:val="30"/>
        </w:rPr>
      </w:pPr>
      <w:r>
        <w:rPr>
          <w:rFonts w:hint="eastAsia" w:ascii="宋体" w:hAnsi="宋体"/>
          <w:bCs/>
          <w:sz w:val="24"/>
          <w:szCs w:val="30"/>
        </w:rPr>
        <w:t>（3）为安置的每位残疾人按月足额缴纳了基本养老保险、基本医疗保险、失业保险、工伤保 险和生育保险等社会保险费；</w:t>
      </w:r>
    </w:p>
    <w:p>
      <w:pPr>
        <w:spacing w:line="360" w:lineRule="auto"/>
        <w:jc w:val="left"/>
        <w:rPr>
          <w:rFonts w:ascii="宋体" w:hAnsi="宋体"/>
          <w:bCs/>
          <w:sz w:val="24"/>
          <w:szCs w:val="30"/>
        </w:rPr>
      </w:pPr>
      <w:r>
        <w:rPr>
          <w:rFonts w:hint="eastAsia" w:ascii="宋体" w:hAnsi="宋体"/>
          <w:bCs/>
          <w:sz w:val="24"/>
          <w:szCs w:val="30"/>
        </w:rPr>
        <w:t>（4）通过银行等金融机构向安置的每位残疾人，按月支付了不低于单位所在区县适用的经省 级人民政府批准的月最低工资标准的工资；</w:t>
      </w:r>
    </w:p>
    <w:p>
      <w:pPr>
        <w:spacing w:line="360" w:lineRule="auto"/>
        <w:jc w:val="left"/>
        <w:rPr>
          <w:rFonts w:ascii="宋体" w:hAnsi="宋体"/>
          <w:bCs/>
          <w:sz w:val="24"/>
          <w:szCs w:val="30"/>
        </w:rPr>
      </w:pPr>
      <w:r>
        <w:rPr>
          <w:rFonts w:hint="eastAsia" w:ascii="宋体" w:hAnsi="宋体"/>
          <w:bCs/>
          <w:sz w:val="24"/>
          <w:szCs w:val="30"/>
        </w:rPr>
        <w:t>（5）提供本单位制造的货物、承担的工程或者服务（以下简称产品），或者提供其他残疾人福利性单位制造的货物（不包括使用非残疾人福利性单位注册商标的货物）。</w:t>
      </w:r>
    </w:p>
    <w:p>
      <w:pPr>
        <w:spacing w:line="360" w:lineRule="auto"/>
        <w:jc w:val="left"/>
        <w:rPr>
          <w:b/>
          <w:sz w:val="32"/>
          <w:szCs w:val="32"/>
        </w:rPr>
      </w:pPr>
      <w:r>
        <w:rPr>
          <w:rFonts w:hint="eastAsia" w:ascii="宋体" w:hAnsi="宋体"/>
          <w:bCs/>
          <w:sz w:val="24"/>
          <w:szCs w:val="30"/>
        </w:rPr>
        <w:t>前款所称残疾人是指法定劳动年龄内，持有《中华人民共和国残疾人证》或者《中华人民共和 国残疾军人证（1 至8 级）》的自然人，包括具有劳动条件和劳动意愿的精神残疾人。在职职工人 数是指与残疾人福利性单位建立劳动关系并依法签订劳动合同或者服务协议的雇员人数。</w:t>
      </w:r>
      <w:r>
        <w:rPr>
          <w:b/>
          <w:sz w:val="32"/>
          <w:szCs w:val="32"/>
        </w:rPr>
        <w:br w:type="page"/>
      </w:r>
    </w:p>
    <w:p>
      <w:pPr>
        <w:spacing w:line="360" w:lineRule="auto"/>
        <w:jc w:val="left"/>
        <w:rPr>
          <w:rFonts w:ascii="宋体" w:hAnsi="宋体"/>
          <w:bCs/>
          <w:sz w:val="24"/>
          <w:szCs w:val="30"/>
        </w:rPr>
      </w:pPr>
      <w:r>
        <w:rPr>
          <w:rFonts w:hint="eastAsia"/>
          <w:b/>
          <w:sz w:val="32"/>
          <w:szCs w:val="32"/>
        </w:rPr>
        <w:t>（3）</w:t>
      </w:r>
      <w:r>
        <w:rPr>
          <w:b/>
          <w:sz w:val="32"/>
          <w:szCs w:val="32"/>
        </w:rPr>
        <w:t>监狱企业证明文件（如有）</w:t>
      </w:r>
    </w:p>
    <w:p>
      <w:pPr>
        <w:spacing w:line="360" w:lineRule="auto"/>
        <w:ind w:firstLine="480" w:firstLineChars="200"/>
        <w:jc w:val="center"/>
        <w:rPr>
          <w:rFonts w:ascii="宋体" w:hAnsi="宋体"/>
          <w:sz w:val="24"/>
          <w:szCs w:val="22"/>
        </w:rPr>
      </w:pPr>
      <w:r>
        <w:rPr>
          <w:rFonts w:ascii="宋体" w:hAnsi="宋体"/>
          <w:sz w:val="24"/>
          <w:szCs w:val="22"/>
        </w:rPr>
        <w:t>（格式自拟）</w:t>
      </w:r>
    </w:p>
    <w:p>
      <w:pPr>
        <w:spacing w:line="360" w:lineRule="auto"/>
        <w:ind w:firstLine="480" w:firstLineChars="200"/>
        <w:jc w:val="left"/>
        <w:rPr>
          <w:rFonts w:ascii="宋体" w:hAnsi="宋体"/>
          <w:sz w:val="24"/>
          <w:szCs w:val="22"/>
        </w:rPr>
      </w:pPr>
      <w:r>
        <w:rPr>
          <w:rFonts w:hint="eastAsia" w:ascii="宋体" w:hAnsi="宋体"/>
          <w:sz w:val="24"/>
          <w:szCs w:val="22"/>
        </w:rPr>
        <w:t>说明：</w:t>
      </w:r>
    </w:p>
    <w:p>
      <w:pPr>
        <w:spacing w:line="360" w:lineRule="auto"/>
        <w:ind w:firstLine="480" w:firstLineChars="200"/>
        <w:jc w:val="left"/>
        <w:rPr>
          <w:rFonts w:ascii="宋体" w:hAnsi="宋体"/>
          <w:sz w:val="24"/>
          <w:szCs w:val="22"/>
        </w:rPr>
      </w:pPr>
      <w:r>
        <w:rPr>
          <w:rFonts w:hint="eastAsia" w:ascii="宋体" w:hAnsi="宋体"/>
          <w:sz w:val="24"/>
          <w:szCs w:val="22"/>
        </w:rPr>
        <w:t>1、供应商符合《政府采购支持监狱企业发展有关问题的通知》（财库【2014】68号）规定的划分标准为监狱企业适用。此项内容根据供应商自身情况自行选择是否提供，未提供则不享受价格优惠。</w:t>
      </w:r>
    </w:p>
    <w:p>
      <w:pPr>
        <w:spacing w:line="360" w:lineRule="auto"/>
        <w:ind w:firstLine="480" w:firstLineChars="200"/>
        <w:jc w:val="left"/>
        <w:rPr>
          <w:rFonts w:ascii="宋体" w:hAnsi="宋体"/>
          <w:sz w:val="24"/>
          <w:szCs w:val="22"/>
        </w:rPr>
      </w:pPr>
      <w:r>
        <w:rPr>
          <w:rFonts w:hint="eastAsia" w:ascii="宋体" w:hAnsi="宋体"/>
          <w:sz w:val="24"/>
          <w:szCs w:val="22"/>
        </w:rPr>
        <w:t>2、在政府采购活动中，监狱企业视同小型、微型企业，</w:t>
      </w:r>
      <w:r>
        <w:rPr>
          <w:rFonts w:hint="eastAsia" w:ascii="宋体" w:hAnsi="宋体"/>
          <w:b/>
          <w:sz w:val="24"/>
          <w:szCs w:val="22"/>
        </w:rPr>
        <w:t>享受政府采购促进中小企业发展的政府采购政策。监狱企业参加政府采购活动时，还应当提供由省级以上监狱管理局、戒毒管理局(含新疆生产建设兵团)出具的属于监狱企业的证明文件。</w:t>
      </w:r>
    </w:p>
    <w:p>
      <w:pPr>
        <w:spacing w:line="480" w:lineRule="auto"/>
        <w:ind w:firstLine="480" w:firstLineChars="200"/>
        <w:jc w:val="left"/>
        <w:rPr>
          <w:szCs w:val="20"/>
        </w:rPr>
      </w:pPr>
      <w:r>
        <w:rPr>
          <w:rFonts w:ascii="宋体" w:hAnsi="宋体"/>
          <w:sz w:val="24"/>
          <w:szCs w:val="22"/>
        </w:rPr>
        <w:t>3.</w:t>
      </w:r>
      <w:r>
        <w:rPr>
          <w:rFonts w:hint="eastAsia" w:ascii="宋体" w:hAnsi="宋体"/>
          <w:sz w:val="24"/>
          <w:szCs w:val="22"/>
        </w:rPr>
        <w:t>证明材料加盖供应商公章。</w:t>
      </w:r>
    </w:p>
    <w:p>
      <w:pPr>
        <w:widowControl/>
        <w:jc w:val="left"/>
      </w:pPr>
      <w:r>
        <w:br w:type="page"/>
      </w:r>
    </w:p>
    <w:p>
      <w:pPr>
        <w:pStyle w:val="2"/>
        <w:spacing w:line="440" w:lineRule="exact"/>
        <w:ind w:firstLine="0"/>
        <w:outlineLvl w:val="2"/>
        <w:rPr>
          <w:rFonts w:ascii="宋体" w:hAnsi="宋体" w:eastAsia="宋体" w:cs="宋体"/>
          <w:b/>
          <w:bCs/>
          <w:color w:val="auto"/>
          <w:spacing w:val="0"/>
          <w:sz w:val="24"/>
          <w:szCs w:val="32"/>
        </w:rPr>
      </w:pPr>
      <w:bookmarkStart w:id="253" w:name="_Toc32709"/>
      <w:r>
        <w:rPr>
          <w:rFonts w:hint="eastAsia" w:ascii="宋体" w:hAnsi="宋体" w:eastAsia="宋体" w:cs="宋体"/>
          <w:b/>
          <w:bCs/>
          <w:color w:val="auto"/>
          <w:spacing w:val="0"/>
          <w:sz w:val="24"/>
          <w:szCs w:val="32"/>
        </w:rPr>
        <w:t>（四）磋商保证金</w:t>
      </w:r>
      <w:bookmarkEnd w:id="253"/>
    </w:p>
    <w:p>
      <w:pPr>
        <w:spacing w:line="480" w:lineRule="exact"/>
        <w:ind w:firstLine="600" w:firstLineChars="250"/>
        <w:rPr>
          <w:rFonts w:ascii="宋体" w:hAnsi="宋体" w:eastAsia="宋体" w:cs="宋体"/>
          <w:sz w:val="24"/>
        </w:rPr>
      </w:pPr>
      <w:r>
        <w:rPr>
          <w:rFonts w:hint="eastAsia" w:ascii="宋体" w:hAnsi="宋体" w:eastAsia="宋体" w:cs="宋体"/>
          <w:sz w:val="24"/>
        </w:rPr>
        <w:t>提供磋商保证金缴纳凭证或保函（如是保函，需提供由基本账户转账支付凭证）</w:t>
      </w:r>
    </w:p>
    <w:p>
      <w:pPr>
        <w:spacing w:line="440" w:lineRule="exact"/>
        <w:ind w:left="482"/>
        <w:rPr>
          <w:rFonts w:ascii="宋体" w:hAnsi="宋体" w:eastAsia="宋体" w:cs="宋体"/>
          <w:b/>
          <w:bCs/>
          <w:kern w:val="0"/>
          <w:sz w:val="24"/>
        </w:rPr>
      </w:pPr>
    </w:p>
    <w:p>
      <w:pPr>
        <w:spacing w:before="240" w:beforeLines="100" w:after="120" w:afterLines="50" w:line="480" w:lineRule="exact"/>
        <w:jc w:val="left"/>
        <w:rPr>
          <w:rFonts w:ascii="宋体" w:hAnsi="宋体" w:eastAsia="宋体" w:cs="宋体"/>
          <w:b/>
          <w:bCs/>
          <w:kern w:val="0"/>
          <w:sz w:val="24"/>
        </w:rPr>
      </w:pPr>
    </w:p>
    <w:p>
      <w:pPr>
        <w:spacing w:before="240" w:beforeLines="100" w:after="120" w:afterLines="50" w:line="480" w:lineRule="exact"/>
        <w:jc w:val="left"/>
        <w:rPr>
          <w:rFonts w:ascii="宋体" w:hAnsi="宋体" w:eastAsia="宋体" w:cs="宋体"/>
          <w:b/>
          <w:bCs/>
          <w:kern w:val="0"/>
          <w:sz w:val="24"/>
        </w:rPr>
      </w:pPr>
    </w:p>
    <w:p>
      <w:pPr>
        <w:pStyle w:val="5"/>
        <w:spacing w:before="240" w:beforeLines="100" w:after="240" w:afterLines="100" w:line="480" w:lineRule="auto"/>
        <w:jc w:val="center"/>
        <w:rPr>
          <w:rFonts w:ascii="宋体" w:hAnsi="宋体" w:cs="宋体"/>
          <w:sz w:val="28"/>
          <w:szCs w:val="28"/>
        </w:rPr>
      </w:pPr>
      <w:r>
        <w:rPr>
          <w:rFonts w:hint="eastAsia" w:ascii="宋体" w:hAnsi="宋体" w:cs="宋体"/>
          <w:b w:val="0"/>
          <w:kern w:val="0"/>
          <w:sz w:val="24"/>
        </w:rPr>
        <w:br w:type="page"/>
      </w:r>
      <w:bookmarkStart w:id="254" w:name="_Toc23743"/>
      <w:bookmarkStart w:id="255" w:name="_Toc53602923"/>
      <w:bookmarkStart w:id="256" w:name="_Toc8132"/>
      <w:r>
        <w:rPr>
          <w:rFonts w:hint="eastAsia" w:ascii="宋体" w:hAnsi="宋体" w:eastAsia="宋体" w:cs="宋体"/>
          <w:sz w:val="36"/>
          <w:szCs w:val="28"/>
        </w:rPr>
        <w:t>四、商务文件</w:t>
      </w:r>
      <w:bookmarkEnd w:id="254"/>
      <w:bookmarkEnd w:id="255"/>
      <w:bookmarkEnd w:id="256"/>
    </w:p>
    <w:p>
      <w:pPr>
        <w:pStyle w:val="6"/>
        <w:rPr>
          <w:rFonts w:ascii="宋体" w:hAnsi="宋体" w:eastAsia="宋体" w:cs="宋体"/>
          <w:sz w:val="24"/>
          <w:szCs w:val="24"/>
        </w:rPr>
      </w:pPr>
      <w:bookmarkStart w:id="257" w:name="_Toc19506"/>
      <w:r>
        <w:rPr>
          <w:rFonts w:hint="eastAsia" w:ascii="宋体" w:hAnsi="宋体" w:eastAsia="宋体" w:cs="宋体"/>
          <w:sz w:val="24"/>
          <w:szCs w:val="24"/>
        </w:rPr>
        <w:t>（一）响应文件报价一览表</w:t>
      </w:r>
      <w:bookmarkEnd w:id="257"/>
    </w:p>
    <w:p>
      <w:pPr>
        <w:jc w:val="center"/>
        <w:rPr>
          <w:rFonts w:ascii="宋体" w:hAnsi="宋体"/>
          <w:b/>
          <w:sz w:val="28"/>
          <w:szCs w:val="28"/>
        </w:rPr>
      </w:pPr>
      <w:bookmarkStart w:id="258" w:name="_Toc31800"/>
      <w:r>
        <w:rPr>
          <w:rFonts w:hint="eastAsia" w:ascii="宋体" w:hAnsi="宋体"/>
          <w:b/>
          <w:sz w:val="28"/>
          <w:szCs w:val="28"/>
        </w:rPr>
        <w:t>响应文件报价一览表</w:t>
      </w:r>
      <w:bookmarkEnd w:id="258"/>
    </w:p>
    <w:p>
      <w:pPr>
        <w:tabs>
          <w:tab w:val="center" w:pos="7115"/>
          <w:tab w:val="right" w:pos="14230"/>
        </w:tabs>
        <w:spacing w:line="520" w:lineRule="exact"/>
        <w:rPr>
          <w:rFonts w:ascii="宋体" w:hAnsi="宋体"/>
          <w:b/>
          <w:sz w:val="24"/>
        </w:rPr>
      </w:pPr>
      <w:r>
        <w:rPr>
          <w:rFonts w:hint="eastAsia" w:ascii="宋体" w:hAnsi="宋体"/>
          <w:sz w:val="24"/>
        </w:rPr>
        <w:t xml:space="preserve">供应商名称：  </w:t>
      </w:r>
    </w:p>
    <w:p>
      <w:pPr>
        <w:spacing w:line="520" w:lineRule="exact"/>
        <w:ind w:left="1080" w:hanging="1080" w:hangingChars="450"/>
        <w:rPr>
          <w:rFonts w:ascii="宋体" w:hAnsi="宋体"/>
          <w:sz w:val="24"/>
        </w:rPr>
      </w:pPr>
      <w:r>
        <w:rPr>
          <w:rFonts w:hint="eastAsia" w:ascii="宋体" w:hAnsi="宋体"/>
          <w:sz w:val="24"/>
        </w:rPr>
        <w:t>项目名称：</w:t>
      </w:r>
    </w:p>
    <w:p>
      <w:pPr>
        <w:spacing w:line="520" w:lineRule="exact"/>
        <w:ind w:left="1200" w:hanging="1200" w:hangingChars="500"/>
        <w:rPr>
          <w:rFonts w:ascii="宋体" w:hAnsi="宋体"/>
          <w:sz w:val="24"/>
        </w:rPr>
      </w:pPr>
      <w:r>
        <w:rPr>
          <w:rFonts w:hint="eastAsia" w:ascii="宋体" w:hAnsi="宋体"/>
          <w:sz w:val="24"/>
        </w:rPr>
        <w:t>项目编号：                                                单位：元</w:t>
      </w:r>
    </w:p>
    <w:tbl>
      <w:tblPr>
        <w:tblStyle w:val="2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92"/>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6" w:hRule="exact"/>
          <w:jc w:val="center"/>
        </w:trPr>
        <w:tc>
          <w:tcPr>
            <w:tcW w:w="4792" w:type="dxa"/>
            <w:tcBorders>
              <w:bottom w:val="single" w:color="auto" w:sz="4" w:space="0"/>
            </w:tcBorders>
            <w:noWrap/>
            <w:vAlign w:val="center"/>
          </w:tcPr>
          <w:p>
            <w:pPr>
              <w:jc w:val="center"/>
              <w:rPr>
                <w:rFonts w:ascii="宋体" w:hAnsi="宋体"/>
                <w:sz w:val="24"/>
              </w:rPr>
            </w:pPr>
            <w:r>
              <w:rPr>
                <w:rFonts w:hint="eastAsia" w:ascii="宋体" w:hAnsi="宋体"/>
                <w:sz w:val="24"/>
              </w:rPr>
              <w:t>采购内容</w:t>
            </w:r>
          </w:p>
        </w:tc>
        <w:tc>
          <w:tcPr>
            <w:tcW w:w="4506" w:type="dxa"/>
            <w:tcBorders>
              <w:bottom w:val="single" w:color="auto" w:sz="4" w:space="0"/>
            </w:tcBorders>
            <w:noWrap/>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9" w:hRule="atLeast"/>
          <w:jc w:val="center"/>
        </w:trPr>
        <w:tc>
          <w:tcPr>
            <w:tcW w:w="4792" w:type="dxa"/>
            <w:noWrap/>
            <w:vAlign w:val="center"/>
          </w:tcPr>
          <w:p>
            <w:pPr>
              <w:pStyle w:val="44"/>
              <w:spacing w:line="420" w:lineRule="exact"/>
              <w:ind w:left="246" w:leftChars="117" w:firstLine="0"/>
              <w:jc w:val="center"/>
              <w:rPr>
                <w:rFonts w:ascii="宋体" w:hAnsi="宋体" w:eastAsia="宋体"/>
                <w:sz w:val="24"/>
              </w:rPr>
            </w:pPr>
            <w:r>
              <w:rPr>
                <w:rFonts w:hint="eastAsia" w:ascii="宋体" w:hAnsi="宋体" w:eastAsia="宋体"/>
                <w:sz w:val="24"/>
              </w:rPr>
              <w:t>开展和田地区和田县国土变更调查与卫片执法工作，完成国家推送的、自治区、县（市）本级提取的图斑进行调查举证、外业拍照取证、内业数据处理、预判定、预变更、内、外网录入上传数据、制作数据库以及完成集中审核等工作任务。（详见第三章采购需求）</w:t>
            </w:r>
          </w:p>
        </w:tc>
        <w:tc>
          <w:tcPr>
            <w:tcW w:w="4506"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1" w:hRule="atLeast"/>
          <w:jc w:val="center"/>
        </w:trPr>
        <w:tc>
          <w:tcPr>
            <w:tcW w:w="4792"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磋商总报价</w:t>
            </w:r>
          </w:p>
        </w:tc>
        <w:tc>
          <w:tcPr>
            <w:tcW w:w="4506" w:type="dxa"/>
            <w:tcBorders>
              <w:bottom w:val="single" w:color="auto" w:sz="4" w:space="0"/>
            </w:tcBorders>
            <w:noWrap/>
            <w:vAlign w:val="center"/>
          </w:tcPr>
          <w:p>
            <w:pPr>
              <w:spacing w:line="360" w:lineRule="auto"/>
              <w:rPr>
                <w:rFonts w:ascii="宋体" w:hAnsi="宋体"/>
                <w:sz w:val="24"/>
              </w:rPr>
            </w:pPr>
            <w:r>
              <w:rPr>
                <w:rFonts w:hint="eastAsia" w:ascii="宋体" w:hAnsi="宋体"/>
                <w:sz w:val="24"/>
              </w:rPr>
              <w:t>小写：</w:t>
            </w:r>
          </w:p>
          <w:p>
            <w:pPr>
              <w:spacing w:line="360" w:lineRule="auto"/>
            </w:pPr>
            <w:r>
              <w:rPr>
                <w:rFonts w:hint="eastAsia" w:ascii="宋体" w:hAnsi="宋体"/>
                <w:sz w:val="24"/>
              </w:rPr>
              <w:t>大写：</w:t>
            </w:r>
          </w:p>
        </w:tc>
      </w:tr>
    </w:tbl>
    <w:p>
      <w:pPr>
        <w:spacing w:line="440" w:lineRule="exact"/>
        <w:ind w:left="826" w:hanging="826" w:hangingChars="343"/>
        <w:rPr>
          <w:rFonts w:ascii="宋体" w:hAnsi="宋体"/>
          <w:b/>
          <w:sz w:val="24"/>
        </w:rPr>
      </w:pPr>
      <w:r>
        <w:rPr>
          <w:rFonts w:hint="eastAsia" w:ascii="宋体" w:hAnsi="宋体"/>
          <w:b/>
          <w:sz w:val="24"/>
        </w:rPr>
        <w:t>注：1、磋商总报价包括咨询费、服务费、差旅费、税费及其他因编制评估报告发生的全部费用。</w:t>
      </w:r>
    </w:p>
    <w:p>
      <w:pPr>
        <w:spacing w:line="520" w:lineRule="exact"/>
        <w:ind w:firstLine="472" w:firstLineChars="196"/>
        <w:rPr>
          <w:rFonts w:ascii="宋体" w:hAnsi="宋体" w:eastAsia="宋体" w:cs="宋体;SimSun"/>
          <w:b/>
          <w:bCs/>
          <w:sz w:val="24"/>
          <w:szCs w:val="24"/>
        </w:rPr>
      </w:pPr>
      <w:r>
        <w:rPr>
          <w:rFonts w:hint="eastAsia" w:ascii="宋体" w:hAnsi="宋体" w:eastAsia="宋体" w:cs="宋体;SimSun"/>
          <w:b/>
          <w:bCs/>
          <w:sz w:val="24"/>
          <w:szCs w:val="24"/>
        </w:rPr>
        <w:t>2、在响应文件报价一览表中，不允许出现两种报价，否则其磋商报价将被拒绝。</w:t>
      </w:r>
    </w:p>
    <w:p>
      <w:pPr>
        <w:spacing w:line="360" w:lineRule="auto"/>
        <w:jc w:val="left"/>
        <w:rPr>
          <w:rFonts w:ascii="宋体" w:hAnsi="宋体" w:eastAsia="宋体"/>
          <w:b/>
          <w:bCs/>
          <w:sz w:val="24"/>
          <w:szCs w:val="24"/>
        </w:rPr>
      </w:pPr>
    </w:p>
    <w:p>
      <w:pPr>
        <w:shd w:val="clear" w:color="auto" w:fill="FFFFFF"/>
        <w:spacing w:line="500" w:lineRule="exact"/>
        <w:ind w:left="239" w:leftChars="114" w:firstLine="4072" w:firstLineChars="1697"/>
        <w:rPr>
          <w:rFonts w:ascii="宋体" w:hAnsi="宋体" w:eastAsia="宋体" w:cs="宋体"/>
          <w:sz w:val="24"/>
        </w:rPr>
      </w:pPr>
      <w:r>
        <w:rPr>
          <w:rFonts w:hint="eastAsia" w:ascii="宋体" w:hAnsi="宋体" w:eastAsia="宋体" w:cs="宋体"/>
          <w:sz w:val="24"/>
        </w:rPr>
        <w:t>法定代表人或负责人</w:t>
      </w:r>
    </w:p>
    <w:p>
      <w:pPr>
        <w:shd w:val="clear" w:color="auto" w:fill="FFFFFF"/>
        <w:spacing w:line="500" w:lineRule="exact"/>
        <w:ind w:left="239" w:leftChars="114" w:firstLine="4072" w:firstLineChars="1697"/>
        <w:rPr>
          <w:rFonts w:ascii="宋体" w:hAnsi="宋体" w:eastAsia="宋体" w:cs="宋体"/>
          <w:sz w:val="24"/>
        </w:rPr>
      </w:pPr>
      <w:r>
        <w:rPr>
          <w:rFonts w:hint="eastAsia" w:ascii="宋体" w:hAnsi="宋体" w:eastAsia="宋体" w:cs="宋体"/>
          <w:sz w:val="24"/>
        </w:rPr>
        <w:t>或授权代理人（电子签字或签章）：</w:t>
      </w:r>
    </w:p>
    <w:p>
      <w:pPr>
        <w:shd w:val="clear" w:color="auto" w:fill="FFFFFF"/>
        <w:spacing w:line="500" w:lineRule="exact"/>
        <w:ind w:left="239" w:leftChars="114" w:firstLine="4310" w:firstLineChars="1796"/>
        <w:rPr>
          <w:rFonts w:ascii="宋体" w:hAnsi="宋体" w:eastAsia="宋体" w:cs="宋体"/>
          <w:sz w:val="24"/>
        </w:rPr>
      </w:pPr>
    </w:p>
    <w:p>
      <w:pPr>
        <w:shd w:val="clear" w:color="auto" w:fill="FFFFFF"/>
        <w:spacing w:line="500" w:lineRule="exact"/>
        <w:ind w:left="239" w:leftChars="114" w:firstLine="4310" w:firstLineChars="1796"/>
        <w:rPr>
          <w:rFonts w:ascii="宋体" w:hAnsi="宋体" w:eastAsia="宋体" w:cs="宋体"/>
          <w:sz w:val="24"/>
        </w:rPr>
      </w:pPr>
      <w:r>
        <w:rPr>
          <w:rFonts w:hint="eastAsia" w:ascii="宋体" w:hAnsi="宋体" w:eastAsia="宋体" w:cs="宋体"/>
          <w:sz w:val="24"/>
        </w:rPr>
        <w:t>供应商（电子公章）：</w:t>
      </w:r>
    </w:p>
    <w:p>
      <w:pPr>
        <w:spacing w:line="520" w:lineRule="exact"/>
        <w:rPr>
          <w:rFonts w:ascii="宋体" w:hAnsi="宋体" w:eastAsia="宋体"/>
          <w:sz w:val="24"/>
          <w:szCs w:val="24"/>
        </w:rPr>
      </w:pPr>
    </w:p>
    <w:p>
      <w:pPr>
        <w:pStyle w:val="17"/>
        <w:ind w:right="-553" w:firstLine="6220" w:firstLineChars="2592"/>
        <w:rPr>
          <w:rFonts w:ascii="宋体" w:hAnsi="宋体" w:eastAsia="宋体"/>
          <w:sz w:val="24"/>
          <w:szCs w:val="24"/>
        </w:rPr>
      </w:pPr>
      <w:r>
        <w:rPr>
          <w:rFonts w:hint="eastAsia" w:ascii="宋体" w:hAnsi="宋体" w:eastAsia="宋体"/>
          <w:sz w:val="24"/>
          <w:szCs w:val="24"/>
        </w:rPr>
        <w:t>年  月  日</w:t>
      </w:r>
    </w:p>
    <w:p>
      <w:pPr>
        <w:pStyle w:val="6"/>
        <w:rPr>
          <w:rFonts w:ascii="宋体" w:hAnsi="宋体" w:eastAsia="宋体" w:cs="宋体"/>
          <w:szCs w:val="24"/>
        </w:rPr>
      </w:pPr>
      <w:r>
        <w:rPr>
          <w:rFonts w:hint="eastAsia" w:ascii="宋体" w:hAnsi="宋体" w:eastAsia="宋体" w:cs="宋体"/>
          <w:b w:val="0"/>
          <w:bCs w:val="0"/>
          <w:sz w:val="24"/>
          <w:szCs w:val="24"/>
        </w:rPr>
        <w:br w:type="page"/>
      </w:r>
      <w:bookmarkStart w:id="259" w:name="_Toc9496"/>
      <w:r>
        <w:rPr>
          <w:rFonts w:hint="eastAsia" w:ascii="宋体" w:hAnsi="宋体" w:eastAsia="宋体" w:cs="宋体"/>
          <w:sz w:val="24"/>
          <w:szCs w:val="24"/>
        </w:rPr>
        <w:t>（二）明细报价表</w:t>
      </w:r>
      <w:bookmarkEnd w:id="259"/>
    </w:p>
    <w:p>
      <w:pPr>
        <w:pStyle w:val="44"/>
        <w:ind w:firstLine="0"/>
        <w:jc w:val="center"/>
        <w:rPr>
          <w:rFonts w:ascii="宋体" w:hAnsi="宋体" w:eastAsia="宋体" w:cs="宋体"/>
          <w:b/>
          <w:spacing w:val="-3"/>
        </w:rPr>
      </w:pPr>
      <w:bookmarkStart w:id="260" w:name="_Toc25450"/>
      <w:r>
        <w:rPr>
          <w:rFonts w:hint="eastAsia" w:ascii="宋体" w:hAnsi="宋体" w:eastAsia="宋体" w:cs="宋体"/>
          <w:b/>
          <w:spacing w:val="-3"/>
        </w:rPr>
        <w:t>明细报价表</w:t>
      </w:r>
      <w:bookmarkEnd w:id="260"/>
    </w:p>
    <w:p>
      <w:pPr>
        <w:spacing w:before="120" w:beforeLines="50" w:line="460" w:lineRule="exact"/>
        <w:rPr>
          <w:rFonts w:ascii="宋体" w:hAnsi="宋体" w:eastAsia="宋体" w:cs="宋体"/>
          <w:bCs/>
          <w:sz w:val="24"/>
        </w:rPr>
      </w:pPr>
      <w:r>
        <w:rPr>
          <w:rFonts w:hint="eastAsia" w:ascii="宋体" w:hAnsi="宋体" w:eastAsia="宋体" w:cs="宋体"/>
          <w:bCs/>
          <w:sz w:val="24"/>
        </w:rPr>
        <w:t>项目名称：</w:t>
      </w:r>
    </w:p>
    <w:p>
      <w:pPr>
        <w:spacing w:before="120" w:beforeLines="50" w:line="460" w:lineRule="exact"/>
        <w:rPr>
          <w:rFonts w:ascii="宋体" w:hAnsi="宋体" w:eastAsia="宋体" w:cs="宋体"/>
          <w:bCs/>
          <w:sz w:val="24"/>
        </w:rPr>
      </w:pPr>
      <w:r>
        <w:rPr>
          <w:rFonts w:hint="eastAsia" w:ascii="宋体" w:hAnsi="宋体" w:eastAsia="宋体" w:cs="宋体"/>
          <w:bCs/>
          <w:sz w:val="24"/>
        </w:rPr>
        <w:t>项目编号：                                                       单位：元</w:t>
      </w:r>
    </w:p>
    <w:tbl>
      <w:tblPr>
        <w:tblStyle w:val="2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
        <w:gridCol w:w="2666"/>
        <w:gridCol w:w="312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exact"/>
          <w:jc w:val="center"/>
        </w:trPr>
        <w:tc>
          <w:tcPr>
            <w:tcW w:w="818" w:type="dxa"/>
            <w:tcBorders>
              <w:bottom w:val="single" w:color="auto" w:sz="4" w:space="0"/>
            </w:tcBorders>
            <w:noWrap/>
            <w:vAlign w:val="center"/>
          </w:tcPr>
          <w:p>
            <w:pPr>
              <w:jc w:val="center"/>
              <w:rPr>
                <w:rFonts w:ascii="宋体" w:hAnsi="宋体"/>
                <w:sz w:val="24"/>
              </w:rPr>
            </w:pPr>
            <w:r>
              <w:rPr>
                <w:rFonts w:hint="eastAsia" w:ascii="宋体" w:hAnsi="宋体"/>
                <w:sz w:val="24"/>
              </w:rPr>
              <w:t>序号</w:t>
            </w:r>
          </w:p>
        </w:tc>
        <w:tc>
          <w:tcPr>
            <w:tcW w:w="2666" w:type="dxa"/>
            <w:tcBorders>
              <w:bottom w:val="single" w:color="auto" w:sz="4" w:space="0"/>
            </w:tcBorders>
            <w:noWrap/>
            <w:vAlign w:val="center"/>
          </w:tcPr>
          <w:p>
            <w:pPr>
              <w:jc w:val="center"/>
              <w:rPr>
                <w:rFonts w:ascii="宋体" w:hAnsi="宋体"/>
                <w:sz w:val="24"/>
              </w:rPr>
            </w:pPr>
            <w:r>
              <w:rPr>
                <w:rFonts w:hint="eastAsia" w:ascii="宋体" w:hAnsi="宋体"/>
                <w:sz w:val="24"/>
              </w:rPr>
              <w:t>分项名称</w:t>
            </w:r>
          </w:p>
        </w:tc>
        <w:tc>
          <w:tcPr>
            <w:tcW w:w="3124" w:type="dxa"/>
            <w:tcBorders>
              <w:bottom w:val="single" w:color="auto" w:sz="4" w:space="0"/>
            </w:tcBorders>
            <w:noWrap/>
            <w:vAlign w:val="center"/>
          </w:tcPr>
          <w:p>
            <w:pPr>
              <w:jc w:val="center"/>
              <w:rPr>
                <w:rFonts w:ascii="宋体" w:hAnsi="宋体"/>
                <w:sz w:val="24"/>
              </w:rPr>
            </w:pPr>
            <w:r>
              <w:rPr>
                <w:rFonts w:hint="eastAsia" w:ascii="宋体" w:hAnsi="宋体"/>
                <w:sz w:val="24"/>
              </w:rPr>
              <w:t>分项报价</w:t>
            </w:r>
          </w:p>
        </w:tc>
        <w:tc>
          <w:tcPr>
            <w:tcW w:w="2690" w:type="dxa"/>
            <w:tcBorders>
              <w:bottom w:val="single" w:color="auto" w:sz="4" w:space="0"/>
            </w:tcBorders>
            <w:noWrap/>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jc w:val="center"/>
        </w:trPr>
        <w:tc>
          <w:tcPr>
            <w:tcW w:w="818"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1</w:t>
            </w:r>
          </w:p>
        </w:tc>
        <w:tc>
          <w:tcPr>
            <w:tcW w:w="2666" w:type="dxa"/>
            <w:tcBorders>
              <w:bottom w:val="single" w:color="auto" w:sz="4" w:space="0"/>
            </w:tcBorders>
            <w:noWrap/>
            <w:vAlign w:val="center"/>
          </w:tcPr>
          <w:p>
            <w:pPr>
              <w:pStyle w:val="44"/>
              <w:spacing w:line="420" w:lineRule="exact"/>
              <w:ind w:firstLine="0"/>
              <w:jc w:val="center"/>
              <w:rPr>
                <w:rFonts w:ascii="宋体" w:hAnsi="宋体" w:eastAsia="宋体"/>
                <w:sz w:val="24"/>
              </w:rPr>
            </w:pPr>
          </w:p>
        </w:tc>
        <w:tc>
          <w:tcPr>
            <w:tcW w:w="3124" w:type="dxa"/>
            <w:tcBorders>
              <w:bottom w:val="single" w:color="auto" w:sz="4" w:space="0"/>
            </w:tcBorders>
            <w:noWrap/>
            <w:vAlign w:val="center"/>
          </w:tcPr>
          <w:p>
            <w:pPr>
              <w:pStyle w:val="44"/>
              <w:ind w:firstLine="480"/>
              <w:rPr>
                <w:rFonts w:ascii="宋体" w:hAnsi="宋体" w:eastAsia="宋体"/>
                <w:sz w:val="24"/>
              </w:rPr>
            </w:pPr>
          </w:p>
        </w:tc>
        <w:tc>
          <w:tcPr>
            <w:tcW w:w="2690" w:type="dxa"/>
            <w:tcBorders>
              <w:bottom w:val="single" w:color="auto" w:sz="4" w:space="0"/>
            </w:tcBorders>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jc w:val="center"/>
        </w:trPr>
        <w:tc>
          <w:tcPr>
            <w:tcW w:w="818"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2</w:t>
            </w:r>
          </w:p>
        </w:tc>
        <w:tc>
          <w:tcPr>
            <w:tcW w:w="2666"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咨询服务费</w:t>
            </w:r>
          </w:p>
        </w:tc>
        <w:tc>
          <w:tcPr>
            <w:tcW w:w="3124" w:type="dxa"/>
            <w:tcBorders>
              <w:bottom w:val="single" w:color="auto" w:sz="4" w:space="0"/>
            </w:tcBorders>
            <w:noWrap/>
            <w:vAlign w:val="center"/>
          </w:tcPr>
          <w:p>
            <w:pPr>
              <w:pStyle w:val="44"/>
              <w:ind w:firstLine="480"/>
              <w:rPr>
                <w:rFonts w:ascii="宋体" w:hAnsi="宋体" w:eastAsia="宋体"/>
                <w:sz w:val="24"/>
              </w:rPr>
            </w:pPr>
          </w:p>
        </w:tc>
        <w:tc>
          <w:tcPr>
            <w:tcW w:w="2690" w:type="dxa"/>
            <w:tcBorders>
              <w:bottom w:val="single" w:color="auto" w:sz="4" w:space="0"/>
            </w:tcBorders>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jc w:val="center"/>
        </w:trPr>
        <w:tc>
          <w:tcPr>
            <w:tcW w:w="818"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3</w:t>
            </w:r>
          </w:p>
        </w:tc>
        <w:tc>
          <w:tcPr>
            <w:tcW w:w="2666"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差费</w:t>
            </w:r>
          </w:p>
        </w:tc>
        <w:tc>
          <w:tcPr>
            <w:tcW w:w="3124" w:type="dxa"/>
            <w:tcBorders>
              <w:bottom w:val="single" w:color="auto" w:sz="4" w:space="0"/>
            </w:tcBorders>
            <w:noWrap/>
            <w:vAlign w:val="center"/>
          </w:tcPr>
          <w:p>
            <w:pPr>
              <w:pStyle w:val="44"/>
              <w:ind w:firstLine="480"/>
              <w:rPr>
                <w:rFonts w:ascii="宋体" w:hAnsi="宋体" w:eastAsia="宋体"/>
                <w:sz w:val="24"/>
              </w:rPr>
            </w:pPr>
          </w:p>
        </w:tc>
        <w:tc>
          <w:tcPr>
            <w:tcW w:w="2690" w:type="dxa"/>
            <w:tcBorders>
              <w:bottom w:val="single" w:color="auto" w:sz="4" w:space="0"/>
            </w:tcBorders>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6" w:hRule="atLeast"/>
          <w:jc w:val="center"/>
        </w:trPr>
        <w:tc>
          <w:tcPr>
            <w:tcW w:w="818"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4</w:t>
            </w:r>
          </w:p>
        </w:tc>
        <w:tc>
          <w:tcPr>
            <w:tcW w:w="2666"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税费</w:t>
            </w:r>
          </w:p>
        </w:tc>
        <w:tc>
          <w:tcPr>
            <w:tcW w:w="3124" w:type="dxa"/>
            <w:tcBorders>
              <w:bottom w:val="single" w:color="auto" w:sz="4" w:space="0"/>
            </w:tcBorders>
            <w:noWrap/>
            <w:vAlign w:val="center"/>
          </w:tcPr>
          <w:p>
            <w:pPr>
              <w:pStyle w:val="44"/>
              <w:ind w:firstLine="480"/>
              <w:rPr>
                <w:rFonts w:ascii="宋体" w:hAnsi="宋体" w:eastAsia="宋体"/>
                <w:sz w:val="24"/>
              </w:rPr>
            </w:pPr>
          </w:p>
        </w:tc>
        <w:tc>
          <w:tcPr>
            <w:tcW w:w="2690" w:type="dxa"/>
            <w:tcBorders>
              <w:bottom w:val="single" w:color="auto" w:sz="4" w:space="0"/>
            </w:tcBorders>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jc w:val="center"/>
        </w:trPr>
        <w:tc>
          <w:tcPr>
            <w:tcW w:w="818"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w:t>
            </w:r>
          </w:p>
        </w:tc>
        <w:tc>
          <w:tcPr>
            <w:tcW w:w="2666" w:type="dxa"/>
            <w:tcBorders>
              <w:bottom w:val="single" w:color="auto" w:sz="4" w:space="0"/>
            </w:tcBorders>
            <w:noWrap/>
            <w:vAlign w:val="center"/>
          </w:tcPr>
          <w:p>
            <w:pPr>
              <w:pStyle w:val="44"/>
              <w:spacing w:line="420" w:lineRule="exact"/>
              <w:ind w:firstLine="0"/>
              <w:jc w:val="center"/>
              <w:rPr>
                <w:rFonts w:ascii="宋体" w:hAnsi="宋体" w:eastAsia="宋体"/>
                <w:sz w:val="24"/>
              </w:rPr>
            </w:pPr>
            <w:r>
              <w:rPr>
                <w:rFonts w:hint="eastAsia" w:ascii="宋体" w:hAnsi="宋体" w:eastAsia="宋体"/>
                <w:sz w:val="24"/>
              </w:rPr>
              <w:t>……</w:t>
            </w:r>
          </w:p>
        </w:tc>
        <w:tc>
          <w:tcPr>
            <w:tcW w:w="3124" w:type="dxa"/>
            <w:tcBorders>
              <w:bottom w:val="single" w:color="auto" w:sz="4" w:space="0"/>
            </w:tcBorders>
            <w:noWrap/>
            <w:vAlign w:val="center"/>
          </w:tcPr>
          <w:p>
            <w:pPr>
              <w:pStyle w:val="44"/>
              <w:ind w:firstLine="480"/>
              <w:rPr>
                <w:rFonts w:ascii="宋体" w:hAnsi="宋体" w:eastAsia="宋体"/>
                <w:sz w:val="24"/>
              </w:rPr>
            </w:pPr>
          </w:p>
        </w:tc>
        <w:tc>
          <w:tcPr>
            <w:tcW w:w="2690" w:type="dxa"/>
            <w:tcBorders>
              <w:bottom w:val="single" w:color="auto" w:sz="4" w:space="0"/>
            </w:tcBorders>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1" w:hRule="exact"/>
          <w:jc w:val="center"/>
        </w:trPr>
        <w:tc>
          <w:tcPr>
            <w:tcW w:w="3484" w:type="dxa"/>
            <w:gridSpan w:val="2"/>
            <w:tcBorders>
              <w:bottom w:val="single" w:color="auto" w:sz="4" w:space="0"/>
            </w:tcBorders>
            <w:noWrap/>
            <w:vAlign w:val="center"/>
          </w:tcPr>
          <w:p>
            <w:pPr>
              <w:jc w:val="center"/>
              <w:rPr>
                <w:rFonts w:ascii="宋体" w:hAnsi="宋体"/>
                <w:sz w:val="24"/>
              </w:rPr>
            </w:pPr>
            <w:r>
              <w:rPr>
                <w:rFonts w:hint="eastAsia" w:ascii="宋体" w:hAnsi="宋体"/>
                <w:sz w:val="24"/>
              </w:rPr>
              <w:t>合  计</w:t>
            </w:r>
          </w:p>
        </w:tc>
        <w:tc>
          <w:tcPr>
            <w:tcW w:w="3124" w:type="dxa"/>
            <w:tcBorders>
              <w:bottom w:val="single" w:color="auto" w:sz="4" w:space="0"/>
            </w:tcBorders>
            <w:noWrap/>
            <w:vAlign w:val="center"/>
          </w:tcPr>
          <w:p>
            <w:pPr>
              <w:rPr>
                <w:rFonts w:ascii="宋体" w:hAnsi="宋体"/>
                <w:sz w:val="24"/>
              </w:rPr>
            </w:pPr>
          </w:p>
          <w:p>
            <w:pPr>
              <w:rPr>
                <w:rFonts w:ascii="宋体" w:hAnsi="宋体"/>
                <w:sz w:val="24"/>
              </w:rPr>
            </w:pPr>
          </w:p>
        </w:tc>
        <w:tc>
          <w:tcPr>
            <w:tcW w:w="2690" w:type="dxa"/>
            <w:tcBorders>
              <w:bottom w:val="single" w:color="auto" w:sz="4" w:space="0"/>
            </w:tcBorders>
            <w:noWrap/>
            <w:vAlign w:val="center"/>
          </w:tcPr>
          <w:p>
            <w:pPr>
              <w:rPr>
                <w:rFonts w:ascii="宋体" w:hAnsi="宋体"/>
                <w:sz w:val="24"/>
              </w:rPr>
            </w:pPr>
          </w:p>
        </w:tc>
      </w:tr>
    </w:tbl>
    <w:p>
      <w:pPr>
        <w:spacing w:before="120" w:beforeLines="50" w:line="460" w:lineRule="exact"/>
        <w:ind w:firstLine="482" w:firstLineChars="200"/>
        <w:rPr>
          <w:rFonts w:ascii="宋体" w:hAnsi="宋体" w:eastAsia="宋体" w:cs="宋体"/>
          <w:sz w:val="24"/>
        </w:rPr>
      </w:pPr>
      <w:r>
        <w:rPr>
          <w:rFonts w:hint="eastAsia" w:ascii="宋体" w:hAnsi="宋体" w:eastAsia="宋体" w:cs="宋体"/>
          <w:b/>
          <w:sz w:val="24"/>
        </w:rPr>
        <w:t>注</w:t>
      </w:r>
      <w:r>
        <w:rPr>
          <w:rFonts w:hint="eastAsia" w:ascii="宋体" w:hAnsi="宋体" w:eastAsia="宋体" w:cs="宋体"/>
          <w:sz w:val="24"/>
        </w:rPr>
        <w:t>：1、如果按单价计算的结果与总价不一致，以单价为准修正总价。</w:t>
      </w:r>
    </w:p>
    <w:p>
      <w:pPr>
        <w:pStyle w:val="17"/>
        <w:spacing w:line="460" w:lineRule="exact"/>
        <w:ind w:right="-15" w:firstLine="964" w:firstLineChars="400"/>
        <w:rPr>
          <w:rFonts w:ascii="宋体" w:hAnsi="宋体" w:eastAsia="宋体" w:cs="宋体"/>
          <w:b/>
          <w:sz w:val="24"/>
          <w:szCs w:val="24"/>
        </w:rPr>
      </w:pPr>
      <w:r>
        <w:rPr>
          <w:rFonts w:hint="eastAsia" w:ascii="宋体" w:hAnsi="宋体" w:eastAsia="宋体" w:cs="宋体"/>
          <w:b/>
          <w:sz w:val="24"/>
          <w:szCs w:val="24"/>
        </w:rPr>
        <w:t>2、供应商须参照第三章《采购需求》所列明的内容全部报价。如果不提供详细分项报价视为未实质性响应竞争性磋商文件。</w:t>
      </w:r>
    </w:p>
    <w:p>
      <w:pPr>
        <w:shd w:val="clear" w:color="auto" w:fill="FFFFFF"/>
        <w:spacing w:line="500" w:lineRule="exact"/>
        <w:ind w:left="239" w:leftChars="114" w:firstLine="4072" w:firstLineChars="1697"/>
        <w:rPr>
          <w:rFonts w:ascii="宋体" w:hAnsi="宋体" w:eastAsia="宋体" w:cs="宋体"/>
          <w:sz w:val="24"/>
        </w:rPr>
      </w:pPr>
      <w:r>
        <w:rPr>
          <w:rFonts w:hint="eastAsia" w:ascii="宋体" w:hAnsi="宋体" w:eastAsia="宋体" w:cs="宋体"/>
          <w:sz w:val="24"/>
        </w:rPr>
        <w:t>法定代表人或负责人</w:t>
      </w:r>
    </w:p>
    <w:p>
      <w:pPr>
        <w:shd w:val="clear" w:color="auto" w:fill="FFFFFF"/>
        <w:spacing w:line="500" w:lineRule="exact"/>
        <w:ind w:left="239" w:leftChars="114" w:firstLine="4072" w:firstLineChars="1697"/>
        <w:rPr>
          <w:rFonts w:ascii="宋体" w:hAnsi="宋体" w:eastAsia="宋体" w:cs="宋体"/>
          <w:sz w:val="24"/>
        </w:rPr>
      </w:pPr>
      <w:r>
        <w:rPr>
          <w:rFonts w:hint="eastAsia" w:ascii="宋体" w:hAnsi="宋体" w:eastAsia="宋体" w:cs="宋体"/>
          <w:sz w:val="24"/>
        </w:rPr>
        <w:t>或授权代理人（电子签字或签章）：</w:t>
      </w:r>
    </w:p>
    <w:p>
      <w:pPr>
        <w:shd w:val="clear" w:color="auto" w:fill="FFFFFF"/>
        <w:spacing w:line="500" w:lineRule="exact"/>
        <w:ind w:left="239" w:leftChars="114" w:firstLine="4310" w:firstLineChars="1796"/>
        <w:rPr>
          <w:rFonts w:ascii="宋体" w:hAnsi="宋体" w:eastAsia="宋体" w:cs="宋体"/>
          <w:sz w:val="24"/>
        </w:rPr>
      </w:pPr>
    </w:p>
    <w:p>
      <w:pPr>
        <w:shd w:val="clear" w:color="auto" w:fill="FFFFFF"/>
        <w:spacing w:line="500" w:lineRule="exact"/>
        <w:ind w:left="239" w:leftChars="114" w:firstLine="4310" w:firstLineChars="1796"/>
        <w:rPr>
          <w:rFonts w:ascii="宋体" w:hAnsi="宋体" w:eastAsia="宋体" w:cs="宋体"/>
          <w:sz w:val="24"/>
        </w:rPr>
      </w:pPr>
      <w:r>
        <w:rPr>
          <w:rFonts w:hint="eastAsia" w:ascii="宋体" w:hAnsi="宋体" w:eastAsia="宋体" w:cs="宋体"/>
          <w:sz w:val="24"/>
        </w:rPr>
        <w:t>供应商（电子公章）：</w:t>
      </w:r>
    </w:p>
    <w:p>
      <w:pPr>
        <w:spacing w:line="520" w:lineRule="exact"/>
        <w:rPr>
          <w:rFonts w:ascii="宋体" w:hAnsi="宋体" w:eastAsia="宋体"/>
          <w:sz w:val="24"/>
          <w:szCs w:val="24"/>
        </w:rPr>
      </w:pPr>
    </w:p>
    <w:p>
      <w:pPr>
        <w:pStyle w:val="17"/>
        <w:ind w:right="-553" w:firstLine="6220" w:firstLineChars="2592"/>
        <w:rPr>
          <w:rFonts w:ascii="宋体" w:hAnsi="宋体" w:eastAsia="宋体"/>
          <w:sz w:val="24"/>
          <w:szCs w:val="24"/>
        </w:rPr>
      </w:pPr>
      <w:r>
        <w:rPr>
          <w:rFonts w:hint="eastAsia" w:ascii="宋体" w:hAnsi="宋体" w:eastAsia="宋体"/>
          <w:sz w:val="24"/>
          <w:szCs w:val="24"/>
        </w:rPr>
        <w:t>年  月  日</w:t>
      </w:r>
    </w:p>
    <w:p>
      <w:pPr>
        <w:pStyle w:val="2"/>
        <w:rPr>
          <w:rFonts w:ascii="宋体" w:hAnsi="宋体" w:eastAsia="宋体" w:cs="宋体"/>
          <w:color w:val="auto"/>
          <w:spacing w:val="0"/>
        </w:rPr>
      </w:pPr>
    </w:p>
    <w:p>
      <w:pPr>
        <w:pStyle w:val="6"/>
        <w:rPr>
          <w:rFonts w:ascii="宋体" w:hAnsi="宋体" w:cs="宋体"/>
          <w:bCs w:val="0"/>
          <w:sz w:val="24"/>
        </w:rPr>
      </w:pPr>
      <w:r>
        <w:rPr>
          <w:rFonts w:hint="eastAsia" w:ascii="宋体" w:hAnsi="宋体" w:eastAsia="宋体" w:cs="宋体"/>
          <w:b w:val="0"/>
          <w:bCs w:val="0"/>
          <w:kern w:val="0"/>
          <w:sz w:val="24"/>
        </w:rPr>
        <w:br w:type="page"/>
      </w:r>
      <w:bookmarkStart w:id="261" w:name="_Toc13698"/>
      <w:r>
        <w:rPr>
          <w:rFonts w:hint="eastAsia" w:ascii="宋体" w:hAnsi="宋体" w:eastAsia="宋体" w:cs="宋体"/>
          <w:sz w:val="24"/>
          <w:szCs w:val="24"/>
        </w:rPr>
        <w:t>（三）</w:t>
      </w:r>
      <w:r>
        <w:rPr>
          <w:rFonts w:hint="eastAsia" w:ascii="宋体" w:hAnsi="宋体" w:cs="宋体"/>
          <w:bCs w:val="0"/>
          <w:sz w:val="24"/>
        </w:rPr>
        <w:t>拟投入人员列表</w:t>
      </w:r>
      <w:bookmarkEnd w:id="261"/>
    </w:p>
    <w:p>
      <w:pPr>
        <w:topLinePunct/>
        <w:spacing w:line="380" w:lineRule="exact"/>
        <w:jc w:val="center"/>
        <w:rPr>
          <w:rFonts w:ascii="宋体" w:hAnsi="宋体"/>
          <w:b/>
          <w:bCs/>
          <w:sz w:val="28"/>
          <w:szCs w:val="28"/>
        </w:rPr>
      </w:pPr>
      <w:r>
        <w:rPr>
          <w:rFonts w:hint="eastAsia" w:ascii="宋体" w:hAnsi="宋体"/>
          <w:b/>
          <w:bCs/>
          <w:sz w:val="28"/>
          <w:szCs w:val="28"/>
        </w:rPr>
        <w:t>项目管理机构组成表</w:t>
      </w:r>
    </w:p>
    <w:p>
      <w:pPr>
        <w:spacing w:line="380" w:lineRule="exact"/>
        <w:jc w:val="center"/>
        <w:rPr>
          <w:rFonts w:ascii="宋体" w:hAnsi="宋体"/>
          <w:b/>
          <w:sz w:val="28"/>
          <w:szCs w:val="28"/>
        </w:rPr>
      </w:pPr>
    </w:p>
    <w:tbl>
      <w:tblPr>
        <w:tblStyle w:val="25"/>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ascii="宋体" w:hAnsi="宋体"/>
              </w:rPr>
            </w:pPr>
            <w:r>
              <w:rPr>
                <w:rFonts w:hint="eastAsia" w:ascii="宋体" w:hAnsi="宋体"/>
              </w:rPr>
              <w:t>职务</w:t>
            </w:r>
          </w:p>
        </w:tc>
        <w:tc>
          <w:tcPr>
            <w:tcW w:w="1153" w:type="dxa"/>
            <w:vAlign w:val="center"/>
          </w:tcPr>
          <w:p>
            <w:pPr>
              <w:jc w:val="center"/>
              <w:rPr>
                <w:rFonts w:ascii="宋体" w:hAnsi="宋体"/>
              </w:rPr>
            </w:pPr>
            <w:r>
              <w:rPr>
                <w:rFonts w:hint="eastAsia" w:ascii="宋体" w:hAnsi="宋体"/>
              </w:rPr>
              <w:t>姓名</w:t>
            </w:r>
          </w:p>
        </w:tc>
        <w:tc>
          <w:tcPr>
            <w:tcW w:w="929" w:type="dxa"/>
            <w:vAlign w:val="center"/>
          </w:tcPr>
          <w:p>
            <w:pPr>
              <w:jc w:val="center"/>
              <w:rPr>
                <w:rFonts w:ascii="宋体" w:hAnsi="宋体"/>
              </w:rPr>
            </w:pPr>
            <w:r>
              <w:rPr>
                <w:rFonts w:hint="eastAsia" w:ascii="宋体" w:hAnsi="宋体"/>
              </w:rPr>
              <w:t>年龄</w:t>
            </w:r>
          </w:p>
        </w:tc>
        <w:tc>
          <w:tcPr>
            <w:tcW w:w="1157" w:type="dxa"/>
            <w:vAlign w:val="center"/>
          </w:tcPr>
          <w:p>
            <w:pPr>
              <w:spacing w:line="380" w:lineRule="exact"/>
              <w:jc w:val="center"/>
              <w:rPr>
                <w:rFonts w:ascii="宋体" w:hAnsi="宋体"/>
              </w:rPr>
            </w:pPr>
            <w:r>
              <w:rPr>
                <w:rFonts w:hint="eastAsia" w:ascii="宋体" w:hAnsi="宋体"/>
              </w:rPr>
              <w:t>性别</w:t>
            </w:r>
          </w:p>
        </w:tc>
        <w:tc>
          <w:tcPr>
            <w:tcW w:w="803" w:type="dxa"/>
            <w:vAlign w:val="center"/>
          </w:tcPr>
          <w:p>
            <w:pPr>
              <w:spacing w:line="380" w:lineRule="exact"/>
              <w:jc w:val="center"/>
              <w:rPr>
                <w:rFonts w:ascii="宋体" w:hAnsi="宋体"/>
              </w:rPr>
            </w:pPr>
            <w:r>
              <w:rPr>
                <w:rFonts w:hint="eastAsia" w:ascii="宋体" w:hAnsi="宋体"/>
              </w:rPr>
              <w:t>学历</w:t>
            </w:r>
          </w:p>
        </w:tc>
        <w:tc>
          <w:tcPr>
            <w:tcW w:w="1317" w:type="dxa"/>
            <w:vAlign w:val="center"/>
          </w:tcPr>
          <w:p>
            <w:pPr>
              <w:spacing w:line="380" w:lineRule="exact"/>
              <w:jc w:val="center"/>
              <w:rPr>
                <w:rFonts w:ascii="宋体" w:hAnsi="宋体"/>
              </w:rPr>
            </w:pPr>
            <w:r>
              <w:rPr>
                <w:rFonts w:hint="eastAsia" w:ascii="宋体" w:hAnsi="宋体"/>
              </w:rPr>
              <w:t>证书</w:t>
            </w:r>
          </w:p>
        </w:tc>
        <w:tc>
          <w:tcPr>
            <w:tcW w:w="801" w:type="dxa"/>
            <w:vAlign w:val="center"/>
          </w:tcPr>
          <w:p>
            <w:pPr>
              <w:spacing w:line="380" w:lineRule="exact"/>
              <w:jc w:val="center"/>
              <w:rPr>
                <w:rFonts w:ascii="宋体" w:hAnsi="宋体"/>
              </w:rPr>
            </w:pPr>
            <w:r>
              <w:rPr>
                <w:rFonts w:hint="eastAsia" w:ascii="宋体" w:hAnsi="宋体"/>
              </w:rPr>
              <w:t>专业</w:t>
            </w:r>
          </w:p>
        </w:tc>
        <w:tc>
          <w:tcPr>
            <w:tcW w:w="1166" w:type="dxa"/>
            <w:vAlign w:val="center"/>
          </w:tcPr>
          <w:p>
            <w:pPr>
              <w:spacing w:line="380" w:lineRule="exact"/>
              <w:ind w:right="109" w:rightChars="52"/>
              <w:jc w:val="center"/>
              <w:rPr>
                <w:rFonts w:ascii="宋体" w:hAnsi="宋体"/>
              </w:rPr>
            </w:pPr>
            <w:r>
              <w:rPr>
                <w:rFonts w:hint="eastAsia" w:ascii="宋体" w:hAnsi="宋体"/>
              </w:rPr>
              <w:t>主要资历、经验</w:t>
            </w:r>
          </w:p>
        </w:tc>
        <w:tc>
          <w:tcPr>
            <w:tcW w:w="742" w:type="dxa"/>
            <w:vAlign w:val="center"/>
          </w:tcPr>
          <w:p>
            <w:pPr>
              <w:spacing w:line="38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spacing w:line="380" w:lineRule="exact"/>
              <w:jc w:val="center"/>
              <w:rPr>
                <w:rFonts w:ascii="宋体" w:hAnsi="宋体"/>
              </w:rPr>
            </w:pPr>
          </w:p>
        </w:tc>
        <w:tc>
          <w:tcPr>
            <w:tcW w:w="1153" w:type="dxa"/>
            <w:vAlign w:val="center"/>
          </w:tcPr>
          <w:p>
            <w:pPr>
              <w:spacing w:line="380" w:lineRule="exact"/>
              <w:jc w:val="center"/>
              <w:rPr>
                <w:rFonts w:ascii="宋体" w:hAnsi="宋体"/>
              </w:rPr>
            </w:pPr>
          </w:p>
        </w:tc>
        <w:tc>
          <w:tcPr>
            <w:tcW w:w="929" w:type="dxa"/>
            <w:vAlign w:val="center"/>
          </w:tcPr>
          <w:p>
            <w:pPr>
              <w:spacing w:line="380" w:lineRule="exact"/>
              <w:jc w:val="center"/>
              <w:rPr>
                <w:rFonts w:ascii="宋体" w:hAnsi="宋体"/>
              </w:rPr>
            </w:pPr>
          </w:p>
        </w:tc>
        <w:tc>
          <w:tcPr>
            <w:tcW w:w="1157" w:type="dxa"/>
            <w:vAlign w:val="center"/>
          </w:tcPr>
          <w:p>
            <w:pPr>
              <w:spacing w:line="380" w:lineRule="exact"/>
              <w:jc w:val="center"/>
              <w:rPr>
                <w:rFonts w:ascii="宋体" w:hAnsi="宋体"/>
              </w:rPr>
            </w:pPr>
          </w:p>
        </w:tc>
        <w:tc>
          <w:tcPr>
            <w:tcW w:w="803" w:type="dxa"/>
            <w:vAlign w:val="center"/>
          </w:tcPr>
          <w:p>
            <w:pPr>
              <w:spacing w:line="380" w:lineRule="exact"/>
              <w:jc w:val="center"/>
              <w:rPr>
                <w:rFonts w:ascii="宋体" w:hAnsi="宋体"/>
              </w:rPr>
            </w:pPr>
          </w:p>
        </w:tc>
        <w:tc>
          <w:tcPr>
            <w:tcW w:w="1317" w:type="dxa"/>
            <w:vAlign w:val="center"/>
          </w:tcPr>
          <w:p>
            <w:pPr>
              <w:spacing w:line="380" w:lineRule="exact"/>
              <w:jc w:val="center"/>
              <w:rPr>
                <w:rFonts w:ascii="宋体" w:hAnsi="宋体"/>
              </w:rPr>
            </w:pPr>
          </w:p>
        </w:tc>
        <w:tc>
          <w:tcPr>
            <w:tcW w:w="801" w:type="dxa"/>
            <w:vAlign w:val="center"/>
          </w:tcPr>
          <w:p>
            <w:pPr>
              <w:spacing w:line="380" w:lineRule="exact"/>
              <w:jc w:val="center"/>
              <w:rPr>
                <w:rFonts w:ascii="宋体" w:hAnsi="宋体"/>
              </w:rPr>
            </w:pPr>
          </w:p>
        </w:tc>
        <w:tc>
          <w:tcPr>
            <w:tcW w:w="1166" w:type="dxa"/>
            <w:vAlign w:val="center"/>
          </w:tcPr>
          <w:p>
            <w:pPr>
              <w:spacing w:line="380" w:lineRule="exact"/>
              <w:jc w:val="center"/>
              <w:rPr>
                <w:rFonts w:ascii="宋体" w:hAnsi="宋体"/>
              </w:rPr>
            </w:pPr>
          </w:p>
        </w:tc>
        <w:tc>
          <w:tcPr>
            <w:tcW w:w="742" w:type="dxa"/>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spacing w:line="380" w:lineRule="exact"/>
              <w:jc w:val="center"/>
              <w:rPr>
                <w:rFonts w:ascii="宋体" w:hAnsi="宋体"/>
                <w:bCs/>
              </w:rPr>
            </w:pPr>
          </w:p>
        </w:tc>
        <w:tc>
          <w:tcPr>
            <w:tcW w:w="1153" w:type="dxa"/>
            <w:vAlign w:val="center"/>
          </w:tcPr>
          <w:p>
            <w:pPr>
              <w:spacing w:line="380" w:lineRule="exact"/>
              <w:jc w:val="center"/>
              <w:rPr>
                <w:rFonts w:ascii="宋体" w:hAnsi="宋体"/>
              </w:rPr>
            </w:pPr>
          </w:p>
        </w:tc>
        <w:tc>
          <w:tcPr>
            <w:tcW w:w="929" w:type="dxa"/>
            <w:vAlign w:val="center"/>
          </w:tcPr>
          <w:p>
            <w:pPr>
              <w:spacing w:line="380" w:lineRule="exact"/>
              <w:jc w:val="center"/>
              <w:rPr>
                <w:rFonts w:ascii="宋体" w:hAnsi="宋体"/>
              </w:rPr>
            </w:pPr>
          </w:p>
        </w:tc>
        <w:tc>
          <w:tcPr>
            <w:tcW w:w="1157" w:type="dxa"/>
            <w:vAlign w:val="center"/>
          </w:tcPr>
          <w:p>
            <w:pPr>
              <w:spacing w:line="380" w:lineRule="exact"/>
              <w:jc w:val="center"/>
              <w:rPr>
                <w:rFonts w:ascii="宋体" w:hAnsi="宋体"/>
              </w:rPr>
            </w:pPr>
          </w:p>
        </w:tc>
        <w:tc>
          <w:tcPr>
            <w:tcW w:w="803" w:type="dxa"/>
            <w:vAlign w:val="center"/>
          </w:tcPr>
          <w:p>
            <w:pPr>
              <w:spacing w:line="380" w:lineRule="exact"/>
              <w:jc w:val="center"/>
              <w:rPr>
                <w:rFonts w:ascii="宋体" w:hAnsi="宋体"/>
              </w:rPr>
            </w:pPr>
          </w:p>
        </w:tc>
        <w:tc>
          <w:tcPr>
            <w:tcW w:w="1317" w:type="dxa"/>
            <w:vAlign w:val="center"/>
          </w:tcPr>
          <w:p>
            <w:pPr>
              <w:spacing w:line="380" w:lineRule="exact"/>
              <w:jc w:val="center"/>
              <w:rPr>
                <w:rFonts w:ascii="宋体" w:hAnsi="宋体"/>
              </w:rPr>
            </w:pPr>
          </w:p>
        </w:tc>
        <w:tc>
          <w:tcPr>
            <w:tcW w:w="801" w:type="dxa"/>
            <w:vAlign w:val="center"/>
          </w:tcPr>
          <w:p>
            <w:pPr>
              <w:spacing w:line="380" w:lineRule="exact"/>
              <w:jc w:val="center"/>
              <w:rPr>
                <w:rFonts w:ascii="宋体" w:hAnsi="宋体"/>
              </w:rPr>
            </w:pPr>
          </w:p>
        </w:tc>
        <w:tc>
          <w:tcPr>
            <w:tcW w:w="1166" w:type="dxa"/>
            <w:vAlign w:val="center"/>
          </w:tcPr>
          <w:p>
            <w:pPr>
              <w:spacing w:line="380" w:lineRule="exact"/>
              <w:jc w:val="center"/>
              <w:rPr>
                <w:rFonts w:ascii="宋体" w:hAnsi="宋体"/>
              </w:rPr>
            </w:pPr>
          </w:p>
        </w:tc>
        <w:tc>
          <w:tcPr>
            <w:tcW w:w="742" w:type="dxa"/>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vAlign w:val="center"/>
          </w:tcPr>
          <w:p>
            <w:pPr>
              <w:spacing w:line="380" w:lineRule="exact"/>
              <w:jc w:val="center"/>
              <w:rPr>
                <w:rFonts w:ascii="宋体" w:hAnsi="宋体"/>
                <w:bCs/>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spacing w:line="380" w:lineRule="exact"/>
              <w:jc w:val="center"/>
              <w:rPr>
                <w:rFonts w:ascii="宋体" w:hAnsi="宋体"/>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spacing w:line="380" w:lineRule="exact"/>
              <w:jc w:val="center"/>
              <w:rPr>
                <w:rFonts w:ascii="宋体" w:hAnsi="宋体"/>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spacing w:line="380" w:lineRule="exact"/>
              <w:jc w:val="center"/>
              <w:rPr>
                <w:rFonts w:ascii="宋体" w:hAnsi="宋体"/>
              </w:rPr>
            </w:pPr>
          </w:p>
        </w:tc>
        <w:tc>
          <w:tcPr>
            <w:tcW w:w="1153" w:type="dxa"/>
          </w:tcPr>
          <w:p>
            <w:pPr>
              <w:spacing w:line="380" w:lineRule="exact"/>
              <w:jc w:val="center"/>
              <w:rPr>
                <w:rFonts w:ascii="宋体" w:hAnsi="宋体"/>
              </w:rPr>
            </w:pPr>
          </w:p>
        </w:tc>
        <w:tc>
          <w:tcPr>
            <w:tcW w:w="929" w:type="dxa"/>
          </w:tcPr>
          <w:p>
            <w:pPr>
              <w:spacing w:line="380" w:lineRule="exact"/>
              <w:jc w:val="center"/>
              <w:rPr>
                <w:rFonts w:ascii="宋体" w:hAnsi="宋体"/>
              </w:rPr>
            </w:pPr>
          </w:p>
        </w:tc>
        <w:tc>
          <w:tcPr>
            <w:tcW w:w="1157" w:type="dxa"/>
          </w:tcPr>
          <w:p>
            <w:pPr>
              <w:spacing w:line="380" w:lineRule="exact"/>
              <w:jc w:val="center"/>
              <w:rPr>
                <w:rFonts w:ascii="宋体" w:hAnsi="宋体"/>
              </w:rPr>
            </w:pPr>
          </w:p>
        </w:tc>
        <w:tc>
          <w:tcPr>
            <w:tcW w:w="803" w:type="dxa"/>
          </w:tcPr>
          <w:p>
            <w:pPr>
              <w:spacing w:line="380" w:lineRule="exact"/>
              <w:jc w:val="center"/>
              <w:rPr>
                <w:rFonts w:ascii="宋体" w:hAnsi="宋体"/>
              </w:rPr>
            </w:pPr>
          </w:p>
        </w:tc>
        <w:tc>
          <w:tcPr>
            <w:tcW w:w="1317" w:type="dxa"/>
          </w:tcPr>
          <w:p>
            <w:pPr>
              <w:spacing w:line="380" w:lineRule="exact"/>
              <w:jc w:val="center"/>
              <w:rPr>
                <w:rFonts w:ascii="宋体" w:hAnsi="宋体"/>
              </w:rPr>
            </w:pPr>
          </w:p>
        </w:tc>
        <w:tc>
          <w:tcPr>
            <w:tcW w:w="801" w:type="dxa"/>
          </w:tcPr>
          <w:p>
            <w:pPr>
              <w:spacing w:line="380" w:lineRule="exact"/>
              <w:jc w:val="center"/>
              <w:rPr>
                <w:rFonts w:ascii="宋体" w:hAnsi="宋体"/>
              </w:rPr>
            </w:pPr>
          </w:p>
        </w:tc>
        <w:tc>
          <w:tcPr>
            <w:tcW w:w="1166" w:type="dxa"/>
          </w:tcPr>
          <w:p>
            <w:pPr>
              <w:spacing w:line="380" w:lineRule="exact"/>
              <w:jc w:val="center"/>
              <w:rPr>
                <w:rFonts w:ascii="宋体" w:hAnsi="宋体"/>
              </w:rPr>
            </w:pPr>
          </w:p>
        </w:tc>
        <w:tc>
          <w:tcPr>
            <w:tcW w:w="742" w:type="dxa"/>
          </w:tcPr>
          <w:p>
            <w:pPr>
              <w:spacing w:line="380" w:lineRule="exact"/>
              <w:jc w:val="center"/>
              <w:rPr>
                <w:rFonts w:ascii="宋体" w:hAnsi="宋体"/>
              </w:rPr>
            </w:pPr>
          </w:p>
        </w:tc>
      </w:tr>
    </w:tbl>
    <w:p>
      <w:pPr>
        <w:spacing w:line="480" w:lineRule="exact"/>
        <w:ind w:left="415" w:hanging="415" w:hangingChars="173"/>
        <w:jc w:val="left"/>
        <w:rPr>
          <w:rFonts w:ascii="宋体" w:hAnsi="宋体"/>
          <w:sz w:val="24"/>
        </w:rPr>
      </w:pPr>
      <w:r>
        <w:rPr>
          <w:rFonts w:hint="eastAsia" w:ascii="宋体" w:hAnsi="宋体"/>
          <w:sz w:val="24"/>
        </w:rPr>
        <w:t>注：本项目一旦我单位中标，将配备上述项目管理人员。上述填报内容真实，如不真实，将按照有关规定接受处理。</w:t>
      </w:r>
    </w:p>
    <w:p>
      <w:pPr>
        <w:pStyle w:val="8"/>
        <w:spacing w:line="480" w:lineRule="exact"/>
        <w:ind w:firstLine="480"/>
      </w:pPr>
    </w:p>
    <w:p>
      <w:pPr>
        <w:spacing w:line="480" w:lineRule="exact"/>
        <w:rPr>
          <w:rFonts w:ascii="宋体" w:hAnsi="宋体" w:cs="宋体"/>
          <w:sz w:val="24"/>
        </w:rPr>
      </w:pPr>
    </w:p>
    <w:p>
      <w:pPr>
        <w:topLinePunct/>
        <w:spacing w:line="380" w:lineRule="exact"/>
        <w:jc w:val="center"/>
        <w:rPr>
          <w:rFonts w:ascii="宋体" w:hAnsi="宋体"/>
          <w:b/>
          <w:sz w:val="28"/>
          <w:szCs w:val="28"/>
        </w:rPr>
      </w:pPr>
      <w:r>
        <w:rPr>
          <w:rFonts w:ascii="宋体" w:hAnsi="宋体"/>
        </w:rPr>
        <w:br w:type="page"/>
      </w:r>
      <w:r>
        <w:rPr>
          <w:rFonts w:hint="eastAsia" w:ascii="宋体" w:hAnsi="宋体"/>
          <w:b/>
          <w:bCs/>
          <w:kern w:val="0"/>
          <w:sz w:val="28"/>
          <w:szCs w:val="28"/>
        </w:rPr>
        <w:t>项目经理/项目负责人/项目成员</w:t>
      </w:r>
      <w:r>
        <w:rPr>
          <w:rFonts w:hint="eastAsia" w:ascii="宋体" w:hAnsi="宋体"/>
          <w:b/>
          <w:bCs/>
          <w:sz w:val="28"/>
          <w:szCs w:val="28"/>
        </w:rPr>
        <w:t>简历表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spacing w:line="380" w:lineRule="exact"/>
              <w:jc w:val="center"/>
              <w:rPr>
                <w:rFonts w:ascii="宋体" w:hAnsi="宋体"/>
              </w:rPr>
            </w:pPr>
            <w:r>
              <w:rPr>
                <w:rFonts w:hint="eastAsia" w:ascii="宋体" w:hAnsi="宋体"/>
              </w:rPr>
              <w:t>姓  名</w:t>
            </w: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r>
              <w:rPr>
                <w:rFonts w:hint="eastAsia" w:ascii="宋体" w:hAnsi="宋体"/>
              </w:rPr>
              <w:t>年  龄</w:t>
            </w: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r>
              <w:rPr>
                <w:rFonts w:hint="eastAsia" w:ascii="宋体" w:hAnsi="宋体"/>
              </w:rPr>
              <w:t>学历</w:t>
            </w:r>
          </w:p>
        </w:tc>
        <w:tc>
          <w:tcPr>
            <w:tcW w:w="2126" w:type="dxa"/>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spacing w:line="380" w:lineRule="exact"/>
              <w:jc w:val="center"/>
              <w:rPr>
                <w:rFonts w:ascii="宋体" w:hAnsi="宋体"/>
              </w:rPr>
            </w:pPr>
            <w:r>
              <w:rPr>
                <w:rFonts w:hint="eastAsia" w:ascii="宋体" w:hAnsi="宋体"/>
              </w:rPr>
              <w:t>职  称</w:t>
            </w: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r>
              <w:rPr>
                <w:rFonts w:hint="eastAsia" w:ascii="宋体" w:hAnsi="宋体"/>
              </w:rPr>
              <w:t>职  务</w:t>
            </w: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r>
              <w:rPr>
                <w:rFonts w:hint="eastAsia" w:ascii="宋体" w:hAnsi="宋体"/>
              </w:rPr>
              <w:t>拟在本项目任职</w:t>
            </w:r>
          </w:p>
        </w:tc>
        <w:tc>
          <w:tcPr>
            <w:tcW w:w="2126" w:type="dxa"/>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spacing w:line="380" w:lineRule="exact"/>
              <w:jc w:val="center"/>
              <w:rPr>
                <w:rFonts w:ascii="宋体" w:hAnsi="宋体"/>
              </w:rPr>
            </w:pPr>
            <w:r>
              <w:rPr>
                <w:rFonts w:hint="eastAsia" w:ascii="宋体" w:hAnsi="宋体"/>
              </w:rPr>
              <w:t>毕业学校</w:t>
            </w:r>
          </w:p>
        </w:tc>
        <w:tc>
          <w:tcPr>
            <w:tcW w:w="7920" w:type="dxa"/>
            <w:gridSpan w:val="10"/>
            <w:vAlign w:val="center"/>
          </w:tcPr>
          <w:p>
            <w:pPr>
              <w:spacing w:line="380" w:lineRule="exact"/>
              <w:jc w:val="center"/>
              <w:rPr>
                <w:rFonts w:ascii="宋体" w:hAnsi="宋体"/>
              </w:rPr>
            </w:pPr>
            <w:r>
              <w:rPr>
                <w:rFonts w:hint="eastAsia" w:ascii="宋体" w:hAnsi="宋体"/>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spacing w:line="380" w:lineRule="exact"/>
              <w:jc w:val="center"/>
              <w:rPr>
                <w:rFonts w:ascii="宋体" w:hAnsi="宋体"/>
              </w:rPr>
            </w:pPr>
            <w:r>
              <w:rPr>
                <w:rFonts w:hint="eastAsia" w:ascii="宋体" w:hAnsi="宋体"/>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spacing w:line="380" w:lineRule="exact"/>
              <w:jc w:val="center"/>
              <w:rPr>
                <w:rFonts w:ascii="宋体" w:hAnsi="宋体"/>
              </w:rPr>
            </w:pPr>
            <w:r>
              <w:rPr>
                <w:rFonts w:hint="eastAsia" w:ascii="宋体" w:hAnsi="宋体"/>
              </w:rPr>
              <w:t>时  间</w:t>
            </w:r>
          </w:p>
        </w:tc>
        <w:tc>
          <w:tcPr>
            <w:tcW w:w="3444" w:type="dxa"/>
            <w:gridSpan w:val="6"/>
            <w:vAlign w:val="center"/>
          </w:tcPr>
          <w:p>
            <w:pPr>
              <w:spacing w:line="380" w:lineRule="exact"/>
              <w:jc w:val="center"/>
              <w:rPr>
                <w:rFonts w:ascii="宋体" w:hAnsi="宋体"/>
              </w:rPr>
            </w:pPr>
            <w:r>
              <w:rPr>
                <w:rFonts w:hint="eastAsia" w:ascii="宋体" w:hAnsi="宋体"/>
              </w:rPr>
              <w:t>参加过的类似项目名称</w:t>
            </w:r>
          </w:p>
        </w:tc>
        <w:tc>
          <w:tcPr>
            <w:tcW w:w="1843" w:type="dxa"/>
            <w:gridSpan w:val="2"/>
            <w:vAlign w:val="center"/>
          </w:tcPr>
          <w:p>
            <w:pPr>
              <w:spacing w:line="380" w:lineRule="exact"/>
              <w:jc w:val="center"/>
              <w:rPr>
                <w:rFonts w:ascii="宋体" w:hAnsi="宋体"/>
              </w:rPr>
            </w:pPr>
            <w:r>
              <w:rPr>
                <w:rFonts w:hint="eastAsia" w:ascii="宋体" w:hAnsi="宋体"/>
              </w:rPr>
              <w:t>项目概况说明</w:t>
            </w:r>
          </w:p>
        </w:tc>
        <w:tc>
          <w:tcPr>
            <w:tcW w:w="2633" w:type="dxa"/>
            <w:gridSpan w:val="2"/>
            <w:vAlign w:val="center"/>
          </w:tcPr>
          <w:p>
            <w:pPr>
              <w:spacing w:line="380" w:lineRule="exact"/>
              <w:jc w:val="center"/>
              <w:rPr>
                <w:rFonts w:ascii="宋体" w:hAnsi="宋体"/>
              </w:rPr>
            </w:pPr>
            <w:r>
              <w:rPr>
                <w:rFonts w:hint="eastAsia" w:ascii="宋体" w:hAnsi="宋体"/>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line="380" w:lineRule="exact"/>
              <w:jc w:val="center"/>
              <w:rPr>
                <w:rFonts w:ascii="宋体" w:hAnsi="宋体"/>
              </w:rPr>
            </w:pP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p>
        </w:tc>
        <w:tc>
          <w:tcPr>
            <w:tcW w:w="2633" w:type="dxa"/>
            <w:gridSpan w:val="2"/>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line="380" w:lineRule="exact"/>
              <w:jc w:val="center"/>
              <w:rPr>
                <w:rFonts w:ascii="宋体" w:hAnsi="宋体"/>
              </w:rPr>
            </w:pP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p>
        </w:tc>
        <w:tc>
          <w:tcPr>
            <w:tcW w:w="2633" w:type="dxa"/>
            <w:gridSpan w:val="2"/>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line="380" w:lineRule="exact"/>
              <w:jc w:val="center"/>
              <w:rPr>
                <w:rFonts w:ascii="宋体" w:hAnsi="宋体"/>
              </w:rPr>
            </w:pP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p>
        </w:tc>
        <w:tc>
          <w:tcPr>
            <w:tcW w:w="2633" w:type="dxa"/>
            <w:gridSpan w:val="2"/>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line="380" w:lineRule="exact"/>
              <w:jc w:val="center"/>
              <w:rPr>
                <w:rFonts w:ascii="宋体" w:hAnsi="宋体"/>
              </w:rPr>
            </w:pP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p>
        </w:tc>
        <w:tc>
          <w:tcPr>
            <w:tcW w:w="2633" w:type="dxa"/>
            <w:gridSpan w:val="2"/>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line="380" w:lineRule="exact"/>
              <w:jc w:val="center"/>
              <w:rPr>
                <w:rFonts w:ascii="宋体" w:hAnsi="宋体"/>
              </w:rPr>
            </w:pP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p>
        </w:tc>
        <w:tc>
          <w:tcPr>
            <w:tcW w:w="2633" w:type="dxa"/>
            <w:gridSpan w:val="2"/>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line="380" w:lineRule="exact"/>
              <w:jc w:val="center"/>
              <w:rPr>
                <w:rFonts w:ascii="宋体" w:hAnsi="宋体"/>
              </w:rPr>
            </w:pP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p>
        </w:tc>
        <w:tc>
          <w:tcPr>
            <w:tcW w:w="2633" w:type="dxa"/>
            <w:gridSpan w:val="2"/>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line="380" w:lineRule="exact"/>
              <w:jc w:val="center"/>
              <w:rPr>
                <w:rFonts w:ascii="宋体" w:hAnsi="宋体"/>
              </w:rPr>
            </w:pPr>
          </w:p>
        </w:tc>
        <w:tc>
          <w:tcPr>
            <w:tcW w:w="1035" w:type="dxa"/>
            <w:gridSpan w:val="2"/>
            <w:vAlign w:val="center"/>
          </w:tcPr>
          <w:p>
            <w:pPr>
              <w:spacing w:line="380" w:lineRule="exact"/>
              <w:jc w:val="center"/>
              <w:rPr>
                <w:rFonts w:ascii="宋体" w:hAnsi="宋体"/>
              </w:rPr>
            </w:pPr>
          </w:p>
        </w:tc>
        <w:tc>
          <w:tcPr>
            <w:tcW w:w="1134" w:type="dxa"/>
            <w:gridSpan w:val="2"/>
            <w:vAlign w:val="center"/>
          </w:tcPr>
          <w:p>
            <w:pPr>
              <w:spacing w:line="380" w:lineRule="exact"/>
              <w:jc w:val="center"/>
              <w:rPr>
                <w:rFonts w:ascii="宋体" w:hAnsi="宋体"/>
              </w:rPr>
            </w:pPr>
          </w:p>
        </w:tc>
        <w:tc>
          <w:tcPr>
            <w:tcW w:w="1275" w:type="dxa"/>
            <w:gridSpan w:val="2"/>
            <w:vAlign w:val="center"/>
          </w:tcPr>
          <w:p>
            <w:pPr>
              <w:spacing w:line="380" w:lineRule="exact"/>
              <w:jc w:val="center"/>
              <w:rPr>
                <w:rFonts w:ascii="宋体" w:hAnsi="宋体"/>
              </w:rPr>
            </w:pPr>
          </w:p>
        </w:tc>
        <w:tc>
          <w:tcPr>
            <w:tcW w:w="1843" w:type="dxa"/>
            <w:gridSpan w:val="2"/>
            <w:vAlign w:val="center"/>
          </w:tcPr>
          <w:p>
            <w:pPr>
              <w:spacing w:line="380" w:lineRule="exact"/>
              <w:jc w:val="center"/>
              <w:rPr>
                <w:rFonts w:ascii="宋体" w:hAnsi="宋体"/>
              </w:rPr>
            </w:pPr>
          </w:p>
        </w:tc>
        <w:tc>
          <w:tcPr>
            <w:tcW w:w="2633" w:type="dxa"/>
            <w:gridSpan w:val="2"/>
            <w:vAlign w:val="center"/>
          </w:tcPr>
          <w:p>
            <w:pPr>
              <w:spacing w:line="380" w:lineRule="exact"/>
              <w:jc w:val="center"/>
              <w:rPr>
                <w:rFonts w:ascii="宋体" w:hAnsi="宋体"/>
              </w:rPr>
            </w:pPr>
          </w:p>
        </w:tc>
      </w:tr>
    </w:tbl>
    <w:p>
      <w:pPr>
        <w:spacing w:line="360" w:lineRule="auto"/>
        <w:ind w:firstLine="482" w:firstLineChars="200"/>
        <w:rPr>
          <w:rFonts w:ascii="宋体" w:hAnsi="宋体"/>
          <w:sz w:val="24"/>
        </w:rPr>
      </w:pPr>
      <w:r>
        <w:rPr>
          <w:rFonts w:hint="eastAsia" w:ascii="宋体" w:hAnsi="宋体"/>
          <w:b/>
          <w:bCs/>
          <w:sz w:val="24"/>
        </w:rPr>
        <w:t>注：后附人员相关资格证书复印件，未附相关证书，其评审时不予得分。</w:t>
      </w:r>
    </w:p>
    <w:p>
      <w:pPr>
        <w:rPr>
          <w:rFonts w:ascii="宋体" w:hAnsi="宋体" w:eastAsia="宋体" w:cs="宋体"/>
          <w:sz w:val="24"/>
        </w:rPr>
      </w:pPr>
      <w:r>
        <w:rPr>
          <w:rFonts w:hint="eastAsia" w:ascii="宋体" w:hAnsi="宋体"/>
          <w:sz w:val="24"/>
        </w:rPr>
        <w:br w:type="page"/>
      </w:r>
    </w:p>
    <w:p>
      <w:pPr>
        <w:pStyle w:val="6"/>
        <w:rPr>
          <w:rFonts w:ascii="宋体" w:hAnsi="宋体" w:eastAsia="宋体" w:cs="宋体"/>
          <w:bCs w:val="0"/>
          <w:kern w:val="0"/>
          <w:sz w:val="24"/>
        </w:rPr>
      </w:pPr>
      <w:bookmarkStart w:id="262" w:name="_Toc20963"/>
      <w:r>
        <w:rPr>
          <w:rFonts w:hint="eastAsia" w:ascii="宋体" w:hAnsi="宋体" w:eastAsia="宋体" w:cs="宋体"/>
          <w:sz w:val="24"/>
          <w:szCs w:val="24"/>
        </w:rPr>
        <w:t>（四）商务及技术条款偏离表</w:t>
      </w:r>
      <w:bookmarkEnd w:id="262"/>
      <w:bookmarkStart w:id="263" w:name="_Toc10717"/>
    </w:p>
    <w:p>
      <w:pPr>
        <w:jc w:val="center"/>
        <w:rPr>
          <w:rFonts w:ascii="宋体" w:hAnsi="宋体" w:eastAsia="宋体" w:cs="宋体"/>
          <w:b/>
          <w:sz w:val="28"/>
          <w:szCs w:val="28"/>
        </w:rPr>
      </w:pPr>
      <w:r>
        <w:rPr>
          <w:rFonts w:hint="eastAsia" w:ascii="宋体" w:hAnsi="宋体" w:eastAsia="宋体" w:cs="宋体"/>
          <w:b/>
          <w:sz w:val="28"/>
          <w:szCs w:val="28"/>
        </w:rPr>
        <w:t>商务条款偏离表</w:t>
      </w:r>
      <w:bookmarkEnd w:id="263"/>
    </w:p>
    <w:p>
      <w:pPr>
        <w:shd w:val="clear" w:color="auto" w:fill="FFFFFF"/>
        <w:spacing w:line="440" w:lineRule="exact"/>
        <w:ind w:firstLine="480" w:firstLineChars="200"/>
        <w:rPr>
          <w:rFonts w:ascii="宋体" w:hAnsi="宋体" w:eastAsia="宋体" w:cs="宋体"/>
          <w:sz w:val="24"/>
        </w:rPr>
      </w:pPr>
      <w:r>
        <w:rPr>
          <w:rFonts w:hint="eastAsia" w:ascii="宋体" w:hAnsi="宋体" w:eastAsia="宋体" w:cs="宋体"/>
          <w:sz w:val="24"/>
        </w:rPr>
        <w:t>项目名称：                                           项目编号：</w:t>
      </w:r>
    </w:p>
    <w:tbl>
      <w:tblPr>
        <w:tblStyle w:val="25"/>
        <w:tblW w:w="9178" w:type="dxa"/>
        <w:tblInd w:w="0" w:type="dxa"/>
        <w:tblLayout w:type="fixed"/>
        <w:tblCellMar>
          <w:top w:w="0" w:type="dxa"/>
          <w:left w:w="108" w:type="dxa"/>
          <w:bottom w:w="0" w:type="dxa"/>
          <w:right w:w="108" w:type="dxa"/>
        </w:tblCellMar>
      </w:tblPr>
      <w:tblGrid>
        <w:gridCol w:w="922"/>
        <w:gridCol w:w="1769"/>
        <w:gridCol w:w="1989"/>
        <w:gridCol w:w="2101"/>
        <w:gridCol w:w="2397"/>
      </w:tblGrid>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rPr>
                <w:rFonts w:ascii="宋体" w:hAnsi="宋体" w:eastAsia="宋体" w:cs="宋体"/>
              </w:rPr>
            </w:pPr>
            <w:r>
              <w:rPr>
                <w:rFonts w:hint="eastAsia" w:ascii="宋体" w:hAnsi="宋体" w:eastAsia="宋体" w:cs="宋体"/>
              </w:rPr>
              <w:t>序号</w:t>
            </w: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jc w:val="center"/>
              <w:rPr>
                <w:rFonts w:ascii="宋体" w:hAnsi="宋体" w:eastAsia="宋体" w:cs="宋体"/>
              </w:rPr>
            </w:pPr>
            <w:r>
              <w:rPr>
                <w:rFonts w:hint="eastAsia" w:ascii="宋体" w:hAnsi="宋体" w:eastAsia="宋体" w:cs="宋体"/>
              </w:rPr>
              <w:t>条款序号</w:t>
            </w: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jc w:val="center"/>
              <w:rPr>
                <w:rFonts w:ascii="宋体" w:hAnsi="宋体" w:eastAsia="宋体" w:cs="宋体"/>
              </w:rPr>
            </w:pPr>
            <w:r>
              <w:rPr>
                <w:rFonts w:hint="eastAsia" w:ascii="宋体" w:hAnsi="宋体" w:eastAsia="宋体" w:cs="宋体"/>
              </w:rPr>
              <w:t>磋商条款</w:t>
            </w: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jc w:val="center"/>
              <w:rPr>
                <w:rFonts w:ascii="宋体" w:hAnsi="宋体" w:eastAsia="宋体" w:cs="宋体"/>
              </w:rPr>
            </w:pPr>
            <w:r>
              <w:rPr>
                <w:rFonts w:hint="eastAsia" w:ascii="宋体" w:hAnsi="宋体" w:eastAsia="宋体" w:cs="宋体"/>
              </w:rPr>
              <w:t>响应条款</w:t>
            </w: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jc w:val="center"/>
              <w:rPr>
                <w:rFonts w:ascii="宋体" w:hAnsi="宋体" w:eastAsia="宋体" w:cs="宋体"/>
              </w:rPr>
            </w:pPr>
            <w:r>
              <w:rPr>
                <w:rFonts w:hint="eastAsia" w:ascii="宋体" w:hAnsi="宋体" w:eastAsia="宋体" w:cs="宋体"/>
              </w:rPr>
              <w:t>响应/偏离</w:t>
            </w: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r>
              <w:rPr>
                <w:rFonts w:hint="eastAsia" w:ascii="宋体" w:hAnsi="宋体" w:eastAsia="宋体" w:cs="宋体"/>
              </w:rPr>
              <w:t>…</w:t>
            </w: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bl>
    <w:p>
      <w:pPr>
        <w:shd w:val="clear" w:color="auto" w:fill="FFFFFF"/>
        <w:spacing w:line="500" w:lineRule="exact"/>
        <w:ind w:firstLine="480" w:firstLineChars="200"/>
        <w:rPr>
          <w:rFonts w:ascii="宋体" w:hAnsi="宋体" w:eastAsia="宋体" w:cs="宋体"/>
          <w:bCs/>
          <w:sz w:val="24"/>
          <w:szCs w:val="24"/>
        </w:rPr>
      </w:pPr>
      <w:r>
        <w:rPr>
          <w:rFonts w:hint="eastAsia" w:ascii="宋体" w:hAnsi="宋体" w:eastAsia="宋体"/>
          <w:bCs/>
          <w:kern w:val="0"/>
          <w:sz w:val="24"/>
          <w:szCs w:val="24"/>
        </w:rPr>
        <w:t>注：如有偏离须一一列明。</w:t>
      </w:r>
    </w:p>
    <w:p>
      <w:pPr>
        <w:shd w:val="clear" w:color="auto" w:fill="FFFFFF"/>
        <w:spacing w:line="440" w:lineRule="exact"/>
        <w:ind w:firstLine="99"/>
        <w:rPr>
          <w:rFonts w:ascii="宋体" w:hAnsi="宋体" w:eastAsia="宋体" w:cs="宋体"/>
        </w:rPr>
      </w:pPr>
    </w:p>
    <w:p>
      <w:pPr>
        <w:shd w:val="clear" w:color="auto" w:fill="FFFFFF"/>
        <w:spacing w:line="500" w:lineRule="exact"/>
        <w:ind w:left="424" w:leftChars="202"/>
        <w:rPr>
          <w:rFonts w:ascii="宋体" w:hAnsi="宋体" w:eastAsia="宋体" w:cs="宋体"/>
          <w:sz w:val="24"/>
        </w:rPr>
      </w:pPr>
      <w:r>
        <w:rPr>
          <w:rFonts w:hint="eastAsia" w:ascii="宋体" w:hAnsi="宋体" w:eastAsia="宋体" w:cs="宋体"/>
          <w:sz w:val="24"/>
        </w:rPr>
        <w:t>供应商（电子公章）：</w:t>
      </w:r>
    </w:p>
    <w:p>
      <w:pPr>
        <w:pStyle w:val="7"/>
      </w:pPr>
    </w:p>
    <w:p>
      <w:pPr>
        <w:shd w:val="clear" w:color="auto" w:fill="FFFFFF"/>
        <w:tabs>
          <w:tab w:val="left" w:pos="3780"/>
        </w:tabs>
        <w:spacing w:line="440" w:lineRule="exact"/>
        <w:ind w:left="424" w:leftChars="202"/>
        <w:rPr>
          <w:rFonts w:ascii="宋体" w:hAnsi="宋体" w:eastAsia="宋体" w:cs="宋体"/>
          <w:sz w:val="24"/>
        </w:rPr>
      </w:pPr>
      <w:r>
        <w:rPr>
          <w:rFonts w:hint="eastAsia" w:ascii="宋体" w:hAnsi="宋体" w:eastAsia="宋体" w:cs="宋体"/>
          <w:sz w:val="24"/>
        </w:rPr>
        <w:t>法定代表人或负责人或授权代理人（电子签字或签章）：</w:t>
      </w:r>
    </w:p>
    <w:p>
      <w:pPr>
        <w:pStyle w:val="7"/>
      </w:pPr>
    </w:p>
    <w:p>
      <w:pPr>
        <w:widowControl/>
        <w:spacing w:line="440" w:lineRule="exact"/>
        <w:ind w:left="424" w:leftChars="202"/>
        <w:jc w:val="left"/>
        <w:rPr>
          <w:rFonts w:ascii="宋体" w:hAnsi="宋体" w:eastAsia="宋体" w:cs="宋体"/>
          <w:kern w:val="0"/>
          <w:sz w:val="24"/>
        </w:rPr>
      </w:pPr>
      <w:r>
        <w:rPr>
          <w:rFonts w:hint="eastAsia" w:ascii="宋体" w:hAnsi="宋体" w:eastAsia="宋体" w:cs="宋体"/>
          <w:sz w:val="24"/>
        </w:rPr>
        <w:t>日期：   年   月   日</w:t>
      </w:r>
    </w:p>
    <w:p>
      <w:pPr>
        <w:widowControl/>
        <w:suppressAutoHyphens w:val="0"/>
        <w:jc w:val="left"/>
        <w:rPr>
          <w:rFonts w:ascii="宋体" w:hAnsi="宋体" w:eastAsia="宋体" w:cs="宋体"/>
          <w:b/>
          <w:bCs/>
          <w:kern w:val="0"/>
          <w:sz w:val="24"/>
        </w:rPr>
      </w:pPr>
      <w:r>
        <w:rPr>
          <w:rFonts w:hint="eastAsia" w:ascii="宋体" w:hAnsi="宋体" w:eastAsia="宋体" w:cs="宋体"/>
          <w:b/>
          <w:bCs/>
          <w:kern w:val="0"/>
          <w:sz w:val="24"/>
        </w:rPr>
        <w:br w:type="page"/>
      </w:r>
    </w:p>
    <w:p>
      <w:pPr>
        <w:jc w:val="center"/>
        <w:rPr>
          <w:rFonts w:ascii="宋体" w:hAnsi="宋体" w:eastAsia="宋体" w:cs="宋体"/>
          <w:b/>
          <w:sz w:val="28"/>
          <w:szCs w:val="28"/>
        </w:rPr>
      </w:pPr>
      <w:r>
        <w:rPr>
          <w:rFonts w:hint="eastAsia" w:ascii="宋体" w:hAnsi="宋体" w:eastAsia="宋体" w:cs="宋体"/>
          <w:b/>
          <w:sz w:val="28"/>
          <w:szCs w:val="28"/>
        </w:rPr>
        <w:t>技术条款偏离表</w:t>
      </w:r>
    </w:p>
    <w:p>
      <w:pPr>
        <w:shd w:val="clear" w:color="auto" w:fill="FFFFFF"/>
        <w:spacing w:line="440" w:lineRule="exact"/>
        <w:ind w:firstLine="480" w:firstLineChars="200"/>
        <w:rPr>
          <w:rFonts w:ascii="宋体" w:hAnsi="宋体" w:eastAsia="宋体" w:cs="宋体"/>
          <w:sz w:val="24"/>
        </w:rPr>
      </w:pPr>
      <w:r>
        <w:rPr>
          <w:rFonts w:hint="eastAsia" w:ascii="宋体" w:hAnsi="宋体" w:eastAsia="宋体" w:cs="宋体"/>
          <w:sz w:val="24"/>
        </w:rPr>
        <w:t>项目名称：                                           项目编号：</w:t>
      </w:r>
    </w:p>
    <w:tbl>
      <w:tblPr>
        <w:tblStyle w:val="25"/>
        <w:tblW w:w="9178" w:type="dxa"/>
        <w:tblInd w:w="0" w:type="dxa"/>
        <w:tblLayout w:type="fixed"/>
        <w:tblCellMar>
          <w:top w:w="0" w:type="dxa"/>
          <w:left w:w="108" w:type="dxa"/>
          <w:bottom w:w="0" w:type="dxa"/>
          <w:right w:w="108" w:type="dxa"/>
        </w:tblCellMar>
      </w:tblPr>
      <w:tblGrid>
        <w:gridCol w:w="922"/>
        <w:gridCol w:w="1769"/>
        <w:gridCol w:w="1989"/>
        <w:gridCol w:w="2101"/>
        <w:gridCol w:w="2397"/>
      </w:tblGrid>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rPr>
                <w:rFonts w:ascii="宋体" w:hAnsi="宋体" w:eastAsia="宋体" w:cs="宋体"/>
              </w:rPr>
            </w:pPr>
            <w:r>
              <w:rPr>
                <w:rFonts w:hint="eastAsia" w:ascii="宋体" w:hAnsi="宋体" w:eastAsia="宋体" w:cs="宋体"/>
              </w:rPr>
              <w:t>序号</w:t>
            </w: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jc w:val="center"/>
              <w:rPr>
                <w:rFonts w:ascii="宋体" w:hAnsi="宋体" w:eastAsia="宋体" w:cs="宋体"/>
              </w:rPr>
            </w:pPr>
            <w:r>
              <w:rPr>
                <w:rFonts w:hint="eastAsia" w:ascii="宋体" w:hAnsi="宋体" w:eastAsia="宋体" w:cs="宋体"/>
              </w:rPr>
              <w:t>条款序号</w:t>
            </w: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jc w:val="center"/>
              <w:rPr>
                <w:rFonts w:ascii="宋体" w:hAnsi="宋体" w:eastAsia="宋体" w:cs="宋体"/>
              </w:rPr>
            </w:pPr>
            <w:r>
              <w:rPr>
                <w:rFonts w:hint="eastAsia" w:ascii="宋体" w:hAnsi="宋体" w:eastAsia="宋体" w:cs="宋体"/>
              </w:rPr>
              <w:t>磋商条款</w:t>
            </w: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jc w:val="center"/>
              <w:rPr>
                <w:rFonts w:ascii="宋体" w:hAnsi="宋体" w:eastAsia="宋体" w:cs="宋体"/>
              </w:rPr>
            </w:pPr>
            <w:r>
              <w:rPr>
                <w:rFonts w:hint="eastAsia" w:ascii="宋体" w:hAnsi="宋体" w:eastAsia="宋体" w:cs="宋体"/>
              </w:rPr>
              <w:t>响应条款</w:t>
            </w: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jc w:val="center"/>
              <w:rPr>
                <w:rFonts w:ascii="宋体" w:hAnsi="宋体" w:eastAsia="宋体" w:cs="宋体"/>
              </w:rPr>
            </w:pPr>
            <w:r>
              <w:rPr>
                <w:rFonts w:hint="eastAsia" w:ascii="宋体" w:hAnsi="宋体" w:eastAsia="宋体" w:cs="宋体"/>
              </w:rPr>
              <w:t>响应/偏离</w:t>
            </w: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r>
              <w:rPr>
                <w:rFonts w:hint="eastAsia" w:ascii="宋体" w:hAnsi="宋体" w:eastAsia="宋体" w:cs="宋体"/>
              </w:rPr>
              <w:t>…</w:t>
            </w: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r>
        <w:tblPrEx>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76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1989"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101"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c>
          <w:tcPr>
            <w:tcW w:w="2397" w:type="dxa"/>
            <w:tcBorders>
              <w:top w:val="single" w:color="auto" w:sz="6" w:space="0"/>
              <w:left w:val="single" w:color="auto" w:sz="6" w:space="0"/>
              <w:bottom w:val="single" w:color="auto" w:sz="6" w:space="0"/>
              <w:right w:val="single" w:color="auto" w:sz="6" w:space="0"/>
            </w:tcBorders>
            <w:noWrap/>
          </w:tcPr>
          <w:p>
            <w:pPr>
              <w:shd w:val="clear" w:color="auto" w:fill="FFFFFF"/>
              <w:spacing w:line="440" w:lineRule="exact"/>
              <w:ind w:firstLine="99"/>
              <w:rPr>
                <w:rFonts w:ascii="宋体" w:hAnsi="宋体" w:eastAsia="宋体" w:cs="宋体"/>
              </w:rPr>
            </w:pPr>
          </w:p>
        </w:tc>
      </w:tr>
    </w:tbl>
    <w:p>
      <w:pPr>
        <w:shd w:val="clear" w:color="auto" w:fill="FFFFFF"/>
        <w:spacing w:line="500" w:lineRule="exact"/>
        <w:ind w:firstLine="480" w:firstLineChars="200"/>
        <w:rPr>
          <w:rFonts w:ascii="宋体" w:hAnsi="宋体" w:eastAsia="宋体" w:cs="宋体"/>
          <w:bCs/>
          <w:sz w:val="24"/>
          <w:szCs w:val="24"/>
        </w:rPr>
      </w:pPr>
      <w:r>
        <w:rPr>
          <w:rFonts w:hint="eastAsia" w:ascii="宋体" w:hAnsi="宋体" w:eastAsia="宋体"/>
          <w:bCs/>
          <w:kern w:val="0"/>
          <w:sz w:val="24"/>
          <w:szCs w:val="24"/>
        </w:rPr>
        <w:t>注：如有偏离须一一列明。</w:t>
      </w:r>
    </w:p>
    <w:p>
      <w:pPr>
        <w:shd w:val="clear" w:color="auto" w:fill="FFFFFF"/>
        <w:spacing w:line="440" w:lineRule="exact"/>
        <w:ind w:firstLine="99"/>
        <w:rPr>
          <w:rFonts w:ascii="宋体" w:hAnsi="宋体" w:eastAsia="宋体" w:cs="宋体"/>
        </w:rPr>
      </w:pPr>
    </w:p>
    <w:p>
      <w:pPr>
        <w:shd w:val="clear" w:color="auto" w:fill="FFFFFF"/>
        <w:spacing w:line="500" w:lineRule="exact"/>
        <w:ind w:left="424" w:leftChars="202"/>
        <w:rPr>
          <w:rFonts w:ascii="宋体" w:hAnsi="宋体" w:eastAsia="宋体" w:cs="宋体"/>
          <w:sz w:val="24"/>
        </w:rPr>
      </w:pPr>
      <w:r>
        <w:rPr>
          <w:rFonts w:hint="eastAsia" w:ascii="宋体" w:hAnsi="宋体" w:eastAsia="宋体" w:cs="宋体"/>
          <w:sz w:val="24"/>
        </w:rPr>
        <w:t>供应商（电子公章）：</w:t>
      </w:r>
    </w:p>
    <w:p>
      <w:pPr>
        <w:pStyle w:val="7"/>
      </w:pPr>
    </w:p>
    <w:p>
      <w:pPr>
        <w:shd w:val="clear" w:color="auto" w:fill="FFFFFF"/>
        <w:tabs>
          <w:tab w:val="left" w:pos="3780"/>
        </w:tabs>
        <w:spacing w:line="440" w:lineRule="exact"/>
        <w:ind w:left="424" w:leftChars="202"/>
        <w:rPr>
          <w:rFonts w:ascii="宋体" w:hAnsi="宋体" w:eastAsia="宋体" w:cs="宋体"/>
          <w:sz w:val="24"/>
        </w:rPr>
      </w:pPr>
      <w:r>
        <w:rPr>
          <w:rFonts w:hint="eastAsia" w:ascii="宋体" w:hAnsi="宋体" w:eastAsia="宋体" w:cs="宋体"/>
          <w:sz w:val="24"/>
        </w:rPr>
        <w:t>法定代表人或负责人或授权代理人（电子签字或签章）：</w:t>
      </w:r>
    </w:p>
    <w:p>
      <w:pPr>
        <w:pStyle w:val="7"/>
      </w:pPr>
    </w:p>
    <w:p>
      <w:pPr>
        <w:widowControl/>
        <w:spacing w:line="440" w:lineRule="exact"/>
        <w:ind w:left="424" w:leftChars="202"/>
        <w:jc w:val="left"/>
        <w:rPr>
          <w:rFonts w:ascii="宋体" w:hAnsi="宋体" w:eastAsia="宋体" w:cs="宋体"/>
          <w:kern w:val="0"/>
          <w:sz w:val="24"/>
        </w:rPr>
      </w:pPr>
      <w:r>
        <w:rPr>
          <w:rFonts w:hint="eastAsia" w:ascii="宋体" w:hAnsi="宋体" w:eastAsia="宋体" w:cs="宋体"/>
          <w:sz w:val="24"/>
        </w:rPr>
        <w:t>日期：   年   月   日</w:t>
      </w:r>
    </w:p>
    <w:p>
      <w:pPr>
        <w:widowControl/>
        <w:jc w:val="left"/>
        <w:rPr>
          <w:rFonts w:ascii="宋体" w:hAnsi="宋体" w:eastAsia="宋体" w:cs="宋体"/>
          <w:b/>
          <w:bCs/>
          <w:kern w:val="0"/>
          <w:sz w:val="24"/>
        </w:rPr>
      </w:pPr>
      <w:r>
        <w:rPr>
          <w:rFonts w:hint="eastAsia" w:ascii="宋体" w:hAnsi="宋体" w:eastAsia="宋体" w:cs="宋体"/>
          <w:b/>
          <w:bCs/>
          <w:kern w:val="0"/>
          <w:sz w:val="24"/>
        </w:rPr>
        <w:br w:type="page"/>
      </w:r>
    </w:p>
    <w:p>
      <w:pPr>
        <w:pStyle w:val="6"/>
        <w:rPr>
          <w:rFonts w:ascii="宋体" w:hAnsi="宋体" w:eastAsia="宋体" w:cs="宋体"/>
        </w:rPr>
      </w:pPr>
      <w:bookmarkStart w:id="264" w:name="_Toc30482"/>
      <w:r>
        <w:rPr>
          <w:rFonts w:hint="eastAsia" w:ascii="宋体" w:hAnsi="宋体" w:eastAsia="宋体" w:cs="宋体"/>
          <w:bCs w:val="0"/>
          <w:kern w:val="0"/>
          <w:sz w:val="24"/>
        </w:rPr>
        <w:t>（五）近三年（2020年至今）类似项目业绩</w:t>
      </w:r>
      <w:bookmarkEnd w:id="264"/>
    </w:p>
    <w:p>
      <w:pPr>
        <w:rPr>
          <w:rFonts w:ascii="宋体" w:hAnsi="宋体" w:eastAsia="宋体" w:cs="宋体"/>
          <w:b/>
          <w:sz w:val="28"/>
          <w:szCs w:val="28"/>
        </w:rPr>
      </w:pPr>
    </w:p>
    <w:p>
      <w:pPr>
        <w:jc w:val="center"/>
        <w:rPr>
          <w:rFonts w:ascii="宋体" w:hAnsi="宋体" w:eastAsia="宋体" w:cs="宋体"/>
          <w:b/>
          <w:sz w:val="28"/>
          <w:szCs w:val="28"/>
        </w:rPr>
      </w:pPr>
      <w:bookmarkStart w:id="265" w:name="_Toc5980"/>
      <w:r>
        <w:rPr>
          <w:rFonts w:hint="eastAsia" w:ascii="宋体" w:hAnsi="宋体" w:eastAsia="宋体" w:cs="宋体"/>
          <w:b/>
          <w:sz w:val="28"/>
          <w:szCs w:val="28"/>
        </w:rPr>
        <w:t>近三年类似项目业绩表</w:t>
      </w:r>
      <w:bookmarkEnd w:id="265"/>
    </w:p>
    <w:tbl>
      <w:tblPr>
        <w:tblStyle w:val="25"/>
        <w:tblW w:w="0" w:type="auto"/>
        <w:jc w:val="center"/>
        <w:tblLayout w:type="fixed"/>
        <w:tblCellMar>
          <w:top w:w="0" w:type="dxa"/>
          <w:left w:w="108" w:type="dxa"/>
          <w:bottom w:w="0" w:type="dxa"/>
          <w:right w:w="108" w:type="dxa"/>
        </w:tblCellMar>
      </w:tblPr>
      <w:tblGrid>
        <w:gridCol w:w="2487"/>
        <w:gridCol w:w="3075"/>
        <w:gridCol w:w="1312"/>
        <w:gridCol w:w="2396"/>
      </w:tblGrid>
      <w:tr>
        <w:tblPrEx>
          <w:tblCellMar>
            <w:top w:w="0" w:type="dxa"/>
            <w:left w:w="108" w:type="dxa"/>
            <w:bottom w:w="0" w:type="dxa"/>
            <w:right w:w="108" w:type="dxa"/>
          </w:tblCellMar>
        </w:tblPrEx>
        <w:trPr>
          <w:trHeight w:val="606" w:hRule="atLeast"/>
          <w:jc w:val="center"/>
        </w:trPr>
        <w:tc>
          <w:tcPr>
            <w:tcW w:w="2487" w:type="dxa"/>
            <w:tcBorders>
              <w:top w:val="single" w:color="000000" w:sz="6" w:space="0"/>
              <w:left w:val="single" w:color="000000" w:sz="6" w:space="0"/>
              <w:bottom w:val="single" w:color="000000" w:sz="6" w:space="0"/>
            </w:tcBorders>
            <w:noWrap/>
            <w:vAlign w:val="center"/>
          </w:tcPr>
          <w:p>
            <w:pPr>
              <w:jc w:val="center"/>
              <w:rPr>
                <w:rFonts w:ascii="宋体" w:hAnsi="宋体" w:eastAsia="宋体"/>
              </w:rPr>
            </w:pPr>
            <w:r>
              <w:rPr>
                <w:rFonts w:hint="eastAsia" w:ascii="宋体" w:hAnsi="宋体" w:eastAsia="宋体" w:cs="宋体;SimSun"/>
                <w:sz w:val="24"/>
                <w:szCs w:val="24"/>
              </w:rPr>
              <w:t>用户名称</w:t>
            </w:r>
          </w:p>
        </w:tc>
        <w:tc>
          <w:tcPr>
            <w:tcW w:w="3075" w:type="dxa"/>
            <w:tcBorders>
              <w:top w:val="single" w:color="000000" w:sz="6" w:space="0"/>
              <w:left w:val="single" w:color="000000" w:sz="6" w:space="0"/>
              <w:bottom w:val="single" w:color="000000" w:sz="6" w:space="0"/>
            </w:tcBorders>
            <w:noWrap/>
            <w:vAlign w:val="center"/>
          </w:tcPr>
          <w:p>
            <w:pPr>
              <w:jc w:val="center"/>
              <w:rPr>
                <w:rFonts w:ascii="宋体" w:hAnsi="宋体" w:eastAsia="宋体"/>
              </w:rPr>
            </w:pPr>
            <w:r>
              <w:rPr>
                <w:rFonts w:hint="eastAsia" w:ascii="宋体" w:hAnsi="宋体" w:eastAsia="宋体" w:cs="宋体;SimSun"/>
                <w:sz w:val="24"/>
                <w:szCs w:val="24"/>
              </w:rPr>
              <w:t>联系电话</w:t>
            </w:r>
          </w:p>
        </w:tc>
        <w:tc>
          <w:tcPr>
            <w:tcW w:w="1312" w:type="dxa"/>
            <w:tcBorders>
              <w:top w:val="single" w:color="000000" w:sz="6" w:space="0"/>
              <w:left w:val="single" w:color="000000" w:sz="6" w:space="0"/>
              <w:bottom w:val="single" w:color="000000" w:sz="6" w:space="0"/>
            </w:tcBorders>
            <w:noWrap/>
            <w:vAlign w:val="center"/>
          </w:tcPr>
          <w:p>
            <w:pPr>
              <w:jc w:val="center"/>
              <w:rPr>
                <w:rFonts w:ascii="宋体" w:hAnsi="宋体" w:eastAsia="宋体"/>
              </w:rPr>
            </w:pPr>
            <w:r>
              <w:rPr>
                <w:rFonts w:hint="eastAsia" w:ascii="宋体" w:hAnsi="宋体" w:eastAsia="宋体" w:cs="宋体;SimSun"/>
                <w:sz w:val="24"/>
                <w:szCs w:val="24"/>
              </w:rPr>
              <w:t>服务期限</w:t>
            </w:r>
          </w:p>
        </w:tc>
        <w:tc>
          <w:tcPr>
            <w:tcW w:w="2396" w:type="dxa"/>
            <w:tcBorders>
              <w:top w:val="single" w:color="000000" w:sz="6" w:space="0"/>
              <w:left w:val="single" w:color="000000" w:sz="6" w:space="0"/>
              <w:bottom w:val="single" w:color="000000" w:sz="6" w:space="0"/>
              <w:right w:val="single" w:color="000000" w:sz="6" w:space="0"/>
            </w:tcBorders>
            <w:noWrap/>
            <w:vAlign w:val="center"/>
          </w:tcPr>
          <w:p>
            <w:pPr>
              <w:jc w:val="center"/>
              <w:rPr>
                <w:rFonts w:ascii="宋体" w:hAnsi="宋体" w:eastAsia="宋体"/>
              </w:rPr>
            </w:pPr>
            <w:r>
              <w:rPr>
                <w:rFonts w:hint="eastAsia" w:ascii="宋体" w:hAnsi="宋体" w:eastAsia="宋体" w:cs="宋体;SimSun"/>
                <w:sz w:val="24"/>
                <w:szCs w:val="24"/>
              </w:rPr>
              <w:t>备注</w:t>
            </w: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r>
        <w:tblPrEx>
          <w:tblCellMar>
            <w:top w:w="0" w:type="dxa"/>
            <w:left w:w="108" w:type="dxa"/>
            <w:bottom w:w="0" w:type="dxa"/>
            <w:right w:w="108" w:type="dxa"/>
          </w:tblCellMar>
        </w:tblPrEx>
        <w:trPr>
          <w:trHeight w:val="532"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r>
        <w:tblPrEx>
          <w:tblCellMar>
            <w:top w:w="0" w:type="dxa"/>
            <w:left w:w="108" w:type="dxa"/>
            <w:bottom w:w="0" w:type="dxa"/>
            <w:right w:w="108" w:type="dxa"/>
          </w:tblCellMar>
        </w:tblPrEx>
        <w:trPr>
          <w:trHeight w:val="546" w:hRule="atLeast"/>
          <w:jc w:val="center"/>
        </w:trPr>
        <w:tc>
          <w:tcPr>
            <w:tcW w:w="2487"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3075"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1312" w:type="dxa"/>
            <w:tcBorders>
              <w:top w:val="single" w:color="000000" w:sz="6" w:space="0"/>
              <w:left w:val="single" w:color="000000" w:sz="6" w:space="0"/>
              <w:bottom w:val="single" w:color="000000" w:sz="6" w:space="0"/>
            </w:tcBorders>
            <w:noWrap/>
            <w:vAlign w:val="center"/>
          </w:tcPr>
          <w:p>
            <w:pPr>
              <w:snapToGrid w:val="0"/>
              <w:jc w:val="center"/>
              <w:rPr>
                <w:rFonts w:ascii="宋体" w:hAnsi="宋体" w:eastAsia="宋体"/>
              </w:rPr>
            </w:pPr>
          </w:p>
        </w:tc>
        <w:tc>
          <w:tcPr>
            <w:tcW w:w="239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ascii="宋体" w:hAnsi="宋体" w:eastAsia="宋体"/>
              </w:rPr>
            </w:pPr>
          </w:p>
        </w:tc>
      </w:tr>
    </w:tbl>
    <w:p>
      <w:pPr>
        <w:shd w:val="clear" w:color="auto" w:fill="FFFFFF"/>
        <w:spacing w:line="440" w:lineRule="exact"/>
        <w:ind w:firstLine="482" w:firstLineChars="200"/>
        <w:rPr>
          <w:rFonts w:ascii="宋体" w:hAnsi="宋体" w:eastAsia="宋体" w:cs="宋体"/>
          <w:sz w:val="24"/>
        </w:rPr>
      </w:pPr>
      <w:r>
        <w:rPr>
          <w:rFonts w:hint="eastAsia" w:ascii="宋体" w:hAnsi="宋体" w:eastAsia="宋体" w:cs="宋体"/>
          <w:b/>
          <w:sz w:val="24"/>
        </w:rPr>
        <w:t>备注：每项业绩须附证明资料如成交通知书或合同复印件加盖电子公章，</w:t>
      </w:r>
      <w:r>
        <w:rPr>
          <w:rFonts w:hint="eastAsia" w:ascii="宋体" w:hAnsi="宋体" w:eastAsia="宋体" w:cs="宋体"/>
          <w:b/>
          <w:bCs/>
          <w:spacing w:val="-3"/>
          <w:sz w:val="24"/>
        </w:rPr>
        <w:t>如提供证明材料为合同，须提供业绩合同主要页（含：首页、服务内容信息页、合同金额页、签字盖章页），时间以合同签订日期为准，合同签订方必须是供应商自身，存在控股、管理关系供应商之间签订的合同无效），</w:t>
      </w:r>
      <w:r>
        <w:rPr>
          <w:rFonts w:hint="eastAsia" w:ascii="宋体" w:hAnsi="宋体" w:eastAsia="宋体" w:cs="宋体"/>
          <w:b/>
          <w:bCs/>
          <w:sz w:val="24"/>
        </w:rPr>
        <w:t>未提供证明材料的评审时不予计分。</w:t>
      </w:r>
    </w:p>
    <w:p>
      <w:pPr>
        <w:widowControl/>
        <w:spacing w:line="440" w:lineRule="exact"/>
        <w:jc w:val="left"/>
        <w:rPr>
          <w:rFonts w:ascii="宋体" w:hAnsi="宋体" w:eastAsia="宋体" w:cs="宋体"/>
          <w:sz w:val="24"/>
        </w:rPr>
      </w:pPr>
    </w:p>
    <w:p>
      <w:pPr>
        <w:shd w:val="clear" w:color="auto" w:fill="FFFFFF"/>
        <w:spacing w:line="500" w:lineRule="exact"/>
        <w:ind w:left="424" w:leftChars="202"/>
        <w:rPr>
          <w:rFonts w:ascii="宋体" w:hAnsi="宋体" w:eastAsia="宋体" w:cs="宋体"/>
          <w:sz w:val="24"/>
        </w:rPr>
      </w:pPr>
      <w:r>
        <w:rPr>
          <w:rFonts w:hint="eastAsia" w:ascii="宋体" w:hAnsi="宋体" w:eastAsia="宋体" w:cs="宋体"/>
          <w:sz w:val="24"/>
        </w:rPr>
        <w:t>供应商（电子公章）：</w:t>
      </w:r>
    </w:p>
    <w:p>
      <w:pPr>
        <w:pStyle w:val="7"/>
      </w:pPr>
    </w:p>
    <w:p>
      <w:pPr>
        <w:shd w:val="clear" w:color="auto" w:fill="FFFFFF"/>
        <w:tabs>
          <w:tab w:val="left" w:pos="3780"/>
        </w:tabs>
        <w:spacing w:line="440" w:lineRule="exact"/>
        <w:ind w:left="424" w:leftChars="202"/>
        <w:rPr>
          <w:rFonts w:ascii="宋体" w:hAnsi="宋体" w:eastAsia="宋体" w:cs="宋体"/>
          <w:sz w:val="24"/>
        </w:rPr>
      </w:pPr>
      <w:r>
        <w:rPr>
          <w:rFonts w:hint="eastAsia" w:ascii="宋体" w:hAnsi="宋体" w:eastAsia="宋体" w:cs="宋体"/>
          <w:sz w:val="24"/>
        </w:rPr>
        <w:t>法定代表人或负责人或授权代理人（电子签字或签章）：</w:t>
      </w:r>
    </w:p>
    <w:p>
      <w:pPr>
        <w:pStyle w:val="7"/>
      </w:pPr>
    </w:p>
    <w:p>
      <w:pPr>
        <w:shd w:val="clear" w:color="auto" w:fill="FFFFFF"/>
        <w:spacing w:line="500" w:lineRule="exact"/>
        <w:ind w:left="424" w:leftChars="202"/>
        <w:rPr>
          <w:rFonts w:ascii="宋体" w:hAnsi="宋体" w:eastAsia="宋体" w:cs="宋体"/>
          <w:sz w:val="24"/>
        </w:rPr>
      </w:pPr>
      <w:r>
        <w:rPr>
          <w:rFonts w:hint="eastAsia" w:ascii="宋体" w:hAnsi="宋体" w:eastAsia="宋体" w:cs="宋体"/>
          <w:sz w:val="24"/>
        </w:rPr>
        <w:t>日期：   年  月   日</w:t>
      </w:r>
    </w:p>
    <w:p>
      <w:pPr>
        <w:widowControl/>
        <w:jc w:val="left"/>
        <w:rPr>
          <w:rFonts w:ascii="宋体" w:hAnsi="宋体" w:eastAsia="宋体" w:cs="宋体"/>
        </w:rPr>
      </w:pPr>
    </w:p>
    <w:p>
      <w:pPr>
        <w:widowControl/>
        <w:jc w:val="left"/>
        <w:rPr>
          <w:rFonts w:ascii="宋体" w:hAnsi="宋体" w:eastAsia="宋体" w:cs="宋体"/>
        </w:rPr>
      </w:pPr>
    </w:p>
    <w:p>
      <w:pPr>
        <w:widowControl/>
        <w:jc w:val="left"/>
        <w:rPr>
          <w:rFonts w:ascii="宋体" w:hAnsi="宋体" w:eastAsia="宋体" w:cs="宋体"/>
          <w:b/>
          <w:bCs/>
          <w:kern w:val="0"/>
          <w:sz w:val="24"/>
        </w:rPr>
      </w:pPr>
      <w:r>
        <w:rPr>
          <w:rFonts w:hint="eastAsia" w:ascii="宋体" w:hAnsi="宋体" w:eastAsia="宋体" w:cs="宋体"/>
          <w:b/>
          <w:bCs/>
          <w:kern w:val="0"/>
          <w:sz w:val="24"/>
        </w:rPr>
        <w:br w:type="page"/>
      </w:r>
    </w:p>
    <w:p>
      <w:pPr>
        <w:pStyle w:val="6"/>
        <w:rPr>
          <w:rFonts w:ascii="宋体" w:hAnsi="宋体" w:eastAsia="宋体" w:cs="宋体"/>
          <w:sz w:val="24"/>
        </w:rPr>
      </w:pPr>
      <w:bookmarkStart w:id="266" w:name="_Toc12029"/>
      <w:r>
        <w:rPr>
          <w:rFonts w:hint="eastAsia" w:ascii="宋体" w:hAnsi="宋体" w:cs="宋体"/>
          <w:bCs w:val="0"/>
          <w:sz w:val="24"/>
        </w:rPr>
        <w:t>（六）</w:t>
      </w:r>
      <w:r>
        <w:rPr>
          <w:rFonts w:hint="eastAsia" w:ascii="宋体" w:hAnsi="宋体" w:eastAsia="宋体" w:cs="宋体"/>
          <w:sz w:val="24"/>
        </w:rPr>
        <w:t>服务承诺书</w:t>
      </w:r>
      <w:r>
        <w:rPr>
          <w:rFonts w:hint="eastAsia" w:ascii="宋体" w:hAnsi="宋体" w:eastAsia="宋体" w:cs="宋体"/>
          <w:b w:val="0"/>
          <w:sz w:val="24"/>
        </w:rPr>
        <w:t>（格式自拟）</w:t>
      </w:r>
      <w:bookmarkEnd w:id="266"/>
    </w:p>
    <w:p>
      <w:pPr>
        <w:widowControl/>
        <w:suppressAutoHyphens w:val="0"/>
        <w:jc w:val="left"/>
        <w:rPr>
          <w:rFonts w:ascii="宋体" w:hAnsi="宋体" w:eastAsia="宋体" w:cs="宋体"/>
          <w:b/>
          <w:kern w:val="0"/>
          <w:sz w:val="24"/>
          <w:szCs w:val="32"/>
        </w:rPr>
      </w:pPr>
      <w:r>
        <w:rPr>
          <w:rFonts w:ascii="宋体" w:hAnsi="宋体" w:eastAsia="宋体" w:cs="宋体"/>
          <w:bCs/>
          <w:kern w:val="0"/>
          <w:sz w:val="24"/>
        </w:rPr>
        <w:br w:type="page"/>
      </w:r>
    </w:p>
    <w:p>
      <w:pPr>
        <w:pStyle w:val="6"/>
        <w:rPr>
          <w:rFonts w:ascii="宋体" w:hAnsi="宋体" w:eastAsia="宋体" w:cs="宋体"/>
          <w:bCs w:val="0"/>
          <w:kern w:val="0"/>
          <w:sz w:val="24"/>
        </w:rPr>
      </w:pPr>
      <w:bookmarkStart w:id="267" w:name="_Toc3461"/>
      <w:r>
        <w:rPr>
          <w:rFonts w:hint="eastAsia" w:ascii="宋体" w:hAnsi="宋体" w:eastAsia="宋体" w:cs="宋体"/>
          <w:bCs w:val="0"/>
          <w:kern w:val="0"/>
          <w:sz w:val="24"/>
        </w:rPr>
        <w:t>（七）不参与围标串标承诺书</w:t>
      </w:r>
      <w:bookmarkEnd w:id="267"/>
    </w:p>
    <w:p>
      <w:pPr>
        <w:pStyle w:val="2"/>
        <w:ind w:firstLine="0"/>
        <w:rPr>
          <w:rFonts w:ascii="宋体" w:hAnsi="宋体" w:eastAsia="宋体" w:cs="宋体"/>
          <w:bCs/>
          <w:color w:val="auto"/>
          <w:spacing w:val="0"/>
          <w:sz w:val="24"/>
          <w:szCs w:val="24"/>
        </w:rPr>
      </w:pPr>
    </w:p>
    <w:p>
      <w:pPr>
        <w:pStyle w:val="2"/>
        <w:ind w:firstLine="0"/>
        <w:jc w:val="center"/>
        <w:rPr>
          <w:rFonts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不参与围标串标承诺书</w:t>
      </w:r>
    </w:p>
    <w:p>
      <w:pPr>
        <w:pStyle w:val="2"/>
        <w:ind w:firstLine="0"/>
        <w:jc w:val="center"/>
        <w:rPr>
          <w:rFonts w:ascii="宋体" w:hAnsi="宋体" w:eastAsia="宋体" w:cs="宋体"/>
          <w:b/>
          <w:bCs/>
          <w:color w:val="auto"/>
          <w:spacing w:val="0"/>
          <w:kern w:val="2"/>
          <w:sz w:val="28"/>
          <w:szCs w:val="28"/>
        </w:rPr>
      </w:pPr>
    </w:p>
    <w:p>
      <w:pPr>
        <w:spacing w:line="360" w:lineRule="auto"/>
        <w:rPr>
          <w:rFonts w:ascii="宋体" w:hAnsi="宋体" w:eastAsia="宋体" w:cs="宋体"/>
          <w:sz w:val="24"/>
          <w:u w:val="single"/>
        </w:rPr>
      </w:pPr>
      <w:r>
        <w:rPr>
          <w:rFonts w:hint="eastAsia" w:ascii="宋体" w:hAnsi="宋体" w:eastAsia="宋体" w:cs="宋体"/>
          <w:sz w:val="24"/>
          <w:u w:val="single"/>
        </w:rPr>
        <w:t xml:space="preserve">        （采购人名称）      ：</w:t>
      </w:r>
    </w:p>
    <w:p>
      <w:pPr>
        <w:pStyle w:val="7"/>
      </w:pPr>
    </w:p>
    <w:p>
      <w:pPr>
        <w:spacing w:line="360" w:lineRule="auto"/>
        <w:ind w:firstLine="480" w:firstLineChars="200"/>
        <w:rPr>
          <w:rFonts w:ascii="宋体" w:hAnsi="宋体" w:eastAsia="宋体" w:cs="宋体"/>
          <w:sz w:val="24"/>
        </w:rPr>
      </w:pPr>
      <w:r>
        <w:rPr>
          <w:rFonts w:hint="eastAsia" w:ascii="宋体" w:hAnsi="宋体" w:eastAsia="宋体" w:cs="宋体"/>
          <w:sz w:val="24"/>
        </w:rPr>
        <w:t>本人作为（单位名称）的法人，清楚知晓我公司本项目投标活动，对以下事项作出承诺：一、我单位遵循公开、公平、公正、诚实守信的原则，依法依规参与本项目竞标。 二、我单位在本项目招标投标活动中，未参与围标、串标。三、我单位如被查实在本项目招标投标活动中存在围标、串标的，递交投标文件行为作为实施串通投标违法行为的关键环节，本人承担直接责任人员法律责任，接受相应行政处罚和失信惩戒。</w:t>
      </w:r>
    </w:p>
    <w:p>
      <w:pPr>
        <w:spacing w:line="360" w:lineRule="auto"/>
        <w:ind w:firstLine="480" w:firstLineChars="200"/>
        <w:rPr>
          <w:rFonts w:ascii="宋体" w:hAnsi="宋体" w:eastAsia="宋体" w:cs="宋体"/>
          <w:sz w:val="24"/>
        </w:rPr>
      </w:pPr>
      <w:r>
        <w:rPr>
          <w:rFonts w:hint="eastAsia" w:ascii="宋体" w:hAnsi="宋体" w:eastAsia="宋体" w:cs="宋体"/>
          <w:sz w:val="24"/>
        </w:rPr>
        <w:t>特此声明！</w:t>
      </w:r>
    </w:p>
    <w:p>
      <w:pPr>
        <w:pStyle w:val="2"/>
        <w:ind w:firstLine="0"/>
        <w:rPr>
          <w:rFonts w:ascii="宋体" w:hAnsi="宋体" w:eastAsia="宋体" w:cs="宋体"/>
          <w:bCs/>
          <w:color w:val="auto"/>
          <w:spacing w:val="0"/>
          <w:sz w:val="24"/>
          <w:szCs w:val="24"/>
        </w:rPr>
      </w:pPr>
    </w:p>
    <w:p>
      <w:pPr>
        <w:pStyle w:val="2"/>
        <w:ind w:firstLine="0"/>
        <w:rPr>
          <w:rFonts w:ascii="宋体" w:hAnsi="宋体" w:eastAsia="宋体" w:cs="宋体"/>
          <w:bCs/>
          <w:color w:val="auto"/>
          <w:spacing w:val="0"/>
          <w:sz w:val="24"/>
          <w:szCs w:val="24"/>
        </w:rPr>
      </w:pPr>
    </w:p>
    <w:p>
      <w:pPr>
        <w:spacing w:line="360" w:lineRule="auto"/>
        <w:rPr>
          <w:rFonts w:ascii="宋体" w:hAnsi="宋体" w:eastAsia="宋体" w:cs="宋体"/>
          <w:sz w:val="24"/>
        </w:rPr>
      </w:pPr>
    </w:p>
    <w:p>
      <w:pPr>
        <w:shd w:val="clear" w:color="auto" w:fill="FFFFFF"/>
        <w:spacing w:line="500" w:lineRule="exact"/>
        <w:rPr>
          <w:rFonts w:ascii="宋体" w:hAnsi="宋体" w:cs="宋体"/>
          <w:sz w:val="24"/>
        </w:rPr>
      </w:pPr>
      <w:r>
        <w:rPr>
          <w:rFonts w:hint="eastAsia" w:ascii="宋体" w:hAnsi="宋体" w:cs="宋体"/>
          <w:sz w:val="24"/>
        </w:rPr>
        <w:t>供应商（电子公章）：</w:t>
      </w:r>
    </w:p>
    <w:p>
      <w:pPr>
        <w:pStyle w:val="7"/>
      </w:pPr>
    </w:p>
    <w:p>
      <w:pPr>
        <w:shd w:val="clear" w:color="auto" w:fill="FFFFFF"/>
        <w:tabs>
          <w:tab w:val="left" w:pos="3780"/>
        </w:tabs>
        <w:spacing w:line="440" w:lineRule="exact"/>
        <w:rPr>
          <w:rFonts w:ascii="宋体" w:hAnsi="宋体" w:cs="宋体"/>
          <w:sz w:val="24"/>
        </w:rPr>
      </w:pPr>
      <w:r>
        <w:rPr>
          <w:rFonts w:hint="eastAsia" w:ascii="宋体" w:hAnsi="宋体" w:cs="宋体"/>
          <w:sz w:val="24"/>
        </w:rPr>
        <w:t>法定代表人或负责人或授权代理人（电子签名或签章）：</w:t>
      </w:r>
    </w:p>
    <w:p>
      <w:pPr>
        <w:pStyle w:val="7"/>
      </w:pPr>
    </w:p>
    <w:p>
      <w:pPr>
        <w:shd w:val="clear" w:color="auto" w:fill="FFFFFF"/>
        <w:spacing w:line="500" w:lineRule="exact"/>
        <w:rPr>
          <w:rFonts w:ascii="宋体" w:hAnsi="宋体" w:cs="宋体"/>
          <w:sz w:val="24"/>
        </w:rPr>
      </w:pPr>
      <w:r>
        <w:rPr>
          <w:rFonts w:hint="eastAsia" w:ascii="宋体" w:hAnsi="宋体" w:cs="宋体"/>
          <w:sz w:val="24"/>
        </w:rPr>
        <w:t>日  期：  年  月  日</w:t>
      </w:r>
    </w:p>
    <w:p>
      <w:pPr>
        <w:rPr>
          <w:rFonts w:ascii="宋体" w:hAnsi="宋体" w:eastAsia="宋体" w:cs="宋体"/>
          <w:sz w:val="24"/>
        </w:rPr>
      </w:pPr>
      <w:r>
        <w:rPr>
          <w:rFonts w:hint="eastAsia" w:ascii="宋体" w:hAnsi="宋体" w:eastAsia="宋体" w:cs="宋体"/>
          <w:sz w:val="24"/>
        </w:rPr>
        <w:br w:type="page"/>
      </w:r>
    </w:p>
    <w:p>
      <w:pPr>
        <w:pStyle w:val="6"/>
        <w:rPr>
          <w:rFonts w:ascii="宋体" w:hAnsi="宋体" w:eastAsia="宋体" w:cs="宋体"/>
          <w:sz w:val="24"/>
        </w:rPr>
      </w:pPr>
      <w:bookmarkStart w:id="268" w:name="_Toc10496"/>
      <w:r>
        <w:rPr>
          <w:rFonts w:hint="eastAsia" w:ascii="宋体" w:hAnsi="宋体" w:eastAsia="宋体" w:cs="宋体"/>
          <w:sz w:val="24"/>
        </w:rPr>
        <w:t>（八）供应商认为有必要提供的其他商务资料</w:t>
      </w:r>
      <w:bookmarkEnd w:id="268"/>
    </w:p>
    <w:p>
      <w:pPr>
        <w:pStyle w:val="59"/>
        <w:rPr>
          <w:rFonts w:ascii="宋体" w:hAnsi="宋体" w:cs="宋体"/>
        </w:rPr>
      </w:pPr>
    </w:p>
    <w:p>
      <w:pPr>
        <w:pStyle w:val="59"/>
        <w:rPr>
          <w:rFonts w:ascii="宋体" w:hAnsi="宋体" w:cs="宋体"/>
          <w:bCs/>
          <w:kern w:val="0"/>
          <w:sz w:val="24"/>
        </w:rPr>
      </w:pPr>
      <w:r>
        <w:rPr>
          <w:rFonts w:hint="eastAsia" w:ascii="宋体" w:hAnsi="宋体" w:cs="宋体"/>
          <w:bCs/>
          <w:sz w:val="24"/>
        </w:rPr>
        <w:t>1、</w:t>
      </w:r>
      <w:r>
        <w:rPr>
          <w:rFonts w:hint="eastAsia" w:ascii="宋体" w:hAnsi="宋体" w:cs="宋体"/>
          <w:bCs/>
          <w:kern w:val="0"/>
          <w:sz w:val="24"/>
        </w:rPr>
        <w:t>供应商自觉抵制政府采购领域商业贿赂行为承诺书；（格式自拟）</w:t>
      </w:r>
    </w:p>
    <w:p>
      <w:pPr>
        <w:pStyle w:val="59"/>
        <w:rPr>
          <w:rFonts w:ascii="宋体" w:hAnsi="宋体" w:cs="宋体"/>
          <w:bCs/>
          <w:kern w:val="0"/>
          <w:sz w:val="24"/>
        </w:rPr>
      </w:pPr>
    </w:p>
    <w:p>
      <w:pPr>
        <w:pStyle w:val="59"/>
        <w:rPr>
          <w:rFonts w:ascii="宋体" w:hAnsi="宋体" w:cs="宋体"/>
          <w:bCs/>
          <w:kern w:val="0"/>
          <w:sz w:val="24"/>
        </w:rPr>
      </w:pPr>
    </w:p>
    <w:p>
      <w:pPr>
        <w:pStyle w:val="59"/>
        <w:rPr>
          <w:rFonts w:ascii="宋体" w:hAnsi="宋体" w:cs="宋体"/>
          <w:bCs/>
          <w:kern w:val="0"/>
          <w:sz w:val="24"/>
        </w:rPr>
      </w:pPr>
    </w:p>
    <w:p>
      <w:pPr>
        <w:pStyle w:val="59"/>
        <w:rPr>
          <w:rFonts w:ascii="宋体" w:hAnsi="宋体" w:cs="宋体"/>
          <w:bCs/>
          <w:kern w:val="0"/>
          <w:sz w:val="24"/>
        </w:rPr>
      </w:pPr>
    </w:p>
    <w:p>
      <w:pPr>
        <w:pStyle w:val="2"/>
        <w:rPr>
          <w:rFonts w:ascii="宋体" w:hAnsi="宋体" w:eastAsia="宋体" w:cs="宋体"/>
          <w:color w:val="auto"/>
          <w:spacing w:val="0"/>
        </w:rPr>
      </w:pPr>
    </w:p>
    <w:p>
      <w:pPr>
        <w:pStyle w:val="2"/>
        <w:rPr>
          <w:rFonts w:ascii="宋体" w:hAnsi="宋体" w:eastAsia="宋体" w:cs="宋体"/>
          <w:color w:val="auto"/>
          <w:spacing w:val="0"/>
        </w:rPr>
      </w:pPr>
    </w:p>
    <w:p>
      <w:pPr>
        <w:pStyle w:val="2"/>
        <w:ind w:firstLine="0"/>
        <w:rPr>
          <w:rFonts w:ascii="宋体" w:hAnsi="宋体" w:eastAsia="宋体" w:cs="宋体"/>
          <w:color w:val="auto"/>
          <w:spacing w:val="0"/>
        </w:rPr>
      </w:pPr>
      <w:r>
        <w:rPr>
          <w:rFonts w:hint="eastAsia" w:ascii="宋体" w:hAnsi="宋体" w:eastAsia="宋体" w:cs="宋体"/>
          <w:bCs/>
          <w:color w:val="auto"/>
          <w:spacing w:val="0"/>
          <w:kern w:val="2"/>
          <w:sz w:val="24"/>
          <w:szCs w:val="24"/>
        </w:rPr>
        <w:t>2、供应商认为有必要的其他资料</w:t>
      </w:r>
    </w:p>
    <w:p>
      <w:pPr>
        <w:rPr>
          <w:rFonts w:ascii="宋体" w:hAnsi="宋体" w:eastAsia="宋体" w:cs="宋体"/>
        </w:rPr>
      </w:pPr>
      <w:bookmarkStart w:id="269" w:name="_Toc53602924"/>
    </w:p>
    <w:p>
      <w:pPr>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br w:type="page"/>
      </w:r>
      <w:bookmarkEnd w:id="269"/>
    </w:p>
    <w:p>
      <w:pPr>
        <w:pStyle w:val="5"/>
        <w:spacing w:before="240" w:beforeLines="100" w:after="240" w:afterLines="100" w:line="480" w:lineRule="auto"/>
        <w:jc w:val="center"/>
        <w:rPr>
          <w:rFonts w:ascii="宋体" w:hAnsi="宋体" w:eastAsia="宋体" w:cs="宋体"/>
          <w:sz w:val="36"/>
          <w:szCs w:val="28"/>
        </w:rPr>
      </w:pPr>
      <w:bookmarkStart w:id="270" w:name="_Toc5001"/>
      <w:r>
        <w:rPr>
          <w:rFonts w:hint="eastAsia" w:ascii="宋体" w:hAnsi="宋体" w:eastAsia="宋体" w:cs="宋体"/>
          <w:sz w:val="36"/>
          <w:szCs w:val="28"/>
        </w:rPr>
        <w:t>五、技术文件</w:t>
      </w:r>
      <w:bookmarkEnd w:id="270"/>
    </w:p>
    <w:p>
      <w:pPr>
        <w:spacing w:line="360" w:lineRule="auto"/>
        <w:ind w:firstLine="480" w:firstLineChars="200"/>
        <w:rPr>
          <w:rFonts w:ascii="宋体" w:hAnsi="宋体" w:eastAsia="宋体" w:cs="宋体"/>
          <w:sz w:val="24"/>
        </w:rPr>
      </w:pPr>
    </w:p>
    <w:p>
      <w:pPr>
        <w:pStyle w:val="6"/>
        <w:rPr>
          <w:rFonts w:ascii="宋体" w:hAnsi="宋体" w:cs="宋体"/>
          <w:sz w:val="24"/>
        </w:rPr>
      </w:pPr>
      <w:bookmarkStart w:id="271" w:name="_Toc13943"/>
      <w:r>
        <w:rPr>
          <w:rFonts w:hint="eastAsia" w:ascii="宋体" w:hAnsi="宋体" w:cs="宋体"/>
          <w:bCs w:val="0"/>
          <w:sz w:val="24"/>
        </w:rPr>
        <w:t>（一）</w:t>
      </w:r>
      <w:r>
        <w:rPr>
          <w:rFonts w:hint="eastAsia" w:ascii="宋体" w:hAnsi="宋体" w:cs="宋体"/>
          <w:sz w:val="24"/>
        </w:rPr>
        <w:t>服务方案</w:t>
      </w:r>
      <w:bookmarkEnd w:id="271"/>
    </w:p>
    <w:p>
      <w:pPr>
        <w:spacing w:line="360" w:lineRule="auto"/>
        <w:jc w:val="center"/>
        <w:rPr>
          <w:rFonts w:ascii="宋体" w:hAnsi="宋体" w:cs="宋体"/>
          <w:b/>
          <w:bCs/>
          <w:sz w:val="28"/>
          <w:szCs w:val="28"/>
        </w:rPr>
      </w:pPr>
      <w:r>
        <w:rPr>
          <w:rFonts w:hint="eastAsia" w:ascii="宋体" w:hAnsi="宋体" w:cs="宋体"/>
          <w:b/>
          <w:bCs/>
          <w:sz w:val="28"/>
          <w:szCs w:val="28"/>
        </w:rPr>
        <w:t>服务方案</w:t>
      </w:r>
    </w:p>
    <w:p>
      <w:pPr>
        <w:spacing w:line="360" w:lineRule="auto"/>
        <w:rPr>
          <w:rFonts w:ascii="宋体" w:hAnsi="宋体" w:cs="宋体"/>
          <w:sz w:val="24"/>
        </w:rPr>
      </w:pPr>
      <w:r>
        <w:rPr>
          <w:rFonts w:hint="eastAsia" w:ascii="宋体" w:hAnsi="宋体" w:cs="宋体"/>
          <w:sz w:val="24"/>
        </w:rPr>
        <w:t>根据供应商自身情况及竞争性磋商文件要求自行编制，至少包括但不限于以下内容：</w:t>
      </w:r>
    </w:p>
    <w:p>
      <w:pPr>
        <w:spacing w:line="48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对项目背景的认识、把握</w:t>
      </w:r>
    </w:p>
    <w:p>
      <w:pPr>
        <w:spacing w:line="480" w:lineRule="exact"/>
        <w:ind w:firstLine="480" w:firstLineChars="200"/>
        <w:rPr>
          <w:rFonts w:ascii="宋体" w:hAnsi="宋体" w:cs="宋体"/>
          <w:sz w:val="24"/>
        </w:rPr>
      </w:pPr>
      <w:r>
        <w:rPr>
          <w:rFonts w:hint="eastAsia" w:ascii="宋体" w:hAnsi="宋体" w:cs="宋体"/>
          <w:sz w:val="24"/>
        </w:rPr>
        <w:t>2、项目实施方案</w:t>
      </w:r>
    </w:p>
    <w:p>
      <w:pPr>
        <w:spacing w:line="480" w:lineRule="exact"/>
        <w:ind w:firstLine="480" w:firstLineChars="200"/>
        <w:rPr>
          <w:rFonts w:ascii="宋体" w:hAnsi="宋体" w:cs="宋体"/>
          <w:sz w:val="24"/>
        </w:rPr>
      </w:pPr>
      <w:r>
        <w:rPr>
          <w:rFonts w:hint="eastAsia" w:ascii="宋体" w:hAnsi="宋体" w:cs="宋体"/>
          <w:sz w:val="24"/>
        </w:rPr>
        <w:t>3、器械作业水平</w:t>
      </w:r>
    </w:p>
    <w:p>
      <w:pPr>
        <w:spacing w:line="480" w:lineRule="exact"/>
        <w:ind w:firstLine="480" w:firstLineChars="200"/>
        <w:rPr>
          <w:rFonts w:ascii="宋体" w:hAnsi="宋体" w:cs="宋体"/>
          <w:sz w:val="24"/>
        </w:rPr>
      </w:pPr>
      <w:r>
        <w:rPr>
          <w:rFonts w:hint="eastAsia" w:ascii="宋体" w:hAnsi="宋体" w:cs="宋体"/>
          <w:sz w:val="24"/>
        </w:rPr>
        <w:t>4、技术人员保障能力</w:t>
      </w:r>
    </w:p>
    <w:p>
      <w:pPr>
        <w:spacing w:line="480" w:lineRule="exact"/>
        <w:ind w:firstLine="480" w:firstLineChars="200"/>
        <w:rPr>
          <w:rFonts w:ascii="宋体" w:hAnsi="宋体" w:cs="宋体"/>
          <w:sz w:val="24"/>
        </w:rPr>
      </w:pPr>
      <w:r>
        <w:rPr>
          <w:rFonts w:hint="eastAsia" w:ascii="宋体" w:hAnsi="宋体" w:cs="宋体"/>
          <w:sz w:val="24"/>
        </w:rPr>
        <w:t>5、</w:t>
      </w:r>
      <w:r>
        <w:rPr>
          <w:rFonts w:hint="eastAsia" w:ascii="宋体" w:hAnsi="宋体" w:eastAsia="宋体" w:cs="宋体"/>
          <w:sz w:val="24"/>
        </w:rPr>
        <w:t>应急及突发事件处理措施</w:t>
      </w:r>
    </w:p>
    <w:p>
      <w:pPr>
        <w:pStyle w:val="6"/>
        <w:rPr>
          <w:rFonts w:ascii="宋体" w:hAnsi="宋体" w:eastAsia="宋体" w:cs="宋体"/>
          <w:b w:val="0"/>
          <w:bCs w:val="0"/>
          <w:kern w:val="0"/>
          <w:sz w:val="24"/>
        </w:rPr>
      </w:pPr>
      <w:r>
        <w:br w:type="page"/>
      </w:r>
      <w:bookmarkStart w:id="272" w:name="_Toc35984293"/>
    </w:p>
    <w:p>
      <w:pPr>
        <w:pStyle w:val="6"/>
        <w:rPr>
          <w:rFonts w:ascii="宋体" w:hAnsi="宋体" w:eastAsia="宋体" w:cs="宋体"/>
          <w:bCs w:val="0"/>
          <w:sz w:val="24"/>
        </w:rPr>
      </w:pPr>
      <w:bookmarkStart w:id="273" w:name="_Toc6592"/>
      <w:r>
        <w:rPr>
          <w:rFonts w:hint="eastAsia" w:ascii="宋体" w:hAnsi="宋体" w:eastAsia="宋体" w:cs="宋体"/>
          <w:bCs w:val="0"/>
          <w:sz w:val="24"/>
        </w:rPr>
        <w:t>（二）供应商认为有必要的其他技术资料</w:t>
      </w:r>
      <w:bookmarkEnd w:id="272"/>
      <w:bookmarkEnd w:id="273"/>
    </w:p>
    <w:p>
      <w:pPr>
        <w:shd w:val="clear" w:color="auto" w:fill="FFFFFF"/>
        <w:spacing w:line="440" w:lineRule="exact"/>
        <w:rPr>
          <w:rFonts w:ascii="宋体" w:hAnsi="宋体" w:eastAsia="宋体" w:cs="宋体"/>
          <w:bCs/>
          <w:sz w:val="24"/>
        </w:rPr>
      </w:pPr>
      <w:r>
        <w:rPr>
          <w:rFonts w:hint="eastAsia" w:ascii="宋体" w:hAnsi="宋体" w:eastAsia="宋体" w:cs="宋体"/>
          <w:bCs/>
          <w:sz w:val="24"/>
        </w:rPr>
        <w:br w:type="page"/>
      </w:r>
    </w:p>
    <w:p>
      <w:pPr>
        <w:pStyle w:val="5"/>
        <w:spacing w:before="240" w:beforeLines="100" w:after="240" w:afterLines="100" w:line="480" w:lineRule="auto"/>
        <w:jc w:val="center"/>
        <w:rPr>
          <w:rFonts w:ascii="宋体" w:hAnsi="宋体" w:eastAsia="宋体" w:cs="宋体"/>
          <w:sz w:val="36"/>
          <w:szCs w:val="28"/>
        </w:rPr>
      </w:pPr>
      <w:bookmarkStart w:id="274" w:name="_Toc24722"/>
      <w:bookmarkStart w:id="275" w:name="_Toc53602925"/>
      <w:bookmarkStart w:id="276" w:name="_Toc512349764"/>
      <w:bookmarkStart w:id="277" w:name="_Toc35984304"/>
      <w:bookmarkStart w:id="278" w:name="_Toc28825"/>
      <w:r>
        <w:rPr>
          <w:rFonts w:hint="eastAsia" w:ascii="宋体" w:hAnsi="宋体" w:eastAsia="宋体" w:cs="宋体"/>
          <w:sz w:val="36"/>
          <w:szCs w:val="28"/>
        </w:rPr>
        <w:t>六、其他资料</w:t>
      </w:r>
      <w:bookmarkEnd w:id="274"/>
      <w:bookmarkEnd w:id="275"/>
      <w:bookmarkEnd w:id="276"/>
      <w:bookmarkEnd w:id="277"/>
      <w:bookmarkEnd w:id="278"/>
    </w:p>
    <w:p>
      <w:pPr>
        <w:pStyle w:val="62"/>
        <w:ind w:firstLine="473"/>
        <w:rPr>
          <w:rFonts w:ascii="宋体" w:hAnsi="宋体" w:eastAsia="宋体" w:cs="宋体"/>
          <w:w w:val="99"/>
        </w:rPr>
      </w:pPr>
    </w:p>
    <w:p>
      <w:pPr>
        <w:topLinePunct/>
        <w:spacing w:line="520" w:lineRule="exact"/>
        <w:ind w:left="718" w:leftChars="342"/>
        <w:rPr>
          <w:rFonts w:ascii="宋体" w:hAnsi="宋体" w:eastAsia="宋体" w:cs="宋体"/>
          <w:b/>
          <w:bCs/>
          <w:sz w:val="24"/>
        </w:rPr>
      </w:pPr>
      <w:r>
        <w:rPr>
          <w:rFonts w:hint="eastAsia" w:ascii="宋体" w:hAnsi="宋体" w:eastAsia="宋体" w:cs="宋体"/>
          <w:b/>
          <w:bCs/>
          <w:sz w:val="24"/>
        </w:rPr>
        <w:t>1.</w:t>
      </w:r>
      <w:r>
        <w:rPr>
          <w:rFonts w:hint="eastAsia" w:ascii="宋体" w:hAnsi="宋体" w:eastAsia="宋体" w:cs="宋体"/>
          <w:b/>
          <w:bCs/>
          <w:sz w:val="24"/>
          <w:szCs w:val="24"/>
        </w:rPr>
        <w:t>竞争性磋商文件未提供格式的内容</w:t>
      </w:r>
    </w:p>
    <w:p>
      <w:pPr>
        <w:topLinePunct/>
        <w:spacing w:line="520" w:lineRule="exact"/>
        <w:ind w:firstLine="723" w:firstLineChars="300"/>
        <w:rPr>
          <w:rFonts w:ascii="宋体" w:hAnsi="宋体" w:eastAsia="宋体" w:cs="宋体"/>
          <w:b/>
          <w:bCs/>
          <w:sz w:val="24"/>
        </w:rPr>
      </w:pPr>
      <w:r>
        <w:rPr>
          <w:rFonts w:hint="eastAsia" w:ascii="宋体" w:hAnsi="宋体" w:eastAsia="宋体" w:cs="宋体"/>
          <w:b/>
          <w:bCs/>
          <w:sz w:val="24"/>
        </w:rPr>
        <w:t>2.供应商认为有必要的其他资料</w:t>
      </w:r>
      <w:bookmarkStart w:id="279" w:name="_Toc152042602"/>
      <w:bookmarkEnd w:id="279"/>
      <w:bookmarkStart w:id="280" w:name="_Toc144974881"/>
      <w:bookmarkEnd w:id="280"/>
      <w:bookmarkStart w:id="281" w:name="_Toc179632833"/>
      <w:bookmarkEnd w:id="281"/>
      <w:bookmarkStart w:id="282" w:name="_Toc152045813"/>
      <w:bookmarkEnd w:id="282"/>
    </w:p>
    <w:p>
      <w:pPr>
        <w:pStyle w:val="62"/>
        <w:ind w:firstLine="473"/>
        <w:rPr>
          <w:rFonts w:ascii="宋体" w:hAnsi="宋体" w:eastAsia="宋体" w:cs="宋体"/>
          <w:w w:val="99"/>
        </w:rPr>
      </w:pPr>
    </w:p>
    <w:p>
      <w:pPr>
        <w:rPr>
          <w:rFonts w:ascii="宋体" w:hAnsi="宋体" w:eastAsia="宋体" w:cs="宋体"/>
        </w:rPr>
      </w:pPr>
      <w:r>
        <w:rPr>
          <w:rFonts w:ascii="宋体" w:hAnsi="宋体" w:eastAsia="宋体" w:cs="宋体"/>
        </w:rPr>
        <w:br w:type="page"/>
      </w:r>
    </w:p>
    <w:p>
      <w:pPr>
        <w:sectPr>
          <w:headerReference r:id="rId9" w:type="default"/>
          <w:footerReference r:id="rId10" w:type="default"/>
          <w:pgSz w:w="11906" w:h="16839"/>
          <w:pgMar w:top="1117" w:right="1716" w:bottom="1335" w:left="1785" w:header="1108" w:footer="1172" w:gutter="0"/>
          <w:cols w:space="720" w:num="1"/>
        </w:sectPr>
      </w:pPr>
    </w:p>
    <w:p>
      <w:pPr>
        <w:outlineLvl w:val="0"/>
        <w:rPr>
          <w:rFonts w:ascii="宋体" w:hAnsi="宋体" w:eastAsia="宋体" w:cs="仿宋"/>
          <w:b/>
          <w:bCs/>
          <w:sz w:val="32"/>
          <w:szCs w:val="32"/>
        </w:rPr>
      </w:pPr>
      <w:bookmarkStart w:id="283" w:name="_Toc31526"/>
      <w:r>
        <w:rPr>
          <w:rFonts w:hint="eastAsia" w:ascii="宋体" w:hAnsi="宋体" w:eastAsia="宋体" w:cs="仿宋"/>
          <w:b/>
          <w:bCs/>
          <w:sz w:val="32"/>
          <w:szCs w:val="32"/>
        </w:rPr>
        <w:t>附件1</w:t>
      </w:r>
      <w:bookmarkEnd w:id="283"/>
    </w:p>
    <w:p>
      <w:pPr>
        <w:jc w:val="center"/>
        <w:rPr>
          <w:rFonts w:ascii="宋体" w:hAnsi="宋体" w:eastAsia="宋体" w:cs="仿宋"/>
          <w:b/>
          <w:bCs/>
          <w:sz w:val="32"/>
          <w:szCs w:val="32"/>
        </w:rPr>
      </w:pPr>
      <w:r>
        <w:rPr>
          <w:rFonts w:hint="eastAsia" w:ascii="宋体" w:hAnsi="宋体" w:eastAsia="宋体" w:cs="仿宋"/>
          <w:b/>
          <w:bCs/>
          <w:sz w:val="32"/>
          <w:szCs w:val="32"/>
        </w:rPr>
        <w:t>质疑函范本</w:t>
      </w:r>
    </w:p>
    <w:p>
      <w:pPr>
        <w:adjustRightInd w:val="0"/>
        <w:snapToGrid w:val="0"/>
        <w:spacing w:before="312" w:beforeLines="100" w:line="360" w:lineRule="auto"/>
        <w:rPr>
          <w:rFonts w:ascii="宋体" w:hAnsi="宋体" w:eastAsia="宋体" w:cs="仿宋"/>
          <w:bCs/>
          <w:sz w:val="24"/>
          <w:szCs w:val="24"/>
        </w:rPr>
      </w:pPr>
      <w:r>
        <w:rPr>
          <w:rFonts w:hint="eastAsia" w:ascii="宋体" w:hAnsi="宋体" w:eastAsia="宋体" w:cs="仿宋"/>
          <w:bCs/>
          <w:sz w:val="24"/>
          <w:szCs w:val="24"/>
        </w:rPr>
        <w:t>一、质疑供应商基本信息</w:t>
      </w:r>
    </w:p>
    <w:p>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联系人：</w:t>
      </w:r>
      <w:r>
        <w:rPr>
          <w:rFonts w:hint="eastAsia" w:ascii="宋体" w:hAnsi="宋体" w:eastAsia="宋体" w:cs="仿宋"/>
          <w:sz w:val="24"/>
          <w:szCs w:val="24"/>
          <w:u w:val="dotted"/>
        </w:rPr>
        <w:t xml:space="preserve">                           </w:t>
      </w: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授权代表：</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联系电话：</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w:t>
      </w:r>
      <w:r>
        <w:rPr>
          <w:rFonts w:ascii="宋体" w:hAnsi="宋体" w:eastAsia="宋体" w:cs="仿宋"/>
          <w:sz w:val="24"/>
          <w:szCs w:val="24"/>
        </w:rPr>
        <w:t xml:space="preserve"> </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二、质疑项目基本情况</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质疑项目的名称：</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仿宋"/>
          <w:sz w:val="24"/>
          <w:szCs w:val="24"/>
          <w:u w:val="dotted"/>
        </w:rPr>
        <w:t xml:space="preserve">                         </w:t>
      </w:r>
      <w:r>
        <w:rPr>
          <w:rFonts w:hint="eastAsia" w:ascii="宋体" w:hAnsi="宋体" w:eastAsia="宋体" w:cs="仿宋"/>
          <w:sz w:val="24"/>
          <w:szCs w:val="24"/>
        </w:rPr>
        <w:t>包号：</w:t>
      </w:r>
      <w:r>
        <w:rPr>
          <w:rFonts w:hint="eastAsia" w:ascii="宋体" w:hAnsi="宋体" w:eastAsia="宋体" w:cs="仿宋"/>
          <w:sz w:val="24"/>
          <w:szCs w:val="24"/>
          <w:u w:val="dotted"/>
        </w:rPr>
        <w:t xml:space="preserve">                           </w:t>
      </w:r>
    </w:p>
    <w:p>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采购文件获取日期：</w:t>
      </w:r>
    </w:p>
    <w:p>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三、质疑事项具体内容</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质疑事项1：</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事实依据：</w:t>
      </w:r>
    </w:p>
    <w:p>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法律依据：</w:t>
      </w:r>
    </w:p>
    <w:p>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w:t>
      </w:r>
    </w:p>
    <w:p>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四、与质疑事项相关的质疑请求</w:t>
      </w:r>
    </w:p>
    <w:p>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请求：</w:t>
      </w:r>
    </w:p>
    <w:p>
      <w:pPr>
        <w:rPr>
          <w:rFonts w:ascii="宋体" w:hAnsi="宋体" w:eastAsia="宋体"/>
          <w:sz w:val="24"/>
          <w:szCs w:val="24"/>
        </w:rPr>
      </w:pPr>
      <w:r>
        <w:rPr>
          <w:rFonts w:hint="eastAsia" w:ascii="宋体" w:hAnsi="宋体" w:eastAsia="宋体"/>
          <w:sz w:val="24"/>
          <w:szCs w:val="24"/>
        </w:rPr>
        <w:t xml:space="preserve">签字(签章)：                   公章：                      </w:t>
      </w:r>
    </w:p>
    <w:p>
      <w:pPr>
        <w:rPr>
          <w:rFonts w:ascii="宋体" w:hAnsi="宋体" w:eastAsia="宋体"/>
          <w:sz w:val="24"/>
          <w:szCs w:val="24"/>
        </w:rPr>
      </w:pPr>
      <w:r>
        <w:rPr>
          <w:rFonts w:hint="eastAsia" w:ascii="宋体" w:hAnsi="宋体" w:eastAsia="宋体"/>
          <w:sz w:val="24"/>
          <w:szCs w:val="24"/>
        </w:rPr>
        <w:t xml:space="preserve">日期：    </w:t>
      </w:r>
    </w:p>
    <w:p>
      <w:pPr>
        <w:spacing w:line="400" w:lineRule="exact"/>
        <w:rPr>
          <w:rFonts w:ascii="宋体" w:hAnsi="宋体" w:eastAsia="宋体"/>
          <w:b/>
          <w:sz w:val="24"/>
          <w:szCs w:val="24"/>
        </w:rPr>
      </w:pPr>
      <w:r>
        <w:rPr>
          <w:rFonts w:hint="eastAsia" w:ascii="宋体" w:hAnsi="宋体" w:eastAsia="宋体"/>
          <w:b/>
          <w:sz w:val="24"/>
          <w:szCs w:val="24"/>
        </w:rPr>
        <w:t>质疑函制作说明：</w:t>
      </w:r>
    </w:p>
    <w:p>
      <w:pPr>
        <w:widowControl/>
        <w:spacing w:line="400" w:lineRule="exact"/>
        <w:ind w:firstLine="480" w:firstLineChars="200"/>
        <w:jc w:val="left"/>
        <w:rPr>
          <w:rFonts w:ascii="宋体" w:hAnsi="宋体" w:eastAsia="宋体"/>
          <w:sz w:val="24"/>
          <w:szCs w:val="24"/>
        </w:rPr>
      </w:pPr>
      <w:r>
        <w:rPr>
          <w:rFonts w:hint="eastAsia" w:ascii="宋体" w:hAnsi="宋体" w:eastAsia="宋体"/>
          <w:sz w:val="24"/>
          <w:szCs w:val="24"/>
        </w:rPr>
        <w:t>1.供应商提出质疑时，应提交质疑函和必要的证明材料。</w:t>
      </w:r>
    </w:p>
    <w:p>
      <w:pPr>
        <w:widowControl/>
        <w:spacing w:line="400" w:lineRule="exact"/>
        <w:ind w:firstLine="480" w:firstLineChars="200"/>
        <w:jc w:val="left"/>
        <w:rPr>
          <w:rFonts w:ascii="宋体" w:hAnsi="宋体" w:eastAsia="宋体"/>
          <w:sz w:val="24"/>
          <w:szCs w:val="24"/>
        </w:rPr>
      </w:pPr>
      <w:r>
        <w:rPr>
          <w:rFonts w:hint="eastAsia" w:ascii="宋体" w:hAnsi="宋体" w:eastAsia="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eastAsia="宋体"/>
          <w:sz w:val="24"/>
          <w:szCs w:val="24"/>
        </w:rPr>
      </w:pPr>
      <w:r>
        <w:rPr>
          <w:rFonts w:hint="eastAsia" w:ascii="宋体" w:hAnsi="宋体" w:eastAsia="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eastAsia="宋体"/>
          <w:sz w:val="24"/>
          <w:szCs w:val="24"/>
        </w:rPr>
      </w:pPr>
      <w:r>
        <w:rPr>
          <w:rFonts w:hint="eastAsia" w:ascii="宋体" w:hAnsi="宋体" w:eastAsia="宋体"/>
          <w:sz w:val="24"/>
          <w:szCs w:val="24"/>
        </w:rPr>
        <w:t>4.质疑函的质疑事项应具体、明确，并有必要的事实依据和法律依据。</w:t>
      </w:r>
    </w:p>
    <w:p>
      <w:pPr>
        <w:widowControl/>
        <w:spacing w:line="400" w:lineRule="exact"/>
        <w:ind w:firstLine="480" w:firstLineChars="200"/>
        <w:jc w:val="left"/>
        <w:rPr>
          <w:rFonts w:ascii="宋体" w:hAnsi="宋体" w:eastAsia="宋体"/>
          <w:sz w:val="24"/>
          <w:szCs w:val="24"/>
        </w:rPr>
      </w:pPr>
      <w:r>
        <w:rPr>
          <w:rFonts w:hint="eastAsia" w:ascii="宋体" w:hAnsi="宋体" w:eastAsia="宋体"/>
          <w:sz w:val="24"/>
          <w:szCs w:val="24"/>
        </w:rPr>
        <w:t>5.质疑函的质疑请求应与质疑事项相关。</w:t>
      </w:r>
    </w:p>
    <w:p>
      <w:pPr>
        <w:widowControl/>
        <w:spacing w:line="400" w:lineRule="exact"/>
        <w:ind w:firstLine="480" w:firstLineChars="200"/>
        <w:jc w:val="left"/>
        <w:rPr>
          <w:rFonts w:ascii="宋体" w:hAnsi="宋体" w:eastAsia="宋体"/>
          <w:sz w:val="24"/>
          <w:szCs w:val="24"/>
        </w:rPr>
      </w:pPr>
      <w:r>
        <w:rPr>
          <w:rFonts w:hint="eastAsia" w:ascii="宋体" w:hAnsi="宋体" w:eastAsia="宋体"/>
          <w:sz w:val="24"/>
          <w:szCs w:val="24"/>
        </w:rPr>
        <w:t>6.质疑供应商为自然人的，质疑函应由本人签字；质疑供应商为法人或者其他组织的，质疑函应由法定代表人、主要负责人，或者其授权代表签字或者盖章，并加盖公章。</w:t>
      </w:r>
    </w:p>
    <w:p>
      <w:pPr>
        <w:widowControl/>
        <w:spacing w:line="400" w:lineRule="exact"/>
        <w:ind w:firstLine="480" w:firstLineChars="200"/>
        <w:jc w:val="left"/>
        <w:rPr>
          <w:rFonts w:ascii="宋体" w:hAnsi="宋体" w:eastAsia="宋体"/>
          <w:sz w:val="24"/>
          <w:szCs w:val="24"/>
        </w:rPr>
      </w:pPr>
      <w:r>
        <w:rPr>
          <w:rFonts w:hint="eastAsia" w:ascii="宋体" w:hAnsi="宋体" w:eastAsia="宋体"/>
          <w:sz w:val="24"/>
          <w:szCs w:val="24"/>
        </w:rPr>
        <w:t>7.</w:t>
      </w:r>
      <w:r>
        <w:rPr>
          <w:rFonts w:hint="eastAsia" w:ascii="宋体" w:hAnsi="宋体" w:eastAsia="宋体"/>
          <w:b/>
          <w:sz w:val="24"/>
          <w:szCs w:val="24"/>
        </w:rPr>
        <w:t>质疑函份数要求：一式三份</w:t>
      </w:r>
      <w:r>
        <w:rPr>
          <w:rFonts w:hint="eastAsia" w:ascii="宋体" w:hAnsi="宋体" w:eastAsia="宋体"/>
          <w:sz w:val="24"/>
          <w:szCs w:val="24"/>
        </w:rPr>
        <w:t>。</w:t>
      </w:r>
    </w:p>
    <w:p/>
    <w:sectPr>
      <w:headerReference r:id="rId11" w:type="default"/>
      <w:footerReference r:id="rId12" w:type="default"/>
      <w:pgSz w:w="11906" w:h="16838"/>
      <w:pgMar w:top="1440" w:right="1418" w:bottom="1440" w:left="1418" w:header="851" w:footer="75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SimSun">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w:t>
    </w:r>
    <w:r>
      <w:fldChar w:fldCharType="end"/>
    </w:r>
  </w:p>
  <w:p>
    <w:pPr>
      <w:ind w:right="359" w:rightChars="171" w:firstLine="525" w:firstLineChars="25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w:t>
                    </w:r>
                    <w:r>
                      <w:fldChar w:fldCharType="end"/>
                    </w:r>
                  </w:p>
                </w:txbxContent>
              </v:textbox>
            </v:shape>
          </w:pict>
        </mc:Fallback>
      </mc:AlternateContent>
    </w:r>
    <w:r>
      <w:rPr>
        <w:lang w:val="zh-CN"/>
      </w:rPr>
      <w:t>------------------------------------------------------------------------------------------------------------------------------------------------------</w:t>
    </w:r>
  </w:p>
  <w:p>
    <w:pPr>
      <w:pStyle w:val="19"/>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eastAsia="宋体"/>
      </w:rPr>
    </w:pPr>
    <w:r>
      <w:rPr>
        <w:rFonts w:hint="eastAsia"/>
      </w:rPr>
      <w:t>新疆东南项目管理有限公司</w:t>
    </w:r>
    <w:r>
      <w:rPr>
        <w:rFonts w:ascii="??_GB2312" w:eastAsia="Times New Roman"/>
        <w:b/>
        <w:i/>
        <w:spacing w:val="-10"/>
      </w:rPr>
      <w:t xml:space="preserve"> </w:t>
    </w:r>
    <w:r>
      <w:rPr>
        <w:rFonts w:hint="eastAsia" w:ascii="??_GB2312"/>
        <w:b/>
        <w:i/>
        <w:spacing w:val="-10"/>
      </w:rPr>
      <w:t xml:space="preserve">  </w:t>
    </w:r>
    <w:r>
      <w:rPr>
        <w:rFonts w:ascii="??_GB2312"/>
        <w:b/>
        <w:i/>
        <w:spacing w:val="-10"/>
      </w:rPr>
      <w:t xml:space="preserve">  </w:t>
    </w:r>
    <w:r>
      <w:rPr>
        <w:rFonts w:hint="eastAsia" w:ascii="??_GB2312"/>
        <w:b/>
        <w:i/>
        <w:spacing w:val="-10"/>
      </w:rPr>
      <w:t xml:space="preserve">                                                                        </w:t>
    </w:r>
    <w:r>
      <w:rPr>
        <w:rFonts w:hint="eastAsia" w:eastAsia="宋体"/>
      </w:rPr>
      <w:t xml:space="preserve"> </w:t>
    </w:r>
    <w:r>
      <w:rPr>
        <w:rFonts w:hint="eastAsia"/>
      </w:rPr>
      <w:t>2023年4月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ind w:firstLine="180" w:firstLineChars="100"/>
      <w:jc w:val="lef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Bdr>
        <w:bottom w:val="none" w:color="auto" w:sz="0" w:space="0"/>
      </w:pBdr>
      <w:spacing w:line="80" w:lineRule="exact"/>
      <w:ind w:left="-199" w:leftChars="-9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64384" behindDoc="0" locked="0" layoutInCell="0" allowOverlap="1">
              <wp:simplePos x="0" y="0"/>
              <wp:positionH relativeFrom="page">
                <wp:posOffset>1141095</wp:posOffset>
              </wp:positionH>
              <wp:positionV relativeFrom="page">
                <wp:posOffset>703580</wp:posOffset>
              </wp:positionV>
              <wp:extent cx="5278755" cy="6350"/>
              <wp:effectExtent l="0" t="0" r="0" b="0"/>
              <wp:wrapNone/>
              <wp:docPr id="2" name="矩形 2"/>
              <wp:cNvGraphicFramePr/>
              <a:graphic xmlns:a="http://schemas.openxmlformats.org/drawingml/2006/main">
                <a:graphicData uri="http://schemas.microsoft.com/office/word/2010/wordprocessingShape">
                  <wps:wsp>
                    <wps:cNvSpPr/>
                    <wps:spPr>
                      <a:xfrm>
                        <a:off x="0" y="0"/>
                        <a:ext cx="527875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9.85pt;margin-top:55.4pt;height:0.5pt;width:415.65pt;mso-position-horizontal-relative:page;mso-position-vertical-relative:page;z-index:251664384;mso-width-relative:page;mso-height-relative:page;" fillcolor="#000000" filled="t" stroked="f" coordsize="21600,21600" o:allowincell="f" o:gfxdata="UEsDBAoAAAAAAIdO4kAAAAAAAAAAAAAAAAAEAAAAZHJzL1BLAwQUAAAACACHTuJAxKcjtNYAAAAM&#10;AQAADwAAAGRycy9kb3ducmV2LnhtbE1Py07DMBC8I/EP1iJxo3YqoGmIU6lIHJFo4UBvTrwkUeN1&#10;sN0HfD2bE73N7IxmZ8rV2Q3iiCH2njRkMwUCqfG2p1bDx/vLXQ4iJkPWDJ5Qww9GWFXXV6UprD/R&#10;Bo/b1AoOoVgYDV1KYyFlbDp0Js78iMTalw/OJKahlTaYE4e7Qc6VepTO9MQfOjPic4fNfntwGtbL&#10;fP39dk+vv5t6h7vPev8wD0rr25tMPYFIeE7/Zpjqc3WouFPtD2SjGJgvlgu2MsgUb5gciiGIejpl&#10;OciqlJcjqj9QSwMEFAAAAAgAh07iQM5p/AyxAQAAXQMAAA4AAABkcnMvZTJvRG9jLnhtbK1TzW7b&#10;MAy+D9g7CLovSjykLYw4PSzoLkNXoNsDKLJsC9AfSCVOnqbAbn2IPs6w1xglp+nWXXqYDzIpkh/5&#10;fbRX1wdn2V4DmuAbvpjNOdNehdb4vuHfv918uOIMk/SttMHrhh818uv1+3erMda6CkOwrQZGIB7r&#10;MTZ8SCnWQqAatJM4C1F7CnYBnEzkQi9akCOhOyuq+fxCjAHaCEFpRLrdTEF+QoS3AIauM0pvgto5&#10;7dOECtrKRJRwMBH5ukzbdVqlr12HOjHbcGKayklNyN7mU6xXsu5BxsGo0wjyLSO84uSk8dT0DLWR&#10;SbIdmH+gnFEQMHRppoITE5GiCLFYzF9pcz/IqAsXkhrjWXT8f7Dqdn8HzLQNrzjz0tHCfz08/nz6&#10;waqszRixppT7eAcnD8nMRA8duPwmCuxQ9Dye9dSHxBRdLqvLq8vlkjNFsYuPyyK3eKmNgOmzDo5l&#10;o+FA2yoiyv0XTNSPUp9TcisM1rQ3xtriQL/9ZIHtZd5sefLAVPJXmvU52YdcNoXzjci8JibZ2ob2&#10;SCrsIph+oEEWBSlHSPWCefpC8lr/9AvSy1+x/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pyO0&#10;1gAAAAwBAAAPAAAAAAAAAAEAIAAAACIAAABkcnMvZG93bnJldi54bWxQSwECFAAUAAAACACHTuJA&#10;zmn8DLEBAABdAwAADgAAAAAAAAABACAAAAAlAQAAZHJzL2Uyb0RvYy54bWxQSwUGAAAAAAYABgBZ&#10;AQAASAUAAAAA&#10;">
              <v:fill on="t" focussize="0,0"/>
              <v:stroke on="f"/>
              <v:imagedata o:title=""/>
              <o:lock v:ext="edit" aspectratio="f"/>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Bdr>
        <w:bottom w:val="none" w:color="auto" w:sz="0" w:space="0"/>
      </w:pBdr>
      <w:tabs>
        <w:tab w:val="clear" w:pos="8306"/>
      </w:tabs>
      <w:spacing w:line="80" w:lineRule="exact"/>
      <w:ind w:firstLine="180" w:firstLineChars="100"/>
      <w:jc w:val="both"/>
      <w:rPr>
        <w:color w:val="000000" w:themeColor="text1"/>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8F967"/>
    <w:multiLevelType w:val="singleLevel"/>
    <w:tmpl w:val="9648F967"/>
    <w:lvl w:ilvl="0" w:tentative="0">
      <w:start w:val="1"/>
      <w:numFmt w:val="decimal"/>
      <w:lvlText w:val="%1."/>
      <w:lvlJc w:val="left"/>
      <w:pPr>
        <w:tabs>
          <w:tab w:val="left" w:pos="312"/>
        </w:tabs>
      </w:pPr>
    </w:lvl>
  </w:abstractNum>
  <w:abstractNum w:abstractNumId="1">
    <w:nsid w:val="D45B6B6C"/>
    <w:multiLevelType w:val="singleLevel"/>
    <w:tmpl w:val="D45B6B6C"/>
    <w:lvl w:ilvl="0" w:tentative="0">
      <w:start w:val="9"/>
      <w:numFmt w:val="decimal"/>
      <w:suff w:val="space"/>
      <w:lvlText w:val="%1."/>
      <w:lvlJc w:val="left"/>
    </w:lvl>
  </w:abstractNum>
  <w:abstractNum w:abstractNumId="2">
    <w:nsid w:val="F768A63A"/>
    <w:multiLevelType w:val="singleLevel"/>
    <w:tmpl w:val="F768A63A"/>
    <w:lvl w:ilvl="0" w:tentative="0">
      <w:start w:val="12"/>
      <w:numFmt w:val="decimal"/>
      <w:suff w:val="space"/>
      <w:lvlText w:val="%1."/>
      <w:lvlJc w:val="left"/>
    </w:lvl>
  </w:abstractNum>
  <w:abstractNum w:abstractNumId="3">
    <w:nsid w:val="1E921C57"/>
    <w:multiLevelType w:val="singleLevel"/>
    <w:tmpl w:val="1E921C57"/>
    <w:lvl w:ilvl="0" w:tentative="0">
      <w:start w:val="17"/>
      <w:numFmt w:val="decimal"/>
      <w:suff w:val="space"/>
      <w:lvlText w:val="%1."/>
      <w:lvlJc w:val="left"/>
    </w:lvl>
  </w:abstractNum>
  <w:abstractNum w:abstractNumId="4">
    <w:nsid w:val="3165FDD7"/>
    <w:multiLevelType w:val="singleLevel"/>
    <w:tmpl w:val="3165FDD7"/>
    <w:lvl w:ilvl="0" w:tentative="0">
      <w:start w:val="1"/>
      <w:numFmt w:val="decimal"/>
      <w:suff w:val="space"/>
      <w:lvlText w:val="%1、"/>
      <w:lvlJc w:val="left"/>
    </w:lvl>
  </w:abstractNum>
  <w:abstractNum w:abstractNumId="5">
    <w:nsid w:val="56AD8E1F"/>
    <w:multiLevelType w:val="singleLevel"/>
    <w:tmpl w:val="56AD8E1F"/>
    <w:lvl w:ilvl="0" w:tentative="0">
      <w:start w:val="5"/>
      <w:numFmt w:val="decimal"/>
      <w:suff w:val="nothing"/>
      <w:lvlText w:val="%1、"/>
      <w:lvlJc w:val="left"/>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NmEyNDJmZTQ0NzQ4NWIwNWY3MGIyYmI1YzgzMWIifQ=="/>
  </w:docVars>
  <w:rsids>
    <w:rsidRoot w:val="18837877"/>
    <w:rsid w:val="00014A4A"/>
    <w:rsid w:val="0002574B"/>
    <w:rsid w:val="00026175"/>
    <w:rsid w:val="00035869"/>
    <w:rsid w:val="000406B1"/>
    <w:rsid w:val="000560AE"/>
    <w:rsid w:val="00126445"/>
    <w:rsid w:val="00187C78"/>
    <w:rsid w:val="00202957"/>
    <w:rsid w:val="00205E20"/>
    <w:rsid w:val="00212529"/>
    <w:rsid w:val="0027601E"/>
    <w:rsid w:val="00281609"/>
    <w:rsid w:val="0028617F"/>
    <w:rsid w:val="00296EFF"/>
    <w:rsid w:val="002D0438"/>
    <w:rsid w:val="002D066C"/>
    <w:rsid w:val="003314E0"/>
    <w:rsid w:val="00375480"/>
    <w:rsid w:val="00375D68"/>
    <w:rsid w:val="003933F7"/>
    <w:rsid w:val="003B55BE"/>
    <w:rsid w:val="003B7386"/>
    <w:rsid w:val="003E021C"/>
    <w:rsid w:val="004033A4"/>
    <w:rsid w:val="00472D5D"/>
    <w:rsid w:val="004A476B"/>
    <w:rsid w:val="004F0BF4"/>
    <w:rsid w:val="005008A9"/>
    <w:rsid w:val="0050244A"/>
    <w:rsid w:val="0053659C"/>
    <w:rsid w:val="00546FE9"/>
    <w:rsid w:val="005552A3"/>
    <w:rsid w:val="00560E0C"/>
    <w:rsid w:val="00581E9C"/>
    <w:rsid w:val="00596E45"/>
    <w:rsid w:val="005D6900"/>
    <w:rsid w:val="00660CDF"/>
    <w:rsid w:val="006B65B4"/>
    <w:rsid w:val="006C6357"/>
    <w:rsid w:val="006C6BA4"/>
    <w:rsid w:val="006C7E37"/>
    <w:rsid w:val="006E4371"/>
    <w:rsid w:val="00702EB4"/>
    <w:rsid w:val="007068A4"/>
    <w:rsid w:val="00731464"/>
    <w:rsid w:val="00745526"/>
    <w:rsid w:val="00746306"/>
    <w:rsid w:val="007B3596"/>
    <w:rsid w:val="007C7042"/>
    <w:rsid w:val="007F4082"/>
    <w:rsid w:val="00803D88"/>
    <w:rsid w:val="008179A3"/>
    <w:rsid w:val="00860B93"/>
    <w:rsid w:val="00885F08"/>
    <w:rsid w:val="00891331"/>
    <w:rsid w:val="00912D5E"/>
    <w:rsid w:val="009150C8"/>
    <w:rsid w:val="00952217"/>
    <w:rsid w:val="00967F42"/>
    <w:rsid w:val="0098086F"/>
    <w:rsid w:val="00981D02"/>
    <w:rsid w:val="00986393"/>
    <w:rsid w:val="009A230E"/>
    <w:rsid w:val="009F0938"/>
    <w:rsid w:val="00A26213"/>
    <w:rsid w:val="00A3373C"/>
    <w:rsid w:val="00A364A2"/>
    <w:rsid w:val="00A43B34"/>
    <w:rsid w:val="00A53A0F"/>
    <w:rsid w:val="00A677A5"/>
    <w:rsid w:val="00A72D89"/>
    <w:rsid w:val="00A85801"/>
    <w:rsid w:val="00AA2C26"/>
    <w:rsid w:val="00AD2FAD"/>
    <w:rsid w:val="00AD40CD"/>
    <w:rsid w:val="00AD49C5"/>
    <w:rsid w:val="00B120A8"/>
    <w:rsid w:val="00B244AB"/>
    <w:rsid w:val="00B30B08"/>
    <w:rsid w:val="00B51133"/>
    <w:rsid w:val="00B53A4A"/>
    <w:rsid w:val="00B72C13"/>
    <w:rsid w:val="00B978D6"/>
    <w:rsid w:val="00BA07EF"/>
    <w:rsid w:val="00BC1324"/>
    <w:rsid w:val="00BC359F"/>
    <w:rsid w:val="00BD1D83"/>
    <w:rsid w:val="00C16E8A"/>
    <w:rsid w:val="00C21C53"/>
    <w:rsid w:val="00C239EB"/>
    <w:rsid w:val="00C24035"/>
    <w:rsid w:val="00C25F46"/>
    <w:rsid w:val="00C41ABD"/>
    <w:rsid w:val="00C42ED5"/>
    <w:rsid w:val="00C735D8"/>
    <w:rsid w:val="00C76B7F"/>
    <w:rsid w:val="00CD0A11"/>
    <w:rsid w:val="00CF4E2D"/>
    <w:rsid w:val="00D16B1B"/>
    <w:rsid w:val="00D22F5B"/>
    <w:rsid w:val="00D408AA"/>
    <w:rsid w:val="00DA3981"/>
    <w:rsid w:val="00DA4BAC"/>
    <w:rsid w:val="00DB46D3"/>
    <w:rsid w:val="00DB4762"/>
    <w:rsid w:val="00DC2E80"/>
    <w:rsid w:val="00DD3EB5"/>
    <w:rsid w:val="00E3520B"/>
    <w:rsid w:val="00E4079B"/>
    <w:rsid w:val="00E73514"/>
    <w:rsid w:val="00EB3DCA"/>
    <w:rsid w:val="00ED31C5"/>
    <w:rsid w:val="00F06A13"/>
    <w:rsid w:val="00F10CA5"/>
    <w:rsid w:val="00F42DBB"/>
    <w:rsid w:val="00F52F02"/>
    <w:rsid w:val="00F70BEA"/>
    <w:rsid w:val="00F80B60"/>
    <w:rsid w:val="010F49EE"/>
    <w:rsid w:val="011521E8"/>
    <w:rsid w:val="01335F7E"/>
    <w:rsid w:val="019B48AC"/>
    <w:rsid w:val="01DD669F"/>
    <w:rsid w:val="024535A0"/>
    <w:rsid w:val="02691F2E"/>
    <w:rsid w:val="02975EAA"/>
    <w:rsid w:val="03187320"/>
    <w:rsid w:val="031E1229"/>
    <w:rsid w:val="031E6982"/>
    <w:rsid w:val="032356B1"/>
    <w:rsid w:val="033A2416"/>
    <w:rsid w:val="036A767D"/>
    <w:rsid w:val="036B52A1"/>
    <w:rsid w:val="03CB5B51"/>
    <w:rsid w:val="03DE5DE4"/>
    <w:rsid w:val="04551AD8"/>
    <w:rsid w:val="04812937"/>
    <w:rsid w:val="05C72C1A"/>
    <w:rsid w:val="05D109E8"/>
    <w:rsid w:val="05DF5021"/>
    <w:rsid w:val="05EC5B44"/>
    <w:rsid w:val="06EA081F"/>
    <w:rsid w:val="07266355"/>
    <w:rsid w:val="07814373"/>
    <w:rsid w:val="07DD40F6"/>
    <w:rsid w:val="08430864"/>
    <w:rsid w:val="088969F0"/>
    <w:rsid w:val="09581D10"/>
    <w:rsid w:val="095A6AE5"/>
    <w:rsid w:val="09CB3921"/>
    <w:rsid w:val="09DE12BD"/>
    <w:rsid w:val="0A616547"/>
    <w:rsid w:val="0A812E37"/>
    <w:rsid w:val="0B252163"/>
    <w:rsid w:val="0B8057B7"/>
    <w:rsid w:val="0B981B5D"/>
    <w:rsid w:val="0CE9437B"/>
    <w:rsid w:val="0DE93D5E"/>
    <w:rsid w:val="0E5E4539"/>
    <w:rsid w:val="0E786645"/>
    <w:rsid w:val="0FC326A3"/>
    <w:rsid w:val="0FCE0B27"/>
    <w:rsid w:val="0FD53DBB"/>
    <w:rsid w:val="0FF16F0F"/>
    <w:rsid w:val="1033779B"/>
    <w:rsid w:val="10754461"/>
    <w:rsid w:val="10DC63E8"/>
    <w:rsid w:val="11E45CDA"/>
    <w:rsid w:val="12AA461D"/>
    <w:rsid w:val="12FD414F"/>
    <w:rsid w:val="13426BC9"/>
    <w:rsid w:val="1363007C"/>
    <w:rsid w:val="15776810"/>
    <w:rsid w:val="15811C69"/>
    <w:rsid w:val="167E123D"/>
    <w:rsid w:val="16B56756"/>
    <w:rsid w:val="16CF2161"/>
    <w:rsid w:val="16DF0606"/>
    <w:rsid w:val="17083D60"/>
    <w:rsid w:val="17144F93"/>
    <w:rsid w:val="1752311A"/>
    <w:rsid w:val="17730085"/>
    <w:rsid w:val="1776340B"/>
    <w:rsid w:val="1789226F"/>
    <w:rsid w:val="17ED6BF8"/>
    <w:rsid w:val="180121FA"/>
    <w:rsid w:val="182868AE"/>
    <w:rsid w:val="18837877"/>
    <w:rsid w:val="18CD29F6"/>
    <w:rsid w:val="19461284"/>
    <w:rsid w:val="19BA5FD2"/>
    <w:rsid w:val="19E76B6A"/>
    <w:rsid w:val="19EF6A45"/>
    <w:rsid w:val="1A0E1CF5"/>
    <w:rsid w:val="1A3A6BA3"/>
    <w:rsid w:val="1A470709"/>
    <w:rsid w:val="1A8342C9"/>
    <w:rsid w:val="1B6B6A0B"/>
    <w:rsid w:val="1B6F0841"/>
    <w:rsid w:val="1B8043CE"/>
    <w:rsid w:val="1C3F216A"/>
    <w:rsid w:val="1C5222D8"/>
    <w:rsid w:val="1C631418"/>
    <w:rsid w:val="1CE42A30"/>
    <w:rsid w:val="1D2D5FB4"/>
    <w:rsid w:val="1DE35B34"/>
    <w:rsid w:val="1ED208AB"/>
    <w:rsid w:val="1EE31B52"/>
    <w:rsid w:val="1EE76CC2"/>
    <w:rsid w:val="1EF42074"/>
    <w:rsid w:val="1EF42966"/>
    <w:rsid w:val="1F2A2C2F"/>
    <w:rsid w:val="1FA67FFA"/>
    <w:rsid w:val="1FAC696D"/>
    <w:rsid w:val="205D76B3"/>
    <w:rsid w:val="20767F2D"/>
    <w:rsid w:val="209E7CA7"/>
    <w:rsid w:val="20DE38EC"/>
    <w:rsid w:val="21A267A6"/>
    <w:rsid w:val="21BF5C16"/>
    <w:rsid w:val="21EB6892"/>
    <w:rsid w:val="22C34D44"/>
    <w:rsid w:val="24157931"/>
    <w:rsid w:val="245416F5"/>
    <w:rsid w:val="248A6BA2"/>
    <w:rsid w:val="25294D9D"/>
    <w:rsid w:val="26812F1F"/>
    <w:rsid w:val="26860330"/>
    <w:rsid w:val="26C002DA"/>
    <w:rsid w:val="26D67961"/>
    <w:rsid w:val="27092506"/>
    <w:rsid w:val="28F60FCD"/>
    <w:rsid w:val="29205C29"/>
    <w:rsid w:val="2A64473F"/>
    <w:rsid w:val="2AE8174C"/>
    <w:rsid w:val="2B004F19"/>
    <w:rsid w:val="2B032830"/>
    <w:rsid w:val="2B057077"/>
    <w:rsid w:val="2B9C6F57"/>
    <w:rsid w:val="2BBC43D8"/>
    <w:rsid w:val="2C2A60C4"/>
    <w:rsid w:val="2CD81F99"/>
    <w:rsid w:val="2CFF19DE"/>
    <w:rsid w:val="2D4D707F"/>
    <w:rsid w:val="2D974F5D"/>
    <w:rsid w:val="2DD413AD"/>
    <w:rsid w:val="2E393461"/>
    <w:rsid w:val="2E7408FE"/>
    <w:rsid w:val="2E8602C8"/>
    <w:rsid w:val="2EF71823"/>
    <w:rsid w:val="2F3D2622"/>
    <w:rsid w:val="2F5838B9"/>
    <w:rsid w:val="2F922C57"/>
    <w:rsid w:val="2FF33720"/>
    <w:rsid w:val="306547E2"/>
    <w:rsid w:val="30F45EC1"/>
    <w:rsid w:val="312241A9"/>
    <w:rsid w:val="31253040"/>
    <w:rsid w:val="3193135A"/>
    <w:rsid w:val="324B09F8"/>
    <w:rsid w:val="3264470A"/>
    <w:rsid w:val="348A543F"/>
    <w:rsid w:val="34C30EFF"/>
    <w:rsid w:val="350B24EC"/>
    <w:rsid w:val="3554618D"/>
    <w:rsid w:val="36CB2799"/>
    <w:rsid w:val="372B235C"/>
    <w:rsid w:val="382C66FB"/>
    <w:rsid w:val="384714EB"/>
    <w:rsid w:val="384C1168"/>
    <w:rsid w:val="393C7440"/>
    <w:rsid w:val="394C46CD"/>
    <w:rsid w:val="39C25AF1"/>
    <w:rsid w:val="39FF6B36"/>
    <w:rsid w:val="3A1A3377"/>
    <w:rsid w:val="3A32799B"/>
    <w:rsid w:val="3B972832"/>
    <w:rsid w:val="3C394A07"/>
    <w:rsid w:val="3C806160"/>
    <w:rsid w:val="3CDF4E8B"/>
    <w:rsid w:val="3D954074"/>
    <w:rsid w:val="3E3A2109"/>
    <w:rsid w:val="3E7161E4"/>
    <w:rsid w:val="3E897C62"/>
    <w:rsid w:val="3EE21FA0"/>
    <w:rsid w:val="3F09295D"/>
    <w:rsid w:val="3F903F59"/>
    <w:rsid w:val="3FDA18CF"/>
    <w:rsid w:val="40097EA0"/>
    <w:rsid w:val="403700AF"/>
    <w:rsid w:val="414B55AD"/>
    <w:rsid w:val="41C10404"/>
    <w:rsid w:val="41FD1C8D"/>
    <w:rsid w:val="42382D99"/>
    <w:rsid w:val="42C04967"/>
    <w:rsid w:val="42CE345B"/>
    <w:rsid w:val="432D41E6"/>
    <w:rsid w:val="435C532D"/>
    <w:rsid w:val="4382091B"/>
    <w:rsid w:val="4442466E"/>
    <w:rsid w:val="447424DD"/>
    <w:rsid w:val="447A343E"/>
    <w:rsid w:val="44A044B6"/>
    <w:rsid w:val="44E429D0"/>
    <w:rsid w:val="453F1307"/>
    <w:rsid w:val="45A2455E"/>
    <w:rsid w:val="4626592C"/>
    <w:rsid w:val="465A0B6A"/>
    <w:rsid w:val="477D27D3"/>
    <w:rsid w:val="47801310"/>
    <w:rsid w:val="47812853"/>
    <w:rsid w:val="48330BAD"/>
    <w:rsid w:val="48960F88"/>
    <w:rsid w:val="493F6BB3"/>
    <w:rsid w:val="496D3E90"/>
    <w:rsid w:val="49831D77"/>
    <w:rsid w:val="49A607E1"/>
    <w:rsid w:val="4A107744"/>
    <w:rsid w:val="4A145439"/>
    <w:rsid w:val="4A623FC0"/>
    <w:rsid w:val="4AA852C8"/>
    <w:rsid w:val="4AAA3236"/>
    <w:rsid w:val="4AE8782A"/>
    <w:rsid w:val="4BAF3037"/>
    <w:rsid w:val="4BD56A5C"/>
    <w:rsid w:val="4CB428ED"/>
    <w:rsid w:val="4DA9228F"/>
    <w:rsid w:val="4DC57396"/>
    <w:rsid w:val="4E5E2F9D"/>
    <w:rsid w:val="4EAB08C8"/>
    <w:rsid w:val="4F2340A4"/>
    <w:rsid w:val="4F6243E0"/>
    <w:rsid w:val="4F707A09"/>
    <w:rsid w:val="4FF0033C"/>
    <w:rsid w:val="502862FD"/>
    <w:rsid w:val="503E4D65"/>
    <w:rsid w:val="51047AF9"/>
    <w:rsid w:val="514B169A"/>
    <w:rsid w:val="51EC2D88"/>
    <w:rsid w:val="52881DD5"/>
    <w:rsid w:val="52D15C52"/>
    <w:rsid w:val="52E862DC"/>
    <w:rsid w:val="52F44D85"/>
    <w:rsid w:val="53687981"/>
    <w:rsid w:val="53CD3389"/>
    <w:rsid w:val="547C7CF5"/>
    <w:rsid w:val="5489467D"/>
    <w:rsid w:val="54D21D2B"/>
    <w:rsid w:val="55135359"/>
    <w:rsid w:val="55834D3E"/>
    <w:rsid w:val="55943DC4"/>
    <w:rsid w:val="55B66ABA"/>
    <w:rsid w:val="55C74349"/>
    <w:rsid w:val="55FC47B5"/>
    <w:rsid w:val="56CC4D76"/>
    <w:rsid w:val="57622BF6"/>
    <w:rsid w:val="576B1E2A"/>
    <w:rsid w:val="57D56DAE"/>
    <w:rsid w:val="57ED34E9"/>
    <w:rsid w:val="58094C63"/>
    <w:rsid w:val="58711A4A"/>
    <w:rsid w:val="58DE46D2"/>
    <w:rsid w:val="58EB1921"/>
    <w:rsid w:val="58FD7D1F"/>
    <w:rsid w:val="59600476"/>
    <w:rsid w:val="59702FA0"/>
    <w:rsid w:val="59AA0627"/>
    <w:rsid w:val="5ABE3CA9"/>
    <w:rsid w:val="5B4A138C"/>
    <w:rsid w:val="5BE47DA7"/>
    <w:rsid w:val="5C450967"/>
    <w:rsid w:val="5C51483F"/>
    <w:rsid w:val="5C874799"/>
    <w:rsid w:val="5CCA4434"/>
    <w:rsid w:val="5D4526CC"/>
    <w:rsid w:val="5E4955B1"/>
    <w:rsid w:val="5F0F74DD"/>
    <w:rsid w:val="5F300033"/>
    <w:rsid w:val="5F8A0C9D"/>
    <w:rsid w:val="5F964E5F"/>
    <w:rsid w:val="604D7C39"/>
    <w:rsid w:val="60503D8B"/>
    <w:rsid w:val="60752471"/>
    <w:rsid w:val="608B5E00"/>
    <w:rsid w:val="60B372AA"/>
    <w:rsid w:val="60D20340"/>
    <w:rsid w:val="620006A6"/>
    <w:rsid w:val="62621997"/>
    <w:rsid w:val="62800F8B"/>
    <w:rsid w:val="6286674D"/>
    <w:rsid w:val="62FC09F3"/>
    <w:rsid w:val="63944AB9"/>
    <w:rsid w:val="63F33CDA"/>
    <w:rsid w:val="640B266D"/>
    <w:rsid w:val="641A7207"/>
    <w:rsid w:val="64342B64"/>
    <w:rsid w:val="64355278"/>
    <w:rsid w:val="651435E1"/>
    <w:rsid w:val="6526267B"/>
    <w:rsid w:val="6557090B"/>
    <w:rsid w:val="65E00324"/>
    <w:rsid w:val="669C7511"/>
    <w:rsid w:val="66AE71A6"/>
    <w:rsid w:val="671230A7"/>
    <w:rsid w:val="673301EB"/>
    <w:rsid w:val="67457452"/>
    <w:rsid w:val="674973A8"/>
    <w:rsid w:val="687B559D"/>
    <w:rsid w:val="68C8208B"/>
    <w:rsid w:val="697C5FC6"/>
    <w:rsid w:val="69F12938"/>
    <w:rsid w:val="6AA14A49"/>
    <w:rsid w:val="6AAF37E1"/>
    <w:rsid w:val="6AD82761"/>
    <w:rsid w:val="6ADC6960"/>
    <w:rsid w:val="6B943956"/>
    <w:rsid w:val="6BD82490"/>
    <w:rsid w:val="6D220D98"/>
    <w:rsid w:val="6D69269B"/>
    <w:rsid w:val="6D8D3CCB"/>
    <w:rsid w:val="6E3A2B94"/>
    <w:rsid w:val="6EFE2191"/>
    <w:rsid w:val="6F1475C7"/>
    <w:rsid w:val="6F2E3E23"/>
    <w:rsid w:val="703C2A36"/>
    <w:rsid w:val="705D180E"/>
    <w:rsid w:val="707E52EE"/>
    <w:rsid w:val="70A22132"/>
    <w:rsid w:val="70E146EF"/>
    <w:rsid w:val="70F128E9"/>
    <w:rsid w:val="72010916"/>
    <w:rsid w:val="720C5859"/>
    <w:rsid w:val="72113D4E"/>
    <w:rsid w:val="721C6C32"/>
    <w:rsid w:val="722A62F9"/>
    <w:rsid w:val="733D069E"/>
    <w:rsid w:val="737D2149"/>
    <w:rsid w:val="73FC79CF"/>
    <w:rsid w:val="74337932"/>
    <w:rsid w:val="743D2128"/>
    <w:rsid w:val="74A35835"/>
    <w:rsid w:val="74B5542A"/>
    <w:rsid w:val="74F457F1"/>
    <w:rsid w:val="751A7A23"/>
    <w:rsid w:val="753B69A0"/>
    <w:rsid w:val="75546172"/>
    <w:rsid w:val="772B47CC"/>
    <w:rsid w:val="77407626"/>
    <w:rsid w:val="785A0692"/>
    <w:rsid w:val="78647ED5"/>
    <w:rsid w:val="787053BD"/>
    <w:rsid w:val="788E3ABC"/>
    <w:rsid w:val="78AB6441"/>
    <w:rsid w:val="790C44DA"/>
    <w:rsid w:val="79144F31"/>
    <w:rsid w:val="79503953"/>
    <w:rsid w:val="7953080D"/>
    <w:rsid w:val="795846EA"/>
    <w:rsid w:val="7A282934"/>
    <w:rsid w:val="7AEA2CFA"/>
    <w:rsid w:val="7B112A51"/>
    <w:rsid w:val="7B2B3074"/>
    <w:rsid w:val="7B3429AD"/>
    <w:rsid w:val="7B4C28CE"/>
    <w:rsid w:val="7BE37149"/>
    <w:rsid w:val="7C202506"/>
    <w:rsid w:val="7CB40F10"/>
    <w:rsid w:val="7DF64E2A"/>
    <w:rsid w:val="7F7F2494"/>
    <w:rsid w:val="7F8F3F8B"/>
    <w:rsid w:val="7FA42277"/>
    <w:rsid w:val="7FBA01BB"/>
    <w:rsid w:val="7FCA5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4">
    <w:name w:val="heading 1"/>
    <w:basedOn w:val="1"/>
    <w:next w:val="1"/>
    <w:qFormat/>
    <w:uiPriority w:val="0"/>
    <w:pPr>
      <w:keepNext/>
      <w:keepLines/>
      <w:suppressAutoHyphens w:val="0"/>
      <w:spacing w:before="340" w:after="330" w:line="578" w:lineRule="auto"/>
      <w:outlineLvl w:val="0"/>
    </w:pPr>
    <w:rPr>
      <w:rFonts w:eastAsia="宋体"/>
      <w:b/>
      <w:bCs/>
      <w:kern w:val="44"/>
      <w:sz w:val="44"/>
      <w:szCs w:val="44"/>
    </w:rPr>
  </w:style>
  <w:style w:type="paragraph" w:styleId="5">
    <w:name w:val="heading 2"/>
    <w:basedOn w:val="1"/>
    <w:next w:val="1"/>
    <w:link w:val="3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suppressAutoHyphens/>
      <w:jc w:val="both"/>
    </w:pPr>
    <w:rPr>
      <w:rFonts w:ascii="Calibri" w:hAnsi="Calibri" w:eastAsia="宋体;SimSun" w:cs="Calibri"/>
      <w:kern w:val="2"/>
      <w:sz w:val="21"/>
      <w:szCs w:val="21"/>
      <w:lang w:val="en-US" w:eastAsia="zh-CN" w:bidi="ar-SA"/>
    </w:rPr>
  </w:style>
  <w:style w:type="paragraph" w:styleId="7">
    <w:name w:val="table of authorities"/>
    <w:basedOn w:val="1"/>
    <w:next w:val="1"/>
    <w:semiHidden/>
    <w:qFormat/>
    <w:uiPriority w:val="99"/>
    <w:pPr>
      <w:ind w:left="420" w:leftChars="200"/>
    </w:pPr>
    <w:rPr>
      <w:szCs w:val="20"/>
    </w:rPr>
  </w:style>
  <w:style w:type="paragraph" w:styleId="8">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9">
    <w:name w:val="Document Map"/>
    <w:basedOn w:val="1"/>
    <w:link w:val="32"/>
    <w:qFormat/>
    <w:uiPriority w:val="0"/>
    <w:rPr>
      <w:rFonts w:ascii="宋体" w:eastAsia="宋体"/>
      <w:sz w:val="18"/>
      <w:szCs w:val="18"/>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qFormat/>
    <w:uiPriority w:val="0"/>
    <w:pPr>
      <w:jc w:val="left"/>
    </w:pPr>
  </w:style>
  <w:style w:type="paragraph" w:styleId="12">
    <w:name w:val="index 6"/>
    <w:basedOn w:val="1"/>
    <w:next w:val="1"/>
    <w:qFormat/>
    <w:uiPriority w:val="99"/>
    <w:pPr>
      <w:ind w:left="2100"/>
    </w:pPr>
  </w:style>
  <w:style w:type="paragraph" w:styleId="13">
    <w:name w:val="Body Text"/>
    <w:basedOn w:val="1"/>
    <w:next w:val="14"/>
    <w:qFormat/>
    <w:uiPriority w:val="0"/>
    <w:pPr>
      <w:spacing w:after="120"/>
    </w:pPr>
  </w:style>
  <w:style w:type="paragraph" w:customStyle="1" w:styleId="14">
    <w:name w:val="Default"/>
    <w:next w:val="1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Char Char10 Char Char Char Char"/>
    <w:basedOn w:val="1"/>
    <w:next w:val="1"/>
    <w:qFormat/>
    <w:uiPriority w:val="0"/>
    <w:rPr>
      <w:rFonts w:ascii="Calibri" w:hAnsi="Calibri"/>
      <w:kern w:val="0"/>
    </w:rPr>
  </w:style>
  <w:style w:type="paragraph" w:styleId="16">
    <w:name w:val="toc 3"/>
    <w:basedOn w:val="1"/>
    <w:next w:val="1"/>
    <w:qFormat/>
    <w:uiPriority w:val="39"/>
    <w:pPr>
      <w:ind w:left="840" w:leftChars="400"/>
    </w:pPr>
  </w:style>
  <w:style w:type="paragraph" w:styleId="17">
    <w:name w:val="Plain Text"/>
    <w:basedOn w:val="1"/>
    <w:qFormat/>
    <w:uiPriority w:val="0"/>
    <w:rPr>
      <w:rFonts w:ascii="宋体;SimSun" w:hAnsi="宋体;SimSun" w:cs="宋体;SimSun"/>
    </w:rPr>
  </w:style>
  <w:style w:type="paragraph" w:styleId="18">
    <w:name w:val="Balloon Text"/>
    <w:basedOn w:val="1"/>
    <w:link w:val="33"/>
    <w:qFormat/>
    <w:uiPriority w:val="0"/>
    <w:rPr>
      <w:sz w:val="18"/>
      <w:szCs w:val="18"/>
    </w:rPr>
  </w:style>
  <w:style w:type="paragraph" w:styleId="19">
    <w:name w:val="footer"/>
    <w:basedOn w:val="1"/>
    <w:link w:val="34"/>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2"/>
    <w:basedOn w:val="1"/>
    <w:next w:val="1"/>
    <w:qFormat/>
    <w:uiPriority w:val="39"/>
    <w:pPr>
      <w:ind w:left="420" w:leftChars="200"/>
    </w:pPr>
  </w:style>
  <w:style w:type="paragraph" w:styleId="23">
    <w:name w:val="Title"/>
    <w:basedOn w:val="1"/>
    <w:next w:val="1"/>
    <w:qFormat/>
    <w:uiPriority w:val="0"/>
  </w:style>
  <w:style w:type="paragraph" w:styleId="24">
    <w:name w:val="Body Text First Indent"/>
    <w:basedOn w:val="13"/>
    <w:next w:val="1"/>
    <w:qFormat/>
    <w:uiPriority w:val="0"/>
    <w:pPr>
      <w:ind w:firstLine="420"/>
    </w:p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Hyperlink"/>
    <w:basedOn w:val="27"/>
    <w:qFormat/>
    <w:uiPriority w:val="99"/>
    <w:rPr>
      <w:color w:val="0000FF"/>
      <w:u w:val="single"/>
    </w:rPr>
  </w:style>
  <w:style w:type="character" w:styleId="30">
    <w:name w:val="annotation reference"/>
    <w:basedOn w:val="27"/>
    <w:qFormat/>
    <w:uiPriority w:val="0"/>
    <w:rPr>
      <w:sz w:val="21"/>
      <w:szCs w:val="21"/>
    </w:rPr>
  </w:style>
  <w:style w:type="character" w:customStyle="1" w:styleId="31">
    <w:name w:val="标题 2 Char"/>
    <w:link w:val="5"/>
    <w:qFormat/>
    <w:uiPriority w:val="0"/>
    <w:rPr>
      <w:rFonts w:ascii="Arial" w:hAnsi="Arial" w:eastAsia="黑体"/>
      <w:b/>
      <w:sz w:val="32"/>
    </w:rPr>
  </w:style>
  <w:style w:type="character" w:customStyle="1" w:styleId="32">
    <w:name w:val="文档结构图 Char"/>
    <w:basedOn w:val="27"/>
    <w:link w:val="9"/>
    <w:qFormat/>
    <w:uiPriority w:val="0"/>
    <w:rPr>
      <w:rFonts w:ascii="宋体"/>
      <w:kern w:val="2"/>
      <w:sz w:val="18"/>
      <w:szCs w:val="18"/>
    </w:rPr>
  </w:style>
  <w:style w:type="character" w:customStyle="1" w:styleId="33">
    <w:name w:val="批注框文本 Char"/>
    <w:basedOn w:val="27"/>
    <w:link w:val="18"/>
    <w:qFormat/>
    <w:uiPriority w:val="0"/>
    <w:rPr>
      <w:rFonts w:eastAsia="宋体;SimSun"/>
      <w:kern w:val="2"/>
      <w:sz w:val="18"/>
      <w:szCs w:val="18"/>
    </w:rPr>
  </w:style>
  <w:style w:type="character" w:customStyle="1" w:styleId="34">
    <w:name w:val="页脚 Char"/>
    <w:basedOn w:val="27"/>
    <w:link w:val="19"/>
    <w:qFormat/>
    <w:uiPriority w:val="99"/>
    <w:rPr>
      <w:rFonts w:eastAsia="宋体;SimSun"/>
      <w:kern w:val="2"/>
      <w:sz w:val="18"/>
      <w:szCs w:val="18"/>
    </w:rPr>
  </w:style>
  <w:style w:type="paragraph" w:customStyle="1" w:styleId="35">
    <w:name w:val="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36">
    <w:name w:val="TOC 21"/>
    <w:basedOn w:val="1"/>
    <w:next w:val="1"/>
    <w:qFormat/>
    <w:uiPriority w:val="0"/>
    <w:pPr>
      <w:ind w:left="420"/>
    </w:pPr>
  </w:style>
  <w:style w:type="paragraph" w:customStyle="1" w:styleId="37">
    <w:name w:val="正文_0_1"/>
    <w:next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文本_0"/>
    <w:basedOn w:val="37"/>
    <w:qFormat/>
    <w:uiPriority w:val="0"/>
    <w:pPr>
      <w:spacing w:after="120"/>
    </w:pPr>
  </w:style>
  <w:style w:type="paragraph" w:customStyle="1" w:styleId="39">
    <w:name w:val="正文缩进2格"/>
    <w:basedOn w:val="1"/>
    <w:unhideWhenUsed/>
    <w:qFormat/>
    <w:uiPriority w:val="99"/>
    <w:pPr>
      <w:spacing w:line="600" w:lineRule="exact"/>
      <w:ind w:firstLine="639" w:firstLineChars="206"/>
    </w:pPr>
    <w:rPr>
      <w:rFonts w:hAnsi="宋体" w:eastAsia="Times New Roman"/>
      <w:sz w:val="31"/>
      <w:szCs w:val="24"/>
    </w:rPr>
  </w:style>
  <w:style w:type="paragraph" w:customStyle="1" w:styleId="40">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41">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42">
    <w:name w:val="Heading 21"/>
    <w:basedOn w:val="1"/>
    <w:next w:val="1"/>
    <w:qFormat/>
    <w:uiPriority w:val="0"/>
    <w:pPr>
      <w:widowControl/>
      <w:spacing w:before="280" w:after="280"/>
      <w:jc w:val="left"/>
      <w:outlineLvl w:val="1"/>
    </w:pPr>
    <w:rPr>
      <w:rFonts w:ascii="宋体;SimSun" w:hAnsi="宋体;SimSun" w:cs="宋体;SimSun"/>
      <w:b/>
      <w:bCs/>
      <w:kern w:val="0"/>
      <w:sz w:val="36"/>
      <w:szCs w:val="36"/>
    </w:rPr>
  </w:style>
  <w:style w:type="paragraph" w:customStyle="1" w:styleId="4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5）标书正文 首行缩进2字符"/>
    <w:basedOn w:val="1"/>
    <w:qFormat/>
    <w:uiPriority w:val="0"/>
    <w:pPr>
      <w:spacing w:line="520" w:lineRule="exact"/>
      <w:ind w:firstLine="560"/>
    </w:pPr>
    <w:rPr>
      <w:rFonts w:eastAsia="仿宋_GB2312"/>
      <w:sz w:val="28"/>
      <w:szCs w:val="28"/>
    </w:rPr>
  </w:style>
  <w:style w:type="paragraph" w:customStyle="1" w:styleId="45">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46">
    <w:name w:val="正文文本缩进_0_0"/>
    <w:basedOn w:val="47"/>
    <w:qFormat/>
    <w:uiPriority w:val="0"/>
    <w:pPr>
      <w:spacing w:line="500" w:lineRule="exact"/>
      <w:ind w:left="1588" w:firstLine="433"/>
    </w:pPr>
    <w:rPr>
      <w:rFonts w:ascii="Calibri" w:hAnsi="Calibri" w:cs="Calibri"/>
      <w:sz w:val="24"/>
      <w:szCs w:val="24"/>
    </w:rPr>
  </w:style>
  <w:style w:type="paragraph" w:customStyle="1" w:styleId="47">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48">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49">
    <w:name w:val="_Style 20"/>
    <w:basedOn w:val="1"/>
    <w:qFormat/>
    <w:uiPriority w:val="0"/>
    <w:rPr>
      <w:rFonts w:ascii="Tahoma" w:hAnsi="Tahoma"/>
      <w:sz w:val="24"/>
      <w:szCs w:val="20"/>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13_0"/>
    <w:next w:val="5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文本_2_0"/>
    <w:basedOn w:val="55"/>
    <w:qFormat/>
    <w:uiPriority w:val="0"/>
    <w:pPr>
      <w:spacing w:after="120"/>
    </w:pPr>
  </w:style>
  <w:style w:type="paragraph" w:customStyle="1" w:styleId="5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文本缩进_3"/>
    <w:basedOn w:val="57"/>
    <w:qFormat/>
    <w:uiPriority w:val="0"/>
    <w:pPr>
      <w:spacing w:line="500" w:lineRule="exact"/>
      <w:ind w:left="1588" w:firstLine="433"/>
    </w:pPr>
    <w:rPr>
      <w:rFonts w:ascii="Calibri" w:hAnsi="Calibri" w:cs="Calibri"/>
      <w:sz w:val="24"/>
    </w:rPr>
  </w:style>
  <w:style w:type="paragraph" w:customStyle="1" w:styleId="59">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7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62">
    <w:name w:val="*正文"/>
    <w:basedOn w:val="1"/>
    <w:qFormat/>
    <w:uiPriority w:val="0"/>
    <w:pPr>
      <w:widowControl/>
      <w:spacing w:line="360" w:lineRule="auto"/>
      <w:ind w:firstLine="560" w:firstLineChars="200"/>
      <w:jc w:val="left"/>
    </w:pPr>
    <w:rPr>
      <w:rFonts w:ascii="仿宋_GB2312"/>
      <w:sz w:val="24"/>
      <w:szCs w:val="28"/>
    </w:rPr>
  </w:style>
  <w:style w:type="paragraph" w:customStyle="1" w:styleId="63">
    <w:name w:val="Header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64">
    <w:name w:val="UserStyle_0"/>
    <w:basedOn w:val="65"/>
    <w:qFormat/>
    <w:uiPriority w:val="0"/>
    <w:pPr>
      <w:ind w:firstLine="525"/>
    </w:pPr>
    <w:rPr>
      <w:spacing w:val="20"/>
      <w:szCs w:val="20"/>
    </w:rPr>
  </w:style>
  <w:style w:type="paragraph" w:customStyle="1" w:styleId="65">
    <w:name w:val="UserStyle_1"/>
    <w:next w:val="64"/>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character" w:customStyle="1" w:styleId="66">
    <w:name w:val="NormalCharacter"/>
    <w:semiHidden/>
    <w:qFormat/>
    <w:uiPriority w:val="0"/>
    <w:rPr>
      <w:kern w:val="2"/>
      <w:sz w:val="21"/>
      <w:szCs w:val="24"/>
      <w:lang w:val="en-US" w:eastAsia="zh-CN" w:bidi="ar-SA"/>
    </w:rPr>
  </w:style>
  <w:style w:type="paragraph" w:customStyle="1" w:styleId="67">
    <w:name w:val="纯文本1"/>
    <w:basedOn w:val="1"/>
    <w:qFormat/>
    <w:uiPriority w:val="0"/>
    <w:rPr>
      <w:rFonts w:ascii="宋体" w:hAnsi="Courier New" w:cs="Courier New"/>
    </w:rPr>
  </w:style>
  <w:style w:type="paragraph" w:customStyle="1" w:styleId="68">
    <w:name w:val="正文 New"/>
    <w:basedOn w:val="1"/>
    <w:qFormat/>
    <w:uiPriority w:val="0"/>
    <w:pPr>
      <w:spacing w:before="100" w:beforeAutospacing="1" w:after="100" w:afterAutospacing="1" w:line="440" w:lineRule="exact"/>
      <w:ind w:left="357" w:hanging="357"/>
    </w:pPr>
  </w:style>
  <w:style w:type="paragraph" w:customStyle="1" w:styleId="69">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70">
    <w:name w:val="FWB_L4"/>
    <w:basedOn w:val="1"/>
    <w:qFormat/>
    <w:uiPriority w:val="0"/>
    <w:pPr>
      <w:widowControl/>
      <w:tabs>
        <w:tab w:val="left" w:pos="360"/>
      </w:tabs>
      <w:suppressAutoHyphens w:val="0"/>
      <w:spacing w:after="240"/>
      <w:ind w:left="1440" w:hanging="216"/>
    </w:pPr>
    <w:rPr>
      <w:rFonts w:eastAsia="宋体"/>
      <w:smallCaps/>
      <w:sz w:val="24"/>
      <w:szCs w:val="22"/>
      <w:lang w:val="en-GB" w:eastAsia="en-US"/>
    </w:rPr>
  </w:style>
  <w:style w:type="paragraph" w:styleId="71">
    <w:name w:val="List Paragraph"/>
    <w:basedOn w:val="1"/>
    <w:unhideWhenUsed/>
    <w:qFormat/>
    <w:uiPriority w:val="99"/>
    <w:pPr>
      <w:ind w:firstLine="420" w:firstLineChars="200"/>
    </w:pPr>
  </w:style>
  <w:style w:type="paragraph" w:customStyle="1" w:styleId="72">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8E40A-09B8-4209-A54E-91D05919359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30984</Words>
  <Characters>33000</Characters>
  <Lines>93</Lines>
  <Paragraphs>84</Paragraphs>
  <TotalTime>33</TotalTime>
  <ScaleCrop>false</ScaleCrop>
  <LinksUpToDate>false</LinksUpToDate>
  <CharactersWithSpaces>35628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2023-07-04T03:44:00Z</dcterms:created>
  <dc:creator>淡淡的味道</dc:creator>
  <cp:lastModifiedBy>齐天大圣</cp:lastModifiedBy>
  <dcterms:modified xsi:type="dcterms:W3CDTF">2023-07-10T04:20:09Z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D0CAF00E2C8446F1892A77D9ED40C21A_13</vt:lpwstr>
  </property>
</Properties>
</file>