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宋体" w:hAnsi="宋体" w:eastAsia="宋体" w:cs="宋体"/>
          <w:sz w:val="32"/>
          <w:szCs w:val="40"/>
        </w:rPr>
      </w:pPr>
      <w:bookmarkStart w:id="0" w:name="_Toc31438"/>
      <w:r>
        <w:rPr>
          <w:rFonts w:hint="eastAsia" w:ascii="宋体" w:hAnsi="宋体" w:eastAsia="宋体" w:cs="宋体"/>
          <w:sz w:val="32"/>
          <w:szCs w:val="40"/>
        </w:rPr>
        <w:t>竞争性磋商文件</w:t>
      </w:r>
      <w:bookmarkEnd w:id="0"/>
    </w:p>
    <w:p>
      <w:pPr>
        <w:pStyle w:val="16"/>
        <w:ind w:firstLine="210"/>
        <w:rPr>
          <w:rFonts w:hint="eastAsia" w:ascii="宋体" w:hAnsi="宋体" w:eastAsia="宋体" w:cs="宋体"/>
        </w:rPr>
      </w:pPr>
    </w:p>
    <w:p>
      <w:pPr>
        <w:widowControl/>
        <w:shd w:val="clear" w:color="auto" w:fill="FFFFFF"/>
        <w:snapToGrid w:val="0"/>
        <w:spacing w:line="480" w:lineRule="auto"/>
        <w:rPr>
          <w:rFonts w:hint="eastAsia" w:ascii="宋体" w:hAnsi="宋体" w:eastAsia="宋体" w:cs="宋体"/>
          <w:snapToGrid w:val="0"/>
          <w:color w:val="000000"/>
          <w:kern w:val="0"/>
          <w:sz w:val="28"/>
          <w:szCs w:val="24"/>
          <w:shd w:val="clear" w:color="auto" w:fill="FEFEFE"/>
        </w:rPr>
      </w:pPr>
    </w:p>
    <w:p>
      <w:pPr>
        <w:widowControl/>
        <w:shd w:val="clear" w:color="auto" w:fill="FFFFFF"/>
        <w:snapToGrid w:val="0"/>
        <w:spacing w:line="480" w:lineRule="auto"/>
        <w:rPr>
          <w:rFonts w:hint="eastAsia" w:ascii="宋体" w:hAnsi="宋体" w:eastAsia="宋体" w:cs="宋体"/>
          <w:snapToGrid w:val="0"/>
          <w:color w:val="000000"/>
          <w:kern w:val="0"/>
          <w:sz w:val="28"/>
          <w:szCs w:val="24"/>
          <w:shd w:val="clear" w:color="auto" w:fill="FEFEFE"/>
          <w:lang w:val="en-US" w:eastAsia="zh-CN"/>
        </w:rPr>
      </w:pPr>
      <w:r>
        <w:rPr>
          <w:rFonts w:hint="eastAsia" w:ascii="宋体" w:hAnsi="宋体" w:eastAsia="宋体" w:cs="宋体"/>
          <w:snapToGrid w:val="0"/>
          <w:color w:val="000000"/>
          <w:kern w:val="0"/>
          <w:sz w:val="28"/>
          <w:szCs w:val="24"/>
          <w:shd w:val="clear" w:color="auto" w:fill="FEFEFE"/>
        </w:rPr>
        <w:t>项目名称：2023年人民广场纪念碑维护保养项目</w:t>
      </w:r>
      <w:r>
        <w:rPr>
          <w:rFonts w:hint="eastAsia" w:ascii="宋体" w:hAnsi="宋体" w:eastAsia="宋体" w:cs="宋体"/>
          <w:snapToGrid w:val="0"/>
          <w:color w:val="000000"/>
          <w:kern w:val="0"/>
          <w:sz w:val="28"/>
          <w:szCs w:val="24"/>
          <w:shd w:val="clear" w:color="auto" w:fill="FEFEFE"/>
          <w:lang w:val="en-US" w:eastAsia="zh-CN"/>
        </w:rPr>
        <w:t>工程造价咨询</w:t>
      </w:r>
    </w:p>
    <w:p>
      <w:pPr>
        <w:widowControl/>
        <w:shd w:val="clear" w:color="auto" w:fill="FFFFFF"/>
        <w:snapToGrid w:val="0"/>
        <w:spacing w:line="480" w:lineRule="auto"/>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采购人(盖章)：乌鲁木齐市天山区园林管理局</w:t>
      </w:r>
    </w:p>
    <w:p>
      <w:pPr>
        <w:widowControl/>
        <w:shd w:val="clear" w:color="auto" w:fill="FFFFFF"/>
        <w:snapToGrid w:val="0"/>
        <w:spacing w:line="480" w:lineRule="auto"/>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地址：乌鲁木齐市天山区三道弯路东巷91号</w:t>
      </w:r>
    </w:p>
    <w:p>
      <w:pPr>
        <w:widowControl/>
        <w:shd w:val="clear" w:color="auto" w:fill="FFFFFF"/>
        <w:snapToGrid w:val="0"/>
        <w:spacing w:line="480" w:lineRule="auto"/>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法定代表人(盖章)：</w:t>
      </w:r>
    </w:p>
    <w:p>
      <w:pPr>
        <w:widowControl/>
        <w:shd w:val="clear" w:color="auto" w:fill="FFFFFF"/>
        <w:snapToGrid w:val="0"/>
        <w:spacing w:line="480" w:lineRule="auto"/>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联系人：付老师</w:t>
      </w:r>
    </w:p>
    <w:p>
      <w:pPr>
        <w:widowControl/>
        <w:shd w:val="clear" w:color="auto" w:fill="FFFFFF"/>
        <w:snapToGrid w:val="0"/>
        <w:spacing w:line="480" w:lineRule="auto"/>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电话：0991-8828617</w:t>
      </w:r>
    </w:p>
    <w:p>
      <w:pPr>
        <w:adjustRightInd w:val="0"/>
        <w:snapToGrid w:val="0"/>
        <w:spacing w:line="480" w:lineRule="exact"/>
        <w:rPr>
          <w:rFonts w:hint="eastAsia" w:ascii="宋体" w:hAnsi="宋体" w:eastAsia="宋体" w:cs="宋体"/>
          <w:snapToGrid w:val="0"/>
          <w:color w:val="000000"/>
          <w:kern w:val="0"/>
          <w:sz w:val="28"/>
          <w:szCs w:val="24"/>
          <w:shd w:val="clear" w:color="auto" w:fill="FEFEFE"/>
        </w:rPr>
      </w:pPr>
    </w:p>
    <w:p>
      <w:pPr>
        <w:adjustRightInd w:val="0"/>
        <w:snapToGrid w:val="0"/>
        <w:spacing w:line="480" w:lineRule="exact"/>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w:t>
      </w:r>
    </w:p>
    <w:p>
      <w:pPr>
        <w:adjustRightInd w:val="0"/>
        <w:snapToGrid w:val="0"/>
        <w:rPr>
          <w:rFonts w:hint="eastAsia" w:ascii="宋体" w:hAnsi="宋体" w:eastAsia="宋体" w:cs="宋体"/>
          <w:snapToGrid w:val="0"/>
          <w:color w:val="000000"/>
          <w:kern w:val="0"/>
          <w:sz w:val="28"/>
          <w:szCs w:val="24"/>
          <w:shd w:val="clear" w:color="auto" w:fill="FEFEFE"/>
        </w:rPr>
      </w:pPr>
    </w:p>
    <w:p>
      <w:pPr>
        <w:adjustRightInd w:val="0"/>
        <w:snapToGrid w:val="0"/>
        <w:spacing w:line="480" w:lineRule="auto"/>
        <w:rPr>
          <w:rFonts w:hint="eastAsia" w:ascii="宋体" w:hAnsi="宋体" w:eastAsia="宋体" w:cs="宋体"/>
          <w:snapToGrid w:val="0"/>
          <w:color w:val="000000"/>
          <w:kern w:val="0"/>
          <w:sz w:val="28"/>
          <w:szCs w:val="24"/>
          <w:shd w:val="clear" w:color="auto" w:fill="FEFEFE"/>
        </w:rPr>
      </w:pPr>
    </w:p>
    <w:p>
      <w:pPr>
        <w:adjustRightInd w:val="0"/>
        <w:snapToGrid w:val="0"/>
        <w:spacing w:line="480" w:lineRule="auto"/>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采购代理机构(盖章)：新疆融致工程项目管理咨询有限公司</w:t>
      </w:r>
    </w:p>
    <w:p>
      <w:pPr>
        <w:adjustRightInd w:val="0"/>
        <w:snapToGrid w:val="0"/>
        <w:spacing w:line="480" w:lineRule="auto"/>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 xml:space="preserve">法定代表人(盖章)： </w:t>
      </w:r>
    </w:p>
    <w:p>
      <w:pPr>
        <w:adjustRightInd w:val="0"/>
        <w:snapToGrid w:val="0"/>
        <w:spacing w:line="480" w:lineRule="auto"/>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联系人：牛颖</w:t>
      </w:r>
    </w:p>
    <w:p>
      <w:pPr>
        <w:adjustRightInd w:val="0"/>
        <w:snapToGrid w:val="0"/>
        <w:spacing w:line="480" w:lineRule="auto"/>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电话：15909918882</w:t>
      </w:r>
    </w:p>
    <w:p>
      <w:pPr>
        <w:adjustRightInd w:val="0"/>
        <w:snapToGrid w:val="0"/>
        <w:spacing w:line="480" w:lineRule="auto"/>
        <w:jc w:val="left"/>
        <w:rPr>
          <w:rFonts w:hint="eastAsia" w:ascii="宋体" w:hAnsi="宋体" w:eastAsia="宋体" w:cs="宋体"/>
          <w:snapToGrid w:val="0"/>
          <w:color w:val="000000"/>
          <w:kern w:val="0"/>
          <w:sz w:val="28"/>
          <w:szCs w:val="24"/>
          <w:shd w:val="clear" w:color="auto" w:fill="FEFEFE"/>
        </w:rPr>
      </w:pPr>
      <w:r>
        <w:rPr>
          <w:rFonts w:hint="eastAsia" w:ascii="宋体" w:hAnsi="宋体" w:eastAsia="宋体" w:cs="宋体"/>
          <w:snapToGrid w:val="0"/>
          <w:color w:val="000000"/>
          <w:kern w:val="0"/>
          <w:sz w:val="28"/>
          <w:szCs w:val="24"/>
          <w:shd w:val="clear" w:color="auto" w:fill="FEFEFE"/>
        </w:rPr>
        <w:t>详细地址：新疆乌鲁木齐市水磨沟区红光山路888号绿城广场2#商业综合楼(A、B座)A单元6层商务办公01号</w:t>
      </w:r>
    </w:p>
    <w:p>
      <w:pPr>
        <w:pStyle w:val="16"/>
        <w:ind w:firstLine="210"/>
        <w:rPr>
          <w:rFonts w:hint="eastAsia" w:ascii="宋体" w:hAnsi="宋体" w:eastAsia="宋体" w:cs="宋体"/>
        </w:rPr>
      </w:pPr>
    </w:p>
    <w:p>
      <w:pPr>
        <w:pStyle w:val="17"/>
        <w:ind w:firstLine="560"/>
        <w:rPr>
          <w:rFonts w:hint="eastAsia" w:ascii="宋体" w:hAnsi="宋体" w:eastAsia="宋体" w:cs="宋体"/>
        </w:rPr>
      </w:pPr>
    </w:p>
    <w:p>
      <w:pPr>
        <w:keepNext w:val="0"/>
        <w:keepLines w:val="0"/>
        <w:pageBreakBefore w:val="0"/>
        <w:kinsoku/>
        <w:overflowPunct/>
        <w:topLinePunct w:val="0"/>
        <w:bidi w:val="0"/>
        <w:spacing w:line="360" w:lineRule="auto"/>
        <w:jc w:val="center"/>
        <w:textAlignment w:val="auto"/>
        <w:rPr>
          <w:rFonts w:hint="eastAsia" w:ascii="宋体" w:hAnsi="宋体" w:eastAsia="宋体" w:cs="宋体"/>
          <w:snapToGrid w:val="0"/>
          <w:sz w:val="28"/>
        </w:rPr>
      </w:pPr>
      <w:bookmarkStart w:id="1" w:name="_Toc136983261"/>
      <w:r>
        <w:rPr>
          <w:rFonts w:hint="eastAsia" w:ascii="宋体" w:hAnsi="宋体" w:eastAsia="宋体" w:cs="宋体"/>
          <w:snapToGrid w:val="0"/>
          <w:sz w:val="28"/>
        </w:rPr>
        <w:t>2023年</w:t>
      </w:r>
      <w:r>
        <w:rPr>
          <w:rFonts w:hint="eastAsia" w:ascii="宋体" w:hAnsi="宋体" w:cs="宋体"/>
          <w:snapToGrid w:val="0"/>
          <w:sz w:val="28"/>
          <w:lang w:val="en-US" w:eastAsia="zh-CN"/>
        </w:rPr>
        <w:t>7</w:t>
      </w:r>
      <w:r>
        <w:rPr>
          <w:rFonts w:hint="eastAsia" w:ascii="宋体" w:hAnsi="宋体" w:eastAsia="宋体" w:cs="宋体"/>
          <w:snapToGrid w:val="0"/>
          <w:sz w:val="28"/>
        </w:rPr>
        <w:t>月</w:t>
      </w:r>
      <w:bookmarkEnd w:id="1"/>
    </w:p>
    <w:p>
      <w:pPr>
        <w:spacing w:before="0" w:beforeLines="0" w:after="0" w:afterLines="0" w:line="480" w:lineRule="auto"/>
        <w:ind w:left="0" w:leftChars="0" w:right="0" w:rightChars="0" w:firstLine="0" w:firstLineChars="0"/>
        <w:jc w:val="center"/>
        <w:rPr>
          <w:rFonts w:hint="eastAsia" w:ascii="宋体" w:hAnsi="宋体" w:eastAsia="宋体" w:cs="宋体"/>
          <w:kern w:val="2"/>
          <w:sz w:val="21"/>
          <w:szCs w:val="24"/>
          <w:lang w:val="en-US" w:eastAsia="zh-CN" w:bidi="ar-SA"/>
        </w:rPr>
        <w:sectPr>
          <w:pgSz w:w="11906" w:h="16838"/>
          <w:pgMar w:top="1440" w:right="1587" w:bottom="1440" w:left="1587" w:header="851" w:footer="992" w:gutter="0"/>
          <w:cols w:space="425" w:num="1"/>
          <w:docGrid w:type="lines" w:linePitch="312" w:charSpace="0"/>
        </w:sectPr>
      </w:pPr>
    </w:p>
    <w:p>
      <w:pPr>
        <w:bidi w:val="0"/>
        <w:rPr>
          <w:rFonts w:hint="eastAsia" w:ascii="宋体" w:hAnsi="宋体" w:eastAsia="宋体" w:cs="宋体"/>
        </w:rPr>
      </w:pPr>
      <w:r>
        <w:rPr>
          <w:rFonts w:hint="eastAsia" w:ascii="宋体" w:hAnsi="宋体" w:eastAsia="宋体" w:cs="宋体"/>
          <w:b/>
          <w:bCs/>
          <w:color w:val="000000"/>
          <w:sz w:val="32"/>
          <w:szCs w:val="32"/>
          <w:highlight w:val="none"/>
          <w:lang w:eastAsia="zh-CN"/>
        </w:rPr>
        <w:tab/>
      </w:r>
    </w:p>
    <w:sdt>
      <w:sdtPr>
        <w:rPr>
          <w:rFonts w:hint="eastAsia" w:ascii="宋体" w:hAnsi="宋体" w:eastAsia="宋体" w:cs="宋体"/>
          <w:kern w:val="2"/>
          <w:sz w:val="24"/>
          <w:szCs w:val="24"/>
          <w:lang w:val="en-US" w:eastAsia="zh-CN" w:bidi="ar-SA"/>
        </w:rPr>
        <w:id w:val="147454659"/>
        <w15:color w:val="DBDBDB"/>
        <w:docPartObj>
          <w:docPartGallery w:val="Table of Contents"/>
          <w:docPartUnique/>
        </w:docPartObj>
      </w:sdtPr>
      <w:sdtEndPr>
        <w:rPr>
          <w:rFonts w:hint="eastAsia" w:ascii="宋体" w:hAnsi="宋体" w:eastAsia="宋体" w:cs="宋体"/>
          <w:b/>
          <w:kern w:val="2"/>
          <w:sz w:val="24"/>
          <w:szCs w:val="24"/>
          <w:lang w:val="en-US" w:eastAsia="zh-CN" w:bidi="ar-SA"/>
        </w:rPr>
      </w:sdtEndPr>
      <w:sdtContent>
        <w:p>
          <w:pPr>
            <w:spacing w:before="0" w:beforeLines="0" w:after="0" w:afterLines="0" w:line="480" w:lineRule="auto"/>
            <w:ind w:left="0" w:leftChars="0" w:right="0" w:rightChars="0" w:firstLine="0" w:firstLineChars="0"/>
            <w:jc w:val="center"/>
            <w:rPr>
              <w:rFonts w:hint="eastAsia" w:ascii="宋体" w:hAnsi="宋体" w:eastAsia="宋体" w:cs="宋体"/>
              <w:b/>
              <w:sz w:val="24"/>
              <w:szCs w:val="24"/>
            </w:rPr>
          </w:pPr>
          <w:bookmarkStart w:id="2" w:name="_Toc503548047"/>
          <w:r>
            <w:rPr>
              <w:rFonts w:hint="eastAsia" w:ascii="宋体" w:hAnsi="宋体" w:eastAsia="宋体" w:cs="宋体"/>
              <w:b/>
              <w:bCs/>
              <w:sz w:val="24"/>
              <w:szCs w:val="24"/>
            </w:rPr>
            <w:t>目录</w:t>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TOC \o "1-2" \h \u </w:instrText>
          </w:r>
          <w:r>
            <w:rPr>
              <w:rFonts w:hint="eastAsia" w:ascii="宋体" w:hAnsi="宋体" w:eastAsia="宋体" w:cs="宋体"/>
              <w:sz w:val="24"/>
              <w:szCs w:val="24"/>
            </w:rPr>
            <w:fldChar w:fldCharType="separate"/>
          </w:r>
        </w:p>
        <w:p>
          <w:pPr>
            <w:pStyle w:val="28"/>
            <w:tabs>
              <w:tab w:val="right" w:leader="dot" w:pos="8732"/>
            </w:tabs>
            <w:spacing w:line="480" w:lineRule="auto"/>
            <w:rPr>
              <w:rFonts w:hint="eastAsia" w:ascii="宋体" w:hAnsi="宋体" w:eastAsia="宋体" w:cs="宋体"/>
              <w:b w:val="0"/>
              <w:bCs/>
              <w:sz w:val="22"/>
              <w:szCs w:val="22"/>
            </w:rPr>
          </w:pP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HYPERLINK \l _Toc4834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第一章</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竞争性磋商公告</w:t>
          </w:r>
          <w:r>
            <w:rPr>
              <w:rFonts w:hint="eastAsia" w:ascii="宋体" w:hAnsi="宋体" w:eastAsia="宋体" w:cs="宋体"/>
              <w:b w:val="0"/>
              <w:bCs/>
              <w:sz w:val="22"/>
              <w:szCs w:val="22"/>
            </w:rPr>
            <w:tab/>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_Toc4834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2</w:t>
          </w:r>
          <w:r>
            <w:rPr>
              <w:rFonts w:hint="eastAsia" w:ascii="宋体" w:hAnsi="宋体" w:eastAsia="宋体" w:cs="宋体"/>
              <w:b w:val="0"/>
              <w:bCs/>
              <w:sz w:val="22"/>
              <w:szCs w:val="22"/>
            </w:rPr>
            <w:fldChar w:fldCharType="end"/>
          </w:r>
          <w:r>
            <w:rPr>
              <w:rFonts w:hint="eastAsia" w:ascii="宋体" w:hAnsi="宋体" w:eastAsia="宋体" w:cs="宋体"/>
              <w:b w:val="0"/>
              <w:bCs/>
              <w:sz w:val="22"/>
              <w:szCs w:val="22"/>
            </w:rPr>
            <w:fldChar w:fldCharType="end"/>
          </w:r>
        </w:p>
        <w:p>
          <w:pPr>
            <w:pStyle w:val="28"/>
            <w:tabs>
              <w:tab w:val="right" w:pos="2800"/>
              <w:tab w:val="right" w:leader="dot" w:pos="8732"/>
            </w:tabs>
            <w:spacing w:line="480" w:lineRule="auto"/>
            <w:rPr>
              <w:rFonts w:hint="eastAsia" w:ascii="宋体" w:hAnsi="宋体" w:eastAsia="宋体" w:cs="宋体"/>
              <w:b w:val="0"/>
              <w:bCs/>
              <w:sz w:val="22"/>
              <w:szCs w:val="22"/>
            </w:rPr>
          </w:pP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HYPERLINK \l _Toc14973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第二章</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供应商须知前附表</w:t>
          </w:r>
          <w:r>
            <w:rPr>
              <w:rFonts w:hint="eastAsia" w:ascii="宋体" w:hAnsi="宋体" w:eastAsia="宋体" w:cs="宋体"/>
              <w:b w:val="0"/>
              <w:bCs/>
              <w:sz w:val="22"/>
              <w:szCs w:val="22"/>
              <w:lang w:val="en-US" w:eastAsia="zh-CN"/>
            </w:rPr>
            <w:t>.......................................................</w:t>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_Toc14973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6</w:t>
          </w:r>
          <w:r>
            <w:rPr>
              <w:rFonts w:hint="eastAsia" w:ascii="宋体" w:hAnsi="宋体" w:eastAsia="宋体" w:cs="宋体"/>
              <w:b w:val="0"/>
              <w:bCs/>
              <w:sz w:val="22"/>
              <w:szCs w:val="22"/>
            </w:rPr>
            <w:fldChar w:fldCharType="end"/>
          </w:r>
          <w:r>
            <w:rPr>
              <w:rFonts w:hint="eastAsia" w:ascii="宋体" w:hAnsi="宋体" w:eastAsia="宋体" w:cs="宋体"/>
              <w:b w:val="0"/>
              <w:bCs/>
              <w:sz w:val="22"/>
              <w:szCs w:val="22"/>
            </w:rPr>
            <w:fldChar w:fldCharType="end"/>
          </w:r>
        </w:p>
        <w:p>
          <w:pPr>
            <w:pStyle w:val="28"/>
            <w:tabs>
              <w:tab w:val="right" w:leader="dot" w:pos="8732"/>
            </w:tabs>
            <w:spacing w:line="480" w:lineRule="auto"/>
            <w:rPr>
              <w:rFonts w:hint="eastAsia" w:ascii="宋体" w:hAnsi="宋体" w:eastAsia="宋体" w:cs="宋体"/>
              <w:b w:val="0"/>
              <w:bCs/>
              <w:sz w:val="22"/>
              <w:szCs w:val="22"/>
            </w:rPr>
          </w:pP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HYPERLINK \l _Toc15819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lang w:val="en-US" w:eastAsia="zh-CN"/>
            </w:rPr>
            <w:t xml:space="preserve">第三章 </w:t>
          </w:r>
          <w:r>
            <w:rPr>
              <w:rFonts w:hint="eastAsia" w:ascii="宋体" w:hAnsi="宋体" w:eastAsia="宋体" w:cs="宋体"/>
              <w:b w:val="0"/>
              <w:bCs/>
              <w:sz w:val="22"/>
              <w:szCs w:val="22"/>
            </w:rPr>
            <w:t>供应商须知</w:t>
          </w:r>
          <w:r>
            <w:rPr>
              <w:rFonts w:hint="eastAsia" w:ascii="宋体" w:hAnsi="宋体" w:eastAsia="宋体" w:cs="宋体"/>
              <w:b w:val="0"/>
              <w:bCs/>
              <w:sz w:val="22"/>
              <w:szCs w:val="22"/>
              <w:lang w:val="en-US" w:eastAsia="zh-CN"/>
            </w:rPr>
            <w:t>............................................................</w:t>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_Toc15819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10</w:t>
          </w:r>
          <w:r>
            <w:rPr>
              <w:rFonts w:hint="eastAsia" w:ascii="宋体" w:hAnsi="宋体" w:eastAsia="宋体" w:cs="宋体"/>
              <w:b w:val="0"/>
              <w:bCs/>
              <w:sz w:val="22"/>
              <w:szCs w:val="22"/>
            </w:rPr>
            <w:fldChar w:fldCharType="end"/>
          </w:r>
          <w:r>
            <w:rPr>
              <w:rFonts w:hint="eastAsia" w:ascii="宋体" w:hAnsi="宋体" w:eastAsia="宋体" w:cs="宋体"/>
              <w:b w:val="0"/>
              <w:bCs/>
              <w:sz w:val="22"/>
              <w:szCs w:val="22"/>
            </w:rPr>
            <w:fldChar w:fldCharType="end"/>
          </w:r>
        </w:p>
        <w:p>
          <w:pPr>
            <w:pStyle w:val="28"/>
            <w:tabs>
              <w:tab w:val="right" w:pos="2800"/>
              <w:tab w:val="right" w:leader="dot" w:pos="8732"/>
            </w:tabs>
            <w:spacing w:line="480" w:lineRule="auto"/>
            <w:rPr>
              <w:rFonts w:hint="eastAsia" w:ascii="宋体" w:hAnsi="宋体" w:eastAsia="宋体" w:cs="宋体"/>
              <w:b w:val="0"/>
              <w:bCs/>
              <w:sz w:val="22"/>
              <w:szCs w:val="22"/>
            </w:rPr>
          </w:pP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HYPERLINK \l _Toc26305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第</w:t>
          </w:r>
          <w:r>
            <w:rPr>
              <w:rFonts w:hint="eastAsia" w:ascii="宋体" w:hAnsi="宋体" w:eastAsia="宋体" w:cs="宋体"/>
              <w:b w:val="0"/>
              <w:bCs/>
              <w:sz w:val="22"/>
              <w:szCs w:val="22"/>
              <w:lang w:val="en-US" w:eastAsia="zh-CN"/>
            </w:rPr>
            <w:t>四</w:t>
          </w:r>
          <w:r>
            <w:rPr>
              <w:rFonts w:hint="eastAsia" w:ascii="宋体" w:hAnsi="宋体" w:eastAsia="宋体" w:cs="宋体"/>
              <w:b w:val="0"/>
              <w:bCs/>
              <w:sz w:val="22"/>
              <w:szCs w:val="22"/>
            </w:rPr>
            <w:t>章</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评标办法</w:t>
          </w:r>
          <w:r>
            <w:rPr>
              <w:rFonts w:hint="eastAsia" w:ascii="宋体" w:hAnsi="宋体" w:eastAsia="宋体" w:cs="宋体"/>
              <w:b w:val="0"/>
              <w:bCs/>
              <w:sz w:val="22"/>
              <w:szCs w:val="22"/>
              <w:lang w:val="en-US" w:eastAsia="zh-CN"/>
            </w:rPr>
            <w:t>..............................................................</w:t>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_Toc26305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30</w:t>
          </w:r>
          <w:r>
            <w:rPr>
              <w:rFonts w:hint="eastAsia" w:ascii="宋体" w:hAnsi="宋体" w:eastAsia="宋体" w:cs="宋体"/>
              <w:b w:val="0"/>
              <w:bCs/>
              <w:sz w:val="22"/>
              <w:szCs w:val="22"/>
            </w:rPr>
            <w:fldChar w:fldCharType="end"/>
          </w:r>
          <w:r>
            <w:rPr>
              <w:rFonts w:hint="eastAsia" w:ascii="宋体" w:hAnsi="宋体" w:eastAsia="宋体" w:cs="宋体"/>
              <w:b w:val="0"/>
              <w:bCs/>
              <w:sz w:val="22"/>
              <w:szCs w:val="22"/>
            </w:rPr>
            <w:fldChar w:fldCharType="end"/>
          </w:r>
        </w:p>
        <w:p>
          <w:pPr>
            <w:pStyle w:val="28"/>
            <w:tabs>
              <w:tab w:val="right" w:leader="dot" w:pos="8732"/>
            </w:tabs>
            <w:spacing w:line="480" w:lineRule="auto"/>
            <w:rPr>
              <w:rFonts w:hint="eastAsia" w:ascii="宋体" w:hAnsi="宋体" w:eastAsia="宋体" w:cs="宋体"/>
              <w:b w:val="0"/>
              <w:bCs/>
              <w:sz w:val="22"/>
              <w:szCs w:val="22"/>
            </w:rPr>
          </w:pP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HYPERLINK \l _Toc12653 </w:instrText>
          </w:r>
          <w:r>
            <w:rPr>
              <w:rFonts w:hint="eastAsia" w:ascii="宋体" w:hAnsi="宋体" w:eastAsia="宋体" w:cs="宋体"/>
              <w:b w:val="0"/>
              <w:bCs/>
              <w:sz w:val="22"/>
              <w:szCs w:val="22"/>
            </w:rPr>
            <w:fldChar w:fldCharType="separate"/>
          </w:r>
          <w:r>
            <w:rPr>
              <w:rFonts w:hint="eastAsia" w:ascii="宋体" w:hAnsi="宋体" w:eastAsia="宋体" w:cs="宋体"/>
              <w:b w:val="0"/>
              <w:bCs/>
              <w:spacing w:val="1"/>
              <w:sz w:val="22"/>
              <w:szCs w:val="22"/>
              <w:highlight w:val="none"/>
              <w:lang w:val="en-US" w:eastAsia="zh-CN"/>
            </w:rPr>
            <w:t xml:space="preserve">第五章 </w:t>
          </w:r>
          <w:r>
            <w:rPr>
              <w:rFonts w:hint="eastAsia" w:ascii="宋体" w:hAnsi="宋体" w:eastAsia="宋体" w:cs="宋体"/>
              <w:b w:val="0"/>
              <w:bCs/>
              <w:spacing w:val="1"/>
              <w:sz w:val="22"/>
              <w:szCs w:val="22"/>
              <w:highlight w:val="none"/>
            </w:rPr>
            <w:t>磋商内容</w:t>
          </w:r>
          <w:r>
            <w:rPr>
              <w:rFonts w:hint="eastAsia" w:ascii="宋体" w:hAnsi="宋体" w:eastAsia="宋体" w:cs="宋体"/>
              <w:b w:val="0"/>
              <w:bCs/>
              <w:sz w:val="22"/>
              <w:szCs w:val="22"/>
              <w:lang w:val="en-US" w:eastAsia="zh-CN"/>
            </w:rPr>
            <w:t>..............................................................</w:t>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_Toc12653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38</w:t>
          </w:r>
          <w:r>
            <w:rPr>
              <w:rFonts w:hint="eastAsia" w:ascii="宋体" w:hAnsi="宋体" w:eastAsia="宋体" w:cs="宋体"/>
              <w:b w:val="0"/>
              <w:bCs/>
              <w:sz w:val="22"/>
              <w:szCs w:val="22"/>
            </w:rPr>
            <w:fldChar w:fldCharType="end"/>
          </w:r>
          <w:r>
            <w:rPr>
              <w:rFonts w:hint="eastAsia" w:ascii="宋体" w:hAnsi="宋体" w:eastAsia="宋体" w:cs="宋体"/>
              <w:b w:val="0"/>
              <w:bCs/>
              <w:sz w:val="22"/>
              <w:szCs w:val="22"/>
            </w:rPr>
            <w:fldChar w:fldCharType="end"/>
          </w:r>
        </w:p>
        <w:p>
          <w:pPr>
            <w:pStyle w:val="28"/>
            <w:tabs>
              <w:tab w:val="right" w:leader="dot" w:pos="8732"/>
            </w:tabs>
            <w:spacing w:line="480" w:lineRule="auto"/>
            <w:rPr>
              <w:rFonts w:hint="eastAsia" w:ascii="宋体" w:hAnsi="宋体" w:eastAsia="宋体" w:cs="宋体"/>
              <w:b w:val="0"/>
              <w:bCs/>
              <w:sz w:val="22"/>
              <w:szCs w:val="22"/>
            </w:rPr>
          </w:pP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HYPERLINK \l _Toc25346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lang w:val="en-US" w:eastAsia="zh-CN"/>
            </w:rPr>
            <w:t>第六章 合同条款..............................................................</w:t>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_Toc25346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39</w:t>
          </w:r>
          <w:r>
            <w:rPr>
              <w:rFonts w:hint="eastAsia" w:ascii="宋体" w:hAnsi="宋体" w:eastAsia="宋体" w:cs="宋体"/>
              <w:b w:val="0"/>
              <w:bCs/>
              <w:sz w:val="22"/>
              <w:szCs w:val="22"/>
            </w:rPr>
            <w:fldChar w:fldCharType="end"/>
          </w:r>
          <w:r>
            <w:rPr>
              <w:rFonts w:hint="eastAsia" w:ascii="宋体" w:hAnsi="宋体" w:eastAsia="宋体" w:cs="宋体"/>
              <w:b w:val="0"/>
              <w:bCs/>
              <w:sz w:val="22"/>
              <w:szCs w:val="22"/>
            </w:rPr>
            <w:fldChar w:fldCharType="end"/>
          </w:r>
        </w:p>
        <w:p>
          <w:pPr>
            <w:pStyle w:val="28"/>
            <w:tabs>
              <w:tab w:val="right" w:pos="2800"/>
              <w:tab w:val="right" w:leader="dot" w:pos="8732"/>
            </w:tabs>
            <w:spacing w:line="480" w:lineRule="auto"/>
            <w:rPr>
              <w:rFonts w:hint="eastAsia" w:ascii="宋体" w:hAnsi="宋体" w:eastAsia="宋体" w:cs="宋体"/>
              <w:b w:val="0"/>
              <w:bCs/>
              <w:sz w:val="24"/>
              <w:szCs w:val="24"/>
            </w:rPr>
          </w:pP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HYPERLINK \l _Toc14947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第</w:t>
          </w:r>
          <w:r>
            <w:rPr>
              <w:rFonts w:hint="eastAsia" w:ascii="宋体" w:hAnsi="宋体" w:eastAsia="宋体" w:cs="宋体"/>
              <w:b w:val="0"/>
              <w:bCs/>
              <w:sz w:val="22"/>
              <w:szCs w:val="22"/>
              <w:lang w:val="en-US" w:eastAsia="zh-CN"/>
            </w:rPr>
            <w:t>七</w:t>
          </w:r>
          <w:r>
            <w:rPr>
              <w:rFonts w:hint="eastAsia" w:ascii="宋体" w:hAnsi="宋体" w:eastAsia="宋体" w:cs="宋体"/>
              <w:b w:val="0"/>
              <w:bCs/>
              <w:sz w:val="22"/>
              <w:szCs w:val="22"/>
            </w:rPr>
            <w:t>章</w:t>
          </w:r>
          <w:r>
            <w:rPr>
              <w:rFonts w:hint="eastAsia" w:ascii="宋体" w:hAnsi="宋体" w:eastAsia="宋体" w:cs="宋体"/>
              <w:b w:val="0"/>
              <w:bCs/>
              <w:sz w:val="22"/>
              <w:szCs w:val="22"/>
              <w:lang w:val="en-US" w:eastAsia="zh-CN"/>
            </w:rPr>
            <w:t xml:space="preserve"> </w:t>
          </w:r>
          <w:r>
            <w:rPr>
              <w:rFonts w:hint="eastAsia" w:ascii="宋体" w:hAnsi="宋体" w:eastAsia="宋体" w:cs="宋体"/>
              <w:b w:val="0"/>
              <w:bCs/>
              <w:sz w:val="22"/>
              <w:szCs w:val="22"/>
            </w:rPr>
            <w:t>磋商响应性文件格式</w:t>
          </w:r>
          <w:r>
            <w:rPr>
              <w:rFonts w:hint="eastAsia" w:ascii="宋体" w:hAnsi="宋体" w:eastAsia="宋体" w:cs="宋体"/>
              <w:b w:val="0"/>
              <w:bCs/>
              <w:sz w:val="22"/>
              <w:szCs w:val="22"/>
              <w:lang w:val="en-US" w:eastAsia="zh-CN"/>
            </w:rPr>
            <w:t>....................................................</w:t>
          </w:r>
          <w:r>
            <w:rPr>
              <w:rFonts w:hint="eastAsia" w:ascii="宋体" w:hAnsi="宋体" w:eastAsia="宋体" w:cs="宋体"/>
              <w:b w:val="0"/>
              <w:bCs/>
              <w:sz w:val="22"/>
              <w:szCs w:val="22"/>
            </w:rPr>
            <w:fldChar w:fldCharType="begin"/>
          </w:r>
          <w:r>
            <w:rPr>
              <w:rFonts w:hint="eastAsia" w:ascii="宋体" w:hAnsi="宋体" w:eastAsia="宋体" w:cs="宋体"/>
              <w:b w:val="0"/>
              <w:bCs/>
              <w:sz w:val="22"/>
              <w:szCs w:val="22"/>
            </w:rPr>
            <w:instrText xml:space="preserve"> PAGEREF _Toc14947 \h </w:instrText>
          </w:r>
          <w:r>
            <w:rPr>
              <w:rFonts w:hint="eastAsia" w:ascii="宋体" w:hAnsi="宋体" w:eastAsia="宋体" w:cs="宋体"/>
              <w:b w:val="0"/>
              <w:bCs/>
              <w:sz w:val="22"/>
              <w:szCs w:val="22"/>
            </w:rPr>
            <w:fldChar w:fldCharType="separate"/>
          </w:r>
          <w:r>
            <w:rPr>
              <w:rFonts w:hint="eastAsia" w:ascii="宋体" w:hAnsi="宋体" w:eastAsia="宋体" w:cs="宋体"/>
              <w:b w:val="0"/>
              <w:bCs/>
              <w:sz w:val="22"/>
              <w:szCs w:val="22"/>
            </w:rPr>
            <w:t>55</w:t>
          </w:r>
          <w:r>
            <w:rPr>
              <w:rFonts w:hint="eastAsia" w:ascii="宋体" w:hAnsi="宋体" w:eastAsia="宋体" w:cs="宋体"/>
              <w:b w:val="0"/>
              <w:bCs/>
              <w:sz w:val="22"/>
              <w:szCs w:val="22"/>
            </w:rPr>
            <w:fldChar w:fldCharType="end"/>
          </w:r>
          <w:r>
            <w:rPr>
              <w:rFonts w:hint="eastAsia" w:ascii="宋体" w:hAnsi="宋体" w:eastAsia="宋体" w:cs="宋体"/>
              <w:b w:val="0"/>
              <w:bCs/>
              <w:sz w:val="22"/>
              <w:szCs w:val="22"/>
            </w:rPr>
            <w:fldChar w:fldCharType="end"/>
          </w:r>
        </w:p>
        <w:p>
          <w:pPr>
            <w:pStyle w:val="28"/>
            <w:tabs>
              <w:tab w:val="right" w:leader="dot" w:pos="8732"/>
            </w:tabs>
            <w:spacing w:line="480" w:lineRule="auto"/>
            <w:rPr>
              <w:rFonts w:hint="eastAsia" w:ascii="宋体" w:hAnsi="宋体" w:eastAsia="宋体" w:cs="宋体"/>
              <w:b/>
              <w:sz w:val="24"/>
              <w:szCs w:val="24"/>
            </w:rPr>
          </w:pPr>
        </w:p>
        <w:p>
          <w:pPr>
            <w:spacing w:line="480" w:lineRule="auto"/>
            <w:rPr>
              <w:rFonts w:hint="eastAsia" w:ascii="宋体" w:hAnsi="宋体" w:eastAsia="宋体" w:cs="宋体"/>
            </w:rPr>
          </w:pPr>
          <w:r>
            <w:rPr>
              <w:rFonts w:hint="eastAsia" w:ascii="宋体" w:hAnsi="宋体" w:eastAsia="宋体" w:cs="宋体"/>
              <w:b/>
              <w:sz w:val="24"/>
              <w:szCs w:val="24"/>
            </w:rPr>
            <w:fldChar w:fldCharType="end"/>
          </w:r>
        </w:p>
      </w:sdtContent>
    </w:sdt>
    <w:p>
      <w:pPr>
        <w:rPr>
          <w:rFonts w:hint="eastAsia" w:ascii="宋体" w:hAnsi="宋体" w:eastAsia="宋体" w:cs="宋体"/>
        </w:rPr>
      </w:pPr>
      <w:bookmarkStart w:id="3" w:name="_Toc4834"/>
      <w:r>
        <w:rPr>
          <w:rFonts w:hint="eastAsia" w:ascii="宋体" w:hAnsi="宋体" w:eastAsia="宋体" w:cs="宋体"/>
        </w:rPr>
        <w:br w:type="page"/>
      </w:r>
    </w:p>
    <w:p>
      <w:pPr>
        <w:pStyle w:val="3"/>
        <w:bidi w:val="0"/>
        <w:rPr>
          <w:rFonts w:hint="eastAsia" w:ascii="宋体" w:hAnsi="宋体" w:eastAsia="宋体" w:cs="宋体"/>
        </w:rPr>
      </w:pPr>
      <w:r>
        <w:rPr>
          <w:rFonts w:hint="eastAsia" w:ascii="宋体" w:hAnsi="宋体" w:eastAsia="宋体" w:cs="宋体"/>
        </w:rPr>
        <w:t>第一章</w:t>
      </w:r>
      <w:bookmarkEnd w:id="2"/>
      <w:r>
        <w:rPr>
          <w:rFonts w:hint="eastAsia" w:ascii="宋体" w:hAnsi="宋体" w:eastAsia="宋体" w:cs="宋体"/>
          <w:lang w:val="en-US" w:eastAsia="zh-CN"/>
        </w:rPr>
        <w:t xml:space="preserve"> </w:t>
      </w:r>
      <w:r>
        <w:rPr>
          <w:rFonts w:hint="eastAsia" w:ascii="宋体" w:hAnsi="宋体" w:eastAsia="宋体" w:cs="宋体"/>
        </w:rPr>
        <w:t>竞争性磋商公告</w:t>
      </w:r>
      <w:bookmarkEnd w:id="3"/>
    </w:p>
    <w:p>
      <w:pPr>
        <w:adjustRightInd w:val="0"/>
        <w:snapToGrid w:val="0"/>
        <w:spacing w:line="360" w:lineRule="auto"/>
        <w:jc w:val="center"/>
        <w:outlineLvl w:val="1"/>
        <w:rPr>
          <w:rFonts w:hint="eastAsia" w:ascii="宋体" w:hAnsi="宋体" w:eastAsia="宋体" w:cs="宋体"/>
          <w:b/>
          <w:bCs w:val="0"/>
          <w:color w:val="000000"/>
          <w:sz w:val="32"/>
          <w:szCs w:val="32"/>
          <w:highlight w:val="none"/>
          <w:lang w:val="en-US" w:eastAsia="zh-CN"/>
        </w:rPr>
      </w:pPr>
      <w:bookmarkStart w:id="4" w:name="_Toc13614"/>
      <w:r>
        <w:rPr>
          <w:rFonts w:hint="eastAsia" w:ascii="宋体" w:hAnsi="宋体" w:eastAsia="宋体" w:cs="宋体"/>
          <w:b/>
          <w:bCs w:val="0"/>
          <w:color w:val="000000"/>
          <w:sz w:val="32"/>
          <w:szCs w:val="32"/>
          <w:highlight w:val="none"/>
          <w:lang w:eastAsia="zh-CN"/>
        </w:rPr>
        <w:t>2023年人民广场纪念碑维护保养项目</w:t>
      </w:r>
      <w:bookmarkEnd w:id="4"/>
      <w:r>
        <w:rPr>
          <w:rFonts w:hint="eastAsia" w:ascii="宋体" w:hAnsi="宋体" w:eastAsia="宋体" w:cs="宋体"/>
          <w:b/>
          <w:bCs w:val="0"/>
          <w:color w:val="000000"/>
          <w:sz w:val="32"/>
          <w:szCs w:val="32"/>
          <w:highlight w:val="none"/>
          <w:lang w:val="en-US" w:eastAsia="zh-CN"/>
        </w:rPr>
        <w:t>工程造价咨询</w:t>
      </w:r>
    </w:p>
    <w:p>
      <w:pPr>
        <w:adjustRightInd w:val="0"/>
        <w:snapToGrid w:val="0"/>
        <w:spacing w:line="360" w:lineRule="auto"/>
        <w:jc w:val="center"/>
        <w:outlineLvl w:val="1"/>
        <w:rPr>
          <w:rFonts w:hint="eastAsia" w:ascii="宋体" w:hAnsi="宋体" w:eastAsia="宋体" w:cs="宋体"/>
          <w:b/>
          <w:bCs w:val="0"/>
          <w:color w:val="000000"/>
          <w:sz w:val="32"/>
          <w:szCs w:val="32"/>
          <w:highlight w:val="none"/>
          <w:lang w:eastAsia="zh-CN"/>
        </w:rPr>
      </w:pPr>
      <w:r>
        <w:rPr>
          <w:rFonts w:hint="eastAsia" w:ascii="宋体" w:hAnsi="宋体" w:eastAsia="宋体" w:cs="宋体"/>
          <w:b/>
          <w:bCs w:val="0"/>
          <w:color w:val="000000"/>
          <w:sz w:val="32"/>
          <w:szCs w:val="32"/>
          <w:highlight w:val="none"/>
          <w:lang w:eastAsia="zh-CN"/>
        </w:rPr>
        <w:t>竞争性磋商公告</w:t>
      </w:r>
    </w:p>
    <w:tbl>
      <w:tblPr>
        <w:tblStyle w:val="18"/>
        <w:tblW w:w="87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4" w:hRule="atLeast"/>
          <w:jc w:val="center"/>
        </w:trPr>
        <w:tc>
          <w:tcPr>
            <w:tcW w:w="8722" w:type="dxa"/>
            <w:noWrap w:val="0"/>
            <w:vAlign w:val="top"/>
          </w:tcPr>
          <w:p>
            <w:pPr>
              <w:pStyle w:val="15"/>
              <w:spacing w:before="75" w:after="75" w:line="360" w:lineRule="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项目概况</w:t>
            </w:r>
          </w:p>
          <w:p>
            <w:pPr>
              <w:pStyle w:val="15"/>
              <w:keepNext w:val="0"/>
              <w:keepLines w:val="0"/>
              <w:pageBreakBefore w:val="0"/>
              <w:widowControl w:val="0"/>
              <w:kinsoku/>
              <w:wordWrap/>
              <w:overflowPunct/>
              <w:topLinePunct w:val="0"/>
              <w:autoSpaceDE/>
              <w:autoSpaceDN/>
              <w:bidi w:val="0"/>
              <w:adjustRightInd/>
              <w:snapToGrid w:val="0"/>
              <w:spacing w:line="288" w:lineRule="auto"/>
              <w:ind w:firstLine="480" w:firstLineChars="200"/>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2023年人民广场纪念碑维护保养项目工程造价咨询的潜在服务商应在政采云平台（www.zcygov.cn）在线申请获取磋商文件（进入“项目采购”应用，在获取采购文件菜单中选择项目，申请获取采购文件），过期不予受理，并于2023年07月</w:t>
            </w:r>
            <w:r>
              <w:rPr>
                <w:rFonts w:hint="eastAsia" w:ascii="宋体" w:hAnsi="宋体" w:cs="宋体"/>
                <w:color w:val="000000"/>
                <w:sz w:val="24"/>
                <w:highlight w:val="none"/>
                <w:lang w:val="en-US" w:eastAsia="zh-CN"/>
              </w:rPr>
              <w:t>21</w:t>
            </w:r>
            <w:r>
              <w:rPr>
                <w:rFonts w:hint="eastAsia" w:ascii="宋体" w:hAnsi="宋体" w:eastAsia="宋体" w:cs="宋体"/>
                <w:color w:val="000000"/>
                <w:sz w:val="24"/>
                <w:highlight w:val="none"/>
                <w:lang w:val="en-US" w:eastAsia="zh-CN"/>
              </w:rPr>
              <w:t>日16:00（北京时间）前提交响应文件。</w:t>
            </w:r>
            <w:r>
              <w:rPr>
                <w:rFonts w:hint="eastAsia" w:ascii="宋体" w:hAnsi="宋体" w:eastAsia="宋体" w:cs="宋体"/>
                <w:b/>
                <w:bCs w:val="0"/>
                <w:color w:val="000000"/>
                <w:kern w:val="2"/>
                <w:sz w:val="32"/>
                <w:szCs w:val="32"/>
                <w:highlight w:val="none"/>
                <w:lang w:val="en-US" w:eastAsia="zh-CN" w:bidi="ar-SA"/>
              </w:rPr>
              <w:t> </w:t>
            </w:r>
          </w:p>
        </w:tc>
      </w:tr>
    </w:tbl>
    <w:p>
      <w:pPr>
        <w:pStyle w:val="16"/>
        <w:rPr>
          <w:rFonts w:hint="eastAsia" w:ascii="宋体" w:hAnsi="宋体" w:eastAsia="宋体" w:cs="宋体"/>
          <w:b/>
          <w:bCs w:val="0"/>
        </w:rPr>
      </w:pPr>
    </w:p>
    <w:p>
      <w:pPr>
        <w:pStyle w:val="9"/>
        <w:keepNext w:val="0"/>
        <w:keepLines w:val="0"/>
        <w:pageBreakBefore w:val="0"/>
        <w:tabs>
          <w:tab w:val="left" w:pos="4305"/>
        </w:tabs>
        <w:wordWrap/>
        <w:topLinePunct w:val="0"/>
        <w:bidi w:val="0"/>
        <w:adjustRightInd w:val="0"/>
        <w:snapToGrid w:val="0"/>
        <w:spacing w:line="360" w:lineRule="auto"/>
        <w:textAlignment w:val="auto"/>
        <w:outlineLvl w:val="1"/>
        <w:rPr>
          <w:rFonts w:hint="eastAsia" w:ascii="宋体" w:hAnsi="宋体" w:eastAsia="宋体" w:cs="宋体"/>
          <w:b/>
          <w:bCs/>
          <w:color w:val="000000"/>
          <w:kern w:val="0"/>
          <w:sz w:val="24"/>
          <w:highlight w:val="none"/>
          <w:shd w:val="clear" w:color="auto" w:fill="FEFEFE"/>
        </w:rPr>
      </w:pPr>
      <w:bookmarkStart w:id="5" w:name="_Toc1442"/>
      <w:r>
        <w:rPr>
          <w:rFonts w:hint="eastAsia" w:ascii="宋体" w:hAnsi="宋体" w:eastAsia="宋体" w:cs="宋体"/>
          <w:b/>
          <w:bCs/>
          <w:color w:val="000000"/>
          <w:kern w:val="0"/>
          <w:sz w:val="24"/>
          <w:highlight w:val="none"/>
          <w:shd w:val="clear" w:color="auto" w:fill="FEFEFE"/>
        </w:rPr>
        <w:t>一、项目基本情况：</w:t>
      </w:r>
      <w:bookmarkEnd w:id="5"/>
    </w:p>
    <w:p>
      <w:pPr>
        <w:pStyle w:val="9"/>
        <w:keepNext w:val="0"/>
        <w:keepLines w:val="0"/>
        <w:pageBreakBefore w:val="0"/>
        <w:tabs>
          <w:tab w:val="left" w:pos="4305"/>
        </w:tabs>
        <w:wordWrap/>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highlight w:val="none"/>
          <w:shd w:val="clear" w:color="auto" w:fill="FEFEFE"/>
          <w:lang w:eastAsia="zh-CN"/>
        </w:rPr>
      </w:pPr>
      <w:r>
        <w:rPr>
          <w:rFonts w:hint="eastAsia" w:ascii="宋体" w:hAnsi="宋体" w:eastAsia="宋体" w:cs="宋体"/>
          <w:color w:val="000000"/>
          <w:kern w:val="0"/>
          <w:sz w:val="24"/>
          <w:highlight w:val="none"/>
          <w:shd w:val="clear" w:color="auto" w:fill="FEFEFE"/>
          <w:lang w:eastAsia="zh-CN"/>
        </w:rPr>
        <w:t>项目名称：2023年人民广场纪念碑维护保养项目</w:t>
      </w:r>
      <w:r>
        <w:rPr>
          <w:rFonts w:hint="eastAsia" w:ascii="宋体" w:hAnsi="宋体" w:eastAsia="宋体" w:cs="宋体"/>
          <w:color w:val="000000"/>
          <w:kern w:val="0"/>
          <w:sz w:val="24"/>
          <w:highlight w:val="none"/>
          <w:shd w:val="clear" w:color="auto" w:fill="FEFEFE"/>
          <w:lang w:val="en-US" w:eastAsia="zh-CN"/>
        </w:rPr>
        <w:t>工程造价咨询</w:t>
      </w:r>
    </w:p>
    <w:p>
      <w:pPr>
        <w:pStyle w:val="9"/>
        <w:keepNext w:val="0"/>
        <w:keepLines w:val="0"/>
        <w:pageBreakBefore w:val="0"/>
        <w:tabs>
          <w:tab w:val="left" w:pos="4305"/>
        </w:tabs>
        <w:wordWrap/>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highlight w:val="none"/>
          <w:shd w:val="clear" w:color="auto" w:fill="FEFEFE"/>
          <w:lang w:val="en-US" w:eastAsia="zh-CN"/>
        </w:rPr>
      </w:pPr>
      <w:r>
        <w:rPr>
          <w:rFonts w:hint="eastAsia" w:ascii="宋体" w:hAnsi="宋体" w:eastAsia="宋体" w:cs="宋体"/>
          <w:color w:val="000000"/>
          <w:kern w:val="0"/>
          <w:sz w:val="24"/>
          <w:highlight w:val="none"/>
          <w:shd w:val="clear" w:color="auto" w:fill="FEFEFE"/>
          <w:lang w:eastAsia="zh-CN"/>
        </w:rPr>
        <w:t>项目编号：XJRZ-2300</w:t>
      </w:r>
      <w:r>
        <w:rPr>
          <w:rFonts w:hint="eastAsia" w:ascii="宋体" w:hAnsi="宋体" w:eastAsia="宋体" w:cs="宋体"/>
          <w:color w:val="000000"/>
          <w:kern w:val="0"/>
          <w:sz w:val="24"/>
          <w:highlight w:val="none"/>
          <w:shd w:val="clear" w:color="auto" w:fill="FEFEFE"/>
          <w:lang w:val="en-US" w:eastAsia="zh-CN"/>
        </w:rPr>
        <w:t>5</w:t>
      </w:r>
    </w:p>
    <w:p>
      <w:pPr>
        <w:pStyle w:val="9"/>
        <w:keepNext w:val="0"/>
        <w:keepLines w:val="0"/>
        <w:pageBreakBefore w:val="0"/>
        <w:tabs>
          <w:tab w:val="left" w:pos="4305"/>
        </w:tabs>
        <w:wordWrap/>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highlight w:val="none"/>
          <w:shd w:val="clear" w:color="auto" w:fill="FEFEFE"/>
          <w:lang w:eastAsia="zh-CN"/>
        </w:rPr>
      </w:pPr>
      <w:r>
        <w:rPr>
          <w:rFonts w:hint="eastAsia" w:ascii="宋体" w:hAnsi="宋体" w:eastAsia="宋体" w:cs="宋体"/>
          <w:color w:val="000000"/>
          <w:kern w:val="0"/>
          <w:sz w:val="24"/>
          <w:highlight w:val="none"/>
          <w:shd w:val="clear" w:color="auto" w:fill="FEFEFE"/>
          <w:lang w:eastAsia="zh-CN"/>
        </w:rPr>
        <w:t>采购方式：竞争性磋商</w:t>
      </w:r>
    </w:p>
    <w:p>
      <w:pPr>
        <w:pStyle w:val="9"/>
        <w:keepNext w:val="0"/>
        <w:keepLines w:val="0"/>
        <w:pageBreakBefore w:val="0"/>
        <w:tabs>
          <w:tab w:val="left" w:pos="4305"/>
        </w:tabs>
        <w:wordWrap/>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highlight w:val="none"/>
          <w:shd w:val="clear" w:color="auto" w:fill="FEFEFE"/>
          <w:lang w:eastAsia="zh-CN"/>
        </w:rPr>
      </w:pPr>
      <w:r>
        <w:rPr>
          <w:rFonts w:hint="eastAsia" w:ascii="宋体" w:hAnsi="宋体" w:eastAsia="宋体" w:cs="宋体"/>
          <w:color w:val="000000"/>
          <w:kern w:val="0"/>
          <w:sz w:val="24"/>
          <w:highlight w:val="none"/>
          <w:shd w:val="clear" w:color="auto" w:fill="FEFEFE"/>
          <w:lang w:eastAsia="zh-CN"/>
        </w:rPr>
        <w:t>预算金额：17322</w:t>
      </w:r>
      <w:r>
        <w:rPr>
          <w:rFonts w:hint="eastAsia" w:hAnsi="宋体" w:cs="宋体"/>
          <w:color w:val="000000"/>
          <w:kern w:val="0"/>
          <w:sz w:val="24"/>
          <w:highlight w:val="none"/>
          <w:shd w:val="clear" w:color="auto" w:fill="FEFEFE"/>
          <w:lang w:val="en-US" w:eastAsia="zh-CN"/>
        </w:rPr>
        <w:t>.</w:t>
      </w:r>
      <w:r>
        <w:rPr>
          <w:rFonts w:hint="eastAsia" w:ascii="宋体" w:hAnsi="宋体" w:eastAsia="宋体" w:cs="宋体"/>
          <w:color w:val="000000"/>
          <w:kern w:val="0"/>
          <w:sz w:val="24"/>
          <w:highlight w:val="none"/>
          <w:shd w:val="clear" w:color="auto" w:fill="FEFEFE"/>
          <w:lang w:eastAsia="zh-CN"/>
        </w:rPr>
        <w:t>9元</w:t>
      </w:r>
    </w:p>
    <w:p>
      <w:pPr>
        <w:pStyle w:val="9"/>
        <w:keepNext w:val="0"/>
        <w:keepLines w:val="0"/>
        <w:pageBreakBefore w:val="0"/>
        <w:tabs>
          <w:tab w:val="left" w:pos="4305"/>
        </w:tabs>
        <w:wordWrap/>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highlight w:val="none"/>
          <w:shd w:val="clear" w:color="auto" w:fill="FEFEFE"/>
          <w:lang w:val="en-US" w:eastAsia="zh-CN"/>
        </w:rPr>
      </w:pPr>
      <w:r>
        <w:rPr>
          <w:rFonts w:hint="eastAsia" w:ascii="宋体" w:hAnsi="宋体" w:eastAsia="宋体" w:cs="宋体"/>
          <w:color w:val="000000"/>
          <w:kern w:val="0"/>
          <w:sz w:val="24"/>
          <w:highlight w:val="none"/>
          <w:shd w:val="clear" w:color="auto" w:fill="FEFEFE"/>
          <w:lang w:val="en-US" w:eastAsia="zh-CN"/>
        </w:rPr>
        <w:t>最高限价：</w:t>
      </w:r>
      <w:r>
        <w:rPr>
          <w:rFonts w:hint="eastAsia" w:ascii="宋体" w:hAnsi="宋体" w:eastAsia="宋体" w:cs="宋体"/>
          <w:color w:val="000000"/>
          <w:kern w:val="0"/>
          <w:sz w:val="24"/>
          <w:highlight w:val="none"/>
          <w:shd w:val="clear" w:color="auto" w:fill="FEFEFE"/>
          <w:lang w:eastAsia="zh-CN"/>
        </w:rPr>
        <w:t>17322</w:t>
      </w:r>
      <w:r>
        <w:rPr>
          <w:rFonts w:hint="eastAsia" w:hAnsi="宋体" w:cs="宋体"/>
          <w:color w:val="000000"/>
          <w:kern w:val="0"/>
          <w:sz w:val="24"/>
          <w:highlight w:val="none"/>
          <w:shd w:val="clear" w:color="auto" w:fill="FEFEFE"/>
          <w:lang w:val="en-US" w:eastAsia="zh-CN"/>
        </w:rPr>
        <w:t>.</w:t>
      </w:r>
      <w:r>
        <w:rPr>
          <w:rFonts w:hint="eastAsia" w:ascii="宋体" w:hAnsi="宋体" w:eastAsia="宋体" w:cs="宋体"/>
          <w:color w:val="000000"/>
          <w:kern w:val="0"/>
          <w:sz w:val="24"/>
          <w:highlight w:val="none"/>
          <w:shd w:val="clear" w:color="auto" w:fill="FEFEFE"/>
          <w:lang w:eastAsia="zh-CN"/>
        </w:rPr>
        <w:t>9元</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kern w:val="0"/>
          <w:sz w:val="24"/>
          <w:szCs w:val="24"/>
          <w:highlight w:val="none"/>
          <w:shd w:val="clear" w:color="auto" w:fill="FEFEFE"/>
          <w:lang w:val="en-US" w:eastAsia="zh-CN" w:bidi="ar-SA"/>
        </w:rPr>
      </w:pPr>
      <w:r>
        <w:rPr>
          <w:rFonts w:hint="eastAsia" w:ascii="宋体" w:hAnsi="宋体" w:eastAsia="宋体" w:cs="宋体"/>
          <w:color w:val="000000"/>
          <w:kern w:val="0"/>
          <w:sz w:val="24"/>
          <w:szCs w:val="24"/>
          <w:highlight w:val="none"/>
          <w:shd w:val="clear" w:color="auto" w:fill="FEFEFE"/>
          <w:lang w:val="en-US" w:eastAsia="zh-CN" w:bidi="ar-SA"/>
        </w:rPr>
        <w:t>采购需求：2023年人民广场纪念碑维护保养项目工程造价咨询，包含</w:t>
      </w:r>
      <w:r>
        <w:rPr>
          <w:rFonts w:hint="eastAsia" w:ascii="宋体" w:hAnsi="宋体" w:cs="宋体"/>
          <w:color w:val="000000"/>
          <w:kern w:val="0"/>
          <w:sz w:val="24"/>
          <w:szCs w:val="24"/>
          <w:highlight w:val="none"/>
          <w:shd w:val="clear" w:color="auto" w:fill="FEFEFE"/>
          <w:lang w:val="en-US" w:eastAsia="zh-CN" w:bidi="ar-SA"/>
        </w:rPr>
        <w:t>该</w:t>
      </w:r>
      <w:r>
        <w:rPr>
          <w:rFonts w:hint="eastAsia" w:ascii="宋体" w:hAnsi="宋体" w:eastAsia="宋体" w:cs="宋体"/>
          <w:color w:val="000000"/>
          <w:kern w:val="0"/>
          <w:sz w:val="24"/>
          <w:szCs w:val="24"/>
          <w:highlight w:val="none"/>
          <w:shd w:val="clear" w:color="auto" w:fill="FEFEFE"/>
          <w:lang w:val="en-US" w:eastAsia="zh-CN" w:bidi="ar-SA"/>
        </w:rPr>
        <w:t>项目的过程计量支付、变更、签证、工程结算审核、竣工决算、工程审计</w:t>
      </w:r>
      <w:r>
        <w:rPr>
          <w:rFonts w:hint="eastAsia" w:ascii="宋体" w:hAnsi="宋体" w:cs="宋体"/>
          <w:color w:val="000000"/>
          <w:kern w:val="0"/>
          <w:sz w:val="24"/>
          <w:szCs w:val="24"/>
          <w:highlight w:val="none"/>
          <w:shd w:val="clear" w:color="auto" w:fill="FEFEFE"/>
          <w:lang w:val="en-US" w:eastAsia="zh-CN" w:bidi="ar-SA"/>
        </w:rPr>
        <w:t>等</w:t>
      </w:r>
      <w:r>
        <w:rPr>
          <w:rFonts w:hint="eastAsia" w:ascii="宋体" w:hAnsi="宋体" w:eastAsia="宋体" w:cs="宋体"/>
          <w:color w:val="000000"/>
          <w:kern w:val="0"/>
          <w:sz w:val="24"/>
          <w:szCs w:val="24"/>
          <w:highlight w:val="none"/>
          <w:shd w:val="clear" w:color="auto" w:fill="FEFEFE"/>
          <w:lang w:val="en-US" w:eastAsia="zh-CN" w:bidi="ar-SA"/>
        </w:rPr>
        <w:t>造价咨询服务。详见竞争性磋商文件。</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服务期限：项目开始实施至项目咨询期结束。</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本项目（ 否 ）接受联合体。</w:t>
      </w:r>
    </w:p>
    <w:p>
      <w:pPr>
        <w:keepNext w:val="0"/>
        <w:keepLines w:val="0"/>
        <w:pageBreakBefore w:val="0"/>
        <w:widowControl/>
        <w:shd w:val="clear" w:color="auto" w:fill="FEFEFE"/>
        <w:wordWrap/>
        <w:topLinePunct w:val="0"/>
        <w:bidi w:val="0"/>
        <w:adjustRightInd w:val="0"/>
        <w:snapToGrid w:val="0"/>
        <w:spacing w:line="360" w:lineRule="auto"/>
        <w:jc w:val="left"/>
        <w:textAlignment w:val="auto"/>
        <w:outlineLvl w:val="1"/>
        <w:rPr>
          <w:rFonts w:hint="eastAsia" w:ascii="宋体" w:hAnsi="宋体" w:eastAsia="宋体" w:cs="宋体"/>
          <w:b/>
          <w:bCs/>
          <w:color w:val="000000"/>
          <w:kern w:val="0"/>
          <w:sz w:val="24"/>
          <w:szCs w:val="24"/>
          <w:highlight w:val="none"/>
          <w:shd w:val="clear" w:color="auto" w:fill="FEFEFE"/>
        </w:rPr>
      </w:pPr>
      <w:bookmarkStart w:id="6" w:name="_Toc6640"/>
      <w:r>
        <w:rPr>
          <w:rFonts w:hint="eastAsia" w:ascii="宋体" w:hAnsi="宋体" w:eastAsia="宋体" w:cs="宋体"/>
          <w:b/>
          <w:bCs/>
          <w:color w:val="000000"/>
          <w:kern w:val="0"/>
          <w:sz w:val="24"/>
          <w:szCs w:val="24"/>
          <w:highlight w:val="none"/>
          <w:shd w:val="clear" w:color="auto" w:fill="FEFEFE"/>
        </w:rPr>
        <w:t>二、投标供应商资格要求：</w:t>
      </w:r>
      <w:bookmarkEnd w:id="6"/>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1.满足《中华人民共和国政府采购法》第二十二条规定；</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（1）具有独立承担民事责任的能力；</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（2）具有良好的商业信誉和健全的财务会计制度；</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（3）具有履行合同所必需的设备和专业技术能力；</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（4）有依法缴纳税收和社会保障资金的良好记录；</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（5）参加政府采购活动前三年内，在经营活动中没有重大违法记录；</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（6）法律、行政法规规定的其他条件。</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2.落实政府采购政策需满足的资格要求：标项1：本项目为专门面向</w:t>
      </w:r>
      <w:r>
        <w:rPr>
          <w:rFonts w:hint="eastAsia" w:ascii="宋体" w:hAnsi="宋体" w:cs="宋体"/>
          <w:color w:val="000000"/>
          <w:sz w:val="24"/>
          <w:highlight w:val="none"/>
          <w:lang w:val="en-US" w:eastAsia="zh-CN"/>
        </w:rPr>
        <w:t>小微</w:t>
      </w:r>
      <w:r>
        <w:rPr>
          <w:rFonts w:hint="eastAsia" w:ascii="宋体" w:hAnsi="宋体" w:eastAsia="宋体" w:cs="宋体"/>
          <w:color w:val="000000"/>
          <w:sz w:val="24"/>
          <w:highlight w:val="none"/>
          <w:lang w:val="en-US" w:eastAsia="zh-CN"/>
        </w:rPr>
        <w:t>企业。</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3.本项目的特定资格要求：</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（1）供应商须具有有效的营业执照，具有独立订立合同的权利，能独立承担民事责任的能力；</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（2）供应商拟委派的项目负责人要求需具备一级注册造价工程师、本单位注册，且在有效期内。</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（3）提供《中小企业声明函》，供应商必须为</w:t>
      </w:r>
      <w:r>
        <w:rPr>
          <w:rFonts w:hint="eastAsia" w:ascii="宋体" w:hAnsi="宋体" w:cs="宋体"/>
          <w:color w:val="000000"/>
          <w:sz w:val="24"/>
          <w:highlight w:val="none"/>
          <w:lang w:val="en-US" w:eastAsia="zh-CN"/>
        </w:rPr>
        <w:t>小微</w:t>
      </w:r>
      <w:r>
        <w:rPr>
          <w:rFonts w:hint="eastAsia" w:ascii="宋体" w:hAnsi="宋体" w:eastAsia="宋体" w:cs="宋体"/>
          <w:color w:val="000000"/>
          <w:sz w:val="24"/>
          <w:highlight w:val="none"/>
          <w:lang w:val="en-US" w:eastAsia="zh-CN"/>
        </w:rPr>
        <w:t>企业。（含小型、</w:t>
      </w:r>
      <w:r>
        <w:rPr>
          <w:rFonts w:hint="eastAsia" w:ascii="宋体" w:hAnsi="宋体" w:cs="宋体"/>
          <w:color w:val="000000"/>
          <w:sz w:val="24"/>
          <w:highlight w:val="none"/>
          <w:lang w:val="en-US" w:eastAsia="zh-CN"/>
        </w:rPr>
        <w:t>微型</w:t>
      </w:r>
      <w:r>
        <w:rPr>
          <w:rFonts w:hint="eastAsia" w:ascii="宋体" w:hAnsi="宋体" w:eastAsia="宋体" w:cs="宋体"/>
          <w:color w:val="000000"/>
          <w:sz w:val="24"/>
          <w:highlight w:val="none"/>
          <w:lang w:val="en-US" w:eastAsia="zh-CN"/>
        </w:rPr>
        <w:t>企业）</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其他说明：1）未被“信用中国”（www.creditchina.gov.cn）、中国政府采购网（www.ccgp.gov.cn）列入失信被执行人、重大税收违法案件当事人名单、政府采购严重违法失信行为记录名单；2）与采购人存在利害关系可能影响招标公正性的法人、其他组织或者个人，不得参加投标；单位负责人为同一人或者存在控股、管理关系的不同投标人，不得参加同一合同项下的政府采购活动。违反前两款规定的，相关投标均无效。</w:t>
      </w:r>
    </w:p>
    <w:p>
      <w:pPr>
        <w:keepNext w:val="0"/>
        <w:keepLines w:val="0"/>
        <w:pageBreakBefore w:val="0"/>
        <w:widowControl/>
        <w:shd w:val="clear" w:color="auto" w:fill="FEFEFE"/>
        <w:wordWrap/>
        <w:topLinePunct w:val="0"/>
        <w:bidi w:val="0"/>
        <w:adjustRightInd w:val="0"/>
        <w:snapToGrid w:val="0"/>
        <w:spacing w:line="360" w:lineRule="auto"/>
        <w:jc w:val="left"/>
        <w:textAlignment w:val="auto"/>
        <w:outlineLvl w:val="1"/>
        <w:rPr>
          <w:rFonts w:hint="eastAsia" w:ascii="宋体" w:hAnsi="宋体" w:eastAsia="宋体" w:cs="宋体"/>
          <w:b/>
          <w:bCs/>
          <w:color w:val="000000"/>
          <w:kern w:val="0"/>
          <w:sz w:val="24"/>
          <w:szCs w:val="24"/>
          <w:highlight w:val="none"/>
          <w:shd w:val="clear" w:color="auto" w:fill="FEFEFE"/>
        </w:rPr>
      </w:pPr>
      <w:bookmarkStart w:id="7" w:name="_Toc2294"/>
      <w:r>
        <w:rPr>
          <w:rFonts w:hint="eastAsia" w:ascii="宋体" w:hAnsi="宋体" w:eastAsia="宋体" w:cs="宋体"/>
          <w:b/>
          <w:bCs/>
          <w:color w:val="000000"/>
          <w:kern w:val="0"/>
          <w:sz w:val="24"/>
          <w:szCs w:val="24"/>
          <w:highlight w:val="none"/>
          <w:shd w:val="clear" w:color="auto" w:fill="FEFEFE"/>
        </w:rPr>
        <w:t>三、获取招标文件：</w:t>
      </w:r>
      <w:bookmarkEnd w:id="7"/>
      <w:r>
        <w:rPr>
          <w:rFonts w:hint="eastAsia" w:ascii="宋体" w:hAnsi="宋体" w:eastAsia="宋体" w:cs="宋体"/>
          <w:b/>
          <w:bCs/>
          <w:color w:val="000000"/>
          <w:kern w:val="0"/>
          <w:sz w:val="24"/>
          <w:szCs w:val="24"/>
          <w:highlight w:val="none"/>
          <w:shd w:val="clear" w:color="auto" w:fill="FEFEFE"/>
        </w:rPr>
        <w:tab/>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时间：2023年0</w:t>
      </w:r>
      <w:r>
        <w:rPr>
          <w:rFonts w:hint="eastAsia" w:ascii="宋体" w:hAnsi="宋体" w:cs="宋体"/>
          <w:color w:val="000000"/>
          <w:sz w:val="24"/>
          <w:highlight w:val="none"/>
          <w:lang w:val="en-US" w:eastAsia="zh-CN"/>
        </w:rPr>
        <w:t>7</w:t>
      </w:r>
      <w:r>
        <w:rPr>
          <w:rFonts w:hint="eastAsia" w:ascii="宋体" w:hAnsi="宋体" w:eastAsia="宋体" w:cs="宋体"/>
          <w:color w:val="000000"/>
          <w:sz w:val="24"/>
          <w:highlight w:val="none"/>
          <w:lang w:val="en-US" w:eastAsia="zh-CN"/>
        </w:rPr>
        <w:t>月</w:t>
      </w:r>
      <w:r>
        <w:rPr>
          <w:rFonts w:hint="eastAsia" w:ascii="宋体" w:hAnsi="宋体" w:cs="宋体"/>
          <w:color w:val="000000"/>
          <w:sz w:val="24"/>
          <w:highlight w:val="none"/>
          <w:lang w:val="en-US" w:eastAsia="zh-CN"/>
        </w:rPr>
        <w:t>11</w:t>
      </w:r>
      <w:r>
        <w:rPr>
          <w:rFonts w:hint="eastAsia" w:ascii="宋体" w:hAnsi="宋体" w:eastAsia="宋体" w:cs="宋体"/>
          <w:color w:val="000000"/>
          <w:sz w:val="24"/>
          <w:highlight w:val="none"/>
          <w:lang w:val="en-US" w:eastAsia="zh-CN"/>
        </w:rPr>
        <w:t>日至 2023年</w:t>
      </w:r>
      <w:r>
        <w:rPr>
          <w:rFonts w:hint="eastAsia" w:ascii="宋体" w:hAnsi="宋体" w:cs="宋体"/>
          <w:color w:val="000000"/>
          <w:sz w:val="24"/>
          <w:highlight w:val="none"/>
          <w:lang w:val="en-US" w:eastAsia="zh-CN"/>
        </w:rPr>
        <w:t>07</w:t>
      </w:r>
      <w:r>
        <w:rPr>
          <w:rFonts w:hint="eastAsia" w:ascii="宋体" w:hAnsi="宋体" w:eastAsia="宋体" w:cs="宋体"/>
          <w:color w:val="000000"/>
          <w:sz w:val="24"/>
          <w:highlight w:val="none"/>
          <w:lang w:val="en-US" w:eastAsia="zh-CN"/>
        </w:rPr>
        <w:t>月</w:t>
      </w:r>
      <w:r>
        <w:rPr>
          <w:rFonts w:hint="eastAsia" w:ascii="宋体" w:hAnsi="宋体" w:cs="宋体"/>
          <w:color w:val="000000"/>
          <w:sz w:val="24"/>
          <w:highlight w:val="none"/>
          <w:lang w:val="en-US" w:eastAsia="zh-CN"/>
        </w:rPr>
        <w:t>18</w:t>
      </w:r>
      <w:r>
        <w:rPr>
          <w:rFonts w:hint="eastAsia" w:ascii="宋体" w:hAnsi="宋体" w:eastAsia="宋体" w:cs="宋体"/>
          <w:color w:val="000000"/>
          <w:sz w:val="24"/>
          <w:highlight w:val="none"/>
          <w:lang w:val="en-US" w:eastAsia="zh-CN"/>
        </w:rPr>
        <w:t>日，每天上午 10:00至14:00 ，下午15:00至</w:t>
      </w:r>
      <w:r>
        <w:rPr>
          <w:rFonts w:hint="eastAsia" w:ascii="宋体" w:hAnsi="宋体" w:cs="宋体"/>
          <w:color w:val="000000"/>
          <w:sz w:val="24"/>
          <w:highlight w:val="none"/>
          <w:lang w:val="en-US" w:eastAsia="zh-CN"/>
        </w:rPr>
        <w:t>18</w:t>
      </w:r>
      <w:r>
        <w:rPr>
          <w:rFonts w:hint="eastAsia" w:ascii="宋体" w:hAnsi="宋体" w:eastAsia="宋体" w:cs="宋体"/>
          <w:color w:val="000000"/>
          <w:sz w:val="24"/>
          <w:highlight w:val="none"/>
          <w:lang w:val="en-US" w:eastAsia="zh-CN"/>
        </w:rPr>
        <w:t>:</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lang w:val="en-US" w:eastAsia="zh-CN"/>
        </w:rPr>
        <w:t>0 （北京时间，法定节假日除外）</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地点：登陆政采云https://www.zcygov.cn/平台后进入“项目采购“应用，在获取文件菜单中选择项目，申请获取采购文件。</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方式：供应商须办理CA数字证书，通过CA数字证书登陆政采云平台 https://www.zcygov.cn/，进行下载采购文件。</w:t>
      </w:r>
    </w:p>
    <w:p>
      <w:pPr>
        <w:keepNext w:val="0"/>
        <w:keepLines w:val="0"/>
        <w:pageBreakBefore w:val="0"/>
        <w:widowControl/>
        <w:shd w:val="clear" w:color="auto" w:fill="FEFEFE"/>
        <w:wordWrap/>
        <w:topLinePunct w:val="0"/>
        <w:bidi w:val="0"/>
        <w:adjustRightInd w:val="0"/>
        <w:snapToGrid w:val="0"/>
        <w:spacing w:line="360" w:lineRule="auto"/>
        <w:jc w:val="left"/>
        <w:textAlignment w:val="auto"/>
        <w:outlineLvl w:val="1"/>
        <w:rPr>
          <w:rFonts w:hint="eastAsia" w:ascii="宋体" w:hAnsi="宋体" w:eastAsia="宋体" w:cs="宋体"/>
          <w:b/>
          <w:bCs/>
          <w:color w:val="000000"/>
          <w:kern w:val="0"/>
          <w:sz w:val="24"/>
          <w:szCs w:val="24"/>
          <w:highlight w:val="none"/>
          <w:shd w:val="clear" w:color="auto" w:fill="FEFEFE"/>
        </w:rPr>
      </w:pPr>
      <w:bookmarkStart w:id="8" w:name="_Toc16707"/>
      <w:r>
        <w:rPr>
          <w:rFonts w:hint="eastAsia" w:ascii="宋体" w:hAnsi="宋体" w:eastAsia="宋体" w:cs="宋体"/>
          <w:b/>
          <w:bCs/>
          <w:color w:val="000000"/>
          <w:kern w:val="0"/>
          <w:sz w:val="24"/>
          <w:szCs w:val="24"/>
          <w:highlight w:val="none"/>
          <w:shd w:val="clear" w:color="auto" w:fill="FEFEFE"/>
        </w:rPr>
        <w:t>四、响应文件的提交：</w:t>
      </w:r>
      <w:bookmarkEnd w:id="8"/>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提交响应文件截止时间：2023年</w:t>
      </w:r>
      <w:r>
        <w:rPr>
          <w:rFonts w:hint="eastAsia" w:ascii="宋体" w:hAnsi="宋体" w:cs="宋体"/>
          <w:color w:val="000000"/>
          <w:sz w:val="24"/>
          <w:highlight w:val="none"/>
          <w:lang w:val="en-US" w:eastAsia="zh-CN"/>
        </w:rPr>
        <w:t>07</w:t>
      </w:r>
      <w:r>
        <w:rPr>
          <w:rFonts w:hint="eastAsia" w:ascii="宋体" w:hAnsi="宋体" w:eastAsia="宋体" w:cs="宋体"/>
          <w:color w:val="000000"/>
          <w:sz w:val="24"/>
          <w:highlight w:val="none"/>
          <w:lang w:val="en-US" w:eastAsia="zh-CN"/>
        </w:rPr>
        <w:t>月</w:t>
      </w:r>
      <w:r>
        <w:rPr>
          <w:rFonts w:hint="eastAsia" w:ascii="宋体" w:hAnsi="宋体" w:cs="宋体"/>
          <w:color w:val="000000"/>
          <w:sz w:val="24"/>
          <w:highlight w:val="none"/>
          <w:lang w:val="en-US" w:eastAsia="zh-CN"/>
        </w:rPr>
        <w:t>21</w:t>
      </w:r>
      <w:r>
        <w:rPr>
          <w:rFonts w:hint="eastAsia" w:ascii="宋体" w:hAnsi="宋体" w:eastAsia="宋体" w:cs="宋体"/>
          <w:color w:val="000000"/>
          <w:sz w:val="24"/>
          <w:highlight w:val="none"/>
          <w:lang w:val="en-US" w:eastAsia="zh-CN"/>
        </w:rPr>
        <w:t>日16:00（北京时间）</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投标地点：将响应文件上传至政采云平台https://www.zcygov.cn/对应位置（逾期未上传的或不符合规定的响应文件将被拒绝接收）。</w:t>
      </w:r>
    </w:p>
    <w:p>
      <w:pPr>
        <w:keepNext w:val="0"/>
        <w:keepLines w:val="0"/>
        <w:pageBreakBefore w:val="0"/>
        <w:wordWrap/>
        <w:topLinePunct w:val="0"/>
        <w:bidi w:val="0"/>
        <w:adjustRightInd w:val="0"/>
        <w:snapToGrid w:val="0"/>
        <w:spacing w:line="360" w:lineRule="auto"/>
        <w:ind w:firstLine="480" w:firstLineChars="200"/>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开标时间：2023年</w:t>
      </w:r>
      <w:r>
        <w:rPr>
          <w:rFonts w:hint="eastAsia" w:ascii="宋体" w:hAnsi="宋体" w:cs="宋体"/>
          <w:color w:val="000000"/>
          <w:sz w:val="24"/>
          <w:highlight w:val="none"/>
          <w:lang w:val="en-US" w:eastAsia="zh-CN"/>
        </w:rPr>
        <w:t>07</w:t>
      </w:r>
      <w:r>
        <w:rPr>
          <w:rFonts w:hint="eastAsia" w:ascii="宋体" w:hAnsi="宋体" w:eastAsia="宋体" w:cs="宋体"/>
          <w:color w:val="000000"/>
          <w:sz w:val="24"/>
          <w:highlight w:val="none"/>
          <w:lang w:val="en-US" w:eastAsia="zh-CN"/>
        </w:rPr>
        <w:t>月</w:t>
      </w:r>
      <w:r>
        <w:rPr>
          <w:rFonts w:hint="eastAsia" w:ascii="宋体" w:hAnsi="宋体" w:cs="宋体"/>
          <w:color w:val="000000"/>
          <w:sz w:val="24"/>
          <w:highlight w:val="none"/>
          <w:lang w:val="en-US" w:eastAsia="zh-CN"/>
        </w:rPr>
        <w:t>21</w:t>
      </w:r>
      <w:r>
        <w:rPr>
          <w:rFonts w:hint="eastAsia" w:ascii="宋体" w:hAnsi="宋体" w:eastAsia="宋体" w:cs="宋体"/>
          <w:color w:val="000000"/>
          <w:sz w:val="24"/>
          <w:highlight w:val="none"/>
          <w:lang w:val="en-US" w:eastAsia="zh-CN"/>
        </w:rPr>
        <w:t>日16:00（北京时间）</w:t>
      </w:r>
    </w:p>
    <w:p>
      <w:pPr>
        <w:keepNext w:val="0"/>
        <w:keepLines w:val="0"/>
        <w:pageBreakBefore w:val="0"/>
        <w:wordWrap/>
        <w:topLinePunct w:val="0"/>
        <w:bidi w:val="0"/>
        <w:adjustRightInd w:val="0"/>
        <w:snapToGrid w:val="0"/>
        <w:spacing w:line="360" w:lineRule="auto"/>
        <w:ind w:firstLine="480" w:firstLineChars="200"/>
        <w:textAlignment w:val="auto"/>
        <w:rPr>
          <w:rFonts w:hint="eastAsia"/>
        </w:rPr>
      </w:pPr>
      <w:r>
        <w:rPr>
          <w:rFonts w:hint="eastAsia" w:ascii="宋体" w:hAnsi="宋体" w:eastAsia="宋体" w:cs="宋体"/>
          <w:color w:val="000000"/>
          <w:sz w:val="24"/>
          <w:highlight w:val="none"/>
          <w:lang w:val="en-US" w:eastAsia="zh-CN"/>
        </w:rPr>
        <w:t>开标地点：政采云网上不见面开标系统</w:t>
      </w:r>
    </w:p>
    <w:p>
      <w:pPr>
        <w:keepNext w:val="0"/>
        <w:keepLines w:val="0"/>
        <w:pageBreakBefore w:val="0"/>
        <w:widowControl/>
        <w:shd w:val="clear" w:color="auto" w:fill="FEFEFE"/>
        <w:wordWrap/>
        <w:topLinePunct w:val="0"/>
        <w:bidi w:val="0"/>
        <w:adjustRightInd w:val="0"/>
        <w:snapToGrid w:val="0"/>
        <w:spacing w:line="360" w:lineRule="auto"/>
        <w:jc w:val="left"/>
        <w:textAlignment w:val="auto"/>
        <w:outlineLvl w:val="1"/>
        <w:rPr>
          <w:rFonts w:hint="eastAsia" w:ascii="宋体" w:hAnsi="宋体" w:eastAsia="宋体" w:cs="宋体"/>
          <w:b/>
          <w:bCs/>
          <w:color w:val="000000"/>
          <w:kern w:val="0"/>
          <w:sz w:val="24"/>
          <w:szCs w:val="24"/>
          <w:highlight w:val="none"/>
          <w:shd w:val="clear" w:color="auto" w:fill="FEFEFE"/>
          <w:lang w:eastAsia="zh-CN"/>
        </w:rPr>
      </w:pPr>
      <w:bookmarkStart w:id="9" w:name="_Toc11440"/>
      <w:r>
        <w:rPr>
          <w:rFonts w:hint="eastAsia" w:ascii="宋体" w:hAnsi="宋体" w:eastAsia="宋体" w:cs="宋体"/>
          <w:b/>
          <w:bCs/>
          <w:color w:val="000000"/>
          <w:kern w:val="0"/>
          <w:sz w:val="24"/>
          <w:szCs w:val="24"/>
          <w:highlight w:val="none"/>
          <w:shd w:val="clear" w:color="auto" w:fill="FEFEFE"/>
        </w:rPr>
        <w:t>五、公告期限</w:t>
      </w:r>
      <w:r>
        <w:rPr>
          <w:rFonts w:hint="eastAsia" w:ascii="宋体" w:hAnsi="宋体" w:eastAsia="宋体" w:cs="宋体"/>
          <w:b/>
          <w:bCs/>
          <w:color w:val="000000"/>
          <w:kern w:val="0"/>
          <w:sz w:val="24"/>
          <w:szCs w:val="24"/>
          <w:highlight w:val="none"/>
          <w:shd w:val="clear" w:color="auto" w:fill="FEFEFE"/>
          <w:lang w:eastAsia="zh-CN"/>
        </w:rPr>
        <w:t>：</w:t>
      </w:r>
      <w:bookmarkEnd w:id="9"/>
    </w:p>
    <w:p>
      <w:pPr>
        <w:keepNext w:val="0"/>
        <w:keepLines w:val="0"/>
        <w:pageBreakBefore w:val="0"/>
        <w:widowControl/>
        <w:shd w:val="clear" w:color="auto" w:fill="FEFEFE"/>
        <w:wordWrap/>
        <w:topLinePunct w:val="0"/>
        <w:bidi w:val="0"/>
        <w:adjustRightInd w:val="0"/>
        <w:snapToGrid w:val="0"/>
        <w:spacing w:line="360" w:lineRule="auto"/>
        <w:ind w:firstLine="480" w:firstLineChars="200"/>
        <w:jc w:val="left"/>
        <w:textAlignment w:val="auto"/>
        <w:rPr>
          <w:rFonts w:hint="eastAsia" w:ascii="宋体" w:hAnsi="宋体" w:eastAsia="宋体" w:cs="宋体"/>
          <w:color w:val="000000"/>
          <w:kern w:val="0"/>
          <w:sz w:val="24"/>
          <w:szCs w:val="24"/>
          <w:highlight w:val="none"/>
          <w:shd w:val="clear" w:color="auto" w:fill="FEFEFE"/>
          <w:lang w:eastAsia="zh-CN"/>
        </w:rPr>
      </w:pPr>
      <w:r>
        <w:rPr>
          <w:rFonts w:hint="eastAsia" w:ascii="宋体" w:hAnsi="宋体" w:eastAsia="宋体" w:cs="宋体"/>
          <w:color w:val="000000"/>
          <w:kern w:val="0"/>
          <w:sz w:val="24"/>
          <w:szCs w:val="24"/>
          <w:highlight w:val="none"/>
          <w:shd w:val="clear" w:color="auto" w:fill="FEFEFE"/>
        </w:rPr>
        <w:t>自本公告发布之日起5个工作日</w:t>
      </w:r>
      <w:r>
        <w:rPr>
          <w:rFonts w:hint="eastAsia" w:ascii="宋体" w:hAnsi="宋体" w:eastAsia="宋体" w:cs="宋体"/>
          <w:color w:val="000000"/>
          <w:kern w:val="0"/>
          <w:sz w:val="24"/>
          <w:szCs w:val="24"/>
          <w:highlight w:val="none"/>
          <w:shd w:val="clear" w:color="auto" w:fill="FEFEFE"/>
          <w:lang w:eastAsia="zh-CN"/>
        </w:rPr>
        <w:t>。</w:t>
      </w:r>
    </w:p>
    <w:p>
      <w:pPr>
        <w:keepNext w:val="0"/>
        <w:keepLines w:val="0"/>
        <w:pageBreakBefore w:val="0"/>
        <w:widowControl/>
        <w:shd w:val="clear" w:color="auto" w:fill="FEFEFE"/>
        <w:wordWrap/>
        <w:topLinePunct w:val="0"/>
        <w:bidi w:val="0"/>
        <w:adjustRightInd w:val="0"/>
        <w:snapToGrid w:val="0"/>
        <w:spacing w:line="360" w:lineRule="auto"/>
        <w:jc w:val="left"/>
        <w:textAlignment w:val="auto"/>
        <w:outlineLvl w:val="1"/>
        <w:rPr>
          <w:rFonts w:hint="eastAsia" w:ascii="宋体" w:hAnsi="宋体" w:eastAsia="宋体" w:cs="宋体"/>
          <w:b/>
          <w:bCs/>
          <w:color w:val="000000"/>
          <w:kern w:val="0"/>
          <w:sz w:val="24"/>
          <w:szCs w:val="24"/>
          <w:highlight w:val="none"/>
          <w:shd w:val="clear" w:color="auto" w:fill="FEFEFE"/>
          <w:lang w:val="en-US" w:eastAsia="zh-CN"/>
        </w:rPr>
      </w:pPr>
      <w:bookmarkStart w:id="10" w:name="_Toc27"/>
      <w:r>
        <w:rPr>
          <w:rFonts w:hint="eastAsia" w:ascii="宋体" w:hAnsi="宋体" w:eastAsia="宋体" w:cs="宋体"/>
          <w:b/>
          <w:bCs/>
          <w:color w:val="000000"/>
          <w:kern w:val="0"/>
          <w:sz w:val="24"/>
          <w:szCs w:val="24"/>
          <w:highlight w:val="none"/>
          <w:shd w:val="clear" w:color="auto" w:fill="FEFEFE"/>
          <w:lang w:val="en-US" w:eastAsia="zh-CN"/>
        </w:rPr>
        <w:t>六、其他补充事宜：</w:t>
      </w:r>
      <w:bookmarkEnd w:id="10"/>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（1）本项目采用全流程不见面电子开评标，供应商需要使用CA加密设备，供应商可通过新疆数字证书认证中心官网（https://www.xjca.com.cn/）或下载“新疆政务通”APP自行进行申领。</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（2）本项目实行网上投标，采用加密电子投标响应文件(供应商须使用CA加密设备通过政采云电子投标客户端制作投标响应文件)。若供应商参与投标，自行承担投标一切费用。</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（3）各供应商在开标前应确保成为新疆政府采购网正式注册入库供应商，并完成CA数字证书申领。因未注册入库、未办理CA数字证书等原因造成无法投标或投标失败等后果由供应商自行承担。</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4）供应商将政采云电子交易客户端下载、安装完成后，可通过账号密码或CA登录客户端进行投标响应文件制作。在使用政采云投标客户端时，建议使用WIN7及以上操作系统。客户端请至政采云平台（https://login.zcygov.cn/user-login/#/login）下载专区查看，如有问题可拨打政采云客户服务热线95763进行咨询。</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5）供应商在开标时须使用制作加密电子投标响应文件所使用的CA锁及电脑，电脑须提前配置好浏览器，以便开标时解锁。如因供应商自身原因导致在规定时间内无法正常解密的（如：浏览器故障、未安装相关驱动、网络故障、加密CA与解密CA不一致等），采购代理机构不予异常处理，视为供应商自动弃标。</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政采云在线客服获取服务支持。 </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textAlignment w:val="auto"/>
        <w:rPr>
          <w:rFonts w:hint="eastAsia" w:ascii="宋体" w:hAnsi="宋体" w:eastAsia="宋体" w:cs="宋体"/>
        </w:rPr>
      </w:pPr>
      <w:r>
        <w:rPr>
          <w:rFonts w:hint="eastAsia" w:ascii="宋体" w:hAnsi="宋体" w:eastAsia="宋体" w:cs="宋体"/>
          <w:b/>
          <w:bCs/>
        </w:rPr>
        <w:t>特别提示：</w:t>
      </w:r>
      <w:r>
        <w:rPr>
          <w:rFonts w:hint="eastAsia" w:ascii="宋体" w:hAnsi="宋体" w:eastAsia="宋体" w:cs="宋体"/>
        </w:rPr>
        <w:t xml:space="preserve"> </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textAlignment w:val="auto"/>
        <w:rPr>
          <w:rFonts w:hint="eastAsia" w:ascii="宋体" w:hAnsi="宋体" w:eastAsia="宋体" w:cs="宋体"/>
        </w:rPr>
      </w:pPr>
      <w:r>
        <w:rPr>
          <w:rFonts w:hint="eastAsia" w:ascii="宋体" w:hAnsi="宋体" w:eastAsia="宋体" w:cs="宋体"/>
        </w:rPr>
        <w:t>七、凡对本次采购提出询问，请按以下方式联系：</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1．采购人信息：</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名称：乌鲁木齐市天山区园林管理局</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地址：乌鲁木齐市天山区三道弯路东巷91号</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联系人：付老师</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联系方式：0991-8828617</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2．采购代理机构信息：</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 xml:space="preserve">名称：新疆融致工程项目管理咨询有限公司 </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地址：新疆乌鲁木齐市水磨沟区红光山路888号绿城广场2#商业综合楼(A、B座)A单元6层商务办公01号</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联系人：牛颖</w:t>
      </w:r>
    </w:p>
    <w:p>
      <w:pPr>
        <w:pStyle w:val="6"/>
        <w:keepNext w:val="0"/>
        <w:keepLines w:val="0"/>
        <w:pageBreakBefore w:val="0"/>
        <w:widowControl w:val="0"/>
        <w:kinsoku/>
        <w:wordWrap/>
        <w:overflowPunct/>
        <w:topLinePunct w:val="0"/>
        <w:autoSpaceDE w:val="0"/>
        <w:autoSpaceDN w:val="0"/>
        <w:bidi w:val="0"/>
        <w:adjustRightInd w:val="0"/>
        <w:snapToGrid w:val="0"/>
        <w:spacing w:before="0" w:line="360" w:lineRule="auto"/>
        <w:ind w:left="0" w:firstLine="480" w:firstLineChars="200"/>
        <w:textAlignment w:val="auto"/>
        <w:rPr>
          <w:rFonts w:hint="eastAsia" w:ascii="宋体" w:hAnsi="宋体" w:eastAsia="宋体" w:cs="宋体"/>
        </w:rPr>
      </w:pPr>
      <w:r>
        <w:rPr>
          <w:rFonts w:hint="eastAsia" w:ascii="宋体" w:hAnsi="宋体" w:eastAsia="宋体" w:cs="宋体"/>
        </w:rPr>
        <w:t>联系电话：15909918882</w:t>
      </w:r>
    </w:p>
    <w:p>
      <w:pPr>
        <w:pStyle w:val="6"/>
        <w:bidi w:val="0"/>
        <w:rPr>
          <w:rFonts w:hint="eastAsia"/>
        </w:rPr>
      </w:pPr>
      <w:r>
        <w:rPr>
          <w:rFonts w:hint="eastAsia"/>
        </w:rPr>
        <w:br w:type="page"/>
      </w:r>
    </w:p>
    <w:p>
      <w:pPr>
        <w:pStyle w:val="3"/>
        <w:bidi w:val="0"/>
        <w:rPr>
          <w:rFonts w:hint="eastAsia" w:ascii="宋体" w:hAnsi="宋体" w:eastAsia="宋体" w:cs="宋体"/>
        </w:rPr>
      </w:pPr>
      <w:bookmarkStart w:id="11" w:name="_Toc14973"/>
      <w:r>
        <w:rPr>
          <w:rFonts w:hint="eastAsia" w:ascii="宋体" w:hAnsi="宋体" w:eastAsia="宋体" w:cs="宋体"/>
        </w:rPr>
        <w:t>第</w:t>
      </w:r>
      <w:bookmarkStart w:id="12" w:name="bookmark2"/>
      <w:bookmarkEnd w:id="12"/>
      <w:bookmarkStart w:id="13" w:name="（一）供应商须知前附表"/>
      <w:bookmarkEnd w:id="13"/>
      <w:r>
        <w:rPr>
          <w:rFonts w:hint="eastAsia" w:ascii="宋体" w:hAnsi="宋体" w:eastAsia="宋体" w:cs="宋体"/>
        </w:rPr>
        <w:t>二章</w:t>
      </w:r>
      <w:r>
        <w:rPr>
          <w:rFonts w:hint="eastAsia" w:ascii="宋体" w:hAnsi="宋体" w:eastAsia="宋体" w:cs="宋体"/>
        </w:rPr>
        <w:tab/>
      </w:r>
      <w:r>
        <w:rPr>
          <w:rFonts w:hint="eastAsia" w:ascii="宋体" w:hAnsi="宋体" w:eastAsia="宋体" w:cs="宋体"/>
        </w:rPr>
        <w:t>供应商须知前附表</w:t>
      </w:r>
      <w:bookmarkEnd w:id="11"/>
    </w:p>
    <w:tbl>
      <w:tblPr>
        <w:tblStyle w:val="18"/>
        <w:tblW w:w="9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7"/>
        <w:gridCol w:w="88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noWrap w:val="0"/>
            <w:vAlign w:val="top"/>
          </w:tcPr>
          <w:p>
            <w:pPr>
              <w:pStyle w:val="22"/>
              <w:kinsoku w:val="0"/>
              <w:overflowPunct w:val="0"/>
              <w:spacing w:before="74"/>
              <w:ind w:left="130"/>
              <w:rPr>
                <w:rFonts w:hint="eastAsia" w:ascii="宋体" w:hAnsi="宋体" w:eastAsia="宋体" w:cs="宋体"/>
                <w:color w:val="000000"/>
                <w:highlight w:val="none"/>
              </w:rPr>
            </w:pPr>
            <w:r>
              <w:rPr>
                <w:rFonts w:hint="eastAsia" w:ascii="宋体" w:hAnsi="宋体" w:eastAsia="宋体" w:cs="宋体"/>
                <w:b/>
                <w:bCs/>
                <w:color w:val="000000"/>
                <w:highlight w:val="none"/>
              </w:rPr>
              <w:t>序号</w:t>
            </w:r>
          </w:p>
        </w:tc>
        <w:tc>
          <w:tcPr>
            <w:tcW w:w="8833" w:type="dxa"/>
            <w:tcBorders>
              <w:bottom w:val="single" w:color="auto" w:sz="4" w:space="0"/>
            </w:tcBorders>
            <w:noWrap w:val="0"/>
            <w:vAlign w:val="top"/>
          </w:tcPr>
          <w:p>
            <w:pPr>
              <w:pStyle w:val="22"/>
              <w:tabs>
                <w:tab w:val="left" w:pos="627"/>
                <w:tab w:val="left" w:pos="1227"/>
                <w:tab w:val="left" w:pos="1832"/>
              </w:tabs>
              <w:kinsoku w:val="0"/>
              <w:overflowPunct w:val="0"/>
              <w:spacing w:before="74"/>
              <w:ind w:left="25"/>
              <w:jc w:val="center"/>
              <w:rPr>
                <w:rFonts w:hint="eastAsia" w:ascii="宋体" w:hAnsi="宋体" w:eastAsia="宋体" w:cs="宋体"/>
                <w:color w:val="000000"/>
                <w:highlight w:val="none"/>
              </w:rPr>
            </w:pPr>
            <w:r>
              <w:rPr>
                <w:rFonts w:hint="eastAsia" w:ascii="宋体" w:hAnsi="宋体" w:eastAsia="宋体" w:cs="宋体"/>
                <w:b/>
                <w:bCs/>
                <w:color w:val="000000"/>
                <w:w w:val="95"/>
                <w:highlight w:val="none"/>
              </w:rPr>
              <w:t>内</w:t>
            </w:r>
            <w:r>
              <w:rPr>
                <w:rFonts w:hint="eastAsia" w:ascii="宋体" w:hAnsi="宋体" w:eastAsia="宋体" w:cs="宋体"/>
                <w:b/>
                <w:bCs/>
                <w:color w:val="000000"/>
                <w:w w:val="95"/>
                <w:highlight w:val="none"/>
              </w:rPr>
              <w:tab/>
            </w:r>
            <w:r>
              <w:rPr>
                <w:rFonts w:hint="eastAsia" w:ascii="宋体" w:hAnsi="宋体" w:eastAsia="宋体" w:cs="宋体"/>
                <w:b/>
                <w:bCs/>
                <w:color w:val="000000"/>
                <w:w w:val="95"/>
                <w:highlight w:val="none"/>
              </w:rPr>
              <w:t>容</w:t>
            </w:r>
            <w:r>
              <w:rPr>
                <w:rFonts w:hint="eastAsia" w:ascii="宋体" w:hAnsi="宋体" w:eastAsia="宋体" w:cs="宋体"/>
                <w:b/>
                <w:bCs/>
                <w:color w:val="000000"/>
                <w:w w:val="95"/>
                <w:highlight w:val="none"/>
              </w:rPr>
              <w:tab/>
            </w:r>
            <w:r>
              <w:rPr>
                <w:rFonts w:hint="eastAsia" w:ascii="宋体" w:hAnsi="宋体" w:eastAsia="宋体" w:cs="宋体"/>
                <w:b/>
                <w:bCs/>
                <w:color w:val="000000"/>
                <w:w w:val="95"/>
                <w:highlight w:val="none"/>
              </w:rPr>
              <w:t>规</w:t>
            </w:r>
            <w:r>
              <w:rPr>
                <w:rFonts w:hint="eastAsia" w:ascii="宋体" w:hAnsi="宋体" w:eastAsia="宋体" w:cs="宋体"/>
                <w:b/>
                <w:bCs/>
                <w:color w:val="000000"/>
                <w:w w:val="95"/>
                <w:highlight w:val="none"/>
              </w:rPr>
              <w:tab/>
            </w:r>
            <w:r>
              <w:rPr>
                <w:rFonts w:hint="eastAsia" w:ascii="宋体" w:hAnsi="宋体" w:eastAsia="宋体" w:cs="宋体"/>
                <w:b/>
                <w:bCs/>
                <w:color w:val="000000"/>
                <w:highlight w:val="none"/>
              </w:rPr>
              <w:t>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vMerge w:val="restart"/>
            <w:noWrap w:val="0"/>
            <w:vAlign w:val="center"/>
          </w:tcPr>
          <w:p>
            <w:pPr>
              <w:pStyle w:val="22"/>
              <w:kinsoku w:val="0"/>
              <w:overflowPunct w:val="0"/>
              <w:ind w:right="14"/>
              <w:jc w:val="center"/>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1</w:t>
            </w:r>
          </w:p>
        </w:tc>
        <w:tc>
          <w:tcPr>
            <w:tcW w:w="8833" w:type="dxa"/>
            <w:tcBorders>
              <w:bottom w:val="nil"/>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采 购 人：</w:t>
            </w:r>
            <w:r>
              <w:rPr>
                <w:rFonts w:hint="eastAsia" w:ascii="宋体" w:hAnsi="宋体" w:eastAsia="宋体" w:cs="宋体"/>
                <w:b w:val="0"/>
                <w:bCs w:val="0"/>
                <w:color w:val="000000"/>
                <w:kern w:val="0"/>
                <w:sz w:val="24"/>
                <w:szCs w:val="24"/>
                <w:highlight w:val="none"/>
                <w:shd w:val="clear" w:color="auto" w:fill="FEFEFE"/>
                <w:lang w:val="en-US" w:eastAsia="zh-CN"/>
              </w:rPr>
              <w:t>乌鲁木齐市天山区园林管理局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vMerge w:val="continue"/>
            <w:noWrap w:val="0"/>
            <w:vAlign w:val="center"/>
          </w:tcPr>
          <w:p>
            <w:pPr>
              <w:pStyle w:val="22"/>
              <w:kinsoku w:val="0"/>
              <w:overflowPunct w:val="0"/>
              <w:spacing w:before="57"/>
              <w:ind w:left="102"/>
              <w:jc w:val="center"/>
              <w:rPr>
                <w:rFonts w:hint="eastAsia" w:ascii="宋体" w:hAnsi="宋体" w:eastAsia="宋体" w:cs="宋体"/>
                <w:b w:val="0"/>
                <w:bCs w:val="0"/>
                <w:color w:val="000000"/>
                <w:highlight w:val="none"/>
              </w:rPr>
            </w:pPr>
          </w:p>
        </w:tc>
        <w:tc>
          <w:tcPr>
            <w:tcW w:w="8833" w:type="dxa"/>
            <w:tcBorders>
              <w:top w:val="nil"/>
              <w:bottom w:val="nil"/>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88" w:lineRule="auto"/>
              <w:ind w:left="105" w:leftChars="50" w:right="105" w:rightChars="50"/>
              <w:jc w:val="both"/>
              <w:textAlignment w:val="auto"/>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rPr>
              <w:t>地</w:t>
            </w:r>
            <w:r>
              <w:rPr>
                <w:rFonts w:hint="eastAsia" w:ascii="宋体" w:hAnsi="宋体" w:eastAsia="宋体" w:cs="宋体"/>
                <w:b w:val="0"/>
                <w:bCs w:val="0"/>
                <w:color w:val="000000"/>
                <w:highlight w:val="none"/>
              </w:rPr>
              <w:tab/>
            </w:r>
            <w:r>
              <w:rPr>
                <w:rFonts w:hint="eastAsia" w:ascii="宋体" w:hAnsi="宋体" w:eastAsia="宋体" w:cs="宋体"/>
                <w:b w:val="0"/>
                <w:bCs w:val="0"/>
                <w:color w:val="000000"/>
                <w:highlight w:val="none"/>
                <w:lang w:val="en-US" w:eastAsia="zh-CN"/>
              </w:rPr>
              <w:t xml:space="preserve">   址：</w:t>
            </w:r>
            <w:r>
              <w:rPr>
                <w:rFonts w:hint="eastAsia" w:ascii="宋体" w:hAnsi="宋体" w:eastAsia="宋体" w:cs="宋体"/>
                <w:b w:val="0"/>
                <w:bCs w:val="0"/>
                <w:color w:val="000000"/>
                <w:kern w:val="0"/>
                <w:sz w:val="24"/>
                <w:szCs w:val="24"/>
                <w:highlight w:val="none"/>
                <w:shd w:val="clear" w:color="auto" w:fill="FEFEFE"/>
                <w:lang w:eastAsia="zh-CN"/>
              </w:rPr>
              <w:t>乌鲁木齐市天山区三道弯路东巷91号</w:t>
            </w:r>
          </w:p>
          <w:p>
            <w:pPr>
              <w:pStyle w:val="22"/>
              <w:keepNext w:val="0"/>
              <w:keepLines w:val="0"/>
              <w:pageBreakBefore w:val="0"/>
              <w:widowControl w:val="0"/>
              <w:kinsoku w:val="0"/>
              <w:wordWrap/>
              <w:overflowPunct w:val="0"/>
              <w:topLinePunct w:val="0"/>
              <w:autoSpaceDE w:val="0"/>
              <w:autoSpaceDN w:val="0"/>
              <w:bidi w:val="0"/>
              <w:adjustRightInd w:val="0"/>
              <w:snapToGrid w:val="0"/>
              <w:spacing w:line="288" w:lineRule="auto"/>
              <w:ind w:left="105" w:leftChars="50" w:right="105" w:rightChars="50"/>
              <w:jc w:val="both"/>
              <w:textAlignment w:val="auto"/>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联 系 人：</w:t>
            </w:r>
            <w:r>
              <w:rPr>
                <w:rFonts w:hint="eastAsia" w:ascii="宋体" w:hAnsi="宋体" w:eastAsia="宋体" w:cs="宋体"/>
                <w:b w:val="0"/>
                <w:bCs w:val="0"/>
                <w:color w:val="000000"/>
                <w:kern w:val="0"/>
                <w:sz w:val="24"/>
                <w:szCs w:val="24"/>
                <w:highlight w:val="none"/>
                <w:shd w:val="clear" w:color="auto" w:fill="FEFEFE"/>
                <w:lang w:eastAsia="zh-CN"/>
              </w:rPr>
              <w:t>付老师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vMerge w:val="continue"/>
            <w:noWrap w:val="0"/>
            <w:vAlign w:val="center"/>
          </w:tcPr>
          <w:p>
            <w:pPr>
              <w:pStyle w:val="22"/>
              <w:tabs>
                <w:tab w:val="left" w:pos="824"/>
              </w:tabs>
              <w:kinsoku w:val="0"/>
              <w:overflowPunct w:val="0"/>
              <w:spacing w:before="16" w:line="320" w:lineRule="auto"/>
              <w:ind w:left="102" w:right="4066"/>
              <w:jc w:val="center"/>
              <w:rPr>
                <w:rFonts w:hint="eastAsia" w:ascii="宋体" w:hAnsi="宋体" w:eastAsia="宋体" w:cs="宋体"/>
                <w:b w:val="0"/>
                <w:bCs w:val="0"/>
                <w:color w:val="000000"/>
                <w:highlight w:val="none"/>
              </w:rPr>
            </w:pPr>
          </w:p>
        </w:tc>
        <w:tc>
          <w:tcPr>
            <w:tcW w:w="8833" w:type="dxa"/>
            <w:tcBorders>
              <w:top w:val="nil"/>
              <w:bottom w:val="single" w:color="auto" w:sz="4" w:space="0"/>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rPr>
              <w:t>联系电话：</w:t>
            </w:r>
            <w:r>
              <w:rPr>
                <w:rFonts w:hint="eastAsia" w:ascii="宋体" w:hAnsi="宋体" w:eastAsia="宋体" w:cs="宋体"/>
                <w:b w:val="0"/>
                <w:bCs w:val="0"/>
                <w:color w:val="000000"/>
                <w:kern w:val="0"/>
                <w:sz w:val="24"/>
                <w:szCs w:val="24"/>
                <w:highlight w:val="none"/>
                <w:shd w:val="clear" w:color="auto" w:fill="FEFEFE"/>
                <w:lang w:val="en-US" w:eastAsia="zh-CN"/>
              </w:rPr>
              <w:t>0991-8828617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vMerge w:val="restart"/>
            <w:noWrap w:val="0"/>
            <w:vAlign w:val="center"/>
          </w:tcPr>
          <w:p>
            <w:pPr>
              <w:pStyle w:val="22"/>
              <w:kinsoku w:val="0"/>
              <w:overflowPunct w:val="0"/>
              <w:ind w:right="14"/>
              <w:jc w:val="center"/>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2</w:t>
            </w:r>
          </w:p>
        </w:tc>
        <w:tc>
          <w:tcPr>
            <w:tcW w:w="8833" w:type="dxa"/>
            <w:tcBorders>
              <w:bottom w:val="nil"/>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b w:val="0"/>
                <w:bCs w:val="0"/>
                <w:color w:val="000000"/>
                <w:highlight w:val="none"/>
                <w:lang w:eastAsia="zh-CN"/>
              </w:rPr>
            </w:pPr>
            <w:r>
              <w:rPr>
                <w:rFonts w:hint="eastAsia" w:ascii="宋体" w:hAnsi="宋体" w:eastAsia="宋体" w:cs="宋体"/>
                <w:b w:val="0"/>
                <w:bCs w:val="0"/>
                <w:color w:val="000000"/>
                <w:highlight w:val="none"/>
              </w:rPr>
              <w:t>代理机构：</w:t>
            </w:r>
            <w:r>
              <w:rPr>
                <w:rFonts w:hint="eastAsia" w:ascii="宋体" w:hAnsi="宋体" w:eastAsia="宋体" w:cs="宋体"/>
                <w:b w:val="0"/>
                <w:bCs w:val="0"/>
                <w:color w:val="000000"/>
                <w:highlight w:val="none"/>
                <w:lang w:eastAsia="zh-CN"/>
              </w:rPr>
              <w:t xml:space="preserve">新疆融致工程项目管理咨询有限公司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4" w:hRule="atLeast"/>
          <w:jc w:val="center"/>
        </w:trPr>
        <w:tc>
          <w:tcPr>
            <w:tcW w:w="767" w:type="dxa"/>
            <w:vMerge w:val="continue"/>
            <w:noWrap w:val="0"/>
            <w:vAlign w:val="center"/>
          </w:tcPr>
          <w:p>
            <w:pPr>
              <w:pStyle w:val="22"/>
              <w:kinsoku w:val="0"/>
              <w:overflowPunct w:val="0"/>
              <w:spacing w:before="56"/>
              <w:ind w:left="102"/>
              <w:jc w:val="center"/>
              <w:rPr>
                <w:rFonts w:hint="eastAsia" w:ascii="宋体" w:hAnsi="宋体" w:eastAsia="宋体" w:cs="宋体"/>
                <w:b w:val="0"/>
                <w:bCs w:val="0"/>
                <w:color w:val="000000"/>
                <w:highlight w:val="none"/>
              </w:rPr>
            </w:pPr>
          </w:p>
        </w:tc>
        <w:tc>
          <w:tcPr>
            <w:tcW w:w="8833" w:type="dxa"/>
            <w:tcBorders>
              <w:top w:val="nil"/>
              <w:bottom w:val="nil"/>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b w:val="0"/>
                <w:bCs w:val="0"/>
                <w:color w:val="000000"/>
                <w:highlight w:val="none"/>
                <w:lang w:eastAsia="zh-CN"/>
              </w:rPr>
            </w:pPr>
            <w:r>
              <w:rPr>
                <w:rFonts w:hint="eastAsia" w:ascii="宋体" w:hAnsi="宋体" w:eastAsia="宋体" w:cs="宋体"/>
                <w:b w:val="0"/>
                <w:bCs w:val="0"/>
                <w:color w:val="000000"/>
                <w:highlight w:val="none"/>
              </w:rPr>
              <w:t>地</w:t>
            </w:r>
            <w:r>
              <w:rPr>
                <w:rFonts w:hint="eastAsia" w:ascii="宋体" w:hAnsi="宋体" w:eastAsia="宋体" w:cs="宋体"/>
                <w:b w:val="0"/>
                <w:bCs w:val="0"/>
                <w:color w:val="000000"/>
                <w:highlight w:val="none"/>
                <w:lang w:val="en-US" w:eastAsia="zh-CN"/>
              </w:rPr>
              <w:t xml:space="preserve">  </w:t>
            </w:r>
            <w:r>
              <w:rPr>
                <w:rFonts w:hint="eastAsia" w:ascii="宋体" w:hAnsi="宋体" w:eastAsia="宋体" w:cs="宋体"/>
                <w:b w:val="0"/>
                <w:bCs w:val="0"/>
                <w:color w:val="000000"/>
                <w:highlight w:val="none"/>
              </w:rPr>
              <w:tab/>
            </w:r>
            <w:r>
              <w:rPr>
                <w:rFonts w:hint="eastAsia" w:ascii="宋体" w:hAnsi="宋体" w:eastAsia="宋体" w:cs="宋体"/>
                <w:b w:val="0"/>
                <w:bCs w:val="0"/>
                <w:color w:val="000000"/>
                <w:highlight w:val="none"/>
              </w:rPr>
              <w:t>址</w:t>
            </w:r>
            <w:r>
              <w:rPr>
                <w:rFonts w:hint="eastAsia" w:ascii="宋体" w:hAnsi="宋体" w:cs="宋体"/>
                <w:b w:val="0"/>
                <w:bCs w:val="0"/>
                <w:color w:val="000000"/>
                <w:highlight w:val="none"/>
                <w:lang w:eastAsia="zh-CN"/>
              </w:rPr>
              <w:t>：</w:t>
            </w:r>
            <w:r>
              <w:rPr>
                <w:rFonts w:hint="eastAsia" w:ascii="宋体" w:hAnsi="宋体" w:eastAsia="宋体" w:cs="宋体"/>
                <w:b w:val="0"/>
                <w:bCs w:val="0"/>
                <w:color w:val="000000"/>
                <w:highlight w:val="none"/>
                <w:lang w:eastAsia="zh-CN"/>
              </w:rPr>
              <w:t>新疆乌鲁木齐市水磨沟区红光山路888号绿城广场2#商业综合楼(A、B座)A单元6层商务办公01号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vMerge w:val="continue"/>
            <w:noWrap w:val="0"/>
            <w:vAlign w:val="center"/>
          </w:tcPr>
          <w:p>
            <w:pPr>
              <w:pStyle w:val="22"/>
              <w:tabs>
                <w:tab w:val="left" w:pos="824"/>
              </w:tabs>
              <w:kinsoku w:val="0"/>
              <w:overflowPunct w:val="0"/>
              <w:spacing w:before="16"/>
              <w:ind w:left="102"/>
              <w:jc w:val="center"/>
              <w:rPr>
                <w:rFonts w:hint="eastAsia" w:ascii="宋体" w:hAnsi="宋体" w:eastAsia="宋体" w:cs="宋体"/>
                <w:b w:val="0"/>
                <w:bCs w:val="0"/>
                <w:color w:val="000000"/>
                <w:highlight w:val="none"/>
              </w:rPr>
            </w:pPr>
          </w:p>
        </w:tc>
        <w:tc>
          <w:tcPr>
            <w:tcW w:w="8833" w:type="dxa"/>
            <w:tcBorders>
              <w:top w:val="nil"/>
              <w:bottom w:val="nil"/>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b w:val="0"/>
                <w:bCs w:val="0"/>
                <w:color w:val="000000"/>
                <w:highlight w:val="none"/>
                <w:lang w:eastAsia="zh-CN"/>
              </w:rPr>
            </w:pPr>
            <w:r>
              <w:rPr>
                <w:rFonts w:hint="eastAsia" w:ascii="宋体" w:hAnsi="宋体" w:eastAsia="宋体" w:cs="宋体"/>
                <w:b w:val="0"/>
                <w:bCs w:val="0"/>
                <w:color w:val="000000"/>
                <w:highlight w:val="none"/>
              </w:rPr>
              <w:t>联 系 人：</w:t>
            </w:r>
            <w:r>
              <w:rPr>
                <w:rFonts w:hint="eastAsia" w:ascii="宋体" w:hAnsi="宋体" w:eastAsia="宋体" w:cs="宋体"/>
                <w:b w:val="0"/>
                <w:bCs w:val="0"/>
                <w:color w:val="000000"/>
                <w:kern w:val="0"/>
                <w:sz w:val="24"/>
                <w:szCs w:val="24"/>
                <w:highlight w:val="none"/>
                <w:shd w:val="clear" w:color="auto" w:fill="FEFEFE"/>
                <w:lang w:val="en-US" w:eastAsia="zh-CN"/>
              </w:rPr>
              <w:t>牛颖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vMerge w:val="continue"/>
            <w:noWrap w:val="0"/>
            <w:vAlign w:val="center"/>
          </w:tcPr>
          <w:p>
            <w:pPr>
              <w:pStyle w:val="22"/>
              <w:kinsoku w:val="0"/>
              <w:overflowPunct w:val="0"/>
              <w:spacing w:before="16"/>
              <w:ind w:left="102"/>
              <w:jc w:val="center"/>
              <w:rPr>
                <w:rFonts w:hint="eastAsia" w:ascii="宋体" w:hAnsi="宋体" w:eastAsia="宋体" w:cs="宋体"/>
                <w:b w:val="0"/>
                <w:bCs w:val="0"/>
                <w:color w:val="000000"/>
                <w:highlight w:val="none"/>
              </w:rPr>
            </w:pPr>
          </w:p>
        </w:tc>
        <w:tc>
          <w:tcPr>
            <w:tcW w:w="8833" w:type="dxa"/>
            <w:tcBorders>
              <w:top w:val="nil"/>
              <w:bottom w:val="single" w:color="auto" w:sz="4" w:space="0"/>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40" w:lineRule="auto"/>
              <w:ind w:left="105" w:leftChars="50" w:right="105" w:rightChars="50"/>
              <w:jc w:val="both"/>
              <w:textAlignment w:val="auto"/>
              <w:rPr>
                <w:rFonts w:hint="default" w:ascii="宋体" w:hAnsi="宋体" w:eastAsia="宋体" w:cs="宋体"/>
                <w:b w:val="0"/>
                <w:bCs w:val="0"/>
                <w:color w:val="000000"/>
                <w:highlight w:val="none"/>
                <w:lang w:val="en-US"/>
              </w:rPr>
            </w:pPr>
            <w:r>
              <w:rPr>
                <w:rFonts w:hint="eastAsia" w:ascii="宋体" w:hAnsi="宋体" w:eastAsia="宋体" w:cs="宋体"/>
                <w:b w:val="0"/>
                <w:bCs w:val="0"/>
                <w:color w:val="000000"/>
                <w:highlight w:val="none"/>
              </w:rPr>
              <w:t>联系电话：</w:t>
            </w:r>
            <w:r>
              <w:rPr>
                <w:rFonts w:hint="eastAsia" w:ascii="宋体" w:hAnsi="宋体" w:eastAsia="宋体" w:cs="宋体"/>
                <w:b w:val="0"/>
                <w:bCs w:val="0"/>
                <w:color w:val="000000"/>
                <w:highlight w:val="none"/>
                <w:lang w:val="en-US" w:eastAsia="zh-CN"/>
              </w:rPr>
              <w:t>1</w:t>
            </w:r>
            <w:r>
              <w:rPr>
                <w:rFonts w:hint="eastAsia" w:ascii="宋体" w:hAnsi="宋体" w:cs="宋体"/>
                <w:b w:val="0"/>
                <w:bCs w:val="0"/>
                <w:color w:val="000000"/>
                <w:highlight w:val="none"/>
                <w:lang w:val="en-US" w:eastAsia="zh-CN"/>
              </w:rPr>
              <w:t>5909918882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vMerge w:val="restart"/>
            <w:noWrap w:val="0"/>
            <w:vAlign w:val="center"/>
          </w:tcPr>
          <w:p>
            <w:pPr>
              <w:pStyle w:val="22"/>
              <w:kinsoku w:val="0"/>
              <w:overflowPunct w:val="0"/>
              <w:ind w:right="14"/>
              <w:jc w:val="center"/>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3</w:t>
            </w:r>
          </w:p>
        </w:tc>
        <w:tc>
          <w:tcPr>
            <w:tcW w:w="8833" w:type="dxa"/>
            <w:tcBorders>
              <w:bottom w:val="nil"/>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项目说明：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vMerge w:val="continue"/>
            <w:noWrap w:val="0"/>
            <w:vAlign w:val="center"/>
          </w:tcPr>
          <w:p>
            <w:pPr>
              <w:pStyle w:val="22"/>
              <w:kinsoku w:val="0"/>
              <w:overflowPunct w:val="0"/>
              <w:spacing w:before="56"/>
              <w:ind w:left="102"/>
              <w:jc w:val="center"/>
              <w:rPr>
                <w:rFonts w:hint="eastAsia" w:ascii="宋体" w:hAnsi="宋体" w:eastAsia="宋体" w:cs="宋体"/>
                <w:b w:val="0"/>
                <w:bCs w:val="0"/>
                <w:color w:val="000000"/>
                <w:highlight w:val="none"/>
              </w:rPr>
            </w:pPr>
          </w:p>
        </w:tc>
        <w:tc>
          <w:tcPr>
            <w:tcW w:w="8833" w:type="dxa"/>
            <w:tcBorders>
              <w:top w:val="nil"/>
              <w:bottom w:val="nil"/>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eastAsia="zh-CN"/>
              </w:rPr>
              <w:t>1、项目名称：</w:t>
            </w:r>
            <w:r>
              <w:rPr>
                <w:rFonts w:hint="eastAsia" w:ascii="宋体" w:hAnsi="宋体" w:eastAsia="宋体" w:cs="宋体"/>
                <w:b w:val="0"/>
                <w:bCs w:val="0"/>
                <w:color w:val="000000"/>
                <w:highlight w:val="none"/>
                <w:lang w:val="en-US" w:eastAsia="zh-CN"/>
              </w:rPr>
              <w:t>2023年人民广场纪念碑维护保养项目工程造价咨询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5" w:hRule="atLeast"/>
          <w:jc w:val="center"/>
        </w:trPr>
        <w:tc>
          <w:tcPr>
            <w:tcW w:w="767" w:type="dxa"/>
            <w:vMerge w:val="continue"/>
            <w:noWrap w:val="0"/>
            <w:vAlign w:val="center"/>
          </w:tcPr>
          <w:p>
            <w:pPr>
              <w:pStyle w:val="22"/>
              <w:kinsoku w:val="0"/>
              <w:overflowPunct w:val="0"/>
              <w:spacing w:before="16" w:line="320" w:lineRule="auto"/>
              <w:ind w:left="102" w:right="77"/>
              <w:jc w:val="center"/>
              <w:rPr>
                <w:rFonts w:hint="eastAsia" w:ascii="宋体" w:hAnsi="宋体" w:eastAsia="宋体" w:cs="宋体"/>
                <w:b w:val="0"/>
                <w:bCs w:val="0"/>
                <w:color w:val="000000"/>
                <w:highlight w:val="none"/>
              </w:rPr>
            </w:pPr>
          </w:p>
        </w:tc>
        <w:tc>
          <w:tcPr>
            <w:tcW w:w="8833" w:type="dxa"/>
            <w:tcBorders>
              <w:top w:val="nil"/>
            </w:tcBorders>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40" w:lineRule="auto"/>
              <w:ind w:left="105" w:leftChars="50" w:right="105" w:rightChars="50"/>
              <w:jc w:val="both"/>
              <w:textAlignment w:val="auto"/>
              <w:rPr>
                <w:rFonts w:hint="eastAsia" w:ascii="宋体" w:hAnsi="宋体" w:eastAsia="宋体" w:cs="宋体"/>
                <w:b w:val="0"/>
                <w:bCs w:val="0"/>
                <w:color w:val="000000"/>
                <w:highlight w:val="none"/>
                <w:lang w:val="en-US" w:eastAsia="zh-CN"/>
              </w:rPr>
            </w:pPr>
            <w:r>
              <w:rPr>
                <w:rFonts w:hint="eastAsia" w:ascii="宋体" w:hAnsi="宋体" w:eastAsia="宋体" w:cs="宋体"/>
                <w:b w:val="0"/>
                <w:bCs w:val="0"/>
                <w:color w:val="000000"/>
                <w:highlight w:val="none"/>
                <w:lang w:eastAsia="zh-CN"/>
              </w:rPr>
              <w:t>2、磋商文件编号：</w:t>
            </w:r>
            <w:r>
              <w:rPr>
                <w:rFonts w:hint="eastAsia" w:ascii="宋体" w:hAnsi="宋体" w:eastAsia="宋体" w:cs="宋体"/>
                <w:b w:val="0"/>
                <w:bCs w:val="0"/>
                <w:color w:val="000000"/>
                <w:highlight w:val="none"/>
                <w:lang w:val="en-US" w:eastAsia="zh-CN"/>
              </w:rPr>
              <w:t>XJRZ-2300</w:t>
            </w:r>
            <w:r>
              <w:rPr>
                <w:rFonts w:hint="eastAsia" w:ascii="宋体" w:hAnsi="宋体" w:cs="宋体"/>
                <w:b w:val="0"/>
                <w:bCs w:val="0"/>
                <w:color w:val="000000"/>
                <w:highlight w:val="none"/>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36" w:hRule="atLeast"/>
          <w:jc w:val="center"/>
        </w:trPr>
        <w:tc>
          <w:tcPr>
            <w:tcW w:w="767" w:type="dxa"/>
            <w:noWrap w:val="0"/>
            <w:vAlign w:val="center"/>
          </w:tcPr>
          <w:p>
            <w:pPr>
              <w:pStyle w:val="22"/>
              <w:kinsoku w:val="0"/>
              <w:overflowPunct w:val="0"/>
              <w:ind w:right="14"/>
              <w:jc w:val="center"/>
              <w:rPr>
                <w:rFonts w:hint="eastAsia" w:ascii="宋体" w:hAnsi="宋体" w:eastAsia="宋体" w:cs="宋体"/>
                <w:color w:val="000000"/>
                <w:highlight w:val="none"/>
              </w:rPr>
            </w:pPr>
            <w:r>
              <w:rPr>
                <w:rFonts w:hint="eastAsia" w:ascii="宋体" w:hAnsi="宋体" w:eastAsia="宋体" w:cs="宋体"/>
                <w:color w:val="000000"/>
                <w:highlight w:val="none"/>
              </w:rPr>
              <w:t>4</w:t>
            </w:r>
          </w:p>
        </w:tc>
        <w:tc>
          <w:tcPr>
            <w:tcW w:w="8833" w:type="dxa"/>
            <w:noWrap w:val="0"/>
            <w:vAlign w:val="center"/>
          </w:tcPr>
          <w:p>
            <w:pPr>
              <w:pStyle w:val="22"/>
              <w:keepNext w:val="0"/>
              <w:keepLines w:val="0"/>
              <w:pageBreakBefore w:val="0"/>
              <w:widowControl w:val="0"/>
              <w:kinsoku w:val="0"/>
              <w:wordWrap/>
              <w:overflowPunct w:val="0"/>
              <w:topLinePunct w:val="0"/>
              <w:bidi w:val="0"/>
              <w:adjustRightInd w:val="0"/>
              <w:snapToGrid w:val="0"/>
              <w:spacing w:line="288" w:lineRule="auto"/>
              <w:ind w:left="105" w:leftChars="50" w:right="105" w:rightChars="50"/>
              <w:jc w:val="both"/>
              <w:textAlignment w:val="auto"/>
              <w:rPr>
                <w:rFonts w:hint="eastAsia" w:ascii="宋体" w:hAnsi="宋体" w:eastAsia="宋体" w:cs="宋体"/>
                <w:color w:val="000000"/>
                <w:highlight w:val="none"/>
              </w:rPr>
            </w:pPr>
            <w:r>
              <w:rPr>
                <w:rFonts w:hint="eastAsia" w:ascii="宋体" w:hAnsi="宋体" w:cs="宋体"/>
                <w:b/>
                <w:bCs/>
                <w:color w:val="000000"/>
                <w:highlight w:val="none"/>
                <w:lang w:val="en-US" w:eastAsia="zh-CN"/>
              </w:rPr>
              <w:t>采购内容</w:t>
            </w:r>
            <w:r>
              <w:rPr>
                <w:rFonts w:hint="eastAsia" w:ascii="宋体" w:hAnsi="宋体" w:eastAsia="宋体" w:cs="宋体"/>
                <w:b/>
                <w:bCs/>
                <w:color w:val="000000"/>
                <w:highlight w:val="none"/>
              </w:rPr>
              <w:t>：</w:t>
            </w:r>
          </w:p>
          <w:p>
            <w:pPr>
              <w:pStyle w:val="22"/>
              <w:keepNext w:val="0"/>
              <w:keepLines w:val="0"/>
              <w:pageBreakBefore w:val="0"/>
              <w:widowControl w:val="0"/>
              <w:kinsoku w:val="0"/>
              <w:wordWrap/>
              <w:overflowPunct w:val="0"/>
              <w:topLinePunct w:val="0"/>
              <w:bidi w:val="0"/>
              <w:adjustRightInd w:val="0"/>
              <w:snapToGrid w:val="0"/>
              <w:spacing w:line="288" w:lineRule="auto"/>
              <w:ind w:left="105" w:leftChars="50" w:right="105" w:rightChars="50"/>
              <w:jc w:val="both"/>
              <w:textAlignment w:val="auto"/>
              <w:rPr>
                <w:rFonts w:hint="eastAsia" w:ascii="宋体" w:hAnsi="宋体" w:eastAsia="宋体" w:cs="宋体"/>
                <w:b w:val="0"/>
                <w:bCs w:val="0"/>
                <w:color w:val="000000"/>
                <w:highlight w:val="none"/>
                <w:lang w:eastAsia="zh-CN"/>
              </w:rPr>
            </w:pPr>
            <w:r>
              <w:rPr>
                <w:rFonts w:hint="eastAsia" w:ascii="宋体" w:hAnsi="宋体" w:eastAsia="宋体" w:cs="宋体"/>
                <w:b w:val="0"/>
                <w:bCs w:val="0"/>
                <w:color w:val="000000"/>
                <w:highlight w:val="none"/>
              </w:rPr>
              <w:t>1、主要磋</w:t>
            </w:r>
            <w:r>
              <w:rPr>
                <w:rFonts w:hint="eastAsia" w:ascii="宋体" w:hAnsi="宋体" w:eastAsia="宋体" w:cs="宋体"/>
                <w:b w:val="0"/>
                <w:bCs w:val="0"/>
                <w:color w:val="000000"/>
                <w:highlight w:val="none"/>
                <w:lang w:eastAsia="zh-CN"/>
              </w:rPr>
              <w:t>商内容：</w:t>
            </w:r>
            <w:r>
              <w:rPr>
                <w:rFonts w:hint="eastAsia" w:ascii="宋体" w:hAnsi="宋体" w:eastAsia="宋体" w:cs="宋体"/>
                <w:color w:val="000000"/>
                <w:kern w:val="0"/>
                <w:sz w:val="24"/>
                <w:szCs w:val="24"/>
                <w:highlight w:val="none"/>
                <w:shd w:val="clear" w:color="auto" w:fill="FEFEFE"/>
                <w:lang w:val="en-US" w:eastAsia="zh-CN" w:bidi="ar-SA"/>
              </w:rPr>
              <w:t>包含</w:t>
            </w:r>
            <w:r>
              <w:rPr>
                <w:rFonts w:hint="eastAsia" w:ascii="宋体" w:hAnsi="宋体" w:cs="宋体"/>
                <w:color w:val="000000"/>
                <w:kern w:val="0"/>
                <w:sz w:val="24"/>
                <w:szCs w:val="24"/>
                <w:highlight w:val="none"/>
                <w:shd w:val="clear" w:color="auto" w:fill="FEFEFE"/>
                <w:lang w:val="en-US" w:eastAsia="zh-CN" w:bidi="ar-SA"/>
              </w:rPr>
              <w:t>该</w:t>
            </w:r>
            <w:r>
              <w:rPr>
                <w:rFonts w:hint="eastAsia" w:ascii="宋体" w:hAnsi="宋体" w:eastAsia="宋体" w:cs="宋体"/>
                <w:color w:val="000000"/>
                <w:kern w:val="0"/>
                <w:sz w:val="24"/>
                <w:szCs w:val="24"/>
                <w:highlight w:val="none"/>
                <w:shd w:val="clear" w:color="auto" w:fill="FEFEFE"/>
                <w:lang w:val="en-US" w:eastAsia="zh-CN" w:bidi="ar-SA"/>
              </w:rPr>
              <w:t>项目的过程计量支付、变更、签证、工程结算审核、竣工决算、工程审计</w:t>
            </w:r>
            <w:r>
              <w:rPr>
                <w:rFonts w:hint="eastAsia" w:ascii="宋体" w:hAnsi="宋体" w:cs="宋体"/>
                <w:color w:val="000000"/>
                <w:kern w:val="0"/>
                <w:sz w:val="24"/>
                <w:szCs w:val="24"/>
                <w:highlight w:val="none"/>
                <w:shd w:val="clear" w:color="auto" w:fill="FEFEFE"/>
                <w:lang w:val="en-US" w:eastAsia="zh-CN" w:bidi="ar-SA"/>
              </w:rPr>
              <w:t>等</w:t>
            </w:r>
            <w:r>
              <w:rPr>
                <w:rFonts w:hint="eastAsia" w:ascii="宋体" w:hAnsi="宋体" w:eastAsia="宋体" w:cs="宋体"/>
                <w:color w:val="000000"/>
                <w:kern w:val="0"/>
                <w:sz w:val="24"/>
                <w:szCs w:val="24"/>
                <w:highlight w:val="none"/>
                <w:shd w:val="clear" w:color="auto" w:fill="FEFEFE"/>
                <w:lang w:val="en-US" w:eastAsia="zh-CN" w:bidi="ar-SA"/>
              </w:rPr>
              <w:t>造价咨询服务</w:t>
            </w:r>
          </w:p>
          <w:p>
            <w:pPr>
              <w:keepNext w:val="0"/>
              <w:keepLines w:val="0"/>
              <w:pageBreakBefore w:val="0"/>
              <w:widowControl w:val="0"/>
              <w:wordWrap/>
              <w:topLinePunct w:val="0"/>
              <w:bidi w:val="0"/>
              <w:adjustRightInd w:val="0"/>
              <w:snapToGrid w:val="0"/>
              <w:spacing w:line="288" w:lineRule="auto"/>
              <w:ind w:left="105" w:leftChars="50" w:right="105" w:rightChars="50"/>
              <w:jc w:val="both"/>
              <w:textAlignment w:val="auto"/>
              <w:rPr>
                <w:rFonts w:hint="eastAsia" w:ascii="宋体" w:hAnsi="宋体" w:eastAsia="宋体" w:cs="宋体"/>
                <w:color w:val="000000"/>
                <w:highlight w:val="none"/>
                <w:lang w:val="en-US"/>
              </w:rPr>
            </w:pPr>
            <w:r>
              <w:rPr>
                <w:rFonts w:hint="eastAsia" w:ascii="宋体" w:hAnsi="宋体" w:eastAsia="宋体" w:cs="宋体"/>
                <w:b w:val="0"/>
                <w:bCs w:val="0"/>
                <w:color w:val="000000"/>
                <w:highlight w:val="none"/>
              </w:rPr>
              <w:t>2、</w:t>
            </w:r>
            <w:r>
              <w:rPr>
                <w:rFonts w:hint="eastAsia" w:ascii="宋体" w:hAnsi="宋体" w:eastAsia="宋体" w:cs="宋体"/>
                <w:color w:val="000000"/>
                <w:sz w:val="24"/>
                <w:highlight w:val="none"/>
                <w:lang w:val="en-US" w:eastAsia="zh-CN"/>
              </w:rPr>
              <w:t>服务期限：项目开始实施至项目咨询期结束。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1" w:hRule="atLeast"/>
          <w:jc w:val="center"/>
        </w:trPr>
        <w:tc>
          <w:tcPr>
            <w:tcW w:w="767" w:type="dxa"/>
            <w:noWrap w:val="0"/>
            <w:vAlign w:val="center"/>
          </w:tcPr>
          <w:p>
            <w:pPr>
              <w:pStyle w:val="22"/>
              <w:kinsoku w:val="0"/>
              <w:overflowPunct w:val="0"/>
              <w:ind w:right="14"/>
              <w:jc w:val="center"/>
              <w:rPr>
                <w:rFonts w:hint="eastAsia" w:ascii="宋体" w:hAnsi="宋体" w:eastAsia="宋体" w:cs="宋体"/>
                <w:color w:val="000000"/>
                <w:highlight w:val="none"/>
              </w:rPr>
            </w:pPr>
            <w:r>
              <w:rPr>
                <w:rFonts w:hint="eastAsia" w:ascii="宋体" w:hAnsi="宋体" w:eastAsia="宋体" w:cs="宋体"/>
                <w:color w:val="000000"/>
                <w:highlight w:val="none"/>
              </w:rPr>
              <w:t>5</w:t>
            </w:r>
          </w:p>
        </w:tc>
        <w:tc>
          <w:tcPr>
            <w:tcW w:w="8833" w:type="dxa"/>
            <w:noWrap w:val="0"/>
            <w:vAlign w:val="center"/>
          </w:tcPr>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88" w:lineRule="auto"/>
              <w:ind w:left="105" w:leftChars="50" w:right="105" w:rightChars="50"/>
              <w:jc w:val="both"/>
              <w:textAlignment w:val="auto"/>
              <w:rPr>
                <w:rFonts w:hint="eastAsia" w:ascii="宋体" w:hAnsi="宋体" w:eastAsia="宋体" w:cs="宋体"/>
                <w:b/>
                <w:bCs/>
                <w:color w:val="000000"/>
                <w:highlight w:val="yellow"/>
              </w:rPr>
            </w:pPr>
            <w:r>
              <w:rPr>
                <w:rFonts w:hint="eastAsia" w:ascii="宋体" w:hAnsi="宋体" w:eastAsia="宋体" w:cs="宋体"/>
                <w:b/>
                <w:bCs/>
                <w:color w:val="000000"/>
                <w:highlight w:val="none"/>
              </w:rPr>
              <w:t>项目采购预算：</w:t>
            </w:r>
            <w:r>
              <w:rPr>
                <w:rFonts w:hint="eastAsia" w:ascii="宋体" w:hAnsi="宋体" w:eastAsia="宋体" w:cs="宋体"/>
                <w:color w:val="000000"/>
                <w:kern w:val="0"/>
                <w:sz w:val="24"/>
                <w:highlight w:val="none"/>
                <w:shd w:val="clear" w:color="auto" w:fill="FEFEFE"/>
                <w:lang w:eastAsia="zh-CN"/>
              </w:rPr>
              <w:t>17322</w:t>
            </w:r>
            <w:r>
              <w:rPr>
                <w:rFonts w:hint="eastAsia" w:ascii="宋体" w:hAnsi="宋体" w:cs="宋体"/>
                <w:color w:val="000000"/>
                <w:kern w:val="0"/>
                <w:sz w:val="24"/>
                <w:highlight w:val="none"/>
                <w:shd w:val="clear" w:color="auto" w:fill="FEFEFE"/>
                <w:lang w:val="en-US" w:eastAsia="zh-CN"/>
              </w:rPr>
              <w:t>.</w:t>
            </w:r>
            <w:r>
              <w:rPr>
                <w:rFonts w:hint="eastAsia" w:ascii="宋体" w:hAnsi="宋体" w:eastAsia="宋体" w:cs="宋体"/>
                <w:color w:val="000000"/>
                <w:kern w:val="0"/>
                <w:sz w:val="24"/>
                <w:highlight w:val="none"/>
                <w:shd w:val="clear" w:color="auto" w:fill="FEFEFE"/>
                <w:lang w:eastAsia="zh-CN"/>
              </w:rPr>
              <w:t>9元</w:t>
            </w:r>
            <w:r>
              <w:rPr>
                <w:rFonts w:hint="eastAsia" w:ascii="宋体" w:hAnsi="宋体" w:cs="宋体"/>
                <w:color w:val="000000"/>
                <w:kern w:val="0"/>
                <w:sz w:val="24"/>
                <w:highlight w:val="none"/>
                <w:shd w:val="clear" w:color="auto" w:fill="FEFEFE"/>
                <w:lang w:eastAsia="zh-CN"/>
              </w:rPr>
              <w:t>（</w:t>
            </w:r>
            <w:r>
              <w:rPr>
                <w:rFonts w:hint="eastAsia" w:ascii="宋体" w:hAnsi="宋体" w:cs="宋体"/>
                <w:color w:val="000000"/>
                <w:kern w:val="0"/>
                <w:sz w:val="24"/>
                <w:highlight w:val="none"/>
                <w:shd w:val="clear" w:color="auto" w:fill="FEFEFE"/>
                <w:lang w:val="en-US" w:eastAsia="zh-CN"/>
              </w:rPr>
              <w:t>壹万柒仟叁佰贰拾贰元玖角</w:t>
            </w:r>
            <w:r>
              <w:rPr>
                <w:rFonts w:hint="eastAsia" w:ascii="宋体" w:hAnsi="宋体" w:cs="宋体"/>
                <w:color w:val="000000"/>
                <w:kern w:val="0"/>
                <w:sz w:val="24"/>
                <w:highlight w:val="none"/>
                <w:shd w:val="clear" w:color="auto" w:fill="FEFEFE"/>
                <w:lang w:eastAsia="zh-CN"/>
              </w:rPr>
              <w:t>）</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88" w:lineRule="auto"/>
              <w:ind w:left="105" w:leftChars="50" w:right="105" w:rightChars="50"/>
              <w:jc w:val="both"/>
              <w:textAlignment w:val="auto"/>
              <w:rPr>
                <w:rFonts w:hint="eastAsia" w:ascii="宋体" w:hAnsi="宋体" w:eastAsia="宋体" w:cs="宋体"/>
                <w:b w:val="0"/>
                <w:bCs w:val="0"/>
                <w:color w:val="000000"/>
                <w:highlight w:val="none"/>
              </w:rPr>
            </w:pPr>
            <w:r>
              <w:rPr>
                <w:rFonts w:hint="eastAsia" w:ascii="宋体" w:hAnsi="宋体" w:eastAsia="宋体" w:cs="宋体"/>
                <w:b/>
                <w:bCs/>
                <w:color w:val="000000"/>
                <w:highlight w:val="none"/>
              </w:rPr>
              <w:t>报价</w:t>
            </w:r>
            <w:r>
              <w:rPr>
                <w:rFonts w:hint="eastAsia" w:ascii="宋体" w:hAnsi="宋体" w:eastAsia="宋体" w:cs="宋体"/>
                <w:b/>
                <w:bCs/>
                <w:color w:val="000000"/>
                <w:highlight w:val="none"/>
                <w:lang w:eastAsia="zh-CN"/>
              </w:rPr>
              <w:t>：</w:t>
            </w:r>
            <w:r>
              <w:rPr>
                <w:rFonts w:hint="eastAsia" w:ascii="宋体" w:hAnsi="宋体" w:eastAsia="宋体" w:cs="宋体"/>
                <w:b w:val="0"/>
                <w:bCs w:val="0"/>
                <w:color w:val="000000"/>
                <w:highlight w:val="none"/>
                <w:lang w:eastAsia="zh-CN"/>
              </w:rPr>
              <w:t>供应商</w:t>
            </w:r>
            <w:r>
              <w:rPr>
                <w:rFonts w:hint="eastAsia" w:ascii="宋体" w:hAnsi="宋体" w:eastAsia="宋体" w:cs="宋体"/>
                <w:b w:val="0"/>
                <w:bCs w:val="0"/>
                <w:color w:val="000000"/>
                <w:highlight w:val="none"/>
              </w:rPr>
              <w:t>按照服务内容</w:t>
            </w:r>
            <w:r>
              <w:rPr>
                <w:rFonts w:hint="eastAsia" w:ascii="宋体" w:hAnsi="宋体" w:cs="宋体"/>
                <w:b w:val="0"/>
                <w:bCs w:val="0"/>
                <w:color w:val="000000"/>
                <w:highlight w:val="none"/>
                <w:lang w:val="en-US" w:eastAsia="zh-CN"/>
              </w:rPr>
              <w:t>做</w:t>
            </w:r>
            <w:r>
              <w:rPr>
                <w:rFonts w:hint="eastAsia" w:ascii="宋体" w:hAnsi="宋体" w:eastAsia="宋体" w:cs="宋体"/>
                <w:b w:val="0"/>
                <w:bCs w:val="0"/>
                <w:color w:val="000000"/>
                <w:highlight w:val="none"/>
              </w:rPr>
              <w:t>完整唯一的报价</w:t>
            </w:r>
            <w:r>
              <w:rPr>
                <w:rFonts w:hint="eastAsia" w:ascii="宋体" w:hAnsi="宋体" w:eastAsia="宋体" w:cs="宋体"/>
                <w:b w:val="0"/>
                <w:bCs w:val="0"/>
                <w:color w:val="000000"/>
                <w:highlight w:val="none"/>
                <w:lang w:eastAsia="zh-CN"/>
              </w:rPr>
              <w:t>（</w:t>
            </w:r>
            <w:r>
              <w:rPr>
                <w:rFonts w:hint="eastAsia" w:ascii="宋体" w:hAnsi="宋体" w:eastAsia="宋体" w:cs="宋体"/>
                <w:b w:val="0"/>
                <w:bCs w:val="0"/>
                <w:color w:val="000000"/>
                <w:highlight w:val="none"/>
              </w:rPr>
              <w:t>必须包含项目所有的费用（包含但不限于工作人员差旅费、税金及其他所有成本费用的总和）。</w:t>
            </w:r>
          </w:p>
          <w:p>
            <w:pPr>
              <w:pStyle w:val="22"/>
              <w:keepNext w:val="0"/>
              <w:keepLines w:val="0"/>
              <w:pageBreakBefore w:val="0"/>
              <w:widowControl w:val="0"/>
              <w:numPr>
                <w:ilvl w:val="0"/>
                <w:numId w:val="0"/>
              </w:numPr>
              <w:kinsoku w:val="0"/>
              <w:wordWrap/>
              <w:overflowPunct w:val="0"/>
              <w:topLinePunct w:val="0"/>
              <w:autoSpaceDE w:val="0"/>
              <w:autoSpaceDN w:val="0"/>
              <w:bidi w:val="0"/>
              <w:adjustRightInd w:val="0"/>
              <w:snapToGrid w:val="0"/>
              <w:spacing w:line="288" w:lineRule="auto"/>
              <w:ind w:left="105" w:leftChars="50" w:right="105" w:rightChars="50"/>
              <w:jc w:val="both"/>
              <w:textAlignment w:val="auto"/>
              <w:rPr>
                <w:rFonts w:hint="eastAsia" w:ascii="宋体" w:hAnsi="宋体" w:eastAsia="宋体" w:cs="宋体"/>
                <w:b/>
                <w:bCs/>
                <w:color w:val="000000"/>
                <w:highlight w:val="none"/>
              </w:rPr>
            </w:pPr>
            <w:r>
              <w:rPr>
                <w:rFonts w:hint="eastAsia" w:ascii="宋体" w:hAnsi="宋体" w:eastAsia="宋体" w:cs="宋体"/>
                <w:b w:val="0"/>
                <w:bCs w:val="0"/>
                <w:color w:val="000000"/>
                <w:highlight w:val="none"/>
              </w:rPr>
              <w:t>★投标报价可能低于其个别成本的，应当要求该</w:t>
            </w:r>
            <w:r>
              <w:rPr>
                <w:rFonts w:hint="eastAsia" w:ascii="宋体" w:hAnsi="宋体" w:eastAsia="宋体" w:cs="宋体"/>
                <w:b w:val="0"/>
                <w:bCs w:val="0"/>
                <w:color w:val="000000"/>
                <w:highlight w:val="none"/>
                <w:lang w:eastAsia="zh-CN"/>
              </w:rPr>
              <w:t>供应商</w:t>
            </w:r>
            <w:r>
              <w:rPr>
                <w:rFonts w:hint="eastAsia" w:ascii="宋体" w:hAnsi="宋体" w:eastAsia="宋体" w:cs="宋体"/>
                <w:b w:val="0"/>
                <w:bCs w:val="0"/>
                <w:color w:val="000000"/>
                <w:highlight w:val="none"/>
              </w:rPr>
              <w:t>作出书面说明并提供相应证明材料。</w:t>
            </w:r>
            <w:r>
              <w:rPr>
                <w:rFonts w:hint="eastAsia" w:ascii="宋体" w:hAnsi="宋体" w:eastAsia="宋体" w:cs="宋体"/>
                <w:b w:val="0"/>
                <w:bCs w:val="0"/>
                <w:color w:val="000000"/>
                <w:highlight w:val="none"/>
                <w:lang w:eastAsia="zh-CN"/>
              </w:rPr>
              <w:t>供应商</w:t>
            </w:r>
            <w:r>
              <w:rPr>
                <w:rFonts w:hint="eastAsia" w:ascii="宋体" w:hAnsi="宋体" w:eastAsia="宋体" w:cs="宋体"/>
                <w:b w:val="0"/>
                <w:bCs w:val="0"/>
                <w:color w:val="000000"/>
                <w:highlight w:val="none"/>
              </w:rPr>
              <w:t>不能合理或者不能提供；相应证明材料的，由评标委员会认定该</w:t>
            </w:r>
            <w:r>
              <w:rPr>
                <w:rFonts w:hint="eastAsia" w:ascii="宋体" w:hAnsi="宋体" w:eastAsia="宋体" w:cs="宋体"/>
                <w:b w:val="0"/>
                <w:bCs w:val="0"/>
                <w:color w:val="000000"/>
                <w:highlight w:val="none"/>
                <w:lang w:eastAsia="zh-CN"/>
              </w:rPr>
              <w:t>供应商</w:t>
            </w:r>
            <w:r>
              <w:rPr>
                <w:rFonts w:hint="eastAsia" w:ascii="宋体" w:hAnsi="宋体" w:eastAsia="宋体" w:cs="宋体"/>
                <w:b w:val="0"/>
                <w:bCs w:val="0"/>
                <w:color w:val="000000"/>
                <w:highlight w:val="none"/>
              </w:rPr>
              <w:t>以低于成本报价竞标，其投标视为无效标处理。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ind w:right="14"/>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6</w:t>
            </w:r>
          </w:p>
        </w:tc>
        <w:tc>
          <w:tcPr>
            <w:tcW w:w="8833" w:type="dxa"/>
            <w:noWrap w:val="0"/>
            <w:vAlign w:val="center"/>
          </w:tcPr>
          <w:p>
            <w:pPr>
              <w:pStyle w:val="22"/>
              <w:kinsoku w:val="0"/>
              <w:overflowPunct w:val="0"/>
              <w:spacing w:before="73"/>
              <w:ind w:left="102" w:leftChars="0"/>
              <w:jc w:val="both"/>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highlight w:val="none"/>
              </w:rPr>
              <w:t>采购方式：竞争性磋商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ind w:right="14"/>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7</w:t>
            </w:r>
          </w:p>
        </w:tc>
        <w:tc>
          <w:tcPr>
            <w:tcW w:w="8833" w:type="dxa"/>
            <w:noWrap w:val="0"/>
            <w:vAlign w:val="center"/>
          </w:tcPr>
          <w:p>
            <w:pPr>
              <w:pStyle w:val="22"/>
              <w:kinsoku w:val="0"/>
              <w:overflowPunct w:val="0"/>
              <w:spacing w:before="72"/>
              <w:ind w:left="102" w:leftChars="0"/>
              <w:jc w:val="both"/>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highlight w:val="none"/>
              </w:rPr>
              <w:t>评标办法：综合评分法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ind w:right="14"/>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8</w:t>
            </w:r>
          </w:p>
        </w:tc>
        <w:tc>
          <w:tcPr>
            <w:tcW w:w="8833" w:type="dxa"/>
            <w:noWrap w:val="0"/>
            <w:vAlign w:val="center"/>
          </w:tcPr>
          <w:p>
            <w:pPr>
              <w:pStyle w:val="22"/>
              <w:kinsoku w:val="0"/>
              <w:overflowPunct w:val="0"/>
              <w:spacing w:before="72"/>
              <w:ind w:left="102" w:leftChars="0"/>
              <w:jc w:val="both"/>
              <w:rPr>
                <w:rFonts w:hint="eastAsia" w:ascii="宋体" w:hAnsi="宋体" w:eastAsia="宋体" w:cs="宋体"/>
                <w:b/>
                <w:bCs/>
                <w:color w:val="000000"/>
                <w:highlight w:val="none"/>
              </w:rPr>
            </w:pPr>
            <w:r>
              <w:rPr>
                <w:rFonts w:hint="eastAsia" w:ascii="宋体" w:hAnsi="宋体" w:eastAsia="宋体" w:cs="宋体"/>
                <w:b w:val="0"/>
                <w:bCs w:val="0"/>
                <w:color w:val="000000"/>
                <w:highlight w:val="none"/>
              </w:rPr>
              <w:t>资格审查方式：资格后审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ind w:right="14"/>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9</w:t>
            </w:r>
          </w:p>
        </w:tc>
        <w:tc>
          <w:tcPr>
            <w:tcW w:w="8833" w:type="dxa"/>
            <w:noWrap w:val="0"/>
            <w:vAlign w:val="center"/>
          </w:tcPr>
          <w:p>
            <w:pPr>
              <w:pStyle w:val="22"/>
              <w:kinsoku w:val="0"/>
              <w:overflowPunct w:val="0"/>
              <w:spacing w:before="72"/>
              <w:ind w:left="102" w:leftChars="0"/>
              <w:jc w:val="both"/>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sz w:val="24"/>
                <w:szCs w:val="24"/>
                <w:highlight w:val="none"/>
              </w:rPr>
              <w:t>投标有效期：</w:t>
            </w:r>
            <w:r>
              <w:rPr>
                <w:rFonts w:hint="eastAsia" w:ascii="宋体" w:hAnsi="宋体" w:cs="宋体"/>
                <w:b w:val="0"/>
                <w:bCs w:val="0"/>
                <w:color w:val="000000"/>
                <w:sz w:val="24"/>
                <w:szCs w:val="24"/>
                <w:highlight w:val="none"/>
                <w:lang w:val="en-US" w:eastAsia="zh-CN"/>
              </w:rPr>
              <w:t>9</w:t>
            </w:r>
            <w:r>
              <w:rPr>
                <w:rFonts w:hint="eastAsia" w:ascii="宋体" w:hAnsi="宋体" w:eastAsia="宋体" w:cs="宋体"/>
                <w:b w:val="0"/>
                <w:bCs w:val="0"/>
                <w:color w:val="000000"/>
                <w:sz w:val="24"/>
                <w:szCs w:val="24"/>
                <w:highlight w:val="none"/>
              </w:rPr>
              <w:t>0</w:t>
            </w:r>
            <w:r>
              <w:rPr>
                <w:rFonts w:hint="eastAsia" w:ascii="宋体" w:hAnsi="宋体" w:eastAsia="宋体" w:cs="宋体"/>
                <w:b w:val="0"/>
                <w:bCs w:val="0"/>
                <w:color w:val="000000"/>
                <w:spacing w:val="-75"/>
                <w:sz w:val="24"/>
                <w:szCs w:val="24"/>
                <w:highlight w:val="none"/>
              </w:rPr>
              <w:t xml:space="preserve"> </w:t>
            </w:r>
            <w:r>
              <w:rPr>
                <w:rFonts w:hint="eastAsia" w:ascii="宋体" w:hAnsi="宋体" w:eastAsia="宋体" w:cs="宋体"/>
                <w:b w:val="0"/>
                <w:bCs w:val="0"/>
                <w:color w:val="000000"/>
                <w:sz w:val="24"/>
                <w:szCs w:val="24"/>
                <w:highlight w:val="none"/>
              </w:rPr>
              <w:t>日历天（从投标截止之日算起）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ind w:right="14"/>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10</w:t>
            </w:r>
          </w:p>
        </w:tc>
        <w:tc>
          <w:tcPr>
            <w:tcW w:w="8833" w:type="dxa"/>
            <w:noWrap w:val="0"/>
            <w:vAlign w:val="center"/>
          </w:tcPr>
          <w:p>
            <w:pPr>
              <w:pStyle w:val="22"/>
              <w:kinsoku w:val="0"/>
              <w:overflowPunct w:val="0"/>
              <w:spacing w:before="74"/>
              <w:ind w:left="102" w:leftChars="0"/>
              <w:jc w:val="both"/>
              <w:rPr>
                <w:rFonts w:hint="eastAsia" w:ascii="宋体" w:hAnsi="宋体" w:eastAsia="宋体" w:cs="宋体"/>
                <w:b w:val="0"/>
                <w:bCs w:val="0"/>
                <w:color w:val="000000"/>
                <w:kern w:val="0"/>
                <w:sz w:val="24"/>
                <w:szCs w:val="24"/>
                <w:highlight w:val="none"/>
                <w:lang w:val="en-US" w:eastAsia="zh-CN" w:bidi="ar-SA"/>
              </w:rPr>
            </w:pPr>
            <w:r>
              <w:rPr>
                <w:rFonts w:hint="eastAsia" w:ascii="宋体" w:hAnsi="宋体" w:eastAsia="宋体" w:cs="宋体"/>
                <w:b w:val="0"/>
                <w:bCs w:val="0"/>
                <w:color w:val="000000"/>
                <w:sz w:val="24"/>
                <w:szCs w:val="24"/>
                <w:highlight w:val="none"/>
              </w:rPr>
              <w:t>投标截止时间：</w:t>
            </w:r>
            <w:r>
              <w:rPr>
                <w:rFonts w:hint="eastAsia" w:ascii="宋体" w:hAnsi="宋体" w:eastAsia="宋体" w:cs="宋体"/>
                <w:b w:val="0"/>
                <w:bCs w:val="0"/>
                <w:color w:val="000000"/>
                <w:spacing w:val="-3"/>
                <w:sz w:val="24"/>
                <w:szCs w:val="24"/>
                <w:highlight w:val="none"/>
              </w:rPr>
              <w:t xml:space="preserve"> </w:t>
            </w:r>
            <w:r>
              <w:rPr>
                <w:rFonts w:hint="eastAsia" w:ascii="宋体" w:hAnsi="宋体" w:eastAsia="宋体" w:cs="宋体"/>
                <w:b w:val="0"/>
                <w:bCs w:val="0"/>
                <w:color w:val="000000"/>
                <w:sz w:val="24"/>
                <w:szCs w:val="24"/>
                <w:highlight w:val="none"/>
                <w:lang w:eastAsia="zh-CN"/>
              </w:rPr>
              <w:t>2023年</w:t>
            </w:r>
            <w:r>
              <w:rPr>
                <w:rFonts w:hint="eastAsia" w:ascii="宋体" w:hAnsi="宋体" w:cs="宋体"/>
                <w:b w:val="0"/>
                <w:bCs w:val="0"/>
                <w:color w:val="000000"/>
                <w:sz w:val="24"/>
                <w:szCs w:val="24"/>
                <w:highlight w:val="none"/>
                <w:lang w:val="en-US" w:eastAsia="zh-CN"/>
              </w:rPr>
              <w:t>07</w:t>
            </w:r>
            <w:r>
              <w:rPr>
                <w:rFonts w:hint="eastAsia" w:ascii="宋体" w:hAnsi="宋体" w:eastAsia="宋体" w:cs="宋体"/>
                <w:b w:val="0"/>
                <w:bCs w:val="0"/>
                <w:color w:val="000000"/>
                <w:sz w:val="24"/>
                <w:szCs w:val="24"/>
                <w:highlight w:val="none"/>
                <w:lang w:eastAsia="zh-CN"/>
              </w:rPr>
              <w:t>月</w:t>
            </w:r>
            <w:r>
              <w:rPr>
                <w:rFonts w:hint="eastAsia" w:ascii="宋体" w:hAnsi="宋体" w:cs="宋体"/>
                <w:b w:val="0"/>
                <w:bCs w:val="0"/>
                <w:color w:val="000000"/>
                <w:sz w:val="24"/>
                <w:szCs w:val="24"/>
                <w:highlight w:val="none"/>
                <w:lang w:val="en-US" w:eastAsia="zh-CN"/>
              </w:rPr>
              <w:t>21</w:t>
            </w:r>
            <w:r>
              <w:rPr>
                <w:rFonts w:hint="eastAsia" w:ascii="宋体" w:hAnsi="宋体" w:eastAsia="宋体" w:cs="宋体"/>
                <w:b w:val="0"/>
                <w:bCs w:val="0"/>
                <w:color w:val="000000"/>
                <w:sz w:val="24"/>
                <w:szCs w:val="24"/>
                <w:highlight w:val="none"/>
                <w:lang w:eastAsia="zh-CN"/>
              </w:rPr>
              <w:t>日16</w:t>
            </w:r>
            <w:r>
              <w:rPr>
                <w:rFonts w:hint="eastAsia" w:ascii="宋体" w:hAnsi="宋体" w:cs="宋体"/>
                <w:b w:val="0"/>
                <w:bCs w:val="0"/>
                <w:color w:val="000000"/>
                <w:sz w:val="24"/>
                <w:szCs w:val="24"/>
                <w:highlight w:val="none"/>
                <w:lang w:eastAsia="zh-CN"/>
              </w:rPr>
              <w:t>：</w:t>
            </w:r>
            <w:r>
              <w:rPr>
                <w:rFonts w:hint="eastAsia" w:ascii="宋体" w:hAnsi="宋体" w:eastAsia="宋体" w:cs="宋体"/>
                <w:b w:val="0"/>
                <w:bCs w:val="0"/>
                <w:color w:val="000000"/>
                <w:sz w:val="24"/>
                <w:szCs w:val="24"/>
                <w:highlight w:val="none"/>
                <w:lang w:eastAsia="zh-CN"/>
              </w:rPr>
              <w:t>00（</w:t>
            </w:r>
            <w:r>
              <w:rPr>
                <w:rFonts w:hint="eastAsia" w:ascii="宋体" w:hAnsi="宋体" w:eastAsia="宋体" w:cs="宋体"/>
                <w:b w:val="0"/>
                <w:bCs w:val="0"/>
                <w:color w:val="000000"/>
                <w:sz w:val="24"/>
                <w:szCs w:val="24"/>
                <w:highlight w:val="none"/>
                <w:lang w:val="en-US" w:eastAsia="zh-CN"/>
              </w:rPr>
              <w:t>北京时间</w:t>
            </w:r>
            <w:r>
              <w:rPr>
                <w:rFonts w:hint="eastAsia" w:ascii="宋体" w:hAnsi="宋体" w:eastAsia="宋体" w:cs="宋体"/>
                <w:b w:val="0"/>
                <w:bCs w:val="0"/>
                <w:color w:val="00000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66" w:hRule="atLeast"/>
          <w:jc w:val="center"/>
        </w:trPr>
        <w:tc>
          <w:tcPr>
            <w:tcW w:w="767"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11</w:t>
            </w:r>
          </w:p>
        </w:tc>
        <w:tc>
          <w:tcPr>
            <w:tcW w:w="8833" w:type="dxa"/>
            <w:noWrap w:val="0"/>
            <w:vAlign w:val="center"/>
          </w:tcPr>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★供应商资格要求：</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lang w:val="en-US" w:eastAsia="zh-CN"/>
              </w:rPr>
              <w:t>满足《中华人民共和国政府采购法》第二十二条规定；</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（1）具有独立承担民事责任的能力；</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（2）具有良好的商业信誉和健全的财务会计制度；</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（3）具有履行合同所必需的设备和专业技术能力；</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（4）有依法缴纳税收和社会保障资金的良好记录；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（5）参加政府采购活动前三年内，在经营活动中没有重大违法记录；</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（6）法律、行政法规规定的其他条件。</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lang w:val="en-US" w:eastAsia="zh-CN"/>
              </w:rPr>
              <w:t>落实政府采购政策需满足的资格要求：标项1：本项目为专门面向</w:t>
            </w:r>
            <w:r>
              <w:rPr>
                <w:rFonts w:hint="eastAsia" w:ascii="宋体" w:hAnsi="宋体" w:cs="宋体"/>
                <w:color w:val="000000"/>
                <w:sz w:val="24"/>
                <w:highlight w:val="none"/>
                <w:lang w:val="en-US" w:eastAsia="zh-CN"/>
              </w:rPr>
              <w:t>小微</w:t>
            </w:r>
            <w:r>
              <w:rPr>
                <w:rFonts w:hint="eastAsia" w:ascii="宋体" w:hAnsi="宋体" w:eastAsia="宋体" w:cs="宋体"/>
                <w:color w:val="000000"/>
                <w:sz w:val="24"/>
                <w:highlight w:val="none"/>
                <w:lang w:val="en-US" w:eastAsia="zh-CN"/>
              </w:rPr>
              <w:t>企业。</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lang w:val="en-US" w:eastAsia="zh-CN"/>
              </w:rPr>
              <w:t>本项目的特定资格要求：</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（1）供应商须具有有效的营业执照，具有独立订立合同的权利，能独立承担民事责任的能力；</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（2）供应商拟委派的项目负责人要求需具备一级注册造价工程师、本单位注册，且在有效期内。</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w:t>
            </w:r>
            <w:r>
              <w:rPr>
                <w:rFonts w:hint="eastAsia" w:ascii="宋体" w:hAnsi="宋体" w:eastAsia="宋体" w:cs="宋体"/>
                <w:color w:val="000000"/>
                <w:sz w:val="24"/>
                <w:highlight w:val="none"/>
                <w:lang w:val="en-US" w:eastAsia="zh-CN"/>
              </w:rPr>
              <w:t>3）提供《中小企业声明函》，供应商必须为小微企业。（含小型、微型企业）</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firstLine="0" w:firstLineChars="0"/>
              <w:jc w:val="both"/>
              <w:textAlignment w:val="auto"/>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其他说明：1）未被“信用中国”（www.creditchina.gov.cn）、中国政府采购网（www.ccgp.gov.cn）列入失信被执行人、重大税收违法案件当事人名单、政府采购严重违法失信行为记录名单；2）与采购人存在利害关系可能影响招标公正性的法人、其他组织或者个人，不得参加投标；单位负责人为同一人或者存在控股、管理关系的不同投标人，不得参加同一合同项下的政府采购活动。违反前两款规定的，相关投标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spacing w:before="72"/>
              <w:jc w:val="center"/>
              <w:rPr>
                <w:rFonts w:hint="eastAsia" w:ascii="宋体" w:hAnsi="宋体" w:eastAsia="宋体" w:cs="宋体"/>
                <w:color w:val="000000"/>
                <w:highlight w:val="none"/>
              </w:rPr>
            </w:pPr>
            <w:r>
              <w:rPr>
                <w:rFonts w:hint="eastAsia" w:ascii="宋体" w:hAnsi="宋体" w:eastAsia="宋体" w:cs="宋体"/>
                <w:color w:val="000000"/>
                <w:highlight w:val="none"/>
              </w:rPr>
              <w:t>12</w:t>
            </w:r>
          </w:p>
        </w:tc>
        <w:tc>
          <w:tcPr>
            <w:tcW w:w="8833" w:type="dxa"/>
            <w:noWrap w:val="0"/>
            <w:vAlign w:val="center"/>
          </w:tcPr>
          <w:p>
            <w:pPr>
              <w:pStyle w:val="22"/>
              <w:kinsoku w:val="0"/>
              <w:overflowPunct w:val="0"/>
              <w:spacing w:before="72"/>
              <w:ind w:left="102"/>
              <w:jc w:val="both"/>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联合投标：本项目不接受联合体投标。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spacing w:before="74"/>
              <w:jc w:val="center"/>
              <w:rPr>
                <w:rFonts w:hint="eastAsia" w:ascii="宋体" w:hAnsi="宋体" w:eastAsia="宋体" w:cs="宋体"/>
                <w:color w:val="000000"/>
                <w:highlight w:val="none"/>
              </w:rPr>
            </w:pPr>
            <w:r>
              <w:rPr>
                <w:rFonts w:hint="eastAsia" w:ascii="宋体" w:hAnsi="宋体" w:eastAsia="宋体" w:cs="宋体"/>
                <w:color w:val="000000"/>
                <w:highlight w:val="none"/>
              </w:rPr>
              <w:t>13</w:t>
            </w:r>
          </w:p>
        </w:tc>
        <w:tc>
          <w:tcPr>
            <w:tcW w:w="8833" w:type="dxa"/>
            <w:noWrap w:val="0"/>
            <w:vAlign w:val="center"/>
          </w:tcPr>
          <w:p>
            <w:pPr>
              <w:pStyle w:val="22"/>
              <w:kinsoku w:val="0"/>
              <w:overflowPunct w:val="0"/>
              <w:spacing w:before="74"/>
              <w:ind w:left="102"/>
              <w:jc w:val="both"/>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投标报价货币</w:t>
            </w:r>
            <w:r>
              <w:rPr>
                <w:rFonts w:hint="eastAsia" w:ascii="宋体" w:hAnsi="宋体" w:eastAsia="宋体" w:cs="宋体"/>
                <w:b w:val="0"/>
                <w:bCs w:val="0"/>
                <w:color w:val="000000"/>
                <w:highlight w:val="none"/>
                <w:lang w:eastAsia="zh-CN"/>
              </w:rPr>
              <w:t>：</w:t>
            </w:r>
            <w:r>
              <w:rPr>
                <w:rFonts w:hint="eastAsia" w:ascii="宋体" w:hAnsi="宋体" w:eastAsia="宋体" w:cs="宋体"/>
                <w:b w:val="0"/>
                <w:bCs w:val="0"/>
                <w:color w:val="000000"/>
                <w:highlight w:val="none"/>
              </w:rPr>
              <w:t>人民币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spacing w:before="73"/>
              <w:jc w:val="center"/>
              <w:rPr>
                <w:rFonts w:hint="eastAsia" w:ascii="宋体" w:hAnsi="宋体" w:eastAsia="宋体" w:cs="宋体"/>
                <w:color w:val="000000"/>
                <w:highlight w:val="none"/>
              </w:rPr>
            </w:pPr>
            <w:r>
              <w:rPr>
                <w:rFonts w:hint="eastAsia" w:ascii="宋体" w:hAnsi="宋体" w:eastAsia="宋体" w:cs="宋体"/>
                <w:color w:val="000000"/>
                <w:highlight w:val="none"/>
              </w:rPr>
              <w:t>14</w:t>
            </w:r>
          </w:p>
        </w:tc>
        <w:tc>
          <w:tcPr>
            <w:tcW w:w="8833" w:type="dxa"/>
            <w:noWrap w:val="0"/>
            <w:vAlign w:val="center"/>
          </w:tcPr>
          <w:p>
            <w:pPr>
              <w:pStyle w:val="22"/>
              <w:kinsoku w:val="0"/>
              <w:overflowPunct w:val="0"/>
              <w:spacing w:before="73"/>
              <w:ind w:left="102"/>
              <w:jc w:val="both"/>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投标语言：中文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spacing w:before="72"/>
              <w:jc w:val="center"/>
              <w:rPr>
                <w:rFonts w:hint="eastAsia" w:ascii="宋体" w:hAnsi="宋体" w:eastAsia="宋体" w:cs="宋体"/>
                <w:color w:val="000000"/>
                <w:highlight w:val="none"/>
              </w:rPr>
            </w:pPr>
            <w:r>
              <w:rPr>
                <w:rFonts w:hint="eastAsia" w:ascii="宋体" w:hAnsi="宋体" w:eastAsia="宋体" w:cs="宋体"/>
                <w:color w:val="000000"/>
                <w:highlight w:val="none"/>
              </w:rPr>
              <w:t>15</w:t>
            </w:r>
          </w:p>
        </w:tc>
        <w:tc>
          <w:tcPr>
            <w:tcW w:w="8833" w:type="dxa"/>
            <w:noWrap w:val="0"/>
            <w:vAlign w:val="center"/>
          </w:tcPr>
          <w:p>
            <w:pPr>
              <w:pStyle w:val="22"/>
              <w:kinsoku w:val="0"/>
              <w:overflowPunct w:val="0"/>
              <w:spacing w:before="72"/>
              <w:ind w:left="102"/>
              <w:jc w:val="both"/>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是否退还磋商响应性文件：否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spacing w:before="201"/>
              <w:jc w:val="center"/>
              <w:rPr>
                <w:rFonts w:hint="eastAsia" w:ascii="宋体" w:hAnsi="宋体" w:eastAsia="宋体" w:cs="宋体"/>
                <w:color w:val="000000"/>
                <w:highlight w:val="none"/>
              </w:rPr>
            </w:pPr>
            <w:r>
              <w:rPr>
                <w:rFonts w:hint="eastAsia" w:ascii="宋体" w:hAnsi="宋体" w:eastAsia="宋体" w:cs="宋体"/>
                <w:color w:val="000000"/>
                <w:highlight w:val="none"/>
              </w:rPr>
              <w:t>16</w:t>
            </w:r>
          </w:p>
        </w:tc>
        <w:tc>
          <w:tcPr>
            <w:tcW w:w="8833" w:type="dxa"/>
            <w:noWrap w:val="0"/>
            <w:vAlign w:val="center"/>
          </w:tcPr>
          <w:p>
            <w:pPr>
              <w:pStyle w:val="22"/>
              <w:kinsoku w:val="0"/>
              <w:overflowPunct w:val="0"/>
              <w:spacing w:before="57"/>
              <w:ind w:left="102"/>
              <w:jc w:val="both"/>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磋商小组的组建：</w:t>
            </w:r>
          </w:p>
          <w:p>
            <w:pPr>
              <w:pStyle w:val="22"/>
              <w:kinsoku w:val="0"/>
              <w:overflowPunct w:val="0"/>
              <w:spacing w:before="16"/>
              <w:ind w:left="102"/>
              <w:jc w:val="both"/>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 xml:space="preserve">磋商小组构成：共 </w:t>
            </w:r>
            <w:r>
              <w:rPr>
                <w:rFonts w:hint="eastAsia" w:ascii="宋体" w:hAnsi="宋体" w:eastAsia="宋体" w:cs="宋体"/>
                <w:b w:val="0"/>
                <w:bCs w:val="0"/>
                <w:color w:val="000000"/>
                <w:highlight w:val="none"/>
                <w:lang w:val="en-US" w:eastAsia="zh-CN"/>
              </w:rPr>
              <w:t>3</w:t>
            </w:r>
            <w:r>
              <w:rPr>
                <w:rFonts w:hint="eastAsia" w:ascii="宋体" w:hAnsi="宋体" w:eastAsia="宋体" w:cs="宋体"/>
                <w:b w:val="0"/>
                <w:bCs w:val="0"/>
                <w:color w:val="000000"/>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spacing w:before="72"/>
              <w:jc w:val="center"/>
              <w:rPr>
                <w:rFonts w:hint="eastAsia" w:ascii="宋体" w:hAnsi="宋体" w:eastAsia="宋体" w:cs="宋体"/>
                <w:color w:val="000000"/>
                <w:highlight w:val="none"/>
              </w:rPr>
            </w:pPr>
            <w:r>
              <w:rPr>
                <w:rFonts w:hint="eastAsia" w:ascii="宋体" w:hAnsi="宋体" w:eastAsia="宋体" w:cs="宋体"/>
                <w:color w:val="000000"/>
                <w:highlight w:val="none"/>
              </w:rPr>
              <w:t>17</w:t>
            </w:r>
          </w:p>
        </w:tc>
        <w:tc>
          <w:tcPr>
            <w:tcW w:w="8833" w:type="dxa"/>
            <w:noWrap w:val="0"/>
            <w:vAlign w:val="center"/>
          </w:tcPr>
          <w:p>
            <w:pPr>
              <w:pStyle w:val="22"/>
              <w:kinsoku w:val="0"/>
              <w:overflowPunct w:val="0"/>
              <w:spacing w:before="72"/>
              <w:ind w:left="102"/>
              <w:jc w:val="both"/>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分包（转让）：不允许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jc w:val="center"/>
              <w:rPr>
                <w:rFonts w:hint="eastAsia" w:ascii="宋体" w:hAnsi="宋体" w:eastAsia="宋体" w:cs="宋体"/>
                <w:color w:val="000000"/>
                <w:highlight w:val="none"/>
              </w:rPr>
            </w:pPr>
            <w:r>
              <w:rPr>
                <w:rFonts w:hint="eastAsia" w:ascii="宋体" w:hAnsi="宋体" w:eastAsia="宋体" w:cs="宋体"/>
                <w:color w:val="000000"/>
                <w:highlight w:val="none"/>
              </w:rPr>
              <w:t>18</w:t>
            </w:r>
          </w:p>
        </w:tc>
        <w:tc>
          <w:tcPr>
            <w:tcW w:w="8833" w:type="dxa"/>
            <w:noWrap w:val="0"/>
            <w:vAlign w:val="center"/>
          </w:tcPr>
          <w:p>
            <w:pPr>
              <w:pStyle w:val="22"/>
              <w:kinsoku w:val="0"/>
              <w:overflowPunct w:val="0"/>
              <w:spacing w:before="55"/>
              <w:ind w:left="102"/>
              <w:jc w:val="both"/>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项目现场勘察</w:t>
            </w:r>
            <w:r>
              <w:rPr>
                <w:rFonts w:hint="eastAsia" w:ascii="宋体" w:hAnsi="宋体" w:eastAsia="宋体" w:cs="宋体"/>
                <w:b w:val="0"/>
                <w:bCs w:val="0"/>
                <w:color w:val="000000"/>
                <w:highlight w:val="none"/>
                <w:lang w:eastAsia="zh-CN"/>
              </w:rPr>
              <w:t>：</w:t>
            </w:r>
            <w:r>
              <w:rPr>
                <w:rFonts w:hint="eastAsia" w:ascii="宋体" w:hAnsi="宋体" w:eastAsia="宋体" w:cs="宋体"/>
                <w:b w:val="0"/>
                <w:bCs w:val="0"/>
                <w:color w:val="000000"/>
                <w:highlight w:val="none"/>
                <w:lang w:val="en-US" w:eastAsia="zh-CN"/>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9" w:hRule="atLeast"/>
          <w:jc w:val="center"/>
        </w:trPr>
        <w:tc>
          <w:tcPr>
            <w:tcW w:w="767" w:type="dxa"/>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300" w:lineRule="auto"/>
              <w:ind w:left="105" w:leftChars="50" w:right="105" w:rightChars="50"/>
              <w:jc w:val="center"/>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19</w:t>
            </w:r>
          </w:p>
        </w:tc>
        <w:tc>
          <w:tcPr>
            <w:tcW w:w="8833" w:type="dxa"/>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88" w:lineRule="auto"/>
              <w:ind w:left="105" w:leftChars="50" w:right="105" w:rightChars="50"/>
              <w:jc w:val="both"/>
              <w:textAlignment w:val="auto"/>
              <w:rPr>
                <w:rFonts w:hint="eastAsia" w:ascii="宋体" w:hAnsi="宋体" w:eastAsia="宋体" w:cs="宋体"/>
                <w:b w:val="0"/>
                <w:bCs w:val="0"/>
                <w:color w:val="000000"/>
                <w:highlight w:val="none"/>
              </w:rPr>
            </w:pPr>
            <w:r>
              <w:rPr>
                <w:rFonts w:hint="eastAsia" w:ascii="宋体" w:hAnsi="宋体" w:eastAsia="宋体" w:cs="宋体"/>
                <w:b w:val="0"/>
                <w:bCs w:val="0"/>
                <w:color w:val="000000"/>
                <w:highlight w:val="none"/>
              </w:rPr>
              <w:t>构成竞争性磋商文件的其他文件：竞争性磋商文件的澄清、修改书及有关补充通知为竞争性磋商文件的有效组成部分。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7" w:hRule="atLeast"/>
          <w:jc w:val="center"/>
        </w:trPr>
        <w:tc>
          <w:tcPr>
            <w:tcW w:w="767" w:type="dxa"/>
            <w:noWrap w:val="0"/>
            <w:vAlign w:val="center"/>
          </w:tcPr>
          <w:p>
            <w:pPr>
              <w:pStyle w:val="22"/>
              <w:kinsoku w:val="0"/>
              <w:overflowPunct w:val="0"/>
              <w:spacing w:before="73"/>
              <w:jc w:val="center"/>
              <w:rPr>
                <w:rFonts w:hint="eastAsia" w:ascii="宋体" w:hAnsi="宋体" w:eastAsia="宋体" w:cs="宋体"/>
                <w:color w:val="000000"/>
                <w:highlight w:val="none"/>
              </w:rPr>
            </w:pPr>
            <w:r>
              <w:rPr>
                <w:rFonts w:hint="eastAsia" w:ascii="宋体" w:hAnsi="宋体" w:eastAsia="宋体" w:cs="宋体"/>
                <w:color w:val="000000"/>
                <w:highlight w:val="none"/>
              </w:rPr>
              <w:t>20</w:t>
            </w:r>
          </w:p>
        </w:tc>
        <w:tc>
          <w:tcPr>
            <w:tcW w:w="8833" w:type="dxa"/>
            <w:noWrap w:val="0"/>
            <w:vAlign w:val="top"/>
          </w:tcPr>
          <w:p>
            <w:pPr>
              <w:pStyle w:val="22"/>
              <w:keepNext w:val="0"/>
              <w:keepLines w:val="0"/>
              <w:pageBreakBefore w:val="0"/>
              <w:kinsoku w:val="0"/>
              <w:wordWrap/>
              <w:overflowPunct w:val="0"/>
              <w:topLinePunct w:val="0"/>
              <w:bidi w:val="0"/>
              <w:adjustRightInd w:val="0"/>
              <w:snapToGrid w:val="0"/>
              <w:spacing w:line="288" w:lineRule="auto"/>
              <w:ind w:left="105" w:leftChars="50" w:right="105" w:rightChars="50"/>
              <w:textAlignment w:val="auto"/>
              <w:rPr>
                <w:rFonts w:hint="eastAsia" w:ascii="宋体" w:hAnsi="宋体" w:eastAsia="宋体" w:cs="宋体"/>
                <w:color w:val="000000"/>
                <w:highlight w:val="none"/>
                <w:lang w:eastAsia="zh-CN"/>
              </w:rPr>
            </w:pPr>
            <w:r>
              <w:rPr>
                <w:rFonts w:hint="eastAsia" w:ascii="宋体" w:hAnsi="宋体" w:eastAsia="宋体" w:cs="宋体"/>
                <w:b w:val="0"/>
                <w:bCs w:val="0"/>
                <w:color w:val="000000"/>
                <w:highlight w:val="none"/>
              </w:rPr>
              <w:t>★</w:t>
            </w:r>
            <w:r>
              <w:rPr>
                <w:rFonts w:hint="eastAsia" w:ascii="宋体" w:hAnsi="宋体" w:eastAsia="宋体" w:cs="宋体"/>
                <w:b/>
                <w:bCs/>
                <w:color w:val="000000"/>
                <w:highlight w:val="none"/>
                <w:lang w:eastAsia="zh-CN"/>
              </w:rPr>
              <w:t>磋商保证金</w:t>
            </w:r>
          </w:p>
          <w:p>
            <w:pPr>
              <w:keepNext w:val="0"/>
              <w:keepLines w:val="0"/>
              <w:pageBreakBefore w:val="0"/>
              <w:widowControl w:val="0"/>
              <w:kinsoku/>
              <w:wordWrap/>
              <w:overflowPunct/>
              <w:topLinePunct w:val="0"/>
              <w:autoSpaceDE/>
              <w:autoSpaceDN/>
              <w:bidi w:val="0"/>
              <w:adjustRightInd w:val="0"/>
              <w:snapToGrid w:val="0"/>
              <w:spacing w:line="288" w:lineRule="auto"/>
              <w:ind w:left="105" w:leftChars="50" w:right="105" w:rightChars="50"/>
              <w:textAlignment w:val="auto"/>
              <w:rPr>
                <w:rFonts w:hint="default" w:ascii="宋体" w:hAnsi="宋体" w:eastAsia="宋体" w:cs="宋体"/>
                <w:b/>
                <w:bCs/>
                <w:color w:val="000000"/>
                <w:highlight w:val="none"/>
                <w:lang w:val="en-US" w:eastAsia="zh-CN"/>
              </w:rPr>
            </w:pPr>
            <w:r>
              <w:rPr>
                <w:rFonts w:hint="eastAsia" w:ascii="宋体" w:hAnsi="宋体" w:eastAsia="宋体" w:cs="宋体"/>
                <w:b w:val="0"/>
                <w:bCs w:val="0"/>
                <w:color w:val="000000"/>
                <w:kern w:val="0"/>
                <w:sz w:val="24"/>
                <w:szCs w:val="24"/>
                <w:highlight w:val="none"/>
                <w:lang w:val="en-US" w:eastAsia="zh-CN" w:bidi="ar-SA"/>
              </w:rPr>
              <w:t>本项目</w:t>
            </w:r>
            <w:r>
              <w:rPr>
                <w:rFonts w:hint="eastAsia" w:ascii="宋体" w:hAnsi="宋体" w:cs="宋体"/>
                <w:b w:val="0"/>
                <w:bCs w:val="0"/>
                <w:color w:val="000000"/>
                <w:kern w:val="0"/>
                <w:sz w:val="24"/>
                <w:szCs w:val="24"/>
                <w:highlight w:val="none"/>
                <w:lang w:val="en-US" w:eastAsia="zh-CN" w:bidi="ar-SA"/>
              </w:rPr>
              <w:t>不缴纳投标保证金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224" w:hRule="atLeast"/>
          <w:jc w:val="center"/>
        </w:trPr>
        <w:tc>
          <w:tcPr>
            <w:tcW w:w="767" w:type="dxa"/>
            <w:noWrap w:val="0"/>
            <w:vAlign w:val="center"/>
          </w:tcPr>
          <w:p>
            <w:pPr>
              <w:pStyle w:val="22"/>
              <w:kinsoku w:val="0"/>
              <w:overflowPunct w:val="0"/>
              <w:spacing w:before="73"/>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1</w:t>
            </w:r>
          </w:p>
        </w:tc>
        <w:tc>
          <w:tcPr>
            <w:tcW w:w="8833" w:type="dxa"/>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jc w:val="both"/>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★《磋商响应性文件》递交时间及地点：</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1、响应文件：加密的电子响应文件壹份(.jmbs格式)在政采云平台指定位置上传。</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备注：因供应商自身原因导致解密失败的，将导致其投标被拒绝且响应文件被退回。未递交加密的电子响应文件，将导致投标被拒绝。</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jc w:val="both"/>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2、递交截止时间：2023年</w:t>
            </w:r>
            <w:r>
              <w:rPr>
                <w:rFonts w:hint="eastAsia" w:ascii="宋体" w:hAnsi="宋体" w:cs="宋体"/>
                <w:color w:val="000000"/>
                <w:sz w:val="24"/>
                <w:szCs w:val="24"/>
                <w:highlight w:val="none"/>
                <w:lang w:val="en-US" w:eastAsia="zh-CN"/>
              </w:rPr>
              <w:t>07</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21</w:t>
            </w:r>
            <w:r>
              <w:rPr>
                <w:rFonts w:hint="eastAsia" w:ascii="宋体" w:hAnsi="宋体" w:eastAsia="宋体" w:cs="宋体"/>
                <w:color w:val="000000"/>
                <w:sz w:val="24"/>
                <w:szCs w:val="24"/>
                <w:highlight w:val="none"/>
              </w:rPr>
              <w:t>日16</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00（北京时间）</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jc w:val="both"/>
              <w:textAlignment w:val="auto"/>
              <w:rPr>
                <w:rFonts w:hint="eastAsia" w:ascii="宋体" w:hAnsi="宋体" w:eastAsia="宋体" w:cs="宋体"/>
                <w:b/>
                <w:bCs/>
                <w:color w:val="000000"/>
                <w:highlight w:val="none"/>
              </w:rPr>
            </w:pPr>
            <w:r>
              <w:rPr>
                <w:rFonts w:hint="eastAsia" w:ascii="宋体" w:hAnsi="宋体" w:eastAsia="宋体" w:cs="宋体"/>
                <w:color w:val="000000"/>
                <w:sz w:val="24"/>
                <w:szCs w:val="24"/>
                <w:highlight w:val="none"/>
              </w:rPr>
              <w:t>3、递交地点：政采云平台http://www.zcygov.cn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7" w:type="dxa"/>
            <w:noWrap w:val="0"/>
            <w:vAlign w:val="center"/>
          </w:tcPr>
          <w:p>
            <w:pPr>
              <w:pStyle w:val="22"/>
              <w:kinsoku w:val="0"/>
              <w:overflowPunct w:val="0"/>
              <w:spacing w:before="73"/>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2</w:t>
            </w:r>
          </w:p>
        </w:tc>
        <w:tc>
          <w:tcPr>
            <w:tcW w:w="8833" w:type="dxa"/>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val="0"/>
              <w:spacing w:line="288" w:lineRule="auto"/>
              <w:ind w:left="105" w:leftChars="50" w:right="105" w:rightChars="50"/>
              <w:jc w:val="both"/>
              <w:textAlignment w:val="auto"/>
              <w:rPr>
                <w:rFonts w:hint="eastAsia" w:ascii="宋体" w:hAnsi="宋体" w:eastAsia="宋体" w:cs="宋体"/>
                <w:b/>
                <w:bCs/>
                <w:color w:val="000000"/>
                <w:highlight w:val="none"/>
                <w:lang w:eastAsia="zh-CN"/>
              </w:rPr>
            </w:pPr>
            <w:r>
              <w:rPr>
                <w:rFonts w:hint="eastAsia" w:ascii="宋体" w:hAnsi="宋体" w:eastAsia="宋体" w:cs="宋体"/>
                <w:b/>
                <w:bCs/>
                <w:color w:val="000000"/>
                <w:highlight w:val="none"/>
              </w:rPr>
              <w:t>★磋商响应性文件的密封和标记</w:t>
            </w:r>
            <w:r>
              <w:rPr>
                <w:rFonts w:hint="eastAsia" w:ascii="宋体" w:hAnsi="宋体" w:eastAsia="宋体" w:cs="宋体"/>
                <w:b/>
                <w:bCs/>
                <w:color w:val="000000"/>
                <w:highlight w:val="none"/>
                <w:lang w:eastAsia="zh-CN"/>
              </w:rPr>
              <w:t>：</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jc w:val="both"/>
              <w:textAlignment w:val="auto"/>
              <w:rPr>
                <w:rFonts w:hint="eastAsia" w:ascii="宋体" w:hAnsi="宋体" w:eastAsia="宋体" w:cs="宋体"/>
                <w:b/>
                <w:bCs/>
                <w:color w:val="000000"/>
                <w:highlight w:val="none"/>
              </w:rPr>
            </w:pPr>
            <w:r>
              <w:rPr>
                <w:rFonts w:hint="eastAsia" w:ascii="宋体" w:hAnsi="宋体" w:cs="宋体"/>
                <w:color w:val="000000"/>
                <w:kern w:val="0"/>
                <w:sz w:val="24"/>
                <w:szCs w:val="24"/>
                <w:highlight w:val="none"/>
                <w:lang w:val="en-US" w:eastAsia="zh-CN" w:bidi="ar-SA"/>
              </w:rPr>
              <w:t>中标单位</w:t>
            </w:r>
            <w:r>
              <w:rPr>
                <w:rFonts w:hint="eastAsia" w:ascii="宋体" w:hAnsi="宋体" w:eastAsia="宋体" w:cs="宋体"/>
                <w:color w:val="000000"/>
                <w:kern w:val="0"/>
                <w:sz w:val="24"/>
                <w:szCs w:val="24"/>
                <w:highlight w:val="none"/>
                <w:lang w:val="en-US" w:eastAsia="zh-CN" w:bidi="ar-SA"/>
              </w:rPr>
              <w:t>提供响应文件纸质版</w:t>
            </w:r>
            <w:r>
              <w:rPr>
                <w:rFonts w:hint="eastAsia" w:ascii="宋体" w:hAnsi="宋体" w:cs="宋体"/>
                <w:color w:val="000000"/>
                <w:kern w:val="0"/>
                <w:sz w:val="24"/>
                <w:szCs w:val="24"/>
                <w:highlight w:val="none"/>
                <w:lang w:val="en-US" w:eastAsia="zh-CN" w:bidi="ar-SA"/>
              </w:rPr>
              <w:t>：</w:t>
            </w:r>
            <w:bookmarkStart w:id="237" w:name="_GoBack"/>
            <w:bookmarkEnd w:id="237"/>
            <w:r>
              <w:rPr>
                <w:rFonts w:hint="eastAsia" w:ascii="宋体" w:hAnsi="宋体" w:eastAsia="宋体" w:cs="宋体"/>
                <w:color w:val="000000"/>
                <w:kern w:val="0"/>
                <w:sz w:val="24"/>
                <w:szCs w:val="24"/>
                <w:highlight w:val="none"/>
                <w:lang w:val="en-US" w:eastAsia="zh-CN" w:bidi="ar-SA"/>
              </w:rPr>
              <w:t>一正</w:t>
            </w:r>
            <w:r>
              <w:rPr>
                <w:rFonts w:hint="eastAsia" w:ascii="宋体" w:hAnsi="宋体" w:cs="宋体"/>
                <w:color w:val="000000"/>
                <w:kern w:val="0"/>
                <w:sz w:val="24"/>
                <w:szCs w:val="24"/>
                <w:highlight w:val="none"/>
                <w:lang w:val="en-US" w:eastAsia="zh-CN" w:bidi="ar-SA"/>
              </w:rPr>
              <w:t>二</w:t>
            </w:r>
            <w:r>
              <w:rPr>
                <w:rFonts w:hint="eastAsia" w:ascii="宋体" w:hAnsi="宋体" w:eastAsia="宋体" w:cs="宋体"/>
                <w:color w:val="000000"/>
                <w:kern w:val="0"/>
                <w:sz w:val="24"/>
                <w:szCs w:val="24"/>
                <w:highlight w:val="none"/>
                <w:lang w:val="en-US" w:eastAsia="zh-CN" w:bidi="ar-SA"/>
              </w:rPr>
              <w:t>副(加盖公章且不得采用活页装订)，电子版：U盘贰份，待开标结束后邮寄至</w:t>
            </w:r>
            <w:r>
              <w:rPr>
                <w:rFonts w:hint="eastAsia" w:ascii="宋体" w:hAnsi="宋体" w:eastAsia="宋体" w:cs="宋体"/>
                <w:b w:val="0"/>
                <w:bCs w:val="0"/>
                <w:color w:val="000000"/>
                <w:highlight w:val="none"/>
                <w:lang w:eastAsia="zh-CN"/>
              </w:rPr>
              <w:t>新疆乌鲁木齐市水磨沟区红光山路888号绿城广场2#商业综合楼(A、B座)A单元6层商务办公01号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767" w:type="dxa"/>
            <w:noWrap w:val="0"/>
            <w:vAlign w:val="center"/>
          </w:tcPr>
          <w:p>
            <w:pPr>
              <w:pStyle w:val="22"/>
              <w:kinsoku w:val="0"/>
              <w:overflowPunct w:val="0"/>
              <w:spacing w:before="73"/>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3</w:t>
            </w:r>
          </w:p>
        </w:tc>
        <w:tc>
          <w:tcPr>
            <w:tcW w:w="8833" w:type="dxa"/>
            <w:noWrap w:val="0"/>
            <w:vAlign w:val="center"/>
          </w:tcPr>
          <w:p>
            <w:pPr>
              <w:pStyle w:val="6"/>
              <w:snapToGrid w:val="0"/>
              <w:spacing w:before="0" w:line="288" w:lineRule="auto"/>
              <w:ind w:leftChars="56" w:right="50"/>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开标：</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时间：2023年</w:t>
            </w:r>
            <w:r>
              <w:rPr>
                <w:rFonts w:hint="eastAsia" w:ascii="宋体" w:hAnsi="宋体" w:cs="宋体"/>
                <w:color w:val="000000"/>
                <w:sz w:val="24"/>
                <w:szCs w:val="24"/>
                <w:highlight w:val="none"/>
                <w:lang w:val="en-US" w:eastAsia="zh-CN"/>
              </w:rPr>
              <w:t>07</w:t>
            </w:r>
            <w:r>
              <w:rPr>
                <w:rFonts w:hint="eastAsia" w:ascii="宋体" w:hAnsi="宋体" w:eastAsia="宋体" w:cs="宋体"/>
                <w:color w:val="000000"/>
                <w:sz w:val="24"/>
                <w:szCs w:val="24"/>
                <w:highlight w:val="none"/>
              </w:rPr>
              <w:t>月</w:t>
            </w:r>
            <w:r>
              <w:rPr>
                <w:rFonts w:hint="eastAsia" w:ascii="宋体" w:hAnsi="宋体" w:cs="宋体"/>
                <w:color w:val="000000"/>
                <w:sz w:val="24"/>
                <w:szCs w:val="24"/>
                <w:highlight w:val="none"/>
                <w:lang w:val="en-US" w:eastAsia="zh-CN"/>
              </w:rPr>
              <w:t>21</w:t>
            </w:r>
            <w:r>
              <w:rPr>
                <w:rFonts w:hint="eastAsia" w:ascii="宋体" w:hAnsi="宋体" w:eastAsia="宋体" w:cs="宋体"/>
                <w:color w:val="000000"/>
                <w:sz w:val="24"/>
                <w:szCs w:val="24"/>
                <w:highlight w:val="none"/>
              </w:rPr>
              <w:t>日16</w:t>
            </w:r>
            <w:r>
              <w:rPr>
                <w:rFonts w:hint="eastAsia" w:ascii="宋体" w:hAnsi="宋体" w:cs="宋体"/>
                <w:color w:val="000000"/>
                <w:sz w:val="24"/>
                <w:szCs w:val="24"/>
                <w:highlight w:val="none"/>
                <w:lang w:eastAsia="zh-CN"/>
              </w:rPr>
              <w:t>：</w:t>
            </w:r>
            <w:r>
              <w:rPr>
                <w:rFonts w:hint="eastAsia" w:ascii="宋体" w:hAnsi="宋体" w:eastAsia="宋体" w:cs="宋体"/>
                <w:color w:val="000000"/>
                <w:sz w:val="24"/>
                <w:szCs w:val="24"/>
                <w:highlight w:val="none"/>
              </w:rPr>
              <w:t>00（北京时间）</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地点：政采云网上不见面开标系统</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说明：</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1、本次采购采用电子交易方式，电子交易平台为“政府采购云平台（www.zcygov.cn）”。供应商参与本项目电子交易活动前，应注册成为政府采购云平台供应商。编制电子响应文件前还需申领CA证书并绑定帐号。供应商应充分考虑完成平台注册、申领CA证书等所需的时间。因未注册入库、未办理CA数字证书等原因造成无法响应或响应失败等后果由供应商自行承担。</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lang w:eastAsia="zh-CN"/>
              </w:rPr>
              <w:t>2、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4、参与竞争性磋商项目供应商，开标结束后，请及时进入“网上报价”页面（详见操作手册），等待最终报价通知。如未在系统提示的报价时限内报价，则视为上一轮报价为最终报价。</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color w:val="000000"/>
                <w:highlight w:val="none"/>
                <w:lang w:val="en-US" w:eastAsia="zh-CN"/>
              </w:rPr>
            </w:pPr>
            <w:r>
              <w:rPr>
                <w:rFonts w:hint="eastAsia" w:ascii="宋体" w:hAnsi="宋体" w:eastAsia="宋体" w:cs="宋体"/>
                <w:color w:val="000000"/>
                <w:sz w:val="24"/>
                <w:szCs w:val="24"/>
                <w:highlight w:val="none"/>
              </w:rPr>
              <w:t>5、各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spacing w:before="73"/>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4</w:t>
            </w:r>
          </w:p>
        </w:tc>
        <w:tc>
          <w:tcPr>
            <w:tcW w:w="8833" w:type="dxa"/>
            <w:noWrap w:val="0"/>
            <w:vAlign w:val="center"/>
          </w:tcPr>
          <w:p>
            <w:pPr>
              <w:pStyle w:val="22"/>
              <w:kinsoku w:val="0"/>
              <w:overflowPunct w:val="0"/>
              <w:spacing w:before="56"/>
              <w:ind w:left="102"/>
              <w:jc w:val="both"/>
              <w:rPr>
                <w:rFonts w:hint="default" w:ascii="宋体" w:hAnsi="宋体" w:eastAsia="宋体" w:cs="宋体"/>
                <w:color w:val="000000"/>
                <w:highlight w:val="none"/>
                <w:lang w:val="en-US" w:eastAsia="zh-CN"/>
              </w:rPr>
            </w:pPr>
            <w:r>
              <w:rPr>
                <w:rFonts w:hint="eastAsia" w:ascii="宋体" w:hAnsi="宋体" w:eastAsia="宋体" w:cs="宋体"/>
                <w:b/>
                <w:bCs/>
                <w:color w:val="000000"/>
                <w:highlight w:val="none"/>
              </w:rPr>
              <w:t>付款方式：</w:t>
            </w:r>
            <w:r>
              <w:rPr>
                <w:rFonts w:hint="eastAsia" w:ascii="宋体" w:hAnsi="宋体" w:cs="宋体"/>
                <w:b/>
                <w:bCs/>
                <w:color w:val="000000"/>
                <w:highlight w:val="none"/>
                <w:lang w:val="en-US" w:eastAsia="zh-CN"/>
              </w:rPr>
              <w:t>以合同签订为准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7" w:type="dxa"/>
            <w:noWrap w:val="0"/>
            <w:vAlign w:val="center"/>
          </w:tcPr>
          <w:p>
            <w:pPr>
              <w:pStyle w:val="22"/>
              <w:kinsoku w:val="0"/>
              <w:overflowPunct w:val="0"/>
              <w:spacing w:before="73"/>
              <w:jc w:val="center"/>
              <w:rPr>
                <w:rFonts w:hint="eastAsia" w:ascii="宋体" w:hAnsi="宋体" w:eastAsia="宋体" w:cs="宋体"/>
                <w:color w:val="000000"/>
                <w:highlight w:val="none"/>
                <w:lang w:val="en-US" w:eastAsia="zh-CN"/>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5</w:t>
            </w:r>
          </w:p>
        </w:tc>
        <w:tc>
          <w:tcPr>
            <w:tcW w:w="8833" w:type="dxa"/>
            <w:noWrap w:val="0"/>
            <w:vAlign w:val="center"/>
          </w:tcPr>
          <w:p>
            <w:pPr>
              <w:pStyle w:val="22"/>
              <w:kinsoku w:val="0"/>
              <w:overflowPunct w:val="0"/>
              <w:spacing w:line="277" w:lineRule="exact"/>
              <w:ind w:left="102"/>
              <w:jc w:val="both"/>
              <w:rPr>
                <w:rFonts w:hint="eastAsia" w:ascii="宋体" w:hAnsi="宋体" w:eastAsia="宋体" w:cs="宋体"/>
                <w:color w:val="000000"/>
                <w:highlight w:val="none"/>
              </w:rPr>
            </w:pPr>
            <w:r>
              <w:rPr>
                <w:rFonts w:hint="eastAsia" w:ascii="宋体" w:hAnsi="宋体" w:eastAsia="宋体" w:cs="宋体"/>
                <w:b/>
                <w:bCs/>
                <w:color w:val="000000"/>
                <w:highlight w:val="none"/>
              </w:rPr>
              <w:t>履约保证金：</w:t>
            </w:r>
            <w:r>
              <w:rPr>
                <w:rFonts w:hint="eastAsia" w:ascii="宋体" w:hAnsi="宋体" w:eastAsia="宋体" w:cs="宋体"/>
                <w:color w:val="000000"/>
                <w:highlight w:val="non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047" w:hRule="atLeast"/>
          <w:jc w:val="center"/>
        </w:trPr>
        <w:tc>
          <w:tcPr>
            <w:tcW w:w="767" w:type="dxa"/>
            <w:noWrap w:val="0"/>
            <w:vAlign w:val="center"/>
          </w:tcPr>
          <w:p>
            <w:pPr>
              <w:pStyle w:val="22"/>
              <w:kinsoku w:val="0"/>
              <w:overflowPunct w:val="0"/>
              <w:spacing w:before="73"/>
              <w:jc w:val="center"/>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6</w:t>
            </w:r>
          </w:p>
        </w:tc>
        <w:tc>
          <w:tcPr>
            <w:tcW w:w="8833" w:type="dxa"/>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所属行业：</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default" w:ascii="宋体" w:hAnsi="宋体" w:eastAsia="宋体" w:cs="宋体"/>
                <w:b/>
                <w:bCs/>
                <w:color w:val="000000"/>
                <w:highlight w:val="none"/>
                <w:lang w:val="en-US"/>
              </w:rPr>
            </w:pPr>
            <w:r>
              <w:rPr>
                <w:rFonts w:hint="eastAsia" w:ascii="宋体" w:hAnsi="宋体" w:eastAsia="宋体" w:cs="宋体"/>
                <w:color w:val="000000"/>
                <w:sz w:val="24"/>
                <w:szCs w:val="24"/>
                <w:highlight w:val="none"/>
                <w:lang w:eastAsia="zh-CN"/>
              </w:rPr>
              <w:t>根据《关于印发中小企业划型标准规定的通知》工信部联企业〔2011〕300号，本项目属行业为：</w:t>
            </w:r>
            <w:r>
              <w:rPr>
                <w:rFonts w:hint="eastAsia" w:ascii="宋体" w:hAnsi="宋体" w:cs="宋体"/>
                <w:color w:val="000000"/>
                <w:sz w:val="24"/>
                <w:szCs w:val="24"/>
                <w:highlight w:val="none"/>
                <w:lang w:val="en-US" w:eastAsia="zh-CN"/>
              </w:rPr>
              <w:t>其他未列明行业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31" w:hRule="atLeast"/>
          <w:jc w:val="center"/>
        </w:trPr>
        <w:tc>
          <w:tcPr>
            <w:tcW w:w="767" w:type="dxa"/>
            <w:noWrap w:val="0"/>
            <w:vAlign w:val="center"/>
          </w:tcPr>
          <w:p>
            <w:pPr>
              <w:pStyle w:val="22"/>
              <w:kinsoku w:val="0"/>
              <w:overflowPunct w:val="0"/>
              <w:spacing w:before="73"/>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27</w:t>
            </w:r>
          </w:p>
        </w:tc>
        <w:tc>
          <w:tcPr>
            <w:tcW w:w="8833" w:type="dxa"/>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代理服务费：</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rPr>
              <w:t>由成交供应商在领取成交通知书时，一次性向新疆融致工程项目管理咨询有限公司支付。招标代理服务费的计算执行“《国家发展改革委关于进一步放开建设项目专业服务价格的通知》[2015] 299 号文件”、“国家发展改革委办公厅关于招标代理服务收费有关问题的通知（发改价格[2011]534 号）文件”及参照计价格[2002]1980 号的规定：根据上述文件的规定，本次招标代理服务费由成交单位支付。招标代理费参照[2002]1980 号服务类收费标准计取。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201" w:hRule="atLeast"/>
          <w:jc w:val="center"/>
        </w:trPr>
        <w:tc>
          <w:tcPr>
            <w:tcW w:w="767" w:type="dxa"/>
            <w:noWrap w:val="0"/>
            <w:vAlign w:val="center"/>
          </w:tcPr>
          <w:p>
            <w:pPr>
              <w:pStyle w:val="22"/>
              <w:kinsoku w:val="0"/>
              <w:overflowPunct w:val="0"/>
              <w:spacing w:before="73"/>
              <w:jc w:val="center"/>
              <w:rPr>
                <w:rFonts w:hint="default" w:ascii="宋体" w:hAnsi="宋体" w:eastAsia="宋体" w:cs="宋体"/>
                <w:color w:val="000000"/>
                <w:highlight w:val="none"/>
                <w:lang w:val="en-US" w:eastAsia="zh-CN"/>
              </w:rPr>
            </w:pPr>
            <w:r>
              <w:rPr>
                <w:rFonts w:hint="eastAsia" w:ascii="宋体" w:hAnsi="宋体" w:eastAsia="宋体" w:cs="宋体"/>
                <w:color w:val="000000"/>
                <w:highlight w:val="none"/>
                <w:lang w:val="en-US" w:eastAsia="zh-CN"/>
              </w:rPr>
              <w:t>28</w:t>
            </w:r>
          </w:p>
        </w:tc>
        <w:tc>
          <w:tcPr>
            <w:tcW w:w="8833" w:type="dxa"/>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textAlignment w:val="auto"/>
              <w:rPr>
                <w:rFonts w:hint="eastAsia" w:ascii="宋体" w:hAnsi="宋体" w:eastAsia="宋体" w:cs="宋体"/>
                <w:b/>
                <w:bCs/>
                <w:color w:val="000000"/>
                <w:sz w:val="24"/>
                <w:szCs w:val="24"/>
                <w:highlight w:val="none"/>
                <w:lang w:val="en-US" w:eastAsia="zh-CN"/>
              </w:rPr>
            </w:pPr>
            <w:r>
              <w:rPr>
                <w:rFonts w:hint="eastAsia" w:ascii="宋体" w:hAnsi="宋体" w:eastAsia="宋体" w:cs="宋体"/>
                <w:b/>
                <w:bCs/>
                <w:color w:val="000000"/>
                <w:sz w:val="24"/>
                <w:szCs w:val="24"/>
                <w:highlight w:val="none"/>
                <w:lang w:val="en-US" w:eastAsia="zh-CN"/>
              </w:rPr>
              <w:t>采购项目需要落实的政府采购政策:</w:t>
            </w:r>
          </w:p>
          <w:p>
            <w:pPr>
              <w:keepNext w:val="0"/>
              <w:keepLines w:val="0"/>
              <w:pageBreakBefore w:val="0"/>
              <w:widowControl w:val="0"/>
              <w:wordWrap/>
              <w:topLinePunct w:val="0"/>
              <w:bidi w:val="0"/>
              <w:adjustRightInd w:val="0"/>
              <w:snapToGrid w:val="0"/>
              <w:spacing w:line="288" w:lineRule="auto"/>
              <w:ind w:left="105" w:leftChars="50" w:right="105" w:rightChars="5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1、据《政府采购促进中小企业展暂行办法》（财库【2020】46号文）、关于转发《关于进一步加大政府采购支持中小企业力度的通知》的通知财库〔2022〕19号规定执行；</w:t>
            </w:r>
          </w:p>
          <w:p>
            <w:pPr>
              <w:keepNext w:val="0"/>
              <w:keepLines w:val="0"/>
              <w:pageBreakBefore w:val="0"/>
              <w:widowControl w:val="0"/>
              <w:wordWrap/>
              <w:topLinePunct w:val="0"/>
              <w:bidi w:val="0"/>
              <w:adjustRightInd w:val="0"/>
              <w:snapToGrid w:val="0"/>
              <w:spacing w:line="288" w:lineRule="auto"/>
              <w:ind w:left="105" w:leftChars="50" w:right="105" w:rightChars="50"/>
              <w:textAlignment w:val="auto"/>
              <w:rPr>
                <w:rFonts w:hint="eastAsia" w:ascii="宋体" w:hAnsi="宋体" w:eastAsia="宋体" w:cs="宋体"/>
                <w:b/>
                <w:bCs/>
                <w:color w:val="000000"/>
                <w:highlight w:val="none"/>
                <w:lang w:val="en-US" w:eastAsia="zh-CN"/>
              </w:rPr>
            </w:pPr>
            <w:r>
              <w:rPr>
                <w:rFonts w:hint="eastAsia" w:ascii="宋体" w:hAnsi="宋体" w:eastAsia="宋体" w:cs="宋体"/>
                <w:color w:val="000000"/>
                <w:kern w:val="0"/>
                <w:sz w:val="24"/>
                <w:szCs w:val="24"/>
                <w:highlight w:val="none"/>
                <w:lang w:val="en-US" w:eastAsia="zh-CN" w:bidi="ar-SA"/>
              </w:rPr>
              <w:t>2、根据工信部等部委发布的《关于印发中小企业划型标准规定的通知》（工信部联企业[2011]300号）规定执行；本项目采购标的对应的中小企业划分标准所属行业为其他未列明行业。从业人员300人以下的为中小微型企业。其中，从业人员100人及以上的为中型企业；从业人员10人及以上的为小型企业；从业人员10人以下的为微型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5" w:hRule="atLeast"/>
          <w:jc w:val="center"/>
        </w:trPr>
        <w:tc>
          <w:tcPr>
            <w:tcW w:w="767" w:type="dxa"/>
            <w:noWrap w:val="0"/>
            <w:vAlign w:val="center"/>
          </w:tcPr>
          <w:p>
            <w:pPr>
              <w:pStyle w:val="22"/>
              <w:kinsoku w:val="0"/>
              <w:overflowPunct w:val="0"/>
              <w:spacing w:before="73"/>
              <w:jc w:val="center"/>
              <w:rPr>
                <w:rFonts w:hint="default" w:ascii="宋体" w:hAnsi="宋体" w:eastAsia="宋体" w:cs="宋体"/>
                <w:color w:val="000000"/>
                <w:highlight w:val="none"/>
                <w:lang w:val="en-US" w:eastAsia="zh-CN"/>
              </w:rPr>
            </w:pPr>
            <w:r>
              <w:rPr>
                <w:rFonts w:hint="eastAsia" w:ascii="宋体" w:hAnsi="宋体" w:cs="宋体"/>
                <w:color w:val="000000"/>
                <w:highlight w:val="none"/>
                <w:lang w:val="en-US" w:eastAsia="zh-CN"/>
              </w:rPr>
              <w:t>29</w:t>
            </w:r>
          </w:p>
        </w:tc>
        <w:tc>
          <w:tcPr>
            <w:tcW w:w="8833" w:type="dxa"/>
            <w:noWrap w:val="0"/>
            <w:vAlign w:val="center"/>
          </w:tcPr>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jc w:val="both"/>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highlight w:val="none"/>
                <w:lang w:val="en-US" w:eastAsia="zh-CN"/>
              </w:rPr>
              <w:t>本须知前附表与后面磋商文件的内容相对应，如有矛盾，以供应商须知前附表为准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46" w:hRule="atLeast"/>
          <w:jc w:val="center"/>
        </w:trPr>
        <w:tc>
          <w:tcPr>
            <w:tcW w:w="9600" w:type="dxa"/>
            <w:gridSpan w:val="2"/>
            <w:noWrap w:val="0"/>
            <w:vAlign w:val="center"/>
          </w:tcPr>
          <w:p>
            <w:pPr>
              <w:widowControl/>
              <w:adjustRightInd w:val="0"/>
              <w:snapToGrid w:val="0"/>
              <w:spacing w:line="288" w:lineRule="auto"/>
              <w:ind w:right="105" w:rightChars="50"/>
              <w:jc w:val="left"/>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 xml:space="preserve">特别提示： </w:t>
            </w:r>
          </w:p>
          <w:p>
            <w:pPr>
              <w:widowControl/>
              <w:adjustRightInd w:val="0"/>
              <w:snapToGrid w:val="0"/>
              <w:spacing w:line="288" w:lineRule="auto"/>
              <w:ind w:left="105" w:leftChars="50" w:right="105" w:rightChars="50" w:firstLine="482" w:firstLineChars="200"/>
              <w:jc w:val="left"/>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 xml:space="preserve">1、超过200万元的货物和服务采购项目、超过400万元的工程采购项目中适宜由中小企业提供的，预留该部分采购项目预算总额的40%以上专门面向中小企业采购，其中预留给小微企业的比例不低于60%。 </w:t>
            </w:r>
          </w:p>
          <w:p>
            <w:pPr>
              <w:widowControl/>
              <w:adjustRightInd w:val="0"/>
              <w:snapToGrid w:val="0"/>
              <w:spacing w:line="288" w:lineRule="auto"/>
              <w:ind w:left="105" w:leftChars="50" w:right="105" w:rightChars="50" w:firstLine="482" w:firstLineChars="200"/>
              <w:jc w:val="left"/>
              <w:rPr>
                <w:rFonts w:hint="eastAsia" w:ascii="宋体" w:hAnsi="宋体" w:eastAsia="宋体" w:cs="宋体"/>
                <w:b/>
                <w:snapToGrid w:val="0"/>
                <w:kern w:val="0"/>
                <w:sz w:val="24"/>
                <w:szCs w:val="24"/>
              </w:rPr>
            </w:pPr>
            <w:r>
              <w:rPr>
                <w:rFonts w:hint="eastAsia" w:ascii="宋体" w:hAnsi="宋体" w:eastAsia="宋体" w:cs="宋体"/>
                <w:b/>
                <w:snapToGrid w:val="0"/>
                <w:kern w:val="0"/>
                <w:sz w:val="24"/>
                <w:szCs w:val="24"/>
              </w:rPr>
              <w:t xml:space="preserve">2、对于未预留份额专门面向中小企业的采购项目，以及预留份额项目中的非预留部分采购包，采购人、采购代理机构应当对符合规定的小微企业报价给予10%~20%（工程项目为6%~10%）的扣除，用扣除后的价格参加评审。适用招标投标法的政府采购工程建设项目，采用综合评估法但未采用低价优先法计算价格分的，评标时应当在采用原报价进行评分的基础上增加其价格得分的6%~10%作为其价格分。 </w:t>
            </w:r>
          </w:p>
          <w:p>
            <w:pPr>
              <w:pStyle w:val="22"/>
              <w:keepNext w:val="0"/>
              <w:keepLines w:val="0"/>
              <w:pageBreakBefore w:val="0"/>
              <w:widowControl w:val="0"/>
              <w:kinsoku w:val="0"/>
              <w:wordWrap/>
              <w:overflowPunct w:val="0"/>
              <w:topLinePunct w:val="0"/>
              <w:autoSpaceDE w:val="0"/>
              <w:autoSpaceDN w:val="0"/>
              <w:bidi w:val="0"/>
              <w:adjustRightInd w:val="0"/>
              <w:snapToGrid/>
              <w:spacing w:line="288" w:lineRule="auto"/>
              <w:ind w:left="105" w:leftChars="50" w:right="105" w:rightChars="50"/>
              <w:jc w:val="both"/>
              <w:textAlignment w:val="auto"/>
              <w:rPr>
                <w:rFonts w:hint="eastAsia" w:ascii="宋体" w:hAnsi="宋体" w:eastAsia="宋体" w:cs="宋体"/>
                <w:color w:val="000000"/>
                <w:spacing w:val="-2"/>
                <w:highlight w:val="none"/>
              </w:rPr>
            </w:pPr>
            <w:r>
              <w:rPr>
                <w:rFonts w:hint="eastAsia" w:ascii="宋体" w:hAnsi="宋体" w:eastAsia="宋体" w:cs="宋体"/>
                <w:b/>
                <w:snapToGrid w:val="0"/>
              </w:rPr>
              <w:t>3、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2%~4%）的扣除，用扣除后的价格参加评审。适用招标投标法的政府采购工程建设项目，采用综合评估法但未采用低价优先法计算价格分的，评标时应当在采用原报价进行评分的基础上增加其价格得分的2%~4%作为其价格分。</w:t>
            </w:r>
          </w:p>
        </w:tc>
      </w:tr>
    </w:tbl>
    <w:p>
      <w:pPr>
        <w:rPr>
          <w:rFonts w:hint="eastAsia" w:ascii="宋体" w:hAnsi="宋体" w:eastAsia="宋体" w:cs="宋体"/>
        </w:rPr>
      </w:pPr>
      <w:bookmarkStart w:id="14" w:name="_Toc503548050"/>
      <w:r>
        <w:rPr>
          <w:rFonts w:hint="eastAsia" w:ascii="宋体" w:hAnsi="宋体" w:eastAsia="宋体" w:cs="宋体"/>
        </w:rPr>
        <w:br w:type="page"/>
      </w:r>
    </w:p>
    <w:p>
      <w:pPr>
        <w:pStyle w:val="3"/>
        <w:bidi w:val="0"/>
        <w:rPr>
          <w:rFonts w:hint="eastAsia" w:ascii="宋体" w:hAnsi="宋体" w:eastAsia="宋体" w:cs="宋体"/>
        </w:rPr>
      </w:pPr>
      <w:bookmarkStart w:id="15" w:name="_Toc15819"/>
      <w:r>
        <w:rPr>
          <w:rFonts w:hint="eastAsia" w:ascii="宋体" w:hAnsi="宋体" w:eastAsia="宋体" w:cs="宋体"/>
          <w:lang w:val="en-US" w:eastAsia="zh-CN"/>
        </w:rPr>
        <w:t xml:space="preserve">第三章 </w:t>
      </w:r>
      <w:r>
        <w:rPr>
          <w:rFonts w:hint="eastAsia" w:ascii="宋体" w:hAnsi="宋体" w:eastAsia="宋体" w:cs="宋体"/>
        </w:rPr>
        <w:t>供应商须知</w:t>
      </w:r>
      <w:bookmarkEnd w:id="14"/>
      <w:bookmarkEnd w:id="15"/>
    </w:p>
    <w:p>
      <w:pPr>
        <w:pStyle w:val="5"/>
        <w:bidi w:val="0"/>
        <w:rPr>
          <w:rFonts w:hint="eastAsia" w:ascii="宋体" w:hAnsi="宋体" w:eastAsia="宋体" w:cs="宋体"/>
          <w:lang w:val="en-US" w:eastAsia="zh-CN"/>
        </w:rPr>
      </w:pPr>
      <w:bookmarkStart w:id="16" w:name="_Toc14259"/>
      <w:r>
        <w:rPr>
          <w:rFonts w:hint="eastAsia" w:ascii="宋体" w:hAnsi="宋体" w:eastAsia="宋体" w:cs="宋体"/>
          <w:lang w:eastAsia="zh-CN"/>
        </w:rPr>
        <w:t>（</w:t>
      </w:r>
      <w:r>
        <w:rPr>
          <w:rFonts w:hint="eastAsia" w:ascii="宋体" w:hAnsi="宋体" w:eastAsia="宋体" w:cs="宋体"/>
          <w:lang w:val="en-US" w:eastAsia="zh-CN"/>
        </w:rPr>
        <w:t>一</w:t>
      </w:r>
      <w:r>
        <w:rPr>
          <w:rFonts w:hint="eastAsia" w:ascii="宋体" w:hAnsi="宋体" w:eastAsia="宋体" w:cs="宋体"/>
          <w:lang w:eastAsia="zh-CN"/>
        </w:rPr>
        <w:t>）</w:t>
      </w:r>
      <w:r>
        <w:rPr>
          <w:rFonts w:hint="eastAsia" w:ascii="宋体" w:hAnsi="宋体" w:eastAsia="宋体" w:cs="宋体"/>
          <w:lang w:val="en-US" w:eastAsia="zh-CN"/>
        </w:rPr>
        <w:t>总则</w:t>
      </w:r>
      <w:bookmarkEnd w:id="16"/>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1</w:t>
      </w:r>
      <w:r>
        <w:rPr>
          <w:rFonts w:hint="eastAsia" w:ascii="宋体" w:hAnsi="宋体" w:eastAsia="宋体" w:cs="宋体"/>
          <w:b/>
          <w:bCs/>
          <w:color w:val="000000"/>
          <w:highlight w:val="none"/>
          <w:lang w:eastAsia="zh-CN"/>
        </w:rPr>
        <w:t>.</w:t>
      </w:r>
      <w:r>
        <w:rPr>
          <w:rFonts w:hint="eastAsia" w:ascii="宋体" w:hAnsi="宋体" w:eastAsia="宋体" w:cs="宋体"/>
          <w:b/>
          <w:bCs/>
          <w:color w:val="000000"/>
          <w:highlight w:val="none"/>
        </w:rPr>
        <w:t>综合说明</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按照《中华人民共和国政府采购法》、《中华人民共和国政府采购法实施条例》、《政府采购货物和服务招标投标管理办法》、《政府购买服务管理办法（暂行）》、《政府采购竞争性磋商采购方式管理暂行办法》、《财政部关于政府采购竞争性磋商采购方式管理暂行办法有关问题的补充通知》及相关法规，已办理政府采购相关手续，并得到行业主管部门批准，现通过招标来择优选定为本项目提供服务的供应商。本竞争性磋商文件包括本文所列内容及按本须知发出的全部和补充资料。供应商应认真阅读本竞争性磋商文件中所有的事项、格式、条款、技术规范等实质性的条件和要求，并熟悉本招标项目的全部内容及与履行合同有关的全部内容，熟悉竞争性磋商文件的格式、条件和范围。供应商没有按照竞争性磋商文件的要求提交相关资料，或者供应商没有对竞争性磋商文件相关内容都做出实质性响应是供应商的风险，并可能导致其投标无效，其风险由投标供应商自行承担。</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2.适用范围</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本竞争性磋商文件仅适用于本次磋商所叙述的磋商项目。</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spacing w:val="-1"/>
          <w:highlight w:val="none"/>
        </w:rPr>
        <w:t>3.定义</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“政府采购当事人”系指在政府采购活动中享有权利和承担义务的各类主体，包括采购人、供应商和</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rPr>
        <w:t>3.2 “采购人”系指</w:t>
      </w:r>
      <w:r>
        <w:rPr>
          <w:rFonts w:hint="eastAsia" w:ascii="宋体" w:hAnsi="宋体" w:eastAsia="宋体" w:cs="宋体"/>
          <w:color w:val="000000"/>
          <w:spacing w:val="4"/>
          <w:highlight w:val="none"/>
          <w:lang w:val="en-US" w:eastAsia="zh-CN"/>
        </w:rPr>
        <w:t>乌鲁木齐市天山区园林管理局；</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w:t>
      </w:r>
      <w:r>
        <w:rPr>
          <w:rFonts w:hint="eastAsia" w:ascii="宋体" w:hAnsi="宋体" w:eastAsia="宋体" w:cs="宋体"/>
          <w:color w:val="000000"/>
          <w:spacing w:val="4"/>
          <w:highlight w:val="none"/>
          <w:lang w:eastAsia="zh-CN"/>
        </w:rPr>
        <w:t>采购</w:t>
      </w:r>
      <w:r>
        <w:rPr>
          <w:rFonts w:hint="eastAsia" w:ascii="宋体" w:hAnsi="宋体" w:eastAsia="宋体" w:cs="宋体"/>
          <w:color w:val="000000"/>
          <w:spacing w:val="4"/>
          <w:highlight w:val="none"/>
        </w:rPr>
        <w:t>代理机构”系指</w:t>
      </w:r>
      <w:r>
        <w:rPr>
          <w:rFonts w:hint="eastAsia" w:ascii="宋体" w:hAnsi="宋体" w:eastAsia="宋体" w:cs="宋体"/>
          <w:color w:val="000000"/>
          <w:kern w:val="0"/>
          <w:sz w:val="24"/>
          <w:szCs w:val="24"/>
          <w:highlight w:val="none"/>
          <w:lang w:eastAsia="zh-CN"/>
        </w:rPr>
        <w:t xml:space="preserve">新疆融致工程项目管理咨询有限公司 </w:t>
      </w:r>
      <w:r>
        <w:rPr>
          <w:rFonts w:hint="eastAsia" w:ascii="宋体" w:hAnsi="宋体" w:eastAsia="宋体" w:cs="宋体"/>
          <w:color w:val="000000"/>
          <w:spacing w:val="4"/>
          <w:highlight w:val="none"/>
        </w:rPr>
        <w:t>；</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“供应商、磋商单位、响应人”系指符合本磋商项目资质要求，参加磋商竞争的法人机构或其他组织。</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3.5 “竞争性磋商文件”系指由采购人和</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发出的文本、文件，包括全部章节和附件及答疑会议纪要。</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3.6 “磋商响应性文件”系指供应商根据本《竞争性磋商文件》向采购人提交的全部文件。</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3.7 “采购文件”系指包括采购活动的记录、采购预算、竞争性磋商文件、磋商响应性文件、评标标准、评估报告、定标文件、合同文本、验收证明、质疑答复、投诉处理决定及其他有关文件、资料。</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3.8 “书面形式”系指任何手写、打印或印刷的各种函件，不包括电传、电报、传真、电子邮件。</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3.9 “货物”系指供应商</w:t>
      </w:r>
      <w:r>
        <w:rPr>
          <w:rFonts w:hint="eastAsia" w:ascii="宋体" w:hAnsi="宋体" w:eastAsia="宋体" w:cs="宋体"/>
          <w:color w:val="000000"/>
          <w:spacing w:val="4"/>
          <w:highlight w:val="none"/>
          <w:lang w:eastAsia="zh-CN"/>
        </w:rPr>
        <w:t>成交</w:t>
      </w:r>
      <w:r>
        <w:rPr>
          <w:rFonts w:hint="eastAsia" w:ascii="宋体" w:hAnsi="宋体" w:eastAsia="宋体" w:cs="宋体"/>
          <w:color w:val="000000"/>
          <w:spacing w:val="4"/>
          <w:highlight w:val="none"/>
        </w:rPr>
        <w:t>后根据竞争性磋商文件和合同的规定须向采购人提供的各种形态和种类的货物。</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3.10 “服务”系指供应商</w:t>
      </w:r>
      <w:r>
        <w:rPr>
          <w:rFonts w:hint="eastAsia" w:ascii="宋体" w:hAnsi="宋体" w:eastAsia="宋体" w:cs="宋体"/>
          <w:color w:val="000000"/>
          <w:spacing w:val="4"/>
          <w:highlight w:val="none"/>
          <w:lang w:eastAsia="zh-CN"/>
        </w:rPr>
        <w:t>成交</w:t>
      </w:r>
      <w:r>
        <w:rPr>
          <w:rFonts w:hint="eastAsia" w:ascii="宋体" w:hAnsi="宋体" w:eastAsia="宋体" w:cs="宋体"/>
          <w:color w:val="000000"/>
          <w:spacing w:val="4"/>
          <w:highlight w:val="none"/>
        </w:rPr>
        <w:t>后根据竞争性磋商文件和合同的规定承担有关的服务。</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4.合格的供应商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4.1 供应商应具备承担本采购项目的资格条件和能力，具体要求见供应商须知前附表。</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4.2供应商不得存在下列情形之一，否则相关投标均应被否决：</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（1）与采购人存在利害关系可能影响招标公正性的法人、其他组织或者个人的；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（2）单位负责人为同一人或者存在控股、管理关系的不同单位，参加同一标段投标或者未划分标段的同一采购项目投标的；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（3）法定代表人为同一个人的两个及两个以上法人，母公司、全资子公司及其控股公司，参加同一标段投标或者未划分标段的同一采购项目投标的；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 xml:space="preserve">（4）被责令停业的；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 xml:space="preserve">（5）被暂停或取消投标资格的；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（6）财产被接管或冻结的；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（7）在最近三年内有骗取中标或严重违约或重大质量问题的；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（8）法律规定的其他情形。</w:t>
      </w:r>
      <w:bookmarkStart w:id="17" w:name="_BookMark_5"/>
      <w:bookmarkEnd w:id="17"/>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5.费用承担</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供应商应承担与招标代理活动有关的一切费用。不论招标的结果如何，</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和采购人在任何情况下均无义务和责任承担</w:t>
      </w:r>
      <w:r>
        <w:rPr>
          <w:rFonts w:hint="eastAsia" w:ascii="宋体" w:hAnsi="宋体" w:eastAsia="宋体" w:cs="宋体"/>
          <w:color w:val="000000"/>
          <w:spacing w:val="4"/>
          <w:highlight w:val="none"/>
          <w:lang w:val="en-US" w:eastAsia="zh-CN"/>
        </w:rPr>
        <w:t>任何</w:t>
      </w:r>
      <w:r>
        <w:rPr>
          <w:rFonts w:hint="eastAsia" w:ascii="宋体" w:hAnsi="宋体" w:eastAsia="宋体" w:cs="宋体"/>
          <w:color w:val="000000"/>
          <w:spacing w:val="4"/>
          <w:highlight w:val="none"/>
        </w:rPr>
        <w:t>费用。</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6.招标代理服务费</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spacing w:val="4"/>
          <w:highlight w:val="none"/>
        </w:rPr>
      </w:pPr>
      <w:r>
        <w:rPr>
          <w:rFonts w:hint="eastAsia" w:ascii="宋体" w:hAnsi="宋体" w:eastAsia="宋体" w:cs="宋体"/>
          <w:bCs/>
          <w:color w:val="000000"/>
          <w:highlight w:val="none"/>
        </w:rPr>
        <w:t>成交供应商</w:t>
      </w:r>
      <w:r>
        <w:rPr>
          <w:rFonts w:hint="eastAsia" w:ascii="宋体" w:hAnsi="宋体" w:eastAsia="宋体" w:cs="宋体"/>
          <w:color w:val="000000"/>
          <w:spacing w:val="4"/>
          <w:highlight w:val="none"/>
        </w:rPr>
        <w:t>应承担所有与准备和参加磋商有关的费用。不论磋商的结果如何，</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和采购人均无义务和责任承担这些费用；</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bCs/>
          <w:color w:val="000000"/>
          <w:highlight w:val="none"/>
          <w:lang w:val="en-US" w:eastAsia="zh-CN"/>
        </w:rPr>
      </w:pPr>
      <w:r>
        <w:rPr>
          <w:rFonts w:hint="eastAsia" w:ascii="宋体" w:hAnsi="宋体" w:eastAsia="宋体" w:cs="宋体"/>
          <w:bCs/>
          <w:color w:val="000000"/>
          <w:highlight w:val="none"/>
        </w:rPr>
        <w:t>成交供应商在领取《成交通知书》时须一次性付给采购代理单位采购代理服务费，招标代理服务费</w:t>
      </w:r>
      <w:r>
        <w:rPr>
          <w:rFonts w:hint="eastAsia" w:ascii="宋体" w:hAnsi="宋体" w:eastAsia="宋体" w:cs="宋体"/>
          <w:bCs/>
          <w:color w:val="000000"/>
          <w:highlight w:val="none"/>
          <w:lang w:val="en-US" w:eastAsia="zh-CN"/>
        </w:rPr>
        <w:t>参照国家计委《招标代理服务收费管理暂行办法》(计价格﹝2002﹞1980 号)所规定取费。</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highlight w:val="none"/>
        </w:rPr>
      </w:pPr>
      <w:r>
        <w:rPr>
          <w:rFonts w:hint="eastAsia" w:ascii="宋体" w:hAnsi="宋体" w:eastAsia="宋体" w:cs="宋体"/>
          <w:b/>
          <w:bCs/>
          <w:color w:val="000000"/>
          <w:spacing w:val="1"/>
          <w:highlight w:val="none"/>
        </w:rPr>
        <w:t>7.</w:t>
      </w:r>
      <w:r>
        <w:rPr>
          <w:rFonts w:hint="eastAsia" w:ascii="宋体" w:hAnsi="宋体" w:eastAsia="宋体" w:cs="宋体"/>
          <w:b/>
          <w:bCs/>
          <w:color w:val="000000"/>
          <w:spacing w:val="-23"/>
          <w:highlight w:val="none"/>
        </w:rPr>
        <w:t xml:space="preserve"> </w:t>
      </w:r>
      <w:r>
        <w:rPr>
          <w:rFonts w:hint="eastAsia" w:ascii="宋体" w:hAnsi="宋体" w:eastAsia="宋体" w:cs="宋体"/>
          <w:b/>
          <w:bCs/>
          <w:color w:val="000000"/>
          <w:highlight w:val="none"/>
        </w:rPr>
        <w:t>踏勘现场和答疑会</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不组织现场踏勘。</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8．保密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参与招标投标活动的各方应对竞争性磋商文件和磋商响应性文件中的商业和技术等秘密保密，违者应对由此造成的后果承担法律责任。</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4"/>
          <w:highlight w:val="none"/>
        </w:rPr>
      </w:pPr>
      <w:r>
        <w:rPr>
          <w:rFonts w:hint="eastAsia" w:ascii="宋体" w:hAnsi="宋体" w:eastAsia="宋体" w:cs="宋体"/>
          <w:b/>
          <w:bCs/>
          <w:color w:val="000000"/>
          <w:spacing w:val="4"/>
          <w:highlight w:val="none"/>
          <w:lang w:val="en-US" w:eastAsia="zh-CN"/>
        </w:rPr>
        <w:t>9.</w:t>
      </w:r>
      <w:r>
        <w:rPr>
          <w:rFonts w:hint="eastAsia" w:ascii="宋体" w:hAnsi="宋体" w:eastAsia="宋体" w:cs="宋体"/>
          <w:b/>
          <w:bCs/>
          <w:color w:val="000000"/>
          <w:spacing w:val="4"/>
          <w:highlight w:val="none"/>
        </w:rPr>
        <w:t>语言文字</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除专用术语外，与招标投标有关的语言均应当使用中文。必要时专用术语应附有中文注释。</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4"/>
          <w:highlight w:val="none"/>
          <w:lang w:val="en-US" w:eastAsia="zh-CN"/>
        </w:rPr>
      </w:pPr>
      <w:r>
        <w:rPr>
          <w:rFonts w:hint="eastAsia" w:ascii="宋体" w:hAnsi="宋体" w:eastAsia="宋体" w:cs="宋体"/>
          <w:b/>
          <w:bCs/>
          <w:color w:val="000000"/>
          <w:spacing w:val="4"/>
          <w:highlight w:val="none"/>
          <w:lang w:val="en-US" w:eastAsia="zh-CN"/>
        </w:rPr>
        <w:t>10.计量单位</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所有计量均采用中华人民共和国法定计量单位。</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4"/>
          <w:highlight w:val="none"/>
          <w:lang w:val="en-US" w:eastAsia="zh-CN"/>
        </w:rPr>
      </w:pPr>
      <w:r>
        <w:rPr>
          <w:rFonts w:hint="eastAsia" w:ascii="宋体" w:hAnsi="宋体" w:eastAsia="宋体" w:cs="宋体"/>
          <w:b/>
          <w:bCs/>
          <w:color w:val="000000"/>
          <w:spacing w:val="4"/>
          <w:highlight w:val="none"/>
          <w:lang w:val="en-US" w:eastAsia="zh-CN"/>
        </w:rPr>
        <w:t>11.偏离</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11.1 本条所称偏离为投标文件对招标文件的偏离，即不满足、或不响应招标文件的要求。偏离分为对招标文件的实质性要求条款偏离和对招标文件的一般商务和技术条款偏离。</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lang w:val="en-US" w:eastAsia="zh-CN"/>
        </w:rPr>
        <w:t>11.2 除法律、法规和规章规定外。招标文件中加下划线、“拒绝”“不接受”“无效”“不得”“投标被否决”等文字规定或标注“★”“▲”符号的条款为实质性要求条款（即重要条款），对其中任一条的偏离，在评审时将其视为无效响应。未用上述文字规定或符号标注的条款为非实质性要求条款（即一般条款）。着重提醒各投标人注意，并认真查看招标文件中的每一个条款及要求，因误读招标文件而造成的后果，采购人概不负责。</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4"/>
          <w:highlight w:val="none"/>
        </w:rPr>
      </w:pPr>
      <w:r>
        <w:rPr>
          <w:rFonts w:hint="eastAsia" w:ascii="宋体" w:hAnsi="宋体" w:eastAsia="宋体" w:cs="宋体"/>
          <w:b/>
          <w:bCs/>
          <w:color w:val="000000"/>
          <w:spacing w:val="4"/>
          <w:highlight w:val="none"/>
          <w:lang w:val="en-US" w:eastAsia="zh-CN"/>
        </w:rPr>
        <w:t>12.</w:t>
      </w:r>
      <w:r>
        <w:rPr>
          <w:rFonts w:hint="eastAsia" w:ascii="宋体" w:hAnsi="宋体" w:eastAsia="宋体" w:cs="宋体"/>
          <w:b/>
          <w:bCs/>
          <w:color w:val="000000"/>
          <w:spacing w:val="4"/>
          <w:highlight w:val="none"/>
        </w:rPr>
        <w:t>适用法律</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本次政府采购，招标采购单位、供应商、磋商小组的相关行为均受《《中华人民共和国政府采购法》、《中华人民共和国政府采购法实施条例》、《政府采购货物和服务 招标投标管理办法》、《政府购买服务管理办法（暂行）》、《政府采购竞争性磋商采购方式管理暂行办法》和本项目采购人本级和上级财政部门政府采购有关规定的约束，其权利受到上述法律法规的保护。</w:t>
      </w:r>
      <w:bookmarkStart w:id="18" w:name="_Toc503548051"/>
    </w:p>
    <w:p>
      <w:pPr>
        <w:bidi w:val="0"/>
        <w:rPr>
          <w:rFonts w:hint="eastAsia" w:ascii="宋体" w:hAnsi="宋体" w:eastAsia="宋体" w:cs="宋体"/>
        </w:rPr>
      </w:pPr>
    </w:p>
    <w:p>
      <w:pPr>
        <w:pStyle w:val="5"/>
        <w:bidi w:val="0"/>
        <w:rPr>
          <w:rFonts w:hint="eastAsia" w:ascii="宋体" w:hAnsi="宋体" w:eastAsia="宋体" w:cs="宋体"/>
        </w:rPr>
      </w:pPr>
      <w:bookmarkStart w:id="19" w:name="_Toc366"/>
      <w:r>
        <w:rPr>
          <w:rFonts w:hint="eastAsia" w:ascii="宋体" w:hAnsi="宋体" w:eastAsia="宋体" w:cs="宋体"/>
        </w:rPr>
        <w:t>（</w:t>
      </w:r>
      <w:r>
        <w:rPr>
          <w:rFonts w:hint="eastAsia" w:ascii="宋体" w:hAnsi="宋体" w:eastAsia="宋体" w:cs="宋体"/>
          <w:lang w:val="en-US" w:eastAsia="zh-CN"/>
        </w:rPr>
        <w:t>二</w:t>
      </w:r>
      <w:r>
        <w:rPr>
          <w:rFonts w:hint="eastAsia" w:ascii="宋体" w:hAnsi="宋体" w:eastAsia="宋体" w:cs="宋体"/>
        </w:rPr>
        <w:t>）竞争性磋商文件</w:t>
      </w:r>
      <w:bookmarkEnd w:id="18"/>
      <w:bookmarkEnd w:id="19"/>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27"/>
          <w:w w:val="99"/>
          <w:highlight w:val="none"/>
        </w:rPr>
      </w:pPr>
      <w:r>
        <w:rPr>
          <w:rFonts w:hint="eastAsia" w:ascii="宋体" w:hAnsi="宋体" w:eastAsia="宋体" w:cs="宋体"/>
          <w:b/>
          <w:bCs/>
          <w:color w:val="000000"/>
          <w:highlight w:val="none"/>
        </w:rPr>
        <w:t>1.《竞争性磋商文件》的组成</w:t>
      </w:r>
      <w:r>
        <w:rPr>
          <w:rFonts w:hint="eastAsia" w:ascii="宋体" w:hAnsi="宋体" w:eastAsia="宋体" w:cs="宋体"/>
          <w:b/>
          <w:bCs/>
          <w:color w:val="000000"/>
          <w:spacing w:val="27"/>
          <w:w w:val="99"/>
          <w:highlight w:val="none"/>
        </w:rPr>
        <w:t xml:space="preserve">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竞争性文件用以阐明招标项目所需的资质、技术、服务及报价等要求、招标投标程序、有关规定和注意事项以及合同主要条款等。本竞争性磋商文件包括以下内容,但不限于这些内容：</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w:t>
      </w:r>
      <w:r>
        <w:rPr>
          <w:rFonts w:hint="eastAsia" w:ascii="宋体" w:hAnsi="宋体" w:eastAsia="宋体" w:cs="宋体"/>
        </w:rPr>
        <w:t>竞争性磋商公告</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2）供应商须知及前附表</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default" w:ascii="宋体" w:hAnsi="宋体" w:eastAsia="宋体" w:cs="宋体"/>
          <w:color w:val="000000"/>
          <w:spacing w:val="4"/>
          <w:highlight w:val="none"/>
          <w:lang w:val="en-US" w:eastAsia="zh-CN"/>
        </w:rPr>
      </w:pPr>
      <w:r>
        <w:rPr>
          <w:rFonts w:hint="eastAsia" w:ascii="宋体" w:hAnsi="宋体" w:eastAsia="宋体" w:cs="宋体"/>
          <w:color w:val="000000"/>
          <w:spacing w:val="4"/>
          <w:highlight w:val="none"/>
        </w:rPr>
        <w:t>3）</w:t>
      </w:r>
      <w:r>
        <w:rPr>
          <w:rFonts w:hint="eastAsia" w:ascii="宋体" w:hAnsi="宋体" w:eastAsia="宋体" w:cs="宋体"/>
          <w:color w:val="000000"/>
          <w:spacing w:val="4"/>
          <w:highlight w:val="none"/>
          <w:lang w:val="en-US" w:eastAsia="zh-CN"/>
        </w:rPr>
        <w:t>供应商须知</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4）</w:t>
      </w:r>
      <w:r>
        <w:rPr>
          <w:rFonts w:hint="eastAsia" w:ascii="宋体" w:hAnsi="宋体" w:eastAsia="宋体" w:cs="宋体"/>
          <w:color w:val="000000"/>
          <w:spacing w:val="4"/>
          <w:highlight w:val="none"/>
        </w:rPr>
        <w:t>评标办法</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5</w:t>
      </w:r>
      <w:r>
        <w:rPr>
          <w:rFonts w:hint="eastAsia" w:ascii="宋体" w:hAnsi="宋体" w:eastAsia="宋体" w:cs="宋体"/>
          <w:color w:val="000000"/>
          <w:spacing w:val="4"/>
          <w:highlight w:val="none"/>
        </w:rPr>
        <w:t>）磋商内容</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bookmarkStart w:id="20" w:name="（四）《磋商响应性文件》的编制"/>
      <w:bookmarkEnd w:id="20"/>
      <w:bookmarkStart w:id="21" w:name="bookmark5"/>
      <w:bookmarkEnd w:id="21"/>
      <w:r>
        <w:rPr>
          <w:rFonts w:hint="eastAsia" w:ascii="宋体" w:hAnsi="宋体" w:eastAsia="宋体" w:cs="宋体"/>
          <w:color w:val="000000"/>
          <w:spacing w:val="4"/>
          <w:highlight w:val="none"/>
          <w:lang w:val="en-US" w:eastAsia="zh-CN"/>
        </w:rPr>
        <w:t>6</w:t>
      </w:r>
      <w:r>
        <w:rPr>
          <w:rFonts w:hint="eastAsia" w:ascii="宋体" w:hAnsi="宋体" w:eastAsia="宋体" w:cs="宋体"/>
          <w:color w:val="000000"/>
          <w:spacing w:val="4"/>
          <w:highlight w:val="none"/>
        </w:rPr>
        <w:t>）合同条款</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7</w:t>
      </w:r>
      <w:r>
        <w:rPr>
          <w:rFonts w:hint="eastAsia" w:ascii="宋体" w:hAnsi="宋体" w:eastAsia="宋体" w:cs="宋体"/>
          <w:color w:val="000000"/>
          <w:spacing w:val="4"/>
          <w:highlight w:val="none"/>
        </w:rPr>
        <w:t>）《磋商响应性文件》格式</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27"/>
          <w:w w:val="99"/>
          <w:highlight w:val="none"/>
        </w:rPr>
      </w:pPr>
      <w:r>
        <w:rPr>
          <w:rFonts w:hint="eastAsia" w:ascii="宋体" w:hAnsi="宋体" w:eastAsia="宋体" w:cs="宋体"/>
          <w:b/>
          <w:bCs/>
          <w:color w:val="000000"/>
          <w:highlight w:val="none"/>
        </w:rPr>
        <w:t>2.《竞争性磋商文件》的澄清</w:t>
      </w:r>
      <w:r>
        <w:rPr>
          <w:rFonts w:hint="eastAsia" w:ascii="宋体" w:hAnsi="宋体" w:eastAsia="宋体" w:cs="宋体"/>
          <w:b/>
          <w:bCs/>
          <w:color w:val="000000"/>
          <w:spacing w:val="27"/>
          <w:w w:val="99"/>
          <w:highlight w:val="none"/>
        </w:rPr>
        <w:t xml:space="preserve">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供应商若对《竞争性磋商文件》有任何疑问，根据《政府采购货物和服务招标投标管理办法》相关规定，供应商应于投标截止日期 3 日前以书面形式向</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提出澄清要求，送至</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。如认为有必要，</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将以书面形式予以澄清，同时将书面澄清文件向所有供应商发送。供应商在收到该澄清文件后，应于 1 日内以书面形式（加盖公章）向</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予以确认，该答复作为《竞争性磋商文件》的组成部分，具有同《竞争性磋商文件》同样的约束作用。未确认情况应当视为对竞争性磋商文件修改的知晓，也将视为对修改内容接受的默认。对于未在磋商响应性文件中对修改内容做实质性响应的，对其产生的不利因素由未确认者自行承担。</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 </w:t>
      </w:r>
      <w:r>
        <w:rPr>
          <w:rFonts w:hint="eastAsia" w:ascii="宋体" w:hAnsi="宋体" w:eastAsia="宋体" w:cs="宋体"/>
          <w:b/>
          <w:bCs/>
          <w:color w:val="000000"/>
          <w:highlight w:val="none"/>
        </w:rPr>
        <w:t>3.《竞争性磋商文件》的修改</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3.1 投标截止期 3 日前，无论出于何种原因，招标采购单位可主动地或在解答供应商提出的澄清问题时对《竞争性磋商文件》进行修改，《竞争性磋商文件》的修改书将构成《竞争性磋商文件》的组成部分。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3.2《竞争性磋商文件》的修改将以书面形式通知所有领取《竞争性磋商文件》的投标单位，并对其具有约束力。供应商在收到上述通知后，应于 1 日内以书面形式（加盖公章）向</w:t>
      </w:r>
      <w:r>
        <w:rPr>
          <w:rFonts w:hint="eastAsia" w:ascii="宋体" w:hAnsi="宋体" w:eastAsia="宋体" w:cs="宋体"/>
          <w:color w:val="000000"/>
          <w:spacing w:val="4"/>
          <w:highlight w:val="none"/>
          <w:lang w:val="en-US" w:eastAsia="zh-CN"/>
        </w:rPr>
        <w:t>采购</w:t>
      </w:r>
      <w:r>
        <w:rPr>
          <w:rFonts w:hint="eastAsia" w:ascii="宋体" w:hAnsi="宋体" w:eastAsia="宋体" w:cs="宋体"/>
          <w:color w:val="000000"/>
          <w:spacing w:val="4"/>
          <w:highlight w:val="none"/>
        </w:rPr>
        <w:t>代理机构予以确认。未确认情况应当视为对竞争性磋商文件修改的知晓，也将视为对修改内容接受的默认。</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3.3 为使供应商在编制《磋商响应性文件》时有充分时间对《竞争性磋商文件》的修改部分进行研究，</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可自行决定是否延长投标截止日期和推迟开标时间，并通知全部供应商。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3.4 供应商在应当领取竞争性磋商文件的 3 日内可对竞争性磋商文件的内容提出质疑，招标采购单位按规定时间答复，超过时间的质疑将不予接受。</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 xml:space="preserve">3.5 </w:t>
      </w:r>
      <w:r>
        <w:rPr>
          <w:rFonts w:hint="eastAsia" w:ascii="宋体" w:hAnsi="宋体" w:eastAsia="宋体" w:cs="宋体"/>
          <w:color w:val="000000"/>
          <w:spacing w:val="4"/>
          <w:highlight w:val="none"/>
        </w:rPr>
        <w:t>竞争性磋商文件的修改部分是竞争性磋商文件的组成部分对供应商具有约束力。</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 xml:space="preserve">3.6 </w:t>
      </w:r>
      <w:r>
        <w:rPr>
          <w:rFonts w:hint="eastAsia" w:ascii="宋体" w:hAnsi="宋体" w:eastAsia="宋体" w:cs="宋体"/>
          <w:color w:val="000000"/>
          <w:spacing w:val="4"/>
          <w:highlight w:val="none"/>
        </w:rPr>
        <w:t>当采购人发放的竞争性磋商文件及竞争性磋商文件的答疑文件、修改文件、补充文件前后不一致，发生矛盾情况时，以最后发出的为准。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 xml:space="preserve">3.7 </w:t>
      </w:r>
      <w:r>
        <w:rPr>
          <w:rFonts w:hint="eastAsia" w:ascii="宋体" w:hAnsi="宋体" w:eastAsia="宋体" w:cs="宋体"/>
          <w:color w:val="000000"/>
          <w:spacing w:val="4"/>
          <w:highlight w:val="none"/>
        </w:rPr>
        <w:t>如果竞争性磋商文件各个组成部分之间出现歧义或相互矛盾，或任何文件中呈现明显的或不符合逻辑等的错误，或在文件编写过程中经常出现的打印错误等，供应商应将需要澄清的内容在供应商须知前附表规定的时间之前提出。根据合同条款中的相关约定，如果供应商在投标过程中未能发现并对有关歧义、矛盾或错误提出澄清请求，而在中标后发现并提出，成交供应商将必须接受由采购人依据合同有关条款而做出的书面澄清。</w:t>
      </w:r>
    </w:p>
    <w:p>
      <w:pPr>
        <w:bidi w:val="0"/>
        <w:rPr>
          <w:rFonts w:hint="eastAsia" w:ascii="宋体" w:hAnsi="宋体" w:eastAsia="宋体" w:cs="宋体"/>
        </w:rPr>
      </w:pPr>
      <w:bookmarkStart w:id="22" w:name="_Toc503548052"/>
    </w:p>
    <w:p>
      <w:pPr>
        <w:pStyle w:val="5"/>
        <w:bidi w:val="0"/>
        <w:rPr>
          <w:rFonts w:hint="eastAsia" w:ascii="宋体" w:hAnsi="宋体" w:eastAsia="宋体" w:cs="宋体"/>
        </w:rPr>
      </w:pPr>
      <w:bookmarkStart w:id="23" w:name="_Toc29969"/>
      <w:r>
        <w:rPr>
          <w:rFonts w:hint="eastAsia" w:ascii="宋体" w:hAnsi="宋体" w:eastAsia="宋体" w:cs="宋体"/>
        </w:rPr>
        <w:t>（</w:t>
      </w:r>
      <w:r>
        <w:rPr>
          <w:rFonts w:hint="eastAsia" w:ascii="宋体" w:hAnsi="宋体" w:eastAsia="宋体" w:cs="宋体"/>
          <w:lang w:val="en-US" w:eastAsia="zh-CN"/>
        </w:rPr>
        <w:t>三</w:t>
      </w:r>
      <w:r>
        <w:rPr>
          <w:rFonts w:hint="eastAsia" w:ascii="宋体" w:hAnsi="宋体" w:eastAsia="宋体" w:cs="宋体"/>
        </w:rPr>
        <w:t>）《磋商响应性文件》的编制</w:t>
      </w:r>
      <w:bookmarkEnd w:id="22"/>
      <w:bookmarkEnd w:id="23"/>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spacing w:val="1"/>
          <w:highlight w:val="none"/>
        </w:rPr>
        <w:t>1.</w:t>
      </w:r>
      <w:r>
        <w:rPr>
          <w:rFonts w:hint="eastAsia" w:ascii="宋体" w:hAnsi="宋体" w:eastAsia="宋体" w:cs="宋体"/>
          <w:b/>
          <w:bCs/>
          <w:color w:val="000000"/>
          <w:highlight w:val="none"/>
        </w:rPr>
        <w:t>《磋商响应性文件》编制要求</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 xml:space="preserve">1.1 供应商应仔细阅读和充分理解《竞争性磋商文件》的所有内容，并按照《竞争性磋商文件》的“磋商响应性文件格式”规定及要求内容的格式提交完整的《磋商响应性文件》。磋商响应性文件应使用中文、编排有序，并按要求编制文件目录和页码，准确标明文件内容所在位置。供应商没有对竞争性磋商文件全面做出实质性响应是供应商的风险。没有按照竞争性磋商文件要求作出实质性响应的不利后果由供应商自行承担。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1.2 磋商响应性文件应字迹清楚，内容齐全，不得涂改和增删。如有修改错漏处，必须由供应商法定代表人或其授权代表签字。资格证明材料的复印件应是清晰可辨并加盖供应商鲜章。</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1.3 磋商响应性文件所提供的全部资料必须真实可靠。若磋商响应性文件填报的内容资料不详，或提供了虚假资料，其磋商响应性文件为无效磋商响应性文件。</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1.4 磋商响应性文件应严格按照竞争性磋商文件格式的要求提交，并按规定的统一 格式逐项填写，不准有空项；无相应内容可填的项应填写“无”、“没有相应指标”等明确的回答文字。</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2</w:t>
      </w:r>
      <w:r>
        <w:rPr>
          <w:rFonts w:hint="eastAsia" w:ascii="宋体" w:hAnsi="宋体" w:eastAsia="宋体" w:cs="宋体"/>
          <w:b/>
          <w:bCs/>
          <w:color w:val="000000"/>
          <w:highlight w:val="none"/>
        </w:rPr>
        <w:t>.投标货币</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本次</w:t>
      </w:r>
      <w:r>
        <w:rPr>
          <w:rFonts w:hint="eastAsia" w:ascii="宋体" w:hAnsi="宋体" w:eastAsia="宋体" w:cs="宋体"/>
          <w:color w:val="000000"/>
          <w:spacing w:val="4"/>
          <w:highlight w:val="none"/>
          <w:lang w:eastAsia="zh-CN"/>
        </w:rPr>
        <w:t>磋商</w:t>
      </w:r>
      <w:r>
        <w:rPr>
          <w:rFonts w:hint="eastAsia" w:ascii="宋体" w:hAnsi="宋体" w:eastAsia="宋体" w:cs="宋体"/>
          <w:color w:val="000000"/>
          <w:spacing w:val="4"/>
          <w:highlight w:val="none"/>
        </w:rPr>
        <w:t>项目的</w:t>
      </w:r>
      <w:r>
        <w:rPr>
          <w:rFonts w:hint="eastAsia" w:ascii="宋体" w:hAnsi="宋体" w:eastAsia="宋体" w:cs="宋体"/>
          <w:color w:val="000000"/>
          <w:spacing w:val="4"/>
          <w:highlight w:val="none"/>
          <w:lang w:eastAsia="zh-CN"/>
        </w:rPr>
        <w:t>报价</w:t>
      </w:r>
      <w:r>
        <w:rPr>
          <w:rFonts w:hint="eastAsia" w:ascii="宋体" w:hAnsi="宋体" w:eastAsia="宋体" w:cs="宋体"/>
          <w:color w:val="000000"/>
          <w:spacing w:val="4"/>
          <w:highlight w:val="none"/>
        </w:rPr>
        <w:t>均以人民币报价。</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lang w:val="en-US" w:eastAsia="zh-CN"/>
        </w:rPr>
        <w:t>3</w:t>
      </w:r>
      <w:r>
        <w:rPr>
          <w:rFonts w:hint="eastAsia" w:ascii="宋体" w:hAnsi="宋体" w:eastAsia="宋体" w:cs="宋体"/>
          <w:b/>
          <w:bCs/>
          <w:color w:val="000000"/>
          <w:highlight w:val="none"/>
        </w:rPr>
        <w:t>.联合投标</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本项目不接受联合体投标。</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lang w:val="en-US" w:eastAsia="zh-CN"/>
        </w:rPr>
        <w:t>4</w:t>
      </w:r>
      <w:r>
        <w:rPr>
          <w:rFonts w:hint="eastAsia" w:ascii="宋体" w:hAnsi="宋体" w:eastAsia="宋体" w:cs="宋体"/>
          <w:b/>
          <w:bCs/>
          <w:color w:val="000000"/>
          <w:highlight w:val="none"/>
        </w:rPr>
        <w:t>.知识产权</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4</w:t>
      </w:r>
      <w:r>
        <w:rPr>
          <w:rFonts w:hint="eastAsia" w:ascii="宋体" w:hAnsi="宋体" w:eastAsia="宋体" w:cs="宋体"/>
          <w:color w:val="000000"/>
          <w:spacing w:val="4"/>
          <w:highlight w:val="none"/>
        </w:rPr>
        <w:t>.1 供应商应保证在本项目使用的任何技术成果和服务（包括部分使用）时，不会产生因第三方提出侵犯其专利权、商标权或其它知识产权而引起的法律和经济纠纷，如因专利权、商标权或其它知识产权而引起法律和经济纠纷，由供应商承担所有相关责任。</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4</w:t>
      </w:r>
      <w:r>
        <w:rPr>
          <w:rFonts w:hint="eastAsia" w:ascii="宋体" w:hAnsi="宋体" w:eastAsia="宋体" w:cs="宋体"/>
          <w:color w:val="000000"/>
          <w:spacing w:val="4"/>
          <w:highlight w:val="none"/>
        </w:rPr>
        <w:t>.2 采购人享有本项目实施过程中产生的知识成果及知识产权。</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4</w:t>
      </w:r>
      <w:r>
        <w:rPr>
          <w:rFonts w:hint="eastAsia" w:ascii="宋体" w:hAnsi="宋体" w:eastAsia="宋体" w:cs="宋体"/>
          <w:color w:val="000000"/>
          <w:spacing w:val="4"/>
          <w:highlight w:val="none"/>
        </w:rPr>
        <w:t>.3 供应商如欲在项目实施过程中采用自有知识成果，需在磋商响应性文件中声明，并提供相关知识产权证明文件。使用该知识成果后，供应商需提供开发接口和开发手册 等技术文档，并承诺提供无限期技术支持，采购人享有永久使用权。</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4</w:t>
      </w:r>
      <w:r>
        <w:rPr>
          <w:rFonts w:hint="eastAsia" w:ascii="宋体" w:hAnsi="宋体" w:eastAsia="宋体" w:cs="宋体"/>
          <w:color w:val="000000"/>
          <w:spacing w:val="4"/>
          <w:highlight w:val="none"/>
        </w:rPr>
        <w:t>.4 如采用供应商所不拥有的知识产权，则在投标报价中必须包括合法获取该知识产权的相关费用。</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lang w:val="en-US" w:eastAsia="zh-CN"/>
        </w:rPr>
        <w:t>5</w:t>
      </w:r>
      <w:r>
        <w:rPr>
          <w:rFonts w:hint="eastAsia" w:ascii="宋体" w:hAnsi="宋体" w:eastAsia="宋体" w:cs="宋体"/>
          <w:b/>
          <w:bCs/>
          <w:color w:val="000000"/>
          <w:highlight w:val="none"/>
        </w:rPr>
        <w:t>.《磋商响应性文件》的组成</w:t>
      </w:r>
    </w:p>
    <w:p>
      <w:pPr>
        <w:keepNext w:val="0"/>
        <w:keepLines w:val="0"/>
        <w:pageBreakBefore w:val="0"/>
        <w:widowControl/>
        <w:shd w:val="clear" w:color="auto" w:fill="FFFFFF"/>
        <w:wordWrap/>
        <w:topLinePunct w:val="0"/>
        <w:bidi w:val="0"/>
        <w:adjustRightInd w:val="0"/>
        <w:snapToGrid w:val="0"/>
        <w:spacing w:line="360" w:lineRule="auto"/>
        <w:ind w:left="0" w:righ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sz w:val="24"/>
          <w:szCs w:val="24"/>
          <w:highlight w:val="none"/>
        </w:rPr>
        <w:t>《磋商响应性文件》</w:t>
      </w:r>
      <w:r>
        <w:rPr>
          <w:rFonts w:hint="eastAsia" w:ascii="宋体" w:hAnsi="宋体" w:eastAsia="宋体" w:cs="宋体"/>
          <w:color w:val="000000"/>
          <w:spacing w:val="4"/>
          <w:kern w:val="0"/>
          <w:sz w:val="24"/>
          <w:szCs w:val="24"/>
          <w:highlight w:val="none"/>
          <w:lang w:val="en-US" w:eastAsia="zh-CN" w:bidi="ar-SA"/>
        </w:rPr>
        <w:t>应包括下列内容：</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1、投标承诺书（一）、（二）、投标人没有被限制或取消投标资格的承诺函</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2、法定代表人身份证明书</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3、法人代表授权委托书</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4</w:t>
      </w:r>
      <w:r>
        <w:rPr>
          <w:rFonts w:hint="eastAsia" w:ascii="宋体" w:hAnsi="宋体" w:eastAsia="宋体" w:cs="宋体"/>
          <w:color w:val="000000"/>
          <w:spacing w:val="4"/>
          <w:kern w:val="0"/>
          <w:sz w:val="24"/>
          <w:szCs w:val="24"/>
          <w:highlight w:val="none"/>
          <w:lang w:val="en-US" w:eastAsia="zh-CN" w:bidi="ar-SA"/>
        </w:rPr>
        <w:t>、供应商近三年（2020年1月1日-至今）已完成的造价咨询服务业绩</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5</w:t>
      </w:r>
      <w:r>
        <w:rPr>
          <w:rFonts w:hint="eastAsia" w:ascii="宋体" w:hAnsi="宋体" w:eastAsia="宋体" w:cs="宋体"/>
          <w:color w:val="000000"/>
          <w:spacing w:val="4"/>
          <w:kern w:val="0"/>
          <w:sz w:val="24"/>
          <w:szCs w:val="24"/>
          <w:highlight w:val="none"/>
          <w:lang w:val="en-US" w:eastAsia="zh-CN" w:bidi="ar-SA"/>
        </w:rPr>
        <w:t>、企业人员情况—项目管理人员（造价专业）</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5</w:t>
      </w:r>
      <w:r>
        <w:rPr>
          <w:rFonts w:hint="eastAsia" w:ascii="宋体" w:hAnsi="宋体" w:eastAsia="宋体" w:cs="宋体"/>
          <w:color w:val="000000"/>
          <w:spacing w:val="4"/>
          <w:kern w:val="0"/>
          <w:sz w:val="24"/>
          <w:szCs w:val="24"/>
          <w:highlight w:val="none"/>
          <w:lang w:val="en-US" w:eastAsia="zh-CN" w:bidi="ar-SA"/>
        </w:rPr>
        <w:t>.1</w:t>
      </w:r>
      <w:r>
        <w:rPr>
          <w:rFonts w:hint="eastAsia" w:ascii="宋体" w:hAnsi="宋体" w:cs="宋体"/>
          <w:color w:val="000000"/>
          <w:spacing w:val="4"/>
          <w:kern w:val="0"/>
          <w:sz w:val="24"/>
          <w:szCs w:val="24"/>
          <w:highlight w:val="none"/>
          <w:lang w:val="en-US" w:eastAsia="zh-CN" w:bidi="ar-SA"/>
        </w:rPr>
        <w:t xml:space="preserve"> </w:t>
      </w:r>
      <w:r>
        <w:rPr>
          <w:rFonts w:hint="eastAsia" w:ascii="宋体" w:hAnsi="宋体" w:eastAsia="宋体" w:cs="宋体"/>
          <w:color w:val="000000"/>
          <w:spacing w:val="4"/>
          <w:kern w:val="0"/>
          <w:sz w:val="24"/>
          <w:szCs w:val="24"/>
          <w:highlight w:val="none"/>
          <w:lang w:val="en-US" w:eastAsia="zh-CN" w:bidi="ar-SA"/>
        </w:rPr>
        <w:t>项目管理人员情况表</w:t>
      </w:r>
    </w:p>
    <w:p>
      <w:pPr>
        <w:keepNext w:val="0"/>
        <w:keepLines w:val="0"/>
        <w:pageBreakBefore w:val="0"/>
        <w:widowControl w:val="0"/>
        <w:kinsoku/>
        <w:wordWrap/>
        <w:overflowPunct/>
        <w:topLinePunct w:val="0"/>
        <w:autoSpaceDE/>
        <w:autoSpaceDN/>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5</w:t>
      </w:r>
      <w:r>
        <w:rPr>
          <w:rFonts w:hint="eastAsia" w:ascii="宋体" w:hAnsi="宋体" w:eastAsia="宋体" w:cs="宋体"/>
          <w:color w:val="000000"/>
          <w:spacing w:val="4"/>
          <w:kern w:val="0"/>
          <w:sz w:val="24"/>
          <w:szCs w:val="24"/>
          <w:highlight w:val="none"/>
          <w:lang w:val="en-US" w:eastAsia="zh-CN" w:bidi="ar-SA"/>
        </w:rPr>
        <w:t>.2</w:t>
      </w:r>
      <w:r>
        <w:rPr>
          <w:rFonts w:hint="eastAsia" w:ascii="宋体" w:hAnsi="宋体" w:cs="宋体"/>
          <w:color w:val="000000"/>
          <w:spacing w:val="4"/>
          <w:kern w:val="0"/>
          <w:sz w:val="24"/>
          <w:szCs w:val="24"/>
          <w:highlight w:val="none"/>
          <w:lang w:val="en-US" w:eastAsia="zh-CN" w:bidi="ar-SA"/>
        </w:rPr>
        <w:t xml:space="preserve"> </w:t>
      </w:r>
      <w:r>
        <w:rPr>
          <w:rFonts w:hint="eastAsia" w:ascii="宋体" w:hAnsi="宋体" w:eastAsia="宋体" w:cs="宋体"/>
          <w:color w:val="000000"/>
          <w:spacing w:val="4"/>
          <w:kern w:val="0"/>
          <w:sz w:val="24"/>
          <w:szCs w:val="24"/>
          <w:highlight w:val="none"/>
          <w:lang w:val="en-US" w:eastAsia="zh-CN" w:bidi="ar-SA"/>
        </w:rPr>
        <w:t>项目负责人（注册造价师）综合实力及业绩</w:t>
      </w:r>
    </w:p>
    <w:p>
      <w:pPr>
        <w:keepNext w:val="0"/>
        <w:keepLines w:val="0"/>
        <w:pageBreakBefore w:val="0"/>
        <w:wordWrap/>
        <w:topLinePunct w:val="0"/>
        <w:bidi w:val="0"/>
        <w:adjustRightInd w:val="0"/>
        <w:snapToGrid w:val="0"/>
        <w:spacing w:line="360" w:lineRule="auto"/>
        <w:ind w:left="0" w:firstLine="496" w:firstLineChars="200"/>
        <w:textAlignment w:val="auto"/>
        <w:rPr>
          <w:rFonts w:hint="default"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6</w:t>
      </w:r>
      <w:r>
        <w:rPr>
          <w:rFonts w:hint="eastAsia" w:ascii="宋体" w:hAnsi="宋体" w:eastAsia="宋体" w:cs="宋体"/>
          <w:color w:val="000000"/>
          <w:spacing w:val="4"/>
          <w:kern w:val="0"/>
          <w:sz w:val="24"/>
          <w:szCs w:val="24"/>
          <w:highlight w:val="none"/>
          <w:lang w:val="en-US" w:eastAsia="zh-CN" w:bidi="ar-SA"/>
        </w:rPr>
        <w:t>、</w:t>
      </w:r>
      <w:r>
        <w:rPr>
          <w:rFonts w:hint="eastAsia" w:ascii="宋体" w:hAnsi="宋体" w:cs="宋体"/>
          <w:color w:val="000000"/>
          <w:spacing w:val="4"/>
          <w:kern w:val="0"/>
          <w:sz w:val="24"/>
          <w:szCs w:val="24"/>
          <w:highlight w:val="none"/>
          <w:lang w:val="en-US" w:eastAsia="zh-CN" w:bidi="ar-SA"/>
        </w:rPr>
        <w:t>服务方案</w:t>
      </w:r>
    </w:p>
    <w:p>
      <w:pPr>
        <w:keepNext w:val="0"/>
        <w:keepLines w:val="0"/>
        <w:pageBreakBefore w:val="0"/>
        <w:wordWrap/>
        <w:topLinePunct w:val="0"/>
        <w:bidi w:val="0"/>
        <w:adjustRightInd w:val="0"/>
        <w:snapToGrid w:val="0"/>
        <w:spacing w:line="360" w:lineRule="auto"/>
        <w:ind w:left="0" w:firstLine="496" w:firstLineChars="200"/>
        <w:textAlignment w:val="auto"/>
        <w:rPr>
          <w:rFonts w:hint="default"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7</w:t>
      </w:r>
      <w:r>
        <w:rPr>
          <w:rFonts w:hint="eastAsia" w:ascii="宋体" w:hAnsi="宋体" w:eastAsia="宋体" w:cs="宋体"/>
          <w:color w:val="000000"/>
          <w:spacing w:val="4"/>
          <w:kern w:val="0"/>
          <w:sz w:val="24"/>
          <w:szCs w:val="24"/>
          <w:highlight w:val="none"/>
          <w:lang w:val="en-US" w:eastAsia="zh-CN" w:bidi="ar-SA"/>
        </w:rPr>
        <w:t>、</w:t>
      </w:r>
      <w:r>
        <w:rPr>
          <w:rFonts w:hint="eastAsia" w:ascii="宋体" w:hAnsi="宋体" w:cs="宋体"/>
          <w:color w:val="000000"/>
          <w:spacing w:val="4"/>
          <w:kern w:val="0"/>
          <w:sz w:val="24"/>
          <w:szCs w:val="24"/>
          <w:highlight w:val="none"/>
          <w:lang w:val="en-US" w:eastAsia="zh-CN" w:bidi="ar-SA"/>
        </w:rPr>
        <w:t>服务承诺</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、资格审查文件</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.1 营业执照</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.2 上年度（2022年）财务审计报告或半年内任意一个月财务报表</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.3 有固定的办公场所，具有履行合同所必须的办公设备和专业技术能力（提供相关证明材料或书面声明）</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.4 依法缴纳税收和社会保障资金的良好记录(提供参加本次招标活动近半年内任意一个月依法缴纳税收和社会保障资金的相关材料）</w:t>
      </w:r>
    </w:p>
    <w:p>
      <w:pPr>
        <w:keepNext w:val="0"/>
        <w:keepLines w:val="0"/>
        <w:pageBreakBefore w:val="0"/>
        <w:wordWrap/>
        <w:topLinePunct w:val="0"/>
        <w:bidi w:val="0"/>
        <w:adjustRightInd w:val="0"/>
        <w:snapToGrid w:val="0"/>
        <w:spacing w:line="360" w:lineRule="auto"/>
        <w:ind w:left="0" w:firstLine="496" w:firstLineChars="200"/>
        <w:textAlignment w:val="auto"/>
        <w:rPr>
          <w:rFonts w:hint="default"/>
          <w:lang w:val="en-US" w:eastAsia="zh-CN"/>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.5 无重大违法记录声明书</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9</w:t>
      </w:r>
      <w:r>
        <w:rPr>
          <w:rFonts w:hint="eastAsia" w:ascii="宋体" w:hAnsi="宋体" w:eastAsia="宋体" w:cs="宋体"/>
          <w:color w:val="000000"/>
          <w:spacing w:val="4"/>
          <w:kern w:val="0"/>
          <w:sz w:val="24"/>
          <w:szCs w:val="24"/>
          <w:highlight w:val="none"/>
          <w:lang w:val="en-US" w:eastAsia="zh-CN" w:bidi="ar-SA"/>
        </w:rPr>
        <w:t>、供应商未被“信用中国”（www.creditchina.gov.cn）、中国政府采购网（www.ccgp.gov.cn）列入失信被执行人、重大税收违法案件当事人名单、政府采购严重违法失信行为记录名单；（网页打印件须自招标文件发布之日起至首次提交投标文件截止时间内从上述网站中打印）</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10</w:t>
      </w:r>
      <w:r>
        <w:rPr>
          <w:rFonts w:hint="eastAsia" w:ascii="宋体" w:hAnsi="宋体" w:eastAsia="宋体" w:cs="宋体"/>
          <w:color w:val="000000"/>
          <w:spacing w:val="4"/>
          <w:kern w:val="0"/>
          <w:sz w:val="24"/>
          <w:szCs w:val="24"/>
          <w:highlight w:val="none"/>
          <w:lang w:val="en-US" w:eastAsia="zh-CN" w:bidi="ar-SA"/>
        </w:rPr>
        <w:t>、中小企业声明函</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lang w:val="en-US" w:eastAsia="zh-CN"/>
        </w:rPr>
      </w:pPr>
      <w:r>
        <w:rPr>
          <w:rFonts w:hint="eastAsia" w:ascii="宋体" w:hAnsi="宋体" w:cs="宋体"/>
          <w:color w:val="000000"/>
          <w:spacing w:val="4"/>
          <w:kern w:val="0"/>
          <w:sz w:val="24"/>
          <w:szCs w:val="24"/>
          <w:highlight w:val="none"/>
          <w:lang w:val="en-US" w:eastAsia="zh-CN" w:bidi="ar-SA"/>
        </w:rPr>
        <w:t>11</w:t>
      </w:r>
      <w:r>
        <w:rPr>
          <w:rFonts w:hint="eastAsia" w:ascii="宋体" w:hAnsi="宋体" w:eastAsia="宋体" w:cs="宋体"/>
          <w:color w:val="000000"/>
          <w:spacing w:val="4"/>
          <w:kern w:val="0"/>
          <w:sz w:val="24"/>
          <w:szCs w:val="24"/>
          <w:highlight w:val="none"/>
          <w:lang w:val="en-US" w:eastAsia="zh-CN" w:bidi="ar-SA"/>
        </w:rPr>
        <w:t>、供应商认为有必要提供的其他资料</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6.磋商价格</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6.1 总价格包括工程造价咨询服务的全部价格体现。</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6.2 供应商只允许在《磋商响应性文件》中有一个报价，并且在合同履行过程中是固定不变的，任何有选择或可调整的报价将不予接受，并按无效投标处理。</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6.3 供应商的报价作为评标的重要依据之一，但并不是本项目采购人招标、评标确定成交供应商的唯一依据。拒绝不计成本的故意压低投标报价和恶意以低价投标的行为。</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6.4 本项目投标报价是在符合竞争性磋商文件对项目相关要求的情况下，以最大限度的折扣价或优惠后价格的体现。</w:t>
      </w:r>
    </w:p>
    <w:p>
      <w:pPr>
        <w:keepNext w:val="0"/>
        <w:keepLines w:val="0"/>
        <w:pageBreakBefore w:val="0"/>
        <w:widowControl/>
        <w:shd w:val="clear" w:color="auto" w:fill="FFFFFF"/>
        <w:wordWrap/>
        <w:topLinePunct w:val="0"/>
        <w:bidi w:val="0"/>
        <w:adjustRightInd w:val="0"/>
        <w:snapToGrid w:val="0"/>
        <w:spacing w:line="360" w:lineRule="auto"/>
        <w:ind w:right="0"/>
        <w:textAlignment w:val="auto"/>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7.响应有效期</w:t>
      </w:r>
    </w:p>
    <w:p>
      <w:pPr>
        <w:keepNext w:val="0"/>
        <w:keepLines w:val="0"/>
        <w:pageBreakBefore w:val="0"/>
        <w:widowControl/>
        <w:shd w:val="clear" w:color="auto" w:fill="FFFFFF"/>
        <w:wordWrap/>
        <w:topLinePunct w:val="0"/>
        <w:bidi w:val="0"/>
        <w:adjustRightInd w:val="0"/>
        <w:snapToGrid w:val="0"/>
        <w:spacing w:line="360" w:lineRule="auto"/>
        <w:ind w:left="0" w:righ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7.1在供应商须知前附表规定的响应有效期内，供应商不得要求撤销或修改其响应文件。</w:t>
      </w:r>
    </w:p>
    <w:p>
      <w:pPr>
        <w:keepNext w:val="0"/>
        <w:keepLines w:val="0"/>
        <w:pageBreakBefore w:val="0"/>
        <w:widowControl/>
        <w:shd w:val="clear" w:color="auto" w:fill="FFFFFF"/>
        <w:wordWrap/>
        <w:topLinePunct w:val="0"/>
        <w:bidi w:val="0"/>
        <w:adjustRightInd w:val="0"/>
        <w:snapToGrid w:val="0"/>
        <w:spacing w:line="360" w:lineRule="auto"/>
        <w:ind w:left="0" w:righ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 xml:space="preserve">7.2出现特殊情况需要延长响应有效期的，采购人将通知所有供应商延长响应有效期。供应商同意延长的，应当相应延长其磋商保证金的有效期，但不得要求或被允许修改或撤销其响应文件；供应商拒绝延长的，其投标失效，但供应商有权收回其磋商保证金。 </w:t>
      </w:r>
    </w:p>
    <w:p>
      <w:pPr>
        <w:keepNext w:val="0"/>
        <w:keepLines w:val="0"/>
        <w:pageBreakBefore w:val="0"/>
        <w:widowControl/>
        <w:shd w:val="clear" w:color="auto" w:fill="FFFFFF"/>
        <w:wordWrap/>
        <w:topLinePunct w:val="0"/>
        <w:bidi w:val="0"/>
        <w:adjustRightInd w:val="0"/>
        <w:snapToGrid w:val="0"/>
        <w:spacing w:line="360" w:lineRule="auto"/>
        <w:ind w:left="0" w:right="0" w:firstLine="496" w:firstLineChars="200"/>
        <w:textAlignment w:val="auto"/>
        <w:rPr>
          <w:rFonts w:hint="eastAsia" w:ascii="宋体" w:hAnsi="宋体" w:eastAsia="宋体" w:cs="宋体"/>
          <w:color w:val="000000"/>
          <w:highlight w:val="none"/>
        </w:rPr>
      </w:pPr>
      <w:r>
        <w:rPr>
          <w:rFonts w:hint="eastAsia" w:ascii="宋体" w:hAnsi="宋体" w:eastAsia="宋体" w:cs="宋体"/>
          <w:color w:val="000000"/>
          <w:spacing w:val="4"/>
          <w:kern w:val="0"/>
          <w:sz w:val="24"/>
          <w:szCs w:val="24"/>
          <w:highlight w:val="none"/>
          <w:lang w:val="en-US" w:eastAsia="zh-CN" w:bidi="ar-SA"/>
        </w:rPr>
        <w:t>7.3磋商保证金的有效期与响应有效期一致。</w:t>
      </w:r>
    </w:p>
    <w:p>
      <w:pPr>
        <w:pStyle w:val="6"/>
        <w:keepNext w:val="0"/>
        <w:keepLines w:val="0"/>
        <w:pageBreakBefore w:val="0"/>
        <w:kinsoku w:val="0"/>
        <w:wordWrap/>
        <w:overflowPunct w:val="0"/>
        <w:topLinePunct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lang w:val="en-US" w:eastAsia="zh-CN"/>
        </w:rPr>
        <w:t>8.</w:t>
      </w:r>
      <w:r>
        <w:rPr>
          <w:rFonts w:hint="eastAsia" w:ascii="宋体" w:hAnsi="宋体" w:eastAsia="宋体" w:cs="宋体"/>
          <w:b/>
          <w:bCs/>
          <w:color w:val="000000"/>
          <w:highlight w:val="none"/>
        </w:rPr>
        <w:t>磋商响应性文件格式</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8</w:t>
      </w:r>
      <w:r>
        <w:rPr>
          <w:rFonts w:hint="eastAsia" w:ascii="宋体" w:hAnsi="宋体" w:eastAsia="宋体" w:cs="宋体"/>
          <w:color w:val="000000"/>
          <w:spacing w:val="4"/>
          <w:highlight w:val="none"/>
        </w:rPr>
        <w:t>.1 供应商应按《竞争性磋商文件》的内容与要求和第</w:t>
      </w:r>
      <w:r>
        <w:rPr>
          <w:rFonts w:hint="eastAsia" w:ascii="宋体" w:hAnsi="宋体" w:eastAsia="宋体" w:cs="宋体"/>
          <w:color w:val="000000"/>
          <w:spacing w:val="4"/>
          <w:highlight w:val="none"/>
          <w:lang w:val="en-US" w:eastAsia="zh-CN"/>
        </w:rPr>
        <w:t>七</w:t>
      </w:r>
      <w:r>
        <w:rPr>
          <w:rFonts w:hint="eastAsia" w:ascii="宋体" w:hAnsi="宋体" w:eastAsia="宋体" w:cs="宋体"/>
          <w:color w:val="000000"/>
          <w:spacing w:val="4"/>
          <w:highlight w:val="none"/>
        </w:rPr>
        <w:t>章提供的格式编写其《磋商响应性文件》，供应商不得空留或缺少任何《竞争性磋商文件》要求填写的表格或提交的资料，未列出格式的部分供应商可自行编制。</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8</w:t>
      </w:r>
      <w:r>
        <w:rPr>
          <w:rFonts w:hint="eastAsia" w:ascii="宋体" w:hAnsi="宋体" w:eastAsia="宋体" w:cs="宋体"/>
          <w:color w:val="000000"/>
          <w:spacing w:val="4"/>
          <w:highlight w:val="none"/>
        </w:rPr>
        <w:t>.2 供应商提交的《磋商响应性文件》中全部资料必须真实可靠，并接受采购人、</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对其中任何资料进一步审查的要求。</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8</w:t>
      </w:r>
      <w:r>
        <w:rPr>
          <w:rFonts w:hint="eastAsia" w:ascii="宋体" w:hAnsi="宋体" w:eastAsia="宋体" w:cs="宋体"/>
          <w:color w:val="000000"/>
          <w:spacing w:val="4"/>
          <w:highlight w:val="none"/>
        </w:rPr>
        <w:t>.3 《磋商响应性文件》的封面及密封袋封面编制格式详见附件。</w:t>
      </w:r>
    </w:p>
    <w:p>
      <w:pPr>
        <w:pStyle w:val="6"/>
        <w:kinsoku w:val="0"/>
        <w:overflowPunct w:val="0"/>
        <w:spacing w:before="37" w:line="360" w:lineRule="auto"/>
        <w:jc w:val="both"/>
        <w:rPr>
          <w:rFonts w:hint="eastAsia" w:ascii="宋体" w:hAnsi="宋体" w:eastAsia="宋体" w:cs="宋体"/>
          <w:color w:val="000000"/>
          <w:highlight w:val="none"/>
          <w:lang w:eastAsia="zh-CN"/>
        </w:rPr>
      </w:pPr>
      <w:r>
        <w:rPr>
          <w:rFonts w:hint="eastAsia" w:ascii="宋体" w:hAnsi="宋体" w:eastAsia="宋体" w:cs="宋体"/>
          <w:b/>
          <w:bCs/>
          <w:color w:val="000000"/>
          <w:highlight w:val="none"/>
          <w:lang w:val="en-US" w:eastAsia="zh-CN"/>
        </w:rPr>
        <w:t>9</w:t>
      </w:r>
      <w:r>
        <w:rPr>
          <w:rFonts w:hint="eastAsia" w:ascii="宋体" w:hAnsi="宋体" w:eastAsia="宋体" w:cs="宋体"/>
          <w:b/>
          <w:bCs/>
          <w:color w:val="000000"/>
          <w:highlight w:val="none"/>
        </w:rPr>
        <w:t>.</w:t>
      </w:r>
      <w:r>
        <w:rPr>
          <w:rFonts w:hint="eastAsia" w:ascii="宋体" w:hAnsi="宋体" w:eastAsia="宋体" w:cs="宋体"/>
          <w:b/>
          <w:bCs/>
          <w:color w:val="000000"/>
          <w:highlight w:val="none"/>
          <w:lang w:eastAsia="zh-CN"/>
        </w:rPr>
        <w:t>磋商保证金</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9</w:t>
      </w:r>
      <w:r>
        <w:rPr>
          <w:rFonts w:hint="eastAsia" w:ascii="宋体" w:hAnsi="宋体" w:eastAsia="宋体" w:cs="宋体"/>
          <w:color w:val="000000"/>
          <w:spacing w:val="4"/>
          <w:highlight w:val="none"/>
        </w:rPr>
        <w:t>.1 供应商应于投标截止时间前按供应商须知前附表规定数额提交磋商保证金。未提交磋商保证金的，将被视为非响应性投标而予以拒绝。</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9</w:t>
      </w:r>
      <w:r>
        <w:rPr>
          <w:rFonts w:hint="eastAsia" w:ascii="宋体" w:hAnsi="宋体" w:eastAsia="宋体" w:cs="宋体"/>
          <w:color w:val="000000"/>
          <w:spacing w:val="4"/>
          <w:highlight w:val="none"/>
        </w:rPr>
        <w:t>.2 磋商保证金是为了保护采购人免遭因供应商的行为而蒙受损失。采购人在因供应商的行为受到损害时可根据相关法律规定没收供应商的磋商保证金。</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9</w:t>
      </w:r>
      <w:r>
        <w:rPr>
          <w:rFonts w:hint="eastAsia" w:ascii="宋体" w:hAnsi="宋体" w:eastAsia="宋体" w:cs="宋体"/>
          <w:color w:val="000000"/>
          <w:spacing w:val="4"/>
          <w:highlight w:val="none"/>
        </w:rPr>
        <w:t>.3 供应商在投标截止时间前撤回已提交的响应文件的，采购人或者采购代理机构应当自收到供应商书面撤回通知之日起5个工作日内，退还已收取的磋商保证金，但因供应商自身原因导致无法及时退还的除外。采购人或者采购代理机构应当自成交通知书发出之日起5个工作日内退还未成交人的磋商保证金，自采购合同签订之日起5个工作日内退还成交人的磋商保证金。</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9</w:t>
      </w:r>
      <w:r>
        <w:rPr>
          <w:rFonts w:hint="eastAsia" w:ascii="宋体" w:hAnsi="宋体" w:eastAsia="宋体" w:cs="宋体"/>
          <w:color w:val="000000"/>
          <w:spacing w:val="4"/>
          <w:highlight w:val="none"/>
        </w:rPr>
        <w:t>.4 磋商保证金有效期与投标有效期一致。</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lang w:val="en-US" w:eastAsia="zh-CN"/>
        </w:rPr>
        <w:t>9</w:t>
      </w:r>
      <w:r>
        <w:rPr>
          <w:rFonts w:hint="eastAsia" w:ascii="宋体" w:hAnsi="宋体" w:eastAsia="宋体" w:cs="宋体"/>
          <w:color w:val="000000"/>
          <w:spacing w:val="4"/>
          <w:highlight w:val="none"/>
        </w:rPr>
        <w:t>.5 有下列情形之一的，磋商保证金不予退还：</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（1）供应商在规定的投标有效期内撤销或修改其竞争性磋商响应文件的；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（2）成交人在收到成交通知书后，无正当理由拒签合同协议书或在签订合同时提出附加条件或者更改合同实质性内容的；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96" w:firstLineChars="200"/>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（3）未按竞争性磋商文件规定提交履约保证金的。</w:t>
      </w:r>
    </w:p>
    <w:p>
      <w:pPr>
        <w:pStyle w:val="6"/>
        <w:keepNext w:val="0"/>
        <w:keepLines w:val="0"/>
        <w:pageBreakBefore w:val="0"/>
        <w:kinsoku w:val="0"/>
        <w:wordWrap/>
        <w:overflowPunct w:val="0"/>
        <w:topLinePunct w:val="0"/>
        <w:bidi w:val="0"/>
        <w:adjustRightInd w:val="0"/>
        <w:snapToGrid w:val="0"/>
        <w:spacing w:before="0" w:line="360" w:lineRule="auto"/>
        <w:ind w:right="0"/>
        <w:textAlignment w:val="auto"/>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10.竞争性磋商响应文件的编制</w:t>
      </w:r>
    </w:p>
    <w:p>
      <w:pPr>
        <w:pStyle w:val="6"/>
        <w:kinsoku w:val="0"/>
        <w:overflowPunct w:val="0"/>
        <w:snapToGrid w:val="0"/>
        <w:spacing w:before="0" w:line="360" w:lineRule="auto"/>
        <w:ind w:right="7" w:firstLine="480"/>
        <w:rPr>
          <w:rFonts w:hint="eastAsia" w:ascii="宋体" w:hAnsi="宋体" w:eastAsia="宋体" w:cs="宋体"/>
          <w:color w:val="000000"/>
          <w:spacing w:val="4"/>
          <w:kern w:val="0"/>
          <w:sz w:val="24"/>
          <w:szCs w:val="24"/>
          <w:highlight w:val="none"/>
          <w:lang w:val="en-US" w:eastAsia="zh-CN" w:bidi="ar-SA"/>
        </w:rPr>
      </w:pPr>
      <w:bookmarkStart w:id="24" w:name="_Toc503548053"/>
      <w:r>
        <w:rPr>
          <w:rFonts w:hint="eastAsia" w:ascii="宋体" w:hAnsi="宋体" w:eastAsia="宋体" w:cs="宋体"/>
          <w:color w:val="000000"/>
          <w:spacing w:val="4"/>
          <w:kern w:val="0"/>
          <w:sz w:val="24"/>
          <w:szCs w:val="24"/>
          <w:highlight w:val="none"/>
          <w:lang w:val="en-US" w:eastAsia="zh-CN" w:bidi="ar-SA"/>
        </w:rPr>
        <w:t>10.1电子响应文件使用政采云平台响应文件制作工具以及采购文件要求进行制作编制。响应文件制作时，按照采购文件中明确的响应文件目录和格式进行编制，保证目录清晰、内容完整。</w:t>
      </w:r>
    </w:p>
    <w:p>
      <w:pPr>
        <w:pStyle w:val="6"/>
        <w:kinsoku w:val="0"/>
        <w:overflowPunct w:val="0"/>
        <w:snapToGrid w:val="0"/>
        <w:spacing w:before="0" w:line="360" w:lineRule="auto"/>
        <w:ind w:right="7" w:firstLine="480"/>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10.2电子响应文件须使用供应商电子公章及法定代表人的电子签名。若无电子签章和签名，则视为无效响应。</w:t>
      </w:r>
    </w:p>
    <w:p>
      <w:pPr>
        <w:pStyle w:val="6"/>
        <w:kinsoku w:val="0"/>
        <w:overflowPunct w:val="0"/>
        <w:snapToGrid w:val="0"/>
        <w:spacing w:before="0" w:line="360" w:lineRule="auto"/>
        <w:ind w:right="7" w:firstLine="480"/>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10.3电子招投标文件具有法律效力，与其他形式的招投标文件在内容和格式上等同，若响应文件与采购文件要求不一致，其内容影响成交结果时，责任由供应商自行承担。供应商递交的电子响应文件因供应商自身原因而导致无法导入电子辅助评标系统，该响应文件视为无效响应文件，将导致其投标被拒绝。</w:t>
      </w:r>
    </w:p>
    <w:p>
      <w:pPr>
        <w:bidi w:val="0"/>
        <w:rPr>
          <w:rFonts w:hint="eastAsia" w:ascii="宋体" w:hAnsi="宋体" w:eastAsia="宋体" w:cs="宋体"/>
        </w:rPr>
      </w:pPr>
    </w:p>
    <w:p>
      <w:pPr>
        <w:pStyle w:val="5"/>
        <w:bidi w:val="0"/>
        <w:rPr>
          <w:rFonts w:hint="eastAsia" w:ascii="宋体" w:hAnsi="宋体" w:eastAsia="宋体" w:cs="宋体"/>
        </w:rPr>
      </w:pPr>
      <w:bookmarkStart w:id="25" w:name="_Toc541"/>
      <w:r>
        <w:rPr>
          <w:rFonts w:hint="eastAsia" w:ascii="宋体" w:hAnsi="宋体" w:eastAsia="宋体" w:cs="宋体"/>
        </w:rPr>
        <w:t>（</w:t>
      </w:r>
      <w:r>
        <w:rPr>
          <w:rFonts w:hint="eastAsia" w:ascii="宋体" w:hAnsi="宋体" w:eastAsia="宋体" w:cs="宋体"/>
          <w:lang w:val="en-US" w:eastAsia="zh-CN"/>
        </w:rPr>
        <w:t>四</w:t>
      </w:r>
      <w:r>
        <w:rPr>
          <w:rFonts w:hint="eastAsia" w:ascii="宋体" w:hAnsi="宋体" w:eastAsia="宋体" w:cs="宋体"/>
        </w:rPr>
        <w:t>）磋商响应性文件的提交及相关事项</w:t>
      </w:r>
      <w:bookmarkEnd w:id="24"/>
      <w:bookmarkEnd w:id="25"/>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jc w:val="both"/>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1.磋商响应性文件的密封和标记</w:t>
      </w:r>
    </w:p>
    <w:p>
      <w:pPr>
        <w:widowControl/>
        <w:shd w:val="clear" w:color="auto" w:fill="FFFFFF"/>
        <w:snapToGrid w:val="0"/>
        <w:spacing w:line="360" w:lineRule="auto"/>
        <w:ind w:firstLine="496" w:firstLineChars="200"/>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1.1 响应文件的密封：加密的电子响应文件（.jmbs格式）加密的电子响应文件（.jmbs格式）应在响应文件递交截止时间前通过政采云平台上传完成。</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1.2 逾期上传或者未上传指定地点的响应文件，采购人不予受理。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jc w:val="both"/>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2.磋商响应性文件的提交</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lang w:eastAsia="zh-CN"/>
        </w:rPr>
      </w:pPr>
      <w:r>
        <w:rPr>
          <w:rFonts w:hint="eastAsia" w:ascii="宋体" w:hAnsi="宋体" w:eastAsia="宋体" w:cs="宋体"/>
          <w:color w:val="000000"/>
          <w:highlight w:val="none"/>
          <w:lang w:val="en-US" w:eastAsia="zh-CN"/>
        </w:rPr>
        <w:t>2.1 本项目为电子标，</w:t>
      </w:r>
      <w:r>
        <w:rPr>
          <w:rFonts w:hint="eastAsia" w:ascii="宋体" w:hAnsi="宋体" w:eastAsia="宋体" w:cs="宋体"/>
          <w:color w:val="000000"/>
          <w:highlight w:val="none"/>
          <w:lang w:eastAsia="zh-CN"/>
        </w:rPr>
        <w:t>电子响应文件的提交</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lang w:eastAsia="zh-CN"/>
        </w:rPr>
        <w:t>供应商应在规定的响应文件递交截止时间内，将电子响应文件上传到指定网站的指定栏目。未在响应文件递交截止时间内完成上传的电子响应文件视为逾期送达。逾期上传或未按规定方式上传的电子响应文件，</w:t>
      </w:r>
      <w:r>
        <w:rPr>
          <w:rFonts w:hint="eastAsia" w:ascii="宋体" w:hAnsi="宋体" w:eastAsia="宋体" w:cs="宋体"/>
          <w:color w:val="000000"/>
          <w:highlight w:val="none"/>
          <w:lang w:val="en-US" w:eastAsia="zh-CN"/>
        </w:rPr>
        <w:t>招标</w:t>
      </w:r>
      <w:r>
        <w:rPr>
          <w:rFonts w:hint="eastAsia" w:ascii="宋体" w:hAnsi="宋体" w:eastAsia="宋体" w:cs="宋体"/>
          <w:color w:val="000000"/>
          <w:highlight w:val="none"/>
          <w:lang w:eastAsia="zh-CN"/>
        </w:rPr>
        <w:t>代理机构不予受理。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 xml:space="preserve">2.2 </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在规定的投标截止时间（开标时间）和投标人须知前附表规定的地点开标。投标供应商的法定代表人或其委托代理人无需到达开标现场，仅需在任意地点通过新疆政府招标网政采云平台http://www.ccgp-xinjiang.gov.cn/登录开标界面，使用CA密钥完成远程解密、提疑澄清、开标唱标、结果公布等交互环节。</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 xml:space="preserve">2.3 </w:t>
      </w:r>
      <w:r>
        <w:rPr>
          <w:rFonts w:hint="eastAsia" w:ascii="宋体" w:hAnsi="宋体" w:eastAsia="宋体" w:cs="宋体"/>
          <w:color w:val="000000"/>
          <w:highlight w:val="none"/>
        </w:rPr>
        <w:t>法定代表人或法定代表人授权委托人参与远程交互，中途不得更换，在废标、澄清、提疑、传送文件等特殊情况下需要交互时，投标供应商一端参与交互的人员将均被视为是投标供应商的授权委托人或法人代表，投标供应商不得以不承认交互人员的资格或身份等为借口推脱，投标供应商自行承担随意更换人员所导致的一切后果。</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 xml:space="preserve">2.4 </w:t>
      </w:r>
      <w:r>
        <w:rPr>
          <w:rFonts w:hint="eastAsia" w:ascii="宋体" w:hAnsi="宋体" w:eastAsia="宋体" w:cs="宋体"/>
          <w:color w:val="000000"/>
          <w:highlight w:val="none"/>
          <w:lang w:eastAsia="zh-CN"/>
        </w:rPr>
        <w:t>采购人</w:t>
      </w:r>
      <w:r>
        <w:rPr>
          <w:rFonts w:hint="eastAsia" w:ascii="宋体" w:hAnsi="宋体" w:eastAsia="宋体" w:cs="宋体"/>
          <w:color w:val="000000"/>
          <w:highlight w:val="none"/>
        </w:rPr>
        <w:t>可以通过修改公开招标文件酌情延长投标文件接收截止日期，在此情况下, 投标人的所有权利和义务以及投标人受制约的截止日期均应以延长后新的截止日期为准。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lang w:val="en-US" w:eastAsia="zh-CN"/>
        </w:rPr>
        <w:t xml:space="preserve">2.5 </w:t>
      </w:r>
      <w:r>
        <w:rPr>
          <w:rFonts w:hint="eastAsia" w:ascii="宋体" w:hAnsi="宋体" w:eastAsia="宋体" w:cs="宋体"/>
          <w:color w:val="000000"/>
          <w:highlight w:val="none"/>
        </w:rPr>
        <w:t>本次招标不接受邮寄的磋商响应性文件。</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jc w:val="both"/>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 xml:space="preserve">3.投标截止时间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投标截止时间为“供应商须知前附表”中规定时间。</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27"/>
          <w:w w:val="99"/>
          <w:highlight w:val="none"/>
        </w:rPr>
      </w:pPr>
      <w:r>
        <w:rPr>
          <w:rFonts w:hint="eastAsia" w:ascii="宋体" w:hAnsi="宋体" w:eastAsia="宋体" w:cs="宋体"/>
          <w:b/>
          <w:bCs/>
          <w:color w:val="000000"/>
          <w:highlight w:val="none"/>
        </w:rPr>
        <w:t>4.迟交的磋商响应性文件</w:t>
      </w:r>
      <w:r>
        <w:rPr>
          <w:rFonts w:hint="eastAsia" w:ascii="宋体" w:hAnsi="宋体" w:eastAsia="宋体" w:cs="宋体"/>
          <w:b/>
          <w:bCs/>
          <w:color w:val="000000"/>
          <w:spacing w:val="27"/>
          <w:w w:val="99"/>
          <w:highlight w:val="none"/>
        </w:rPr>
        <w:t xml:space="preserve">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采购人将拒绝并退回在其规定的截止时间后收到的任何磋商响应性文件。</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5.磋商响应性文件的补充、修改与撤回</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5.1 供应商在提交磋商响应性文件以后，在规定的投标截止时间之前，可以书面形式补充修改或撤回已提交的磋商响应性文件，并以书面形式通知采购人。补充、修改的内容为磋商响应性文件的组成部分。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5.2 供应商对磋商响应性文件的补充、修改，应按本须知有关规定密封、标记和提交，并在内外层磋商响应性文件密封袋上清楚标明“补充、修改”或“撤回”字样。</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5.3 在投标截止时间之后，供应商不得补充、修改磋商响应性文件。</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5.4 在投标截止时间至投标有效期满之前，供应商不得撤回其磋商响应性文件，否则其</w:t>
      </w:r>
      <w:r>
        <w:rPr>
          <w:rFonts w:hint="eastAsia" w:ascii="宋体" w:hAnsi="宋体" w:eastAsia="宋体" w:cs="宋体"/>
          <w:color w:val="000000"/>
          <w:highlight w:val="none"/>
          <w:lang w:eastAsia="zh-CN"/>
        </w:rPr>
        <w:t>磋商保证金</w:t>
      </w:r>
      <w:r>
        <w:rPr>
          <w:rFonts w:hint="eastAsia" w:ascii="宋体" w:hAnsi="宋体" w:eastAsia="宋体" w:cs="宋体"/>
          <w:color w:val="000000"/>
          <w:highlight w:val="none"/>
        </w:rPr>
        <w:t>将被没收。</w:t>
      </w:r>
    </w:p>
    <w:p>
      <w:pPr>
        <w:bidi w:val="0"/>
        <w:rPr>
          <w:rFonts w:hint="eastAsia" w:ascii="宋体" w:hAnsi="宋体" w:eastAsia="宋体" w:cs="宋体"/>
        </w:rPr>
      </w:pPr>
    </w:p>
    <w:p>
      <w:pPr>
        <w:pStyle w:val="5"/>
        <w:rPr>
          <w:rFonts w:hint="eastAsia" w:ascii="宋体" w:hAnsi="宋体" w:eastAsia="宋体" w:cs="宋体"/>
          <w:color w:val="000000"/>
          <w:highlight w:val="none"/>
        </w:rPr>
      </w:pPr>
      <w:bookmarkStart w:id="26" w:name="_Toc21451"/>
      <w:bookmarkStart w:id="27" w:name="_Toc503548054"/>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五</w:t>
      </w:r>
      <w:r>
        <w:rPr>
          <w:rFonts w:hint="eastAsia" w:ascii="宋体" w:hAnsi="宋体" w:eastAsia="宋体" w:cs="宋体"/>
          <w:color w:val="000000"/>
          <w:highlight w:val="none"/>
        </w:rPr>
        <w:t>）开标</w:t>
      </w:r>
      <w:bookmarkEnd w:id="26"/>
      <w:bookmarkEnd w:id="27"/>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采购代理机构将在竞争性磋商文件规定的时间和地点组织开标及评标会议，供应商的法定代表人或其委托代理人无需到达开标现场，仅需在任意地点通过政采云平台，使用CA密钥完成远程解密、提疑澄清、开标唱标、结果公布等交互环节。</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供应商须在在提交响应文件截止时间前通过CA在政采云平台上传加密的电子响应文件。供应商在开标时须使用制作加密电子响应文件所使用的CA锁解密，供应商须提前配置好浏览器（建议使用360浏览器或谷歌浏览器），并确保开标期间电脑网络环境畅通，以便开标时解密。本项目解密时间定为30分钟，如因供应商自身原因导致无法正常解密，后果由供应商自行承担。</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参与电子投标供应商，“不见面开标”大厅操作提示：①开标前一小时在系统进行在线签到②30分钟内完成在线解密③开标结束后30分钟内完成“开标一览表”在线签章。注意：如未在规定时间进行以上操作，将导致投标（响应）无效。</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参与竞争性磋商项目供应商，开标结束后，请及时进入“网上报价”页面（详见操作手册），等待最终报价通知。如未在系统提示的报价时限内报价，则视为上一轮报价为最终报价。</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ascii="仿宋" w:hAnsi="仿宋" w:eastAsia="仿宋" w:cs="仿宋"/>
          <w:snapToGrid w:val="0"/>
          <w:color w:val="000000"/>
          <w:kern w:val="0"/>
          <w:sz w:val="24"/>
          <w:szCs w:val="24"/>
        </w:rPr>
      </w:pPr>
      <w:r>
        <w:rPr>
          <w:rFonts w:hint="eastAsia" w:ascii="宋体" w:hAnsi="宋体" w:eastAsia="宋体" w:cs="宋体"/>
          <w:color w:val="000000"/>
          <w:highlight w:val="none"/>
        </w:rPr>
        <w:t>5</w:t>
      </w:r>
      <w:r>
        <w:rPr>
          <w:rFonts w:hint="eastAsia" w:ascii="宋体" w:hAnsi="宋体" w:eastAsia="宋体" w:cs="宋体"/>
          <w:color w:val="000000"/>
          <w:highlight w:val="none"/>
          <w:lang w:val="en-US" w:eastAsia="zh-CN"/>
        </w:rPr>
        <w:t>.</w:t>
      </w:r>
      <w:r>
        <w:rPr>
          <w:rFonts w:hint="eastAsia" w:ascii="宋体" w:hAnsi="宋体" w:eastAsia="宋体" w:cs="宋体"/>
          <w:color w:val="000000"/>
          <w:highlight w:val="none"/>
        </w:rPr>
        <w:t>开标结束后由采购人或采购代理机构对供应商已解密的电子响应文件进行资格审查（详见资格审查标准）。</w:t>
      </w:r>
    </w:p>
    <w:p>
      <w:pPr>
        <w:bidi w:val="0"/>
        <w:rPr>
          <w:rFonts w:hint="eastAsia" w:ascii="宋体" w:hAnsi="宋体" w:eastAsia="宋体" w:cs="宋体"/>
          <w:lang w:eastAsia="zh-CN"/>
        </w:rPr>
      </w:pPr>
    </w:p>
    <w:p>
      <w:pPr>
        <w:pStyle w:val="5"/>
        <w:rPr>
          <w:rFonts w:hint="eastAsia" w:ascii="宋体" w:hAnsi="宋体" w:eastAsia="宋体" w:cs="宋体"/>
          <w:color w:val="000000"/>
          <w:highlight w:val="none"/>
        </w:rPr>
      </w:pPr>
      <w:bookmarkStart w:id="28" w:name="_Toc8761"/>
      <w:bookmarkStart w:id="29" w:name="_Toc503548055"/>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六</w:t>
      </w:r>
      <w:r>
        <w:rPr>
          <w:rFonts w:hint="eastAsia" w:ascii="宋体" w:hAnsi="宋体" w:eastAsia="宋体" w:cs="宋体"/>
          <w:color w:val="000000"/>
          <w:highlight w:val="none"/>
        </w:rPr>
        <w:t>）评标</w:t>
      </w:r>
      <w:bookmarkEnd w:id="28"/>
      <w:bookmarkEnd w:id="29"/>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1"/>
          <w:highlight w:val="none"/>
        </w:rPr>
      </w:pPr>
      <w:r>
        <w:rPr>
          <w:rFonts w:hint="eastAsia" w:ascii="宋体" w:hAnsi="宋体" w:eastAsia="宋体" w:cs="宋体"/>
          <w:b/>
          <w:bCs/>
          <w:color w:val="000000"/>
          <w:spacing w:val="1"/>
          <w:highlight w:val="none"/>
        </w:rPr>
        <w:t>1.磋商小组</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1.1</w:t>
      </w:r>
      <w:r>
        <w:rPr>
          <w:rFonts w:hint="eastAsia" w:ascii="宋体" w:hAnsi="宋体" w:eastAsia="宋体" w:cs="宋体"/>
          <w:color w:val="000000"/>
          <w:highlight w:val="none"/>
        </w:rPr>
        <w:tab/>
      </w:r>
      <w:r>
        <w:rPr>
          <w:rFonts w:hint="eastAsia" w:ascii="宋体" w:hAnsi="宋体" w:eastAsia="宋体" w:cs="宋体"/>
          <w:color w:val="000000"/>
          <w:spacing w:val="1"/>
          <w:highlight w:val="none"/>
        </w:rPr>
        <w:t>评标由采购人依法组建的磋商小组负责。磋商小组由采购人熟悉相关业务</w:t>
      </w:r>
      <w:r>
        <w:rPr>
          <w:rFonts w:hint="eastAsia" w:ascii="宋体" w:hAnsi="宋体" w:eastAsia="宋体" w:cs="宋体"/>
          <w:color w:val="000000"/>
          <w:highlight w:val="none"/>
        </w:rPr>
        <w:t>的代表，以及有关技术、经济等方面的专家</w:t>
      </w:r>
      <w:r>
        <w:rPr>
          <w:rFonts w:hint="eastAsia" w:ascii="宋体" w:hAnsi="宋体" w:eastAsia="宋体" w:cs="宋体"/>
          <w:color w:val="000000"/>
          <w:highlight w:val="none"/>
          <w:lang w:val="en-US" w:eastAsia="zh-CN"/>
        </w:rPr>
        <w:t>三</w:t>
      </w:r>
      <w:r>
        <w:rPr>
          <w:rFonts w:hint="eastAsia" w:ascii="宋体" w:hAnsi="宋体" w:eastAsia="宋体" w:cs="宋体"/>
          <w:color w:val="000000"/>
          <w:highlight w:val="none"/>
        </w:rPr>
        <w:t>人的单数组成。</w:t>
      </w:r>
    </w:p>
    <w:p>
      <w:pPr>
        <w:pStyle w:val="6"/>
        <w:keepNext w:val="0"/>
        <w:keepLines w:val="0"/>
        <w:pageBreakBefore w:val="0"/>
        <w:widowControl w:val="0"/>
        <w:tabs>
          <w:tab w:val="left" w:pos="1438"/>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1.2 磋商小组成员有下列情形之一的，应当回避；</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（1）采购人或供应商的主要负责人的近亲属。</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（2）项目主管部门或者行政监督部门的人员。</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（3）与供应商有经济利益关系，可能影响对投标公正评审的。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4" w:firstLineChars="200"/>
        <w:textAlignment w:val="auto"/>
        <w:rPr>
          <w:rFonts w:hint="eastAsia" w:ascii="宋体" w:hAnsi="宋体" w:eastAsia="宋体" w:cs="宋体"/>
          <w:color w:val="000000"/>
          <w:highlight w:val="none"/>
        </w:rPr>
      </w:pPr>
      <w:r>
        <w:rPr>
          <w:rFonts w:hint="eastAsia" w:ascii="宋体" w:hAnsi="宋体" w:eastAsia="宋体" w:cs="宋体"/>
          <w:color w:val="000000"/>
          <w:spacing w:val="1"/>
          <w:highlight w:val="none"/>
        </w:rPr>
        <w:t>（4）曾因在招标、评标以及其他与招标投标有关活动中从事违法行为而受过行政</w:t>
      </w:r>
      <w:r>
        <w:rPr>
          <w:rFonts w:hint="eastAsia" w:ascii="宋体" w:hAnsi="宋体" w:eastAsia="宋体" w:cs="宋体"/>
          <w:color w:val="000000"/>
          <w:highlight w:val="none"/>
        </w:rPr>
        <w:t>处罚或刑事处罚的。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（5）其它可能影响公正评标的情形。</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1"/>
          <w:highlight w:val="none"/>
        </w:rPr>
      </w:pPr>
      <w:r>
        <w:rPr>
          <w:rFonts w:hint="eastAsia" w:ascii="宋体" w:hAnsi="宋体" w:eastAsia="宋体" w:cs="宋体"/>
          <w:b/>
          <w:bCs/>
          <w:color w:val="000000"/>
          <w:spacing w:val="1"/>
          <w:highlight w:val="none"/>
        </w:rPr>
        <w:t>2.评标原则</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2.1 本次磋商遵循公开透明、公平竞争、公正和诚实信用的原则。磋商小组成员按照客观、公正、审慎的原则，根据磋商文件规定的评审程序、评审方法和评审标准进行独立评审。未实质性响应磋商文件的响应文件按无效响应处理，并告知提交响应文件的供应商。</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2.2 项目实施机构成立磋商小组，负责本次项目采购的磋商工作，磋商小组由</w:t>
      </w:r>
      <w:r>
        <w:rPr>
          <w:rFonts w:hint="eastAsia" w:ascii="宋体" w:hAnsi="宋体" w:eastAsia="宋体" w:cs="宋体"/>
          <w:color w:val="000000"/>
          <w:highlight w:val="none"/>
          <w:lang w:val="en-US" w:eastAsia="zh-CN"/>
        </w:rPr>
        <w:t>业主代表与</w:t>
      </w:r>
      <w:r>
        <w:rPr>
          <w:rFonts w:hint="eastAsia" w:ascii="宋体" w:hAnsi="宋体" w:eastAsia="宋体" w:cs="宋体"/>
          <w:color w:val="000000"/>
          <w:highlight w:val="none"/>
        </w:rPr>
        <w:t>技术、经济等方面专家组成共</w:t>
      </w:r>
      <w:r>
        <w:rPr>
          <w:rFonts w:hint="eastAsia" w:ascii="宋体" w:hAnsi="宋体" w:eastAsia="宋体" w:cs="宋体"/>
          <w:color w:val="000000"/>
          <w:highlight w:val="none"/>
          <w:lang w:val="en-US" w:eastAsia="zh-CN"/>
        </w:rPr>
        <w:t>3</w:t>
      </w:r>
      <w:r>
        <w:rPr>
          <w:rFonts w:hint="eastAsia" w:ascii="宋体" w:hAnsi="宋体" w:eastAsia="宋体" w:cs="宋体"/>
          <w:color w:val="000000"/>
          <w:highlight w:val="none"/>
        </w:rPr>
        <w:t>人以上组成，其中评审专家人数不得少于磋商小组成员总数的2/3。评审专家应当从政府采购评审庄家库内相关专业的专家名单中随机抽取，符合本办法（财库214号文）第三条第四项规定情形的项目，以及特殊情况。磋商小组应当根据综合评分情况，按照评审得分由高到低顺序推荐 3 名成交候选供应商，并编写评审报告。评审得分相同的，按照最后报价由低到高的顺序推荐</w:t>
      </w:r>
      <w:r>
        <w:rPr>
          <w:rFonts w:hint="eastAsia" w:ascii="宋体" w:hAnsi="宋体" w:eastAsia="宋体" w:cs="宋体"/>
          <w:color w:val="000000"/>
          <w:highlight w:val="none"/>
          <w:lang w:eastAsia="zh-CN"/>
        </w:rPr>
        <w:t>；</w:t>
      </w:r>
      <w:r>
        <w:rPr>
          <w:rFonts w:hint="eastAsia" w:ascii="宋体" w:hAnsi="宋体" w:eastAsia="宋体" w:cs="宋体"/>
          <w:color w:val="000000"/>
          <w:sz w:val="24"/>
          <w:highlight w:val="none"/>
        </w:rPr>
        <w:t>评审得分且最后报价相同的，按照技术指标优劣顺序推荐</w:t>
      </w:r>
      <w:r>
        <w:rPr>
          <w:rFonts w:hint="eastAsia" w:ascii="宋体" w:hAnsi="宋体" w:eastAsia="宋体" w:cs="宋体"/>
          <w:color w:val="000000"/>
          <w:highlight w:val="none"/>
        </w:rPr>
        <w:t>。</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 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spacing w:val="22"/>
          <w:w w:val="99"/>
          <w:highlight w:val="none"/>
        </w:rPr>
      </w:pPr>
      <w:r>
        <w:rPr>
          <w:rFonts w:hint="eastAsia" w:ascii="宋体" w:hAnsi="宋体" w:eastAsia="宋体" w:cs="宋体"/>
          <w:b/>
          <w:bCs/>
          <w:color w:val="000000"/>
          <w:w w:val="95"/>
          <w:highlight w:val="none"/>
        </w:rPr>
        <w:t>3.</w:t>
      </w:r>
      <w:r>
        <w:rPr>
          <w:rFonts w:hint="eastAsia" w:ascii="宋体" w:hAnsi="宋体" w:eastAsia="宋体" w:cs="宋体"/>
          <w:b/>
          <w:bCs/>
          <w:color w:val="000000"/>
          <w:highlight w:val="none"/>
        </w:rPr>
        <w:t>评标</w:t>
      </w:r>
      <w:r>
        <w:rPr>
          <w:rFonts w:hint="eastAsia" w:ascii="宋体" w:hAnsi="宋体" w:eastAsia="宋体" w:cs="宋体"/>
          <w:b/>
          <w:bCs/>
          <w:color w:val="000000"/>
          <w:spacing w:val="22"/>
          <w:w w:val="99"/>
          <w:highlight w:val="none"/>
        </w:rPr>
        <w:t xml:space="preserve"> </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3.1磋商小组按照竞争性磋商文件中规定的方法、评审因素、标准和程序对磋商应性文件进行评审。竞争性磋商文件中没有规定的方法、评审因素和标准，不作为评标依据。详见“评标办法”内容。</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3.2评标过程严格保密。供应商对磋商小组的评标过程或合同授予决定施加影响的任何行为都可能导致其投标被拒绝。</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3.3 在评标期间，磋商小组可要求供应商对其磋商响应性文件中非实质性的有关问题进行澄清、说明或者补正。有关澄清、说明或者补正的要求和答复应以书面形式提交。供应商的澄清、说明或者补正不得超出磋商响应性文件的范围或者改变磋商响应性文件的实质性内容。</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sz w:val="24"/>
          <w:highlight w:val="none"/>
        </w:rPr>
      </w:pPr>
      <w:r>
        <w:rPr>
          <w:rFonts w:hint="eastAsia" w:ascii="宋体" w:hAnsi="宋体" w:eastAsia="宋体" w:cs="宋体"/>
          <w:color w:val="000000"/>
          <w:sz w:val="24"/>
          <w:highlight w:val="none"/>
        </w:rPr>
        <w:t>3.4 评委会认定实质性响应竞争性磋商文件的投标是磋商响应性文件与竞争性磋商文件要求的全部条款、条件和规格相符，没有实质性负偏离。评委会评审磋商响应性文件的响应性依据是磋商响应性文件本身的内容，而不寻求外部的证据。</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sz w:val="24"/>
          <w:highlight w:val="none"/>
        </w:rPr>
        <w:t>3.5 如果磋商响应</w:t>
      </w:r>
      <w:r>
        <w:rPr>
          <w:rFonts w:hint="eastAsia" w:ascii="宋体" w:hAnsi="宋体" w:eastAsia="宋体" w:cs="宋体"/>
          <w:color w:val="000000"/>
          <w:highlight w:val="none"/>
        </w:rPr>
        <w:t>性文件没有实质性响应竞争性磋商文件的要求，评委会将予以拒绝。供应商不得通过修正或撤消不合要求的偏离或保留从而使其投标成为实质性响应的投标。</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3.6 评委会只对确定为实质性响应竞争性磋商文件要求的磋商响应性文件，根据竞争性磋商文件的评审标准采用相同的评标程序、评分办法进行评价和比较。</w:t>
      </w:r>
    </w:p>
    <w:p>
      <w:pPr>
        <w:bidi w:val="0"/>
        <w:rPr>
          <w:rFonts w:hint="eastAsia" w:ascii="宋体" w:hAnsi="宋体" w:eastAsia="宋体" w:cs="宋体"/>
        </w:rPr>
      </w:pPr>
      <w:bookmarkStart w:id="30" w:name="_Toc503548056"/>
    </w:p>
    <w:p>
      <w:pPr>
        <w:pStyle w:val="5"/>
        <w:rPr>
          <w:rFonts w:hint="eastAsia" w:ascii="宋体" w:hAnsi="宋体" w:eastAsia="宋体" w:cs="宋体"/>
          <w:color w:val="000000"/>
          <w:highlight w:val="none"/>
        </w:rPr>
      </w:pPr>
      <w:bookmarkStart w:id="31" w:name="_Toc8889"/>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七</w:t>
      </w:r>
      <w:r>
        <w:rPr>
          <w:rFonts w:hint="eastAsia" w:ascii="宋体" w:hAnsi="宋体" w:eastAsia="宋体" w:cs="宋体"/>
          <w:color w:val="000000"/>
          <w:highlight w:val="none"/>
        </w:rPr>
        <w:t>）定标</w:t>
      </w:r>
      <w:bookmarkEnd w:id="30"/>
      <w:bookmarkEnd w:id="31"/>
    </w:p>
    <w:p>
      <w:pPr>
        <w:pStyle w:val="6"/>
        <w:keepNext w:val="0"/>
        <w:keepLines w:val="0"/>
        <w:pageBreakBefore w:val="0"/>
        <w:widowControl w:val="0"/>
        <w:kinsoku w:val="0"/>
        <w:wordWrap/>
        <w:overflowPunct w:val="0"/>
        <w:topLinePunct w:val="0"/>
        <w:bidi w:val="0"/>
        <w:adjustRightInd w:val="0"/>
        <w:snapToGrid w:val="0"/>
        <w:spacing w:before="0" w:line="360" w:lineRule="auto"/>
        <w:ind w:right="0"/>
        <w:textAlignment w:val="auto"/>
        <w:rPr>
          <w:rFonts w:hint="eastAsia" w:ascii="宋体" w:hAnsi="宋体" w:eastAsia="宋体" w:cs="宋体"/>
          <w:b/>
          <w:bCs/>
          <w:color w:val="000000"/>
          <w:w w:val="95"/>
          <w:highlight w:val="none"/>
        </w:rPr>
      </w:pPr>
      <w:r>
        <w:rPr>
          <w:rFonts w:hint="eastAsia" w:ascii="宋体" w:hAnsi="宋体" w:eastAsia="宋体" w:cs="宋体"/>
          <w:b/>
          <w:bCs/>
          <w:color w:val="000000"/>
          <w:w w:val="95"/>
          <w:highlight w:val="none"/>
        </w:rPr>
        <w:t>1.定标</w:t>
      </w:r>
    </w:p>
    <w:p>
      <w:pPr>
        <w:keepNext w:val="0"/>
        <w:keepLines w:val="0"/>
        <w:pageBreakBefore w:val="0"/>
        <w:widowControl w:val="0"/>
        <w:wordWrap/>
        <w:topLinePunct w:val="0"/>
        <w:bidi w:val="0"/>
        <w:adjustRightInd w:val="0"/>
        <w:snapToGrid w:val="0"/>
        <w:spacing w:line="360" w:lineRule="auto"/>
        <w:ind w:left="0" w:leftChars="0" w:right="0" w:firstLine="480" w:firstLineChars="200"/>
        <w:textAlignment w:val="auto"/>
        <w:rPr>
          <w:rFonts w:hint="eastAsia" w:ascii="宋体" w:hAnsi="宋体" w:eastAsia="宋体" w:cs="宋体"/>
          <w:b/>
          <w:bCs/>
          <w:color w:val="000000"/>
          <w:w w:val="95"/>
          <w:kern w:val="0"/>
          <w:sz w:val="24"/>
          <w:szCs w:val="24"/>
          <w:highlight w:val="none"/>
        </w:rPr>
      </w:pPr>
      <w:r>
        <w:rPr>
          <w:rFonts w:hint="eastAsia" w:ascii="宋体" w:hAnsi="宋体" w:eastAsia="宋体" w:cs="宋体"/>
          <w:color w:val="000000"/>
          <w:sz w:val="24"/>
          <w:szCs w:val="24"/>
          <w:highlight w:val="none"/>
        </w:rPr>
        <w:t>1.1 定标原则：磋商小组按照公开、公平、公正</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lang w:val="en-US" w:eastAsia="zh-CN"/>
        </w:rPr>
        <w:t>诚实信用</w:t>
      </w:r>
      <w:r>
        <w:rPr>
          <w:rFonts w:hint="eastAsia" w:ascii="宋体" w:hAnsi="宋体" w:eastAsia="宋体" w:cs="宋体"/>
          <w:color w:val="000000"/>
          <w:sz w:val="24"/>
          <w:szCs w:val="24"/>
          <w:highlight w:val="none"/>
        </w:rPr>
        <w:t>的原则对待参与磋商的供应商的响应文件；经磋商确定最终采购需求和提交最后报价的供应商后，由磋商小组采用综合评分法对提交最后报价的供应商的响应文件和最后报价进行综合评分。</w:t>
      </w:r>
      <w:r>
        <w:rPr>
          <w:rFonts w:hint="eastAsia" w:ascii="宋体" w:hAnsi="宋体" w:eastAsia="宋体" w:cs="宋体"/>
          <w:color w:val="000000"/>
          <w:kern w:val="0"/>
          <w:sz w:val="24"/>
          <w:szCs w:val="24"/>
          <w:highlight w:val="none"/>
        </w:rPr>
        <w:t xml:space="preserve">能够最大限度满足竞争性磋商文件中规定的各项综合评价标准且得分最高（但投标价格低于成本价的除外）。 </w:t>
      </w:r>
    </w:p>
    <w:p>
      <w:pPr>
        <w:pStyle w:val="6"/>
        <w:keepNext w:val="0"/>
        <w:keepLines w:val="0"/>
        <w:pageBreakBefore w:val="0"/>
        <w:widowControl w:val="0"/>
        <w:tabs>
          <w:tab w:val="left" w:pos="1080"/>
        </w:tabs>
        <w:kinsoku w:val="0"/>
        <w:wordWrap/>
        <w:overflowPunct w:val="0"/>
        <w:topLinePunct w:val="0"/>
        <w:bidi w:val="0"/>
        <w:adjustRightInd w:val="0"/>
        <w:snapToGrid w:val="0"/>
        <w:spacing w:before="0" w:line="360" w:lineRule="auto"/>
        <w:ind w:left="0" w:leftChars="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1.2 定标方法：综合评分法。</w:t>
      </w:r>
    </w:p>
    <w:p>
      <w:pPr>
        <w:pStyle w:val="6"/>
        <w:keepNext w:val="0"/>
        <w:keepLines w:val="0"/>
        <w:pageBreakBefore w:val="0"/>
        <w:widowControl w:val="0"/>
        <w:tabs>
          <w:tab w:val="left" w:pos="1080"/>
        </w:tabs>
        <w:kinsoku w:val="0"/>
        <w:wordWrap/>
        <w:overflowPunct w:val="0"/>
        <w:topLinePunct w:val="0"/>
        <w:bidi w:val="0"/>
        <w:adjustRightInd w:val="0"/>
        <w:snapToGrid w:val="0"/>
        <w:spacing w:before="0" w:line="360" w:lineRule="auto"/>
        <w:ind w:left="0" w:leftChars="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1.3 定标方式：根据评委会推荐的</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候选人名单，采购人确定</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w:t>
      </w:r>
    </w:p>
    <w:p>
      <w:pPr>
        <w:pStyle w:val="6"/>
        <w:keepNext w:val="0"/>
        <w:keepLines w:val="0"/>
        <w:pageBreakBefore w:val="0"/>
        <w:widowControl w:val="0"/>
        <w:kinsoku w:val="0"/>
        <w:wordWrap/>
        <w:overflowPunct w:val="0"/>
        <w:topLinePunct w:val="0"/>
        <w:bidi w:val="0"/>
        <w:adjustRightInd w:val="0"/>
        <w:snapToGrid w:val="0"/>
        <w:spacing w:before="0" w:line="360" w:lineRule="auto"/>
        <w:ind w:right="0"/>
        <w:textAlignment w:val="auto"/>
        <w:rPr>
          <w:rFonts w:hint="eastAsia" w:ascii="宋体" w:hAnsi="宋体" w:eastAsia="宋体" w:cs="宋体"/>
          <w:b/>
          <w:bCs/>
          <w:color w:val="000000"/>
          <w:w w:val="95"/>
          <w:highlight w:val="none"/>
        </w:rPr>
      </w:pPr>
      <w:r>
        <w:rPr>
          <w:rFonts w:hint="eastAsia" w:ascii="宋体" w:hAnsi="宋体" w:eastAsia="宋体" w:cs="宋体"/>
          <w:b/>
          <w:bCs/>
          <w:color w:val="000000"/>
          <w:w w:val="95"/>
          <w:highlight w:val="none"/>
        </w:rPr>
        <w:t>2.定标程序</w:t>
      </w:r>
    </w:p>
    <w:p>
      <w:pPr>
        <w:pStyle w:val="6"/>
        <w:keepNext w:val="0"/>
        <w:keepLines w:val="0"/>
        <w:pageBreakBefore w:val="0"/>
        <w:widowControl w:val="0"/>
        <w:tabs>
          <w:tab w:val="left" w:pos="1080"/>
        </w:tabs>
        <w:kinsoku w:val="0"/>
        <w:wordWrap/>
        <w:overflowPunct w:val="0"/>
        <w:topLinePunct w:val="0"/>
        <w:bidi w:val="0"/>
        <w:adjustRightInd w:val="0"/>
        <w:snapToGrid w:val="0"/>
        <w:spacing w:before="0" w:line="360" w:lineRule="auto"/>
        <w:ind w:left="0" w:leftChars="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2.1 磋商小组按照综合评审打分结果由高到低排列顺序。综合得分相同的，按投标报价由低到高顺序排列。得分且投标报价相同的，按技术指标优劣顺序排列。前三名的供应商为拟</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候选人。</w:t>
      </w:r>
    </w:p>
    <w:p>
      <w:pPr>
        <w:pStyle w:val="6"/>
        <w:keepNext w:val="0"/>
        <w:keepLines w:val="0"/>
        <w:pageBreakBefore w:val="0"/>
        <w:widowControl w:val="0"/>
        <w:tabs>
          <w:tab w:val="left" w:pos="1080"/>
        </w:tabs>
        <w:kinsoku w:val="0"/>
        <w:wordWrap/>
        <w:overflowPunct w:val="0"/>
        <w:topLinePunct w:val="0"/>
        <w:bidi w:val="0"/>
        <w:adjustRightInd w:val="0"/>
        <w:snapToGrid w:val="0"/>
        <w:spacing w:before="0" w:line="360" w:lineRule="auto"/>
        <w:ind w:left="0" w:leftChars="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2.2 采购人根据书面评标报告和被推荐的</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候选人，确定得分最高的供应商为拟</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供单位。</w:t>
      </w:r>
    </w:p>
    <w:p>
      <w:pPr>
        <w:keepNext w:val="0"/>
        <w:keepLines w:val="0"/>
        <w:pageBreakBefore w:val="0"/>
        <w:widowControl w:val="0"/>
        <w:wordWrap/>
        <w:topLinePunct w:val="0"/>
        <w:bidi w:val="0"/>
        <w:adjustRightInd w:val="0"/>
        <w:snapToGrid w:val="0"/>
        <w:spacing w:line="360" w:lineRule="auto"/>
        <w:ind w:left="0" w:leftChars="0" w:right="0" w:firstLine="420" w:firstLineChars="200"/>
        <w:textAlignment w:val="auto"/>
        <w:rPr>
          <w:rFonts w:hint="eastAsia" w:ascii="宋体" w:hAnsi="宋体" w:eastAsia="宋体" w:cs="宋体"/>
          <w:color w:val="000000"/>
          <w:sz w:val="24"/>
          <w:szCs w:val="24"/>
          <w:highlight w:val="none"/>
        </w:rPr>
      </w:pPr>
      <w:r>
        <w:rPr>
          <w:rFonts w:hint="eastAsia" w:ascii="宋体" w:hAnsi="宋体" w:eastAsia="宋体" w:cs="宋体"/>
          <w:color w:val="000000"/>
          <w:highlight w:val="none"/>
        </w:rPr>
        <w:t xml:space="preserve">2.3 </w:t>
      </w:r>
      <w:r>
        <w:rPr>
          <w:rFonts w:hint="eastAsia" w:ascii="宋体" w:hAnsi="宋体" w:eastAsia="宋体" w:cs="宋体"/>
          <w:color w:val="000000"/>
          <w:sz w:val="24"/>
          <w:szCs w:val="24"/>
          <w:highlight w:val="none"/>
          <w:lang w:eastAsia="zh-CN"/>
        </w:rPr>
        <w:t>成交</w:t>
      </w:r>
      <w:r>
        <w:rPr>
          <w:rFonts w:hint="eastAsia" w:ascii="宋体" w:hAnsi="宋体" w:eastAsia="宋体" w:cs="宋体"/>
          <w:color w:val="000000"/>
          <w:sz w:val="24"/>
          <w:szCs w:val="24"/>
          <w:highlight w:val="none"/>
        </w:rPr>
        <w:t>结果在“</w:t>
      </w:r>
      <w:r>
        <w:rPr>
          <w:rFonts w:hint="eastAsia" w:ascii="宋体" w:hAnsi="宋体" w:eastAsia="宋体" w:cs="宋体"/>
          <w:color w:val="000000"/>
          <w:sz w:val="24"/>
          <w:szCs w:val="24"/>
          <w:highlight w:val="none"/>
          <w:lang w:eastAsia="zh-CN"/>
        </w:rPr>
        <w:t>新疆政府采购网</w:t>
      </w:r>
      <w:r>
        <w:rPr>
          <w:rFonts w:hint="eastAsia" w:ascii="宋体" w:hAnsi="宋体" w:eastAsia="宋体" w:cs="宋体"/>
          <w:color w:val="000000"/>
          <w:sz w:val="24"/>
          <w:szCs w:val="24"/>
          <w:highlight w:val="none"/>
        </w:rPr>
        <w:t>” 上予以</w:t>
      </w:r>
      <w:r>
        <w:rPr>
          <w:rFonts w:hint="eastAsia" w:ascii="宋体" w:hAnsi="宋体" w:eastAsia="宋体" w:cs="宋体"/>
          <w:color w:val="000000"/>
          <w:sz w:val="24"/>
          <w:szCs w:val="24"/>
          <w:highlight w:val="none"/>
          <w:lang w:val="en-US" w:eastAsia="zh-CN"/>
        </w:rPr>
        <w:t>公示（公示期：1个工作日）</w:t>
      </w:r>
      <w:r>
        <w:rPr>
          <w:rFonts w:hint="eastAsia" w:ascii="宋体" w:hAnsi="宋体" w:eastAsia="宋体" w:cs="宋体"/>
          <w:color w:val="000000"/>
          <w:sz w:val="24"/>
          <w:szCs w:val="24"/>
          <w:highlight w:val="none"/>
        </w:rPr>
        <w:t>。同时向</w:t>
      </w:r>
      <w:r>
        <w:rPr>
          <w:rFonts w:hint="eastAsia" w:ascii="宋体" w:hAnsi="宋体" w:eastAsia="宋体" w:cs="宋体"/>
          <w:color w:val="000000"/>
          <w:sz w:val="24"/>
          <w:szCs w:val="24"/>
          <w:highlight w:val="none"/>
          <w:lang w:eastAsia="zh-CN"/>
        </w:rPr>
        <w:t>成交</w:t>
      </w:r>
      <w:r>
        <w:rPr>
          <w:rFonts w:hint="eastAsia" w:ascii="宋体" w:hAnsi="宋体" w:eastAsia="宋体" w:cs="宋体"/>
          <w:color w:val="000000"/>
          <w:sz w:val="24"/>
          <w:szCs w:val="24"/>
          <w:highlight w:val="none"/>
        </w:rPr>
        <w:t>人发出</w:t>
      </w:r>
      <w:r>
        <w:rPr>
          <w:rFonts w:hint="eastAsia" w:ascii="宋体" w:hAnsi="宋体" w:eastAsia="宋体" w:cs="宋体"/>
          <w:color w:val="000000"/>
          <w:sz w:val="24"/>
          <w:szCs w:val="24"/>
          <w:highlight w:val="none"/>
          <w:lang w:eastAsia="zh-CN"/>
        </w:rPr>
        <w:t>成交通知书</w:t>
      </w:r>
      <w:r>
        <w:rPr>
          <w:rFonts w:hint="eastAsia" w:ascii="宋体" w:hAnsi="宋体" w:eastAsia="宋体" w:cs="宋体"/>
          <w:color w:val="000000"/>
          <w:sz w:val="24"/>
          <w:szCs w:val="24"/>
          <w:highlight w:val="none"/>
        </w:rPr>
        <w:t>。</w:t>
      </w:r>
    </w:p>
    <w:p>
      <w:pPr>
        <w:pStyle w:val="6"/>
        <w:keepNext w:val="0"/>
        <w:keepLines w:val="0"/>
        <w:pageBreakBefore w:val="0"/>
        <w:widowControl w:val="0"/>
        <w:kinsoku w:val="0"/>
        <w:wordWrap/>
        <w:overflowPunct w:val="0"/>
        <w:topLinePunct w:val="0"/>
        <w:bidi w:val="0"/>
        <w:adjustRightInd w:val="0"/>
        <w:snapToGrid w:val="0"/>
        <w:spacing w:before="0" w:line="360" w:lineRule="auto"/>
        <w:ind w:right="0"/>
        <w:textAlignment w:val="auto"/>
        <w:rPr>
          <w:rFonts w:hint="eastAsia" w:ascii="宋体" w:hAnsi="宋体" w:eastAsia="宋体" w:cs="宋体"/>
          <w:color w:val="000000"/>
          <w:highlight w:val="none"/>
          <w:lang w:eastAsia="zh-CN"/>
        </w:rPr>
      </w:pPr>
      <w:r>
        <w:rPr>
          <w:rFonts w:hint="eastAsia" w:ascii="宋体" w:hAnsi="宋体" w:eastAsia="宋体" w:cs="宋体"/>
          <w:b/>
          <w:bCs/>
          <w:color w:val="000000"/>
          <w:highlight w:val="none"/>
        </w:rPr>
        <w:t>3.</w:t>
      </w:r>
      <w:r>
        <w:rPr>
          <w:rFonts w:hint="eastAsia" w:ascii="宋体" w:hAnsi="宋体" w:eastAsia="宋体" w:cs="宋体"/>
          <w:b/>
          <w:bCs/>
          <w:color w:val="000000"/>
          <w:highlight w:val="none"/>
          <w:lang w:eastAsia="zh-CN"/>
        </w:rPr>
        <w:t>成交通知书</w:t>
      </w:r>
    </w:p>
    <w:p>
      <w:pPr>
        <w:pStyle w:val="6"/>
        <w:keepNext w:val="0"/>
        <w:keepLines w:val="0"/>
        <w:pageBreakBefore w:val="0"/>
        <w:widowControl w:val="0"/>
        <w:tabs>
          <w:tab w:val="left" w:pos="1080"/>
        </w:tabs>
        <w:kinsoku w:val="0"/>
        <w:wordWrap/>
        <w:overflowPunct w:val="0"/>
        <w:topLinePunct w:val="0"/>
        <w:bidi w:val="0"/>
        <w:adjustRightInd w:val="0"/>
        <w:snapToGrid w:val="0"/>
        <w:spacing w:before="0" w:line="360" w:lineRule="auto"/>
        <w:ind w:left="0" w:leftChars="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3.1 </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结果在公示期满无质疑或投诉后，该结果将作为正式</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或签订《采购合同》的凭据。</w:t>
      </w:r>
      <w:r>
        <w:rPr>
          <w:rFonts w:hint="eastAsia" w:ascii="宋体" w:hAnsi="宋体" w:eastAsia="宋体" w:cs="宋体"/>
          <w:color w:val="000000"/>
          <w:highlight w:val="none"/>
          <w:lang w:eastAsia="zh-CN"/>
        </w:rPr>
        <w:t>采购代理机构</w:t>
      </w:r>
      <w:r>
        <w:rPr>
          <w:rFonts w:hint="eastAsia" w:ascii="宋体" w:hAnsi="宋体" w:eastAsia="宋体" w:cs="宋体"/>
          <w:color w:val="000000"/>
          <w:highlight w:val="none"/>
        </w:rPr>
        <w:t>将以书面形式《</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》通知</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的供应商其投标被接受。在该通知书发出</w:t>
      </w:r>
      <w:r>
        <w:rPr>
          <w:rFonts w:hint="eastAsia" w:ascii="宋体" w:hAnsi="宋体" w:eastAsia="宋体" w:cs="宋体"/>
          <w:color w:val="000000"/>
          <w:highlight w:val="none"/>
          <w:lang w:val="en-US" w:eastAsia="zh-CN"/>
        </w:rPr>
        <w:t>三</w:t>
      </w:r>
      <w:r>
        <w:rPr>
          <w:rFonts w:hint="eastAsia" w:ascii="宋体" w:hAnsi="宋体" w:eastAsia="宋体" w:cs="宋体"/>
          <w:color w:val="000000"/>
          <w:highlight w:val="none"/>
        </w:rPr>
        <w:t>十日内，</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单位应与采购人签订采购合同。</w:t>
      </w:r>
    </w:p>
    <w:p>
      <w:pPr>
        <w:pStyle w:val="6"/>
        <w:keepNext w:val="0"/>
        <w:keepLines w:val="0"/>
        <w:pageBreakBefore w:val="0"/>
        <w:widowControl w:val="0"/>
        <w:tabs>
          <w:tab w:val="left" w:pos="1080"/>
        </w:tabs>
        <w:kinsoku w:val="0"/>
        <w:wordWrap/>
        <w:overflowPunct w:val="0"/>
        <w:topLinePunct w:val="0"/>
        <w:bidi w:val="0"/>
        <w:adjustRightInd w:val="0"/>
        <w:snapToGrid w:val="0"/>
        <w:spacing w:before="0" w:line="360" w:lineRule="auto"/>
        <w:ind w:left="0" w:leftChars="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3.2 </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为签订政府采购合同的依据，是合同的有效组成部分。</w:t>
      </w:r>
    </w:p>
    <w:p>
      <w:pPr>
        <w:pStyle w:val="6"/>
        <w:keepNext w:val="0"/>
        <w:keepLines w:val="0"/>
        <w:pageBreakBefore w:val="0"/>
        <w:widowControl w:val="0"/>
        <w:tabs>
          <w:tab w:val="left" w:pos="1080"/>
        </w:tabs>
        <w:kinsoku w:val="0"/>
        <w:wordWrap/>
        <w:overflowPunct w:val="0"/>
        <w:topLinePunct w:val="0"/>
        <w:bidi w:val="0"/>
        <w:adjustRightInd w:val="0"/>
        <w:snapToGrid w:val="0"/>
        <w:spacing w:before="0" w:line="360" w:lineRule="auto"/>
        <w:ind w:left="0" w:leftChars="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3.3 </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对采购人和</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人均具有法律效力。</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发出后，采购人改变</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结果，或者</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人无正当理由放弃</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的，应当承担相应的法律责任。</w:t>
      </w:r>
    </w:p>
    <w:p>
      <w:pPr>
        <w:pStyle w:val="6"/>
        <w:keepNext w:val="0"/>
        <w:keepLines w:val="0"/>
        <w:pageBreakBefore w:val="0"/>
        <w:widowControl w:val="0"/>
        <w:tabs>
          <w:tab w:val="left" w:pos="1080"/>
        </w:tabs>
        <w:kinsoku w:val="0"/>
        <w:wordWrap/>
        <w:overflowPunct w:val="0"/>
        <w:topLinePunct w:val="0"/>
        <w:bidi w:val="0"/>
        <w:adjustRightInd w:val="0"/>
        <w:snapToGrid w:val="0"/>
        <w:spacing w:before="0" w:line="360" w:lineRule="auto"/>
        <w:ind w:left="0" w:leftChars="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3.4 </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人的磋商响应性文件本应作为无效投标处理或者有政府采购法律法规规章制度规定的</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无效情形的，</w:t>
      </w:r>
      <w:r>
        <w:rPr>
          <w:rFonts w:hint="eastAsia" w:ascii="宋体" w:hAnsi="宋体" w:eastAsia="宋体" w:cs="宋体"/>
          <w:color w:val="000000"/>
          <w:highlight w:val="none"/>
          <w:lang w:eastAsia="zh-CN"/>
        </w:rPr>
        <w:t>采购代理机构</w:t>
      </w:r>
      <w:r>
        <w:rPr>
          <w:rFonts w:hint="eastAsia" w:ascii="宋体" w:hAnsi="宋体" w:eastAsia="宋体" w:cs="宋体"/>
          <w:color w:val="000000"/>
          <w:highlight w:val="none"/>
        </w:rPr>
        <w:t>在取得有权主体的认定以后，应当宣布发出的</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无效，并收回发出的</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人也应当缴回），依法重新确定</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人或者重新开展采购活动。</w:t>
      </w:r>
    </w:p>
    <w:p>
      <w:pPr>
        <w:bidi w:val="0"/>
        <w:rPr>
          <w:rFonts w:hint="eastAsia" w:ascii="宋体" w:hAnsi="宋体" w:eastAsia="宋体" w:cs="宋体"/>
        </w:rPr>
      </w:pPr>
    </w:p>
    <w:p>
      <w:pPr>
        <w:pStyle w:val="5"/>
        <w:rPr>
          <w:rFonts w:hint="eastAsia" w:ascii="宋体" w:hAnsi="宋体" w:eastAsia="宋体" w:cs="宋体"/>
          <w:color w:val="000000"/>
          <w:highlight w:val="none"/>
        </w:rPr>
      </w:pPr>
      <w:bookmarkStart w:id="32" w:name="_Toc31569"/>
      <w:bookmarkStart w:id="33" w:name="_Toc503548057"/>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八</w:t>
      </w:r>
      <w:r>
        <w:rPr>
          <w:rFonts w:hint="eastAsia" w:ascii="宋体" w:hAnsi="宋体" w:eastAsia="宋体" w:cs="宋体"/>
          <w:color w:val="000000"/>
          <w:highlight w:val="none"/>
        </w:rPr>
        <w:t>）合同签订及履行</w:t>
      </w:r>
      <w:bookmarkEnd w:id="32"/>
      <w:bookmarkEnd w:id="33"/>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1.合同授予原则</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1.1 采购人将把合同授予经磋商小组评议推荐，在法定公示时间后，收到《</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》的</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。若因</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单位违约或因不可抗力等原因不能被授予合同，则合同将授予排序在该</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单位之后的下一个供应商，以此类推。</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1.2 采购人保留在签订合同时调整方案需求和变动所购服务内容的权力。</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1.3 采购人不得向</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人提出任何不合理的要求，作为签订合同的条件，不得与</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人私下订立背离合同实质性内容的任何协议，所签订的合同不得对竞争性磋商文件和</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人磋商响应性文件作实质性修改。</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1.4 </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人应当按照合同约定履行义务，完成</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项目的任务，不得将</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项目的转让（转包）给他人。</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2.合同的签署</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2.1 </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人依据《</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》与采购人签订合同，签订时间为《</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》发出之日起</w:t>
      </w:r>
      <w:r>
        <w:rPr>
          <w:rFonts w:hint="eastAsia" w:ascii="宋体" w:hAnsi="宋体" w:eastAsia="宋体" w:cs="宋体"/>
          <w:color w:val="000000"/>
          <w:highlight w:val="none"/>
          <w:lang w:val="en-US" w:eastAsia="zh-CN"/>
        </w:rPr>
        <w:t>三</w:t>
      </w:r>
      <w:r>
        <w:rPr>
          <w:rFonts w:hint="eastAsia" w:ascii="宋体" w:hAnsi="宋体" w:eastAsia="宋体" w:cs="宋体"/>
          <w:color w:val="000000"/>
          <w:highlight w:val="none"/>
        </w:rPr>
        <w:t>十日内。</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2.2 </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单位按《</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》中规定的时间和地点，在</w:t>
      </w:r>
      <w:r>
        <w:rPr>
          <w:rFonts w:hint="eastAsia" w:ascii="宋体" w:hAnsi="宋体" w:eastAsia="宋体" w:cs="宋体"/>
          <w:color w:val="000000"/>
          <w:highlight w:val="none"/>
          <w:lang w:eastAsia="zh-CN"/>
        </w:rPr>
        <w:t>采购</w:t>
      </w:r>
      <w:r>
        <w:rPr>
          <w:rFonts w:hint="eastAsia" w:ascii="宋体" w:hAnsi="宋体" w:eastAsia="宋体" w:cs="宋体"/>
          <w:color w:val="000000"/>
          <w:highlight w:val="none"/>
        </w:rPr>
        <w:t>代理机构监督下，由法定代表人或授权代表与采购人签订合同。采购人与</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单位是合同权利与义务的直接全部责任承担人。所发出的《</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》对采购人和</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单位具有同等法律效力。</w:t>
      </w:r>
    </w:p>
    <w:p>
      <w:pPr>
        <w:pStyle w:val="6"/>
        <w:keepNext w:val="0"/>
        <w:keepLines w:val="0"/>
        <w:pageBreakBefore w:val="0"/>
        <w:widowControl w:val="0"/>
        <w:tabs>
          <w:tab w:val="left" w:pos="1080"/>
        </w:tabs>
        <w:kinsoku w:val="0"/>
        <w:wordWrap/>
        <w:overflowPunct w:val="0"/>
        <w:topLinePunct w:val="0"/>
        <w:autoSpaceDE w:val="0"/>
        <w:autoSpaceDN w:val="0"/>
        <w:bidi w:val="0"/>
        <w:adjustRightInd w:val="0"/>
        <w:snapToGrid w:val="0"/>
        <w:spacing w:before="0" w:line="360" w:lineRule="auto"/>
        <w:ind w:left="0" w:right="0" w:firstLine="480" w:firstLineChars="200"/>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w:t>
      </w:r>
      <w:r>
        <w:rPr>
          <w:rFonts w:hint="eastAsia" w:ascii="宋体" w:hAnsi="宋体" w:eastAsia="宋体" w:cs="宋体"/>
          <w:color w:val="000000"/>
          <w:highlight w:val="none"/>
          <w:lang w:eastAsia="zh-CN"/>
        </w:rPr>
        <w:t>成交通知书</w:t>
      </w:r>
      <w:r>
        <w:rPr>
          <w:rFonts w:hint="eastAsia" w:ascii="宋体" w:hAnsi="宋体" w:eastAsia="宋体" w:cs="宋体"/>
          <w:color w:val="000000"/>
          <w:highlight w:val="none"/>
        </w:rPr>
        <w:t>》发出后，采购人拒绝签订《采购合同》或擅自改变</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内容，按照《中华人民共和国合同法》定金罚则及损害赔偿的原则处罚并办理。若由于</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单位的原因逾期未与采购人签订采购合同的，将视为放弃</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，取消其</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资格并将按照《中华人民共和国政府采购法》相关规定进行处理。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3.履行合同</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3.1 </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人与采购人签订合同后，合同双方应严格执行合同条款，履行合同规定的义务，保证合同的顺利完成。</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3.2 在合同履行过程中，如发生合同纠纷，合同双方应按照《合同法》的有关规定进行处理。</w:t>
      </w:r>
    </w:p>
    <w:p>
      <w:pPr>
        <w:pStyle w:val="5"/>
        <w:rPr>
          <w:rFonts w:hint="eastAsia" w:ascii="宋体" w:hAnsi="宋体" w:eastAsia="宋体" w:cs="宋体"/>
          <w:color w:val="000000"/>
          <w:highlight w:val="none"/>
        </w:rPr>
      </w:pPr>
      <w:bookmarkStart w:id="34" w:name="_Toc503548058"/>
      <w:bookmarkStart w:id="35" w:name="_Toc19190"/>
      <w:r>
        <w:rPr>
          <w:rFonts w:hint="eastAsia" w:ascii="宋体" w:hAnsi="宋体" w:eastAsia="宋体" w:cs="宋体"/>
          <w:color w:val="000000"/>
          <w:highlight w:val="none"/>
        </w:rPr>
        <w:t>（</w:t>
      </w:r>
      <w:r>
        <w:rPr>
          <w:rFonts w:hint="eastAsia" w:ascii="宋体" w:hAnsi="宋体" w:eastAsia="宋体" w:cs="宋体"/>
          <w:color w:val="000000"/>
          <w:highlight w:val="none"/>
          <w:lang w:val="en-US" w:eastAsia="zh-CN"/>
        </w:rPr>
        <w:t>九</w:t>
      </w:r>
      <w:r>
        <w:rPr>
          <w:rFonts w:hint="eastAsia" w:ascii="宋体" w:hAnsi="宋体" w:eastAsia="宋体" w:cs="宋体"/>
          <w:color w:val="000000"/>
          <w:highlight w:val="none"/>
        </w:rPr>
        <w:t>）重新招标和不再招标</w:t>
      </w:r>
      <w:bookmarkEnd w:id="34"/>
      <w:bookmarkEnd w:id="35"/>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1</w:t>
      </w:r>
      <w:r>
        <w:rPr>
          <w:rFonts w:hint="eastAsia" w:ascii="宋体" w:hAnsi="宋体" w:eastAsia="宋体" w:cs="宋体"/>
          <w:b/>
          <w:bCs/>
          <w:color w:val="000000"/>
          <w:highlight w:val="none"/>
          <w:lang w:val="en-US" w:eastAsia="zh-CN"/>
        </w:rPr>
        <w:t>.</w:t>
      </w:r>
      <w:r>
        <w:rPr>
          <w:rFonts w:hint="eastAsia" w:ascii="宋体" w:hAnsi="宋体" w:eastAsia="宋体" w:cs="宋体"/>
          <w:b/>
          <w:bCs/>
          <w:color w:val="000000"/>
          <w:highlight w:val="none"/>
        </w:rPr>
        <w:t>重新招标</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有下列情形之一的，采购人将重新招标：</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（1）投标截止时间止，供应商少于</w:t>
      </w:r>
      <w:r>
        <w:rPr>
          <w:rFonts w:hint="eastAsia" w:ascii="宋体" w:hAnsi="宋体" w:eastAsia="宋体" w:cs="宋体"/>
          <w:color w:val="000000"/>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color w:val="000000"/>
          <w:highlight w:val="none"/>
        </w:rPr>
        <w:t>规定的家数。</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（2）经磋商小组评审后否决所有投标的。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2</w:t>
      </w:r>
      <w:r>
        <w:rPr>
          <w:rFonts w:hint="eastAsia" w:ascii="宋体" w:hAnsi="宋体" w:eastAsia="宋体" w:cs="宋体"/>
          <w:b/>
          <w:bCs/>
          <w:color w:val="000000"/>
          <w:highlight w:val="none"/>
          <w:lang w:val="en-US" w:eastAsia="zh-CN"/>
        </w:rPr>
        <w:t>.</w:t>
      </w:r>
      <w:r>
        <w:rPr>
          <w:rFonts w:hint="eastAsia" w:ascii="宋体" w:hAnsi="宋体" w:eastAsia="宋体" w:cs="宋体"/>
          <w:b/>
          <w:bCs/>
          <w:color w:val="000000"/>
          <w:highlight w:val="none"/>
        </w:rPr>
        <w:t>不再招标</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重新招标后供应商仍少于</w:t>
      </w:r>
      <w:r>
        <w:rPr>
          <w:rFonts w:hint="eastAsia" w:ascii="宋体" w:hAnsi="宋体" w:eastAsia="宋体" w:cs="宋体"/>
          <w:color w:val="000000"/>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color w:val="000000"/>
          <w:highlight w:val="none"/>
        </w:rPr>
        <w:t>规定的家数，或者所有投标被否决的，属于必须审批或核准的工程 建设、货物、服务项目，经原审批或核准部门批准后不再进行招标。</w:t>
      </w:r>
    </w:p>
    <w:p>
      <w:pPr>
        <w:bidi w:val="0"/>
        <w:rPr>
          <w:rFonts w:hint="eastAsia" w:ascii="宋体" w:hAnsi="宋体" w:eastAsia="宋体" w:cs="宋体"/>
        </w:rPr>
      </w:pPr>
    </w:p>
    <w:p>
      <w:pPr>
        <w:pStyle w:val="5"/>
        <w:rPr>
          <w:rFonts w:hint="eastAsia" w:ascii="宋体" w:hAnsi="宋体" w:eastAsia="宋体" w:cs="宋体"/>
          <w:color w:val="000000"/>
          <w:highlight w:val="none"/>
        </w:rPr>
      </w:pPr>
      <w:bookmarkStart w:id="36" w:name="_Toc22702"/>
      <w:bookmarkStart w:id="37" w:name="_Toc503548059"/>
      <w:r>
        <w:rPr>
          <w:rFonts w:hint="eastAsia" w:ascii="宋体" w:hAnsi="宋体" w:eastAsia="宋体" w:cs="宋体"/>
          <w:color w:val="000000"/>
          <w:highlight w:val="none"/>
        </w:rPr>
        <w:t>（十）纪律和监督</w:t>
      </w:r>
      <w:bookmarkEnd w:id="36"/>
      <w:bookmarkEnd w:id="37"/>
    </w:p>
    <w:p>
      <w:pPr>
        <w:pStyle w:val="6"/>
        <w:keepNext w:val="0"/>
        <w:keepLines w:val="0"/>
        <w:pageBreakBefore w:val="0"/>
        <w:kinsoku w:val="0"/>
        <w:wordWrap/>
        <w:overflowPunct w:val="0"/>
        <w:topLinePunct w:val="0"/>
        <w:bidi w:val="0"/>
        <w:adjustRightInd w:val="0"/>
        <w:snapToGrid w:val="0"/>
        <w:spacing w:before="0" w:line="360" w:lineRule="auto"/>
        <w:ind w:right="0"/>
        <w:textAlignment w:val="auto"/>
        <w:rPr>
          <w:rFonts w:hint="eastAsia" w:ascii="宋体" w:hAnsi="宋体" w:eastAsia="宋体" w:cs="宋体"/>
          <w:b/>
          <w:bCs/>
          <w:color w:val="000000"/>
          <w:highlight w:val="none"/>
        </w:rPr>
      </w:pPr>
      <w:r>
        <w:rPr>
          <w:rFonts w:hint="eastAsia" w:ascii="宋体" w:hAnsi="宋体" w:eastAsia="宋体" w:cs="宋体"/>
          <w:b/>
          <w:bCs/>
          <w:color w:val="000000"/>
          <w:highlight w:val="none"/>
        </w:rPr>
        <w:t>1</w:t>
      </w:r>
      <w:r>
        <w:rPr>
          <w:rFonts w:hint="eastAsia" w:ascii="宋体" w:hAnsi="宋体" w:eastAsia="宋体" w:cs="宋体"/>
          <w:b/>
          <w:bCs/>
          <w:color w:val="000000"/>
          <w:highlight w:val="none"/>
          <w:lang w:val="en-US" w:eastAsia="zh-CN"/>
        </w:rPr>
        <w:t>.</w:t>
      </w:r>
      <w:r>
        <w:rPr>
          <w:rFonts w:hint="eastAsia" w:ascii="宋体" w:hAnsi="宋体" w:eastAsia="宋体" w:cs="宋体"/>
          <w:b/>
          <w:bCs/>
          <w:color w:val="000000"/>
          <w:highlight w:val="none"/>
        </w:rPr>
        <w:t>对采购人的纪律要求</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采购人不得泄漏招标投标活动中应当保密的情况和资料，不得与供应商串通损害国家利益、社会公共利益或者他人合法权益。下列行为视为采购人与供应商串通投标：</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(1）采购人在开标前开启磋商响应性文件，并将投标情况告知其它供应商，或者协助供应商撤换磋商响应性文件，更改报价；</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(2）采购人向供应商泄露标底；</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(3）采购人与供应商商定，投标时压低或抬高标价，</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后再给供应商或采购人额外补偿；</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(4）采购人预先内定</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人；</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(5）其它串通投标行为。</w:t>
      </w:r>
    </w:p>
    <w:p>
      <w:pPr>
        <w:pStyle w:val="6"/>
        <w:keepNext w:val="0"/>
        <w:keepLines w:val="0"/>
        <w:pageBreakBefore w:val="0"/>
        <w:kinsoku w:val="0"/>
        <w:wordWrap/>
        <w:overflowPunct w:val="0"/>
        <w:topLinePunct w:val="0"/>
        <w:bidi w:val="0"/>
        <w:adjustRightInd w:val="0"/>
        <w:snapToGrid w:val="0"/>
        <w:spacing w:before="0" w:line="360" w:lineRule="auto"/>
        <w:ind w:right="0"/>
        <w:textAlignment w:val="auto"/>
        <w:rPr>
          <w:rFonts w:hint="eastAsia" w:ascii="宋体" w:hAnsi="宋体" w:eastAsia="宋体" w:cs="宋体"/>
          <w:b/>
          <w:bCs/>
          <w:color w:val="000000"/>
          <w:spacing w:val="25"/>
          <w:w w:val="99"/>
          <w:highlight w:val="none"/>
        </w:rPr>
      </w:pPr>
      <w:r>
        <w:rPr>
          <w:rFonts w:hint="eastAsia" w:ascii="宋体" w:hAnsi="宋体" w:eastAsia="宋体" w:cs="宋体"/>
          <w:b/>
          <w:bCs/>
          <w:color w:val="000000"/>
          <w:highlight w:val="none"/>
        </w:rPr>
        <w:t>2.对供应商的纪律要求</w:t>
      </w:r>
      <w:r>
        <w:rPr>
          <w:rFonts w:hint="eastAsia" w:ascii="宋体" w:hAnsi="宋体" w:eastAsia="宋体" w:cs="宋体"/>
          <w:b/>
          <w:bCs/>
          <w:color w:val="000000"/>
          <w:spacing w:val="25"/>
          <w:w w:val="99"/>
          <w:highlight w:val="none"/>
        </w:rPr>
        <w:t xml:space="preserve"> </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供应商不得相互串通投标或者与采购人串通投标，不得向采购人或者磋商小组成员行贿谋取</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，不得以他人名义投标或者以其他方式弄虚作假骗取</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；供应商不得以任何方式干扰、影响评标工作；不得诋毁、排挤其他供应商；不得在招标过程中与招标采购单位进行协商谈判；不得拒绝有关部门的监督检查或者向监督检查部门提供虚假情况。</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2.1 下列行为视为以他人名义投标：</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（1）供应商挂靠其他单位；</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（2）供应商从其它单位通过转让或租借的方式获取资格或资质证书；</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（3）由其它单位及法定代表人在自己编制的磋商响应性文件上加盖印章或签字；</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（4）法律法规规定的其它情形。</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2.2 下列行为，视为允许他人以本单位名义承揽工程</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a) 供应商的法定代表人的委托代理人不是供应商本单位人员；</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b) 供应商拟在担任本项目的项目负责人或主要技术人员等不是本单位人员；</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c) 通过出租、出借资质证书或者收取管理费等方式允许他人以本单位名义承接工程；</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d) </w:t>
      </w:r>
      <w:r>
        <w:rPr>
          <w:rFonts w:hint="eastAsia" w:ascii="宋体" w:hAnsi="宋体" w:eastAsia="宋体" w:cs="宋体"/>
          <w:color w:val="000000"/>
          <w:highlight w:val="none"/>
          <w:lang w:eastAsia="zh-CN"/>
        </w:rPr>
        <w:t>磋商保证金</w:t>
      </w:r>
      <w:r>
        <w:rPr>
          <w:rFonts w:hint="eastAsia" w:ascii="宋体" w:hAnsi="宋体" w:eastAsia="宋体" w:cs="宋体"/>
          <w:color w:val="000000"/>
          <w:highlight w:val="none"/>
        </w:rPr>
        <w:t>非投标单位银行基本账户转出，或虽由投标单位银行基本账户转出， 但先由非投标单位人员将</w:t>
      </w:r>
      <w:r>
        <w:rPr>
          <w:rFonts w:hint="eastAsia" w:ascii="宋体" w:hAnsi="宋体" w:eastAsia="宋体" w:cs="宋体"/>
          <w:color w:val="000000"/>
          <w:highlight w:val="none"/>
          <w:lang w:eastAsia="zh-CN"/>
        </w:rPr>
        <w:t>磋商保证金</w:t>
      </w:r>
      <w:r>
        <w:rPr>
          <w:rFonts w:hint="eastAsia" w:ascii="宋体" w:hAnsi="宋体" w:eastAsia="宋体" w:cs="宋体"/>
          <w:color w:val="000000"/>
          <w:highlight w:val="none"/>
        </w:rPr>
        <w:t>存入投标单位或有关个人账户，或以其他方式抵押的；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e) 项目资金未实行项目资金专户分账管理或独立核算制度的；财务管理人员（财务主管和出纳）非本单位人员，或项目资金的使用未经项目经理本人签字、审批的；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f) </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后，实际由他人履行职责且他人非本单位人员的(项目负责人换为非本单位人员，或其他主要技术人员有 2 个及以上换为非本单位人员)；</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g) 法律法规规定的其它情形。上述条件中，供应商本单位人员，必须同时满足以下条件：</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（1）聘任合同必须由供应商单位与之签订，项目负责人的聘任合同投标前已执行合同一年以上；</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（2）与供应商单位有合法的工资关系，且投标前已连续支付工资一年以上；</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（3）供应商单位为其办理社会保险关系，政府人事或社保管理部门出具的有效证明其为本单位人员身份的文件。</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 下列行为均视为供应商串通投标：</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2.3.1 供应商串通投标报价： </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a）供应商之间相互约定抬高或压低投标报价；</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b）供应商之间相互约定，在招标项目中分别以高、中、低价位报价； </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c）供应商之间先进行内部竞价，内定</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 xml:space="preserve">人，然后再参加投标； </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d）不同供应商的投标报价或报价组成异常一致的； </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e）供应商之间其它串通投标报价的行为。</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2.3.2 不同供应商磋商响应性文件的编制人或审核人为同一人或同一单位人员的；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2.3.3 不同供应商磋商响应性文件的授权签署人为同一人或同一单位人员的；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2.3.4 不同供应商委托同一人办理投标事宜的；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2.3.5 不同供应商的磋商响应性文件相互混装的；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2.3.6 不同供应商使用同一单位的资金缴纳</w:t>
      </w:r>
      <w:r>
        <w:rPr>
          <w:rFonts w:hint="eastAsia" w:ascii="宋体" w:hAnsi="宋体" w:eastAsia="宋体" w:cs="宋体"/>
          <w:color w:val="000000"/>
          <w:highlight w:val="none"/>
          <w:lang w:eastAsia="zh-CN"/>
        </w:rPr>
        <w:t>磋商保证金</w:t>
      </w:r>
      <w:r>
        <w:rPr>
          <w:rFonts w:hint="eastAsia" w:ascii="宋体" w:hAnsi="宋体" w:eastAsia="宋体" w:cs="宋体"/>
          <w:color w:val="000000"/>
          <w:highlight w:val="none"/>
        </w:rPr>
        <w:t>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2.3.7 不同供应商的磋商响应性文件载明的项目成员出现相同人员的；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2.3.8 不同供应商的磋商响应性文件内容存在非正常一致的；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2.3.9 不同供应商的服务方案中专门针对本项目的内容基本雷同的；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2.3.10 不同供应商的磋商响应性文件出现磋商小组认为不应当雷同的情况的；</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2.3.11 法律法规规章规定的其他围标串标行为。</w:t>
      </w:r>
    </w:p>
    <w:p>
      <w:pPr>
        <w:pStyle w:val="6"/>
        <w:keepNext w:val="0"/>
        <w:keepLines w:val="0"/>
        <w:pageBreakBefore w:val="0"/>
        <w:kinsoku w:val="0"/>
        <w:wordWrap/>
        <w:overflowPunct w:val="0"/>
        <w:topLinePunct w:val="0"/>
        <w:bidi w:val="0"/>
        <w:adjustRightInd w:val="0"/>
        <w:snapToGrid w:val="0"/>
        <w:spacing w:before="0" w:line="360" w:lineRule="auto"/>
        <w:ind w:right="0"/>
        <w:textAlignment w:val="auto"/>
        <w:rPr>
          <w:rFonts w:hint="eastAsia" w:ascii="宋体" w:hAnsi="宋体" w:eastAsia="宋体" w:cs="宋体"/>
          <w:color w:val="000000"/>
          <w:highlight w:val="none"/>
        </w:rPr>
      </w:pPr>
      <w:r>
        <w:rPr>
          <w:rFonts w:hint="eastAsia" w:ascii="宋体" w:hAnsi="宋体" w:eastAsia="宋体" w:cs="宋体"/>
          <w:b/>
          <w:bCs/>
          <w:color w:val="000000"/>
          <w:highlight w:val="none"/>
        </w:rPr>
        <w:t>3.对磋商小组成员的纪律要求</w:t>
      </w:r>
      <w:r>
        <w:rPr>
          <w:rFonts w:hint="eastAsia" w:ascii="宋体" w:hAnsi="宋体" w:eastAsia="宋体" w:cs="宋体"/>
          <w:color w:val="000000"/>
          <w:highlight w:val="none"/>
        </w:rPr>
        <w:t xml:space="preserve"> </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磋商小组成员不得收受他人的财物或者其他好处，不得向他人透漏对磋商响应性文件的评审和比较、</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候选人的推荐情况以及评标有关的其他情况。在评标活动中，磋商小组成员不得擅离职守，</w:t>
      </w:r>
      <w:bookmarkStart w:id="38" w:name="bookmark13"/>
      <w:bookmarkEnd w:id="38"/>
      <w:bookmarkStart w:id="39" w:name="（十二）无效投标"/>
      <w:bookmarkEnd w:id="39"/>
      <w:bookmarkStart w:id="40" w:name="bookmark14"/>
      <w:bookmarkEnd w:id="40"/>
      <w:bookmarkStart w:id="41" w:name="（十三）废标"/>
      <w:bookmarkEnd w:id="41"/>
      <w:r>
        <w:rPr>
          <w:rFonts w:hint="eastAsia" w:ascii="宋体" w:hAnsi="宋体" w:eastAsia="宋体" w:cs="宋体"/>
          <w:color w:val="000000"/>
          <w:highlight w:val="none"/>
        </w:rPr>
        <w:t>影响评标程序正常进行，不得使用“评标办法”没有规定的 评审因素和标准进行评标。</w:t>
      </w:r>
    </w:p>
    <w:p>
      <w:pPr>
        <w:pStyle w:val="6"/>
        <w:keepNext w:val="0"/>
        <w:keepLines w:val="0"/>
        <w:pageBreakBefore w:val="0"/>
        <w:kinsoku w:val="0"/>
        <w:wordWrap/>
        <w:overflowPunct w:val="0"/>
        <w:topLinePunct w:val="0"/>
        <w:bidi w:val="0"/>
        <w:adjustRightInd w:val="0"/>
        <w:snapToGrid w:val="0"/>
        <w:spacing w:before="0" w:line="360" w:lineRule="auto"/>
        <w:ind w:left="0" w:leftChars="0" w:right="0" w:firstLine="0" w:firstLineChars="0"/>
        <w:textAlignment w:val="auto"/>
        <w:rPr>
          <w:rFonts w:hint="eastAsia" w:ascii="宋体" w:hAnsi="宋体" w:eastAsia="宋体" w:cs="宋体"/>
          <w:b/>
          <w:bCs/>
          <w:color w:val="000000"/>
          <w:spacing w:val="26"/>
          <w:w w:val="99"/>
          <w:highlight w:val="none"/>
        </w:rPr>
      </w:pPr>
      <w:r>
        <w:rPr>
          <w:rFonts w:hint="eastAsia" w:ascii="宋体" w:hAnsi="宋体" w:eastAsia="宋体" w:cs="宋体"/>
          <w:b/>
          <w:bCs/>
          <w:color w:val="000000"/>
          <w:highlight w:val="none"/>
        </w:rPr>
        <w:t>4.对与评标活动有关的工作人员的纪律要求</w:t>
      </w:r>
      <w:r>
        <w:rPr>
          <w:rFonts w:hint="eastAsia" w:ascii="宋体" w:hAnsi="宋体" w:eastAsia="宋体" w:cs="宋体"/>
          <w:b/>
          <w:bCs/>
          <w:color w:val="000000"/>
          <w:spacing w:val="26"/>
          <w:w w:val="99"/>
          <w:highlight w:val="none"/>
        </w:rPr>
        <w:t xml:space="preserve"> </w:t>
      </w:r>
    </w:p>
    <w:p>
      <w:pPr>
        <w:pStyle w:val="6"/>
        <w:keepNext w:val="0"/>
        <w:keepLines w:val="0"/>
        <w:pageBreakBefore w:val="0"/>
        <w:kinsoku w:val="0"/>
        <w:wordWrap/>
        <w:overflowPunct w:val="0"/>
        <w:topLinePunct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与评标活动有关的工作人员不得收受他人的财物或者其他好处，不得向他人透漏对标文件的评审和比较、</w:t>
      </w:r>
      <w:r>
        <w:rPr>
          <w:rFonts w:hint="eastAsia" w:ascii="宋体" w:hAnsi="宋体" w:eastAsia="宋体" w:cs="宋体"/>
          <w:color w:val="000000"/>
          <w:highlight w:val="none"/>
          <w:lang w:eastAsia="zh-CN"/>
        </w:rPr>
        <w:t>成交</w:t>
      </w:r>
      <w:r>
        <w:rPr>
          <w:rFonts w:hint="eastAsia" w:ascii="宋体" w:hAnsi="宋体" w:eastAsia="宋体" w:cs="宋体"/>
          <w:color w:val="000000"/>
          <w:highlight w:val="none"/>
        </w:rPr>
        <w:t>候选人的推荐情况以及评标有关的其他情况。在评标活动中，与评标活动有关的工作人员不得擅离职守，影响评标程序正常进行。</w:t>
      </w:r>
    </w:p>
    <w:p>
      <w:pPr>
        <w:keepNext w:val="0"/>
        <w:keepLines w:val="0"/>
        <w:pageBreakBefore w:val="0"/>
        <w:widowControl/>
        <w:shd w:val="clear" w:color="auto" w:fill="FFFFFF"/>
        <w:wordWrap/>
        <w:topLinePunct w:val="0"/>
        <w:bidi w:val="0"/>
        <w:adjustRightInd w:val="0"/>
        <w:snapToGrid w:val="0"/>
        <w:spacing w:line="360" w:lineRule="auto"/>
        <w:ind w:right="0"/>
        <w:textAlignment w:val="auto"/>
        <w:rPr>
          <w:rFonts w:hint="eastAsia" w:ascii="宋体" w:hAnsi="宋体" w:eastAsia="宋体" w:cs="宋体"/>
          <w:b/>
          <w:bCs/>
          <w:color w:val="000000"/>
          <w:kern w:val="0"/>
          <w:sz w:val="24"/>
          <w:szCs w:val="24"/>
          <w:highlight w:val="none"/>
          <w:lang w:val="en-US" w:eastAsia="zh-CN" w:bidi="ar-SA"/>
        </w:rPr>
      </w:pPr>
      <w:r>
        <w:rPr>
          <w:rFonts w:hint="eastAsia" w:ascii="宋体" w:hAnsi="宋体" w:eastAsia="宋体" w:cs="宋体"/>
          <w:b/>
          <w:bCs/>
          <w:color w:val="000000"/>
          <w:kern w:val="0"/>
          <w:sz w:val="24"/>
          <w:szCs w:val="24"/>
          <w:highlight w:val="none"/>
          <w:lang w:val="en-US" w:eastAsia="zh-CN" w:bidi="ar-SA"/>
        </w:rPr>
        <w:t>5.监督</w:t>
      </w:r>
    </w:p>
    <w:p>
      <w:pPr>
        <w:keepNext w:val="0"/>
        <w:keepLines w:val="0"/>
        <w:pageBreakBefore w:val="0"/>
        <w:widowControl/>
        <w:shd w:val="clear" w:color="auto" w:fill="FFFFFF"/>
        <w:wordWrap/>
        <w:topLinePunct w:val="0"/>
        <w:bidi w:val="0"/>
        <w:adjustRightInd w:val="0"/>
        <w:snapToGrid w:val="0"/>
        <w:spacing w:line="360" w:lineRule="auto"/>
        <w:ind w:left="0" w:right="0" w:firstLine="480" w:firstLineChars="20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本项目的招标投标活动及其相关当事人应当接受有管辖权的监督部门依法实施的监督。</w:t>
      </w:r>
    </w:p>
    <w:p>
      <w:pPr>
        <w:bidi w:val="0"/>
        <w:rPr>
          <w:rFonts w:hint="eastAsia" w:ascii="宋体" w:hAnsi="宋体" w:eastAsia="宋体" w:cs="宋体"/>
        </w:rPr>
      </w:pPr>
    </w:p>
    <w:p>
      <w:pPr>
        <w:pStyle w:val="5"/>
        <w:bidi w:val="0"/>
        <w:rPr>
          <w:rFonts w:hint="eastAsia" w:ascii="宋体" w:hAnsi="宋体" w:eastAsia="宋体" w:cs="宋体"/>
        </w:rPr>
      </w:pPr>
      <w:bookmarkStart w:id="42" w:name="_Toc24254"/>
      <w:bookmarkStart w:id="43" w:name="_Toc503548060"/>
      <w:r>
        <w:rPr>
          <w:rFonts w:hint="eastAsia" w:ascii="宋体" w:hAnsi="宋体" w:eastAsia="宋体" w:cs="宋体"/>
        </w:rPr>
        <w:t>（十</w:t>
      </w:r>
      <w:r>
        <w:rPr>
          <w:rFonts w:hint="eastAsia" w:ascii="宋体" w:hAnsi="宋体" w:eastAsia="宋体" w:cs="宋体"/>
          <w:lang w:val="en-US" w:eastAsia="zh-CN"/>
        </w:rPr>
        <w:t>一</w:t>
      </w:r>
      <w:r>
        <w:rPr>
          <w:rFonts w:hint="eastAsia" w:ascii="宋体" w:hAnsi="宋体" w:eastAsia="宋体" w:cs="宋体"/>
        </w:rPr>
        <w:t>）无效投标</w:t>
      </w:r>
      <w:bookmarkEnd w:id="42"/>
      <w:bookmarkEnd w:id="43"/>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遇到下列情况之一时, </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 xml:space="preserve">的投标将被视为无效投标: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1)未按照</w:t>
      </w:r>
      <w:r>
        <w:rPr>
          <w:rFonts w:hint="eastAsia" w:ascii="宋体" w:hAnsi="宋体" w:eastAsia="宋体" w:cs="宋体"/>
          <w:color w:val="000000"/>
          <w:highlight w:val="none"/>
          <w:lang w:eastAsia="zh-CN"/>
        </w:rPr>
        <w:t>磋商文件</w:t>
      </w:r>
      <w:r>
        <w:rPr>
          <w:rFonts w:hint="eastAsia" w:ascii="宋体" w:hAnsi="宋体" w:eastAsia="宋体" w:cs="宋体"/>
          <w:color w:val="000000"/>
          <w:highlight w:val="none"/>
        </w:rPr>
        <w:t>的规定提交</w:t>
      </w:r>
      <w:r>
        <w:rPr>
          <w:rFonts w:hint="eastAsia" w:ascii="宋体" w:hAnsi="宋体" w:eastAsia="宋体" w:cs="宋体"/>
          <w:color w:val="000000"/>
          <w:highlight w:val="none"/>
          <w:lang w:eastAsia="zh-CN"/>
        </w:rPr>
        <w:t>磋商保证金</w:t>
      </w:r>
      <w:r>
        <w:rPr>
          <w:rFonts w:hint="eastAsia" w:ascii="宋体" w:hAnsi="宋体" w:eastAsia="宋体" w:cs="宋体"/>
          <w:color w:val="000000"/>
          <w:highlight w:val="none"/>
        </w:rPr>
        <w:t>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w:t>
      </w:r>
      <w:r>
        <w:rPr>
          <w:rFonts w:hint="eastAsia" w:ascii="宋体" w:hAnsi="宋体" w:eastAsia="宋体" w:cs="宋体"/>
          <w:color w:val="000000"/>
          <w:highlight w:val="none"/>
          <w:lang w:eastAsia="zh-CN"/>
        </w:rPr>
        <w:t>响应文件</w:t>
      </w:r>
      <w:r>
        <w:rPr>
          <w:rFonts w:hint="eastAsia" w:ascii="宋体" w:hAnsi="宋体" w:eastAsia="宋体" w:cs="宋体"/>
          <w:color w:val="000000"/>
          <w:highlight w:val="none"/>
        </w:rPr>
        <w:t>未按</w:t>
      </w:r>
      <w:r>
        <w:rPr>
          <w:rFonts w:hint="eastAsia" w:ascii="宋体" w:hAnsi="宋体" w:eastAsia="宋体" w:cs="宋体"/>
          <w:color w:val="000000"/>
          <w:highlight w:val="none"/>
          <w:lang w:eastAsia="zh-CN"/>
        </w:rPr>
        <w:t>磋商文件</w:t>
      </w:r>
      <w:r>
        <w:rPr>
          <w:rFonts w:hint="eastAsia" w:ascii="宋体" w:hAnsi="宋体" w:eastAsia="宋体" w:cs="宋体"/>
          <w:color w:val="000000"/>
          <w:highlight w:val="none"/>
        </w:rPr>
        <w:t>要求签署、盖章的；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3)不具备</w:t>
      </w:r>
      <w:r>
        <w:rPr>
          <w:rFonts w:hint="eastAsia" w:ascii="宋体" w:hAnsi="宋体" w:eastAsia="宋体" w:cs="宋体"/>
          <w:color w:val="000000"/>
          <w:highlight w:val="none"/>
          <w:lang w:eastAsia="zh-CN"/>
        </w:rPr>
        <w:t>磋商文件</w:t>
      </w:r>
      <w:r>
        <w:rPr>
          <w:rFonts w:hint="eastAsia" w:ascii="宋体" w:hAnsi="宋体" w:eastAsia="宋体" w:cs="宋体"/>
          <w:color w:val="000000"/>
          <w:highlight w:val="none"/>
        </w:rPr>
        <w:t>中规定的资格要求的；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 报价超过</w:t>
      </w:r>
      <w:r>
        <w:rPr>
          <w:rFonts w:hint="eastAsia" w:ascii="宋体" w:hAnsi="宋体" w:eastAsia="宋体" w:cs="宋体"/>
          <w:color w:val="000000"/>
          <w:highlight w:val="none"/>
          <w:lang w:eastAsia="zh-CN"/>
        </w:rPr>
        <w:t>磋商文件</w:t>
      </w:r>
      <w:r>
        <w:rPr>
          <w:rFonts w:hint="eastAsia" w:ascii="宋体" w:hAnsi="宋体" w:eastAsia="宋体" w:cs="宋体"/>
          <w:color w:val="000000"/>
          <w:highlight w:val="none"/>
        </w:rPr>
        <w:t>中规定的预算金额或者最高限价的；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 xml:space="preserve">5) </w:t>
      </w:r>
      <w:r>
        <w:rPr>
          <w:rFonts w:hint="eastAsia" w:ascii="宋体" w:hAnsi="宋体" w:eastAsia="宋体" w:cs="宋体"/>
          <w:color w:val="000000"/>
          <w:highlight w:val="none"/>
          <w:lang w:eastAsia="zh-CN"/>
        </w:rPr>
        <w:t>响应文件</w:t>
      </w:r>
      <w:r>
        <w:rPr>
          <w:rFonts w:hint="eastAsia" w:ascii="宋体" w:hAnsi="宋体" w:eastAsia="宋体" w:cs="宋体"/>
          <w:color w:val="000000"/>
          <w:highlight w:val="none"/>
        </w:rPr>
        <w:t>含有采购人不能接受的附加条件的；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6)法律、法规和</w:t>
      </w:r>
      <w:r>
        <w:rPr>
          <w:rFonts w:hint="eastAsia" w:ascii="宋体" w:hAnsi="宋体" w:eastAsia="宋体" w:cs="宋体"/>
          <w:color w:val="000000"/>
          <w:highlight w:val="none"/>
          <w:lang w:eastAsia="zh-CN"/>
        </w:rPr>
        <w:t>磋商文件</w:t>
      </w:r>
      <w:r>
        <w:rPr>
          <w:rFonts w:hint="eastAsia" w:ascii="宋体" w:hAnsi="宋体" w:eastAsia="宋体" w:cs="宋体"/>
          <w:color w:val="000000"/>
          <w:highlight w:val="none"/>
        </w:rPr>
        <w:t>规定的其他无效情形；</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7)有下列情形之一的，视为</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 xml:space="preserve">串通投标，其投标无效：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A、不同</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的</w:t>
      </w:r>
      <w:r>
        <w:rPr>
          <w:rFonts w:hint="eastAsia" w:ascii="宋体" w:hAnsi="宋体" w:eastAsia="宋体" w:cs="宋体"/>
          <w:color w:val="000000"/>
          <w:highlight w:val="none"/>
          <w:lang w:eastAsia="zh-CN"/>
        </w:rPr>
        <w:t>响应</w:t>
      </w:r>
      <w:r>
        <w:rPr>
          <w:rFonts w:hint="eastAsia" w:ascii="宋体" w:hAnsi="宋体" w:eastAsia="宋体" w:cs="宋体"/>
          <w:color w:val="000000"/>
          <w:highlight w:val="none"/>
        </w:rPr>
        <w:t xml:space="preserve">文件由同一单位或者个人编制；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B、不同</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 xml:space="preserve">委托同一单位或者个人办理投标事宜；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C、不同</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的</w:t>
      </w:r>
      <w:r>
        <w:rPr>
          <w:rFonts w:hint="eastAsia" w:ascii="宋体" w:hAnsi="宋体" w:eastAsia="宋体" w:cs="宋体"/>
          <w:color w:val="000000"/>
          <w:highlight w:val="none"/>
          <w:lang w:eastAsia="zh-CN"/>
        </w:rPr>
        <w:t>响应</w:t>
      </w:r>
      <w:r>
        <w:rPr>
          <w:rFonts w:hint="eastAsia" w:ascii="宋体" w:hAnsi="宋体" w:eastAsia="宋体" w:cs="宋体"/>
          <w:color w:val="000000"/>
          <w:highlight w:val="none"/>
        </w:rPr>
        <w:t xml:space="preserve">文件载明的项目管理成员或者联系人员为同一人；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D、不同</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的</w:t>
      </w:r>
      <w:r>
        <w:rPr>
          <w:rFonts w:hint="eastAsia" w:ascii="宋体" w:hAnsi="宋体" w:eastAsia="宋体" w:cs="宋体"/>
          <w:color w:val="000000"/>
          <w:highlight w:val="none"/>
          <w:lang w:eastAsia="zh-CN"/>
        </w:rPr>
        <w:t>响应</w:t>
      </w:r>
      <w:r>
        <w:rPr>
          <w:rFonts w:hint="eastAsia" w:ascii="宋体" w:hAnsi="宋体" w:eastAsia="宋体" w:cs="宋体"/>
          <w:color w:val="000000"/>
          <w:highlight w:val="none"/>
        </w:rPr>
        <w:t xml:space="preserve">文件异常一致或者投标报价呈规律性差异；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E、不同</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的</w:t>
      </w:r>
      <w:r>
        <w:rPr>
          <w:rFonts w:hint="eastAsia" w:ascii="宋体" w:hAnsi="宋体" w:eastAsia="宋体" w:cs="宋体"/>
          <w:color w:val="000000"/>
          <w:highlight w:val="none"/>
          <w:lang w:eastAsia="zh-CN"/>
        </w:rPr>
        <w:t>响应</w:t>
      </w:r>
      <w:r>
        <w:rPr>
          <w:rFonts w:hint="eastAsia" w:ascii="宋体" w:hAnsi="宋体" w:eastAsia="宋体" w:cs="宋体"/>
          <w:color w:val="000000"/>
          <w:highlight w:val="none"/>
        </w:rPr>
        <w:t xml:space="preserve">文件相互混装；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2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F、不同</w:t>
      </w:r>
      <w:r>
        <w:rPr>
          <w:rFonts w:hint="eastAsia" w:ascii="宋体" w:hAnsi="宋体" w:eastAsia="宋体" w:cs="宋体"/>
          <w:color w:val="000000"/>
          <w:highlight w:val="none"/>
          <w:lang w:eastAsia="zh-CN"/>
        </w:rPr>
        <w:t>供应商</w:t>
      </w:r>
      <w:r>
        <w:rPr>
          <w:rFonts w:hint="eastAsia" w:ascii="宋体" w:hAnsi="宋体" w:eastAsia="宋体" w:cs="宋体"/>
          <w:color w:val="000000"/>
          <w:highlight w:val="none"/>
        </w:rPr>
        <w:t>的</w:t>
      </w:r>
      <w:r>
        <w:rPr>
          <w:rFonts w:hint="eastAsia" w:ascii="宋体" w:hAnsi="宋体" w:eastAsia="宋体" w:cs="宋体"/>
          <w:color w:val="000000"/>
          <w:highlight w:val="none"/>
          <w:lang w:eastAsia="zh-CN"/>
        </w:rPr>
        <w:t>磋商保证金</w:t>
      </w:r>
      <w:r>
        <w:rPr>
          <w:rFonts w:hint="eastAsia" w:ascii="宋体" w:hAnsi="宋体" w:eastAsia="宋体" w:cs="宋体"/>
          <w:color w:val="000000"/>
          <w:highlight w:val="none"/>
        </w:rPr>
        <w:t>从同一单位或者个人的账户转出。</w:t>
      </w:r>
    </w:p>
    <w:p>
      <w:pPr>
        <w:bidi w:val="0"/>
        <w:rPr>
          <w:rFonts w:hint="eastAsia" w:ascii="宋体" w:hAnsi="宋体" w:eastAsia="宋体" w:cs="宋体"/>
        </w:rPr>
      </w:pPr>
    </w:p>
    <w:p>
      <w:pPr>
        <w:pStyle w:val="5"/>
        <w:rPr>
          <w:rFonts w:hint="eastAsia" w:ascii="宋体" w:hAnsi="宋体" w:eastAsia="宋体" w:cs="宋体"/>
          <w:color w:val="000000"/>
          <w:highlight w:val="none"/>
        </w:rPr>
      </w:pPr>
      <w:bookmarkStart w:id="44" w:name="_Toc3922"/>
      <w:bookmarkStart w:id="45" w:name="_Toc503548061"/>
      <w:r>
        <w:rPr>
          <w:rFonts w:hint="eastAsia" w:ascii="宋体" w:hAnsi="宋体" w:eastAsia="宋体" w:cs="宋体"/>
          <w:color w:val="000000"/>
          <w:highlight w:val="none"/>
        </w:rPr>
        <w:t>（十</w:t>
      </w:r>
      <w:r>
        <w:rPr>
          <w:rFonts w:hint="eastAsia" w:ascii="宋体" w:hAnsi="宋体" w:eastAsia="宋体" w:cs="宋体"/>
          <w:color w:val="000000"/>
          <w:highlight w:val="none"/>
          <w:lang w:val="en-US" w:eastAsia="zh-CN"/>
        </w:rPr>
        <w:t>二</w:t>
      </w:r>
      <w:r>
        <w:rPr>
          <w:rFonts w:hint="eastAsia" w:ascii="宋体" w:hAnsi="宋体" w:eastAsia="宋体" w:cs="宋体"/>
          <w:color w:val="000000"/>
          <w:highlight w:val="none"/>
        </w:rPr>
        <w:t>）废标</w:t>
      </w:r>
      <w:bookmarkEnd w:id="44"/>
      <w:bookmarkEnd w:id="45"/>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招标采购中，出现下列情形之一的，予以废标：</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（1）符合专业条件的投标单位或者对竞争性磋商文件作实质响应的投标单位不足</w:t>
      </w:r>
      <w:r>
        <w:rPr>
          <w:rFonts w:hint="eastAsia" w:ascii="宋体" w:hAnsi="宋体" w:eastAsia="宋体" w:cs="宋体"/>
          <w:color w:val="000000"/>
          <w:spacing w:val="4"/>
          <w:highlight w:val="none"/>
        </w:rPr>
        <w:t>《政府采购货物和服务招标投标管理办法》、《政府购买服务管理办法（暂行）》、《政府采购竞争性磋商采购方式管理暂行办法》、《财政部关于政府采购竞争性磋商采购方式管理暂行办法有关问题的补充通知》及相关法规</w:t>
      </w:r>
      <w:r>
        <w:rPr>
          <w:rFonts w:hint="eastAsia" w:ascii="宋体" w:hAnsi="宋体" w:eastAsia="宋体" w:cs="宋体"/>
          <w:color w:val="000000"/>
          <w:highlight w:val="none"/>
        </w:rPr>
        <w:t>规定的家数；</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（2）出现影响采购公正的违法、违规行为的；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（3）供应商的报价均超过了采购预算，采购人不能支付的；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80" w:firstLineChars="200"/>
        <w:jc w:val="both"/>
        <w:textAlignment w:val="auto"/>
        <w:rPr>
          <w:rFonts w:hint="eastAsia" w:ascii="宋体" w:hAnsi="宋体" w:eastAsia="宋体" w:cs="宋体"/>
          <w:color w:val="000000"/>
          <w:highlight w:val="none"/>
        </w:rPr>
      </w:pPr>
      <w:r>
        <w:rPr>
          <w:rFonts w:hint="eastAsia" w:ascii="宋体" w:hAnsi="宋体" w:eastAsia="宋体" w:cs="宋体"/>
          <w:color w:val="000000"/>
          <w:highlight w:val="none"/>
        </w:rPr>
        <w:t>（4）因重大变故，采购任务取消的。废标后，</w:t>
      </w:r>
      <w:r>
        <w:rPr>
          <w:rFonts w:hint="eastAsia" w:ascii="宋体" w:hAnsi="宋体" w:eastAsia="宋体" w:cs="宋体"/>
          <w:color w:val="000000"/>
          <w:highlight w:val="none"/>
          <w:lang w:eastAsia="zh-CN"/>
        </w:rPr>
        <w:t>采购代理机构</w:t>
      </w:r>
      <w:r>
        <w:rPr>
          <w:rFonts w:hint="eastAsia" w:ascii="宋体" w:hAnsi="宋体" w:eastAsia="宋体" w:cs="宋体"/>
          <w:color w:val="000000"/>
          <w:highlight w:val="none"/>
        </w:rPr>
        <w:t>应在发布公告相同的网站上公告，并公告废标的详细理由。</w:t>
      </w:r>
    </w:p>
    <w:p>
      <w:pPr>
        <w:bidi w:val="0"/>
        <w:rPr>
          <w:rFonts w:hint="eastAsia" w:ascii="宋体" w:hAnsi="宋体" w:eastAsia="宋体" w:cs="宋体"/>
        </w:rPr>
      </w:pPr>
    </w:p>
    <w:p>
      <w:pPr>
        <w:pStyle w:val="5"/>
        <w:rPr>
          <w:rFonts w:hint="eastAsia" w:ascii="宋体" w:hAnsi="宋体" w:eastAsia="宋体" w:cs="宋体"/>
          <w:color w:val="000000"/>
          <w:highlight w:val="none"/>
        </w:rPr>
      </w:pPr>
      <w:bookmarkStart w:id="46" w:name="_Toc503548062"/>
      <w:bookmarkStart w:id="47" w:name="_Toc1020"/>
      <w:r>
        <w:rPr>
          <w:rFonts w:hint="eastAsia" w:ascii="宋体" w:hAnsi="宋体" w:eastAsia="宋体" w:cs="宋体"/>
          <w:color w:val="000000"/>
          <w:highlight w:val="none"/>
        </w:rPr>
        <w:t>（十</w:t>
      </w:r>
      <w:r>
        <w:rPr>
          <w:rFonts w:hint="eastAsia" w:ascii="宋体" w:hAnsi="宋体" w:eastAsia="宋体" w:cs="宋体"/>
          <w:color w:val="000000"/>
          <w:highlight w:val="none"/>
          <w:lang w:val="en-US" w:eastAsia="zh-CN"/>
        </w:rPr>
        <w:t>三</w:t>
      </w:r>
      <w:r>
        <w:rPr>
          <w:rFonts w:hint="eastAsia" w:ascii="宋体" w:hAnsi="宋体" w:eastAsia="宋体" w:cs="宋体"/>
          <w:color w:val="000000"/>
          <w:highlight w:val="none"/>
        </w:rPr>
        <w:t>）质疑和投诉</w:t>
      </w:r>
      <w:bookmarkEnd w:id="46"/>
      <w:bookmarkEnd w:id="47"/>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1.供应商对政府采购活动事项有疑问的，可以向采购人提出询问，采购人应当及时作出答复，但答复的内容不得涉及商业秘密。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2.供应商认为竞争性磋商文件、采购过程和</w:t>
      </w:r>
      <w:r>
        <w:rPr>
          <w:rFonts w:hint="eastAsia" w:ascii="宋体" w:hAnsi="宋体" w:eastAsia="宋体" w:cs="宋体"/>
          <w:color w:val="000000"/>
          <w:spacing w:val="4"/>
          <w:highlight w:val="none"/>
          <w:lang w:eastAsia="zh-CN"/>
        </w:rPr>
        <w:t>成交</w:t>
      </w:r>
      <w:r>
        <w:rPr>
          <w:rFonts w:hint="eastAsia" w:ascii="宋体" w:hAnsi="宋体" w:eastAsia="宋体" w:cs="宋体"/>
          <w:color w:val="000000"/>
          <w:spacing w:val="4"/>
          <w:highlight w:val="none"/>
        </w:rPr>
        <w:t>、</w:t>
      </w:r>
      <w:r>
        <w:rPr>
          <w:rFonts w:hint="eastAsia" w:ascii="宋体" w:hAnsi="宋体" w:eastAsia="宋体" w:cs="宋体"/>
          <w:color w:val="000000"/>
          <w:spacing w:val="4"/>
          <w:highlight w:val="none"/>
          <w:lang w:eastAsia="zh-CN"/>
        </w:rPr>
        <w:t>成交</w:t>
      </w:r>
      <w:r>
        <w:rPr>
          <w:rFonts w:hint="eastAsia" w:ascii="宋体" w:hAnsi="宋体" w:eastAsia="宋体" w:cs="宋体"/>
          <w:color w:val="000000"/>
          <w:spacing w:val="4"/>
          <w:highlight w:val="none"/>
        </w:rPr>
        <w:t>结果使自己的权益受到损害的，可以在知道或者应知其权益受到损害之日起七个工作日内，以规范的格式，详实的证明材料以书面形式向采购人提出质疑。</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3.采购人应当在收到供应商的书面质疑后七个工作日内作出答复，并以书面形式通知质疑供应商和其他有关供应商，但答复的内容不得涉及商业秘密。</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4.采购人委托采购代理机构采购的，供应商可以向采购代理机构提出询问或者质疑，采购代理机构应当依照《中华人民共和国政府采购法》第五十一条、第五十三条的 规定就采购人委托授权范围内的事项作出答复。</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5.质疑供应商对采购人、采购代理机构的答复不满意或者采购人、采购代理机构未在规定的时间内作出答复的，可以在答复期满后十五个工作日内向同级政府采购监督管理部门投诉。</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6.政府采购监督管理部门应当在收到投诉后三十个工作日内，对投诉事项作出处理决定，并以书面形式通知投诉人和与投诉事项有关的当事人。</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7.政府采购监督管理部门在处理投诉事项期间，可以视具体情况书面通知采购人暂停采购活动，但暂停时间最长不得超过三十日。</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8.投诉人对政府采购监督管理部门的投诉处理决定不服或者政府采购监督管理部门逾期未作处理的，可以依法申请行政复议或者向人民法院提起行政诉讼。</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9.质疑、投诉书应当包括下列主要内容：</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（1）投诉人和被投诉人的名称、地址、电话等；</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（2）具体的投诉事项及事实依据；</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（3）提供有关质疑事项真实可靠的书面证明材料；</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（4）提起投诉的日期。质疑、投诉书应当署名。质疑、投诉人为自然人的，应当由本人签字；质疑、投诉人为法人或者其他组织的，应当由法定代表人签字并加盖公章；质疑、投诉人为委托授 权人的应该出具针对本质疑、投诉事项的法人委托授权书。</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10.投诉人有下列情形之一的，属于虚假、恶意投诉，财政部门应当驳回投诉，将其列入不良行为记录名单，并依法予以处罚：</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（1）1 年内 3 次以上投诉均查无实据的；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 xml:space="preserve">（2）捏造事实或者提供虚假投诉材料的。 </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11.澄清或质疑不予受理的情况有下列情形之一的，属于无效质疑，被质疑人不予受理，由此产生的影响由供应商自行承担：</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（1）不是参与该政府采购项目活动供应商的；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（2）被质疑人为采购人或政府采购代理机构之外的；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（3）所有质疑事项超过质疑有效期的；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（4）以具有法律效力的文书送达之外方式提出的；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（5）未按上述规定递交澄清或质疑函的；</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（6）其它不符合受理条件的情形。</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 xml:space="preserve"> 12.腐败和欺诈行为</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（1）定义 “腐败行为”系指提供、给予、接受或索取任何有价值的物品来影响</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和/或采购人在采购过程或合同实施过程中的行为。“欺诈行为”系指为了影响采购过程或合同实施过程而谎报事实，损害</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和采购人的利益，包括供应商之间串通投标（递交《磋商响应性文件》之前和之后）， 人为地使投标丧失竞争性，剥夺采购人从自由公开竞争所能获得的权益。</w:t>
      </w:r>
    </w:p>
    <w:p>
      <w:pPr>
        <w:pStyle w:val="6"/>
        <w:keepNext w:val="0"/>
        <w:keepLines w:val="0"/>
        <w:pageBreakBefore w:val="0"/>
        <w:widowControl w:val="0"/>
        <w:kinsoku w:val="0"/>
        <w:wordWrap/>
        <w:overflowPunct w:val="0"/>
        <w:topLinePunct w:val="0"/>
        <w:autoSpaceDE w:val="0"/>
        <w:autoSpaceDN w:val="0"/>
        <w:bidi w:val="0"/>
        <w:adjustRightInd w:val="0"/>
        <w:snapToGrid w:val="0"/>
        <w:spacing w:before="0" w:line="360" w:lineRule="auto"/>
        <w:ind w:left="0" w:right="0" w:firstLine="496" w:firstLineChars="200"/>
        <w:jc w:val="both"/>
        <w:textAlignment w:val="auto"/>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t>（2）如果</w:t>
      </w:r>
      <w:r>
        <w:rPr>
          <w:rFonts w:hint="eastAsia" w:ascii="宋体" w:hAnsi="宋体" w:eastAsia="宋体" w:cs="宋体"/>
          <w:color w:val="000000"/>
          <w:spacing w:val="4"/>
          <w:highlight w:val="none"/>
          <w:lang w:eastAsia="zh-CN"/>
        </w:rPr>
        <w:t>采购代理机构</w:t>
      </w:r>
      <w:r>
        <w:rPr>
          <w:rFonts w:hint="eastAsia" w:ascii="宋体" w:hAnsi="宋体" w:eastAsia="宋体" w:cs="宋体"/>
          <w:color w:val="000000"/>
          <w:spacing w:val="4"/>
          <w:highlight w:val="none"/>
        </w:rPr>
        <w:t>和采购人认为供应商在本项目的竞争中有腐败或欺诈行为，其投标将被拒绝。</w:t>
      </w:r>
    </w:p>
    <w:p>
      <w:pPr>
        <w:rPr>
          <w:rFonts w:hint="eastAsia" w:ascii="宋体" w:hAnsi="宋体" w:eastAsia="宋体" w:cs="宋体"/>
          <w:color w:val="000000"/>
          <w:spacing w:val="4"/>
          <w:highlight w:val="none"/>
        </w:rPr>
      </w:pPr>
      <w:r>
        <w:rPr>
          <w:rFonts w:hint="eastAsia" w:ascii="宋体" w:hAnsi="宋体" w:eastAsia="宋体" w:cs="宋体"/>
          <w:color w:val="000000"/>
          <w:spacing w:val="4"/>
          <w:highlight w:val="none"/>
        </w:rPr>
        <w:br w:type="page"/>
      </w:r>
    </w:p>
    <w:p>
      <w:pPr>
        <w:pStyle w:val="3"/>
        <w:bidi w:val="0"/>
        <w:rPr>
          <w:rFonts w:hint="eastAsia" w:ascii="宋体" w:hAnsi="宋体" w:eastAsia="宋体" w:cs="宋体"/>
        </w:rPr>
      </w:pPr>
      <w:bookmarkStart w:id="48" w:name="_Toc26305"/>
      <w:bookmarkStart w:id="49" w:name="_Toc503548063"/>
      <w:r>
        <w:rPr>
          <w:rFonts w:hint="eastAsia" w:ascii="宋体" w:hAnsi="宋体" w:eastAsia="宋体" w:cs="宋体"/>
        </w:rPr>
        <w:t>第</w:t>
      </w:r>
      <w:r>
        <w:rPr>
          <w:rFonts w:hint="eastAsia" w:ascii="宋体" w:hAnsi="宋体" w:eastAsia="宋体" w:cs="宋体"/>
          <w:lang w:val="en-US" w:eastAsia="zh-CN"/>
        </w:rPr>
        <w:t>四</w:t>
      </w:r>
      <w:r>
        <w:rPr>
          <w:rFonts w:hint="eastAsia" w:ascii="宋体" w:hAnsi="宋体" w:eastAsia="宋体" w:cs="宋体"/>
        </w:rPr>
        <w:t>章</w:t>
      </w:r>
      <w:r>
        <w:rPr>
          <w:rFonts w:hint="eastAsia" w:ascii="宋体" w:hAnsi="宋体" w:eastAsia="宋体" w:cs="宋体"/>
        </w:rPr>
        <w:tab/>
      </w:r>
      <w:r>
        <w:rPr>
          <w:rFonts w:hint="eastAsia" w:ascii="宋体" w:hAnsi="宋体" w:eastAsia="宋体" w:cs="宋体"/>
        </w:rPr>
        <w:t>评标办法</w:t>
      </w:r>
      <w:bookmarkEnd w:id="48"/>
      <w:bookmarkEnd w:id="49"/>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sz w:val="24"/>
          <w:szCs w:val="24"/>
        </w:rPr>
      </w:pPr>
      <w:bookmarkStart w:id="50" w:name="_Toc16470"/>
      <w:r>
        <w:rPr>
          <w:rFonts w:hint="eastAsia" w:ascii="宋体" w:hAnsi="宋体" w:eastAsia="宋体" w:cs="宋体"/>
          <w:b/>
          <w:bCs/>
          <w:sz w:val="24"/>
          <w:szCs w:val="24"/>
        </w:rPr>
        <w:t>一、总则</w:t>
      </w:r>
      <w:bookmarkEnd w:id="50"/>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根据《中华人民共和国政府采购法》、《中华人民共和国政府采购法实施条例》、《政府购买服务管理办法（暂行）》、《政府采购竞争性磋商采购方式管理暂行办法》等法律规章，结合采购项目特点制定本评标办法。</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2.评标工作由</w:t>
      </w:r>
      <w:r>
        <w:rPr>
          <w:rFonts w:hint="eastAsia" w:ascii="宋体" w:hAnsi="宋体" w:eastAsia="宋体" w:cs="宋体"/>
          <w:sz w:val="24"/>
          <w:szCs w:val="24"/>
          <w:lang w:eastAsia="zh-CN"/>
        </w:rPr>
        <w:t>采购代理机构</w:t>
      </w:r>
      <w:r>
        <w:rPr>
          <w:rFonts w:hint="eastAsia" w:ascii="宋体" w:hAnsi="宋体" w:eastAsia="宋体" w:cs="宋体"/>
          <w:sz w:val="24"/>
          <w:szCs w:val="24"/>
        </w:rPr>
        <w:t>负责组织，具体评标事务由</w:t>
      </w:r>
      <w:r>
        <w:rPr>
          <w:rFonts w:hint="eastAsia" w:ascii="宋体" w:hAnsi="宋体" w:eastAsia="宋体" w:cs="宋体"/>
          <w:sz w:val="24"/>
          <w:szCs w:val="24"/>
          <w:lang w:eastAsia="zh-CN"/>
        </w:rPr>
        <w:t>采购代理机构</w:t>
      </w:r>
      <w:r>
        <w:rPr>
          <w:rFonts w:hint="eastAsia" w:ascii="宋体" w:hAnsi="宋体" w:eastAsia="宋体" w:cs="宋体"/>
          <w:sz w:val="24"/>
          <w:szCs w:val="24"/>
        </w:rPr>
        <w:t>依法组建的磋商小组负责。磋商小组成员人数不少于 3 人，为单数，其中技术、经济等方面的专家不少于成员总数的三分之二。磋商小组由有关技术、经济等方面的专家组成。</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3.评标工作应遵循公平、公正、科学及择优的原则，并以相同的评标程序和标准对待所有的供应商。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4.磋商小组按照竞争性磋商文件规定的评标方法和标准进行评标，并独立履行下列职责：</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（1）审查磋商响应性文件是否符合竞争性磋商文件要求，并做出评价；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（2）要求投标供应商对磋商响应性文件有关事项做出解释或者澄清；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（3）推荐</w:t>
      </w:r>
      <w:r>
        <w:rPr>
          <w:rFonts w:hint="eastAsia" w:ascii="宋体" w:hAnsi="宋体" w:eastAsia="宋体" w:cs="宋体"/>
          <w:sz w:val="24"/>
          <w:szCs w:val="24"/>
          <w:lang w:eastAsia="zh-CN"/>
        </w:rPr>
        <w:t>成交</w:t>
      </w:r>
      <w:r>
        <w:rPr>
          <w:rFonts w:hint="eastAsia" w:ascii="宋体" w:hAnsi="宋体" w:eastAsia="宋体" w:cs="宋体"/>
          <w:sz w:val="24"/>
          <w:szCs w:val="24"/>
        </w:rPr>
        <w:t>候选供应商名单，或者受采购人委托按照事先确定的办法直接确定</w:t>
      </w:r>
      <w:r>
        <w:rPr>
          <w:rFonts w:hint="eastAsia" w:ascii="宋体" w:hAnsi="宋体" w:eastAsia="宋体" w:cs="宋体"/>
          <w:sz w:val="24"/>
          <w:szCs w:val="24"/>
          <w:lang w:eastAsia="zh-CN"/>
        </w:rPr>
        <w:t>成交</w:t>
      </w:r>
      <w:r>
        <w:rPr>
          <w:rFonts w:hint="eastAsia" w:ascii="宋体" w:hAnsi="宋体" w:eastAsia="宋体" w:cs="宋体"/>
          <w:sz w:val="24"/>
          <w:szCs w:val="24"/>
        </w:rPr>
        <w:t>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（4）向招标采购单位或者有关部门报告非法干预评标工作的行为。</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sz w:val="24"/>
          <w:szCs w:val="24"/>
        </w:rPr>
      </w:pPr>
      <w:bookmarkStart w:id="51" w:name="_Toc8533"/>
      <w:r>
        <w:rPr>
          <w:rFonts w:hint="eastAsia" w:ascii="宋体" w:hAnsi="宋体" w:eastAsia="宋体" w:cs="宋体"/>
          <w:b/>
          <w:bCs/>
          <w:sz w:val="24"/>
          <w:szCs w:val="24"/>
        </w:rPr>
        <w:t>二、评标、定标组织</w:t>
      </w:r>
      <w:bookmarkEnd w:id="51"/>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1.开标后，由磋商小组组织进行评标。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2.磋商小组主任由磋商小组成员共同推举产生，磋商小组主任主持整个评标工作，与磋商小组的其他成员有同等的表决权。</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sz w:val="24"/>
          <w:szCs w:val="24"/>
        </w:rPr>
      </w:pPr>
      <w:bookmarkStart w:id="52" w:name="_Toc6865"/>
      <w:r>
        <w:rPr>
          <w:rFonts w:hint="eastAsia" w:ascii="宋体" w:hAnsi="宋体" w:eastAsia="宋体" w:cs="宋体"/>
          <w:b/>
          <w:bCs/>
          <w:sz w:val="24"/>
          <w:szCs w:val="24"/>
        </w:rPr>
        <w:t>三、评标原则</w:t>
      </w:r>
      <w:bookmarkEnd w:id="52"/>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1.磋商小组按照公平、公正、科学、择优的原则对待所有的供应商；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2.磋商小组成员应当客观、公正地履行职责，遵守职业道德，对所提出的评审意见承担个人责任；磋商小组成员实行主动回避制度；磋商小组成员及工作人员对整个评标活动保密。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3.磋商小组审查磋商响应性文件是否符合竞争性磋商文件的所有条款、条件和规定。</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4.评标只对实质上响应竞争性磋商文件要求的有效磋商响应性文件进行评审，响应的依据是磋商响应性文件本身的内容，而不寻求其它证据。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5.评标将依据竞争性磋商文件确定的标准和方法，结合磋商响应性文件及其补充文件进行，不得忽视磋商响应性文件的实质性内容进行评标。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6.评标活动依法进行，任何单位和个人不得非法干预、阻挠采购人采购代理机构的正常工作或者影响评标过程和结果。</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sz w:val="24"/>
          <w:szCs w:val="24"/>
        </w:rPr>
      </w:pPr>
      <w:bookmarkStart w:id="53" w:name="_Toc26600"/>
      <w:r>
        <w:rPr>
          <w:rFonts w:hint="eastAsia" w:ascii="宋体" w:hAnsi="宋体" w:eastAsia="宋体" w:cs="宋体"/>
          <w:b/>
          <w:bCs/>
          <w:sz w:val="24"/>
          <w:szCs w:val="24"/>
        </w:rPr>
        <w:t>四、评标方法</w:t>
      </w:r>
      <w:bookmarkEnd w:id="53"/>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本次采购项目定标采用“综合评分法”。“综合评分法”是指在最大限度地满足竞争性磋商文件实质性要求前提下，以投标报价、技术响应程度、售后服务、商务等综合实力多个因素作为评审指标，全面比较各磋商响应性文件质量、价格、供应商的售后服务、资信情况等因素客观地进行评审，使评审的结果能准确地反映供应商的实际情况，并将各指标量化计分，按总得分排列顺序，确定</w:t>
      </w:r>
      <w:r>
        <w:rPr>
          <w:rFonts w:hint="eastAsia" w:ascii="宋体" w:hAnsi="宋体" w:eastAsia="宋体" w:cs="宋体"/>
          <w:sz w:val="24"/>
          <w:szCs w:val="24"/>
          <w:lang w:eastAsia="zh-CN"/>
        </w:rPr>
        <w:t>成交</w:t>
      </w:r>
      <w:r>
        <w:rPr>
          <w:rFonts w:hint="eastAsia" w:ascii="宋体" w:hAnsi="宋体" w:eastAsia="宋体" w:cs="宋体"/>
          <w:sz w:val="24"/>
          <w:szCs w:val="24"/>
        </w:rPr>
        <w:t>人的方法。总得分最高的供应商作为拟</w:t>
      </w:r>
      <w:r>
        <w:rPr>
          <w:rFonts w:hint="eastAsia" w:ascii="宋体" w:hAnsi="宋体" w:eastAsia="宋体" w:cs="宋体"/>
          <w:sz w:val="24"/>
          <w:szCs w:val="24"/>
          <w:lang w:eastAsia="zh-CN"/>
        </w:rPr>
        <w:t>成交</w:t>
      </w:r>
      <w:r>
        <w:rPr>
          <w:rFonts w:hint="eastAsia" w:ascii="宋体" w:hAnsi="宋体" w:eastAsia="宋体" w:cs="宋体"/>
          <w:sz w:val="24"/>
          <w:szCs w:val="24"/>
        </w:rPr>
        <w:t>单位。</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2.采购人、</w:t>
      </w:r>
      <w:r>
        <w:rPr>
          <w:rFonts w:hint="eastAsia" w:ascii="宋体" w:hAnsi="宋体" w:eastAsia="宋体" w:cs="宋体"/>
          <w:sz w:val="24"/>
          <w:szCs w:val="24"/>
          <w:lang w:eastAsia="zh-CN"/>
        </w:rPr>
        <w:t>采购代理机构</w:t>
      </w:r>
      <w:r>
        <w:rPr>
          <w:rFonts w:hint="eastAsia" w:ascii="宋体" w:hAnsi="宋体" w:eastAsia="宋体" w:cs="宋体"/>
          <w:sz w:val="24"/>
          <w:szCs w:val="24"/>
        </w:rPr>
        <w:t>不向供应商承诺最低价</w:t>
      </w:r>
      <w:r>
        <w:rPr>
          <w:rFonts w:hint="eastAsia" w:ascii="宋体" w:hAnsi="宋体" w:eastAsia="宋体" w:cs="宋体"/>
          <w:sz w:val="24"/>
          <w:szCs w:val="24"/>
          <w:lang w:eastAsia="zh-CN"/>
        </w:rPr>
        <w:t>成交</w:t>
      </w:r>
      <w:r>
        <w:rPr>
          <w:rFonts w:hint="eastAsia" w:ascii="宋体" w:hAnsi="宋体" w:eastAsia="宋体" w:cs="宋体"/>
          <w:sz w:val="24"/>
          <w:szCs w:val="24"/>
        </w:rPr>
        <w:t>，不解释</w:t>
      </w:r>
      <w:r>
        <w:rPr>
          <w:rFonts w:hint="eastAsia" w:ascii="宋体" w:hAnsi="宋体" w:eastAsia="宋体" w:cs="宋体"/>
          <w:sz w:val="24"/>
          <w:szCs w:val="24"/>
          <w:lang w:eastAsia="zh-CN"/>
        </w:rPr>
        <w:t>成交</w:t>
      </w:r>
      <w:r>
        <w:rPr>
          <w:rFonts w:hint="eastAsia" w:ascii="宋体" w:hAnsi="宋体" w:eastAsia="宋体" w:cs="宋体"/>
          <w:sz w:val="24"/>
          <w:szCs w:val="24"/>
        </w:rPr>
        <w:t>或落标原因，不退还磋商响应性文件。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3.供应商申报的关于资质、业绩等文件和材料必须真实准确，不得弄虚作假。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4.供应商不得以任何形式搜集评标机密，不得以任何形式干扰评标或授标工作。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5.供应商在磋商响应性文件的评审、澄清、比较以及授予合同过程中对评标人员施加影响的任何行为，都将导致被取消投标资格。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6.供应商应具备较强的技术力量及综合实力，在众多项目中业绩、信誉良好，并能确保本次招标采购的长远售后服务。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7.磋商小组成员对需要共同认定的事项存在争议的，应当按照少数服从多数的原则作出结论。持不同意见的磋商小组成员应当在评标报告上签署不同意见及理由，否则视为同意评标报告。</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sz w:val="24"/>
          <w:szCs w:val="24"/>
        </w:rPr>
      </w:pPr>
      <w:bookmarkStart w:id="54" w:name="_Toc26417"/>
      <w:r>
        <w:rPr>
          <w:rFonts w:hint="eastAsia" w:ascii="宋体" w:hAnsi="宋体" w:eastAsia="宋体" w:cs="宋体"/>
          <w:b/>
          <w:bCs/>
          <w:sz w:val="24"/>
          <w:szCs w:val="24"/>
        </w:rPr>
        <w:t>五、评标过程的保密性</w:t>
      </w:r>
      <w:bookmarkEnd w:id="54"/>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1.开标后，至到向</w:t>
      </w:r>
      <w:r>
        <w:rPr>
          <w:rFonts w:hint="eastAsia" w:ascii="宋体" w:hAnsi="宋体" w:eastAsia="宋体" w:cs="宋体"/>
          <w:sz w:val="24"/>
          <w:szCs w:val="24"/>
          <w:lang w:eastAsia="zh-CN"/>
        </w:rPr>
        <w:t>成交</w:t>
      </w:r>
      <w:r>
        <w:rPr>
          <w:rFonts w:hint="eastAsia" w:ascii="宋体" w:hAnsi="宋体" w:eastAsia="宋体" w:cs="宋体"/>
          <w:sz w:val="24"/>
          <w:szCs w:val="24"/>
        </w:rPr>
        <w:t xml:space="preserve">人授予合同时止，凡与审查、澄清、评价和比较投标的有关资料以及授标意见等，均不得向供应商及与评标无关的其他人透露。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2.在评标过程中，如果供应商试图在磋商响应性文件审查、澄清、比较及授予合同方面向采购人施加任何影响，其投标将被拒绝。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3.评标人员严格遵守国家的有关保密法律、法规的规定，严格自律，同时接受有关部门的监督、审查。</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sz w:val="24"/>
          <w:szCs w:val="24"/>
        </w:rPr>
      </w:pPr>
      <w:bookmarkStart w:id="55" w:name="_Toc15385"/>
      <w:r>
        <w:rPr>
          <w:rFonts w:hint="eastAsia" w:ascii="宋体" w:hAnsi="宋体" w:eastAsia="宋体" w:cs="宋体"/>
          <w:b/>
          <w:bCs/>
          <w:sz w:val="24"/>
          <w:szCs w:val="24"/>
        </w:rPr>
        <w:t>六、评标过程中磋商响应性文件的澄清</w:t>
      </w:r>
      <w:bookmarkEnd w:id="55"/>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为了公平、公正的对《磋商响应性文件》进行审查、评估和比较，磋商小组可以向投标供应商质疑，请供应商对有关情况作必要说明。供应商有责任按照磋商小组提出的质疑，指派专人进行答疑。重要问题供应商应以书面形式解答。但是澄清或者说明不得超过磋商响应性文件的范围或修改磋商响应性文件的实质性内容，解答文件作为《磋商响应性文件》的组成部分。《竞争性磋商文件》、《磋商响应性文件》及其澄清文件等，均作为签订合同的依据。若供应商对磋商小组提出的质疑不予答复，其不利后果由供应商自行承担。</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若磋商小组发现供应商的投标报价或主要单项货物报价明显低于同标段其它供应商投标报价或者在设有参考标底时明显低于参考标底价，使得其投标报价可能低于其个别成本的，应该要求该供应商作出书面说明并提供相关证明材料。如果供应商不能提供材料证明该项报价有效，磋商小组应当认定低于成本价竞标，否决其投标。如果供应商提供了证明材料，且磋商小组无法证明其无效的，磋商小组应当接受该项投标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★3.磋商小组认为</w:t>
      </w:r>
      <w:r>
        <w:rPr>
          <w:rFonts w:hint="eastAsia" w:ascii="宋体" w:hAnsi="宋体" w:eastAsia="宋体" w:cs="宋体"/>
          <w:sz w:val="24"/>
          <w:szCs w:val="24"/>
          <w:lang w:eastAsia="zh-CN"/>
        </w:rPr>
        <w:t>供应商</w:t>
      </w:r>
      <w:r>
        <w:rPr>
          <w:rFonts w:hint="eastAsia" w:ascii="宋体" w:hAnsi="宋体" w:eastAsia="宋体" w:cs="宋体"/>
          <w:sz w:val="24"/>
          <w:szCs w:val="24"/>
        </w:rPr>
        <w:t>的报价明显低于其他通过符合性审查</w:t>
      </w:r>
      <w:r>
        <w:rPr>
          <w:rFonts w:hint="eastAsia" w:ascii="宋体" w:hAnsi="宋体" w:eastAsia="宋体" w:cs="宋体"/>
          <w:sz w:val="24"/>
          <w:szCs w:val="24"/>
          <w:lang w:eastAsia="zh-CN"/>
        </w:rPr>
        <w:t>供应商</w:t>
      </w:r>
      <w:r>
        <w:rPr>
          <w:rFonts w:hint="eastAsia" w:ascii="宋体" w:hAnsi="宋体" w:eastAsia="宋体" w:cs="宋体"/>
          <w:sz w:val="24"/>
          <w:szCs w:val="24"/>
        </w:rPr>
        <w:t>的报价，有可能影响产品质量或者不能诚信履约的，磋商小组有权要求其在评标现场合理的时间内提供书面说明，必要时提交相关证明材料；</w:t>
      </w:r>
      <w:r>
        <w:rPr>
          <w:rFonts w:hint="eastAsia" w:ascii="宋体" w:hAnsi="宋体" w:eastAsia="宋体" w:cs="宋体"/>
          <w:sz w:val="24"/>
          <w:szCs w:val="24"/>
          <w:lang w:eastAsia="zh-CN"/>
        </w:rPr>
        <w:t>供应商</w:t>
      </w:r>
      <w:r>
        <w:rPr>
          <w:rFonts w:hint="eastAsia" w:ascii="宋体" w:hAnsi="宋体" w:eastAsia="宋体" w:cs="宋体"/>
          <w:sz w:val="24"/>
          <w:szCs w:val="24"/>
        </w:rPr>
        <w:t>如不能证明其报价合理性的，磋商小组应当将其作为无效投标处理。</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sz w:val="24"/>
          <w:szCs w:val="24"/>
        </w:rPr>
      </w:pPr>
      <w:bookmarkStart w:id="56" w:name="_Toc29127"/>
      <w:r>
        <w:rPr>
          <w:rFonts w:hint="eastAsia" w:ascii="宋体" w:hAnsi="宋体" w:eastAsia="宋体" w:cs="宋体"/>
          <w:b/>
          <w:bCs/>
          <w:sz w:val="24"/>
          <w:szCs w:val="24"/>
        </w:rPr>
        <w:t>七、会议组成成员的职责</w:t>
      </w:r>
      <w:bookmarkEnd w:id="56"/>
      <w:r>
        <w:rPr>
          <w:rFonts w:hint="eastAsia" w:ascii="宋体" w:hAnsi="宋体" w:eastAsia="宋体" w:cs="宋体"/>
          <w:b/>
          <w:bCs/>
          <w:sz w:val="24"/>
          <w:szCs w:val="24"/>
        </w:rPr>
        <w:t xml:space="preserve"> </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1.采购人：在监督部门监督下，根据《中华人民共和国政府采购法》、《政府购买服务管理办法（暂行）》、《政府采购竞争性磋商采购方式管理暂行办法》规定构成磋商小组成员之一。</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代理机构：根据《中华人民共和国政府采购法》、《中华人民共和国政府采购法实施条例》、《政府购买服务管理办法（暂行）》等文件的规定，由代理机构工作人员组成，负责《竞争性磋商文件》的制作，对外联系，开标、评标的会务工作,整理并向磋商小组成员分发招标资料和《磋商响应性文件》；做好开标和评标会议记录；对评标过程中的原始文件进行归档；随时印发需要的文件资料,对各种咨询函件及档案文件的统收统发；负责对磋商小组推荐的拟</w:t>
      </w:r>
      <w:r>
        <w:rPr>
          <w:rFonts w:hint="eastAsia" w:ascii="宋体" w:hAnsi="宋体" w:eastAsia="宋体" w:cs="宋体"/>
          <w:sz w:val="24"/>
          <w:szCs w:val="24"/>
          <w:lang w:eastAsia="zh-CN"/>
        </w:rPr>
        <w:t>成交</w:t>
      </w:r>
      <w:r>
        <w:rPr>
          <w:rFonts w:hint="eastAsia" w:ascii="宋体" w:hAnsi="宋体" w:eastAsia="宋体" w:cs="宋体"/>
          <w:sz w:val="24"/>
          <w:szCs w:val="24"/>
        </w:rPr>
        <w:t>结果进行审核。</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3.监督部门：根据国家有关法律、法规规定由规定部门对整个开标评标过程进行监督, 其他任何单位和个人不得参与或非法干预正常的评审工作和评审结果，保证评标的公正性,防止违法行为的产生。</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4.审核小组：由监督部门和代理机构项目负责人共同组成，负责对磋商小组填写的商务打分表和技术打分表最终统计结果进行审核，审核无误后由磋商小组签字确认。</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sz w:val="24"/>
          <w:szCs w:val="24"/>
        </w:rPr>
      </w:pPr>
      <w:bookmarkStart w:id="57" w:name="_Toc28029"/>
      <w:r>
        <w:rPr>
          <w:rFonts w:hint="eastAsia" w:ascii="宋体" w:hAnsi="宋体" w:eastAsia="宋体" w:cs="宋体"/>
          <w:b/>
          <w:bCs/>
          <w:sz w:val="24"/>
          <w:szCs w:val="24"/>
        </w:rPr>
        <w:t>八、定标方法：</w:t>
      </w:r>
      <w:bookmarkEnd w:id="5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1.磋商小组以开标、评标情况为基本依据，对符合条件的《磋商响应性文件》及供应商进行综合评审打分，总分值设定为 100 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eastAsia="zh-CN"/>
        </w:rPr>
        <w:t>磋商</w:t>
      </w:r>
      <w:r>
        <w:rPr>
          <w:rFonts w:hint="eastAsia" w:ascii="宋体" w:hAnsi="宋体" w:eastAsia="宋体" w:cs="宋体"/>
          <w:sz w:val="24"/>
          <w:szCs w:val="24"/>
        </w:rPr>
        <w:t>报价得分由磋商小组按照价格分计算公式计算分值。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3.商务部分由磋商小组共同评定唯一的得分。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4.技术部分由磋商小组专家分别打分后，取平均分作为技术分最后得分。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5.供应商综合评分最终总分值为商务部分、技术部分和</w:t>
      </w:r>
      <w:r>
        <w:rPr>
          <w:rFonts w:hint="eastAsia" w:ascii="宋体" w:hAnsi="宋体" w:eastAsia="宋体" w:cs="宋体"/>
          <w:sz w:val="24"/>
          <w:szCs w:val="24"/>
          <w:lang w:eastAsia="zh-CN"/>
        </w:rPr>
        <w:t>磋商</w:t>
      </w:r>
      <w:r>
        <w:rPr>
          <w:rFonts w:hint="eastAsia" w:ascii="宋体" w:hAnsi="宋体" w:eastAsia="宋体" w:cs="宋体"/>
          <w:sz w:val="24"/>
          <w:szCs w:val="24"/>
        </w:rPr>
        <w:t>报价三部分得分总和。</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outlineLvl w:val="1"/>
        <w:rPr>
          <w:rFonts w:hint="eastAsia" w:ascii="宋体" w:hAnsi="宋体" w:eastAsia="宋体" w:cs="宋体"/>
          <w:b/>
          <w:bCs/>
          <w:sz w:val="24"/>
          <w:szCs w:val="24"/>
        </w:rPr>
      </w:pPr>
      <w:bookmarkStart w:id="58" w:name="_Toc13903"/>
      <w:r>
        <w:rPr>
          <w:rFonts w:hint="eastAsia" w:ascii="宋体" w:hAnsi="宋体" w:eastAsia="宋体" w:cs="宋体"/>
          <w:b/>
          <w:bCs/>
          <w:sz w:val="24"/>
          <w:szCs w:val="24"/>
        </w:rPr>
        <w:t>九、评标程序及标准（综合评分法）</w:t>
      </w:r>
      <w:bookmarkEnd w:id="58"/>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1.初步评审（资格后审）：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1.1 资格性审查：依据法律法规和《竞争性磋商文件》的规定，对《磋商响应性文件》中的资格证明、</w:t>
      </w:r>
      <w:r>
        <w:rPr>
          <w:rFonts w:hint="eastAsia" w:ascii="宋体" w:hAnsi="宋体" w:eastAsia="宋体" w:cs="宋体"/>
          <w:sz w:val="24"/>
          <w:szCs w:val="24"/>
          <w:lang w:eastAsia="zh-CN"/>
        </w:rPr>
        <w:t>磋商保证金</w:t>
      </w:r>
      <w:r>
        <w:rPr>
          <w:rFonts w:hint="eastAsia" w:ascii="宋体" w:hAnsi="宋体" w:eastAsia="宋体" w:cs="宋体"/>
          <w:sz w:val="24"/>
          <w:szCs w:val="24"/>
        </w:rPr>
        <w:t>等进行审查，以确定供应商是否具备投标资格。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资格性审查有一项不符合的，由磋商小组按无效投标处理</w:t>
      </w:r>
      <w:r>
        <w:rPr>
          <w:rFonts w:hint="eastAsia" w:ascii="宋体" w:hAnsi="宋体" w:eastAsia="宋体" w:cs="宋体"/>
          <w:sz w:val="24"/>
          <w:szCs w:val="24"/>
          <w:lang w:eastAsia="zh-CN"/>
        </w:rPr>
        <w:t>。</w:t>
      </w:r>
    </w:p>
    <w:p>
      <w:pPr>
        <w:widowControl/>
        <w:shd w:val="clear" w:color="auto" w:fill="FFFFFF"/>
        <w:snapToGrid w:val="0"/>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bookmarkStart w:id="59" w:name="_Toc501719166"/>
      <w:r>
        <w:rPr>
          <w:rFonts w:hint="eastAsia" w:ascii="宋体" w:hAnsi="宋体" w:eastAsia="宋体" w:cs="宋体"/>
          <w:b/>
          <w:color w:val="000000" w:themeColor="text1"/>
          <w:kern w:val="0"/>
          <w:sz w:val="24"/>
          <w:szCs w:val="24"/>
          <w14:textFill>
            <w14:solidFill>
              <w14:schemeClr w14:val="tx1"/>
            </w14:solidFill>
          </w14:textFill>
        </w:rPr>
        <w:t>《资格审查标准》</w:t>
      </w:r>
      <w:bookmarkEnd w:id="59"/>
    </w:p>
    <w:tbl>
      <w:tblPr>
        <w:tblStyle w:val="18"/>
        <w:tblW w:w="8959" w:type="dxa"/>
        <w:jc w:val="center"/>
        <w:tblLayout w:type="autofit"/>
        <w:tblCellMar>
          <w:top w:w="0" w:type="dxa"/>
          <w:left w:w="0" w:type="dxa"/>
          <w:bottom w:w="0" w:type="dxa"/>
          <w:right w:w="0" w:type="dxa"/>
        </w:tblCellMar>
      </w:tblPr>
      <w:tblGrid>
        <w:gridCol w:w="614"/>
        <w:gridCol w:w="8345"/>
      </w:tblGrid>
      <w:tr>
        <w:tblPrEx>
          <w:tblCellMar>
            <w:top w:w="0" w:type="dxa"/>
            <w:left w:w="0" w:type="dxa"/>
            <w:bottom w:w="0" w:type="dxa"/>
            <w:right w:w="0" w:type="dxa"/>
          </w:tblCellMar>
        </w:tblPrEx>
        <w:trPr>
          <w:cantSplit/>
          <w:trHeight w:val="487"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序号</w:t>
            </w:r>
          </w:p>
        </w:tc>
        <w:tc>
          <w:tcPr>
            <w:tcW w:w="83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审查标准</w:t>
            </w:r>
          </w:p>
        </w:tc>
      </w:tr>
      <w:tr>
        <w:tblPrEx>
          <w:tblCellMar>
            <w:top w:w="0" w:type="dxa"/>
            <w:left w:w="0" w:type="dxa"/>
            <w:bottom w:w="0" w:type="dxa"/>
            <w:right w:w="0" w:type="dxa"/>
          </w:tblCellMar>
        </w:tblPrEx>
        <w:trPr>
          <w:cantSplit/>
          <w:trHeight w:val="750"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83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b/>
                <w:bCs/>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供应商须具有有效的营业执照，具有独立订立合同的权利，能独立承担民事责任的能力</w:t>
            </w:r>
            <w:r>
              <w:rPr>
                <w:rFonts w:hint="eastAsia" w:ascii="宋体" w:hAnsi="宋体" w:eastAsia="宋体" w:cs="宋体"/>
                <w:sz w:val="24"/>
                <w:szCs w:val="24"/>
              </w:rPr>
              <w:t>；</w:t>
            </w:r>
          </w:p>
        </w:tc>
      </w:tr>
      <w:tr>
        <w:tblPrEx>
          <w:tblCellMar>
            <w:top w:w="0" w:type="dxa"/>
            <w:left w:w="0" w:type="dxa"/>
            <w:bottom w:w="0" w:type="dxa"/>
            <w:right w:w="0" w:type="dxa"/>
          </w:tblCellMar>
        </w:tblPrEx>
        <w:trPr>
          <w:cantSplit/>
          <w:trHeight w:val="750"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2</w:t>
            </w:r>
          </w:p>
        </w:tc>
        <w:tc>
          <w:tcPr>
            <w:tcW w:w="83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sz w:val="24"/>
                <w:szCs w:val="24"/>
                <w:highlight w:val="none"/>
                <w:lang w:val="en-US" w:eastAsia="zh-CN"/>
              </w:rPr>
              <w:t>供应商拟委派的项目负责人要求需具备一级注册造价工程师、本单位注册，且在有效期内</w:t>
            </w:r>
            <w:r>
              <w:rPr>
                <w:rFonts w:hint="eastAsia" w:ascii="宋体" w:hAnsi="宋体" w:cs="宋体"/>
                <w:color w:val="000000"/>
                <w:sz w:val="24"/>
                <w:szCs w:val="24"/>
                <w:highlight w:val="none"/>
                <w:lang w:val="en-US" w:eastAsia="zh-CN"/>
              </w:rPr>
              <w:t>；</w:t>
            </w:r>
          </w:p>
        </w:tc>
      </w:tr>
      <w:tr>
        <w:tblPrEx>
          <w:tblCellMar>
            <w:top w:w="0" w:type="dxa"/>
            <w:left w:w="0" w:type="dxa"/>
            <w:bottom w:w="0" w:type="dxa"/>
            <w:right w:w="0" w:type="dxa"/>
          </w:tblCellMar>
        </w:tblPrEx>
        <w:trPr>
          <w:cantSplit/>
          <w:trHeight w:val="750"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3</w:t>
            </w:r>
          </w:p>
        </w:tc>
        <w:tc>
          <w:tcPr>
            <w:tcW w:w="83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color w:val="auto"/>
                <w:spacing w:val="-2"/>
                <w:kern w:val="2"/>
                <w:sz w:val="24"/>
                <w:szCs w:val="24"/>
                <w:highlight w:val="none"/>
                <w:lang w:val="en-US" w:eastAsia="zh-CN"/>
              </w:rPr>
              <w:t>供应商未被“信用中国”（www.creditchina.gov.cn）、中国政府采购网（www.ccgp.gov.cn）列入失信被执行人、重大税收违法案件当事人名单、政府采购严重违法失信行为记录名单；</w:t>
            </w:r>
            <w:r>
              <w:rPr>
                <w:rFonts w:hint="eastAsia" w:ascii="宋体" w:hAnsi="宋体" w:eastAsia="宋体" w:cs="宋体"/>
                <w:color w:val="auto"/>
                <w:spacing w:val="-2"/>
                <w:kern w:val="2"/>
                <w:sz w:val="24"/>
                <w:szCs w:val="24"/>
                <w:highlight w:val="none"/>
              </w:rPr>
              <w:t>（网页打印件须自</w:t>
            </w:r>
            <w:r>
              <w:rPr>
                <w:rFonts w:hint="eastAsia" w:ascii="宋体" w:hAnsi="宋体" w:cs="宋体"/>
                <w:color w:val="auto"/>
                <w:spacing w:val="-2"/>
                <w:kern w:val="2"/>
                <w:sz w:val="24"/>
                <w:szCs w:val="24"/>
                <w:highlight w:val="none"/>
                <w:lang w:val="en-US" w:eastAsia="zh-CN"/>
              </w:rPr>
              <w:t>竞争性磋商文件</w:t>
            </w:r>
            <w:r>
              <w:rPr>
                <w:rFonts w:hint="eastAsia" w:ascii="宋体" w:hAnsi="宋体" w:eastAsia="宋体" w:cs="宋体"/>
                <w:color w:val="auto"/>
                <w:spacing w:val="-2"/>
                <w:kern w:val="2"/>
                <w:sz w:val="24"/>
                <w:szCs w:val="24"/>
                <w:highlight w:val="none"/>
              </w:rPr>
              <w:t>发布之日起至首次提交</w:t>
            </w:r>
            <w:r>
              <w:rPr>
                <w:rFonts w:hint="eastAsia" w:ascii="宋体" w:hAnsi="宋体" w:cs="宋体"/>
                <w:color w:val="auto"/>
                <w:spacing w:val="-2"/>
                <w:kern w:val="2"/>
                <w:sz w:val="24"/>
                <w:szCs w:val="24"/>
                <w:highlight w:val="none"/>
                <w:lang w:val="en-US" w:eastAsia="zh-CN"/>
              </w:rPr>
              <w:t>响应</w:t>
            </w:r>
            <w:r>
              <w:rPr>
                <w:rFonts w:hint="eastAsia" w:ascii="宋体" w:hAnsi="宋体" w:eastAsia="宋体" w:cs="宋体"/>
                <w:color w:val="auto"/>
                <w:spacing w:val="-2"/>
                <w:kern w:val="2"/>
                <w:sz w:val="24"/>
                <w:szCs w:val="24"/>
                <w:highlight w:val="none"/>
              </w:rPr>
              <w:t>文件截止时间内从上述网站中打印）并加盖公章</w:t>
            </w:r>
            <w:r>
              <w:rPr>
                <w:rFonts w:hint="eastAsia" w:ascii="宋体" w:hAnsi="宋体" w:cs="宋体"/>
                <w:color w:val="auto"/>
                <w:spacing w:val="-2"/>
                <w:kern w:val="2"/>
                <w:sz w:val="24"/>
                <w:szCs w:val="24"/>
                <w:highlight w:val="none"/>
                <w:lang w:eastAsia="zh-CN"/>
              </w:rPr>
              <w:t>；</w:t>
            </w:r>
          </w:p>
        </w:tc>
      </w:tr>
      <w:tr>
        <w:tblPrEx>
          <w:tblCellMar>
            <w:top w:w="0" w:type="dxa"/>
            <w:left w:w="0" w:type="dxa"/>
            <w:bottom w:w="0" w:type="dxa"/>
            <w:right w:w="0" w:type="dxa"/>
          </w:tblCellMar>
        </w:tblPrEx>
        <w:trPr>
          <w:cantSplit/>
          <w:trHeight w:val="750"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default" w:ascii="宋体" w:hAnsi="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4</w:t>
            </w:r>
          </w:p>
        </w:tc>
        <w:tc>
          <w:tcPr>
            <w:tcW w:w="83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spacing w:val="-2"/>
                <w:kern w:val="2"/>
                <w:sz w:val="24"/>
                <w:szCs w:val="24"/>
                <w:highlight w:val="none"/>
                <w:lang w:val="en-US" w:eastAsia="zh-CN"/>
              </w:rPr>
            </w:pPr>
            <w:r>
              <w:rPr>
                <w:rFonts w:hint="eastAsia" w:ascii="宋体" w:hAnsi="宋体" w:eastAsia="宋体" w:cs="宋体"/>
                <w:color w:val="auto"/>
                <w:spacing w:val="-2"/>
                <w:kern w:val="2"/>
                <w:sz w:val="24"/>
                <w:szCs w:val="24"/>
                <w:highlight w:val="none"/>
                <w:lang w:val="en-US" w:eastAsia="zh-CN"/>
              </w:rPr>
              <w:t>与采购人存在利害关系可能影响招标公正性的法人、其他组织或者个人，不得参加投标；单位负责人为同一人或者存在控股、管理关系的不同投标人，不得参加同一合同项下的政府采购活动</w:t>
            </w:r>
            <w:r>
              <w:rPr>
                <w:rFonts w:hint="eastAsia" w:ascii="宋体" w:hAnsi="宋体" w:cs="宋体"/>
                <w:color w:val="auto"/>
                <w:spacing w:val="-2"/>
                <w:kern w:val="2"/>
                <w:sz w:val="24"/>
                <w:szCs w:val="24"/>
                <w:highlight w:val="none"/>
                <w:lang w:val="en-US" w:eastAsia="zh-CN"/>
              </w:rPr>
              <w:t>；</w:t>
            </w:r>
          </w:p>
        </w:tc>
      </w:tr>
      <w:tr>
        <w:tblPrEx>
          <w:tblCellMar>
            <w:top w:w="0" w:type="dxa"/>
            <w:left w:w="0" w:type="dxa"/>
            <w:bottom w:w="0" w:type="dxa"/>
            <w:right w:w="0" w:type="dxa"/>
          </w:tblCellMar>
        </w:tblPrEx>
        <w:trPr>
          <w:cantSplit/>
          <w:trHeight w:val="1070"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5</w:t>
            </w:r>
          </w:p>
        </w:tc>
        <w:tc>
          <w:tcPr>
            <w:tcW w:w="83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kern w:val="2"/>
                <w:sz w:val="24"/>
                <w:szCs w:val="24"/>
                <w:highlight w:val="none"/>
              </w:rPr>
              <w:t>提供上年度（202</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年）财务审计报告或半年内任意一个月财务报表（财务报表应至少包括资产负债表、损益表、现金流量表或财务状况变动表，当月新成立公司不需提供）</w:t>
            </w:r>
          </w:p>
        </w:tc>
      </w:tr>
      <w:tr>
        <w:tblPrEx>
          <w:tblCellMar>
            <w:top w:w="0" w:type="dxa"/>
            <w:left w:w="0" w:type="dxa"/>
            <w:bottom w:w="0" w:type="dxa"/>
            <w:right w:w="0" w:type="dxa"/>
          </w:tblCellMar>
        </w:tblPrEx>
        <w:trPr>
          <w:cantSplit/>
          <w:trHeight w:val="751"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6</w:t>
            </w:r>
          </w:p>
        </w:tc>
        <w:tc>
          <w:tcPr>
            <w:tcW w:w="83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b/>
                <w:bCs/>
                <w:color w:val="auto"/>
                <w:kern w:val="2"/>
                <w:sz w:val="24"/>
                <w:szCs w:val="24"/>
                <w:highlight w:val="none"/>
                <w:lang w:val="en-US" w:eastAsia="zh-CN"/>
              </w:rPr>
            </w:pPr>
            <w:r>
              <w:rPr>
                <w:rFonts w:hint="eastAsia" w:ascii="宋体" w:hAnsi="宋体" w:cs="宋体"/>
                <w:bCs/>
                <w:sz w:val="24"/>
                <w:szCs w:val="24"/>
                <w:lang w:val="en-US" w:eastAsia="zh-CN"/>
              </w:rPr>
              <w:t>供应商具</w:t>
            </w:r>
            <w:r>
              <w:rPr>
                <w:rFonts w:hint="eastAsia" w:ascii="宋体" w:hAnsi="宋体" w:eastAsia="宋体" w:cs="宋体"/>
                <w:bCs/>
                <w:sz w:val="24"/>
                <w:szCs w:val="24"/>
              </w:rPr>
              <w:t>有固定的办公场所，具有履行合同所必须的办公设备和专业技术能力</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提供</w:t>
            </w:r>
            <w:r>
              <w:rPr>
                <w:rFonts w:hint="eastAsia" w:ascii="宋体" w:hAnsi="宋体" w:eastAsia="宋体" w:cs="宋体"/>
                <w:color w:val="auto"/>
                <w:spacing w:val="-2"/>
                <w:kern w:val="2"/>
                <w:sz w:val="24"/>
                <w:szCs w:val="24"/>
                <w:highlight w:val="none"/>
              </w:rPr>
              <w:t>相关证明材料或</w:t>
            </w:r>
            <w:r>
              <w:rPr>
                <w:rFonts w:hint="eastAsia" w:ascii="宋体" w:hAnsi="宋体" w:eastAsia="宋体" w:cs="宋体"/>
                <w:color w:val="auto"/>
                <w:spacing w:val="-2"/>
                <w:kern w:val="2"/>
                <w:sz w:val="24"/>
                <w:szCs w:val="24"/>
                <w:highlight w:val="none"/>
                <w:lang w:val="en-US" w:eastAsia="zh-CN"/>
              </w:rPr>
              <w:t>书面</w:t>
            </w:r>
            <w:r>
              <w:rPr>
                <w:rFonts w:hint="eastAsia" w:ascii="宋体" w:hAnsi="宋体" w:eastAsia="宋体" w:cs="宋体"/>
                <w:color w:val="auto"/>
                <w:spacing w:val="-2"/>
                <w:kern w:val="2"/>
                <w:sz w:val="24"/>
                <w:szCs w:val="24"/>
                <w:highlight w:val="none"/>
              </w:rPr>
              <w:t>声明；</w:t>
            </w:r>
          </w:p>
        </w:tc>
      </w:tr>
      <w:tr>
        <w:tblPrEx>
          <w:tblCellMar>
            <w:top w:w="0" w:type="dxa"/>
            <w:left w:w="0" w:type="dxa"/>
            <w:bottom w:w="0" w:type="dxa"/>
            <w:right w:w="0" w:type="dxa"/>
          </w:tblCellMar>
        </w:tblPrEx>
        <w:trPr>
          <w:cantSplit/>
          <w:trHeight w:val="728" w:hRule="atLeast"/>
          <w:jc w:val="center"/>
        </w:trPr>
        <w:tc>
          <w:tcPr>
            <w:tcW w:w="614"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7</w:t>
            </w:r>
          </w:p>
        </w:tc>
        <w:tc>
          <w:tcPr>
            <w:tcW w:w="8345"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提供的近半年内任意一月依法缴纳税收证明，当月新成立公司不需提供；无需纳税或免税的也需提供相应证明材料；</w:t>
            </w:r>
          </w:p>
        </w:tc>
      </w:tr>
      <w:tr>
        <w:tblPrEx>
          <w:tblCellMar>
            <w:top w:w="0" w:type="dxa"/>
            <w:left w:w="0" w:type="dxa"/>
            <w:bottom w:w="0" w:type="dxa"/>
            <w:right w:w="0" w:type="dxa"/>
          </w:tblCellMar>
        </w:tblPrEx>
        <w:trPr>
          <w:cantSplit/>
          <w:trHeight w:val="827" w:hRule="atLeast"/>
          <w:jc w:val="center"/>
        </w:trPr>
        <w:tc>
          <w:tcPr>
            <w:tcW w:w="614"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8</w:t>
            </w:r>
          </w:p>
        </w:tc>
        <w:tc>
          <w:tcPr>
            <w:tcW w:w="8345" w:type="dxa"/>
            <w:tcBorders>
              <w:top w:val="single" w:color="auto" w:sz="8" w:space="0"/>
              <w:left w:val="single" w:color="auto" w:sz="8" w:space="0"/>
              <w:bottom w:val="single" w:color="auto" w:sz="4"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提供社保缴纳证明（近半年内任意一月社保缴纳证明，当月新成立公司不需提供）；</w:t>
            </w:r>
          </w:p>
        </w:tc>
      </w:tr>
      <w:tr>
        <w:tblPrEx>
          <w:tblCellMar>
            <w:top w:w="0" w:type="dxa"/>
            <w:left w:w="0" w:type="dxa"/>
            <w:bottom w:w="0" w:type="dxa"/>
            <w:right w:w="0" w:type="dxa"/>
          </w:tblCellMar>
        </w:tblPrEx>
        <w:trPr>
          <w:cantSplit/>
          <w:trHeight w:val="512" w:hRule="atLeast"/>
          <w:jc w:val="center"/>
        </w:trPr>
        <w:tc>
          <w:tcPr>
            <w:tcW w:w="614"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9</w:t>
            </w:r>
          </w:p>
        </w:tc>
        <w:tc>
          <w:tcPr>
            <w:tcW w:w="83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auto"/>
                <w:spacing w:val="-2"/>
                <w:kern w:val="2"/>
                <w:sz w:val="24"/>
                <w:szCs w:val="24"/>
                <w:highlight w:val="none"/>
              </w:rPr>
              <w:t>提供无重大违法记录声明书；</w:t>
            </w:r>
          </w:p>
        </w:tc>
      </w:tr>
      <w:tr>
        <w:tblPrEx>
          <w:tblCellMar>
            <w:top w:w="0" w:type="dxa"/>
            <w:left w:w="0" w:type="dxa"/>
            <w:bottom w:w="0" w:type="dxa"/>
            <w:right w:w="0" w:type="dxa"/>
          </w:tblCellMar>
        </w:tblPrEx>
        <w:trPr>
          <w:cantSplit/>
          <w:trHeight w:val="717" w:hRule="atLeast"/>
          <w:jc w:val="center"/>
        </w:trPr>
        <w:tc>
          <w:tcPr>
            <w:tcW w:w="614" w:type="dxa"/>
            <w:tcBorders>
              <w:top w:val="single" w:color="auto" w:sz="4" w:space="0"/>
              <w:left w:val="single" w:color="auto" w:sz="4" w:space="0"/>
              <w:bottom w:val="single" w:color="auto" w:sz="4" w:space="0"/>
              <w:right w:val="single" w:color="auto" w:sz="8" w:space="0"/>
            </w:tcBorders>
            <w:tcMar>
              <w:top w:w="0" w:type="dxa"/>
              <w:left w:w="28" w:type="dxa"/>
              <w:bottom w:w="0" w:type="dxa"/>
              <w:right w:w="2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default"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cs="宋体"/>
                <w:color w:val="000000" w:themeColor="text1"/>
                <w:kern w:val="0"/>
                <w:sz w:val="24"/>
                <w:szCs w:val="24"/>
                <w:lang w:val="en-US" w:eastAsia="zh-CN"/>
                <w14:textFill>
                  <w14:solidFill>
                    <w14:schemeClr w14:val="tx1"/>
                  </w14:solidFill>
                </w14:textFill>
              </w:rPr>
              <w:t>10</w:t>
            </w:r>
          </w:p>
        </w:tc>
        <w:tc>
          <w:tcPr>
            <w:tcW w:w="8345" w:type="dxa"/>
            <w:tcBorders>
              <w:top w:val="single" w:color="auto" w:sz="4" w:space="0"/>
              <w:left w:val="nil"/>
              <w:bottom w:val="single" w:color="auto" w:sz="4" w:space="0"/>
              <w:right w:val="single" w:color="auto" w:sz="4" w:space="0"/>
            </w:tcBorders>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spacing w:val="-2"/>
                <w:kern w:val="2"/>
                <w:sz w:val="24"/>
                <w:szCs w:val="24"/>
                <w:highlight w:val="none"/>
              </w:rPr>
            </w:pPr>
            <w:r>
              <w:rPr>
                <w:rFonts w:hint="eastAsia" w:ascii="宋体" w:hAnsi="宋体" w:eastAsia="宋体" w:cs="宋体"/>
                <w:color w:val="auto"/>
                <w:spacing w:val="-2"/>
                <w:kern w:val="2"/>
                <w:sz w:val="24"/>
                <w:szCs w:val="24"/>
                <w:highlight w:val="none"/>
              </w:rPr>
              <w:t>本项目为专门面向</w:t>
            </w:r>
            <w:r>
              <w:rPr>
                <w:rFonts w:hint="eastAsia" w:ascii="宋体" w:hAnsi="宋体" w:cs="宋体"/>
                <w:color w:val="auto"/>
                <w:spacing w:val="-2"/>
                <w:kern w:val="2"/>
                <w:sz w:val="24"/>
                <w:szCs w:val="24"/>
                <w:highlight w:val="none"/>
                <w:lang w:val="en-US" w:eastAsia="zh-CN"/>
              </w:rPr>
              <w:t>小微</w:t>
            </w:r>
            <w:r>
              <w:rPr>
                <w:rFonts w:hint="eastAsia" w:ascii="宋体" w:hAnsi="宋体" w:eastAsia="宋体" w:cs="宋体"/>
                <w:color w:val="auto"/>
                <w:spacing w:val="-2"/>
                <w:kern w:val="2"/>
                <w:sz w:val="24"/>
                <w:szCs w:val="24"/>
                <w:highlight w:val="none"/>
              </w:rPr>
              <w:t>企业采购的项目，供应商应按招标文件要求提供《中小企业声明函》</w:t>
            </w:r>
          </w:p>
        </w:tc>
      </w:tr>
      <w:tr>
        <w:tblPrEx>
          <w:tblCellMar>
            <w:top w:w="0" w:type="dxa"/>
            <w:left w:w="0" w:type="dxa"/>
            <w:bottom w:w="0" w:type="dxa"/>
            <w:right w:w="0" w:type="dxa"/>
          </w:tblCellMar>
        </w:tblPrEx>
        <w:trPr>
          <w:cantSplit/>
          <w:trHeight w:val="1199" w:hRule="atLeast"/>
          <w:jc w:val="center"/>
        </w:trPr>
        <w:tc>
          <w:tcPr>
            <w:tcW w:w="8959"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ind w:left="42" w:leftChars="20" w:right="42" w:rightChars="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备注：如果资格评审中有一项不满足审查标准的，采购人将认定该供应商不通过资格审查，响应文件将被拒绝评审。并且不允许供应商通过修改或撤销其不符合要求的差异或保留，使之成为具有响应性的投标。</w:t>
            </w:r>
          </w:p>
        </w:tc>
      </w:tr>
    </w:tbl>
    <w:p>
      <w:pPr>
        <w:bidi w:val="0"/>
        <w:rPr>
          <w:rFonts w:hint="eastAsia" w:ascii="宋体" w:hAnsi="宋体" w:eastAsia="宋体" w:cs="宋体"/>
        </w:rPr>
      </w:pPr>
      <w:bookmarkStart w:id="60" w:name="_Toc501719167"/>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rPr>
      </w:pPr>
      <w:r>
        <w:rPr>
          <w:rFonts w:hint="eastAsia" w:ascii="宋体" w:hAnsi="宋体" w:eastAsia="宋体" w:cs="宋体"/>
          <w:sz w:val="24"/>
          <w:szCs w:val="24"/>
        </w:rPr>
        <w:t>1.2 响应性审查</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符合性审查）</w:t>
      </w:r>
      <w:r>
        <w:rPr>
          <w:rFonts w:hint="eastAsia" w:ascii="宋体" w:hAnsi="宋体" w:eastAsia="宋体" w:cs="宋体"/>
          <w:sz w:val="24"/>
          <w:szCs w:val="24"/>
        </w:rPr>
        <w:t>：依据《竞争性磋商文件》的规定，从《磋商响应性文件》的有效性、完整性和对《竞争性磋商文件》的响应程度进行审查，以确定是否对《竞争性磋商文件》的实质性要求做出响应。</w:t>
      </w:r>
    </w:p>
    <w:p>
      <w:pPr>
        <w:widowControl/>
        <w:shd w:val="clear" w:color="auto" w:fill="FFFFFF"/>
        <w:snapToGrid w:val="0"/>
        <w:spacing w:line="360" w:lineRule="auto"/>
        <w:jc w:val="center"/>
        <w:rPr>
          <w:rFonts w:hint="eastAsia" w:ascii="宋体" w:hAnsi="宋体" w:eastAsia="宋体" w:cs="宋体"/>
          <w:b/>
          <w:color w:val="000000" w:themeColor="text1"/>
          <w:kern w:val="0"/>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《符合性审查标准》</w:t>
      </w:r>
      <w:bookmarkEnd w:id="60"/>
    </w:p>
    <w:tbl>
      <w:tblPr>
        <w:tblStyle w:val="18"/>
        <w:tblW w:w="8879" w:type="dxa"/>
        <w:jc w:val="center"/>
        <w:tblLayout w:type="fixed"/>
        <w:tblCellMar>
          <w:top w:w="0" w:type="dxa"/>
          <w:left w:w="0" w:type="dxa"/>
          <w:bottom w:w="0" w:type="dxa"/>
          <w:right w:w="0" w:type="dxa"/>
        </w:tblCellMar>
      </w:tblPr>
      <w:tblGrid>
        <w:gridCol w:w="606"/>
        <w:gridCol w:w="8273"/>
      </w:tblGrid>
      <w:tr>
        <w:tblPrEx>
          <w:tblCellMar>
            <w:top w:w="0" w:type="dxa"/>
            <w:left w:w="0" w:type="dxa"/>
            <w:bottom w:w="0" w:type="dxa"/>
            <w:right w:w="0" w:type="dxa"/>
          </w:tblCellMar>
        </w:tblPrEx>
        <w:trPr>
          <w:cantSplit/>
          <w:trHeight w:val="454" w:hRule="atLeast"/>
          <w:jc w:val="center"/>
        </w:trPr>
        <w:tc>
          <w:tcPr>
            <w:tcW w:w="60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序号</w:t>
            </w:r>
          </w:p>
        </w:tc>
        <w:tc>
          <w:tcPr>
            <w:tcW w:w="8273" w:type="dxa"/>
            <w:tcBorders>
              <w:top w:val="single" w:color="auto" w:sz="8" w:space="0"/>
              <w:left w:val="single" w:color="auto" w:sz="8" w:space="0"/>
              <w:bottom w:val="single" w:color="auto" w:sz="8" w:space="0"/>
              <w:right w:val="single" w:color="auto" w:sz="8" w:space="0"/>
            </w:tcBorders>
            <w:vAlign w:val="center"/>
          </w:tcPr>
          <w:p>
            <w:pPr>
              <w:widowControl/>
              <w:shd w:val="clear" w:color="auto" w:fill="FFFFFF"/>
              <w:snapToGrid w:val="0"/>
              <w:spacing w:line="240" w:lineRule="auto"/>
              <w:jc w:val="center"/>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评审标准</w:t>
            </w:r>
          </w:p>
        </w:tc>
      </w:tr>
      <w:tr>
        <w:tblPrEx>
          <w:tblCellMar>
            <w:top w:w="0" w:type="dxa"/>
            <w:left w:w="0" w:type="dxa"/>
            <w:bottom w:w="0" w:type="dxa"/>
            <w:right w:w="0" w:type="dxa"/>
          </w:tblCellMar>
        </w:tblPrEx>
        <w:trPr>
          <w:cantSplit/>
          <w:trHeight w:val="454" w:hRule="atLeast"/>
          <w:jc w:val="center"/>
        </w:trPr>
        <w:tc>
          <w:tcPr>
            <w:tcW w:w="606"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1</w:t>
            </w:r>
          </w:p>
        </w:tc>
        <w:tc>
          <w:tcPr>
            <w:tcW w:w="8273" w:type="dxa"/>
            <w:tcBorders>
              <w:top w:val="single" w:color="auto" w:sz="8" w:space="0"/>
              <w:left w:val="single" w:color="auto" w:sz="8" w:space="0"/>
              <w:bottom w:val="single" w:color="auto" w:sz="8" w:space="0"/>
              <w:right w:val="single" w:color="auto" w:sz="8" w:space="0"/>
            </w:tcBorders>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响应文件要求加盖供应商章、法定代表人章处未加盖的；</w:t>
            </w:r>
          </w:p>
        </w:tc>
      </w:tr>
      <w:tr>
        <w:tblPrEx>
          <w:tblCellMar>
            <w:top w:w="0" w:type="dxa"/>
            <w:left w:w="0" w:type="dxa"/>
            <w:bottom w:w="0" w:type="dxa"/>
            <w:right w:w="0" w:type="dxa"/>
          </w:tblCellMar>
        </w:tblPrEx>
        <w:trPr>
          <w:cantSplit/>
          <w:trHeight w:val="454" w:hRule="atLeast"/>
          <w:jc w:val="center"/>
        </w:trPr>
        <w:tc>
          <w:tcPr>
            <w:tcW w:w="606"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2</w:t>
            </w:r>
          </w:p>
        </w:tc>
        <w:tc>
          <w:tcPr>
            <w:tcW w:w="82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 xml:space="preserve">服务周期不满足竞争性磋商文件要求的； </w:t>
            </w:r>
          </w:p>
        </w:tc>
      </w:tr>
      <w:tr>
        <w:tblPrEx>
          <w:tblCellMar>
            <w:top w:w="0" w:type="dxa"/>
            <w:left w:w="0" w:type="dxa"/>
            <w:bottom w:w="0" w:type="dxa"/>
            <w:right w:w="0" w:type="dxa"/>
          </w:tblCellMar>
        </w:tblPrEx>
        <w:trPr>
          <w:cantSplit/>
          <w:trHeight w:val="454" w:hRule="atLeast"/>
          <w:jc w:val="center"/>
        </w:trPr>
        <w:tc>
          <w:tcPr>
            <w:tcW w:w="606"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3</w:t>
            </w:r>
          </w:p>
        </w:tc>
        <w:tc>
          <w:tcPr>
            <w:tcW w:w="82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磋商价格不得超过供应商须知前附表中的采购预算金额；</w:t>
            </w:r>
          </w:p>
        </w:tc>
      </w:tr>
      <w:tr>
        <w:tblPrEx>
          <w:tblCellMar>
            <w:top w:w="0" w:type="dxa"/>
            <w:left w:w="0" w:type="dxa"/>
            <w:bottom w:w="0" w:type="dxa"/>
            <w:right w:w="0" w:type="dxa"/>
          </w:tblCellMar>
        </w:tblPrEx>
        <w:trPr>
          <w:cantSplit/>
          <w:trHeight w:val="454" w:hRule="atLeast"/>
          <w:jc w:val="center"/>
        </w:trPr>
        <w:tc>
          <w:tcPr>
            <w:tcW w:w="606"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4</w:t>
            </w:r>
          </w:p>
        </w:tc>
        <w:tc>
          <w:tcPr>
            <w:tcW w:w="82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rPr>
              <w:t>响应文件不符合竞争性磋商文件实质性要求的</w:t>
            </w:r>
            <w:r>
              <w:rPr>
                <w:rFonts w:hint="eastAsia" w:ascii="宋体" w:hAnsi="宋体" w:eastAsia="宋体" w:cs="宋体"/>
                <w:color w:val="auto"/>
                <w:kern w:val="2"/>
                <w:sz w:val="24"/>
                <w:szCs w:val="24"/>
                <w:highlight w:val="none"/>
                <w:lang w:eastAsia="zh-CN"/>
              </w:rPr>
              <w:t>；</w:t>
            </w:r>
          </w:p>
        </w:tc>
      </w:tr>
      <w:tr>
        <w:tblPrEx>
          <w:tblCellMar>
            <w:top w:w="0" w:type="dxa"/>
            <w:left w:w="0" w:type="dxa"/>
            <w:bottom w:w="0" w:type="dxa"/>
            <w:right w:w="0" w:type="dxa"/>
          </w:tblCellMar>
        </w:tblPrEx>
        <w:trPr>
          <w:cantSplit/>
          <w:trHeight w:val="454" w:hRule="atLeast"/>
          <w:jc w:val="center"/>
        </w:trPr>
        <w:tc>
          <w:tcPr>
            <w:tcW w:w="606" w:type="dxa"/>
            <w:tcBorders>
              <w:top w:val="nil"/>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jc w:val="center"/>
              <w:textAlignment w:val="auto"/>
              <w:rPr>
                <w:rFonts w:hint="eastAsia" w:ascii="宋体" w:hAnsi="宋体" w:eastAsia="宋体" w:cs="宋体"/>
                <w:color w:val="000000" w:themeColor="text1"/>
                <w:kern w:val="0"/>
                <w:sz w:val="24"/>
                <w:szCs w:val="24"/>
                <w:lang w:val="en-US" w:eastAsia="zh-CN"/>
                <w14:textFill>
                  <w14:solidFill>
                    <w14:schemeClr w14:val="tx1"/>
                  </w14:solidFill>
                </w14:textFill>
              </w:rPr>
            </w:pPr>
            <w:r>
              <w:rPr>
                <w:rFonts w:hint="eastAsia" w:ascii="宋体" w:hAnsi="宋体" w:eastAsia="宋体" w:cs="宋体"/>
                <w:color w:val="000000" w:themeColor="text1"/>
                <w:kern w:val="0"/>
                <w:sz w:val="24"/>
                <w:szCs w:val="24"/>
                <w:lang w:val="en-US" w:eastAsia="zh-CN"/>
                <w14:textFill>
                  <w14:solidFill>
                    <w14:schemeClr w14:val="tx1"/>
                  </w14:solidFill>
                </w14:textFill>
              </w:rPr>
              <w:t>5</w:t>
            </w:r>
          </w:p>
        </w:tc>
        <w:tc>
          <w:tcPr>
            <w:tcW w:w="8273" w:type="dxa"/>
            <w:tcBorders>
              <w:top w:val="nil"/>
              <w:left w:val="nil"/>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eastAsia="zh-CN"/>
              </w:rPr>
              <w:t>响应文件</w:t>
            </w:r>
            <w:r>
              <w:rPr>
                <w:rFonts w:hint="eastAsia" w:ascii="宋体" w:hAnsi="宋体" w:eastAsia="宋体" w:cs="宋体"/>
                <w:color w:val="auto"/>
                <w:kern w:val="2"/>
                <w:sz w:val="24"/>
                <w:szCs w:val="24"/>
                <w:highlight w:val="none"/>
              </w:rPr>
              <w:t>含有采购人不能接受的附加条件的</w:t>
            </w:r>
            <w:r>
              <w:rPr>
                <w:rFonts w:hint="eastAsia" w:ascii="宋体" w:hAnsi="宋体" w:eastAsia="宋体" w:cs="宋体"/>
                <w:color w:val="auto"/>
                <w:kern w:val="2"/>
                <w:sz w:val="24"/>
                <w:szCs w:val="24"/>
                <w:highlight w:val="none"/>
                <w:lang w:eastAsia="zh-CN"/>
              </w:rPr>
              <w:t>。</w:t>
            </w:r>
          </w:p>
        </w:tc>
      </w:tr>
      <w:tr>
        <w:tblPrEx>
          <w:tblCellMar>
            <w:top w:w="0" w:type="dxa"/>
            <w:left w:w="0" w:type="dxa"/>
            <w:bottom w:w="0" w:type="dxa"/>
            <w:right w:w="0" w:type="dxa"/>
          </w:tblCellMar>
        </w:tblPrEx>
        <w:trPr>
          <w:cantSplit/>
          <w:trHeight w:val="1152" w:hRule="atLeast"/>
          <w:jc w:val="center"/>
        </w:trPr>
        <w:tc>
          <w:tcPr>
            <w:tcW w:w="8879" w:type="dxa"/>
            <w:gridSpan w:val="2"/>
            <w:tcBorders>
              <w:top w:val="single" w:color="auto" w:sz="8" w:space="0"/>
              <w:left w:val="single" w:color="auto" w:sz="8" w:space="0"/>
              <w:bottom w:val="single" w:color="auto" w:sz="8" w:space="0"/>
              <w:right w:val="single" w:color="auto" w:sz="8" w:space="0"/>
            </w:tcBorders>
            <w:tcMar>
              <w:top w:w="0" w:type="dxa"/>
              <w:left w:w="28" w:type="dxa"/>
              <w:bottom w:w="0" w:type="dxa"/>
              <w:right w:w="28" w:type="dxa"/>
            </w:tcMar>
            <w:vAlign w:val="center"/>
          </w:tcPr>
          <w:p>
            <w:pPr>
              <w:keepNext w:val="0"/>
              <w:keepLines w:val="0"/>
              <w:pageBreakBefore w:val="0"/>
              <w:widowControl/>
              <w:shd w:val="clear" w:color="auto" w:fill="FFFFFF"/>
              <w:kinsoku/>
              <w:wordWrap/>
              <w:overflowPunct/>
              <w:topLinePunct w:val="0"/>
              <w:autoSpaceDE/>
              <w:autoSpaceDN/>
              <w:bidi w:val="0"/>
              <w:adjustRightInd/>
              <w:snapToGrid w:val="0"/>
              <w:ind w:left="42" w:leftChars="20" w:right="42" w:rightChars="20"/>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备注：完备性及符合性审查中有一项不满足评审标准的，磋商小组将认定该供应商不通过完备性及符合性审查，不得进入下一阶段评审。并且不允许供应商通过修改或撤销其不符合要求的差异或保留，使之成为具有响应性的投标。</w:t>
            </w:r>
          </w:p>
        </w:tc>
      </w:tr>
    </w:tbl>
    <w:p>
      <w:pPr>
        <w:widowControl/>
        <w:jc w:val="center"/>
        <w:rPr>
          <w:rFonts w:hint="eastAsia" w:ascii="宋体" w:hAnsi="宋体" w:eastAsia="宋体" w:cs="宋体"/>
          <w:b/>
          <w:color w:val="000000" w:themeColor="text1"/>
          <w:kern w:val="0"/>
          <w:sz w:val="24"/>
          <w:szCs w:val="24"/>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2.磋商及详细评审：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2.1 磋商小组审阅响应文件：以确定是否对磋商文件的要求做出实质性响应。未对磋商文件做实质性响应的供应商，不得进入具体磋商程序。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 开始磋商，磋商小组所有成员集中与单一供应商分别进行磋商。磋商小组可根据供应商的报价，响应内容及磋商的情况，给予每个正在参加磋商的供应商相同的机会。先依据供应商制定的方案进行审查，经过磋商小组所有成员集中讨论及磋商讨论，再给予每个合格的供应商二次报价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在磋商过程中，磋商小组可以根据磋商文件和磋商情况实质性变动采购需求中的技术、服务要求以及合同草案条款，但不得变动磋商文件中的其他内容。实质性变动的内容，须经采购人代表确认。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对磋商文件作出的实质性变动是磋商文件的有效组成部分，磋商小组应当及时以书面形式同时通知所有参加磋商的供应商。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供应商应当按照磋商文件的变动情况和磋商小组的要求重新提交响应文件，并由其全权代表签章。</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2.3 磋商结束后，参加磋商的供应商应当对磋商的承诺和最后报价以书面形式确认， 并由授权委托人签章。各供应商对本项目进行二次</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最终</w:t>
      </w:r>
      <w:r>
        <w:rPr>
          <w:rFonts w:hint="eastAsia" w:ascii="宋体" w:hAnsi="宋体" w:eastAsia="宋体" w:cs="宋体"/>
          <w:sz w:val="24"/>
          <w:szCs w:val="24"/>
          <w:lang w:eastAsia="zh-CN"/>
        </w:rPr>
        <w:t>）</w:t>
      </w:r>
      <w:r>
        <w:rPr>
          <w:rFonts w:hint="eastAsia" w:ascii="宋体" w:hAnsi="宋体" w:eastAsia="宋体" w:cs="宋体"/>
          <w:sz w:val="24"/>
          <w:szCs w:val="24"/>
        </w:rPr>
        <w:t>报价。</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2.4 由磋商小组采用综合评分法对提交最</w:t>
      </w:r>
      <w:r>
        <w:rPr>
          <w:rFonts w:hint="eastAsia" w:ascii="宋体" w:hAnsi="宋体" w:eastAsia="宋体" w:cs="宋体"/>
          <w:sz w:val="24"/>
          <w:szCs w:val="24"/>
          <w:lang w:val="en-US" w:eastAsia="zh-CN"/>
        </w:rPr>
        <w:t>终</w:t>
      </w:r>
      <w:r>
        <w:rPr>
          <w:rFonts w:hint="eastAsia" w:ascii="宋体" w:hAnsi="宋体" w:eastAsia="宋体" w:cs="宋体"/>
          <w:sz w:val="24"/>
          <w:szCs w:val="24"/>
        </w:rPr>
        <w:t>报价的供应商的响应文件和最</w:t>
      </w:r>
      <w:r>
        <w:rPr>
          <w:rFonts w:hint="eastAsia" w:ascii="宋体" w:hAnsi="宋体" w:eastAsia="宋体" w:cs="宋体"/>
          <w:sz w:val="24"/>
          <w:szCs w:val="24"/>
          <w:lang w:val="en-US" w:eastAsia="zh-CN"/>
        </w:rPr>
        <w:t>终</w:t>
      </w:r>
      <w:r>
        <w:rPr>
          <w:rFonts w:hint="eastAsia" w:ascii="宋体" w:hAnsi="宋体" w:eastAsia="宋体" w:cs="宋体"/>
          <w:sz w:val="24"/>
          <w:szCs w:val="24"/>
        </w:rPr>
        <w:t>报价进行打分；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2.5 磋商小组可以对确定为实质上响应竞争性磋商文件要求的磋商响应性文件进行校对、审核，对出现的算术错误，由磋商小组予以改正，并让供应商澄清确认。修正计算错误按如下原则进行：</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2.6《磋商响应性文件》的大写金额和小写金额不一致的，以大写金额为准；总价金额与单项单价汇总金额不一致的，以单价金额计算结果为准；单价金额小数点有明显错位的，应以总价为准，并修改单价；对不同文字文本《磋商响应性文件》的解释发生异议的，以中文文本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2.7 若供应商不接受对其错误的更正，其投标将被视为无效投标。</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2.8</w:t>
      </w:r>
      <w:r>
        <w:rPr>
          <w:rFonts w:hint="eastAsia" w:ascii="宋体" w:hAnsi="宋体" w:eastAsia="宋体" w:cs="宋体"/>
          <w:sz w:val="24"/>
          <w:szCs w:val="24"/>
        </w:rPr>
        <w:t>分值构成 (总分100分)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(1)详细评审90</w:t>
      </w:r>
      <w:r>
        <w:rPr>
          <w:rFonts w:hint="eastAsia" w:ascii="宋体" w:hAnsi="宋体" w:eastAsia="宋体" w:cs="宋体"/>
          <w:sz w:val="24"/>
          <w:szCs w:val="24"/>
        </w:rPr>
        <w:t>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eastAsia="宋体" w:cs="宋体"/>
          <w:sz w:val="24"/>
          <w:szCs w:val="24"/>
        </w:rPr>
        <w:t>磋商报价</w:t>
      </w:r>
      <w:r>
        <w:rPr>
          <w:rFonts w:hint="eastAsia" w:ascii="宋体" w:hAnsi="宋体" w:eastAsia="宋体" w:cs="宋体"/>
          <w:sz w:val="24"/>
          <w:szCs w:val="24"/>
          <w:lang w:val="en-US" w:eastAsia="zh-CN"/>
        </w:rPr>
        <w:t>1</w:t>
      </w:r>
      <w:r>
        <w:rPr>
          <w:rFonts w:hint="eastAsia" w:ascii="宋体" w:hAnsi="宋体" w:eastAsia="宋体" w:cs="宋体"/>
          <w:sz w:val="24"/>
          <w:szCs w:val="24"/>
        </w:rPr>
        <w:t>0分</w:t>
      </w:r>
    </w:p>
    <w:p>
      <w:pPr>
        <w:bidi w:val="0"/>
        <w:spacing w:line="360" w:lineRule="auto"/>
        <w:jc w:val="center"/>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《详细评审标准》</w:t>
      </w:r>
    </w:p>
    <w:tbl>
      <w:tblPr>
        <w:tblStyle w:val="18"/>
        <w:tblW w:w="8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1413"/>
        <w:gridCol w:w="1461"/>
        <w:gridCol w:w="49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序号</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内容</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 xml:space="preserve">分值 </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评分规则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企业的基本概况</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分</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根据供应商财务、信誉、技术设备力量等综合实力进行评分，优得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lang w:val="en-US" w:eastAsia="zh-CN"/>
              </w:rPr>
              <w:t>5-8</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分，良得</w:t>
            </w:r>
            <w:r>
              <w:rPr>
                <w:rFonts w:hint="eastAsia" w:ascii="宋体" w:hAnsi="宋体" w:cs="宋体"/>
                <w:color w:val="auto"/>
                <w:kern w:val="2"/>
                <w:sz w:val="24"/>
                <w:szCs w:val="24"/>
                <w:highlight w:val="none"/>
                <w:lang w:eastAsia="zh-CN"/>
              </w:rPr>
              <w:t>（</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lang w:val="en-US" w:eastAsia="zh-CN"/>
              </w:rPr>
              <w:t>-3</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分，差得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0-</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2</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拟投入人员</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根据供应商拟投入本项目人员配置情况进行评分，优得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7-10</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分，良得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3-</w:t>
            </w:r>
            <w:r>
              <w:rPr>
                <w:rFonts w:hint="eastAsia" w:ascii="宋体" w:hAnsi="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分，差得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0-</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3</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供应商类似业绩</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供应商近三年（201</w:t>
            </w: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年1月1日-至今）类似项目业绩1项得</w:t>
            </w:r>
            <w:r>
              <w:rPr>
                <w:rFonts w:hint="eastAsia" w:ascii="宋体" w:hAnsi="宋体" w:eastAsia="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分，最多得1</w:t>
            </w: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分（须提供中标（成交）通知书</w:t>
            </w:r>
            <w:r>
              <w:rPr>
                <w:rFonts w:hint="eastAsia" w:ascii="宋体" w:hAnsi="宋体" w:cs="宋体"/>
                <w:color w:val="auto"/>
                <w:kern w:val="2"/>
                <w:sz w:val="24"/>
                <w:szCs w:val="24"/>
                <w:highlight w:val="none"/>
                <w:lang w:val="en-US" w:eastAsia="zh-CN"/>
              </w:rPr>
              <w:t>和</w:t>
            </w:r>
            <w:r>
              <w:rPr>
                <w:rFonts w:hint="eastAsia" w:ascii="宋体" w:hAnsi="宋体" w:eastAsia="宋体" w:cs="宋体"/>
                <w:color w:val="auto"/>
                <w:kern w:val="2"/>
                <w:sz w:val="24"/>
                <w:szCs w:val="24"/>
                <w:highlight w:val="none"/>
              </w:rPr>
              <w:t>合同等业绩证明材料）。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4</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采购需求响应情况</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15分</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根据供应商对采购需求的响应情况进行评分，完全响应，提供承诺书得15分，未提供承诺书此项不得分</w:t>
            </w:r>
            <w:r>
              <w:rPr>
                <w:rFonts w:hint="eastAsia" w:ascii="宋体" w:hAnsi="宋体" w:eastAsia="宋体" w:cs="宋体"/>
                <w:color w:val="auto"/>
                <w:kern w:val="2"/>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59"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5</w:t>
            </w:r>
          </w:p>
        </w:tc>
        <w:tc>
          <w:tcPr>
            <w:tcW w:w="1413"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方案</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rPr>
              <w:t>分</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w:t>
            </w:r>
            <w:r>
              <w:rPr>
                <w:rFonts w:hint="eastAsia" w:ascii="宋体" w:hAnsi="宋体" w:eastAsia="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方案中</w:t>
            </w:r>
            <w:r>
              <w:rPr>
                <w:rFonts w:hint="eastAsia" w:ascii="宋体" w:hAnsi="宋体" w:eastAsia="宋体" w:cs="宋体"/>
                <w:color w:val="auto"/>
                <w:kern w:val="2"/>
                <w:sz w:val="24"/>
                <w:szCs w:val="24"/>
                <w:highlight w:val="none"/>
                <w:lang w:val="en-US" w:eastAsia="zh-CN"/>
              </w:rPr>
              <w:t>质量保证措施</w:t>
            </w:r>
            <w:r>
              <w:rPr>
                <w:rFonts w:hint="eastAsia" w:ascii="宋体" w:hAnsi="宋体" w:eastAsia="宋体" w:cs="宋体"/>
                <w:color w:val="auto"/>
                <w:kern w:val="2"/>
                <w:sz w:val="24"/>
                <w:szCs w:val="24"/>
                <w:highlight w:val="none"/>
              </w:rPr>
              <w:t>综合评分，优得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10-15</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分，良得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5-</w:t>
            </w:r>
            <w:r>
              <w:rPr>
                <w:rFonts w:hint="eastAsia" w:ascii="宋体"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分，差得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0-</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jc w:val="center"/>
        </w:trPr>
        <w:tc>
          <w:tcPr>
            <w:tcW w:w="959"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p>
        </w:tc>
        <w:tc>
          <w:tcPr>
            <w:tcW w:w="1413" w:type="dxa"/>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15</w:t>
            </w:r>
            <w:r>
              <w:rPr>
                <w:rFonts w:hint="eastAsia" w:ascii="宋体" w:hAnsi="宋体" w:eastAsia="宋体" w:cs="宋体"/>
                <w:color w:val="auto"/>
                <w:kern w:val="2"/>
                <w:sz w:val="24"/>
                <w:szCs w:val="24"/>
                <w:highlight w:val="none"/>
              </w:rPr>
              <w:t>分</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w:t>
            </w:r>
            <w:r>
              <w:rPr>
                <w:rFonts w:hint="eastAsia" w:ascii="宋体" w:hAnsi="宋体" w:eastAsia="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方案中进度控制措施综合评分，优得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10-15</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分，良得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5-</w:t>
            </w:r>
            <w:r>
              <w:rPr>
                <w:rFonts w:hint="eastAsia" w:ascii="宋体" w:hAnsi="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分，差得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0-</w:t>
            </w:r>
            <w:r>
              <w:rPr>
                <w:rFonts w:hint="eastAsia" w:ascii="宋体" w:hAnsi="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6</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服务承诺</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10分</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根据供应商</w:t>
            </w:r>
            <w:r>
              <w:rPr>
                <w:rFonts w:hint="eastAsia" w:ascii="宋体" w:hAnsi="宋体" w:eastAsia="宋体" w:cs="宋体"/>
                <w:color w:val="auto"/>
                <w:kern w:val="2"/>
                <w:sz w:val="24"/>
                <w:szCs w:val="24"/>
                <w:highlight w:val="none"/>
                <w:lang w:val="en-US" w:eastAsia="zh-CN"/>
              </w:rPr>
              <w:t>服务承诺中</w:t>
            </w:r>
            <w:r>
              <w:rPr>
                <w:rFonts w:hint="eastAsia" w:ascii="宋体" w:hAnsi="宋体" w:eastAsia="宋体" w:cs="宋体"/>
                <w:color w:val="auto"/>
                <w:kern w:val="2"/>
                <w:sz w:val="24"/>
                <w:szCs w:val="24"/>
                <w:highlight w:val="none"/>
              </w:rPr>
              <w:t>售后</w:t>
            </w:r>
            <w:r>
              <w:rPr>
                <w:rFonts w:hint="eastAsia" w:ascii="宋体" w:hAnsi="宋体" w:eastAsia="宋体" w:cs="宋体"/>
                <w:color w:val="auto"/>
                <w:kern w:val="2"/>
                <w:sz w:val="24"/>
                <w:szCs w:val="24"/>
                <w:highlight w:val="none"/>
                <w:lang w:val="en-US" w:eastAsia="zh-CN"/>
              </w:rPr>
              <w:t>服务</w:t>
            </w:r>
            <w:r>
              <w:rPr>
                <w:rFonts w:hint="eastAsia" w:ascii="宋体" w:hAnsi="宋体" w:eastAsia="宋体" w:cs="宋体"/>
                <w:color w:val="auto"/>
                <w:kern w:val="2"/>
                <w:sz w:val="24"/>
                <w:szCs w:val="24"/>
                <w:highlight w:val="none"/>
              </w:rPr>
              <w:t>方案及其他优惠承诺进行综合评审，优得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7-10</w:t>
            </w:r>
            <w:r>
              <w:rPr>
                <w:rFonts w:hint="eastAsia" w:ascii="宋体" w:hAnsi="宋体" w:cs="宋体"/>
                <w:color w:val="auto"/>
                <w:kern w:val="2"/>
                <w:sz w:val="24"/>
                <w:szCs w:val="24"/>
                <w:highlight w:val="none"/>
                <w:lang w:val="en-US" w:eastAsia="zh-CN"/>
              </w:rPr>
              <w:t>]</w:t>
            </w:r>
            <w:r>
              <w:rPr>
                <w:rFonts w:hint="eastAsia" w:ascii="宋体" w:hAnsi="宋体" w:eastAsia="宋体" w:cs="宋体"/>
                <w:color w:val="auto"/>
                <w:kern w:val="2"/>
                <w:sz w:val="24"/>
                <w:szCs w:val="24"/>
                <w:highlight w:val="none"/>
              </w:rPr>
              <w:t>分，良得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3-</w:t>
            </w:r>
            <w:r>
              <w:rPr>
                <w:rFonts w:hint="eastAsia" w:ascii="宋体" w:hAnsi="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分，差得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0-</w:t>
            </w:r>
            <w:r>
              <w:rPr>
                <w:rFonts w:hint="eastAsia" w:ascii="宋体" w:hAnsi="宋体"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1"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lang w:eastAsia="zh-CN"/>
              </w:rPr>
            </w:pPr>
            <w:r>
              <w:rPr>
                <w:rFonts w:hint="eastAsia" w:ascii="宋体" w:hAnsi="宋体" w:eastAsia="宋体" w:cs="宋体"/>
                <w:color w:val="auto"/>
                <w:kern w:val="2"/>
                <w:sz w:val="24"/>
                <w:szCs w:val="24"/>
                <w:highlight w:val="none"/>
                <w:lang w:val="en-US" w:eastAsia="zh-CN"/>
              </w:rPr>
              <w:t>7</w:t>
            </w: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标函质量</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标函编制内容完整、齐全、叙述严谨。标书无涂改、错页、漏页现象得</w:t>
            </w:r>
            <w:r>
              <w:rPr>
                <w:rFonts w:hint="eastAsia" w:ascii="宋体" w:hAnsi="宋体" w:eastAsia="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分；标函编制内容不完整、叙述简单。标书有涂改、错页、漏页现象得</w:t>
            </w:r>
            <w:r>
              <w:rPr>
                <w:rFonts w:hint="eastAsia" w:ascii="宋体" w:hAnsi="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0-</w:t>
            </w:r>
            <w:r>
              <w:rPr>
                <w:rFonts w:hint="eastAsia" w:ascii="宋体" w:hAnsi="宋体"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jc w:val="center"/>
        </w:trPr>
        <w:tc>
          <w:tcPr>
            <w:tcW w:w="95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lang w:val="en-US" w:eastAsia="zh-CN"/>
              </w:rPr>
            </w:pPr>
          </w:p>
        </w:tc>
        <w:tc>
          <w:tcPr>
            <w:tcW w:w="141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eastAsia"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合计</w:t>
            </w:r>
          </w:p>
        </w:tc>
        <w:tc>
          <w:tcPr>
            <w:tcW w:w="146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center"/>
              <w:textAlignment w:val="auto"/>
              <w:rPr>
                <w:rFonts w:hint="default" w:ascii="宋体" w:hAnsi="宋体" w:eastAsia="宋体" w:cs="宋体"/>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90分</w:t>
            </w:r>
          </w:p>
        </w:tc>
        <w:tc>
          <w:tcPr>
            <w:tcW w:w="492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val="0"/>
              <w:ind w:left="105" w:leftChars="50" w:right="105" w:rightChars="50"/>
              <w:jc w:val="both"/>
              <w:textAlignment w:val="auto"/>
              <w:rPr>
                <w:rFonts w:hint="eastAsia" w:ascii="宋体" w:hAnsi="宋体" w:eastAsia="宋体" w:cs="宋体"/>
                <w:color w:val="auto"/>
                <w:kern w:val="2"/>
                <w:sz w:val="24"/>
                <w:szCs w:val="24"/>
                <w:highlight w:val="none"/>
              </w:rPr>
            </w:pPr>
          </w:p>
        </w:tc>
      </w:tr>
    </w:tbl>
    <w:p>
      <w:pPr>
        <w:bidi w:val="0"/>
        <w:rPr>
          <w:rFonts w:hint="eastAsia" w:ascii="宋体" w:hAnsi="宋体" w:eastAsia="宋体" w:cs="宋体"/>
        </w:rPr>
      </w:pPr>
    </w:p>
    <w:p>
      <w:pPr>
        <w:bidi w:val="0"/>
        <w:spacing w:line="360" w:lineRule="auto"/>
        <w:jc w:val="center"/>
        <w:rPr>
          <w:rFonts w:hint="eastAsia" w:ascii="宋体" w:hAnsi="宋体" w:eastAsia="宋体" w:cs="宋体"/>
          <w:b/>
          <w:bCs/>
          <w:sz w:val="24"/>
          <w:szCs w:val="28"/>
          <w:lang w:val="en-US" w:eastAsia="zh-CN"/>
        </w:rPr>
      </w:pPr>
      <w:r>
        <w:rPr>
          <w:rFonts w:hint="eastAsia" w:ascii="宋体" w:hAnsi="宋体" w:eastAsia="宋体" w:cs="宋体"/>
          <w:b/>
          <w:bCs/>
          <w:sz w:val="24"/>
          <w:szCs w:val="28"/>
          <w:lang w:val="en-US" w:eastAsia="zh-CN"/>
        </w:rPr>
        <w:t>《磋商报价》</w:t>
      </w:r>
    </w:p>
    <w:tbl>
      <w:tblPr>
        <w:tblStyle w:val="18"/>
        <w:tblW w:w="883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1"/>
        <w:gridCol w:w="1575"/>
        <w:gridCol w:w="967"/>
        <w:gridCol w:w="559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08" w:hRule="atLeast"/>
          <w:tblHeader/>
          <w:jc w:val="center"/>
        </w:trPr>
        <w:tc>
          <w:tcPr>
            <w:tcW w:w="701" w:type="dxa"/>
            <w:tcBorders>
              <w:top w:val="single" w:color="auto" w:sz="4" w:space="0"/>
              <w:bottom w:val="single" w:color="auto" w:sz="4" w:space="0"/>
              <w:right w:val="single" w:color="auto" w:sz="4" w:space="0"/>
            </w:tcBorders>
            <w:noWrap w:val="0"/>
            <w:vAlign w:val="center"/>
          </w:tcPr>
          <w:p>
            <w:pPr>
              <w:spacing w:line="240" w:lineRule="auto"/>
              <w:jc w:val="center"/>
              <w:rPr>
                <w:rStyle w:val="23"/>
                <w:rFonts w:hint="eastAsia" w:ascii="宋体" w:hAnsi="宋体" w:eastAsia="宋体" w:cs="宋体"/>
                <w:color w:val="000000"/>
                <w:sz w:val="22"/>
                <w:szCs w:val="22"/>
                <w:highlight w:val="none"/>
              </w:rPr>
            </w:pPr>
            <w:r>
              <w:rPr>
                <w:rStyle w:val="23"/>
                <w:rFonts w:hint="eastAsia" w:ascii="宋体" w:hAnsi="宋体" w:eastAsia="宋体" w:cs="宋体"/>
                <w:color w:val="000000"/>
                <w:sz w:val="22"/>
                <w:szCs w:val="22"/>
                <w:highlight w:val="none"/>
              </w:rPr>
              <w:t>序号</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Style w:val="23"/>
                <w:rFonts w:hint="eastAsia" w:ascii="宋体" w:hAnsi="宋体" w:eastAsia="宋体" w:cs="宋体"/>
                <w:color w:val="000000"/>
                <w:sz w:val="22"/>
                <w:szCs w:val="22"/>
                <w:highlight w:val="none"/>
              </w:rPr>
            </w:pPr>
            <w:r>
              <w:rPr>
                <w:rStyle w:val="23"/>
                <w:rFonts w:hint="eastAsia" w:ascii="宋体" w:hAnsi="宋体" w:eastAsia="宋体" w:cs="宋体"/>
                <w:color w:val="000000"/>
                <w:sz w:val="22"/>
                <w:szCs w:val="22"/>
                <w:highlight w:val="none"/>
              </w:rPr>
              <w:t>评</w:t>
            </w:r>
            <w:r>
              <w:rPr>
                <w:rStyle w:val="23"/>
                <w:rFonts w:hint="eastAsia" w:ascii="宋体" w:hAnsi="宋体" w:eastAsia="宋体" w:cs="宋体"/>
                <w:color w:val="000000"/>
                <w:sz w:val="22"/>
                <w:szCs w:val="22"/>
                <w:highlight w:val="none"/>
                <w:lang w:val="en-US" w:eastAsia="zh-CN"/>
              </w:rPr>
              <w:t>分</w:t>
            </w:r>
            <w:r>
              <w:rPr>
                <w:rStyle w:val="23"/>
                <w:rFonts w:hint="eastAsia" w:ascii="宋体" w:hAnsi="宋体" w:eastAsia="宋体" w:cs="宋体"/>
                <w:color w:val="000000"/>
                <w:sz w:val="22"/>
                <w:szCs w:val="22"/>
                <w:highlight w:val="none"/>
              </w:rPr>
              <w:t>项目</w:t>
            </w: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Style w:val="23"/>
                <w:rFonts w:hint="eastAsia" w:ascii="宋体" w:hAnsi="宋体" w:eastAsia="宋体" w:cs="宋体"/>
                <w:color w:val="000000"/>
                <w:sz w:val="22"/>
                <w:szCs w:val="22"/>
                <w:highlight w:val="none"/>
              </w:rPr>
            </w:pPr>
            <w:r>
              <w:rPr>
                <w:rFonts w:hint="eastAsia" w:ascii="宋体" w:hAnsi="宋体" w:eastAsia="宋体" w:cs="宋体"/>
                <w:sz w:val="22"/>
                <w:szCs w:val="22"/>
              </w:rPr>
              <w:t>标准分</w:t>
            </w:r>
          </w:p>
        </w:tc>
        <w:tc>
          <w:tcPr>
            <w:tcW w:w="5595" w:type="dxa"/>
            <w:tcBorders>
              <w:top w:val="single" w:color="auto" w:sz="4" w:space="0"/>
              <w:left w:val="single" w:color="auto" w:sz="4" w:space="0"/>
              <w:bottom w:val="single" w:color="auto" w:sz="4" w:space="0"/>
            </w:tcBorders>
            <w:noWrap w:val="0"/>
            <w:vAlign w:val="center"/>
          </w:tcPr>
          <w:p>
            <w:pPr>
              <w:spacing w:line="240" w:lineRule="auto"/>
              <w:jc w:val="center"/>
              <w:rPr>
                <w:rStyle w:val="23"/>
                <w:rFonts w:hint="eastAsia" w:ascii="宋体" w:hAnsi="宋体" w:eastAsia="宋体" w:cs="宋体"/>
                <w:color w:val="000000"/>
                <w:sz w:val="22"/>
                <w:szCs w:val="22"/>
                <w:highlight w:val="none"/>
              </w:rPr>
            </w:pPr>
            <w:r>
              <w:rPr>
                <w:rFonts w:hint="eastAsia" w:ascii="宋体" w:hAnsi="宋体" w:eastAsia="宋体" w:cs="宋体"/>
                <w:sz w:val="22"/>
                <w:szCs w:val="22"/>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32" w:hRule="atLeast"/>
          <w:jc w:val="center"/>
        </w:trPr>
        <w:tc>
          <w:tcPr>
            <w:tcW w:w="701" w:type="dxa"/>
            <w:tcBorders>
              <w:top w:val="single" w:color="auto" w:sz="4" w:space="0"/>
              <w:bottom w:val="single" w:color="auto" w:sz="4" w:space="0"/>
              <w:right w:val="single" w:color="auto" w:sz="4" w:space="0"/>
            </w:tcBorders>
            <w:noWrap w:val="0"/>
            <w:vAlign w:val="center"/>
          </w:tcPr>
          <w:p>
            <w:pPr>
              <w:spacing w:line="240" w:lineRule="auto"/>
              <w:jc w:val="center"/>
              <w:rPr>
                <w:rStyle w:val="23"/>
                <w:rFonts w:hint="eastAsia" w:ascii="宋体" w:hAnsi="宋体" w:eastAsia="宋体" w:cs="宋体"/>
                <w:color w:val="000000"/>
                <w:sz w:val="22"/>
                <w:szCs w:val="22"/>
                <w:highlight w:val="none"/>
                <w:lang w:eastAsia="zh-CN"/>
              </w:rPr>
            </w:pPr>
            <w:r>
              <w:rPr>
                <w:rStyle w:val="23"/>
                <w:rFonts w:hint="eastAsia" w:ascii="宋体" w:hAnsi="宋体" w:eastAsia="宋体" w:cs="宋体"/>
                <w:color w:val="000000"/>
                <w:sz w:val="22"/>
                <w:szCs w:val="22"/>
                <w:highlight w:val="none"/>
                <w:lang w:val="en-US" w:eastAsia="zh-CN"/>
              </w:rPr>
              <w:t>一</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Style w:val="23"/>
                <w:rFonts w:hint="eastAsia" w:ascii="宋体" w:hAnsi="宋体" w:eastAsia="宋体" w:cs="宋体"/>
                <w:color w:val="000000"/>
                <w:sz w:val="22"/>
                <w:szCs w:val="22"/>
                <w:highlight w:val="none"/>
              </w:rPr>
            </w:pPr>
            <w:r>
              <w:rPr>
                <w:rStyle w:val="23"/>
                <w:rFonts w:hint="eastAsia" w:ascii="宋体" w:hAnsi="宋体" w:eastAsia="宋体" w:cs="宋体"/>
                <w:color w:val="000000"/>
                <w:sz w:val="22"/>
                <w:szCs w:val="22"/>
                <w:highlight w:val="none"/>
              </w:rPr>
              <w:t>供应商报价</w:t>
            </w: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Style w:val="23"/>
                <w:rFonts w:hint="default" w:ascii="宋体" w:hAnsi="宋体" w:eastAsia="宋体" w:cs="宋体"/>
                <w:color w:val="000000"/>
                <w:sz w:val="22"/>
                <w:szCs w:val="22"/>
                <w:highlight w:val="none"/>
                <w:lang w:val="en-US"/>
              </w:rPr>
            </w:pPr>
            <w:r>
              <w:rPr>
                <w:rStyle w:val="23"/>
                <w:rFonts w:hint="eastAsia" w:ascii="宋体" w:hAnsi="宋体" w:eastAsia="宋体" w:cs="宋体"/>
                <w:color w:val="000000"/>
                <w:sz w:val="22"/>
                <w:szCs w:val="22"/>
                <w:highlight w:val="none"/>
                <w:lang w:val="en-US" w:eastAsia="zh-CN"/>
              </w:rPr>
              <w:t>10</w:t>
            </w:r>
            <w:r>
              <w:rPr>
                <w:rStyle w:val="23"/>
                <w:rFonts w:hint="eastAsia" w:ascii="宋体" w:hAnsi="宋体" w:cs="宋体"/>
                <w:color w:val="000000"/>
                <w:sz w:val="22"/>
                <w:szCs w:val="22"/>
                <w:highlight w:val="none"/>
                <w:lang w:val="en-US" w:eastAsia="zh-CN"/>
              </w:rPr>
              <w:t>分</w:t>
            </w:r>
          </w:p>
        </w:tc>
        <w:tc>
          <w:tcPr>
            <w:tcW w:w="5595" w:type="dxa"/>
            <w:tcBorders>
              <w:top w:val="single" w:color="auto" w:sz="4" w:space="0"/>
              <w:left w:val="single" w:color="auto" w:sz="4" w:space="0"/>
              <w:bottom w:val="single" w:color="auto" w:sz="4" w:space="0"/>
            </w:tcBorders>
            <w:noWrap w:val="0"/>
            <w:vAlign w:val="center"/>
          </w:tcPr>
          <w:p>
            <w:pPr>
              <w:spacing w:line="240" w:lineRule="auto"/>
              <w:jc w:val="left"/>
              <w:rPr>
                <w:rStyle w:val="23"/>
                <w:rFonts w:hint="eastAsia" w:ascii="宋体" w:hAnsi="宋体" w:eastAsia="宋体" w:cs="宋体"/>
                <w:color w:val="000000"/>
                <w:sz w:val="22"/>
                <w:szCs w:val="22"/>
                <w:highlight w:val="none"/>
              </w:rPr>
            </w:pPr>
            <w:r>
              <w:rPr>
                <w:rStyle w:val="23"/>
                <w:rFonts w:hint="eastAsia" w:ascii="宋体" w:hAnsi="宋体" w:eastAsia="宋体" w:cs="宋体"/>
                <w:color w:val="000000"/>
                <w:sz w:val="22"/>
                <w:szCs w:val="22"/>
                <w:highlight w:val="none"/>
              </w:rPr>
              <w:t>在满足磋商文件要求的前提下，取各供应商有效报价的最低价作为评标基准价,满分为</w:t>
            </w:r>
            <w:r>
              <w:rPr>
                <w:rStyle w:val="23"/>
                <w:rFonts w:hint="eastAsia" w:ascii="宋体" w:hAnsi="宋体" w:eastAsia="宋体" w:cs="宋体"/>
                <w:color w:val="000000"/>
                <w:sz w:val="22"/>
                <w:szCs w:val="22"/>
                <w:highlight w:val="none"/>
                <w:lang w:val="en-US" w:eastAsia="zh-CN"/>
              </w:rPr>
              <w:t>10</w:t>
            </w:r>
            <w:r>
              <w:rPr>
                <w:rStyle w:val="23"/>
                <w:rFonts w:hint="eastAsia" w:ascii="宋体" w:hAnsi="宋体" w:eastAsia="宋体" w:cs="宋体"/>
                <w:color w:val="000000"/>
                <w:sz w:val="22"/>
                <w:szCs w:val="22"/>
                <w:highlight w:val="none"/>
              </w:rPr>
              <w:t>分；价格分的计算响应报价得分=(评标基准价／响应报价)×0.</w:t>
            </w:r>
            <w:r>
              <w:rPr>
                <w:rStyle w:val="23"/>
                <w:rFonts w:hint="eastAsia" w:ascii="宋体" w:hAnsi="宋体" w:eastAsia="宋体" w:cs="宋体"/>
                <w:color w:val="000000"/>
                <w:sz w:val="22"/>
                <w:szCs w:val="22"/>
                <w:highlight w:val="none"/>
                <w:lang w:val="en-US" w:eastAsia="zh-CN"/>
              </w:rPr>
              <w:t>1</w:t>
            </w:r>
            <w:r>
              <w:rPr>
                <w:rStyle w:val="23"/>
                <w:rFonts w:hint="eastAsia" w:ascii="宋体" w:hAnsi="宋体" w:eastAsia="宋体" w:cs="宋体"/>
                <w:color w:val="000000"/>
                <w:sz w:val="22"/>
                <w:szCs w:val="22"/>
                <w:highlight w:val="none"/>
              </w:rPr>
              <w:t>0×100 。（计算分值时，百分比按四舍五入原则，保留小数点后二位数）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9" w:hRule="atLeast"/>
          <w:jc w:val="center"/>
        </w:trPr>
        <w:tc>
          <w:tcPr>
            <w:tcW w:w="701" w:type="dxa"/>
            <w:tcBorders>
              <w:top w:val="single" w:color="auto" w:sz="4" w:space="0"/>
              <w:bottom w:val="single" w:color="auto" w:sz="4" w:space="0"/>
              <w:right w:val="single" w:color="auto" w:sz="4" w:space="0"/>
            </w:tcBorders>
            <w:noWrap w:val="0"/>
            <w:vAlign w:val="center"/>
          </w:tcPr>
          <w:p>
            <w:pPr>
              <w:spacing w:line="240" w:lineRule="auto"/>
              <w:jc w:val="center"/>
              <w:rPr>
                <w:rStyle w:val="23"/>
                <w:rFonts w:hint="eastAsia" w:ascii="宋体" w:hAnsi="宋体" w:eastAsia="宋体" w:cs="宋体"/>
                <w:color w:val="000000"/>
                <w:sz w:val="22"/>
                <w:szCs w:val="22"/>
                <w:highlight w:val="none"/>
                <w:lang w:val="en-US" w:eastAsia="zh-CN"/>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Style w:val="23"/>
                <w:rFonts w:hint="eastAsia" w:ascii="宋体" w:hAnsi="宋体" w:eastAsia="宋体" w:cs="宋体"/>
                <w:color w:val="000000"/>
                <w:sz w:val="22"/>
                <w:szCs w:val="22"/>
                <w:highlight w:val="none"/>
                <w:lang w:val="en-US" w:eastAsia="zh-CN"/>
              </w:rPr>
            </w:pPr>
            <w:r>
              <w:rPr>
                <w:rStyle w:val="23"/>
                <w:rFonts w:hint="eastAsia" w:ascii="宋体" w:hAnsi="宋体" w:eastAsia="宋体" w:cs="宋体"/>
                <w:color w:val="000000"/>
                <w:sz w:val="22"/>
                <w:szCs w:val="22"/>
                <w:highlight w:val="none"/>
                <w:lang w:val="en-US" w:eastAsia="zh-CN"/>
              </w:rPr>
              <w:t>合计</w:t>
            </w:r>
          </w:p>
        </w:tc>
        <w:tc>
          <w:tcPr>
            <w:tcW w:w="967"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Style w:val="23"/>
                <w:rFonts w:hint="default" w:ascii="宋体" w:hAnsi="宋体" w:eastAsia="宋体" w:cs="宋体"/>
                <w:color w:val="000000"/>
                <w:sz w:val="22"/>
                <w:szCs w:val="22"/>
                <w:highlight w:val="none"/>
                <w:lang w:val="en-US" w:eastAsia="zh-CN"/>
              </w:rPr>
            </w:pPr>
            <w:r>
              <w:rPr>
                <w:rStyle w:val="23"/>
                <w:rFonts w:hint="eastAsia" w:ascii="宋体" w:hAnsi="宋体" w:eastAsia="宋体" w:cs="宋体"/>
                <w:color w:val="000000"/>
                <w:sz w:val="22"/>
                <w:szCs w:val="22"/>
                <w:highlight w:val="none"/>
                <w:lang w:val="en-US" w:eastAsia="zh-CN"/>
              </w:rPr>
              <w:t>10</w:t>
            </w:r>
            <w:r>
              <w:rPr>
                <w:rStyle w:val="23"/>
                <w:rFonts w:hint="eastAsia" w:ascii="宋体" w:hAnsi="宋体" w:cs="宋体"/>
                <w:color w:val="000000"/>
                <w:sz w:val="22"/>
                <w:szCs w:val="22"/>
                <w:highlight w:val="none"/>
                <w:lang w:val="en-US" w:eastAsia="zh-CN"/>
              </w:rPr>
              <w:t>分</w:t>
            </w:r>
          </w:p>
        </w:tc>
        <w:tc>
          <w:tcPr>
            <w:tcW w:w="5595" w:type="dxa"/>
            <w:tcBorders>
              <w:top w:val="single" w:color="auto" w:sz="4" w:space="0"/>
              <w:left w:val="single" w:color="auto" w:sz="4" w:space="0"/>
              <w:bottom w:val="single" w:color="auto" w:sz="4" w:space="0"/>
            </w:tcBorders>
            <w:noWrap w:val="0"/>
            <w:vAlign w:val="center"/>
          </w:tcPr>
          <w:p>
            <w:pPr>
              <w:spacing w:line="240" w:lineRule="auto"/>
              <w:jc w:val="left"/>
              <w:rPr>
                <w:rStyle w:val="23"/>
                <w:rFonts w:hint="eastAsia" w:ascii="宋体" w:hAnsi="宋体" w:eastAsia="宋体" w:cs="宋体"/>
                <w:color w:val="000000"/>
                <w:sz w:val="22"/>
                <w:szCs w:val="22"/>
                <w:highlight w:val="none"/>
              </w:rPr>
            </w:pP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计算综合评分时，如有小数，保留两位小数。商务、技术得分加经济得分为供应商的综合得分。综合得分最高者为推荐成交人，若出现几家供应商综合得分相同的情况，报价最低者成交。</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备注：标书中可用复印件加盖公章，业绩以成交通知书及合同为准。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计分原则：</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1、投标报价得分由磋商小组按照价格分计算公式计算分值。</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2、商务部分由磋商小组共同评定唯一的得分。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3、技术部分由磋商小组专家分别打分后，取平均分作为技术分最后得分。</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4、供应商综合评分最终总分值为投标报价、商务部分和技术部分三部分得分总和。评分计算保留 2 位小数，第三位小数四舍五入。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5、得分相同的，按投标报价由低到高顺序排列。得分且投标报价相同的，按技术指标优劣顺序排列。</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6、磋商小组按评分排序确定成交人，同时提交评标报告，由磋商小组成员集体签名。第一成交候选人放弃成交后，由第二名作为成交候选人，依次类推。</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7、评标中如遇未考虑到的问题，由磋商小组成员集体研究处理决定。</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其他注意事项：</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（1）评审工作在磋商小组内独立进行。</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2）为了有助于对投标进行审查、评估和比较，磋商小组有权向供应商质疑、查看有关资质原件、供应商解释投标内容。供应商有责任按照磋商小组通知的时间、地点指派专人进行答疑、澄清、提供有关资质原件。</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（3）在开标、评标期间，供应商不得向磋商小组成员询问情况，不得进行影响评标结果的活动。</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（4）采购人、招标机构及磋商小组不向落标方解释原因，不保证最低价成交，不退还磋商响应性文件。</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（5）在招标过程中如供应商有不正当行为时，磋商小组有权中止其投标资格。</w:t>
      </w:r>
    </w:p>
    <w:p>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本评标办法解释权归采购人。</w:t>
      </w:r>
    </w:p>
    <w:p>
      <w:pPr>
        <w:rPr>
          <w:rFonts w:hint="eastAsia" w:ascii="宋体" w:hAnsi="宋体" w:eastAsia="宋体" w:cs="宋体"/>
          <w:b/>
          <w:bCs/>
          <w:color w:val="000000"/>
          <w:highlight w:val="none"/>
        </w:rPr>
      </w:pPr>
      <w:r>
        <w:rPr>
          <w:rFonts w:hint="eastAsia" w:ascii="宋体" w:hAnsi="宋体" w:eastAsia="宋体" w:cs="宋体"/>
          <w:b/>
          <w:bCs/>
          <w:color w:val="000000"/>
          <w:highlight w:val="none"/>
        </w:rPr>
        <w:br w:type="page"/>
      </w:r>
    </w:p>
    <w:p>
      <w:pPr>
        <w:pStyle w:val="3"/>
        <w:numPr>
          <w:ilvl w:val="0"/>
          <w:numId w:val="0"/>
        </w:numPr>
        <w:rPr>
          <w:rFonts w:hint="eastAsia" w:ascii="宋体" w:hAnsi="宋体" w:eastAsia="宋体" w:cs="宋体"/>
          <w:color w:val="000000"/>
          <w:spacing w:val="1"/>
          <w:highlight w:val="none"/>
        </w:rPr>
      </w:pPr>
      <w:bookmarkStart w:id="61" w:name="_Toc12653"/>
      <w:r>
        <w:rPr>
          <w:rFonts w:hint="eastAsia" w:ascii="宋体" w:hAnsi="宋体" w:eastAsia="宋体" w:cs="宋体"/>
          <w:color w:val="000000"/>
          <w:spacing w:val="1"/>
          <w:highlight w:val="none"/>
          <w:lang w:val="en-US" w:eastAsia="zh-CN"/>
        </w:rPr>
        <w:t xml:space="preserve">第五章 </w:t>
      </w:r>
      <w:r>
        <w:rPr>
          <w:rFonts w:hint="eastAsia" w:ascii="宋体" w:hAnsi="宋体" w:eastAsia="宋体" w:cs="宋体"/>
          <w:color w:val="000000"/>
          <w:spacing w:val="1"/>
          <w:highlight w:val="none"/>
        </w:rPr>
        <w:t>磋商内容</w:t>
      </w:r>
      <w:bookmarkEnd w:id="61"/>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sz w:val="24"/>
          <w:szCs w:val="24"/>
          <w:highlight w:val="none"/>
          <w:u w:val="single"/>
        </w:rPr>
      </w:pPr>
      <w:r>
        <w:rPr>
          <w:rFonts w:hint="eastAsia" w:ascii="宋体" w:hAnsi="宋体" w:eastAsia="宋体" w:cs="宋体"/>
          <w:b w:val="0"/>
          <w:bCs w:val="0"/>
          <w:color w:val="000000"/>
          <w:sz w:val="24"/>
          <w:szCs w:val="24"/>
          <w:highlight w:val="none"/>
        </w:rPr>
        <w:t>一、项目概况：</w:t>
      </w:r>
      <w:r>
        <w:rPr>
          <w:rFonts w:hint="eastAsia" w:ascii="宋体" w:hAnsi="宋体" w:eastAsia="宋体" w:cs="宋体"/>
          <w:b w:val="0"/>
          <w:bCs w:val="0"/>
          <w:color w:val="000000"/>
          <w:kern w:val="0"/>
          <w:sz w:val="24"/>
          <w:highlight w:val="none"/>
          <w:shd w:val="clear" w:color="auto" w:fill="FEFEFE"/>
          <w:lang w:val="en-US" w:eastAsia="zh-CN"/>
        </w:rPr>
        <w:t>2023年人民广场纪念碑维护保养项目工程造价咨询</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二、项目技术服务要求：</w:t>
      </w:r>
    </w:p>
    <w:p>
      <w:pPr>
        <w:pStyle w:val="6"/>
        <w:keepNext w:val="0"/>
        <w:keepLines w:val="0"/>
        <w:pageBreakBefore w:val="0"/>
        <w:widowControl w:val="0"/>
        <w:kinsoku/>
        <w:wordWrap/>
        <w:overflowPunct/>
        <w:topLinePunct w:val="0"/>
        <w:bidi w:val="0"/>
        <w:snapToGrid w:val="0"/>
        <w:spacing w:before="0" w:line="360" w:lineRule="auto"/>
        <w:ind w:firstLine="480" w:firstLineChars="200"/>
        <w:textAlignment w:val="auto"/>
        <w:rPr>
          <w:rFonts w:hint="eastAsia" w:ascii="宋体" w:hAnsi="宋体" w:eastAsia="宋体" w:cs="宋体"/>
          <w:b w:val="0"/>
          <w:bCs w:val="0"/>
          <w:szCs w:val="24"/>
          <w:highlight w:val="none"/>
        </w:rPr>
      </w:pPr>
      <w:r>
        <w:rPr>
          <w:rFonts w:hint="eastAsia" w:ascii="宋体" w:hAnsi="宋体" w:eastAsia="宋体" w:cs="宋体"/>
          <w:b w:val="0"/>
          <w:bCs w:val="0"/>
          <w:color w:val="000000"/>
          <w:kern w:val="0"/>
          <w:sz w:val="24"/>
          <w:szCs w:val="24"/>
          <w:highlight w:val="none"/>
          <w:shd w:val="clear" w:color="auto" w:fill="FEFEFE"/>
          <w:lang w:val="en-US" w:eastAsia="zh-CN" w:bidi="ar-SA"/>
        </w:rPr>
        <w:t>2023年人民广场纪念碑维护保养项目工程造价咨询，包含该项目的过程计量支付、变更、签证、工程结算审核、竣工决算、工程审计等造价咨询服务。</w:t>
      </w:r>
    </w:p>
    <w:p>
      <w:pPr>
        <w:keepNext w:val="0"/>
        <w:keepLines w:val="0"/>
        <w:pageBreakBefore w:val="0"/>
        <w:widowControl w:val="0"/>
        <w:kinsoku/>
        <w:wordWrap/>
        <w:overflowPunct/>
        <w:topLinePunct w:val="0"/>
        <w:bidi w:val="0"/>
        <w:adjustRightInd w:val="0"/>
        <w:snapToGrid w:val="0"/>
        <w:spacing w:line="360" w:lineRule="auto"/>
        <w:ind w:firstLine="420" w:firstLineChars="200"/>
        <w:textAlignment w:val="auto"/>
        <w:rPr>
          <w:rFonts w:hint="eastAsia" w:ascii="宋体" w:hAnsi="宋体" w:eastAsia="宋体" w:cs="宋体"/>
          <w:b w:val="0"/>
          <w:bCs w:val="0"/>
          <w:color w:val="000000"/>
          <w:sz w:val="24"/>
          <w:highlight w:val="none"/>
          <w:lang w:val="en-US" w:eastAsia="zh-CN"/>
        </w:rPr>
      </w:pPr>
      <w:r>
        <w:rPr>
          <w:rFonts w:hint="eastAsia" w:ascii="宋体" w:hAnsi="宋体" w:eastAsia="宋体" w:cs="宋体"/>
          <w:b w:val="0"/>
          <w:bCs w:val="0"/>
          <w:szCs w:val="24"/>
          <w:highlight w:val="none"/>
        </w:rPr>
        <w:br w:type="page"/>
      </w:r>
    </w:p>
    <w:p>
      <w:pPr>
        <w:rPr>
          <w:rFonts w:hint="eastAsia" w:ascii="宋体" w:hAnsi="宋体" w:eastAsia="宋体" w:cs="宋体"/>
          <w:szCs w:val="24"/>
        </w:rPr>
      </w:pPr>
    </w:p>
    <w:p>
      <w:pPr>
        <w:pStyle w:val="3"/>
        <w:bidi w:val="0"/>
        <w:rPr>
          <w:rFonts w:hint="eastAsia" w:ascii="宋体" w:hAnsi="宋体" w:eastAsia="宋体" w:cs="宋体"/>
          <w:lang w:val="en-US" w:eastAsia="zh-CN"/>
        </w:rPr>
      </w:pPr>
      <w:bookmarkStart w:id="62" w:name="_Toc25346"/>
      <w:r>
        <w:rPr>
          <w:rFonts w:hint="eastAsia" w:ascii="宋体" w:hAnsi="宋体" w:eastAsia="宋体" w:cs="宋体"/>
          <w:lang w:val="en-US" w:eastAsia="zh-CN"/>
        </w:rPr>
        <w:t>第六章 合同</w:t>
      </w:r>
      <w:bookmarkEnd w:id="62"/>
      <w:r>
        <w:rPr>
          <w:rFonts w:hint="eastAsia" w:ascii="宋体" w:hAnsi="宋体" w:eastAsia="宋体" w:cs="宋体"/>
          <w:b/>
          <w:sz w:val="32"/>
          <w:szCs w:val="32"/>
        </w:rPr>
        <w:t>条款</w:t>
      </w:r>
    </w:p>
    <w:p>
      <w:pPr>
        <w:tabs>
          <w:tab w:val="left" w:pos="583"/>
        </w:tabs>
        <w:jc w:val="both"/>
        <w:rPr>
          <w:rFonts w:hint="eastAsia" w:ascii="宋体" w:hAnsi="宋体" w:eastAsia="宋体" w:cs="宋体"/>
          <w:sz w:val="24"/>
        </w:rPr>
      </w:pPr>
    </w:p>
    <w:p>
      <w:pPr>
        <w:tabs>
          <w:tab w:val="left" w:pos="583"/>
        </w:tabs>
        <w:jc w:val="both"/>
        <w:rPr>
          <w:rFonts w:hint="eastAsia" w:ascii="宋体" w:hAnsi="宋体" w:eastAsia="宋体" w:cs="宋体"/>
          <w:sz w:val="24"/>
        </w:rPr>
      </w:pPr>
    </w:p>
    <w:p>
      <w:pPr>
        <w:tabs>
          <w:tab w:val="left" w:pos="583"/>
        </w:tabs>
        <w:spacing w:line="360" w:lineRule="auto"/>
        <w:jc w:val="center"/>
        <w:rPr>
          <w:rFonts w:hint="eastAsia" w:ascii="宋体" w:hAnsi="宋体" w:eastAsia="宋体" w:cs="宋体"/>
          <w:sz w:val="24"/>
        </w:rPr>
      </w:pPr>
      <w:r>
        <w:rPr>
          <w:rFonts w:hint="eastAsia" w:ascii="宋体" w:hAnsi="宋体" w:eastAsia="宋体" w:cs="宋体"/>
          <w:sz w:val="24"/>
        </w:rPr>
        <w:t>（以中标后与业主签订的合同为准）</w:t>
      </w:r>
    </w:p>
    <w:p>
      <w:pPr>
        <w:rPr>
          <w:rFonts w:hint="eastAsia" w:ascii="宋体" w:hAnsi="宋体" w:eastAsia="宋体" w:cs="宋体"/>
          <w:sz w:val="24"/>
        </w:rPr>
      </w:pPr>
      <w:r>
        <w:rPr>
          <w:rFonts w:hint="eastAsia" w:ascii="宋体" w:hAnsi="宋体" w:eastAsia="宋体" w:cs="宋体"/>
          <w:sz w:val="24"/>
        </w:rPr>
        <w:br w:type="page"/>
      </w:r>
    </w:p>
    <w:p>
      <w:pPr>
        <w:rPr>
          <w:rFonts w:hint="eastAsia" w:ascii="宋体" w:hAnsi="宋体" w:eastAsia="宋体" w:cs="宋体"/>
          <w:bCs/>
          <w:sz w:val="28"/>
          <w:szCs w:val="28"/>
        </w:rPr>
      </w:pPr>
    </w:p>
    <w:p>
      <w:pPr>
        <w:spacing w:line="360" w:lineRule="auto"/>
        <w:rPr>
          <w:rFonts w:hint="eastAsia" w:ascii="宋体" w:hAnsi="宋体" w:eastAsia="宋体" w:cs="宋体"/>
          <w:b w:val="0"/>
          <w:bCs/>
          <w:sz w:val="28"/>
          <w:szCs w:val="28"/>
        </w:rPr>
      </w:pPr>
    </w:p>
    <w:p>
      <w:pPr>
        <w:spacing w:line="360" w:lineRule="auto"/>
        <w:ind w:firstLine="280" w:firstLineChars="100"/>
        <w:rPr>
          <w:rFonts w:hint="eastAsia" w:ascii="宋体" w:hAnsi="宋体" w:eastAsia="宋体" w:cs="宋体"/>
          <w:b w:val="0"/>
          <w:bCs/>
          <w:sz w:val="24"/>
          <w:szCs w:val="24"/>
        </w:rPr>
      </w:pPr>
      <w:r>
        <w:rPr>
          <w:rFonts w:hint="eastAsia" w:ascii="宋体" w:hAnsi="宋体" w:eastAsia="宋体" w:cs="宋体"/>
          <w:b w:val="0"/>
          <w:bCs/>
          <w:sz w:val="28"/>
          <w:szCs w:val="28"/>
        </w:rPr>
        <w:t>GF—2015—0212</w:t>
      </w:r>
    </w:p>
    <w:p>
      <w:pPr>
        <w:spacing w:line="360" w:lineRule="auto"/>
        <w:ind w:firstLine="5040" w:firstLineChars="2100"/>
        <w:rPr>
          <w:rFonts w:hint="eastAsia" w:ascii="宋体" w:hAnsi="宋体" w:eastAsia="宋体" w:cs="宋体"/>
          <w:b w:val="0"/>
          <w:bCs/>
          <w:sz w:val="24"/>
          <w:szCs w:val="24"/>
        </w:rPr>
      </w:pPr>
    </w:p>
    <w:p>
      <w:pPr>
        <w:spacing w:line="360" w:lineRule="auto"/>
        <w:ind w:firstLine="5880" w:firstLineChars="2100"/>
        <w:rPr>
          <w:rFonts w:hint="eastAsia" w:ascii="宋体" w:hAnsi="宋体" w:eastAsia="宋体" w:cs="宋体"/>
          <w:b w:val="0"/>
          <w:bCs/>
          <w:sz w:val="32"/>
          <w:szCs w:val="32"/>
          <w:u w:val="single"/>
          <w:lang w:val="en-US" w:eastAsia="zh-CN"/>
        </w:rPr>
      </w:pPr>
      <w:r>
        <w:rPr>
          <w:rFonts w:hint="eastAsia" w:ascii="宋体" w:hAnsi="宋体" w:eastAsia="宋体" w:cs="宋体"/>
          <w:b w:val="0"/>
          <w:bCs/>
          <w:sz w:val="28"/>
          <w:szCs w:val="28"/>
        </w:rPr>
        <w:t>合同编号：</w:t>
      </w:r>
      <w:r>
        <w:rPr>
          <w:rFonts w:hint="eastAsia" w:ascii="宋体" w:hAnsi="宋体" w:eastAsia="宋体" w:cs="宋体"/>
          <w:b w:val="0"/>
          <w:bCs/>
          <w:sz w:val="28"/>
          <w:szCs w:val="28"/>
          <w:u w:val="single"/>
          <w:lang w:val="en-US" w:eastAsia="zh-CN"/>
        </w:rPr>
        <w:t xml:space="preserve">            </w:t>
      </w:r>
    </w:p>
    <w:p>
      <w:pPr>
        <w:rPr>
          <w:rFonts w:hint="eastAsia" w:ascii="宋体" w:hAnsi="宋体" w:eastAsia="宋体" w:cs="宋体"/>
          <w:lang w:eastAsia="zh-CN"/>
        </w:rPr>
      </w:pPr>
    </w:p>
    <w:p>
      <w:pPr>
        <w:pStyle w:val="2"/>
        <w:rPr>
          <w:rFonts w:hint="eastAsia" w:ascii="宋体" w:hAnsi="宋体" w:eastAsia="宋体" w:cs="宋体"/>
          <w:lang w:eastAsia="zh-CN"/>
        </w:rPr>
      </w:pPr>
    </w:p>
    <w:p>
      <w:pPr>
        <w:pStyle w:val="2"/>
        <w:rPr>
          <w:rFonts w:hint="eastAsia" w:ascii="宋体" w:hAnsi="宋体" w:eastAsia="宋体" w:cs="宋体"/>
          <w:lang w:eastAsia="zh-CN"/>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rPr>
          <w:rFonts w:hint="eastAsia" w:ascii="宋体" w:hAnsi="宋体" w:eastAsia="宋体" w:cs="宋体"/>
        </w:rPr>
      </w:pPr>
    </w:p>
    <w:p>
      <w:pPr>
        <w:spacing w:line="360" w:lineRule="auto"/>
        <w:jc w:val="center"/>
        <w:rPr>
          <w:rFonts w:hint="eastAsia" w:ascii="宋体" w:hAnsi="宋体" w:eastAsia="宋体" w:cs="宋体"/>
          <w:b/>
          <w:sz w:val="52"/>
          <w:szCs w:val="52"/>
          <w:lang w:eastAsia="zh-CN"/>
        </w:rPr>
      </w:pPr>
      <w:r>
        <w:rPr>
          <w:rFonts w:hint="eastAsia" w:ascii="宋体" w:hAnsi="宋体" w:eastAsia="宋体" w:cs="宋体"/>
          <w:b/>
          <w:sz w:val="52"/>
          <w:szCs w:val="52"/>
        </w:rPr>
        <w:t>建设工程造价咨询合同</w:t>
      </w: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44"/>
          <w:szCs w:val="44"/>
          <w:lang w:eastAsia="zh-CN"/>
        </w:rPr>
      </w:pPr>
      <w:r>
        <w:rPr>
          <w:rFonts w:hint="eastAsia" w:ascii="宋体" w:hAnsi="宋体" w:eastAsia="宋体" w:cs="宋体"/>
          <w:b/>
          <w:sz w:val="36"/>
          <w:szCs w:val="36"/>
        </w:rPr>
        <w:t>（示范文本）</w:t>
      </w:r>
    </w:p>
    <w:p>
      <w:pPr>
        <w:pStyle w:val="2"/>
        <w:rPr>
          <w:rFonts w:hint="eastAsia" w:ascii="宋体" w:hAnsi="宋体" w:eastAsia="宋体" w:cs="宋体"/>
          <w:lang w:eastAsia="zh-CN"/>
        </w:rPr>
      </w:pPr>
    </w:p>
    <w:p>
      <w:pPr>
        <w:pStyle w:val="30"/>
        <w:jc w:val="center"/>
        <w:rPr>
          <w:rFonts w:hint="eastAsia" w:ascii="宋体" w:hAnsi="宋体" w:eastAsia="宋体" w:cs="宋体"/>
          <w:color w:val="auto"/>
        </w:rPr>
      </w:pPr>
    </w:p>
    <w:p>
      <w:pPr>
        <w:pStyle w:val="30"/>
        <w:jc w:val="both"/>
        <w:rPr>
          <w:rFonts w:hint="eastAsia" w:ascii="宋体" w:hAnsi="宋体" w:eastAsia="宋体" w:cs="宋体"/>
          <w:color w:val="auto"/>
          <w:lang w:eastAsia="zh-CN"/>
        </w:rPr>
      </w:pPr>
    </w:p>
    <w:p>
      <w:pPr>
        <w:pStyle w:val="30"/>
        <w:jc w:val="center"/>
        <w:rPr>
          <w:rFonts w:hint="eastAsia" w:ascii="宋体" w:hAnsi="宋体" w:eastAsia="宋体" w:cs="宋体"/>
          <w:color w:val="auto"/>
        </w:rPr>
      </w:pPr>
    </w:p>
    <w:p>
      <w:pPr>
        <w:pStyle w:val="30"/>
        <w:jc w:val="center"/>
        <w:rPr>
          <w:rFonts w:hint="eastAsia" w:ascii="宋体" w:hAnsi="宋体" w:eastAsia="宋体" w:cs="宋体"/>
          <w:color w:val="auto"/>
        </w:rPr>
      </w:pPr>
    </w:p>
    <w:p>
      <w:pPr>
        <w:pStyle w:val="30"/>
        <w:jc w:val="center"/>
        <w:rPr>
          <w:rFonts w:hint="eastAsia" w:ascii="宋体" w:hAnsi="宋体" w:eastAsia="宋体" w:cs="宋体"/>
          <w:color w:val="auto"/>
        </w:rPr>
      </w:pPr>
    </w:p>
    <w:p>
      <w:pPr>
        <w:pStyle w:val="30"/>
        <w:rPr>
          <w:rFonts w:hint="eastAsia" w:ascii="宋体" w:hAnsi="宋体" w:eastAsia="宋体" w:cs="宋体"/>
          <w:color w:val="auto"/>
          <w:sz w:val="32"/>
          <w:szCs w:val="32"/>
        </w:rPr>
      </w:pPr>
      <w:r>
        <w:rPr>
          <w:rFonts w:hint="eastAsia" w:ascii="宋体" w:hAnsi="宋体" w:eastAsia="宋体" w:cs="宋体"/>
          <w:color w:val="auto"/>
          <w:sz w:val="32"/>
          <w:szCs w:val="32"/>
        </w:rPr>
        <w:t xml:space="preserve">                  </w:t>
      </w:r>
    </w:p>
    <w:p>
      <w:pPr>
        <w:pStyle w:val="30"/>
        <w:ind w:firstLine="1285" w:firstLineChars="400"/>
        <w:rPr>
          <w:rFonts w:hint="eastAsia" w:ascii="宋体" w:hAnsi="宋体" w:eastAsia="宋体" w:cs="宋体"/>
          <w:color w:val="auto"/>
          <w:sz w:val="32"/>
          <w:szCs w:val="32"/>
        </w:rPr>
      </w:pPr>
      <w:r>
        <w:rPr>
          <w:rFonts w:hint="eastAsia" w:ascii="宋体" w:hAnsi="宋体" w:eastAsia="宋体" w:cs="宋体"/>
          <w:color w:val="auto"/>
          <w:sz w:val="32"/>
          <w:szCs w:val="32"/>
        </w:rPr>
        <mc:AlternateContent>
          <mc:Choice Requires="wps">
            <w:drawing>
              <wp:anchor distT="0" distB="0" distL="114300" distR="114300" simplePos="0" relativeHeight="251661312" behindDoc="0" locked="0" layoutInCell="1" allowOverlap="1">
                <wp:simplePos x="0" y="0"/>
                <wp:positionH relativeFrom="column">
                  <wp:posOffset>3271520</wp:posOffset>
                </wp:positionH>
                <wp:positionV relativeFrom="paragraph">
                  <wp:posOffset>207645</wp:posOffset>
                </wp:positionV>
                <wp:extent cx="770255" cy="450215"/>
                <wp:effectExtent l="4445" t="5080" r="6350" b="20955"/>
                <wp:wrapNone/>
                <wp:docPr id="2" name="文本框 2"/>
                <wp:cNvGraphicFramePr/>
                <a:graphic xmlns:a="http://schemas.openxmlformats.org/drawingml/2006/main">
                  <a:graphicData uri="http://schemas.microsoft.com/office/word/2010/wordprocessingShape">
                    <wps:wsp>
                      <wps:cNvSpPr txBox="1"/>
                      <wps:spPr>
                        <a:xfrm>
                          <a:off x="0" y="0"/>
                          <a:ext cx="770255" cy="450215"/>
                        </a:xfrm>
                        <a:prstGeom prst="rect">
                          <a:avLst/>
                        </a:prstGeom>
                        <a:solidFill>
                          <a:srgbClr val="FFFFFF"/>
                        </a:solidFill>
                        <a:ln w="0" cap="flat" cmpd="sng">
                          <a:solidFill>
                            <a:srgbClr val="FFFFFF"/>
                          </a:solidFill>
                          <a:prstDash val="solid"/>
                          <a:miter/>
                          <a:headEnd type="none" w="med" len="med"/>
                          <a:tailEnd type="none" w="med" len="med"/>
                        </a:ln>
                      </wps:spPr>
                      <wps:txbx>
                        <w:txbxContent>
                          <w:p>
                            <w:pPr>
                              <w:rPr>
                                <w:b/>
                                <w:sz w:val="32"/>
                                <w:szCs w:val="32"/>
                              </w:rPr>
                            </w:pPr>
                            <w:r>
                              <w:rPr>
                                <w:rFonts w:hint="eastAsia"/>
                                <w:b/>
                                <w:sz w:val="32"/>
                                <w:szCs w:val="32"/>
                              </w:rPr>
                              <w:t>制定</w:t>
                            </w:r>
                          </w:p>
                        </w:txbxContent>
                      </wps:txbx>
                      <wps:bodyPr wrap="square" upright="1">
                        <a:noAutofit/>
                      </wps:bodyPr>
                    </wps:wsp>
                  </a:graphicData>
                </a:graphic>
              </wp:anchor>
            </w:drawing>
          </mc:Choice>
          <mc:Fallback>
            <w:pict>
              <v:shape id="_x0000_s1026" o:spid="_x0000_s1026" o:spt="202" type="#_x0000_t202" style="position:absolute;left:0pt;margin-left:257.6pt;margin-top:16.35pt;height:35.45pt;width:60.65pt;z-index:251661312;mso-width-relative:page;mso-height-relative:page;" fillcolor="#FFFFFF" filled="t" stroked="t" coordsize="21600,21600" o:gfxdata="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y5oYnZAAAACgEAAA8A&#10;AAAAAAAAAQAgAAAAIgAAAGRycy9kb3ducmV2LnhtbFBLAQIUABQAAAAIAIdO4kD2jXgXFgIAAFoE&#10;AAAOAAAAAAAAAAEAIAAAACgBAABkcnMvZTJvRG9jLnhtbFBLBQYAAAAABgAGAFkBAACwBQAAAAA=&#10;">
                <v:fill on="t" focussize="0,0"/>
                <v:stroke weight="0pt" color="#FFFFFF" joinstyle="miter"/>
                <v:imagedata o:title=""/>
                <o:lock v:ext="edit" aspectratio="f"/>
                <v:textbox>
                  <w:txbxContent>
                    <w:p>
                      <w:pPr>
                        <w:rPr>
                          <w:b/>
                          <w:sz w:val="32"/>
                          <w:szCs w:val="32"/>
                        </w:rPr>
                      </w:pPr>
                      <w:r>
                        <w:rPr>
                          <w:rFonts w:hint="eastAsia"/>
                          <w:b/>
                          <w:sz w:val="32"/>
                          <w:szCs w:val="32"/>
                        </w:rPr>
                        <w:t>制定</w:t>
                      </w:r>
                    </w:p>
                  </w:txbxContent>
                </v:textbox>
              </v:shape>
            </w:pict>
          </mc:Fallback>
        </mc:AlternateContent>
      </w:r>
      <w:r>
        <w:rPr>
          <w:rFonts w:hint="eastAsia" w:ascii="宋体" w:hAnsi="宋体" w:eastAsia="宋体" w:cs="宋体"/>
          <w:color w:val="auto"/>
          <w:sz w:val="32"/>
          <w:szCs w:val="32"/>
        </w:rPr>
        <w:t>住 房 和 城 乡 建 设 部</w:t>
      </w:r>
    </w:p>
    <w:p>
      <w:pPr>
        <w:pStyle w:val="30"/>
        <w:ind w:firstLine="1285" w:firstLineChars="400"/>
        <w:jc w:val="both"/>
        <w:rPr>
          <w:rFonts w:hint="eastAsia" w:ascii="宋体" w:hAnsi="宋体" w:eastAsia="宋体" w:cs="宋体"/>
          <w:color w:val="auto"/>
          <w:sz w:val="32"/>
          <w:szCs w:val="32"/>
        </w:rPr>
      </w:pPr>
      <w:r>
        <w:rPr>
          <w:rFonts w:hint="eastAsia" w:ascii="宋体" w:hAnsi="宋体" w:eastAsia="宋体" w:cs="宋体"/>
          <w:color w:val="auto"/>
          <w:sz w:val="32"/>
          <w:szCs w:val="32"/>
        </w:rPr>
        <w:t>国家工商行政管理总局</w:t>
      </w:r>
    </w:p>
    <w:p>
      <w:pPr>
        <w:pStyle w:val="2"/>
        <w:ind w:left="0" w:leftChars="0" w:firstLine="0" w:firstLineChars="0"/>
        <w:rPr>
          <w:rFonts w:hint="eastAsia" w:ascii="宋体" w:hAnsi="宋体" w:eastAsia="宋体" w:cs="宋体"/>
        </w:rPr>
      </w:pPr>
    </w:p>
    <w:p>
      <w:pPr>
        <w:rPr>
          <w:rFonts w:hint="eastAsia" w:ascii="宋体" w:hAnsi="宋体" w:eastAsia="宋体" w:cs="宋体"/>
          <w:lang w:val="en-US" w:eastAsia="zh-CN"/>
        </w:rPr>
      </w:pPr>
      <w:r>
        <w:rPr>
          <w:rFonts w:hint="eastAsia" w:ascii="宋体" w:hAnsi="宋体" w:eastAsia="宋体" w:cs="宋体"/>
          <w:lang w:val="en-US" w:eastAsia="zh-CN"/>
        </w:rPr>
        <w:br w:type="page"/>
      </w:r>
    </w:p>
    <w:p>
      <w:pPr>
        <w:bidi w:val="0"/>
        <w:jc w:val="center"/>
        <w:rPr>
          <w:rFonts w:hint="eastAsia" w:ascii="宋体" w:hAnsi="宋体" w:eastAsia="宋体" w:cs="宋体"/>
          <w:sz w:val="28"/>
          <w:szCs w:val="32"/>
        </w:rPr>
      </w:pPr>
      <w:bookmarkStart w:id="63" w:name="_Toc422322470"/>
      <w:bookmarkStart w:id="64" w:name="_Toc419045055"/>
      <w:r>
        <w:rPr>
          <w:rFonts w:hint="eastAsia" w:ascii="宋体" w:hAnsi="宋体" w:eastAsia="宋体" w:cs="宋体"/>
          <w:sz w:val="28"/>
          <w:szCs w:val="32"/>
        </w:rPr>
        <w:t>第一部分</w:t>
      </w:r>
      <w:r>
        <w:rPr>
          <w:rFonts w:hint="eastAsia" w:ascii="宋体" w:hAnsi="宋体" w:eastAsia="宋体" w:cs="宋体"/>
          <w:sz w:val="28"/>
          <w:szCs w:val="32"/>
          <w:lang w:eastAsia="zh-CN"/>
        </w:rPr>
        <w:t xml:space="preserve">  </w:t>
      </w:r>
      <w:r>
        <w:rPr>
          <w:rFonts w:hint="eastAsia" w:ascii="宋体" w:hAnsi="宋体" w:eastAsia="宋体" w:cs="宋体"/>
          <w:sz w:val="28"/>
          <w:szCs w:val="32"/>
        </w:rPr>
        <w:t>协议书</w:t>
      </w:r>
      <w:bookmarkEnd w:id="63"/>
      <w:bookmarkEnd w:id="64"/>
    </w:p>
    <w:p>
      <w:pPr>
        <w:pStyle w:val="31"/>
        <w:spacing w:line="360" w:lineRule="auto"/>
        <w:jc w:val="left"/>
        <w:rPr>
          <w:rFonts w:hint="eastAsia" w:ascii="宋体" w:hAnsi="宋体" w:eastAsia="宋体" w:cs="宋体"/>
          <w:sz w:val="24"/>
          <w:szCs w:val="24"/>
          <w:u w:val="single"/>
        </w:rPr>
      </w:pPr>
      <w:bookmarkStart w:id="65" w:name="7"/>
      <w:r>
        <w:rPr>
          <w:rFonts w:hint="eastAsia" w:ascii="宋体" w:hAnsi="宋体" w:eastAsia="宋体" w:cs="宋体"/>
          <w:sz w:val="24"/>
          <w:szCs w:val="24"/>
        </w:rPr>
        <w:t>委托人（全称）：</w:t>
      </w:r>
      <w:r>
        <w:rPr>
          <w:rFonts w:hint="eastAsia" w:ascii="宋体" w:hAnsi="宋体" w:eastAsia="宋体" w:cs="宋体"/>
          <w:sz w:val="24"/>
          <w:szCs w:val="24"/>
          <w:u w:val="single"/>
        </w:rPr>
        <w:t xml:space="preserve">                                              </w:t>
      </w:r>
    </w:p>
    <w:p>
      <w:pPr>
        <w:pStyle w:val="31"/>
        <w:spacing w:line="360" w:lineRule="auto"/>
        <w:jc w:val="left"/>
        <w:rPr>
          <w:rFonts w:hint="eastAsia" w:ascii="宋体" w:hAnsi="宋体" w:eastAsia="宋体" w:cs="宋体"/>
          <w:sz w:val="24"/>
          <w:szCs w:val="24"/>
        </w:rPr>
      </w:pPr>
      <w:r>
        <w:rPr>
          <w:rFonts w:hint="eastAsia" w:ascii="宋体" w:hAnsi="宋体" w:eastAsia="宋体" w:cs="宋体"/>
          <w:sz w:val="24"/>
          <w:szCs w:val="24"/>
        </w:rPr>
        <w:t>咨询人（全称）：</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1"/>
        <w:spacing w:line="360" w:lineRule="auto"/>
        <w:ind w:left="420" w:leftChars="200"/>
        <w:jc w:val="left"/>
        <w:rPr>
          <w:rFonts w:hint="eastAsia" w:ascii="宋体" w:hAnsi="宋体" w:eastAsia="宋体" w:cs="宋体"/>
          <w:sz w:val="24"/>
          <w:szCs w:val="24"/>
        </w:rPr>
      </w:pPr>
      <w:r>
        <w:rPr>
          <w:rFonts w:hint="eastAsia" w:ascii="宋体" w:hAnsi="宋体" w:eastAsia="宋体" w:cs="宋体"/>
          <w:sz w:val="24"/>
          <w:szCs w:val="24"/>
        </w:rPr>
        <w:t>根据《中华人民共和国民法典》及其他有关法律、法规，遵循平等、自愿、公平</w:t>
      </w:r>
    </w:p>
    <w:p>
      <w:pPr>
        <w:pStyle w:val="31"/>
        <w:spacing w:line="360" w:lineRule="auto"/>
        <w:jc w:val="left"/>
        <w:rPr>
          <w:rFonts w:hint="eastAsia" w:ascii="宋体" w:hAnsi="宋体" w:eastAsia="宋体" w:cs="宋体"/>
          <w:sz w:val="24"/>
          <w:szCs w:val="24"/>
        </w:rPr>
      </w:pPr>
      <w:r>
        <w:rPr>
          <w:rFonts w:hint="eastAsia" w:ascii="宋体" w:hAnsi="宋体" w:eastAsia="宋体" w:cs="宋体"/>
          <w:sz w:val="24"/>
          <w:szCs w:val="24"/>
        </w:rPr>
        <w:t>和诚实信用的原则，双方就下述建设工程委托造价咨询与其他服务事项协商一致，订立本合同。</w:t>
      </w:r>
    </w:p>
    <w:p>
      <w:pPr>
        <w:pStyle w:val="31"/>
        <w:spacing w:line="360" w:lineRule="auto"/>
        <w:jc w:val="left"/>
        <w:rPr>
          <w:rStyle w:val="32"/>
          <w:rFonts w:hint="eastAsia" w:ascii="宋体" w:hAnsi="宋体" w:eastAsia="宋体" w:cs="宋体"/>
          <w:b/>
          <w:bCs/>
          <w:color w:val="auto"/>
          <w:sz w:val="24"/>
          <w:szCs w:val="24"/>
        </w:rPr>
      </w:pPr>
      <w:bookmarkStart w:id="66" w:name="_Toc422322471"/>
      <w:bookmarkStart w:id="67" w:name="_Toc419045056"/>
      <w:r>
        <w:rPr>
          <w:rStyle w:val="32"/>
          <w:rFonts w:hint="eastAsia" w:ascii="宋体" w:hAnsi="宋体" w:eastAsia="宋体" w:cs="宋体"/>
          <w:b/>
          <w:bCs/>
          <w:color w:val="auto"/>
          <w:sz w:val="24"/>
          <w:szCs w:val="24"/>
        </w:rPr>
        <w:t>一、工程概况</w:t>
      </w:r>
      <w:bookmarkEnd w:id="66"/>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1.工程名称：</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 xml:space="preserve">  。</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2.工程地点：</w:t>
      </w:r>
      <w:bookmarkEnd w:id="67"/>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 xml:space="preserve"> 。</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3.工程规模：</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 xml:space="preserve"> 。</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4.投资金额：</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5.资金来源：</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 xml:space="preserve"> 。</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6.建设工期或周期：</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7.其他：</w:t>
      </w:r>
      <w:r>
        <w:rPr>
          <w:rStyle w:val="32"/>
          <w:rFonts w:hint="eastAsia" w:ascii="宋体" w:hAnsi="宋体" w:eastAsia="宋体" w:cs="宋体"/>
          <w:color w:val="auto"/>
          <w:sz w:val="24"/>
          <w:szCs w:val="24"/>
          <w:u w:val="single"/>
        </w:rPr>
        <w:t xml:space="preserve">                      无                   </w:t>
      </w:r>
      <w:r>
        <w:rPr>
          <w:rStyle w:val="32"/>
          <w:rFonts w:hint="eastAsia" w:ascii="宋体" w:hAnsi="宋体" w:eastAsia="宋体" w:cs="宋体"/>
          <w:color w:val="auto"/>
          <w:sz w:val="24"/>
          <w:szCs w:val="24"/>
          <w:u w:val="single"/>
        </w:rPr>
        <w:tab/>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w:t>
      </w:r>
      <w:bookmarkEnd w:id="65"/>
    </w:p>
    <w:p>
      <w:pPr>
        <w:pStyle w:val="31"/>
        <w:spacing w:line="360" w:lineRule="auto"/>
        <w:ind w:left="420" w:leftChars="200"/>
        <w:jc w:val="left"/>
        <w:rPr>
          <w:rStyle w:val="32"/>
          <w:rFonts w:hint="eastAsia" w:ascii="宋体" w:hAnsi="宋体" w:eastAsia="宋体" w:cs="宋体"/>
          <w:b/>
          <w:bCs/>
          <w:color w:val="auto"/>
          <w:sz w:val="24"/>
          <w:szCs w:val="24"/>
        </w:rPr>
      </w:pPr>
      <w:bookmarkStart w:id="68" w:name="_Toc419045059"/>
      <w:bookmarkStart w:id="69" w:name="_Toc422322472"/>
      <w:r>
        <w:rPr>
          <w:rStyle w:val="32"/>
          <w:rFonts w:hint="eastAsia" w:ascii="宋体" w:hAnsi="宋体" w:eastAsia="宋体" w:cs="宋体"/>
          <w:b/>
          <w:bCs/>
          <w:color w:val="auto"/>
          <w:sz w:val="24"/>
          <w:szCs w:val="24"/>
        </w:rPr>
        <w:t>二、服务范围及工作内容</w:t>
      </w:r>
      <w:bookmarkEnd w:id="68"/>
      <w:bookmarkEnd w:id="69"/>
    </w:p>
    <w:p>
      <w:pPr>
        <w:pStyle w:val="31"/>
        <w:spacing w:line="360" w:lineRule="auto"/>
        <w:ind w:firstLine="480" w:firstLineChars="200"/>
        <w:jc w:val="left"/>
        <w:rPr>
          <w:rStyle w:val="32"/>
          <w:rFonts w:hint="eastAsia" w:ascii="宋体" w:hAnsi="宋体" w:eastAsia="宋体" w:cs="宋体"/>
          <w:color w:val="auto"/>
          <w:sz w:val="24"/>
          <w:szCs w:val="24"/>
          <w:lang w:eastAsia="zh-CN"/>
        </w:rPr>
      </w:pPr>
      <w:r>
        <w:rPr>
          <w:rStyle w:val="32"/>
          <w:rFonts w:hint="eastAsia" w:ascii="宋体" w:hAnsi="宋体" w:eastAsia="宋体" w:cs="宋体"/>
          <w:color w:val="auto"/>
          <w:sz w:val="24"/>
          <w:szCs w:val="24"/>
        </w:rPr>
        <w:t>双方约定的服务范围及工作内容：</w:t>
      </w:r>
      <w:bookmarkStart w:id="70" w:name="_Toc419045060"/>
      <w:bookmarkStart w:id="71" w:name="9"/>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u w:val="single"/>
        </w:rPr>
        <w:tab/>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w:t>
      </w:r>
    </w:p>
    <w:p>
      <w:pPr>
        <w:pStyle w:val="31"/>
        <w:spacing w:line="360" w:lineRule="auto"/>
        <w:ind w:left="420" w:leftChars="200"/>
        <w:jc w:val="left"/>
        <w:rPr>
          <w:rStyle w:val="32"/>
          <w:rFonts w:hint="eastAsia" w:ascii="宋体" w:hAnsi="宋体" w:eastAsia="宋体" w:cs="宋体"/>
          <w:color w:val="auto"/>
          <w:sz w:val="24"/>
          <w:szCs w:val="24"/>
        </w:rPr>
      </w:pPr>
      <w:bookmarkStart w:id="72" w:name="_Toc422322473"/>
      <w:r>
        <w:rPr>
          <w:rStyle w:val="32"/>
          <w:rFonts w:hint="eastAsia" w:ascii="宋体" w:hAnsi="宋体" w:eastAsia="宋体" w:cs="宋体"/>
          <w:b/>
          <w:bCs/>
          <w:color w:val="auto"/>
          <w:sz w:val="24"/>
          <w:szCs w:val="24"/>
        </w:rPr>
        <w:t>三、服务期限</w:t>
      </w:r>
      <w:bookmarkEnd w:id="70"/>
      <w:bookmarkEnd w:id="72"/>
    </w:p>
    <w:p>
      <w:pPr>
        <w:pStyle w:val="31"/>
        <w:spacing w:line="360" w:lineRule="auto"/>
        <w:ind w:firstLine="480" w:firstLine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本合同约定的建设工程造价咨询服务</w:t>
      </w:r>
      <w:r>
        <w:rPr>
          <w:rStyle w:val="32"/>
          <w:rFonts w:hint="eastAsia" w:ascii="宋体" w:hAnsi="宋体" w:eastAsia="宋体" w:cs="宋体"/>
          <w:color w:val="auto"/>
          <w:sz w:val="24"/>
          <w:szCs w:val="24"/>
          <w:lang w:val="en-US" w:eastAsia="zh-CN"/>
        </w:rPr>
        <w:t>期限：</w:t>
      </w:r>
      <w:bookmarkEnd w:id="71"/>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u w:val="single"/>
        </w:rPr>
        <w:tab/>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w:t>
      </w:r>
    </w:p>
    <w:p>
      <w:pPr>
        <w:pStyle w:val="31"/>
        <w:spacing w:line="360" w:lineRule="auto"/>
        <w:ind w:left="420" w:leftChars="200"/>
        <w:jc w:val="left"/>
        <w:rPr>
          <w:rStyle w:val="32"/>
          <w:rFonts w:hint="eastAsia" w:ascii="宋体" w:hAnsi="宋体" w:eastAsia="宋体" w:cs="宋体"/>
          <w:b/>
          <w:bCs/>
          <w:color w:val="auto"/>
          <w:sz w:val="24"/>
          <w:szCs w:val="24"/>
        </w:rPr>
      </w:pPr>
      <w:bookmarkStart w:id="73" w:name="_Toc419045061"/>
      <w:bookmarkStart w:id="74" w:name="_Toc422322474"/>
      <w:r>
        <w:rPr>
          <w:rStyle w:val="32"/>
          <w:rFonts w:hint="eastAsia" w:ascii="宋体" w:hAnsi="宋体" w:eastAsia="宋体" w:cs="宋体"/>
          <w:b/>
          <w:bCs/>
          <w:color w:val="auto"/>
          <w:sz w:val="24"/>
          <w:szCs w:val="24"/>
        </w:rPr>
        <w:t>四、质量标准</w:t>
      </w:r>
      <w:bookmarkEnd w:id="73"/>
      <w:bookmarkEnd w:id="74"/>
    </w:p>
    <w:p>
      <w:pPr>
        <w:pStyle w:val="31"/>
        <w:spacing w:line="360" w:lineRule="auto"/>
        <w:ind w:left="420" w:leftChars="200"/>
        <w:jc w:val="left"/>
        <w:rPr>
          <w:rStyle w:val="32"/>
          <w:rFonts w:hint="eastAsia" w:ascii="宋体" w:hAnsi="宋体" w:eastAsia="宋体" w:cs="宋体"/>
          <w:color w:val="auto"/>
          <w:sz w:val="24"/>
          <w:szCs w:val="24"/>
          <w:lang w:val="en-US" w:eastAsia="zh-CN"/>
        </w:rPr>
      </w:pPr>
      <w:r>
        <w:rPr>
          <w:rStyle w:val="32"/>
          <w:rFonts w:hint="eastAsia" w:ascii="宋体" w:hAnsi="宋体" w:eastAsia="宋体" w:cs="宋体"/>
          <w:color w:val="auto"/>
          <w:sz w:val="24"/>
          <w:szCs w:val="24"/>
        </w:rPr>
        <w:t>工程造价咨询成果文件应符合：</w:t>
      </w:r>
      <w:bookmarkStart w:id="75" w:name="_Toc422322475"/>
      <w:bookmarkStart w:id="76" w:name="_Toc419045062"/>
      <w:bookmarkStart w:id="77" w:name="12"/>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u w:val="single"/>
        </w:rPr>
        <w:tab/>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w:t>
      </w:r>
      <w:r>
        <w:rPr>
          <w:rStyle w:val="32"/>
          <w:rFonts w:hint="eastAsia" w:ascii="宋体" w:hAnsi="宋体" w:eastAsia="宋体" w:cs="宋体"/>
          <w:color w:val="auto"/>
          <w:sz w:val="24"/>
          <w:szCs w:val="24"/>
          <w:lang w:val="en-US" w:eastAsia="zh-CN"/>
        </w:rPr>
        <w:t xml:space="preserve"> </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b/>
          <w:bCs/>
          <w:color w:val="auto"/>
          <w:sz w:val="24"/>
          <w:szCs w:val="24"/>
        </w:rPr>
        <w:t>五、酬金或计取方式</w:t>
      </w:r>
      <w:bookmarkEnd w:id="75"/>
      <w:bookmarkEnd w:id="76"/>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1.酬金：</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 xml:space="preserve"> （大写）（¥ </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 xml:space="preserve">）。 </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2.计取方式：</w:t>
      </w:r>
      <w:r>
        <w:rPr>
          <w:rStyle w:val="32"/>
          <w:rFonts w:hint="eastAsia" w:ascii="宋体" w:hAnsi="宋体" w:eastAsia="宋体" w:cs="宋体"/>
          <w:color w:val="auto"/>
          <w:sz w:val="24"/>
          <w:szCs w:val="24"/>
          <w:u w:val="single"/>
        </w:rPr>
        <w:t>参照执行</w:t>
      </w:r>
      <w:r>
        <w:rPr>
          <w:rFonts w:hint="eastAsia" w:ascii="宋体" w:hAnsi="宋体" w:eastAsia="宋体" w:cs="宋体"/>
          <w:color w:val="000000"/>
          <w:sz w:val="24"/>
          <w:szCs w:val="24"/>
          <w:u w:val="single"/>
          <w:lang w:val="en-US" w:eastAsia="zh-CN"/>
        </w:rPr>
        <w:t>中价协</w:t>
      </w:r>
      <w:r>
        <w:rPr>
          <w:rFonts w:hint="eastAsia" w:ascii="宋体" w:hAnsi="宋体" w:eastAsia="宋体" w:cs="宋体"/>
          <w:color w:val="000000"/>
          <w:sz w:val="24"/>
          <w:szCs w:val="24"/>
          <w:u w:val="single"/>
        </w:rPr>
        <w:t>［20</w:t>
      </w:r>
      <w:r>
        <w:rPr>
          <w:rFonts w:hint="eastAsia" w:ascii="宋体" w:hAnsi="宋体" w:eastAsia="宋体" w:cs="宋体"/>
          <w:color w:val="000000"/>
          <w:sz w:val="24"/>
          <w:szCs w:val="24"/>
          <w:u w:val="single"/>
          <w:lang w:val="en-US" w:eastAsia="zh-CN"/>
        </w:rPr>
        <w:t>13</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35</w:t>
      </w:r>
      <w:r>
        <w:rPr>
          <w:rFonts w:hint="eastAsia" w:ascii="宋体" w:hAnsi="宋体" w:eastAsia="宋体" w:cs="宋体"/>
          <w:color w:val="000000"/>
          <w:sz w:val="24"/>
          <w:szCs w:val="24"/>
          <w:u w:val="single"/>
        </w:rPr>
        <w:t>号文</w:t>
      </w:r>
      <w:r>
        <w:rPr>
          <w:rStyle w:val="32"/>
          <w:rFonts w:hint="eastAsia" w:ascii="宋体" w:hAnsi="宋体" w:eastAsia="宋体" w:cs="宋体"/>
          <w:color w:val="auto"/>
          <w:sz w:val="24"/>
          <w:szCs w:val="24"/>
          <w:u w:val="single"/>
        </w:rPr>
        <w:t>件规定计取</w:t>
      </w:r>
      <w:r>
        <w:rPr>
          <w:rStyle w:val="32"/>
          <w:rFonts w:hint="eastAsia" w:ascii="宋体" w:hAnsi="宋体" w:eastAsia="宋体" w:cs="宋体"/>
          <w:color w:val="auto"/>
          <w:sz w:val="24"/>
          <w:szCs w:val="24"/>
        </w:rPr>
        <w:t xml:space="preserve"> 。 </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酬金或计取方式详见附录A。</w:t>
      </w:r>
    </w:p>
    <w:p>
      <w:pPr>
        <w:pStyle w:val="31"/>
        <w:spacing w:line="360" w:lineRule="auto"/>
        <w:ind w:left="420" w:leftChars="200"/>
        <w:jc w:val="left"/>
        <w:rPr>
          <w:rStyle w:val="32"/>
          <w:rFonts w:hint="eastAsia" w:ascii="宋体" w:hAnsi="宋体" w:eastAsia="宋体" w:cs="宋体"/>
          <w:b/>
          <w:bCs/>
          <w:color w:val="auto"/>
          <w:sz w:val="24"/>
          <w:szCs w:val="24"/>
        </w:rPr>
      </w:pPr>
      <w:bookmarkStart w:id="78" w:name="_Toc419045058"/>
      <w:bookmarkStart w:id="79" w:name="_Toc422322476"/>
      <w:r>
        <w:rPr>
          <w:rStyle w:val="32"/>
          <w:rFonts w:hint="eastAsia" w:ascii="宋体" w:hAnsi="宋体" w:eastAsia="宋体" w:cs="宋体"/>
          <w:b/>
          <w:bCs/>
          <w:color w:val="auto"/>
          <w:sz w:val="24"/>
          <w:szCs w:val="24"/>
        </w:rPr>
        <w:t>六、合同文件的构成</w:t>
      </w:r>
      <w:bookmarkEnd w:id="78"/>
      <w:bookmarkEnd w:id="79"/>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本协议书与下列文件一起构成合同文件:</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1.中标通知书或委托书（如果有）；</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2.投标函及投标函附录或造价咨询服务建议书（如果有）；</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3.专用条件及附录；</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4.通用条件；</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5.其他合同文件。</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上述各项合同文件包括合同当事人就该项合同文件所作出的补充和修改，属于同</w:t>
      </w:r>
    </w:p>
    <w:p>
      <w:pPr>
        <w:pStyle w:val="31"/>
        <w:spacing w:line="360" w:lineRule="auto"/>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一类内容的文件，应以最新签署的为准。</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在合同订立及履行过程中形成的与合同有关的文件（包括补充协议）均构成合同</w:t>
      </w:r>
    </w:p>
    <w:p>
      <w:pPr>
        <w:pStyle w:val="31"/>
        <w:spacing w:line="360" w:lineRule="auto"/>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文件的组成部分。</w:t>
      </w:r>
    </w:p>
    <w:p>
      <w:pPr>
        <w:pStyle w:val="31"/>
        <w:spacing w:line="360" w:lineRule="auto"/>
        <w:ind w:left="420" w:leftChars="200"/>
        <w:jc w:val="left"/>
        <w:rPr>
          <w:rStyle w:val="32"/>
          <w:rFonts w:hint="eastAsia" w:ascii="宋体" w:hAnsi="宋体" w:eastAsia="宋体" w:cs="宋体"/>
          <w:color w:val="auto"/>
          <w:sz w:val="24"/>
          <w:szCs w:val="24"/>
        </w:rPr>
      </w:pPr>
      <w:bookmarkStart w:id="80" w:name="_Toc419045057"/>
      <w:bookmarkStart w:id="81" w:name="_Toc422322477"/>
      <w:r>
        <w:rPr>
          <w:rStyle w:val="32"/>
          <w:rFonts w:hint="eastAsia" w:ascii="宋体" w:hAnsi="宋体" w:eastAsia="宋体" w:cs="宋体"/>
          <w:b/>
          <w:bCs/>
          <w:color w:val="auto"/>
          <w:sz w:val="24"/>
          <w:szCs w:val="24"/>
        </w:rPr>
        <w:t>七、</w:t>
      </w:r>
      <w:bookmarkStart w:id="82" w:name="8"/>
      <w:r>
        <w:rPr>
          <w:rStyle w:val="32"/>
          <w:rFonts w:hint="eastAsia" w:ascii="宋体" w:hAnsi="宋体" w:eastAsia="宋体" w:cs="宋体"/>
          <w:b/>
          <w:bCs/>
          <w:color w:val="auto"/>
          <w:sz w:val="24"/>
          <w:szCs w:val="24"/>
        </w:rPr>
        <w:t>词语</w:t>
      </w:r>
      <w:bookmarkEnd w:id="80"/>
      <w:r>
        <w:rPr>
          <w:rStyle w:val="32"/>
          <w:rFonts w:hint="eastAsia" w:ascii="宋体" w:hAnsi="宋体" w:eastAsia="宋体" w:cs="宋体"/>
          <w:b/>
          <w:bCs/>
          <w:color w:val="auto"/>
          <w:sz w:val="24"/>
          <w:szCs w:val="24"/>
        </w:rPr>
        <w:t>定义</w:t>
      </w:r>
      <w:bookmarkEnd w:id="81"/>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协议书中相关词语的含义与通用条件中的定义与解释相同。</w:t>
      </w:r>
      <w:bookmarkEnd w:id="82"/>
    </w:p>
    <w:p>
      <w:pPr>
        <w:pStyle w:val="31"/>
        <w:spacing w:line="360" w:lineRule="auto"/>
        <w:ind w:left="420" w:leftChars="200"/>
        <w:jc w:val="left"/>
        <w:rPr>
          <w:rStyle w:val="32"/>
          <w:rFonts w:hint="eastAsia" w:ascii="宋体" w:hAnsi="宋体" w:eastAsia="宋体" w:cs="宋体"/>
          <w:b/>
          <w:bCs/>
          <w:color w:val="auto"/>
          <w:sz w:val="24"/>
          <w:szCs w:val="24"/>
        </w:rPr>
      </w:pPr>
      <w:bookmarkStart w:id="83" w:name="_Toc422322478"/>
      <w:bookmarkStart w:id="84" w:name="_Toc419045063"/>
      <w:r>
        <w:rPr>
          <w:rStyle w:val="32"/>
          <w:rFonts w:hint="eastAsia" w:ascii="宋体" w:hAnsi="宋体" w:eastAsia="宋体" w:cs="宋体"/>
          <w:b/>
          <w:bCs/>
          <w:color w:val="auto"/>
          <w:sz w:val="24"/>
          <w:szCs w:val="24"/>
        </w:rPr>
        <w:t>八、合同订立</w:t>
      </w:r>
      <w:bookmarkEnd w:id="83"/>
      <w:bookmarkEnd w:id="84"/>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1.订立时间：</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年</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月</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日。</w:t>
      </w:r>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2.订立地点：</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rPr>
        <w:t>。</w:t>
      </w:r>
    </w:p>
    <w:p>
      <w:pPr>
        <w:pStyle w:val="31"/>
        <w:spacing w:line="360" w:lineRule="auto"/>
        <w:ind w:left="420" w:leftChars="200"/>
        <w:jc w:val="left"/>
        <w:rPr>
          <w:rStyle w:val="32"/>
          <w:rFonts w:hint="eastAsia" w:ascii="宋体" w:hAnsi="宋体" w:eastAsia="宋体" w:cs="宋体"/>
          <w:color w:val="auto"/>
          <w:sz w:val="24"/>
          <w:szCs w:val="24"/>
        </w:rPr>
      </w:pPr>
      <w:bookmarkStart w:id="85" w:name="_Toc422322479"/>
      <w:bookmarkStart w:id="86" w:name="_Toc419045064"/>
      <w:r>
        <w:rPr>
          <w:rStyle w:val="32"/>
          <w:rFonts w:hint="eastAsia" w:ascii="宋体" w:hAnsi="宋体" w:eastAsia="宋体" w:cs="宋体"/>
          <w:b/>
          <w:bCs/>
          <w:color w:val="auto"/>
          <w:sz w:val="24"/>
          <w:szCs w:val="24"/>
        </w:rPr>
        <w:t>九、合同生效</w:t>
      </w:r>
      <w:bookmarkEnd w:id="85"/>
      <w:bookmarkEnd w:id="86"/>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本合同自双方签字盖章生效。</w:t>
      </w:r>
    </w:p>
    <w:p>
      <w:pPr>
        <w:pStyle w:val="31"/>
        <w:spacing w:line="360" w:lineRule="auto"/>
        <w:ind w:left="420" w:leftChars="200"/>
        <w:jc w:val="left"/>
        <w:rPr>
          <w:rStyle w:val="32"/>
          <w:rFonts w:hint="eastAsia" w:ascii="宋体" w:hAnsi="宋体" w:eastAsia="宋体" w:cs="宋体"/>
          <w:b/>
          <w:bCs/>
          <w:color w:val="auto"/>
          <w:sz w:val="24"/>
          <w:szCs w:val="24"/>
        </w:rPr>
      </w:pPr>
      <w:bookmarkStart w:id="87" w:name="_Toc422322480"/>
      <w:bookmarkStart w:id="88" w:name="_Toc419045065"/>
      <w:r>
        <w:rPr>
          <w:rStyle w:val="32"/>
          <w:rFonts w:hint="eastAsia" w:ascii="宋体" w:hAnsi="宋体" w:eastAsia="宋体" w:cs="宋体"/>
          <w:b/>
          <w:bCs/>
          <w:color w:val="auto"/>
          <w:sz w:val="24"/>
          <w:szCs w:val="24"/>
        </w:rPr>
        <w:t>十、合同份数</w:t>
      </w:r>
      <w:bookmarkEnd w:id="87"/>
      <w:bookmarkEnd w:id="88"/>
    </w:p>
    <w:p>
      <w:pPr>
        <w:pStyle w:val="31"/>
        <w:spacing w:line="360" w:lineRule="auto"/>
        <w:ind w:left="420" w:leftChars="200"/>
        <w:jc w:val="left"/>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本合同一式</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rPr>
        <w:t>份，具有同等法律效力，其中委托人执</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rPr>
        <w:t>份，咨询人执</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rPr>
        <w:t>份。</w:t>
      </w:r>
    </w:p>
    <w:p>
      <w:pPr>
        <w:pStyle w:val="31"/>
        <w:spacing w:line="480" w:lineRule="auto"/>
        <w:jc w:val="left"/>
        <w:rPr>
          <w:rStyle w:val="32"/>
          <w:rFonts w:hint="eastAsia" w:ascii="宋体" w:hAnsi="宋体" w:eastAsia="宋体" w:cs="宋体"/>
          <w:color w:val="auto"/>
          <w:sz w:val="24"/>
          <w:szCs w:val="24"/>
        </w:rPr>
      </w:pP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lang w:eastAsia="zh-CN"/>
        </w:rPr>
      </w:pPr>
      <w:r>
        <w:rPr>
          <w:rStyle w:val="32"/>
          <w:rFonts w:hint="eastAsia" w:ascii="宋体" w:hAnsi="宋体" w:eastAsia="宋体" w:cs="宋体"/>
          <w:color w:val="auto"/>
          <w:sz w:val="24"/>
          <w:szCs w:val="24"/>
        </w:rPr>
        <w:t>委 托 人：</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u w:val="single"/>
        </w:rPr>
        <w:t xml:space="preserve"> </w:t>
      </w:r>
      <w:r>
        <w:rPr>
          <w:rStyle w:val="32"/>
          <w:rFonts w:hint="eastAsia" w:ascii="宋体" w:hAnsi="宋体" w:eastAsia="宋体" w:cs="宋体"/>
          <w:color w:val="auto"/>
          <w:sz w:val="24"/>
          <w:szCs w:val="24"/>
        </w:rPr>
        <w:t xml:space="preserve">（盖章）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咨 询 人：</w:t>
      </w:r>
      <w:r>
        <w:rPr>
          <w:rStyle w:val="32"/>
          <w:rFonts w:hint="eastAsia" w:ascii="宋体" w:hAnsi="宋体" w:eastAsia="宋体" w:cs="宋体"/>
          <w:color w:val="auto"/>
          <w:sz w:val="24"/>
          <w:szCs w:val="24"/>
          <w:u w:val="single"/>
          <w:lang w:val="en-US" w:eastAsia="zh-CN"/>
        </w:rPr>
        <w:t xml:space="preserve">               </w:t>
      </w:r>
      <w:r>
        <w:rPr>
          <w:rStyle w:val="32"/>
          <w:rFonts w:hint="eastAsia" w:ascii="宋体" w:hAnsi="宋体" w:eastAsia="宋体" w:cs="宋体"/>
          <w:color w:val="auto"/>
          <w:sz w:val="24"/>
          <w:szCs w:val="24"/>
        </w:rPr>
        <w:t xml:space="preserve">（盖章） </w:t>
      </w: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法定代表人或其授权的代理人：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 xml:space="preserve">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 xml:space="preserve">法定代表人或其授权的代理人：                                       </w:t>
      </w: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住所：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 xml:space="preserve">住所： </w:t>
      </w: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账号：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 xml:space="preserve">账号： </w:t>
      </w: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开户银行：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 xml:space="preserve">开户银行： </w:t>
      </w: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邮政编码：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 xml:space="preserve">邮政编码： </w:t>
      </w: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电    话：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 xml:space="preserve">电    话： </w:t>
      </w: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传    真：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 xml:space="preserve">传    真： </w:t>
      </w: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t xml:space="preserve">电子信箱：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 xml:space="preserve"> </w:t>
      </w:r>
      <w:r>
        <w:rPr>
          <w:rStyle w:val="32"/>
          <w:rFonts w:hint="eastAsia" w:ascii="宋体" w:hAnsi="宋体" w:eastAsia="宋体" w:cs="宋体"/>
          <w:color w:val="auto"/>
          <w:sz w:val="24"/>
          <w:szCs w:val="24"/>
          <w:lang w:val="en-US" w:eastAsia="zh-CN"/>
        </w:rPr>
        <w:t xml:space="preserve"> </w:t>
      </w:r>
      <w:r>
        <w:rPr>
          <w:rStyle w:val="32"/>
          <w:rFonts w:hint="eastAsia" w:ascii="宋体" w:hAnsi="宋体" w:eastAsia="宋体" w:cs="宋体"/>
          <w:color w:val="auto"/>
          <w:sz w:val="24"/>
          <w:szCs w:val="24"/>
        </w:rPr>
        <w:t>电子信箱：</w:t>
      </w:r>
      <w:bookmarkEnd w:id="77"/>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p>
    <w:p>
      <w:pPr>
        <w:pStyle w:val="31"/>
        <w:keepNext w:val="0"/>
        <w:keepLines w:val="0"/>
        <w:pageBreakBefore w:val="0"/>
        <w:widowControl/>
        <w:kinsoku/>
        <w:wordWrap/>
        <w:overflowPunct/>
        <w:topLinePunct w:val="0"/>
        <w:autoSpaceDE/>
        <w:autoSpaceDN/>
        <w:bidi w:val="0"/>
        <w:adjustRightInd/>
        <w:snapToGrid/>
        <w:spacing w:line="480" w:lineRule="auto"/>
        <w:ind w:left="0" w:leftChars="0" w:firstLine="0" w:firstLineChars="0"/>
        <w:jc w:val="left"/>
        <w:textAlignment w:val="auto"/>
        <w:rPr>
          <w:rStyle w:val="32"/>
          <w:rFonts w:hint="eastAsia" w:ascii="宋体" w:hAnsi="宋体" w:eastAsia="宋体" w:cs="宋体"/>
          <w:color w:val="auto"/>
          <w:sz w:val="24"/>
          <w:szCs w:val="24"/>
        </w:rPr>
      </w:pPr>
    </w:p>
    <w:p>
      <w:pPr>
        <w:spacing w:line="360" w:lineRule="auto"/>
        <w:jc w:val="center"/>
        <w:rPr>
          <w:rFonts w:hint="eastAsia" w:ascii="宋体" w:hAnsi="宋体" w:eastAsia="宋体" w:cs="宋体"/>
          <w:sz w:val="28"/>
          <w:szCs w:val="32"/>
        </w:rPr>
      </w:pPr>
      <w:r>
        <w:rPr>
          <w:rFonts w:hint="eastAsia" w:ascii="宋体" w:hAnsi="宋体" w:eastAsia="宋体" w:cs="宋体"/>
          <w:sz w:val="28"/>
          <w:szCs w:val="32"/>
        </w:rPr>
        <w:t>第二部分   通用条件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8"/>
        </w:rPr>
      </w:pPr>
      <w:bookmarkStart w:id="89" w:name="_Toc419045067"/>
      <w:bookmarkStart w:id="90" w:name="_Toc422322482"/>
      <w:r>
        <w:rPr>
          <w:rFonts w:hint="eastAsia" w:ascii="宋体" w:hAnsi="宋体" w:eastAsia="宋体" w:cs="宋体"/>
          <w:b/>
          <w:bCs/>
          <w:sz w:val="24"/>
          <w:szCs w:val="28"/>
        </w:rPr>
        <w:t>1.词语定义、语言、解释顺序与适用法律</w:t>
      </w:r>
      <w:bookmarkEnd w:id="89"/>
      <w:bookmarkEnd w:id="9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91" w:name="_Toc422322483"/>
      <w:bookmarkStart w:id="92" w:name="_Toc419045068"/>
      <w:r>
        <w:rPr>
          <w:rFonts w:hint="eastAsia" w:ascii="宋体" w:hAnsi="宋体" w:eastAsia="宋体" w:cs="宋体"/>
          <w:sz w:val="24"/>
          <w:szCs w:val="28"/>
        </w:rPr>
        <w:t>1.1词语定义</w:t>
      </w:r>
      <w:bookmarkEnd w:id="91"/>
      <w:bookmarkEnd w:id="9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组成本合同的全部文件中的下列名词和用语应具有本款所赋予的含义：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 xml:space="preserve">1.1.1“工程”是指按照本合同约定实施造价咨询与其他服务的建设工程。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1.1.2“工程造价”是指工程项目建设过程中预计或实际支出的全部费用。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1.1.3“委托人”是指本合同中委托造价咨询与其他服务的一方，及其合法的继承人或受让人。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1.1.4“咨询人”是指本合同中提供造价咨询与其他服务的一方，及其合法的继承人。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1.1.5“第三人”是指除委托人、咨询人以外与本咨询业务有关的当事人。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1.1.6“正常工作”是指本合同订立时通用条件和专用条件中约定的咨询人的工作。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1.1.7“附加工作”是指咨询人根据合同条件完成的正常工作以外的工作。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1.1.8“项目咨询团队”是指咨询人指派负责履行本合同的团队，其团队成员为本合同的项目咨询人员。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1.1.9“项目负责人”是指由咨询人的法定代表人书面授权，在授权范围内负责履行本合同、主持项目咨询团队工作的负责人。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1.1.10“委托人代表”是指由委托人的法定代表人书面授权，在授权范围内行使委托人权利的人。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1.1.11“酬金”是指咨询人履行本合同义务，委托人按照本合同约定给付咨询人的金额。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1.1.12“正常工作酬金”是指在协议书中载明的，咨询人完成正常工作，委托人应给付咨询人的酬金。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1.1.13“附加工作酬金”是指咨询人完成附加工作，委托人应给付咨询人的酬金。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1.1.14 “书面形式”是指合同书、信件和数据电文（包括电报、电传、传真、电子数据交换和电子邮件）等可以有形地表现所载内容的形式。</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1.1.15 “不可抗力”是指委托人和咨询人在订立本合同时不可预见，在合同履行过程中不可避免并不能克服的自然灾害和社会性突发事件，如地震、海啸、瘟疫、水灾、骚乱、暴动、战争等情形。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93" w:name="_Toc419045069"/>
      <w:bookmarkStart w:id="94" w:name="_Toc422322484"/>
      <w:r>
        <w:rPr>
          <w:rFonts w:hint="eastAsia" w:ascii="宋体" w:hAnsi="宋体" w:eastAsia="宋体" w:cs="宋体"/>
          <w:sz w:val="24"/>
          <w:szCs w:val="28"/>
        </w:rPr>
        <w:t>1.2语言</w:t>
      </w:r>
      <w:bookmarkEnd w:id="93"/>
      <w:bookmarkEnd w:id="9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本合同使用中文书写、解释和说明。如专用条件约定使用两种及以上语言文字时，应以中文为准。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95" w:name="_Toc419045070"/>
      <w:bookmarkStart w:id="96" w:name="_Toc422322485"/>
      <w:r>
        <w:rPr>
          <w:rFonts w:hint="eastAsia" w:ascii="宋体" w:hAnsi="宋体" w:eastAsia="宋体" w:cs="宋体"/>
          <w:sz w:val="24"/>
          <w:szCs w:val="28"/>
        </w:rPr>
        <w:t>1.3合同文件的优先顺序</w:t>
      </w:r>
      <w:bookmarkEnd w:id="95"/>
      <w:bookmarkEnd w:id="9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组成本合同的下列文件彼此应能相互解释、互为说明。除专用条件另有约定外，本合同文件的解释顺序如下：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1.协议书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2.中标通知书或委托书（如果有）；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3.专用条件及附录；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4.通用条件；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5.投标函及投标函附录或造价咨询服务建议书（如果有）；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6.其他合同文件。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上述各项合同文件包括合同当事人就该项合同文件所作出的补充和修改，属于同一类内容的文件，应以最新签署的为准。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在合同订立及履行过程中形成的与合同有关的文件均构成合同文件的组成部分。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97" w:name="_Toc422322486"/>
      <w:bookmarkStart w:id="98" w:name="_Toc419045071"/>
      <w:r>
        <w:rPr>
          <w:rFonts w:hint="eastAsia" w:ascii="宋体" w:hAnsi="宋体" w:eastAsia="宋体" w:cs="宋体"/>
          <w:sz w:val="24"/>
          <w:szCs w:val="28"/>
        </w:rPr>
        <w:t>1.4适用法律</w:t>
      </w:r>
      <w:bookmarkEnd w:id="97"/>
      <w:bookmarkEnd w:id="9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本合同适用中华人民共和国法律、行政法规、部门规章以及工程所在地的地方性法规、自治条例、单行条例和地方政府规章等。</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合同当事人可以在专用条件中约定本合同适用的其他规范、规程、定额、技术标准等规范性文件。</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8"/>
        </w:rPr>
      </w:pPr>
      <w:bookmarkStart w:id="99" w:name="_Toc422322487"/>
      <w:r>
        <w:rPr>
          <w:rFonts w:hint="eastAsia" w:ascii="宋体" w:hAnsi="宋体" w:eastAsia="宋体" w:cs="宋体"/>
          <w:b/>
          <w:bCs/>
          <w:sz w:val="24"/>
          <w:szCs w:val="28"/>
        </w:rPr>
        <w:t>2.委托人的义务</w:t>
      </w:r>
      <w:bookmarkEnd w:id="9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00" w:name="_Toc419045072"/>
      <w:bookmarkStart w:id="101" w:name="_Toc422322488"/>
      <w:r>
        <w:rPr>
          <w:rFonts w:hint="eastAsia" w:ascii="宋体" w:hAnsi="宋体" w:eastAsia="宋体" w:cs="宋体"/>
          <w:sz w:val="24"/>
          <w:szCs w:val="28"/>
        </w:rPr>
        <w:t>2.1提供资料</w:t>
      </w:r>
      <w:bookmarkEnd w:id="100"/>
      <w:bookmarkEnd w:id="10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委托人应当在专用条件约定的时间内，按照附录C的约定无偿向咨询人提供与本合同咨询业务有关的资料。在本合同履行过程中，委托人应及时向咨询人提供最新的与本合同咨询业务有关的资料。委托人应对所提供资料的真实性、准确性、合法性与完整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02" w:name="_Toc419045073"/>
      <w:bookmarkStart w:id="103" w:name="_Toc422322489"/>
      <w:r>
        <w:rPr>
          <w:rFonts w:hint="eastAsia" w:ascii="宋体" w:hAnsi="宋体" w:eastAsia="宋体" w:cs="宋体"/>
          <w:sz w:val="24"/>
          <w:szCs w:val="28"/>
        </w:rPr>
        <w:t>2.2提供工作条件</w:t>
      </w:r>
      <w:bookmarkEnd w:id="102"/>
      <w:bookmarkEnd w:id="10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委托人应为咨询人完成造价咨询提供必要的条件。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2.2.1委托人需要咨询人派驻项目现场咨询人员的，除专用条件另有约定外，项目咨询人员有权无偿使用附录D中由委托人提供的房屋及设备。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2.2.2委托人应负责与本工程造价咨询业务有关的所有外部关系的协调，为咨询人履行本合同提供必要的外部条件。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04" w:name="_Toc419045074"/>
      <w:bookmarkStart w:id="105" w:name="_Toc422322490"/>
      <w:r>
        <w:rPr>
          <w:rFonts w:hint="eastAsia" w:ascii="宋体" w:hAnsi="宋体" w:eastAsia="宋体" w:cs="宋体"/>
          <w:sz w:val="24"/>
          <w:szCs w:val="28"/>
        </w:rPr>
        <w:t>2.3合理工作时限</w:t>
      </w:r>
      <w:bookmarkEnd w:id="104"/>
      <w:bookmarkEnd w:id="10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委托人应当为咨询人完成其咨询工作，设定合理的工作时限。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06" w:name="_Toc422322491"/>
      <w:bookmarkStart w:id="107" w:name="_Toc419045075"/>
      <w:r>
        <w:rPr>
          <w:rFonts w:hint="eastAsia" w:ascii="宋体" w:hAnsi="宋体" w:eastAsia="宋体" w:cs="宋体"/>
          <w:sz w:val="24"/>
          <w:szCs w:val="28"/>
        </w:rPr>
        <w:t>2.4委托人代表</w:t>
      </w:r>
      <w:bookmarkEnd w:id="106"/>
      <w:bookmarkEnd w:id="10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委托人应授权一名代表负责本合同的履行。委托人应在双方签订本合同7日内，将委托人代表的姓名和权限范围书面告知咨询人。委托人更换委托人代表时，应提前7日书面通知咨询人。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08" w:name="_Toc422322492"/>
      <w:bookmarkStart w:id="109" w:name="_Toc419045076"/>
      <w:r>
        <w:rPr>
          <w:rFonts w:hint="eastAsia" w:ascii="宋体" w:hAnsi="宋体" w:eastAsia="宋体" w:cs="宋体"/>
          <w:sz w:val="24"/>
          <w:szCs w:val="28"/>
        </w:rPr>
        <w:t>2.5答复</w:t>
      </w:r>
      <w:bookmarkEnd w:id="108"/>
      <w:bookmarkEnd w:id="10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委托人应当在专用条件约定的时间内就咨询人以书面形式提交并要求做出答复的事宜给予书面答复。逾期未答复的，由此造成的工作延误和损失由委托人承担。</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10" w:name="_Toc419045077"/>
      <w:bookmarkStart w:id="111" w:name="_Toc422322493"/>
      <w:r>
        <w:rPr>
          <w:rFonts w:hint="eastAsia" w:ascii="宋体" w:hAnsi="宋体" w:eastAsia="宋体" w:cs="宋体"/>
          <w:sz w:val="24"/>
          <w:szCs w:val="28"/>
        </w:rPr>
        <w:t>2.6支付</w:t>
      </w:r>
      <w:bookmarkEnd w:id="110"/>
      <w:bookmarkEnd w:id="11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委托人应当按照合同的约定，向咨询人支付酬金。</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8"/>
        </w:rPr>
      </w:pPr>
      <w:bookmarkStart w:id="112" w:name="_Toc422322494"/>
      <w:bookmarkStart w:id="113" w:name="_Toc419045078"/>
      <w:r>
        <w:rPr>
          <w:rFonts w:hint="eastAsia" w:ascii="宋体" w:hAnsi="宋体" w:eastAsia="宋体" w:cs="宋体"/>
          <w:b/>
          <w:bCs/>
          <w:sz w:val="24"/>
          <w:szCs w:val="28"/>
        </w:rPr>
        <w:t>3.咨询人的义务</w:t>
      </w:r>
      <w:bookmarkEnd w:id="112"/>
      <w:bookmarkEnd w:id="11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14" w:name="_Toc419045080"/>
      <w:bookmarkStart w:id="115" w:name="_Toc422322495"/>
      <w:bookmarkStart w:id="116" w:name="16"/>
      <w:r>
        <w:rPr>
          <w:rFonts w:hint="eastAsia" w:ascii="宋体" w:hAnsi="宋体" w:eastAsia="宋体" w:cs="宋体"/>
          <w:sz w:val="24"/>
          <w:szCs w:val="28"/>
        </w:rPr>
        <w:t>3.</w:t>
      </w:r>
      <w:r>
        <w:rPr>
          <w:rFonts w:hint="eastAsia" w:ascii="宋体" w:hAnsi="宋体" w:eastAsia="宋体" w:cs="宋体"/>
          <w:sz w:val="24"/>
          <w:szCs w:val="28"/>
          <w:lang w:eastAsia="zh-CN"/>
        </w:rPr>
        <w:t>1</w:t>
      </w:r>
      <w:r>
        <w:rPr>
          <w:rFonts w:hint="eastAsia" w:ascii="宋体" w:hAnsi="宋体" w:eastAsia="宋体" w:cs="宋体"/>
          <w:sz w:val="24"/>
          <w:szCs w:val="28"/>
        </w:rPr>
        <w:t xml:space="preserve"> 项目咨询团队及人员</w:t>
      </w:r>
      <w:bookmarkEnd w:id="114"/>
      <w:bookmarkEnd w:id="11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3.1.1项目咨询团队的主要人员应具有专用条件约定的资格条件，团队人员的数量应符合专用条件的约定。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3.1.2项目负责人</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咨询人应以书面形式授权一名项目负责人负责履行本合同、主持项目咨询团队工作。采用招标程序签署本合同的，项目负责人应当与投标文件载明的一致。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3.1.3在本合同履行过程中，咨询人员应保持相对稳定，以保证咨询工作正常进行。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咨询人可根据工程进展和工作需要等情形调整项目咨询团队人员。咨询人更换项目负责人时，应提前7日向委托人书面报告，经委托人同意后方可更换。除专用条件另有约定外，咨询人更换项目咨询团队其他咨询人员，应提前3日向委托人书面报告，经委托人同意后以相当资格与能力的人员替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3.1.4咨询人员有下列情形之一，委托人要求咨询人更换的，咨询人应当更换：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（1）存在严重过失行为的；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（2）存在违法行为不能履行职责的；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（3）涉嫌犯罪的；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（4）不能胜任岗位职责的；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（5）严重违反职业道德的；</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（6）专用条件约定的其他情形。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17" w:name="_Toc422322496"/>
      <w:r>
        <w:rPr>
          <w:rFonts w:hint="eastAsia" w:ascii="宋体" w:hAnsi="宋体" w:eastAsia="宋体" w:cs="宋体"/>
          <w:sz w:val="24"/>
          <w:szCs w:val="28"/>
        </w:rPr>
        <w:t>3.</w:t>
      </w:r>
      <w:r>
        <w:rPr>
          <w:rFonts w:hint="eastAsia" w:ascii="宋体" w:hAnsi="宋体" w:eastAsia="宋体" w:cs="宋体"/>
          <w:sz w:val="24"/>
          <w:szCs w:val="28"/>
          <w:lang w:eastAsia="zh-CN"/>
        </w:rPr>
        <w:t>2</w:t>
      </w:r>
      <w:r>
        <w:rPr>
          <w:rFonts w:hint="eastAsia" w:ascii="宋体" w:hAnsi="宋体" w:eastAsia="宋体" w:cs="宋体"/>
          <w:sz w:val="24"/>
          <w:szCs w:val="28"/>
        </w:rPr>
        <w:t xml:space="preserve"> 咨询人的工作要求</w:t>
      </w:r>
      <w:bookmarkEnd w:id="11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3.2.1咨询人应当按照专用条件约定的时间等要求向委托人提供与工程造价咨询业务有关的资料，包括工程造价咨询企业的资质证书及承担本合同业务的团队人员名单及执业（从业）资格证书、咨询工作大纲等，并按合同约定的服务范围和工作内容实施咨询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3.2.2咨询人应当在专用条件约定的时间内，按照专用条件约定的份数、组成向委托人提交咨询成果文件。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咨询人提供造价咨询服务以及出具工程造价咨询成果文件应符合现行国家或行业有关规定、标准、规范的要求。委托人要求的工程造价咨询成果文件质量标准高于现行国家或行业标准的，应在专用条件中约定具体的质量标准，并相应增加服务酬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3.2.3咨询人提交的工程造价咨询成果文件，除加盖咨询人单位公章、工程造价咨询企业执业印章外，还必须按要求加盖参加咨询工作人员的执业（从业）资格印章。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3.2.4咨询人应在专用条件约定的时间内，对委托人以书面形式提出的建议或者异议给予书面答复。</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3.2.5咨询人从事工程造价咨询活动，应当遵循独立、客观、公正、诚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实信用的原则，不得损害社会公共利益和他人的合法权益。</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3.2.6咨询人承诺按照法律规定及合同约定，完成合同范围内的建设工程造价咨询服务，不转包承接的造价咨询服务业务。</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18" w:name="_Toc419045081"/>
      <w:bookmarkStart w:id="119" w:name="_Toc422322497"/>
      <w:r>
        <w:rPr>
          <w:rFonts w:hint="eastAsia" w:ascii="宋体" w:hAnsi="宋体" w:eastAsia="宋体" w:cs="宋体"/>
          <w:sz w:val="24"/>
          <w:szCs w:val="28"/>
        </w:rPr>
        <w:t>3.</w:t>
      </w:r>
      <w:r>
        <w:rPr>
          <w:rFonts w:hint="eastAsia" w:ascii="宋体" w:hAnsi="宋体" w:eastAsia="宋体" w:cs="宋体"/>
          <w:sz w:val="24"/>
          <w:szCs w:val="28"/>
          <w:lang w:eastAsia="zh-CN"/>
        </w:rPr>
        <w:t>3</w:t>
      </w:r>
      <w:r>
        <w:rPr>
          <w:rFonts w:hint="eastAsia" w:ascii="宋体" w:hAnsi="宋体" w:eastAsia="宋体" w:cs="宋体"/>
          <w:sz w:val="24"/>
          <w:szCs w:val="28"/>
        </w:rPr>
        <w:t>咨询人的工作依据</w:t>
      </w:r>
      <w:bookmarkEnd w:id="118"/>
      <w:bookmarkEnd w:id="11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咨询人应在专用条件内与委托人协商明确履行本合同约定的咨询服务需要适用的技术标准、规范、定额等工作依据，但不得违反国家及工程所在地的强制性标准、规范。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咨询人应自行配备本条所述的技术标准、规范、定额等相关资料。必须由委托人提供的资料，应在附录C中载明。需要委托人协助才能获得的资料，委托人应予以协助。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20" w:name="_Toc422322498"/>
      <w:bookmarkStart w:id="121" w:name="_Toc419045082"/>
      <w:r>
        <w:rPr>
          <w:rFonts w:hint="eastAsia" w:ascii="宋体" w:hAnsi="宋体" w:eastAsia="宋体" w:cs="宋体"/>
          <w:sz w:val="24"/>
          <w:szCs w:val="28"/>
        </w:rPr>
        <w:t>3.</w:t>
      </w:r>
      <w:r>
        <w:rPr>
          <w:rFonts w:hint="eastAsia" w:ascii="宋体" w:hAnsi="宋体" w:eastAsia="宋体" w:cs="宋体"/>
          <w:sz w:val="24"/>
          <w:szCs w:val="28"/>
          <w:lang w:eastAsia="zh-CN"/>
        </w:rPr>
        <w:t>4</w:t>
      </w:r>
      <w:r>
        <w:rPr>
          <w:rFonts w:hint="eastAsia" w:ascii="宋体" w:hAnsi="宋体" w:eastAsia="宋体" w:cs="宋体"/>
          <w:sz w:val="24"/>
          <w:szCs w:val="28"/>
        </w:rPr>
        <w:t>使用委托人房屋及设备的返还</w:t>
      </w:r>
      <w:bookmarkEnd w:id="120"/>
      <w:bookmarkEnd w:id="12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项目咨询人员使用委托人提供的房屋及设备的，咨询人应妥善使用和保管，在本合同终止时将上述房屋及设备按专用条件约定的时间和方式返还委托人。</w:t>
      </w:r>
    </w:p>
    <w:bookmarkEnd w:id="116"/>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8"/>
        </w:rPr>
      </w:pPr>
      <w:bookmarkStart w:id="122" w:name="_Toc422322499"/>
      <w:bookmarkStart w:id="123" w:name="_Toc419045083"/>
      <w:bookmarkStart w:id="124" w:name="19"/>
      <w:r>
        <w:rPr>
          <w:rFonts w:hint="eastAsia" w:ascii="宋体" w:hAnsi="宋体" w:eastAsia="宋体" w:cs="宋体"/>
          <w:b/>
          <w:bCs/>
          <w:sz w:val="24"/>
          <w:szCs w:val="28"/>
        </w:rPr>
        <w:t>4.违约责任</w:t>
      </w:r>
      <w:bookmarkEnd w:id="122"/>
      <w:bookmarkEnd w:id="12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25" w:name="_Toc422322500"/>
      <w:r>
        <w:rPr>
          <w:rFonts w:hint="eastAsia" w:ascii="宋体" w:hAnsi="宋体" w:eastAsia="宋体" w:cs="宋体"/>
          <w:sz w:val="24"/>
          <w:szCs w:val="28"/>
        </w:rPr>
        <w:t>4.1委托人的违约责任</w:t>
      </w:r>
      <w:bookmarkEnd w:id="12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4.1.1委托人不履行本合同义务或者履行义务不符合本合同约定的，应承担违约责任。双方可在专用条件中约定违约金的计算及支付方法。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4.1.2委托人违反本合同约定造成咨询人损失的，委托人应予以赔偿。双方可在专用条件中约定赔偿金额的确定及支付方法。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4.1.3委托人未能按期支付酬金超过14天，应按下列方法计算并支付逾期付款利息。逾期付款利息=当期应付款总额×中国人民银行发布的同期贷款基准利率×逾期支付天数（自逾期之日起计算）。双方也可在专用条件中另行约定逾期付款利息的计算及支付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26" w:name="_Toc422322501"/>
      <w:bookmarkStart w:id="127" w:name="_Toc419045084"/>
      <w:r>
        <w:rPr>
          <w:rFonts w:hint="eastAsia" w:ascii="宋体" w:hAnsi="宋体" w:eastAsia="宋体" w:cs="宋体"/>
          <w:sz w:val="24"/>
          <w:szCs w:val="28"/>
        </w:rPr>
        <w:t>4.2咨询人的违约责任</w:t>
      </w:r>
      <w:bookmarkEnd w:id="126"/>
      <w:bookmarkEnd w:id="12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4.2.1咨询人不履行本合同义务或者履行义务不符合本合同约定的，应承担违约责任。双方可在专用条件中约定违约金的计算及支付方法。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4.2.2因咨询人违反本合同约定给委托人造成损失的，咨询人应当赔偿委托人损失。双方可在专用条件中约定赔偿金额的确定及支付方法。</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8"/>
        </w:rPr>
      </w:pPr>
      <w:bookmarkStart w:id="128" w:name="_Toc419045086"/>
      <w:bookmarkStart w:id="129" w:name="_Toc422322502"/>
      <w:r>
        <w:rPr>
          <w:rFonts w:hint="eastAsia" w:ascii="宋体" w:hAnsi="宋体" w:eastAsia="宋体" w:cs="宋体"/>
          <w:b/>
          <w:bCs/>
          <w:sz w:val="24"/>
          <w:szCs w:val="28"/>
        </w:rPr>
        <w:t>5.支付</w:t>
      </w:r>
      <w:bookmarkEnd w:id="128"/>
      <w:bookmarkEnd w:id="129"/>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30" w:name="_Toc419045087"/>
      <w:bookmarkStart w:id="131" w:name="_Toc422322503"/>
      <w:r>
        <w:rPr>
          <w:rFonts w:hint="eastAsia" w:ascii="宋体" w:hAnsi="宋体" w:eastAsia="宋体" w:cs="宋体"/>
          <w:sz w:val="24"/>
          <w:szCs w:val="28"/>
        </w:rPr>
        <w:t>5.1支付货币</w:t>
      </w:r>
      <w:bookmarkEnd w:id="130"/>
      <w:bookmarkEnd w:id="13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除专用条件另有约定外，酬金均以人民币支付。涉及外币支付的，所采用的货币种类和汇率等在专用条件中约定。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32" w:name="_Toc422322504"/>
      <w:r>
        <w:rPr>
          <w:rFonts w:hint="eastAsia" w:ascii="宋体" w:hAnsi="宋体" w:eastAsia="宋体" w:cs="宋体"/>
          <w:sz w:val="24"/>
          <w:szCs w:val="28"/>
        </w:rPr>
        <w:t>5.2支付申请</w:t>
      </w:r>
      <w:bookmarkEnd w:id="132"/>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咨询人应在本合同约定的每次应付款日期前，向委托人提交支付申请书，支付申请书的提交日期由双方在专用条件中约定。支付申请书应当说明当期应付款总额，并列出当期应支付的款项及其金额。</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33" w:name="_Toc422322505"/>
      <w:r>
        <w:rPr>
          <w:rFonts w:hint="eastAsia" w:ascii="宋体" w:hAnsi="宋体" w:eastAsia="宋体" w:cs="宋体"/>
          <w:sz w:val="24"/>
          <w:szCs w:val="28"/>
        </w:rPr>
        <w:t>5.3 支付酬金</w:t>
      </w:r>
      <w:bookmarkEnd w:id="13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支付酬金包括正常工作酬金、附加工作酬金、合理化建议奖励金额及费用。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34" w:name="_Toc422322506"/>
      <w:r>
        <w:rPr>
          <w:rFonts w:hint="eastAsia" w:ascii="宋体" w:hAnsi="宋体" w:eastAsia="宋体" w:cs="宋体"/>
          <w:sz w:val="24"/>
          <w:szCs w:val="28"/>
        </w:rPr>
        <w:t>5.4有异议部分的支付</w:t>
      </w:r>
      <w:bookmarkEnd w:id="134"/>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委托人对咨询人提交的支付申请书有异议时，应当在收到咨询人提交的支付申请书后7日内，以书面形式向咨询人发出异议通知。无异议部分的款项应按期支付，有异议部分的款项按第7条约定办理。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8"/>
        </w:rPr>
      </w:pPr>
      <w:bookmarkStart w:id="135" w:name="_Toc422322507"/>
      <w:bookmarkStart w:id="136" w:name="_Toc419045088"/>
      <w:r>
        <w:rPr>
          <w:rFonts w:hint="eastAsia" w:ascii="宋体" w:hAnsi="宋体" w:eastAsia="宋体" w:cs="宋体"/>
          <w:b/>
          <w:bCs/>
          <w:sz w:val="24"/>
          <w:szCs w:val="28"/>
        </w:rPr>
        <w:t>6.合同变更、解除与终止</w:t>
      </w:r>
      <w:bookmarkEnd w:id="135"/>
      <w:bookmarkEnd w:id="13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eastAsia="zh-CN"/>
        </w:rPr>
      </w:pPr>
      <w:bookmarkStart w:id="137" w:name="_Toc422322508"/>
      <w:bookmarkStart w:id="138" w:name="_Toc419045089"/>
      <w:r>
        <w:rPr>
          <w:rFonts w:hint="eastAsia" w:ascii="宋体" w:hAnsi="宋体" w:eastAsia="宋体" w:cs="宋体"/>
          <w:sz w:val="24"/>
          <w:szCs w:val="28"/>
        </w:rPr>
        <w:t>6.1合同变更</w:t>
      </w:r>
      <w:bookmarkEnd w:id="137"/>
      <w:bookmarkEnd w:id="138"/>
      <w:r>
        <w:rPr>
          <w:rFonts w:hint="eastAsia" w:ascii="宋体" w:hAnsi="宋体" w:eastAsia="宋体" w:cs="宋体"/>
          <w:sz w:val="24"/>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6.1.1 任何一方以书面形式提出变更请求时，双方经协商一致后可进行变更。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6.1.2除不可抗力外，因非咨询人原因导致咨询人履行合同期限延长、内容增加时，咨询人应当将此情况与可能产生的影响及时通知委托人。增加的工作时间或工作内容应视为附加工作。附加工作酬金的确定方法由双方根据委托的服务范围及工作内容在专用条件中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eastAsia="zh-CN"/>
        </w:rPr>
      </w:pPr>
      <w:r>
        <w:rPr>
          <w:rFonts w:hint="eastAsia" w:ascii="宋体" w:hAnsi="宋体" w:eastAsia="宋体" w:cs="宋体"/>
          <w:sz w:val="24"/>
          <w:szCs w:val="28"/>
        </w:rPr>
        <w:t>6.1.3合同履行过程中，遇有与工程相关的法律法规、强制性标准颁布或修订的，双方应遵照执行。非强制性标准、规范、定额等发生变化的，双方协商确定执行依据。由此引起造价咨询的服务范围及内容、服务期限、酬金变化的，双方应通过协商确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6.1.4 因工程规模、服务范围及工作内容的变化等导致咨询人的工作量增减时，服务酬金应作相应调整，调整方法由双方在专用条件中约定。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39" w:name="_Toc419045090"/>
      <w:bookmarkStart w:id="140" w:name="_Toc422322509"/>
      <w:r>
        <w:rPr>
          <w:rFonts w:hint="eastAsia" w:ascii="宋体" w:hAnsi="宋体" w:eastAsia="宋体" w:cs="宋体"/>
          <w:sz w:val="24"/>
          <w:szCs w:val="28"/>
        </w:rPr>
        <w:t>6.2合同解除</w:t>
      </w:r>
      <w:bookmarkEnd w:id="139"/>
      <w:bookmarkEnd w:id="14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6.2.1 委托人与咨询人协商一致，可以解除合同。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6.2.2 有下列情形之一的，合同当事人一方或双方可以解除合同：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lang w:eastAsia="zh-CN"/>
        </w:rPr>
      </w:pPr>
      <w:r>
        <w:rPr>
          <w:rFonts w:hint="eastAsia" w:ascii="宋体" w:hAnsi="宋体" w:eastAsia="宋体" w:cs="宋体"/>
          <w:sz w:val="24"/>
          <w:szCs w:val="28"/>
        </w:rPr>
        <w:t>（1）咨询人将本合同约定的工程造价咨询服务工作全部或部分转包给他人，委托人可以解除合同；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（2）咨询人提供的造价咨询服务不符合合同约定的要求，经委托人催告仍不能达到合同约定要求的，委托人可以解除合同；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（3）委托人未按合同约定支付服务酬金，经咨询人催告后，在28天内仍未支付的，咨询人可以解除合同；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（4）因不可抗力致使合同无法履行；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（5）因一方违约致使合同无法实际履行或实际履行已无必要。</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除上述情形外，双方可以根据委托的服务范围及工作内容，在专用条件中约定解除合同的其他条件。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6.2.3 任何一方提出解除合同的，应提前30天书面通知对方。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6.2.4合同解除后，委托人应按照合同约定向咨询人支付已完成部分的咨询服务酬金。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因不可抗力导致的合同解除，其损失的分担按照合理分担的原则由合同当事人在专用条件中自行约定。除不可抗力外因非咨询人原因导致的合同解除，其损失由委托人承担。因咨询人自身原因导致的合同解除，按照违约责任处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6.2.5本合同解除后，本合同约定的有关结算、争议解决方式的条款仍然有效。</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41" w:name="_Toc422322510"/>
      <w:r>
        <w:rPr>
          <w:rFonts w:hint="eastAsia" w:ascii="宋体" w:hAnsi="宋体" w:eastAsia="宋体" w:cs="宋体"/>
          <w:sz w:val="24"/>
          <w:szCs w:val="28"/>
        </w:rPr>
        <w:t>6.3 合同终止</w:t>
      </w:r>
      <w:bookmarkEnd w:id="14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除合同解除外，以下条件全部满足时，本合同终止：</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（1）咨询人完成本合同约定的全部工作；</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（2）委托人与咨询人结清并支付酬金；</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（3）咨询人将委托人提供的资料交还。</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8"/>
        </w:rPr>
      </w:pPr>
      <w:bookmarkStart w:id="142" w:name="_Toc422322511"/>
      <w:bookmarkStart w:id="143" w:name="_Toc419045091"/>
      <w:r>
        <w:rPr>
          <w:rFonts w:hint="eastAsia" w:ascii="宋体" w:hAnsi="宋体" w:eastAsia="宋体" w:cs="宋体"/>
          <w:b/>
          <w:bCs/>
          <w:sz w:val="24"/>
          <w:szCs w:val="28"/>
        </w:rPr>
        <w:t>7.争议解决</w:t>
      </w:r>
      <w:bookmarkEnd w:id="124"/>
      <w:bookmarkEnd w:id="142"/>
      <w:bookmarkEnd w:id="14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44" w:name="_Toc422322512"/>
      <w:bookmarkStart w:id="145" w:name="_Toc419045092"/>
      <w:r>
        <w:rPr>
          <w:rFonts w:hint="eastAsia" w:ascii="宋体" w:hAnsi="宋体" w:eastAsia="宋体" w:cs="宋体"/>
          <w:sz w:val="24"/>
          <w:szCs w:val="28"/>
        </w:rPr>
        <w:t>7.1协商</w:t>
      </w:r>
      <w:bookmarkEnd w:id="144"/>
      <w:bookmarkEnd w:id="145"/>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双方应本着诚实信用的原则协商解决本合同履行过程中发生的争议。</w:t>
      </w:r>
      <w:bookmarkStart w:id="146" w:name="3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47" w:name="_Toc419045093"/>
      <w:bookmarkStart w:id="148" w:name="_Toc422322513"/>
      <w:r>
        <w:rPr>
          <w:rFonts w:hint="eastAsia" w:ascii="宋体" w:hAnsi="宋体" w:eastAsia="宋体" w:cs="宋体"/>
          <w:sz w:val="24"/>
          <w:szCs w:val="28"/>
        </w:rPr>
        <w:t>7.2</w:t>
      </w:r>
      <w:bookmarkEnd w:id="146"/>
      <w:r>
        <w:rPr>
          <w:rFonts w:hint="eastAsia" w:ascii="宋体" w:hAnsi="宋体" w:eastAsia="宋体" w:cs="宋体"/>
          <w:sz w:val="24"/>
          <w:szCs w:val="28"/>
        </w:rPr>
        <w:t>调解</w:t>
      </w:r>
      <w:bookmarkEnd w:id="147"/>
      <w:bookmarkEnd w:id="14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如果双方不能在14日内或双方商定的其他时间内解决本合同争议，可以将其提交给专用条件约定的或事后达成协议的调解人进行调解。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49" w:name="38"/>
      <w:bookmarkStart w:id="150" w:name="_Toc419045094"/>
      <w:bookmarkStart w:id="151" w:name="_Toc422322514"/>
      <w:r>
        <w:rPr>
          <w:rFonts w:hint="eastAsia" w:ascii="宋体" w:hAnsi="宋体" w:eastAsia="宋体" w:cs="宋体"/>
          <w:sz w:val="24"/>
          <w:szCs w:val="28"/>
        </w:rPr>
        <w:t>7.</w:t>
      </w:r>
      <w:bookmarkEnd w:id="149"/>
      <w:r>
        <w:rPr>
          <w:rFonts w:hint="eastAsia" w:ascii="宋体" w:hAnsi="宋体" w:eastAsia="宋体" w:cs="宋体"/>
          <w:sz w:val="24"/>
          <w:szCs w:val="28"/>
        </w:rPr>
        <w:t>3仲裁或诉讼</w:t>
      </w:r>
      <w:bookmarkEnd w:id="150"/>
      <w:bookmarkEnd w:id="15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双方均有权不经调解直接向专用条件约定的仲裁机构申请仲裁或向有管辖权的人民法院提起诉讼。</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8"/>
        </w:rPr>
      </w:pPr>
      <w:bookmarkStart w:id="152" w:name="_Toc422322515"/>
      <w:bookmarkStart w:id="153" w:name="_Toc419045095"/>
      <w:r>
        <w:rPr>
          <w:rFonts w:hint="eastAsia" w:ascii="宋体" w:hAnsi="宋体" w:eastAsia="宋体" w:cs="宋体"/>
          <w:b/>
          <w:bCs/>
          <w:sz w:val="24"/>
          <w:szCs w:val="28"/>
        </w:rPr>
        <w:t>8.其他</w:t>
      </w:r>
      <w:bookmarkEnd w:id="152"/>
      <w:bookmarkEnd w:id="15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54" w:name="39"/>
      <w:bookmarkStart w:id="155" w:name="_Toc422322516"/>
      <w:bookmarkStart w:id="156" w:name="_Toc419045096"/>
      <w:r>
        <w:rPr>
          <w:rFonts w:hint="eastAsia" w:ascii="宋体" w:hAnsi="宋体" w:eastAsia="宋体" w:cs="宋体"/>
          <w:sz w:val="24"/>
          <w:szCs w:val="28"/>
        </w:rPr>
        <w:t>8.1</w:t>
      </w:r>
      <w:bookmarkEnd w:id="154"/>
      <w:r>
        <w:rPr>
          <w:rFonts w:hint="eastAsia" w:ascii="宋体" w:hAnsi="宋体" w:eastAsia="宋体" w:cs="宋体"/>
          <w:sz w:val="24"/>
          <w:szCs w:val="28"/>
        </w:rPr>
        <w:t>考察及相关费用</w:t>
      </w:r>
      <w:bookmarkEnd w:id="155"/>
      <w:bookmarkEnd w:id="156"/>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除专用条件另有约定外，咨询人经委托人同意进行考察发生的费用由委托人审核后另行支付。差旅费及相关费用的承担由双方在专用条件中约定。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57" w:name="_Toc422322517"/>
      <w:r>
        <w:rPr>
          <w:rFonts w:hint="eastAsia" w:ascii="宋体" w:hAnsi="宋体" w:eastAsia="宋体" w:cs="宋体"/>
          <w:sz w:val="24"/>
          <w:szCs w:val="28"/>
        </w:rPr>
        <w:t>8.2奖励</w:t>
      </w:r>
      <w:bookmarkEnd w:id="157"/>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对于咨询人在服务过程中提出合理化建议，使委托人获得效益的，双方在专用条件中约定奖励金额的确定方法。奖励金额在合理化建议被采纳后，与最近一期的正常工作酬金同期支付。</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58" w:name="_Toc422322518"/>
      <w:r>
        <w:rPr>
          <w:rFonts w:hint="eastAsia" w:ascii="宋体" w:hAnsi="宋体" w:eastAsia="宋体" w:cs="宋体"/>
          <w:sz w:val="24"/>
          <w:szCs w:val="28"/>
        </w:rPr>
        <w:t>8.3保密</w:t>
      </w:r>
      <w:bookmarkEnd w:id="158"/>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在本合同履行期间或专用条件约定的期限内，双方不得泄露对方申明的保密资料，亦不得泄露与实施工程有关的第三人所提供的保密资料。保密事项在专用条件中约定。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59" w:name="_Toc419045097"/>
      <w:bookmarkStart w:id="160" w:name="_Toc422322519"/>
      <w:r>
        <w:rPr>
          <w:rFonts w:hint="eastAsia" w:ascii="宋体" w:hAnsi="宋体" w:eastAsia="宋体" w:cs="宋体"/>
          <w:sz w:val="24"/>
          <w:szCs w:val="28"/>
        </w:rPr>
        <w:t>8.4</w:t>
      </w:r>
      <w:bookmarkEnd w:id="159"/>
      <w:r>
        <w:rPr>
          <w:rFonts w:hint="eastAsia" w:ascii="宋体" w:hAnsi="宋体" w:eastAsia="宋体" w:cs="宋体"/>
          <w:sz w:val="24"/>
          <w:szCs w:val="28"/>
        </w:rPr>
        <w:t>联络</w:t>
      </w:r>
      <w:bookmarkEnd w:id="160"/>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8.4.1与合同有关的通知、指示、要求、决定等，均应采用书面形式，并应在专用条件约定的期限内送达接收人和送达地点。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8.4.2委托人和咨询人应在专用条件中约定各自的送达接收人、送达地点、电子邮箱。任何一方指定的接收人或送达地点或电子邮箱发生变动的，应提前3天以书面形式通知对方，否则视为未发生变动。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8.4.3委托人和咨询人应当及时签收另一方送达至送达地点和指定接收人的往来函件，如确有充分证据证明一方无正当理由拒不签收的，视为认可往来函件的内容。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bookmarkStart w:id="161" w:name="_Toc422322520"/>
      <w:r>
        <w:rPr>
          <w:rFonts w:hint="eastAsia" w:ascii="宋体" w:hAnsi="宋体" w:eastAsia="宋体" w:cs="宋体"/>
          <w:sz w:val="24"/>
          <w:szCs w:val="28"/>
        </w:rPr>
        <w:t>8.5知识产权</w:t>
      </w:r>
      <w:bookmarkEnd w:id="161"/>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除专用条件另有约定外，委托人提供给咨询人的图纸、委托人为实施工程自行编制或委托编制的技术规范以及反映委托人要求的或其他类似性质文件的著作权属于委托人，咨询人可以为实现本合同目的而复制或者以其他方式使用此类文件，但不能用于与本合同无关的其他事项。未经委托人书面同意，咨询人不得为了本合同以外的目的而复制或者以其他方式使用上述文件或将之提供给任何第三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除专用条件另有约定外，咨询人为履行本合同约定而编制的成果文件，其著作权属于咨询人。委托人可以为实现合同目的而复制、使用此类文件，但不能擅自修改或用于与本合同无关的其他事项。未经咨询人书面同意，委托人不得为了本合同以外的目的而复制或者以其他方式使用上述文件或将之提供给任何第三方。</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双方保证在履行本合同过程中不侵犯对方及第三方的知识产权。因咨询人侵犯他人知识产权所引起的责任，由咨询人承担；因委托人提供的基础资料导致侵权的，由委托人承担责任。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8"/>
        </w:rPr>
      </w:pPr>
      <w:r>
        <w:rPr>
          <w:rFonts w:hint="eastAsia" w:ascii="宋体" w:hAnsi="宋体" w:eastAsia="宋体" w:cs="宋体"/>
          <w:sz w:val="24"/>
          <w:szCs w:val="28"/>
        </w:rPr>
        <w:t>除专用条件另有约定外，双方均有权在履行本合同保密义务并且不损害对方利益的情况下，将履行本合同形成的有关成果文件用于企业宣传、申报奖项以及接受上级主管部门的检查。</w:t>
      </w:r>
    </w:p>
    <w:p>
      <w:pPr>
        <w:rPr>
          <w:rStyle w:val="32"/>
          <w:rFonts w:hint="eastAsia" w:ascii="宋体" w:hAnsi="宋体" w:eastAsia="宋体" w:cs="宋体"/>
          <w:color w:val="auto"/>
          <w:sz w:val="24"/>
          <w:szCs w:val="24"/>
        </w:rPr>
      </w:pPr>
      <w:r>
        <w:rPr>
          <w:rStyle w:val="32"/>
          <w:rFonts w:hint="eastAsia" w:ascii="宋体" w:hAnsi="宋体" w:eastAsia="宋体" w:cs="宋体"/>
          <w:color w:val="auto"/>
          <w:sz w:val="24"/>
          <w:szCs w:val="24"/>
        </w:rPr>
        <w:br w:type="page"/>
      </w:r>
    </w:p>
    <w:p>
      <w:pPr>
        <w:spacing w:line="360" w:lineRule="auto"/>
        <w:jc w:val="center"/>
        <w:rPr>
          <w:rFonts w:hint="eastAsia" w:ascii="宋体" w:hAnsi="宋体" w:eastAsia="宋体" w:cs="宋体"/>
          <w:sz w:val="28"/>
          <w:szCs w:val="32"/>
          <w:lang w:val="en-US" w:eastAsia="zh-CN"/>
        </w:rPr>
      </w:pPr>
      <w:r>
        <w:rPr>
          <w:rFonts w:hint="eastAsia" w:ascii="宋体" w:hAnsi="宋体" w:eastAsia="宋体" w:cs="宋体"/>
          <w:sz w:val="28"/>
          <w:szCs w:val="32"/>
        </w:rPr>
        <w:t>第三部分</w:t>
      </w:r>
      <w:r>
        <w:rPr>
          <w:rFonts w:hint="eastAsia" w:ascii="宋体" w:hAnsi="宋体" w:eastAsia="宋体" w:cs="宋体"/>
          <w:sz w:val="28"/>
          <w:szCs w:val="32"/>
          <w:lang w:eastAsia="zh-CN"/>
        </w:rPr>
        <w:t xml:space="preserve">  </w:t>
      </w:r>
      <w:r>
        <w:rPr>
          <w:rFonts w:hint="eastAsia" w:ascii="宋体" w:hAnsi="宋体" w:eastAsia="宋体" w:cs="宋体"/>
          <w:sz w:val="28"/>
          <w:szCs w:val="32"/>
        </w:rPr>
        <w:t>专用条</w:t>
      </w:r>
      <w:bookmarkStart w:id="162" w:name="45"/>
      <w:r>
        <w:rPr>
          <w:rFonts w:hint="eastAsia" w:ascii="宋体" w:hAnsi="宋体" w:eastAsia="宋体" w:cs="宋体"/>
          <w:sz w:val="28"/>
          <w:szCs w:val="32"/>
          <w:lang w:val="en-US" w:eastAsia="zh-CN"/>
        </w:rPr>
        <w:t>款</w:t>
      </w:r>
    </w:p>
    <w:bookmarkEnd w:id="162"/>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bookmarkStart w:id="163" w:name="_Toc422322522"/>
      <w:bookmarkStart w:id="164" w:name="_Toc419045099"/>
      <w:r>
        <w:rPr>
          <w:rFonts w:hint="eastAsia" w:ascii="宋体" w:hAnsi="宋体" w:eastAsia="宋体" w:cs="宋体"/>
          <w:b/>
          <w:bCs/>
          <w:sz w:val="24"/>
          <w:szCs w:val="24"/>
        </w:rPr>
        <w:t>1.词语定义、语言、解释顺序与适用法律</w:t>
      </w:r>
      <w:bookmarkEnd w:id="163"/>
      <w:bookmarkEnd w:id="164"/>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bookmarkStart w:id="165" w:name="_Toc422322524"/>
      <w:bookmarkStart w:id="166" w:name="_Toc419045101"/>
      <w:r>
        <w:rPr>
          <w:rStyle w:val="34"/>
          <w:rFonts w:hint="eastAsia" w:ascii="宋体" w:hAnsi="宋体" w:eastAsia="宋体" w:cs="宋体"/>
          <w:b w:val="0"/>
          <w:sz w:val="24"/>
          <w:szCs w:val="24"/>
        </w:rPr>
        <w:t>1.2 语言</w:t>
      </w:r>
      <w:bookmarkEnd w:id="165"/>
      <w:bookmarkEnd w:id="166"/>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34"/>
          <w:rFonts w:hint="eastAsia" w:ascii="宋体" w:hAnsi="宋体" w:eastAsia="宋体" w:cs="宋体"/>
          <w:b w:val="0"/>
          <w:sz w:val="24"/>
          <w:szCs w:val="24"/>
        </w:rPr>
      </w:pPr>
      <w:r>
        <w:rPr>
          <w:rFonts w:hint="eastAsia" w:ascii="宋体" w:hAnsi="宋体" w:eastAsia="宋体" w:cs="宋体"/>
          <w:sz w:val="24"/>
          <w:szCs w:val="24"/>
        </w:rPr>
        <w:t>本合同文件除使用中文外，还可用</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pPr>
        <w:pStyle w:val="14"/>
        <w:keepNext w:val="0"/>
        <w:keepLines w:val="0"/>
        <w:pageBreakBefore w:val="0"/>
        <w:kinsoku/>
        <w:wordWrap/>
        <w:overflowPunct/>
        <w:topLinePunct w:val="0"/>
        <w:autoSpaceDE/>
        <w:autoSpaceDN/>
        <w:bidi w:val="0"/>
        <w:adjustRightInd/>
        <w:snapToGrid w:val="0"/>
        <w:spacing w:before="0" w:after="0" w:line="360" w:lineRule="auto"/>
        <w:ind w:firstLine="480" w:firstLineChars="200"/>
        <w:jc w:val="left"/>
        <w:textAlignment w:val="auto"/>
        <w:rPr>
          <w:rFonts w:hint="eastAsia" w:ascii="宋体" w:hAnsi="宋体" w:eastAsia="宋体" w:cs="宋体"/>
          <w:b w:val="0"/>
          <w:sz w:val="24"/>
          <w:szCs w:val="24"/>
        </w:rPr>
      </w:pPr>
      <w:bookmarkStart w:id="167" w:name="_Toc422322525"/>
      <w:r>
        <w:rPr>
          <w:rFonts w:hint="eastAsia" w:ascii="宋体" w:hAnsi="宋体" w:eastAsia="宋体" w:cs="宋体"/>
          <w:b w:val="0"/>
          <w:sz w:val="24"/>
          <w:szCs w:val="24"/>
        </w:rPr>
        <w:t>1.3合同文件的优先顺序</w:t>
      </w:r>
      <w:bookmarkEnd w:id="167"/>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本合同文件的解释顺序为：</w:t>
      </w:r>
      <w:r>
        <w:rPr>
          <w:rFonts w:hint="eastAsia" w:ascii="宋体" w:hAnsi="宋体" w:eastAsia="宋体" w:cs="宋体"/>
          <w:sz w:val="24"/>
          <w:szCs w:val="24"/>
          <w:u w:val="single"/>
        </w:rPr>
        <w:t>按通用条款1.3执行</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34"/>
          <w:rFonts w:hint="eastAsia" w:ascii="宋体" w:hAnsi="宋体" w:eastAsia="宋体" w:cs="宋体"/>
          <w:b w:val="0"/>
          <w:sz w:val="24"/>
          <w:szCs w:val="24"/>
        </w:rPr>
      </w:pPr>
      <w:bookmarkStart w:id="168" w:name="_Toc419045102"/>
      <w:bookmarkStart w:id="169" w:name="_Toc422322526"/>
      <w:r>
        <w:rPr>
          <w:rStyle w:val="34"/>
          <w:rFonts w:hint="eastAsia" w:ascii="宋体" w:hAnsi="宋体" w:eastAsia="宋体" w:cs="宋体"/>
          <w:b w:val="0"/>
          <w:sz w:val="24"/>
          <w:szCs w:val="24"/>
        </w:rPr>
        <w:t>1.4适用法律</w:t>
      </w:r>
      <w:bookmarkEnd w:id="168"/>
      <w:bookmarkEnd w:id="169"/>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u w:val="none"/>
          <w:lang w:eastAsia="zh-CN"/>
        </w:rPr>
      </w:pPr>
      <w:r>
        <w:rPr>
          <w:rFonts w:hint="eastAsia" w:ascii="宋体" w:hAnsi="宋体" w:eastAsia="宋体" w:cs="宋体"/>
          <w:sz w:val="24"/>
          <w:szCs w:val="24"/>
        </w:rPr>
        <w:t>本合同适用的其他规范性文件包括</w:t>
      </w:r>
      <w:r>
        <w:rPr>
          <w:rFonts w:hint="eastAsia" w:ascii="宋体" w:hAnsi="宋体" w:eastAsia="宋体" w:cs="宋体"/>
          <w:sz w:val="24"/>
          <w:szCs w:val="24"/>
          <w:lang w:eastAsia="zh-CN"/>
        </w:rPr>
        <w:t>：</w:t>
      </w:r>
      <w:r>
        <w:rPr>
          <w:rFonts w:hint="eastAsia" w:ascii="宋体" w:hAnsi="宋体" w:eastAsia="宋体" w:cs="宋体"/>
          <w:sz w:val="24"/>
          <w:szCs w:val="24"/>
          <w:u w:val="single"/>
        </w:rPr>
        <w:t xml:space="preserve"> GB50500-2013建设工程工程量清单计价规范</w:t>
      </w:r>
      <w:r>
        <w:rPr>
          <w:rFonts w:hint="eastAsia" w:ascii="宋体" w:hAnsi="宋体" w:eastAsia="宋体" w:cs="宋体"/>
          <w:sz w:val="24"/>
          <w:szCs w:val="24"/>
          <w:u w:val="none"/>
          <w:lang w:eastAsia="zh-CN"/>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sz w:val="24"/>
          <w:szCs w:val="24"/>
        </w:rPr>
      </w:pPr>
      <w:bookmarkStart w:id="170" w:name="_Toc422322527"/>
      <w:bookmarkStart w:id="171" w:name="_Toc419045103"/>
      <w:r>
        <w:rPr>
          <w:rFonts w:hint="eastAsia" w:ascii="宋体" w:hAnsi="宋体" w:eastAsia="宋体" w:cs="宋体"/>
          <w:b/>
          <w:bCs/>
          <w:sz w:val="24"/>
          <w:szCs w:val="24"/>
        </w:rPr>
        <w:t>2.委托人的义务</w:t>
      </w:r>
      <w:bookmarkEnd w:id="170"/>
      <w:bookmarkEnd w:id="171"/>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34"/>
          <w:rFonts w:hint="eastAsia" w:ascii="宋体" w:hAnsi="宋体" w:eastAsia="宋体" w:cs="宋体"/>
          <w:b w:val="0"/>
          <w:sz w:val="24"/>
          <w:szCs w:val="24"/>
        </w:rPr>
      </w:pPr>
      <w:bookmarkStart w:id="172" w:name="_Toc422322528"/>
      <w:bookmarkStart w:id="173" w:name="_Toc419045104"/>
      <w:r>
        <w:rPr>
          <w:rStyle w:val="34"/>
          <w:rFonts w:hint="eastAsia" w:ascii="宋体" w:hAnsi="宋体" w:eastAsia="宋体" w:cs="宋体"/>
          <w:b w:val="0"/>
          <w:sz w:val="24"/>
          <w:szCs w:val="24"/>
        </w:rPr>
        <w:t>2.1提供资料</w:t>
      </w:r>
      <w:bookmarkEnd w:id="172"/>
      <w:bookmarkEnd w:id="173"/>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委托人按照附录C约定无偿向咨询人提供与本合同咨询业务有关资料的时间为：</w:t>
      </w:r>
      <w:r>
        <w:rPr>
          <w:rFonts w:hint="eastAsia" w:ascii="宋体" w:hAnsi="宋体" w:eastAsia="宋体" w:cs="宋体"/>
          <w:sz w:val="24"/>
          <w:szCs w:val="24"/>
          <w:u w:val="single"/>
        </w:rPr>
        <w:t xml:space="preserve"> 3天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34"/>
          <w:rFonts w:hint="eastAsia" w:ascii="宋体" w:hAnsi="宋体" w:eastAsia="宋体" w:cs="宋体"/>
          <w:b w:val="0"/>
          <w:sz w:val="24"/>
          <w:szCs w:val="24"/>
        </w:rPr>
      </w:pPr>
      <w:bookmarkStart w:id="174" w:name="_Toc419045105"/>
      <w:bookmarkStart w:id="175" w:name="_Toc422322529"/>
      <w:r>
        <w:rPr>
          <w:rStyle w:val="34"/>
          <w:rFonts w:hint="eastAsia" w:ascii="宋体" w:hAnsi="宋体" w:eastAsia="宋体" w:cs="宋体"/>
          <w:b w:val="0"/>
          <w:sz w:val="24"/>
          <w:szCs w:val="24"/>
        </w:rPr>
        <w:t>2.2提供工作条件</w:t>
      </w:r>
      <w:bookmarkEnd w:id="174"/>
      <w:bookmarkEnd w:id="175"/>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2.2.1项目咨询人员使用附录D中由委托人提供的房屋及设备，支付使用费的标准为：</w:t>
      </w:r>
      <w:r>
        <w:rPr>
          <w:rFonts w:hint="eastAsia" w:ascii="宋体" w:hAnsi="宋体" w:eastAsia="宋体" w:cs="宋体"/>
          <w:sz w:val="24"/>
          <w:szCs w:val="24"/>
          <w:u w:val="single"/>
        </w:rPr>
        <w:t xml:space="preserve"> 无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34"/>
          <w:rFonts w:hint="eastAsia" w:ascii="宋体" w:hAnsi="宋体" w:eastAsia="宋体" w:cs="宋体"/>
          <w:b w:val="0"/>
          <w:sz w:val="24"/>
          <w:szCs w:val="24"/>
          <w:lang w:eastAsia="zh-CN"/>
        </w:rPr>
      </w:pPr>
      <w:bookmarkStart w:id="176" w:name="_Toc419045106"/>
      <w:bookmarkStart w:id="177" w:name="_Toc422322530"/>
      <w:r>
        <w:rPr>
          <w:rStyle w:val="34"/>
          <w:rFonts w:hint="eastAsia" w:ascii="宋体" w:hAnsi="宋体" w:eastAsia="宋体" w:cs="宋体"/>
          <w:b w:val="0"/>
          <w:sz w:val="24"/>
          <w:szCs w:val="24"/>
        </w:rPr>
        <w:t>2.3委托人代表</w:t>
      </w:r>
      <w:bookmarkEnd w:id="176"/>
      <w:bookmarkEnd w:id="177"/>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Style w:val="34"/>
          <w:rFonts w:hint="eastAsia" w:ascii="宋体" w:hAnsi="宋体" w:eastAsia="宋体" w:cs="宋体"/>
          <w:b w:val="0"/>
          <w:bCs w:val="0"/>
          <w:kern w:val="0"/>
          <w:sz w:val="24"/>
          <w:szCs w:val="24"/>
          <w:u w:val="single"/>
        </w:rPr>
      </w:pPr>
      <w:r>
        <w:rPr>
          <w:rFonts w:hint="eastAsia" w:ascii="宋体" w:hAnsi="宋体" w:eastAsia="宋体" w:cs="宋体"/>
          <w:sz w:val="24"/>
          <w:szCs w:val="24"/>
        </w:rPr>
        <w:t>委托人代表为：</w:t>
      </w:r>
      <w:r>
        <w:rPr>
          <w:rFonts w:hint="eastAsia" w:ascii="宋体" w:hAnsi="宋体" w:eastAsia="宋体" w:cs="宋体"/>
          <w:sz w:val="24"/>
          <w:szCs w:val="24"/>
          <w:u w:val="single"/>
        </w:rPr>
        <w:t xml:space="preserve">        </w:t>
      </w:r>
      <w:r>
        <w:rPr>
          <w:rFonts w:hint="eastAsia" w:ascii="宋体" w:hAnsi="宋体" w:eastAsia="宋体" w:cs="宋体"/>
          <w:sz w:val="24"/>
          <w:szCs w:val="24"/>
        </w:rPr>
        <w:t>，其权限范围：</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pPr>
        <w:pStyle w:val="14"/>
        <w:keepNext w:val="0"/>
        <w:keepLines w:val="0"/>
        <w:pageBreakBefore w:val="0"/>
        <w:kinsoku/>
        <w:wordWrap/>
        <w:overflowPunct/>
        <w:topLinePunct w:val="0"/>
        <w:autoSpaceDE/>
        <w:autoSpaceDN/>
        <w:bidi w:val="0"/>
        <w:adjustRightInd/>
        <w:snapToGrid w:val="0"/>
        <w:spacing w:before="0" w:after="0" w:line="360" w:lineRule="auto"/>
        <w:ind w:firstLine="480" w:firstLineChars="200"/>
        <w:jc w:val="left"/>
        <w:textAlignment w:val="auto"/>
        <w:rPr>
          <w:rFonts w:hint="eastAsia" w:ascii="宋体" w:hAnsi="宋体" w:eastAsia="宋体" w:cs="宋体"/>
          <w:b w:val="0"/>
          <w:sz w:val="24"/>
          <w:szCs w:val="24"/>
        </w:rPr>
      </w:pPr>
      <w:bookmarkStart w:id="178" w:name="_Toc422322531"/>
      <w:r>
        <w:rPr>
          <w:rFonts w:hint="eastAsia" w:ascii="宋体" w:hAnsi="宋体" w:eastAsia="宋体" w:cs="宋体"/>
          <w:b w:val="0"/>
          <w:sz w:val="24"/>
          <w:szCs w:val="24"/>
        </w:rPr>
        <w:t>2.</w:t>
      </w:r>
      <w:r>
        <w:rPr>
          <w:rFonts w:hint="eastAsia" w:ascii="宋体" w:hAnsi="宋体" w:eastAsia="宋体" w:cs="宋体"/>
          <w:b w:val="0"/>
          <w:sz w:val="24"/>
          <w:szCs w:val="24"/>
          <w:lang w:eastAsia="zh-CN"/>
        </w:rPr>
        <w:t>4</w:t>
      </w:r>
      <w:r>
        <w:rPr>
          <w:rFonts w:hint="eastAsia" w:ascii="宋体" w:hAnsi="宋体" w:eastAsia="宋体" w:cs="宋体"/>
          <w:b w:val="0"/>
          <w:sz w:val="24"/>
          <w:szCs w:val="24"/>
        </w:rPr>
        <w:t>答复</w:t>
      </w:r>
      <w:bookmarkEnd w:id="178"/>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委托人同意在</w:t>
      </w:r>
      <w:r>
        <w:rPr>
          <w:rFonts w:hint="eastAsia" w:ascii="宋体" w:hAnsi="宋体" w:eastAsia="宋体" w:cs="宋体"/>
          <w:sz w:val="24"/>
          <w:szCs w:val="24"/>
          <w:u w:val="single"/>
        </w:rPr>
        <w:t xml:space="preserve"> 5 </w:t>
      </w:r>
      <w:r>
        <w:rPr>
          <w:rFonts w:hint="eastAsia" w:ascii="宋体" w:hAnsi="宋体" w:eastAsia="宋体" w:cs="宋体"/>
          <w:sz w:val="24"/>
          <w:szCs w:val="24"/>
        </w:rPr>
        <w:t>日内，对咨询人书面提交并要求做出决定的事宜给予书面答复。逾期未答复的，视为委托人认可。</w:t>
      </w:r>
    </w:p>
    <w:p>
      <w:pPr>
        <w:pStyle w:val="4"/>
        <w:keepNext w:val="0"/>
        <w:keepLines w:val="0"/>
        <w:pageBreakBefore w:val="0"/>
        <w:kinsoku/>
        <w:wordWrap/>
        <w:overflowPunct/>
        <w:topLinePunct w:val="0"/>
        <w:autoSpaceDE/>
        <w:autoSpaceDN/>
        <w:bidi w:val="0"/>
        <w:adjustRightInd/>
        <w:snapToGrid w:val="0"/>
        <w:spacing w:before="0" w:after="0" w:line="360" w:lineRule="auto"/>
        <w:jc w:val="left"/>
        <w:textAlignment w:val="auto"/>
        <w:rPr>
          <w:rFonts w:hint="eastAsia" w:ascii="宋体" w:hAnsi="宋体" w:eastAsia="宋体" w:cs="宋体"/>
          <w:sz w:val="24"/>
          <w:szCs w:val="24"/>
        </w:rPr>
      </w:pPr>
      <w:bookmarkStart w:id="179" w:name="_Toc419045107"/>
      <w:bookmarkStart w:id="180" w:name="_Toc422322532"/>
      <w:r>
        <w:rPr>
          <w:rFonts w:hint="eastAsia" w:ascii="宋体" w:hAnsi="宋体" w:eastAsia="宋体" w:cs="宋体"/>
          <w:sz w:val="24"/>
          <w:szCs w:val="24"/>
        </w:rPr>
        <w:t>3.咨询人的义务</w:t>
      </w:r>
      <w:bookmarkEnd w:id="179"/>
      <w:bookmarkEnd w:id="180"/>
    </w:p>
    <w:p>
      <w:pPr>
        <w:pStyle w:val="14"/>
        <w:keepNext w:val="0"/>
        <w:keepLines w:val="0"/>
        <w:pageBreakBefore w:val="0"/>
        <w:kinsoku/>
        <w:wordWrap/>
        <w:overflowPunct/>
        <w:topLinePunct w:val="0"/>
        <w:autoSpaceDE/>
        <w:autoSpaceDN/>
        <w:bidi w:val="0"/>
        <w:adjustRightInd/>
        <w:snapToGrid w:val="0"/>
        <w:spacing w:before="0" w:after="0" w:line="360" w:lineRule="auto"/>
        <w:ind w:firstLine="482" w:firstLineChars="200"/>
        <w:jc w:val="left"/>
        <w:textAlignment w:val="auto"/>
        <w:rPr>
          <w:rFonts w:hint="eastAsia" w:ascii="宋体" w:hAnsi="宋体" w:eastAsia="宋体" w:cs="宋体"/>
          <w:b w:val="0"/>
          <w:sz w:val="24"/>
          <w:szCs w:val="24"/>
          <w:lang w:eastAsia="zh-CN"/>
        </w:rPr>
      </w:pPr>
      <w:bookmarkStart w:id="181" w:name="_Toc422322533"/>
      <w:bookmarkStart w:id="182" w:name="_Toc419045109"/>
      <w:r>
        <w:rPr>
          <w:rFonts w:hint="eastAsia" w:ascii="宋体" w:hAnsi="宋体" w:eastAsia="宋体" w:cs="宋体"/>
          <w:sz w:val="24"/>
          <w:szCs w:val="24"/>
        </w:rPr>
        <w:t>3.</w:t>
      </w:r>
      <w:r>
        <w:rPr>
          <w:rFonts w:hint="eastAsia" w:ascii="宋体" w:hAnsi="宋体" w:eastAsia="宋体" w:cs="宋体"/>
          <w:sz w:val="24"/>
          <w:szCs w:val="24"/>
          <w:lang w:eastAsia="zh-CN"/>
        </w:rPr>
        <w:t>1</w:t>
      </w:r>
      <w:r>
        <w:rPr>
          <w:rFonts w:hint="eastAsia" w:ascii="宋体" w:hAnsi="宋体" w:eastAsia="宋体" w:cs="宋体"/>
          <w:b w:val="0"/>
          <w:sz w:val="24"/>
          <w:szCs w:val="24"/>
        </w:rPr>
        <w:t>项目咨询团队及人员</w:t>
      </w:r>
      <w:bookmarkEnd w:id="181"/>
      <w:bookmarkEnd w:id="182"/>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3.1.1项目咨询团队的主要人员应具有</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注册造价师</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资格条件，团队人员的数量为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3 </w:t>
      </w:r>
      <w:r>
        <w:rPr>
          <w:rFonts w:hint="eastAsia" w:ascii="宋体" w:hAnsi="宋体" w:eastAsia="宋体" w:cs="宋体"/>
          <w:sz w:val="24"/>
          <w:szCs w:val="24"/>
        </w:rPr>
        <w:t>人。</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3.1.2项目负责人为</w:t>
      </w:r>
      <w:r>
        <w:rPr>
          <w:rFonts w:hint="eastAsia" w:ascii="宋体" w:hAnsi="宋体" w:eastAsia="宋体" w:cs="宋体"/>
          <w:sz w:val="24"/>
          <w:szCs w:val="24"/>
          <w:u w:val="none"/>
        </w:rPr>
        <w:t>：</w:t>
      </w:r>
      <w:r>
        <w:rPr>
          <w:rFonts w:hint="eastAsia" w:ascii="宋体" w:hAnsi="宋体" w:eastAsia="宋体" w:cs="宋体"/>
          <w:sz w:val="24"/>
          <w:szCs w:val="24"/>
          <w:u w:val="single"/>
        </w:rPr>
        <w:t xml:space="preserve">         </w:t>
      </w:r>
      <w:r>
        <w:rPr>
          <w:rFonts w:hint="eastAsia" w:ascii="宋体" w:hAnsi="宋体" w:eastAsia="宋体" w:cs="宋体"/>
          <w:sz w:val="24"/>
          <w:szCs w:val="24"/>
        </w:rPr>
        <w:t>，项目负责人为履行本合同的权限为</w:t>
      </w:r>
      <w:r>
        <w:rPr>
          <w:rFonts w:hint="eastAsia" w:ascii="宋体" w:hAnsi="宋体" w:eastAsia="宋体" w:cs="宋体"/>
          <w:sz w:val="24"/>
          <w:szCs w:val="24"/>
          <w:u w:val="single"/>
        </w:rPr>
        <w:t xml:space="preserve"> 全权负责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3.1.3咨询人更换项目咨询团队其他咨询人员的约定：</w:t>
      </w:r>
      <w:r>
        <w:rPr>
          <w:rFonts w:hint="eastAsia" w:ascii="宋体" w:hAnsi="宋体" w:eastAsia="宋体" w:cs="宋体"/>
          <w:u w:val="single"/>
          <w:lang w:val="en-US" w:eastAsia="zh-CN"/>
        </w:rPr>
        <w:t xml:space="preserve"> </w:t>
      </w:r>
      <w:r>
        <w:rPr>
          <w:rFonts w:hint="eastAsia" w:ascii="宋体" w:hAnsi="宋体" w:eastAsia="宋体" w:cs="宋体"/>
          <w:sz w:val="24"/>
          <w:szCs w:val="24"/>
          <w:u w:val="single"/>
        </w:rPr>
        <w:t xml:space="preserve">不更换  </w:t>
      </w:r>
    </w:p>
    <w:p>
      <w:pPr>
        <w:keepNext w:val="0"/>
        <w:keepLines w:val="0"/>
        <w:pageBreakBefore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3.1.4委托人要求更换咨询人员的情形还包括：</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pStyle w:val="14"/>
        <w:keepNext w:val="0"/>
        <w:keepLines w:val="0"/>
        <w:pageBreakBefore w:val="0"/>
        <w:kinsoku/>
        <w:wordWrap/>
        <w:overflowPunct/>
        <w:topLinePunct w:val="0"/>
        <w:autoSpaceDE/>
        <w:autoSpaceDN/>
        <w:bidi w:val="0"/>
        <w:adjustRightInd/>
        <w:snapToGrid w:val="0"/>
        <w:spacing w:before="0" w:after="0" w:line="360" w:lineRule="auto"/>
        <w:ind w:firstLine="482" w:firstLineChars="200"/>
        <w:jc w:val="left"/>
        <w:textAlignment w:val="auto"/>
        <w:rPr>
          <w:rFonts w:hint="eastAsia" w:ascii="宋体" w:hAnsi="宋体" w:eastAsia="宋体" w:cs="宋体"/>
          <w:b w:val="0"/>
          <w:sz w:val="24"/>
          <w:szCs w:val="24"/>
        </w:rPr>
      </w:pPr>
      <w:bookmarkStart w:id="183" w:name="_Toc419045110"/>
      <w:bookmarkStart w:id="184" w:name="_Toc422322534"/>
      <w:r>
        <w:rPr>
          <w:rFonts w:hint="eastAsia" w:ascii="宋体" w:hAnsi="宋体" w:eastAsia="宋体" w:cs="宋体"/>
          <w:sz w:val="24"/>
          <w:szCs w:val="24"/>
        </w:rPr>
        <w:t>3.</w:t>
      </w:r>
      <w:r>
        <w:rPr>
          <w:rFonts w:hint="eastAsia" w:ascii="宋体" w:hAnsi="宋体" w:eastAsia="宋体" w:cs="宋体"/>
          <w:sz w:val="24"/>
          <w:szCs w:val="24"/>
          <w:lang w:eastAsia="zh-CN"/>
        </w:rPr>
        <w:t>2</w:t>
      </w:r>
      <w:r>
        <w:rPr>
          <w:rFonts w:hint="eastAsia" w:ascii="宋体" w:hAnsi="宋体" w:eastAsia="宋体" w:cs="宋体"/>
          <w:b w:val="0"/>
          <w:sz w:val="24"/>
          <w:szCs w:val="24"/>
        </w:rPr>
        <w:t>咨询人的工作要求</w:t>
      </w:r>
      <w:bookmarkEnd w:id="183"/>
      <w:bookmarkEnd w:id="184"/>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3.2.1咨询人向委托人提供有关资料的时间：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执行合同条款</w:t>
      </w:r>
      <w:r>
        <w:rPr>
          <w:rFonts w:hint="eastAsia" w:ascii="宋体" w:hAnsi="宋体" w:eastAsia="宋体" w:cs="宋体"/>
          <w:sz w:val="24"/>
          <w:szCs w:val="24"/>
          <w:u w:val="single"/>
          <w:lang w:val="en-US" w:eastAsia="zh-CN"/>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咨询人向委托人提供的资料还包括：</w:t>
      </w:r>
      <w:r>
        <w:rPr>
          <w:rFonts w:hint="eastAsia" w:ascii="宋体" w:hAnsi="宋体" w:eastAsia="宋体" w:cs="宋体"/>
          <w:sz w:val="24"/>
          <w:szCs w:val="24"/>
          <w:u w:val="single"/>
          <w:lang w:val="en-US" w:eastAsia="zh-CN"/>
        </w:rPr>
        <w:t xml:space="preserve"> 无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3.2.2咨询人向委托人提供咨询成果文件的名称、组成、时间、份数及质量标准：</w:t>
      </w:r>
      <w:r>
        <w:rPr>
          <w:rFonts w:hint="eastAsia" w:ascii="宋体" w:hAnsi="宋体" w:cs="宋体"/>
          <w:sz w:val="24"/>
          <w:szCs w:val="24"/>
          <w:u w:val="single"/>
          <w:lang w:val="en-US"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3.2.4咨询人应在收到委托人以书面形式提出的建议或者异议后</w:t>
      </w:r>
      <w:r>
        <w:rPr>
          <w:rFonts w:hint="eastAsia" w:ascii="宋体" w:hAnsi="宋体" w:eastAsia="宋体" w:cs="宋体"/>
          <w:sz w:val="24"/>
          <w:szCs w:val="24"/>
          <w:u w:val="single"/>
          <w:lang w:val="en-US" w:eastAsia="zh-CN"/>
        </w:rPr>
        <w:t xml:space="preserve"> 3 </w:t>
      </w:r>
      <w:r>
        <w:rPr>
          <w:rFonts w:hint="eastAsia" w:ascii="宋体" w:hAnsi="宋体" w:eastAsia="宋体" w:cs="宋体"/>
          <w:sz w:val="24"/>
          <w:szCs w:val="24"/>
        </w:rPr>
        <w:t>日内给予书面答复。</w:t>
      </w:r>
    </w:p>
    <w:p>
      <w:pPr>
        <w:pStyle w:val="14"/>
        <w:keepNext w:val="0"/>
        <w:keepLines w:val="0"/>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b w:val="0"/>
          <w:sz w:val="24"/>
          <w:szCs w:val="24"/>
        </w:rPr>
      </w:pPr>
      <w:bookmarkStart w:id="185" w:name="_Toc419045111"/>
      <w:bookmarkStart w:id="186" w:name="_Toc422322535"/>
      <w:r>
        <w:rPr>
          <w:rFonts w:hint="eastAsia" w:ascii="宋体" w:hAnsi="宋体" w:eastAsia="宋体" w:cs="宋体"/>
          <w:sz w:val="24"/>
          <w:szCs w:val="24"/>
        </w:rPr>
        <w:t>3.</w:t>
      </w:r>
      <w:r>
        <w:rPr>
          <w:rFonts w:hint="eastAsia" w:ascii="宋体" w:hAnsi="宋体" w:eastAsia="宋体" w:cs="宋体"/>
          <w:sz w:val="24"/>
          <w:szCs w:val="24"/>
          <w:lang w:eastAsia="zh-CN"/>
        </w:rPr>
        <w:t>3</w:t>
      </w:r>
      <w:r>
        <w:rPr>
          <w:rFonts w:hint="eastAsia" w:ascii="宋体" w:hAnsi="宋体" w:eastAsia="宋体" w:cs="宋体"/>
          <w:b w:val="0"/>
          <w:sz w:val="24"/>
          <w:szCs w:val="24"/>
        </w:rPr>
        <w:t>咨询人的工作依据</w:t>
      </w:r>
      <w:bookmarkEnd w:id="185"/>
      <w:bookmarkEnd w:id="186"/>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经双方协商，本合同约定的造价咨询服务适用的技术标准、规范、定额等工作依据为：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GB50500-2013建设工程工程量清单计价规范</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w:t>
      </w:r>
    </w:p>
    <w:p>
      <w:pPr>
        <w:pStyle w:val="14"/>
        <w:keepNext w:val="0"/>
        <w:keepLines w:val="0"/>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b w:val="0"/>
          <w:sz w:val="24"/>
          <w:szCs w:val="24"/>
        </w:rPr>
      </w:pPr>
      <w:bookmarkStart w:id="187" w:name="_Toc422322536"/>
      <w:bookmarkStart w:id="188" w:name="_Toc419045112"/>
      <w:r>
        <w:rPr>
          <w:rFonts w:hint="eastAsia" w:ascii="宋体" w:hAnsi="宋体" w:eastAsia="宋体" w:cs="宋体"/>
          <w:sz w:val="24"/>
          <w:szCs w:val="24"/>
        </w:rPr>
        <w:t>3.</w:t>
      </w:r>
      <w:r>
        <w:rPr>
          <w:rFonts w:hint="eastAsia" w:ascii="宋体" w:hAnsi="宋体" w:eastAsia="宋体" w:cs="宋体"/>
          <w:sz w:val="24"/>
          <w:szCs w:val="24"/>
          <w:lang w:eastAsia="zh-CN"/>
        </w:rPr>
        <w:t>4</w:t>
      </w:r>
      <w:r>
        <w:rPr>
          <w:rFonts w:hint="eastAsia" w:ascii="宋体" w:hAnsi="宋体" w:eastAsia="宋体" w:cs="宋体"/>
          <w:b w:val="0"/>
          <w:sz w:val="24"/>
          <w:szCs w:val="24"/>
        </w:rPr>
        <w:t>使用委托人房屋及设备的返还</w:t>
      </w:r>
      <w:bookmarkEnd w:id="187"/>
      <w:bookmarkEnd w:id="188"/>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咨询人应在本合同终止后</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日内移交委托人提供的房屋及设备，移交的方式为</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pPr>
        <w:pStyle w:val="4"/>
        <w:keepNext w:val="0"/>
        <w:keepLines w:val="0"/>
        <w:pageBreakBefore w:val="0"/>
        <w:kinsoku/>
        <w:wordWrap/>
        <w:overflowPunct/>
        <w:topLinePunct w:val="0"/>
        <w:autoSpaceDE/>
        <w:autoSpaceDN/>
        <w:bidi w:val="0"/>
        <w:adjustRightInd/>
        <w:snapToGrid w:val="0"/>
        <w:spacing w:before="0" w:after="0" w:line="360" w:lineRule="auto"/>
        <w:jc w:val="left"/>
        <w:textAlignment w:val="auto"/>
        <w:rPr>
          <w:rFonts w:hint="eastAsia" w:ascii="宋体" w:hAnsi="宋体" w:eastAsia="宋体" w:cs="宋体"/>
          <w:sz w:val="24"/>
          <w:szCs w:val="24"/>
        </w:rPr>
      </w:pPr>
      <w:bookmarkStart w:id="189" w:name="_Toc422322537"/>
      <w:bookmarkStart w:id="190" w:name="_Toc419045113"/>
      <w:r>
        <w:rPr>
          <w:rFonts w:hint="eastAsia" w:ascii="宋体" w:hAnsi="宋体" w:eastAsia="宋体" w:cs="宋体"/>
          <w:sz w:val="24"/>
          <w:szCs w:val="24"/>
        </w:rPr>
        <w:t>4. 违约责任</w:t>
      </w:r>
      <w:bookmarkEnd w:id="189"/>
      <w:bookmarkEnd w:id="190"/>
    </w:p>
    <w:p>
      <w:pPr>
        <w:pStyle w:val="14"/>
        <w:keepNext w:val="0"/>
        <w:keepLines w:val="0"/>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sz w:val="24"/>
          <w:szCs w:val="24"/>
        </w:rPr>
      </w:pPr>
      <w:bookmarkStart w:id="191" w:name="_Toc422322538"/>
      <w:r>
        <w:rPr>
          <w:rStyle w:val="34"/>
          <w:rFonts w:hint="eastAsia" w:ascii="宋体" w:hAnsi="宋体" w:eastAsia="宋体" w:cs="宋体"/>
          <w:b w:val="0"/>
          <w:bCs w:val="0"/>
          <w:sz w:val="24"/>
          <w:szCs w:val="24"/>
        </w:rPr>
        <w:t>4.1委托人的违约责任</w:t>
      </w:r>
      <w:bookmarkEnd w:id="191"/>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4.1.1委托人违约金的计算及支付方法：</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4.1.2委托人赔偿金额按下列方法确定并支付：</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4.1.3 委托人逾期付款利息按下列方法计算并支付：</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pPr>
        <w:pStyle w:val="14"/>
        <w:keepNext w:val="0"/>
        <w:keepLines w:val="0"/>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b w:val="0"/>
          <w:sz w:val="24"/>
          <w:szCs w:val="24"/>
        </w:rPr>
      </w:pPr>
      <w:bookmarkStart w:id="192" w:name="_Toc422322539"/>
      <w:bookmarkStart w:id="193" w:name="_Toc419045114"/>
      <w:r>
        <w:rPr>
          <w:rFonts w:hint="eastAsia" w:ascii="宋体" w:hAnsi="宋体" w:eastAsia="宋体" w:cs="宋体"/>
          <w:b w:val="0"/>
          <w:sz w:val="24"/>
          <w:szCs w:val="24"/>
        </w:rPr>
        <w:t>4.2咨询人的违约责任</w:t>
      </w:r>
      <w:bookmarkEnd w:id="192"/>
    </w:p>
    <w:bookmarkEnd w:id="193"/>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4.2.1咨询人违约金的计算及支付方法：</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u w:val="none"/>
        </w:rPr>
      </w:pPr>
      <w:r>
        <w:rPr>
          <w:rFonts w:hint="eastAsia" w:ascii="宋体" w:hAnsi="宋体" w:eastAsia="宋体" w:cs="宋体"/>
          <w:sz w:val="24"/>
          <w:szCs w:val="24"/>
        </w:rPr>
        <w:t>4.2.2 咨询人赔偿金额按下列方法确定并支付：</w:t>
      </w:r>
      <w:r>
        <w:rPr>
          <w:rFonts w:hint="eastAsia" w:ascii="宋体" w:hAnsi="宋体" w:eastAsia="宋体" w:cs="宋体"/>
          <w:sz w:val="24"/>
          <w:szCs w:val="24"/>
          <w:u w:val="single"/>
        </w:rPr>
        <w:t xml:space="preserve">                       </w:t>
      </w:r>
      <w:r>
        <w:rPr>
          <w:rFonts w:hint="eastAsia" w:ascii="宋体" w:hAnsi="宋体" w:eastAsia="宋体" w:cs="宋体"/>
          <w:sz w:val="24"/>
          <w:szCs w:val="24"/>
          <w:u w:val="none"/>
        </w:rPr>
        <w:t>。</w:t>
      </w:r>
    </w:p>
    <w:p>
      <w:pPr>
        <w:pStyle w:val="4"/>
        <w:keepNext w:val="0"/>
        <w:keepLines w:val="0"/>
        <w:pageBreakBefore w:val="0"/>
        <w:kinsoku/>
        <w:wordWrap/>
        <w:overflowPunct/>
        <w:topLinePunct w:val="0"/>
        <w:autoSpaceDE/>
        <w:autoSpaceDN/>
        <w:bidi w:val="0"/>
        <w:adjustRightInd/>
        <w:snapToGrid w:val="0"/>
        <w:spacing w:before="0" w:after="0" w:line="360" w:lineRule="auto"/>
        <w:jc w:val="left"/>
        <w:textAlignment w:val="auto"/>
        <w:rPr>
          <w:rFonts w:hint="eastAsia" w:ascii="宋体" w:hAnsi="宋体" w:eastAsia="宋体" w:cs="宋体"/>
          <w:sz w:val="24"/>
          <w:szCs w:val="24"/>
        </w:rPr>
      </w:pPr>
      <w:bookmarkStart w:id="194" w:name="_Toc422322540"/>
      <w:bookmarkStart w:id="195" w:name="_Toc419045115"/>
      <w:r>
        <w:rPr>
          <w:rFonts w:hint="eastAsia" w:ascii="宋体" w:hAnsi="宋体" w:eastAsia="宋体" w:cs="宋体"/>
          <w:sz w:val="24"/>
          <w:szCs w:val="24"/>
        </w:rPr>
        <w:t>5.支付</w:t>
      </w:r>
      <w:bookmarkEnd w:id="194"/>
      <w:bookmarkEnd w:id="195"/>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34"/>
          <w:rFonts w:hint="eastAsia" w:ascii="宋体" w:hAnsi="宋体" w:eastAsia="宋体" w:cs="宋体"/>
          <w:b w:val="0"/>
          <w:sz w:val="24"/>
          <w:szCs w:val="24"/>
        </w:rPr>
      </w:pPr>
      <w:bookmarkStart w:id="196" w:name="_Toc422322541"/>
      <w:bookmarkStart w:id="197" w:name="_Toc419045116"/>
      <w:r>
        <w:rPr>
          <w:rStyle w:val="34"/>
          <w:rFonts w:hint="eastAsia" w:ascii="宋体" w:hAnsi="宋体" w:eastAsia="宋体" w:cs="宋体"/>
          <w:b w:val="0"/>
          <w:sz w:val="24"/>
          <w:szCs w:val="24"/>
        </w:rPr>
        <w:t>5.1支付货币</w:t>
      </w:r>
      <w:bookmarkEnd w:id="196"/>
      <w:bookmarkEnd w:id="197"/>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币种为：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人民币</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，汇率为：</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，其他约定：</w:t>
      </w:r>
      <w:r>
        <w:rPr>
          <w:rFonts w:hint="eastAsia" w:ascii="宋体" w:hAnsi="宋体" w:eastAsia="宋体" w:cs="宋体"/>
          <w:sz w:val="24"/>
          <w:szCs w:val="24"/>
          <w:u w:val="single"/>
          <w:lang w:val="en-US" w:eastAsia="zh-CN"/>
        </w:rPr>
        <w:t xml:space="preserve">      /     </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34"/>
          <w:rFonts w:hint="eastAsia" w:ascii="宋体" w:hAnsi="宋体" w:eastAsia="宋体" w:cs="宋体"/>
          <w:b w:val="0"/>
          <w:sz w:val="24"/>
          <w:szCs w:val="24"/>
        </w:rPr>
      </w:pPr>
      <w:bookmarkStart w:id="198" w:name="_Toc422322542"/>
      <w:bookmarkStart w:id="199" w:name="_Toc419045117"/>
      <w:r>
        <w:rPr>
          <w:rStyle w:val="34"/>
          <w:rFonts w:hint="eastAsia" w:ascii="宋体" w:hAnsi="宋体" w:eastAsia="宋体" w:cs="宋体"/>
          <w:b w:val="0"/>
          <w:sz w:val="24"/>
          <w:szCs w:val="24"/>
        </w:rPr>
        <w:t>5.2 支付申请</w:t>
      </w:r>
      <w:bookmarkEnd w:id="198"/>
      <w:bookmarkEnd w:id="199"/>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咨询人应在本合同约定的每次应付款日期</w:t>
      </w:r>
      <w:r>
        <w:rPr>
          <w:rFonts w:hint="eastAsia" w:ascii="宋体" w:hAnsi="宋体" w:eastAsia="宋体" w:cs="宋体"/>
          <w:sz w:val="24"/>
          <w:szCs w:val="24"/>
          <w:u w:val="single"/>
        </w:rPr>
        <w:t>20</w:t>
      </w:r>
      <w:r>
        <w:rPr>
          <w:rFonts w:hint="eastAsia" w:ascii="宋体" w:hAnsi="宋体" w:eastAsia="宋体" w:cs="宋体"/>
          <w:sz w:val="24"/>
          <w:szCs w:val="24"/>
        </w:rPr>
        <w:t>日前，向委托人提交支付申请书。</w:t>
      </w:r>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Style w:val="34"/>
          <w:rFonts w:hint="eastAsia" w:ascii="宋体" w:hAnsi="宋体" w:eastAsia="宋体" w:cs="宋体"/>
          <w:b w:val="0"/>
          <w:sz w:val="24"/>
          <w:szCs w:val="24"/>
        </w:rPr>
      </w:pPr>
      <w:bookmarkStart w:id="200" w:name="_Toc422322543"/>
      <w:bookmarkStart w:id="201" w:name="_Toc419045118"/>
      <w:r>
        <w:rPr>
          <w:rStyle w:val="34"/>
          <w:rFonts w:hint="eastAsia" w:ascii="宋体" w:hAnsi="宋体" w:eastAsia="宋体" w:cs="宋体"/>
          <w:b w:val="0"/>
          <w:sz w:val="24"/>
          <w:szCs w:val="24"/>
        </w:rPr>
        <w:t>5.3支付酬金</w:t>
      </w:r>
      <w:bookmarkEnd w:id="200"/>
      <w:bookmarkEnd w:id="201"/>
    </w:p>
    <w:p>
      <w:pPr>
        <w:keepNext w:val="0"/>
        <w:keepLines w:val="0"/>
        <w:pageBreakBefore w:val="0"/>
        <w:widowControl w:val="0"/>
        <w:kinsoku/>
        <w:wordWrap/>
        <w:overflowPunct/>
        <w:topLinePunct w:val="0"/>
        <w:autoSpaceDE/>
        <w:autoSpaceDN/>
        <w:bidi w:val="0"/>
        <w:adjustRightInd/>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正常工作酬金的支付：</w:t>
      </w:r>
    </w:p>
    <w:tbl>
      <w:tblPr>
        <w:tblStyle w:val="18"/>
        <w:tblW w:w="8538" w:type="dxa"/>
        <w:jc w:val="center"/>
        <w:tblLayout w:type="fixed"/>
        <w:tblCellMar>
          <w:top w:w="0" w:type="dxa"/>
          <w:left w:w="0" w:type="dxa"/>
          <w:bottom w:w="0" w:type="dxa"/>
          <w:right w:w="0" w:type="dxa"/>
        </w:tblCellMar>
      </w:tblPr>
      <w:tblGrid>
        <w:gridCol w:w="1029"/>
        <w:gridCol w:w="2381"/>
        <w:gridCol w:w="2162"/>
        <w:gridCol w:w="1787"/>
        <w:gridCol w:w="1179"/>
      </w:tblGrid>
      <w:tr>
        <w:tblPrEx>
          <w:tblCellMar>
            <w:top w:w="0" w:type="dxa"/>
            <w:left w:w="0" w:type="dxa"/>
            <w:bottom w:w="0" w:type="dxa"/>
            <w:right w:w="0" w:type="dxa"/>
          </w:tblCellMar>
        </w:tblPrEx>
        <w:trPr>
          <w:trHeight w:val="681" w:hRule="atLeast"/>
          <w:jc w:val="center"/>
        </w:trPr>
        <w:tc>
          <w:tcPr>
            <w:tcW w:w="1029" w:type="dxa"/>
            <w:tcBorders>
              <w:top w:val="inset" w:color="000000" w:sz="6" w:space="0"/>
              <w:left w:val="inset" w:color="000000" w:sz="6" w:space="0"/>
              <w:bottom w:val="inset" w:color="000000" w:sz="6" w:space="0"/>
              <w:right w:val="inset" w:color="000000" w:sz="6"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支付次数</w:t>
            </w:r>
          </w:p>
        </w:tc>
        <w:tc>
          <w:tcPr>
            <w:tcW w:w="2381" w:type="dxa"/>
            <w:tcBorders>
              <w:top w:val="inset" w:color="000000" w:sz="6" w:space="0"/>
              <w:left w:val="single" w:color="auto" w:sz="0" w:space="0"/>
              <w:bottom w:val="inset" w:color="000000" w:sz="6" w:space="0"/>
              <w:right w:val="inset" w:color="000000" w:sz="6"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支付时间</w:t>
            </w:r>
          </w:p>
        </w:tc>
        <w:tc>
          <w:tcPr>
            <w:tcW w:w="2162" w:type="dxa"/>
            <w:tcBorders>
              <w:top w:val="inset" w:color="000000" w:sz="6" w:space="0"/>
              <w:left w:val="single" w:color="auto" w:sz="0" w:space="0"/>
              <w:bottom w:val="inset" w:color="000000" w:sz="6" w:space="0"/>
              <w:right w:val="inset" w:color="000000" w:sz="6"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支付比例</w:t>
            </w:r>
          </w:p>
        </w:tc>
        <w:tc>
          <w:tcPr>
            <w:tcW w:w="1787" w:type="dxa"/>
            <w:tcBorders>
              <w:top w:val="inset" w:color="000000" w:sz="6" w:space="0"/>
              <w:left w:val="single" w:color="auto" w:sz="0" w:space="0"/>
              <w:bottom w:val="inset" w:color="000000" w:sz="6" w:space="0"/>
              <w:right w:val="single" w:color="auto" w:sz="0"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支付金额</w:t>
            </w:r>
          </w:p>
        </w:tc>
        <w:tc>
          <w:tcPr>
            <w:tcW w:w="1179" w:type="dxa"/>
            <w:tcBorders>
              <w:top w:val="inset" w:color="000000" w:sz="6" w:space="0"/>
              <w:left w:val="single" w:color="auto" w:sz="0" w:space="0"/>
              <w:bottom w:val="inset" w:color="000000" w:sz="6" w:space="0"/>
              <w:right w:val="inset" w:color="000000" w:sz="6"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CellMar>
            <w:top w:w="0" w:type="dxa"/>
            <w:left w:w="0" w:type="dxa"/>
            <w:bottom w:w="0" w:type="dxa"/>
            <w:right w:w="0" w:type="dxa"/>
          </w:tblCellMar>
        </w:tblPrEx>
        <w:trPr>
          <w:trHeight w:val="942" w:hRule="atLeast"/>
          <w:jc w:val="center"/>
        </w:trPr>
        <w:tc>
          <w:tcPr>
            <w:tcW w:w="1029" w:type="dxa"/>
            <w:tcBorders>
              <w:top w:val="inset" w:color="000000" w:sz="6" w:space="0"/>
              <w:left w:val="inset" w:color="000000" w:sz="6" w:space="0"/>
              <w:bottom w:val="inset" w:color="000000" w:sz="6" w:space="0"/>
              <w:right w:val="inset" w:color="000000" w:sz="6" w:space="0"/>
            </w:tcBorders>
            <w:noWrap w:val="0"/>
            <w:vAlign w:val="center"/>
          </w:tcPr>
          <w:p>
            <w:pPr>
              <w:spacing w:line="240" w:lineRule="auto"/>
              <w:jc w:val="center"/>
              <w:rPr>
                <w:rFonts w:hint="eastAsia" w:ascii="宋体" w:hAnsi="宋体" w:eastAsia="宋体" w:cs="宋体"/>
                <w:sz w:val="24"/>
                <w:szCs w:val="24"/>
                <w:lang w:eastAsia="zh-CN"/>
              </w:rPr>
            </w:pPr>
            <w:r>
              <w:rPr>
                <w:rFonts w:hint="eastAsia" w:ascii="宋体" w:hAnsi="宋体" w:cs="宋体"/>
                <w:sz w:val="24"/>
                <w:szCs w:val="24"/>
                <w:lang w:val="en-US" w:eastAsia="zh-CN"/>
              </w:rPr>
              <w:t>1</w:t>
            </w:r>
          </w:p>
        </w:tc>
        <w:tc>
          <w:tcPr>
            <w:tcW w:w="2381" w:type="dxa"/>
            <w:tcBorders>
              <w:top w:val="inset" w:color="000000" w:sz="6" w:space="0"/>
              <w:left w:val="single" w:color="auto" w:sz="0" w:space="0"/>
              <w:bottom w:val="inset" w:color="000000" w:sz="6" w:space="0"/>
              <w:right w:val="inset" w:color="000000" w:sz="6"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竣工结算审核完成后并提交成果文件后</w:t>
            </w:r>
          </w:p>
        </w:tc>
        <w:tc>
          <w:tcPr>
            <w:tcW w:w="2162" w:type="dxa"/>
            <w:tcBorders>
              <w:top w:val="inset" w:color="000000" w:sz="6" w:space="0"/>
              <w:left w:val="single" w:color="auto" w:sz="0" w:space="0"/>
              <w:bottom w:val="inset" w:color="000000" w:sz="6" w:space="0"/>
              <w:right w:val="inset" w:color="000000" w:sz="6" w:space="0"/>
            </w:tcBorders>
            <w:noWrap w:val="0"/>
            <w:vAlign w:val="center"/>
          </w:tcPr>
          <w:p>
            <w:pPr>
              <w:spacing w:line="240" w:lineRule="auto"/>
              <w:jc w:val="center"/>
              <w:rPr>
                <w:rFonts w:hint="eastAsia" w:ascii="宋体" w:hAnsi="宋体" w:eastAsia="宋体" w:cs="宋体"/>
                <w:sz w:val="24"/>
                <w:szCs w:val="24"/>
              </w:rPr>
            </w:pPr>
            <w:r>
              <w:rPr>
                <w:rFonts w:hint="eastAsia" w:ascii="宋体" w:hAnsi="宋体" w:eastAsia="宋体" w:cs="宋体"/>
                <w:sz w:val="24"/>
                <w:szCs w:val="24"/>
              </w:rPr>
              <w:t>结算或结算审核造价咨询费100%</w:t>
            </w:r>
          </w:p>
        </w:tc>
        <w:tc>
          <w:tcPr>
            <w:tcW w:w="1787" w:type="dxa"/>
            <w:tcBorders>
              <w:top w:val="inset" w:color="000000" w:sz="6" w:space="0"/>
              <w:left w:val="single" w:color="auto" w:sz="0" w:space="0"/>
              <w:bottom w:val="inset" w:color="000000" w:sz="6" w:space="0"/>
              <w:right w:val="single" w:color="auto" w:sz="0" w:space="0"/>
            </w:tcBorders>
            <w:noWrap w:val="0"/>
            <w:vAlign w:val="center"/>
          </w:tcPr>
          <w:p>
            <w:pPr>
              <w:spacing w:line="240" w:lineRule="auto"/>
              <w:jc w:val="center"/>
              <w:rPr>
                <w:rFonts w:hint="eastAsia" w:ascii="宋体" w:hAnsi="宋体" w:eastAsia="宋体" w:cs="宋体"/>
                <w:sz w:val="24"/>
                <w:szCs w:val="24"/>
                <w:highlight w:val="yellow"/>
              </w:rPr>
            </w:pPr>
          </w:p>
        </w:tc>
        <w:tc>
          <w:tcPr>
            <w:tcW w:w="1179" w:type="dxa"/>
            <w:tcBorders>
              <w:top w:val="inset" w:color="000000" w:sz="6" w:space="0"/>
              <w:left w:val="single" w:color="auto" w:sz="0" w:space="0"/>
              <w:bottom w:val="inset" w:color="000000" w:sz="6" w:space="0"/>
              <w:right w:val="inset" w:color="000000" w:sz="6" w:space="0"/>
            </w:tcBorders>
            <w:noWrap w:val="0"/>
            <w:vAlign w:val="center"/>
          </w:tcPr>
          <w:p>
            <w:pPr>
              <w:spacing w:line="240" w:lineRule="auto"/>
              <w:jc w:val="center"/>
              <w:rPr>
                <w:rFonts w:hint="eastAsia" w:ascii="宋体" w:hAnsi="宋体" w:eastAsia="宋体" w:cs="宋体"/>
                <w:sz w:val="24"/>
                <w:szCs w:val="24"/>
                <w:highlight w:val="yellow"/>
              </w:rPr>
            </w:pPr>
          </w:p>
        </w:tc>
      </w:tr>
    </w:tbl>
    <w:p>
      <w:pPr>
        <w:pStyle w:val="4"/>
        <w:keepNext w:val="0"/>
        <w:keepLines w:val="0"/>
        <w:pageBreakBefore w:val="0"/>
        <w:kinsoku/>
        <w:wordWrap/>
        <w:overflowPunct/>
        <w:topLinePunct w:val="0"/>
        <w:autoSpaceDE/>
        <w:autoSpaceDN/>
        <w:bidi w:val="0"/>
        <w:adjustRightInd w:val="0"/>
        <w:snapToGrid w:val="0"/>
        <w:spacing w:before="0" w:after="0" w:line="360" w:lineRule="auto"/>
        <w:ind w:firstLine="482" w:firstLineChars="200"/>
        <w:jc w:val="left"/>
        <w:textAlignment w:val="auto"/>
        <w:rPr>
          <w:rFonts w:hint="eastAsia" w:ascii="宋体" w:hAnsi="宋体" w:eastAsia="宋体" w:cs="宋体"/>
          <w:sz w:val="24"/>
          <w:szCs w:val="24"/>
        </w:rPr>
      </w:pPr>
      <w:bookmarkStart w:id="202" w:name="_Toc422322544"/>
      <w:bookmarkStart w:id="203" w:name="_Toc419045119"/>
      <w:r>
        <w:rPr>
          <w:rFonts w:hint="eastAsia" w:ascii="宋体" w:hAnsi="宋体" w:eastAsia="宋体" w:cs="宋体"/>
          <w:sz w:val="24"/>
          <w:szCs w:val="24"/>
        </w:rPr>
        <w:t>6. 合同变更、解除与终止</w:t>
      </w:r>
      <w:bookmarkEnd w:id="202"/>
      <w:bookmarkEnd w:id="203"/>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204" w:name="_Toc419045120"/>
      <w:bookmarkStart w:id="205" w:name="_Toc422322545"/>
      <w:r>
        <w:rPr>
          <w:rStyle w:val="34"/>
          <w:rFonts w:hint="eastAsia" w:ascii="宋体" w:hAnsi="宋体" w:eastAsia="宋体" w:cs="宋体"/>
          <w:b w:val="0"/>
          <w:sz w:val="24"/>
          <w:szCs w:val="24"/>
        </w:rPr>
        <w:t>6.1合同变更</w:t>
      </w:r>
      <w:bookmarkEnd w:id="204"/>
      <w:bookmarkEnd w:id="205"/>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6.1.2 除不可抗力外，因非咨询人原因导致本合同履行期限延长、内容增加时，附加工作酬金按下列方法确定：</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34"/>
          <w:rFonts w:hint="eastAsia" w:ascii="宋体" w:hAnsi="宋体" w:eastAsia="宋体" w:cs="宋体"/>
          <w:b w:val="0"/>
          <w:bCs w:val="0"/>
          <w:kern w:val="0"/>
          <w:sz w:val="24"/>
          <w:szCs w:val="24"/>
        </w:rPr>
      </w:pPr>
      <w:r>
        <w:rPr>
          <w:rFonts w:hint="eastAsia" w:ascii="宋体" w:hAnsi="宋体" w:eastAsia="宋体" w:cs="宋体"/>
          <w:sz w:val="24"/>
          <w:szCs w:val="24"/>
        </w:rPr>
        <w:t>6.1.4因工程规模、服务范围及内容的变化等导致咨询人的工作量增减时，服务酬金的调整方法：</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pStyle w:val="14"/>
        <w:keepNext w:val="0"/>
        <w:keepLines w:val="0"/>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b w:val="0"/>
          <w:sz w:val="24"/>
          <w:szCs w:val="24"/>
        </w:rPr>
      </w:pPr>
      <w:bookmarkStart w:id="206" w:name="_Toc422322546"/>
      <w:r>
        <w:rPr>
          <w:rFonts w:hint="eastAsia" w:ascii="宋体" w:hAnsi="宋体" w:eastAsia="宋体" w:cs="宋体"/>
          <w:b w:val="0"/>
          <w:sz w:val="24"/>
          <w:szCs w:val="24"/>
        </w:rPr>
        <w:t>6.2</w:t>
      </w:r>
      <w:r>
        <w:rPr>
          <w:rFonts w:hint="eastAsia" w:ascii="宋体" w:hAnsi="宋体" w:eastAsia="宋体" w:cs="宋体"/>
          <w:b w:val="0"/>
          <w:sz w:val="24"/>
          <w:szCs w:val="24"/>
          <w:lang w:eastAsia="zh-CN"/>
        </w:rPr>
        <w:t>合同</w:t>
      </w:r>
      <w:r>
        <w:rPr>
          <w:rFonts w:hint="eastAsia" w:ascii="宋体" w:hAnsi="宋体" w:eastAsia="宋体" w:cs="宋体"/>
          <w:b w:val="0"/>
          <w:sz w:val="24"/>
          <w:szCs w:val="24"/>
        </w:rPr>
        <w:t>解除</w:t>
      </w:r>
      <w:bookmarkEnd w:id="206"/>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6.2.2双方约定解除合同的条件还包括：</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6.2.4因不可抗力导致的合同解除，双方约定损失的分担如下：</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pStyle w:val="4"/>
        <w:keepNext w:val="0"/>
        <w:keepLines w:val="0"/>
        <w:pageBreakBefore w:val="0"/>
        <w:kinsoku/>
        <w:wordWrap/>
        <w:overflowPunct/>
        <w:topLinePunct w:val="0"/>
        <w:autoSpaceDE/>
        <w:autoSpaceDN/>
        <w:bidi w:val="0"/>
        <w:adjustRightInd/>
        <w:snapToGrid w:val="0"/>
        <w:spacing w:before="0" w:after="0" w:line="360" w:lineRule="auto"/>
        <w:jc w:val="left"/>
        <w:textAlignment w:val="auto"/>
        <w:rPr>
          <w:rFonts w:hint="eastAsia" w:ascii="宋体" w:hAnsi="宋体" w:eastAsia="宋体" w:cs="宋体"/>
          <w:sz w:val="24"/>
          <w:szCs w:val="24"/>
        </w:rPr>
      </w:pPr>
      <w:bookmarkStart w:id="207" w:name="_Toc422322547"/>
      <w:bookmarkStart w:id="208" w:name="_Toc419045121"/>
      <w:r>
        <w:rPr>
          <w:rFonts w:hint="eastAsia" w:ascii="宋体" w:hAnsi="宋体" w:eastAsia="宋体" w:cs="宋体"/>
          <w:sz w:val="24"/>
          <w:szCs w:val="24"/>
        </w:rPr>
        <w:t>7.争议解决</w:t>
      </w:r>
      <w:bookmarkEnd w:id="207"/>
      <w:bookmarkEnd w:id="208"/>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bookmarkStart w:id="209" w:name="_Toc419045122"/>
      <w:bookmarkStart w:id="210" w:name="_Toc422322548"/>
      <w:r>
        <w:rPr>
          <w:rStyle w:val="34"/>
          <w:rFonts w:hint="eastAsia" w:ascii="宋体" w:hAnsi="宋体" w:eastAsia="宋体" w:cs="宋体"/>
          <w:b w:val="0"/>
          <w:sz w:val="24"/>
          <w:szCs w:val="24"/>
        </w:rPr>
        <w:t>7.2调解</w:t>
      </w:r>
      <w:bookmarkEnd w:id="209"/>
      <w:bookmarkEnd w:id="210"/>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34"/>
          <w:rFonts w:hint="eastAsia" w:ascii="宋体" w:hAnsi="宋体" w:eastAsia="宋体" w:cs="宋体"/>
          <w:b w:val="0"/>
          <w:sz w:val="24"/>
          <w:szCs w:val="24"/>
        </w:rPr>
      </w:pPr>
      <w:r>
        <w:rPr>
          <w:rFonts w:hint="eastAsia" w:ascii="宋体" w:hAnsi="宋体" w:eastAsia="宋体" w:cs="宋体"/>
          <w:sz w:val="24"/>
          <w:szCs w:val="24"/>
        </w:rPr>
        <w:t>如果双方不能在</w:t>
      </w:r>
      <w:r>
        <w:rPr>
          <w:rFonts w:hint="eastAsia" w:ascii="宋体" w:hAnsi="宋体" w:eastAsia="宋体" w:cs="宋体"/>
          <w:sz w:val="24"/>
          <w:szCs w:val="24"/>
          <w:u w:val="single"/>
        </w:rPr>
        <w:t xml:space="preserve">   /  </w:t>
      </w:r>
      <w:r>
        <w:rPr>
          <w:rFonts w:hint="eastAsia" w:ascii="宋体" w:hAnsi="宋体" w:eastAsia="宋体" w:cs="宋体"/>
          <w:sz w:val="24"/>
          <w:szCs w:val="24"/>
        </w:rPr>
        <w:t>日内解决本合同争议，可以将其提交</w:t>
      </w:r>
      <w:r>
        <w:rPr>
          <w:rFonts w:hint="eastAsia" w:ascii="宋体" w:hAnsi="宋体" w:eastAsia="宋体" w:cs="宋体"/>
          <w:sz w:val="24"/>
          <w:szCs w:val="24"/>
          <w:u w:val="single"/>
        </w:rPr>
        <w:t xml:space="preserve">   /    </w:t>
      </w:r>
      <w:r>
        <w:rPr>
          <w:rFonts w:hint="eastAsia" w:ascii="宋体" w:hAnsi="宋体" w:eastAsia="宋体" w:cs="宋体"/>
          <w:sz w:val="24"/>
          <w:szCs w:val="24"/>
        </w:rPr>
        <w:t>进行调解。</w:t>
      </w:r>
    </w:p>
    <w:p>
      <w:pPr>
        <w:pStyle w:val="14"/>
        <w:keepNext w:val="0"/>
        <w:keepLines w:val="0"/>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b w:val="0"/>
          <w:sz w:val="24"/>
          <w:szCs w:val="24"/>
        </w:rPr>
      </w:pPr>
      <w:bookmarkStart w:id="211" w:name="_Toc422322549"/>
      <w:r>
        <w:rPr>
          <w:rFonts w:hint="eastAsia" w:ascii="宋体" w:hAnsi="宋体" w:eastAsia="宋体" w:cs="宋体"/>
          <w:b w:val="0"/>
          <w:sz w:val="24"/>
          <w:szCs w:val="24"/>
        </w:rPr>
        <w:t>7.3仲裁或诉讼</w:t>
      </w:r>
      <w:bookmarkEnd w:id="211"/>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合同争议的最终解决方式为下列第</w:t>
      </w:r>
      <w:r>
        <w:rPr>
          <w:rFonts w:hint="eastAsia" w:ascii="宋体" w:hAnsi="宋体" w:eastAsia="宋体" w:cs="宋体"/>
          <w:sz w:val="24"/>
          <w:szCs w:val="24"/>
          <w:u w:val="single"/>
        </w:rPr>
        <w:t xml:space="preserve">     （2）    </w:t>
      </w:r>
      <w:r>
        <w:rPr>
          <w:rFonts w:hint="eastAsia" w:ascii="宋体" w:hAnsi="宋体" w:eastAsia="宋体" w:cs="宋体"/>
          <w:sz w:val="24"/>
          <w:szCs w:val="24"/>
        </w:rPr>
        <w:t>种方式：</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（1）提请</w:t>
      </w:r>
      <w:r>
        <w:rPr>
          <w:rFonts w:hint="eastAsia" w:ascii="宋体" w:hAnsi="宋体" w:eastAsia="宋体" w:cs="宋体"/>
          <w:sz w:val="24"/>
          <w:szCs w:val="24"/>
          <w:u w:val="single"/>
        </w:rPr>
        <w:t xml:space="preserve">              /          </w:t>
      </w:r>
      <w:r>
        <w:rPr>
          <w:rFonts w:hint="eastAsia" w:ascii="宋体" w:hAnsi="宋体" w:eastAsia="宋体" w:cs="宋体"/>
          <w:sz w:val="24"/>
          <w:szCs w:val="24"/>
        </w:rPr>
        <w:t>仲裁委员会进行仲裁。</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（2）向</w:t>
      </w:r>
      <w:r>
        <w:rPr>
          <w:rFonts w:hint="eastAsia" w:ascii="宋体" w:hAnsi="宋体" w:eastAsia="宋体" w:cs="宋体"/>
          <w:sz w:val="24"/>
          <w:szCs w:val="24"/>
          <w:u w:val="single"/>
        </w:rPr>
        <w:t xml:space="preserve">   委托方所在地    </w:t>
      </w:r>
      <w:r>
        <w:rPr>
          <w:rFonts w:hint="eastAsia" w:ascii="宋体" w:hAnsi="宋体" w:eastAsia="宋体" w:cs="宋体"/>
          <w:sz w:val="24"/>
          <w:szCs w:val="24"/>
        </w:rPr>
        <w:t>人民法院提起诉讼。</w:t>
      </w:r>
    </w:p>
    <w:p>
      <w:pPr>
        <w:pStyle w:val="4"/>
        <w:keepNext w:val="0"/>
        <w:keepLines w:val="0"/>
        <w:pageBreakBefore w:val="0"/>
        <w:kinsoku/>
        <w:wordWrap/>
        <w:overflowPunct/>
        <w:topLinePunct w:val="0"/>
        <w:autoSpaceDE/>
        <w:autoSpaceDN/>
        <w:bidi w:val="0"/>
        <w:adjustRightInd/>
        <w:snapToGrid w:val="0"/>
        <w:spacing w:before="0" w:after="0" w:line="360" w:lineRule="auto"/>
        <w:jc w:val="left"/>
        <w:textAlignment w:val="auto"/>
        <w:rPr>
          <w:rFonts w:hint="eastAsia" w:ascii="宋体" w:hAnsi="宋体" w:eastAsia="宋体" w:cs="宋体"/>
          <w:sz w:val="24"/>
          <w:szCs w:val="24"/>
        </w:rPr>
      </w:pPr>
      <w:bookmarkStart w:id="212" w:name="_Toc422322550"/>
      <w:bookmarkStart w:id="213" w:name="_Toc419045123"/>
      <w:r>
        <w:rPr>
          <w:rFonts w:hint="eastAsia" w:ascii="宋体" w:hAnsi="宋体" w:eastAsia="宋体" w:cs="宋体"/>
          <w:sz w:val="24"/>
          <w:szCs w:val="24"/>
        </w:rPr>
        <w:t>8.其他</w:t>
      </w:r>
      <w:bookmarkEnd w:id="212"/>
      <w:bookmarkEnd w:id="213"/>
    </w:p>
    <w:p>
      <w:pPr>
        <w:pStyle w:val="14"/>
        <w:keepNext w:val="0"/>
        <w:keepLines w:val="0"/>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b w:val="0"/>
          <w:sz w:val="24"/>
          <w:szCs w:val="24"/>
        </w:rPr>
      </w:pPr>
      <w:bookmarkStart w:id="214" w:name="_Toc422322551"/>
      <w:r>
        <w:rPr>
          <w:rFonts w:hint="eastAsia" w:ascii="宋体" w:hAnsi="宋体" w:eastAsia="宋体" w:cs="宋体"/>
          <w:b w:val="0"/>
          <w:sz w:val="24"/>
          <w:szCs w:val="24"/>
        </w:rPr>
        <w:t>8.1考察及相关费用</w:t>
      </w:r>
      <w:bookmarkEnd w:id="214"/>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咨询人经委托人同意进行考察发生的费用由</w:t>
      </w:r>
      <w:r>
        <w:rPr>
          <w:rFonts w:hint="eastAsia" w:ascii="宋体" w:hAnsi="宋体" w:eastAsia="宋体" w:cs="宋体"/>
          <w:sz w:val="24"/>
          <w:szCs w:val="24"/>
          <w:u w:val="single"/>
        </w:rPr>
        <w:t xml:space="preserve">    咨询人     </w:t>
      </w:r>
      <w:r>
        <w:rPr>
          <w:rFonts w:hint="eastAsia" w:ascii="宋体" w:hAnsi="宋体" w:eastAsia="宋体" w:cs="宋体"/>
          <w:sz w:val="24"/>
          <w:szCs w:val="24"/>
        </w:rPr>
        <w:t>支付。</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34"/>
          <w:rFonts w:hint="eastAsia" w:ascii="宋体" w:hAnsi="宋体" w:eastAsia="宋体" w:cs="宋体"/>
          <w:b w:val="0"/>
          <w:sz w:val="24"/>
          <w:szCs w:val="24"/>
        </w:rPr>
      </w:pPr>
      <w:r>
        <w:rPr>
          <w:rFonts w:hint="eastAsia" w:ascii="宋体" w:hAnsi="宋体" w:eastAsia="宋体" w:cs="宋体"/>
          <w:sz w:val="24"/>
          <w:szCs w:val="24"/>
        </w:rPr>
        <w:t>差旅费及相关费用的支付：</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pStyle w:val="14"/>
        <w:keepNext w:val="0"/>
        <w:keepLines w:val="0"/>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b w:val="0"/>
          <w:sz w:val="24"/>
          <w:szCs w:val="24"/>
        </w:rPr>
      </w:pPr>
      <w:bookmarkStart w:id="215" w:name="_Toc422322552"/>
      <w:r>
        <w:rPr>
          <w:rFonts w:hint="eastAsia" w:ascii="宋体" w:hAnsi="宋体" w:eastAsia="宋体" w:cs="宋体"/>
          <w:b w:val="0"/>
          <w:sz w:val="24"/>
          <w:szCs w:val="24"/>
        </w:rPr>
        <w:t>8.2奖励</w:t>
      </w:r>
      <w:bookmarkEnd w:id="215"/>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34"/>
          <w:rFonts w:hint="eastAsia" w:ascii="宋体" w:hAnsi="宋体" w:eastAsia="宋体" w:cs="宋体"/>
          <w:b w:val="0"/>
          <w:sz w:val="24"/>
          <w:szCs w:val="24"/>
        </w:rPr>
      </w:pPr>
      <w:r>
        <w:rPr>
          <w:rFonts w:hint="eastAsia" w:ascii="宋体" w:hAnsi="宋体" w:eastAsia="宋体" w:cs="宋体"/>
          <w:sz w:val="24"/>
          <w:szCs w:val="24"/>
        </w:rPr>
        <w:t>合理化建议的奖励金额按下列方法确定：</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pStyle w:val="14"/>
        <w:keepNext w:val="0"/>
        <w:keepLines w:val="0"/>
        <w:pageBreakBefore w:val="0"/>
        <w:kinsoku/>
        <w:wordWrap/>
        <w:overflowPunct/>
        <w:topLinePunct w:val="0"/>
        <w:autoSpaceDE/>
        <w:autoSpaceDN/>
        <w:bidi w:val="0"/>
        <w:adjustRightInd w:val="0"/>
        <w:snapToGrid w:val="0"/>
        <w:spacing w:before="0" w:after="0" w:line="360" w:lineRule="auto"/>
        <w:ind w:firstLine="480" w:firstLineChars="200"/>
        <w:jc w:val="left"/>
        <w:textAlignment w:val="auto"/>
        <w:rPr>
          <w:rFonts w:hint="eastAsia" w:ascii="宋体" w:hAnsi="宋体" w:eastAsia="宋体" w:cs="宋体"/>
          <w:b w:val="0"/>
          <w:sz w:val="24"/>
          <w:szCs w:val="24"/>
        </w:rPr>
      </w:pPr>
      <w:bookmarkStart w:id="216" w:name="_Toc422322553"/>
      <w:r>
        <w:rPr>
          <w:rFonts w:hint="eastAsia" w:ascii="宋体" w:hAnsi="宋体" w:eastAsia="宋体" w:cs="宋体"/>
          <w:b w:val="0"/>
          <w:sz w:val="24"/>
          <w:szCs w:val="24"/>
        </w:rPr>
        <w:t>8.3保密</w:t>
      </w:r>
      <w:bookmarkEnd w:id="216"/>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委托人申明的保密事项和期限：</w:t>
      </w:r>
      <w:r>
        <w:rPr>
          <w:rFonts w:hint="eastAsia" w:ascii="宋体" w:hAnsi="宋体" w:eastAsia="宋体" w:cs="宋体"/>
          <w:sz w:val="24"/>
          <w:szCs w:val="24"/>
          <w:u w:val="single"/>
        </w:rPr>
        <w:t xml:space="preserve">         图纸及相关资料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咨询人申明的保密事项和期限：</w:t>
      </w:r>
      <w:r>
        <w:rPr>
          <w:rFonts w:hint="eastAsia" w:ascii="宋体" w:hAnsi="宋体" w:eastAsia="宋体" w:cs="宋体"/>
          <w:sz w:val="24"/>
          <w:szCs w:val="24"/>
          <w:u w:val="single"/>
        </w:rPr>
        <w:t xml:space="preserve">            /          </w:t>
      </w:r>
      <w:r>
        <w:rPr>
          <w:rFonts w:hint="eastAsia" w:ascii="宋体" w:hAnsi="宋体" w:eastAsia="宋体" w:cs="宋体"/>
          <w:sz w:val="24"/>
          <w:szCs w:val="24"/>
        </w:rPr>
        <w:t xml:space="preserve">。             </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第三人申明的保密事项和期限：</w:t>
      </w:r>
      <w:r>
        <w:rPr>
          <w:rFonts w:hint="eastAsia" w:ascii="宋体" w:hAnsi="宋体" w:eastAsia="宋体" w:cs="宋体"/>
          <w:sz w:val="24"/>
          <w:szCs w:val="24"/>
          <w:u w:val="single"/>
        </w:rPr>
        <w:t xml:space="preserve">            /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Cs/>
          <w:kern w:val="28"/>
          <w:sz w:val="24"/>
          <w:szCs w:val="24"/>
        </w:rPr>
      </w:pPr>
      <w:bookmarkStart w:id="217" w:name="_Toc422322554"/>
      <w:r>
        <w:rPr>
          <w:rStyle w:val="34"/>
          <w:rFonts w:hint="eastAsia" w:ascii="宋体" w:hAnsi="宋体" w:eastAsia="宋体" w:cs="宋体"/>
          <w:b w:val="0"/>
          <w:sz w:val="24"/>
          <w:szCs w:val="24"/>
        </w:rPr>
        <w:t>8.4联络</w:t>
      </w:r>
      <w:bookmarkEnd w:id="217"/>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8.4.1任何一方与合同有关的通知、指示、要求、决定等，均应在</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3</w:t>
      </w:r>
      <w:r>
        <w:rPr>
          <w:rFonts w:hint="eastAsia" w:ascii="宋体" w:hAnsi="宋体" w:eastAsia="宋体" w:cs="宋体"/>
          <w:sz w:val="24"/>
          <w:szCs w:val="24"/>
          <w:u w:val="single"/>
        </w:rPr>
        <w:t xml:space="preserve">  </w:t>
      </w:r>
      <w:r>
        <w:rPr>
          <w:rFonts w:hint="eastAsia" w:ascii="宋体" w:hAnsi="宋体" w:eastAsia="宋体" w:cs="宋体"/>
          <w:sz w:val="24"/>
          <w:szCs w:val="24"/>
        </w:rPr>
        <w:t>日内送达对方指定的接收人和送达地点。</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8.4.2委托人指定的送达接收人：</w:t>
      </w:r>
      <w:r>
        <w:rPr>
          <w:rFonts w:hint="eastAsia" w:ascii="宋体" w:hAnsi="宋体" w:eastAsia="宋体" w:cs="宋体"/>
          <w:sz w:val="24"/>
          <w:szCs w:val="24"/>
          <w:u w:val="single"/>
        </w:rPr>
        <w:t xml:space="preserve">       </w:t>
      </w:r>
      <w:r>
        <w:rPr>
          <w:rFonts w:hint="eastAsia" w:ascii="宋体" w:hAnsi="宋体" w:eastAsia="宋体" w:cs="宋体"/>
          <w:sz w:val="24"/>
          <w:szCs w:val="24"/>
        </w:rPr>
        <w:t>，送达地点：</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咨询人指定的送达接收人</w:t>
      </w:r>
      <w:r>
        <w:rPr>
          <w:rFonts w:hint="eastAsia" w:ascii="宋体" w:hAnsi="宋体" w:eastAsia="宋体" w:cs="宋体"/>
          <w:sz w:val="24"/>
          <w:szCs w:val="24"/>
          <w:u w:val="single"/>
        </w:rPr>
        <w:t xml:space="preserve">       </w:t>
      </w:r>
      <w:r>
        <w:rPr>
          <w:rFonts w:hint="eastAsia" w:ascii="宋体" w:hAnsi="宋体" w:eastAsia="宋体" w:cs="宋体"/>
          <w:sz w:val="24"/>
          <w:szCs w:val="24"/>
        </w:rPr>
        <w:t>，送达地点：</w:t>
      </w:r>
      <w:r>
        <w:rPr>
          <w:rFonts w:hint="eastAsia" w:ascii="宋体" w:hAnsi="宋体" w:eastAsia="宋体" w:cs="宋体"/>
          <w:sz w:val="24"/>
          <w:szCs w:val="24"/>
          <w:u w:val="single"/>
        </w:rPr>
        <w:t xml:space="preserve">       </w:t>
      </w:r>
      <w:r>
        <w:rPr>
          <w:rFonts w:hint="eastAsia" w:ascii="宋体" w:hAnsi="宋体" w:eastAsia="宋体" w:cs="宋体"/>
          <w:sz w:val="24"/>
          <w:szCs w:val="24"/>
        </w:rPr>
        <w:t>，电子邮箱</w:t>
      </w:r>
      <w:r>
        <w:rPr>
          <w:rFonts w:hint="eastAsia" w:ascii="宋体" w:hAnsi="宋体" w:cs="宋体"/>
          <w:sz w:val="24"/>
          <w:szCs w:val="24"/>
          <w:u w:val="non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34"/>
          <w:rFonts w:hint="eastAsia" w:ascii="宋体" w:hAnsi="宋体" w:eastAsia="宋体" w:cs="宋体"/>
          <w:b w:val="0"/>
          <w:sz w:val="24"/>
          <w:szCs w:val="24"/>
        </w:rPr>
      </w:pPr>
      <w:bookmarkStart w:id="218" w:name="_Toc422322555"/>
      <w:bookmarkStart w:id="219" w:name="_Toc419045124"/>
      <w:r>
        <w:rPr>
          <w:rStyle w:val="34"/>
          <w:rFonts w:hint="eastAsia" w:ascii="宋体" w:hAnsi="宋体" w:eastAsia="宋体" w:cs="宋体"/>
          <w:b w:val="0"/>
          <w:sz w:val="24"/>
          <w:szCs w:val="24"/>
        </w:rPr>
        <w:t>8.5知识产权</w:t>
      </w:r>
      <w:bookmarkEnd w:id="218"/>
      <w:bookmarkEnd w:id="219"/>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委托人提供给咨询人的图纸、委托人为实施工程自行编制或委托编制的技术规范以及反映委托人要求的或其他类似性质文件的著作权属于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咨询人为履行本合同约定而编制的成果文件，其著作权属于</w:t>
      </w:r>
      <w:r>
        <w:rPr>
          <w:rFonts w:hint="eastAsia" w:ascii="宋体" w:hAnsi="宋体" w:eastAsia="宋体" w:cs="宋体"/>
          <w:sz w:val="24"/>
          <w:szCs w:val="24"/>
          <w:u w:val="single"/>
        </w:rPr>
        <w:t xml:space="preserve">       </w:t>
      </w:r>
      <w:r>
        <w:rPr>
          <w:rFonts w:hint="eastAsia" w:ascii="宋体" w:hAnsi="宋体" w:eastAsia="宋体" w:cs="宋体"/>
          <w:sz w:val="24"/>
          <w:szCs w:val="24"/>
        </w:rPr>
        <w:t>。</w:t>
      </w:r>
    </w:p>
    <w:p>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Style w:val="33"/>
          <w:rFonts w:hint="eastAsia" w:ascii="宋体" w:hAnsi="宋体" w:eastAsia="宋体" w:cs="宋体"/>
          <w:sz w:val="24"/>
          <w:szCs w:val="24"/>
        </w:rPr>
      </w:pPr>
      <w:r>
        <w:rPr>
          <w:rFonts w:hint="eastAsia" w:ascii="宋体" w:hAnsi="宋体" w:eastAsia="宋体" w:cs="宋体"/>
          <w:sz w:val="24"/>
          <w:szCs w:val="24"/>
        </w:rPr>
        <w:t>双方将履行本合同形成的有关成果文件用于企业宣传、申报奖项以及接受上级主管部门的检查须遵守以下约定：</w:t>
      </w:r>
      <w:r>
        <w:rPr>
          <w:rFonts w:hint="eastAsia" w:ascii="宋体" w:hAnsi="宋体" w:eastAsia="宋体" w:cs="宋体"/>
          <w:sz w:val="24"/>
          <w:szCs w:val="24"/>
          <w:u w:val="single"/>
        </w:rPr>
        <w:t xml:space="preserve">                      </w:t>
      </w:r>
      <w:bookmarkStart w:id="220" w:name="_Toc422322556"/>
      <w:bookmarkStart w:id="221" w:name="_Toc419045125"/>
      <w:r>
        <w:rPr>
          <w:rFonts w:hint="eastAsia" w:ascii="宋体" w:hAnsi="宋体" w:eastAsia="宋体" w:cs="宋体"/>
          <w:sz w:val="24"/>
          <w:szCs w:val="24"/>
        </w:rPr>
        <w:t>。</w:t>
      </w:r>
    </w:p>
    <w:p>
      <w:pPr>
        <w:pStyle w:val="4"/>
        <w:keepNext w:val="0"/>
        <w:keepLines w:val="0"/>
        <w:pageBreakBefore w:val="0"/>
        <w:kinsoku/>
        <w:wordWrap/>
        <w:overflowPunct/>
        <w:topLinePunct w:val="0"/>
        <w:autoSpaceDE/>
        <w:autoSpaceDN/>
        <w:bidi w:val="0"/>
        <w:adjustRightInd/>
        <w:snapToGrid w:val="0"/>
        <w:spacing w:before="0" w:after="0" w:line="360" w:lineRule="auto"/>
        <w:jc w:val="left"/>
        <w:textAlignment w:val="auto"/>
        <w:rPr>
          <w:rFonts w:hint="eastAsia" w:ascii="宋体" w:hAnsi="宋体" w:eastAsia="宋体" w:cs="宋体"/>
          <w:sz w:val="24"/>
          <w:szCs w:val="24"/>
        </w:rPr>
      </w:pPr>
      <w:r>
        <w:rPr>
          <w:rFonts w:hint="eastAsia" w:ascii="宋体" w:hAnsi="宋体" w:eastAsia="宋体" w:cs="宋体"/>
          <w:sz w:val="24"/>
          <w:szCs w:val="24"/>
        </w:rPr>
        <w:t>9.补充条款</w:t>
      </w:r>
      <w:bookmarkEnd w:id="220"/>
      <w:bookmarkEnd w:id="221"/>
    </w:p>
    <w:p>
      <w:pPr>
        <w:spacing w:line="360" w:lineRule="auto"/>
        <w:rPr>
          <w:rFonts w:hint="eastAsia" w:ascii="宋体" w:hAnsi="宋体" w:eastAsia="宋体" w:cs="宋体"/>
          <w:b/>
        </w:rPr>
        <w:sectPr>
          <w:headerReference r:id="rId3" w:type="default"/>
          <w:footerReference r:id="rId4" w:type="default"/>
          <w:pgSz w:w="11906" w:h="16838"/>
          <w:pgMar w:top="1440" w:right="1587" w:bottom="1440" w:left="1587" w:header="851" w:footer="992" w:gutter="0"/>
          <w:pgNumType w:fmt="decimal" w:start="1"/>
          <w:cols w:space="720" w:num="1"/>
          <w:docGrid w:linePitch="312" w:charSpace="0"/>
        </w:sectPr>
      </w:pPr>
      <w:r>
        <w:rPr>
          <w:rFonts w:hint="eastAsia" w:ascii="宋体" w:hAnsi="宋体" w:eastAsia="宋体" w:cs="宋体"/>
        </w:rPr>
        <w:t>______________________________________________________________________________________________________________________________________________________________________</w:t>
      </w:r>
    </w:p>
    <w:p>
      <w:pPr>
        <w:pStyle w:val="3"/>
        <w:bidi w:val="0"/>
        <w:rPr>
          <w:rFonts w:hint="eastAsia" w:ascii="宋体" w:hAnsi="宋体" w:eastAsia="宋体" w:cs="宋体"/>
        </w:rPr>
      </w:pPr>
      <w:bookmarkStart w:id="222" w:name="_Toc503548066"/>
      <w:bookmarkStart w:id="223" w:name="_Toc14947"/>
      <w:r>
        <w:rPr>
          <w:rFonts w:hint="eastAsia" w:ascii="宋体" w:hAnsi="宋体" w:eastAsia="宋体" w:cs="宋体"/>
        </w:rPr>
        <w:t>第</w:t>
      </w:r>
      <w:r>
        <w:rPr>
          <w:rFonts w:hint="eastAsia" w:ascii="宋体" w:hAnsi="宋体" w:eastAsia="宋体" w:cs="宋体"/>
          <w:lang w:val="en-US" w:eastAsia="zh-CN"/>
        </w:rPr>
        <w:t>七</w:t>
      </w:r>
      <w:r>
        <w:rPr>
          <w:rFonts w:hint="eastAsia" w:ascii="宋体" w:hAnsi="宋体" w:eastAsia="宋体" w:cs="宋体"/>
        </w:rPr>
        <w:t>章</w:t>
      </w:r>
      <w:r>
        <w:rPr>
          <w:rFonts w:hint="eastAsia" w:ascii="宋体" w:hAnsi="宋体" w:eastAsia="宋体" w:cs="宋体"/>
        </w:rPr>
        <w:tab/>
      </w:r>
      <w:r>
        <w:rPr>
          <w:rFonts w:hint="eastAsia" w:ascii="宋体" w:hAnsi="宋体" w:eastAsia="宋体" w:cs="宋体"/>
        </w:rPr>
        <w:t>磋商响应性文件格式</w:t>
      </w:r>
      <w:bookmarkEnd w:id="222"/>
      <w:bookmarkEnd w:id="223"/>
    </w:p>
    <w:p>
      <w:pPr>
        <w:rPr>
          <w:rFonts w:hint="eastAsia" w:ascii="宋体" w:hAnsi="宋体" w:eastAsia="宋体" w:cs="宋体"/>
          <w:color w:val="000000"/>
          <w:highlight w:val="none"/>
        </w:rPr>
      </w:pPr>
    </w:p>
    <w:p>
      <w:pPr>
        <w:pStyle w:val="6"/>
        <w:kinsoku w:val="0"/>
        <w:overflowPunct w:val="0"/>
        <w:spacing w:before="0"/>
        <w:ind w:left="0"/>
        <w:jc w:val="both"/>
        <w:rPr>
          <w:rFonts w:hint="eastAsia" w:ascii="宋体" w:hAnsi="宋体" w:eastAsia="宋体" w:cs="宋体"/>
          <w:b/>
          <w:color w:val="000000"/>
          <w:sz w:val="36"/>
          <w:szCs w:val="36"/>
          <w:highlight w:val="none"/>
          <w:lang w:eastAsia="zh-CN"/>
        </w:rPr>
      </w:pPr>
    </w:p>
    <w:p>
      <w:pPr>
        <w:pStyle w:val="6"/>
        <w:kinsoku w:val="0"/>
        <w:overflowPunct w:val="0"/>
        <w:spacing w:before="0"/>
        <w:ind w:left="0"/>
        <w:jc w:val="center"/>
        <w:rPr>
          <w:rFonts w:hint="eastAsia" w:ascii="宋体" w:hAnsi="宋体" w:eastAsia="宋体" w:cs="宋体"/>
          <w:b/>
          <w:color w:val="000000"/>
          <w:sz w:val="36"/>
          <w:szCs w:val="36"/>
          <w:highlight w:val="none"/>
          <w:lang w:eastAsia="zh-CN"/>
        </w:rPr>
      </w:pPr>
    </w:p>
    <w:p>
      <w:pPr>
        <w:pStyle w:val="6"/>
        <w:kinsoku w:val="0"/>
        <w:overflowPunct w:val="0"/>
        <w:spacing w:before="0"/>
        <w:ind w:left="0"/>
        <w:jc w:val="center"/>
        <w:outlineLvl w:val="1"/>
        <w:rPr>
          <w:rFonts w:hint="default" w:ascii="宋体" w:hAnsi="宋体" w:eastAsia="宋体" w:cs="宋体"/>
          <w:b/>
          <w:bCs/>
          <w:color w:val="000000"/>
          <w:sz w:val="36"/>
          <w:szCs w:val="36"/>
          <w:highlight w:val="none"/>
          <w:lang w:val="en-US" w:eastAsia="zh-CN"/>
        </w:rPr>
      </w:pPr>
      <w:bookmarkStart w:id="224" w:name="_Toc12564"/>
      <w:r>
        <w:rPr>
          <w:rFonts w:hint="eastAsia" w:ascii="宋体" w:hAnsi="宋体" w:eastAsia="宋体" w:cs="宋体"/>
          <w:b/>
          <w:color w:val="000000"/>
          <w:sz w:val="36"/>
          <w:szCs w:val="36"/>
          <w:highlight w:val="none"/>
          <w:lang w:eastAsia="zh-CN"/>
        </w:rPr>
        <w:t>2023年人民广场纪念碑维护保养项目</w:t>
      </w:r>
      <w:bookmarkEnd w:id="224"/>
      <w:r>
        <w:rPr>
          <w:rFonts w:hint="eastAsia" w:ascii="宋体" w:hAnsi="宋体" w:eastAsia="宋体" w:cs="宋体"/>
          <w:b/>
          <w:color w:val="000000"/>
          <w:sz w:val="36"/>
          <w:szCs w:val="36"/>
          <w:highlight w:val="none"/>
          <w:lang w:val="en-US" w:eastAsia="zh-CN"/>
        </w:rPr>
        <w:t>工程造价咨询</w:t>
      </w:r>
    </w:p>
    <w:p>
      <w:pPr>
        <w:bidi w:val="0"/>
        <w:rPr>
          <w:rFonts w:hint="eastAsia" w:ascii="宋体" w:hAnsi="宋体" w:eastAsia="宋体" w:cs="宋体"/>
        </w:rPr>
      </w:pPr>
    </w:p>
    <w:p>
      <w:pPr>
        <w:pStyle w:val="6"/>
        <w:kinsoku w:val="0"/>
        <w:overflowPunct w:val="0"/>
        <w:spacing w:before="0"/>
        <w:ind w:left="0"/>
        <w:jc w:val="center"/>
        <w:rPr>
          <w:rFonts w:hint="eastAsia" w:ascii="宋体" w:hAnsi="宋体" w:eastAsia="宋体" w:cs="宋体"/>
          <w:color w:val="000000"/>
          <w:sz w:val="56"/>
          <w:szCs w:val="56"/>
          <w:highlight w:val="none"/>
        </w:rPr>
      </w:pPr>
      <w:r>
        <w:rPr>
          <w:rFonts w:hint="eastAsia" w:ascii="宋体" w:hAnsi="宋体" w:eastAsia="宋体" w:cs="宋体"/>
          <w:b/>
          <w:bCs/>
          <w:color w:val="000000"/>
          <w:spacing w:val="2"/>
          <w:sz w:val="56"/>
          <w:szCs w:val="56"/>
          <w:highlight w:val="none"/>
        </w:rPr>
        <w:t>磋商响应性文件</w:t>
      </w:r>
    </w:p>
    <w:p>
      <w:pPr>
        <w:pStyle w:val="6"/>
        <w:kinsoku w:val="0"/>
        <w:overflowPunct w:val="0"/>
        <w:spacing w:before="9"/>
        <w:ind w:left="0"/>
        <w:rPr>
          <w:rFonts w:hint="eastAsia" w:ascii="宋体" w:hAnsi="宋体" w:eastAsia="宋体" w:cs="宋体"/>
          <w:b/>
          <w:bCs/>
          <w:color w:val="000000"/>
          <w:sz w:val="86"/>
          <w:szCs w:val="86"/>
          <w:highlight w:val="none"/>
        </w:rPr>
      </w:pPr>
    </w:p>
    <w:p>
      <w:pPr>
        <w:pStyle w:val="27"/>
        <w:kinsoku w:val="0"/>
        <w:overflowPunct w:val="0"/>
        <w:spacing w:before="0"/>
        <w:jc w:val="center"/>
        <w:outlineLvl w:val="9"/>
        <w:rPr>
          <w:rFonts w:hint="eastAsia" w:ascii="宋体" w:hAnsi="宋体" w:eastAsia="宋体" w:cs="宋体"/>
          <w:b/>
          <w:bCs/>
          <w:color w:val="000000"/>
          <w:highlight w:val="none"/>
          <w:lang w:val="en-US"/>
        </w:rPr>
      </w:pPr>
      <w:r>
        <w:rPr>
          <w:rFonts w:hint="eastAsia" w:ascii="宋体" w:hAnsi="宋体" w:eastAsia="宋体" w:cs="宋体"/>
          <w:b/>
          <w:bCs/>
          <w:color w:val="000000"/>
          <w:highlight w:val="none"/>
        </w:rPr>
        <w:t>磋商文件编号：</w:t>
      </w:r>
      <w:r>
        <w:rPr>
          <w:rFonts w:hint="eastAsia" w:ascii="宋体" w:hAnsi="宋体" w:eastAsia="宋体" w:cs="宋体"/>
          <w:b/>
          <w:bCs/>
          <w:color w:val="000000"/>
          <w:sz w:val="32"/>
          <w:szCs w:val="28"/>
          <w:highlight w:val="none"/>
          <w:lang w:val="en-US" w:eastAsia="zh-CN"/>
        </w:rPr>
        <w:t>XJRZ-23005</w:t>
      </w:r>
    </w:p>
    <w:p>
      <w:pPr>
        <w:pStyle w:val="6"/>
        <w:kinsoku w:val="0"/>
        <w:overflowPunct w:val="0"/>
        <w:spacing w:before="0"/>
        <w:ind w:left="0"/>
        <w:rPr>
          <w:rFonts w:hint="eastAsia" w:ascii="宋体" w:hAnsi="宋体" w:eastAsia="宋体" w:cs="宋体"/>
          <w:b/>
          <w:bCs/>
          <w:color w:val="000000"/>
          <w:sz w:val="28"/>
          <w:szCs w:val="28"/>
          <w:highlight w:val="none"/>
        </w:rPr>
      </w:pPr>
    </w:p>
    <w:p>
      <w:pPr>
        <w:pStyle w:val="6"/>
        <w:kinsoku w:val="0"/>
        <w:overflowPunct w:val="0"/>
        <w:spacing w:before="0"/>
        <w:ind w:left="0"/>
        <w:rPr>
          <w:rFonts w:hint="eastAsia" w:ascii="宋体" w:hAnsi="宋体" w:eastAsia="宋体" w:cs="宋体"/>
          <w:b/>
          <w:bCs/>
          <w:color w:val="000000"/>
          <w:sz w:val="28"/>
          <w:szCs w:val="28"/>
          <w:highlight w:val="none"/>
        </w:rPr>
      </w:pPr>
    </w:p>
    <w:p>
      <w:pPr>
        <w:pStyle w:val="6"/>
        <w:kinsoku w:val="0"/>
        <w:overflowPunct w:val="0"/>
        <w:spacing w:before="0"/>
        <w:ind w:left="0"/>
        <w:rPr>
          <w:rFonts w:hint="eastAsia" w:ascii="宋体" w:hAnsi="宋体" w:eastAsia="宋体" w:cs="宋体"/>
          <w:b/>
          <w:bCs/>
          <w:color w:val="000000"/>
          <w:sz w:val="28"/>
          <w:szCs w:val="28"/>
          <w:highlight w:val="none"/>
        </w:rPr>
      </w:pPr>
    </w:p>
    <w:p>
      <w:pPr>
        <w:pStyle w:val="6"/>
        <w:kinsoku w:val="0"/>
        <w:overflowPunct w:val="0"/>
        <w:spacing w:before="0"/>
        <w:ind w:left="0"/>
        <w:rPr>
          <w:rFonts w:hint="eastAsia" w:ascii="宋体" w:hAnsi="宋体" w:eastAsia="宋体" w:cs="宋体"/>
          <w:b/>
          <w:bCs/>
          <w:color w:val="000000"/>
          <w:sz w:val="28"/>
          <w:szCs w:val="28"/>
          <w:highlight w:val="none"/>
        </w:rPr>
      </w:pPr>
    </w:p>
    <w:p>
      <w:pPr>
        <w:pStyle w:val="6"/>
        <w:kinsoku w:val="0"/>
        <w:overflowPunct w:val="0"/>
        <w:spacing w:before="0"/>
        <w:ind w:left="0"/>
        <w:rPr>
          <w:rFonts w:hint="eastAsia" w:ascii="宋体" w:hAnsi="宋体" w:eastAsia="宋体" w:cs="宋体"/>
          <w:b/>
          <w:bCs/>
          <w:color w:val="000000"/>
          <w:sz w:val="28"/>
          <w:szCs w:val="28"/>
          <w:highlight w:val="none"/>
        </w:rPr>
      </w:pPr>
    </w:p>
    <w:p>
      <w:pPr>
        <w:pStyle w:val="6"/>
        <w:kinsoku w:val="0"/>
        <w:overflowPunct w:val="0"/>
        <w:spacing w:before="4"/>
        <w:ind w:left="0"/>
        <w:rPr>
          <w:rFonts w:hint="eastAsia" w:ascii="宋体" w:hAnsi="宋体" w:eastAsia="宋体" w:cs="宋体"/>
          <w:b/>
          <w:bCs/>
          <w:color w:val="000000"/>
          <w:sz w:val="33"/>
          <w:szCs w:val="33"/>
          <w:highlight w:val="none"/>
        </w:rPr>
      </w:pPr>
    </w:p>
    <w:p>
      <w:pPr>
        <w:pStyle w:val="6"/>
        <w:keepNext w:val="0"/>
        <w:keepLines w:val="0"/>
        <w:pageBreakBefore w:val="0"/>
        <w:widowControl w:val="0"/>
        <w:tabs>
          <w:tab w:val="left" w:pos="6041"/>
        </w:tabs>
        <w:kinsoku w:val="0"/>
        <w:wordWrap/>
        <w:overflowPunct w:val="0"/>
        <w:topLinePunct w:val="0"/>
        <w:autoSpaceDE w:val="0"/>
        <w:autoSpaceDN w:val="0"/>
        <w:bidi w:val="0"/>
        <w:adjustRightInd w:val="0"/>
        <w:snapToGrid/>
        <w:spacing w:before="0" w:line="365" w:lineRule="auto"/>
        <w:ind w:left="0" w:right="0" w:firstLine="0"/>
        <w:jc w:val="center"/>
        <w:textAlignment w:val="auto"/>
        <w:rPr>
          <w:rFonts w:hint="eastAsia" w:ascii="宋体" w:hAnsi="宋体" w:eastAsia="宋体" w:cs="宋体"/>
          <w:color w:val="000000"/>
          <w:spacing w:val="23"/>
          <w:sz w:val="30"/>
          <w:szCs w:val="30"/>
          <w:highlight w:val="none"/>
        </w:rPr>
      </w:pPr>
      <w:r>
        <w:rPr>
          <w:rFonts w:hint="eastAsia" w:ascii="宋体" w:hAnsi="宋体" w:eastAsia="宋体" w:cs="宋体"/>
          <w:color w:val="000000"/>
          <w:spacing w:val="-1"/>
          <w:sz w:val="30"/>
          <w:szCs w:val="30"/>
          <w:highlight w:val="none"/>
        </w:rPr>
        <w:t>供应商：</w:t>
      </w:r>
      <w:r>
        <w:rPr>
          <w:rFonts w:hint="eastAsia" w:ascii="宋体" w:hAnsi="宋体" w:eastAsia="宋体" w:cs="宋体"/>
          <w:color w:val="000000"/>
          <w:spacing w:val="16"/>
          <w:w w:val="95"/>
          <w:sz w:val="30"/>
          <w:szCs w:val="30"/>
          <w:highlight w:val="none"/>
          <w:u w:val="single"/>
        </w:rPr>
        <w:tab/>
      </w:r>
      <w:r>
        <w:rPr>
          <w:rFonts w:hint="eastAsia" w:ascii="宋体" w:hAnsi="宋体" w:eastAsia="宋体" w:cs="宋体"/>
          <w:color w:val="000000"/>
          <w:spacing w:val="16"/>
          <w:w w:val="95"/>
          <w:sz w:val="30"/>
          <w:szCs w:val="30"/>
          <w:highlight w:val="none"/>
          <w:u w:val="single"/>
          <w:lang w:val="en-US" w:eastAsia="zh-CN"/>
        </w:rPr>
        <w:t>(公</w:t>
      </w:r>
      <w:r>
        <w:rPr>
          <w:rFonts w:hint="eastAsia" w:ascii="宋体" w:hAnsi="宋体" w:eastAsia="宋体" w:cs="宋体"/>
          <w:color w:val="000000"/>
          <w:sz w:val="30"/>
          <w:szCs w:val="30"/>
          <w:highlight w:val="none"/>
          <w:u w:val="single"/>
        </w:rPr>
        <w:t>章）</w:t>
      </w:r>
    </w:p>
    <w:p>
      <w:pPr>
        <w:pStyle w:val="6"/>
        <w:keepNext w:val="0"/>
        <w:keepLines w:val="0"/>
        <w:pageBreakBefore w:val="0"/>
        <w:widowControl w:val="0"/>
        <w:tabs>
          <w:tab w:val="left" w:pos="6041"/>
        </w:tabs>
        <w:kinsoku w:val="0"/>
        <w:wordWrap/>
        <w:overflowPunct w:val="0"/>
        <w:topLinePunct w:val="0"/>
        <w:autoSpaceDE w:val="0"/>
        <w:autoSpaceDN w:val="0"/>
        <w:bidi w:val="0"/>
        <w:adjustRightInd w:val="0"/>
        <w:snapToGrid/>
        <w:spacing w:before="0" w:line="365" w:lineRule="auto"/>
        <w:ind w:left="0" w:right="0" w:firstLine="0"/>
        <w:jc w:val="center"/>
        <w:textAlignment w:val="auto"/>
        <w:rPr>
          <w:rFonts w:hint="eastAsia" w:ascii="宋体" w:hAnsi="宋体" w:eastAsia="宋体" w:cs="宋体"/>
          <w:color w:val="000000"/>
          <w:sz w:val="30"/>
          <w:szCs w:val="30"/>
          <w:highlight w:val="none"/>
        </w:rPr>
      </w:pPr>
      <w:r>
        <w:rPr>
          <w:rFonts w:hint="eastAsia" w:ascii="宋体" w:hAnsi="宋体" w:eastAsia="宋体" w:cs="宋体"/>
          <w:color w:val="000000"/>
          <w:spacing w:val="-1"/>
          <w:sz w:val="30"/>
          <w:szCs w:val="30"/>
          <w:highlight w:val="none"/>
        </w:rPr>
        <w:t>法定代表人（或授权委托人）：</w:t>
      </w:r>
      <w:r>
        <w:rPr>
          <w:rFonts w:hint="eastAsia" w:ascii="宋体" w:hAnsi="宋体" w:eastAsia="宋体" w:cs="宋体"/>
          <w:color w:val="000000"/>
          <w:spacing w:val="-1"/>
          <w:sz w:val="30"/>
          <w:szCs w:val="30"/>
          <w:highlight w:val="none"/>
          <w:lang w:val="en-US" w:eastAsia="zh-CN"/>
        </w:rPr>
        <w:t xml:space="preserve"> </w:t>
      </w:r>
      <w:r>
        <w:rPr>
          <w:rFonts w:hint="eastAsia" w:ascii="宋体" w:hAnsi="宋体" w:eastAsia="宋体" w:cs="宋体"/>
          <w:color w:val="000000"/>
          <w:spacing w:val="-1"/>
          <w:sz w:val="30"/>
          <w:szCs w:val="30"/>
          <w:highlight w:val="none"/>
          <w:u w:val="single"/>
          <w:lang w:val="en-US" w:eastAsia="zh-CN"/>
        </w:rPr>
        <w:t xml:space="preserve">           </w:t>
      </w:r>
      <w:r>
        <w:rPr>
          <w:rFonts w:hint="eastAsia" w:ascii="宋体" w:hAnsi="宋体" w:eastAsia="宋体" w:cs="宋体"/>
          <w:color w:val="000000"/>
          <w:sz w:val="30"/>
          <w:szCs w:val="30"/>
          <w:highlight w:val="none"/>
          <w:u w:val="single"/>
        </w:rPr>
        <w:t>（签字）</w:t>
      </w:r>
    </w:p>
    <w:p>
      <w:pPr>
        <w:pStyle w:val="6"/>
        <w:kinsoku w:val="0"/>
        <w:overflowPunct w:val="0"/>
        <w:spacing w:before="0"/>
        <w:ind w:left="0"/>
        <w:rPr>
          <w:rFonts w:hint="eastAsia" w:ascii="宋体" w:hAnsi="宋体" w:eastAsia="宋体" w:cs="宋体"/>
          <w:color w:val="000000"/>
          <w:sz w:val="20"/>
          <w:szCs w:val="20"/>
          <w:highlight w:val="none"/>
        </w:rPr>
      </w:pPr>
    </w:p>
    <w:p>
      <w:pPr>
        <w:pStyle w:val="6"/>
        <w:kinsoku w:val="0"/>
        <w:overflowPunct w:val="0"/>
        <w:spacing w:before="0"/>
        <w:ind w:left="0"/>
        <w:rPr>
          <w:rFonts w:hint="eastAsia" w:ascii="宋体" w:hAnsi="宋体" w:eastAsia="宋体" w:cs="宋体"/>
          <w:color w:val="000000"/>
          <w:sz w:val="29"/>
          <w:szCs w:val="29"/>
          <w:highlight w:val="none"/>
        </w:rPr>
      </w:pPr>
    </w:p>
    <w:p>
      <w:pPr>
        <w:pStyle w:val="6"/>
        <w:tabs>
          <w:tab w:val="left" w:pos="1314"/>
          <w:tab w:val="left" w:pos="1914"/>
          <w:tab w:val="left" w:pos="2514"/>
        </w:tabs>
        <w:kinsoku w:val="0"/>
        <w:overflowPunct w:val="0"/>
        <w:spacing w:before="7"/>
        <w:ind w:left="114"/>
        <w:jc w:val="center"/>
        <w:rPr>
          <w:rFonts w:hint="eastAsia" w:ascii="宋体" w:hAnsi="宋体" w:eastAsia="宋体" w:cs="宋体"/>
          <w:color w:val="000000"/>
          <w:sz w:val="30"/>
          <w:szCs w:val="30"/>
          <w:highlight w:val="none"/>
        </w:rPr>
      </w:pPr>
      <w:r>
        <w:rPr>
          <w:rFonts w:hint="eastAsia" w:ascii="宋体" w:hAnsi="宋体" w:eastAsia="宋体" w:cs="宋体"/>
          <w:color w:val="000000"/>
          <w:sz w:val="30"/>
          <w:szCs w:val="30"/>
          <w:highlight w:val="none"/>
        </w:rPr>
        <w:t>日期：</w:t>
      </w:r>
      <w:r>
        <w:rPr>
          <w:rFonts w:hint="eastAsia" w:ascii="宋体" w:hAnsi="宋体" w:eastAsia="宋体" w:cs="宋体"/>
          <w:color w:val="000000"/>
          <w:sz w:val="30"/>
          <w:szCs w:val="30"/>
          <w:highlight w:val="none"/>
        </w:rPr>
        <w:tab/>
      </w:r>
      <w:r>
        <w:rPr>
          <w:rFonts w:hint="eastAsia" w:ascii="宋体" w:hAnsi="宋体" w:eastAsia="宋体" w:cs="宋体"/>
          <w:color w:val="000000"/>
          <w:sz w:val="30"/>
          <w:szCs w:val="30"/>
          <w:highlight w:val="none"/>
        </w:rPr>
        <w:t>年</w:t>
      </w:r>
      <w:r>
        <w:rPr>
          <w:rFonts w:hint="eastAsia" w:ascii="宋体" w:hAnsi="宋体" w:eastAsia="宋体" w:cs="宋体"/>
          <w:color w:val="000000"/>
          <w:sz w:val="30"/>
          <w:szCs w:val="30"/>
          <w:highlight w:val="none"/>
        </w:rPr>
        <w:tab/>
      </w:r>
      <w:r>
        <w:rPr>
          <w:rFonts w:hint="eastAsia" w:ascii="宋体" w:hAnsi="宋体" w:eastAsia="宋体" w:cs="宋体"/>
          <w:color w:val="000000"/>
          <w:sz w:val="30"/>
          <w:szCs w:val="30"/>
          <w:highlight w:val="none"/>
        </w:rPr>
        <w:t>月</w:t>
      </w:r>
      <w:r>
        <w:rPr>
          <w:rFonts w:hint="eastAsia" w:ascii="宋体" w:hAnsi="宋体" w:eastAsia="宋体" w:cs="宋体"/>
          <w:color w:val="000000"/>
          <w:sz w:val="30"/>
          <w:szCs w:val="30"/>
          <w:highlight w:val="none"/>
        </w:rPr>
        <w:tab/>
      </w:r>
      <w:r>
        <w:rPr>
          <w:rFonts w:hint="eastAsia" w:ascii="宋体" w:hAnsi="宋体" w:eastAsia="宋体" w:cs="宋体"/>
          <w:color w:val="000000"/>
          <w:sz w:val="30"/>
          <w:szCs w:val="30"/>
          <w:highlight w:val="none"/>
        </w:rPr>
        <w:t>日</w:t>
      </w:r>
    </w:p>
    <w:p>
      <w:pPr>
        <w:rPr>
          <w:rFonts w:hint="eastAsia" w:ascii="宋体" w:hAnsi="宋体" w:eastAsia="宋体" w:cs="宋体"/>
          <w:lang w:val="en-US" w:eastAsia="zh-CN"/>
        </w:rPr>
      </w:pPr>
    </w:p>
    <w:p>
      <w:pPr>
        <w:bidi w:val="0"/>
        <w:rPr>
          <w:rFonts w:hint="eastAsia" w:ascii="宋体" w:hAnsi="宋体" w:eastAsia="宋体" w:cs="宋体"/>
        </w:rPr>
      </w:pPr>
    </w:p>
    <w:p>
      <w:pPr>
        <w:bidi w:val="0"/>
        <w:rPr>
          <w:rFonts w:hint="eastAsia" w:ascii="宋体" w:hAnsi="宋体" w:eastAsia="宋体" w:cs="宋体"/>
        </w:rPr>
      </w:pPr>
    </w:p>
    <w:p>
      <w:pPr>
        <w:bidi w:val="0"/>
        <w:spacing w:line="360" w:lineRule="auto"/>
        <w:jc w:val="center"/>
        <w:rPr>
          <w:rFonts w:hint="eastAsia" w:ascii="宋体" w:hAnsi="宋体" w:eastAsia="宋体" w:cs="宋体"/>
          <w:b/>
          <w:bCs/>
          <w:sz w:val="24"/>
          <w:szCs w:val="28"/>
        </w:rPr>
      </w:pPr>
      <w:r>
        <w:rPr>
          <w:rFonts w:hint="eastAsia" w:ascii="宋体" w:hAnsi="宋体" w:eastAsia="宋体" w:cs="宋体"/>
          <w:b/>
          <w:bCs/>
          <w:sz w:val="24"/>
          <w:szCs w:val="28"/>
        </w:rPr>
        <w:t>目录</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1、投标承诺书（一）、（二）、投标人没有被限制或取消投标资格的承诺函</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2、法定代表人身份证明书</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3、法人代表授权委托书</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4</w:t>
      </w:r>
      <w:r>
        <w:rPr>
          <w:rFonts w:hint="eastAsia" w:ascii="宋体" w:hAnsi="宋体" w:eastAsia="宋体" w:cs="宋体"/>
          <w:color w:val="000000"/>
          <w:spacing w:val="4"/>
          <w:kern w:val="0"/>
          <w:sz w:val="24"/>
          <w:szCs w:val="24"/>
          <w:highlight w:val="none"/>
          <w:lang w:val="en-US" w:eastAsia="zh-CN" w:bidi="ar-SA"/>
        </w:rPr>
        <w:t>、供应商近三年（2020年1月1日-至今）已完成的造价咨询服务业绩</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5</w:t>
      </w:r>
      <w:r>
        <w:rPr>
          <w:rFonts w:hint="eastAsia" w:ascii="宋体" w:hAnsi="宋体" w:eastAsia="宋体" w:cs="宋体"/>
          <w:color w:val="000000"/>
          <w:spacing w:val="4"/>
          <w:kern w:val="0"/>
          <w:sz w:val="24"/>
          <w:szCs w:val="24"/>
          <w:highlight w:val="none"/>
          <w:lang w:val="en-US" w:eastAsia="zh-CN" w:bidi="ar-SA"/>
        </w:rPr>
        <w:t>、企业人员情况—项目管理人员（造价专业）</w:t>
      </w:r>
    </w:p>
    <w:p>
      <w:pPr>
        <w:keepNext w:val="0"/>
        <w:keepLines w:val="0"/>
        <w:pageBreakBefore w:val="0"/>
        <w:widowControl w:val="0"/>
        <w:kinsoku/>
        <w:wordWrap/>
        <w:overflowPunct/>
        <w:topLinePunct w:val="0"/>
        <w:autoSpaceDE/>
        <w:autoSpaceDN/>
        <w:bidi w:val="0"/>
        <w:adjustRightInd w:val="0"/>
        <w:snapToGrid w:val="0"/>
        <w:spacing w:line="344"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5</w:t>
      </w:r>
      <w:r>
        <w:rPr>
          <w:rFonts w:hint="eastAsia" w:ascii="宋体" w:hAnsi="宋体" w:eastAsia="宋体" w:cs="宋体"/>
          <w:color w:val="000000"/>
          <w:spacing w:val="4"/>
          <w:kern w:val="0"/>
          <w:sz w:val="24"/>
          <w:szCs w:val="24"/>
          <w:highlight w:val="none"/>
          <w:lang w:val="en-US" w:eastAsia="zh-CN" w:bidi="ar-SA"/>
        </w:rPr>
        <w:t>.1、项目管理人员情况表</w:t>
      </w:r>
    </w:p>
    <w:p>
      <w:pPr>
        <w:keepNext w:val="0"/>
        <w:keepLines w:val="0"/>
        <w:pageBreakBefore w:val="0"/>
        <w:widowControl w:val="0"/>
        <w:kinsoku/>
        <w:wordWrap/>
        <w:overflowPunct/>
        <w:topLinePunct w:val="0"/>
        <w:autoSpaceDE/>
        <w:autoSpaceDN/>
        <w:bidi w:val="0"/>
        <w:adjustRightInd w:val="0"/>
        <w:snapToGrid w:val="0"/>
        <w:spacing w:line="344"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5.2、项目负责人（注册造价师）综合实力及业绩</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default"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6、服务方案</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default"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7、服务承诺</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、资格审查文件</w:t>
      </w:r>
    </w:p>
    <w:p>
      <w:pPr>
        <w:keepNext w:val="0"/>
        <w:keepLines w:val="0"/>
        <w:pageBreakBefore w:val="0"/>
        <w:widowControl w:val="0"/>
        <w:kinsoku/>
        <w:wordWrap/>
        <w:overflowPunct/>
        <w:topLinePunct w:val="0"/>
        <w:autoSpaceDE/>
        <w:autoSpaceDN/>
        <w:bidi w:val="0"/>
        <w:adjustRightInd w:val="0"/>
        <w:snapToGrid w:val="0"/>
        <w:spacing w:line="344"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.1 营业执照</w:t>
      </w:r>
    </w:p>
    <w:p>
      <w:pPr>
        <w:keepNext w:val="0"/>
        <w:keepLines w:val="0"/>
        <w:pageBreakBefore w:val="0"/>
        <w:widowControl w:val="0"/>
        <w:kinsoku/>
        <w:wordWrap/>
        <w:overflowPunct/>
        <w:topLinePunct w:val="0"/>
        <w:autoSpaceDE/>
        <w:autoSpaceDN/>
        <w:bidi w:val="0"/>
        <w:adjustRightInd w:val="0"/>
        <w:snapToGrid w:val="0"/>
        <w:spacing w:line="344"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.2 上年度（2022年）财务审计报告或半年内任意一个月财务报表</w:t>
      </w:r>
    </w:p>
    <w:p>
      <w:pPr>
        <w:keepNext w:val="0"/>
        <w:keepLines w:val="0"/>
        <w:pageBreakBefore w:val="0"/>
        <w:widowControl w:val="0"/>
        <w:kinsoku/>
        <w:wordWrap/>
        <w:overflowPunct/>
        <w:topLinePunct w:val="0"/>
        <w:autoSpaceDE/>
        <w:autoSpaceDN/>
        <w:bidi w:val="0"/>
        <w:adjustRightInd w:val="0"/>
        <w:snapToGrid w:val="0"/>
        <w:spacing w:line="344"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.3 有固定的办公场所，具有履行合同所必须的办公设备和专业技术能力</w:t>
      </w:r>
    </w:p>
    <w:p>
      <w:pPr>
        <w:keepNext w:val="0"/>
        <w:keepLines w:val="0"/>
        <w:pageBreakBefore w:val="0"/>
        <w:widowControl w:val="0"/>
        <w:kinsoku/>
        <w:wordWrap/>
        <w:overflowPunct/>
        <w:topLinePunct w:val="0"/>
        <w:autoSpaceDE/>
        <w:autoSpaceDN/>
        <w:bidi w:val="0"/>
        <w:adjustRightInd w:val="0"/>
        <w:snapToGrid w:val="0"/>
        <w:spacing w:line="344"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.4 依法缴纳税收和社会保障资金的良好记录</w:t>
      </w:r>
    </w:p>
    <w:p>
      <w:pPr>
        <w:keepNext w:val="0"/>
        <w:keepLines w:val="0"/>
        <w:pageBreakBefore w:val="0"/>
        <w:widowControl w:val="0"/>
        <w:kinsoku/>
        <w:wordWrap/>
        <w:overflowPunct/>
        <w:topLinePunct w:val="0"/>
        <w:autoSpaceDE/>
        <w:autoSpaceDN/>
        <w:bidi w:val="0"/>
        <w:adjustRightInd w:val="0"/>
        <w:snapToGrid w:val="0"/>
        <w:spacing w:line="344" w:lineRule="auto"/>
        <w:ind w:left="0" w:firstLine="496" w:firstLineChars="200"/>
        <w:textAlignment w:val="auto"/>
        <w:rPr>
          <w:rFonts w:hint="default"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.5 无重大违法记录声明书</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9</w:t>
      </w:r>
      <w:r>
        <w:rPr>
          <w:rFonts w:hint="eastAsia" w:ascii="宋体" w:hAnsi="宋体" w:eastAsia="宋体" w:cs="宋体"/>
          <w:color w:val="000000"/>
          <w:spacing w:val="4"/>
          <w:kern w:val="0"/>
          <w:sz w:val="24"/>
          <w:szCs w:val="24"/>
          <w:highlight w:val="none"/>
          <w:lang w:val="en-US" w:eastAsia="zh-CN" w:bidi="ar-SA"/>
        </w:rPr>
        <w:t>、供应商未被“信用中国”（www.creditchina.gov.cn）、中国政府采购网（www.ccgp.gov.cn）列入失信被执行人、重大税收违法案件当事人名单、政府采购严重违法失信行为记录名单；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10</w:t>
      </w:r>
      <w:r>
        <w:rPr>
          <w:rFonts w:hint="eastAsia" w:ascii="宋体" w:hAnsi="宋体" w:eastAsia="宋体" w:cs="宋体"/>
          <w:color w:val="000000"/>
          <w:spacing w:val="4"/>
          <w:kern w:val="0"/>
          <w:sz w:val="24"/>
          <w:szCs w:val="24"/>
          <w:highlight w:val="none"/>
          <w:lang w:val="en-US" w:eastAsia="zh-CN" w:bidi="ar-SA"/>
        </w:rPr>
        <w:t>、中小企业声明函</w:t>
      </w:r>
    </w:p>
    <w:p>
      <w:pPr>
        <w:keepNext w:val="0"/>
        <w:keepLines w:val="0"/>
        <w:pageBreakBefore w:val="0"/>
        <w:widowControl w:val="0"/>
        <w:kinsoku/>
        <w:wordWrap/>
        <w:overflowPunct/>
        <w:topLinePunct w:val="0"/>
        <w:autoSpaceDE/>
        <w:autoSpaceDN/>
        <w:bidi w:val="0"/>
        <w:adjustRightInd w:val="0"/>
        <w:snapToGrid w:val="0"/>
        <w:spacing w:line="344" w:lineRule="auto"/>
        <w:ind w:left="0" w:firstLine="0" w:firstLineChars="0"/>
        <w:textAlignment w:val="auto"/>
        <w:rPr>
          <w:rFonts w:hint="eastAsia"/>
          <w:sz w:val="24"/>
          <w:szCs w:val="24"/>
          <w:lang w:val="en-US" w:eastAsia="zh-CN"/>
        </w:rPr>
      </w:pPr>
      <w:r>
        <w:rPr>
          <w:rFonts w:hint="eastAsia" w:ascii="宋体" w:hAnsi="宋体" w:eastAsia="宋体" w:cs="宋体"/>
          <w:color w:val="000000"/>
          <w:spacing w:val="4"/>
          <w:kern w:val="0"/>
          <w:sz w:val="24"/>
          <w:szCs w:val="24"/>
          <w:highlight w:val="none"/>
          <w:lang w:val="en-US" w:eastAsia="zh-CN" w:bidi="ar-SA"/>
        </w:rPr>
        <w:t>1</w:t>
      </w:r>
      <w:r>
        <w:rPr>
          <w:rFonts w:hint="eastAsia" w:ascii="宋体" w:hAnsi="宋体" w:cs="宋体"/>
          <w:color w:val="000000"/>
          <w:spacing w:val="4"/>
          <w:kern w:val="0"/>
          <w:sz w:val="24"/>
          <w:szCs w:val="24"/>
          <w:highlight w:val="none"/>
          <w:lang w:val="en-US" w:eastAsia="zh-CN" w:bidi="ar-SA"/>
        </w:rPr>
        <w:t>1</w:t>
      </w:r>
      <w:r>
        <w:rPr>
          <w:rFonts w:hint="eastAsia" w:ascii="宋体" w:hAnsi="宋体" w:eastAsia="宋体" w:cs="宋体"/>
          <w:color w:val="000000"/>
          <w:spacing w:val="4"/>
          <w:kern w:val="0"/>
          <w:sz w:val="24"/>
          <w:szCs w:val="24"/>
          <w:highlight w:val="none"/>
          <w:lang w:val="en-US" w:eastAsia="zh-CN" w:bidi="ar-SA"/>
        </w:rPr>
        <w:t>、供应商认为有必要提供的其他资料</w:t>
      </w:r>
    </w:p>
    <w:p>
      <w:pPr>
        <w:spacing w:line="360" w:lineRule="auto"/>
        <w:rPr>
          <w:rFonts w:hint="eastAsia" w:ascii="宋体" w:hAnsi="宋体" w:eastAsia="宋体" w:cs="宋体"/>
          <w:b/>
          <w:bCs/>
          <w:sz w:val="24"/>
          <w:szCs w:val="24"/>
        </w:rPr>
      </w:pPr>
    </w:p>
    <w:p>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注：为了便于查找，请按上述顺序编排投标文件内容，并在目录中标明每项内容的起始页码。 未提供格式的，由投标人自行编制。</w:t>
      </w: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ascii="宋体" w:hAnsi="宋体" w:eastAsia="宋体" w:cs="宋体"/>
          <w:b/>
          <w:bCs/>
          <w:sz w:val="24"/>
          <w:szCs w:val="24"/>
        </w:rPr>
      </w:pPr>
    </w:p>
    <w:p>
      <w:pPr>
        <w:rPr>
          <w:rFonts w:hint="eastAsia" w:ascii="宋体" w:hAnsi="宋体" w:eastAsia="宋体" w:cs="宋体"/>
          <w:b/>
          <w:bCs/>
          <w:sz w:val="24"/>
          <w:szCs w:val="24"/>
        </w:rPr>
      </w:pPr>
    </w:p>
    <w:p>
      <w:pPr>
        <w:pStyle w:val="2"/>
        <w:rPr>
          <w:rFonts w:hint="eastAsia"/>
        </w:rPr>
      </w:pPr>
    </w:p>
    <w:p>
      <w:pPr>
        <w:spacing w:line="360" w:lineRule="auto"/>
        <w:jc w:val="center"/>
        <w:outlineLvl w:val="1"/>
        <w:rPr>
          <w:rFonts w:hint="eastAsia" w:ascii="宋体" w:hAnsi="宋体" w:eastAsia="宋体" w:cs="宋体"/>
          <w:b/>
          <w:bCs/>
          <w:sz w:val="24"/>
          <w:szCs w:val="24"/>
        </w:rPr>
      </w:pPr>
      <w:bookmarkStart w:id="225" w:name="_Toc21236"/>
      <w:r>
        <w:rPr>
          <w:rFonts w:hint="eastAsia" w:ascii="宋体" w:hAnsi="宋体" w:eastAsia="宋体" w:cs="宋体"/>
          <w:b/>
          <w:kern w:val="0"/>
          <w:sz w:val="24"/>
          <w:szCs w:val="24"/>
        </w:rPr>
        <w:t>1、</w:t>
      </w:r>
      <w:r>
        <w:rPr>
          <w:rFonts w:hint="eastAsia" w:ascii="宋体" w:hAnsi="宋体" w:eastAsia="宋体" w:cs="宋体"/>
          <w:b/>
          <w:sz w:val="24"/>
          <w:szCs w:val="24"/>
        </w:rPr>
        <w:t>投标承诺书(一)</w:t>
      </w:r>
      <w:bookmarkEnd w:id="225"/>
    </w:p>
    <w:p>
      <w:pPr>
        <w:spacing w:line="360" w:lineRule="auto"/>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lang w:val="en-US" w:eastAsia="zh-CN"/>
        </w:rPr>
        <w:t>采购</w:t>
      </w:r>
      <w:r>
        <w:rPr>
          <w:rFonts w:hint="eastAsia" w:ascii="宋体" w:hAnsi="宋体" w:eastAsia="宋体" w:cs="宋体"/>
          <w:sz w:val="24"/>
          <w:szCs w:val="24"/>
        </w:rPr>
        <w:t>人：</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根据已收到的</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项目的</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文件，遵照招标投标法律法规的规定，经考察现场和研究贵方的</w:t>
      </w:r>
      <w:r>
        <w:rPr>
          <w:rFonts w:hint="eastAsia" w:ascii="宋体" w:hAnsi="宋体" w:eastAsia="宋体" w:cs="宋体"/>
          <w:color w:val="000000"/>
          <w:sz w:val="24"/>
          <w:szCs w:val="24"/>
          <w:lang w:val="en-US" w:eastAsia="zh-CN"/>
        </w:rPr>
        <w:t>磋商</w:t>
      </w:r>
      <w:r>
        <w:rPr>
          <w:rFonts w:hint="eastAsia" w:ascii="宋体" w:hAnsi="宋体" w:eastAsia="宋体" w:cs="宋体"/>
          <w:color w:val="000000"/>
          <w:sz w:val="24"/>
          <w:szCs w:val="24"/>
        </w:rPr>
        <w:t>文件，依据</w:t>
      </w:r>
      <w:r>
        <w:rPr>
          <w:rFonts w:hint="eastAsia" w:ascii="宋体" w:hAnsi="宋体" w:eastAsia="宋体" w:cs="宋体"/>
          <w:color w:val="000000"/>
          <w:sz w:val="24"/>
          <w:szCs w:val="24"/>
          <w:lang w:val="en-US" w:eastAsia="zh-CN"/>
        </w:rPr>
        <w:t>中价协</w:t>
      </w:r>
      <w:r>
        <w:rPr>
          <w:rFonts w:hint="eastAsia" w:ascii="宋体" w:hAnsi="宋体" w:eastAsia="宋体" w:cs="宋体"/>
          <w:color w:val="000000"/>
          <w:sz w:val="24"/>
          <w:szCs w:val="24"/>
        </w:rPr>
        <w:t>［20</w:t>
      </w:r>
      <w:r>
        <w:rPr>
          <w:rFonts w:hint="eastAsia" w:ascii="宋体" w:hAnsi="宋体" w:eastAsia="宋体" w:cs="宋体"/>
          <w:color w:val="000000"/>
          <w:sz w:val="24"/>
          <w:szCs w:val="24"/>
          <w:lang w:val="en-US" w:eastAsia="zh-CN"/>
        </w:rPr>
        <w:t>13</w:t>
      </w:r>
      <w:r>
        <w:rPr>
          <w:rFonts w:hint="eastAsia" w:ascii="宋体" w:hAnsi="宋体" w:eastAsia="宋体" w:cs="宋体"/>
          <w:color w:val="000000"/>
          <w:sz w:val="24"/>
          <w:szCs w:val="24"/>
        </w:rPr>
        <w:t>］</w:t>
      </w:r>
      <w:r>
        <w:rPr>
          <w:rFonts w:hint="eastAsia" w:ascii="宋体" w:hAnsi="宋体" w:eastAsia="宋体" w:cs="宋体"/>
          <w:color w:val="000000"/>
          <w:sz w:val="24"/>
          <w:szCs w:val="24"/>
          <w:lang w:val="en-US" w:eastAsia="zh-CN"/>
        </w:rPr>
        <w:t>35</w:t>
      </w:r>
      <w:r>
        <w:rPr>
          <w:rFonts w:hint="eastAsia" w:ascii="宋体" w:hAnsi="宋体" w:eastAsia="宋体" w:cs="宋体"/>
          <w:color w:val="000000"/>
          <w:sz w:val="24"/>
          <w:szCs w:val="24"/>
        </w:rPr>
        <w:t>号文件的相关规定，根据招标文件投标人须知前附表要求，我方愿以</w:t>
      </w:r>
      <w:r>
        <w:rPr>
          <w:rFonts w:hint="eastAsia" w:ascii="宋体" w:hAnsi="宋体" w:eastAsia="宋体" w:cs="宋体"/>
          <w:color w:val="000000"/>
          <w:sz w:val="24"/>
          <w:szCs w:val="24"/>
          <w:lang w:val="en-US" w:eastAsia="zh-CN"/>
        </w:rPr>
        <w:t>小写：</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val="en-US" w:eastAsia="zh-CN"/>
        </w:rPr>
        <w:t>元</w:t>
      </w:r>
      <w:r>
        <w:rPr>
          <w:rFonts w:hint="eastAsia" w:ascii="宋体" w:hAnsi="宋体" w:eastAsia="宋体" w:cs="宋体"/>
          <w:color w:val="000000"/>
          <w:sz w:val="24"/>
          <w:szCs w:val="24"/>
          <w:u w:val="none"/>
          <w:lang w:val="en-US" w:eastAsia="zh-CN"/>
        </w:rPr>
        <w:t>，大写：</w:t>
      </w:r>
      <w:r>
        <w:rPr>
          <w:rFonts w:hint="eastAsia" w:ascii="宋体" w:hAnsi="宋体" w:eastAsia="宋体" w:cs="宋体"/>
          <w:color w:val="000000"/>
          <w:sz w:val="24"/>
          <w:szCs w:val="24"/>
          <w:u w:val="single"/>
          <w:lang w:val="en-US" w:eastAsia="zh-CN"/>
        </w:rPr>
        <w:t xml:space="preserve">       元 </w:t>
      </w:r>
      <w:r>
        <w:rPr>
          <w:rFonts w:hint="eastAsia" w:ascii="宋体" w:hAnsi="宋体" w:eastAsia="宋体" w:cs="宋体"/>
          <w:color w:val="000000"/>
          <w:sz w:val="24"/>
          <w:szCs w:val="24"/>
        </w:rPr>
        <w:t>来承担本工程招标范围内的</w:t>
      </w:r>
      <w:r>
        <w:rPr>
          <w:rFonts w:hint="eastAsia" w:ascii="宋体" w:hAnsi="宋体" w:eastAsia="宋体" w:cs="宋体"/>
          <w:sz w:val="24"/>
          <w:szCs w:val="24"/>
        </w:rPr>
        <w:t>所有</w:t>
      </w:r>
      <w:r>
        <w:rPr>
          <w:rFonts w:hint="eastAsia" w:ascii="宋体" w:hAnsi="宋体" w:cs="宋体"/>
          <w:sz w:val="24"/>
          <w:szCs w:val="24"/>
          <w:lang w:val="en-US" w:eastAsia="zh-CN"/>
        </w:rPr>
        <w:t>工程</w:t>
      </w:r>
      <w:r>
        <w:rPr>
          <w:rFonts w:hint="eastAsia" w:ascii="宋体" w:hAnsi="宋体" w:eastAsia="宋体" w:cs="宋体"/>
          <w:sz w:val="24"/>
          <w:szCs w:val="24"/>
        </w:rPr>
        <w:t>造价咨询服务工作。</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2、一旦我方中标，我方保证在收到贵方发出进</w:t>
      </w:r>
      <w:r>
        <w:rPr>
          <w:rFonts w:hint="eastAsia" w:ascii="宋体" w:hAnsi="宋体" w:eastAsia="宋体" w:cs="宋体"/>
          <w:sz w:val="24"/>
          <w:szCs w:val="24"/>
          <w:highlight w:val="none"/>
        </w:rPr>
        <w:t>场通知后立即</w:t>
      </w:r>
      <w:r>
        <w:rPr>
          <w:rFonts w:hint="eastAsia" w:ascii="宋体" w:hAnsi="宋体" w:cs="宋体"/>
          <w:sz w:val="24"/>
          <w:szCs w:val="24"/>
          <w:highlight w:val="none"/>
          <w:lang w:val="en-US" w:eastAsia="zh-CN"/>
        </w:rPr>
        <w:t>工程造价咨询</w:t>
      </w:r>
      <w:r>
        <w:rPr>
          <w:rFonts w:hint="eastAsia" w:ascii="宋体" w:hAnsi="宋体" w:eastAsia="宋体" w:cs="宋体"/>
          <w:sz w:val="24"/>
          <w:szCs w:val="24"/>
          <w:highlight w:val="none"/>
        </w:rPr>
        <w:t>工作，</w:t>
      </w:r>
      <w:r>
        <w:rPr>
          <w:rFonts w:hint="eastAsia" w:ascii="宋体" w:hAnsi="宋体" w:eastAsia="宋体" w:cs="宋体"/>
          <w:sz w:val="24"/>
          <w:szCs w:val="24"/>
        </w:rPr>
        <w:t>并将按程序要求及时准确的完成项目法人要求的各项造价咨询服务工作。</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rPr>
        <w:t>3、一旦我方中标，我方保证将按程序要求完成工程投资管理及与之有关的进度审核以及与造价有关的合同管理、现场索赔与反索赔等管理工作。</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、如果我方中标，我方将在招标文件规定的时间内签订</w:t>
      </w:r>
      <w:r>
        <w:rPr>
          <w:rFonts w:hint="eastAsia" w:ascii="宋体" w:hAnsi="宋体" w:eastAsia="宋体" w:cs="宋体"/>
          <w:sz w:val="24"/>
          <w:szCs w:val="24"/>
          <w:lang w:val="en-US" w:eastAsia="zh-CN"/>
        </w:rPr>
        <w:t>工程</w:t>
      </w:r>
      <w:r>
        <w:rPr>
          <w:rFonts w:hint="eastAsia" w:ascii="宋体" w:hAnsi="宋体" w:eastAsia="宋体" w:cs="宋体"/>
          <w:sz w:val="24"/>
          <w:szCs w:val="24"/>
        </w:rPr>
        <w:t>造价咨询合同。如果我方违约，贵方有权终止我方中标并选择其它中标人。</w:t>
      </w:r>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我方将严格履行合同规定的责任和义务，保证于合同签字生效后完成应尽义务，并交付采购人验收、使用。</w:t>
      </w:r>
    </w:p>
    <w:p>
      <w:pPr>
        <w:spacing w:line="360" w:lineRule="auto"/>
        <w:ind w:firstLine="420"/>
        <w:rPr>
          <w:rFonts w:hint="eastAsia" w:ascii="宋体" w:hAnsi="宋体" w:eastAsia="宋体" w:cs="宋体"/>
          <w:sz w:val="24"/>
          <w:szCs w:val="24"/>
        </w:rPr>
      </w:pPr>
      <w:bookmarkStart w:id="226" w:name="_Toc9772"/>
      <w:r>
        <w:rPr>
          <w:rFonts w:hint="eastAsia" w:ascii="宋体" w:hAnsi="宋体" w:eastAsia="宋体" w:cs="宋体"/>
          <w:sz w:val="24"/>
          <w:szCs w:val="24"/>
          <w:lang w:val="en-US" w:eastAsia="zh-CN"/>
        </w:rPr>
        <w:t>6</w:t>
      </w:r>
      <w:r>
        <w:rPr>
          <w:rFonts w:hint="eastAsia" w:ascii="宋体" w:hAnsi="宋体" w:eastAsia="宋体" w:cs="宋体"/>
          <w:sz w:val="24"/>
          <w:szCs w:val="24"/>
        </w:rPr>
        <w:t>、贵方的中标通知书和本</w:t>
      </w:r>
      <w:r>
        <w:rPr>
          <w:rFonts w:hint="eastAsia" w:ascii="宋体" w:hAnsi="宋体" w:eastAsia="宋体" w:cs="宋体"/>
          <w:sz w:val="24"/>
          <w:szCs w:val="24"/>
          <w:lang w:val="en-US" w:eastAsia="zh-CN"/>
        </w:rPr>
        <w:t>响应</w:t>
      </w:r>
      <w:r>
        <w:rPr>
          <w:rFonts w:hint="eastAsia" w:ascii="宋体" w:hAnsi="宋体" w:eastAsia="宋体" w:cs="宋体"/>
          <w:sz w:val="24"/>
          <w:szCs w:val="24"/>
        </w:rPr>
        <w:t>文件将构成约束双方的合同。</w:t>
      </w:r>
      <w:bookmarkEnd w:id="226"/>
    </w:p>
    <w:p>
      <w:pPr>
        <w:spacing w:line="360" w:lineRule="auto"/>
        <w:ind w:firstLine="420"/>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、如果我方未中标，贵方没有必要对我方做出任何解释和说明，我方将充分尊重和理解贵方的选择。</w:t>
      </w:r>
    </w:p>
    <w:p>
      <w:pPr>
        <w:rPr>
          <w:rFonts w:hint="eastAsia" w:ascii="宋体" w:hAnsi="宋体" w:eastAsia="宋体" w:cs="宋体"/>
          <w:sz w:val="24"/>
          <w:szCs w:val="24"/>
        </w:rPr>
      </w:pPr>
    </w:p>
    <w:p>
      <w:pPr>
        <w:rPr>
          <w:rFonts w:hint="eastAsia" w:ascii="宋体" w:hAnsi="宋体" w:eastAsia="宋体" w:cs="宋体"/>
          <w:sz w:val="24"/>
          <w:szCs w:val="24"/>
          <w:lang w:val="en-US" w:eastAsia="zh-CN"/>
        </w:rPr>
      </w:pPr>
    </w:p>
    <w:p>
      <w:pPr>
        <w:rPr>
          <w:rFonts w:hint="eastAsia" w:ascii="宋体" w:hAnsi="宋体" w:eastAsia="宋体" w:cs="宋体"/>
          <w:sz w:val="24"/>
          <w:szCs w:val="24"/>
          <w:lang w:val="en-US" w:eastAsia="zh-CN"/>
        </w:rPr>
      </w:pPr>
    </w:p>
    <w:p>
      <w:pPr>
        <w:spacing w:line="360" w:lineRule="auto"/>
        <w:rPr>
          <w:rFonts w:hint="eastAsia" w:ascii="宋体" w:hAnsi="宋体" w:eastAsia="宋体" w:cs="宋体"/>
          <w:kern w:val="1"/>
          <w:sz w:val="24"/>
          <w:szCs w:val="32"/>
          <w:u w:val="single"/>
        </w:rPr>
      </w:pPr>
      <w:r>
        <w:rPr>
          <w:rFonts w:hint="eastAsia" w:ascii="宋体" w:hAnsi="宋体" w:eastAsia="宋体" w:cs="宋体"/>
          <w:snapToGrid w:val="0"/>
          <w:color w:val="000000"/>
          <w:kern w:val="0"/>
          <w:sz w:val="24"/>
          <w:szCs w:val="24"/>
        </w:rPr>
        <w:t>供应商名称（电子签章）：</w:t>
      </w:r>
      <w:r>
        <w:rPr>
          <w:rFonts w:hint="eastAsia" w:ascii="宋体" w:hAnsi="宋体" w:eastAsia="宋体" w:cs="宋体"/>
          <w:kern w:val="1"/>
          <w:sz w:val="24"/>
          <w:szCs w:val="32"/>
          <w:u w:val="single"/>
        </w:rPr>
        <w:t xml:space="preserve">                       </w:t>
      </w:r>
    </w:p>
    <w:p>
      <w:pPr>
        <w:spacing w:line="420" w:lineRule="exact"/>
        <w:ind w:firstLine="480" w:firstLineChars="200"/>
        <w:jc w:val="left"/>
        <w:rPr>
          <w:rFonts w:hint="eastAsia" w:ascii="宋体" w:hAnsi="宋体" w:eastAsia="宋体" w:cs="宋体"/>
          <w:snapToGrid w:val="0"/>
          <w:color w:val="000000"/>
          <w:kern w:val="0"/>
          <w:sz w:val="24"/>
          <w:szCs w:val="24"/>
        </w:rPr>
      </w:pPr>
    </w:p>
    <w:p>
      <w:pPr>
        <w:spacing w:line="360" w:lineRule="auto"/>
        <w:rPr>
          <w:rFonts w:hint="eastAsia" w:ascii="宋体" w:hAnsi="宋体" w:eastAsia="宋体" w:cs="宋体"/>
          <w:kern w:val="1"/>
          <w:sz w:val="24"/>
          <w:szCs w:val="32"/>
          <w:u w:val="single"/>
        </w:rPr>
      </w:pPr>
      <w:r>
        <w:rPr>
          <w:rFonts w:hint="eastAsia" w:ascii="宋体" w:hAnsi="宋体" w:eastAsia="宋体" w:cs="宋体"/>
          <w:snapToGrid w:val="0"/>
          <w:color w:val="000000"/>
          <w:kern w:val="0"/>
          <w:sz w:val="24"/>
          <w:szCs w:val="24"/>
        </w:rPr>
        <w:t>法定代表人（签字或盖章）：</w:t>
      </w:r>
      <w:r>
        <w:rPr>
          <w:rFonts w:hint="eastAsia" w:ascii="宋体" w:hAnsi="宋体" w:eastAsia="宋体" w:cs="宋体"/>
          <w:kern w:val="1"/>
          <w:sz w:val="24"/>
          <w:szCs w:val="32"/>
          <w:u w:val="single"/>
        </w:rPr>
        <w:t xml:space="preserve">                       </w:t>
      </w:r>
    </w:p>
    <w:p>
      <w:pPr>
        <w:spacing w:line="420" w:lineRule="exact"/>
        <w:ind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ab/>
      </w:r>
      <w:r>
        <w:rPr>
          <w:rFonts w:hint="eastAsia" w:ascii="宋体" w:hAnsi="宋体" w:eastAsia="宋体" w:cs="宋体"/>
          <w:snapToGrid w:val="0"/>
          <w:color w:val="000000"/>
          <w:kern w:val="0"/>
          <w:sz w:val="24"/>
          <w:szCs w:val="24"/>
        </w:rPr>
        <w:t xml:space="preserve">  </w:t>
      </w:r>
    </w:p>
    <w:p>
      <w:pPr>
        <w:spacing w:line="420" w:lineRule="exact"/>
        <w:ind w:right="480"/>
        <w:jc w:val="righ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u w:val="single"/>
        </w:rPr>
        <w:tab/>
      </w:r>
      <w:r>
        <w:rPr>
          <w:rFonts w:hint="eastAsia" w:ascii="宋体" w:hAnsi="宋体" w:eastAsia="宋体" w:cs="宋体"/>
          <w:snapToGrid w:val="0"/>
          <w:color w:val="000000"/>
          <w:kern w:val="0"/>
          <w:sz w:val="24"/>
          <w:szCs w:val="24"/>
        </w:rPr>
        <w:t>年</w:t>
      </w:r>
      <w:r>
        <w:rPr>
          <w:rFonts w:hint="eastAsia" w:ascii="宋体" w:hAnsi="宋体" w:eastAsia="宋体" w:cs="宋体"/>
          <w:snapToGrid w:val="0"/>
          <w:color w:val="000000"/>
          <w:kern w:val="0"/>
          <w:sz w:val="24"/>
          <w:szCs w:val="24"/>
          <w:u w:val="single"/>
        </w:rPr>
        <w:tab/>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月</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日</w:t>
      </w:r>
    </w:p>
    <w:p>
      <w:pPr>
        <w:pStyle w:val="2"/>
        <w:rPr>
          <w:rFonts w:hint="eastAsia" w:ascii="宋体" w:hAnsi="宋体" w:eastAsia="宋体" w:cs="宋体"/>
          <w:lang w:val="en-US" w:eastAsia="zh-CN"/>
        </w:rPr>
      </w:pPr>
    </w:p>
    <w:p>
      <w:pPr>
        <w:rPr>
          <w:rFonts w:hint="eastAsia" w:ascii="宋体" w:hAnsi="宋体" w:eastAsia="宋体" w:cs="宋体"/>
          <w:lang w:val="en-US" w:eastAsia="zh-CN"/>
        </w:rPr>
      </w:pPr>
    </w:p>
    <w:p>
      <w:pPr>
        <w:pStyle w:val="2"/>
        <w:rPr>
          <w:rFonts w:hint="eastAsia"/>
          <w:lang w:val="en-US" w:eastAsia="zh-CN"/>
        </w:rPr>
      </w:pPr>
    </w:p>
    <w:p>
      <w:pPr>
        <w:rPr>
          <w:rFonts w:hint="eastAsia"/>
          <w:lang w:val="en-US" w:eastAsia="zh-CN"/>
        </w:rPr>
      </w:pPr>
    </w:p>
    <w:p>
      <w:pPr>
        <w:pStyle w:val="2"/>
        <w:rPr>
          <w:rFonts w:hint="eastAsia"/>
          <w:lang w:val="en-US" w:eastAsia="zh-CN"/>
        </w:rPr>
      </w:pPr>
    </w:p>
    <w:p>
      <w:pPr>
        <w:rPr>
          <w:rFonts w:hint="eastAsia"/>
          <w:lang w:val="en-US" w:eastAsia="zh-CN"/>
        </w:rPr>
      </w:pPr>
    </w:p>
    <w:p>
      <w:pPr>
        <w:rPr>
          <w:rFonts w:hint="eastAsia" w:ascii="宋体" w:hAnsi="宋体" w:eastAsia="宋体" w:cs="宋体"/>
          <w:lang w:val="en-US" w:eastAsia="zh-CN"/>
        </w:rPr>
      </w:pPr>
    </w:p>
    <w:p>
      <w:pPr>
        <w:jc w:val="center"/>
        <w:rPr>
          <w:rFonts w:hint="eastAsia" w:ascii="宋体" w:hAnsi="宋体" w:eastAsia="宋体" w:cs="宋体"/>
          <w:b/>
          <w:bCs/>
          <w:sz w:val="24"/>
          <w:szCs w:val="24"/>
        </w:rPr>
      </w:pPr>
      <w:r>
        <w:rPr>
          <w:rFonts w:hint="eastAsia" w:ascii="宋体" w:hAnsi="宋体" w:eastAsia="宋体" w:cs="宋体"/>
          <w:b/>
          <w:bCs/>
          <w:sz w:val="24"/>
          <w:szCs w:val="24"/>
        </w:rPr>
        <w:t>投标承诺书（二）</w:t>
      </w:r>
    </w:p>
    <w:p>
      <w:pPr>
        <w:ind w:left="424" w:leftChars="202"/>
        <w:rPr>
          <w:rFonts w:hint="eastAsia" w:ascii="宋体" w:hAnsi="宋体" w:eastAsia="宋体" w:cs="宋体"/>
          <w:b/>
          <w:sz w:val="24"/>
          <w:szCs w:val="24"/>
        </w:rPr>
      </w:pPr>
    </w:p>
    <w:p>
      <w:pPr>
        <w:spacing w:line="360" w:lineRule="auto"/>
        <w:ind w:left="424" w:leftChars="202"/>
        <w:jc w:val="center"/>
        <w:rPr>
          <w:rFonts w:hint="eastAsia" w:ascii="宋体" w:hAnsi="宋体" w:eastAsia="宋体" w:cs="宋体"/>
          <w:b/>
          <w:sz w:val="24"/>
          <w:szCs w:val="24"/>
        </w:rPr>
      </w:pPr>
    </w:p>
    <w:p>
      <w:pPr>
        <w:spacing w:line="360" w:lineRule="auto"/>
        <w:ind w:left="424" w:leftChars="202"/>
        <w:rPr>
          <w:rFonts w:hint="eastAsia" w:ascii="宋体" w:hAnsi="宋体" w:eastAsia="宋体" w:cs="宋体"/>
          <w:sz w:val="24"/>
          <w:szCs w:val="24"/>
          <w:u w:val="single"/>
        </w:rPr>
      </w:pPr>
      <w:r>
        <w:rPr>
          <w:rFonts w:hint="eastAsia" w:ascii="宋体" w:hAnsi="宋体" w:eastAsia="宋体" w:cs="宋体"/>
          <w:sz w:val="24"/>
          <w:szCs w:val="24"/>
          <w:lang w:val="en-US" w:eastAsia="zh-CN"/>
        </w:rPr>
        <w:t>采购</w:t>
      </w:r>
      <w:r>
        <w:rPr>
          <w:rFonts w:hint="eastAsia" w:ascii="宋体" w:hAnsi="宋体" w:eastAsia="宋体" w:cs="宋体"/>
          <w:sz w:val="24"/>
          <w:szCs w:val="24"/>
        </w:rPr>
        <w:t>人：</w:t>
      </w:r>
    </w:p>
    <w:p>
      <w:pPr>
        <w:spacing w:line="360" w:lineRule="auto"/>
        <w:ind w:left="424" w:leftChars="202"/>
        <w:rPr>
          <w:rFonts w:hint="eastAsia" w:ascii="宋体" w:hAnsi="宋体" w:eastAsia="宋体" w:cs="宋体"/>
          <w:sz w:val="24"/>
          <w:szCs w:val="24"/>
        </w:rPr>
      </w:pPr>
      <w:r>
        <w:rPr>
          <w:rFonts w:hint="eastAsia" w:ascii="宋体" w:hAnsi="宋体" w:eastAsia="宋体" w:cs="宋体"/>
          <w:sz w:val="24"/>
          <w:szCs w:val="24"/>
        </w:rPr>
        <w:t>若我公司中标后，项目负责人为：</w:t>
      </w:r>
    </w:p>
    <w:tbl>
      <w:tblPr>
        <w:tblStyle w:val="18"/>
        <w:tblW w:w="87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1"/>
        <w:gridCol w:w="6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55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6208" w:type="dxa"/>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55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注册造价师证书编号</w:t>
            </w:r>
          </w:p>
        </w:tc>
        <w:tc>
          <w:tcPr>
            <w:tcW w:w="6208" w:type="dxa"/>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5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6208" w:type="dxa"/>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2551" w:type="dxa"/>
            <w:noWrap w:val="0"/>
            <w:vAlign w:val="center"/>
          </w:tcPr>
          <w:p>
            <w:pPr>
              <w:jc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备注</w:t>
            </w:r>
          </w:p>
        </w:tc>
        <w:tc>
          <w:tcPr>
            <w:tcW w:w="6208" w:type="dxa"/>
            <w:noWrap w:val="0"/>
            <w:vAlign w:val="top"/>
          </w:tcPr>
          <w:p>
            <w:pPr>
              <w:rPr>
                <w:rFonts w:hint="eastAsia" w:ascii="宋体" w:hAnsi="宋体" w:eastAsia="宋体" w:cs="宋体"/>
                <w:sz w:val="24"/>
                <w:szCs w:val="24"/>
              </w:rPr>
            </w:pPr>
          </w:p>
        </w:tc>
      </w:tr>
    </w:tbl>
    <w:p>
      <w:pPr>
        <w:rPr>
          <w:rFonts w:hint="eastAsia" w:ascii="宋体" w:hAnsi="宋体" w:eastAsia="宋体" w:cs="宋体"/>
          <w:sz w:val="24"/>
          <w:szCs w:val="24"/>
        </w:rPr>
      </w:pP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中标后，若由于特殊原因须更换时，我方将以不低于此项目负责人的人员替换，并报业主审查。经审查通过后，方可更换。若未经业主批准，我方擅自更换，我方愿以合同价的</w:t>
      </w:r>
      <w:r>
        <w:rPr>
          <w:rFonts w:hint="eastAsia" w:ascii="宋体" w:hAnsi="宋体" w:eastAsia="宋体" w:cs="宋体"/>
          <w:sz w:val="24"/>
          <w:szCs w:val="24"/>
          <w:u w:val="single"/>
        </w:rPr>
        <w:t xml:space="preserve">   </w:t>
      </w:r>
      <w:r>
        <w:rPr>
          <w:rFonts w:hint="eastAsia" w:ascii="宋体" w:hAnsi="宋体" w:eastAsia="宋体" w:cs="宋体"/>
          <w:sz w:val="24"/>
          <w:szCs w:val="24"/>
        </w:rPr>
        <w:t>%作为赔偿金。</w:t>
      </w: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spacing w:line="360" w:lineRule="auto"/>
        <w:rPr>
          <w:rFonts w:hint="eastAsia" w:ascii="宋体" w:hAnsi="宋体" w:eastAsia="宋体" w:cs="宋体"/>
          <w:kern w:val="1"/>
          <w:sz w:val="24"/>
          <w:szCs w:val="32"/>
          <w:u w:val="single"/>
        </w:rPr>
      </w:pPr>
      <w:bookmarkStart w:id="227" w:name="_Toc25068"/>
      <w:r>
        <w:rPr>
          <w:rFonts w:hint="eastAsia" w:ascii="宋体" w:hAnsi="宋体" w:eastAsia="宋体" w:cs="宋体"/>
          <w:snapToGrid w:val="0"/>
          <w:color w:val="000000"/>
          <w:kern w:val="0"/>
          <w:sz w:val="24"/>
          <w:szCs w:val="24"/>
        </w:rPr>
        <w:t>供应商名称（电子签章）：</w:t>
      </w:r>
      <w:r>
        <w:rPr>
          <w:rFonts w:hint="eastAsia" w:ascii="宋体" w:hAnsi="宋体" w:eastAsia="宋体" w:cs="宋体"/>
          <w:kern w:val="1"/>
          <w:sz w:val="24"/>
          <w:szCs w:val="32"/>
          <w:u w:val="single"/>
        </w:rPr>
        <w:t xml:space="preserve">                       </w:t>
      </w:r>
    </w:p>
    <w:p>
      <w:pPr>
        <w:spacing w:line="420" w:lineRule="exact"/>
        <w:ind w:firstLine="480" w:firstLineChars="200"/>
        <w:jc w:val="left"/>
        <w:rPr>
          <w:rFonts w:hint="eastAsia" w:ascii="宋体" w:hAnsi="宋体" w:eastAsia="宋体" w:cs="宋体"/>
          <w:snapToGrid w:val="0"/>
          <w:color w:val="000000"/>
          <w:kern w:val="0"/>
          <w:sz w:val="24"/>
          <w:szCs w:val="24"/>
        </w:rPr>
      </w:pPr>
    </w:p>
    <w:p>
      <w:pPr>
        <w:spacing w:line="360" w:lineRule="auto"/>
        <w:rPr>
          <w:rFonts w:hint="eastAsia" w:ascii="宋体" w:hAnsi="宋体" w:eastAsia="宋体" w:cs="宋体"/>
          <w:kern w:val="1"/>
          <w:sz w:val="24"/>
          <w:szCs w:val="32"/>
          <w:u w:val="single"/>
        </w:rPr>
      </w:pPr>
      <w:r>
        <w:rPr>
          <w:rFonts w:hint="eastAsia" w:ascii="宋体" w:hAnsi="宋体" w:eastAsia="宋体" w:cs="宋体"/>
          <w:snapToGrid w:val="0"/>
          <w:color w:val="000000"/>
          <w:kern w:val="0"/>
          <w:sz w:val="24"/>
          <w:szCs w:val="24"/>
        </w:rPr>
        <w:t>法定代表人（签字或盖章）：</w:t>
      </w:r>
      <w:r>
        <w:rPr>
          <w:rFonts w:hint="eastAsia" w:ascii="宋体" w:hAnsi="宋体" w:eastAsia="宋体" w:cs="宋体"/>
          <w:kern w:val="1"/>
          <w:sz w:val="24"/>
          <w:szCs w:val="32"/>
          <w:u w:val="single"/>
        </w:rPr>
        <w:t xml:space="preserve">                       </w:t>
      </w:r>
    </w:p>
    <w:p>
      <w:pPr>
        <w:spacing w:line="420" w:lineRule="exact"/>
        <w:ind w:firstLine="480" w:firstLineChars="200"/>
        <w:jc w:val="lef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rPr>
        <w:tab/>
      </w:r>
      <w:r>
        <w:rPr>
          <w:rFonts w:hint="eastAsia" w:ascii="宋体" w:hAnsi="宋体" w:eastAsia="宋体" w:cs="宋体"/>
          <w:snapToGrid w:val="0"/>
          <w:color w:val="000000"/>
          <w:kern w:val="0"/>
          <w:sz w:val="24"/>
          <w:szCs w:val="24"/>
        </w:rPr>
        <w:t xml:space="preserve">  </w:t>
      </w:r>
    </w:p>
    <w:p>
      <w:pPr>
        <w:spacing w:line="420" w:lineRule="exact"/>
        <w:ind w:right="480"/>
        <w:jc w:val="right"/>
        <w:rPr>
          <w:rFonts w:hint="eastAsia" w:ascii="宋体" w:hAnsi="宋体" w:eastAsia="宋体" w:cs="宋体"/>
          <w:snapToGrid w:val="0"/>
          <w:color w:val="000000"/>
          <w:kern w:val="0"/>
          <w:sz w:val="24"/>
          <w:szCs w:val="24"/>
        </w:rPr>
      </w:pP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u w:val="single"/>
        </w:rPr>
        <w:tab/>
      </w:r>
      <w:r>
        <w:rPr>
          <w:rFonts w:hint="eastAsia" w:ascii="宋体" w:hAnsi="宋体" w:eastAsia="宋体" w:cs="宋体"/>
          <w:snapToGrid w:val="0"/>
          <w:color w:val="000000"/>
          <w:kern w:val="0"/>
          <w:sz w:val="24"/>
          <w:szCs w:val="24"/>
        </w:rPr>
        <w:t>年</w:t>
      </w:r>
      <w:r>
        <w:rPr>
          <w:rFonts w:hint="eastAsia" w:ascii="宋体" w:hAnsi="宋体" w:eastAsia="宋体" w:cs="宋体"/>
          <w:snapToGrid w:val="0"/>
          <w:color w:val="000000"/>
          <w:kern w:val="0"/>
          <w:sz w:val="24"/>
          <w:szCs w:val="24"/>
          <w:u w:val="single"/>
        </w:rPr>
        <w:tab/>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月</w:t>
      </w:r>
      <w:r>
        <w:rPr>
          <w:rFonts w:hint="eastAsia" w:ascii="宋体" w:hAnsi="宋体" w:eastAsia="宋体" w:cs="宋体"/>
          <w:snapToGrid w:val="0"/>
          <w:color w:val="000000"/>
          <w:kern w:val="0"/>
          <w:sz w:val="24"/>
          <w:szCs w:val="24"/>
          <w:u w:val="single"/>
        </w:rPr>
        <w:t xml:space="preserve">    </w:t>
      </w:r>
      <w:r>
        <w:rPr>
          <w:rFonts w:hint="eastAsia" w:ascii="宋体" w:hAnsi="宋体" w:eastAsia="宋体" w:cs="宋体"/>
          <w:snapToGrid w:val="0"/>
          <w:color w:val="000000"/>
          <w:kern w:val="0"/>
          <w:sz w:val="24"/>
          <w:szCs w:val="24"/>
        </w:rPr>
        <w:t>日</w:t>
      </w:r>
    </w:p>
    <w:p>
      <w:pPr>
        <w:pStyle w:val="2"/>
        <w:rPr>
          <w:rFonts w:hint="eastAsia" w:ascii="宋体" w:hAnsi="宋体" w:eastAsia="宋体" w:cs="宋体"/>
          <w:snapToGrid w:val="0"/>
          <w:color w:val="000000"/>
          <w:kern w:val="0"/>
          <w:sz w:val="24"/>
          <w:szCs w:val="24"/>
        </w:rPr>
      </w:pPr>
    </w:p>
    <w:p>
      <w:pPr>
        <w:rPr>
          <w:rFonts w:hint="eastAsia" w:ascii="宋体" w:hAnsi="宋体" w:eastAsia="宋体" w:cs="宋体"/>
          <w:snapToGrid w:val="0"/>
          <w:color w:val="000000"/>
          <w:kern w:val="0"/>
          <w:sz w:val="24"/>
          <w:szCs w:val="24"/>
        </w:rPr>
      </w:pPr>
    </w:p>
    <w:p>
      <w:pPr>
        <w:pStyle w:val="2"/>
        <w:rPr>
          <w:rFonts w:hint="eastAsia" w:ascii="宋体" w:hAnsi="宋体" w:eastAsia="宋体" w:cs="宋体"/>
          <w:snapToGrid w:val="0"/>
          <w:color w:val="000000"/>
          <w:kern w:val="0"/>
          <w:sz w:val="24"/>
          <w:szCs w:val="24"/>
        </w:rPr>
      </w:pPr>
    </w:p>
    <w:p>
      <w:pPr>
        <w:rPr>
          <w:rFonts w:hint="eastAsia" w:ascii="宋体" w:hAnsi="宋体" w:eastAsia="宋体" w:cs="宋体"/>
          <w:snapToGrid w:val="0"/>
          <w:color w:val="000000"/>
          <w:kern w:val="0"/>
          <w:sz w:val="24"/>
          <w:szCs w:val="24"/>
        </w:rPr>
      </w:pPr>
    </w:p>
    <w:p>
      <w:pPr>
        <w:pStyle w:val="2"/>
        <w:rPr>
          <w:rFonts w:hint="eastAsia" w:ascii="宋体" w:hAnsi="宋体" w:eastAsia="宋体" w:cs="宋体"/>
          <w:snapToGrid w:val="0"/>
          <w:color w:val="000000"/>
          <w:kern w:val="0"/>
          <w:sz w:val="24"/>
          <w:szCs w:val="24"/>
        </w:rPr>
      </w:pPr>
    </w:p>
    <w:p>
      <w:pPr>
        <w:rPr>
          <w:rFonts w:hint="eastAsia" w:ascii="宋体" w:hAnsi="宋体" w:eastAsia="宋体" w:cs="宋体"/>
          <w:snapToGrid w:val="0"/>
          <w:color w:val="000000"/>
          <w:kern w:val="0"/>
          <w:sz w:val="24"/>
          <w:szCs w:val="24"/>
        </w:rPr>
      </w:pPr>
    </w:p>
    <w:p>
      <w:pPr>
        <w:pStyle w:val="2"/>
        <w:rPr>
          <w:rFonts w:hint="eastAsia" w:ascii="宋体" w:hAnsi="宋体" w:eastAsia="宋体" w:cs="宋体"/>
          <w:snapToGrid w:val="0"/>
          <w:color w:val="000000"/>
          <w:kern w:val="0"/>
          <w:sz w:val="24"/>
          <w:szCs w:val="24"/>
        </w:rPr>
      </w:pPr>
    </w:p>
    <w:p>
      <w:pPr>
        <w:rPr>
          <w:rFonts w:hint="eastAsia" w:ascii="宋体" w:hAnsi="宋体" w:eastAsia="宋体" w:cs="宋体"/>
          <w:snapToGrid w:val="0"/>
          <w:color w:val="000000"/>
          <w:kern w:val="0"/>
          <w:sz w:val="24"/>
          <w:szCs w:val="24"/>
        </w:rPr>
      </w:pPr>
    </w:p>
    <w:p>
      <w:pPr>
        <w:pStyle w:val="2"/>
        <w:rPr>
          <w:rFonts w:hint="eastAsia" w:ascii="宋体" w:hAnsi="宋体" w:eastAsia="宋体" w:cs="宋体"/>
          <w:snapToGrid w:val="0"/>
          <w:color w:val="000000"/>
          <w:kern w:val="0"/>
          <w:sz w:val="24"/>
          <w:szCs w:val="24"/>
        </w:rPr>
      </w:pPr>
    </w:p>
    <w:p>
      <w:pPr>
        <w:rPr>
          <w:rFonts w:hint="eastAsia" w:ascii="宋体" w:hAnsi="宋体" w:eastAsia="宋体" w:cs="宋体"/>
          <w:snapToGrid w:val="0"/>
          <w:color w:val="000000"/>
          <w:kern w:val="0"/>
          <w:sz w:val="24"/>
          <w:szCs w:val="24"/>
        </w:rPr>
      </w:pPr>
    </w:p>
    <w:p>
      <w:pPr>
        <w:pStyle w:val="2"/>
        <w:rPr>
          <w:rFonts w:hint="eastAsia" w:ascii="宋体" w:hAnsi="宋体" w:eastAsia="宋体" w:cs="宋体"/>
          <w:snapToGrid w:val="0"/>
          <w:color w:val="000000"/>
          <w:kern w:val="0"/>
          <w:sz w:val="24"/>
          <w:szCs w:val="24"/>
        </w:rPr>
      </w:pPr>
    </w:p>
    <w:p>
      <w:pPr>
        <w:rPr>
          <w:rFonts w:hint="eastAsia" w:ascii="宋体" w:hAnsi="宋体" w:eastAsia="宋体" w:cs="宋体"/>
          <w:snapToGrid w:val="0"/>
          <w:color w:val="000000"/>
          <w:kern w:val="0"/>
          <w:sz w:val="24"/>
          <w:szCs w:val="24"/>
        </w:rPr>
      </w:pPr>
    </w:p>
    <w:p>
      <w:pPr>
        <w:pStyle w:val="2"/>
        <w:rPr>
          <w:rFonts w:hint="eastAsia" w:ascii="宋体" w:hAnsi="宋体" w:eastAsia="宋体" w:cs="宋体"/>
          <w:snapToGrid w:val="0"/>
          <w:color w:val="000000"/>
          <w:kern w:val="0"/>
          <w:sz w:val="24"/>
          <w:szCs w:val="24"/>
        </w:rPr>
      </w:pPr>
    </w:p>
    <w:p>
      <w:pPr>
        <w:rPr>
          <w:rFonts w:hint="eastAsia" w:ascii="宋体" w:hAnsi="宋体" w:eastAsia="宋体" w:cs="宋体"/>
          <w:snapToGrid w:val="0"/>
          <w:color w:val="000000"/>
          <w:kern w:val="0"/>
          <w:sz w:val="24"/>
          <w:szCs w:val="24"/>
        </w:rPr>
      </w:pPr>
    </w:p>
    <w:p>
      <w:pPr>
        <w:pStyle w:val="2"/>
        <w:rPr>
          <w:rFonts w:hint="eastAsia" w:ascii="宋体" w:hAnsi="宋体" w:eastAsia="宋体" w:cs="宋体"/>
          <w:snapToGrid w:val="0"/>
          <w:color w:val="000000"/>
          <w:kern w:val="0"/>
          <w:sz w:val="24"/>
          <w:szCs w:val="24"/>
        </w:rPr>
      </w:pPr>
    </w:p>
    <w:p>
      <w:pPr>
        <w:rPr>
          <w:rFonts w:hint="eastAsia"/>
        </w:rPr>
      </w:pPr>
    </w:p>
    <w:p>
      <w:pPr>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rPr>
        <w:t>2、法定代表人身份证明书</w:t>
      </w:r>
      <w:bookmarkEnd w:id="227"/>
    </w:p>
    <w:p>
      <w:pPr>
        <w:jc w:val="center"/>
        <w:rPr>
          <w:rFonts w:hint="eastAsia" w:ascii="宋体" w:hAnsi="宋体" w:eastAsia="宋体" w:cs="宋体"/>
          <w:b/>
          <w:sz w:val="24"/>
          <w:szCs w:val="24"/>
        </w:rPr>
      </w:pPr>
    </w:p>
    <w:p>
      <w:pPr>
        <w:jc w:val="center"/>
        <w:rPr>
          <w:rFonts w:hint="eastAsia" w:ascii="宋体" w:hAnsi="宋体" w:eastAsia="宋体" w:cs="宋体"/>
          <w:b/>
          <w:sz w:val="24"/>
          <w:szCs w:val="24"/>
        </w:rPr>
      </w:pP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单位名称：</w:t>
      </w:r>
      <w:r>
        <w:rPr>
          <w:rFonts w:hint="eastAsia" w:ascii="宋体" w:hAnsi="宋体" w:eastAsia="宋体" w:cs="宋体"/>
          <w:snapToGrid w:val="0"/>
          <w:kern w:val="0"/>
          <w:sz w:val="24"/>
          <w:szCs w:val="24"/>
          <w:u w:val="single"/>
        </w:rPr>
        <w:t xml:space="preserve">                                                   </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企业类型：</w:t>
      </w:r>
      <w:r>
        <w:rPr>
          <w:rFonts w:hint="eastAsia" w:ascii="宋体" w:hAnsi="宋体" w:eastAsia="宋体" w:cs="宋体"/>
          <w:snapToGrid w:val="0"/>
          <w:kern w:val="0"/>
          <w:sz w:val="24"/>
          <w:szCs w:val="24"/>
          <w:u w:val="single"/>
        </w:rPr>
        <w:t xml:space="preserve">                                                   </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地    址：</w:t>
      </w:r>
      <w:r>
        <w:rPr>
          <w:rFonts w:hint="eastAsia" w:ascii="宋体" w:hAnsi="宋体" w:eastAsia="宋体" w:cs="宋体"/>
          <w:snapToGrid w:val="0"/>
          <w:kern w:val="0"/>
          <w:sz w:val="24"/>
          <w:szCs w:val="24"/>
          <w:u w:val="single"/>
        </w:rPr>
        <w:t xml:space="preserve">                                                   </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营业期限：</w:t>
      </w:r>
      <w:r>
        <w:rPr>
          <w:rFonts w:hint="eastAsia" w:ascii="宋体" w:hAnsi="宋体" w:eastAsia="宋体" w:cs="宋体"/>
          <w:snapToGrid w:val="0"/>
          <w:kern w:val="0"/>
          <w:sz w:val="24"/>
          <w:szCs w:val="24"/>
          <w:u w:val="single"/>
        </w:rPr>
        <w:t xml:space="preserve">                                                   </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成立时间：</w:t>
      </w:r>
      <w:r>
        <w:rPr>
          <w:rFonts w:hint="eastAsia" w:ascii="宋体" w:hAnsi="宋体" w:eastAsia="宋体" w:cs="宋体"/>
          <w:snapToGrid w:val="0"/>
          <w:kern w:val="0"/>
          <w:sz w:val="24"/>
          <w:szCs w:val="24"/>
          <w:u w:val="single"/>
        </w:rPr>
        <w:t xml:space="preserve">                                                   </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姓名：</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性别</w:t>
      </w:r>
      <w:r>
        <w:rPr>
          <w:rFonts w:hint="eastAsia" w:ascii="宋体" w:hAnsi="宋体" w:eastAsia="宋体" w:cs="宋体"/>
          <w:snapToGrid w:val="0"/>
          <w:kern w:val="0"/>
          <w:sz w:val="24"/>
          <w:szCs w:val="24"/>
          <w:u w:val="none"/>
        </w:rPr>
        <w:t>：</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年龄：</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rPr>
        <w:t>职务：</w:t>
      </w:r>
      <w:r>
        <w:rPr>
          <w:rFonts w:hint="eastAsia" w:ascii="宋体" w:hAnsi="宋体" w:eastAsia="宋体" w:cs="宋体"/>
          <w:snapToGrid w:val="0"/>
          <w:kern w:val="0"/>
          <w:sz w:val="24"/>
          <w:szCs w:val="24"/>
          <w:u w:val="single"/>
        </w:rPr>
        <w:t xml:space="preserve">         </w:t>
      </w:r>
    </w:p>
    <w:p>
      <w:pPr>
        <w:spacing w:line="360" w:lineRule="auto"/>
        <w:rPr>
          <w:rFonts w:hint="eastAsia" w:ascii="宋体" w:hAnsi="宋体" w:eastAsia="宋体" w:cs="宋体"/>
          <w:snapToGrid w:val="0"/>
          <w:kern w:val="0"/>
          <w:sz w:val="24"/>
          <w:szCs w:val="24"/>
        </w:rPr>
      </w:pPr>
      <w:r>
        <w:rPr>
          <w:rFonts w:hint="eastAsia" w:ascii="宋体" w:hAnsi="宋体" w:eastAsia="宋体" w:cs="宋体"/>
          <w:snapToGrid w:val="0"/>
          <w:kern w:val="0"/>
          <w:sz w:val="24"/>
          <w:szCs w:val="24"/>
        </w:rPr>
        <w:t>系</w:t>
      </w:r>
      <w:r>
        <w:rPr>
          <w:rFonts w:hint="eastAsia" w:ascii="宋体" w:hAnsi="宋体" w:eastAsia="宋体" w:cs="宋体"/>
          <w:snapToGrid w:val="0"/>
          <w:kern w:val="0"/>
          <w:sz w:val="24"/>
          <w:szCs w:val="24"/>
          <w:u w:val="single"/>
        </w:rPr>
        <w:t xml:space="preserve">       （</w:t>
      </w:r>
      <w:r>
        <w:rPr>
          <w:rFonts w:hint="eastAsia" w:ascii="宋体" w:hAnsi="宋体" w:eastAsia="宋体" w:cs="宋体"/>
          <w:snapToGrid w:val="0"/>
          <w:kern w:val="0"/>
          <w:sz w:val="24"/>
          <w:szCs w:val="24"/>
          <w:u w:val="single"/>
          <w:lang w:val="en-US" w:eastAsia="zh-CN"/>
        </w:rPr>
        <w:t>供应商</w:t>
      </w:r>
      <w:r>
        <w:rPr>
          <w:rFonts w:hint="eastAsia" w:ascii="宋体" w:hAnsi="宋体" w:eastAsia="宋体" w:cs="宋体"/>
          <w:snapToGrid w:val="0"/>
          <w:kern w:val="0"/>
          <w:sz w:val="24"/>
          <w:szCs w:val="24"/>
          <w:u w:val="single"/>
        </w:rPr>
        <w:t xml:space="preserve">名称）        </w:t>
      </w:r>
      <w:r>
        <w:rPr>
          <w:rFonts w:hint="eastAsia" w:ascii="宋体" w:hAnsi="宋体" w:eastAsia="宋体" w:cs="宋体"/>
          <w:snapToGrid w:val="0"/>
          <w:kern w:val="0"/>
          <w:sz w:val="24"/>
          <w:szCs w:val="24"/>
        </w:rPr>
        <w:t>的法定代表人。</w:t>
      </w:r>
    </w:p>
    <w:p>
      <w:pPr>
        <w:spacing w:line="360" w:lineRule="auto"/>
        <w:rPr>
          <w:rFonts w:hint="eastAsia" w:ascii="宋体" w:hAnsi="宋体" w:eastAsia="宋体" w:cs="宋体"/>
          <w:bCs/>
          <w:sz w:val="24"/>
          <w:szCs w:val="24"/>
        </w:rPr>
      </w:pPr>
    </w:p>
    <w:p>
      <w:pPr>
        <w:spacing w:line="360" w:lineRule="auto"/>
        <w:rPr>
          <w:rFonts w:hint="eastAsia" w:ascii="宋体" w:hAnsi="宋体" w:eastAsia="宋体" w:cs="宋体"/>
          <w:bCs/>
          <w:sz w:val="24"/>
          <w:szCs w:val="24"/>
        </w:rPr>
      </w:pPr>
      <w:r>
        <w:rPr>
          <w:rFonts w:hint="eastAsia" w:ascii="宋体" w:hAnsi="宋体" w:eastAsia="宋体" w:cs="宋体"/>
          <w:bCs/>
          <w:sz w:val="24"/>
          <w:szCs w:val="24"/>
        </w:rPr>
        <w:t>特此证明。</w:t>
      </w:r>
    </w:p>
    <w:p>
      <w:p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附：</w:t>
      </w:r>
      <w:r>
        <w:rPr>
          <w:rFonts w:hint="eastAsia" w:ascii="宋体" w:hAnsi="宋体" w:eastAsia="宋体" w:cs="宋体"/>
          <w:bCs/>
          <w:sz w:val="24"/>
          <w:szCs w:val="24"/>
        </w:rPr>
        <w:t>法定代表人身份证复印件（正</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反</w:t>
      </w:r>
      <w:r>
        <w:rPr>
          <w:rFonts w:hint="eastAsia" w:ascii="宋体" w:hAnsi="宋体" w:eastAsia="宋体" w:cs="宋体"/>
          <w:bCs/>
          <w:sz w:val="24"/>
          <w:szCs w:val="24"/>
        </w:rPr>
        <w:t>面）</w:t>
      </w:r>
    </w:p>
    <w:p>
      <w:pPr>
        <w:pStyle w:val="2"/>
        <w:ind w:left="0" w:leftChars="0" w:firstLine="0" w:firstLineChars="0"/>
        <w:jc w:val="left"/>
        <w:rPr>
          <w:rFonts w:hint="eastAsia" w:ascii="宋体" w:hAnsi="宋体" w:eastAsia="宋体" w:cs="宋体"/>
        </w:rPr>
      </w:pPr>
    </w:p>
    <w:p>
      <w:pPr>
        <w:pStyle w:val="16"/>
        <w:rPr>
          <w:rFonts w:hint="eastAsia" w:ascii="宋体" w:hAnsi="宋体" w:eastAsia="宋体" w:cs="宋体"/>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（盖章）：</w:t>
      </w:r>
    </w:p>
    <w:p>
      <w:pPr>
        <w:rPr>
          <w:rFonts w:hint="eastAsia" w:ascii="宋体" w:hAnsi="宋体" w:eastAsia="宋体" w:cs="宋体"/>
          <w:sz w:val="24"/>
          <w:szCs w:val="24"/>
        </w:rPr>
      </w:pPr>
    </w:p>
    <w:p>
      <w:pPr>
        <w:wordWrap w:val="0"/>
        <w:jc w:val="right"/>
        <w:rPr>
          <w:rFonts w:hint="eastAsia" w:ascii="宋体" w:hAnsi="宋体" w:eastAsia="宋体" w:cs="宋体"/>
          <w:sz w:val="24"/>
          <w:szCs w:val="24"/>
        </w:rPr>
      </w:pPr>
      <w:r>
        <w:rPr>
          <w:rFonts w:hint="eastAsia" w:ascii="宋体" w:hAnsi="宋体" w:eastAsia="宋体" w:cs="宋体"/>
          <w:sz w:val="24"/>
          <w:szCs w:val="24"/>
        </w:rPr>
        <w:t>日期：    年   月   日</w:t>
      </w:r>
    </w:p>
    <w:p>
      <w:pPr>
        <w:rPr>
          <w:rFonts w:hint="eastAsia" w:ascii="宋体" w:hAnsi="宋体" w:eastAsia="宋体" w:cs="宋体"/>
          <w:sz w:val="24"/>
          <w:szCs w:val="24"/>
        </w:rPr>
      </w:pPr>
      <w:r>
        <w:rPr>
          <w:rFonts w:hint="eastAsia" w:ascii="宋体" w:hAnsi="宋体" w:eastAsia="宋体" w:cs="宋体"/>
          <w:sz w:val="24"/>
          <w:szCs w:val="24"/>
        </w:rPr>
        <w:br w:type="page"/>
      </w:r>
    </w:p>
    <w:p>
      <w:pPr>
        <w:spacing w:line="360" w:lineRule="auto"/>
        <w:jc w:val="center"/>
        <w:outlineLvl w:val="1"/>
        <w:rPr>
          <w:rFonts w:hint="eastAsia" w:ascii="宋体" w:hAnsi="宋体" w:eastAsia="宋体" w:cs="宋体"/>
          <w:b/>
          <w:bCs/>
          <w:sz w:val="24"/>
          <w:szCs w:val="24"/>
          <w:lang w:val="en-US" w:eastAsia="zh-CN"/>
        </w:rPr>
      </w:pPr>
      <w:bookmarkStart w:id="228" w:name="_Toc11934"/>
      <w:r>
        <w:rPr>
          <w:rFonts w:hint="eastAsia" w:ascii="宋体" w:hAnsi="宋体" w:eastAsia="宋体" w:cs="宋体"/>
          <w:b/>
          <w:bCs/>
          <w:sz w:val="24"/>
          <w:szCs w:val="24"/>
          <w:lang w:val="en-US" w:eastAsia="zh-CN"/>
        </w:rPr>
        <w:t>3、</w:t>
      </w:r>
      <w:r>
        <w:rPr>
          <w:rFonts w:hint="eastAsia" w:ascii="宋体" w:hAnsi="宋体" w:eastAsia="宋体" w:cs="宋体"/>
          <w:b/>
          <w:bCs/>
          <w:sz w:val="24"/>
          <w:szCs w:val="24"/>
        </w:rPr>
        <w:t>法定代表人授权委托书</w:t>
      </w:r>
      <w:bookmarkEnd w:id="228"/>
    </w:p>
    <w:p>
      <w:pPr>
        <w:spacing w:line="360" w:lineRule="auto"/>
        <w:ind w:firstLine="630"/>
        <w:rPr>
          <w:rFonts w:hint="eastAsia" w:ascii="宋体" w:hAnsi="宋体" w:eastAsia="宋体" w:cs="宋体"/>
          <w:color w:val="000000" w:themeColor="text1"/>
          <w:sz w:val="24"/>
          <w:szCs w:val="24"/>
          <w14:textFill>
            <w14:solidFill>
              <w14:schemeClr w14:val="tx1"/>
            </w14:solidFill>
          </w14:textFill>
        </w:rPr>
      </w:pPr>
    </w:p>
    <w:p>
      <w:pPr>
        <w:spacing w:line="360" w:lineRule="auto"/>
        <w:ind w:firstLine="630"/>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本授权委托书声明：我</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（姓名）系</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（供应商名称）的法定代表人，现授权委托</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（供应商名称）的</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（姓名）为我的代理人，以本公司的名义参加（采购人）的</w:t>
      </w:r>
      <w:r>
        <w:rPr>
          <w:rFonts w:hint="eastAsia" w:ascii="宋体" w:hAnsi="宋体" w:eastAsia="宋体" w:cs="宋体"/>
          <w:sz w:val="24"/>
          <w:szCs w:val="24"/>
          <w:u w:val="single"/>
        </w:rPr>
        <w:t xml:space="preserve">       </w:t>
      </w:r>
      <w:r>
        <w:rPr>
          <w:rFonts w:hint="eastAsia" w:ascii="宋体" w:hAnsi="宋体" w:eastAsia="宋体" w:cs="宋体"/>
          <w:color w:val="000000" w:themeColor="text1"/>
          <w:sz w:val="24"/>
          <w:szCs w:val="24"/>
          <w14:textFill>
            <w14:solidFill>
              <w14:schemeClr w14:val="tx1"/>
            </w14:solidFill>
          </w14:textFill>
        </w:rPr>
        <w:t>招标项目的投标活动。代理人在参加整个工程招标投标活动、合同谈判过程中所签署的一切文件和处理与之有关的一切事物，我均予以承认。</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代理人：</w:t>
      </w:r>
      <w:r>
        <w:rPr>
          <w:rFonts w:hint="eastAsia" w:ascii="宋体" w:hAnsi="宋体" w:eastAsia="宋体" w:cs="宋体"/>
          <w:bCs/>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性 别：</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年 龄：</w:t>
      </w:r>
      <w:r>
        <w:rPr>
          <w:rFonts w:hint="eastAsia" w:ascii="宋体" w:hAnsi="宋体" w:eastAsia="宋体" w:cs="宋体"/>
          <w:color w:val="000000" w:themeColor="text1"/>
          <w:sz w:val="24"/>
          <w:szCs w:val="24"/>
          <w:u w:val="single"/>
          <w14:textFill>
            <w14:solidFill>
              <w14:schemeClr w14:val="tx1"/>
            </w14:solidFill>
          </w14:textFill>
        </w:rPr>
        <w:t xml:space="preserve">             </w:t>
      </w:r>
    </w:p>
    <w:p>
      <w:pPr>
        <w:spacing w:line="360" w:lineRule="auto"/>
        <w:rPr>
          <w:rFonts w:hint="eastAsia" w:ascii="宋体" w:hAnsi="宋体" w:eastAsia="宋体" w:cs="宋体"/>
          <w:color w:val="000000" w:themeColor="text1"/>
          <w:sz w:val="24"/>
          <w:szCs w:val="24"/>
          <w:u w:val="single"/>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单 位：</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部 门：</w:t>
      </w:r>
      <w:r>
        <w:rPr>
          <w:rFonts w:hint="eastAsia" w:ascii="宋体" w:hAnsi="宋体" w:eastAsia="宋体" w:cs="宋体"/>
          <w:color w:val="000000" w:themeColor="text1"/>
          <w:sz w:val="24"/>
          <w:szCs w:val="24"/>
          <w:u w:val="single"/>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职 务：</w:t>
      </w:r>
      <w:r>
        <w:rPr>
          <w:rFonts w:hint="eastAsia" w:ascii="宋体" w:hAnsi="宋体" w:eastAsia="宋体" w:cs="宋体"/>
          <w:color w:val="000000" w:themeColor="text1"/>
          <w:sz w:val="24"/>
          <w:szCs w:val="24"/>
          <w:u w:val="single"/>
          <w14:textFill>
            <w14:solidFill>
              <w14:schemeClr w14:val="tx1"/>
            </w14:solidFill>
          </w14:textFill>
        </w:rPr>
        <w:t xml:space="preserve">             </w:t>
      </w:r>
    </w:p>
    <w:p>
      <w:pPr>
        <w:rPr>
          <w:rFonts w:hint="eastAsia" w:ascii="宋体" w:hAnsi="宋体" w:eastAsia="宋体" w:cs="宋体"/>
          <w:color w:val="000000" w:themeColor="text1"/>
          <w:sz w:val="24"/>
          <w:szCs w:val="24"/>
          <w14:textFill>
            <w14:solidFill>
              <w14:schemeClr w14:val="tx1"/>
            </w14:solidFill>
          </w14:textFill>
        </w:rPr>
      </w:pPr>
    </w:p>
    <w:p>
      <w:pPr>
        <w:rPr>
          <w:rFonts w:hint="eastAsia" w:ascii="宋体" w:hAnsi="宋体" w:eastAsia="宋体" w:cs="宋体"/>
        </w:rPr>
      </w:pPr>
      <w:r>
        <w:rPr>
          <w:rFonts w:hint="eastAsia" w:ascii="宋体" w:hAnsi="宋体" w:eastAsia="宋体" w:cs="宋体"/>
          <w:color w:val="000000" w:themeColor="text1"/>
          <w:sz w:val="24"/>
          <w:szCs w:val="24"/>
          <w14:textFill>
            <w14:solidFill>
              <w14:schemeClr w14:val="tx1"/>
            </w14:solidFill>
          </w14:textFill>
        </w:rPr>
        <w:t>代理人无转委权。特此委托。</w:t>
      </w:r>
    </w:p>
    <w:p>
      <w:pPr>
        <w:spacing w:line="360" w:lineRule="auto"/>
        <w:rPr>
          <w:rFonts w:hint="eastAsia" w:ascii="宋体" w:hAnsi="宋体" w:eastAsia="宋体" w:cs="宋体"/>
          <w:bCs/>
          <w:sz w:val="24"/>
          <w:szCs w:val="24"/>
        </w:rPr>
      </w:pPr>
      <w:r>
        <w:rPr>
          <w:rFonts w:hint="eastAsia" w:ascii="宋体" w:hAnsi="宋体" w:eastAsia="宋体" w:cs="宋体"/>
          <w:bCs/>
          <w:sz w:val="24"/>
          <w:szCs w:val="24"/>
          <w:lang w:val="en-US" w:eastAsia="zh-CN"/>
        </w:rPr>
        <w:t>附：代理</w:t>
      </w:r>
      <w:r>
        <w:rPr>
          <w:rFonts w:hint="eastAsia" w:ascii="宋体" w:hAnsi="宋体" w:eastAsia="宋体" w:cs="宋体"/>
          <w:bCs/>
          <w:sz w:val="24"/>
          <w:szCs w:val="24"/>
        </w:rPr>
        <w:t>人身份证复印件（正</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反</w:t>
      </w:r>
      <w:r>
        <w:rPr>
          <w:rFonts w:hint="eastAsia" w:ascii="宋体" w:hAnsi="宋体" w:eastAsia="宋体" w:cs="宋体"/>
          <w:bCs/>
          <w:sz w:val="24"/>
          <w:szCs w:val="24"/>
        </w:rPr>
        <w:t>面）</w:t>
      </w:r>
    </w:p>
    <w:p>
      <w:pPr>
        <w:pStyle w:val="22"/>
        <w:keepNext w:val="0"/>
        <w:keepLines w:val="0"/>
        <w:pageBreakBefore w:val="0"/>
        <w:widowControl w:val="0"/>
        <w:kinsoku w:val="0"/>
        <w:wordWrap/>
        <w:overflowPunct w:val="0"/>
        <w:topLinePunct w:val="0"/>
        <w:bidi w:val="0"/>
        <w:snapToGrid w:val="0"/>
        <w:spacing w:line="360" w:lineRule="auto"/>
        <w:textAlignment w:val="auto"/>
        <w:rPr>
          <w:rFonts w:hint="eastAsia" w:ascii="宋体" w:hAnsi="宋体" w:eastAsia="宋体" w:cs="宋体"/>
          <w:b/>
          <w:bCs/>
          <w:color w:val="000000"/>
          <w:highlight w:val="none"/>
          <w:lang w:val="en-US" w:eastAsia="zh-CN"/>
        </w:rPr>
      </w:pPr>
    </w:p>
    <w:p>
      <w:pPr>
        <w:pStyle w:val="22"/>
        <w:keepNext w:val="0"/>
        <w:keepLines w:val="0"/>
        <w:pageBreakBefore w:val="0"/>
        <w:widowControl w:val="0"/>
        <w:kinsoku w:val="0"/>
        <w:wordWrap/>
        <w:overflowPunct w:val="0"/>
        <w:topLinePunct w:val="0"/>
        <w:bidi w:val="0"/>
        <w:snapToGrid w:val="0"/>
        <w:spacing w:line="360" w:lineRule="auto"/>
        <w:textAlignment w:val="auto"/>
        <w:rPr>
          <w:rFonts w:hint="eastAsia" w:ascii="宋体" w:hAnsi="宋体" w:eastAsia="宋体" w:cs="宋体"/>
          <w:b/>
          <w:bCs/>
          <w:color w:val="000000"/>
          <w:highlight w:val="none"/>
          <w:lang w:val="en-US" w:eastAsia="zh-CN"/>
        </w:rPr>
      </w:pPr>
    </w:p>
    <w:p>
      <w:pPr>
        <w:pStyle w:val="22"/>
        <w:keepNext w:val="0"/>
        <w:keepLines w:val="0"/>
        <w:pageBreakBefore w:val="0"/>
        <w:widowControl w:val="0"/>
        <w:kinsoku w:val="0"/>
        <w:wordWrap/>
        <w:overflowPunct w:val="0"/>
        <w:topLinePunct w:val="0"/>
        <w:bidi w:val="0"/>
        <w:snapToGrid w:val="0"/>
        <w:spacing w:line="360" w:lineRule="auto"/>
        <w:textAlignment w:val="auto"/>
        <w:rPr>
          <w:rFonts w:hint="eastAsia" w:ascii="宋体" w:hAnsi="宋体" w:eastAsia="宋体" w:cs="宋体"/>
          <w:b/>
          <w:bCs/>
          <w:color w:val="000000"/>
          <w:highlight w:val="none"/>
          <w:lang w:val="en-US" w:eastAsia="zh-CN"/>
        </w:rPr>
      </w:pPr>
    </w:p>
    <w:p>
      <w:pPr>
        <w:pStyle w:val="22"/>
        <w:keepNext w:val="0"/>
        <w:keepLines w:val="0"/>
        <w:pageBreakBefore w:val="0"/>
        <w:widowControl w:val="0"/>
        <w:kinsoku w:val="0"/>
        <w:wordWrap/>
        <w:overflowPunct w:val="0"/>
        <w:topLinePunct w:val="0"/>
        <w:bidi w:val="0"/>
        <w:snapToGrid w:val="0"/>
        <w:spacing w:line="360" w:lineRule="auto"/>
        <w:textAlignment w:val="auto"/>
        <w:rPr>
          <w:rFonts w:hint="eastAsia" w:ascii="宋体" w:hAnsi="宋体" w:eastAsia="宋体" w:cs="宋体"/>
          <w:b/>
          <w:bCs/>
          <w:color w:val="000000"/>
          <w:highlight w:val="none"/>
          <w:lang w:val="en-US" w:eastAsia="zh-CN"/>
        </w:rPr>
      </w:pPr>
    </w:p>
    <w:p>
      <w:pPr>
        <w:rPr>
          <w:rFonts w:hint="eastAsia" w:ascii="宋体" w:hAnsi="宋体" w:eastAsia="宋体" w:cs="宋体"/>
          <w:sz w:val="24"/>
          <w:szCs w:val="24"/>
        </w:rPr>
      </w:pPr>
      <w:r>
        <w:rPr>
          <w:rFonts w:hint="eastAsia" w:ascii="宋体" w:hAnsi="宋体" w:eastAsia="宋体" w:cs="宋体"/>
          <w:sz w:val="24"/>
          <w:szCs w:val="24"/>
          <w:lang w:val="en-US" w:eastAsia="zh-CN"/>
        </w:rPr>
        <w:t>供应商</w:t>
      </w:r>
      <w:r>
        <w:rPr>
          <w:rFonts w:hint="eastAsia" w:ascii="宋体" w:hAnsi="宋体" w:eastAsia="宋体" w:cs="宋体"/>
          <w:sz w:val="24"/>
          <w:szCs w:val="24"/>
        </w:rPr>
        <w:t>（盖章）：</w:t>
      </w:r>
    </w:p>
    <w:p>
      <w:pPr>
        <w:spacing w:line="500" w:lineRule="exact"/>
        <w:rPr>
          <w:rFonts w:hint="eastAsia" w:ascii="宋体" w:hAnsi="宋体" w:eastAsia="宋体" w:cs="宋体"/>
          <w:sz w:val="24"/>
          <w:szCs w:val="24"/>
        </w:rPr>
      </w:pPr>
      <w:r>
        <w:rPr>
          <w:rFonts w:hint="eastAsia" w:ascii="宋体" w:hAnsi="宋体" w:eastAsia="宋体" w:cs="宋体"/>
          <w:sz w:val="24"/>
          <w:szCs w:val="24"/>
        </w:rPr>
        <w:t>法定代表人（签字或盖章）：</w:t>
      </w:r>
    </w:p>
    <w:p>
      <w:pPr>
        <w:rPr>
          <w:rFonts w:hint="eastAsia" w:ascii="宋体" w:hAnsi="宋体" w:eastAsia="宋体" w:cs="宋体"/>
          <w:sz w:val="24"/>
          <w:szCs w:val="24"/>
        </w:rPr>
      </w:pPr>
    </w:p>
    <w:p>
      <w:pPr>
        <w:wordWrap w:val="0"/>
        <w:jc w:val="right"/>
        <w:rPr>
          <w:rFonts w:hint="eastAsia" w:ascii="宋体" w:hAnsi="宋体" w:eastAsia="宋体" w:cs="宋体"/>
          <w:sz w:val="24"/>
          <w:szCs w:val="24"/>
        </w:rPr>
      </w:pPr>
      <w:r>
        <w:rPr>
          <w:rFonts w:hint="eastAsia" w:ascii="宋体" w:hAnsi="宋体" w:eastAsia="宋体" w:cs="宋体"/>
          <w:sz w:val="24"/>
          <w:szCs w:val="24"/>
        </w:rPr>
        <w:t>日期：    年   月   日</w:t>
      </w:r>
    </w:p>
    <w:p>
      <w:pPr>
        <w:rPr>
          <w:rFonts w:hint="eastAsia" w:ascii="宋体" w:hAnsi="宋体" w:eastAsia="宋体" w:cs="宋体"/>
          <w:bCs/>
          <w:snapToGrid w:val="0"/>
          <w:kern w:val="0"/>
          <w:sz w:val="24"/>
          <w:szCs w:val="24"/>
        </w:rPr>
      </w:pPr>
      <w:r>
        <w:rPr>
          <w:rFonts w:hint="eastAsia" w:ascii="宋体" w:hAnsi="宋体" w:eastAsia="宋体" w:cs="宋体"/>
          <w:sz w:val="24"/>
          <w:szCs w:val="24"/>
        </w:rPr>
        <w:br w:type="page"/>
      </w:r>
    </w:p>
    <w:p>
      <w:pPr>
        <w:spacing w:line="360" w:lineRule="auto"/>
        <w:jc w:val="center"/>
        <w:outlineLvl w:val="1"/>
        <w:rPr>
          <w:rFonts w:hint="eastAsia" w:ascii="宋体" w:hAnsi="宋体" w:eastAsia="宋体" w:cs="宋体"/>
          <w:b/>
          <w:bCs/>
          <w:sz w:val="24"/>
          <w:szCs w:val="24"/>
          <w:lang w:val="en-US" w:eastAsia="zh-CN"/>
        </w:rPr>
      </w:pPr>
      <w:bookmarkStart w:id="229" w:name="_Toc15979"/>
      <w:bookmarkStart w:id="230" w:name="_Toc488827487"/>
      <w:r>
        <w:rPr>
          <w:rFonts w:hint="eastAsia" w:ascii="宋体" w:hAnsi="宋体" w:cs="宋体"/>
          <w:b/>
          <w:bCs/>
          <w:sz w:val="24"/>
          <w:szCs w:val="24"/>
          <w:lang w:val="en-US" w:eastAsia="zh-CN"/>
        </w:rPr>
        <w:t>4</w:t>
      </w:r>
      <w:r>
        <w:rPr>
          <w:rFonts w:hint="eastAsia" w:ascii="宋体" w:hAnsi="宋体" w:eastAsia="宋体" w:cs="宋体"/>
          <w:b/>
          <w:bCs/>
          <w:sz w:val="24"/>
          <w:szCs w:val="24"/>
          <w:lang w:val="en-US" w:eastAsia="zh-CN"/>
        </w:rPr>
        <w:t>、投标人近3年（2020年1月1日-至今）已完成的造价咨询服务业绩项目情况表</w:t>
      </w:r>
      <w:bookmarkEnd w:id="229"/>
      <w:bookmarkEnd w:id="230"/>
    </w:p>
    <w:p>
      <w:pPr>
        <w:bidi w:val="0"/>
        <w:rPr>
          <w:rFonts w:hint="eastAsia" w:ascii="宋体" w:hAnsi="宋体" w:eastAsia="宋体" w:cs="宋体"/>
        </w:rPr>
      </w:pPr>
    </w:p>
    <w:tbl>
      <w:tblPr>
        <w:tblStyle w:val="18"/>
        <w:tblW w:w="8757"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91"/>
        <w:gridCol w:w="3159"/>
        <w:gridCol w:w="2552"/>
        <w:gridCol w:w="2255"/>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序号</w:t>
            </w:r>
          </w:p>
        </w:tc>
        <w:tc>
          <w:tcPr>
            <w:tcW w:w="3159"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工程名称</w:t>
            </w:r>
          </w:p>
        </w:tc>
        <w:tc>
          <w:tcPr>
            <w:tcW w:w="2552"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项目总投资额（万元）</w:t>
            </w:r>
          </w:p>
        </w:tc>
        <w:tc>
          <w:tcPr>
            <w:tcW w:w="2255" w:type="dxa"/>
            <w:noWrap w:val="0"/>
            <w:vAlign w:val="center"/>
          </w:tcPr>
          <w:p>
            <w:pPr>
              <w:spacing w:line="360" w:lineRule="auto"/>
              <w:jc w:val="center"/>
              <w:rPr>
                <w:rFonts w:hint="eastAsia" w:ascii="宋体" w:hAnsi="宋体" w:eastAsia="宋体" w:cs="宋体"/>
                <w:sz w:val="24"/>
                <w:szCs w:val="24"/>
              </w:rPr>
            </w:pPr>
            <w:r>
              <w:rPr>
                <w:rFonts w:hint="eastAsia" w:ascii="宋体" w:hAnsi="宋体" w:eastAsia="宋体" w:cs="宋体"/>
                <w:sz w:val="24"/>
                <w:szCs w:val="24"/>
              </w:rPr>
              <w:t>委托人</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jc w:val="center"/>
              <w:rPr>
                <w:rFonts w:hint="eastAsia" w:ascii="宋体" w:hAnsi="宋体" w:eastAsia="宋体" w:cs="宋体"/>
                <w:szCs w:val="21"/>
              </w:rPr>
            </w:pPr>
          </w:p>
        </w:tc>
        <w:tc>
          <w:tcPr>
            <w:tcW w:w="3159" w:type="dxa"/>
            <w:noWrap w:val="0"/>
            <w:vAlign w:val="center"/>
          </w:tcPr>
          <w:p>
            <w:pPr>
              <w:jc w:val="center"/>
              <w:rPr>
                <w:rFonts w:hint="eastAsia" w:ascii="宋体" w:hAnsi="宋体" w:eastAsia="宋体" w:cs="宋体"/>
                <w:szCs w:val="21"/>
              </w:rPr>
            </w:pPr>
          </w:p>
        </w:tc>
        <w:tc>
          <w:tcPr>
            <w:tcW w:w="2552" w:type="dxa"/>
            <w:noWrap w:val="0"/>
            <w:vAlign w:val="center"/>
          </w:tcPr>
          <w:p>
            <w:pPr>
              <w:jc w:val="center"/>
              <w:rPr>
                <w:rFonts w:hint="eastAsia" w:ascii="宋体" w:hAnsi="宋体" w:eastAsia="宋体" w:cs="宋体"/>
                <w:szCs w:val="21"/>
              </w:rPr>
            </w:pPr>
          </w:p>
        </w:tc>
        <w:tc>
          <w:tcPr>
            <w:tcW w:w="2255" w:type="dxa"/>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jc w:val="center"/>
              <w:rPr>
                <w:rFonts w:hint="eastAsia" w:ascii="宋体" w:hAnsi="宋体" w:eastAsia="宋体" w:cs="宋体"/>
                <w:szCs w:val="21"/>
              </w:rPr>
            </w:pPr>
          </w:p>
        </w:tc>
        <w:tc>
          <w:tcPr>
            <w:tcW w:w="3159" w:type="dxa"/>
            <w:noWrap w:val="0"/>
            <w:vAlign w:val="center"/>
          </w:tcPr>
          <w:p>
            <w:pPr>
              <w:jc w:val="center"/>
              <w:rPr>
                <w:rFonts w:hint="eastAsia" w:ascii="宋体" w:hAnsi="宋体" w:eastAsia="宋体" w:cs="宋体"/>
                <w:szCs w:val="21"/>
              </w:rPr>
            </w:pPr>
          </w:p>
        </w:tc>
        <w:tc>
          <w:tcPr>
            <w:tcW w:w="2552" w:type="dxa"/>
            <w:noWrap w:val="0"/>
            <w:vAlign w:val="center"/>
          </w:tcPr>
          <w:p>
            <w:pPr>
              <w:jc w:val="center"/>
              <w:rPr>
                <w:rFonts w:hint="eastAsia" w:ascii="宋体" w:hAnsi="宋体" w:eastAsia="宋体" w:cs="宋体"/>
                <w:szCs w:val="21"/>
              </w:rPr>
            </w:pPr>
          </w:p>
        </w:tc>
        <w:tc>
          <w:tcPr>
            <w:tcW w:w="2255" w:type="dxa"/>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jc w:val="center"/>
              <w:rPr>
                <w:rFonts w:hint="eastAsia" w:ascii="宋体" w:hAnsi="宋体" w:eastAsia="宋体" w:cs="宋体"/>
                <w:szCs w:val="21"/>
              </w:rPr>
            </w:pPr>
          </w:p>
        </w:tc>
        <w:tc>
          <w:tcPr>
            <w:tcW w:w="3159" w:type="dxa"/>
            <w:noWrap w:val="0"/>
            <w:vAlign w:val="center"/>
          </w:tcPr>
          <w:p>
            <w:pPr>
              <w:jc w:val="center"/>
              <w:rPr>
                <w:rFonts w:hint="eastAsia" w:ascii="宋体" w:hAnsi="宋体" w:eastAsia="宋体" w:cs="宋体"/>
                <w:szCs w:val="21"/>
              </w:rPr>
            </w:pPr>
          </w:p>
        </w:tc>
        <w:tc>
          <w:tcPr>
            <w:tcW w:w="2552" w:type="dxa"/>
            <w:noWrap w:val="0"/>
            <w:vAlign w:val="center"/>
          </w:tcPr>
          <w:p>
            <w:pPr>
              <w:jc w:val="center"/>
              <w:rPr>
                <w:rFonts w:hint="eastAsia" w:ascii="宋体" w:hAnsi="宋体" w:eastAsia="宋体" w:cs="宋体"/>
                <w:szCs w:val="21"/>
              </w:rPr>
            </w:pPr>
          </w:p>
        </w:tc>
        <w:tc>
          <w:tcPr>
            <w:tcW w:w="2255" w:type="dxa"/>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jc w:val="center"/>
              <w:rPr>
                <w:rFonts w:hint="eastAsia" w:ascii="宋体" w:hAnsi="宋体" w:eastAsia="宋体" w:cs="宋体"/>
                <w:szCs w:val="21"/>
              </w:rPr>
            </w:pPr>
          </w:p>
        </w:tc>
        <w:tc>
          <w:tcPr>
            <w:tcW w:w="3159" w:type="dxa"/>
            <w:noWrap w:val="0"/>
            <w:vAlign w:val="center"/>
          </w:tcPr>
          <w:p>
            <w:pPr>
              <w:jc w:val="center"/>
              <w:rPr>
                <w:rFonts w:hint="eastAsia" w:ascii="宋体" w:hAnsi="宋体" w:eastAsia="宋体" w:cs="宋体"/>
                <w:szCs w:val="21"/>
              </w:rPr>
            </w:pPr>
          </w:p>
        </w:tc>
        <w:tc>
          <w:tcPr>
            <w:tcW w:w="2552" w:type="dxa"/>
            <w:noWrap w:val="0"/>
            <w:vAlign w:val="center"/>
          </w:tcPr>
          <w:p>
            <w:pPr>
              <w:jc w:val="center"/>
              <w:rPr>
                <w:rFonts w:hint="eastAsia" w:ascii="宋体" w:hAnsi="宋体" w:eastAsia="宋体" w:cs="宋体"/>
                <w:szCs w:val="21"/>
              </w:rPr>
            </w:pPr>
          </w:p>
        </w:tc>
        <w:tc>
          <w:tcPr>
            <w:tcW w:w="2255" w:type="dxa"/>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jc w:val="center"/>
              <w:rPr>
                <w:rFonts w:hint="eastAsia" w:ascii="宋体" w:hAnsi="宋体" w:eastAsia="宋体" w:cs="宋体"/>
                <w:szCs w:val="21"/>
              </w:rPr>
            </w:pPr>
          </w:p>
        </w:tc>
        <w:tc>
          <w:tcPr>
            <w:tcW w:w="3159" w:type="dxa"/>
            <w:noWrap w:val="0"/>
            <w:vAlign w:val="center"/>
          </w:tcPr>
          <w:p>
            <w:pPr>
              <w:jc w:val="center"/>
              <w:rPr>
                <w:rFonts w:hint="eastAsia" w:ascii="宋体" w:hAnsi="宋体" w:eastAsia="宋体" w:cs="宋体"/>
                <w:szCs w:val="21"/>
              </w:rPr>
            </w:pPr>
          </w:p>
        </w:tc>
        <w:tc>
          <w:tcPr>
            <w:tcW w:w="2552" w:type="dxa"/>
            <w:noWrap w:val="0"/>
            <w:vAlign w:val="center"/>
          </w:tcPr>
          <w:p>
            <w:pPr>
              <w:jc w:val="center"/>
              <w:rPr>
                <w:rFonts w:hint="eastAsia" w:ascii="宋体" w:hAnsi="宋体" w:eastAsia="宋体" w:cs="宋体"/>
                <w:szCs w:val="21"/>
              </w:rPr>
            </w:pPr>
          </w:p>
        </w:tc>
        <w:tc>
          <w:tcPr>
            <w:tcW w:w="2255" w:type="dxa"/>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jc w:val="center"/>
              <w:rPr>
                <w:rFonts w:hint="eastAsia" w:ascii="宋体" w:hAnsi="宋体" w:eastAsia="宋体" w:cs="宋体"/>
                <w:szCs w:val="21"/>
              </w:rPr>
            </w:pPr>
          </w:p>
        </w:tc>
        <w:tc>
          <w:tcPr>
            <w:tcW w:w="3159" w:type="dxa"/>
            <w:noWrap w:val="0"/>
            <w:vAlign w:val="center"/>
          </w:tcPr>
          <w:p>
            <w:pPr>
              <w:jc w:val="center"/>
              <w:rPr>
                <w:rFonts w:hint="eastAsia" w:ascii="宋体" w:hAnsi="宋体" w:eastAsia="宋体" w:cs="宋体"/>
                <w:szCs w:val="21"/>
              </w:rPr>
            </w:pPr>
          </w:p>
        </w:tc>
        <w:tc>
          <w:tcPr>
            <w:tcW w:w="2552" w:type="dxa"/>
            <w:noWrap w:val="0"/>
            <w:vAlign w:val="center"/>
          </w:tcPr>
          <w:p>
            <w:pPr>
              <w:jc w:val="center"/>
              <w:rPr>
                <w:rFonts w:hint="eastAsia" w:ascii="宋体" w:hAnsi="宋体" w:eastAsia="宋体" w:cs="宋体"/>
                <w:szCs w:val="21"/>
              </w:rPr>
            </w:pPr>
          </w:p>
        </w:tc>
        <w:tc>
          <w:tcPr>
            <w:tcW w:w="2255" w:type="dxa"/>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jc w:val="center"/>
              <w:rPr>
                <w:rFonts w:hint="eastAsia" w:ascii="宋体" w:hAnsi="宋体" w:eastAsia="宋体" w:cs="宋体"/>
                <w:szCs w:val="21"/>
              </w:rPr>
            </w:pPr>
          </w:p>
        </w:tc>
        <w:tc>
          <w:tcPr>
            <w:tcW w:w="3159" w:type="dxa"/>
            <w:noWrap w:val="0"/>
            <w:vAlign w:val="center"/>
          </w:tcPr>
          <w:p>
            <w:pPr>
              <w:jc w:val="center"/>
              <w:rPr>
                <w:rFonts w:hint="eastAsia" w:ascii="宋体" w:hAnsi="宋体" w:eastAsia="宋体" w:cs="宋体"/>
                <w:szCs w:val="21"/>
              </w:rPr>
            </w:pPr>
          </w:p>
        </w:tc>
        <w:tc>
          <w:tcPr>
            <w:tcW w:w="2552" w:type="dxa"/>
            <w:noWrap w:val="0"/>
            <w:vAlign w:val="center"/>
          </w:tcPr>
          <w:p>
            <w:pPr>
              <w:jc w:val="center"/>
              <w:rPr>
                <w:rFonts w:hint="eastAsia" w:ascii="宋体" w:hAnsi="宋体" w:eastAsia="宋体" w:cs="宋体"/>
                <w:szCs w:val="21"/>
              </w:rPr>
            </w:pPr>
          </w:p>
        </w:tc>
        <w:tc>
          <w:tcPr>
            <w:tcW w:w="2255" w:type="dxa"/>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jc w:val="center"/>
              <w:rPr>
                <w:rFonts w:hint="eastAsia" w:ascii="宋体" w:hAnsi="宋体" w:eastAsia="宋体" w:cs="宋体"/>
                <w:szCs w:val="21"/>
              </w:rPr>
            </w:pPr>
          </w:p>
        </w:tc>
        <w:tc>
          <w:tcPr>
            <w:tcW w:w="3159" w:type="dxa"/>
            <w:noWrap w:val="0"/>
            <w:vAlign w:val="center"/>
          </w:tcPr>
          <w:p>
            <w:pPr>
              <w:jc w:val="center"/>
              <w:rPr>
                <w:rFonts w:hint="eastAsia" w:ascii="宋体" w:hAnsi="宋体" w:eastAsia="宋体" w:cs="宋体"/>
                <w:szCs w:val="21"/>
              </w:rPr>
            </w:pPr>
          </w:p>
        </w:tc>
        <w:tc>
          <w:tcPr>
            <w:tcW w:w="2552" w:type="dxa"/>
            <w:noWrap w:val="0"/>
            <w:vAlign w:val="center"/>
          </w:tcPr>
          <w:p>
            <w:pPr>
              <w:jc w:val="center"/>
              <w:rPr>
                <w:rFonts w:hint="eastAsia" w:ascii="宋体" w:hAnsi="宋体" w:eastAsia="宋体" w:cs="宋体"/>
                <w:szCs w:val="21"/>
              </w:rPr>
            </w:pPr>
          </w:p>
        </w:tc>
        <w:tc>
          <w:tcPr>
            <w:tcW w:w="2255" w:type="dxa"/>
            <w:noWrap w:val="0"/>
            <w:vAlign w:val="center"/>
          </w:tcPr>
          <w:p>
            <w:pPr>
              <w:jc w:val="center"/>
              <w:rPr>
                <w:rFonts w:hint="eastAsia" w:ascii="宋体" w:hAnsi="宋体" w:eastAsia="宋体" w:cs="宋体"/>
                <w:szCs w:val="21"/>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791" w:type="dxa"/>
            <w:noWrap w:val="0"/>
            <w:vAlign w:val="center"/>
          </w:tcPr>
          <w:p>
            <w:pPr>
              <w:jc w:val="center"/>
              <w:rPr>
                <w:rFonts w:hint="eastAsia" w:ascii="宋体" w:hAnsi="宋体" w:eastAsia="宋体" w:cs="宋体"/>
                <w:szCs w:val="21"/>
              </w:rPr>
            </w:pPr>
          </w:p>
        </w:tc>
        <w:tc>
          <w:tcPr>
            <w:tcW w:w="3159" w:type="dxa"/>
            <w:noWrap w:val="0"/>
            <w:vAlign w:val="center"/>
          </w:tcPr>
          <w:p>
            <w:pPr>
              <w:jc w:val="center"/>
              <w:rPr>
                <w:rFonts w:hint="eastAsia" w:ascii="宋体" w:hAnsi="宋体" w:eastAsia="宋体" w:cs="宋体"/>
                <w:szCs w:val="21"/>
              </w:rPr>
            </w:pPr>
          </w:p>
        </w:tc>
        <w:tc>
          <w:tcPr>
            <w:tcW w:w="2552" w:type="dxa"/>
            <w:noWrap w:val="0"/>
            <w:vAlign w:val="center"/>
          </w:tcPr>
          <w:p>
            <w:pPr>
              <w:jc w:val="center"/>
              <w:rPr>
                <w:rFonts w:hint="eastAsia" w:ascii="宋体" w:hAnsi="宋体" w:eastAsia="宋体" w:cs="宋体"/>
                <w:szCs w:val="21"/>
              </w:rPr>
            </w:pPr>
          </w:p>
        </w:tc>
        <w:tc>
          <w:tcPr>
            <w:tcW w:w="2255" w:type="dxa"/>
            <w:noWrap w:val="0"/>
            <w:vAlign w:val="center"/>
          </w:tcPr>
          <w:p>
            <w:pPr>
              <w:jc w:val="center"/>
              <w:rPr>
                <w:rFonts w:hint="eastAsia" w:ascii="宋体" w:hAnsi="宋体" w:eastAsia="宋体" w:cs="宋体"/>
                <w:szCs w:val="21"/>
              </w:rPr>
            </w:pPr>
          </w:p>
        </w:tc>
      </w:tr>
    </w:tbl>
    <w:p>
      <w:pPr>
        <w:jc w:val="left"/>
        <w:rPr>
          <w:rFonts w:hint="eastAsia" w:ascii="宋体" w:hAnsi="宋体" w:eastAsia="宋体" w:cs="宋体"/>
          <w:szCs w:val="21"/>
        </w:rPr>
      </w:pPr>
    </w:p>
    <w:p>
      <w:pPr>
        <w:spacing w:line="420" w:lineRule="exact"/>
        <w:rPr>
          <w:rFonts w:hint="eastAsia" w:ascii="宋体" w:hAnsi="宋体" w:eastAsia="宋体" w:cs="宋体"/>
          <w:sz w:val="24"/>
          <w:szCs w:val="24"/>
        </w:rPr>
      </w:pPr>
      <w:r>
        <w:rPr>
          <w:rFonts w:hint="eastAsia" w:ascii="宋体" w:hAnsi="宋体" w:eastAsia="宋体" w:cs="宋体"/>
          <w:sz w:val="24"/>
          <w:szCs w:val="24"/>
        </w:rPr>
        <w:t>备注：</w:t>
      </w:r>
    </w:p>
    <w:p>
      <w:pPr>
        <w:spacing w:line="420" w:lineRule="exact"/>
        <w:rPr>
          <w:rFonts w:hint="eastAsia" w:ascii="宋体" w:hAnsi="宋体" w:eastAsia="宋体" w:cs="宋体"/>
          <w:sz w:val="24"/>
          <w:szCs w:val="24"/>
        </w:rPr>
      </w:pPr>
      <w:r>
        <w:rPr>
          <w:rFonts w:hint="eastAsia" w:ascii="宋体" w:hAnsi="宋体" w:eastAsia="宋体" w:cs="宋体"/>
          <w:sz w:val="24"/>
          <w:szCs w:val="24"/>
        </w:rPr>
        <w:t>1、造价咨询服务业绩指近</w:t>
      </w:r>
      <w:r>
        <w:rPr>
          <w:rFonts w:hint="eastAsia" w:ascii="宋体" w:hAnsi="宋体" w:eastAsia="宋体" w:cs="宋体"/>
          <w:sz w:val="24"/>
          <w:szCs w:val="24"/>
          <w:lang w:val="en-US" w:eastAsia="zh-CN"/>
        </w:rPr>
        <w:t>3</w:t>
      </w:r>
      <w:r>
        <w:rPr>
          <w:rFonts w:hint="eastAsia" w:ascii="宋体" w:hAnsi="宋体" w:eastAsia="宋体" w:cs="宋体"/>
          <w:sz w:val="24"/>
          <w:szCs w:val="24"/>
        </w:rPr>
        <w:t>年（20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年1月1日-至今）完成的造价咨询服务业绩。</w:t>
      </w:r>
    </w:p>
    <w:p>
      <w:pPr>
        <w:spacing w:line="420" w:lineRule="exact"/>
        <w:rPr>
          <w:rFonts w:hint="eastAsia" w:ascii="宋体" w:hAnsi="宋体" w:eastAsia="宋体" w:cs="宋体"/>
          <w:sz w:val="24"/>
          <w:szCs w:val="24"/>
        </w:rPr>
      </w:pPr>
      <w:r>
        <w:rPr>
          <w:rFonts w:hint="eastAsia" w:ascii="宋体" w:hAnsi="宋体" w:eastAsia="宋体" w:cs="宋体"/>
          <w:sz w:val="24"/>
          <w:szCs w:val="24"/>
        </w:rPr>
        <w:t>2、此表后提供中标通知书</w:t>
      </w:r>
      <w:r>
        <w:rPr>
          <w:rFonts w:hint="eastAsia" w:ascii="宋体" w:hAnsi="宋体" w:cs="宋体"/>
          <w:sz w:val="24"/>
          <w:szCs w:val="24"/>
          <w:lang w:val="en-US" w:eastAsia="zh-CN"/>
        </w:rPr>
        <w:t>和</w:t>
      </w:r>
      <w:r>
        <w:rPr>
          <w:rFonts w:hint="eastAsia" w:ascii="宋体" w:hAnsi="宋体" w:eastAsia="宋体" w:cs="宋体"/>
          <w:sz w:val="24"/>
          <w:szCs w:val="24"/>
        </w:rPr>
        <w:t>造价咨询合同等证明材料复印件。</w:t>
      </w:r>
    </w:p>
    <w:p>
      <w:pPr>
        <w:pStyle w:val="2"/>
        <w:rPr>
          <w:rFonts w:hint="eastAsia" w:ascii="宋体" w:hAnsi="宋体" w:eastAsia="宋体" w:cs="宋体"/>
        </w:rPr>
      </w:pPr>
    </w:p>
    <w:p>
      <w:pPr>
        <w:pStyle w:val="9"/>
        <w:rPr>
          <w:rFonts w:hint="eastAsia" w:ascii="宋体" w:hAnsi="宋体" w:eastAsia="宋体" w:cs="宋体"/>
        </w:rPr>
      </w:pPr>
    </w:p>
    <w:p>
      <w:pPr>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br w:type="page"/>
      </w:r>
    </w:p>
    <w:p>
      <w:pPr>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、企业人员情况—项目管理人员（造价专业）</w:t>
      </w:r>
    </w:p>
    <w:p>
      <w:pPr>
        <w:rPr>
          <w:rFonts w:hint="eastAsia" w:ascii="宋体" w:hAnsi="宋体" w:cs="宋体"/>
          <w:b/>
          <w:bCs/>
          <w:sz w:val="24"/>
          <w:szCs w:val="24"/>
          <w:lang w:val="en-US" w:eastAsia="zh-CN"/>
        </w:rPr>
      </w:pPr>
    </w:p>
    <w:p>
      <w:pPr>
        <w:jc w:val="center"/>
        <w:rPr>
          <w:rFonts w:hint="eastAsia" w:ascii="宋体" w:hAnsi="宋体" w:eastAsia="宋体" w:cs="宋体"/>
          <w:b/>
          <w:bCs/>
          <w:sz w:val="24"/>
          <w:szCs w:val="24"/>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.1项目管理人员</w:t>
      </w:r>
      <w:r>
        <w:rPr>
          <w:rFonts w:hint="eastAsia" w:ascii="宋体" w:hAnsi="宋体" w:eastAsia="宋体" w:cs="宋体"/>
          <w:b/>
          <w:bCs/>
          <w:sz w:val="24"/>
          <w:szCs w:val="24"/>
        </w:rPr>
        <w:t>情况表</w:t>
      </w:r>
    </w:p>
    <w:p>
      <w:pPr>
        <w:spacing w:line="360" w:lineRule="auto"/>
        <w:rPr>
          <w:rFonts w:hint="eastAsia" w:ascii="宋体" w:hAnsi="宋体" w:eastAsia="宋体" w:cs="宋体"/>
          <w:color w:val="000000" w:themeColor="text1"/>
          <w:sz w:val="24"/>
          <w:szCs w:val="24"/>
          <w14:textFill>
            <w14:solidFill>
              <w14:schemeClr w14:val="tx1"/>
            </w14:solidFill>
          </w14:textFill>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1、项目服务人员由供应商自行确定，但应能够满足本项目的基本需求。</w:t>
      </w:r>
    </w:p>
    <w:p>
      <w:pPr>
        <w:spacing w:line="360" w:lineRule="auto"/>
        <w:outlineLvl w:val="1"/>
        <w:rPr>
          <w:rFonts w:hint="eastAsia" w:ascii="宋体" w:hAnsi="宋体" w:eastAsia="宋体" w:cs="宋体"/>
          <w:sz w:val="24"/>
          <w:szCs w:val="24"/>
        </w:rPr>
      </w:pPr>
      <w:bookmarkStart w:id="231" w:name="_Toc19962"/>
      <w:r>
        <w:rPr>
          <w:rFonts w:hint="eastAsia" w:ascii="宋体" w:hAnsi="宋体" w:eastAsia="宋体" w:cs="宋体"/>
          <w:sz w:val="24"/>
          <w:szCs w:val="24"/>
        </w:rPr>
        <w:t>2、上述人员应附身份证、职称证或注册证（上述材料复印件）。</w:t>
      </w:r>
      <w:bookmarkEnd w:id="231"/>
    </w:p>
    <w:p>
      <w:pPr>
        <w:pStyle w:val="9"/>
        <w:rPr>
          <w:rFonts w:hint="eastAsia" w:ascii="宋体" w:hAnsi="宋体" w:eastAsia="宋体" w:cs="宋体"/>
        </w:rPr>
      </w:pPr>
    </w:p>
    <w:tbl>
      <w:tblPr>
        <w:tblStyle w:val="18"/>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7"/>
        <w:gridCol w:w="1108"/>
        <w:gridCol w:w="1108"/>
        <w:gridCol w:w="1108"/>
        <w:gridCol w:w="3404"/>
        <w:gridCol w:w="11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序号</w:t>
            </w:r>
          </w:p>
        </w:tc>
        <w:tc>
          <w:tcPr>
            <w:tcW w:w="619"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619"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岗位</w:t>
            </w:r>
          </w:p>
        </w:tc>
        <w:tc>
          <w:tcPr>
            <w:tcW w:w="619"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1902"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从事造价工作年限</w:t>
            </w:r>
          </w:p>
        </w:tc>
        <w:tc>
          <w:tcPr>
            <w:tcW w:w="619" w:type="pct"/>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02"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02"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02"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02"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02"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02"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02"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02"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19" w:type="pct"/>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1902"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c>
          <w:tcPr>
            <w:tcW w:w="619" w:type="pct"/>
            <w:vAlign w:val="center"/>
          </w:tcPr>
          <w:p>
            <w:pPr>
              <w:spacing w:line="360" w:lineRule="auto"/>
              <w:jc w:val="center"/>
              <w:rPr>
                <w:rFonts w:hint="eastAsia" w:ascii="宋体" w:hAnsi="宋体" w:eastAsia="宋体" w:cs="宋体"/>
                <w:color w:val="000000" w:themeColor="text1"/>
                <w:sz w:val="24"/>
                <w:szCs w:val="24"/>
                <w14:textFill>
                  <w14:solidFill>
                    <w14:schemeClr w14:val="tx1"/>
                  </w14:solidFill>
                </w14:textFill>
              </w:rPr>
            </w:pPr>
          </w:p>
        </w:tc>
      </w:tr>
    </w:tbl>
    <w:p>
      <w:pPr>
        <w:jc w:val="center"/>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pStyle w:val="9"/>
        <w:rPr>
          <w:rFonts w:hint="eastAsia" w:ascii="宋体" w:hAnsi="宋体" w:eastAsia="宋体" w:cs="宋体"/>
          <w:b/>
          <w:bCs/>
          <w:sz w:val="24"/>
          <w:szCs w:val="24"/>
        </w:rPr>
      </w:pPr>
    </w:p>
    <w:p>
      <w:pPr>
        <w:spacing w:line="360" w:lineRule="auto"/>
        <w:jc w:val="center"/>
        <w:rPr>
          <w:rFonts w:hint="eastAsia" w:ascii="宋体" w:hAnsi="宋体" w:eastAsia="宋体" w:cs="宋体"/>
          <w:b/>
          <w:bCs/>
          <w:sz w:val="24"/>
          <w:szCs w:val="24"/>
          <w:lang w:val="en-US" w:eastAsia="zh-CN"/>
        </w:rPr>
      </w:pPr>
      <w:r>
        <w:rPr>
          <w:rFonts w:hint="eastAsia" w:ascii="宋体" w:hAnsi="宋体" w:cs="宋体"/>
          <w:b/>
          <w:bCs/>
          <w:sz w:val="24"/>
          <w:szCs w:val="24"/>
          <w:lang w:val="en-US" w:eastAsia="zh-CN"/>
        </w:rPr>
        <w:t>5</w:t>
      </w:r>
      <w:r>
        <w:rPr>
          <w:rFonts w:hint="eastAsia" w:ascii="宋体" w:hAnsi="宋体" w:eastAsia="宋体" w:cs="宋体"/>
          <w:b/>
          <w:bCs/>
          <w:sz w:val="24"/>
          <w:szCs w:val="24"/>
          <w:lang w:val="en-US" w:eastAsia="zh-CN"/>
        </w:rPr>
        <w:t>.2项目负责人（注册造价师）综合实力及业绩</w:t>
      </w:r>
    </w:p>
    <w:p>
      <w:pPr>
        <w:rPr>
          <w:rFonts w:hint="eastAsia" w:ascii="宋体" w:hAnsi="宋体" w:eastAsia="宋体" w:cs="宋体"/>
          <w:sz w:val="24"/>
          <w:szCs w:val="24"/>
        </w:rPr>
      </w:pPr>
    </w:p>
    <w:p>
      <w:pPr>
        <w:spacing w:line="360" w:lineRule="auto"/>
        <w:rPr>
          <w:rFonts w:hint="eastAsia" w:ascii="宋体" w:hAnsi="宋体" w:eastAsia="宋体" w:cs="宋体"/>
          <w:sz w:val="24"/>
          <w:szCs w:val="24"/>
        </w:rPr>
      </w:pPr>
      <w:r>
        <w:rPr>
          <w:rFonts w:hint="eastAsia" w:ascii="宋体" w:hAnsi="宋体" w:eastAsia="宋体" w:cs="宋体"/>
          <w:sz w:val="24"/>
          <w:szCs w:val="24"/>
        </w:rPr>
        <w:t>1、项目负责人简历应包括：姓名、性别、年龄、职称、学历、参加工作时间、从事本专业工作年限和能反映该项目负责人情况的其他内容。</w:t>
      </w:r>
    </w:p>
    <w:p>
      <w:pPr>
        <w:spacing w:line="360" w:lineRule="auto"/>
        <w:outlineLvl w:val="1"/>
        <w:rPr>
          <w:rFonts w:hint="eastAsia" w:ascii="宋体" w:hAnsi="宋体" w:eastAsia="宋体" w:cs="宋体"/>
          <w:sz w:val="24"/>
          <w:szCs w:val="24"/>
        </w:rPr>
      </w:pPr>
      <w:bookmarkStart w:id="232" w:name="_Toc22358"/>
      <w:r>
        <w:rPr>
          <w:rFonts w:hint="eastAsia" w:ascii="宋体" w:hAnsi="宋体" w:eastAsia="宋体" w:cs="宋体"/>
          <w:sz w:val="24"/>
          <w:szCs w:val="24"/>
        </w:rPr>
        <w:t>2、须附职称证书、注册证书复印件。</w:t>
      </w:r>
      <w:bookmarkEnd w:id="232"/>
    </w:p>
    <w:p>
      <w:pPr>
        <w:spacing w:line="360" w:lineRule="auto"/>
        <w:rPr>
          <w:rFonts w:hint="eastAsia" w:ascii="宋体" w:hAnsi="宋体" w:eastAsia="宋体" w:cs="宋体"/>
          <w:sz w:val="24"/>
          <w:szCs w:val="24"/>
        </w:rPr>
      </w:pPr>
      <w:r>
        <w:rPr>
          <w:rFonts w:hint="eastAsia" w:ascii="宋体" w:hAnsi="宋体" w:eastAsia="宋体" w:cs="宋体"/>
          <w:sz w:val="24"/>
          <w:szCs w:val="24"/>
        </w:rPr>
        <w:t>3、项目负责人近</w:t>
      </w:r>
      <w:r>
        <w:rPr>
          <w:rFonts w:hint="eastAsia" w:ascii="宋体" w:hAnsi="宋体" w:eastAsia="宋体" w:cs="宋体"/>
          <w:sz w:val="24"/>
          <w:szCs w:val="24"/>
          <w:lang w:val="en-US" w:eastAsia="zh-CN"/>
        </w:rPr>
        <w:t>三</w:t>
      </w:r>
      <w:r>
        <w:rPr>
          <w:rFonts w:hint="eastAsia" w:ascii="宋体" w:hAnsi="宋体" w:eastAsia="宋体" w:cs="宋体"/>
          <w:sz w:val="24"/>
          <w:szCs w:val="24"/>
        </w:rPr>
        <w:t>年（20</w:t>
      </w:r>
      <w:r>
        <w:rPr>
          <w:rFonts w:hint="eastAsia" w:ascii="宋体" w:hAnsi="宋体" w:eastAsia="宋体" w:cs="宋体"/>
          <w:sz w:val="24"/>
          <w:szCs w:val="24"/>
          <w:lang w:val="en-US" w:eastAsia="zh-CN"/>
        </w:rPr>
        <w:t>20</w:t>
      </w:r>
      <w:r>
        <w:rPr>
          <w:rFonts w:hint="eastAsia" w:ascii="宋体" w:hAnsi="宋体" w:eastAsia="宋体" w:cs="宋体"/>
          <w:sz w:val="24"/>
          <w:szCs w:val="24"/>
        </w:rPr>
        <w:t>年1月1日起至今）已完成的造价咨询服务业绩，需提供中标通知书</w:t>
      </w:r>
      <w:r>
        <w:rPr>
          <w:rFonts w:hint="eastAsia" w:ascii="宋体" w:hAnsi="宋体" w:cs="宋体"/>
          <w:sz w:val="24"/>
          <w:szCs w:val="24"/>
          <w:lang w:val="en-US" w:eastAsia="zh-CN"/>
        </w:rPr>
        <w:t>和</w:t>
      </w:r>
      <w:r>
        <w:rPr>
          <w:rFonts w:hint="eastAsia" w:ascii="宋体" w:hAnsi="宋体" w:eastAsia="宋体" w:cs="宋体"/>
          <w:sz w:val="24"/>
          <w:szCs w:val="24"/>
        </w:rPr>
        <w:t>造价合同等证明材料复印件。</w:t>
      </w:r>
    </w:p>
    <w:p>
      <w:pPr>
        <w:pStyle w:val="2"/>
        <w:rPr>
          <w:rFonts w:hint="eastAsia" w:ascii="宋体" w:hAnsi="宋体" w:eastAsia="宋体" w:cs="宋体"/>
          <w:lang w:val="en-US" w:eastAsia="zh-CN"/>
        </w:rPr>
      </w:pPr>
    </w:p>
    <w:tbl>
      <w:tblPr>
        <w:tblStyle w:val="18"/>
        <w:tblW w:w="87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5"/>
        <w:gridCol w:w="1801"/>
        <w:gridCol w:w="891"/>
        <w:gridCol w:w="931"/>
        <w:gridCol w:w="1242"/>
        <w:gridCol w:w="905"/>
        <w:gridCol w:w="1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3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姓名</w:t>
            </w:r>
          </w:p>
        </w:tc>
        <w:tc>
          <w:tcPr>
            <w:tcW w:w="2692" w:type="dxa"/>
            <w:gridSpan w:val="2"/>
            <w:noWrap w:val="0"/>
            <w:vAlign w:val="center"/>
          </w:tcPr>
          <w:p>
            <w:pPr>
              <w:rPr>
                <w:rFonts w:hint="eastAsia" w:ascii="宋体" w:hAnsi="宋体" w:eastAsia="宋体" w:cs="宋体"/>
                <w:sz w:val="24"/>
                <w:szCs w:val="24"/>
              </w:rPr>
            </w:pPr>
          </w:p>
        </w:tc>
        <w:tc>
          <w:tcPr>
            <w:tcW w:w="217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性别</w:t>
            </w:r>
          </w:p>
        </w:tc>
        <w:tc>
          <w:tcPr>
            <w:tcW w:w="2142" w:type="dxa"/>
            <w:gridSpan w:val="2"/>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3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职称</w:t>
            </w:r>
          </w:p>
        </w:tc>
        <w:tc>
          <w:tcPr>
            <w:tcW w:w="2692" w:type="dxa"/>
            <w:gridSpan w:val="2"/>
            <w:noWrap w:val="0"/>
            <w:vAlign w:val="center"/>
          </w:tcPr>
          <w:p>
            <w:pPr>
              <w:rPr>
                <w:rFonts w:hint="eastAsia" w:ascii="宋体" w:hAnsi="宋体" w:eastAsia="宋体" w:cs="宋体"/>
                <w:sz w:val="24"/>
                <w:szCs w:val="24"/>
              </w:rPr>
            </w:pPr>
          </w:p>
        </w:tc>
        <w:tc>
          <w:tcPr>
            <w:tcW w:w="217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学历</w:t>
            </w:r>
          </w:p>
        </w:tc>
        <w:tc>
          <w:tcPr>
            <w:tcW w:w="2142" w:type="dxa"/>
            <w:gridSpan w:val="2"/>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jc w:val="center"/>
        </w:trPr>
        <w:tc>
          <w:tcPr>
            <w:tcW w:w="173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参加工作时间</w:t>
            </w:r>
          </w:p>
        </w:tc>
        <w:tc>
          <w:tcPr>
            <w:tcW w:w="2692" w:type="dxa"/>
            <w:gridSpan w:val="2"/>
            <w:noWrap w:val="0"/>
            <w:vAlign w:val="center"/>
          </w:tcPr>
          <w:p>
            <w:pPr>
              <w:rPr>
                <w:rFonts w:hint="eastAsia" w:ascii="宋体" w:hAnsi="宋体" w:eastAsia="宋体" w:cs="宋体"/>
                <w:sz w:val="24"/>
                <w:szCs w:val="24"/>
              </w:rPr>
            </w:pPr>
          </w:p>
        </w:tc>
        <w:tc>
          <w:tcPr>
            <w:tcW w:w="217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从事造价工作年限</w:t>
            </w:r>
          </w:p>
        </w:tc>
        <w:tc>
          <w:tcPr>
            <w:tcW w:w="2142" w:type="dxa"/>
            <w:gridSpan w:val="2"/>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3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专业</w:t>
            </w:r>
          </w:p>
        </w:tc>
        <w:tc>
          <w:tcPr>
            <w:tcW w:w="2692" w:type="dxa"/>
            <w:gridSpan w:val="2"/>
            <w:noWrap w:val="0"/>
            <w:vAlign w:val="center"/>
          </w:tcPr>
          <w:p>
            <w:pPr>
              <w:rPr>
                <w:rFonts w:hint="eastAsia" w:ascii="宋体" w:hAnsi="宋体" w:eastAsia="宋体" w:cs="宋体"/>
                <w:sz w:val="24"/>
                <w:szCs w:val="24"/>
              </w:rPr>
            </w:pPr>
          </w:p>
        </w:tc>
        <w:tc>
          <w:tcPr>
            <w:tcW w:w="217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毕业学校</w:t>
            </w:r>
          </w:p>
        </w:tc>
        <w:tc>
          <w:tcPr>
            <w:tcW w:w="2142" w:type="dxa"/>
            <w:gridSpan w:val="2"/>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3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身份证号码</w:t>
            </w:r>
          </w:p>
        </w:tc>
        <w:tc>
          <w:tcPr>
            <w:tcW w:w="2692" w:type="dxa"/>
            <w:gridSpan w:val="2"/>
            <w:noWrap w:val="0"/>
            <w:vAlign w:val="center"/>
          </w:tcPr>
          <w:p>
            <w:pPr>
              <w:rPr>
                <w:rFonts w:hint="eastAsia" w:ascii="宋体" w:hAnsi="宋体" w:eastAsia="宋体" w:cs="宋体"/>
                <w:sz w:val="24"/>
                <w:szCs w:val="24"/>
              </w:rPr>
            </w:pPr>
          </w:p>
        </w:tc>
        <w:tc>
          <w:tcPr>
            <w:tcW w:w="2173"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在公司担任职务</w:t>
            </w:r>
          </w:p>
        </w:tc>
        <w:tc>
          <w:tcPr>
            <w:tcW w:w="2142" w:type="dxa"/>
            <w:gridSpan w:val="2"/>
            <w:noWrap w:val="0"/>
            <w:vAlign w:val="top"/>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742" w:type="dxa"/>
            <w:gridSpan w:val="7"/>
            <w:noWrap w:val="0"/>
            <w:vAlign w:val="center"/>
          </w:tcPr>
          <w:p>
            <w:pP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35"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建设单位</w:t>
            </w:r>
          </w:p>
        </w:tc>
        <w:tc>
          <w:tcPr>
            <w:tcW w:w="180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项目名称</w:t>
            </w:r>
          </w:p>
        </w:tc>
        <w:tc>
          <w:tcPr>
            <w:tcW w:w="1822"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服务内容</w:t>
            </w:r>
          </w:p>
        </w:tc>
        <w:tc>
          <w:tcPr>
            <w:tcW w:w="2147" w:type="dxa"/>
            <w:gridSpan w:val="2"/>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项目时间</w:t>
            </w:r>
          </w:p>
        </w:tc>
        <w:tc>
          <w:tcPr>
            <w:tcW w:w="1237"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35" w:type="dxa"/>
            <w:noWrap w:val="0"/>
            <w:vAlign w:val="center"/>
          </w:tcPr>
          <w:p>
            <w:pPr>
              <w:jc w:val="center"/>
              <w:rPr>
                <w:rFonts w:hint="eastAsia" w:ascii="宋体" w:hAnsi="宋体" w:eastAsia="宋体" w:cs="宋体"/>
                <w:sz w:val="24"/>
                <w:szCs w:val="24"/>
              </w:rPr>
            </w:pPr>
          </w:p>
        </w:tc>
        <w:tc>
          <w:tcPr>
            <w:tcW w:w="1801" w:type="dxa"/>
            <w:noWrap w:val="0"/>
            <w:vAlign w:val="center"/>
          </w:tcPr>
          <w:p>
            <w:pPr>
              <w:jc w:val="center"/>
              <w:rPr>
                <w:rFonts w:hint="eastAsia" w:ascii="宋体" w:hAnsi="宋体" w:eastAsia="宋体" w:cs="宋体"/>
                <w:sz w:val="24"/>
                <w:szCs w:val="24"/>
              </w:rPr>
            </w:pPr>
          </w:p>
        </w:tc>
        <w:tc>
          <w:tcPr>
            <w:tcW w:w="1822" w:type="dxa"/>
            <w:gridSpan w:val="2"/>
            <w:noWrap w:val="0"/>
            <w:vAlign w:val="center"/>
          </w:tcPr>
          <w:p>
            <w:pPr>
              <w:jc w:val="center"/>
              <w:rPr>
                <w:rFonts w:hint="eastAsia" w:ascii="宋体" w:hAnsi="宋体" w:eastAsia="宋体" w:cs="宋体"/>
                <w:sz w:val="24"/>
                <w:szCs w:val="24"/>
              </w:rPr>
            </w:pPr>
          </w:p>
        </w:tc>
        <w:tc>
          <w:tcPr>
            <w:tcW w:w="2147" w:type="dxa"/>
            <w:gridSpan w:val="2"/>
            <w:noWrap w:val="0"/>
            <w:vAlign w:val="center"/>
          </w:tcPr>
          <w:p>
            <w:pPr>
              <w:jc w:val="center"/>
              <w:rPr>
                <w:rFonts w:hint="eastAsia" w:ascii="宋体" w:hAnsi="宋体" w:eastAsia="宋体" w:cs="宋体"/>
                <w:sz w:val="24"/>
                <w:szCs w:val="24"/>
              </w:rPr>
            </w:pPr>
          </w:p>
        </w:tc>
        <w:tc>
          <w:tcPr>
            <w:tcW w:w="1237"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35" w:type="dxa"/>
            <w:noWrap w:val="0"/>
            <w:vAlign w:val="center"/>
          </w:tcPr>
          <w:p>
            <w:pPr>
              <w:jc w:val="center"/>
              <w:rPr>
                <w:rFonts w:hint="eastAsia" w:ascii="宋体" w:hAnsi="宋体" w:eastAsia="宋体" w:cs="宋体"/>
                <w:sz w:val="24"/>
                <w:szCs w:val="24"/>
              </w:rPr>
            </w:pPr>
          </w:p>
        </w:tc>
        <w:tc>
          <w:tcPr>
            <w:tcW w:w="1801" w:type="dxa"/>
            <w:noWrap w:val="0"/>
            <w:vAlign w:val="center"/>
          </w:tcPr>
          <w:p>
            <w:pPr>
              <w:jc w:val="center"/>
              <w:rPr>
                <w:rFonts w:hint="eastAsia" w:ascii="宋体" w:hAnsi="宋体" w:eastAsia="宋体" w:cs="宋体"/>
                <w:sz w:val="24"/>
                <w:szCs w:val="24"/>
              </w:rPr>
            </w:pPr>
          </w:p>
        </w:tc>
        <w:tc>
          <w:tcPr>
            <w:tcW w:w="1822" w:type="dxa"/>
            <w:gridSpan w:val="2"/>
            <w:noWrap w:val="0"/>
            <w:vAlign w:val="center"/>
          </w:tcPr>
          <w:p>
            <w:pPr>
              <w:jc w:val="center"/>
              <w:rPr>
                <w:rFonts w:hint="eastAsia" w:ascii="宋体" w:hAnsi="宋体" w:eastAsia="宋体" w:cs="宋体"/>
                <w:sz w:val="24"/>
                <w:szCs w:val="24"/>
              </w:rPr>
            </w:pPr>
          </w:p>
        </w:tc>
        <w:tc>
          <w:tcPr>
            <w:tcW w:w="2147" w:type="dxa"/>
            <w:gridSpan w:val="2"/>
            <w:noWrap w:val="0"/>
            <w:vAlign w:val="center"/>
          </w:tcPr>
          <w:p>
            <w:pPr>
              <w:jc w:val="center"/>
              <w:rPr>
                <w:rFonts w:hint="eastAsia" w:ascii="宋体" w:hAnsi="宋体" w:eastAsia="宋体" w:cs="宋体"/>
                <w:sz w:val="24"/>
                <w:szCs w:val="24"/>
              </w:rPr>
            </w:pPr>
          </w:p>
        </w:tc>
        <w:tc>
          <w:tcPr>
            <w:tcW w:w="1237"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35" w:type="dxa"/>
            <w:noWrap w:val="0"/>
            <w:vAlign w:val="center"/>
          </w:tcPr>
          <w:p>
            <w:pPr>
              <w:jc w:val="center"/>
              <w:rPr>
                <w:rFonts w:hint="eastAsia" w:ascii="宋体" w:hAnsi="宋体" w:eastAsia="宋体" w:cs="宋体"/>
                <w:sz w:val="24"/>
                <w:szCs w:val="24"/>
              </w:rPr>
            </w:pPr>
          </w:p>
        </w:tc>
        <w:tc>
          <w:tcPr>
            <w:tcW w:w="1801" w:type="dxa"/>
            <w:noWrap w:val="0"/>
            <w:vAlign w:val="center"/>
          </w:tcPr>
          <w:p>
            <w:pPr>
              <w:jc w:val="center"/>
              <w:rPr>
                <w:rFonts w:hint="eastAsia" w:ascii="宋体" w:hAnsi="宋体" w:eastAsia="宋体" w:cs="宋体"/>
                <w:sz w:val="24"/>
                <w:szCs w:val="24"/>
              </w:rPr>
            </w:pPr>
          </w:p>
        </w:tc>
        <w:tc>
          <w:tcPr>
            <w:tcW w:w="1822" w:type="dxa"/>
            <w:gridSpan w:val="2"/>
            <w:noWrap w:val="0"/>
            <w:vAlign w:val="center"/>
          </w:tcPr>
          <w:p>
            <w:pPr>
              <w:jc w:val="center"/>
              <w:rPr>
                <w:rFonts w:hint="eastAsia" w:ascii="宋体" w:hAnsi="宋体" w:eastAsia="宋体" w:cs="宋体"/>
                <w:sz w:val="24"/>
                <w:szCs w:val="24"/>
              </w:rPr>
            </w:pPr>
          </w:p>
        </w:tc>
        <w:tc>
          <w:tcPr>
            <w:tcW w:w="2147" w:type="dxa"/>
            <w:gridSpan w:val="2"/>
            <w:noWrap w:val="0"/>
            <w:vAlign w:val="center"/>
          </w:tcPr>
          <w:p>
            <w:pPr>
              <w:jc w:val="center"/>
              <w:rPr>
                <w:rFonts w:hint="eastAsia" w:ascii="宋体" w:hAnsi="宋体" w:eastAsia="宋体" w:cs="宋体"/>
                <w:sz w:val="24"/>
                <w:szCs w:val="24"/>
              </w:rPr>
            </w:pPr>
          </w:p>
        </w:tc>
        <w:tc>
          <w:tcPr>
            <w:tcW w:w="1237" w:type="dxa"/>
            <w:noWrap w:val="0"/>
            <w:vAlign w:val="center"/>
          </w:tcPr>
          <w:p>
            <w:pPr>
              <w:jc w:val="center"/>
              <w:rPr>
                <w:rFonts w:hint="eastAsia" w:ascii="宋体" w:hAnsi="宋体" w:eastAsia="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35" w:type="dxa"/>
            <w:noWrap w:val="0"/>
            <w:vAlign w:val="center"/>
          </w:tcPr>
          <w:p>
            <w:pPr>
              <w:jc w:val="center"/>
              <w:rPr>
                <w:rFonts w:hint="eastAsia" w:ascii="宋体" w:hAnsi="宋体" w:eastAsia="宋体" w:cs="宋体"/>
                <w:sz w:val="24"/>
                <w:szCs w:val="24"/>
              </w:rPr>
            </w:pPr>
          </w:p>
        </w:tc>
        <w:tc>
          <w:tcPr>
            <w:tcW w:w="1801" w:type="dxa"/>
            <w:noWrap w:val="0"/>
            <w:vAlign w:val="center"/>
          </w:tcPr>
          <w:p>
            <w:pPr>
              <w:jc w:val="center"/>
              <w:rPr>
                <w:rFonts w:hint="eastAsia" w:ascii="宋体" w:hAnsi="宋体" w:eastAsia="宋体" w:cs="宋体"/>
                <w:sz w:val="24"/>
                <w:szCs w:val="24"/>
              </w:rPr>
            </w:pPr>
          </w:p>
        </w:tc>
        <w:tc>
          <w:tcPr>
            <w:tcW w:w="1822" w:type="dxa"/>
            <w:gridSpan w:val="2"/>
            <w:noWrap w:val="0"/>
            <w:vAlign w:val="center"/>
          </w:tcPr>
          <w:p>
            <w:pPr>
              <w:jc w:val="center"/>
              <w:rPr>
                <w:rFonts w:hint="eastAsia" w:ascii="宋体" w:hAnsi="宋体" w:eastAsia="宋体" w:cs="宋体"/>
                <w:sz w:val="24"/>
                <w:szCs w:val="24"/>
              </w:rPr>
            </w:pPr>
          </w:p>
        </w:tc>
        <w:tc>
          <w:tcPr>
            <w:tcW w:w="2147" w:type="dxa"/>
            <w:gridSpan w:val="2"/>
            <w:noWrap w:val="0"/>
            <w:vAlign w:val="center"/>
          </w:tcPr>
          <w:p>
            <w:pPr>
              <w:jc w:val="center"/>
              <w:rPr>
                <w:rFonts w:hint="eastAsia" w:ascii="宋体" w:hAnsi="宋体" w:eastAsia="宋体" w:cs="宋体"/>
                <w:sz w:val="24"/>
                <w:szCs w:val="24"/>
              </w:rPr>
            </w:pPr>
          </w:p>
        </w:tc>
        <w:tc>
          <w:tcPr>
            <w:tcW w:w="1237" w:type="dxa"/>
            <w:noWrap w:val="0"/>
            <w:vAlign w:val="center"/>
          </w:tcPr>
          <w:p>
            <w:pPr>
              <w:jc w:val="center"/>
              <w:rPr>
                <w:rFonts w:hint="eastAsia" w:ascii="宋体" w:hAnsi="宋体" w:eastAsia="宋体" w:cs="宋体"/>
                <w:sz w:val="24"/>
                <w:szCs w:val="24"/>
              </w:rPr>
            </w:pPr>
          </w:p>
        </w:tc>
      </w:tr>
    </w:tbl>
    <w:p>
      <w:pPr>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br w:type="page"/>
      </w:r>
    </w:p>
    <w:p>
      <w:pPr>
        <w:numPr>
          <w:ilvl w:val="0"/>
          <w:numId w:val="1"/>
        </w:num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服务方案</w:t>
      </w:r>
    </w:p>
    <w:p>
      <w:pPr>
        <w:pStyle w:val="2"/>
        <w:numPr>
          <w:ilvl w:val="0"/>
          <w:numId w:val="0"/>
        </w:numPr>
        <w:ind w:firstLine="496" w:firstLineChars="200"/>
        <w:rPr>
          <w:rFonts w:hint="eastAsia" w:ascii="宋体" w:hAnsi="宋体" w:eastAsia="宋体" w:cs="宋体"/>
          <w:color w:val="000000"/>
          <w:spacing w:val="4"/>
          <w:kern w:val="0"/>
          <w:sz w:val="24"/>
          <w:szCs w:val="24"/>
          <w:highlight w:val="none"/>
          <w:lang w:val="en-US" w:eastAsia="zh-CN" w:bidi="ar-SA"/>
        </w:rPr>
      </w:pPr>
    </w:p>
    <w:p>
      <w:pPr>
        <w:pStyle w:val="2"/>
        <w:numPr>
          <w:ilvl w:val="0"/>
          <w:numId w:val="0"/>
        </w:numPr>
        <w:ind w:firstLine="496" w:firstLineChars="200"/>
        <w:rPr>
          <w:rFonts w:hint="default"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格式自行编制</w:t>
      </w:r>
    </w:p>
    <w:p>
      <w:pPr>
        <w:jc w:val="center"/>
        <w:rPr>
          <w:rFonts w:hint="eastAsia" w:ascii="宋体" w:hAnsi="宋体" w:eastAsia="宋体" w:cs="宋体"/>
          <w:b/>
          <w:bCs/>
          <w:sz w:val="24"/>
          <w:szCs w:val="24"/>
        </w:rPr>
      </w:pPr>
    </w:p>
    <w:p>
      <w:pPr>
        <w:widowControl/>
        <w:jc w:val="center"/>
        <w:rPr>
          <w:rFonts w:hint="default" w:ascii="宋体" w:hAnsi="宋体" w:eastAsia="宋体" w:cs="宋体"/>
          <w:b/>
          <w:bCs/>
          <w:sz w:val="24"/>
          <w:szCs w:val="24"/>
          <w:lang w:val="en-US" w:eastAsia="zh-CN"/>
        </w:rPr>
      </w:pPr>
      <w:r>
        <w:rPr>
          <w:rFonts w:hint="eastAsia" w:ascii="宋体" w:hAnsi="宋体" w:eastAsia="宋体" w:cs="宋体"/>
          <w:b/>
          <w:bCs/>
          <w:sz w:val="24"/>
          <w:szCs w:val="24"/>
        </w:rPr>
        <w:br w:type="page"/>
      </w:r>
      <w:r>
        <w:rPr>
          <w:rFonts w:hint="eastAsia" w:ascii="宋体" w:hAnsi="宋体" w:cs="宋体"/>
          <w:b/>
          <w:bCs/>
          <w:sz w:val="24"/>
          <w:szCs w:val="24"/>
          <w:lang w:val="en-US" w:eastAsia="zh-CN"/>
        </w:rPr>
        <w:t>7</w:t>
      </w:r>
      <w:r>
        <w:rPr>
          <w:rFonts w:hint="eastAsia" w:ascii="宋体" w:hAnsi="宋体" w:eastAsia="宋体" w:cs="宋体"/>
          <w:b/>
          <w:bCs/>
          <w:sz w:val="24"/>
          <w:szCs w:val="24"/>
        </w:rPr>
        <w:t>、</w:t>
      </w:r>
      <w:r>
        <w:rPr>
          <w:rFonts w:hint="eastAsia" w:ascii="宋体" w:hAnsi="宋体" w:cs="宋体"/>
          <w:b/>
          <w:bCs/>
          <w:sz w:val="24"/>
          <w:szCs w:val="24"/>
          <w:lang w:val="en-US" w:eastAsia="zh-CN"/>
        </w:rPr>
        <w:t>服务承诺</w:t>
      </w:r>
    </w:p>
    <w:p>
      <w:pPr>
        <w:rPr>
          <w:rFonts w:hint="eastAsia" w:ascii="宋体" w:hAnsi="宋体" w:eastAsia="宋体" w:cs="宋体"/>
          <w:b/>
          <w:bCs/>
          <w:color w:val="000000"/>
          <w:highlight w:val="none"/>
          <w:lang w:val="en-US" w:eastAsia="zh-CN"/>
        </w:rPr>
      </w:pPr>
    </w:p>
    <w:p>
      <w:pPr>
        <w:pStyle w:val="2"/>
        <w:numPr>
          <w:ilvl w:val="0"/>
          <w:numId w:val="0"/>
        </w:numPr>
        <w:ind w:firstLine="496" w:firstLineChars="200"/>
        <w:rPr>
          <w:rFonts w:hint="default"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t>格式自行编制</w:t>
      </w:r>
    </w:p>
    <w:p>
      <w:pPr>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br w:type="page"/>
      </w:r>
    </w:p>
    <w:p>
      <w:pPr>
        <w:widowControl/>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8、资格审查文件</w:t>
      </w:r>
    </w:p>
    <w:p>
      <w:pPr>
        <w:keepNext w:val="0"/>
        <w:keepLines w:val="0"/>
        <w:pageBreakBefore w:val="0"/>
        <w:widowControl w:val="0"/>
        <w:kinsoku/>
        <w:wordWrap/>
        <w:overflowPunct/>
        <w:topLinePunct w:val="0"/>
        <w:autoSpaceDE/>
        <w:autoSpaceDN/>
        <w:bidi w:val="0"/>
        <w:adjustRightInd w:val="0"/>
        <w:snapToGrid w:val="0"/>
        <w:spacing w:line="344" w:lineRule="auto"/>
        <w:ind w:left="0" w:firstLine="496" w:firstLineChars="200"/>
        <w:textAlignment w:val="auto"/>
        <w:rPr>
          <w:rFonts w:hint="eastAsia" w:ascii="宋体" w:hAnsi="宋体" w:cs="宋体"/>
          <w:color w:val="000000"/>
          <w:spacing w:val="4"/>
          <w:kern w:val="0"/>
          <w:sz w:val="24"/>
          <w:szCs w:val="24"/>
          <w:highlight w:val="none"/>
          <w:lang w:val="en-US" w:eastAsia="zh-CN" w:bidi="ar-SA"/>
        </w:rPr>
      </w:pP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.1 营业执照副本（三证合一的提供统一社会信用代码的营业执照）</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.2 上年度（2022年）财务审计报告或半年内任意一个月财务报表</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.3 有固定的办公场所，具有履行合同所必须的办公设备和专业技术能力（提供相关证明材料或书面声明）</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.4 依法缴纳税收和社会保障资金的良好记录(提供参加本次招标活动近半年内任意一个月依法缴纳税收和社会保障资金的相关材料）</w:t>
      </w:r>
    </w:p>
    <w:p>
      <w:pPr>
        <w:keepNext w:val="0"/>
        <w:keepLines w:val="0"/>
        <w:pageBreakBefore w:val="0"/>
        <w:wordWrap/>
        <w:topLinePunct w:val="0"/>
        <w:bidi w:val="0"/>
        <w:adjustRightInd w:val="0"/>
        <w:snapToGrid w:val="0"/>
        <w:spacing w:line="360" w:lineRule="auto"/>
        <w:ind w:left="0" w:firstLine="496" w:firstLineChars="200"/>
        <w:textAlignment w:val="auto"/>
        <w:rPr>
          <w:rFonts w:hint="default" w:ascii="宋体" w:hAnsi="宋体" w:eastAsia="宋体" w:cs="宋体"/>
          <w:color w:val="000000"/>
          <w:spacing w:val="4"/>
          <w:kern w:val="0"/>
          <w:sz w:val="24"/>
          <w:szCs w:val="24"/>
          <w:highlight w:val="none"/>
          <w:lang w:val="en-US" w:eastAsia="zh-CN" w:bidi="ar-SA"/>
        </w:rPr>
      </w:pPr>
      <w:r>
        <w:rPr>
          <w:rFonts w:hint="eastAsia" w:ascii="宋体" w:hAnsi="宋体" w:cs="宋体"/>
          <w:color w:val="000000"/>
          <w:spacing w:val="4"/>
          <w:kern w:val="0"/>
          <w:sz w:val="24"/>
          <w:szCs w:val="24"/>
          <w:highlight w:val="none"/>
          <w:lang w:val="en-US" w:eastAsia="zh-CN" w:bidi="ar-SA"/>
        </w:rPr>
        <w:t>8</w:t>
      </w:r>
      <w:r>
        <w:rPr>
          <w:rFonts w:hint="eastAsia" w:ascii="宋体" w:hAnsi="宋体" w:eastAsia="宋体" w:cs="宋体"/>
          <w:color w:val="000000"/>
          <w:spacing w:val="4"/>
          <w:kern w:val="0"/>
          <w:sz w:val="24"/>
          <w:szCs w:val="24"/>
          <w:highlight w:val="none"/>
          <w:lang w:val="en-US" w:eastAsia="zh-CN" w:bidi="ar-SA"/>
        </w:rPr>
        <w:t>.5 无重大违法记录声明书</w:t>
      </w:r>
    </w:p>
    <w:p>
      <w:pPr>
        <w:ind w:firstLine="496" w:firstLineChars="200"/>
        <w:rPr>
          <w:rFonts w:hint="eastAsia" w:ascii="宋体" w:hAnsi="宋体" w:eastAsia="宋体" w:cs="宋体"/>
          <w:color w:val="000000"/>
          <w:spacing w:val="4"/>
          <w:kern w:val="0"/>
          <w:sz w:val="24"/>
          <w:szCs w:val="24"/>
          <w:highlight w:val="none"/>
          <w:lang w:val="en-US" w:eastAsia="zh-CN" w:bidi="ar-SA"/>
        </w:rPr>
      </w:pPr>
    </w:p>
    <w:p>
      <w:pPr>
        <w:ind w:firstLine="496" w:firstLineChars="200"/>
        <w:rPr>
          <w:rFonts w:hint="eastAsia" w:ascii="宋体" w:hAnsi="宋体" w:eastAsia="宋体" w:cs="宋体"/>
          <w:lang w:val="en-US" w:eastAsia="zh-CN"/>
        </w:rPr>
      </w:pPr>
      <w:r>
        <w:rPr>
          <w:rFonts w:hint="eastAsia" w:ascii="宋体" w:hAnsi="宋体" w:eastAsia="宋体" w:cs="宋体"/>
          <w:color w:val="000000"/>
          <w:spacing w:val="4"/>
          <w:kern w:val="0"/>
          <w:sz w:val="24"/>
          <w:szCs w:val="24"/>
          <w:highlight w:val="none"/>
          <w:lang w:val="en-US" w:eastAsia="zh-CN" w:bidi="ar-SA"/>
        </w:rPr>
        <w:br w:type="page"/>
      </w:r>
    </w:p>
    <w:p>
      <w:pPr>
        <w:widowControl/>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9、供应商在“信用中国”（www.creditchina.gov.cn）未被列入重大税收违法案件当事人名单、“中国执行信息公开网”（http://zxgk.court.gov.cn/）未被列入失信被执行人、“中国政府采购网”（www.ccgp.gov.cn）网站上未被列入政府采购严重违法失信行为记录名单</w:t>
      </w:r>
    </w:p>
    <w:p>
      <w:pPr>
        <w:keepNext w:val="0"/>
        <w:keepLines w:val="0"/>
        <w:pageBreakBefore w:val="0"/>
        <w:wordWrap/>
        <w:topLinePunct w:val="0"/>
        <w:bidi w:val="0"/>
        <w:adjustRightInd w:val="0"/>
        <w:snapToGrid w:val="0"/>
        <w:spacing w:line="360" w:lineRule="auto"/>
        <w:ind w:left="0" w:firstLine="496" w:firstLineChars="200"/>
        <w:textAlignment w:val="auto"/>
        <w:rPr>
          <w:rFonts w:hint="eastAsia" w:ascii="宋体" w:hAnsi="宋体" w:eastAsia="宋体" w:cs="宋体"/>
          <w:color w:val="000000"/>
          <w:spacing w:val="4"/>
          <w:kern w:val="0"/>
          <w:sz w:val="24"/>
          <w:szCs w:val="24"/>
          <w:highlight w:val="none"/>
          <w:lang w:val="en-US" w:eastAsia="zh-CN" w:bidi="ar-SA"/>
        </w:rPr>
      </w:pPr>
    </w:p>
    <w:p>
      <w:pPr>
        <w:keepNext w:val="0"/>
        <w:keepLines w:val="0"/>
        <w:pageBreakBefore w:val="0"/>
        <w:wordWrap/>
        <w:topLinePunct w:val="0"/>
        <w:bidi w:val="0"/>
        <w:adjustRightInd w:val="0"/>
        <w:snapToGrid w:val="0"/>
        <w:spacing w:line="360" w:lineRule="auto"/>
        <w:ind w:left="0" w:firstLine="496" w:firstLineChars="200"/>
        <w:textAlignment w:val="auto"/>
        <w:outlineLvl w:val="0"/>
        <w:rPr>
          <w:rFonts w:hint="eastAsia" w:ascii="宋体" w:hAnsi="宋体" w:eastAsia="宋体" w:cs="宋体"/>
          <w:color w:val="000000"/>
          <w:spacing w:val="4"/>
          <w:kern w:val="0"/>
          <w:sz w:val="24"/>
          <w:szCs w:val="24"/>
          <w:highlight w:val="none"/>
          <w:lang w:val="en-US" w:eastAsia="zh-CN" w:bidi="ar-SA"/>
        </w:rPr>
      </w:pPr>
      <w:bookmarkStart w:id="233" w:name="_Toc8389"/>
      <w:r>
        <w:rPr>
          <w:rFonts w:hint="eastAsia" w:ascii="宋体" w:hAnsi="宋体" w:eastAsia="宋体" w:cs="宋体"/>
          <w:color w:val="000000"/>
          <w:spacing w:val="4"/>
          <w:kern w:val="0"/>
          <w:sz w:val="24"/>
          <w:szCs w:val="24"/>
          <w:highlight w:val="none"/>
          <w:lang w:val="en-US" w:eastAsia="zh-CN" w:bidi="ar-SA"/>
        </w:rPr>
        <w:t>（网页打印件须自招标文件发布之日起至首次提交投标文件截止时间内从上述网站中打印）</w:t>
      </w:r>
      <w:bookmarkEnd w:id="233"/>
    </w:p>
    <w:p>
      <w:pPr>
        <w:rPr>
          <w:rFonts w:hint="eastAsia" w:ascii="宋体" w:hAnsi="宋体" w:eastAsia="宋体" w:cs="宋体"/>
          <w:color w:val="000000"/>
          <w:spacing w:val="4"/>
          <w:kern w:val="0"/>
          <w:sz w:val="24"/>
          <w:szCs w:val="24"/>
          <w:highlight w:val="none"/>
          <w:lang w:val="en-US" w:eastAsia="zh-CN" w:bidi="ar-SA"/>
        </w:rPr>
      </w:pPr>
      <w:r>
        <w:rPr>
          <w:rFonts w:hint="eastAsia" w:ascii="宋体" w:hAnsi="宋体" w:eastAsia="宋体" w:cs="宋体"/>
          <w:color w:val="000000"/>
          <w:spacing w:val="4"/>
          <w:kern w:val="0"/>
          <w:sz w:val="24"/>
          <w:szCs w:val="24"/>
          <w:highlight w:val="none"/>
          <w:lang w:val="en-US" w:eastAsia="zh-CN" w:bidi="ar-SA"/>
        </w:rPr>
        <w:br w:type="page"/>
      </w:r>
    </w:p>
    <w:p>
      <w:pPr>
        <w:numPr>
          <w:ilvl w:val="0"/>
          <w:numId w:val="2"/>
        </w:numPr>
        <w:jc w:val="center"/>
        <w:rPr>
          <w:rFonts w:hint="eastAsia" w:ascii="宋体" w:hAnsi="宋体" w:cs="宋体"/>
          <w:b/>
          <w:bCs/>
          <w:sz w:val="24"/>
          <w:szCs w:val="24"/>
          <w:lang w:val="en-US" w:eastAsia="zh-CN"/>
        </w:rPr>
      </w:pPr>
      <w:r>
        <w:rPr>
          <w:rFonts w:hint="eastAsia" w:ascii="宋体" w:hAnsi="宋体" w:cs="宋体"/>
          <w:b/>
          <w:bCs/>
          <w:sz w:val="24"/>
          <w:szCs w:val="24"/>
          <w:lang w:val="en-US" w:eastAsia="zh-CN"/>
        </w:rPr>
        <w:t>中小企业声明函（符合本声明函填写）</w:t>
      </w:r>
    </w:p>
    <w:p>
      <w:pPr>
        <w:numPr>
          <w:ilvl w:val="0"/>
          <w:numId w:val="0"/>
        </w:numPr>
        <w:jc w:val="both"/>
        <w:rPr>
          <w:rFonts w:hint="eastAsia" w:ascii="宋体" w:hAnsi="宋体" w:eastAsia="宋体" w:cs="宋体"/>
          <w:b/>
          <w:bCs/>
          <w:color w:val="000000"/>
          <w:spacing w:val="4"/>
          <w:kern w:val="0"/>
          <w:sz w:val="24"/>
          <w:szCs w:val="24"/>
          <w:highlight w:val="none"/>
          <w:lang w:val="en-US" w:eastAsia="zh-CN" w:bidi="ar-SA"/>
        </w:rPr>
      </w:pPr>
    </w:p>
    <w:p>
      <w:pPr>
        <w:pStyle w:val="36"/>
        <w:snapToGrid w:val="0"/>
        <w:spacing w:after="0"/>
        <w:ind w:right="206" w:rightChars="98"/>
        <w:jc w:val="center"/>
        <w:rPr>
          <w:rFonts w:hint="eastAsia" w:ascii="宋体" w:hAnsi="宋体" w:eastAsia="宋体" w:cs="宋体"/>
          <w:b/>
          <w:bCs/>
          <w:sz w:val="24"/>
          <w:szCs w:val="24"/>
        </w:rPr>
      </w:pPr>
    </w:p>
    <w:p>
      <w:pPr>
        <w:pStyle w:val="36"/>
        <w:snapToGrid w:val="0"/>
        <w:spacing w:after="0"/>
        <w:ind w:right="206" w:rightChars="98"/>
        <w:jc w:val="center"/>
        <w:rPr>
          <w:rFonts w:hint="eastAsia" w:ascii="宋体" w:hAnsi="宋体" w:eastAsia="宋体" w:cs="宋体"/>
          <w:b/>
          <w:bCs/>
          <w:sz w:val="24"/>
          <w:szCs w:val="24"/>
          <w:lang w:val="zh-CN" w:bidi="zh-CN"/>
        </w:rPr>
      </w:pPr>
      <w:r>
        <w:rPr>
          <w:rFonts w:hint="eastAsia" w:ascii="宋体" w:hAnsi="宋体" w:eastAsia="宋体" w:cs="宋体"/>
          <w:b/>
          <w:bCs/>
          <w:sz w:val="24"/>
          <w:szCs w:val="24"/>
        </w:rPr>
        <w:t>中小企业声明函（工程、</w:t>
      </w:r>
      <w:r>
        <w:rPr>
          <w:rFonts w:hint="eastAsia" w:ascii="宋体" w:hAnsi="宋体" w:eastAsia="宋体" w:cs="宋体"/>
          <w:b/>
          <w:bCs/>
          <w:sz w:val="24"/>
          <w:szCs w:val="24"/>
          <w:lang w:val="zh-CN" w:bidi="zh-CN"/>
        </w:rPr>
        <w:t>服务）</w:t>
      </w:r>
    </w:p>
    <w:p>
      <w:pPr>
        <w:pStyle w:val="36"/>
        <w:snapToGrid w:val="0"/>
        <w:spacing w:after="0"/>
        <w:ind w:right="206" w:rightChars="98"/>
        <w:jc w:val="center"/>
        <w:rPr>
          <w:rFonts w:hint="eastAsia" w:ascii="宋体" w:hAnsi="宋体" w:eastAsia="宋体" w:cs="宋体"/>
          <w:sz w:val="24"/>
          <w:szCs w:val="24"/>
        </w:rPr>
      </w:pPr>
    </w:p>
    <w:p>
      <w:pPr>
        <w:pStyle w:val="37"/>
        <w:keepNext w:val="0"/>
        <w:keepLines w:val="0"/>
        <w:pageBreakBefore w:val="0"/>
        <w:widowControl/>
        <w:kinsoku/>
        <w:wordWrap/>
        <w:overflowPunct/>
        <w:topLinePunct w:val="0"/>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w:t>
      </w:r>
      <w:r>
        <w:rPr>
          <w:rFonts w:hint="eastAsia" w:ascii="宋体" w:hAnsi="宋体" w:eastAsia="宋体" w:cs="宋体"/>
          <w:b/>
          <w:bCs/>
          <w:sz w:val="24"/>
          <w:szCs w:val="24"/>
        </w:rPr>
        <w:t>（2020）46</w:t>
      </w:r>
      <w:r>
        <w:rPr>
          <w:rFonts w:hint="eastAsia" w:ascii="宋体" w:hAnsi="宋体" w:eastAsia="宋体" w:cs="宋体"/>
          <w:sz w:val="24"/>
          <w:szCs w:val="24"/>
        </w:rPr>
        <w:t>号）的规定，本公司（联合体）参加</w:t>
      </w:r>
      <w:r>
        <w:rPr>
          <w:rFonts w:hint="eastAsia" w:ascii="宋体" w:hAnsi="宋体" w:eastAsia="宋体" w:cs="宋体"/>
          <w:sz w:val="24"/>
          <w:szCs w:val="24"/>
          <w:u w:val="single"/>
        </w:rPr>
        <w:t>（</w:t>
      </w:r>
      <w:r>
        <w:rPr>
          <w:rFonts w:hint="eastAsia" w:cs="宋体"/>
          <w:sz w:val="24"/>
          <w:szCs w:val="24"/>
          <w:u w:val="single"/>
          <w:lang w:val="en-US" w:eastAsia="zh-CN"/>
        </w:rPr>
        <w:t>单</w:t>
      </w:r>
      <w:r>
        <w:rPr>
          <w:rFonts w:hint="eastAsia" w:ascii="宋体" w:hAnsi="宋体" w:eastAsia="宋体" w:cs="宋体"/>
          <w:sz w:val="24"/>
          <w:szCs w:val="24"/>
          <w:u w:val="single"/>
        </w:rPr>
        <w:t>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u w:val="none"/>
        </w:rPr>
        <w:t>采</w:t>
      </w:r>
      <w:r>
        <w:rPr>
          <w:rFonts w:hint="eastAsia" w:ascii="宋体" w:hAnsi="宋体" w:eastAsia="宋体" w:cs="宋体"/>
          <w:sz w:val="24"/>
          <w:szCs w:val="24"/>
        </w:rPr>
        <w:t>购活动,工程的施工单位全部为符合政策要求的中小企业（或者：服务全部由符合政策要求的中小企业承接</w:t>
      </w:r>
      <w:r>
        <w:rPr>
          <w:rFonts w:hint="eastAsia" w:cs="宋体"/>
          <w:sz w:val="24"/>
          <w:szCs w:val="24"/>
          <w:lang w:eastAsia="zh-CN"/>
        </w:rPr>
        <w:t>）</w:t>
      </w:r>
      <w:r>
        <w:rPr>
          <w:rFonts w:hint="eastAsia" w:ascii="宋体" w:hAnsi="宋体" w:eastAsia="宋体" w:cs="宋体"/>
          <w:sz w:val="24"/>
          <w:szCs w:val="24"/>
        </w:rPr>
        <w:t>相关企业（含联合体中的中小企业、签订分包意向协议的中小企业）的具体情况如下：</w:t>
      </w:r>
    </w:p>
    <w:p>
      <w:pPr>
        <w:pStyle w:val="37"/>
        <w:keepNext w:val="0"/>
        <w:keepLines w:val="0"/>
        <w:pageBreakBefore w:val="0"/>
        <w:widowControl/>
        <w:numPr>
          <w:ilvl w:val="0"/>
          <w:numId w:val="0"/>
        </w:numPr>
        <w:tabs>
          <w:tab w:val="left" w:pos="1120"/>
          <w:tab w:val="left" w:pos="6689"/>
        </w:tabs>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sz w:val="24"/>
          <w:szCs w:val="24"/>
        </w:rPr>
      </w:pPr>
      <w:bookmarkStart w:id="234" w:name="bookmark51"/>
      <w:bookmarkEnd w:id="234"/>
      <w:r>
        <w:rPr>
          <w:rFonts w:hint="eastAsia" w:ascii="宋体" w:hAnsi="宋体" w:eastAsia="宋体" w:cs="宋体"/>
          <w:sz w:val="24"/>
          <w:szCs w:val="24"/>
          <w:u w:val="single"/>
          <w:lang w:val="en-US" w:eastAsia="zh-CN"/>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b/>
          <w:bCs/>
          <w:sz w:val="24"/>
          <w:szCs w:val="24"/>
          <w:u w:val="single"/>
          <w:lang w:val="en-US" w:eastAsia="zh-CN"/>
        </w:rPr>
        <w:t xml:space="preserve"> </w:t>
      </w:r>
      <w:r>
        <w:rPr>
          <w:rFonts w:hint="eastAsia" w:ascii="宋体" w:hAnsi="宋体" w:eastAsia="宋体" w:cs="宋体"/>
          <w:b/>
          <w:bCs/>
          <w:sz w:val="24"/>
          <w:szCs w:val="24"/>
          <w:u w:val="single"/>
        </w:rPr>
        <w:t xml:space="preserve"> </w:t>
      </w:r>
      <w:r>
        <w:rPr>
          <w:rFonts w:hint="eastAsia" w:ascii="宋体" w:hAnsi="宋体" w:eastAsia="宋体" w:cs="宋体"/>
          <w:sz w:val="24"/>
          <w:szCs w:val="24"/>
        </w:rPr>
        <w:t>承建（</w:t>
      </w:r>
      <w:r>
        <w:rPr>
          <w:rFonts w:hint="eastAsia" w:ascii="宋体" w:hAnsi="宋体" w:eastAsia="宋体" w:cs="宋体"/>
          <w:sz w:val="24"/>
          <w:szCs w:val="24"/>
          <w:lang w:val="en-US" w:eastAsia="zh-CN"/>
        </w:rPr>
        <w:t>承接</w:t>
      </w:r>
      <w:r>
        <w:rPr>
          <w:rFonts w:hint="eastAsia" w:ascii="宋体" w:hAnsi="宋体" w:eastAsia="宋体" w:cs="宋体"/>
          <w:sz w:val="24"/>
          <w:szCs w:val="24"/>
        </w:rPr>
        <w:t>）企业为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人</w:t>
      </w:r>
      <w:r>
        <w:rPr>
          <w:rFonts w:hint="eastAsia" w:ascii="宋体" w:hAnsi="宋体" w:eastAsia="宋体" w:cs="宋体"/>
          <w:sz w:val="24"/>
          <w:szCs w:val="24"/>
        </w:rPr>
        <w:t>，营业收入为</w:t>
      </w:r>
      <w:r>
        <w:rPr>
          <w:rFonts w:hint="eastAsia" w:ascii="宋体" w:hAnsi="宋体" w:eastAsia="宋体" w:cs="宋体"/>
          <w:sz w:val="24"/>
          <w:szCs w:val="24"/>
          <w:u w:val="single"/>
          <w:lang w:val="en-US" w:eastAsia="zh-CN" w:bidi="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w:t>
      </w:r>
      <w:r>
        <w:rPr>
          <w:rFonts w:hint="eastAsia" w:ascii="宋体" w:hAnsi="宋体" w:eastAsia="宋体" w:cs="宋体"/>
          <w:sz w:val="24"/>
          <w:szCs w:val="24"/>
          <w:lang w:val="en-US" w:eastAsia="zh-CN" w:bidi="en-US"/>
        </w:rPr>
        <w:t>，</w:t>
      </w:r>
      <w:r>
        <w:rPr>
          <w:rFonts w:hint="eastAsia" w:ascii="宋体" w:hAnsi="宋体" w:eastAsia="宋体" w:cs="宋体"/>
          <w:sz w:val="24"/>
          <w:szCs w:val="24"/>
        </w:rPr>
        <w:t>属于</w:t>
      </w:r>
      <w:r>
        <w:rPr>
          <w:rFonts w:hint="eastAsia" w:ascii="宋体" w:hAnsi="宋体" w:eastAsia="宋体" w:cs="宋体"/>
          <w:sz w:val="24"/>
          <w:szCs w:val="24"/>
          <w:u w:val="single"/>
        </w:rPr>
        <w:t>（中型企业</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小型企业、微型企业</w:t>
      </w:r>
      <w:r>
        <w:rPr>
          <w:rFonts w:hint="eastAsia" w:ascii="宋体" w:hAnsi="宋体" w:eastAsia="宋体" w:cs="宋体"/>
          <w:sz w:val="24"/>
          <w:szCs w:val="24"/>
          <w:u w:val="single"/>
          <w:lang w:eastAsia="zh-CN"/>
        </w:rPr>
        <w:t>）。</w:t>
      </w:r>
    </w:p>
    <w:p>
      <w:pPr>
        <w:pStyle w:val="37"/>
        <w:keepNext w:val="0"/>
        <w:keepLines w:val="0"/>
        <w:pageBreakBefore w:val="0"/>
        <w:widowControl/>
        <w:numPr>
          <w:ilvl w:val="0"/>
          <w:numId w:val="0"/>
        </w:numPr>
        <w:tabs>
          <w:tab w:val="left" w:pos="1120"/>
          <w:tab w:val="left" w:pos="6667"/>
        </w:tabs>
        <w:kinsoku/>
        <w:wordWrap/>
        <w:overflowPunct/>
        <w:topLinePunct w:val="0"/>
        <w:bidi w:val="0"/>
        <w:adjustRightInd w:val="0"/>
        <w:snapToGrid w:val="0"/>
        <w:spacing w:after="0" w:line="360" w:lineRule="auto"/>
        <w:ind w:firstLine="480" w:firstLineChars="200"/>
        <w:textAlignment w:val="auto"/>
        <w:rPr>
          <w:rFonts w:hint="eastAsia" w:ascii="宋体" w:hAnsi="宋体" w:eastAsia="宋体" w:cs="宋体"/>
          <w:sz w:val="24"/>
          <w:szCs w:val="24"/>
        </w:rPr>
      </w:pPr>
      <w:bookmarkStart w:id="235" w:name="bookmark52"/>
      <w:bookmarkEnd w:id="235"/>
      <w:r>
        <w:rPr>
          <w:rFonts w:hint="eastAsia" w:ascii="宋体" w:hAnsi="宋体" w:eastAsia="宋体" w:cs="宋体"/>
          <w:sz w:val="24"/>
          <w:szCs w:val="24"/>
          <w:u w:val="single"/>
          <w:lang w:val="en-US" w:eastAsia="zh-CN"/>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cs="宋体"/>
          <w:sz w:val="24"/>
          <w:szCs w:val="24"/>
          <w:u w:val="single"/>
          <w:lang w:eastAsia="zh-CN"/>
        </w:rPr>
        <w:t>）</w:t>
      </w:r>
      <w:r>
        <w:rPr>
          <w:rFonts w:hint="eastAsia" w:ascii="宋体" w:hAnsi="宋体" w:eastAsia="宋体" w:cs="宋体"/>
          <w:sz w:val="24"/>
          <w:szCs w:val="24"/>
          <w:u w:val="single"/>
        </w:rPr>
        <w:t xml:space="preserve"> </w:t>
      </w:r>
      <w:r>
        <w:rPr>
          <w:rFonts w:hint="eastAsia" w:ascii="宋体" w:hAnsi="宋体" w:eastAsia="宋体" w:cs="宋体"/>
          <w:sz w:val="24"/>
          <w:szCs w:val="24"/>
          <w:lang w:val="en-US" w:eastAsia="zh-CN"/>
        </w:rPr>
        <w:t>承建</w:t>
      </w:r>
      <w:r>
        <w:rPr>
          <w:rFonts w:hint="eastAsia" w:ascii="宋体" w:hAnsi="宋体" w:eastAsia="宋体" w:cs="宋体"/>
          <w:sz w:val="24"/>
          <w:szCs w:val="24"/>
        </w:rPr>
        <w:t>（承接）企业为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人，菅业收入为</w:t>
      </w:r>
      <w:r>
        <w:rPr>
          <w:rFonts w:hint="eastAsia" w:ascii="宋体" w:hAnsi="宋体" w:eastAsia="宋体" w:cs="宋体"/>
          <w:sz w:val="24"/>
          <w:szCs w:val="24"/>
          <w:u w:val="single"/>
          <w:lang w:val="en-US" w:eastAsia="zh-CN" w:bidi="zh-CN"/>
        </w:rPr>
        <w:t xml:space="preserve">    </w:t>
      </w:r>
      <w:r>
        <w:rPr>
          <w:rFonts w:hint="eastAsia" w:ascii="宋体" w:hAnsi="宋体" w:eastAsia="宋体" w:cs="宋体"/>
          <w:sz w:val="24"/>
          <w:szCs w:val="24"/>
        </w:rPr>
        <w:t>万元，资产总额为</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rPr>
        <w:t>万元，属于</w:t>
      </w:r>
      <w:r>
        <w:rPr>
          <w:rFonts w:hint="eastAsia" w:ascii="宋体" w:hAnsi="宋体" w:eastAsia="宋体" w:cs="宋体"/>
          <w:sz w:val="24"/>
          <w:szCs w:val="24"/>
          <w:u w:val="single"/>
        </w:rPr>
        <w:t>（中型企业</w:t>
      </w:r>
      <w:r>
        <w:rPr>
          <w:rFonts w:hint="eastAsia" w:ascii="宋体" w:hAnsi="宋体" w:eastAsia="宋体" w:cs="宋体"/>
          <w:sz w:val="24"/>
          <w:szCs w:val="24"/>
          <w:u w:val="single"/>
          <w:lang w:eastAsia="zh-CN"/>
        </w:rPr>
        <w:t>、</w:t>
      </w:r>
      <w:r>
        <w:rPr>
          <w:rFonts w:hint="eastAsia" w:ascii="宋体" w:hAnsi="宋体" w:eastAsia="宋体" w:cs="宋体"/>
          <w:sz w:val="24"/>
          <w:szCs w:val="24"/>
          <w:u w:val="single"/>
        </w:rPr>
        <w:t>小型企业、微型企业</w:t>
      </w:r>
      <w:r>
        <w:rPr>
          <w:rFonts w:hint="eastAsia" w:ascii="宋体" w:hAnsi="宋体" w:eastAsia="宋体" w:cs="宋体"/>
          <w:sz w:val="24"/>
          <w:szCs w:val="24"/>
          <w:u w:val="single"/>
          <w:lang w:eastAsia="zh-CN"/>
        </w:rPr>
        <w:t>）。</w:t>
      </w:r>
    </w:p>
    <w:p>
      <w:pPr>
        <w:pStyle w:val="37"/>
        <w:keepNext w:val="0"/>
        <w:keepLines w:val="0"/>
        <w:pageBreakBefore w:val="0"/>
        <w:widowControl/>
        <w:kinsoku/>
        <w:wordWrap/>
        <w:overflowPunct/>
        <w:topLinePunct w:val="0"/>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pPr>
        <w:pStyle w:val="37"/>
        <w:keepNext w:val="0"/>
        <w:keepLines w:val="0"/>
        <w:pageBreakBefore w:val="0"/>
        <w:widowControl/>
        <w:kinsoku/>
        <w:wordWrap/>
        <w:overflowPunct/>
        <w:topLinePunct w:val="0"/>
        <w:bidi w:val="0"/>
        <w:adjustRightInd w:val="0"/>
        <w:snapToGrid w:val="0"/>
        <w:spacing w:after="0" w:line="360" w:lineRule="auto"/>
        <w:ind w:left="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w:t>
      </w:r>
      <w:r>
        <w:rPr>
          <w:rFonts w:hint="eastAsia" w:ascii="宋体" w:hAnsi="宋体" w:eastAsia="宋体" w:cs="宋体"/>
          <w:sz w:val="24"/>
          <w:szCs w:val="24"/>
          <w:lang w:val="zh-CN" w:eastAsia="zh-CN" w:bidi="zh-CN"/>
        </w:rPr>
        <w:t>责任</w:t>
      </w:r>
      <w:r>
        <w:rPr>
          <w:rFonts w:hint="eastAsia" w:cs="宋体"/>
          <w:sz w:val="24"/>
          <w:szCs w:val="24"/>
          <w:lang w:val="zh-CN" w:eastAsia="zh-CN" w:bidi="zh-CN"/>
        </w:rPr>
        <w:t>。</w:t>
      </w:r>
    </w:p>
    <w:p>
      <w:pPr>
        <w:pStyle w:val="37"/>
        <w:keepNext w:val="0"/>
        <w:keepLines w:val="0"/>
        <w:pageBreakBefore w:val="0"/>
        <w:widowControl/>
        <w:kinsoku/>
        <w:wordWrap/>
        <w:overflowPunct/>
        <w:topLinePunct w:val="0"/>
        <w:bidi w:val="0"/>
        <w:adjustRightInd w:val="0"/>
        <w:snapToGrid w:val="0"/>
        <w:spacing w:after="0" w:line="360" w:lineRule="auto"/>
        <w:ind w:left="0" w:firstLine="480" w:firstLineChars="200"/>
        <w:jc w:val="left"/>
        <w:textAlignment w:val="auto"/>
        <w:rPr>
          <w:rFonts w:hint="eastAsia" w:ascii="宋体" w:hAnsi="宋体" w:eastAsia="宋体" w:cs="宋体"/>
          <w:sz w:val="24"/>
          <w:szCs w:val="24"/>
        </w:rPr>
      </w:pPr>
    </w:p>
    <w:p>
      <w:pPr>
        <w:pStyle w:val="37"/>
        <w:keepNext w:val="0"/>
        <w:keepLines w:val="0"/>
        <w:pageBreakBefore w:val="0"/>
        <w:widowControl/>
        <w:kinsoku/>
        <w:wordWrap/>
        <w:overflowPunct/>
        <w:topLinePunct w:val="0"/>
        <w:bidi w:val="0"/>
        <w:adjustRightInd w:val="0"/>
        <w:snapToGrid w:val="0"/>
        <w:spacing w:after="0" w:line="360" w:lineRule="auto"/>
        <w:ind w:left="0" w:firstLine="4320" w:firstLineChars="180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供应商</w:t>
      </w:r>
      <w:r>
        <w:rPr>
          <w:rFonts w:hint="eastAsia" w:ascii="宋体" w:hAnsi="宋体" w:eastAsia="宋体" w:cs="宋体"/>
          <w:sz w:val="24"/>
          <w:szCs w:val="24"/>
        </w:rPr>
        <w:t>（盖章）：</w:t>
      </w:r>
    </w:p>
    <w:p>
      <w:pPr>
        <w:pStyle w:val="37"/>
        <w:keepNext w:val="0"/>
        <w:keepLines w:val="0"/>
        <w:pageBreakBefore w:val="0"/>
        <w:widowControl/>
        <w:kinsoku/>
        <w:wordWrap/>
        <w:overflowPunct/>
        <w:topLinePunct w:val="0"/>
        <w:bidi w:val="0"/>
        <w:adjustRightInd w:val="0"/>
        <w:snapToGrid w:val="0"/>
        <w:spacing w:after="0" w:line="360" w:lineRule="auto"/>
        <w:ind w:left="0" w:firstLine="480" w:firstLineChars="200"/>
        <w:jc w:val="center"/>
        <w:textAlignment w:val="auto"/>
        <w:rPr>
          <w:rFonts w:hint="eastAsia" w:ascii="宋体" w:hAnsi="宋体" w:eastAsia="宋体" w:cs="宋体"/>
          <w:sz w:val="24"/>
          <w:szCs w:val="24"/>
        </w:rPr>
      </w:pPr>
      <w:r>
        <w:rPr>
          <w:rFonts w:hint="eastAsia" w:cs="宋体"/>
          <w:sz w:val="24"/>
          <w:szCs w:val="24"/>
          <w:lang w:val="en-US" w:eastAsia="zh-CN"/>
        </w:rPr>
        <w:t xml:space="preserve"> </w:t>
      </w:r>
      <w:r>
        <w:rPr>
          <w:rFonts w:hint="eastAsia" w:ascii="宋体" w:hAnsi="宋体" w:eastAsia="宋体" w:cs="宋体"/>
          <w:sz w:val="24"/>
          <w:szCs w:val="24"/>
        </w:rPr>
        <w:t>日期：</w:t>
      </w:r>
    </w:p>
    <w:p>
      <w:pPr>
        <w:pStyle w:val="38"/>
        <w:keepNext w:val="0"/>
        <w:keepLines w:val="0"/>
        <w:pageBreakBefore w:val="0"/>
        <w:kinsoku/>
        <w:wordWrap/>
        <w:overflowPunct/>
        <w:topLinePunct w:val="0"/>
        <w:bidi w:val="0"/>
        <w:adjustRightInd w:val="0"/>
        <w:snapToGrid w:val="0"/>
        <w:spacing w:after="0" w:line="360" w:lineRule="auto"/>
        <w:ind w:left="0" w:firstLine="480" w:firstLineChars="200"/>
        <w:textAlignment w:val="auto"/>
        <w:rPr>
          <w:rFonts w:hint="eastAsia" w:ascii="宋体" w:hAnsi="宋体" w:eastAsia="宋体" w:cs="宋体"/>
          <w:sz w:val="24"/>
          <w:szCs w:val="24"/>
        </w:rPr>
      </w:pPr>
      <w:bookmarkStart w:id="236" w:name="_Toc21434"/>
    </w:p>
    <w:bookmarkEnd w:id="236"/>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说明：</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1、填写前请认真阅读《工业和信息化部、国家统计局、国家发展和改革委员会、财政部关于印发中小企业划型标准规定的通知》（工信部联企业[2011]300 号）和《财政部工业和信息化部关于印发《政府采购促进中小企业发展管理办法》(财库[2020]46号)相关规定。</w:t>
      </w:r>
    </w:p>
    <w:p>
      <w:pPr>
        <w:keepNext w:val="0"/>
        <w:keepLines w:val="0"/>
        <w:pageBreakBefore w:val="0"/>
        <w:kinsoku/>
        <w:wordWrap/>
        <w:overflowPunct/>
        <w:topLinePunct w:val="0"/>
        <w:autoSpaceDE w:val="0"/>
        <w:autoSpaceDN w:val="0"/>
        <w:bidi w:val="0"/>
        <w:adjustRightInd w:val="0"/>
        <w:snapToGrid w:val="0"/>
        <w:spacing w:line="360" w:lineRule="auto"/>
        <w:ind w:left="0" w:firstLine="480" w:firstLineChars="200"/>
        <w:jc w:val="left"/>
        <w:textAlignment w:val="auto"/>
        <w:rPr>
          <w:rFonts w:hint="eastAsia" w:ascii="宋体" w:hAnsi="宋体" w:eastAsia="宋体" w:cs="宋体"/>
          <w:sz w:val="24"/>
          <w:szCs w:val="24"/>
          <w:lang w:val="zh-TW" w:eastAsia="zh-TW" w:bidi="zh-TW"/>
        </w:rPr>
      </w:pPr>
      <w:r>
        <w:rPr>
          <w:rFonts w:hint="eastAsia" w:ascii="宋体" w:hAnsi="宋体" w:eastAsia="宋体" w:cs="宋体"/>
          <w:sz w:val="24"/>
          <w:szCs w:val="24"/>
          <w:lang w:val="zh-TW" w:eastAsia="zh-TW" w:bidi="zh-TW"/>
        </w:rPr>
        <w:t>2、从业人员、营业收入、资产总额填报上一年度数据，无上一年度数据的新成立企业可不填报。</w:t>
      </w:r>
    </w:p>
    <w:p>
      <w:pPr>
        <w:numPr>
          <w:ilvl w:val="0"/>
          <w:numId w:val="0"/>
        </w:numPr>
        <w:jc w:val="both"/>
        <w:rPr>
          <w:rFonts w:hint="eastAsia" w:ascii="宋体" w:hAnsi="宋体" w:eastAsia="宋体" w:cs="宋体"/>
          <w:lang w:val="en-US" w:eastAsia="zh-CN"/>
        </w:rPr>
      </w:pPr>
      <w:r>
        <w:rPr>
          <w:rFonts w:hint="eastAsia" w:ascii="宋体" w:hAnsi="宋体" w:eastAsia="宋体" w:cs="宋体"/>
          <w:b/>
          <w:bCs/>
          <w:color w:val="000000"/>
          <w:spacing w:val="4"/>
          <w:kern w:val="0"/>
          <w:sz w:val="24"/>
          <w:szCs w:val="24"/>
          <w:highlight w:val="none"/>
          <w:lang w:val="en-US" w:eastAsia="zh-CN" w:bidi="ar-SA"/>
        </w:rPr>
        <w:br w:type="page"/>
      </w:r>
    </w:p>
    <w:p>
      <w:pPr>
        <w:keepNext w:val="0"/>
        <w:keepLines w:val="0"/>
        <w:pageBreakBefore w:val="0"/>
        <w:widowControl w:val="0"/>
        <w:numPr>
          <w:ilvl w:val="0"/>
          <w:numId w:val="3"/>
        </w:numPr>
        <w:kinsoku/>
        <w:wordWrap/>
        <w:overflowPunct/>
        <w:topLinePunct w:val="0"/>
        <w:autoSpaceDE/>
        <w:autoSpaceDN/>
        <w:bidi w:val="0"/>
        <w:adjustRightInd w:val="0"/>
        <w:snapToGrid w:val="0"/>
        <w:spacing w:line="360" w:lineRule="auto"/>
        <w:ind w:left="0" w:firstLine="0" w:firstLineChars="0"/>
        <w:jc w:val="center"/>
        <w:textAlignment w:val="auto"/>
        <w:rPr>
          <w:rFonts w:hint="eastAsia" w:ascii="宋体" w:hAnsi="宋体" w:eastAsia="宋体" w:cs="宋体"/>
          <w:b/>
          <w:bCs/>
          <w:color w:val="000000"/>
          <w:spacing w:val="4"/>
          <w:kern w:val="0"/>
          <w:sz w:val="24"/>
          <w:szCs w:val="24"/>
          <w:highlight w:val="none"/>
          <w:lang w:val="en-US" w:eastAsia="zh-CN" w:bidi="ar-SA"/>
        </w:rPr>
      </w:pPr>
      <w:r>
        <w:rPr>
          <w:rFonts w:hint="eastAsia" w:ascii="宋体" w:hAnsi="宋体" w:eastAsia="宋体" w:cs="宋体"/>
          <w:b/>
          <w:bCs/>
          <w:color w:val="000000"/>
          <w:spacing w:val="4"/>
          <w:kern w:val="0"/>
          <w:sz w:val="24"/>
          <w:szCs w:val="24"/>
          <w:highlight w:val="none"/>
          <w:lang w:val="en-US" w:eastAsia="zh-CN" w:bidi="ar-SA"/>
        </w:rPr>
        <w:t>供应商认为有必要提供的其他资料</w:t>
      </w:r>
    </w:p>
    <w:p>
      <w:pPr>
        <w:pStyle w:val="2"/>
        <w:rPr>
          <w:rFonts w:hint="eastAsia" w:ascii="宋体" w:hAnsi="宋体" w:eastAsia="宋体" w:cs="宋体"/>
          <w:b/>
          <w:bCs/>
          <w:color w:val="000000"/>
          <w:spacing w:val="4"/>
          <w:kern w:val="0"/>
          <w:sz w:val="24"/>
          <w:szCs w:val="24"/>
          <w:highlight w:val="none"/>
          <w:lang w:val="en-US" w:eastAsia="zh-CN" w:bidi="ar-SA"/>
        </w:rPr>
      </w:pPr>
    </w:p>
    <w:p>
      <w:pPr>
        <w:pStyle w:val="22"/>
        <w:keepNext w:val="0"/>
        <w:keepLines w:val="0"/>
        <w:pageBreakBefore w:val="0"/>
        <w:widowControl w:val="0"/>
        <w:kinsoku w:val="0"/>
        <w:wordWrap/>
        <w:overflowPunct w:val="0"/>
        <w:topLinePunct w:val="0"/>
        <w:bidi w:val="0"/>
        <w:snapToGrid w:val="0"/>
        <w:spacing w:line="360" w:lineRule="auto"/>
        <w:textAlignment w:val="auto"/>
        <w:rPr>
          <w:rFonts w:hint="eastAsia" w:ascii="宋体" w:hAnsi="宋体" w:eastAsia="宋体" w:cs="宋体"/>
          <w:b/>
          <w:bCs/>
          <w:color w:val="000000"/>
          <w:highlight w:val="none"/>
          <w:lang w:val="en-US" w:eastAsia="zh-CN"/>
        </w:rPr>
      </w:pPr>
    </w:p>
    <w:sectPr>
      <w:footerReference r:id="rId5" w:type="default"/>
      <w:pgSz w:w="11906" w:h="16838"/>
      <w:pgMar w:top="1440" w:right="1587" w:bottom="1440"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p>
  <w:p>
    <w:pPr>
      <w:pStyle w:val="11"/>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both"/>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p>
  <w:p>
    <w:pPr>
      <w:pStyle w:val="11"/>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1"/>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92354E9"/>
    <w:multiLevelType w:val="singleLevel"/>
    <w:tmpl w:val="A92354E9"/>
    <w:lvl w:ilvl="0" w:tentative="0">
      <w:start w:val="6"/>
      <w:numFmt w:val="decimal"/>
      <w:suff w:val="nothing"/>
      <w:lvlText w:val="%1、"/>
      <w:lvlJc w:val="left"/>
    </w:lvl>
  </w:abstractNum>
  <w:abstractNum w:abstractNumId="1">
    <w:nsid w:val="2737762D"/>
    <w:multiLevelType w:val="singleLevel"/>
    <w:tmpl w:val="2737762D"/>
    <w:lvl w:ilvl="0" w:tentative="0">
      <w:start w:val="10"/>
      <w:numFmt w:val="decimal"/>
      <w:suff w:val="nothing"/>
      <w:lvlText w:val="%1、"/>
      <w:lvlJc w:val="left"/>
    </w:lvl>
  </w:abstractNum>
  <w:abstractNum w:abstractNumId="2">
    <w:nsid w:val="4D8ACD41"/>
    <w:multiLevelType w:val="singleLevel"/>
    <w:tmpl w:val="4D8ACD41"/>
    <w:lvl w:ilvl="0" w:tentative="0">
      <w:start w:val="10"/>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yNWFlYjgwZjI2NjU0Y2ViMzZjYTdkZjQyMTc4Y2YifQ=="/>
  </w:docVars>
  <w:rsids>
    <w:rsidRoot w:val="2B3D2944"/>
    <w:rsid w:val="00046CA0"/>
    <w:rsid w:val="015C0AE7"/>
    <w:rsid w:val="07230354"/>
    <w:rsid w:val="0C923886"/>
    <w:rsid w:val="0E2449B2"/>
    <w:rsid w:val="12AB744F"/>
    <w:rsid w:val="133236CD"/>
    <w:rsid w:val="13750189"/>
    <w:rsid w:val="142C636E"/>
    <w:rsid w:val="16FC471D"/>
    <w:rsid w:val="290A4A78"/>
    <w:rsid w:val="2B3D2944"/>
    <w:rsid w:val="2FAA48BF"/>
    <w:rsid w:val="393B2A2C"/>
    <w:rsid w:val="394E275F"/>
    <w:rsid w:val="3A5870A6"/>
    <w:rsid w:val="3BB371F1"/>
    <w:rsid w:val="3D7B789B"/>
    <w:rsid w:val="3E827CC2"/>
    <w:rsid w:val="409D5D7A"/>
    <w:rsid w:val="41652D3C"/>
    <w:rsid w:val="441E71D2"/>
    <w:rsid w:val="44937BC0"/>
    <w:rsid w:val="45A33216"/>
    <w:rsid w:val="494838A4"/>
    <w:rsid w:val="4DC21394"/>
    <w:rsid w:val="532818C6"/>
    <w:rsid w:val="58A957AC"/>
    <w:rsid w:val="5ACE3F12"/>
    <w:rsid w:val="5AE14D89"/>
    <w:rsid w:val="5CDB5D14"/>
    <w:rsid w:val="5EB93ADA"/>
    <w:rsid w:val="5ECF596E"/>
    <w:rsid w:val="65E169A4"/>
    <w:rsid w:val="66202419"/>
    <w:rsid w:val="684150B9"/>
    <w:rsid w:val="6C5764D1"/>
    <w:rsid w:val="70F27898"/>
    <w:rsid w:val="712F433F"/>
    <w:rsid w:val="714B0D57"/>
    <w:rsid w:val="751A116C"/>
    <w:rsid w:val="774B1F03"/>
    <w:rsid w:val="7C112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8"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4"/>
    <w:next w:val="1"/>
    <w:qFormat/>
    <w:uiPriority w:val="9"/>
    <w:pPr>
      <w:keepNext/>
      <w:keepLines/>
      <w:snapToGrid w:val="0"/>
      <w:spacing w:line="480" w:lineRule="auto"/>
      <w:jc w:val="center"/>
      <w:outlineLvl w:val="0"/>
    </w:pPr>
    <w:rPr>
      <w:rFonts w:ascii="Times New Roman" w:hAnsi="Times New Roman" w:eastAsia="仿宋"/>
      <w:kern w:val="44"/>
      <w:sz w:val="32"/>
      <w:szCs w:val="44"/>
    </w:rPr>
  </w:style>
  <w:style w:type="paragraph" w:styleId="5">
    <w:name w:val="heading 2"/>
    <w:basedOn w:val="1"/>
    <w:next w:val="1"/>
    <w:qFormat/>
    <w:uiPriority w:val="9"/>
    <w:pPr>
      <w:keepNext/>
      <w:keepLines/>
      <w:adjustRightInd w:val="0"/>
      <w:snapToGrid w:val="0"/>
      <w:spacing w:line="480" w:lineRule="auto"/>
      <w:jc w:val="center"/>
      <w:outlineLvl w:val="1"/>
    </w:pPr>
    <w:rPr>
      <w:rFonts w:ascii="Cambria" w:hAnsi="Cambria" w:eastAsia="仿宋"/>
      <w:b/>
      <w:bCs/>
      <w:sz w:val="30"/>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pPr>
    <w:rPr>
      <w:szCs w:val="20"/>
    </w:rPr>
  </w:style>
  <w:style w:type="paragraph" w:styleId="4">
    <w:name w:val="Title"/>
    <w:basedOn w:val="1"/>
    <w:next w:val="1"/>
    <w:link w:val="33"/>
    <w:qFormat/>
    <w:uiPriority w:val="98"/>
    <w:pPr>
      <w:spacing w:before="240" w:after="60"/>
      <w:jc w:val="center"/>
      <w:outlineLvl w:val="0"/>
    </w:pPr>
    <w:rPr>
      <w:rFonts w:ascii="等线 Light" w:hAnsi="等线 Light"/>
      <w:b/>
      <w:bCs/>
      <w:sz w:val="32"/>
      <w:szCs w:val="32"/>
    </w:rPr>
  </w:style>
  <w:style w:type="paragraph" w:styleId="6">
    <w:name w:val="Body Text"/>
    <w:basedOn w:val="1"/>
    <w:next w:val="7"/>
    <w:qFormat/>
    <w:uiPriority w:val="1"/>
    <w:pPr>
      <w:autoSpaceDE w:val="0"/>
      <w:autoSpaceDN w:val="0"/>
      <w:adjustRightInd w:val="0"/>
      <w:spacing w:before="154"/>
      <w:ind w:left="118"/>
      <w:jc w:val="left"/>
    </w:pPr>
    <w:rPr>
      <w:rFonts w:ascii="仿宋" w:hAnsi="Times New Roman" w:eastAsia="仿宋" w:cs="仿宋"/>
      <w:kern w:val="0"/>
      <w:sz w:val="24"/>
      <w:szCs w:val="24"/>
    </w:rPr>
  </w:style>
  <w:style w:type="paragraph" w:customStyle="1" w:styleId="7">
    <w:name w:val="Default"/>
    <w:basedOn w:val="4"/>
    <w:next w:val="3"/>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8">
    <w:name w:val="Body Text Indent"/>
    <w:basedOn w:val="1"/>
    <w:qFormat/>
    <w:uiPriority w:val="0"/>
    <w:pPr>
      <w:ind w:left="720"/>
    </w:pPr>
    <w:rPr>
      <w:rFonts w:ascii="宋体" w:hAnsi="宋体"/>
      <w:sz w:val="28"/>
    </w:rPr>
  </w:style>
  <w:style w:type="paragraph" w:styleId="9">
    <w:name w:val="Plain Text"/>
    <w:basedOn w:val="1"/>
    <w:qFormat/>
    <w:uiPriority w:val="0"/>
    <w:rPr>
      <w:rFonts w:ascii="宋体" w:hAnsi="Times New Roman"/>
      <w:szCs w:val="24"/>
    </w:rPr>
  </w:style>
  <w:style w:type="paragraph" w:styleId="10">
    <w:name w:val="Body Text Indent 2"/>
    <w:basedOn w:val="1"/>
    <w:qFormat/>
    <w:uiPriority w:val="0"/>
    <w:pPr>
      <w:spacing w:after="120" w:line="480" w:lineRule="auto"/>
      <w:ind w:left="420" w:leftChars="200"/>
    </w:pPr>
    <w:rPr>
      <w:rFonts w:ascii="Times New Roman" w:hAnsi="Times New Roman" w:eastAsia="宋体" w:cs="Times New Roman"/>
    </w:rPr>
  </w:style>
  <w:style w:type="paragraph" w:styleId="11">
    <w:name w:val="footer"/>
    <w:basedOn w:val="1"/>
    <w:unhideWhenUsed/>
    <w:qFormat/>
    <w:uiPriority w:val="99"/>
    <w:pPr>
      <w:tabs>
        <w:tab w:val="center" w:pos="4153"/>
        <w:tab w:val="right" w:pos="8306"/>
      </w:tabs>
      <w:snapToGrid w:val="0"/>
      <w:jc w:val="left"/>
    </w:pPr>
    <w:rPr>
      <w:sz w:val="18"/>
      <w:szCs w:val="18"/>
    </w:rPr>
  </w:style>
  <w:style w:type="paragraph" w:styleId="12">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39"/>
    <w:pPr>
      <w:tabs>
        <w:tab w:val="right" w:leader="dot" w:pos="9628"/>
      </w:tabs>
      <w:spacing w:line="440" w:lineRule="exact"/>
      <w:jc w:val="center"/>
    </w:pPr>
    <w:rPr>
      <w:rFonts w:ascii="仿宋" w:hAnsi="仿宋" w:eastAsia="仿宋"/>
      <w:b/>
      <w:sz w:val="44"/>
      <w:szCs w:val="44"/>
    </w:rPr>
  </w:style>
  <w:style w:type="paragraph" w:styleId="14">
    <w:name w:val="Subtitle"/>
    <w:basedOn w:val="1"/>
    <w:next w:val="1"/>
    <w:link w:val="34"/>
    <w:qFormat/>
    <w:uiPriority w:val="11"/>
    <w:pPr>
      <w:widowControl/>
      <w:spacing w:before="240" w:after="60" w:line="312" w:lineRule="auto"/>
      <w:jc w:val="center"/>
      <w:outlineLvl w:val="1"/>
    </w:pPr>
    <w:rPr>
      <w:rFonts w:ascii="Calibri Light" w:hAnsi="Calibri Light"/>
      <w:b/>
      <w:bCs/>
      <w:kern w:val="28"/>
      <w:sz w:val="32"/>
      <w:szCs w:val="32"/>
    </w:rPr>
  </w:style>
  <w:style w:type="paragraph" w:styleId="15">
    <w:name w:val="Normal (Web)"/>
    <w:basedOn w:val="1"/>
    <w:next w:val="1"/>
    <w:qFormat/>
    <w:uiPriority w:val="0"/>
    <w:rPr>
      <w:rFonts w:ascii="Times New Roman"/>
      <w:szCs w:val="24"/>
    </w:rPr>
  </w:style>
  <w:style w:type="paragraph" w:styleId="16">
    <w:name w:val="Body Text First Indent"/>
    <w:basedOn w:val="2"/>
    <w:next w:val="17"/>
    <w:qFormat/>
    <w:uiPriority w:val="0"/>
    <w:pPr>
      <w:ind w:firstLine="420" w:firstLineChars="100"/>
    </w:pPr>
    <w:rPr>
      <w:rFonts w:ascii="Calibri" w:hAnsi="Calibri"/>
    </w:rPr>
  </w:style>
  <w:style w:type="paragraph" w:styleId="17">
    <w:name w:val="Body Text First Indent 2"/>
    <w:basedOn w:val="8"/>
    <w:next w:val="16"/>
    <w:qFormat/>
    <w:uiPriority w:val="0"/>
    <w:pPr>
      <w:ind w:firstLine="420" w:firstLineChars="200"/>
    </w:pPr>
  </w:style>
  <w:style w:type="character" w:styleId="20">
    <w:name w:val="Strong"/>
    <w:basedOn w:val="19"/>
    <w:qFormat/>
    <w:uiPriority w:val="22"/>
    <w:rPr>
      <w:rFonts w:cs="Times New Roman"/>
      <w:b/>
    </w:rPr>
  </w:style>
  <w:style w:type="paragraph" w:customStyle="1" w:styleId="21">
    <w:name w:val="正文缩进1"/>
    <w:basedOn w:val="1"/>
    <w:qFormat/>
    <w:uiPriority w:val="0"/>
    <w:pPr>
      <w:ind w:firstLine="420" w:firstLineChars="200"/>
    </w:pPr>
  </w:style>
  <w:style w:type="paragraph" w:customStyle="1" w:styleId="22">
    <w:name w:val="Table Paragraph"/>
    <w:basedOn w:val="1"/>
    <w:qFormat/>
    <w:uiPriority w:val="1"/>
    <w:pPr>
      <w:autoSpaceDE w:val="0"/>
      <w:autoSpaceDN w:val="0"/>
      <w:adjustRightInd w:val="0"/>
      <w:jc w:val="left"/>
    </w:pPr>
    <w:rPr>
      <w:rFonts w:ascii="Times New Roman" w:hAnsi="Times New Roman" w:eastAsia="宋体"/>
      <w:kern w:val="0"/>
      <w:sz w:val="24"/>
      <w:szCs w:val="24"/>
    </w:rPr>
  </w:style>
  <w:style w:type="character" w:customStyle="1" w:styleId="23">
    <w:name w:val="NormalCharacter"/>
    <w:link w:val="24"/>
    <w:semiHidden/>
    <w:qFormat/>
    <w:uiPriority w:val="0"/>
  </w:style>
  <w:style w:type="paragraph" w:customStyle="1" w:styleId="24">
    <w:name w:val="UserStyle_5"/>
    <w:basedOn w:val="1"/>
    <w:link w:val="23"/>
    <w:qFormat/>
    <w:uiPriority w:val="0"/>
    <w:pPr>
      <w:widowControl/>
      <w:spacing w:after="160" w:line="240" w:lineRule="exact"/>
      <w:jc w:val="left"/>
      <w:textAlignment w:val="baseline"/>
    </w:pPr>
  </w:style>
  <w:style w:type="paragraph" w:customStyle="1" w:styleId="25">
    <w:name w:val="List Paragraph1"/>
    <w:basedOn w:val="1"/>
    <w:qFormat/>
    <w:uiPriority w:val="0"/>
    <w:pPr>
      <w:jc w:val="left"/>
    </w:pPr>
    <w:rPr>
      <w:rFonts w:ascii="Calibri" w:hAnsi="Calibri"/>
      <w:kern w:val="0"/>
      <w:sz w:val="22"/>
      <w:szCs w:val="22"/>
      <w:lang w:eastAsia="en-US"/>
    </w:rPr>
  </w:style>
  <w:style w:type="paragraph" w:customStyle="1" w:styleId="26">
    <w:name w:val="xl25"/>
    <w:basedOn w:val="1"/>
    <w:qFormat/>
    <w:uiPriority w:val="0"/>
    <w:pPr>
      <w:widowControl/>
      <w:spacing w:before="100" w:beforeAutospacing="1" w:after="100" w:afterAutospacing="1"/>
      <w:textAlignment w:val="center"/>
    </w:pPr>
    <w:rPr>
      <w:rFonts w:ascii="宋体" w:hAnsi="宋体"/>
      <w:kern w:val="0"/>
      <w:sz w:val="18"/>
      <w:szCs w:val="18"/>
    </w:rPr>
  </w:style>
  <w:style w:type="paragraph" w:customStyle="1" w:styleId="27">
    <w:name w:val="Heading 8"/>
    <w:basedOn w:val="1"/>
    <w:qFormat/>
    <w:uiPriority w:val="1"/>
    <w:pPr>
      <w:autoSpaceDE w:val="0"/>
      <w:autoSpaceDN w:val="0"/>
      <w:adjustRightInd w:val="0"/>
      <w:spacing w:before="14"/>
      <w:ind w:left="118"/>
      <w:jc w:val="left"/>
      <w:outlineLvl w:val="7"/>
    </w:pPr>
    <w:rPr>
      <w:rFonts w:ascii="仿宋" w:hAnsi="Times New Roman" w:eastAsia="仿宋" w:cs="仿宋"/>
      <w:b/>
      <w:bCs/>
      <w:kern w:val="0"/>
      <w:sz w:val="28"/>
      <w:szCs w:val="28"/>
    </w:rPr>
  </w:style>
  <w:style w:type="paragraph" w:customStyle="1" w:styleId="28">
    <w:name w:val="WPSOffice手动目录 1"/>
    <w:qFormat/>
    <w:uiPriority w:val="0"/>
    <w:pPr>
      <w:ind w:leftChars="0"/>
    </w:pPr>
    <w:rPr>
      <w:rFonts w:ascii="Times New Roman" w:hAnsi="Times New Roman" w:eastAsia="宋体" w:cs="Times New Roman"/>
      <w:sz w:val="20"/>
      <w:szCs w:val="20"/>
    </w:rPr>
  </w:style>
  <w:style w:type="paragraph" w:customStyle="1" w:styleId="29">
    <w:name w:val="WPSOffice手动目录 2"/>
    <w:qFormat/>
    <w:uiPriority w:val="0"/>
    <w:pPr>
      <w:ind w:leftChars="200"/>
    </w:pPr>
    <w:rPr>
      <w:rFonts w:ascii="Times New Roman" w:hAnsi="Times New Roman" w:eastAsia="宋体" w:cs="Times New Roman"/>
      <w:sz w:val="20"/>
      <w:szCs w:val="20"/>
    </w:rPr>
  </w:style>
  <w:style w:type="paragraph" w:customStyle="1" w:styleId="30">
    <w:name w:val="zhang"/>
    <w:basedOn w:val="1"/>
    <w:qFormat/>
    <w:uiPriority w:val="0"/>
    <w:pPr>
      <w:widowControl/>
      <w:spacing w:before="100" w:beforeAutospacing="1" w:after="100" w:afterAutospacing="1"/>
      <w:jc w:val="left"/>
    </w:pPr>
    <w:rPr>
      <w:rFonts w:ascii="宋体" w:hAnsi="宋体" w:cs="宋体"/>
      <w:b/>
      <w:bCs/>
      <w:smallCaps/>
      <w:color w:val="000000"/>
      <w:kern w:val="0"/>
      <w:sz w:val="20"/>
      <w:szCs w:val="20"/>
    </w:rPr>
  </w:style>
  <w:style w:type="paragraph" w:customStyle="1" w:styleId="31">
    <w:name w:val="p0"/>
    <w:basedOn w:val="1"/>
    <w:qFormat/>
    <w:uiPriority w:val="0"/>
    <w:pPr>
      <w:widowControl/>
    </w:pPr>
    <w:rPr>
      <w:kern w:val="0"/>
      <w:szCs w:val="21"/>
    </w:rPr>
  </w:style>
  <w:style w:type="character" w:customStyle="1" w:styleId="32">
    <w:name w:val="15"/>
    <w:qFormat/>
    <w:uiPriority w:val="0"/>
    <w:rPr>
      <w:rFonts w:hint="default" w:ascii="Times New Roman" w:hAnsi="Times New Roman" w:cs="Times New Roman"/>
      <w:color w:val="464445"/>
      <w:u w:val="none"/>
    </w:rPr>
  </w:style>
  <w:style w:type="character" w:customStyle="1" w:styleId="33">
    <w:name w:val="标题 Char"/>
    <w:link w:val="4"/>
    <w:qFormat/>
    <w:uiPriority w:val="10"/>
    <w:rPr>
      <w:rFonts w:ascii="等线 Light" w:hAnsi="等线 Light"/>
      <w:b/>
      <w:bCs/>
      <w:sz w:val="32"/>
      <w:szCs w:val="32"/>
    </w:rPr>
  </w:style>
  <w:style w:type="character" w:customStyle="1" w:styleId="34">
    <w:name w:val="副标题 Char"/>
    <w:link w:val="14"/>
    <w:qFormat/>
    <w:uiPriority w:val="11"/>
    <w:rPr>
      <w:rFonts w:ascii="Calibri Light" w:hAnsi="Calibri Light"/>
      <w:b/>
      <w:bCs/>
      <w:kern w:val="28"/>
      <w:sz w:val="32"/>
      <w:szCs w:val="32"/>
    </w:rPr>
  </w:style>
  <w:style w:type="paragraph" w:customStyle="1" w:styleId="35">
    <w:name w:val="UserStyle_4"/>
    <w:basedOn w:val="1"/>
    <w:qFormat/>
    <w:uiPriority w:val="0"/>
    <w:pPr>
      <w:widowControl/>
      <w:jc w:val="left"/>
      <w:textAlignment w:val="baseline"/>
    </w:pPr>
    <w:rPr>
      <w:rFonts w:ascii="宋体" w:hAnsi="宋体"/>
      <w:kern w:val="0"/>
      <w:sz w:val="22"/>
      <w:lang w:eastAsia="en-US"/>
    </w:rPr>
  </w:style>
  <w:style w:type="paragraph" w:customStyle="1" w:styleId="36">
    <w:name w:val="正文文本_0_0"/>
    <w:basedOn w:val="1"/>
    <w:qFormat/>
    <w:uiPriority w:val="0"/>
    <w:pPr>
      <w:spacing w:after="120"/>
    </w:pPr>
    <w:rPr>
      <w:rFonts w:ascii="Calibri" w:hAnsi="Calibri" w:cs="Calibri"/>
      <w:kern w:val="0"/>
      <w:sz w:val="20"/>
      <w:szCs w:val="21"/>
    </w:rPr>
  </w:style>
  <w:style w:type="paragraph" w:customStyle="1" w:styleId="37">
    <w:name w:val="Body text|1"/>
    <w:basedOn w:val="1"/>
    <w:qFormat/>
    <w:uiPriority w:val="0"/>
    <w:pPr>
      <w:spacing w:after="170" w:line="410" w:lineRule="auto"/>
      <w:ind w:firstLine="400"/>
    </w:pPr>
    <w:rPr>
      <w:rFonts w:ascii="宋体" w:hAnsi="宋体" w:eastAsia="宋体" w:cs="宋体"/>
      <w:lang w:val="zh-TW" w:eastAsia="zh-TW" w:bidi="zh-TW"/>
    </w:rPr>
  </w:style>
  <w:style w:type="paragraph" w:customStyle="1" w:styleId="38">
    <w:name w:val="Body text|2"/>
    <w:basedOn w:val="1"/>
    <w:qFormat/>
    <w:uiPriority w:val="0"/>
    <w:pPr>
      <w:widowControl/>
      <w:spacing w:after="120" w:line="245" w:lineRule="exact"/>
      <w:ind w:left="1870" w:hanging="2760"/>
    </w:pPr>
    <w:rPr>
      <w:rFonts w:ascii="宋体" w:hAnsi="宋体" w:cs="宋体"/>
      <w:color w:val="000000"/>
      <w:kern w:val="0"/>
      <w:sz w:val="17"/>
      <w:szCs w:val="17"/>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70</Pages>
  <Words>36065</Words>
  <Characters>38666</Characters>
  <Lines>0</Lines>
  <Paragraphs>0</Paragraphs>
  <TotalTime>2</TotalTime>
  <ScaleCrop>false</ScaleCrop>
  <LinksUpToDate>false</LinksUpToDate>
  <CharactersWithSpaces>41091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2023-06-02T04:19:00Z</dcterms:created>
  <dc:creator>张宏杰</dc:creator>
  <cp:lastModifiedBy>lsr</cp:lastModifiedBy>
  <dcterms:modified xsi:type="dcterms:W3CDTF">2023-07-10T04:39:44Z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7CA8EA9B12A54A4CB17862B0FA2CCED9_11</vt:lpwstr>
  </property>
</Properties>
</file>