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spacing w:line="360" w:lineRule="auto"/>
        <w:jc w:val="center"/>
        <w:rPr>
          <w:rFonts w:hint="eastAsia" w:ascii="仿宋" w:hAnsi="仿宋" w:eastAsia="仿宋" w:cs="仿宋"/>
          <w:b/>
          <w:color w:val="auto"/>
          <w:sz w:val="28"/>
          <w:szCs w:val="28"/>
        </w:rPr>
      </w:pPr>
    </w:p>
    <w:p>
      <w:pPr>
        <w:pStyle w:val="86"/>
        <w:spacing w:line="360" w:lineRule="auto"/>
        <w:jc w:val="both"/>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pStyle w:val="86"/>
        <w:spacing w:line="360" w:lineRule="auto"/>
        <w:jc w:val="center"/>
        <w:rPr>
          <w:rFonts w:hint="eastAsia" w:ascii="仿宋" w:hAnsi="仿宋" w:eastAsia="仿宋" w:cs="仿宋"/>
          <w:b/>
          <w:bCs/>
          <w:sz w:val="44"/>
          <w:szCs w:val="44"/>
          <w:highlight w:val="green"/>
          <w:lang w:eastAsia="zh-CN"/>
        </w:rPr>
      </w:pPr>
      <w:r>
        <w:rPr>
          <w:rFonts w:hint="eastAsia" w:ascii="仿宋" w:hAnsi="仿宋" w:eastAsia="仿宋" w:cs="仿宋"/>
          <w:b/>
          <w:bCs/>
          <w:sz w:val="44"/>
          <w:szCs w:val="44"/>
          <w:highlight w:val="none"/>
          <w:lang w:eastAsia="zh-CN"/>
        </w:rPr>
        <w:t>托布力其乡饲草料加工厂建设项目</w:t>
      </w:r>
    </w:p>
    <w:p>
      <w:pPr>
        <w:pStyle w:val="86"/>
        <w:spacing w:line="360" w:lineRule="auto"/>
        <w:jc w:val="center"/>
        <w:rPr>
          <w:rFonts w:hint="eastAsia" w:ascii="仿宋" w:hAnsi="仿宋" w:eastAsia="仿宋" w:cs="仿宋"/>
          <w:b/>
          <w:bCs/>
          <w:sz w:val="28"/>
          <w:szCs w:val="28"/>
        </w:rPr>
      </w:pPr>
    </w:p>
    <w:p>
      <w:pPr>
        <w:pStyle w:val="86"/>
        <w:spacing w:line="360" w:lineRule="auto"/>
        <w:jc w:val="center"/>
        <w:rPr>
          <w:rFonts w:hint="eastAsia" w:ascii="仿宋" w:hAnsi="仿宋" w:eastAsia="仿宋" w:cs="仿宋"/>
          <w:b/>
          <w:bCs/>
          <w:sz w:val="28"/>
          <w:szCs w:val="28"/>
        </w:rPr>
      </w:pPr>
    </w:p>
    <w:p>
      <w:pPr>
        <w:pStyle w:val="86"/>
        <w:spacing w:line="360" w:lineRule="auto"/>
        <w:jc w:val="center"/>
        <w:rPr>
          <w:rFonts w:hint="eastAsia" w:ascii="仿宋" w:hAnsi="仿宋" w:eastAsia="仿宋" w:cs="仿宋"/>
          <w:b/>
          <w:bCs/>
          <w:sz w:val="28"/>
          <w:szCs w:val="28"/>
        </w:rPr>
      </w:pPr>
    </w:p>
    <w:p>
      <w:pPr>
        <w:pStyle w:val="86"/>
        <w:spacing w:line="360" w:lineRule="auto"/>
        <w:jc w:val="center"/>
        <w:rPr>
          <w:rFonts w:hint="eastAsia" w:ascii="仿宋" w:hAnsi="仿宋" w:eastAsia="仿宋" w:cs="仿宋"/>
          <w:b/>
          <w:bCs/>
          <w:sz w:val="28"/>
          <w:szCs w:val="28"/>
        </w:rPr>
      </w:pPr>
    </w:p>
    <w:p>
      <w:pPr>
        <w:pStyle w:val="86"/>
        <w:spacing w:line="360" w:lineRule="auto"/>
        <w:jc w:val="center"/>
        <w:rPr>
          <w:rFonts w:hint="eastAsia" w:ascii="仿宋" w:hAnsi="仿宋" w:eastAsia="仿宋" w:cs="仿宋"/>
          <w:b/>
          <w:bCs/>
          <w:sz w:val="28"/>
          <w:szCs w:val="28"/>
        </w:rPr>
      </w:pPr>
    </w:p>
    <w:p>
      <w:pPr>
        <w:pStyle w:val="86"/>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竞争性磋商文件</w:t>
      </w:r>
    </w:p>
    <w:p>
      <w:pPr>
        <w:pStyle w:val="86"/>
        <w:spacing w:line="360" w:lineRule="auto"/>
        <w:jc w:val="center"/>
        <w:rPr>
          <w:rFonts w:hint="eastAsia" w:ascii="仿宋" w:hAnsi="仿宋" w:eastAsia="仿宋" w:cs="仿宋"/>
          <w:b/>
          <w:bCs/>
          <w:color w:val="000000" w:themeColor="text1"/>
          <w:sz w:val="32"/>
          <w:szCs w:val="32"/>
          <w:lang w:eastAsia="zh-CN"/>
          <w14:textFill>
            <w14:solidFill>
              <w14:schemeClr w14:val="tx1"/>
            </w14:solidFill>
          </w14:textFill>
        </w:rPr>
      </w:pPr>
    </w:p>
    <w:p>
      <w:pPr>
        <w:pStyle w:val="86"/>
        <w:spacing w:line="360" w:lineRule="auto"/>
        <w:jc w:val="center"/>
        <w:rPr>
          <w:rFonts w:hint="eastAsia" w:ascii="仿宋" w:hAnsi="仿宋" w:eastAsia="仿宋" w:cs="仿宋"/>
          <w:b/>
          <w:bCs/>
          <w:color w:val="000000" w:themeColor="text1"/>
          <w:sz w:val="32"/>
          <w:szCs w:val="32"/>
          <w:lang w:eastAsia="zh-CN"/>
          <w14:textFill>
            <w14:solidFill>
              <w14:schemeClr w14:val="tx1"/>
            </w14:solidFill>
          </w14:textFill>
        </w:rPr>
      </w:pPr>
    </w:p>
    <w:p>
      <w:pPr>
        <w:pStyle w:val="86"/>
        <w:spacing w:line="360" w:lineRule="auto"/>
        <w:jc w:val="center"/>
        <w:rPr>
          <w:rFonts w:hint="eastAsia" w:ascii="仿宋" w:hAnsi="仿宋" w:eastAsia="仿宋" w:cs="仿宋"/>
          <w:b/>
          <w:bCs/>
          <w:color w:val="000000" w:themeColor="text1"/>
          <w:sz w:val="32"/>
          <w:szCs w:val="32"/>
          <w14:textFill>
            <w14:solidFill>
              <w14:schemeClr w14:val="tx1"/>
            </w14:solidFill>
          </w14:textFill>
        </w:rPr>
      </w:pPr>
    </w:p>
    <w:p>
      <w:pPr>
        <w:pStyle w:val="86"/>
        <w:spacing w:line="360" w:lineRule="auto"/>
        <w:jc w:val="both"/>
        <w:rPr>
          <w:rFonts w:hint="eastAsia" w:ascii="仿宋" w:hAnsi="仿宋" w:eastAsia="仿宋" w:cs="仿宋"/>
          <w:b/>
          <w:bCs/>
          <w:color w:val="000000" w:themeColor="text1"/>
          <w:sz w:val="32"/>
          <w:szCs w:val="32"/>
          <w14:textFill>
            <w14:solidFill>
              <w14:schemeClr w14:val="tx1"/>
            </w14:solidFill>
          </w14:textFill>
        </w:rPr>
      </w:pPr>
    </w:p>
    <w:p>
      <w:pPr>
        <w:pStyle w:val="86"/>
        <w:spacing w:line="360" w:lineRule="auto"/>
        <w:jc w:val="both"/>
        <w:rPr>
          <w:rFonts w:hint="eastAsia" w:ascii="仿宋" w:hAnsi="仿宋" w:eastAsia="仿宋" w:cs="仿宋"/>
          <w:b/>
          <w:bCs/>
          <w:color w:val="000000" w:themeColor="text1"/>
          <w:sz w:val="32"/>
          <w:szCs w:val="32"/>
          <w14:textFill>
            <w14:solidFill>
              <w14:schemeClr w14:val="tx1"/>
            </w14:solidFill>
          </w14:textFill>
        </w:rPr>
      </w:pPr>
    </w:p>
    <w:p>
      <w:pPr>
        <w:pStyle w:val="86"/>
        <w:spacing w:line="720" w:lineRule="auto"/>
        <w:ind w:firstLine="643" w:firstLineChars="200"/>
        <w:jc w:val="both"/>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项目编号：GTZB(ZC)2023-130</w:t>
      </w:r>
    </w:p>
    <w:p>
      <w:pPr>
        <w:pStyle w:val="14"/>
        <w:spacing w:line="720" w:lineRule="auto"/>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采购人：托布力其乡人民政府</w:t>
      </w:r>
    </w:p>
    <w:p>
      <w:pPr>
        <w:pStyle w:val="14"/>
        <w:spacing w:line="720" w:lineRule="auto"/>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w:t>
      </w:r>
      <w:r>
        <w:rPr>
          <w:rFonts w:hint="eastAsia" w:ascii="仿宋" w:hAnsi="仿宋" w:eastAsia="仿宋" w:cs="仿宋"/>
          <w:b/>
          <w:color w:val="000000" w:themeColor="text1"/>
          <w:sz w:val="32"/>
          <w:szCs w:val="32"/>
          <w:lang w:eastAsia="zh-CN"/>
          <w14:textFill>
            <w14:solidFill>
              <w14:schemeClr w14:val="tx1"/>
            </w14:solidFill>
          </w14:textFill>
        </w:rPr>
        <w:t>新疆国腾招标代理有限公司</w:t>
      </w:r>
      <w:r>
        <w:rPr>
          <w:rFonts w:hint="eastAsia" w:ascii="仿宋" w:hAnsi="仿宋" w:eastAsia="仿宋" w:cs="仿宋"/>
          <w:b/>
          <w:color w:val="000000" w:themeColor="text1"/>
          <w:sz w:val="32"/>
          <w:szCs w:val="32"/>
          <w14:textFill>
            <w14:solidFill>
              <w14:schemeClr w14:val="tx1"/>
            </w14:solidFill>
          </w14:textFill>
        </w:rPr>
        <w:t xml:space="preserve"> </w:t>
      </w:r>
    </w:p>
    <w:p>
      <w:pPr>
        <w:spacing w:line="720" w:lineRule="auto"/>
        <w:ind w:firstLine="643" w:firstLineChars="2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日</w:t>
      </w:r>
      <w:r>
        <w:rPr>
          <w:rFonts w:hint="eastAsia" w:ascii="仿宋" w:hAnsi="仿宋" w:eastAsia="仿宋" w:cs="仿宋"/>
          <w:b/>
          <w:color w:val="000000" w:themeColor="text1"/>
          <w:sz w:val="32"/>
          <w:szCs w:val="32"/>
          <w:lang w:val="en-US" w:eastAsia="zh-CN"/>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期：</w:t>
      </w:r>
      <w:r>
        <w:rPr>
          <w:rFonts w:hint="eastAsia" w:ascii="仿宋" w:hAnsi="仿宋" w:eastAsia="仿宋" w:cs="仿宋"/>
          <w:b/>
          <w:color w:val="000000" w:themeColor="text1"/>
          <w:sz w:val="32"/>
          <w:szCs w:val="32"/>
          <w:highlight w:val="none"/>
          <w14:textFill>
            <w14:solidFill>
              <w14:schemeClr w14:val="tx1"/>
            </w14:solidFill>
          </w14:textFill>
        </w:rPr>
        <w:t>二○二</w:t>
      </w:r>
      <w:r>
        <w:rPr>
          <w:rFonts w:hint="eastAsia" w:ascii="仿宋" w:hAnsi="仿宋" w:eastAsia="仿宋" w:cs="仿宋"/>
          <w:b/>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b/>
          <w:color w:val="000000" w:themeColor="text1"/>
          <w:sz w:val="32"/>
          <w:szCs w:val="32"/>
          <w:highlight w:val="none"/>
          <w14:textFill>
            <w14:solidFill>
              <w14:schemeClr w14:val="tx1"/>
            </w14:solidFill>
          </w14:textFill>
        </w:rPr>
        <w:t>年</w:t>
      </w:r>
      <w:r>
        <w:rPr>
          <w:rFonts w:hint="eastAsia" w:ascii="仿宋" w:hAnsi="仿宋" w:eastAsia="仿宋" w:cs="仿宋"/>
          <w:b/>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b/>
          <w:color w:val="000000" w:themeColor="text1"/>
          <w:sz w:val="32"/>
          <w:szCs w:val="32"/>
          <w:highlight w:val="none"/>
          <w14:textFill>
            <w14:solidFill>
              <w14:schemeClr w14:val="tx1"/>
            </w14:solidFill>
          </w14:textFill>
        </w:rPr>
        <w:t>月</w:t>
      </w:r>
    </w:p>
    <w:p>
      <w:pPr>
        <w:spacing w:line="720" w:lineRule="auto"/>
        <w:jc w:val="center"/>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color w:val="000000" w:themeColor="text1"/>
          <w:sz w:val="32"/>
          <w:szCs w:val="32"/>
          <w:highlight w:val="green"/>
          <w14:textFill>
            <w14:solidFill>
              <w14:schemeClr w14:val="tx1"/>
            </w14:solidFill>
          </w14:textFill>
        </w:rPr>
        <w:br w:type="page"/>
      </w:r>
      <w:r>
        <w:rPr>
          <w:rFonts w:hint="eastAsia" w:ascii="仿宋" w:hAnsi="仿宋" w:eastAsia="仿宋" w:cs="仿宋"/>
          <w:b/>
          <w:bCs/>
          <w:color w:val="000000" w:themeColor="text1"/>
          <w:kern w:val="0"/>
          <w:sz w:val="32"/>
          <w:szCs w:val="32"/>
          <w14:textFill>
            <w14:solidFill>
              <w14:schemeClr w14:val="tx1"/>
            </w14:solidFill>
          </w14:textFill>
        </w:rPr>
        <w:t>目 录</w:t>
      </w:r>
    </w:p>
    <w:p>
      <w:pPr>
        <w:pStyle w:val="2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000000" w:themeColor="text1"/>
          <w:sz w:val="28"/>
          <w:szCs w:val="24"/>
          <w:shd w:val="clear" w:color="auto" w:fill="auto"/>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fldChar w:fldCharType="begin"/>
      </w:r>
      <w:r>
        <w:rPr>
          <w:rFonts w:hint="eastAsia" w:ascii="仿宋" w:hAnsi="仿宋" w:eastAsia="仿宋" w:cs="仿宋"/>
          <w:b/>
          <w:bCs/>
          <w:color w:val="000000" w:themeColor="text1"/>
          <w:sz w:val="28"/>
          <w:szCs w:val="28"/>
          <w14:textFill>
            <w14:solidFill>
              <w14:schemeClr w14:val="tx1"/>
            </w14:solidFill>
          </w14:textFill>
        </w:rPr>
        <w:instrText xml:space="preserve">TOC \o "1-2" \h \u </w:instrText>
      </w:r>
      <w:r>
        <w:rPr>
          <w:rFonts w:hint="eastAsia" w:ascii="仿宋" w:hAnsi="仿宋" w:eastAsia="仿宋" w:cs="仿宋"/>
          <w:b/>
          <w:bCs/>
          <w:color w:val="000000" w:themeColor="text1"/>
          <w:sz w:val="28"/>
          <w:szCs w:val="28"/>
          <w14:textFill>
            <w14:solidFill>
              <w14:schemeClr w14:val="tx1"/>
            </w14:solidFill>
          </w14:textFill>
        </w:rPr>
        <w:fldChar w:fldCharType="separate"/>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40"/>
          <w:shd w:val="clear" w:color="auto" w:fill="auto"/>
          <w14:textFill>
            <w14:solidFill>
              <w14:schemeClr w14:val="tx1"/>
            </w14:solidFill>
          </w14:textFill>
        </w:rPr>
        <w:instrText xml:space="preserve"> HYPERLINK \l _Toc30457 </w:instrText>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28"/>
          <w:shd w:val="clear" w:color="auto" w:fill="auto"/>
          <w14:textFill>
            <w14:solidFill>
              <w14:schemeClr w14:val="tx1"/>
            </w14:solidFill>
          </w14:textFill>
        </w:rPr>
        <w:t>第一章</w:t>
      </w:r>
      <w:r>
        <w:rPr>
          <w:rFonts w:hint="eastAsia" w:ascii="仿宋" w:hAnsi="仿宋" w:eastAsia="仿宋" w:cs="仿宋"/>
          <w:b/>
          <w:bCs w:val="0"/>
          <w:color w:val="000000" w:themeColor="text1"/>
          <w:sz w:val="28"/>
          <w:szCs w:val="28"/>
          <w:shd w:val="clear" w:color="auto" w:fill="auto"/>
          <w:lang w:val="en-US" w:eastAsia="zh-CN"/>
          <w14:textFill>
            <w14:solidFill>
              <w14:schemeClr w14:val="tx1"/>
            </w14:solidFill>
          </w14:textFill>
        </w:rPr>
        <w:t xml:space="preserve"> </w:t>
      </w:r>
      <w:r>
        <w:rPr>
          <w:rStyle w:val="38"/>
          <w:rFonts w:ascii="仿宋" w:hAnsi="仿宋" w:eastAsia="仿宋" w:cs="仿宋"/>
          <w:b/>
          <w:bCs/>
          <w:color w:val="000000" w:themeColor="text1"/>
          <w:sz w:val="28"/>
          <w:szCs w:val="28"/>
          <w:shd w:val="clear" w:color="auto" w:fill="auto"/>
          <w14:textFill>
            <w14:solidFill>
              <w14:schemeClr w14:val="tx1"/>
            </w14:solidFill>
          </w14:textFill>
        </w:rPr>
        <w:t>竞争性磋商公告</w:t>
      </w:r>
      <w:r>
        <w:rPr>
          <w:rFonts w:hint="eastAsia" w:ascii="仿宋" w:hAnsi="仿宋" w:eastAsia="仿宋" w:cs="仿宋"/>
          <w:b/>
          <w:bCs w:val="0"/>
          <w:color w:val="000000" w:themeColor="text1"/>
          <w:sz w:val="28"/>
          <w:szCs w:val="24"/>
          <w:shd w:val="clear" w:color="auto" w:fill="auto"/>
          <w14:textFill>
            <w14:solidFill>
              <w14:schemeClr w14:val="tx1"/>
            </w14:solidFill>
          </w14:textFill>
        </w:rPr>
        <w:tab/>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24"/>
          <w:shd w:val="clear" w:color="auto" w:fill="auto"/>
          <w14:textFill>
            <w14:solidFill>
              <w14:schemeClr w14:val="tx1"/>
            </w14:solidFill>
          </w14:textFill>
        </w:rPr>
        <w:instrText xml:space="preserve"> PAGEREF _Toc30457 \h </w:instrTex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24"/>
          <w:shd w:val="clear" w:color="auto" w:fill="auto"/>
          <w14:textFill>
            <w14:solidFill>
              <w14:schemeClr w14:val="tx1"/>
            </w14:solidFill>
          </w14:textFill>
        </w:rPr>
        <w:t>- 1 -</w: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end"/>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000000" w:themeColor="text1"/>
          <w:sz w:val="28"/>
          <w:szCs w:val="24"/>
          <w:shd w:val="clear" w:color="auto" w:fill="auto"/>
          <w14:textFill>
            <w14:solidFill>
              <w14:schemeClr w14:val="tx1"/>
            </w14:solidFill>
          </w14:textFill>
        </w:rPr>
      </w:pP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40"/>
          <w:shd w:val="clear" w:color="auto" w:fill="auto"/>
          <w14:textFill>
            <w14:solidFill>
              <w14:schemeClr w14:val="tx1"/>
            </w14:solidFill>
          </w14:textFill>
        </w:rPr>
        <w:instrText xml:space="preserve"> HYPERLINK \l _Toc17188 </w:instrText>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44"/>
          <w:shd w:val="clear" w:color="auto" w:fill="auto"/>
          <w14:textFill>
            <w14:solidFill>
              <w14:schemeClr w14:val="tx1"/>
            </w14:solidFill>
          </w14:textFill>
        </w:rPr>
        <w:t>第二章 供应商须知</w:t>
      </w:r>
      <w:r>
        <w:rPr>
          <w:rFonts w:hint="eastAsia" w:ascii="仿宋" w:hAnsi="仿宋" w:eastAsia="仿宋" w:cs="仿宋"/>
          <w:b/>
          <w:bCs w:val="0"/>
          <w:color w:val="000000" w:themeColor="text1"/>
          <w:sz w:val="28"/>
          <w:szCs w:val="24"/>
          <w:shd w:val="clear" w:color="auto" w:fill="auto"/>
          <w14:textFill>
            <w14:solidFill>
              <w14:schemeClr w14:val="tx1"/>
            </w14:solidFill>
          </w14:textFill>
        </w:rPr>
        <w:tab/>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24"/>
          <w:shd w:val="clear" w:color="auto" w:fill="auto"/>
          <w14:textFill>
            <w14:solidFill>
              <w14:schemeClr w14:val="tx1"/>
            </w14:solidFill>
          </w14:textFill>
        </w:rPr>
        <w:instrText xml:space="preserve"> PAGEREF _Toc17188 \h </w:instrTex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lang w:val="en-US" w:eastAsia="zh-CN"/>
          <w14:textFill>
            <w14:solidFill>
              <w14:schemeClr w14:val="tx1"/>
            </w14:solidFill>
          </w14:textFill>
        </w:rPr>
        <w:t>6</w:t>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end"/>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000000" w:themeColor="text1"/>
          <w:sz w:val="28"/>
          <w:szCs w:val="24"/>
          <w:shd w:val="clear" w:color="auto" w:fill="auto"/>
          <w14:textFill>
            <w14:solidFill>
              <w14:schemeClr w14:val="tx1"/>
            </w14:solidFill>
          </w14:textFill>
        </w:rPr>
      </w:pP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40"/>
          <w:shd w:val="clear" w:color="auto" w:fill="auto"/>
          <w14:textFill>
            <w14:solidFill>
              <w14:schemeClr w14:val="tx1"/>
            </w14:solidFill>
          </w14:textFill>
        </w:rPr>
        <w:instrText xml:space="preserve"> HYPERLINK \l _Toc20444 </w:instrText>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kern w:val="2"/>
          <w:sz w:val="28"/>
          <w:szCs w:val="44"/>
          <w:shd w:val="clear" w:color="auto" w:fill="auto"/>
          <w14:textFill>
            <w14:solidFill>
              <w14:schemeClr w14:val="tx1"/>
            </w14:solidFill>
          </w14:textFill>
        </w:rPr>
        <w:t xml:space="preserve">第三章 </w:t>
      </w:r>
      <w:r>
        <w:rPr>
          <w:rFonts w:hint="eastAsia" w:ascii="仿宋" w:hAnsi="仿宋" w:eastAsia="仿宋" w:cs="仿宋"/>
          <w:b/>
          <w:bCs w:val="0"/>
          <w:color w:val="000000" w:themeColor="text1"/>
          <w:kern w:val="2"/>
          <w:sz w:val="28"/>
          <w:szCs w:val="44"/>
          <w:shd w:val="clear" w:color="auto" w:fill="auto"/>
          <w:lang w:val="en-US" w:eastAsia="zh-CN"/>
          <w14:textFill>
            <w14:solidFill>
              <w14:schemeClr w14:val="tx1"/>
            </w14:solidFill>
          </w14:textFill>
        </w:rPr>
        <w:t>工程量清单及技术标准</w:t>
      </w:r>
      <w:r>
        <w:rPr>
          <w:rFonts w:hint="eastAsia" w:ascii="仿宋" w:hAnsi="仿宋" w:eastAsia="仿宋" w:cs="仿宋"/>
          <w:b/>
          <w:bCs w:val="0"/>
          <w:color w:val="000000" w:themeColor="text1"/>
          <w:sz w:val="28"/>
          <w:szCs w:val="24"/>
          <w:shd w:val="clear" w:color="auto" w:fill="auto"/>
          <w14:textFill>
            <w14:solidFill>
              <w14:schemeClr w14:val="tx1"/>
            </w14:solidFill>
          </w14:textFill>
        </w:rPr>
        <w:tab/>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24"/>
          <w:shd w:val="clear" w:color="auto" w:fill="auto"/>
          <w14:textFill>
            <w14:solidFill>
              <w14:schemeClr w14:val="tx1"/>
            </w14:solidFill>
          </w14:textFill>
        </w:rPr>
        <w:instrText xml:space="preserve"> PAGEREF _Toc20444 \h </w:instrTex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lang w:val="en-US" w:eastAsia="zh-CN"/>
          <w14:textFill>
            <w14:solidFill>
              <w14:schemeClr w14:val="tx1"/>
            </w14:solidFill>
          </w14:textFill>
        </w:rPr>
        <w:t>39</w:t>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end"/>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000000" w:themeColor="text1"/>
          <w:sz w:val="28"/>
          <w:szCs w:val="24"/>
          <w:shd w:val="clear" w:color="auto" w:fill="auto"/>
          <w14:textFill>
            <w14:solidFill>
              <w14:schemeClr w14:val="tx1"/>
            </w14:solidFill>
          </w14:textFill>
        </w:rPr>
      </w:pP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40"/>
          <w:shd w:val="clear" w:color="auto" w:fill="auto"/>
          <w14:textFill>
            <w14:solidFill>
              <w14:schemeClr w14:val="tx1"/>
            </w14:solidFill>
          </w14:textFill>
        </w:rPr>
        <w:instrText xml:space="preserve"> HYPERLINK \l _Toc19116 </w:instrText>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kern w:val="2"/>
          <w:sz w:val="28"/>
          <w:szCs w:val="44"/>
          <w:shd w:val="clear" w:color="auto" w:fill="auto"/>
          <w:lang w:val="en-US" w:eastAsia="zh-CN"/>
          <w14:textFill>
            <w14:solidFill>
              <w14:schemeClr w14:val="tx1"/>
            </w14:solidFill>
          </w14:textFill>
        </w:rPr>
        <w:t>第四章 合同范本</w:t>
      </w:r>
      <w:r>
        <w:rPr>
          <w:rFonts w:hint="eastAsia" w:ascii="仿宋" w:hAnsi="仿宋" w:eastAsia="仿宋" w:cs="仿宋"/>
          <w:b/>
          <w:bCs w:val="0"/>
          <w:color w:val="000000" w:themeColor="text1"/>
          <w:sz w:val="28"/>
          <w:szCs w:val="24"/>
          <w:shd w:val="clear" w:color="auto" w:fill="auto"/>
          <w14:textFill>
            <w14:solidFill>
              <w14:schemeClr w14:val="tx1"/>
            </w14:solidFill>
          </w14:textFill>
        </w:rPr>
        <w:tab/>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24"/>
          <w:shd w:val="clear" w:color="auto" w:fill="auto"/>
          <w14:textFill>
            <w14:solidFill>
              <w14:schemeClr w14:val="tx1"/>
            </w14:solidFill>
          </w14:textFill>
        </w:rPr>
        <w:instrText xml:space="preserve"> PAGEREF _Toc19116 \h </w:instrTex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24"/>
          <w:shd w:val="clear" w:color="auto" w:fill="auto"/>
          <w14:textFill>
            <w14:solidFill>
              <w14:schemeClr w14:val="tx1"/>
            </w14:solidFill>
          </w14:textFill>
        </w:rPr>
        <w:t>- 4</w:t>
      </w:r>
      <w:r>
        <w:rPr>
          <w:rFonts w:hint="eastAsia" w:ascii="仿宋" w:hAnsi="仿宋" w:eastAsia="仿宋" w:cs="仿宋"/>
          <w:b/>
          <w:bCs w:val="0"/>
          <w:color w:val="000000" w:themeColor="text1"/>
          <w:sz w:val="28"/>
          <w:szCs w:val="24"/>
          <w:shd w:val="clear" w:color="auto" w:fill="auto"/>
          <w:lang w:val="en-US" w:eastAsia="zh-CN"/>
          <w14:textFill>
            <w14:solidFill>
              <w14:schemeClr w14:val="tx1"/>
            </w14:solidFill>
          </w14:textFill>
        </w:rPr>
        <w:t>2</w:t>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end"/>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000000" w:themeColor="text1"/>
          <w:sz w:val="28"/>
          <w:szCs w:val="40"/>
          <w:shd w:val="clear" w:color="auto" w:fill="auto"/>
          <w14:textFill>
            <w14:solidFill>
              <w14:schemeClr w14:val="tx1"/>
            </w14:solidFill>
          </w14:textFill>
        </w:rPr>
      </w:pP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40"/>
          <w:shd w:val="clear" w:color="auto" w:fill="auto"/>
          <w14:textFill>
            <w14:solidFill>
              <w14:schemeClr w14:val="tx1"/>
            </w14:solidFill>
          </w14:textFill>
        </w:rPr>
        <w:instrText xml:space="preserve"> HYPERLINK \l _Toc32575 </w:instrText>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44"/>
          <w:shd w:val="clear" w:color="auto" w:fill="auto"/>
          <w:lang w:eastAsia="zh-CN"/>
          <w14:textFill>
            <w14:solidFill>
              <w14:schemeClr w14:val="tx1"/>
            </w14:solidFill>
          </w14:textFill>
        </w:rPr>
        <w:t>第五章</w:t>
      </w:r>
      <w:r>
        <w:rPr>
          <w:rFonts w:hint="eastAsia" w:ascii="仿宋" w:hAnsi="仿宋" w:eastAsia="仿宋" w:cs="仿宋"/>
          <w:b/>
          <w:bCs w:val="0"/>
          <w:color w:val="000000" w:themeColor="text1"/>
          <w:sz w:val="28"/>
          <w:szCs w:val="44"/>
          <w:shd w:val="clear" w:color="auto" w:fill="auto"/>
          <w14:textFill>
            <w14:solidFill>
              <w14:schemeClr w14:val="tx1"/>
            </w14:solidFill>
          </w14:textFill>
        </w:rPr>
        <w:t xml:space="preserve"> </w:t>
      </w:r>
      <w:r>
        <w:rPr>
          <w:rStyle w:val="38"/>
          <w:rFonts w:ascii="仿宋" w:hAnsi="仿宋" w:eastAsia="仿宋" w:cs="仿宋"/>
          <w:b/>
          <w:bCs/>
          <w:color w:val="000000" w:themeColor="text1"/>
          <w:sz w:val="28"/>
          <w:szCs w:val="28"/>
          <w:shd w:val="clear" w:color="auto" w:fill="auto"/>
          <w14:textFill>
            <w14:solidFill>
              <w14:schemeClr w14:val="tx1"/>
            </w14:solidFill>
          </w14:textFill>
        </w:rPr>
        <w:t>主要响应文件的格式及其内容</w:t>
      </w:r>
      <w:r>
        <w:rPr>
          <w:rFonts w:hint="eastAsia" w:ascii="仿宋" w:hAnsi="仿宋" w:eastAsia="仿宋" w:cs="仿宋"/>
          <w:b/>
          <w:bCs w:val="0"/>
          <w:color w:val="000000" w:themeColor="text1"/>
          <w:sz w:val="28"/>
          <w:szCs w:val="24"/>
          <w:shd w:val="clear" w:color="auto" w:fill="auto"/>
          <w14:textFill>
            <w14:solidFill>
              <w14:schemeClr w14:val="tx1"/>
            </w14:solidFill>
          </w14:textFill>
        </w:rPr>
        <w:tab/>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begin"/>
      </w:r>
      <w:r>
        <w:rPr>
          <w:rFonts w:hint="eastAsia" w:ascii="仿宋" w:hAnsi="仿宋" w:eastAsia="仿宋" w:cs="仿宋"/>
          <w:b/>
          <w:bCs w:val="0"/>
          <w:color w:val="000000" w:themeColor="text1"/>
          <w:sz w:val="28"/>
          <w:szCs w:val="24"/>
          <w:shd w:val="clear" w:color="auto" w:fill="auto"/>
          <w14:textFill>
            <w14:solidFill>
              <w14:schemeClr w14:val="tx1"/>
            </w14:solidFill>
          </w14:textFill>
        </w:rPr>
        <w:instrText xml:space="preserve"> PAGEREF _Toc32575 \h </w:instrTex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separate"/>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lang w:val="en-US" w:eastAsia="zh-CN"/>
          <w14:textFill>
            <w14:solidFill>
              <w14:schemeClr w14:val="tx1"/>
            </w14:solidFill>
          </w14:textFill>
        </w:rPr>
        <w:t>77</w:t>
      </w:r>
      <w:r>
        <w:rPr>
          <w:rFonts w:hint="eastAsia" w:ascii="仿宋" w:hAnsi="仿宋" w:eastAsia="仿宋" w:cs="仿宋"/>
          <w:b/>
          <w:bCs w:val="0"/>
          <w:color w:val="000000" w:themeColor="text1"/>
          <w:sz w:val="28"/>
          <w:szCs w:val="24"/>
          <w:shd w:val="clear" w:color="auto" w:fill="auto"/>
          <w14:textFill>
            <w14:solidFill>
              <w14:schemeClr w14:val="tx1"/>
            </w14:solidFill>
          </w14:textFill>
        </w:rPr>
        <w:t xml:space="preserve"> -</w:t>
      </w:r>
      <w:r>
        <w:rPr>
          <w:rFonts w:hint="eastAsia" w:ascii="仿宋" w:hAnsi="仿宋" w:eastAsia="仿宋" w:cs="仿宋"/>
          <w:b/>
          <w:bCs w:val="0"/>
          <w:color w:val="000000" w:themeColor="text1"/>
          <w:sz w:val="28"/>
          <w:szCs w:val="24"/>
          <w:shd w:val="clear" w:color="auto" w:fill="auto"/>
          <w14:textFill>
            <w14:solidFill>
              <w14:schemeClr w14:val="tx1"/>
            </w14:solidFill>
          </w14:textFill>
        </w:rPr>
        <w:fldChar w:fldCharType="end"/>
      </w:r>
      <w:r>
        <w:rPr>
          <w:rFonts w:hint="eastAsia" w:ascii="仿宋" w:hAnsi="仿宋" w:eastAsia="仿宋" w:cs="仿宋"/>
          <w:b/>
          <w:bCs w:val="0"/>
          <w:color w:val="000000" w:themeColor="text1"/>
          <w:sz w:val="28"/>
          <w:szCs w:val="40"/>
          <w:shd w:val="clear" w:color="auto" w:fill="auto"/>
          <w14:textFill>
            <w14:solidFill>
              <w14:schemeClr w14:val="tx1"/>
            </w14:solidFill>
          </w14:textFill>
        </w:rPr>
        <w:fldChar w:fldCharType="end"/>
      </w:r>
    </w:p>
    <w:p>
      <w:pPr>
        <w:pStyle w:val="2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 w:hAnsi="仿宋" w:eastAsia="仿宋" w:cs="仿宋"/>
          <w:b/>
          <w:bCs w:val="0"/>
          <w:color w:val="000000" w:themeColor="text1"/>
          <w:sz w:val="24"/>
          <w:szCs w:val="36"/>
          <w:shd w:val="clear" w:color="FFFFFF" w:fill="D9D9D9"/>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spacing w:line="360" w:lineRule="auto"/>
        <w:jc w:val="center"/>
        <w:rPr>
          <w:rFonts w:hint="eastAsia" w:ascii="仿宋" w:hAnsi="仿宋" w:eastAsia="仿宋" w:cs="仿宋"/>
          <w:bCs/>
          <w:color w:val="000000" w:themeColor="text1"/>
          <w:szCs w:val="28"/>
          <w14:textFill>
            <w14:solidFill>
              <w14:schemeClr w14:val="tx1"/>
            </w14:solidFill>
          </w14:textFill>
        </w:rPr>
      </w:pPr>
      <w:r>
        <w:rPr>
          <w:rFonts w:hint="eastAsia" w:ascii="仿宋" w:hAnsi="仿宋" w:eastAsia="仿宋" w:cs="仿宋"/>
          <w:bCs/>
          <w:color w:val="000000" w:themeColor="text1"/>
          <w:szCs w:val="28"/>
          <w14:textFill>
            <w14:solidFill>
              <w14:schemeClr w14:val="tx1"/>
            </w14:solidFill>
          </w14:textFill>
        </w:rPr>
        <w:fldChar w:fldCharType="end"/>
      </w:r>
      <w:bookmarkStart w:id="0" w:name="_Toc24631"/>
      <w:bookmarkStart w:id="1" w:name="_Toc7471"/>
      <w:bookmarkStart w:id="2" w:name="_Toc26663"/>
      <w:bookmarkStart w:id="3" w:name="_Toc8184"/>
      <w:bookmarkStart w:id="4" w:name="_Toc8757"/>
    </w:p>
    <w:p>
      <w:pPr>
        <w:spacing w:line="360" w:lineRule="auto"/>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Cs/>
          <w:color w:val="000000" w:themeColor="text1"/>
          <w:szCs w:val="28"/>
          <w14:textFill>
            <w14:solidFill>
              <w14:schemeClr w14:val="tx1"/>
            </w14:solidFill>
          </w14:textFill>
        </w:rPr>
        <w:br w:type="page"/>
      </w:r>
      <w:r>
        <w:rPr>
          <w:rFonts w:hint="eastAsia" w:ascii="仿宋" w:hAnsi="仿宋" w:eastAsia="仿宋" w:cs="仿宋"/>
          <w:b/>
          <w:color w:val="000000" w:themeColor="text1"/>
          <w:sz w:val="44"/>
          <w:szCs w:val="44"/>
          <w14:textFill>
            <w14:solidFill>
              <w14:schemeClr w14:val="tx1"/>
            </w14:solidFill>
          </w14:textFill>
        </w:rPr>
        <w:t>特 别 提 示</w:t>
      </w:r>
      <w:bookmarkEnd w:id="0"/>
      <w:bookmarkEnd w:id="1"/>
      <w:bookmarkEnd w:id="2"/>
      <w:bookmarkEnd w:id="3"/>
      <w:bookmarkEnd w:id="4"/>
    </w:p>
    <w:p>
      <w:pPr>
        <w:bidi w:val="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各</w:t>
      </w:r>
      <w:r>
        <w:rPr>
          <w:rFonts w:hint="eastAsia" w:ascii="仿宋" w:hAnsi="仿宋" w:eastAsia="仿宋" w:cs="仿宋"/>
          <w:b/>
          <w:bCs/>
          <w:color w:val="000000" w:themeColor="text1"/>
          <w:sz w:val="28"/>
          <w:szCs w:val="28"/>
          <w:lang w:val="en-US" w:eastAsia="zh-CN"/>
          <w14:textFill>
            <w14:solidFill>
              <w14:schemeClr w14:val="tx1"/>
            </w14:solidFill>
          </w14:textFill>
        </w:rPr>
        <w:t>投标</w:t>
      </w:r>
      <w:r>
        <w:rPr>
          <w:rFonts w:hint="eastAsia" w:ascii="仿宋" w:hAnsi="仿宋" w:eastAsia="仿宋" w:cs="仿宋"/>
          <w:b/>
          <w:bCs/>
          <w:color w:val="000000" w:themeColor="text1"/>
          <w:sz w:val="28"/>
          <w:szCs w:val="28"/>
          <w14:textFill>
            <w14:solidFill>
              <w14:schemeClr w14:val="tx1"/>
            </w14:solidFill>
          </w14:textFill>
        </w:rPr>
        <w:t>供应商：</w:t>
      </w:r>
    </w:p>
    <w:p>
      <w:pPr>
        <w:bidi w:val="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在参与本次采购项目投标时，请按</w:t>
      </w:r>
      <w:r>
        <w:rPr>
          <w:rFonts w:hint="eastAsia" w:ascii="仿宋" w:hAnsi="仿宋" w:eastAsia="仿宋" w:cs="仿宋"/>
          <w:b/>
          <w:bCs/>
          <w:color w:val="000000" w:themeColor="text1"/>
          <w:sz w:val="28"/>
          <w:szCs w:val="28"/>
          <w:lang w:eastAsia="zh-CN"/>
          <w14:textFill>
            <w14:solidFill>
              <w14:schemeClr w14:val="tx1"/>
            </w14:solidFill>
          </w14:textFill>
        </w:rPr>
        <w:t>竞争性磋商文件</w:t>
      </w:r>
      <w:r>
        <w:rPr>
          <w:rFonts w:hint="eastAsia" w:ascii="仿宋" w:hAnsi="仿宋" w:eastAsia="仿宋" w:cs="仿宋"/>
          <w:b/>
          <w:bCs/>
          <w:color w:val="000000" w:themeColor="text1"/>
          <w:sz w:val="28"/>
          <w:szCs w:val="28"/>
          <w14:textFill>
            <w14:solidFill>
              <w14:schemeClr w14:val="tx1"/>
            </w14:solidFill>
          </w14:textFill>
        </w:rPr>
        <w:t>中规定的可能导致</w:t>
      </w:r>
      <w:r>
        <w:rPr>
          <w:rFonts w:hint="eastAsia" w:ascii="仿宋" w:hAnsi="仿宋" w:eastAsia="仿宋" w:cs="仿宋"/>
          <w:b/>
          <w:bCs/>
          <w:color w:val="000000" w:themeColor="text1"/>
          <w:sz w:val="28"/>
          <w:szCs w:val="28"/>
          <w:lang w:eastAsia="zh-CN"/>
          <w14:textFill>
            <w14:solidFill>
              <w14:schemeClr w14:val="tx1"/>
            </w14:solidFill>
          </w14:textFill>
        </w:rPr>
        <w:t>无效响应</w:t>
      </w:r>
      <w:r>
        <w:rPr>
          <w:rFonts w:hint="eastAsia" w:ascii="仿宋" w:hAnsi="仿宋" w:eastAsia="仿宋" w:cs="仿宋"/>
          <w:b/>
          <w:bCs/>
          <w:color w:val="000000" w:themeColor="text1"/>
          <w:sz w:val="28"/>
          <w:szCs w:val="28"/>
          <w14:textFill>
            <w14:solidFill>
              <w14:schemeClr w14:val="tx1"/>
            </w14:solidFill>
          </w14:textFill>
        </w:rPr>
        <w:t>、废标、黑体字要求的内容逐条响应,若不响应将导致投标失败。</w:t>
      </w:r>
      <w:bookmarkStart w:id="5" w:name="_Toc30457"/>
      <w:bookmarkStart w:id="6" w:name="_Toc3329"/>
      <w:bookmarkStart w:id="7" w:name="_Toc22470"/>
      <w:bookmarkStart w:id="8" w:name="_Toc10095"/>
      <w:bookmarkStart w:id="9" w:name="_Toc16329"/>
    </w:p>
    <w:p>
      <w:pPr>
        <w:bidi w:val="0"/>
        <w:jc w:val="center"/>
        <w:rPr>
          <w:rFonts w:hint="eastAsia" w:ascii="仿宋" w:hAnsi="仿宋" w:eastAsia="仿宋" w:cs="仿宋"/>
          <w:b/>
          <w:bCs/>
          <w:color w:val="000000" w:themeColor="text1"/>
          <w:sz w:val="32"/>
          <w:szCs w:val="21"/>
          <w14:textFill>
            <w14:solidFill>
              <w14:schemeClr w14:val="tx1"/>
            </w14:solidFill>
          </w14:textFill>
        </w:rPr>
        <w:sectPr>
          <w:headerReference r:id="rId4" w:type="first"/>
          <w:footerReference r:id="rId5" w:type="first"/>
          <w:headerReference r:id="rId3" w:type="default"/>
          <w:pgSz w:w="11906" w:h="16838"/>
          <w:pgMar w:top="1418" w:right="1417" w:bottom="1418"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bidi w:val="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32"/>
          <w:szCs w:val="21"/>
          <w14:textFill>
            <w14:solidFill>
              <w14:schemeClr w14:val="tx1"/>
            </w14:solidFill>
          </w14:textFill>
        </w:rPr>
        <w:t>第一章</w:t>
      </w:r>
      <w:r>
        <w:rPr>
          <w:rFonts w:hint="eastAsia" w:ascii="仿宋" w:hAnsi="仿宋" w:eastAsia="仿宋" w:cs="仿宋"/>
          <w:b/>
          <w:bCs/>
          <w:color w:val="000000" w:themeColor="text1"/>
          <w:sz w:val="32"/>
          <w:szCs w:val="21"/>
          <w:lang w:val="en-US" w:eastAsia="zh-CN"/>
          <w14:textFill>
            <w14:solidFill>
              <w14:schemeClr w14:val="tx1"/>
            </w14:solidFill>
          </w14:textFill>
        </w:rPr>
        <w:t xml:space="preserve"> </w:t>
      </w:r>
      <w:bookmarkEnd w:id="5"/>
      <w:bookmarkEnd w:id="6"/>
      <w:bookmarkEnd w:id="7"/>
      <w:bookmarkEnd w:id="8"/>
      <w:bookmarkEnd w:id="9"/>
      <w:r>
        <w:rPr>
          <w:rFonts w:hint="eastAsia" w:ascii="仿宋" w:hAnsi="仿宋" w:eastAsia="仿宋" w:cs="仿宋"/>
          <w:b/>
          <w:bCs/>
          <w:color w:val="000000" w:themeColor="text1"/>
          <w:sz w:val="32"/>
          <w:szCs w:val="21"/>
          <w:lang w:val="en-US" w:eastAsia="zh-CN"/>
          <w14:textFill>
            <w14:solidFill>
              <w14:schemeClr w14:val="tx1"/>
            </w14:solidFill>
          </w14:textFill>
        </w:rPr>
        <w:t>竞争性磋商公告</w:t>
      </w:r>
      <w:r>
        <w:rPr>
          <w:rFonts w:hint="eastAsia" w:ascii="仿宋" w:hAnsi="仿宋" w:eastAsia="仿宋" w:cs="仿宋"/>
          <w:color w:val="000000" w:themeColor="text1"/>
          <w:sz w:val="28"/>
          <w:szCs w:val="28"/>
          <w14:textFill>
            <w14:solidFill>
              <w14:schemeClr w14:val="tx1"/>
            </w14:solidFill>
          </w14:textFill>
        </w:rPr>
        <w:t>       </w:t>
      </w:r>
    </w:p>
    <w:p>
      <w:pPr>
        <w:bidi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托布力其乡饲草料加工厂建设项目</w:t>
      </w:r>
      <w:r>
        <w:rPr>
          <w:rFonts w:hint="eastAsia" w:ascii="仿宋" w:hAnsi="仿宋" w:eastAsia="仿宋" w:cs="仿宋"/>
          <w:color w:val="000000" w:themeColor="text1"/>
          <w:sz w:val="28"/>
          <w:szCs w:val="28"/>
          <w14:textFill>
            <w14:solidFill>
              <w14:schemeClr w14:val="tx1"/>
            </w14:solidFill>
          </w14:textFill>
        </w:rPr>
        <w:t>的潜在供应商应在政采云平台http://www.</w:t>
      </w:r>
      <w:r>
        <w:rPr>
          <w:rFonts w:hint="eastAsia" w:ascii="仿宋" w:hAnsi="仿宋" w:eastAsia="仿宋" w:cs="仿宋"/>
          <w:color w:val="000000" w:themeColor="text1"/>
          <w:sz w:val="28"/>
          <w:szCs w:val="28"/>
          <w:lang w:eastAsia="zh-CN"/>
          <w14:textFill>
            <w14:solidFill>
              <w14:schemeClr w14:val="tx1"/>
            </w14:solidFill>
          </w14:textFill>
        </w:rPr>
        <w:t>ZC</w:t>
      </w:r>
      <w:r>
        <w:rPr>
          <w:rFonts w:hint="eastAsia" w:ascii="仿宋" w:hAnsi="仿宋" w:eastAsia="仿宋" w:cs="仿宋"/>
          <w:color w:val="000000" w:themeColor="text1"/>
          <w:sz w:val="28"/>
          <w:szCs w:val="28"/>
          <w14:textFill>
            <w14:solidFill>
              <w14:schemeClr w14:val="tx1"/>
            </w14:solidFill>
          </w14:textFill>
        </w:rPr>
        <w:t>ygov.cn/在线申请获取竞争性磋商文件，并于</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08</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01</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1</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6 </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14:textFill>
            <w14:solidFill>
              <w14:schemeClr w14:val="tx1"/>
            </w14:solidFill>
          </w14:textFill>
        </w:rPr>
        <w:t>（北京时间）前递交响应文件。</w:t>
      </w:r>
    </w:p>
    <w:p>
      <w:pPr>
        <w:bidi w:val="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一、项目基本情况</w:t>
      </w:r>
    </w:p>
    <w:p>
      <w:pPr>
        <w:bidi w:val="0"/>
        <w:spacing w:line="360"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项目编号：GTZB(ZC)2023-130</w:t>
      </w:r>
    </w:p>
    <w:p>
      <w:pPr>
        <w:pStyle w:val="28"/>
        <w:widowControl w:val="0"/>
        <w:spacing w:line="360" w:lineRule="auto"/>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val="en-US" w:eastAsia="zh-CN"/>
          <w14:textFill>
            <w14:solidFill>
              <w14:schemeClr w14:val="tx1"/>
            </w14:solidFill>
          </w14:textFill>
        </w:rPr>
        <w:t>托布力其乡饲草料加工厂建设项目</w:t>
      </w:r>
    </w:p>
    <w:p>
      <w:pPr>
        <w:pStyle w:val="28"/>
        <w:widowControl w:val="0"/>
        <w:spacing w:line="360" w:lineRule="auto"/>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采购方式：竞争性磋商</w:t>
      </w:r>
    </w:p>
    <w:p>
      <w:pPr>
        <w:bidi w:val="0"/>
        <w:spacing w:line="360" w:lineRule="auto"/>
        <w:ind w:firstLine="564" w:firstLineChars="200"/>
        <w:rPr>
          <w:rFonts w:hint="eastAsia" w:ascii="仿宋" w:hAnsi="仿宋" w:eastAsia="仿宋" w:cs="仿宋"/>
          <w:color w:val="000000" w:themeColor="text1"/>
          <w:sz w:val="28"/>
          <w:szCs w:val="28"/>
          <w:highlight w:val="red"/>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预算金</w:t>
      </w:r>
      <w:r>
        <w:rPr>
          <w:rFonts w:hint="eastAsia" w:ascii="仿宋" w:hAnsi="仿宋" w:eastAsia="仿宋" w:cs="仿宋"/>
          <w:color w:val="000000" w:themeColor="text1"/>
          <w:sz w:val="28"/>
          <w:szCs w:val="28"/>
          <w:highlight w:val="none"/>
          <w14:textFill>
            <w14:solidFill>
              <w14:schemeClr w14:val="tx1"/>
            </w14:solidFill>
          </w14:textFill>
        </w:rPr>
        <w:t>额：</w:t>
      </w:r>
      <w:r>
        <w:rPr>
          <w:rFonts w:hint="eastAsia" w:ascii="仿宋" w:hAnsi="仿宋" w:eastAsia="仿宋"/>
          <w:color w:val="000000" w:themeColor="text1"/>
          <w:sz w:val="28"/>
          <w:szCs w:val="28"/>
          <w:highlight w:val="none"/>
          <w:lang w:val="en-US" w:eastAsia="zh-CN"/>
          <w14:textFill>
            <w14:solidFill>
              <w14:schemeClr w14:val="tx1"/>
            </w14:solidFill>
          </w14:textFill>
        </w:rPr>
        <w:t>2000000元</w:t>
      </w:r>
    </w:p>
    <w:p>
      <w:pPr>
        <w:bidi w:val="0"/>
        <w:spacing w:line="360" w:lineRule="auto"/>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最高限价：</w:t>
      </w:r>
      <w:r>
        <w:rPr>
          <w:rFonts w:hint="eastAsia" w:ascii="仿宋" w:hAnsi="仿宋" w:eastAsia="仿宋" w:cs="仿宋"/>
          <w:color w:val="000000" w:themeColor="text1"/>
          <w:sz w:val="28"/>
          <w:szCs w:val="28"/>
          <w:lang w:val="en-US" w:eastAsia="zh-CN"/>
          <w14:textFill>
            <w14:solidFill>
              <w14:schemeClr w14:val="tx1"/>
            </w14:solidFill>
          </w14:textFill>
        </w:rPr>
        <w:t>详见磋商文件</w:t>
      </w:r>
    </w:p>
    <w:p>
      <w:pPr>
        <w:bidi w:val="0"/>
        <w:spacing w:line="360" w:lineRule="auto"/>
        <w:ind w:firstLine="564"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建设规模</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1、饲料加工厂1#生产车间：建筑面积1786㎡，结构形式：轻钢结构，建筑高度6.25m，地上一层；</w:t>
      </w:r>
    </w:p>
    <w:p>
      <w:pPr>
        <w:bidi w:val="0"/>
        <w:spacing w:line="360" w:lineRule="auto"/>
        <w:ind w:firstLine="564"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2、警卫室：建筑面积60㎡，结构形式：砖混结构，建筑高度3.6m，地上一层。工程量详见清单。</w:t>
      </w:r>
    </w:p>
    <w:p>
      <w:pPr>
        <w:bidi w:val="0"/>
        <w:spacing w:line="360" w:lineRule="auto"/>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采购范围：</w:t>
      </w:r>
      <w:r>
        <w:rPr>
          <w:rFonts w:hint="default" w:ascii="仿宋" w:hAnsi="仿宋" w:eastAsia="仿宋" w:cs="仿宋"/>
          <w:color w:val="000000" w:themeColor="text1"/>
          <w:sz w:val="28"/>
          <w:szCs w:val="28"/>
          <w:highlight w:val="none"/>
          <w:lang w:val="en-US" w:eastAsia="zh-CN"/>
          <w14:textFill>
            <w14:solidFill>
              <w14:schemeClr w14:val="tx1"/>
            </w14:solidFill>
          </w14:textFill>
        </w:rPr>
        <w:t>本项目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的磋商文件</w:t>
      </w:r>
      <w:r>
        <w:rPr>
          <w:rFonts w:hint="default" w:ascii="仿宋" w:hAnsi="仿宋" w:eastAsia="仿宋" w:cs="仿宋"/>
          <w:color w:val="000000" w:themeColor="text1"/>
          <w:sz w:val="28"/>
          <w:szCs w:val="28"/>
          <w:highlight w:val="none"/>
          <w:lang w:val="en-US" w:eastAsia="zh-CN"/>
          <w14:textFill>
            <w14:solidFill>
              <w14:schemeClr w14:val="tx1"/>
            </w14:solidFill>
          </w14:textFill>
        </w:rPr>
        <w:t>及工程量清单所包含的全部工作内容</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w:t>
      </w:r>
    </w:p>
    <w:p>
      <w:pPr>
        <w:bidi w:val="0"/>
        <w:spacing w:line="360" w:lineRule="auto"/>
        <w:ind w:firstLine="564"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合同履行期限：</w:t>
      </w:r>
      <w:r>
        <w:rPr>
          <w:rFonts w:hint="eastAsia" w:ascii="仿宋" w:hAnsi="仿宋" w:eastAsia="仿宋" w:cs="仿宋"/>
          <w:color w:val="000000" w:themeColor="text1"/>
          <w:sz w:val="28"/>
          <w:szCs w:val="28"/>
          <w:highlight w:val="none"/>
          <w:lang w:val="en-US" w:eastAsia="zh-CN"/>
          <w14:textFill>
            <w14:solidFill>
              <w14:schemeClr w14:val="tx1"/>
            </w14:solidFill>
          </w14:textFill>
        </w:rPr>
        <w:t>自合同签订之日起3个月内完成</w:t>
      </w:r>
    </w:p>
    <w:p>
      <w:pPr>
        <w:bidi w:val="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二、申请人的资格要求：</w:t>
      </w:r>
    </w:p>
    <w:p>
      <w:pPr>
        <w:bidi w:val="0"/>
        <w:ind w:firstLine="282" w:firstLineChars="1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（1）财政部、工业和信息化部《关于印发〈</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政府采购促进中小企业发展管理办法</w:t>
      </w:r>
      <w:r>
        <w:rPr>
          <w:rFonts w:hint="eastAsia" w:ascii="仿宋" w:hAnsi="仿宋" w:eastAsia="仿宋" w:cs="仿宋"/>
          <w:i w:val="0"/>
          <w:iCs w:val="0"/>
          <w:caps w:val="0"/>
          <w:color w:val="000000" w:themeColor="text1"/>
          <w:spacing w:val="0"/>
          <w:sz w:val="28"/>
          <w:szCs w:val="28"/>
          <w14:textFill>
            <w14:solidFill>
              <w14:schemeClr w14:val="tx1"/>
            </w14:solidFill>
          </w14:textFill>
        </w:rPr>
        <w:t>〉的通知》（财库</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[2020]46号</w:t>
      </w:r>
      <w:r>
        <w:rPr>
          <w:rFonts w:hint="eastAsia" w:ascii="仿宋" w:hAnsi="仿宋" w:eastAsia="仿宋" w:cs="仿宋"/>
          <w:i w:val="0"/>
          <w:iCs w:val="0"/>
          <w:caps w:val="0"/>
          <w:color w:val="000000" w:themeColor="text1"/>
          <w:spacing w:val="0"/>
          <w:sz w:val="28"/>
          <w:szCs w:val="28"/>
          <w14:textFill>
            <w14:solidFill>
              <w14:schemeClr w14:val="tx1"/>
            </w14:solidFill>
          </w14:textFill>
        </w:rPr>
        <w:t>文）；</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（2）财政部、司法部《关于政府采购支持监狱企业发展有关问题的通知》（财库[2014]68号文）；</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（3）财政部、民政部、中国残疾人联合会《关于促进残疾人就业政府采购政策的通知》（财库[2017]141号）；</w:t>
      </w:r>
    </w:p>
    <w:p>
      <w:pPr>
        <w:bidi w:val="0"/>
        <w:ind w:firstLine="282" w:firstLineChars="100"/>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（4）扶持中小企业政策：评审时小型和微型企业产品享受6%的价格折扣，监狱企业、残疾人福利组织视同小型、微型企业；</w:t>
      </w:r>
    </w:p>
    <w:p>
      <w:pPr>
        <w:pStyle w:val="2"/>
        <w:numPr>
          <w:ilvl w:val="0"/>
          <w:numId w:val="0"/>
        </w:numPr>
        <w:tabs>
          <w:tab w:val="clear" w:pos="752"/>
        </w:tabs>
        <w:ind w:left="284" w:leftChars="0"/>
        <w:rPr>
          <w:rFonts w:hint="default" w:ascii="仿宋" w:hAnsi="仿宋" w:eastAsia="仿宋" w:cs="仿宋"/>
          <w:b w:val="0"/>
          <w:bCs w:val="0"/>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2"/>
          <w:sz w:val="28"/>
          <w:szCs w:val="28"/>
          <w:lang w:val="en-US" w:eastAsia="zh-CN" w:bidi="ar-SA"/>
          <w14:textFill>
            <w14:solidFill>
              <w14:schemeClr w14:val="tx1"/>
            </w14:solidFill>
          </w14:textFill>
        </w:rPr>
        <w:t>（5）本项目面向中小企业</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本项目基本资格要求：</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（1）在中华人民共和国境内依法注册的、具有独立承担民事责任的能力，提供有效的营业执照；</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（2）有效的法定代表人身份证明（法人）及法人身份证或具有法定效力的法定代表人授权委托书（非法人，须明确采购项目及包段名称、授权事项、权限、期限等）、被委托人身份证；</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（3）信誉要求：供应商必须有良好的信誉。没有处于被责令停业，投标资格被取消，财产被接管、冻结、破产状态；</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（4）依法注册、具有合法资格，并在法律上、财务上与采购人和采购代理机构不发生关系；</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（5）单位负责人为同一人或者存在直接控股、管理关系的不同供应商，不得参加同一合同项下的政府采购活动； </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（6）符合国家有关法律法规的规定；</w:t>
      </w:r>
    </w:p>
    <w:p>
      <w:pPr>
        <w:bidi w:val="0"/>
        <w:ind w:firstLine="282"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（7）本项目不接受联合体投标。</w:t>
      </w:r>
    </w:p>
    <w:p>
      <w:pPr>
        <w:keepNext w:val="0"/>
        <w:keepLines w:val="0"/>
        <w:pageBreakBefore w:val="0"/>
        <w:widowControl w:val="0"/>
        <w:kinsoku/>
        <w:wordWrap/>
        <w:overflowPunct/>
        <w:topLinePunct w:val="0"/>
        <w:autoSpaceDE/>
        <w:autoSpaceDN/>
        <w:bidi w:val="0"/>
        <w:adjustRightInd/>
        <w:snapToGrid/>
        <w:spacing w:line="240" w:lineRule="atLeast"/>
        <w:ind w:firstLine="564"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本项目的特定资格要求</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ind w:firstLine="564"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须具有建筑工程施工总承包三级及以上资质、具有有效的安全生产许可证、疆外企业进疆备案登记册，并在人员、设备、资金等方面具有相应的施工能力；</w:t>
      </w:r>
    </w:p>
    <w:p>
      <w:pPr>
        <w:bidi w:val="0"/>
        <w:ind w:firstLine="564" w:firstLineChars="200"/>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14:textFill>
            <w14:solidFill>
              <w14:schemeClr w14:val="tx1"/>
            </w14:solidFill>
          </w14:textFill>
        </w:rPr>
        <w:t>项目负责人要求：应具备合格有效期内的</w:t>
      </w:r>
      <w:r>
        <w:rPr>
          <w:rFonts w:hint="eastAsia" w:ascii="仿宋" w:hAnsi="仿宋" w:eastAsia="仿宋" w:cs="仿宋"/>
          <w:color w:val="000000" w:themeColor="text1"/>
          <w:sz w:val="28"/>
          <w:szCs w:val="28"/>
          <w:highlight w:val="none"/>
          <w:lang w:val="en-US" w:eastAsia="zh-CN"/>
          <w14:textFill>
            <w14:solidFill>
              <w14:schemeClr w14:val="tx1"/>
            </w14:solidFill>
          </w14:textFill>
        </w:rPr>
        <w:t>建筑工程专业贰级及以上资质注册建造师</w:t>
      </w:r>
      <w:r>
        <w:rPr>
          <w:rFonts w:hint="eastAsia" w:ascii="仿宋" w:hAnsi="仿宋" w:eastAsia="仿宋" w:cs="仿宋"/>
          <w:color w:val="000000" w:themeColor="text1"/>
          <w:sz w:val="28"/>
          <w:szCs w:val="28"/>
          <w:highlight w:val="none"/>
          <w:lang w:eastAsia="zh-CN"/>
          <w14:textFill>
            <w14:solidFill>
              <w14:schemeClr w14:val="tx1"/>
            </w14:solidFill>
          </w14:textFill>
        </w:rPr>
        <w:t>执业资格</w:t>
      </w:r>
      <w:r>
        <w:rPr>
          <w:rFonts w:hint="eastAsia" w:ascii="仿宋" w:hAnsi="仿宋" w:eastAsia="仿宋" w:cs="Times New Roman"/>
          <w:color w:val="000000" w:themeColor="text1"/>
          <w:sz w:val="28"/>
          <w:szCs w:val="28"/>
          <w:highlight w:val="none"/>
          <w14:textFill>
            <w14:solidFill>
              <w14:schemeClr w14:val="tx1"/>
            </w14:solidFill>
          </w14:textFill>
        </w:rPr>
        <w:t>、有效的安全生产考核合格证</w:t>
      </w:r>
      <w:r>
        <w:rPr>
          <w:rFonts w:hint="default" w:ascii="仿宋" w:hAnsi="仿宋" w:eastAsia="仿宋" w:cs="Times New Roman"/>
          <w:color w:val="000000" w:themeColor="text1"/>
          <w:sz w:val="28"/>
          <w:szCs w:val="28"/>
          <w:highlight w:val="none"/>
          <w14:textFill>
            <w14:solidFill>
              <w14:schemeClr w14:val="tx1"/>
            </w14:solidFill>
          </w14:textFill>
        </w:rPr>
        <w:t>（B类）</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且未担任其他在施建设工程项目的项目负责人。</w:t>
      </w:r>
    </w:p>
    <w:p>
      <w:pPr>
        <w:bidi w:val="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三、获取</w:t>
      </w:r>
      <w:r>
        <w:rPr>
          <w:rFonts w:hint="eastAsia" w:ascii="仿宋" w:hAnsi="仿宋" w:eastAsia="仿宋" w:cs="仿宋"/>
          <w:color w:val="000000" w:themeColor="text1"/>
          <w:sz w:val="28"/>
          <w:szCs w:val="28"/>
          <w:lang w:eastAsia="zh-CN"/>
          <w14:textFill>
            <w14:solidFill>
              <w14:schemeClr w14:val="tx1"/>
            </w14:solidFill>
          </w14:textFill>
        </w:rPr>
        <w:t>竞争性磋商文件</w:t>
      </w:r>
    </w:p>
    <w:p>
      <w:pPr>
        <w:bidi w:val="0"/>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8"/>
          <w:szCs w:val="28"/>
          <w:highlight w:val="none"/>
          <w14:textFill>
            <w14:solidFill>
              <w14:schemeClr w14:val="tx1"/>
            </w14:solidFill>
          </w14:textFill>
        </w:rPr>
        <w:t>时间：</w:t>
      </w:r>
      <w:r>
        <w:rPr>
          <w:rFonts w:hint="eastAsia" w:ascii="仿宋" w:hAnsi="仿宋" w:eastAsia="仿宋" w:cs="仿宋"/>
          <w:color w:val="000000" w:themeColor="text1"/>
          <w:spacing w:val="-6"/>
          <w:sz w:val="28"/>
          <w:szCs w:val="28"/>
          <w:highlight w:val="none"/>
          <w:u w:val="single"/>
          <w14:textFill>
            <w14:solidFill>
              <w14:schemeClr w14:val="tx1"/>
            </w14:solidFill>
          </w14:textFill>
        </w:rPr>
        <w:t>202</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6"/>
          <w:sz w:val="28"/>
          <w:szCs w:val="28"/>
          <w:highlight w:val="none"/>
          <w14:textFill>
            <w14:solidFill>
              <w14:schemeClr w14:val="tx1"/>
            </w14:solidFill>
          </w14:textFill>
        </w:rPr>
        <w:t>年</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7</w:t>
      </w:r>
      <w:r>
        <w:rPr>
          <w:rFonts w:hint="eastAsia" w:ascii="仿宋" w:hAnsi="仿宋" w:eastAsia="仿宋" w:cs="仿宋"/>
          <w:color w:val="000000" w:themeColor="text1"/>
          <w:spacing w:val="-6"/>
          <w:sz w:val="28"/>
          <w:szCs w:val="28"/>
          <w:highlight w:val="none"/>
          <w14:textFill>
            <w14:solidFill>
              <w14:schemeClr w14:val="tx1"/>
            </w14:solidFill>
          </w14:textFill>
        </w:rPr>
        <w:t>月</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21</w:t>
      </w:r>
      <w:r>
        <w:rPr>
          <w:rFonts w:hint="eastAsia" w:ascii="仿宋" w:hAnsi="仿宋" w:eastAsia="仿宋" w:cs="仿宋"/>
          <w:color w:val="000000" w:themeColor="text1"/>
          <w:spacing w:val="-6"/>
          <w:sz w:val="28"/>
          <w:szCs w:val="28"/>
          <w:highlight w:val="none"/>
          <w14:textFill>
            <w14:solidFill>
              <w14:schemeClr w14:val="tx1"/>
            </w14:solidFill>
          </w14:textFill>
        </w:rPr>
        <w:t>日至：</w:t>
      </w:r>
      <w:r>
        <w:rPr>
          <w:rFonts w:hint="eastAsia" w:ascii="仿宋" w:hAnsi="仿宋" w:eastAsia="仿宋" w:cs="仿宋"/>
          <w:color w:val="000000" w:themeColor="text1"/>
          <w:spacing w:val="-6"/>
          <w:sz w:val="28"/>
          <w:szCs w:val="28"/>
          <w:highlight w:val="none"/>
          <w:u w:val="single"/>
          <w14:textFill>
            <w14:solidFill>
              <w14:schemeClr w14:val="tx1"/>
            </w14:solidFill>
          </w14:textFill>
        </w:rPr>
        <w:t>202</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6"/>
          <w:sz w:val="28"/>
          <w:szCs w:val="28"/>
          <w:highlight w:val="none"/>
          <w14:textFill>
            <w14:solidFill>
              <w14:schemeClr w14:val="tx1"/>
            </w14:solidFill>
          </w14:textFill>
        </w:rPr>
        <w:t>年</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7</w:t>
      </w:r>
      <w:r>
        <w:rPr>
          <w:rFonts w:hint="eastAsia" w:ascii="仿宋" w:hAnsi="仿宋" w:eastAsia="仿宋" w:cs="仿宋"/>
          <w:color w:val="000000" w:themeColor="text1"/>
          <w:spacing w:val="-6"/>
          <w:sz w:val="28"/>
          <w:szCs w:val="28"/>
          <w:highlight w:val="none"/>
          <w14:textFill>
            <w14:solidFill>
              <w14:schemeClr w14:val="tx1"/>
            </w14:solidFill>
          </w14:textFill>
        </w:rPr>
        <w:t>月</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28</w:t>
      </w:r>
      <w:r>
        <w:rPr>
          <w:rFonts w:hint="eastAsia" w:ascii="仿宋" w:hAnsi="仿宋" w:eastAsia="仿宋" w:cs="仿宋"/>
          <w:color w:val="000000" w:themeColor="text1"/>
          <w:spacing w:val="-6"/>
          <w:sz w:val="28"/>
          <w:szCs w:val="28"/>
          <w:highlight w:val="none"/>
          <w14:textFill>
            <w14:solidFill>
              <w14:schemeClr w14:val="tx1"/>
            </w14:solidFill>
          </w14:textFill>
        </w:rPr>
        <w:t>日；每天上午</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10</w:t>
      </w:r>
      <w:r>
        <w:rPr>
          <w:rFonts w:hint="eastAsia" w:ascii="仿宋" w:hAnsi="仿宋" w:eastAsia="仿宋" w:cs="仿宋"/>
          <w:color w:val="000000" w:themeColor="text1"/>
          <w:spacing w:val="-6"/>
          <w:sz w:val="28"/>
          <w:szCs w:val="28"/>
          <w:highlight w:val="none"/>
          <w14:textFill>
            <w14:solidFill>
              <w14:schemeClr w14:val="tx1"/>
            </w14:solidFill>
          </w14:textFill>
        </w:rPr>
        <w:t>时</w:t>
      </w:r>
      <w:r>
        <w:rPr>
          <w:rFonts w:hint="eastAsia" w:ascii="仿宋" w:hAnsi="仿宋" w:eastAsia="仿宋" w:cs="仿宋"/>
          <w:color w:val="000000" w:themeColor="text1"/>
          <w:spacing w:val="-6"/>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pacing w:val="-6"/>
          <w:sz w:val="28"/>
          <w:szCs w:val="28"/>
          <w:highlight w:val="none"/>
          <w:u w:val="single"/>
          <w14:textFill>
            <w14:solidFill>
              <w14:schemeClr w14:val="tx1"/>
            </w14:solidFill>
          </w14:textFill>
        </w:rPr>
        <w:t>0</w:t>
      </w:r>
      <w:r>
        <w:rPr>
          <w:rFonts w:hint="eastAsia" w:ascii="仿宋" w:hAnsi="仿宋" w:eastAsia="仿宋" w:cs="仿宋"/>
          <w:color w:val="000000" w:themeColor="text1"/>
          <w:spacing w:val="-6"/>
          <w:sz w:val="28"/>
          <w:szCs w:val="28"/>
          <w:highlight w:val="none"/>
          <w14:textFill>
            <w14:solidFill>
              <w14:schemeClr w14:val="tx1"/>
            </w14:solidFill>
          </w14:textFill>
        </w:rPr>
        <w:t>分至</w:t>
      </w:r>
      <w:r>
        <w:rPr>
          <w:rFonts w:hint="eastAsia" w:ascii="仿宋" w:hAnsi="仿宋" w:eastAsia="仿宋" w:cs="仿宋"/>
          <w:color w:val="000000" w:themeColor="text1"/>
          <w:spacing w:val="-6"/>
          <w:sz w:val="28"/>
          <w:szCs w:val="28"/>
          <w:highlight w:val="none"/>
          <w:u w:val="single"/>
          <w14:textFill>
            <w14:solidFill>
              <w14:schemeClr w14:val="tx1"/>
            </w14:solidFill>
          </w14:textFill>
        </w:rPr>
        <w:t>1</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pacing w:val="-6"/>
          <w:sz w:val="28"/>
          <w:szCs w:val="28"/>
          <w:highlight w:val="none"/>
          <w14:textFill>
            <w14:solidFill>
              <w14:schemeClr w14:val="tx1"/>
            </w14:solidFill>
          </w14:textFill>
        </w:rPr>
        <w:t>时</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pacing w:val="-6"/>
          <w:sz w:val="28"/>
          <w:szCs w:val="28"/>
          <w:highlight w:val="none"/>
          <w:u w:val="single"/>
          <w14:textFill>
            <w14:solidFill>
              <w14:schemeClr w14:val="tx1"/>
            </w14:solidFill>
          </w14:textFill>
        </w:rPr>
        <w:t>0</w:t>
      </w:r>
      <w:r>
        <w:rPr>
          <w:rFonts w:hint="eastAsia" w:ascii="仿宋" w:hAnsi="仿宋" w:eastAsia="仿宋" w:cs="仿宋"/>
          <w:color w:val="000000" w:themeColor="text1"/>
          <w:spacing w:val="-6"/>
          <w:sz w:val="28"/>
          <w:szCs w:val="28"/>
          <w:highlight w:val="none"/>
          <w14:textFill>
            <w14:solidFill>
              <w14:schemeClr w14:val="tx1"/>
            </w14:solidFill>
          </w14:textFill>
        </w:rPr>
        <w:t>分，下</w:t>
      </w:r>
      <w:r>
        <w:rPr>
          <w:rFonts w:hint="eastAsia" w:ascii="仿宋" w:hAnsi="仿宋" w:eastAsia="仿宋" w:cs="仿宋"/>
          <w:color w:val="000000" w:themeColor="text1"/>
          <w:spacing w:val="-6"/>
          <w:sz w:val="28"/>
          <w:szCs w:val="28"/>
          <w:highlight w:val="none"/>
          <w:lang w:val="en-US" w:eastAsia="zh-CN"/>
          <w14:textFill>
            <w14:solidFill>
              <w14:schemeClr w14:val="tx1"/>
            </w14:solidFill>
          </w14:textFill>
        </w:rPr>
        <w:t>午</w:t>
      </w:r>
      <w:r>
        <w:rPr>
          <w:rFonts w:hint="eastAsia" w:ascii="仿宋" w:hAnsi="仿宋" w:eastAsia="仿宋" w:cs="仿宋"/>
          <w:color w:val="000000" w:themeColor="text1"/>
          <w:spacing w:val="-6"/>
          <w:sz w:val="28"/>
          <w:szCs w:val="28"/>
          <w:highlight w:val="none"/>
          <w:u w:val="single"/>
          <w14:textFill>
            <w14:solidFill>
              <w14:schemeClr w14:val="tx1"/>
            </w14:solidFill>
          </w14:textFill>
        </w:rPr>
        <w:t>1</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6</w:t>
      </w:r>
      <w:r>
        <w:rPr>
          <w:rFonts w:hint="eastAsia" w:ascii="仿宋" w:hAnsi="仿宋" w:eastAsia="仿宋" w:cs="仿宋"/>
          <w:color w:val="000000" w:themeColor="text1"/>
          <w:spacing w:val="-6"/>
          <w:sz w:val="28"/>
          <w:szCs w:val="28"/>
          <w:highlight w:val="none"/>
          <w14:textFill>
            <w14:solidFill>
              <w14:schemeClr w14:val="tx1"/>
            </w14:solidFill>
          </w14:textFill>
        </w:rPr>
        <w:t>时</w:t>
      </w:r>
      <w:r>
        <w:rPr>
          <w:rFonts w:hint="eastAsia" w:ascii="仿宋" w:hAnsi="仿宋" w:eastAsia="仿宋" w:cs="仿宋"/>
          <w:color w:val="000000" w:themeColor="text1"/>
          <w:spacing w:val="-6"/>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pacing w:val="-6"/>
          <w:sz w:val="28"/>
          <w:szCs w:val="28"/>
          <w:highlight w:val="none"/>
          <w:u w:val="single"/>
          <w14:textFill>
            <w14:solidFill>
              <w14:schemeClr w14:val="tx1"/>
            </w14:solidFill>
          </w14:textFill>
        </w:rPr>
        <w:t>0</w:t>
      </w:r>
      <w:r>
        <w:rPr>
          <w:rFonts w:hint="eastAsia" w:ascii="仿宋" w:hAnsi="仿宋" w:eastAsia="仿宋" w:cs="仿宋"/>
          <w:color w:val="000000" w:themeColor="text1"/>
          <w:spacing w:val="-6"/>
          <w:sz w:val="28"/>
          <w:szCs w:val="28"/>
          <w:highlight w:val="none"/>
          <w:u w:val="none"/>
          <w14:textFill>
            <w14:solidFill>
              <w14:schemeClr w14:val="tx1"/>
            </w14:solidFill>
          </w14:textFill>
        </w:rPr>
        <w:t>分</w:t>
      </w:r>
      <w:r>
        <w:rPr>
          <w:rFonts w:hint="eastAsia" w:ascii="仿宋" w:hAnsi="仿宋" w:eastAsia="仿宋" w:cs="仿宋"/>
          <w:color w:val="000000" w:themeColor="text1"/>
          <w:spacing w:val="-6"/>
          <w:sz w:val="28"/>
          <w:szCs w:val="28"/>
          <w:highlight w:val="none"/>
          <w14:textFill>
            <w14:solidFill>
              <w14:schemeClr w14:val="tx1"/>
            </w14:solidFill>
          </w14:textFill>
        </w:rPr>
        <w:t>至</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20</w:t>
      </w:r>
      <w:r>
        <w:rPr>
          <w:rFonts w:hint="eastAsia" w:ascii="仿宋" w:hAnsi="仿宋" w:eastAsia="仿宋" w:cs="仿宋"/>
          <w:color w:val="000000" w:themeColor="text1"/>
          <w:spacing w:val="-6"/>
          <w:sz w:val="28"/>
          <w:szCs w:val="28"/>
          <w:highlight w:val="none"/>
          <w14:textFill>
            <w14:solidFill>
              <w14:schemeClr w14:val="tx1"/>
            </w14:solidFill>
          </w14:textFill>
        </w:rPr>
        <w:t>时</w:t>
      </w:r>
      <w:r>
        <w:rPr>
          <w:rFonts w:hint="eastAsia" w:ascii="仿宋" w:hAnsi="仿宋" w:eastAsia="仿宋" w:cs="仿宋"/>
          <w:color w:val="000000" w:themeColor="text1"/>
          <w:spacing w:val="-6"/>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pacing w:val="-6"/>
          <w:sz w:val="28"/>
          <w:szCs w:val="28"/>
          <w:highlight w:val="none"/>
          <w:u w:val="single"/>
          <w14:textFill>
            <w14:solidFill>
              <w14:schemeClr w14:val="tx1"/>
            </w14:solidFill>
          </w14:textFill>
        </w:rPr>
        <w:t>0</w:t>
      </w:r>
      <w:r>
        <w:rPr>
          <w:rFonts w:hint="eastAsia" w:ascii="仿宋" w:hAnsi="仿宋" w:eastAsia="仿宋" w:cs="仿宋"/>
          <w:color w:val="000000" w:themeColor="text1"/>
          <w:spacing w:val="-6"/>
          <w:sz w:val="28"/>
          <w:szCs w:val="28"/>
          <w:highlight w:val="none"/>
          <w14:textFill>
            <w14:solidFill>
              <w14:schemeClr w14:val="tx1"/>
            </w14:solidFill>
          </w14:textFill>
        </w:rPr>
        <w:t>分（北京时间，法定节假日除外）</w:t>
      </w:r>
      <w:r>
        <w:rPr>
          <w:rFonts w:hint="eastAsia" w:ascii="仿宋" w:hAnsi="仿宋" w:eastAsia="仿宋" w:cs="仿宋"/>
          <w:color w:val="000000" w:themeColor="text1"/>
          <w:spacing w:val="-6"/>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地点：登陆政采云平台http://www.</w:t>
      </w:r>
      <w:r>
        <w:rPr>
          <w:rFonts w:hint="eastAsia" w:ascii="仿宋" w:hAnsi="仿宋" w:eastAsia="仿宋" w:cs="仿宋"/>
          <w:color w:val="000000" w:themeColor="text1"/>
          <w:sz w:val="28"/>
          <w:szCs w:val="28"/>
          <w:lang w:eastAsia="zh-CN"/>
          <w14:textFill>
            <w14:solidFill>
              <w14:schemeClr w14:val="tx1"/>
            </w14:solidFill>
          </w14:textFill>
        </w:rPr>
        <w:t>ZC</w:t>
      </w:r>
      <w:r>
        <w:rPr>
          <w:rFonts w:hint="eastAsia" w:ascii="仿宋" w:hAnsi="仿宋" w:eastAsia="仿宋" w:cs="仿宋"/>
          <w:color w:val="000000" w:themeColor="text1"/>
          <w:sz w:val="28"/>
          <w:szCs w:val="28"/>
          <w14:textFill>
            <w14:solidFill>
              <w14:schemeClr w14:val="tx1"/>
            </w14:solidFill>
          </w14:textFill>
        </w:rPr>
        <w:t>ygov.cn/在线申请获取。</w:t>
      </w:r>
    </w:p>
    <w:p>
      <w:pPr>
        <w:bidi w:val="0"/>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方式：（1）线上获取（登录政府采购云平台→项目采购→获取</w:t>
      </w:r>
      <w:r>
        <w:rPr>
          <w:rFonts w:hint="eastAsia" w:ascii="仿宋" w:hAnsi="仿宋" w:eastAsia="仿宋" w:cs="仿宋"/>
          <w:color w:val="000000" w:themeColor="text1"/>
          <w:sz w:val="28"/>
          <w:szCs w:val="28"/>
          <w:lang w:eastAsia="zh-CN"/>
          <w14:textFill>
            <w14:solidFill>
              <w14:schemeClr w14:val="tx1"/>
            </w14:solidFill>
          </w14:textFill>
        </w:rPr>
        <w:t>竞争性磋商文件</w:t>
      </w:r>
      <w:r>
        <w:rPr>
          <w:rFonts w:hint="eastAsia" w:ascii="仿宋" w:hAnsi="仿宋" w:eastAsia="仿宋" w:cs="仿宋"/>
          <w:color w:val="000000" w:themeColor="text1"/>
          <w:sz w:val="28"/>
          <w:szCs w:val="28"/>
          <w14:textFill>
            <w14:solidFill>
              <w14:schemeClr w14:val="tx1"/>
            </w14:solidFill>
          </w14:textFill>
        </w:rPr>
        <w:t>→申请，审核通过后可下载</w:t>
      </w:r>
      <w:r>
        <w:rPr>
          <w:rFonts w:hint="eastAsia" w:ascii="仿宋" w:hAnsi="仿宋" w:eastAsia="仿宋" w:cs="仿宋"/>
          <w:color w:val="000000" w:themeColor="text1"/>
          <w:sz w:val="28"/>
          <w:szCs w:val="28"/>
          <w:lang w:eastAsia="zh-CN"/>
          <w14:textFill>
            <w14:solidFill>
              <w14:schemeClr w14:val="tx1"/>
            </w14:solidFill>
          </w14:textFill>
        </w:rPr>
        <w:t>竞争性磋商文件</w:t>
      </w:r>
      <w:r>
        <w:rPr>
          <w:rFonts w:hint="eastAsia" w:ascii="仿宋" w:hAnsi="仿宋" w:eastAsia="仿宋" w:cs="仿宋"/>
          <w:color w:val="000000" w:themeColor="text1"/>
          <w:sz w:val="28"/>
          <w:szCs w:val="28"/>
          <w14:textFill>
            <w14:solidFill>
              <w14:schemeClr w14:val="tx1"/>
            </w14:solidFill>
          </w14:textFill>
        </w:rPr>
        <w:t>）。</w:t>
      </w:r>
    </w:p>
    <w:p>
      <w:pPr>
        <w:bidi w:val="0"/>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售价：</w:t>
      </w:r>
      <w:r>
        <w:rPr>
          <w:rFonts w:hint="eastAsia" w:ascii="仿宋" w:hAnsi="仿宋" w:eastAsia="仿宋" w:cs="仿宋"/>
          <w:color w:val="000000" w:themeColor="text1"/>
          <w:sz w:val="28"/>
          <w:szCs w:val="28"/>
          <w:lang w:val="en-US" w:eastAsia="zh-CN"/>
          <w14:textFill>
            <w14:solidFill>
              <w14:schemeClr w14:val="tx1"/>
            </w14:solidFill>
          </w14:textFill>
        </w:rPr>
        <w:t>0元/套</w:t>
      </w:r>
      <w:bookmarkStart w:id="10" w:name="_Toc28359082"/>
      <w:bookmarkStart w:id="11" w:name="_Toc28359005"/>
      <w:bookmarkStart w:id="12" w:name="_Toc35393624"/>
      <w:bookmarkStart w:id="13" w:name="_Toc35393793"/>
    </w:p>
    <w:p>
      <w:pPr>
        <w:bidi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四、提交</w:t>
      </w:r>
      <w:bookmarkEnd w:id="10"/>
      <w:bookmarkEnd w:id="11"/>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文件截止时间、</w:t>
      </w:r>
      <w:r>
        <w:rPr>
          <w:rFonts w:hint="eastAsia" w:ascii="仿宋" w:hAnsi="仿宋" w:eastAsia="仿宋" w:cs="仿宋"/>
          <w:color w:val="000000" w:themeColor="text1"/>
          <w:sz w:val="28"/>
          <w:szCs w:val="28"/>
          <w:lang w:eastAsia="zh-CN"/>
          <w14:textFill>
            <w14:solidFill>
              <w14:schemeClr w14:val="tx1"/>
            </w14:solidFill>
          </w14:textFill>
        </w:rPr>
        <w:t>开启时间</w:t>
      </w:r>
      <w:r>
        <w:rPr>
          <w:rFonts w:hint="eastAsia" w:ascii="仿宋" w:hAnsi="仿宋" w:eastAsia="仿宋" w:cs="仿宋"/>
          <w:color w:val="000000" w:themeColor="text1"/>
          <w:sz w:val="28"/>
          <w:szCs w:val="28"/>
          <w14:textFill>
            <w14:solidFill>
              <w14:schemeClr w14:val="tx1"/>
            </w14:solidFill>
          </w14:textFill>
        </w:rPr>
        <w:t>和地点</w:t>
      </w:r>
      <w:bookmarkEnd w:id="12"/>
      <w:bookmarkEnd w:id="13"/>
    </w:p>
    <w:p>
      <w:pPr>
        <w:bidi w:val="0"/>
        <w:ind w:firstLine="564" w:firstLineChars="200"/>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08</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01 </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1</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分（北京时间）</w:t>
      </w:r>
    </w:p>
    <w:p>
      <w:pPr>
        <w:bidi w:val="0"/>
        <w:ind w:firstLine="564"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地点：政采云平台http://www.</w:t>
      </w:r>
      <w:r>
        <w:rPr>
          <w:rFonts w:hint="eastAsia" w:ascii="仿宋" w:hAnsi="仿宋" w:eastAsia="仿宋" w:cs="仿宋"/>
          <w:color w:val="000000" w:themeColor="text1"/>
          <w:sz w:val="28"/>
          <w:szCs w:val="28"/>
          <w:lang w:eastAsia="zh-CN"/>
          <w14:textFill>
            <w14:solidFill>
              <w14:schemeClr w14:val="tx1"/>
            </w14:solidFill>
          </w14:textFill>
        </w:rPr>
        <w:t>ZC</w:t>
      </w:r>
      <w:r>
        <w:rPr>
          <w:rFonts w:hint="eastAsia" w:ascii="仿宋" w:hAnsi="仿宋" w:eastAsia="仿宋" w:cs="仿宋"/>
          <w:color w:val="000000" w:themeColor="text1"/>
          <w:sz w:val="28"/>
          <w:szCs w:val="28"/>
          <w14:textFill>
            <w14:solidFill>
              <w14:schemeClr w14:val="tx1"/>
            </w14:solidFill>
          </w14:textFill>
        </w:rPr>
        <w:t>ygov.cn/  </w:t>
      </w:r>
    </w:p>
    <w:p>
      <w:pPr>
        <w:bidi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五、公告期限 </w:t>
      </w:r>
    </w:p>
    <w:p>
      <w:pPr>
        <w:bidi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自本公告发布之日起5个工作日。</w:t>
      </w:r>
    </w:p>
    <w:p>
      <w:pPr>
        <w:bidi w:val="0"/>
        <w:rPr>
          <w:rFonts w:hint="eastAsia" w:ascii="仿宋" w:hAnsi="仿宋" w:eastAsia="仿宋" w:cs="仿宋"/>
          <w:sz w:val="28"/>
          <w:szCs w:val="28"/>
        </w:rPr>
      </w:pPr>
      <w:r>
        <w:rPr>
          <w:rFonts w:hint="eastAsia" w:ascii="仿宋" w:hAnsi="仿宋" w:eastAsia="仿宋" w:cs="仿宋"/>
          <w:sz w:val="28"/>
          <w:szCs w:val="28"/>
        </w:rPr>
        <w:t>六、其他补充事宜</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2.本项目实行网上投标，采用电子</w:t>
      </w:r>
      <w:r>
        <w:rPr>
          <w:rFonts w:hint="eastAsia" w:ascii="仿宋" w:hAnsi="仿宋" w:eastAsia="仿宋" w:cs="仿宋"/>
          <w:sz w:val="28"/>
          <w:szCs w:val="28"/>
          <w:lang w:val="en-US" w:eastAsia="zh-CN"/>
        </w:rPr>
        <w:t>响应</w:t>
      </w:r>
      <w:r>
        <w:rPr>
          <w:rFonts w:hint="eastAsia" w:ascii="仿宋" w:hAnsi="仿宋" w:eastAsia="仿宋" w:cs="仿宋"/>
          <w:sz w:val="28"/>
          <w:szCs w:val="28"/>
        </w:rPr>
        <w:t>文件(供应商须使用CA加密设备通过政采云电子投标客户端制作</w:t>
      </w:r>
      <w:r>
        <w:rPr>
          <w:rFonts w:hint="eastAsia" w:ascii="仿宋" w:hAnsi="仿宋" w:eastAsia="仿宋" w:cs="仿宋"/>
          <w:sz w:val="28"/>
          <w:szCs w:val="28"/>
          <w:lang w:val="en-US" w:eastAsia="zh-CN"/>
        </w:rPr>
        <w:t>响应</w:t>
      </w:r>
      <w:r>
        <w:rPr>
          <w:rFonts w:hint="eastAsia" w:ascii="仿宋" w:hAnsi="仿宋" w:eastAsia="仿宋" w:cs="仿宋"/>
          <w:sz w:val="28"/>
          <w:szCs w:val="28"/>
        </w:rPr>
        <w:t xml:space="preserve">文件)。若供应商参与投标，自行承担投标一切费用。 </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4.供应商将政采云电子交易客户端下载、安装完成后，可通过账号密码或CA登录客户端进行</w:t>
      </w:r>
      <w:r>
        <w:rPr>
          <w:rFonts w:hint="eastAsia" w:ascii="仿宋" w:hAnsi="仿宋" w:eastAsia="仿宋" w:cs="仿宋"/>
          <w:sz w:val="28"/>
          <w:szCs w:val="28"/>
          <w:lang w:val="en-US" w:eastAsia="zh-CN"/>
        </w:rPr>
        <w:t>响应</w:t>
      </w:r>
      <w:r>
        <w:rPr>
          <w:rFonts w:hint="eastAsia" w:ascii="仿宋" w:hAnsi="仿宋" w:eastAsia="仿宋" w:cs="仿宋"/>
          <w:sz w:val="28"/>
          <w:szCs w:val="28"/>
        </w:rPr>
        <w:t>文件制作。在使用政采云投标客户端时，建议使用WIN7及以上操作系统。客户端请至新疆政府采购网（http://www.ccgp-xinjiang.gov.cn/）下载专区查看，如有问题可拨打</w:t>
      </w:r>
      <w:r>
        <w:rPr>
          <w:rFonts w:hint="eastAsia" w:ascii="仿宋" w:hAnsi="仿宋" w:eastAsia="仿宋" w:cs="仿宋"/>
          <w:sz w:val="28"/>
          <w:szCs w:val="28"/>
          <w:lang w:eastAsia="zh-CN"/>
        </w:rPr>
        <w:t>政采云客户服务热线：95763</w:t>
      </w:r>
      <w:r>
        <w:rPr>
          <w:rFonts w:hint="eastAsia" w:ascii="仿宋" w:hAnsi="仿宋" w:eastAsia="仿宋" w:cs="仿宋"/>
          <w:sz w:val="28"/>
          <w:szCs w:val="28"/>
        </w:rPr>
        <w:t xml:space="preserve">进行咨询。 </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5.供应商在开标时须使用制作加密电子</w:t>
      </w:r>
      <w:r>
        <w:rPr>
          <w:rFonts w:hint="eastAsia" w:ascii="仿宋" w:hAnsi="仿宋" w:eastAsia="仿宋" w:cs="仿宋"/>
          <w:sz w:val="28"/>
          <w:szCs w:val="28"/>
          <w:lang w:val="en-US" w:eastAsia="zh-CN"/>
        </w:rPr>
        <w:t>响应</w:t>
      </w:r>
      <w:r>
        <w:rPr>
          <w:rFonts w:hint="eastAsia" w:ascii="仿宋" w:hAnsi="仿宋" w:eastAsia="仿宋" w:cs="仿宋"/>
          <w:sz w:val="28"/>
          <w:szCs w:val="28"/>
        </w:rPr>
        <w:t xml:space="preserve">文件所使用的CA锁及电脑，电脑须提前配置好浏览器，以便开标时解锁。  </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6.供应商对不见面开评标系统的技术操作咨询，可通过https://edu.</w:t>
      </w:r>
      <w:r>
        <w:rPr>
          <w:rFonts w:hint="eastAsia" w:ascii="仿宋" w:hAnsi="仿宋" w:eastAsia="仿宋" w:cs="仿宋"/>
          <w:sz w:val="28"/>
          <w:szCs w:val="28"/>
          <w:lang w:eastAsia="zh-CN"/>
        </w:rPr>
        <w:t>ZC</w:t>
      </w:r>
      <w:r>
        <w:rPr>
          <w:rFonts w:hint="eastAsia" w:ascii="仿宋" w:hAnsi="仿宋" w:eastAsia="仿宋" w:cs="仿宋"/>
          <w:sz w:val="28"/>
          <w:szCs w:val="28"/>
        </w:rPr>
        <w:t>ygov.cn/luban/xinjiang-e-biding自助查询，也可在政采云帮助中心常见问题解答和操作流程讲解视频中自助查询，网址为：https://service.</w:t>
      </w:r>
      <w:r>
        <w:rPr>
          <w:rFonts w:hint="eastAsia" w:ascii="仿宋" w:hAnsi="仿宋" w:eastAsia="仿宋" w:cs="仿宋"/>
          <w:sz w:val="28"/>
          <w:szCs w:val="28"/>
          <w:lang w:eastAsia="zh-CN"/>
        </w:rPr>
        <w:t>ZC</w:t>
      </w:r>
      <w:r>
        <w:rPr>
          <w:rFonts w:hint="eastAsia" w:ascii="仿宋" w:hAnsi="仿宋" w:eastAsia="仿宋" w:cs="仿宋"/>
          <w:sz w:val="28"/>
          <w:szCs w:val="28"/>
        </w:rPr>
        <w:t>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七、对本次采购提出询问，请按以下方式联系</w:t>
      </w:r>
    </w:p>
    <w:p>
      <w:pPr>
        <w:bidi w:val="0"/>
        <w:ind w:firstLine="564" w:firstLineChars="200"/>
        <w:rPr>
          <w:rFonts w:hint="default" w:ascii="仿宋" w:hAnsi="仿宋" w:eastAsia="仿宋" w:cs="仿宋"/>
          <w:sz w:val="28"/>
          <w:szCs w:val="28"/>
          <w:lang w:val="en-US" w:eastAsia="zh-CN"/>
        </w:rPr>
      </w:pPr>
      <w:r>
        <w:rPr>
          <w:rFonts w:hint="eastAsia" w:ascii="仿宋" w:hAnsi="仿宋" w:eastAsia="仿宋" w:cs="仿宋"/>
          <w:sz w:val="28"/>
          <w:szCs w:val="28"/>
        </w:rPr>
        <w:t>1.采购人信息</w:t>
      </w:r>
      <w:r>
        <w:rPr>
          <w:rFonts w:hint="eastAsia" w:ascii="仿宋" w:hAnsi="仿宋" w:eastAsia="仿宋" w:cs="仿宋"/>
          <w:sz w:val="28"/>
          <w:szCs w:val="28"/>
          <w:lang w:val="en-US" w:eastAsia="zh-CN"/>
        </w:rPr>
        <w:t xml:space="preserve">    </w:t>
      </w:r>
    </w:p>
    <w:p>
      <w:pPr>
        <w:bidi w:val="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     称：</w:t>
      </w:r>
      <w:r>
        <w:rPr>
          <w:rFonts w:hint="eastAsia" w:ascii="仿宋" w:hAnsi="仿宋" w:eastAsia="仿宋" w:cs="仿宋"/>
          <w:sz w:val="28"/>
          <w:szCs w:val="28"/>
          <w:lang w:val="en-US" w:eastAsia="zh-CN"/>
        </w:rPr>
        <w:t>托布力其乡人民政府</w:t>
      </w:r>
    </w:p>
    <w:p>
      <w:pPr>
        <w:bidi w:val="0"/>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地     址：</w:t>
      </w:r>
      <w:r>
        <w:rPr>
          <w:rFonts w:hint="eastAsia" w:ascii="仿宋" w:hAnsi="仿宋" w:eastAsia="仿宋" w:cs="仿宋"/>
          <w:sz w:val="28"/>
          <w:szCs w:val="28"/>
          <w:lang w:val="en-US" w:eastAsia="zh-CN"/>
        </w:rPr>
        <w:t>库尔勒市</w:t>
      </w:r>
    </w:p>
    <w:p>
      <w:pPr>
        <w:bidi w:val="0"/>
        <w:ind w:firstLine="846" w:firstLineChars="300"/>
        <w:rPr>
          <w:rFonts w:hint="default" w:ascii="仿宋" w:hAnsi="仿宋" w:eastAsia="仿宋" w:cs="仿宋"/>
          <w:color w:val="auto"/>
          <w:sz w:val="28"/>
          <w:szCs w:val="28"/>
          <w:highlight w:val="yellow"/>
          <w:lang w:val="en-US"/>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徐文峰15886866647</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2.采购代理机构信息</w:t>
      </w:r>
    </w:p>
    <w:p>
      <w:pPr>
        <w:bidi w:val="0"/>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     称：</w:t>
      </w:r>
      <w:r>
        <w:rPr>
          <w:rFonts w:hint="eastAsia" w:ascii="仿宋" w:hAnsi="仿宋" w:eastAsia="仿宋" w:cs="仿宋"/>
          <w:sz w:val="28"/>
          <w:szCs w:val="28"/>
          <w:lang w:eastAsia="zh-CN"/>
        </w:rPr>
        <w:t>新疆国腾招标代理有限公司</w:t>
      </w:r>
    </w:p>
    <w:p>
      <w:pPr>
        <w:bidi w:val="0"/>
        <w:ind w:firstLine="846" w:firstLineChars="300"/>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Times New Roman"/>
          <w:sz w:val="28"/>
          <w:szCs w:val="28"/>
          <w:highlight w:val="none"/>
          <w:lang w:eastAsia="zh-CN"/>
        </w:rPr>
        <w:t>库尔勒市香梨大道市住建局8楼</w:t>
      </w:r>
    </w:p>
    <w:p>
      <w:pPr>
        <w:bidi w:val="0"/>
        <w:ind w:firstLine="846" w:firstLineChars="300"/>
        <w:rPr>
          <w:rFonts w:hint="default" w:ascii="仿宋" w:hAnsi="仿宋" w:eastAsia="仿宋" w:cs="仿宋"/>
          <w:color w:val="FF0000"/>
          <w:sz w:val="28"/>
          <w:szCs w:val="28"/>
          <w:lang w:val="en-US" w:eastAsia="zh-CN"/>
        </w:rPr>
      </w:pPr>
      <w:r>
        <w:rPr>
          <w:rFonts w:hint="eastAsia" w:ascii="仿宋" w:hAnsi="仿宋" w:eastAsia="仿宋" w:cs="仿宋"/>
          <w:sz w:val="28"/>
          <w:szCs w:val="28"/>
        </w:rPr>
        <w:t>联系方式</w:t>
      </w:r>
      <w:r>
        <w:rPr>
          <w:rFonts w:hint="eastAsia" w:ascii="仿宋" w:hAnsi="仿宋" w:eastAsia="仿宋" w:cs="仿宋"/>
          <w:color w:val="auto"/>
          <w:sz w:val="28"/>
          <w:szCs w:val="28"/>
        </w:rPr>
        <w:t>：</w:t>
      </w:r>
      <w:r>
        <w:rPr>
          <w:rFonts w:hint="eastAsia" w:ascii="仿宋" w:hAnsi="仿宋" w:eastAsia="仿宋"/>
          <w:sz w:val="28"/>
          <w:szCs w:val="28"/>
          <w:u w:val="none"/>
          <w:lang w:val="en-US" w:eastAsia="zh-CN"/>
        </w:rPr>
        <w:t>19890168092</w:t>
      </w:r>
    </w:p>
    <w:p>
      <w:pPr>
        <w:spacing w:line="360" w:lineRule="auto"/>
        <w:jc w:val="center"/>
        <w:rPr>
          <w:rStyle w:val="41"/>
          <w:rFonts w:hint="eastAsia" w:ascii="仿宋" w:hAnsi="仿宋" w:eastAsia="仿宋" w:cs="仿宋"/>
          <w:b/>
          <w:bCs/>
          <w:sz w:val="32"/>
          <w:szCs w:val="32"/>
          <w:lang w:val="en-US" w:eastAsia="zh-CN"/>
        </w:rPr>
      </w:pPr>
      <w:bookmarkStart w:id="14" w:name="_Toc31575"/>
      <w:bookmarkStart w:id="15" w:name="_Toc3183"/>
      <w:bookmarkStart w:id="16" w:name="_Toc28183"/>
      <w:bookmarkStart w:id="17" w:name="_Toc21191"/>
      <w:bookmarkStart w:id="18" w:name="_Toc17188"/>
      <w:r>
        <w:rPr>
          <w:rStyle w:val="41"/>
          <w:rFonts w:hint="eastAsia" w:ascii="仿宋" w:hAnsi="仿宋" w:eastAsia="仿宋" w:cs="仿宋"/>
          <w:b/>
          <w:bCs/>
          <w:sz w:val="32"/>
          <w:szCs w:val="32"/>
          <w:lang w:val="en-US" w:eastAsia="zh-CN"/>
        </w:rPr>
        <w:t xml:space="preserve"> </w:t>
      </w:r>
    </w:p>
    <w:p>
      <w:pPr>
        <w:spacing w:line="360" w:lineRule="auto"/>
        <w:jc w:val="center"/>
        <w:rPr>
          <w:rStyle w:val="41"/>
          <w:rFonts w:hint="eastAsia" w:ascii="仿宋" w:hAnsi="仿宋" w:eastAsia="仿宋" w:cs="仿宋"/>
          <w:b/>
          <w:bCs/>
          <w:sz w:val="32"/>
          <w:szCs w:val="32"/>
        </w:rPr>
      </w:pPr>
      <w:r>
        <w:rPr>
          <w:rStyle w:val="41"/>
          <w:rFonts w:hint="eastAsia" w:ascii="仿宋" w:hAnsi="仿宋" w:eastAsia="仿宋" w:cs="仿宋"/>
          <w:b/>
          <w:bCs/>
          <w:sz w:val="32"/>
          <w:szCs w:val="32"/>
          <w:lang w:val="en-US" w:eastAsia="zh-CN"/>
        </w:rPr>
        <w:br w:type="page"/>
      </w:r>
      <w:r>
        <w:rPr>
          <w:rStyle w:val="41"/>
          <w:rFonts w:hint="eastAsia" w:ascii="仿宋" w:hAnsi="仿宋" w:eastAsia="仿宋" w:cs="仿宋"/>
          <w:b/>
          <w:bCs/>
          <w:sz w:val="32"/>
          <w:szCs w:val="32"/>
        </w:rPr>
        <w:t>第二章 供应商须知</w:t>
      </w:r>
      <w:bookmarkEnd w:id="14"/>
      <w:bookmarkEnd w:id="15"/>
      <w:bookmarkEnd w:id="16"/>
      <w:bookmarkEnd w:id="17"/>
    </w:p>
    <w:bookmarkEnd w:id="18"/>
    <w:p>
      <w:pPr>
        <w:pStyle w:val="3"/>
        <w:bidi w:val="0"/>
        <w:rPr>
          <w:rFonts w:hint="eastAsia" w:ascii="仿宋" w:hAnsi="仿宋" w:eastAsia="仿宋" w:cs="仿宋"/>
          <w:b/>
          <w:bCs/>
          <w:sz w:val="30"/>
          <w:szCs w:val="30"/>
        </w:rPr>
      </w:pPr>
      <w:bookmarkStart w:id="19" w:name="_Toc14932"/>
      <w:bookmarkStart w:id="20" w:name="_Toc5420"/>
      <w:bookmarkStart w:id="21" w:name="_Toc12824"/>
      <w:r>
        <w:rPr>
          <w:rFonts w:hint="eastAsia" w:ascii="仿宋" w:hAnsi="仿宋" w:eastAsia="仿宋" w:cs="仿宋"/>
          <w:b/>
          <w:bCs/>
          <w:sz w:val="30"/>
          <w:szCs w:val="30"/>
          <w:lang w:val="en-US" w:eastAsia="zh-CN"/>
        </w:rPr>
        <w:t xml:space="preserve"> 供应商</w:t>
      </w:r>
      <w:r>
        <w:rPr>
          <w:rFonts w:hint="eastAsia" w:ascii="仿宋" w:hAnsi="仿宋" w:eastAsia="仿宋" w:cs="仿宋"/>
          <w:b/>
          <w:bCs/>
          <w:sz w:val="30"/>
          <w:szCs w:val="30"/>
        </w:rPr>
        <w:t>须知前附表</w:t>
      </w:r>
      <w:bookmarkEnd w:id="19"/>
      <w:bookmarkEnd w:id="20"/>
      <w:bookmarkEnd w:id="21"/>
    </w:p>
    <w:tbl>
      <w:tblPr>
        <w:tblStyle w:val="32"/>
        <w:tblW w:w="9994" w:type="dxa"/>
        <w:jc w:val="center"/>
        <w:tblLayout w:type="fixed"/>
        <w:tblCellMar>
          <w:top w:w="0" w:type="dxa"/>
          <w:left w:w="108" w:type="dxa"/>
          <w:bottom w:w="0" w:type="dxa"/>
          <w:right w:w="108" w:type="dxa"/>
        </w:tblCellMar>
      </w:tblPr>
      <w:tblGrid>
        <w:gridCol w:w="881"/>
        <w:gridCol w:w="2241"/>
        <w:gridCol w:w="6872"/>
      </w:tblGrid>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条款号</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条款名称</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编 列 内 容</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2.1</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rPr>
              <w:t>名</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称：</w:t>
            </w:r>
            <w:r>
              <w:rPr>
                <w:rFonts w:hint="eastAsia" w:ascii="仿宋" w:hAnsi="仿宋" w:eastAsia="仿宋" w:cs="仿宋"/>
                <w:sz w:val="28"/>
                <w:szCs w:val="28"/>
                <w:highlight w:val="none"/>
                <w:lang w:eastAsia="zh-CN"/>
              </w:rPr>
              <w:t>托布力其乡人民政府</w:t>
            </w:r>
          </w:p>
          <w:p>
            <w:pPr>
              <w:bidi w:val="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w:t>
            </w:r>
            <w:r>
              <w:rPr>
                <w:rFonts w:hint="eastAsia" w:ascii="仿宋" w:hAnsi="仿宋" w:eastAsia="仿宋" w:cs="仿宋"/>
                <w:sz w:val="28"/>
                <w:szCs w:val="28"/>
                <w:highlight w:val="none"/>
                <w:lang w:eastAsia="zh-CN"/>
              </w:rPr>
              <w:t>库尔勒市</w:t>
            </w:r>
          </w:p>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bookmarkStart w:id="821" w:name="_GoBack"/>
            <w:r>
              <w:rPr>
                <w:rFonts w:hint="eastAsia" w:ascii="仿宋" w:hAnsi="仿宋" w:eastAsia="仿宋" w:cs="仿宋"/>
                <w:sz w:val="28"/>
                <w:szCs w:val="28"/>
                <w:lang w:val="en-US" w:eastAsia="zh-CN"/>
              </w:rPr>
              <w:t>徐文峰</w:t>
            </w:r>
            <w:bookmarkEnd w:id="821"/>
          </w:p>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rPr>
              <w:t>电</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话：</w:t>
            </w:r>
            <w:r>
              <w:rPr>
                <w:rFonts w:hint="eastAsia" w:ascii="仿宋" w:hAnsi="仿宋" w:eastAsia="仿宋" w:cs="仿宋"/>
                <w:sz w:val="28"/>
                <w:szCs w:val="28"/>
                <w:lang w:val="en-US" w:eastAsia="zh-CN"/>
              </w:rPr>
              <w:t>15886866647</w:t>
            </w:r>
          </w:p>
        </w:tc>
      </w:tr>
      <w:tr>
        <w:tblPrEx>
          <w:tblCellMar>
            <w:top w:w="0" w:type="dxa"/>
            <w:left w:w="108" w:type="dxa"/>
            <w:bottom w:w="0" w:type="dxa"/>
            <w:right w:w="108" w:type="dxa"/>
          </w:tblCellMar>
        </w:tblPrEx>
        <w:trPr>
          <w:trHeight w:val="1574"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2.2</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采购代理机构</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新疆国腾招标代理有限公司</w:t>
            </w:r>
          </w:p>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地  址：</w:t>
            </w:r>
            <w:r>
              <w:rPr>
                <w:rFonts w:hint="eastAsia" w:ascii="仿宋" w:hAnsi="仿宋" w:eastAsia="仿宋" w:cs="Times New Roman"/>
                <w:sz w:val="28"/>
                <w:szCs w:val="28"/>
                <w:highlight w:val="none"/>
                <w:lang w:eastAsia="zh-CN"/>
              </w:rPr>
              <w:t>库尔勒市香梨大道市住建局8楼</w:t>
            </w:r>
          </w:p>
          <w:p>
            <w:pPr>
              <w:bidi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sz w:val="28"/>
                <w:szCs w:val="28"/>
                <w:highlight w:val="none"/>
                <w:lang w:val="en-US" w:eastAsia="zh-CN"/>
              </w:rPr>
              <w:t>王琪</w:t>
            </w:r>
          </w:p>
          <w:p>
            <w:pPr>
              <w:bidi w:val="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color w:val="auto"/>
                <w:sz w:val="28"/>
                <w:szCs w:val="28"/>
                <w:highlight w:val="none"/>
                <w:lang w:val="en-US" w:eastAsia="zh-CN"/>
              </w:rPr>
              <w:t>19890168092</w:t>
            </w:r>
          </w:p>
        </w:tc>
      </w:tr>
      <w:tr>
        <w:tblPrEx>
          <w:tblCellMar>
            <w:top w:w="0" w:type="dxa"/>
            <w:left w:w="108" w:type="dxa"/>
            <w:bottom w:w="0" w:type="dxa"/>
            <w:right w:w="108" w:type="dxa"/>
          </w:tblCellMar>
        </w:tblPrEx>
        <w:trPr>
          <w:trHeight w:val="72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3</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托布力其乡饲草料加工厂建设项目</w:t>
            </w:r>
          </w:p>
        </w:tc>
      </w:tr>
      <w:tr>
        <w:tblPrEx>
          <w:tblCellMar>
            <w:top w:w="0" w:type="dxa"/>
            <w:left w:w="108" w:type="dxa"/>
            <w:bottom w:w="0" w:type="dxa"/>
            <w:right w:w="108" w:type="dxa"/>
          </w:tblCellMar>
        </w:tblPrEx>
        <w:trPr>
          <w:trHeight w:val="63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4</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项目地点</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库尔勒市托布力其乡</w:t>
            </w:r>
          </w:p>
        </w:tc>
      </w:tr>
      <w:tr>
        <w:tblPrEx>
          <w:tblCellMar>
            <w:top w:w="0" w:type="dxa"/>
            <w:left w:w="108" w:type="dxa"/>
            <w:bottom w:w="0" w:type="dxa"/>
            <w:right w:w="108" w:type="dxa"/>
          </w:tblCellMar>
        </w:tblPrEx>
        <w:trPr>
          <w:trHeight w:val="77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5</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资金来源</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rPr>
              <w:t>预</w:t>
            </w:r>
            <w:r>
              <w:rPr>
                <w:rFonts w:hint="eastAsia" w:ascii="仿宋" w:hAnsi="仿宋" w:eastAsia="仿宋" w:cs="仿宋"/>
                <w:color w:val="000000" w:themeColor="text1"/>
                <w:sz w:val="28"/>
                <w:szCs w:val="28"/>
                <w:highlight w:val="none"/>
                <w14:textFill>
                  <w14:solidFill>
                    <w14:schemeClr w14:val="tx1"/>
                  </w14:solidFill>
                </w14:textFill>
              </w:rPr>
              <w:t>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2000000元</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14:textFill>
                  <w14:solidFill>
                    <w14:schemeClr w14:val="tx1"/>
                  </w14:solidFill>
                </w14:textFill>
              </w:rPr>
              <w:t>资金来源：</w:t>
            </w:r>
            <w:r>
              <w:rPr>
                <w:rFonts w:hint="eastAsia" w:ascii="仿宋" w:hAnsi="仿宋" w:eastAsia="仿宋" w:cs="仿宋"/>
                <w:color w:val="000000" w:themeColor="text1"/>
                <w:sz w:val="28"/>
                <w:szCs w:val="28"/>
                <w:highlight w:val="none"/>
                <w:lang w:val="en-US" w:eastAsia="zh-CN"/>
                <w14:textFill>
                  <w14:solidFill>
                    <w14:schemeClr w14:val="tx1"/>
                  </w14:solidFill>
                </w14:textFill>
              </w:rPr>
              <w:t>中上级专项及市本级配套</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6</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出资比例</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100%</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7</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资金落实情况</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已落实</w:t>
            </w:r>
          </w:p>
        </w:tc>
      </w:tr>
      <w:tr>
        <w:tblPrEx>
          <w:tblCellMar>
            <w:top w:w="0" w:type="dxa"/>
            <w:left w:w="108" w:type="dxa"/>
            <w:bottom w:w="0" w:type="dxa"/>
            <w:right w:w="108" w:type="dxa"/>
          </w:tblCellMar>
        </w:tblPrEx>
        <w:trPr>
          <w:trHeight w:val="75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lang w:val="en-US" w:eastAsia="zh-CN"/>
              </w:rPr>
              <w:t>4</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FF0000"/>
                <w:sz w:val="28"/>
                <w:szCs w:val="28"/>
                <w:highlight w:val="none"/>
                <w:lang w:eastAsia="zh-CN"/>
              </w:rPr>
            </w:pP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内容</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本项目</w:t>
            </w:r>
            <w:r>
              <w:rPr>
                <w:rFonts w:hint="eastAsia" w:ascii="仿宋" w:hAnsi="仿宋" w:eastAsia="仿宋" w:cs="仿宋"/>
                <w:sz w:val="28"/>
                <w:szCs w:val="28"/>
                <w:highlight w:val="none"/>
                <w:lang w:val="en-US" w:eastAsia="zh-CN"/>
              </w:rPr>
              <w:t>的磋商文件</w:t>
            </w:r>
            <w:r>
              <w:rPr>
                <w:rFonts w:hint="default" w:ascii="仿宋" w:hAnsi="仿宋" w:eastAsia="仿宋" w:cs="仿宋"/>
                <w:sz w:val="28"/>
                <w:szCs w:val="28"/>
                <w:highlight w:val="none"/>
                <w:lang w:val="en-US" w:eastAsia="zh-CN"/>
              </w:rPr>
              <w:t>及工程量清单所包含的全部工作内容</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9</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000000" w:themeColor="text1"/>
                <w:sz w:val="28"/>
                <w:szCs w:val="28"/>
                <w:highlight w:val="gree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工</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期</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自合同签订之日起3个月内完成</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highlight w:val="none"/>
              </w:rPr>
              <w:t>10</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质量要求</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t>达到国家标准,一次性验收合格</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rPr>
              <w:t>11</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质保期</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一年</w:t>
            </w:r>
          </w:p>
        </w:tc>
      </w:tr>
      <w:tr>
        <w:tblPrEx>
          <w:tblCellMar>
            <w:top w:w="0" w:type="dxa"/>
            <w:left w:w="108" w:type="dxa"/>
            <w:bottom w:w="0" w:type="dxa"/>
            <w:right w:w="108" w:type="dxa"/>
          </w:tblCellMar>
        </w:tblPrEx>
        <w:trPr>
          <w:trHeight w:val="63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双方签订合同时双方自行协商</w:t>
            </w:r>
          </w:p>
        </w:tc>
      </w:tr>
      <w:tr>
        <w:tblPrEx>
          <w:tblCellMar>
            <w:top w:w="0" w:type="dxa"/>
            <w:left w:w="108" w:type="dxa"/>
            <w:bottom w:w="0" w:type="dxa"/>
            <w:right w:w="108" w:type="dxa"/>
          </w:tblCellMar>
        </w:tblPrEx>
        <w:trPr>
          <w:trHeight w:val="92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b w:val="0"/>
                <w:bCs w:val="0"/>
                <w:sz w:val="28"/>
                <w:szCs w:val="28"/>
              </w:rPr>
              <w:t>现场踏勘</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sym w:font="Wingdings" w:char="00FE"/>
            </w:r>
            <w:r>
              <w:rPr>
                <w:rFonts w:hint="eastAsia" w:ascii="仿宋" w:hAnsi="仿宋" w:eastAsia="仿宋" w:cs="仿宋"/>
                <w:b w:val="0"/>
                <w:bCs w:val="0"/>
                <w:sz w:val="28"/>
                <w:szCs w:val="28"/>
              </w:rPr>
              <w:t>不组织</w:t>
            </w:r>
          </w:p>
          <w:p>
            <w:pPr>
              <w:bidi w:val="0"/>
              <w:rPr>
                <w:rFonts w:hint="eastAsia" w:ascii="仿宋" w:hAnsi="仿宋" w:eastAsia="仿宋" w:cs="仿宋"/>
                <w:sz w:val="28"/>
                <w:szCs w:val="28"/>
              </w:rPr>
            </w:pPr>
            <w:r>
              <w:rPr>
                <w:rFonts w:hint="eastAsia" w:ascii="仿宋" w:hAnsi="仿宋" w:eastAsia="仿宋" w:cs="仿宋"/>
                <w:b w:val="0"/>
                <w:bCs w:val="0"/>
                <w:sz w:val="28"/>
                <w:szCs w:val="28"/>
              </w:rPr>
              <w:sym w:font="Wingdings" w:char="00A8"/>
            </w:r>
            <w:r>
              <w:rPr>
                <w:rFonts w:hint="eastAsia" w:ascii="仿宋" w:hAnsi="仿宋" w:eastAsia="仿宋" w:cs="仿宋"/>
                <w:b w:val="0"/>
                <w:bCs w:val="0"/>
                <w:sz w:val="28"/>
                <w:szCs w:val="28"/>
              </w:rPr>
              <w:t>组织</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highlight w:val="none"/>
                <w:lang w:eastAsia="zh-CN"/>
              </w:rPr>
              <w:t>磋商报价</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highlight w:val="none"/>
                <w:lang w:eastAsia="zh-CN"/>
              </w:rPr>
              <w:t>磋商报价</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包</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rPr>
              <w:t>税金及本</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所</w:t>
            </w:r>
            <w:r>
              <w:rPr>
                <w:rFonts w:hint="eastAsia" w:ascii="仿宋" w:hAnsi="仿宋" w:eastAsia="仿宋" w:cs="仿宋"/>
                <w:sz w:val="28"/>
                <w:szCs w:val="28"/>
                <w:highlight w:val="none"/>
                <w:lang w:val="en-US" w:eastAsia="zh-CN"/>
              </w:rPr>
              <w:t>产生</w:t>
            </w:r>
            <w:r>
              <w:rPr>
                <w:rFonts w:hint="eastAsia" w:ascii="仿宋" w:hAnsi="仿宋" w:eastAsia="仿宋" w:cs="仿宋"/>
                <w:sz w:val="28"/>
                <w:szCs w:val="28"/>
                <w:highlight w:val="none"/>
              </w:rPr>
              <w:t>的全部费用</w:t>
            </w:r>
          </w:p>
        </w:tc>
      </w:tr>
      <w:tr>
        <w:tblPrEx>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15</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是否接受</w:t>
            </w:r>
          </w:p>
          <w:p>
            <w:pPr>
              <w:bidi w:val="0"/>
              <w:jc w:val="center"/>
              <w:rPr>
                <w:rFonts w:hint="eastAsia" w:ascii="仿宋" w:hAnsi="仿宋" w:eastAsia="仿宋" w:cs="仿宋"/>
                <w:kern w:val="2"/>
                <w:sz w:val="28"/>
                <w:szCs w:val="28"/>
                <w:lang w:val="en-US" w:eastAsia="zh-CN" w:bidi="ar-SA"/>
              </w:rPr>
            </w:pPr>
            <w:r>
              <w:rPr>
                <w:rFonts w:hint="eastAsia" w:ascii="仿宋" w:hAnsi="仿宋" w:eastAsia="仿宋" w:cs="仿宋"/>
                <w:b w:val="0"/>
                <w:bCs w:val="0"/>
                <w:sz w:val="28"/>
                <w:szCs w:val="28"/>
              </w:rPr>
              <w:t>联合体投标</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sym w:font="Wingdings" w:char="00FE"/>
            </w:r>
            <w:r>
              <w:rPr>
                <w:rFonts w:hint="eastAsia" w:ascii="仿宋" w:hAnsi="仿宋" w:eastAsia="仿宋" w:cs="仿宋"/>
                <w:b w:val="0"/>
                <w:bCs w:val="0"/>
                <w:sz w:val="28"/>
                <w:szCs w:val="28"/>
              </w:rPr>
              <w:t>不接受</w:t>
            </w:r>
          </w:p>
          <w:p>
            <w:pPr>
              <w:bidi w:val="0"/>
              <w:rPr>
                <w:rFonts w:hint="eastAsia" w:ascii="仿宋" w:hAnsi="仿宋" w:eastAsia="仿宋" w:cs="仿宋"/>
                <w:kern w:val="2"/>
                <w:sz w:val="28"/>
                <w:szCs w:val="28"/>
                <w:lang w:val="en-US" w:eastAsia="zh-CN" w:bidi="ar-SA"/>
              </w:rPr>
            </w:pPr>
            <w:r>
              <w:rPr>
                <w:rFonts w:hint="eastAsia" w:ascii="仿宋" w:hAnsi="仿宋" w:eastAsia="仿宋" w:cs="仿宋"/>
                <w:b w:val="0"/>
                <w:bCs w:val="0"/>
                <w:sz w:val="28"/>
                <w:szCs w:val="28"/>
              </w:rPr>
              <w:sym w:font="Wingdings" w:char="00A8"/>
            </w:r>
            <w:r>
              <w:rPr>
                <w:rFonts w:hint="eastAsia" w:ascii="仿宋" w:hAnsi="仿宋" w:eastAsia="仿宋" w:cs="仿宋"/>
                <w:b w:val="0"/>
                <w:bCs w:val="0"/>
                <w:sz w:val="28"/>
                <w:szCs w:val="28"/>
              </w:rPr>
              <w:t>接受</w:t>
            </w: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16</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sz w:val="28"/>
                <w:szCs w:val="28"/>
              </w:rPr>
            </w:pPr>
            <w:r>
              <w:rPr>
                <w:rFonts w:hint="eastAsia" w:ascii="仿宋" w:hAnsi="仿宋" w:eastAsia="仿宋" w:cs="仿宋"/>
                <w:b/>
                <w:bCs/>
                <w:sz w:val="28"/>
                <w:szCs w:val="28"/>
              </w:rPr>
              <w:t>供应商</w:t>
            </w:r>
          </w:p>
          <w:p>
            <w:pPr>
              <w:bidi w:val="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bCs/>
                <w:sz w:val="28"/>
                <w:szCs w:val="28"/>
              </w:rPr>
              <w:t>资质条件</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lang w:eastAsia="zh-CN"/>
              </w:rPr>
            </w:pPr>
            <w:r>
              <w:rPr>
                <w:rFonts w:hint="eastAsia" w:ascii="仿宋" w:hAnsi="仿宋" w:eastAsia="仿宋" w:cs="仿宋"/>
                <w:sz w:val="28"/>
                <w:szCs w:val="28"/>
              </w:rPr>
              <w:t>1、满足《中华人民共和国政府采购法》第二十二条规定</w:t>
            </w:r>
            <w:r>
              <w:rPr>
                <w:rFonts w:hint="eastAsia" w:ascii="仿宋" w:hAnsi="仿宋" w:eastAsia="仿宋" w:cs="仿宋"/>
                <w:sz w:val="28"/>
                <w:szCs w:val="28"/>
                <w:lang w:eastAsia="zh-CN"/>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（1）财政部、工业和信息化部《关于印发〈</w:t>
            </w:r>
            <w:r>
              <w:rPr>
                <w:rFonts w:hint="eastAsia" w:ascii="仿宋" w:hAnsi="仿宋" w:eastAsia="仿宋" w:cs="仿宋"/>
                <w:i w:val="0"/>
                <w:iCs w:val="0"/>
                <w:caps w:val="0"/>
                <w:spacing w:val="0"/>
                <w:sz w:val="28"/>
                <w:szCs w:val="28"/>
                <w:lang w:eastAsia="zh-CN"/>
              </w:rPr>
              <w:t>政府采购促进中小企业发展管理办法</w:t>
            </w:r>
            <w:r>
              <w:rPr>
                <w:rFonts w:hint="eastAsia" w:ascii="仿宋" w:hAnsi="仿宋" w:eastAsia="仿宋" w:cs="仿宋"/>
                <w:i w:val="0"/>
                <w:iCs w:val="0"/>
                <w:caps w:val="0"/>
                <w:spacing w:val="0"/>
                <w:sz w:val="28"/>
                <w:szCs w:val="28"/>
              </w:rPr>
              <w:t>〉的通知》（财库</w:t>
            </w:r>
            <w:r>
              <w:rPr>
                <w:rFonts w:hint="eastAsia" w:ascii="仿宋" w:hAnsi="仿宋" w:eastAsia="仿宋" w:cs="仿宋"/>
                <w:i w:val="0"/>
                <w:iCs w:val="0"/>
                <w:caps w:val="0"/>
                <w:spacing w:val="0"/>
                <w:sz w:val="28"/>
                <w:szCs w:val="28"/>
                <w:lang w:eastAsia="zh-CN"/>
              </w:rPr>
              <w:t>[2020]46号</w:t>
            </w:r>
            <w:r>
              <w:rPr>
                <w:rFonts w:hint="eastAsia" w:ascii="仿宋" w:hAnsi="仿宋" w:eastAsia="仿宋" w:cs="仿宋"/>
                <w:i w:val="0"/>
                <w:iCs w:val="0"/>
                <w:caps w:val="0"/>
                <w:spacing w:val="0"/>
                <w:sz w:val="28"/>
                <w:szCs w:val="28"/>
              </w:rPr>
              <w:t>文）；</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（2）财政部、司法部《关于政府采购支持监狱企业发展有关问题的通知》（财库[2014]68号文）；</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w:t>
            </w:r>
            <w:r>
              <w:rPr>
                <w:rFonts w:hint="eastAsia" w:ascii="仿宋" w:hAnsi="仿宋" w:eastAsia="仿宋" w:cs="仿宋"/>
                <w:i w:val="0"/>
                <w:iCs w:val="0"/>
                <w:caps w:val="0"/>
                <w:spacing w:val="0"/>
                <w:sz w:val="28"/>
                <w:szCs w:val="28"/>
                <w:lang w:eastAsia="zh-CN"/>
              </w:rPr>
              <w:t>3）财政部、民政部、中国残疾人联合会《关于促进残疾人就业政府采购政策的通知》（财库[2017]141号）；</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lang w:eastAsia="zh-CN"/>
              </w:rPr>
              <w:t>（4）扶持中小企业政策：评审时小型和微型企业产品享受</w:t>
            </w:r>
            <w:r>
              <w:rPr>
                <w:rFonts w:hint="eastAsia" w:ascii="仿宋" w:hAnsi="仿宋" w:eastAsia="仿宋" w:cs="仿宋"/>
                <w:i w:val="0"/>
                <w:iCs w:val="0"/>
                <w:caps w:val="0"/>
                <w:spacing w:val="0"/>
                <w:sz w:val="28"/>
                <w:szCs w:val="28"/>
                <w:lang w:val="en-US" w:eastAsia="zh-CN"/>
              </w:rPr>
              <w:t>3%-5</w:t>
            </w:r>
            <w:r>
              <w:rPr>
                <w:rFonts w:hint="eastAsia" w:ascii="仿宋" w:hAnsi="仿宋" w:eastAsia="仿宋" w:cs="仿宋"/>
                <w:i w:val="0"/>
                <w:iCs w:val="0"/>
                <w:caps w:val="0"/>
                <w:spacing w:val="0"/>
                <w:sz w:val="28"/>
                <w:szCs w:val="28"/>
                <w:lang w:eastAsia="zh-CN"/>
              </w:rPr>
              <w:t>%的价格折扣，监狱企业、残疾人福利组织视同小型、微型企业；</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sz w:val="28"/>
                <w:szCs w:val="28"/>
                <w:highlight w:val="cyan"/>
                <w:lang w:val="en-US" w:eastAsia="zh-CN"/>
              </w:rPr>
            </w:pPr>
            <w:r>
              <w:rPr>
                <w:rFonts w:hint="eastAsia" w:ascii="仿宋" w:hAnsi="仿宋" w:eastAsia="仿宋" w:cs="仿宋"/>
                <w:i w:val="0"/>
                <w:iCs w:val="0"/>
                <w:caps w:val="0"/>
                <w:spacing w:val="0"/>
                <w:sz w:val="28"/>
                <w:szCs w:val="28"/>
                <w:lang w:val="en-US" w:eastAsia="zh-CN"/>
              </w:rPr>
              <w:t>（5）本项目面向中小企业</w:t>
            </w:r>
          </w:p>
          <w:p>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本项目基本资格要求：</w:t>
            </w:r>
          </w:p>
          <w:p>
            <w:pPr>
              <w:bidi w:val="0"/>
              <w:ind w:firstLine="282"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（1）在中华人民共和国境内依法注册的、具有独立承担民事责任的能力，提供有效的营业执照；</w:t>
            </w:r>
          </w:p>
          <w:p>
            <w:pPr>
              <w:bidi w:val="0"/>
              <w:ind w:firstLine="282"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（2）有效的法定代表人身份证明（法人）及法人身份证或具有法定效力的法定代表人授权委托书（非法人，须明确采购项目及包段名称、授权事项、权限、期限等）、被委托人身份证；</w:t>
            </w:r>
          </w:p>
          <w:p>
            <w:pPr>
              <w:bidi w:val="0"/>
              <w:ind w:firstLine="282"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（3）信誉要求：供应商必须有良好的信誉。没有处于被责令停业，投标资格被取消，财产被接管、冻结、破产状态；</w:t>
            </w:r>
          </w:p>
          <w:p>
            <w:pPr>
              <w:bidi w:val="0"/>
              <w:ind w:firstLine="282"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（4）依法注册、具有合法资格，并在法律上、财务上与采购人和采购代理机构不发生关系；</w:t>
            </w:r>
          </w:p>
          <w:p>
            <w:pPr>
              <w:bidi w:val="0"/>
              <w:ind w:firstLine="282"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pacing w:val="-11"/>
                <w:sz w:val="28"/>
                <w:szCs w:val="28"/>
                <w:highlight w:val="none"/>
                <w:lang w:val="en-US"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lang w:val="en-US" w:eastAsia="zh-CN"/>
              </w:rPr>
              <w:t> </w:t>
            </w:r>
          </w:p>
          <w:p>
            <w:pPr>
              <w:bidi w:val="0"/>
              <w:ind w:firstLine="282"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（6）符合国家有关法律法规的规定；</w:t>
            </w:r>
          </w:p>
          <w:p>
            <w:pPr>
              <w:bidi w:val="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（7）本项目不接受联合体投标。</w:t>
            </w:r>
          </w:p>
          <w:p>
            <w:pPr>
              <w:bidi w:val="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本项目的特定资格要求</w:t>
            </w:r>
            <w:r>
              <w:rPr>
                <w:rFonts w:hint="eastAsia" w:ascii="仿宋" w:hAnsi="仿宋" w:eastAsia="仿宋" w:cs="仿宋"/>
                <w:b/>
                <w:bCs/>
                <w:sz w:val="28"/>
                <w:szCs w:val="28"/>
                <w:highlight w:val="none"/>
                <w:lang w:eastAsia="zh-CN"/>
              </w:rPr>
              <w:t>：</w:t>
            </w:r>
          </w:p>
          <w:p>
            <w:pPr>
              <w:bidi w:val="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（1）须具有建筑工程施工总承包三级及以上资质、具有有效的安全生产许可证、疆外企业进疆备案登记册，并在人员、设备、资金等方面具有相应的施工能力；</w:t>
            </w:r>
          </w:p>
          <w:p>
            <w:pPr>
              <w:bidi w:val="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）项目负责人要求：应具备合格有效期内的建筑工程专业贰级及以上资质注册建造师执业资格、有效的安全生产考核合格证（B类），且未担任其他在施建设工程项目的项目负责人</w:t>
            </w:r>
            <w:r>
              <w:rPr>
                <w:rFonts w:hint="eastAsia" w:ascii="仿宋" w:hAnsi="仿宋" w:eastAsia="仿宋" w:cs="仿宋"/>
                <w:b/>
                <w:bCs/>
                <w:sz w:val="28"/>
                <w:szCs w:val="28"/>
                <w:lang w:val="en-US" w:eastAsia="zh-CN"/>
              </w:rPr>
              <w:t>。</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响应</w:t>
            </w:r>
            <w:r>
              <w:rPr>
                <w:rFonts w:hint="eastAsia" w:ascii="仿宋" w:hAnsi="仿宋" w:eastAsia="仿宋" w:cs="仿宋"/>
                <w:b w:val="0"/>
                <w:bCs w:val="0"/>
                <w:sz w:val="28"/>
                <w:szCs w:val="28"/>
              </w:rPr>
              <w:t>文件有效期</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t>提交</w:t>
            </w:r>
            <w:r>
              <w:rPr>
                <w:rFonts w:hint="eastAsia" w:ascii="仿宋" w:hAnsi="仿宋" w:eastAsia="仿宋" w:cs="仿宋"/>
                <w:b w:val="0"/>
                <w:bCs w:val="0"/>
                <w:sz w:val="28"/>
                <w:szCs w:val="28"/>
                <w:lang w:val="en-US" w:eastAsia="zh-CN"/>
              </w:rPr>
              <w:t>响应</w:t>
            </w:r>
            <w:r>
              <w:rPr>
                <w:rFonts w:hint="eastAsia" w:ascii="仿宋" w:hAnsi="仿宋" w:eastAsia="仿宋" w:cs="仿宋"/>
                <w:b w:val="0"/>
                <w:bCs w:val="0"/>
                <w:sz w:val="28"/>
                <w:szCs w:val="28"/>
              </w:rPr>
              <w:t>文件的截止之日起90天</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18</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是否允许递交</w:t>
            </w:r>
          </w:p>
          <w:p>
            <w:pPr>
              <w:bidi w:val="0"/>
              <w:jc w:val="center"/>
              <w:rPr>
                <w:rFonts w:hint="eastAsia" w:ascii="仿宋" w:hAnsi="仿宋" w:eastAsia="仿宋" w:cs="仿宋"/>
                <w:b/>
                <w:bCs/>
                <w:sz w:val="28"/>
                <w:szCs w:val="28"/>
              </w:rPr>
            </w:pPr>
            <w:r>
              <w:rPr>
                <w:rFonts w:hint="eastAsia" w:ascii="仿宋" w:hAnsi="仿宋" w:eastAsia="仿宋" w:cs="仿宋"/>
                <w:sz w:val="28"/>
                <w:szCs w:val="28"/>
              </w:rPr>
              <w:t>备选投标方案</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不允许</w:t>
            </w:r>
          </w:p>
          <w:p>
            <w:pPr>
              <w:bidi w:val="0"/>
              <w:rPr>
                <w:rFonts w:hint="eastAsia" w:ascii="仿宋" w:hAnsi="仿宋" w:eastAsia="仿宋" w:cs="仿宋"/>
                <w:b/>
                <w:bCs/>
                <w:sz w:val="28"/>
                <w:szCs w:val="28"/>
              </w:rPr>
            </w:pPr>
            <w:r>
              <w:rPr>
                <w:rFonts w:hint="eastAsia" w:ascii="仿宋" w:hAnsi="仿宋" w:eastAsia="仿宋" w:cs="仿宋"/>
                <w:sz w:val="28"/>
                <w:szCs w:val="28"/>
              </w:rPr>
              <w:t>□允许</w:t>
            </w:r>
          </w:p>
        </w:tc>
      </w:tr>
      <w:tr>
        <w:tblPrEx>
          <w:tblCellMar>
            <w:top w:w="0" w:type="dxa"/>
            <w:left w:w="108" w:type="dxa"/>
            <w:bottom w:w="0" w:type="dxa"/>
            <w:right w:w="108" w:type="dxa"/>
          </w:tblCellMar>
        </w:tblPrEx>
        <w:trPr>
          <w:trHeight w:val="15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19</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竞争性磋商</w:t>
            </w:r>
          </w:p>
          <w:p>
            <w:pPr>
              <w:bidi w:val="0"/>
              <w:jc w:val="center"/>
              <w:rPr>
                <w:rFonts w:hint="eastAsia" w:ascii="仿宋" w:hAnsi="仿宋" w:eastAsia="仿宋" w:cs="仿宋"/>
                <w:sz w:val="28"/>
                <w:szCs w:val="28"/>
              </w:rPr>
            </w:pPr>
            <w:r>
              <w:rPr>
                <w:rFonts w:hint="eastAsia" w:ascii="仿宋" w:hAnsi="仿宋" w:eastAsia="仿宋" w:cs="仿宋"/>
                <w:b w:val="0"/>
                <w:bCs w:val="0"/>
                <w:sz w:val="28"/>
                <w:szCs w:val="28"/>
              </w:rPr>
              <w:t>文件领取</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b w:val="0"/>
                <w:bCs w:val="0"/>
                <w:sz w:val="28"/>
                <w:szCs w:val="28"/>
              </w:rPr>
              <w:t>供应商登陆政采云平http://www.</w:t>
            </w:r>
            <w:r>
              <w:rPr>
                <w:rFonts w:hint="eastAsia" w:ascii="仿宋" w:hAnsi="仿宋" w:eastAsia="仿宋" w:cs="仿宋"/>
                <w:b w:val="0"/>
                <w:bCs w:val="0"/>
                <w:sz w:val="28"/>
                <w:szCs w:val="28"/>
                <w:lang w:eastAsia="zh-CN"/>
              </w:rPr>
              <w:t>ZC</w:t>
            </w:r>
            <w:r>
              <w:rPr>
                <w:rFonts w:hint="eastAsia" w:ascii="仿宋" w:hAnsi="仿宋" w:eastAsia="仿宋" w:cs="仿宋"/>
                <w:b w:val="0"/>
                <w:bCs w:val="0"/>
                <w:sz w:val="28"/>
                <w:szCs w:val="28"/>
              </w:rPr>
              <w:t>ygov.cn/在线申请获取（登录政府采购云平台→项目采购→获取竞争性磋商文件→申请，审核通过后可下载竞争性磋商文件，如有操作性问题，可与政采云在线客服进行咨询，</w:t>
            </w:r>
            <w:r>
              <w:rPr>
                <w:rFonts w:hint="eastAsia" w:ascii="仿宋" w:hAnsi="仿宋" w:eastAsia="仿宋" w:cs="仿宋"/>
                <w:b w:val="0"/>
                <w:bCs w:val="0"/>
                <w:sz w:val="28"/>
                <w:szCs w:val="28"/>
                <w:lang w:eastAsia="zh-CN"/>
              </w:rPr>
              <w:t>咨询电话：95763</w:t>
            </w:r>
            <w:r>
              <w:rPr>
                <w:rFonts w:hint="eastAsia" w:ascii="仿宋" w:hAnsi="仿宋" w:eastAsia="仿宋" w:cs="仿宋"/>
                <w:b w:val="0"/>
                <w:bCs w:val="0"/>
                <w:sz w:val="28"/>
                <w:szCs w:val="28"/>
              </w:rPr>
              <w:t>）。</w:t>
            </w:r>
          </w:p>
        </w:tc>
      </w:tr>
      <w:tr>
        <w:tblPrEx>
          <w:tblCellMar>
            <w:top w:w="0" w:type="dxa"/>
            <w:left w:w="108" w:type="dxa"/>
            <w:bottom w:w="0" w:type="dxa"/>
            <w:right w:w="108" w:type="dxa"/>
          </w:tblCellMar>
        </w:tblPrEx>
        <w:trPr>
          <w:trHeight w:val="81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0</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签字和（或）</w:t>
            </w:r>
          </w:p>
          <w:p>
            <w:pPr>
              <w:bidi w:val="0"/>
              <w:jc w:val="center"/>
              <w:rPr>
                <w:rFonts w:hint="eastAsia" w:ascii="仿宋" w:hAnsi="仿宋" w:eastAsia="仿宋" w:cs="仿宋"/>
                <w:b w:val="0"/>
                <w:bCs w:val="0"/>
                <w:sz w:val="28"/>
                <w:szCs w:val="28"/>
              </w:rPr>
            </w:pPr>
            <w:r>
              <w:rPr>
                <w:rFonts w:hint="eastAsia" w:ascii="仿宋" w:hAnsi="仿宋" w:eastAsia="仿宋" w:cs="仿宋"/>
                <w:sz w:val="28"/>
                <w:szCs w:val="28"/>
              </w:rPr>
              <w:t>盖章要求</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企业公章、法人章</w:t>
            </w:r>
          </w:p>
          <w:p>
            <w:pPr>
              <w:bidi w:val="0"/>
              <w:rPr>
                <w:rFonts w:hint="eastAsia" w:ascii="仿宋" w:hAnsi="仿宋" w:eastAsia="仿宋" w:cs="仿宋"/>
                <w:b w:val="0"/>
                <w:bCs w:val="0"/>
                <w:sz w:val="28"/>
                <w:szCs w:val="28"/>
              </w:rPr>
            </w:pPr>
            <w:r>
              <w:rPr>
                <w:rFonts w:hint="eastAsia" w:ascii="仿宋" w:hAnsi="仿宋" w:eastAsia="仿宋" w:cs="仿宋"/>
                <w:sz w:val="28"/>
                <w:szCs w:val="28"/>
              </w:rPr>
              <w:t>企业法定代表人或其委托代理人签字</w:t>
            </w:r>
          </w:p>
        </w:tc>
      </w:tr>
      <w:tr>
        <w:tblPrEx>
          <w:tblCellMar>
            <w:top w:w="0" w:type="dxa"/>
            <w:left w:w="108" w:type="dxa"/>
            <w:bottom w:w="0" w:type="dxa"/>
            <w:right w:w="108" w:type="dxa"/>
          </w:tblCellMar>
        </w:tblPrEx>
        <w:trPr>
          <w:trHeight w:val="121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en-US" w:eastAsia="zh-CN"/>
              </w:rPr>
              <w:t>1</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说明</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技术指标是作为功能性说明，不论任何情况，供应商在投标时必须达到或优于</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2</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bCs/>
                <w:sz w:val="28"/>
                <w:szCs w:val="28"/>
              </w:rPr>
              <w:t>报价方式</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sz w:val="28"/>
                <w:szCs w:val="28"/>
              </w:rPr>
            </w:pPr>
            <w:r>
              <w:rPr>
                <w:rFonts w:hint="eastAsia" w:ascii="仿宋" w:hAnsi="仿宋" w:eastAsia="仿宋" w:cs="仿宋"/>
                <w:color w:val="000000"/>
                <w:spacing w:val="-1"/>
                <w:sz w:val="28"/>
                <w:szCs w:val="28"/>
              </w:rPr>
              <w:t>一轮磋商二次报价（第二次报价为最终报价）</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sz w:val="28"/>
                <w:szCs w:val="28"/>
              </w:rPr>
            </w:pPr>
            <w:r>
              <w:rPr>
                <w:rFonts w:hint="eastAsia" w:ascii="仿宋" w:hAnsi="仿宋" w:eastAsia="仿宋" w:cs="仿宋"/>
                <w:b w:val="0"/>
                <w:bCs w:val="0"/>
                <w:sz w:val="28"/>
                <w:szCs w:val="28"/>
              </w:rPr>
              <w:t>评标办法</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bCs/>
                <w:sz w:val="28"/>
                <w:szCs w:val="28"/>
              </w:rPr>
            </w:pPr>
            <w:r>
              <w:rPr>
                <w:rFonts w:hint="eastAsia" w:ascii="仿宋" w:hAnsi="仿宋" w:eastAsia="仿宋" w:cs="仿宋"/>
                <w:b w:val="0"/>
                <w:bCs w:val="0"/>
                <w:sz w:val="28"/>
                <w:szCs w:val="28"/>
              </w:rPr>
              <w:t>综合评分法</w:t>
            </w:r>
          </w:p>
        </w:tc>
      </w:tr>
      <w:tr>
        <w:tblPrEx>
          <w:tblCellMar>
            <w:top w:w="0" w:type="dxa"/>
            <w:left w:w="108" w:type="dxa"/>
            <w:bottom w:w="0" w:type="dxa"/>
            <w:right w:w="108" w:type="dxa"/>
          </w:tblCellMar>
        </w:tblPrEx>
        <w:trPr>
          <w:trHeight w:val="738"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bCs/>
                <w:sz w:val="28"/>
                <w:szCs w:val="28"/>
                <w:lang w:val="zh-CN"/>
              </w:rPr>
            </w:pPr>
            <w:r>
              <w:rPr>
                <w:rFonts w:hint="eastAsia" w:ascii="仿宋" w:hAnsi="仿宋" w:eastAsia="仿宋" w:cs="仿宋"/>
                <w:b/>
                <w:bCs/>
                <w:sz w:val="28"/>
                <w:szCs w:val="28"/>
                <w:lang w:val="zh-CN"/>
              </w:rPr>
              <w:t>磋商保证金</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sz w:val="28"/>
                <w:szCs w:val="28"/>
                <w:lang w:val="zh-CN"/>
              </w:rPr>
              <w:t>磋商保证金金</w:t>
            </w:r>
            <w:r>
              <w:rPr>
                <w:rFonts w:hint="eastAsia" w:ascii="仿宋" w:hAnsi="仿宋" w:eastAsia="仿宋" w:cs="仿宋"/>
                <w:b/>
                <w:bCs/>
                <w:color w:val="000000" w:themeColor="text1"/>
                <w:sz w:val="28"/>
                <w:szCs w:val="28"/>
                <w:lang w:val="zh-CN"/>
                <w14:textFill>
                  <w14:solidFill>
                    <w14:schemeClr w14:val="tx1"/>
                  </w14:solidFill>
                </w14:textFill>
              </w:rPr>
              <w:t>额：</w:t>
            </w:r>
            <w:r>
              <w:rPr>
                <w:rFonts w:hint="eastAsia" w:ascii="仿宋" w:hAnsi="仿宋" w:eastAsia="仿宋" w:cs="仿宋"/>
                <w:b/>
                <w:bCs/>
                <w:color w:val="000000" w:themeColor="text1"/>
                <w:sz w:val="28"/>
                <w:szCs w:val="28"/>
                <w:lang w:val="en-US" w:eastAsia="zh-CN"/>
                <w14:textFill>
                  <w14:solidFill>
                    <w14:schemeClr w14:val="tx1"/>
                  </w14:solidFill>
                </w14:textFill>
              </w:rPr>
              <w:t>38000.00元（叁万捌仟元整）</w:t>
            </w:r>
          </w:p>
          <w:p>
            <w:pPr>
              <w:bidi w:val="0"/>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磋商保证金的形式：</w:t>
            </w:r>
            <w:r>
              <w:rPr>
                <w:rFonts w:hint="eastAsia" w:ascii="仿宋" w:hAnsi="仿宋" w:eastAsia="仿宋" w:cs="仿宋"/>
                <w:b/>
                <w:bCs/>
                <w:color w:val="000000" w:themeColor="text1"/>
                <w:sz w:val="28"/>
                <w:szCs w:val="28"/>
                <w:lang w:val="en-US" w:eastAsia="zh-CN"/>
                <w14:textFill>
                  <w14:solidFill>
                    <w14:schemeClr w14:val="tx1"/>
                  </w14:solidFill>
                </w14:textFill>
              </w:rPr>
              <w:t>供应商以支票、本票或者金融机构、担保机构出具的保函等非现金的形式提交</w:t>
            </w:r>
            <w:r>
              <w:rPr>
                <w:rFonts w:hint="eastAsia" w:ascii="仿宋" w:hAnsi="仿宋" w:eastAsia="仿宋" w:cs="仿宋"/>
                <w:b/>
                <w:bCs/>
                <w:color w:val="000000" w:themeColor="text1"/>
                <w:sz w:val="28"/>
                <w:szCs w:val="28"/>
                <w:lang w:val="zh-CN"/>
                <w14:textFill>
                  <w14:solidFill>
                    <w14:schemeClr w14:val="tx1"/>
                  </w14:solidFill>
                </w14:textFill>
              </w:rPr>
              <w:t>。</w:t>
            </w:r>
          </w:p>
          <w:p>
            <w:pPr>
              <w:bidi w:val="0"/>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采购代理机构的开户银行及账号如下：</w:t>
            </w:r>
          </w:p>
          <w:p>
            <w:pPr>
              <w:bidi w:val="0"/>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账户名称：</w:t>
            </w:r>
            <w:r>
              <w:rPr>
                <w:rFonts w:hint="eastAsia" w:ascii="仿宋" w:hAnsi="仿宋" w:eastAsia="仿宋" w:cs="仿宋"/>
                <w:b/>
                <w:bCs/>
                <w:color w:val="000000" w:themeColor="text1"/>
                <w:sz w:val="28"/>
                <w:szCs w:val="28"/>
                <w:lang w:val="zh-CN" w:eastAsia="zh-CN"/>
                <w14:textFill>
                  <w14:solidFill>
                    <w14:schemeClr w14:val="tx1"/>
                  </w14:solidFill>
                </w14:textFill>
              </w:rPr>
              <w:t>新疆国腾招标代理有限公司</w:t>
            </w:r>
          </w:p>
          <w:p>
            <w:pPr>
              <w:bidi w:val="0"/>
              <w:rPr>
                <w:rFonts w:hint="eastAsia" w:ascii="仿宋" w:hAnsi="仿宋" w:eastAsia="仿宋" w:cs="仿宋"/>
                <w:b/>
                <w:bCs/>
                <w:color w:val="000000" w:themeColor="text1"/>
                <w:sz w:val="28"/>
                <w:szCs w:val="28"/>
                <w:lang w:val="zh-CN" w:eastAsia="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开户账号：</w:t>
            </w:r>
            <w:r>
              <w:rPr>
                <w:rFonts w:hint="eastAsia" w:ascii="仿宋" w:hAnsi="仿宋" w:eastAsia="仿宋" w:cs="仿宋"/>
                <w:b/>
                <w:bCs/>
                <w:color w:val="000000" w:themeColor="text1"/>
                <w:sz w:val="28"/>
                <w:szCs w:val="28"/>
                <w:lang w:val="zh-CN" w:eastAsia="zh-CN"/>
                <w14:textFill>
                  <w14:solidFill>
                    <w14:schemeClr w14:val="tx1"/>
                  </w14:solidFill>
                </w14:textFill>
              </w:rPr>
              <w:t>843011612010139071773</w:t>
            </w:r>
          </w:p>
          <w:p>
            <w:pPr>
              <w:bidi w:val="0"/>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zh-CN" w:eastAsia="zh-CN"/>
                <w14:textFill>
                  <w14:solidFill>
                    <w14:schemeClr w14:val="tx1"/>
                  </w14:solidFill>
                </w14:textFill>
              </w:rPr>
              <w:t>行  号：402888000263</w:t>
            </w:r>
          </w:p>
          <w:p>
            <w:pPr>
              <w:bidi w:val="0"/>
              <w:rPr>
                <w:rFonts w:hint="eastAsia" w:ascii="仿宋" w:hAnsi="仿宋" w:eastAsia="仿宋" w:cs="仿宋"/>
                <w:b/>
                <w:bCs/>
                <w:color w:val="000000" w:themeColor="text1"/>
                <w:sz w:val="28"/>
                <w:szCs w:val="28"/>
                <w:lang w:val="zh-CN" w:eastAsia="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开 户 行：</w:t>
            </w:r>
            <w:r>
              <w:rPr>
                <w:rFonts w:hint="eastAsia" w:ascii="仿宋" w:hAnsi="仿宋" w:eastAsia="仿宋" w:cs="仿宋"/>
                <w:b/>
                <w:bCs/>
                <w:color w:val="000000" w:themeColor="text1"/>
                <w:sz w:val="28"/>
                <w:szCs w:val="28"/>
                <w:lang w:val="zh-CN" w:eastAsia="zh-CN"/>
                <w14:textFill>
                  <w14:solidFill>
                    <w14:schemeClr w14:val="tx1"/>
                  </w14:solidFill>
                </w14:textFill>
              </w:rPr>
              <w:t>新疆库尔勒农村商业银行股份有限公司梨香南路支行</w:t>
            </w:r>
          </w:p>
          <w:p>
            <w:pPr>
              <w:bidi w:val="0"/>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注</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lang w:val="zh-CN"/>
                <w14:textFill>
                  <w14:solidFill>
                    <w14:schemeClr w14:val="tx1"/>
                  </w14:solidFill>
                </w14:textFill>
              </w:rPr>
              <w:t>意：本项目无须换取保证金收据，开标时供应商须持能够证明其</w:t>
            </w:r>
            <w:r>
              <w:rPr>
                <w:rFonts w:hint="eastAsia" w:ascii="仿宋" w:hAnsi="仿宋" w:eastAsia="仿宋" w:cs="仿宋"/>
                <w:b/>
                <w:bCs/>
                <w:color w:val="000000" w:themeColor="text1"/>
                <w:sz w:val="28"/>
                <w:szCs w:val="28"/>
                <w:lang w:val="zh-CN" w:eastAsia="zh-CN"/>
                <w14:textFill>
                  <w14:solidFill>
                    <w14:schemeClr w14:val="tx1"/>
                  </w14:solidFill>
                </w14:textFill>
              </w:rPr>
              <w:t>磋商保证金</w:t>
            </w:r>
            <w:r>
              <w:rPr>
                <w:rFonts w:hint="eastAsia" w:ascii="仿宋" w:hAnsi="仿宋" w:eastAsia="仿宋" w:cs="仿宋"/>
                <w:b/>
                <w:bCs/>
                <w:color w:val="000000" w:themeColor="text1"/>
                <w:sz w:val="28"/>
                <w:szCs w:val="28"/>
                <w:lang w:val="zh-CN"/>
                <w14:textFill>
                  <w14:solidFill>
                    <w14:schemeClr w14:val="tx1"/>
                  </w14:solidFill>
                </w14:textFill>
              </w:rPr>
              <w:t>从其基本账户转出且已交存的有效凭证</w:t>
            </w:r>
          </w:p>
          <w:p>
            <w:pPr>
              <w:bidi w:val="0"/>
              <w:rPr>
                <w:rFonts w:hint="eastAsia" w:ascii="仿宋" w:hAnsi="仿宋" w:eastAsia="仿宋" w:cs="仿宋"/>
                <w:b/>
                <w:bCs/>
                <w:sz w:val="28"/>
                <w:szCs w:val="28"/>
                <w:lang w:val="zh-CN" w:eastAsia="zh-CN"/>
              </w:rPr>
            </w:pPr>
            <w:r>
              <w:rPr>
                <w:rFonts w:hint="eastAsia" w:ascii="仿宋" w:hAnsi="仿宋" w:eastAsia="仿宋" w:cs="仿宋"/>
                <w:b/>
                <w:bCs/>
                <w:color w:val="000000" w:themeColor="text1"/>
                <w:sz w:val="28"/>
                <w:szCs w:val="28"/>
                <w:lang w:val="zh-CN" w:eastAsia="zh-CN"/>
                <w14:textFill>
                  <w14:solidFill>
                    <w14:schemeClr w14:val="tx1"/>
                  </w14:solidFill>
                </w14:textFill>
              </w:rPr>
              <w:t>供应商提交磋商保证金应充分考虑资金在途时间。各供应商缴纳磋商保证金时须在附加信息及用途栏内注明“</w:t>
            </w:r>
            <w:r>
              <w:rPr>
                <w:rFonts w:hint="eastAsia" w:ascii="仿宋" w:hAnsi="仿宋" w:eastAsia="仿宋" w:cs="仿宋"/>
                <w:b/>
                <w:bCs/>
                <w:color w:val="000000" w:themeColor="text1"/>
                <w:sz w:val="28"/>
                <w:szCs w:val="28"/>
                <w:lang w:val="en-US" w:eastAsia="zh-CN"/>
                <w14:textFill>
                  <w14:solidFill>
                    <w14:schemeClr w14:val="tx1"/>
                  </w14:solidFill>
                </w14:textFill>
              </w:rPr>
              <w:t>草料加工厂项目</w:t>
            </w:r>
            <w:r>
              <w:rPr>
                <w:rFonts w:hint="eastAsia" w:ascii="仿宋" w:hAnsi="仿宋" w:eastAsia="仿宋" w:cs="仿宋"/>
                <w:b/>
                <w:bCs/>
                <w:color w:val="000000" w:themeColor="text1"/>
                <w:sz w:val="28"/>
                <w:szCs w:val="28"/>
                <w:lang w:val="zh-CN" w:eastAsia="zh-CN"/>
                <w14:textFill>
                  <w14:solidFill>
                    <w14:schemeClr w14:val="tx1"/>
                  </w14:solidFill>
                </w14:textFill>
              </w:rPr>
              <w:t>”（以磋商</w:t>
            </w:r>
            <w:r>
              <w:rPr>
                <w:rFonts w:hint="eastAsia" w:ascii="仿宋" w:hAnsi="仿宋" w:eastAsia="仿宋" w:cs="仿宋"/>
                <w:b/>
                <w:bCs/>
                <w:sz w:val="28"/>
                <w:szCs w:val="28"/>
                <w:lang w:val="zh-CN" w:eastAsia="zh-CN"/>
              </w:rPr>
              <w:t>保证金接收方银行到账信息为准）。</w:t>
            </w:r>
          </w:p>
          <w:p>
            <w:pPr>
              <w:bidi w:val="0"/>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磋商保证金形式：磋商保证金须以公司的基本账户一次性汇入指定账户（已到账为准），不接受现金、支票、分（子）公司及任何个人汇款。</w:t>
            </w:r>
          </w:p>
          <w:p>
            <w:pPr>
              <w:bidi w:val="0"/>
              <w:rPr>
                <w:rFonts w:hint="eastAsia" w:ascii="仿宋" w:hAnsi="仿宋" w:eastAsia="仿宋" w:cs="仿宋"/>
                <w:b/>
                <w:bCs/>
                <w:sz w:val="28"/>
                <w:szCs w:val="28"/>
                <w:lang w:val="zh-CN"/>
              </w:rPr>
            </w:pPr>
            <w:r>
              <w:rPr>
                <w:rFonts w:hint="eastAsia" w:ascii="仿宋" w:hAnsi="仿宋" w:eastAsia="仿宋" w:cs="仿宋"/>
                <w:b/>
                <w:bCs/>
                <w:sz w:val="28"/>
                <w:szCs w:val="28"/>
                <w:lang w:val="en-US" w:eastAsia="zh-CN"/>
              </w:rPr>
              <w:t>若供应商未按照上述规定缴纳磋商保证金,响应文件将被拒绝评审。</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响应</w:t>
            </w:r>
            <w:r>
              <w:rPr>
                <w:rFonts w:hint="eastAsia" w:ascii="仿宋" w:hAnsi="仿宋" w:eastAsia="仿宋" w:cs="仿宋"/>
                <w:b w:val="0"/>
                <w:bCs w:val="0"/>
                <w:sz w:val="28"/>
                <w:szCs w:val="28"/>
              </w:rPr>
              <w:t>文件</w:t>
            </w:r>
          </w:p>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(电子加密文件)</w:t>
            </w:r>
          </w:p>
          <w:p>
            <w:pPr>
              <w:bidi w:val="0"/>
              <w:jc w:val="center"/>
              <w:rPr>
                <w:rFonts w:hint="eastAsia" w:ascii="仿宋" w:hAnsi="仿宋" w:eastAsia="仿宋" w:cs="仿宋"/>
                <w:b/>
                <w:bCs/>
                <w:sz w:val="28"/>
                <w:szCs w:val="28"/>
              </w:rPr>
            </w:pPr>
            <w:r>
              <w:rPr>
                <w:rFonts w:hint="eastAsia" w:ascii="仿宋" w:hAnsi="仿宋" w:eastAsia="仿宋" w:cs="仿宋"/>
                <w:b w:val="0"/>
                <w:bCs w:val="0"/>
                <w:sz w:val="28"/>
                <w:szCs w:val="28"/>
                <w:lang w:val="en-US" w:eastAsia="zh-CN"/>
              </w:rPr>
              <w:t>提</w:t>
            </w:r>
            <w:r>
              <w:rPr>
                <w:rFonts w:hint="eastAsia" w:ascii="仿宋" w:hAnsi="仿宋" w:eastAsia="仿宋" w:cs="仿宋"/>
                <w:b w:val="0"/>
                <w:bCs w:val="0"/>
                <w:sz w:val="28"/>
                <w:szCs w:val="28"/>
              </w:rPr>
              <w:t>交时间及地点</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sz w:val="28"/>
                <w:szCs w:val="28"/>
              </w:rPr>
              <w:t>提交</w:t>
            </w:r>
            <w:r>
              <w:rPr>
                <w:rFonts w:hint="eastAsia" w:ascii="仿宋" w:hAnsi="仿宋" w:eastAsia="仿宋" w:cs="仿宋"/>
                <w:b w:val="0"/>
                <w:bCs w:val="0"/>
                <w:sz w:val="28"/>
                <w:szCs w:val="28"/>
                <w:lang w:val="en-US" w:eastAsia="zh-CN"/>
              </w:rPr>
              <w:t>响</w:t>
            </w:r>
            <w:r>
              <w:rPr>
                <w:rFonts w:hint="eastAsia" w:ascii="仿宋" w:hAnsi="仿宋" w:eastAsia="仿宋" w:cs="仿宋"/>
                <w:b w:val="0"/>
                <w:bCs w:val="0"/>
                <w:color w:val="auto"/>
                <w:sz w:val="28"/>
                <w:szCs w:val="28"/>
                <w:lang w:val="en-US" w:eastAsia="zh-CN"/>
              </w:rPr>
              <w:t>应</w:t>
            </w:r>
            <w:r>
              <w:rPr>
                <w:rFonts w:hint="eastAsia" w:ascii="仿宋" w:hAnsi="仿宋" w:eastAsia="仿宋" w:cs="仿宋"/>
                <w:b w:val="0"/>
                <w:bCs w:val="0"/>
                <w:color w:val="auto"/>
                <w:sz w:val="28"/>
                <w:szCs w:val="28"/>
              </w:rPr>
              <w:t>文件截止时间及</w:t>
            </w:r>
            <w:r>
              <w:rPr>
                <w:rFonts w:hint="eastAsia" w:ascii="仿宋" w:hAnsi="仿宋" w:eastAsia="仿宋" w:cs="仿宋"/>
                <w:b w:val="0"/>
                <w:bCs w:val="0"/>
                <w:color w:val="auto"/>
                <w:sz w:val="28"/>
                <w:szCs w:val="28"/>
                <w:lang w:eastAsia="zh-CN"/>
              </w:rPr>
              <w:t>开启时间</w:t>
            </w:r>
            <w:r>
              <w:rPr>
                <w:rFonts w:hint="eastAsia" w:ascii="仿宋" w:hAnsi="仿宋" w:eastAsia="仿宋" w:cs="仿宋"/>
                <w:b w:val="0"/>
                <w:bCs w:val="0"/>
                <w:color w:val="000000" w:themeColor="text1"/>
                <w:sz w:val="28"/>
                <w:szCs w:val="28"/>
                <w14:textFill>
                  <w14:solidFill>
                    <w14:schemeClr w14:val="tx1"/>
                  </w14:solidFill>
                </w14:textFill>
              </w:rPr>
              <w:t>：20</w:t>
            </w:r>
            <w:r>
              <w:rPr>
                <w:rFonts w:hint="eastAsia" w:ascii="仿宋" w:hAnsi="仿宋" w:eastAsia="仿宋" w:cs="仿宋"/>
                <w:b w:val="0"/>
                <w:bCs w:val="0"/>
                <w:color w:val="000000" w:themeColor="text1"/>
                <w:sz w:val="28"/>
                <w:szCs w:val="28"/>
                <w:lang w:val="en-US" w:eastAsia="zh-CN"/>
                <w14:textFill>
                  <w14:solidFill>
                    <w14:schemeClr w14:val="tx1"/>
                  </w14:solidFill>
                </w14:textFill>
              </w:rPr>
              <w:t>23</w:t>
            </w:r>
            <w:r>
              <w:rPr>
                <w:rFonts w:hint="eastAsia" w:ascii="仿宋" w:hAnsi="仿宋" w:eastAsia="仿宋" w:cs="仿宋"/>
                <w:b w:val="0"/>
                <w:bCs w:val="0"/>
                <w:color w:val="000000" w:themeColor="text1"/>
                <w:sz w:val="28"/>
                <w:szCs w:val="28"/>
                <w14:textFill>
                  <w14:solidFill>
                    <w14:schemeClr w14:val="tx1"/>
                  </w14:solidFill>
                </w14:textFill>
              </w:rPr>
              <w:t>年</w:t>
            </w:r>
            <w:r>
              <w:rPr>
                <w:rFonts w:hint="eastAsia" w:ascii="仿宋" w:hAnsi="仿宋" w:eastAsia="仿宋" w:cs="仿宋"/>
                <w:b w:val="0"/>
                <w:bCs w:val="0"/>
                <w:color w:val="000000" w:themeColor="text1"/>
                <w:sz w:val="28"/>
                <w:szCs w:val="28"/>
                <w:lang w:val="en-US" w:eastAsia="zh-CN"/>
                <w14:textFill>
                  <w14:solidFill>
                    <w14:schemeClr w14:val="tx1"/>
                  </w14:solidFill>
                </w14:textFill>
              </w:rPr>
              <w:t>08</w:t>
            </w:r>
            <w:r>
              <w:rPr>
                <w:rFonts w:hint="eastAsia" w:ascii="仿宋" w:hAnsi="仿宋" w:eastAsia="仿宋" w:cs="仿宋"/>
                <w:b w:val="0"/>
                <w:bCs w:val="0"/>
                <w:color w:val="000000" w:themeColor="text1"/>
                <w:sz w:val="28"/>
                <w:szCs w:val="28"/>
                <w14:textFill>
                  <w14:solidFill>
                    <w14:schemeClr w14:val="tx1"/>
                  </w14:solidFill>
                </w14:textFill>
              </w:rPr>
              <w:t>月</w:t>
            </w:r>
            <w:r>
              <w:rPr>
                <w:rFonts w:hint="eastAsia" w:ascii="仿宋" w:hAnsi="仿宋" w:eastAsia="仿宋" w:cs="仿宋"/>
                <w:b w:val="0"/>
                <w:bCs w:val="0"/>
                <w:color w:val="000000" w:themeColor="text1"/>
                <w:sz w:val="28"/>
                <w:szCs w:val="28"/>
                <w:lang w:val="en-US" w:eastAsia="zh-CN"/>
                <w14:textFill>
                  <w14:solidFill>
                    <w14:schemeClr w14:val="tx1"/>
                  </w14:solidFill>
                </w14:textFill>
              </w:rPr>
              <w:t>01</w:t>
            </w:r>
            <w:r>
              <w:rPr>
                <w:rFonts w:hint="eastAsia" w:ascii="仿宋" w:hAnsi="仿宋" w:eastAsia="仿宋" w:cs="仿宋"/>
                <w:b w:val="0"/>
                <w:bCs w:val="0"/>
                <w:color w:val="000000" w:themeColor="text1"/>
                <w:sz w:val="28"/>
                <w:szCs w:val="28"/>
                <w14:textFill>
                  <w14:solidFill>
                    <w14:schemeClr w14:val="tx1"/>
                  </w14:solidFill>
                </w14:textFill>
              </w:rPr>
              <w:t>日1</w:t>
            </w:r>
            <w:r>
              <w:rPr>
                <w:rFonts w:hint="eastAsia" w:ascii="仿宋" w:hAnsi="仿宋" w:eastAsia="仿宋" w:cs="仿宋"/>
                <w:b w:val="0"/>
                <w:bCs w:val="0"/>
                <w:color w:val="000000" w:themeColor="text1"/>
                <w:sz w:val="28"/>
                <w:szCs w:val="28"/>
                <w:lang w:val="en-US" w:eastAsia="zh-CN"/>
                <w14:textFill>
                  <w14:solidFill>
                    <w14:schemeClr w14:val="tx1"/>
                  </w14:solidFill>
                </w14:textFill>
              </w:rPr>
              <w:t>6</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z w:val="28"/>
                <w:szCs w:val="28"/>
                <w14:textFill>
                  <w14:solidFill>
                    <w14:schemeClr w14:val="tx1"/>
                  </w14:solidFill>
                </w14:textFill>
              </w:rPr>
              <w:t>0分（北京时间）</w:t>
            </w:r>
          </w:p>
          <w:p>
            <w:pPr>
              <w:bidi w:val="0"/>
              <w:rPr>
                <w:rFonts w:hint="eastAsia" w:ascii="仿宋" w:hAnsi="仿宋" w:eastAsia="仿宋" w:cs="仿宋"/>
                <w:b/>
                <w:bCs/>
                <w:sz w:val="28"/>
                <w:szCs w:val="28"/>
              </w:rPr>
            </w:pPr>
            <w:r>
              <w:rPr>
                <w:rFonts w:hint="eastAsia" w:ascii="仿宋" w:hAnsi="仿宋" w:eastAsia="仿宋" w:cs="仿宋"/>
                <w:b w:val="0"/>
                <w:bCs w:val="0"/>
                <w:color w:val="000000" w:themeColor="text1"/>
                <w:sz w:val="28"/>
                <w:szCs w:val="28"/>
                <w14:textFill>
                  <w14:solidFill>
                    <w14:schemeClr w14:val="tx1"/>
                  </w14:solidFill>
                </w14:textFill>
              </w:rPr>
              <w:t>投标地点及开标地点：新疆政府采购网（http://www.ccgp-xinjiang.gov.c</w:t>
            </w:r>
            <w:r>
              <w:rPr>
                <w:rFonts w:hint="eastAsia" w:ascii="仿宋" w:hAnsi="仿宋" w:eastAsia="仿宋" w:cs="仿宋"/>
                <w:b w:val="0"/>
                <w:bCs w:val="0"/>
                <w:sz w:val="28"/>
                <w:szCs w:val="28"/>
              </w:rPr>
              <w:t>n/）</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6</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响应</w:t>
            </w:r>
            <w:r>
              <w:rPr>
                <w:rFonts w:hint="eastAsia" w:ascii="仿宋" w:hAnsi="仿宋" w:eastAsia="仿宋" w:cs="仿宋"/>
                <w:b w:val="0"/>
                <w:bCs w:val="0"/>
                <w:sz w:val="28"/>
                <w:szCs w:val="28"/>
              </w:rPr>
              <w:t>文件的份数</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rPr>
            </w:pPr>
            <w:r>
              <w:rPr>
                <w:rFonts w:hint="eastAsia" w:ascii="仿宋" w:hAnsi="仿宋" w:eastAsia="仿宋" w:cs="仿宋"/>
                <w:b w:val="0"/>
                <w:bCs w:val="0"/>
                <w:spacing w:val="-17"/>
                <w:sz w:val="28"/>
                <w:szCs w:val="28"/>
                <w:lang w:val="en-US" w:eastAsia="zh-CN"/>
              </w:rPr>
              <w:t>成交供应商</w:t>
            </w:r>
            <w:r>
              <w:rPr>
                <w:rFonts w:hint="eastAsia" w:ascii="仿宋" w:hAnsi="仿宋" w:eastAsia="仿宋" w:cs="仿宋"/>
                <w:b w:val="0"/>
                <w:bCs w:val="0"/>
                <w:spacing w:val="-17"/>
                <w:sz w:val="28"/>
                <w:szCs w:val="28"/>
              </w:rPr>
              <w:t>提供纸质版文件一式</w:t>
            </w:r>
            <w:r>
              <w:rPr>
                <w:rFonts w:hint="eastAsia" w:ascii="仿宋" w:hAnsi="仿宋" w:eastAsia="仿宋" w:cs="仿宋"/>
                <w:b w:val="0"/>
                <w:bCs w:val="0"/>
                <w:spacing w:val="-17"/>
                <w:sz w:val="28"/>
                <w:szCs w:val="28"/>
                <w:lang w:val="en-US" w:eastAsia="zh-CN"/>
              </w:rPr>
              <w:t>三</w:t>
            </w:r>
            <w:r>
              <w:rPr>
                <w:rFonts w:hint="eastAsia" w:ascii="仿宋" w:hAnsi="仿宋" w:eastAsia="仿宋" w:cs="仿宋"/>
                <w:b w:val="0"/>
                <w:bCs w:val="0"/>
                <w:spacing w:val="-17"/>
                <w:sz w:val="28"/>
                <w:szCs w:val="28"/>
              </w:rPr>
              <w:t>份</w:t>
            </w:r>
            <w:r>
              <w:rPr>
                <w:rFonts w:hint="eastAsia" w:ascii="仿宋" w:hAnsi="仿宋" w:eastAsia="仿宋" w:cs="仿宋"/>
                <w:b w:val="0"/>
                <w:bCs w:val="0"/>
                <w:spacing w:val="-17"/>
                <w:sz w:val="28"/>
                <w:szCs w:val="28"/>
                <w:lang w:val="en-US" w:eastAsia="zh-CN"/>
              </w:rPr>
              <w:t>及电子版U盘一份于中标</w:t>
            </w:r>
            <w:r>
              <w:rPr>
                <w:rFonts w:hint="eastAsia" w:ascii="仿宋" w:hAnsi="仿宋" w:eastAsia="仿宋" w:cs="仿宋"/>
                <w:b w:val="0"/>
                <w:bCs w:val="0"/>
                <w:spacing w:val="-17"/>
                <w:sz w:val="28"/>
                <w:szCs w:val="28"/>
              </w:rPr>
              <w:t>公示期</w:t>
            </w:r>
            <w:r>
              <w:rPr>
                <w:rFonts w:hint="eastAsia" w:ascii="仿宋" w:hAnsi="仿宋" w:eastAsia="仿宋" w:cs="仿宋"/>
                <w:b w:val="0"/>
                <w:bCs w:val="0"/>
                <w:spacing w:val="-17"/>
                <w:sz w:val="28"/>
                <w:szCs w:val="28"/>
                <w:lang w:val="en-US" w:eastAsia="zh-CN"/>
              </w:rPr>
              <w:t>递交(</w:t>
            </w:r>
            <w:r>
              <w:rPr>
                <w:rFonts w:hint="eastAsia" w:ascii="仿宋" w:hAnsi="仿宋" w:eastAsia="仿宋" w:cs="仿宋"/>
                <w:b w:val="0"/>
                <w:bCs w:val="0"/>
                <w:spacing w:val="-17"/>
                <w:sz w:val="28"/>
                <w:szCs w:val="28"/>
              </w:rPr>
              <w:t>寄</w:t>
            </w:r>
            <w:r>
              <w:rPr>
                <w:rFonts w:hint="eastAsia" w:ascii="仿宋" w:hAnsi="仿宋" w:eastAsia="仿宋" w:cs="仿宋"/>
                <w:b w:val="0"/>
                <w:bCs w:val="0"/>
                <w:spacing w:val="-17"/>
                <w:sz w:val="28"/>
                <w:szCs w:val="28"/>
                <w:lang w:val="en-US" w:eastAsia="zh-CN"/>
              </w:rPr>
              <w:t>送)</w:t>
            </w:r>
            <w:r>
              <w:rPr>
                <w:rFonts w:hint="eastAsia" w:ascii="仿宋" w:hAnsi="仿宋" w:eastAsia="仿宋" w:cs="仿宋"/>
                <w:b w:val="0"/>
                <w:bCs w:val="0"/>
                <w:spacing w:val="-17"/>
                <w:sz w:val="28"/>
                <w:szCs w:val="28"/>
              </w:rPr>
              <w:t>至</w:t>
            </w:r>
            <w:r>
              <w:rPr>
                <w:rFonts w:hint="eastAsia" w:ascii="仿宋" w:hAnsi="仿宋" w:eastAsia="仿宋" w:cs="仿宋"/>
                <w:b w:val="0"/>
                <w:bCs w:val="0"/>
                <w:spacing w:val="-17"/>
                <w:sz w:val="28"/>
                <w:szCs w:val="28"/>
                <w:lang w:val="zh-CN"/>
              </w:rPr>
              <w:t>新疆国腾招标代理有限公司</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7</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最高限价</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最高</w:t>
            </w:r>
            <w:r>
              <w:rPr>
                <w:rFonts w:hint="eastAsia" w:ascii="仿宋" w:hAnsi="仿宋" w:eastAsia="仿宋" w:cs="仿宋"/>
                <w:b/>
                <w:bCs/>
                <w:color w:val="000000" w:themeColor="text1"/>
                <w:sz w:val="28"/>
                <w:szCs w:val="28"/>
                <w:highlight w:val="none"/>
                <w14:textFill>
                  <w14:solidFill>
                    <w14:schemeClr w14:val="tx1"/>
                  </w14:solidFill>
                </w14:textFill>
              </w:rPr>
              <w:t>限价：</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1994723.23元</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p>
          <w:p>
            <w:pPr>
              <w:bidi w:val="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lang w:eastAsia="zh-CN"/>
                <w14:textFill>
                  <w14:solidFill>
                    <w14:schemeClr w14:val="tx1"/>
                  </w14:solidFill>
                </w14:textFill>
              </w:rPr>
              <w:t>磋商报</w:t>
            </w:r>
            <w:r>
              <w:rPr>
                <w:rFonts w:hint="eastAsia" w:ascii="仿宋" w:hAnsi="仿宋" w:eastAsia="仿宋" w:cs="仿宋"/>
                <w:b/>
                <w:bCs/>
                <w:color w:val="000000" w:themeColor="text1"/>
                <w:sz w:val="28"/>
                <w:szCs w:val="28"/>
                <w:lang w:eastAsia="zh-CN"/>
                <w14:textFill>
                  <w14:solidFill>
                    <w14:schemeClr w14:val="tx1"/>
                  </w14:solidFill>
                </w14:textFill>
              </w:rPr>
              <w:t>价</w:t>
            </w:r>
            <w:r>
              <w:rPr>
                <w:rFonts w:hint="eastAsia" w:ascii="仿宋" w:hAnsi="仿宋" w:eastAsia="仿宋" w:cs="仿宋"/>
                <w:b/>
                <w:bCs/>
                <w:color w:val="000000" w:themeColor="text1"/>
                <w:sz w:val="28"/>
                <w:szCs w:val="28"/>
                <w14:textFill>
                  <w14:solidFill>
                    <w14:schemeClr w14:val="tx1"/>
                  </w14:solidFill>
                </w14:textFill>
              </w:rPr>
              <w:t>不得</w:t>
            </w:r>
            <w:r>
              <w:rPr>
                <w:rFonts w:hint="eastAsia" w:ascii="仿宋" w:hAnsi="仿宋" w:eastAsia="仿宋" w:cs="仿宋"/>
                <w:b/>
                <w:bCs/>
                <w:color w:val="000000" w:themeColor="text1"/>
                <w:sz w:val="28"/>
                <w:szCs w:val="28"/>
                <w:lang w:val="en-US" w:eastAsia="zh-CN"/>
                <w14:textFill>
                  <w14:solidFill>
                    <w14:schemeClr w14:val="tx1"/>
                  </w14:solidFill>
                </w14:textFill>
              </w:rPr>
              <w:t>高于</w:t>
            </w:r>
            <w:r>
              <w:rPr>
                <w:rFonts w:hint="eastAsia" w:ascii="仿宋" w:hAnsi="仿宋" w:eastAsia="仿宋" w:cs="仿宋"/>
                <w:b/>
                <w:bCs/>
                <w:color w:val="000000" w:themeColor="text1"/>
                <w:sz w:val="28"/>
                <w:szCs w:val="28"/>
                <w14:textFill>
                  <w14:solidFill>
                    <w14:schemeClr w14:val="tx1"/>
                  </w14:solidFill>
                </w14:textFill>
              </w:rPr>
              <w:t>最高限价金额，否则将按</w:t>
            </w:r>
            <w:r>
              <w:rPr>
                <w:rFonts w:hint="eastAsia" w:ascii="仿宋" w:hAnsi="仿宋" w:eastAsia="仿宋" w:cs="仿宋"/>
                <w:b/>
                <w:bCs/>
                <w:color w:val="000000" w:themeColor="text1"/>
                <w:sz w:val="28"/>
                <w:szCs w:val="28"/>
                <w:lang w:eastAsia="zh-CN"/>
                <w14:textFill>
                  <w14:solidFill>
                    <w14:schemeClr w14:val="tx1"/>
                  </w14:solidFill>
                </w14:textFill>
              </w:rPr>
              <w:t>无效响应</w:t>
            </w:r>
            <w:r>
              <w:rPr>
                <w:rFonts w:hint="eastAsia" w:ascii="仿宋" w:hAnsi="仿宋" w:eastAsia="仿宋" w:cs="仿宋"/>
                <w:b/>
                <w:bCs/>
                <w:color w:val="000000" w:themeColor="text1"/>
                <w:sz w:val="28"/>
                <w:szCs w:val="28"/>
                <w14:textFill>
                  <w14:solidFill>
                    <w14:schemeClr w14:val="tx1"/>
                  </w14:solidFill>
                </w14:textFill>
              </w:rPr>
              <w:t>处理</w:t>
            </w:r>
            <w:r>
              <w:rPr>
                <w:rFonts w:hint="eastAsia" w:ascii="仿宋" w:hAnsi="仿宋" w:eastAsia="仿宋" w:cs="仿宋"/>
                <w:b/>
                <w:bCs/>
                <w:color w:val="000000" w:themeColor="text1"/>
                <w:sz w:val="28"/>
                <w:szCs w:val="28"/>
                <w:lang w:val="en-US" w:eastAsia="zh-CN"/>
                <w14:textFill>
                  <w14:solidFill>
                    <w14:schemeClr w14:val="tx1"/>
                  </w14:solidFill>
                </w14:textFill>
              </w:rPr>
              <w:t>)</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28</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履约保证金金额</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pacing w:val="-11"/>
                <w:kern w:val="2"/>
                <w:sz w:val="28"/>
                <w:szCs w:val="28"/>
                <w:lang w:val="en-US" w:eastAsia="zh-CN" w:bidi="ar-SA"/>
              </w:rPr>
              <w:t>本项目无需提供</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29</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代理服务费</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zh-CN" w:eastAsia="zh-CN"/>
              </w:rPr>
              <w:t>代理报酬的计算方法：</w:t>
            </w:r>
          </w:p>
          <w:p>
            <w:pPr>
              <w:bidi w:val="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zh-CN" w:eastAsia="zh-CN"/>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lang w:val="zh-CN" w:eastAsia="zh-CN"/>
              </w:rPr>
              <w:t>）1、发改价格</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zh-CN" w:eastAsia="zh-CN"/>
              </w:rPr>
              <w:t>2015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zh-CN" w:eastAsia="zh-CN"/>
              </w:rPr>
              <w:t>299号文执行</w:t>
            </w:r>
          </w:p>
          <w:p>
            <w:pPr>
              <w:bidi w:val="0"/>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2、代理报酬支付方式：由成交人支付</w:t>
            </w:r>
          </w:p>
          <w:p>
            <w:pPr>
              <w:pStyle w:val="31"/>
              <w:spacing w:line="240" w:lineRule="auto"/>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lang w:val="zh-CN" w:eastAsia="zh-CN"/>
              </w:rPr>
              <w:t>3、代理报酬的支付时间：由成交人领取中标（成交）通知书前支付。</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0</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提出质疑的时间</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t>1、对</w:t>
            </w:r>
            <w:r>
              <w:rPr>
                <w:rFonts w:hint="eastAsia" w:ascii="仿宋" w:hAnsi="仿宋" w:eastAsia="仿宋" w:cs="仿宋"/>
                <w:b w:val="0"/>
                <w:bCs w:val="0"/>
                <w:sz w:val="28"/>
                <w:szCs w:val="28"/>
                <w:lang w:eastAsia="zh-CN"/>
              </w:rPr>
              <w:t>竞争性磋商文件</w:t>
            </w:r>
            <w:r>
              <w:rPr>
                <w:rFonts w:hint="eastAsia" w:ascii="仿宋" w:hAnsi="仿宋" w:eastAsia="仿宋" w:cs="仿宋"/>
                <w:b w:val="0"/>
                <w:bCs w:val="0"/>
                <w:sz w:val="28"/>
                <w:szCs w:val="28"/>
              </w:rPr>
              <w:t>提出质疑的，应当在获取</w:t>
            </w:r>
            <w:r>
              <w:rPr>
                <w:rFonts w:hint="eastAsia" w:ascii="仿宋" w:hAnsi="仿宋" w:eastAsia="仿宋" w:cs="仿宋"/>
                <w:b w:val="0"/>
                <w:bCs w:val="0"/>
                <w:sz w:val="28"/>
                <w:szCs w:val="28"/>
                <w:lang w:eastAsia="zh-CN"/>
              </w:rPr>
              <w:t>竞争性磋商文件</w:t>
            </w:r>
            <w:r>
              <w:rPr>
                <w:rFonts w:hint="eastAsia" w:ascii="仿宋" w:hAnsi="仿宋" w:eastAsia="仿宋" w:cs="仿宋"/>
                <w:b w:val="0"/>
                <w:bCs w:val="0"/>
                <w:sz w:val="28"/>
                <w:szCs w:val="28"/>
              </w:rPr>
              <w:t>或者</w:t>
            </w:r>
            <w:r>
              <w:rPr>
                <w:rFonts w:hint="eastAsia" w:ascii="仿宋" w:hAnsi="仿宋" w:eastAsia="仿宋" w:cs="仿宋"/>
                <w:b w:val="0"/>
                <w:bCs w:val="0"/>
                <w:sz w:val="28"/>
                <w:szCs w:val="28"/>
                <w:lang w:eastAsia="zh-CN"/>
              </w:rPr>
              <w:t>竞争性磋商公告</w:t>
            </w:r>
            <w:r>
              <w:rPr>
                <w:rFonts w:hint="eastAsia" w:ascii="仿宋" w:hAnsi="仿宋" w:eastAsia="仿宋" w:cs="仿宋"/>
                <w:b w:val="0"/>
                <w:bCs w:val="0"/>
                <w:sz w:val="28"/>
                <w:szCs w:val="28"/>
              </w:rPr>
              <w:t>期限届满之日起7个工作日内提出。</w:t>
            </w:r>
          </w:p>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t>2、供应商认为</w:t>
            </w:r>
            <w:r>
              <w:rPr>
                <w:rFonts w:hint="eastAsia" w:ascii="仿宋" w:hAnsi="仿宋" w:eastAsia="仿宋" w:cs="仿宋"/>
                <w:b w:val="0"/>
                <w:bCs w:val="0"/>
                <w:sz w:val="28"/>
                <w:szCs w:val="28"/>
                <w:lang w:eastAsia="zh-CN"/>
              </w:rPr>
              <w:t>竞争性磋商文件</w:t>
            </w:r>
            <w:r>
              <w:rPr>
                <w:rFonts w:hint="eastAsia" w:ascii="仿宋" w:hAnsi="仿宋" w:eastAsia="仿宋" w:cs="仿宋"/>
                <w:b w:val="0"/>
                <w:bCs w:val="0"/>
                <w:sz w:val="28"/>
                <w:szCs w:val="28"/>
              </w:rPr>
              <w:t>、采购过程、中标或者成交结果使自己的权益受到损害的，可以在知道或者应知其权益受到损害之日起7个工作日内，以书面形式向采购人、采购代理机构提出质疑。</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1</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备注</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竞争性磋商文件</w:t>
            </w:r>
            <w:r>
              <w:rPr>
                <w:rFonts w:hint="eastAsia" w:ascii="仿宋" w:hAnsi="仿宋" w:eastAsia="仿宋" w:cs="仿宋"/>
                <w:b w:val="0"/>
                <w:bCs w:val="0"/>
                <w:sz w:val="28"/>
                <w:szCs w:val="28"/>
              </w:rPr>
              <w:t>中所有偏离表，若有偏离,请将具体偏离条款在“偏离”一栏中详细说明</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若无偏离</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请在“偏离”一栏中标注“无”字样。如不填写将视为不响应</w:t>
            </w:r>
            <w:r>
              <w:rPr>
                <w:rFonts w:hint="eastAsia" w:ascii="仿宋" w:hAnsi="仿宋" w:eastAsia="仿宋" w:cs="仿宋"/>
                <w:b w:val="0"/>
                <w:bCs w:val="0"/>
                <w:sz w:val="28"/>
                <w:szCs w:val="28"/>
                <w:lang w:eastAsia="zh-CN"/>
              </w:rPr>
              <w:t>竞争性磋商文件</w:t>
            </w:r>
            <w:r>
              <w:rPr>
                <w:rFonts w:hint="eastAsia" w:ascii="仿宋" w:hAnsi="仿宋" w:eastAsia="仿宋" w:cs="仿宋"/>
                <w:b w:val="0"/>
                <w:bCs w:val="0"/>
                <w:sz w:val="28"/>
                <w:szCs w:val="28"/>
              </w:rPr>
              <w:t>要求</w:t>
            </w:r>
            <w:r>
              <w:rPr>
                <w:rFonts w:hint="eastAsia" w:ascii="仿宋" w:hAnsi="仿宋" w:eastAsia="仿宋" w:cs="仿宋"/>
                <w:b w:val="0"/>
                <w:bCs w:val="0"/>
                <w:sz w:val="28"/>
                <w:szCs w:val="28"/>
                <w:lang w:eastAsia="zh-CN"/>
              </w:rPr>
              <w:t>；</w:t>
            </w:r>
          </w:p>
          <w:p>
            <w:pPr>
              <w:bidi w:val="0"/>
              <w:rPr>
                <w:rFonts w:hint="eastAsia" w:ascii="仿宋" w:hAnsi="仿宋" w:eastAsia="仿宋" w:cs="仿宋"/>
                <w:b w:val="0"/>
                <w:bCs w:val="0"/>
                <w:sz w:val="28"/>
                <w:szCs w:val="28"/>
              </w:rPr>
            </w:pPr>
            <w:r>
              <w:rPr>
                <w:rFonts w:hint="eastAsia" w:ascii="仿宋" w:hAnsi="仿宋" w:eastAsia="仿宋" w:cs="仿宋"/>
                <w:b w:val="0"/>
                <w:bCs w:val="0"/>
                <w:sz w:val="28"/>
                <w:szCs w:val="28"/>
              </w:rPr>
              <w:t>2、本次招标各供应商投标时以人民币报价</w:t>
            </w:r>
            <w:r>
              <w:rPr>
                <w:rFonts w:hint="eastAsia" w:ascii="仿宋" w:hAnsi="仿宋" w:eastAsia="仿宋" w:cs="仿宋"/>
                <w:b w:val="0"/>
                <w:bCs w:val="0"/>
                <w:sz w:val="28"/>
                <w:szCs w:val="28"/>
                <w:lang w:eastAsia="zh-CN"/>
              </w:rPr>
              <w:t>。</w:t>
            </w:r>
          </w:p>
        </w:tc>
      </w:tr>
      <w:tr>
        <w:tblPrEx>
          <w:tblCellMar>
            <w:top w:w="0" w:type="dxa"/>
            <w:left w:w="108" w:type="dxa"/>
            <w:bottom w:w="0" w:type="dxa"/>
            <w:right w:w="108" w:type="dxa"/>
          </w:tblCellMar>
        </w:tblPrEx>
        <w:trPr>
          <w:trHeight w:val="31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32</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val="0"/>
                <w:bCs w:val="0"/>
                <w:sz w:val="28"/>
                <w:szCs w:val="28"/>
              </w:rPr>
            </w:pPr>
            <w:r>
              <w:rPr>
                <w:rFonts w:hint="eastAsia" w:ascii="仿宋" w:hAnsi="仿宋" w:eastAsia="仿宋" w:cs="仿宋"/>
                <w:sz w:val="28"/>
                <w:szCs w:val="28"/>
              </w:rPr>
              <w:t>解释权</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b w:val="0"/>
                <w:bCs w:val="0"/>
                <w:sz w:val="28"/>
                <w:szCs w:val="28"/>
                <w:lang w:eastAsia="zh-CN"/>
              </w:rPr>
            </w:pPr>
            <w:r>
              <w:rPr>
                <w:rFonts w:hint="eastAsia" w:ascii="仿宋" w:hAnsi="仿宋" w:eastAsia="仿宋" w:cs="仿宋"/>
                <w:spacing w:val="-11"/>
                <w:sz w:val="28"/>
                <w:szCs w:val="28"/>
              </w:rPr>
              <w:t>构成本</w:t>
            </w:r>
            <w:r>
              <w:rPr>
                <w:rFonts w:hint="eastAsia" w:ascii="仿宋" w:hAnsi="仿宋" w:eastAsia="仿宋" w:cs="仿宋"/>
                <w:spacing w:val="-11"/>
                <w:sz w:val="28"/>
                <w:szCs w:val="28"/>
                <w:lang w:eastAsia="zh-CN"/>
              </w:rPr>
              <w:t>竞争性磋商文件</w:t>
            </w:r>
            <w:r>
              <w:rPr>
                <w:rFonts w:hint="eastAsia" w:ascii="仿宋" w:hAnsi="仿宋" w:eastAsia="仿宋" w:cs="仿宋"/>
                <w:spacing w:val="-11"/>
                <w:sz w:val="28"/>
                <w:szCs w:val="28"/>
              </w:rPr>
              <w:t>的各个组成文件应互为解释，互为说明；如有不明确或不一致，构成合同文件组成内容，以合同文件约定内容为准，且以专用合同条款约定的合同文件优先顺序解释；除</w:t>
            </w:r>
            <w:r>
              <w:rPr>
                <w:rFonts w:hint="eastAsia" w:ascii="仿宋" w:hAnsi="仿宋" w:eastAsia="仿宋" w:cs="仿宋"/>
                <w:spacing w:val="-11"/>
                <w:sz w:val="28"/>
                <w:szCs w:val="28"/>
                <w:lang w:eastAsia="zh-CN"/>
              </w:rPr>
              <w:t>竞争性磋商文件</w:t>
            </w:r>
            <w:r>
              <w:rPr>
                <w:rFonts w:hint="eastAsia" w:ascii="仿宋" w:hAnsi="仿宋" w:eastAsia="仿宋" w:cs="仿宋"/>
                <w:spacing w:val="-11"/>
                <w:sz w:val="28"/>
                <w:szCs w:val="28"/>
              </w:rPr>
              <w:t>中有特别规定外，仅适用于招标投标阶段的规定，按</w:t>
            </w:r>
            <w:r>
              <w:rPr>
                <w:rFonts w:hint="eastAsia" w:ascii="仿宋" w:hAnsi="仿宋" w:eastAsia="仿宋" w:cs="仿宋"/>
                <w:spacing w:val="-11"/>
                <w:sz w:val="28"/>
                <w:szCs w:val="28"/>
                <w:lang w:eastAsia="zh-CN"/>
              </w:rPr>
              <w:t>竞争性磋商公告</w:t>
            </w:r>
            <w:r>
              <w:rPr>
                <w:rFonts w:hint="eastAsia" w:ascii="仿宋" w:hAnsi="仿宋" w:eastAsia="仿宋" w:cs="仿宋"/>
                <w:spacing w:val="-11"/>
                <w:sz w:val="28"/>
                <w:szCs w:val="28"/>
              </w:rPr>
              <w:t>、供应商须知、清单、</w:t>
            </w:r>
            <w:r>
              <w:rPr>
                <w:rFonts w:hint="eastAsia" w:ascii="仿宋" w:hAnsi="仿宋" w:eastAsia="仿宋" w:cs="仿宋"/>
                <w:spacing w:val="-11"/>
                <w:sz w:val="28"/>
                <w:szCs w:val="28"/>
                <w:lang w:val="en-US" w:eastAsia="zh-CN"/>
              </w:rPr>
              <w:t>响应</w:t>
            </w:r>
            <w:r>
              <w:rPr>
                <w:rFonts w:hint="eastAsia" w:ascii="仿宋" w:hAnsi="仿宋" w:eastAsia="仿宋" w:cs="仿宋"/>
                <w:spacing w:val="-11"/>
                <w:sz w:val="28"/>
                <w:szCs w:val="28"/>
              </w:rPr>
              <w:t>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CellMar>
            <w:top w:w="0" w:type="dxa"/>
            <w:left w:w="108" w:type="dxa"/>
            <w:bottom w:w="0" w:type="dxa"/>
            <w:right w:w="108" w:type="dxa"/>
          </w:tblCellMar>
        </w:tblPrEx>
        <w:trPr>
          <w:trHeight w:val="410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33</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知识产权</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1.供应商须保证，</w:t>
            </w:r>
            <w:r>
              <w:rPr>
                <w:rFonts w:hint="eastAsia" w:ascii="仿宋" w:hAnsi="仿宋" w:eastAsia="仿宋" w:cs="仿宋"/>
                <w:sz w:val="28"/>
                <w:szCs w:val="28"/>
                <w:lang w:eastAsia="zh-CN"/>
              </w:rPr>
              <w:t>采购人</w:t>
            </w:r>
            <w:r>
              <w:rPr>
                <w:rFonts w:hint="eastAsia" w:ascii="仿宋" w:hAnsi="仿宋" w:eastAsia="仿宋" w:cs="仿宋"/>
                <w:sz w:val="28"/>
                <w:szCs w:val="28"/>
              </w:rPr>
              <w:t>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w:t>
            </w:r>
            <w:r>
              <w:rPr>
                <w:rFonts w:hint="eastAsia" w:ascii="仿宋" w:hAnsi="仿宋" w:eastAsia="仿宋" w:cs="仿宋"/>
                <w:sz w:val="28"/>
                <w:szCs w:val="28"/>
                <w:lang w:eastAsia="zh-CN"/>
              </w:rPr>
              <w:t>磋商报价</w:t>
            </w:r>
            <w:r>
              <w:rPr>
                <w:rFonts w:hint="eastAsia" w:ascii="仿宋" w:hAnsi="仿宋" w:eastAsia="仿宋" w:cs="仿宋"/>
                <w:sz w:val="28"/>
                <w:szCs w:val="28"/>
              </w:rPr>
              <w:t>中必须包括合法获取该知识产权的一切相关费用。如因此导致</w:t>
            </w:r>
            <w:r>
              <w:rPr>
                <w:rFonts w:hint="eastAsia" w:ascii="仿宋" w:hAnsi="仿宋" w:eastAsia="仿宋" w:cs="仿宋"/>
                <w:sz w:val="28"/>
                <w:szCs w:val="28"/>
                <w:lang w:eastAsia="zh-CN"/>
              </w:rPr>
              <w:t>采购人</w:t>
            </w:r>
            <w:r>
              <w:rPr>
                <w:rFonts w:hint="eastAsia" w:ascii="仿宋" w:hAnsi="仿宋" w:eastAsia="仿宋" w:cs="仿宋"/>
                <w:sz w:val="28"/>
                <w:szCs w:val="28"/>
              </w:rPr>
              <w:t>损失的，供应商须承担全部赔偿责任。</w:t>
            </w:r>
          </w:p>
          <w:p>
            <w:pPr>
              <w:bidi w:val="0"/>
              <w:rPr>
                <w:rFonts w:hint="eastAsia" w:ascii="仿宋" w:hAnsi="仿宋" w:eastAsia="仿宋" w:cs="仿宋"/>
                <w:sz w:val="28"/>
                <w:szCs w:val="28"/>
              </w:rPr>
            </w:pPr>
            <w:r>
              <w:rPr>
                <w:rFonts w:hint="eastAsia" w:ascii="仿宋" w:hAnsi="仿宋" w:eastAsia="仿宋" w:cs="仿宋"/>
                <w:sz w:val="28"/>
                <w:szCs w:val="28"/>
              </w:rPr>
              <w:t>2.供应商如欲在项目实施过程中采用自有知识成果，须在</w:t>
            </w:r>
            <w:r>
              <w:rPr>
                <w:rFonts w:hint="eastAsia" w:ascii="仿宋" w:hAnsi="仿宋" w:eastAsia="仿宋" w:cs="仿宋"/>
                <w:sz w:val="28"/>
                <w:szCs w:val="28"/>
                <w:lang w:val="en-US" w:eastAsia="zh-CN"/>
              </w:rPr>
              <w:t>响应</w:t>
            </w:r>
            <w:r>
              <w:rPr>
                <w:rFonts w:hint="eastAsia" w:ascii="仿宋" w:hAnsi="仿宋" w:eastAsia="仿宋" w:cs="仿宋"/>
                <w:sz w:val="28"/>
                <w:szCs w:val="28"/>
              </w:rPr>
              <w:t>文件中声明，并提供相关知识产权证明文件。使用该知识成果后，供应商须提供开发接口和开发手册等技术文档。</w:t>
            </w:r>
          </w:p>
        </w:tc>
      </w:tr>
      <w:tr>
        <w:tblPrEx>
          <w:tblCellMar>
            <w:top w:w="0" w:type="dxa"/>
            <w:left w:w="108" w:type="dxa"/>
            <w:bottom w:w="0" w:type="dxa"/>
            <w:right w:w="108" w:type="dxa"/>
          </w:tblCellMar>
        </w:tblPrEx>
        <w:trPr>
          <w:trHeight w:val="800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34</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政府采购</w:t>
            </w:r>
          </w:p>
          <w:p>
            <w:pPr>
              <w:bidi w:val="0"/>
              <w:jc w:val="center"/>
              <w:rPr>
                <w:rFonts w:hint="eastAsia" w:ascii="仿宋" w:hAnsi="仿宋" w:eastAsia="仿宋" w:cs="仿宋"/>
                <w:sz w:val="28"/>
                <w:szCs w:val="28"/>
              </w:rPr>
            </w:pPr>
            <w:r>
              <w:rPr>
                <w:rFonts w:hint="eastAsia" w:ascii="仿宋" w:hAnsi="仿宋" w:eastAsia="仿宋" w:cs="仿宋"/>
                <w:sz w:val="28"/>
                <w:szCs w:val="28"/>
              </w:rPr>
              <w:t>政策支持</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1.促进中小企业发展政策：根据《</w:t>
            </w:r>
            <w:r>
              <w:rPr>
                <w:rFonts w:hint="eastAsia" w:ascii="仿宋" w:hAnsi="仿宋" w:eastAsia="仿宋" w:cs="仿宋"/>
                <w:sz w:val="28"/>
                <w:szCs w:val="28"/>
                <w:lang w:eastAsia="zh-CN"/>
              </w:rPr>
              <w:t>政府采购促进中小企业发展管理办法</w:t>
            </w:r>
            <w:r>
              <w:rPr>
                <w:rFonts w:hint="eastAsia" w:ascii="仿宋" w:hAnsi="仿宋" w:eastAsia="仿宋" w:cs="仿宋"/>
                <w:sz w:val="28"/>
                <w:szCs w:val="28"/>
              </w:rPr>
              <w:t>》规定，本项目供应商为小型或微型企业且报价产品为小型或微型企业生产的，将对该报价产品的评标报价给予</w:t>
            </w:r>
            <w:r>
              <w:rPr>
                <w:rFonts w:hint="eastAsia" w:ascii="仿宋" w:hAnsi="仿宋" w:eastAsia="仿宋" w:cs="仿宋"/>
                <w:sz w:val="28"/>
                <w:szCs w:val="28"/>
                <w:lang w:val="en-US" w:eastAsia="zh-CN"/>
              </w:rPr>
              <w:t>3%-5</w:t>
            </w:r>
            <w:r>
              <w:rPr>
                <w:rFonts w:hint="eastAsia" w:ascii="仿宋" w:hAnsi="仿宋" w:eastAsia="仿宋" w:cs="仿宋"/>
                <w:sz w:val="28"/>
                <w:szCs w:val="28"/>
              </w:rPr>
              <w:t>%的扣除。供应商和制造商应出具</w:t>
            </w:r>
            <w:r>
              <w:rPr>
                <w:rFonts w:hint="eastAsia" w:ascii="仿宋" w:hAnsi="仿宋" w:eastAsia="仿宋" w:cs="仿宋"/>
                <w:sz w:val="28"/>
                <w:szCs w:val="28"/>
                <w:lang w:val="en-US" w:eastAsia="zh-CN"/>
              </w:rPr>
              <w:t>响应</w:t>
            </w:r>
            <w:r>
              <w:rPr>
                <w:rFonts w:hint="eastAsia" w:ascii="仿宋" w:hAnsi="仿宋" w:eastAsia="仿宋" w:cs="仿宋"/>
                <w:sz w:val="28"/>
                <w:szCs w:val="28"/>
              </w:rPr>
              <w:t>文件要求的《中小企业声明函》给予证明，否则评标时不予认可。供应商和制造商应对提交的中小企业声明函的真实性负责，提交的中小企业声明函不真实的，应承担相应的法律责任。</w:t>
            </w:r>
          </w:p>
          <w:p>
            <w:pPr>
              <w:bidi w:val="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6"/>
                <w:sz w:val="28"/>
                <w:szCs w:val="28"/>
              </w:rPr>
              <w:t>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bidi w:val="0"/>
              <w:rPr>
                <w:rFonts w:hint="eastAsia" w:ascii="仿宋" w:hAnsi="仿宋" w:eastAsia="仿宋" w:cs="仿宋"/>
                <w:sz w:val="28"/>
                <w:szCs w:val="28"/>
              </w:rPr>
            </w:pPr>
            <w:r>
              <w:rPr>
                <w:rFonts w:hint="eastAsia" w:ascii="仿宋" w:hAnsi="仿宋" w:eastAsia="仿宋" w:cs="仿宋"/>
                <w:sz w:val="28"/>
                <w:szCs w:val="28"/>
              </w:rPr>
              <w:t>3.残疾人福利性单位视同小型、微型企业。不重复享受政策。</w:t>
            </w:r>
          </w:p>
          <w:p>
            <w:pPr>
              <w:bidi w:val="0"/>
              <w:rPr>
                <w:rFonts w:hint="eastAsia" w:ascii="仿宋" w:hAnsi="仿宋" w:eastAsia="仿宋" w:cs="仿宋"/>
                <w:sz w:val="28"/>
                <w:szCs w:val="28"/>
              </w:rPr>
            </w:pPr>
            <w:r>
              <w:rPr>
                <w:rFonts w:hint="eastAsia" w:ascii="仿宋" w:hAnsi="仿宋" w:eastAsia="仿宋" w:cs="仿宋"/>
                <w:sz w:val="28"/>
                <w:szCs w:val="28"/>
              </w:rPr>
              <w:t>列入财政部会同国务院有关部门发布的节能产品、环境标志产品品目清单，供应商应当提供国家确定的认证机构出具的、处于有效期之内的节能产品、环境标志产品认证证书。</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35</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其他说明</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1.请</w:t>
            </w:r>
            <w:r>
              <w:rPr>
                <w:rFonts w:hint="eastAsia" w:ascii="仿宋" w:hAnsi="仿宋" w:eastAsia="仿宋" w:cs="仿宋"/>
                <w:sz w:val="28"/>
                <w:szCs w:val="28"/>
                <w:lang w:eastAsia="zh-CN"/>
              </w:rPr>
              <w:t>供应商</w:t>
            </w:r>
            <w:r>
              <w:rPr>
                <w:rFonts w:hint="eastAsia" w:ascii="仿宋" w:hAnsi="仿宋" w:eastAsia="仿宋" w:cs="仿宋"/>
                <w:sz w:val="28"/>
                <w:szCs w:val="28"/>
              </w:rPr>
              <w:t>提前自学线上开标流程；</w:t>
            </w:r>
            <w:r>
              <w:rPr>
                <w:rFonts w:hint="eastAsia" w:ascii="仿宋" w:hAnsi="仿宋" w:eastAsia="仿宋" w:cs="仿宋"/>
                <w:sz w:val="28"/>
                <w:szCs w:val="28"/>
                <w:lang w:eastAsia="zh-CN"/>
              </w:rPr>
              <w:t>磋商截止时间</w:t>
            </w:r>
            <w:r>
              <w:rPr>
                <w:rFonts w:hint="eastAsia" w:ascii="仿宋" w:hAnsi="仿宋" w:eastAsia="仿宋" w:cs="仿宋"/>
                <w:sz w:val="28"/>
                <w:szCs w:val="28"/>
              </w:rPr>
              <w:t>当天，线上开标环节，</w:t>
            </w:r>
            <w:r>
              <w:rPr>
                <w:rFonts w:hint="eastAsia" w:ascii="仿宋" w:hAnsi="仿宋" w:eastAsia="仿宋" w:cs="仿宋"/>
                <w:sz w:val="28"/>
                <w:szCs w:val="28"/>
                <w:lang w:val="en-US" w:eastAsia="zh-CN"/>
              </w:rPr>
              <w:t>响应</w:t>
            </w:r>
            <w:r>
              <w:rPr>
                <w:rFonts w:hint="eastAsia" w:ascii="仿宋" w:hAnsi="仿宋" w:eastAsia="仿宋" w:cs="仿宋"/>
                <w:sz w:val="28"/>
                <w:szCs w:val="28"/>
              </w:rPr>
              <w:t>文件解密时长30分钟，请各</w:t>
            </w:r>
            <w:r>
              <w:rPr>
                <w:rFonts w:hint="eastAsia" w:ascii="仿宋" w:hAnsi="仿宋" w:eastAsia="仿宋" w:cs="仿宋"/>
                <w:sz w:val="28"/>
                <w:szCs w:val="28"/>
                <w:lang w:eastAsia="zh-CN"/>
              </w:rPr>
              <w:t>供应商</w:t>
            </w:r>
            <w:r>
              <w:rPr>
                <w:rFonts w:hint="eastAsia" w:ascii="仿宋" w:hAnsi="仿宋" w:eastAsia="仿宋" w:cs="仿宋"/>
                <w:sz w:val="28"/>
                <w:szCs w:val="28"/>
              </w:rPr>
              <w:t>请自带笔记本电脑及CA锁网上进行文件解密以及操作投标事项，请供应商提前调试好在线参标电脑各项配置。</w:t>
            </w:r>
          </w:p>
          <w:p>
            <w:pPr>
              <w:bidi w:val="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中采购清单、技术需求等如有偏差，如有疑义请澄清中及时提出；否则视为充分理解</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各项要求。</w:t>
            </w:r>
          </w:p>
          <w:p>
            <w:pPr>
              <w:bidi w:val="0"/>
              <w:rPr>
                <w:rFonts w:hint="eastAsia" w:ascii="仿宋" w:hAnsi="仿宋" w:eastAsia="仿宋" w:cs="仿宋"/>
                <w:sz w:val="28"/>
                <w:szCs w:val="28"/>
              </w:rPr>
            </w:pPr>
            <w:r>
              <w:rPr>
                <w:rFonts w:hint="eastAsia" w:ascii="仿宋" w:hAnsi="仿宋" w:eastAsia="仿宋" w:cs="仿宋"/>
                <w:sz w:val="28"/>
                <w:szCs w:val="28"/>
              </w:rPr>
              <w:t>3.本次采用政府采购云平台线上招标、投标，请各潜在供应商及时办理CA锁和学习政府采购云平台线上投标相关知识。请在政府采购云平台登录后，进行下载</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。请各供应商获取</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后及时关注云平台答疑文件获取栏目。具体相关事宜见政府采购云平台。本项目采用资格后审，请供应商仔细阅读</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和各项要求，制作文件及相关资料过程中，若因供应商资格条件不符、提供资料不全等原因导致</w:t>
            </w:r>
            <w:r>
              <w:rPr>
                <w:rFonts w:hint="eastAsia" w:ascii="仿宋" w:hAnsi="仿宋" w:eastAsia="仿宋" w:cs="仿宋"/>
                <w:sz w:val="28"/>
                <w:szCs w:val="28"/>
                <w:lang w:val="en-US" w:eastAsia="zh-CN"/>
              </w:rPr>
              <w:t>响应</w:t>
            </w:r>
            <w:r>
              <w:rPr>
                <w:rFonts w:hint="eastAsia" w:ascii="仿宋" w:hAnsi="仿宋" w:eastAsia="仿宋" w:cs="仿宋"/>
                <w:sz w:val="28"/>
                <w:szCs w:val="28"/>
              </w:rPr>
              <w:t>文件予以退还，责任自负。</w:t>
            </w:r>
          </w:p>
          <w:p>
            <w:pPr>
              <w:bidi w:val="0"/>
              <w:rPr>
                <w:rFonts w:hint="eastAsia" w:ascii="仿宋" w:hAnsi="仿宋" w:eastAsia="仿宋" w:cs="仿宋"/>
                <w:sz w:val="28"/>
                <w:szCs w:val="28"/>
              </w:rPr>
            </w:pPr>
            <w:r>
              <w:rPr>
                <w:rFonts w:hint="eastAsia" w:ascii="仿宋" w:hAnsi="仿宋" w:eastAsia="仿宋" w:cs="仿宋"/>
                <w:sz w:val="28"/>
                <w:szCs w:val="28"/>
                <w:lang w:eastAsia="zh-CN"/>
              </w:rPr>
              <w:t>竞争性磋商文件</w:t>
            </w:r>
            <w:r>
              <w:rPr>
                <w:rFonts w:hint="eastAsia" w:ascii="仿宋" w:hAnsi="仿宋" w:eastAsia="仿宋" w:cs="仿宋"/>
                <w:sz w:val="28"/>
                <w:szCs w:val="28"/>
              </w:rPr>
              <w:t>中如有内容冲突的地方，以供应商须知要求为准。</w:t>
            </w:r>
          </w:p>
        </w:tc>
      </w:tr>
      <w:tr>
        <w:tblPrEx>
          <w:tblCellMar>
            <w:top w:w="0" w:type="dxa"/>
            <w:left w:w="108" w:type="dxa"/>
            <w:bottom w:w="0" w:type="dxa"/>
            <w:right w:w="108" w:type="dxa"/>
          </w:tblCellMar>
        </w:tblPrEx>
        <w:trPr>
          <w:trHeight w:val="56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36</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通讯联系</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供应商自递交响应文件之时起至磋商结束止，应确保其提供的联系方式一直保持有效和畅通，以保证在磋商期间需进行往来函件（响应文件的澄清等）或与磋商有关事宜能及时通知或发送给供应商，并能及时反馈信息。否则，采购人（或采购代理机构）不承担由此（提供的联系方式无效或通讯不畅、无法联系等）引起的一切后果。</w:t>
            </w:r>
          </w:p>
        </w:tc>
      </w:tr>
      <w:tr>
        <w:tblPrEx>
          <w:tblCellMar>
            <w:top w:w="0" w:type="dxa"/>
            <w:left w:w="108" w:type="dxa"/>
            <w:bottom w:w="0" w:type="dxa"/>
            <w:right w:w="108" w:type="dxa"/>
          </w:tblCellMar>
        </w:tblPrEx>
        <w:trPr>
          <w:trHeight w:val="158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37</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eastAsia="zh-CN"/>
              </w:rPr>
              <w:t>磋商保证金</w:t>
            </w:r>
            <w:r>
              <w:rPr>
                <w:rFonts w:hint="eastAsia" w:ascii="仿宋" w:hAnsi="仿宋" w:eastAsia="仿宋" w:cs="仿宋"/>
                <w:sz w:val="28"/>
                <w:szCs w:val="28"/>
              </w:rPr>
              <w:t>退还</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(1)未成交供应商，自成交通知书发出之日起5个工作日内原账户退还；</w:t>
            </w:r>
          </w:p>
          <w:p>
            <w:p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(2)成交供应商在合同签订生效并按规定交纳了履约保证金后五个工作日内予以退还。</w:t>
            </w:r>
          </w:p>
          <w:p>
            <w:p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(3)因供应商账户问题导致无法正常时间内退付的，采购人和采购代理机构不承担相应责任；</w:t>
            </w:r>
          </w:p>
          <w:p>
            <w:pPr>
              <w:bidi w:val="0"/>
              <w:rPr>
                <w:rFonts w:hint="eastAsia" w:ascii="仿宋" w:hAnsi="仿宋" w:eastAsia="仿宋" w:cs="仿宋"/>
                <w:sz w:val="28"/>
                <w:szCs w:val="28"/>
              </w:rPr>
            </w:pPr>
            <w:r>
              <w:rPr>
                <w:rFonts w:hint="eastAsia" w:ascii="仿宋" w:hAnsi="仿宋" w:eastAsia="仿宋" w:cs="仿宋"/>
                <w:sz w:val="28"/>
                <w:szCs w:val="28"/>
                <w:lang w:eastAsia="zh-CN"/>
              </w:rPr>
              <w:t>(4)磋商保证金退还不计付利息。</w:t>
            </w:r>
            <w:r>
              <w:rPr>
                <w:rFonts w:hint="eastAsia" w:ascii="仿宋" w:hAnsi="仿宋" w:eastAsia="仿宋" w:cs="仿宋"/>
                <w:b/>
                <w:bCs/>
                <w:sz w:val="28"/>
                <w:szCs w:val="28"/>
                <w:lang w:eastAsia="zh-CN"/>
              </w:rPr>
              <w:t>供应商开相应的收据，递交至库尔勒市香梨大道市住建局8楼</w:t>
            </w:r>
          </w:p>
        </w:tc>
      </w:tr>
      <w:tr>
        <w:tblPrEx>
          <w:tblCellMar>
            <w:top w:w="0" w:type="dxa"/>
            <w:left w:w="108" w:type="dxa"/>
            <w:bottom w:w="0" w:type="dxa"/>
            <w:right w:w="108" w:type="dxa"/>
          </w:tblCellMar>
        </w:tblPrEx>
        <w:trPr>
          <w:trHeight w:val="1167" w:hRule="atLeast"/>
          <w:jc w:val="center"/>
        </w:trPr>
        <w:tc>
          <w:tcPr>
            <w:tcW w:w="9994"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sz w:val="28"/>
                <w:szCs w:val="28"/>
                <w:lang w:eastAsia="zh-CN"/>
              </w:rPr>
            </w:pPr>
            <w:bookmarkStart w:id="22" w:name="EBf8d41f6cb079474a82c64133b8a60486"/>
            <w:r>
              <w:rPr>
                <w:rFonts w:hint="eastAsia" w:ascii="仿宋" w:hAnsi="仿宋" w:eastAsia="仿宋" w:cs="仿宋"/>
                <w:b/>
                <w:bCs/>
                <w:sz w:val="28"/>
                <w:szCs w:val="28"/>
                <w:lang w:val="en-US" w:eastAsia="zh-CN"/>
              </w:rPr>
              <w:t>如本《供应商须知前附表》相关内容与招标文件中的相关内容如有不一致处，则以本 《供应商须知前附表》相关内容为准。</w:t>
            </w:r>
            <w:bookmarkEnd w:id="22"/>
          </w:p>
        </w:tc>
      </w:tr>
    </w:tbl>
    <w:p>
      <w:pPr>
        <w:pStyle w:val="86"/>
        <w:spacing w:line="360" w:lineRule="auto"/>
        <w:jc w:val="center"/>
        <w:rPr>
          <w:rStyle w:val="42"/>
          <w:rFonts w:hint="eastAsia" w:ascii="仿宋" w:hAnsi="仿宋" w:eastAsia="仿宋" w:cs="仿宋"/>
          <w:sz w:val="28"/>
          <w:szCs w:val="28"/>
        </w:rPr>
      </w:pPr>
      <w:r>
        <w:rPr>
          <w:rStyle w:val="59"/>
          <w:rFonts w:hint="eastAsia" w:ascii="仿宋" w:hAnsi="仿宋" w:eastAsia="仿宋" w:cs="仿宋"/>
          <w:sz w:val="32"/>
          <w:szCs w:val="32"/>
        </w:rPr>
        <w:br w:type="page"/>
      </w:r>
      <w:r>
        <w:rPr>
          <w:rStyle w:val="41"/>
          <w:rFonts w:hint="eastAsia" w:ascii="仿宋" w:hAnsi="仿宋" w:eastAsia="仿宋" w:cs="仿宋"/>
          <w:b/>
          <w:bCs/>
          <w:sz w:val="30"/>
          <w:szCs w:val="30"/>
          <w:lang w:val="en-US" w:eastAsia="zh-CN"/>
        </w:rPr>
        <w:t>供应商须知正文部分</w:t>
      </w:r>
    </w:p>
    <w:p>
      <w:pPr>
        <w:numPr>
          <w:ilvl w:val="0"/>
          <w:numId w:val="0"/>
        </w:numPr>
        <w:bidi w:val="0"/>
        <w:jc w:val="center"/>
        <w:rPr>
          <w:rFonts w:hint="eastAsia" w:ascii="仿宋" w:hAnsi="仿宋" w:eastAsia="仿宋" w:cs="仿宋"/>
          <w:b/>
          <w:bCs/>
          <w:sz w:val="28"/>
          <w:szCs w:val="28"/>
        </w:rPr>
      </w:pPr>
      <w:bookmarkStart w:id="23" w:name="_Toc12052"/>
      <w:bookmarkStart w:id="24" w:name="_Toc21821"/>
      <w:bookmarkStart w:id="25" w:name="_Toc7140"/>
      <w:bookmarkStart w:id="26" w:name="_Toc1706"/>
      <w:bookmarkStart w:id="27" w:name="_Toc15356"/>
      <w:bookmarkStart w:id="28" w:name="_Toc23291"/>
      <w:bookmarkStart w:id="29" w:name="_Toc18439"/>
      <w:bookmarkStart w:id="30" w:name="_Toc19272"/>
      <w:bookmarkStart w:id="31" w:name="_Toc6529"/>
      <w:bookmarkStart w:id="32" w:name="_Toc27410"/>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总  则</w:t>
      </w:r>
      <w:bookmarkEnd w:id="23"/>
      <w:bookmarkEnd w:id="24"/>
      <w:bookmarkEnd w:id="25"/>
      <w:bookmarkEnd w:id="26"/>
      <w:bookmarkEnd w:id="27"/>
      <w:bookmarkEnd w:id="28"/>
      <w:bookmarkEnd w:id="29"/>
      <w:bookmarkEnd w:id="30"/>
      <w:bookmarkEnd w:id="31"/>
      <w:bookmarkEnd w:id="32"/>
    </w:p>
    <w:p>
      <w:pPr>
        <w:bidi w:val="0"/>
        <w:spacing w:line="360" w:lineRule="auto"/>
        <w:rPr>
          <w:rFonts w:hint="eastAsia" w:ascii="仿宋" w:hAnsi="仿宋" w:eastAsia="仿宋" w:cs="仿宋"/>
          <w:b/>
          <w:bCs/>
          <w:sz w:val="28"/>
          <w:szCs w:val="28"/>
        </w:rPr>
      </w:pPr>
      <w:bookmarkStart w:id="33" w:name="_Toc20661"/>
      <w:bookmarkStart w:id="34" w:name="_Toc2677"/>
      <w:bookmarkStart w:id="35" w:name="_Toc15894"/>
      <w:r>
        <w:rPr>
          <w:rFonts w:hint="eastAsia" w:ascii="仿宋" w:hAnsi="仿宋" w:eastAsia="仿宋" w:cs="仿宋"/>
          <w:b/>
          <w:bCs/>
          <w:sz w:val="28"/>
          <w:szCs w:val="28"/>
        </w:rPr>
        <w:t>1  合格的供应商</w:t>
      </w:r>
      <w:bookmarkEnd w:id="33"/>
      <w:bookmarkEnd w:id="34"/>
      <w:bookmarkEnd w:id="35"/>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1.1 供应商参加政府采购活动应当具备下列条件：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（一）具有独立承担民事责任的能力；</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（二）具有良好的商业信誉和健全的财务会计制度；</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（三）具有履行合同所必需的设备和专业技术能力；</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（四）有依法缴纳税收和社会保障资金的良好记录；</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（五）参加政府采购活动前三年内，在经营活动中没有重大违法记录；</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（六）法律、行政法规规定的其他条件。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1.2 凡参加投标的供应商必须具有履行本</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规定的有关要求的能力，信誉良好。</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 若采购人员及相关人员与供应商有下列利害关系之一的，应当回避：</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1.3.1 参加采购活动前3年内与供应商存在劳动关系；</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1.3.2 参加采购活动前3年内担任供应商的董事、监事；</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1.3.3 参加采购活动前3年内是供应商的控股股东或者实际控制人；</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1.3.4 与供应商的法定代表人或者负责人有夫妻、直系血亲、三代以内旁系血亲或者近姻亲关系；</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1.3.5 与供应商有其他可能影响政府采购活动公平、公正进行的关系。</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 采购人或者采购代理机构有下列情形之一的，属于以不合理的条件对供应商实行差别待遇或者歧视待遇：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1.4.1 就同一采购项目向供应商提供有差别的项目信息；</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1.4.2 设定的资格、技术、商务条件与采购项目的具体特点和实际需要不相适应或者与合同履行无关；</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1.4.3 采购需求中的技术、服务等要求指向特定供应商、特定产品；</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1.4.4 以特定行政区域或者特定行业的业绩、奖项作为中标</w:t>
      </w:r>
      <w:r>
        <w:rPr>
          <w:rFonts w:hint="eastAsia" w:ascii="仿宋" w:hAnsi="仿宋" w:eastAsia="仿宋" w:cs="仿宋"/>
          <w:sz w:val="28"/>
          <w:szCs w:val="28"/>
          <w:lang w:val="en-US" w:eastAsia="zh-CN"/>
        </w:rPr>
        <w:t>和</w:t>
      </w:r>
      <w:r>
        <w:rPr>
          <w:rFonts w:hint="eastAsia" w:ascii="仿宋" w:hAnsi="仿宋" w:eastAsia="仿宋" w:cs="仿宋"/>
          <w:sz w:val="28"/>
          <w:szCs w:val="28"/>
        </w:rPr>
        <w:t>成交条件；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1.4.5 对供应商采取不同的资格审查或者评审标准；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1.4.6 限定或者指定特定的专利、商标、品牌或者供应商；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1.4.7 非法限定供应商的所有制形式、组织形式或者所在地；</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1.4.8 以其他不合理条件限制或者排斥潜在供应商。</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 有下列情形之一的，视为供应商串通投标，其投标无效：</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1.5.1不同供应商的响应文件由同一单位或者个人编制；</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1.5.2不同供应商委托同一单位或者个人办理投标事宜；</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1.5.3不同供应商的响应文件载明的项目管理成员或者联系人员为同一人；</w:t>
      </w:r>
    </w:p>
    <w:p>
      <w:p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1.5.4不同供应商的响应文件异常一致或者磋商报价呈规律性差异；</w:t>
      </w:r>
    </w:p>
    <w:p>
      <w:p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1.5.5不同供应商的响应文件相互混装；</w:t>
      </w:r>
    </w:p>
    <w:p>
      <w:p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1.5.6不同供应商的磋商保证金从同一单位或者个人的账户转出。</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供应商在本次采购活动中，必须遵循《中华人民共和国政府采购法实施条例》等相关法令、法规的规定。</w:t>
      </w:r>
    </w:p>
    <w:p>
      <w:pPr>
        <w:bidi w:val="0"/>
        <w:spacing w:line="360" w:lineRule="auto"/>
        <w:rPr>
          <w:rFonts w:hint="eastAsia" w:ascii="仿宋" w:hAnsi="仿宋" w:eastAsia="仿宋" w:cs="仿宋"/>
          <w:b/>
          <w:bCs/>
          <w:sz w:val="28"/>
          <w:szCs w:val="28"/>
        </w:rPr>
      </w:pPr>
      <w:bookmarkStart w:id="36" w:name="_Toc21311"/>
      <w:bookmarkStart w:id="37" w:name="_Toc21361"/>
      <w:bookmarkStart w:id="38" w:name="_Toc13508"/>
      <w:r>
        <w:rPr>
          <w:rFonts w:hint="eastAsia" w:ascii="仿宋" w:hAnsi="仿宋" w:eastAsia="仿宋" w:cs="仿宋"/>
          <w:b/>
          <w:bCs/>
          <w:sz w:val="28"/>
          <w:szCs w:val="28"/>
        </w:rPr>
        <w:t>2  定义</w:t>
      </w:r>
      <w:bookmarkEnd w:id="36"/>
      <w:bookmarkEnd w:id="37"/>
      <w:bookmarkEnd w:id="38"/>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2.1“采购人”系指依法进行政府采购的国家机关、事业单位、团体组织。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2.2“采购代理机构”系指具备一定条件，经政府有关部门批准而依法拥有政府采购代理资格的社会中介机构。</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2.3“供应商”系指参加政府采购市场的合法供应</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"https://baike.baidu.com/item/%E4%B8%BB%E4%BD%93/2888766" \t "https://baike.baidu.com/item/%E6%94%BF%E5%BA%9C%E9%87%87%E8%B4%AD%E4%BE%9B%E5%BA%94%E5%95%86/_blank" </w:instrText>
      </w:r>
      <w:r>
        <w:rPr>
          <w:rFonts w:hint="eastAsia" w:ascii="仿宋" w:hAnsi="仿宋" w:eastAsia="仿宋" w:cs="仿宋"/>
          <w:sz w:val="28"/>
          <w:szCs w:val="28"/>
        </w:rPr>
        <w:fldChar w:fldCharType="separate"/>
      </w:r>
      <w:r>
        <w:rPr>
          <w:rFonts w:hint="eastAsia" w:ascii="仿宋" w:hAnsi="仿宋" w:eastAsia="仿宋" w:cs="仿宋"/>
          <w:sz w:val="28"/>
          <w:szCs w:val="28"/>
        </w:rPr>
        <w:t>主体</w:t>
      </w:r>
      <w:r>
        <w:rPr>
          <w:rFonts w:hint="eastAsia" w:ascii="仿宋" w:hAnsi="仿宋" w:eastAsia="仿宋" w:cs="仿宋"/>
          <w:sz w:val="28"/>
          <w:szCs w:val="28"/>
        </w:rPr>
        <w:fldChar w:fldCharType="end"/>
      </w:r>
      <w:r>
        <w:rPr>
          <w:rFonts w:hint="eastAsia" w:ascii="仿宋" w:hAnsi="仿宋" w:eastAsia="仿宋" w:cs="仿宋"/>
          <w:sz w:val="28"/>
          <w:szCs w:val="28"/>
        </w:rPr>
        <w:t>，具体是指向采购人提供货物、工程或者服务的法人、其他组织或者</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"https://baike.baidu.com/item/%E8%87%AA%E7%84%B6%E4%BA%BA/1465" \t "https://baike.baidu.com/item/%E6%94%BF%E5%BA%9C%E9%87%87%E8%B4%AD%E4%BE%9B%E5%BA%94%E5%95%86/_blank" </w:instrText>
      </w:r>
      <w:r>
        <w:rPr>
          <w:rFonts w:hint="eastAsia" w:ascii="仿宋" w:hAnsi="仿宋" w:eastAsia="仿宋" w:cs="仿宋"/>
          <w:sz w:val="28"/>
          <w:szCs w:val="28"/>
        </w:rPr>
        <w:fldChar w:fldCharType="separate"/>
      </w:r>
      <w:r>
        <w:rPr>
          <w:rFonts w:hint="eastAsia" w:ascii="仿宋" w:hAnsi="仿宋" w:eastAsia="仿宋" w:cs="仿宋"/>
          <w:sz w:val="28"/>
          <w:szCs w:val="28"/>
        </w:rPr>
        <w:t>自然人</w:t>
      </w:r>
      <w:r>
        <w:rPr>
          <w:rFonts w:hint="eastAsia" w:ascii="仿宋" w:hAnsi="仿宋" w:eastAsia="仿宋" w:cs="仿宋"/>
          <w:sz w:val="28"/>
          <w:szCs w:val="28"/>
        </w:rPr>
        <w:fldChar w:fldCharType="end"/>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rPr>
        <w:t>2.4</w:t>
      </w:r>
      <w:r>
        <w:rPr>
          <w:rFonts w:hint="eastAsia" w:ascii="仿宋" w:hAnsi="仿宋" w:eastAsia="仿宋" w:cs="仿宋"/>
          <w:sz w:val="28"/>
          <w:szCs w:val="28"/>
          <w:lang w:val="en-US" w:eastAsia="zh-CN"/>
        </w:rPr>
        <w:t>“采购”是指以合同方式有偿取得货物、工程或者服务的行为，包括购买、租赁、委托、雇用等。</w:t>
      </w:r>
    </w:p>
    <w:p>
      <w:pPr>
        <w:bidi w:val="0"/>
        <w:spacing w:line="360" w:lineRule="auto"/>
        <w:ind w:firstLine="564"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2.5“货物”是指各种形态和种类的物品，包括原材料、燃料、设备、产品等。</w:t>
      </w:r>
    </w:p>
    <w:p>
      <w:pPr>
        <w:bidi w:val="0"/>
        <w:spacing w:line="360" w:lineRule="auto"/>
        <w:ind w:firstLine="564"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2.6“工程”是指建设工程，包括建筑物和构筑物的新建、改建、扩建、装修、拆除、修缮等。</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2.7“服务”是指除货物和工程以外的其他政府采购对象，包括政府自身需要的服务和政府向社会公众提供的公共服务。</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文件”系指由采购人向供应商发出的本采购项目的全部文件（包括修改文件、补充文件、答疑纪要、各种通知和附件等）。</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响应</w:t>
      </w:r>
      <w:r>
        <w:rPr>
          <w:rFonts w:hint="eastAsia" w:ascii="仿宋" w:hAnsi="仿宋" w:eastAsia="仿宋" w:cs="仿宋"/>
          <w:sz w:val="28"/>
          <w:szCs w:val="28"/>
        </w:rPr>
        <w:t>文件”系指供应商根据</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提交的所有文件。</w:t>
      </w:r>
    </w:p>
    <w:p>
      <w:pPr>
        <w:bidi w:val="0"/>
        <w:spacing w:line="360" w:lineRule="auto"/>
        <w:rPr>
          <w:rFonts w:hint="eastAsia" w:ascii="仿宋" w:hAnsi="仿宋" w:eastAsia="仿宋" w:cs="仿宋"/>
          <w:b/>
          <w:bCs/>
          <w:sz w:val="28"/>
          <w:szCs w:val="28"/>
        </w:rPr>
      </w:pPr>
      <w:bookmarkStart w:id="39" w:name="_Toc28507"/>
      <w:bookmarkStart w:id="40" w:name="_Toc9762"/>
      <w:bookmarkStart w:id="41" w:name="_Toc8374"/>
      <w:r>
        <w:rPr>
          <w:rFonts w:hint="eastAsia" w:ascii="仿宋" w:hAnsi="仿宋" w:eastAsia="仿宋" w:cs="仿宋"/>
          <w:b/>
          <w:bCs/>
          <w:sz w:val="28"/>
          <w:szCs w:val="28"/>
        </w:rPr>
        <w:t>3  文件费用:无。</w:t>
      </w:r>
      <w:bookmarkEnd w:id="39"/>
      <w:bookmarkEnd w:id="40"/>
      <w:bookmarkEnd w:id="41"/>
    </w:p>
    <w:p>
      <w:pPr>
        <w:bidi w:val="0"/>
        <w:spacing w:line="360" w:lineRule="auto"/>
        <w:rPr>
          <w:rFonts w:hint="eastAsia" w:ascii="仿宋" w:hAnsi="仿宋" w:eastAsia="仿宋" w:cs="仿宋"/>
          <w:b/>
          <w:bCs/>
          <w:sz w:val="28"/>
          <w:szCs w:val="28"/>
        </w:rPr>
      </w:pPr>
      <w:bookmarkStart w:id="42" w:name="_Toc9236"/>
      <w:bookmarkStart w:id="43" w:name="_Toc12273"/>
      <w:bookmarkStart w:id="44" w:name="_Toc26674"/>
      <w:r>
        <w:rPr>
          <w:rFonts w:hint="eastAsia" w:ascii="仿宋" w:hAnsi="仿宋" w:eastAsia="仿宋" w:cs="仿宋"/>
          <w:b/>
          <w:bCs/>
          <w:sz w:val="28"/>
          <w:szCs w:val="28"/>
        </w:rPr>
        <w:t>4  采购内容</w:t>
      </w:r>
      <w:bookmarkEnd w:id="42"/>
      <w:bookmarkEnd w:id="43"/>
      <w:bookmarkEnd w:id="44"/>
    </w:p>
    <w:p>
      <w:pPr>
        <w:bidi w:val="0"/>
        <w:spacing w:line="360" w:lineRule="auto"/>
        <w:ind w:left="563"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4.1 采购内容</w:t>
      </w:r>
      <w:r>
        <w:rPr>
          <w:rFonts w:hint="eastAsia" w:ascii="仿宋" w:hAnsi="仿宋" w:eastAsia="仿宋" w:cs="仿宋"/>
          <w:color w:val="auto"/>
          <w:sz w:val="28"/>
          <w:szCs w:val="28"/>
          <w:highlight w:val="none"/>
          <w:lang w:val="en-US" w:eastAsia="zh-CN"/>
        </w:rPr>
        <w:t>：本项目磋商文件及工程量清单所包含的全部工作内容</w:t>
      </w:r>
    </w:p>
    <w:p>
      <w:pPr>
        <w:bidi w:val="0"/>
        <w:spacing w:line="360" w:lineRule="auto"/>
        <w:ind w:left="563" w:leftChars="266"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 xml:space="preserve">4.2 </w:t>
      </w:r>
      <w:r>
        <w:rPr>
          <w:rFonts w:hint="eastAsia" w:ascii="仿宋" w:hAnsi="仿宋" w:eastAsia="仿宋" w:cs="仿宋"/>
          <w:sz w:val="28"/>
          <w:szCs w:val="28"/>
        </w:rPr>
        <w:t>采购项目名称、数量、技术规格要求详见第三章；</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在采购活动中的标准按国家现行规定（国际标准、国家标准、部标或行业标准）执行。</w:t>
      </w:r>
    </w:p>
    <w:p>
      <w:pPr>
        <w:bidi w:val="0"/>
        <w:spacing w:line="360" w:lineRule="auto"/>
        <w:rPr>
          <w:rFonts w:hint="eastAsia" w:ascii="仿宋" w:hAnsi="仿宋" w:eastAsia="仿宋" w:cs="仿宋"/>
          <w:b/>
          <w:bCs/>
          <w:sz w:val="28"/>
          <w:szCs w:val="28"/>
        </w:rPr>
      </w:pPr>
      <w:bookmarkStart w:id="45" w:name="_Toc13918"/>
      <w:bookmarkStart w:id="46" w:name="_Toc2891"/>
      <w:bookmarkStart w:id="47" w:name="_Toc30414"/>
      <w:r>
        <w:rPr>
          <w:rFonts w:hint="eastAsia" w:ascii="仿宋" w:hAnsi="仿宋" w:eastAsia="仿宋" w:cs="仿宋"/>
          <w:b/>
          <w:bCs/>
          <w:sz w:val="28"/>
          <w:szCs w:val="28"/>
        </w:rPr>
        <w:t>5  有关说明</w:t>
      </w:r>
      <w:bookmarkEnd w:id="45"/>
      <w:bookmarkEnd w:id="46"/>
      <w:bookmarkEnd w:id="47"/>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规范要求和实际需要的内容，在</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中有漏项，务请在</w:t>
      </w:r>
      <w:r>
        <w:rPr>
          <w:rFonts w:hint="eastAsia" w:ascii="仿宋" w:hAnsi="仿宋" w:eastAsia="仿宋" w:cs="仿宋"/>
          <w:sz w:val="28"/>
          <w:szCs w:val="28"/>
          <w:lang w:val="en-US" w:eastAsia="zh-CN"/>
        </w:rPr>
        <w:t>响应</w:t>
      </w:r>
      <w:r>
        <w:rPr>
          <w:rFonts w:hint="eastAsia" w:ascii="仿宋" w:hAnsi="仿宋" w:eastAsia="仿宋" w:cs="仿宋"/>
          <w:sz w:val="28"/>
          <w:szCs w:val="28"/>
        </w:rPr>
        <w:t>文件中指出，并提供解决方案作实质性响应。</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供应商根据</w:t>
      </w:r>
      <w:r>
        <w:rPr>
          <w:rFonts w:hint="eastAsia" w:ascii="仿宋" w:hAnsi="仿宋" w:eastAsia="仿宋" w:cs="仿宋"/>
          <w:sz w:val="28"/>
          <w:szCs w:val="28"/>
          <w:lang w:eastAsia="zh-CN"/>
        </w:rPr>
        <w:t>磋商文件</w:t>
      </w:r>
      <w:r>
        <w:rPr>
          <w:rFonts w:hint="eastAsia" w:ascii="仿宋" w:hAnsi="仿宋" w:eastAsia="仿宋" w:cs="仿宋"/>
          <w:sz w:val="28"/>
          <w:szCs w:val="28"/>
        </w:rPr>
        <w:t>载明的标的采购项目实际情况，拟在中标后将中标项目的非主体、非关键性工作交由他人完成的，应当在</w:t>
      </w:r>
      <w:r>
        <w:rPr>
          <w:rFonts w:hint="eastAsia" w:ascii="仿宋" w:hAnsi="仿宋" w:eastAsia="仿宋" w:cs="仿宋"/>
          <w:sz w:val="28"/>
          <w:szCs w:val="28"/>
          <w:lang w:eastAsia="zh-CN"/>
        </w:rPr>
        <w:t>响应文件</w:t>
      </w:r>
      <w:r>
        <w:rPr>
          <w:rFonts w:hint="eastAsia" w:ascii="仿宋" w:hAnsi="仿宋" w:eastAsia="仿宋" w:cs="仿宋"/>
          <w:sz w:val="28"/>
          <w:szCs w:val="28"/>
        </w:rPr>
        <w:t>中载明。</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供应商应提供该项目技术支持和服务承诺书。</w:t>
      </w:r>
    </w:p>
    <w:p>
      <w:pPr>
        <w:bidi w:val="0"/>
        <w:spacing w:line="360" w:lineRule="auto"/>
        <w:jc w:val="center"/>
        <w:rPr>
          <w:rFonts w:hint="eastAsia" w:ascii="仿宋" w:hAnsi="仿宋" w:eastAsia="仿宋" w:cs="仿宋"/>
          <w:b/>
          <w:bCs/>
          <w:sz w:val="28"/>
          <w:szCs w:val="28"/>
          <w:lang w:eastAsia="zh-CN"/>
        </w:rPr>
      </w:pPr>
      <w:bookmarkStart w:id="48" w:name="_Toc17382"/>
      <w:bookmarkStart w:id="49" w:name="_Toc18640"/>
      <w:bookmarkStart w:id="50" w:name="_Toc4128"/>
      <w:bookmarkStart w:id="51" w:name="_Toc6626"/>
      <w:r>
        <w:rPr>
          <w:rFonts w:hint="eastAsia" w:ascii="仿宋" w:hAnsi="仿宋" w:eastAsia="仿宋" w:cs="仿宋"/>
          <w:b/>
          <w:bCs/>
          <w:sz w:val="28"/>
          <w:szCs w:val="28"/>
        </w:rPr>
        <w:t>二、</w:t>
      </w:r>
      <w:bookmarkEnd w:id="48"/>
      <w:bookmarkEnd w:id="49"/>
      <w:bookmarkEnd w:id="50"/>
      <w:bookmarkEnd w:id="51"/>
      <w:r>
        <w:rPr>
          <w:rFonts w:hint="eastAsia" w:ascii="仿宋" w:hAnsi="仿宋" w:eastAsia="仿宋" w:cs="仿宋"/>
          <w:b/>
          <w:bCs/>
          <w:sz w:val="28"/>
          <w:szCs w:val="28"/>
          <w:lang w:eastAsia="zh-CN"/>
        </w:rPr>
        <w:t>竞争性磋商文件</w:t>
      </w:r>
    </w:p>
    <w:p>
      <w:pPr>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6  </w:t>
      </w:r>
      <w:r>
        <w:rPr>
          <w:rFonts w:hint="eastAsia" w:ascii="仿宋" w:hAnsi="仿宋" w:eastAsia="仿宋" w:cs="仿宋"/>
          <w:b/>
          <w:bCs/>
          <w:sz w:val="28"/>
          <w:szCs w:val="28"/>
          <w:lang w:eastAsia="zh-CN"/>
        </w:rPr>
        <w:t>竞争性磋商文件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6.1 </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用以阐明</w:t>
      </w:r>
      <w:r>
        <w:rPr>
          <w:rFonts w:hint="eastAsia" w:ascii="仿宋" w:hAnsi="仿宋" w:eastAsia="仿宋" w:cs="仿宋"/>
          <w:sz w:val="28"/>
          <w:szCs w:val="28"/>
          <w:lang w:val="en-US" w:eastAsia="zh-CN"/>
        </w:rPr>
        <w:t>工程或者服务</w:t>
      </w:r>
      <w:r>
        <w:rPr>
          <w:rFonts w:hint="eastAsia" w:ascii="仿宋" w:hAnsi="仿宋" w:eastAsia="仿宋" w:cs="仿宋"/>
          <w:sz w:val="28"/>
          <w:szCs w:val="28"/>
        </w:rPr>
        <w:t>采购程序和商务合同主要条款，包括：</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第一章 </w:t>
      </w:r>
      <w:r>
        <w:rPr>
          <w:rFonts w:hint="eastAsia" w:ascii="仿宋" w:hAnsi="仿宋" w:eastAsia="仿宋" w:cs="仿宋"/>
          <w:b/>
          <w:bCs/>
          <w:sz w:val="28"/>
          <w:szCs w:val="28"/>
          <w:lang w:eastAsia="zh-CN"/>
        </w:rPr>
        <w:t>竞争性磋商公告</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b/>
          <w:bCs/>
          <w:sz w:val="28"/>
          <w:szCs w:val="28"/>
        </w:rPr>
        <w:t>第二章 供应商须知</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b/>
          <w:bCs/>
          <w:sz w:val="28"/>
          <w:szCs w:val="28"/>
        </w:rPr>
        <w:t xml:space="preserve">第三章 </w:t>
      </w:r>
      <w:r>
        <w:rPr>
          <w:rFonts w:hint="eastAsia" w:ascii="仿宋" w:hAnsi="仿宋" w:eastAsia="仿宋" w:cs="仿宋"/>
          <w:b/>
          <w:bCs/>
          <w:sz w:val="28"/>
          <w:szCs w:val="28"/>
          <w:lang w:val="en-US" w:eastAsia="zh-CN"/>
        </w:rPr>
        <w:t>工程量清单及技术标准</w:t>
      </w:r>
    </w:p>
    <w:p>
      <w:pPr>
        <w:bidi w:val="0"/>
        <w:spacing w:line="360" w:lineRule="auto"/>
        <w:ind w:firstLine="564"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第四章</w:t>
      </w:r>
      <w:r>
        <w:rPr>
          <w:rFonts w:hint="eastAsia" w:ascii="仿宋" w:hAnsi="仿宋" w:eastAsia="仿宋" w:cs="仿宋"/>
          <w:b/>
          <w:bCs/>
          <w:sz w:val="28"/>
          <w:szCs w:val="28"/>
        </w:rPr>
        <w:t xml:space="preserve"> 合同</w:t>
      </w:r>
      <w:r>
        <w:rPr>
          <w:rFonts w:hint="eastAsia" w:ascii="仿宋" w:hAnsi="仿宋" w:eastAsia="仿宋" w:cs="仿宋"/>
          <w:b/>
          <w:bCs/>
          <w:sz w:val="28"/>
          <w:szCs w:val="28"/>
          <w:lang w:val="en-US" w:eastAsia="zh-CN"/>
        </w:rPr>
        <w:t>范本</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第五章</w:t>
      </w:r>
      <w:r>
        <w:rPr>
          <w:rFonts w:hint="eastAsia" w:ascii="仿宋" w:hAnsi="仿宋" w:eastAsia="仿宋" w:cs="仿宋"/>
          <w:b/>
          <w:bCs/>
          <w:sz w:val="28"/>
          <w:szCs w:val="28"/>
        </w:rPr>
        <w:t xml:space="preserve"> 主要响应文件的格式及其内容  </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6.2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供应商应认真阅读</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中所有的事项、格式、条款和规范等要求。如果没有按照</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要求提交全部资料或者</w:t>
      </w:r>
      <w:r>
        <w:rPr>
          <w:rFonts w:hint="eastAsia" w:ascii="仿宋" w:hAnsi="仿宋" w:eastAsia="仿宋" w:cs="仿宋"/>
          <w:sz w:val="28"/>
          <w:szCs w:val="28"/>
          <w:lang w:val="en-US" w:eastAsia="zh-CN"/>
        </w:rPr>
        <w:t>响应</w:t>
      </w:r>
      <w:r>
        <w:rPr>
          <w:rFonts w:hint="eastAsia" w:ascii="仿宋" w:hAnsi="仿宋" w:eastAsia="仿宋" w:cs="仿宋"/>
          <w:sz w:val="28"/>
          <w:szCs w:val="28"/>
        </w:rPr>
        <w:t>文件没有对</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做出实质性响应，其</w:t>
      </w:r>
      <w:r>
        <w:rPr>
          <w:rFonts w:hint="eastAsia" w:ascii="仿宋" w:hAnsi="仿宋" w:eastAsia="仿宋" w:cs="仿宋"/>
          <w:sz w:val="28"/>
          <w:szCs w:val="28"/>
          <w:lang w:val="en-US" w:eastAsia="zh-CN"/>
        </w:rPr>
        <w:t>响应</w:t>
      </w:r>
      <w:r>
        <w:rPr>
          <w:rFonts w:hint="eastAsia" w:ascii="仿宋" w:hAnsi="仿宋" w:eastAsia="仿宋" w:cs="仿宋"/>
          <w:sz w:val="28"/>
          <w:szCs w:val="28"/>
        </w:rPr>
        <w:t>文件可能被拒绝。</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7  </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的澄清</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7.1 采购人或者采购代理机构可以对已发出的</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资格预审文件、</w:t>
      </w:r>
      <w:r>
        <w:rPr>
          <w:rFonts w:hint="eastAsia" w:ascii="仿宋" w:hAnsi="仿宋" w:eastAsia="仿宋" w:cs="仿宋"/>
          <w:sz w:val="28"/>
          <w:szCs w:val="28"/>
          <w:lang w:val="en-US" w:eastAsia="zh-CN"/>
        </w:rPr>
        <w:t>磋商</w:t>
      </w:r>
      <w:r>
        <w:rPr>
          <w:rFonts w:hint="eastAsia" w:ascii="仿宋" w:hAnsi="仿宋" w:eastAsia="仿宋" w:cs="仿宋"/>
          <w:sz w:val="28"/>
          <w:szCs w:val="28"/>
        </w:rPr>
        <w:t>邀请书</w:t>
      </w:r>
      <w:r>
        <w:rPr>
          <w:rFonts w:hint="eastAsia" w:ascii="仿宋" w:hAnsi="仿宋" w:eastAsia="仿宋" w:cs="仿宋"/>
          <w:sz w:val="28"/>
          <w:szCs w:val="28"/>
          <w:lang w:eastAsia="zh-CN"/>
        </w:rPr>
        <w:t>）</w:t>
      </w:r>
      <w:r>
        <w:rPr>
          <w:rFonts w:hint="eastAsia" w:ascii="仿宋" w:hAnsi="仿宋" w:eastAsia="仿宋" w:cs="仿宋"/>
          <w:sz w:val="28"/>
          <w:szCs w:val="28"/>
        </w:rPr>
        <w:t>进行必要的澄清或者修改</w:t>
      </w:r>
      <w:r>
        <w:rPr>
          <w:rFonts w:hint="eastAsia" w:ascii="仿宋" w:hAnsi="仿宋" w:eastAsia="仿宋" w:cs="仿宋"/>
          <w:sz w:val="28"/>
          <w:szCs w:val="28"/>
          <w:lang w:eastAsia="zh-CN"/>
        </w:rPr>
        <w:t>，</w:t>
      </w:r>
      <w:r>
        <w:rPr>
          <w:rFonts w:hint="eastAsia" w:ascii="仿宋" w:hAnsi="仿宋" w:eastAsia="仿宋" w:cs="仿宋"/>
          <w:sz w:val="28"/>
          <w:szCs w:val="28"/>
        </w:rPr>
        <w:t>但不得改变采购标的和资格条件。澄清或者修改应当在原公告发布媒体上发布澄清公告。澄清或者修改的内容为</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资格预审文件、</w:t>
      </w:r>
      <w:r>
        <w:rPr>
          <w:rFonts w:hint="eastAsia" w:ascii="仿宋" w:hAnsi="仿宋" w:eastAsia="仿宋" w:cs="仿宋"/>
          <w:sz w:val="28"/>
          <w:szCs w:val="28"/>
          <w:lang w:eastAsia="zh-CN"/>
        </w:rPr>
        <w:t>磋商邀请书）</w:t>
      </w:r>
      <w:r>
        <w:rPr>
          <w:rFonts w:hint="eastAsia" w:ascii="仿宋" w:hAnsi="仿宋" w:eastAsia="仿宋" w:cs="仿宋"/>
          <w:sz w:val="28"/>
          <w:szCs w:val="28"/>
        </w:rPr>
        <w:t>的组成部分。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澄清或者修改的内容可能影响</w:t>
      </w:r>
      <w:r>
        <w:rPr>
          <w:rFonts w:hint="eastAsia" w:ascii="仿宋" w:hAnsi="仿宋" w:eastAsia="仿宋" w:cs="仿宋"/>
          <w:sz w:val="28"/>
          <w:szCs w:val="28"/>
          <w:lang w:val="en-US" w:eastAsia="zh-CN"/>
        </w:rPr>
        <w:t>响应</w:t>
      </w:r>
      <w:r>
        <w:rPr>
          <w:rFonts w:hint="eastAsia" w:ascii="仿宋" w:hAnsi="仿宋" w:eastAsia="仿宋" w:cs="仿宋"/>
          <w:sz w:val="28"/>
          <w:szCs w:val="28"/>
        </w:rPr>
        <w:t>文件编制的，采购人或者采购代理机构应当在</w:t>
      </w:r>
      <w:r>
        <w:rPr>
          <w:rFonts w:hint="eastAsia" w:ascii="仿宋" w:hAnsi="仿宋" w:eastAsia="仿宋" w:cs="仿宋"/>
          <w:sz w:val="28"/>
          <w:szCs w:val="28"/>
          <w:lang w:eastAsia="zh-CN"/>
        </w:rPr>
        <w:t>磋商截止时间</w:t>
      </w:r>
      <w:r>
        <w:rPr>
          <w:rFonts w:hint="eastAsia" w:ascii="仿宋" w:hAnsi="仿宋" w:eastAsia="仿宋" w:cs="仿宋"/>
          <w:sz w:val="28"/>
          <w:szCs w:val="28"/>
        </w:rPr>
        <w:t>至少</w:t>
      </w:r>
      <w:r>
        <w:rPr>
          <w:rFonts w:hint="eastAsia" w:ascii="仿宋" w:hAnsi="仿宋" w:eastAsia="仿宋" w:cs="仿宋"/>
          <w:sz w:val="28"/>
          <w:szCs w:val="28"/>
          <w:lang w:val="en-US" w:eastAsia="zh-CN"/>
        </w:rPr>
        <w:t>5</w:t>
      </w:r>
      <w:r>
        <w:rPr>
          <w:rFonts w:hint="eastAsia" w:ascii="仿宋" w:hAnsi="仿宋" w:eastAsia="仿宋" w:cs="仿宋"/>
          <w:sz w:val="28"/>
          <w:szCs w:val="28"/>
        </w:rPr>
        <w:t>日前，以书面形式通知所有获取</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的潜在供应商；不足</w:t>
      </w:r>
      <w:r>
        <w:rPr>
          <w:rFonts w:hint="eastAsia" w:ascii="仿宋" w:hAnsi="仿宋" w:eastAsia="仿宋" w:cs="仿宋"/>
          <w:sz w:val="28"/>
          <w:szCs w:val="28"/>
          <w:lang w:val="en-US" w:eastAsia="zh-CN"/>
        </w:rPr>
        <w:t>5</w:t>
      </w:r>
      <w:r>
        <w:rPr>
          <w:rFonts w:hint="eastAsia" w:ascii="仿宋" w:hAnsi="仿宋" w:eastAsia="仿宋" w:cs="仿宋"/>
          <w:sz w:val="28"/>
          <w:szCs w:val="28"/>
        </w:rPr>
        <w:t>日的，采购人或者采购代理机构可顺延提交</w:t>
      </w:r>
      <w:r>
        <w:rPr>
          <w:rFonts w:hint="eastAsia" w:ascii="仿宋" w:hAnsi="仿宋" w:eastAsia="仿宋" w:cs="仿宋"/>
          <w:sz w:val="28"/>
          <w:szCs w:val="28"/>
          <w:lang w:val="en-US" w:eastAsia="zh-CN"/>
        </w:rPr>
        <w:t>响应</w:t>
      </w:r>
      <w:r>
        <w:rPr>
          <w:rFonts w:hint="eastAsia" w:ascii="仿宋" w:hAnsi="仿宋" w:eastAsia="仿宋" w:cs="仿宋"/>
          <w:sz w:val="28"/>
          <w:szCs w:val="28"/>
        </w:rPr>
        <w:t>文件的截止时间。</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8  </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的修改</w:t>
      </w:r>
    </w:p>
    <w:p>
      <w:pPr>
        <w:bidi w:val="0"/>
        <w:spacing w:line="360" w:lineRule="auto"/>
        <w:ind w:firstLine="564" w:firstLineChars="200"/>
        <w:rPr>
          <w:rFonts w:hint="eastAsia" w:ascii="仿宋" w:hAnsi="仿宋" w:eastAsia="仿宋" w:cs="仿宋"/>
          <w:sz w:val="28"/>
          <w:szCs w:val="28"/>
        </w:rPr>
      </w:pPr>
      <w:bookmarkStart w:id="52" w:name="_Toc8777"/>
      <w:bookmarkStart w:id="53" w:name="_Toc7406"/>
      <w:bookmarkStart w:id="54" w:name="_Toc29841"/>
      <w:bookmarkStart w:id="55" w:name="_Toc4805"/>
      <w:bookmarkStart w:id="56" w:name="_Toc4140"/>
      <w:bookmarkStart w:id="57" w:name="_Toc13169"/>
      <w:r>
        <w:rPr>
          <w:rFonts w:hint="eastAsia" w:ascii="仿宋" w:hAnsi="仿宋" w:eastAsia="仿宋" w:cs="仿宋"/>
          <w:sz w:val="28"/>
          <w:szCs w:val="28"/>
        </w:rPr>
        <w:t>8.1 采购人可以视采购具体情况，延长</w:t>
      </w:r>
      <w:r>
        <w:rPr>
          <w:rFonts w:hint="eastAsia" w:ascii="仿宋" w:hAnsi="仿宋" w:eastAsia="仿宋" w:cs="仿宋"/>
          <w:sz w:val="28"/>
          <w:szCs w:val="28"/>
          <w:lang w:eastAsia="zh-CN"/>
        </w:rPr>
        <w:t>磋商截止时间</w:t>
      </w:r>
      <w:r>
        <w:rPr>
          <w:rFonts w:hint="eastAsia" w:ascii="仿宋" w:hAnsi="仿宋" w:eastAsia="仿宋" w:cs="仿宋"/>
          <w:sz w:val="28"/>
          <w:szCs w:val="28"/>
        </w:rPr>
        <w:t>和</w:t>
      </w:r>
      <w:r>
        <w:rPr>
          <w:rFonts w:hint="eastAsia" w:ascii="仿宋" w:hAnsi="仿宋" w:eastAsia="仿宋" w:cs="仿宋"/>
          <w:sz w:val="28"/>
          <w:szCs w:val="28"/>
          <w:lang w:eastAsia="zh-CN"/>
        </w:rPr>
        <w:t>开启时间</w:t>
      </w:r>
      <w:r>
        <w:rPr>
          <w:rFonts w:hint="eastAsia" w:ascii="仿宋" w:hAnsi="仿宋" w:eastAsia="仿宋" w:cs="仿宋"/>
          <w:sz w:val="28"/>
          <w:szCs w:val="28"/>
        </w:rPr>
        <w:t>，但至少应当在</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要求提交</w:t>
      </w:r>
      <w:r>
        <w:rPr>
          <w:rFonts w:hint="eastAsia" w:ascii="仿宋" w:hAnsi="仿宋" w:eastAsia="仿宋" w:cs="仿宋"/>
          <w:sz w:val="28"/>
          <w:szCs w:val="28"/>
          <w:lang w:val="en-US" w:eastAsia="zh-CN"/>
        </w:rPr>
        <w:t>响应</w:t>
      </w:r>
      <w:r>
        <w:rPr>
          <w:rFonts w:hint="eastAsia" w:ascii="仿宋" w:hAnsi="仿宋" w:eastAsia="仿宋" w:cs="仿宋"/>
          <w:sz w:val="28"/>
          <w:szCs w:val="28"/>
        </w:rPr>
        <w:t>文件的截止时间</w:t>
      </w:r>
      <w:r>
        <w:rPr>
          <w:rFonts w:hint="eastAsia" w:ascii="仿宋" w:hAnsi="仿宋" w:eastAsia="仿宋" w:cs="仿宋"/>
          <w:sz w:val="28"/>
          <w:szCs w:val="28"/>
          <w:lang w:val="en-US" w:eastAsia="zh-CN"/>
        </w:rPr>
        <w:t>5</w:t>
      </w:r>
      <w:r>
        <w:rPr>
          <w:rFonts w:hint="eastAsia" w:ascii="仿宋" w:hAnsi="仿宋" w:eastAsia="仿宋" w:cs="仿宋"/>
          <w:sz w:val="28"/>
          <w:szCs w:val="28"/>
        </w:rPr>
        <w:t>日前，将变更时间书面通知所有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收受人，并在财政部门指定的政府采购信息发布媒体上发布变更公告。</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sz w:val="28"/>
          <w:szCs w:val="28"/>
        </w:rPr>
        <w:t xml:space="preserve">8.2 </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的修改将以书面通知所有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收受人，并对供应商具有约束力。</w:t>
      </w:r>
      <w:bookmarkStart w:id="58" w:name="_Toc26361"/>
      <w:bookmarkStart w:id="59" w:name="_Toc32526"/>
      <w:bookmarkStart w:id="60" w:name="_Toc5967"/>
      <w:bookmarkStart w:id="61" w:name="_Toc3540"/>
    </w:p>
    <w:p>
      <w:pPr>
        <w:bidi w:val="0"/>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 xml:space="preserve">三、 </w:t>
      </w:r>
      <w:bookmarkEnd w:id="52"/>
      <w:bookmarkEnd w:id="53"/>
      <w:bookmarkEnd w:id="54"/>
      <w:bookmarkEnd w:id="55"/>
      <w:bookmarkEnd w:id="56"/>
      <w:bookmarkEnd w:id="57"/>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文件的编制</w:t>
      </w:r>
      <w:bookmarkEnd w:id="58"/>
      <w:bookmarkEnd w:id="59"/>
      <w:bookmarkEnd w:id="60"/>
      <w:bookmarkEnd w:id="61"/>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9  </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文件的编写</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9.1 供应商应仔细阅读</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,了解</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的要求。在充分理解</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、技术规范及标准、项目采购需求、合同文本（主要内容）后编制</w:t>
      </w:r>
      <w:r>
        <w:rPr>
          <w:rFonts w:hint="eastAsia" w:ascii="仿宋" w:hAnsi="仿宋" w:eastAsia="仿宋" w:cs="仿宋"/>
          <w:sz w:val="28"/>
          <w:szCs w:val="28"/>
          <w:lang w:val="en-US" w:eastAsia="zh-CN"/>
        </w:rPr>
        <w:t>响应</w:t>
      </w:r>
      <w:r>
        <w:rPr>
          <w:rFonts w:hint="eastAsia" w:ascii="仿宋" w:hAnsi="仿宋" w:eastAsia="仿宋" w:cs="仿宋"/>
          <w:sz w:val="28"/>
          <w:szCs w:val="28"/>
        </w:rPr>
        <w:t>文件。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9.2 投标供应商编制电子</w:t>
      </w:r>
      <w:r>
        <w:rPr>
          <w:rFonts w:hint="eastAsia" w:ascii="仿宋" w:hAnsi="仿宋" w:eastAsia="仿宋" w:cs="仿宋"/>
          <w:sz w:val="28"/>
          <w:szCs w:val="28"/>
          <w:lang w:val="en-US" w:eastAsia="zh-CN"/>
        </w:rPr>
        <w:t>响应</w:t>
      </w:r>
      <w:r>
        <w:rPr>
          <w:rFonts w:hint="eastAsia" w:ascii="仿宋" w:hAnsi="仿宋" w:eastAsia="仿宋" w:cs="仿宋"/>
          <w:sz w:val="28"/>
          <w:szCs w:val="28"/>
        </w:rPr>
        <w:t>文件可参考《政府采购项目电子交易管理操作指南-供应商》，在政采云《帮助文档》下载。</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9.3 </w:t>
      </w:r>
      <w:r>
        <w:rPr>
          <w:rFonts w:hint="eastAsia" w:ascii="仿宋" w:hAnsi="仿宋" w:eastAsia="仿宋" w:cs="仿宋"/>
          <w:sz w:val="28"/>
          <w:szCs w:val="28"/>
          <w:lang w:val="en-US" w:eastAsia="zh-CN"/>
        </w:rPr>
        <w:t>响应</w:t>
      </w:r>
      <w:r>
        <w:rPr>
          <w:rFonts w:hint="eastAsia" w:ascii="仿宋" w:hAnsi="仿宋" w:eastAsia="仿宋" w:cs="仿宋"/>
          <w:sz w:val="28"/>
          <w:szCs w:val="28"/>
        </w:rPr>
        <w:t>文件中需要分别对资格审查要求、符合性审查要求、开标一览表、</w:t>
      </w:r>
      <w:r>
        <w:rPr>
          <w:rFonts w:hint="eastAsia" w:ascii="仿宋" w:hAnsi="仿宋" w:eastAsia="仿宋" w:cs="仿宋"/>
          <w:sz w:val="28"/>
          <w:szCs w:val="28"/>
          <w:lang w:eastAsia="zh-CN"/>
        </w:rPr>
        <w:t>响应文件</w:t>
      </w:r>
      <w:r>
        <w:rPr>
          <w:rFonts w:hint="eastAsia" w:ascii="仿宋" w:hAnsi="仿宋" w:eastAsia="仿宋" w:cs="仿宋"/>
          <w:sz w:val="28"/>
          <w:szCs w:val="28"/>
        </w:rPr>
        <w:t>逐一关联响应。</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10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的语言及计量单位</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10.1 </w:t>
      </w:r>
      <w:r>
        <w:rPr>
          <w:rFonts w:hint="eastAsia" w:ascii="仿宋" w:hAnsi="仿宋" w:eastAsia="仿宋" w:cs="仿宋"/>
          <w:sz w:val="28"/>
          <w:szCs w:val="28"/>
          <w:lang w:eastAsia="zh-CN"/>
        </w:rPr>
        <w:t>响应文件</w:t>
      </w:r>
      <w:r>
        <w:rPr>
          <w:rFonts w:hint="eastAsia" w:ascii="仿宋" w:hAnsi="仿宋" w:eastAsia="仿宋" w:cs="仿宋"/>
          <w:sz w:val="28"/>
          <w:szCs w:val="28"/>
        </w:rPr>
        <w:t>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10.2 </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中有特殊规定外，一律使用法定计量单位。</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11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构成</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供应商编写的</w:t>
      </w:r>
      <w:r>
        <w:rPr>
          <w:rFonts w:hint="eastAsia" w:ascii="仿宋" w:hAnsi="仿宋" w:eastAsia="仿宋" w:cs="仿宋"/>
          <w:sz w:val="28"/>
          <w:szCs w:val="28"/>
          <w:lang w:eastAsia="zh-CN"/>
        </w:rPr>
        <w:t>响应文件</w:t>
      </w:r>
      <w:r>
        <w:rPr>
          <w:rFonts w:hint="eastAsia" w:ascii="仿宋" w:hAnsi="仿宋" w:eastAsia="仿宋" w:cs="仿宋"/>
          <w:sz w:val="28"/>
          <w:szCs w:val="28"/>
        </w:rPr>
        <w:t>应按下列顺序及内容提供:</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投标函（</w:t>
      </w:r>
      <w:r>
        <w:rPr>
          <w:rFonts w:hint="eastAsia" w:ascii="仿宋" w:hAnsi="仿宋" w:eastAsia="仿宋" w:cs="仿宋"/>
          <w:b/>
          <w:bCs/>
          <w:sz w:val="28"/>
          <w:szCs w:val="28"/>
          <w:lang w:val="en-US" w:eastAsia="zh-CN"/>
        </w:rPr>
        <w:t>附件</w:t>
      </w:r>
      <w:r>
        <w:rPr>
          <w:rFonts w:hint="eastAsia" w:ascii="仿宋" w:hAnsi="仿宋" w:eastAsia="仿宋" w:cs="仿宋"/>
          <w:b/>
          <w:bCs/>
          <w:sz w:val="28"/>
          <w:szCs w:val="28"/>
          <w:lang w:eastAsia="zh-CN"/>
        </w:rPr>
        <w:t>1）；</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法定代表人资格证明及授权委托书（</w:t>
      </w:r>
      <w:r>
        <w:rPr>
          <w:rFonts w:hint="eastAsia" w:ascii="仿宋" w:hAnsi="仿宋" w:eastAsia="仿宋" w:cs="仿宋"/>
          <w:b/>
          <w:bCs/>
          <w:sz w:val="28"/>
          <w:szCs w:val="28"/>
          <w:lang w:val="en-US" w:eastAsia="zh-CN"/>
        </w:rPr>
        <w:t>附件</w:t>
      </w:r>
      <w:r>
        <w:rPr>
          <w:rFonts w:hint="eastAsia" w:ascii="仿宋" w:hAnsi="仿宋" w:eastAsia="仿宋" w:cs="仿宋"/>
          <w:b/>
          <w:bCs/>
          <w:sz w:val="28"/>
          <w:szCs w:val="28"/>
          <w:lang w:eastAsia="zh-CN"/>
        </w:rPr>
        <w:t>2）；</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报价一览表（</w:t>
      </w:r>
      <w:r>
        <w:rPr>
          <w:rFonts w:hint="eastAsia" w:ascii="仿宋" w:hAnsi="仿宋" w:eastAsia="仿宋" w:cs="仿宋"/>
          <w:b/>
          <w:bCs/>
          <w:sz w:val="28"/>
          <w:szCs w:val="28"/>
          <w:lang w:val="en-US" w:eastAsia="zh-CN"/>
        </w:rPr>
        <w:t>附件</w:t>
      </w:r>
      <w:r>
        <w:rPr>
          <w:rFonts w:hint="eastAsia" w:ascii="仿宋" w:hAnsi="仿宋" w:eastAsia="仿宋" w:cs="仿宋"/>
          <w:b/>
          <w:bCs/>
          <w:sz w:val="28"/>
          <w:szCs w:val="28"/>
          <w:lang w:eastAsia="zh-CN"/>
        </w:rPr>
        <w:t>3）；</w:t>
      </w:r>
    </w:p>
    <w:p>
      <w:pPr>
        <w:bidi w:val="0"/>
        <w:spacing w:line="360" w:lineRule="auto"/>
        <w:ind w:firstLine="1128" w:firstLineChars="4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工程量清单分项报价表（附件3.1）；</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供应商概况表（附件4）；</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无重大违法记录的书面声明（附件5）；</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企业</w:t>
      </w:r>
      <w:r>
        <w:rPr>
          <w:rFonts w:hint="eastAsia" w:ascii="仿宋" w:hAnsi="仿宋" w:eastAsia="仿宋" w:cs="仿宋"/>
          <w:b/>
          <w:bCs/>
          <w:sz w:val="28"/>
          <w:szCs w:val="28"/>
          <w:lang w:val="en-US" w:eastAsia="zh-CN"/>
        </w:rPr>
        <w:t>近三年</w:t>
      </w:r>
      <w:r>
        <w:rPr>
          <w:rFonts w:hint="eastAsia" w:ascii="仿宋" w:hAnsi="仿宋" w:eastAsia="仿宋" w:cs="仿宋"/>
          <w:b/>
          <w:bCs/>
          <w:sz w:val="28"/>
          <w:szCs w:val="28"/>
          <w:lang w:eastAsia="zh-CN"/>
        </w:rPr>
        <w:t>财务审计报告（附件6）；</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lang w:eastAsia="zh-CN"/>
        </w:rPr>
        <w:t>“重法纪、讲诚信”承诺书（附件7）；</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lang w:eastAsia="zh-CN"/>
        </w:rPr>
        <w:t>反商业贿赂承诺书（附件8）；</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eastAsia="zh-CN"/>
        </w:rPr>
        <w:t>商务条款偏离表（附件9）；</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十、技术规格偏离表</w:t>
      </w: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10</w:t>
      </w:r>
      <w:r>
        <w:rPr>
          <w:rFonts w:hint="eastAsia" w:ascii="仿宋" w:hAnsi="仿宋" w:eastAsia="仿宋" w:cs="仿宋"/>
          <w:b/>
          <w:bCs/>
          <w:sz w:val="28"/>
          <w:szCs w:val="28"/>
          <w:lang w:eastAsia="zh-CN"/>
        </w:rPr>
        <w:t>）；</w:t>
      </w:r>
    </w:p>
    <w:p>
      <w:pPr>
        <w:bidi w:val="0"/>
        <w:spacing w:line="360" w:lineRule="auto"/>
        <w:ind w:firstLine="564"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十一、投标企业类型声明函</w:t>
      </w:r>
      <w:r>
        <w:rPr>
          <w:rFonts w:hint="eastAsia" w:ascii="仿宋" w:hAnsi="仿宋" w:eastAsia="仿宋" w:cs="仿宋"/>
          <w:b/>
          <w:bCs/>
          <w:sz w:val="28"/>
          <w:szCs w:val="28"/>
          <w:lang w:eastAsia="zh-CN"/>
        </w:rPr>
        <w:t>（附件11）</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十二、近三年业绩表</w:t>
      </w:r>
      <w:r>
        <w:rPr>
          <w:rFonts w:hint="eastAsia" w:ascii="仿宋" w:hAnsi="仿宋" w:eastAsia="仿宋" w:cs="仿宋"/>
          <w:b/>
          <w:bCs/>
          <w:sz w:val="28"/>
          <w:szCs w:val="28"/>
          <w:lang w:eastAsia="zh-CN"/>
        </w:rPr>
        <w:t>（附件12）；</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十三、</w:t>
      </w:r>
      <w:r>
        <w:rPr>
          <w:rFonts w:hint="eastAsia" w:ascii="仿宋" w:hAnsi="仿宋" w:eastAsia="仿宋" w:cs="仿宋"/>
          <w:b/>
          <w:bCs/>
          <w:sz w:val="28"/>
          <w:szCs w:val="28"/>
          <w:lang w:eastAsia="zh-CN"/>
        </w:rPr>
        <w:t>拟派项目负责人简历表（附件13）；</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十四、</w:t>
      </w:r>
      <w:r>
        <w:rPr>
          <w:rFonts w:hint="eastAsia" w:ascii="仿宋" w:hAnsi="仿宋" w:eastAsia="仿宋" w:cs="仿宋"/>
          <w:b/>
          <w:bCs/>
          <w:sz w:val="28"/>
          <w:szCs w:val="28"/>
          <w:lang w:eastAsia="zh-CN"/>
        </w:rPr>
        <w:t>拟派本项目技术人员配置情况表（附件14）；</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十五、</w:t>
      </w:r>
      <w:r>
        <w:rPr>
          <w:rFonts w:hint="eastAsia" w:ascii="仿宋" w:hAnsi="仿宋" w:eastAsia="仿宋" w:cs="仿宋"/>
          <w:b/>
          <w:bCs/>
          <w:sz w:val="28"/>
          <w:szCs w:val="28"/>
          <w:lang w:eastAsia="zh-CN"/>
        </w:rPr>
        <w:t>服务承诺书（附件15）；</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十六、</w:t>
      </w:r>
      <w:r>
        <w:rPr>
          <w:rFonts w:hint="eastAsia" w:ascii="仿宋" w:hAnsi="仿宋" w:eastAsia="仿宋" w:cs="仿宋"/>
          <w:b/>
          <w:bCs/>
          <w:sz w:val="28"/>
          <w:szCs w:val="28"/>
          <w:lang w:eastAsia="zh-CN"/>
        </w:rPr>
        <w:t>技术方案（附件1</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 xml:space="preserve">）； </w:t>
      </w:r>
    </w:p>
    <w:p>
      <w:pPr>
        <w:bidi w:val="0"/>
        <w:spacing w:line="360" w:lineRule="auto"/>
        <w:ind w:firstLine="564"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十七、</w:t>
      </w:r>
      <w:r>
        <w:rPr>
          <w:rFonts w:hint="eastAsia" w:ascii="仿宋" w:hAnsi="仿宋" w:eastAsia="仿宋" w:cs="仿宋"/>
          <w:b/>
          <w:bCs/>
          <w:sz w:val="28"/>
          <w:szCs w:val="28"/>
          <w:lang w:eastAsia="zh-CN"/>
        </w:rPr>
        <w:t>供应商认为</w:t>
      </w:r>
      <w:r>
        <w:rPr>
          <w:rFonts w:hint="eastAsia" w:ascii="仿宋" w:hAnsi="仿宋" w:eastAsia="仿宋" w:cs="仿宋"/>
          <w:b/>
          <w:bCs/>
          <w:sz w:val="28"/>
          <w:szCs w:val="28"/>
          <w:lang w:val="en-US" w:eastAsia="zh-CN"/>
        </w:rPr>
        <w:t>有必要提供的其他证明</w:t>
      </w:r>
      <w:r>
        <w:rPr>
          <w:rFonts w:hint="eastAsia" w:ascii="仿宋" w:hAnsi="仿宋" w:eastAsia="仿宋" w:cs="仿宋"/>
          <w:b/>
          <w:bCs/>
          <w:sz w:val="28"/>
          <w:szCs w:val="28"/>
          <w:lang w:eastAsia="zh-CN"/>
        </w:rPr>
        <w:t>材料；</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12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的格式</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12.1 </w:t>
      </w:r>
      <w:r>
        <w:rPr>
          <w:rFonts w:hint="eastAsia" w:ascii="仿宋" w:hAnsi="仿宋" w:eastAsia="仿宋" w:cs="仿宋"/>
          <w:sz w:val="28"/>
          <w:szCs w:val="28"/>
          <w:lang w:eastAsia="zh-CN"/>
        </w:rPr>
        <w:t>竞争性磋商文件</w:t>
      </w:r>
      <w:r>
        <w:rPr>
          <w:rFonts w:hint="eastAsia" w:ascii="仿宋" w:hAnsi="仿宋" w:eastAsia="仿宋" w:cs="仿宋"/>
          <w:sz w:val="28"/>
          <w:szCs w:val="28"/>
        </w:rPr>
        <w:t>附件及</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各章节提供了一部分用于编制</w:t>
      </w:r>
      <w:r>
        <w:rPr>
          <w:rFonts w:hint="eastAsia" w:ascii="仿宋" w:hAnsi="仿宋" w:eastAsia="仿宋" w:cs="仿宋"/>
          <w:sz w:val="28"/>
          <w:szCs w:val="28"/>
          <w:lang w:eastAsia="zh-CN"/>
        </w:rPr>
        <w:t>响应文件</w:t>
      </w:r>
      <w:r>
        <w:rPr>
          <w:rFonts w:hint="eastAsia" w:ascii="仿宋" w:hAnsi="仿宋" w:eastAsia="仿宋" w:cs="仿宋"/>
          <w:sz w:val="28"/>
          <w:szCs w:val="28"/>
        </w:rPr>
        <w:t>时必要的格式，供应商应按此格式编制</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12.2 </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中未提供格式的部分由供应商自行编制。</w:t>
      </w:r>
    </w:p>
    <w:p>
      <w:pPr>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13  </w:t>
      </w:r>
      <w:r>
        <w:rPr>
          <w:rFonts w:hint="eastAsia" w:ascii="仿宋" w:hAnsi="仿宋" w:eastAsia="仿宋" w:cs="仿宋"/>
          <w:b/>
          <w:bCs/>
          <w:sz w:val="28"/>
          <w:szCs w:val="28"/>
          <w:lang w:eastAsia="zh-CN"/>
        </w:rPr>
        <w:t>磋商报价</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b/>
          <w:bCs/>
          <w:sz w:val="28"/>
          <w:szCs w:val="28"/>
        </w:rPr>
        <w:t>13.1 除本</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另有规定外，供应商应按</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所附相应的投标一览表格式标明</w:t>
      </w:r>
      <w:r>
        <w:rPr>
          <w:rFonts w:hint="eastAsia" w:ascii="仿宋" w:hAnsi="仿宋" w:eastAsia="仿宋" w:cs="仿宋"/>
          <w:b/>
          <w:bCs/>
          <w:sz w:val="28"/>
          <w:szCs w:val="28"/>
          <w:lang w:val="en-US" w:eastAsia="zh-CN"/>
        </w:rPr>
        <w:t>磋商报价</w:t>
      </w:r>
      <w:r>
        <w:rPr>
          <w:rFonts w:hint="eastAsia" w:ascii="仿宋" w:hAnsi="仿宋" w:eastAsia="仿宋" w:cs="仿宋"/>
          <w:b/>
          <w:bCs/>
          <w:sz w:val="28"/>
          <w:szCs w:val="28"/>
        </w:rPr>
        <w:t>等内容。报价以人民币报价。</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b/>
          <w:bCs/>
          <w:sz w:val="28"/>
          <w:szCs w:val="28"/>
        </w:rPr>
        <w:t>13.2 任何有选择性的报价将不予接受。</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13.3 供应商须充分注意并重视第三章“</w:t>
      </w:r>
      <w:r>
        <w:rPr>
          <w:rFonts w:hint="eastAsia" w:ascii="仿宋" w:hAnsi="仿宋" w:eastAsia="仿宋" w:cs="仿宋"/>
          <w:sz w:val="28"/>
          <w:szCs w:val="28"/>
          <w:lang w:val="en-US" w:eastAsia="zh-CN"/>
        </w:rPr>
        <w:t>工程量</w:t>
      </w:r>
      <w:r>
        <w:rPr>
          <w:rFonts w:hint="eastAsia" w:ascii="仿宋" w:hAnsi="仿宋" w:eastAsia="仿宋" w:cs="仿宋"/>
          <w:sz w:val="28"/>
          <w:szCs w:val="28"/>
        </w:rPr>
        <w:t>清单”的内容，并严格按该章的有关内容做出实质性响应。</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sz w:val="28"/>
          <w:szCs w:val="28"/>
        </w:rPr>
        <w:t>13.4 供应商可按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第三章“</w:t>
      </w:r>
      <w:r>
        <w:rPr>
          <w:rFonts w:hint="eastAsia" w:ascii="仿宋" w:hAnsi="仿宋" w:eastAsia="仿宋" w:cs="仿宋"/>
          <w:sz w:val="28"/>
          <w:szCs w:val="28"/>
          <w:lang w:val="en-US" w:eastAsia="zh-CN"/>
        </w:rPr>
        <w:t>工程量</w:t>
      </w:r>
      <w:r>
        <w:rPr>
          <w:rFonts w:hint="eastAsia" w:ascii="仿宋" w:hAnsi="仿宋" w:eastAsia="仿宋" w:cs="仿宋"/>
          <w:sz w:val="28"/>
          <w:szCs w:val="28"/>
        </w:rPr>
        <w:t>清单”的内容</w:t>
      </w:r>
      <w:r>
        <w:rPr>
          <w:rFonts w:hint="eastAsia" w:ascii="仿宋" w:hAnsi="仿宋" w:eastAsia="仿宋" w:cs="仿宋"/>
          <w:sz w:val="28"/>
          <w:szCs w:val="28"/>
          <w:lang w:val="en-US" w:eastAsia="zh-CN"/>
        </w:rPr>
        <w:t>进行</w:t>
      </w:r>
      <w:r>
        <w:rPr>
          <w:rFonts w:hint="eastAsia" w:ascii="仿宋" w:hAnsi="仿宋" w:eastAsia="仿宋" w:cs="仿宋"/>
          <w:sz w:val="28"/>
          <w:szCs w:val="28"/>
        </w:rPr>
        <w:t>报价，</w:t>
      </w:r>
      <w:r>
        <w:rPr>
          <w:rFonts w:hint="eastAsia" w:ascii="仿宋" w:hAnsi="仿宋" w:eastAsia="仿宋" w:cs="仿宋"/>
          <w:sz w:val="28"/>
          <w:szCs w:val="28"/>
          <w:lang w:eastAsia="zh-CN"/>
        </w:rPr>
        <w:t>磋商报价</w:t>
      </w:r>
      <w:r>
        <w:rPr>
          <w:rFonts w:hint="eastAsia" w:ascii="仿宋" w:hAnsi="仿宋" w:eastAsia="仿宋" w:cs="仿宋"/>
          <w:sz w:val="28"/>
          <w:szCs w:val="28"/>
          <w:lang w:val="en-US" w:eastAsia="zh-CN"/>
        </w:rPr>
        <w:t>应</w:t>
      </w:r>
      <w:r>
        <w:rPr>
          <w:rFonts w:hint="eastAsia" w:ascii="仿宋" w:hAnsi="仿宋" w:eastAsia="仿宋" w:cs="仿宋"/>
          <w:sz w:val="28"/>
          <w:szCs w:val="28"/>
        </w:rPr>
        <w:t>包</w:t>
      </w:r>
      <w:r>
        <w:rPr>
          <w:rFonts w:hint="eastAsia" w:ascii="仿宋" w:hAnsi="仿宋" w:eastAsia="仿宋" w:cs="仿宋"/>
          <w:sz w:val="28"/>
          <w:szCs w:val="28"/>
          <w:lang w:val="en-US" w:eastAsia="zh-CN"/>
        </w:rPr>
        <w:t>含</w:t>
      </w:r>
      <w:r>
        <w:rPr>
          <w:rFonts w:hint="eastAsia" w:ascii="仿宋" w:hAnsi="仿宋" w:eastAsia="仿宋" w:cs="仿宋"/>
          <w:sz w:val="28"/>
          <w:szCs w:val="28"/>
        </w:rPr>
        <w:t>税金及本</w:t>
      </w:r>
      <w:r>
        <w:rPr>
          <w:rFonts w:hint="eastAsia" w:ascii="仿宋" w:hAnsi="仿宋" w:eastAsia="仿宋" w:cs="仿宋"/>
          <w:sz w:val="28"/>
          <w:szCs w:val="28"/>
          <w:lang w:val="en-US" w:eastAsia="zh-CN"/>
        </w:rPr>
        <w:t>项目</w:t>
      </w:r>
      <w:r>
        <w:rPr>
          <w:rFonts w:hint="eastAsia" w:ascii="仿宋" w:hAnsi="仿宋" w:eastAsia="仿宋" w:cs="仿宋"/>
          <w:sz w:val="28"/>
          <w:szCs w:val="28"/>
        </w:rPr>
        <w:t>所</w:t>
      </w:r>
      <w:r>
        <w:rPr>
          <w:rFonts w:hint="eastAsia" w:ascii="仿宋" w:hAnsi="仿宋" w:eastAsia="仿宋" w:cs="仿宋"/>
          <w:sz w:val="28"/>
          <w:szCs w:val="28"/>
          <w:lang w:val="en-US" w:eastAsia="zh-CN"/>
        </w:rPr>
        <w:t>产生</w:t>
      </w:r>
      <w:r>
        <w:rPr>
          <w:rFonts w:hint="eastAsia" w:ascii="仿宋" w:hAnsi="仿宋" w:eastAsia="仿宋" w:cs="仿宋"/>
          <w:sz w:val="28"/>
          <w:szCs w:val="28"/>
        </w:rPr>
        <w:t>的全部费用，</w:t>
      </w:r>
      <w:r>
        <w:rPr>
          <w:rFonts w:hint="eastAsia" w:ascii="仿宋" w:hAnsi="仿宋" w:eastAsia="仿宋" w:cs="仿宋"/>
          <w:b/>
          <w:bCs/>
          <w:sz w:val="28"/>
          <w:szCs w:val="28"/>
        </w:rPr>
        <w:t>且</w:t>
      </w:r>
      <w:r>
        <w:rPr>
          <w:rFonts w:hint="eastAsia" w:ascii="仿宋" w:hAnsi="仿宋" w:eastAsia="仿宋" w:cs="仿宋"/>
          <w:b/>
          <w:bCs/>
          <w:sz w:val="28"/>
          <w:szCs w:val="28"/>
          <w:lang w:eastAsia="zh-CN"/>
        </w:rPr>
        <w:t>磋商报价</w:t>
      </w:r>
      <w:r>
        <w:rPr>
          <w:rFonts w:hint="eastAsia" w:ascii="仿宋" w:hAnsi="仿宋" w:eastAsia="仿宋" w:cs="仿宋"/>
          <w:b/>
          <w:bCs/>
          <w:sz w:val="28"/>
          <w:szCs w:val="28"/>
        </w:rPr>
        <w:t>不得等于或</w:t>
      </w:r>
      <w:r>
        <w:rPr>
          <w:rFonts w:hint="eastAsia" w:ascii="仿宋" w:hAnsi="仿宋" w:eastAsia="仿宋" w:cs="仿宋"/>
          <w:b/>
          <w:bCs/>
          <w:sz w:val="28"/>
          <w:szCs w:val="28"/>
          <w:lang w:val="en-US" w:eastAsia="zh-CN"/>
        </w:rPr>
        <w:t>高于</w:t>
      </w:r>
      <w:r>
        <w:rPr>
          <w:rFonts w:hint="eastAsia" w:ascii="仿宋" w:hAnsi="仿宋" w:eastAsia="仿宋" w:cs="仿宋"/>
          <w:b/>
          <w:bCs/>
          <w:sz w:val="28"/>
          <w:szCs w:val="28"/>
        </w:rPr>
        <w:t>最高限价金额，否则将按</w:t>
      </w:r>
      <w:r>
        <w:rPr>
          <w:rFonts w:hint="eastAsia" w:ascii="仿宋" w:hAnsi="仿宋" w:eastAsia="仿宋" w:cs="仿宋"/>
          <w:b/>
          <w:bCs/>
          <w:sz w:val="28"/>
          <w:szCs w:val="28"/>
          <w:lang w:eastAsia="zh-CN"/>
        </w:rPr>
        <w:t>无效响应</w:t>
      </w:r>
      <w:r>
        <w:rPr>
          <w:rFonts w:hint="eastAsia" w:ascii="仿宋" w:hAnsi="仿宋" w:eastAsia="仿宋" w:cs="仿宋"/>
          <w:b/>
          <w:bCs/>
          <w:sz w:val="28"/>
          <w:szCs w:val="28"/>
        </w:rPr>
        <w:t>处理。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13.5</w:t>
      </w:r>
      <w:r>
        <w:rPr>
          <w:rFonts w:hint="eastAsia" w:ascii="仿宋" w:hAnsi="仿宋" w:eastAsia="仿宋" w:cs="仿宋"/>
          <w:sz w:val="28"/>
          <w:szCs w:val="28"/>
        </w:rPr>
        <w:t xml:space="preserve"> 供应商的报价在</w:t>
      </w:r>
      <w:r>
        <w:rPr>
          <w:rFonts w:hint="eastAsia" w:ascii="仿宋" w:hAnsi="仿宋" w:eastAsia="仿宋" w:cs="仿宋"/>
          <w:sz w:val="28"/>
          <w:szCs w:val="28"/>
          <w:lang w:val="en-US" w:eastAsia="zh-CN"/>
        </w:rPr>
        <w:t>成交</w:t>
      </w:r>
      <w:r>
        <w:rPr>
          <w:rFonts w:hint="eastAsia" w:ascii="仿宋" w:hAnsi="仿宋" w:eastAsia="仿宋" w:cs="仿宋"/>
          <w:sz w:val="28"/>
          <w:szCs w:val="28"/>
        </w:rPr>
        <w:t>后的合同实施期间应保持不变，即不因市场价格或政策性价格的调整而增减。</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14  证明供应商合格</w:t>
      </w:r>
      <w:r>
        <w:rPr>
          <w:rFonts w:hint="eastAsia" w:ascii="仿宋" w:hAnsi="仿宋" w:eastAsia="仿宋" w:cs="仿宋"/>
          <w:b/>
          <w:bCs/>
          <w:sz w:val="28"/>
          <w:szCs w:val="28"/>
          <w:lang w:val="en-US" w:eastAsia="zh-CN"/>
        </w:rPr>
        <w:t>的</w:t>
      </w:r>
      <w:r>
        <w:rPr>
          <w:rFonts w:hint="eastAsia" w:ascii="仿宋" w:hAnsi="仿宋" w:eastAsia="仿宋" w:cs="仿宋"/>
          <w:b/>
          <w:bCs/>
          <w:sz w:val="28"/>
          <w:szCs w:val="28"/>
        </w:rPr>
        <w:t>资格</w:t>
      </w:r>
      <w:r>
        <w:rPr>
          <w:rFonts w:hint="eastAsia" w:ascii="仿宋" w:hAnsi="仿宋" w:eastAsia="仿宋" w:cs="仿宋"/>
          <w:b/>
          <w:bCs/>
          <w:sz w:val="28"/>
          <w:szCs w:val="28"/>
          <w:lang w:val="en-US" w:eastAsia="zh-CN"/>
        </w:rPr>
        <w:t>证明</w:t>
      </w:r>
      <w:r>
        <w:rPr>
          <w:rFonts w:hint="eastAsia" w:ascii="仿宋" w:hAnsi="仿宋" w:eastAsia="仿宋" w:cs="仿宋"/>
          <w:b/>
          <w:bCs/>
          <w:sz w:val="28"/>
          <w:szCs w:val="28"/>
        </w:rPr>
        <w:t>文件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按照供应商须知前附表规定，供应商应提交</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所要求的资格证明文件。</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15  证明符合</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规定的文件</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sz w:val="28"/>
          <w:szCs w:val="28"/>
        </w:rPr>
        <w:t>供应商应逐条对</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要求的</w:t>
      </w:r>
      <w:r>
        <w:rPr>
          <w:rFonts w:hint="eastAsia" w:ascii="仿宋" w:hAnsi="仿宋" w:eastAsia="仿宋" w:cs="仿宋"/>
          <w:sz w:val="28"/>
          <w:szCs w:val="28"/>
          <w:lang w:val="en-US" w:eastAsia="zh-CN"/>
        </w:rPr>
        <w:t>内容</w:t>
      </w:r>
      <w:r>
        <w:rPr>
          <w:rFonts w:hint="eastAsia" w:ascii="仿宋" w:hAnsi="仿宋" w:eastAsia="仿宋" w:cs="仿宋"/>
          <w:sz w:val="28"/>
          <w:szCs w:val="28"/>
        </w:rPr>
        <w:t>做出实质性</w:t>
      </w:r>
      <w:r>
        <w:rPr>
          <w:rFonts w:hint="eastAsia" w:ascii="仿宋" w:hAnsi="仿宋" w:eastAsia="仿宋" w:cs="仿宋"/>
          <w:sz w:val="28"/>
          <w:szCs w:val="28"/>
          <w:lang w:val="en-US" w:eastAsia="zh-CN"/>
        </w:rPr>
        <w:t>响</w:t>
      </w:r>
      <w:r>
        <w:rPr>
          <w:rFonts w:hint="eastAsia" w:ascii="仿宋" w:hAnsi="仿宋" w:eastAsia="仿宋" w:cs="仿宋"/>
          <w:sz w:val="28"/>
          <w:szCs w:val="28"/>
        </w:rPr>
        <w:t>应，认真填写</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所附的“商务条款偏离表”、“技术规格偏离表”。</w:t>
      </w:r>
      <w:r>
        <w:rPr>
          <w:rFonts w:hint="eastAsia" w:ascii="仿宋" w:hAnsi="仿宋" w:eastAsia="仿宋" w:cs="仿宋"/>
          <w:b/>
          <w:bCs/>
          <w:sz w:val="28"/>
          <w:szCs w:val="28"/>
        </w:rPr>
        <w:t>若有偏离,请将具体偏离条款在“偏离”一栏中详细说明</w:t>
      </w:r>
      <w:r>
        <w:rPr>
          <w:rFonts w:hint="eastAsia" w:ascii="仿宋" w:hAnsi="仿宋" w:eastAsia="仿宋" w:cs="仿宋"/>
          <w:b/>
          <w:bCs/>
          <w:sz w:val="28"/>
          <w:szCs w:val="28"/>
          <w:lang w:eastAsia="zh-CN"/>
        </w:rPr>
        <w:t>；</w:t>
      </w:r>
      <w:r>
        <w:rPr>
          <w:rFonts w:hint="eastAsia" w:ascii="仿宋" w:hAnsi="仿宋" w:eastAsia="仿宋" w:cs="仿宋"/>
          <w:b/>
          <w:bCs/>
          <w:sz w:val="28"/>
          <w:szCs w:val="28"/>
        </w:rPr>
        <w:t>若无偏离</w:t>
      </w:r>
      <w:r>
        <w:rPr>
          <w:rFonts w:hint="eastAsia" w:ascii="仿宋" w:hAnsi="仿宋" w:eastAsia="仿宋" w:cs="仿宋"/>
          <w:b/>
          <w:bCs/>
          <w:sz w:val="28"/>
          <w:szCs w:val="28"/>
          <w:lang w:eastAsia="zh-CN"/>
        </w:rPr>
        <w:t>，</w:t>
      </w:r>
      <w:r>
        <w:rPr>
          <w:rFonts w:hint="eastAsia" w:ascii="仿宋" w:hAnsi="仿宋" w:eastAsia="仿宋" w:cs="仿宋"/>
          <w:b/>
          <w:bCs/>
          <w:sz w:val="28"/>
          <w:szCs w:val="28"/>
        </w:rPr>
        <w:t>请在“偏离”一栏中标注“无”字样。如不填写将视为不响应</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要求。</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16  电子</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的有效期</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16.1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有效期</w:t>
      </w:r>
      <w:r>
        <w:rPr>
          <w:rFonts w:hint="eastAsia" w:ascii="仿宋" w:hAnsi="仿宋" w:eastAsia="仿宋" w:cs="仿宋"/>
          <w:b/>
          <w:bCs/>
          <w:sz w:val="28"/>
          <w:szCs w:val="28"/>
          <w:lang w:eastAsia="zh-CN"/>
        </w:rPr>
        <w:t>：</w:t>
      </w:r>
      <w:r>
        <w:rPr>
          <w:rFonts w:hint="eastAsia" w:ascii="仿宋" w:hAnsi="仿宋" w:eastAsia="仿宋" w:cs="仿宋"/>
          <w:b/>
          <w:bCs/>
          <w:sz w:val="28"/>
          <w:szCs w:val="28"/>
        </w:rPr>
        <w:t>提交</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的截止之日起90天。</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16.2 在特殊情况下, 在原</w:t>
      </w:r>
      <w:r>
        <w:rPr>
          <w:rFonts w:hint="eastAsia" w:ascii="仿宋" w:hAnsi="仿宋" w:eastAsia="仿宋" w:cs="仿宋"/>
          <w:sz w:val="28"/>
          <w:szCs w:val="28"/>
          <w:lang w:val="en-US" w:eastAsia="zh-CN"/>
        </w:rPr>
        <w:t>响应文件</w:t>
      </w:r>
      <w:r>
        <w:rPr>
          <w:rFonts w:hint="eastAsia" w:ascii="仿宋" w:hAnsi="仿宋" w:eastAsia="仿宋" w:cs="仿宋"/>
          <w:sz w:val="28"/>
          <w:szCs w:val="28"/>
        </w:rPr>
        <w:t>有效期届满之前，采购人可与供应商协商延长</w:t>
      </w:r>
      <w:r>
        <w:rPr>
          <w:rFonts w:hint="eastAsia" w:ascii="仿宋" w:hAnsi="仿宋" w:eastAsia="仿宋" w:cs="仿宋"/>
          <w:sz w:val="28"/>
          <w:szCs w:val="28"/>
          <w:lang w:eastAsia="zh-CN"/>
        </w:rPr>
        <w:t>响应文件</w:t>
      </w:r>
      <w:r>
        <w:rPr>
          <w:rFonts w:hint="eastAsia" w:ascii="仿宋" w:hAnsi="仿宋" w:eastAsia="仿宋" w:cs="仿宋"/>
          <w:sz w:val="28"/>
          <w:szCs w:val="28"/>
        </w:rPr>
        <w:t>的有效期，并经供应商确认。</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17  电子</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w:t>
      </w:r>
      <w:r>
        <w:rPr>
          <w:rFonts w:hint="eastAsia" w:ascii="仿宋" w:hAnsi="仿宋" w:eastAsia="仿宋" w:cs="仿宋"/>
          <w:b/>
          <w:bCs/>
          <w:sz w:val="28"/>
          <w:szCs w:val="28"/>
          <w:lang w:val="en-US" w:eastAsia="zh-CN"/>
        </w:rPr>
        <w:t>格式</w:t>
      </w:r>
      <w:r>
        <w:rPr>
          <w:rFonts w:hint="eastAsia" w:ascii="仿宋" w:hAnsi="仿宋" w:eastAsia="仿宋" w:cs="仿宋"/>
          <w:b/>
          <w:bCs/>
          <w:sz w:val="28"/>
          <w:szCs w:val="28"/>
        </w:rPr>
        <w:t>要求及签署</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17.1 </w:t>
      </w:r>
      <w:r>
        <w:rPr>
          <w:rFonts w:hint="eastAsia" w:ascii="仿宋" w:hAnsi="仿宋" w:eastAsia="仿宋" w:cs="仿宋"/>
          <w:sz w:val="28"/>
          <w:szCs w:val="28"/>
          <w:lang w:eastAsia="zh-CN"/>
        </w:rPr>
        <w:t>响应文件</w:t>
      </w:r>
      <w:r>
        <w:rPr>
          <w:rFonts w:hint="eastAsia" w:ascii="仿宋" w:hAnsi="仿宋" w:eastAsia="仿宋" w:cs="仿宋"/>
          <w:sz w:val="28"/>
          <w:szCs w:val="28"/>
        </w:rPr>
        <w:t>的</w:t>
      </w:r>
      <w:r>
        <w:rPr>
          <w:rFonts w:hint="eastAsia" w:ascii="仿宋" w:hAnsi="仿宋" w:eastAsia="仿宋" w:cs="仿宋"/>
          <w:sz w:val="28"/>
          <w:szCs w:val="28"/>
          <w:lang w:val="en-US" w:eastAsia="zh-CN"/>
        </w:rPr>
        <w:t>格式</w:t>
      </w:r>
      <w:r>
        <w:rPr>
          <w:rFonts w:hint="eastAsia" w:ascii="仿宋" w:hAnsi="仿宋" w:eastAsia="仿宋" w:cs="仿宋"/>
          <w:sz w:val="28"/>
          <w:szCs w:val="28"/>
        </w:rPr>
        <w:t>应清楚工整</w:t>
      </w:r>
      <w:r>
        <w:rPr>
          <w:rFonts w:hint="eastAsia" w:ascii="仿宋" w:hAnsi="仿宋" w:eastAsia="仿宋" w:cs="仿宋"/>
          <w:sz w:val="28"/>
          <w:szCs w:val="28"/>
          <w:lang w:eastAsia="zh-CN"/>
        </w:rPr>
        <w:t>，</w:t>
      </w:r>
      <w:r>
        <w:rPr>
          <w:rFonts w:hint="eastAsia" w:ascii="仿宋" w:hAnsi="仿宋" w:eastAsia="仿宋" w:cs="仿宋"/>
          <w:sz w:val="28"/>
          <w:szCs w:val="28"/>
        </w:rPr>
        <w:t>未实质性响应</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、字迹潦草、表达不清、未按要求填写或可能导致非唯一理解的</w:t>
      </w:r>
      <w:r>
        <w:rPr>
          <w:rFonts w:hint="eastAsia" w:ascii="仿宋" w:hAnsi="仿宋" w:eastAsia="仿宋" w:cs="仿宋"/>
          <w:sz w:val="28"/>
          <w:szCs w:val="28"/>
          <w:lang w:eastAsia="zh-CN"/>
        </w:rPr>
        <w:t>响应文件</w:t>
      </w:r>
      <w:r>
        <w:rPr>
          <w:rFonts w:hint="eastAsia" w:ascii="仿宋" w:hAnsi="仿宋" w:eastAsia="仿宋" w:cs="仿宋"/>
          <w:sz w:val="28"/>
          <w:szCs w:val="28"/>
        </w:rPr>
        <w:t>将按</w:t>
      </w:r>
      <w:r>
        <w:rPr>
          <w:rFonts w:hint="eastAsia" w:ascii="仿宋" w:hAnsi="仿宋" w:eastAsia="仿宋" w:cs="仿宋"/>
          <w:sz w:val="28"/>
          <w:szCs w:val="28"/>
          <w:lang w:eastAsia="zh-CN"/>
        </w:rPr>
        <w:t>无效响应</w:t>
      </w:r>
      <w:r>
        <w:rPr>
          <w:rFonts w:hint="eastAsia" w:ascii="仿宋" w:hAnsi="仿宋" w:eastAsia="仿宋" w:cs="仿宋"/>
          <w:sz w:val="28"/>
          <w:szCs w:val="28"/>
        </w:rPr>
        <w:t>处理。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应由供应商法</w:t>
      </w:r>
      <w:r>
        <w:rPr>
          <w:rFonts w:hint="eastAsia" w:ascii="仿宋" w:hAnsi="仿宋" w:eastAsia="仿宋" w:cs="仿宋"/>
          <w:sz w:val="28"/>
          <w:szCs w:val="28"/>
          <w:lang w:val="en-US" w:eastAsia="zh-CN"/>
        </w:rPr>
        <w:t>定代表人</w:t>
      </w:r>
      <w:r>
        <w:rPr>
          <w:rFonts w:hint="eastAsia" w:ascii="仿宋" w:hAnsi="仿宋" w:eastAsia="仿宋" w:cs="仿宋"/>
          <w:sz w:val="28"/>
          <w:szCs w:val="28"/>
        </w:rPr>
        <w:t>或委托代理人在规定签章处逐一签署及加盖供应商的公章。</w:t>
      </w:r>
    </w:p>
    <w:p>
      <w:pPr>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18  </w:t>
      </w:r>
      <w:r>
        <w:rPr>
          <w:rFonts w:hint="eastAsia" w:ascii="仿宋" w:hAnsi="仿宋" w:eastAsia="仿宋" w:cs="仿宋"/>
          <w:b/>
          <w:bCs/>
          <w:sz w:val="28"/>
          <w:szCs w:val="28"/>
          <w:lang w:eastAsia="zh-CN"/>
        </w:rPr>
        <w:t>磋商保证金</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18.1 </w:t>
      </w:r>
      <w:r>
        <w:rPr>
          <w:rFonts w:hint="eastAsia" w:ascii="仿宋" w:hAnsi="仿宋" w:eastAsia="仿宋" w:cs="仿宋"/>
          <w:sz w:val="28"/>
          <w:szCs w:val="28"/>
          <w:lang w:eastAsia="zh-CN"/>
        </w:rPr>
        <w:t>磋商保证金</w:t>
      </w:r>
      <w:r>
        <w:rPr>
          <w:rFonts w:hint="eastAsia" w:ascii="仿宋" w:hAnsi="仿宋" w:eastAsia="仿宋" w:cs="仿宋"/>
          <w:sz w:val="28"/>
          <w:szCs w:val="28"/>
        </w:rPr>
        <w:t>金额为前附表要求金额，各供应商必须在</w:t>
      </w:r>
      <w:r>
        <w:rPr>
          <w:rFonts w:hint="eastAsia" w:ascii="仿宋" w:hAnsi="仿宋" w:eastAsia="仿宋" w:cs="仿宋"/>
          <w:sz w:val="28"/>
          <w:szCs w:val="28"/>
          <w:lang w:eastAsia="zh-CN"/>
        </w:rPr>
        <w:t>磋商截止时间</w:t>
      </w:r>
      <w:r>
        <w:rPr>
          <w:rFonts w:hint="eastAsia" w:ascii="仿宋" w:hAnsi="仿宋" w:eastAsia="仿宋" w:cs="仿宋"/>
          <w:sz w:val="28"/>
          <w:szCs w:val="28"/>
        </w:rPr>
        <w:t>前</w:t>
      </w:r>
      <w:r>
        <w:rPr>
          <w:rFonts w:hint="eastAsia" w:ascii="仿宋" w:hAnsi="仿宋" w:eastAsia="仿宋" w:cs="仿宋"/>
          <w:sz w:val="28"/>
          <w:szCs w:val="28"/>
          <w:lang w:val="en-US" w:eastAsia="zh-CN"/>
        </w:rPr>
        <w:t>提</w:t>
      </w:r>
      <w:r>
        <w:rPr>
          <w:rFonts w:hint="eastAsia" w:ascii="仿宋" w:hAnsi="仿宋" w:eastAsia="仿宋" w:cs="仿宋"/>
          <w:sz w:val="28"/>
          <w:szCs w:val="28"/>
        </w:rPr>
        <w:t>交。</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18.2 </w:t>
      </w:r>
      <w:r>
        <w:rPr>
          <w:rFonts w:hint="eastAsia" w:ascii="仿宋" w:hAnsi="仿宋" w:eastAsia="仿宋" w:cs="仿宋"/>
          <w:sz w:val="28"/>
          <w:szCs w:val="28"/>
          <w:lang w:eastAsia="zh-CN"/>
        </w:rPr>
        <w:t>磋商保证金</w:t>
      </w:r>
      <w:r>
        <w:rPr>
          <w:rFonts w:hint="eastAsia" w:ascii="仿宋" w:hAnsi="仿宋" w:eastAsia="仿宋" w:cs="仿宋"/>
          <w:sz w:val="28"/>
          <w:szCs w:val="28"/>
        </w:rPr>
        <w:t>用于保护本次</w:t>
      </w:r>
      <w:r>
        <w:rPr>
          <w:rFonts w:hint="eastAsia" w:ascii="仿宋" w:hAnsi="仿宋" w:eastAsia="仿宋" w:cs="仿宋"/>
          <w:sz w:val="28"/>
          <w:szCs w:val="28"/>
          <w:lang w:val="en-US" w:eastAsia="zh-CN"/>
        </w:rPr>
        <w:t>磋商</w:t>
      </w:r>
      <w:r>
        <w:rPr>
          <w:rFonts w:hint="eastAsia" w:ascii="仿宋" w:hAnsi="仿宋" w:eastAsia="仿宋" w:cs="仿宋"/>
          <w:sz w:val="28"/>
          <w:szCs w:val="28"/>
        </w:rPr>
        <w:t>免受供应商的违规、违约行为而引起的风险。</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18.3 发生以下情况</w:t>
      </w:r>
      <w:r>
        <w:rPr>
          <w:rFonts w:hint="eastAsia" w:ascii="仿宋" w:hAnsi="仿宋" w:eastAsia="仿宋" w:cs="仿宋"/>
          <w:sz w:val="28"/>
          <w:szCs w:val="28"/>
          <w:lang w:eastAsia="zh-CN"/>
        </w:rPr>
        <w:t>磋商保证金</w:t>
      </w:r>
      <w:r>
        <w:rPr>
          <w:rFonts w:hint="eastAsia" w:ascii="仿宋" w:hAnsi="仿宋" w:eastAsia="仿宋" w:cs="仿宋"/>
          <w:sz w:val="28"/>
          <w:szCs w:val="28"/>
        </w:rPr>
        <w:t>不予退还：</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18.3.1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如果供应商在投标有效期内撤回</w:t>
      </w:r>
      <w:r>
        <w:rPr>
          <w:rFonts w:hint="eastAsia" w:ascii="仿宋" w:hAnsi="仿宋" w:eastAsia="仿宋" w:cs="仿宋"/>
          <w:sz w:val="28"/>
          <w:szCs w:val="28"/>
          <w:lang w:eastAsia="zh-CN"/>
        </w:rPr>
        <w:t>响应文件</w:t>
      </w:r>
      <w:r>
        <w:rPr>
          <w:rFonts w:hint="eastAsia" w:ascii="仿宋" w:hAnsi="仿宋" w:eastAsia="仿宋" w:cs="仿宋"/>
          <w:sz w:val="28"/>
          <w:szCs w:val="28"/>
          <w:lang w:val="en-US" w:eastAsia="zh-CN"/>
        </w:rPr>
        <w:t>的</w:t>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18.3.2</w:t>
      </w:r>
      <w:r>
        <w:rPr>
          <w:rFonts w:hint="eastAsia" w:ascii="仿宋" w:hAnsi="仿宋" w:eastAsia="仿宋" w:cs="仿宋"/>
          <w:sz w:val="28"/>
          <w:szCs w:val="28"/>
          <w:lang w:val="en-US" w:eastAsia="zh-CN"/>
        </w:rPr>
        <w:t xml:space="preserve"> 成交</w:t>
      </w:r>
      <w:r>
        <w:rPr>
          <w:rFonts w:hint="eastAsia" w:ascii="仿宋" w:hAnsi="仿宋" w:eastAsia="仿宋" w:cs="仿宋"/>
          <w:sz w:val="28"/>
          <w:szCs w:val="28"/>
        </w:rPr>
        <w:t>供应商有下列情形之一的，</w:t>
      </w:r>
      <w:r>
        <w:rPr>
          <w:rFonts w:hint="eastAsia" w:ascii="仿宋" w:hAnsi="仿宋" w:eastAsia="仿宋" w:cs="仿宋"/>
          <w:sz w:val="28"/>
          <w:szCs w:val="28"/>
          <w:lang w:eastAsia="zh-CN"/>
        </w:rPr>
        <w:t>磋商保证金</w:t>
      </w:r>
      <w:r>
        <w:rPr>
          <w:rFonts w:hint="eastAsia" w:ascii="仿宋" w:hAnsi="仿宋" w:eastAsia="仿宋" w:cs="仿宋"/>
          <w:sz w:val="28"/>
          <w:szCs w:val="28"/>
        </w:rPr>
        <w:t>不予退还</w:t>
      </w:r>
      <w:r>
        <w:rPr>
          <w:rFonts w:hint="eastAsia" w:ascii="仿宋" w:hAnsi="仿宋" w:eastAsia="仿宋" w:cs="仿宋"/>
          <w:sz w:val="28"/>
          <w:szCs w:val="28"/>
          <w:lang w:eastAsia="zh-CN"/>
        </w:rPr>
        <w:t>；</w:t>
      </w:r>
      <w:r>
        <w:rPr>
          <w:rFonts w:hint="eastAsia" w:ascii="仿宋" w:hAnsi="仿宋" w:eastAsia="仿宋" w:cs="仿宋"/>
          <w:sz w:val="28"/>
          <w:szCs w:val="28"/>
        </w:rPr>
        <w:t>情节严重的，由</w:t>
      </w:r>
      <w:r>
        <w:rPr>
          <w:rFonts w:hint="eastAsia" w:ascii="仿宋" w:hAnsi="仿宋" w:eastAsia="仿宋" w:cs="仿宋"/>
          <w:sz w:val="28"/>
          <w:szCs w:val="28"/>
          <w:lang w:val="en-US" w:eastAsia="zh-CN"/>
        </w:rPr>
        <w:t>财政</w:t>
      </w:r>
      <w:r>
        <w:rPr>
          <w:rFonts w:hint="eastAsia" w:ascii="仿宋" w:hAnsi="仿宋" w:eastAsia="仿宋" w:cs="仿宋"/>
          <w:sz w:val="28"/>
          <w:szCs w:val="28"/>
        </w:rPr>
        <w:t>部门将其列入不良行为记录名单，在一至三年内禁止参加政府采购活动，并予以通报：</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成交</w:t>
      </w:r>
      <w:r>
        <w:rPr>
          <w:rFonts w:hint="eastAsia" w:ascii="仿宋" w:hAnsi="仿宋" w:eastAsia="仿宋" w:cs="仿宋"/>
          <w:sz w:val="28"/>
          <w:szCs w:val="28"/>
        </w:rPr>
        <w:t>后无正当理由不与采购人签订合同的；</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（二）未经采购人同意将</w:t>
      </w:r>
      <w:r>
        <w:rPr>
          <w:rFonts w:hint="eastAsia" w:ascii="仿宋" w:hAnsi="仿宋" w:eastAsia="仿宋" w:cs="仿宋"/>
          <w:sz w:val="28"/>
          <w:szCs w:val="28"/>
          <w:lang w:val="en-US" w:eastAsia="zh-CN"/>
        </w:rPr>
        <w:t>成交</w:t>
      </w:r>
      <w:r>
        <w:rPr>
          <w:rFonts w:hint="eastAsia" w:ascii="仿宋" w:hAnsi="仿宋" w:eastAsia="仿宋" w:cs="仿宋"/>
          <w:sz w:val="28"/>
          <w:szCs w:val="28"/>
        </w:rPr>
        <w:t>项目转让给他人，或者将</w:t>
      </w:r>
      <w:r>
        <w:rPr>
          <w:rFonts w:hint="eastAsia" w:ascii="仿宋" w:hAnsi="仿宋" w:eastAsia="仿宋" w:cs="仿宋"/>
          <w:sz w:val="28"/>
          <w:szCs w:val="28"/>
          <w:lang w:val="en-US" w:eastAsia="zh-CN"/>
        </w:rPr>
        <w:t>成交</w:t>
      </w:r>
      <w:r>
        <w:rPr>
          <w:rFonts w:hint="eastAsia" w:ascii="仿宋" w:hAnsi="仿宋" w:eastAsia="仿宋" w:cs="仿宋"/>
          <w:sz w:val="28"/>
          <w:szCs w:val="28"/>
        </w:rPr>
        <w:t>项目分包给他人的；</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（三）拒绝履行合同义务的。</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18.3.3 如果</w:t>
      </w:r>
      <w:r>
        <w:rPr>
          <w:rFonts w:hint="eastAsia" w:ascii="仿宋" w:hAnsi="仿宋" w:eastAsia="仿宋" w:cs="仿宋"/>
          <w:sz w:val="28"/>
          <w:szCs w:val="28"/>
          <w:lang w:val="en-US" w:eastAsia="zh-CN"/>
        </w:rPr>
        <w:t>成交</w:t>
      </w:r>
      <w:r>
        <w:rPr>
          <w:rFonts w:hint="eastAsia" w:ascii="仿宋" w:hAnsi="仿宋" w:eastAsia="仿宋" w:cs="仿宋"/>
          <w:sz w:val="28"/>
          <w:szCs w:val="28"/>
        </w:rPr>
        <w:t>供应商放弃</w:t>
      </w:r>
      <w:r>
        <w:rPr>
          <w:rFonts w:hint="eastAsia" w:ascii="仿宋" w:hAnsi="仿宋" w:eastAsia="仿宋" w:cs="仿宋"/>
          <w:sz w:val="28"/>
          <w:szCs w:val="28"/>
          <w:lang w:val="en-US" w:eastAsia="zh-CN"/>
        </w:rPr>
        <w:t>成交</w:t>
      </w:r>
      <w:r>
        <w:rPr>
          <w:rFonts w:hint="eastAsia" w:ascii="仿宋" w:hAnsi="仿宋" w:eastAsia="仿宋" w:cs="仿宋"/>
          <w:sz w:val="28"/>
          <w:szCs w:val="28"/>
        </w:rPr>
        <w:t>项目的，无正当理由不与采购人签订合同的，在签订合同时向采购人提出附加条件或者更改合同实质性内容的，或者拒不提交所要求的履约保证金的。</w:t>
      </w:r>
      <w:bookmarkStart w:id="62" w:name="_Toc167"/>
      <w:bookmarkStart w:id="63" w:name="_Toc5423"/>
      <w:bookmarkStart w:id="64" w:name="_Toc20192"/>
    </w:p>
    <w:p>
      <w:pPr>
        <w:bidi w:val="0"/>
        <w:spacing w:line="360" w:lineRule="auto"/>
        <w:jc w:val="center"/>
        <w:rPr>
          <w:rFonts w:hint="eastAsia" w:ascii="仿宋" w:hAnsi="仿宋" w:eastAsia="仿宋" w:cs="仿宋"/>
          <w:b/>
          <w:bCs/>
          <w:sz w:val="28"/>
          <w:szCs w:val="28"/>
        </w:rPr>
      </w:pPr>
      <w:bookmarkStart w:id="65" w:name="_Toc30175"/>
      <w:bookmarkStart w:id="66" w:name="_Toc5633"/>
      <w:bookmarkStart w:id="67" w:name="_Toc28814"/>
      <w:bookmarkStart w:id="68" w:name="_Toc15133"/>
      <w:bookmarkStart w:id="69" w:name="_Toc10478"/>
      <w:bookmarkStart w:id="70" w:name="_Toc20072"/>
      <w:bookmarkStart w:id="71" w:name="_Toc19171"/>
      <w:r>
        <w:rPr>
          <w:rFonts w:hint="eastAsia" w:ascii="仿宋" w:hAnsi="仿宋" w:eastAsia="仿宋" w:cs="仿宋"/>
          <w:b/>
          <w:bCs/>
          <w:sz w:val="28"/>
          <w:szCs w:val="28"/>
        </w:rPr>
        <w:t xml:space="preserve">四、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w:t>
      </w:r>
      <w:r>
        <w:rPr>
          <w:rFonts w:hint="eastAsia" w:ascii="仿宋" w:hAnsi="仿宋" w:eastAsia="仿宋" w:cs="仿宋"/>
          <w:b/>
          <w:bCs/>
          <w:sz w:val="28"/>
          <w:szCs w:val="28"/>
          <w:lang w:val="en-US" w:eastAsia="zh-CN"/>
        </w:rPr>
        <w:t>提</w:t>
      </w:r>
      <w:r>
        <w:rPr>
          <w:rFonts w:hint="eastAsia" w:ascii="仿宋" w:hAnsi="仿宋" w:eastAsia="仿宋" w:cs="仿宋"/>
          <w:b/>
          <w:bCs/>
          <w:sz w:val="28"/>
          <w:szCs w:val="28"/>
        </w:rPr>
        <w:t>交</w:t>
      </w:r>
      <w:bookmarkEnd w:id="62"/>
      <w:bookmarkEnd w:id="63"/>
      <w:bookmarkEnd w:id="64"/>
      <w:bookmarkEnd w:id="65"/>
      <w:bookmarkEnd w:id="66"/>
      <w:bookmarkEnd w:id="67"/>
      <w:bookmarkEnd w:id="68"/>
      <w:bookmarkEnd w:id="69"/>
      <w:bookmarkEnd w:id="70"/>
      <w:bookmarkEnd w:id="71"/>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19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w:t>
      </w:r>
      <w:r>
        <w:rPr>
          <w:rFonts w:hint="eastAsia" w:ascii="仿宋" w:hAnsi="仿宋" w:eastAsia="仿宋" w:cs="仿宋"/>
          <w:b/>
          <w:bCs/>
          <w:sz w:val="28"/>
          <w:szCs w:val="28"/>
          <w:lang w:val="en-US" w:eastAsia="zh-CN"/>
        </w:rPr>
        <w:t>提</w:t>
      </w:r>
      <w:r>
        <w:rPr>
          <w:rFonts w:hint="eastAsia" w:ascii="仿宋" w:hAnsi="仿宋" w:eastAsia="仿宋" w:cs="仿宋"/>
          <w:b/>
          <w:bCs/>
          <w:sz w:val="28"/>
          <w:szCs w:val="28"/>
        </w:rPr>
        <w:t>交详见供应商须知。</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20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lang w:val="en-US" w:eastAsia="zh-CN"/>
        </w:rPr>
        <w:t>提</w:t>
      </w:r>
      <w:r>
        <w:rPr>
          <w:rFonts w:hint="eastAsia" w:ascii="仿宋" w:hAnsi="仿宋" w:eastAsia="仿宋" w:cs="仿宋"/>
          <w:b/>
          <w:bCs/>
          <w:sz w:val="28"/>
          <w:szCs w:val="28"/>
        </w:rPr>
        <w:t>交的截止时间</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20.1 供应商必须在</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要求提交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的截止时间前</w:t>
      </w:r>
      <w:r>
        <w:rPr>
          <w:rFonts w:hint="eastAsia" w:ascii="仿宋" w:hAnsi="仿宋" w:eastAsia="仿宋" w:cs="仿宋"/>
          <w:sz w:val="28"/>
          <w:szCs w:val="28"/>
          <w:lang w:val="en-US" w:eastAsia="zh-CN"/>
        </w:rPr>
        <w:t>提</w:t>
      </w:r>
      <w:r>
        <w:rPr>
          <w:rFonts w:hint="eastAsia" w:ascii="仿宋" w:hAnsi="仿宋" w:eastAsia="仿宋" w:cs="仿宋"/>
          <w:sz w:val="28"/>
          <w:szCs w:val="28"/>
        </w:rPr>
        <w:t>交。</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20.2 在</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要求提交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的截止时间之后上传的</w:t>
      </w:r>
      <w:r>
        <w:rPr>
          <w:rFonts w:hint="eastAsia" w:ascii="仿宋" w:hAnsi="仿宋" w:eastAsia="仿宋" w:cs="仿宋"/>
          <w:sz w:val="28"/>
          <w:szCs w:val="28"/>
          <w:lang w:eastAsia="zh-CN"/>
        </w:rPr>
        <w:t>响应文件</w:t>
      </w:r>
      <w:r>
        <w:rPr>
          <w:rFonts w:hint="eastAsia" w:ascii="仿宋" w:hAnsi="仿宋" w:eastAsia="仿宋" w:cs="仿宋"/>
          <w:sz w:val="28"/>
          <w:szCs w:val="28"/>
        </w:rPr>
        <w:t>，为无效</w:t>
      </w:r>
      <w:r>
        <w:rPr>
          <w:rFonts w:hint="eastAsia" w:ascii="仿宋" w:hAnsi="仿宋" w:eastAsia="仿宋" w:cs="仿宋"/>
          <w:sz w:val="28"/>
          <w:szCs w:val="28"/>
          <w:lang w:eastAsia="zh-CN"/>
        </w:rPr>
        <w:t>响应文件</w:t>
      </w:r>
      <w:r>
        <w:rPr>
          <w:rFonts w:hint="eastAsia" w:ascii="仿宋" w:hAnsi="仿宋" w:eastAsia="仿宋" w:cs="仿宋"/>
          <w:sz w:val="28"/>
          <w:szCs w:val="28"/>
        </w:rPr>
        <w:t>，采购人将不予接收。</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21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的修改和撤回</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21.1 供应商在</w:t>
      </w:r>
      <w:r>
        <w:rPr>
          <w:rFonts w:hint="eastAsia" w:ascii="仿宋" w:hAnsi="仿宋" w:eastAsia="仿宋" w:cs="仿宋"/>
          <w:sz w:val="28"/>
          <w:szCs w:val="28"/>
          <w:lang w:eastAsia="zh-CN"/>
        </w:rPr>
        <w:t>磋商截止时间</w:t>
      </w:r>
      <w:r>
        <w:rPr>
          <w:rFonts w:hint="eastAsia" w:ascii="仿宋" w:hAnsi="仿宋" w:eastAsia="仿宋" w:cs="仿宋"/>
          <w:sz w:val="28"/>
          <w:szCs w:val="28"/>
        </w:rPr>
        <w:t>前，可以对所</w:t>
      </w:r>
      <w:r>
        <w:rPr>
          <w:rFonts w:hint="eastAsia" w:ascii="仿宋" w:hAnsi="仿宋" w:eastAsia="仿宋" w:cs="仿宋"/>
          <w:sz w:val="28"/>
          <w:szCs w:val="28"/>
          <w:lang w:val="en-US" w:eastAsia="zh-CN"/>
        </w:rPr>
        <w:t>提</w:t>
      </w:r>
      <w:r>
        <w:rPr>
          <w:rFonts w:hint="eastAsia" w:ascii="仿宋" w:hAnsi="仿宋" w:eastAsia="仿宋" w:cs="仿宋"/>
          <w:sz w:val="28"/>
          <w:szCs w:val="28"/>
        </w:rPr>
        <w:t>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进行补充、修改或者撤回。补充、修改的内容应当按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要求签署、盖章，并作为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的组成部分。供应商对其</w:t>
      </w:r>
      <w:r>
        <w:rPr>
          <w:rFonts w:hint="eastAsia" w:ascii="仿宋" w:hAnsi="仿宋" w:eastAsia="仿宋" w:cs="仿宋"/>
          <w:sz w:val="28"/>
          <w:szCs w:val="28"/>
          <w:lang w:eastAsia="zh-CN"/>
        </w:rPr>
        <w:t>响应文件</w:t>
      </w:r>
      <w:r>
        <w:rPr>
          <w:rFonts w:hint="eastAsia" w:ascii="仿宋" w:hAnsi="仿宋" w:eastAsia="仿宋" w:cs="仿宋"/>
          <w:sz w:val="28"/>
          <w:szCs w:val="28"/>
        </w:rPr>
        <w:t>进行的修改或撤回应在</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规定的</w:t>
      </w:r>
      <w:r>
        <w:rPr>
          <w:rFonts w:hint="eastAsia" w:ascii="仿宋" w:hAnsi="仿宋" w:eastAsia="仿宋" w:cs="仿宋"/>
          <w:sz w:val="28"/>
          <w:szCs w:val="28"/>
          <w:lang w:eastAsia="zh-CN"/>
        </w:rPr>
        <w:t>磋商截止时间</w:t>
      </w:r>
      <w:r>
        <w:rPr>
          <w:rFonts w:hint="eastAsia" w:ascii="仿宋" w:hAnsi="仿宋" w:eastAsia="仿宋" w:cs="仿宋"/>
          <w:sz w:val="28"/>
          <w:szCs w:val="28"/>
        </w:rPr>
        <w:t>前送达。</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21.2 供应商根据</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载明采购项目的实际情况，拟在</w:t>
      </w:r>
      <w:r>
        <w:rPr>
          <w:rFonts w:hint="eastAsia" w:ascii="仿宋" w:hAnsi="仿宋" w:eastAsia="仿宋" w:cs="仿宋"/>
          <w:sz w:val="28"/>
          <w:szCs w:val="28"/>
          <w:lang w:val="en-US" w:eastAsia="zh-CN"/>
        </w:rPr>
        <w:t>成交</w:t>
      </w:r>
      <w:r>
        <w:rPr>
          <w:rFonts w:hint="eastAsia" w:ascii="仿宋" w:hAnsi="仿宋" w:eastAsia="仿宋" w:cs="仿宋"/>
          <w:sz w:val="28"/>
          <w:szCs w:val="28"/>
        </w:rPr>
        <w:t>后将中标项目的非主体、非关键性工作交由他人完成的，应当在</w:t>
      </w:r>
      <w:r>
        <w:rPr>
          <w:rFonts w:hint="eastAsia" w:ascii="仿宋" w:hAnsi="仿宋" w:eastAsia="仿宋" w:cs="仿宋"/>
          <w:sz w:val="28"/>
          <w:szCs w:val="28"/>
          <w:lang w:eastAsia="zh-CN"/>
        </w:rPr>
        <w:t>响应文件</w:t>
      </w:r>
      <w:r>
        <w:rPr>
          <w:rFonts w:hint="eastAsia" w:ascii="仿宋" w:hAnsi="仿宋" w:eastAsia="仿宋" w:cs="仿宋"/>
          <w:sz w:val="28"/>
          <w:szCs w:val="28"/>
        </w:rPr>
        <w:t>中载明。</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21.3 </w:t>
      </w:r>
      <w:r>
        <w:rPr>
          <w:rFonts w:hint="eastAsia" w:ascii="仿宋" w:hAnsi="仿宋" w:eastAsia="仿宋" w:cs="仿宋"/>
          <w:sz w:val="28"/>
          <w:szCs w:val="28"/>
          <w:lang w:eastAsia="zh-CN"/>
        </w:rPr>
        <w:t>磋商截止时间</w:t>
      </w:r>
      <w:r>
        <w:rPr>
          <w:rFonts w:hint="eastAsia" w:ascii="仿宋" w:hAnsi="仿宋" w:eastAsia="仿宋" w:cs="仿宋"/>
          <w:sz w:val="28"/>
          <w:szCs w:val="28"/>
        </w:rPr>
        <w:t>后不得修改</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sz w:val="28"/>
          <w:szCs w:val="28"/>
        </w:rPr>
        <w:t>21.4 供应商不得在投标有效期</w:t>
      </w:r>
      <w:r>
        <w:rPr>
          <w:rFonts w:hint="eastAsia" w:ascii="仿宋" w:hAnsi="仿宋" w:eastAsia="仿宋" w:cs="仿宋"/>
          <w:sz w:val="28"/>
          <w:szCs w:val="28"/>
          <w:lang w:val="en-US" w:eastAsia="zh-CN"/>
        </w:rPr>
        <w:t>内</w:t>
      </w:r>
      <w:r>
        <w:rPr>
          <w:rFonts w:hint="eastAsia" w:ascii="仿宋" w:hAnsi="仿宋" w:eastAsia="仿宋" w:cs="仿宋"/>
          <w:sz w:val="28"/>
          <w:szCs w:val="28"/>
        </w:rPr>
        <w:t>撤销</w:t>
      </w:r>
      <w:r>
        <w:rPr>
          <w:rFonts w:hint="eastAsia" w:ascii="仿宋" w:hAnsi="仿宋" w:eastAsia="仿宋" w:cs="仿宋"/>
          <w:sz w:val="28"/>
          <w:szCs w:val="28"/>
          <w:lang w:eastAsia="zh-CN"/>
        </w:rPr>
        <w:t>响应文件</w:t>
      </w:r>
      <w:r>
        <w:rPr>
          <w:rFonts w:hint="eastAsia" w:ascii="仿宋" w:hAnsi="仿宋" w:eastAsia="仿宋" w:cs="仿宋"/>
          <w:sz w:val="28"/>
          <w:szCs w:val="28"/>
        </w:rPr>
        <w:t>，否则采购人将不予退还其</w:t>
      </w:r>
      <w:r>
        <w:rPr>
          <w:rFonts w:hint="eastAsia" w:ascii="仿宋" w:hAnsi="仿宋" w:eastAsia="仿宋" w:cs="仿宋"/>
          <w:sz w:val="28"/>
          <w:szCs w:val="28"/>
          <w:lang w:eastAsia="zh-CN"/>
        </w:rPr>
        <w:t>磋商保证金</w:t>
      </w:r>
      <w:r>
        <w:rPr>
          <w:rFonts w:hint="eastAsia" w:ascii="仿宋" w:hAnsi="仿宋" w:eastAsia="仿宋" w:cs="仿宋"/>
          <w:sz w:val="28"/>
          <w:szCs w:val="28"/>
        </w:rPr>
        <w:t>。</w:t>
      </w:r>
      <w:bookmarkStart w:id="72" w:name="_Toc25534"/>
      <w:bookmarkStart w:id="73" w:name="_Toc26952"/>
      <w:bookmarkStart w:id="74" w:name="_Toc8730"/>
      <w:bookmarkStart w:id="75" w:name="_Toc18583"/>
      <w:bookmarkStart w:id="76" w:name="_Toc10256"/>
      <w:bookmarkStart w:id="77" w:name="_Toc24323"/>
      <w:bookmarkStart w:id="78" w:name="_Toc30259"/>
      <w:bookmarkStart w:id="79" w:name="_Toc21719"/>
      <w:bookmarkStart w:id="80" w:name="_Toc14795"/>
      <w:bookmarkStart w:id="81" w:name="_Toc11186"/>
    </w:p>
    <w:p>
      <w:pPr>
        <w:bidi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五、开   标</w:t>
      </w:r>
      <w:bookmarkEnd w:id="72"/>
      <w:bookmarkEnd w:id="73"/>
      <w:bookmarkEnd w:id="74"/>
      <w:bookmarkEnd w:id="75"/>
      <w:bookmarkEnd w:id="76"/>
      <w:bookmarkEnd w:id="77"/>
      <w:bookmarkEnd w:id="78"/>
      <w:bookmarkEnd w:id="79"/>
      <w:bookmarkEnd w:id="80"/>
      <w:bookmarkEnd w:id="81"/>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22  开标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22.1 </w:t>
      </w:r>
      <w:r>
        <w:rPr>
          <w:rFonts w:hint="eastAsia" w:ascii="仿宋" w:hAnsi="仿宋" w:eastAsia="仿宋" w:cs="仿宋"/>
          <w:sz w:val="28"/>
          <w:szCs w:val="28"/>
          <w:lang w:eastAsia="zh-CN"/>
        </w:rPr>
        <w:t>开启时间</w:t>
      </w:r>
      <w:r>
        <w:rPr>
          <w:rFonts w:hint="eastAsia" w:ascii="仿宋" w:hAnsi="仿宋" w:eastAsia="仿宋" w:cs="仿宋"/>
          <w:sz w:val="28"/>
          <w:szCs w:val="28"/>
        </w:rPr>
        <w:t>为</w:t>
      </w:r>
      <w:r>
        <w:rPr>
          <w:rFonts w:hint="eastAsia" w:ascii="仿宋" w:hAnsi="仿宋" w:eastAsia="仿宋" w:cs="仿宋"/>
          <w:sz w:val="28"/>
          <w:szCs w:val="28"/>
          <w:lang w:eastAsia="zh-CN"/>
        </w:rPr>
        <w:t>竞争性磋商文件</w:t>
      </w:r>
      <w:r>
        <w:rPr>
          <w:rFonts w:hint="eastAsia" w:ascii="仿宋" w:hAnsi="仿宋" w:eastAsia="仿宋" w:cs="仿宋"/>
          <w:sz w:val="28"/>
          <w:szCs w:val="28"/>
          <w:lang w:val="en-US" w:eastAsia="zh-CN"/>
        </w:rPr>
        <w:t>中</w:t>
      </w:r>
      <w:r>
        <w:rPr>
          <w:rFonts w:hint="eastAsia" w:ascii="仿宋" w:hAnsi="仿宋" w:eastAsia="仿宋" w:cs="仿宋"/>
          <w:sz w:val="28"/>
          <w:szCs w:val="28"/>
        </w:rPr>
        <w:t>提交</w:t>
      </w:r>
      <w:r>
        <w:rPr>
          <w:rFonts w:hint="eastAsia" w:ascii="仿宋" w:hAnsi="仿宋" w:eastAsia="仿宋" w:cs="仿宋"/>
          <w:sz w:val="28"/>
          <w:szCs w:val="28"/>
          <w:lang w:eastAsia="zh-CN"/>
        </w:rPr>
        <w:t>响应文件</w:t>
      </w:r>
      <w:r>
        <w:rPr>
          <w:rFonts w:hint="eastAsia" w:ascii="仿宋" w:hAnsi="仿宋" w:eastAsia="仿宋" w:cs="仿宋"/>
          <w:sz w:val="28"/>
          <w:szCs w:val="28"/>
          <w:lang w:val="en-US" w:eastAsia="zh-CN"/>
        </w:rPr>
        <w:t>的</w:t>
      </w:r>
      <w:r>
        <w:rPr>
          <w:rFonts w:hint="eastAsia" w:ascii="仿宋" w:hAnsi="仿宋" w:eastAsia="仿宋" w:cs="仿宋"/>
          <w:sz w:val="28"/>
          <w:szCs w:val="28"/>
        </w:rPr>
        <w:t>截止时间；开标地点为</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中预先确定的地点。</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22.2 采购代理机构主持，采购人、供应商和有关方面代表参加。投标供应商不足3家的，不得开标。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22.3 </w:t>
      </w:r>
      <w:r>
        <w:rPr>
          <w:rFonts w:hint="eastAsia" w:ascii="仿宋" w:hAnsi="仿宋" w:eastAsia="仿宋" w:cs="仿宋"/>
          <w:sz w:val="28"/>
          <w:szCs w:val="28"/>
          <w:lang w:eastAsia="zh-CN"/>
        </w:rPr>
        <w:t>磋商方式</w:t>
      </w:r>
      <w:r>
        <w:rPr>
          <w:rFonts w:hint="eastAsia" w:ascii="仿宋" w:hAnsi="仿宋" w:eastAsia="仿宋" w:cs="仿宋"/>
          <w:sz w:val="28"/>
          <w:szCs w:val="28"/>
        </w:rPr>
        <w:t>：电子开评标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22.3.1</w:t>
      </w:r>
      <w:r>
        <w:rPr>
          <w:rFonts w:hint="eastAsia" w:ascii="仿宋" w:hAnsi="仿宋" w:eastAsia="仿宋" w:cs="仿宋"/>
          <w:sz w:val="28"/>
          <w:szCs w:val="28"/>
          <w:lang w:eastAsia="zh-CN"/>
        </w:rPr>
        <w:t>开启时间</w:t>
      </w:r>
      <w:r>
        <w:rPr>
          <w:rFonts w:hint="eastAsia" w:ascii="仿宋" w:hAnsi="仿宋" w:eastAsia="仿宋" w:cs="仿宋"/>
          <w:sz w:val="28"/>
          <w:szCs w:val="28"/>
        </w:rPr>
        <w:t>到达后，主持人</w:t>
      </w:r>
      <w:r>
        <w:rPr>
          <w:rFonts w:hint="eastAsia" w:ascii="仿宋" w:hAnsi="仿宋" w:eastAsia="仿宋" w:cs="仿宋"/>
          <w:sz w:val="28"/>
          <w:szCs w:val="28"/>
          <w:lang w:val="en-US" w:eastAsia="zh-CN"/>
        </w:rPr>
        <w:t>开启解密标书后，供应商点击【CA解密】进行解密，超过解密时限，默认供应商自动放弃。解密成功的</w:t>
      </w:r>
      <w:r>
        <w:rPr>
          <w:rFonts w:hint="eastAsia" w:ascii="仿宋" w:hAnsi="仿宋" w:eastAsia="仿宋" w:cs="仿宋"/>
          <w:sz w:val="28"/>
          <w:szCs w:val="28"/>
          <w:lang w:eastAsia="zh-CN"/>
        </w:rPr>
        <w:t>响应文件</w:t>
      </w:r>
      <w:r>
        <w:rPr>
          <w:rFonts w:hint="eastAsia" w:ascii="仿宋" w:hAnsi="仿宋" w:eastAsia="仿宋" w:cs="仿宋"/>
          <w:sz w:val="28"/>
          <w:szCs w:val="28"/>
        </w:rPr>
        <w:t>的可继续进行开标。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22.3.2 若</w:t>
      </w:r>
      <w:r>
        <w:rPr>
          <w:rFonts w:hint="eastAsia" w:ascii="仿宋" w:hAnsi="仿宋" w:eastAsia="仿宋" w:cs="仿宋"/>
          <w:sz w:val="28"/>
          <w:szCs w:val="28"/>
          <w:lang w:val="en-US" w:eastAsia="zh-CN"/>
        </w:rPr>
        <w:t>提交</w:t>
      </w:r>
      <w:r>
        <w:rPr>
          <w:rFonts w:hint="eastAsia" w:ascii="仿宋" w:hAnsi="仿宋" w:eastAsia="仿宋" w:cs="仿宋"/>
          <w:sz w:val="28"/>
          <w:szCs w:val="28"/>
          <w:lang w:eastAsia="zh-CN"/>
        </w:rPr>
        <w:t>响应文件</w:t>
      </w:r>
      <w:r>
        <w:rPr>
          <w:rFonts w:hint="eastAsia" w:ascii="仿宋" w:hAnsi="仿宋" w:eastAsia="仿宋" w:cs="仿宋"/>
          <w:sz w:val="28"/>
          <w:szCs w:val="28"/>
        </w:rPr>
        <w:t>家数少于三家或者开标后成功解密的家数少于三家的，将终止该</w:t>
      </w:r>
      <w:r>
        <w:rPr>
          <w:rFonts w:hint="eastAsia" w:ascii="仿宋" w:hAnsi="仿宋" w:eastAsia="仿宋" w:cs="仿宋"/>
          <w:sz w:val="28"/>
          <w:szCs w:val="28"/>
          <w:lang w:val="en-US" w:eastAsia="zh-CN"/>
        </w:rPr>
        <w:t>项目（标项）</w:t>
      </w:r>
      <w:r>
        <w:rPr>
          <w:rFonts w:hint="eastAsia" w:ascii="仿宋" w:hAnsi="仿宋" w:eastAsia="仿宋" w:cs="仿宋"/>
          <w:sz w:val="28"/>
          <w:szCs w:val="28"/>
        </w:rPr>
        <w:t>的</w:t>
      </w:r>
      <w:r>
        <w:rPr>
          <w:rFonts w:hint="eastAsia" w:ascii="仿宋" w:hAnsi="仿宋" w:eastAsia="仿宋" w:cs="仿宋"/>
          <w:sz w:val="28"/>
          <w:szCs w:val="28"/>
          <w:lang w:val="en-US" w:eastAsia="zh-CN"/>
        </w:rPr>
        <w:t>磋商</w:t>
      </w:r>
      <w:r>
        <w:rPr>
          <w:rFonts w:hint="eastAsia" w:ascii="仿宋" w:hAnsi="仿宋" w:eastAsia="仿宋" w:cs="仿宋"/>
          <w:sz w:val="28"/>
          <w:szCs w:val="28"/>
        </w:rPr>
        <w:t xml:space="preserve">。 </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 xml:space="preserve">22.4 </w:t>
      </w:r>
      <w:r>
        <w:rPr>
          <w:rFonts w:hint="eastAsia" w:ascii="仿宋" w:hAnsi="仿宋" w:eastAsia="仿宋" w:cs="仿宋"/>
          <w:sz w:val="28"/>
          <w:szCs w:val="28"/>
          <w:lang w:eastAsia="zh-CN"/>
        </w:rPr>
        <w:t>响应文件</w:t>
      </w:r>
      <w:r>
        <w:rPr>
          <w:rFonts w:hint="eastAsia" w:ascii="仿宋" w:hAnsi="仿宋" w:eastAsia="仿宋" w:cs="仿宋"/>
          <w:sz w:val="28"/>
          <w:szCs w:val="28"/>
        </w:rPr>
        <w:t>报价出现前后不一致的，除</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另有规定外，按照下列规定修正：</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22.4.1</w:t>
      </w:r>
      <w:r>
        <w:rPr>
          <w:rFonts w:hint="eastAsia" w:ascii="仿宋" w:hAnsi="仿宋" w:eastAsia="仿宋" w:cs="仿宋"/>
          <w:sz w:val="28"/>
          <w:szCs w:val="28"/>
          <w:lang w:eastAsia="zh-CN"/>
        </w:rPr>
        <w:t>响应文件</w:t>
      </w:r>
      <w:r>
        <w:rPr>
          <w:rFonts w:hint="eastAsia" w:ascii="仿宋" w:hAnsi="仿宋" w:eastAsia="仿宋" w:cs="仿宋"/>
          <w:sz w:val="28"/>
          <w:szCs w:val="28"/>
        </w:rPr>
        <w:t>中报价</w:t>
      </w:r>
      <w:r>
        <w:rPr>
          <w:rFonts w:hint="eastAsia" w:ascii="仿宋" w:hAnsi="仿宋" w:eastAsia="仿宋" w:cs="仿宋"/>
          <w:sz w:val="28"/>
          <w:szCs w:val="28"/>
          <w:lang w:val="en-US" w:eastAsia="zh-CN"/>
        </w:rPr>
        <w:t>一览</w:t>
      </w:r>
      <w:r>
        <w:rPr>
          <w:rFonts w:hint="eastAsia" w:ascii="仿宋" w:hAnsi="仿宋" w:eastAsia="仿宋" w:cs="仿宋"/>
          <w:sz w:val="28"/>
          <w:szCs w:val="28"/>
        </w:rPr>
        <w:t>表内容与</w:t>
      </w:r>
      <w:r>
        <w:rPr>
          <w:rFonts w:hint="eastAsia" w:ascii="仿宋" w:hAnsi="仿宋" w:eastAsia="仿宋" w:cs="仿宋"/>
          <w:sz w:val="28"/>
          <w:szCs w:val="28"/>
          <w:lang w:eastAsia="zh-CN"/>
        </w:rPr>
        <w:t>响应文件</w:t>
      </w:r>
      <w:r>
        <w:rPr>
          <w:rFonts w:hint="eastAsia" w:ascii="仿宋" w:hAnsi="仿宋" w:eastAsia="仿宋" w:cs="仿宋"/>
          <w:sz w:val="28"/>
          <w:szCs w:val="28"/>
        </w:rPr>
        <w:t>中相应内容不一致的，以报价</w:t>
      </w:r>
      <w:r>
        <w:rPr>
          <w:rFonts w:hint="eastAsia" w:ascii="仿宋" w:hAnsi="仿宋" w:eastAsia="仿宋" w:cs="仿宋"/>
          <w:sz w:val="28"/>
          <w:szCs w:val="28"/>
          <w:lang w:val="en-US" w:eastAsia="zh-CN"/>
        </w:rPr>
        <w:t>一览</w:t>
      </w:r>
      <w:r>
        <w:rPr>
          <w:rFonts w:hint="eastAsia" w:ascii="仿宋" w:hAnsi="仿宋" w:eastAsia="仿宋" w:cs="仿宋"/>
          <w:sz w:val="28"/>
          <w:szCs w:val="28"/>
        </w:rPr>
        <w:t>表为准；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22.4.2</w:t>
      </w:r>
      <w:r>
        <w:rPr>
          <w:rFonts w:hint="eastAsia" w:ascii="仿宋" w:hAnsi="仿宋" w:eastAsia="仿宋" w:cs="仿宋"/>
          <w:sz w:val="28"/>
          <w:szCs w:val="28"/>
        </w:rPr>
        <w:t>大写金额和小写金额不一致的，以大写金额为准；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22.4.3</w:t>
      </w:r>
      <w:r>
        <w:rPr>
          <w:rFonts w:hint="eastAsia" w:ascii="仿宋" w:hAnsi="仿宋" w:eastAsia="仿宋" w:cs="仿宋"/>
          <w:sz w:val="28"/>
          <w:szCs w:val="28"/>
        </w:rPr>
        <w:t>单价金额小数点或者百分比有明显错位的，以报价</w:t>
      </w:r>
      <w:r>
        <w:rPr>
          <w:rFonts w:hint="eastAsia" w:ascii="仿宋" w:hAnsi="仿宋" w:eastAsia="仿宋" w:cs="仿宋"/>
          <w:sz w:val="28"/>
          <w:szCs w:val="28"/>
          <w:lang w:val="en-US" w:eastAsia="zh-CN"/>
        </w:rPr>
        <w:t>一览</w:t>
      </w:r>
      <w:r>
        <w:rPr>
          <w:rFonts w:hint="eastAsia" w:ascii="仿宋" w:hAnsi="仿宋" w:eastAsia="仿宋" w:cs="仿宋"/>
          <w:sz w:val="28"/>
          <w:szCs w:val="28"/>
        </w:rPr>
        <w:t>表的总价为准，并修改单价；</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22.4.4</w:t>
      </w:r>
      <w:r>
        <w:rPr>
          <w:rFonts w:hint="eastAsia" w:ascii="仿宋" w:hAnsi="仿宋" w:eastAsia="仿宋" w:cs="仿宋"/>
          <w:sz w:val="28"/>
          <w:szCs w:val="28"/>
        </w:rPr>
        <w:t>总价金额与按单价汇总金额不一致的，以单价金额计算结果为准。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22.4.5</w:t>
      </w:r>
      <w:r>
        <w:rPr>
          <w:rFonts w:hint="eastAsia" w:ascii="仿宋" w:hAnsi="仿宋" w:eastAsia="仿宋" w:cs="仿宋"/>
          <w:sz w:val="28"/>
          <w:szCs w:val="28"/>
        </w:rPr>
        <w:t>对不同文字文本</w:t>
      </w:r>
      <w:r>
        <w:rPr>
          <w:rFonts w:hint="eastAsia" w:ascii="仿宋" w:hAnsi="仿宋" w:eastAsia="仿宋" w:cs="仿宋"/>
          <w:sz w:val="28"/>
          <w:szCs w:val="28"/>
          <w:lang w:eastAsia="zh-CN"/>
        </w:rPr>
        <w:t>响应文件</w:t>
      </w:r>
      <w:r>
        <w:rPr>
          <w:rFonts w:hint="eastAsia" w:ascii="仿宋" w:hAnsi="仿宋" w:eastAsia="仿宋" w:cs="仿宋"/>
          <w:sz w:val="28"/>
          <w:szCs w:val="28"/>
        </w:rPr>
        <w:t>的解释发生异议的，以中文文本为准。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22.5 对未按照本</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要求进行投标及资格审查不合格的供应商，其</w:t>
      </w:r>
      <w:r>
        <w:rPr>
          <w:rFonts w:hint="eastAsia" w:ascii="仿宋" w:hAnsi="仿宋" w:eastAsia="仿宋" w:cs="仿宋"/>
          <w:sz w:val="28"/>
          <w:szCs w:val="28"/>
          <w:lang w:eastAsia="zh-CN"/>
        </w:rPr>
        <w:t>响应文件</w:t>
      </w:r>
      <w:r>
        <w:rPr>
          <w:rFonts w:hint="eastAsia" w:ascii="仿宋" w:hAnsi="仿宋" w:eastAsia="仿宋" w:cs="仿宋"/>
          <w:sz w:val="28"/>
          <w:szCs w:val="28"/>
        </w:rPr>
        <w:t>将按</w:t>
      </w:r>
      <w:r>
        <w:rPr>
          <w:rFonts w:hint="eastAsia" w:ascii="仿宋" w:hAnsi="仿宋" w:eastAsia="仿宋" w:cs="仿宋"/>
          <w:sz w:val="28"/>
          <w:szCs w:val="28"/>
          <w:lang w:eastAsia="zh-CN"/>
        </w:rPr>
        <w:t>无效响应</w:t>
      </w:r>
      <w:r>
        <w:rPr>
          <w:rFonts w:hint="eastAsia" w:ascii="仿宋" w:hAnsi="仿宋" w:eastAsia="仿宋" w:cs="仿宋"/>
          <w:sz w:val="28"/>
          <w:szCs w:val="28"/>
        </w:rPr>
        <w:t>处理。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22.6 供应商之间不得相互串通</w:t>
      </w:r>
      <w:r>
        <w:rPr>
          <w:rFonts w:hint="eastAsia" w:ascii="仿宋" w:hAnsi="仿宋" w:eastAsia="仿宋" w:cs="仿宋"/>
          <w:sz w:val="28"/>
          <w:szCs w:val="28"/>
          <w:lang w:eastAsia="zh-CN"/>
        </w:rPr>
        <w:t>磋商报价</w:t>
      </w:r>
      <w:r>
        <w:rPr>
          <w:rFonts w:hint="eastAsia" w:ascii="仿宋" w:hAnsi="仿宋" w:eastAsia="仿宋" w:cs="仿宋"/>
          <w:sz w:val="28"/>
          <w:szCs w:val="28"/>
        </w:rPr>
        <w:t>，不得妨碍其他供应商的公平竞争，不得损害采购人或者其他供应商的合法权益。</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22.7 供应商不得向采购人、</w:t>
      </w:r>
      <w:r>
        <w:rPr>
          <w:rFonts w:hint="eastAsia" w:ascii="仿宋" w:hAnsi="仿宋" w:eastAsia="仿宋" w:cs="仿宋"/>
          <w:sz w:val="28"/>
          <w:szCs w:val="28"/>
          <w:lang w:eastAsia="zh-CN"/>
        </w:rPr>
        <w:t>磋商小组</w:t>
      </w:r>
      <w:r>
        <w:rPr>
          <w:rFonts w:hint="eastAsia" w:ascii="仿宋" w:hAnsi="仿宋" w:eastAsia="仿宋" w:cs="仿宋"/>
          <w:sz w:val="28"/>
          <w:szCs w:val="28"/>
        </w:rPr>
        <w:t>成员行贿或者采取其他不正当手段谋取</w:t>
      </w:r>
      <w:r>
        <w:rPr>
          <w:rFonts w:hint="eastAsia" w:ascii="仿宋" w:hAnsi="仿宋" w:eastAsia="仿宋" w:cs="仿宋"/>
          <w:sz w:val="28"/>
          <w:szCs w:val="28"/>
          <w:lang w:val="en-US" w:eastAsia="zh-CN"/>
        </w:rPr>
        <w:t>成交</w:t>
      </w:r>
      <w:r>
        <w:rPr>
          <w:rFonts w:hint="eastAsia" w:ascii="仿宋" w:hAnsi="仿宋" w:eastAsia="仿宋" w:cs="仿宋"/>
          <w:sz w:val="28"/>
          <w:szCs w:val="28"/>
        </w:rPr>
        <w:t>。</w:t>
      </w:r>
    </w:p>
    <w:p>
      <w:pPr>
        <w:bidi w:val="0"/>
        <w:spacing w:line="360" w:lineRule="auto"/>
        <w:jc w:val="center"/>
        <w:rPr>
          <w:rFonts w:hint="eastAsia" w:ascii="仿宋" w:hAnsi="仿宋" w:eastAsia="仿宋" w:cs="仿宋"/>
          <w:b/>
          <w:bCs/>
          <w:sz w:val="28"/>
          <w:szCs w:val="28"/>
        </w:rPr>
      </w:pPr>
      <w:bookmarkStart w:id="82" w:name="_Toc16195"/>
      <w:bookmarkStart w:id="83" w:name="_Toc24841"/>
      <w:bookmarkStart w:id="84" w:name="_Toc4557"/>
      <w:bookmarkStart w:id="85" w:name="_Toc27665"/>
      <w:bookmarkStart w:id="86" w:name="_Toc6415"/>
      <w:bookmarkStart w:id="87" w:name="_Toc12203"/>
      <w:bookmarkStart w:id="88" w:name="_Toc29037"/>
      <w:bookmarkStart w:id="89" w:name="_Toc17564"/>
      <w:bookmarkStart w:id="90" w:name="_Toc16901"/>
      <w:bookmarkStart w:id="91" w:name="_Toc32611"/>
      <w:r>
        <w:rPr>
          <w:rFonts w:hint="eastAsia" w:ascii="仿宋" w:hAnsi="仿宋" w:eastAsia="仿宋" w:cs="仿宋"/>
          <w:b/>
          <w:bCs/>
          <w:sz w:val="28"/>
          <w:szCs w:val="28"/>
        </w:rPr>
        <w:br w:type="page"/>
      </w:r>
      <w:r>
        <w:rPr>
          <w:rFonts w:hint="eastAsia" w:ascii="仿宋" w:hAnsi="仿宋" w:eastAsia="仿宋" w:cs="仿宋"/>
          <w:b/>
          <w:bCs/>
          <w:sz w:val="28"/>
          <w:szCs w:val="28"/>
        </w:rPr>
        <w:t>六、 评标、定标</w:t>
      </w:r>
      <w:bookmarkEnd w:id="82"/>
      <w:bookmarkEnd w:id="83"/>
      <w:bookmarkEnd w:id="84"/>
      <w:bookmarkEnd w:id="85"/>
      <w:bookmarkEnd w:id="86"/>
      <w:bookmarkEnd w:id="87"/>
      <w:bookmarkEnd w:id="88"/>
      <w:bookmarkEnd w:id="89"/>
      <w:bookmarkEnd w:id="90"/>
      <w:bookmarkEnd w:id="91"/>
    </w:p>
    <w:p>
      <w:pPr>
        <w:bidi w:val="0"/>
        <w:spacing w:line="360" w:lineRule="auto"/>
        <w:rPr>
          <w:rFonts w:hint="eastAsia" w:ascii="仿宋" w:hAnsi="仿宋" w:eastAsia="仿宋" w:cs="仿宋"/>
          <w:b/>
          <w:bCs/>
          <w:sz w:val="28"/>
          <w:szCs w:val="28"/>
        </w:rPr>
      </w:pPr>
      <w:bookmarkStart w:id="92" w:name="OLE_LINK1"/>
      <w:r>
        <w:rPr>
          <w:rFonts w:hint="eastAsia" w:ascii="仿宋" w:hAnsi="仿宋" w:eastAsia="仿宋" w:cs="仿宋"/>
          <w:b/>
          <w:bCs/>
          <w:sz w:val="28"/>
          <w:szCs w:val="28"/>
        </w:rPr>
        <w:t>23  评标</w:t>
      </w:r>
    </w:p>
    <w:p>
      <w:pPr>
        <w:bidi w:val="0"/>
        <w:spacing w:line="360" w:lineRule="auto"/>
        <w:ind w:firstLine="564" w:firstLineChars="200"/>
        <w:rPr>
          <w:rFonts w:hint="eastAsia" w:ascii="仿宋" w:hAnsi="仿宋" w:eastAsia="仿宋" w:cs="仿宋"/>
          <w:sz w:val="28"/>
          <w:szCs w:val="28"/>
          <w:lang w:eastAsia="zh-CN"/>
        </w:rPr>
      </w:pPr>
      <w:r>
        <w:rPr>
          <w:rFonts w:hint="eastAsia" w:ascii="仿宋" w:hAnsi="仿宋" w:eastAsia="仿宋" w:cs="仿宋"/>
          <w:sz w:val="28"/>
          <w:szCs w:val="28"/>
        </w:rPr>
        <w:t>23.1</w:t>
      </w:r>
      <w:r>
        <w:rPr>
          <w:rFonts w:hint="eastAsia" w:ascii="仿宋" w:hAnsi="仿宋" w:eastAsia="仿宋" w:cs="仿宋"/>
          <w:sz w:val="28"/>
          <w:szCs w:val="28"/>
          <w:lang w:eastAsia="zh-CN"/>
        </w:rPr>
        <w:t>磋商小组</w:t>
      </w:r>
    </w:p>
    <w:p>
      <w:pPr>
        <w:bidi w:val="0"/>
        <w:spacing w:line="360" w:lineRule="auto"/>
        <w:ind w:firstLine="564"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23.1.1 磋商小组由采购人代表和评审专家组成，成员人数应当为</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人以上单数，其中评审专家不得少于成员总数的三分之二。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bidi w:val="0"/>
        <w:spacing w:line="360" w:lineRule="auto"/>
        <w:ind w:firstLine="564"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23.1.2 </w:t>
      </w:r>
      <w:r>
        <w:rPr>
          <w:rFonts w:hint="eastAsia" w:ascii="仿宋" w:hAnsi="仿宋" w:eastAsia="仿宋" w:cs="仿宋"/>
          <w:sz w:val="28"/>
          <w:szCs w:val="28"/>
          <w:lang w:eastAsia="zh-CN"/>
        </w:rPr>
        <w:t>评审专家对本单位的采购项目只能作为采购人代表参与评标。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23.1.</w:t>
      </w:r>
      <w:r>
        <w:rPr>
          <w:rFonts w:hint="eastAsia" w:ascii="仿宋" w:hAnsi="仿宋" w:eastAsia="仿宋" w:cs="仿宋"/>
          <w:sz w:val="28"/>
          <w:szCs w:val="28"/>
          <w:lang w:val="en-US" w:eastAsia="zh-CN"/>
        </w:rPr>
        <w:t xml:space="preserve">3 </w:t>
      </w:r>
      <w:r>
        <w:rPr>
          <w:rFonts w:hint="eastAsia" w:ascii="仿宋" w:hAnsi="仿宋" w:eastAsia="仿宋" w:cs="仿宋"/>
          <w:sz w:val="28"/>
          <w:szCs w:val="28"/>
        </w:rPr>
        <w:t>采购人就</w:t>
      </w:r>
      <w:r>
        <w:rPr>
          <w:rFonts w:hint="eastAsia" w:ascii="仿宋" w:hAnsi="仿宋" w:eastAsia="仿宋" w:cs="仿宋"/>
          <w:sz w:val="28"/>
          <w:szCs w:val="28"/>
          <w:lang w:eastAsia="zh-CN"/>
        </w:rPr>
        <w:t>竞争性磋商文件</w:t>
      </w:r>
      <w:r>
        <w:rPr>
          <w:rFonts w:hint="eastAsia" w:ascii="仿宋" w:hAnsi="仿宋" w:eastAsia="仿宋" w:cs="仿宋"/>
          <w:sz w:val="28"/>
          <w:szCs w:val="28"/>
        </w:rPr>
        <w:t>征询过意见的专家，不得再作为评</w:t>
      </w:r>
      <w:r>
        <w:rPr>
          <w:rFonts w:hint="eastAsia" w:ascii="仿宋" w:hAnsi="仿宋" w:eastAsia="仿宋" w:cs="仿宋"/>
          <w:sz w:val="28"/>
          <w:szCs w:val="28"/>
          <w:lang w:val="en-US" w:eastAsia="zh-CN"/>
        </w:rPr>
        <w:t>审</w:t>
      </w:r>
      <w:r>
        <w:rPr>
          <w:rFonts w:hint="eastAsia" w:ascii="仿宋" w:hAnsi="仿宋" w:eastAsia="仿宋" w:cs="仿宋"/>
          <w:sz w:val="28"/>
          <w:szCs w:val="28"/>
        </w:rPr>
        <w:t>专家参加评标。采购代理机构工作人员不得参加由本机构代理的政府采购项目的评标。</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b/>
          <w:bCs/>
          <w:sz w:val="28"/>
          <w:szCs w:val="28"/>
        </w:rPr>
        <w:t>23.1.</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 xml:space="preserve"> 采购人委托代表参加</w:t>
      </w:r>
      <w:r>
        <w:rPr>
          <w:rFonts w:hint="eastAsia" w:ascii="仿宋" w:hAnsi="仿宋" w:eastAsia="仿宋" w:cs="仿宋"/>
          <w:b/>
          <w:bCs/>
          <w:sz w:val="28"/>
          <w:szCs w:val="28"/>
          <w:lang w:val="en-US" w:eastAsia="zh-CN"/>
        </w:rPr>
        <w:t>评审的</w:t>
      </w:r>
      <w:r>
        <w:rPr>
          <w:rFonts w:hint="eastAsia" w:ascii="仿宋" w:hAnsi="仿宋" w:eastAsia="仿宋" w:cs="仿宋"/>
          <w:b/>
          <w:bCs/>
          <w:sz w:val="28"/>
          <w:szCs w:val="28"/>
        </w:rPr>
        <w:t>，采购人代表不得担任</w:t>
      </w:r>
      <w:r>
        <w:rPr>
          <w:rFonts w:hint="eastAsia" w:ascii="仿宋" w:hAnsi="仿宋" w:eastAsia="仿宋" w:cs="仿宋"/>
          <w:b/>
          <w:bCs/>
          <w:sz w:val="28"/>
          <w:szCs w:val="28"/>
          <w:lang w:eastAsia="zh-CN"/>
        </w:rPr>
        <w:t>磋商小组</w:t>
      </w:r>
      <w:r>
        <w:rPr>
          <w:rFonts w:hint="eastAsia" w:ascii="仿宋" w:hAnsi="仿宋" w:eastAsia="仿宋" w:cs="仿宋"/>
          <w:b/>
          <w:bCs/>
          <w:sz w:val="28"/>
          <w:szCs w:val="28"/>
          <w:lang w:val="en-US" w:eastAsia="zh-CN"/>
        </w:rPr>
        <w:t>组长</w:t>
      </w:r>
      <w:r>
        <w:rPr>
          <w:rFonts w:hint="eastAsia" w:ascii="仿宋" w:hAnsi="仿宋" w:eastAsia="仿宋" w:cs="仿宋"/>
          <w:b/>
          <w:bCs/>
          <w:sz w:val="28"/>
          <w:szCs w:val="28"/>
        </w:rPr>
        <w:t>。</w:t>
      </w:r>
    </w:p>
    <w:p>
      <w:pPr>
        <w:bidi w:val="0"/>
        <w:spacing w:line="360" w:lineRule="auto"/>
        <w:ind w:firstLine="564" w:firstLineChars="200"/>
        <w:rPr>
          <w:rFonts w:hint="eastAsia" w:ascii="仿宋" w:hAnsi="仿宋" w:eastAsia="仿宋" w:cs="仿宋"/>
          <w:b/>
          <w:bCs/>
          <w:sz w:val="28"/>
          <w:szCs w:val="28"/>
        </w:rPr>
      </w:pPr>
      <w:r>
        <w:rPr>
          <w:rFonts w:hint="eastAsia" w:ascii="仿宋" w:hAnsi="仿宋" w:eastAsia="仿宋" w:cs="仿宋"/>
          <w:b/>
          <w:bCs/>
          <w:sz w:val="28"/>
          <w:szCs w:val="28"/>
        </w:rPr>
        <w:t>采购人委派的评</w:t>
      </w:r>
      <w:r>
        <w:rPr>
          <w:rFonts w:hint="eastAsia" w:ascii="仿宋" w:hAnsi="仿宋" w:eastAsia="仿宋" w:cs="仿宋"/>
          <w:b/>
          <w:bCs/>
          <w:sz w:val="28"/>
          <w:szCs w:val="28"/>
          <w:lang w:val="en-US" w:eastAsia="zh-CN"/>
        </w:rPr>
        <w:t>审</w:t>
      </w:r>
      <w:r>
        <w:rPr>
          <w:rFonts w:hint="eastAsia" w:ascii="仿宋" w:hAnsi="仿宋" w:eastAsia="仿宋" w:cs="仿宋"/>
          <w:b/>
          <w:bCs/>
          <w:sz w:val="28"/>
          <w:szCs w:val="28"/>
        </w:rPr>
        <w:t>人员进入评标现场不得超过2人，其他无关人员不得进入评标现场。</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23.1.5 评审专家</w:t>
      </w:r>
      <w:r>
        <w:rPr>
          <w:rFonts w:hint="eastAsia" w:ascii="仿宋" w:hAnsi="仿宋" w:eastAsia="仿宋" w:cs="仿宋"/>
          <w:sz w:val="28"/>
          <w:szCs w:val="28"/>
        </w:rPr>
        <w:t>由</w:t>
      </w:r>
      <w:r>
        <w:rPr>
          <w:rFonts w:hint="eastAsia" w:ascii="仿宋" w:hAnsi="仿宋" w:eastAsia="仿宋" w:cs="仿宋"/>
          <w:sz w:val="28"/>
          <w:szCs w:val="28"/>
          <w:lang w:val="en-US" w:eastAsia="zh-CN"/>
        </w:rPr>
        <w:t>采购</w:t>
      </w:r>
      <w:r>
        <w:rPr>
          <w:rFonts w:hint="eastAsia" w:ascii="仿宋" w:hAnsi="仿宋" w:eastAsia="仿宋" w:cs="仿宋"/>
          <w:sz w:val="28"/>
          <w:szCs w:val="28"/>
        </w:rPr>
        <w:t>代理在政采云评审专家库中，通过随机方式抽取</w:t>
      </w:r>
      <w:r>
        <w:rPr>
          <w:rFonts w:hint="eastAsia" w:ascii="仿宋" w:hAnsi="仿宋" w:eastAsia="仿宋" w:cs="仿宋"/>
          <w:sz w:val="28"/>
          <w:szCs w:val="28"/>
          <w:lang w:eastAsia="zh-CN"/>
        </w:rPr>
        <w:t>，磋商小组成员名单在评标结果公告前应当保密。</w:t>
      </w:r>
      <w:r>
        <w:rPr>
          <w:rFonts w:hint="eastAsia" w:ascii="仿宋" w:hAnsi="仿宋" w:eastAsia="仿宋" w:cs="仿宋"/>
          <w:sz w:val="28"/>
          <w:szCs w:val="28"/>
        </w:rPr>
        <w:t xml:space="preserve"> </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23.1.</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磋商小组</w:t>
      </w:r>
      <w:r>
        <w:rPr>
          <w:rFonts w:hint="eastAsia" w:ascii="仿宋" w:hAnsi="仿宋" w:eastAsia="仿宋" w:cs="仿宋"/>
          <w:sz w:val="28"/>
          <w:szCs w:val="28"/>
        </w:rPr>
        <w:t>成员应认真执行相关法规规定，同时维护采购人与供应商的合法权益。</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rPr>
        <w:t>23.1.</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评标的依据为</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文件和</w:t>
      </w:r>
      <w:r>
        <w:rPr>
          <w:rFonts w:hint="eastAsia" w:ascii="仿宋" w:hAnsi="仿宋" w:eastAsia="仿宋" w:cs="仿宋"/>
          <w:sz w:val="28"/>
          <w:szCs w:val="28"/>
          <w:lang w:eastAsia="zh-CN"/>
        </w:rPr>
        <w:t>响应文件。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23.1.6 评标中</w:t>
      </w:r>
      <w:r>
        <w:rPr>
          <w:rFonts w:hint="eastAsia" w:ascii="仿宋" w:hAnsi="仿宋" w:eastAsia="仿宋" w:cs="仿宋"/>
          <w:sz w:val="28"/>
          <w:szCs w:val="28"/>
          <w:lang w:eastAsia="zh-CN"/>
        </w:rPr>
        <w:t>磋商小组</w:t>
      </w:r>
      <w:r>
        <w:rPr>
          <w:rFonts w:hint="eastAsia" w:ascii="仿宋" w:hAnsi="仿宋" w:eastAsia="仿宋" w:cs="仿宋"/>
          <w:sz w:val="28"/>
          <w:szCs w:val="28"/>
        </w:rPr>
        <w:t>成员若发生意见分歧，通过书面表决形式，以少数服从多数为原则决定。</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23.2 评标纪律</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23.2.1 </w:t>
      </w:r>
      <w:r>
        <w:rPr>
          <w:rFonts w:hint="eastAsia" w:ascii="仿宋" w:hAnsi="仿宋" w:eastAsia="仿宋" w:cs="仿宋"/>
          <w:sz w:val="28"/>
          <w:szCs w:val="28"/>
        </w:rPr>
        <w:t>要严格遵守评审时间，主动出具身份证明，遵守评审工作纪律和评审回避的相关规定。</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23.2.2 </w:t>
      </w:r>
      <w:r>
        <w:rPr>
          <w:rFonts w:hint="eastAsia" w:ascii="仿宋" w:hAnsi="仿宋" w:eastAsia="仿宋" w:cs="仿宋"/>
          <w:sz w:val="28"/>
          <w:szCs w:val="28"/>
        </w:rPr>
        <w:t>在评审工作开始前，将手机等通讯工具或相关电子设备交由采购人或采购代理机构统一保管，拒不上交的，采购人或采购代理机构可以拒绝其参加评审工作并向财政部门报告。</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23.2.3 </w:t>
      </w:r>
      <w:r>
        <w:rPr>
          <w:rFonts w:hint="eastAsia" w:ascii="仿宋" w:hAnsi="仿宋" w:eastAsia="仿宋" w:cs="仿宋"/>
          <w:sz w:val="28"/>
          <w:szCs w:val="28"/>
          <w:lang w:eastAsia="zh-CN"/>
        </w:rPr>
        <w:t>磋商小组</w:t>
      </w:r>
      <w:r>
        <w:rPr>
          <w:rFonts w:hint="eastAsia" w:ascii="仿宋" w:hAnsi="仿宋" w:eastAsia="仿宋" w:cs="仿宋"/>
          <w:sz w:val="28"/>
          <w:szCs w:val="28"/>
        </w:rPr>
        <w:t>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23.2.4 </w:t>
      </w:r>
      <w:r>
        <w:rPr>
          <w:rFonts w:hint="eastAsia" w:ascii="仿宋" w:hAnsi="仿宋" w:eastAsia="仿宋" w:cs="仿宋"/>
          <w:sz w:val="28"/>
          <w:szCs w:val="28"/>
        </w:rPr>
        <w:t>评审结果汇总完成后，采购人、采购代理机构和</w:t>
      </w:r>
      <w:r>
        <w:rPr>
          <w:rFonts w:hint="eastAsia" w:ascii="仿宋" w:hAnsi="仿宋" w:eastAsia="仿宋" w:cs="仿宋"/>
          <w:sz w:val="28"/>
          <w:szCs w:val="28"/>
          <w:lang w:eastAsia="zh-CN"/>
        </w:rPr>
        <w:t>磋商小组</w:t>
      </w:r>
      <w:r>
        <w:rPr>
          <w:rFonts w:hint="eastAsia" w:ascii="仿宋" w:hAnsi="仿宋" w:eastAsia="仿宋" w:cs="仿宋"/>
          <w:sz w:val="28"/>
          <w:szCs w:val="28"/>
        </w:rPr>
        <w:t>均不得修改评审结果或者要求重新评审，但资格性检查认定错误、分值汇总计算错误、分项评分超出评分标准范围、客观分评分不一致、经</w:t>
      </w:r>
      <w:r>
        <w:rPr>
          <w:rFonts w:hint="eastAsia" w:ascii="仿宋" w:hAnsi="仿宋" w:eastAsia="仿宋" w:cs="仿宋"/>
          <w:sz w:val="28"/>
          <w:szCs w:val="28"/>
          <w:lang w:eastAsia="zh-CN"/>
        </w:rPr>
        <w:t>磋商小组</w:t>
      </w:r>
      <w:r>
        <w:rPr>
          <w:rFonts w:hint="eastAsia" w:ascii="仿宋" w:hAnsi="仿宋" w:eastAsia="仿宋" w:cs="仿宋"/>
          <w:sz w:val="28"/>
          <w:szCs w:val="28"/>
        </w:rPr>
        <w:t>一致认定评分畸高、畸低的情形除外。出现上述除外情形的，</w:t>
      </w:r>
      <w:r>
        <w:rPr>
          <w:rFonts w:hint="eastAsia" w:ascii="仿宋" w:hAnsi="仿宋" w:eastAsia="仿宋" w:cs="仿宋"/>
          <w:sz w:val="28"/>
          <w:szCs w:val="28"/>
          <w:lang w:eastAsia="zh-CN"/>
        </w:rPr>
        <w:t>磋商小组</w:t>
      </w:r>
      <w:r>
        <w:rPr>
          <w:rFonts w:hint="eastAsia" w:ascii="仿宋" w:hAnsi="仿宋" w:eastAsia="仿宋" w:cs="仿宋"/>
          <w:sz w:val="28"/>
          <w:szCs w:val="28"/>
        </w:rPr>
        <w:t>应当现场修改评审结果，并在评审报告中明确记载。</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23.3 </w:t>
      </w:r>
      <w:r>
        <w:rPr>
          <w:rFonts w:hint="eastAsia" w:ascii="仿宋" w:hAnsi="仿宋" w:eastAsia="仿宋" w:cs="仿宋"/>
          <w:sz w:val="28"/>
          <w:szCs w:val="28"/>
          <w:lang w:val="en-US" w:eastAsia="zh-CN"/>
        </w:rPr>
        <w:t>磋商小组负责具体评标事务，并独立履行下列职责：</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23.3.1 审查、评价响应文件是否符合竞争性磋商文件的商务、技术等实质性要求；</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23.3.2 要求供应商对响应文件有关事项作出澄清或者说明；</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23.3.3 对响应文件进行比较和评价；</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23.3.4 确定成交候选人名单，以及根据采购人委托直接确定成交人；</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23.3.5 向采购人、采购代理机构或者有关部门报告评标中发现的违法行为。</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 磋商小组成员应当履行下列义务：</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23.4.1 遵纪守法，客观、公正、廉洁地履行职责；</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23.4.2 按照竞争性磋商文件规定的评标方法和评标标准进行评标，对评审意见承担个人责任；</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23.4.3 对评标过程和结果，以及供应商的商业秘密保密；</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23.4.4 参与评标报告的起草；</w:t>
      </w:r>
    </w:p>
    <w:p>
      <w:pPr>
        <w:bidi w:val="0"/>
        <w:spacing w:line="360" w:lineRule="auto"/>
        <w:ind w:firstLine="564"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23.4.5 配合财政部门的投诉处理工作；</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23.4.6 配合采购人答复投标供应商提出的质疑。</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24  评标原则</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24.1 评审专家应当严格遵守评审工作纪律</w:t>
      </w:r>
      <w:r>
        <w:rPr>
          <w:rFonts w:hint="eastAsia" w:ascii="仿宋" w:hAnsi="仿宋" w:eastAsia="仿宋" w:cs="仿宋"/>
          <w:sz w:val="28"/>
          <w:szCs w:val="28"/>
          <w:lang w:eastAsia="zh-CN"/>
        </w:rPr>
        <w:t>，</w:t>
      </w:r>
      <w:r>
        <w:rPr>
          <w:rFonts w:hint="eastAsia" w:ascii="仿宋" w:hAnsi="仿宋" w:eastAsia="仿宋" w:cs="仿宋"/>
          <w:sz w:val="28"/>
          <w:szCs w:val="28"/>
        </w:rPr>
        <w:t>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24.2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86"/>
        <w:spacing w:line="360" w:lineRule="auto"/>
        <w:jc w:val="both"/>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25 详细评审 </w:t>
      </w:r>
    </w:p>
    <w:p>
      <w:pPr>
        <w:tabs>
          <w:tab w:val="left" w:pos="567"/>
        </w:tabs>
        <w:snapToGrid w:val="0"/>
        <w:spacing w:line="360" w:lineRule="auto"/>
        <w:ind w:firstLine="564" w:firstLineChars="200"/>
        <w:rPr>
          <w:rFonts w:hint="eastAsia" w:ascii="仿宋" w:hAnsi="仿宋" w:eastAsia="仿宋" w:cs="仿宋"/>
          <w:b/>
          <w:sz w:val="28"/>
          <w:szCs w:val="28"/>
        </w:rPr>
      </w:pPr>
      <w:r>
        <w:rPr>
          <w:rFonts w:hint="eastAsia" w:ascii="仿宋" w:hAnsi="仿宋" w:eastAsia="仿宋" w:cs="仿宋"/>
          <w:b/>
          <w:sz w:val="28"/>
          <w:szCs w:val="28"/>
        </w:rPr>
        <w:t>25.1 首次报价</w:t>
      </w:r>
    </w:p>
    <w:p>
      <w:pPr>
        <w:tabs>
          <w:tab w:val="left" w:pos="567"/>
        </w:tabs>
        <w:snapToGrid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供应商的首次报价于提交首次响应文件截止时间开启，本环节由采购代理机构主持，采购人、供应商和有关方面代表参加。</w:t>
      </w:r>
    </w:p>
    <w:p>
      <w:pPr>
        <w:tabs>
          <w:tab w:val="left" w:pos="567"/>
        </w:tabs>
        <w:snapToGrid w:val="0"/>
        <w:spacing w:line="360" w:lineRule="auto"/>
        <w:ind w:firstLine="564" w:firstLineChars="200"/>
        <w:rPr>
          <w:rFonts w:hint="eastAsia" w:ascii="仿宋" w:hAnsi="仿宋" w:eastAsia="仿宋" w:cs="仿宋"/>
          <w:b/>
          <w:sz w:val="28"/>
          <w:szCs w:val="28"/>
        </w:rPr>
      </w:pPr>
      <w:r>
        <w:rPr>
          <w:rFonts w:hint="eastAsia" w:ascii="仿宋" w:hAnsi="仿宋" w:eastAsia="仿宋" w:cs="仿宋"/>
          <w:b/>
          <w:sz w:val="28"/>
          <w:szCs w:val="28"/>
        </w:rPr>
        <w:t>25.</w:t>
      </w:r>
      <w:r>
        <w:rPr>
          <w:rFonts w:hint="eastAsia" w:ascii="仿宋" w:hAnsi="仿宋" w:eastAsia="仿宋" w:cs="仿宋"/>
          <w:b/>
          <w:sz w:val="28"/>
          <w:szCs w:val="28"/>
          <w:lang w:val="en-US" w:eastAsia="zh-CN"/>
        </w:rPr>
        <w:t>2</w:t>
      </w:r>
      <w:r>
        <w:rPr>
          <w:rFonts w:hint="eastAsia" w:ascii="仿宋" w:hAnsi="仿宋" w:eastAsia="仿宋" w:cs="仿宋"/>
          <w:b/>
          <w:sz w:val="28"/>
          <w:szCs w:val="28"/>
        </w:rPr>
        <w:t xml:space="preserve"> 评审方法：综合评分法。</w:t>
      </w:r>
    </w:p>
    <w:p>
      <w:pPr>
        <w:tabs>
          <w:tab w:val="left" w:pos="567"/>
        </w:tabs>
        <w:snapToGrid w:val="0"/>
        <w:spacing w:line="360" w:lineRule="auto"/>
        <w:ind w:firstLine="564" w:firstLineChars="200"/>
        <w:rPr>
          <w:rFonts w:hint="eastAsia"/>
          <w:lang w:eastAsia="zh-TW"/>
        </w:rPr>
      </w:pPr>
      <w:r>
        <w:rPr>
          <w:rFonts w:hint="eastAsia" w:ascii="仿宋" w:hAnsi="仿宋" w:eastAsia="仿宋" w:cs="仿宋"/>
          <w:b/>
          <w:sz w:val="28"/>
          <w:szCs w:val="28"/>
        </w:rPr>
        <w:t>25.</w:t>
      </w:r>
      <w:r>
        <w:rPr>
          <w:rFonts w:hint="eastAsia" w:ascii="仿宋" w:hAnsi="仿宋" w:eastAsia="仿宋" w:cs="仿宋"/>
          <w:b/>
          <w:sz w:val="28"/>
          <w:szCs w:val="28"/>
          <w:lang w:val="en-US" w:eastAsia="zh-CN"/>
        </w:rPr>
        <w:t>3</w:t>
      </w:r>
      <w:r>
        <w:rPr>
          <w:rFonts w:hint="eastAsia" w:ascii="仿宋" w:hAnsi="仿宋" w:eastAsia="仿宋" w:cs="仿宋"/>
          <w:b/>
          <w:sz w:val="28"/>
          <w:szCs w:val="28"/>
        </w:rPr>
        <w:t xml:space="preserve"> 评审程序</w:t>
      </w:r>
    </w:p>
    <w:p>
      <w:pPr>
        <w:tabs>
          <w:tab w:val="left" w:pos="567"/>
        </w:tabs>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25.</w:t>
      </w:r>
      <w:r>
        <w:rPr>
          <w:rFonts w:hint="eastAsia" w:ascii="仿宋" w:hAnsi="仿宋" w:eastAsia="仿宋" w:cs="仿宋"/>
          <w:bCs/>
          <w:sz w:val="28"/>
          <w:szCs w:val="28"/>
          <w:lang w:val="en-US" w:eastAsia="zh-CN"/>
        </w:rPr>
        <w:t>3</w:t>
      </w:r>
      <w:r>
        <w:rPr>
          <w:rFonts w:hint="eastAsia" w:ascii="仿宋" w:hAnsi="仿宋" w:eastAsia="仿宋" w:cs="仿宋"/>
          <w:bCs/>
          <w:sz w:val="28"/>
          <w:szCs w:val="28"/>
        </w:rPr>
        <w:t>.1 磋商小组确认磋商文件</w:t>
      </w:r>
    </w:p>
    <w:p>
      <w:pPr>
        <w:tabs>
          <w:tab w:val="left" w:pos="567"/>
        </w:tabs>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25.3.2 </w:t>
      </w:r>
      <w:r>
        <w:rPr>
          <w:rFonts w:hint="eastAsia" w:ascii="仿宋" w:hAnsi="仿宋" w:eastAsia="仿宋" w:cs="仿宋"/>
          <w:bCs/>
          <w:sz w:val="28"/>
          <w:szCs w:val="28"/>
        </w:rPr>
        <w:t>资格、符合性审查</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磋商小组对每个供应商的响应文件进行资格、符合性审查。资格、符合性审查是审查响应文件是否对磋商文件的资格及实质性条款作出响应。对资格、符合性审查不通过的供应商，其响应文件作无效处理。</w:t>
      </w:r>
    </w:p>
    <w:p>
      <w:pPr>
        <w:tabs>
          <w:tab w:val="left" w:pos="567"/>
        </w:tabs>
        <w:snapToGrid w:val="0"/>
        <w:spacing w:line="360" w:lineRule="auto"/>
        <w:ind w:firstLine="564" w:firstLineChars="200"/>
        <w:rPr>
          <w:rFonts w:hint="eastAsia" w:ascii="仿宋" w:hAnsi="仿宋" w:eastAsia="仿宋" w:cs="仿宋"/>
          <w:b/>
          <w:bCs w:val="0"/>
          <w:sz w:val="28"/>
          <w:szCs w:val="28"/>
        </w:rPr>
      </w:pPr>
      <w:r>
        <w:rPr>
          <w:rFonts w:hint="eastAsia" w:ascii="仿宋" w:hAnsi="仿宋" w:eastAsia="仿宋" w:cs="仿宋"/>
          <w:b/>
          <w:bCs w:val="0"/>
          <w:sz w:val="28"/>
          <w:szCs w:val="28"/>
        </w:rPr>
        <w:t>25.</w:t>
      </w:r>
      <w:r>
        <w:rPr>
          <w:rFonts w:hint="eastAsia" w:ascii="仿宋" w:hAnsi="仿宋" w:eastAsia="仿宋" w:cs="仿宋"/>
          <w:b/>
          <w:bCs w:val="0"/>
          <w:sz w:val="28"/>
          <w:szCs w:val="28"/>
          <w:lang w:val="en-US" w:eastAsia="zh-CN"/>
        </w:rPr>
        <w:t>4</w:t>
      </w:r>
      <w:r>
        <w:rPr>
          <w:rFonts w:hint="eastAsia" w:ascii="仿宋" w:hAnsi="仿宋" w:eastAsia="仿宋" w:cs="仿宋"/>
          <w:b/>
          <w:bCs w:val="0"/>
          <w:sz w:val="28"/>
          <w:szCs w:val="28"/>
        </w:rPr>
        <w:t xml:space="preserve"> 磋商</w:t>
      </w:r>
    </w:p>
    <w:p>
      <w:pPr>
        <w:snapToGrid w:val="0"/>
        <w:spacing w:line="360" w:lineRule="auto"/>
        <w:ind w:firstLine="564" w:firstLineChars="200"/>
        <w:rPr>
          <w:rFonts w:hint="eastAsia"/>
        </w:rPr>
      </w:pPr>
      <w:r>
        <w:rPr>
          <w:rFonts w:hint="eastAsia" w:ascii="仿宋" w:hAnsi="仿宋" w:eastAsia="仿宋" w:cs="仿宋"/>
          <w:sz w:val="28"/>
          <w:szCs w:val="28"/>
          <w:lang w:val="en-US" w:eastAsia="zh-CN"/>
        </w:rPr>
        <w:t xml:space="preserve">25.4.1 </w:t>
      </w:r>
      <w:r>
        <w:rPr>
          <w:rFonts w:hint="eastAsia" w:ascii="仿宋" w:hAnsi="仿宋" w:eastAsia="仿宋" w:cs="仿宋"/>
          <w:sz w:val="28"/>
          <w:szCs w:val="28"/>
        </w:rPr>
        <w:t>磋商小组与每个供应商分别进行磋商，本次磋商采用一轮磋商，两次报价形式进行。磋商小组也可视实际情况确定磋商轮次（报价最多不超过3轮）。</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25.</w:t>
      </w: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rPr>
        <w:t xml:space="preserve"> 磋商文件未发生实质性变动的：</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磋商小组没有对磋商文件作实质性变动增加新的需求，后一轮报价不得高于前一轮报价，否则将按响应无效处理。</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25.</w:t>
      </w: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r>
        <w:rPr>
          <w:rFonts w:hint="eastAsia" w:ascii="仿宋" w:hAnsi="仿宋" w:eastAsia="仿宋" w:cs="仿宋"/>
          <w:bCs/>
          <w:sz w:val="28"/>
          <w:szCs w:val="28"/>
          <w:lang w:val="en-US" w:eastAsia="zh-CN"/>
        </w:rPr>
        <w:t xml:space="preserve">3 </w:t>
      </w:r>
      <w:r>
        <w:rPr>
          <w:rFonts w:hint="eastAsia" w:ascii="仿宋" w:hAnsi="仿宋" w:eastAsia="仿宋" w:cs="仿宋"/>
          <w:bCs/>
          <w:sz w:val="28"/>
          <w:szCs w:val="28"/>
        </w:rPr>
        <w:t>磋商文件发生实质性变动的：</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（1）书面通知变更内容</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（2）磋商</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（3）重新提交响应文件（含报价）</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若供应商未按《询标函》的要求对相关问题进行响应的，视为非实质性响应磋商文件。</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除非在磋商中磋商小组调整或修改采购需求内容，否则采购人不接受高于前面轮次磋商报价的最终报价。</w:t>
      </w:r>
    </w:p>
    <w:p>
      <w:pPr>
        <w:snapToGrid w:val="0"/>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25.</w:t>
      </w: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rPr>
        <w:t xml:space="preserve"> 综合评分法评审步骤</w:t>
      </w:r>
    </w:p>
    <w:p>
      <w:pPr>
        <w:snapToGrid w:val="0"/>
        <w:spacing w:line="360" w:lineRule="auto"/>
        <w:ind w:firstLine="564" w:firstLineChars="200"/>
        <w:rPr>
          <w:rFonts w:hint="eastAsia" w:ascii="仿宋" w:hAnsi="仿宋" w:eastAsia="仿宋" w:cs="仿宋"/>
          <w:sz w:val="28"/>
          <w:szCs w:val="28"/>
        </w:rPr>
      </w:pPr>
      <w:r>
        <w:rPr>
          <w:rFonts w:hint="eastAsia" w:ascii="仿宋" w:hAnsi="仿宋" w:eastAsia="仿宋" w:cs="仿宋"/>
          <w:bCs/>
          <w:sz w:val="28"/>
          <w:szCs w:val="28"/>
        </w:rPr>
        <w:t>经磋商确定最终采购需求和提交最后</w:t>
      </w:r>
      <w:r>
        <w:rPr>
          <w:rFonts w:hint="eastAsia" w:ascii="仿宋" w:hAnsi="仿宋" w:eastAsia="仿宋" w:cs="仿宋"/>
          <w:sz w:val="28"/>
          <w:szCs w:val="28"/>
        </w:rPr>
        <w:t>报价的供应商后，由磋商小组采用综合评分法对提交最后报价的供应商的响应文件和最后报价进行综合评分。</w:t>
      </w:r>
      <w:r>
        <w:rPr>
          <w:rFonts w:hint="eastAsia" w:ascii="仿宋" w:hAnsi="仿宋" w:eastAsia="仿宋" w:cs="仿宋"/>
          <w:b/>
          <w:sz w:val="28"/>
          <w:szCs w:val="28"/>
        </w:rPr>
        <w:t>先进行资格、符合性审查，再进行技术、商务及价格的详细评审。</w:t>
      </w:r>
      <w:r>
        <w:rPr>
          <w:rFonts w:hint="eastAsia" w:ascii="仿宋" w:hAnsi="仿宋" w:eastAsia="仿宋" w:cs="仿宋"/>
          <w:sz w:val="28"/>
          <w:szCs w:val="28"/>
        </w:rPr>
        <w:t>只有通过资格、符合性审查的供应商才能进入下一步的详细评审。</w:t>
      </w:r>
    </w:p>
    <w:p>
      <w:pPr>
        <w:numPr>
          <w:ilvl w:val="1"/>
          <w:numId w:val="11"/>
        </w:numPr>
        <w:spacing w:line="360" w:lineRule="auto"/>
        <w:ind w:left="748" w:hanging="28"/>
        <w:rPr>
          <w:rFonts w:hint="eastAsia" w:ascii="仿宋" w:hAnsi="仿宋" w:eastAsia="仿宋" w:cs="仿宋"/>
          <w:b/>
          <w:bCs/>
          <w:sz w:val="28"/>
          <w:szCs w:val="28"/>
        </w:rPr>
      </w:pPr>
      <w:r>
        <w:rPr>
          <w:rFonts w:hint="eastAsia" w:ascii="仿宋" w:hAnsi="仿宋" w:eastAsia="仿宋" w:cs="仿宋"/>
          <w:b/>
          <w:bCs/>
          <w:sz w:val="28"/>
          <w:szCs w:val="28"/>
        </w:rPr>
        <w:t>资格、符合性审查表（详见附表一）</w:t>
      </w:r>
    </w:p>
    <w:p>
      <w:pPr>
        <w:numPr>
          <w:ilvl w:val="1"/>
          <w:numId w:val="11"/>
        </w:numPr>
        <w:spacing w:line="360" w:lineRule="auto"/>
        <w:ind w:left="748" w:hanging="28"/>
        <w:rPr>
          <w:rFonts w:hint="eastAsia" w:ascii="仿宋" w:hAnsi="仿宋" w:eastAsia="仿宋" w:cs="仿宋"/>
          <w:b/>
          <w:bCs/>
          <w:sz w:val="28"/>
          <w:szCs w:val="28"/>
        </w:rPr>
      </w:pPr>
      <w:r>
        <w:rPr>
          <w:rFonts w:hint="eastAsia" w:ascii="仿宋" w:hAnsi="仿宋" w:eastAsia="仿宋" w:cs="仿宋"/>
          <w:b/>
          <w:bCs/>
          <w:sz w:val="28"/>
          <w:szCs w:val="28"/>
        </w:rPr>
        <w:t>商务、技术评审表（详见附表二）</w:t>
      </w:r>
    </w:p>
    <w:p>
      <w:pPr>
        <w:numPr>
          <w:ilvl w:val="1"/>
          <w:numId w:val="11"/>
        </w:numPr>
        <w:spacing w:line="360" w:lineRule="auto"/>
        <w:ind w:left="748" w:hanging="28"/>
        <w:rPr>
          <w:rFonts w:hint="eastAsia" w:ascii="仿宋" w:hAnsi="仿宋" w:eastAsia="仿宋" w:cs="仿宋"/>
          <w:b/>
          <w:bCs/>
          <w:sz w:val="28"/>
          <w:szCs w:val="28"/>
        </w:rPr>
      </w:pPr>
      <w:r>
        <w:rPr>
          <w:rFonts w:hint="eastAsia" w:ascii="仿宋" w:hAnsi="仿宋" w:eastAsia="仿宋" w:cs="仿宋"/>
          <w:b/>
          <w:bCs/>
          <w:sz w:val="28"/>
          <w:szCs w:val="28"/>
        </w:rPr>
        <w:t>价格评审</w:t>
      </w:r>
    </w:p>
    <w:p>
      <w:pPr>
        <w:snapToGrid w:val="0"/>
        <w:spacing w:line="360" w:lineRule="auto"/>
        <w:ind w:firstLine="564" w:firstLineChars="200"/>
        <w:rPr>
          <w:rFonts w:hint="eastAsia" w:ascii="仿宋" w:hAnsi="仿宋" w:eastAsia="仿宋" w:cs="仿宋"/>
          <w:b/>
          <w:sz w:val="28"/>
          <w:szCs w:val="28"/>
        </w:rPr>
      </w:pPr>
      <w:r>
        <w:rPr>
          <w:rFonts w:hint="eastAsia" w:ascii="仿宋" w:hAnsi="仿宋" w:eastAsia="仿宋" w:cs="仿宋"/>
          <w:sz w:val="28"/>
          <w:szCs w:val="28"/>
        </w:rPr>
        <w:t>磋商小组按磋商文件中规定的评审方法和标准，对资格、符合性审查合格的响应文件进行商务和技术评估，综合比较与评价。技术、商务、价格部分分值分配如下：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515"/>
        <w:gridCol w:w="18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评分项目</w:t>
            </w:r>
          </w:p>
        </w:tc>
        <w:tc>
          <w:tcPr>
            <w:tcW w:w="2515" w:type="dxa"/>
            <w:noWrap w:val="0"/>
            <w:vAlign w:val="center"/>
          </w:tcPr>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商务、技术评分</w:t>
            </w:r>
          </w:p>
        </w:tc>
        <w:tc>
          <w:tcPr>
            <w:tcW w:w="1850" w:type="dxa"/>
            <w:noWrap w:val="0"/>
            <w:vAlign w:val="center"/>
          </w:tcPr>
          <w:p>
            <w:pPr>
              <w:autoSpaceDE w:val="0"/>
              <w:autoSpaceDN w:val="0"/>
              <w:adjustRightInd w:val="0"/>
              <w:ind w:left="35" w:leftChars="-51" w:hanging="143" w:hangingChars="51"/>
              <w:jc w:val="center"/>
              <w:rPr>
                <w:rFonts w:hint="eastAsia" w:ascii="仿宋" w:hAnsi="仿宋" w:eastAsia="仿宋" w:cs="仿宋"/>
                <w:b/>
                <w:kern w:val="0"/>
                <w:sz w:val="28"/>
                <w:szCs w:val="28"/>
              </w:rPr>
            </w:pPr>
            <w:r>
              <w:rPr>
                <w:rFonts w:hint="eastAsia" w:ascii="仿宋" w:hAnsi="仿宋" w:eastAsia="仿宋" w:cs="仿宋"/>
                <w:b/>
                <w:kern w:val="0"/>
                <w:sz w:val="28"/>
                <w:szCs w:val="28"/>
              </w:rPr>
              <w:t>价格评分</w:t>
            </w:r>
          </w:p>
        </w:tc>
        <w:tc>
          <w:tcPr>
            <w:tcW w:w="1600" w:type="dxa"/>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分值</w:t>
            </w:r>
          </w:p>
        </w:tc>
        <w:tc>
          <w:tcPr>
            <w:tcW w:w="2515" w:type="dxa"/>
            <w:noWrap w:val="0"/>
            <w:vAlign w:val="center"/>
          </w:tcPr>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70分</w:t>
            </w:r>
          </w:p>
        </w:tc>
        <w:tc>
          <w:tcPr>
            <w:tcW w:w="1850" w:type="dxa"/>
            <w:noWrap w:val="0"/>
            <w:vAlign w:val="center"/>
          </w:tcPr>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30分</w:t>
            </w:r>
          </w:p>
        </w:tc>
        <w:tc>
          <w:tcPr>
            <w:tcW w:w="1600" w:type="dxa"/>
            <w:noWrap w:val="0"/>
            <w:vAlign w:val="center"/>
          </w:tcPr>
          <w:p>
            <w:pPr>
              <w:jc w:val="center"/>
              <w:rPr>
                <w:rFonts w:hint="eastAsia" w:ascii="仿宋" w:hAnsi="仿宋" w:eastAsia="仿宋" w:cs="仿宋"/>
                <w:b/>
                <w:kern w:val="0"/>
                <w:sz w:val="28"/>
                <w:szCs w:val="28"/>
              </w:rPr>
            </w:pPr>
            <w:r>
              <w:rPr>
                <w:rFonts w:hint="eastAsia" w:ascii="仿宋" w:hAnsi="仿宋" w:eastAsia="仿宋" w:cs="仿宋"/>
                <w:b/>
                <w:kern w:val="0"/>
                <w:sz w:val="28"/>
                <w:szCs w:val="28"/>
              </w:rPr>
              <w:t>100分</w:t>
            </w:r>
          </w:p>
        </w:tc>
      </w:tr>
    </w:tbl>
    <w:p>
      <w:p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具体打分标准如下：</w:t>
      </w:r>
    </w:p>
    <w:p>
      <w:pPr>
        <w:snapToGrid w:val="0"/>
        <w:spacing w:line="360" w:lineRule="auto"/>
        <w:ind w:firstLine="564"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bCs/>
          <w:sz w:val="28"/>
          <w:szCs w:val="28"/>
        </w:rPr>
        <w:t>商务、技术评分</w:t>
      </w:r>
    </w:p>
    <w:p>
      <w:pPr>
        <w:snapToGrid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磋商小组分别对各供应商的商务、技术响应文件中的各项内容进行评议比较，详细对比其商务、技术方案等各种因素方面是否满足磋商文件的要求。在商务、技术评审表的相应项各自记名打分。</w:t>
      </w:r>
    </w:p>
    <w:p>
      <w:pPr>
        <w:snapToGrid w:val="0"/>
        <w:spacing w:line="360" w:lineRule="auto"/>
        <w:ind w:firstLine="564" w:firstLineChars="200"/>
        <w:rPr>
          <w:rFonts w:hint="eastAsia" w:ascii="仿宋" w:hAnsi="仿宋" w:eastAsia="仿宋" w:cs="仿宋"/>
          <w:b/>
          <w:sz w:val="28"/>
          <w:szCs w:val="28"/>
        </w:rPr>
      </w:pPr>
      <w:r>
        <w:rPr>
          <w:rFonts w:hint="eastAsia" w:ascii="仿宋" w:hAnsi="仿宋" w:eastAsia="仿宋" w:cs="仿宋"/>
          <w:b/>
          <w:sz w:val="28"/>
          <w:szCs w:val="28"/>
        </w:rPr>
        <w:t>（2）商务、技术得分统计</w:t>
      </w:r>
    </w:p>
    <w:p>
      <w:pPr>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将所有磋商小组的商务、技术评分的算术平均值即为每个有效供应商的技术得分（四舍五入后，精确到0.01）。</w:t>
      </w:r>
    </w:p>
    <w:p>
      <w:pPr>
        <w:spacing w:line="360" w:lineRule="auto"/>
        <w:ind w:firstLine="564" w:firstLineChars="200"/>
        <w:rPr>
          <w:rFonts w:hint="eastAsia" w:ascii="仿宋" w:hAnsi="仿宋" w:eastAsia="仿宋" w:cs="仿宋"/>
          <w:sz w:val="28"/>
          <w:szCs w:val="28"/>
        </w:rPr>
      </w:pPr>
      <w:r>
        <w:rPr>
          <w:rFonts w:hint="eastAsia" w:ascii="仿宋" w:hAnsi="仿宋" w:eastAsia="仿宋" w:cs="仿宋"/>
          <w:b/>
          <w:sz w:val="28"/>
          <w:szCs w:val="28"/>
        </w:rPr>
        <w:t>（3）价格核准和评分</w:t>
      </w:r>
    </w:p>
    <w:p>
      <w:pPr>
        <w:pStyle w:val="70"/>
        <w:snapToGrid w:val="0"/>
        <w:spacing w:line="360" w:lineRule="auto"/>
        <w:ind w:firstLine="562"/>
        <w:rPr>
          <w:rFonts w:hint="eastAsia" w:ascii="仿宋" w:hAnsi="仿宋" w:eastAsia="仿宋" w:cs="仿宋"/>
          <w:b/>
          <w:sz w:val="28"/>
          <w:szCs w:val="28"/>
        </w:rPr>
      </w:pPr>
      <w:r>
        <w:rPr>
          <w:rFonts w:hint="eastAsia" w:ascii="仿宋" w:hAnsi="仿宋" w:eastAsia="仿宋" w:cs="仿宋"/>
          <w:b/>
          <w:sz w:val="28"/>
          <w:szCs w:val="28"/>
        </w:rPr>
        <w:t>A、价格的核准</w:t>
      </w:r>
    </w:p>
    <w:p>
      <w:pPr>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sz w:val="28"/>
          <w:szCs w:val="28"/>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sz w:val="28"/>
          <w:szCs w:val="28"/>
        </w:rPr>
        <w:t>磋商小组先对入围供应商的最后报价进行复核，审查其是否有计算上的错误，修正错误的原则如下</w:t>
      </w:r>
    </w:p>
    <w:p>
      <w:pPr>
        <w:snapToGrid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按上述修正错误的方法调整后的最后报价，对供应商具有约束力。如果供应商不接受修正后的价格，则其响应文件作无效处理。</w:t>
      </w:r>
    </w:p>
    <w:p>
      <w:pPr>
        <w:pStyle w:val="70"/>
        <w:tabs>
          <w:tab w:val="left" w:pos="426"/>
        </w:tabs>
        <w:snapToGrid w:val="0"/>
        <w:spacing w:line="360" w:lineRule="auto"/>
        <w:ind w:left="-2" w:leftChars="-1" w:firstLine="498" w:firstLineChars="177"/>
        <w:rPr>
          <w:rFonts w:hint="eastAsia" w:ascii="仿宋" w:hAnsi="仿宋" w:eastAsia="仿宋" w:cs="仿宋"/>
          <w:b/>
          <w:sz w:val="28"/>
          <w:szCs w:val="28"/>
        </w:rPr>
      </w:pPr>
      <w:r>
        <w:rPr>
          <w:rFonts w:hint="eastAsia" w:ascii="仿宋" w:hAnsi="仿宋" w:eastAsia="仿宋" w:cs="仿宋"/>
          <w:b/>
          <w:sz w:val="28"/>
          <w:szCs w:val="28"/>
        </w:rPr>
        <w:t>B、政策价格扣除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1）小型和微型企业产品价格扣除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a）根据财务部、工业和信息化部印发的《</w:t>
      </w:r>
      <w:r>
        <w:rPr>
          <w:rFonts w:hint="eastAsia" w:ascii="仿宋" w:hAnsi="仿宋" w:eastAsia="仿宋" w:cs="仿宋"/>
          <w:bCs/>
          <w:sz w:val="28"/>
          <w:szCs w:val="28"/>
          <w:lang w:eastAsia="zh-CN"/>
        </w:rPr>
        <w:t>政府采购促进中小企业发展管理办法</w:t>
      </w:r>
      <w:r>
        <w:rPr>
          <w:rFonts w:hint="eastAsia" w:ascii="仿宋" w:hAnsi="仿宋" w:eastAsia="仿宋" w:cs="仿宋"/>
          <w:bCs/>
          <w:sz w:val="28"/>
          <w:szCs w:val="28"/>
        </w:rPr>
        <w:t>》（财库</w:t>
      </w:r>
      <w:r>
        <w:rPr>
          <w:rFonts w:hint="eastAsia" w:ascii="仿宋" w:hAnsi="仿宋" w:eastAsia="仿宋" w:cs="仿宋"/>
          <w:bCs/>
          <w:sz w:val="28"/>
          <w:szCs w:val="28"/>
          <w:lang w:eastAsia="zh-CN"/>
        </w:rPr>
        <w:t>[2020]46号</w:t>
      </w:r>
      <w:r>
        <w:rPr>
          <w:rFonts w:hint="eastAsia" w:ascii="仿宋" w:hAnsi="仿宋" w:eastAsia="仿宋" w:cs="仿宋"/>
          <w:bCs/>
          <w:sz w:val="28"/>
          <w:szCs w:val="28"/>
        </w:rPr>
        <w:t>）的规定，对小型和微型企业产品的价格给予</w:t>
      </w:r>
      <w:r>
        <w:rPr>
          <w:rFonts w:hint="eastAsia" w:ascii="仿宋" w:hAnsi="仿宋" w:eastAsia="仿宋" w:cs="仿宋"/>
          <w:bCs/>
          <w:sz w:val="28"/>
          <w:szCs w:val="28"/>
          <w:lang w:val="en-US" w:eastAsia="zh-CN"/>
        </w:rPr>
        <w:t>3</w:t>
      </w:r>
      <w:r>
        <w:rPr>
          <w:rFonts w:hint="eastAsia" w:ascii="仿宋" w:hAnsi="仿宋" w:eastAsia="仿宋" w:cs="仿宋"/>
          <w:bCs/>
          <w:sz w:val="28"/>
          <w:szCs w:val="28"/>
        </w:rPr>
        <w:t>%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b)《</w:t>
      </w:r>
      <w:r>
        <w:rPr>
          <w:rFonts w:hint="eastAsia" w:ascii="仿宋" w:hAnsi="仿宋" w:eastAsia="仿宋" w:cs="仿宋"/>
          <w:bCs/>
          <w:sz w:val="28"/>
          <w:szCs w:val="28"/>
          <w:lang w:eastAsia="zh-CN"/>
        </w:rPr>
        <w:t>政府采购促进中小企业发展管理办法</w:t>
      </w:r>
      <w:r>
        <w:rPr>
          <w:rFonts w:hint="eastAsia" w:ascii="仿宋" w:hAnsi="仿宋" w:eastAsia="仿宋" w:cs="仿宋"/>
          <w:bCs/>
          <w:sz w:val="28"/>
          <w:szCs w:val="28"/>
        </w:rPr>
        <w:t>》所称中小企业（含中型、小型、微型企业，下同）应当同时符合以下条件：</w:t>
      </w:r>
    </w:p>
    <w:p>
      <w:pPr>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①符合中小企业划分标准；</w:t>
      </w:r>
    </w:p>
    <w:p>
      <w:pPr>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②提供本企业制造的货物、承担的工程或者服务，或者提供其他中小企业制造的货物。本项所称货物不包括使用大型企业注册商标的货物。</w:t>
      </w:r>
    </w:p>
    <w:p>
      <w:pPr>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中小企业划分标准以《工业和信息化部、国家统计局、国家发展和改革委员会、财政部关于印发中小企业划型标准的通知》（工信部联企业[2011]</w:t>
      </w:r>
      <w:r>
        <w:rPr>
          <w:rFonts w:hint="eastAsia" w:ascii="仿宋" w:hAnsi="仿宋" w:eastAsia="仿宋" w:cs="仿宋"/>
          <w:bCs/>
          <w:sz w:val="28"/>
          <w:szCs w:val="28"/>
          <w:lang w:eastAsia="zh-CN"/>
        </w:rPr>
        <w:t>280</w:t>
      </w:r>
      <w:r>
        <w:rPr>
          <w:rFonts w:hint="eastAsia" w:ascii="仿宋" w:hAnsi="仿宋" w:eastAsia="仿宋" w:cs="仿宋"/>
          <w:bCs/>
          <w:sz w:val="28"/>
          <w:szCs w:val="28"/>
        </w:rPr>
        <w:t>号）规定的划分标准为准。小型、微型企业提供中型企业制造的货物的，视同为中型企业。</w:t>
      </w:r>
    </w:p>
    <w:p>
      <w:pPr>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③参加政府采购活动的中小企业应当提供《中小企业声明函》</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2）监狱企业产品价格扣除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a）监狱企业视同小型、微型企业，按上述1.的a)条款享受评审中价格扣除。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c）监狱企业参加政府采购活动时，应当提供由省级以上监狱管理局、戒毒管理局（含新疆生产建设兵团）出具的属于监狱企业的证明文件，否则不予认可。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564" w:firstLineChars="200"/>
        <w:rPr>
          <w:rFonts w:hint="eastAsia" w:ascii="仿宋" w:hAnsi="仿宋" w:eastAsia="仿宋" w:cs="仿宋"/>
          <w:b/>
          <w:bCs/>
          <w:sz w:val="28"/>
          <w:szCs w:val="28"/>
        </w:rPr>
      </w:pPr>
      <w:r>
        <w:rPr>
          <w:rFonts w:hint="eastAsia" w:ascii="仿宋" w:hAnsi="仿宋" w:eastAsia="仿宋" w:cs="仿宋"/>
          <w:bCs/>
          <w:sz w:val="28"/>
          <w:szCs w:val="28"/>
        </w:rPr>
        <w:t>3）残疾人福利性单位产品价格扣除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a）残疾人福利性单位视同小型、微型企业，按上述1.的a)条款享受评审中价格扣除。</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ascii="仿宋" w:hAnsi="仿宋" w:eastAsia="仿宋" w:cs="仿宋"/>
          <w:bCs/>
          <w:sz w:val="28"/>
          <w:szCs w:val="28"/>
          <w:lang w:val="en-US" w:eastAsia="zh-CN"/>
        </w:rPr>
        <w:t>五</w:t>
      </w:r>
      <w:r>
        <w:rPr>
          <w:rFonts w:hint="eastAsia" w:ascii="仿宋" w:hAnsi="仿宋" w:eastAsia="仿宋" w:cs="仿宋"/>
          <w:bCs/>
          <w:sz w:val="28"/>
          <w:szCs w:val="28"/>
        </w:rPr>
        <w:t>章</w:t>
      </w:r>
      <w:r>
        <w:rPr>
          <w:rFonts w:hint="eastAsia" w:ascii="仿宋" w:hAnsi="仿宋" w:eastAsia="仿宋" w:cs="仿宋"/>
          <w:bCs/>
          <w:sz w:val="28"/>
          <w:szCs w:val="28"/>
          <w:lang w:eastAsia="zh-CN"/>
        </w:rPr>
        <w:t>响应文件格式</w:t>
      </w:r>
      <w:r>
        <w:rPr>
          <w:rFonts w:hint="eastAsia" w:ascii="仿宋" w:hAnsi="仿宋" w:eastAsia="仿宋" w:cs="仿宋"/>
          <w:bCs/>
          <w:sz w:val="28"/>
          <w:szCs w:val="28"/>
        </w:rPr>
        <w:t>），并对声明的真实性负责。一旦</w:t>
      </w:r>
      <w:r>
        <w:rPr>
          <w:rFonts w:hint="eastAsia" w:ascii="仿宋" w:hAnsi="仿宋" w:eastAsia="仿宋" w:cs="仿宋"/>
          <w:bCs/>
          <w:sz w:val="28"/>
          <w:szCs w:val="28"/>
          <w:lang w:val="en-US" w:eastAsia="zh-CN"/>
        </w:rPr>
        <w:t>成交</w:t>
      </w:r>
      <w:r>
        <w:rPr>
          <w:rFonts w:hint="eastAsia" w:ascii="仿宋" w:hAnsi="仿宋" w:eastAsia="仿宋" w:cs="仿宋"/>
          <w:bCs/>
          <w:sz w:val="28"/>
          <w:szCs w:val="28"/>
        </w:rPr>
        <w:t>将在</w:t>
      </w:r>
      <w:r>
        <w:rPr>
          <w:rFonts w:hint="eastAsia" w:ascii="仿宋" w:hAnsi="仿宋" w:eastAsia="仿宋" w:cs="仿宋"/>
          <w:bCs/>
          <w:sz w:val="28"/>
          <w:szCs w:val="28"/>
          <w:lang w:val="en-US" w:eastAsia="zh-CN"/>
        </w:rPr>
        <w:t>成交</w:t>
      </w:r>
      <w:r>
        <w:rPr>
          <w:rFonts w:hint="eastAsia" w:ascii="仿宋" w:hAnsi="仿宋" w:eastAsia="仿宋" w:cs="仿宋"/>
          <w:bCs/>
          <w:sz w:val="28"/>
          <w:szCs w:val="28"/>
        </w:rPr>
        <w:t>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564" w:firstLineChars="200"/>
        <w:rPr>
          <w:rFonts w:hint="eastAsia" w:ascii="仿宋" w:hAnsi="仿宋" w:eastAsia="仿宋" w:cs="仿宋"/>
          <w:bCs/>
          <w:sz w:val="28"/>
          <w:szCs w:val="28"/>
        </w:rPr>
      </w:pPr>
      <w:r>
        <w:rPr>
          <w:rFonts w:hint="eastAsia" w:ascii="仿宋" w:hAnsi="仿宋" w:eastAsia="仿宋" w:cs="仿宋"/>
          <w:bCs/>
          <w:sz w:val="28"/>
          <w:szCs w:val="28"/>
        </w:rPr>
        <w:t>4）供应商同时为小型、微型企业、监狱企业和残疾人福利性单位任两种或以上情况的，评审中只享受一次价格扣除。不重复进行价格扣除。</w:t>
      </w:r>
    </w:p>
    <w:p>
      <w:pPr>
        <w:pStyle w:val="70"/>
        <w:snapToGrid w:val="0"/>
        <w:spacing w:line="360" w:lineRule="auto"/>
        <w:ind w:firstLine="562"/>
        <w:rPr>
          <w:rFonts w:hint="eastAsia" w:ascii="仿宋" w:hAnsi="仿宋" w:eastAsia="仿宋" w:cs="仿宋"/>
          <w:b/>
          <w:sz w:val="28"/>
          <w:szCs w:val="28"/>
        </w:rPr>
      </w:pPr>
      <w:r>
        <w:rPr>
          <w:rFonts w:hint="eastAsia" w:ascii="仿宋" w:hAnsi="仿宋" w:eastAsia="仿宋" w:cs="仿宋"/>
          <w:b/>
          <w:sz w:val="28"/>
          <w:szCs w:val="28"/>
        </w:rPr>
        <w:t>C、价格评分</w:t>
      </w:r>
    </w:p>
    <w:p>
      <w:pPr>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sz w:val="28"/>
          <w:szCs w:val="28"/>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564" w:firstLineChars="200"/>
        <w:rPr>
          <w:rFonts w:hint="eastAsia" w:ascii="仿宋" w:hAnsi="仿宋" w:eastAsia="仿宋" w:cs="仿宋"/>
          <w:b/>
          <w:sz w:val="28"/>
          <w:szCs w:val="28"/>
        </w:rPr>
      </w:pPr>
      <w:r>
        <w:rPr>
          <w:rFonts w:hint="eastAsia" w:ascii="仿宋" w:hAnsi="仿宋" w:eastAsia="仿宋" w:cs="仿宋"/>
          <w:b/>
          <w:sz w:val="28"/>
          <w:szCs w:val="28"/>
        </w:rPr>
        <w:t>磋商报价得分＝（磋商基准价／最终磋商报价）x 分值。</w:t>
      </w:r>
    </w:p>
    <w:p>
      <w:pPr>
        <w:adjustRightInd w:val="0"/>
        <w:snapToGrid w:val="0"/>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附表一：</w:t>
      </w:r>
    </w:p>
    <w:p>
      <w:pPr>
        <w:adjustRightInd w:val="0"/>
        <w:snapToGrid w:val="0"/>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28"/>
        </w:rPr>
        <w:t>资格审查表</w:t>
      </w:r>
    </w:p>
    <w:tbl>
      <w:tblPr>
        <w:tblStyle w:val="32"/>
        <w:tblW w:w="10239" w:type="dxa"/>
        <w:jc w:val="center"/>
        <w:tblLayout w:type="fixed"/>
        <w:tblCellMar>
          <w:top w:w="0" w:type="dxa"/>
          <w:left w:w="108" w:type="dxa"/>
          <w:bottom w:w="0" w:type="dxa"/>
          <w:right w:w="108" w:type="dxa"/>
        </w:tblCellMar>
      </w:tblPr>
      <w:tblGrid>
        <w:gridCol w:w="1049"/>
        <w:gridCol w:w="9190"/>
      </w:tblGrid>
      <w:tr>
        <w:tblPrEx>
          <w:tblCellMar>
            <w:top w:w="0" w:type="dxa"/>
            <w:left w:w="108" w:type="dxa"/>
            <w:bottom w:w="0" w:type="dxa"/>
            <w:right w:w="108" w:type="dxa"/>
          </w:tblCellMar>
        </w:tblPrEx>
        <w:trPr>
          <w:trHeight w:val="478"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sz w:val="28"/>
                <w:szCs w:val="28"/>
              </w:rPr>
            </w:pPr>
            <w:r>
              <w:rPr>
                <w:rFonts w:hint="eastAsia" w:ascii="仿宋" w:hAnsi="仿宋" w:eastAsia="仿宋" w:cs="仿宋"/>
                <w:b/>
                <w:bCs/>
                <w:sz w:val="28"/>
                <w:szCs w:val="28"/>
              </w:rPr>
              <w:t>序号</w:t>
            </w:r>
          </w:p>
        </w:tc>
        <w:tc>
          <w:tcPr>
            <w:tcW w:w="9190"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3102" w:firstLineChars="1100"/>
              <w:jc w:val="both"/>
              <w:rPr>
                <w:rFonts w:hint="eastAsia" w:ascii="仿宋" w:hAnsi="仿宋" w:eastAsia="仿宋" w:cs="仿宋"/>
                <w:sz w:val="28"/>
                <w:szCs w:val="28"/>
              </w:rPr>
            </w:pPr>
            <w:r>
              <w:rPr>
                <w:rFonts w:hint="eastAsia" w:ascii="仿宋" w:hAnsi="仿宋" w:eastAsia="仿宋" w:cs="仿宋"/>
                <w:b/>
                <w:bCs/>
                <w:sz w:val="28"/>
                <w:szCs w:val="28"/>
              </w:rPr>
              <w:t>资格审查标准</w:t>
            </w:r>
          </w:p>
        </w:tc>
      </w:tr>
      <w:tr>
        <w:tblPrEx>
          <w:tblCellMar>
            <w:top w:w="0" w:type="dxa"/>
            <w:left w:w="108" w:type="dxa"/>
            <w:bottom w:w="0" w:type="dxa"/>
            <w:right w:w="108" w:type="dxa"/>
          </w:tblCellMar>
        </w:tblPrEx>
        <w:trPr>
          <w:trHeight w:val="365" w:hRule="atLeast"/>
          <w:jc w:val="center"/>
        </w:trPr>
        <w:tc>
          <w:tcPr>
            <w:tcW w:w="104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9190" w:type="dxa"/>
            <w:tcBorders>
              <w:top w:val="nil"/>
              <w:left w:val="nil"/>
              <w:bottom w:val="single" w:color="auto" w:sz="4" w:space="0"/>
              <w:right w:val="single" w:color="auto" w:sz="4" w:space="0"/>
            </w:tcBorders>
            <w:noWrap w:val="0"/>
            <w:vAlign w:val="center"/>
          </w:tcPr>
          <w:p>
            <w:pPr>
              <w:pStyle w:val="2"/>
              <w:numPr>
                <w:ilvl w:val="0"/>
                <w:numId w:val="0"/>
              </w:numPr>
              <w:tabs>
                <w:tab w:val="clear" w:pos="752"/>
              </w:tabs>
              <w:rPr>
                <w:rFonts w:hint="default" w:ascii="仿宋" w:hAnsi="仿宋" w:eastAsia="仿宋" w:cs="仿宋"/>
                <w:kern w:val="2"/>
                <w:sz w:val="28"/>
                <w:szCs w:val="28"/>
                <w:lang w:val="en-US" w:eastAsia="zh-CN" w:bidi="ar-SA"/>
              </w:rPr>
            </w:pPr>
            <w:r>
              <w:rPr>
                <w:rFonts w:hint="eastAsia" w:ascii="仿宋" w:hAnsi="仿宋" w:eastAsia="仿宋" w:cs="仿宋"/>
                <w:b w:val="0"/>
                <w:bCs w:val="0"/>
                <w:kern w:val="2"/>
                <w:sz w:val="28"/>
                <w:szCs w:val="28"/>
                <w:highlight w:val="none"/>
                <w:lang w:val="en-US" w:eastAsia="zh-CN" w:bidi="ar-SA"/>
              </w:rPr>
              <w:t>本项目面向中小企业，根据“落实政府采购需满足的资格资格要求”，上传应的资格文件，格式应以采购文件要求为准</w:t>
            </w:r>
          </w:p>
        </w:tc>
      </w:tr>
      <w:tr>
        <w:tblPrEx>
          <w:tblCellMar>
            <w:top w:w="0" w:type="dxa"/>
            <w:left w:w="108" w:type="dxa"/>
            <w:bottom w:w="0" w:type="dxa"/>
            <w:right w:w="108" w:type="dxa"/>
          </w:tblCellMar>
        </w:tblPrEx>
        <w:trPr>
          <w:trHeight w:val="365" w:hRule="atLeast"/>
          <w:jc w:val="center"/>
        </w:trPr>
        <w:tc>
          <w:tcPr>
            <w:tcW w:w="104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9190" w:type="dxa"/>
            <w:tcBorders>
              <w:top w:val="nil"/>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满足《中华人民共和国政府采购法》第二十二条规定；</w:t>
            </w:r>
          </w:p>
        </w:tc>
      </w:tr>
      <w:tr>
        <w:tblPrEx>
          <w:tblCellMar>
            <w:top w:w="0" w:type="dxa"/>
            <w:left w:w="108" w:type="dxa"/>
            <w:bottom w:w="0" w:type="dxa"/>
            <w:right w:w="108" w:type="dxa"/>
          </w:tblCellMar>
        </w:tblPrEx>
        <w:trPr>
          <w:trHeight w:val="632" w:hRule="atLeast"/>
          <w:jc w:val="center"/>
        </w:trPr>
        <w:tc>
          <w:tcPr>
            <w:tcW w:w="104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9190" w:type="dxa"/>
            <w:tcBorders>
              <w:top w:val="nil"/>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kern w:val="2"/>
                <w:sz w:val="28"/>
                <w:szCs w:val="28"/>
                <w:highlight w:val="cyan"/>
                <w:lang w:val="en-US" w:eastAsia="zh-CN" w:bidi="ar-SA"/>
              </w:rPr>
            </w:pPr>
            <w:r>
              <w:rPr>
                <w:rFonts w:hint="eastAsia" w:ascii="仿宋" w:hAnsi="仿宋" w:eastAsia="仿宋" w:cs="仿宋"/>
                <w:sz w:val="28"/>
                <w:szCs w:val="28"/>
                <w:highlight w:val="none"/>
                <w:lang w:val="en-US" w:eastAsia="zh-CN"/>
              </w:rPr>
              <w:t>在中华人民共和国境内依法注册的、具有独立承担民事责任的能力，提供有效的营业执照；</w:t>
            </w:r>
          </w:p>
        </w:tc>
      </w:tr>
      <w:tr>
        <w:tblPrEx>
          <w:tblCellMar>
            <w:top w:w="0" w:type="dxa"/>
            <w:left w:w="108" w:type="dxa"/>
            <w:bottom w:w="0" w:type="dxa"/>
            <w:right w:w="108" w:type="dxa"/>
          </w:tblCellMar>
        </w:tblPrEx>
        <w:trPr>
          <w:trHeight w:val="944"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9190" w:type="dxa"/>
            <w:tcBorders>
              <w:top w:val="single" w:color="auto" w:sz="4" w:space="0"/>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000000" w:themeColor="text1"/>
                <w:kern w:val="2"/>
                <w:sz w:val="28"/>
                <w:szCs w:val="28"/>
                <w:highlight w:val="cyan"/>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有效的法定代表人身份证明（法人）及法人身份证或具有法定效力的法定代表人授权委托书（非法人，须明确采购项目及包段名称、授权事项、权限、期限等）、被委托人身份证；</w:t>
            </w:r>
          </w:p>
        </w:tc>
      </w:tr>
      <w:tr>
        <w:tblPrEx>
          <w:tblCellMar>
            <w:top w:w="0" w:type="dxa"/>
            <w:left w:w="108" w:type="dxa"/>
            <w:bottom w:w="0" w:type="dxa"/>
            <w:right w:w="108" w:type="dxa"/>
          </w:tblCellMar>
        </w:tblPrEx>
        <w:trPr>
          <w:trHeight w:val="944"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9190" w:type="dxa"/>
            <w:tcBorders>
              <w:top w:val="single" w:color="auto" w:sz="4" w:space="0"/>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000000" w:themeColor="text1"/>
                <w:kern w:val="2"/>
                <w:sz w:val="28"/>
                <w:szCs w:val="28"/>
                <w:highlight w:val="cyan"/>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须具有建筑工程施工总承包三级及以上资质、具有有效的安全生产许可证、疆外企业进疆备案登记册，并在人员、设备、资金等方面具有相应的施工能力；</w:t>
            </w:r>
          </w:p>
        </w:tc>
      </w:tr>
      <w:tr>
        <w:tblPrEx>
          <w:tblCellMar>
            <w:top w:w="0" w:type="dxa"/>
            <w:left w:w="108" w:type="dxa"/>
            <w:bottom w:w="0" w:type="dxa"/>
            <w:right w:w="108" w:type="dxa"/>
          </w:tblCellMar>
        </w:tblPrEx>
        <w:trPr>
          <w:trHeight w:val="944"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p>
        </w:tc>
        <w:tc>
          <w:tcPr>
            <w:tcW w:w="9190" w:type="dxa"/>
            <w:tcBorders>
              <w:top w:val="single" w:color="auto" w:sz="4" w:space="0"/>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000000" w:themeColor="text1"/>
                <w:kern w:val="2"/>
                <w:sz w:val="28"/>
                <w:szCs w:val="28"/>
                <w:highlight w:val="cyan"/>
                <w:lang w:val="en-US" w:eastAsia="zh-CN" w:bidi="ar-SA"/>
                <w14:textFill>
                  <w14:solidFill>
                    <w14:schemeClr w14:val="tx1"/>
                  </w14:solidFill>
                </w14:textFill>
              </w:rPr>
            </w:pPr>
            <w:r>
              <w:rPr>
                <w:rFonts w:hint="eastAsia" w:ascii="仿宋" w:hAnsi="仿宋" w:eastAsia="仿宋" w:cs="Times New Roman"/>
                <w:color w:val="000000" w:themeColor="text1"/>
                <w:sz w:val="28"/>
                <w:szCs w:val="28"/>
                <w:highlight w:val="none"/>
                <w:lang w:eastAsia="zh-CN"/>
                <w14:textFill>
                  <w14:solidFill>
                    <w14:schemeClr w14:val="tx1"/>
                  </w14:solidFill>
                </w14:textFill>
              </w:rPr>
              <w:t>项目负责人要求：应具备合格有效期内的建筑工程专业贰级及以上资质注册建造师执业资格、有效的安全生产考核合格证（B类），且未担任其他在施建设工程项目的项目负责人</w:t>
            </w:r>
          </w:p>
        </w:tc>
      </w:tr>
      <w:tr>
        <w:tblPrEx>
          <w:tblCellMar>
            <w:top w:w="0" w:type="dxa"/>
            <w:left w:w="108" w:type="dxa"/>
            <w:bottom w:w="0" w:type="dxa"/>
            <w:right w:w="108" w:type="dxa"/>
          </w:tblCellMar>
        </w:tblPrEx>
        <w:trPr>
          <w:trHeight w:val="720"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w:t>
            </w:r>
          </w:p>
        </w:tc>
        <w:tc>
          <w:tcPr>
            <w:tcW w:w="9190" w:type="dxa"/>
            <w:tcBorders>
              <w:top w:val="single" w:color="auto" w:sz="4" w:space="0"/>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000000" w:themeColor="text1"/>
                <w:kern w:val="2"/>
                <w:sz w:val="28"/>
                <w:szCs w:val="28"/>
                <w:highlight w:val="cyan"/>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信誉要求：供应商必须有良好的信誉。没有处于被责令停业，投标资格被取消，财产被接管、冻结、破产状态；</w:t>
            </w:r>
          </w:p>
        </w:tc>
      </w:tr>
      <w:tr>
        <w:tblPrEx>
          <w:tblCellMar>
            <w:top w:w="0" w:type="dxa"/>
            <w:left w:w="108" w:type="dxa"/>
            <w:bottom w:w="0" w:type="dxa"/>
            <w:right w:w="108" w:type="dxa"/>
          </w:tblCellMar>
        </w:tblPrEx>
        <w:trPr>
          <w:trHeight w:val="712"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w:t>
            </w:r>
          </w:p>
        </w:tc>
        <w:tc>
          <w:tcPr>
            <w:tcW w:w="9190"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kern w:val="2"/>
                <w:sz w:val="28"/>
                <w:szCs w:val="28"/>
                <w:highlight w:val="cyan"/>
                <w:lang w:val="en-US" w:eastAsia="zh-CN" w:bidi="ar-SA"/>
              </w:rPr>
            </w:pPr>
            <w:r>
              <w:rPr>
                <w:rFonts w:hint="eastAsia" w:ascii="仿宋" w:hAnsi="仿宋" w:eastAsia="仿宋" w:cs="仿宋"/>
                <w:sz w:val="28"/>
                <w:szCs w:val="28"/>
                <w:highlight w:val="none"/>
                <w:lang w:val="en-US" w:eastAsia="zh-CN"/>
              </w:rPr>
              <w:t>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686"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w:t>
            </w:r>
          </w:p>
        </w:tc>
        <w:tc>
          <w:tcPr>
            <w:tcW w:w="9190"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仿宋" w:hAnsi="仿宋" w:eastAsia="仿宋" w:cs="仿宋"/>
                <w:kern w:val="2"/>
                <w:sz w:val="28"/>
                <w:szCs w:val="28"/>
                <w:highlight w:val="cyan"/>
                <w:lang w:val="en-US" w:eastAsia="zh-CN" w:bidi="ar-SA"/>
              </w:rPr>
            </w:pPr>
            <w:r>
              <w:rPr>
                <w:rFonts w:hint="eastAsia" w:ascii="仿宋" w:hAnsi="仿宋" w:eastAsia="仿宋" w:cs="仿宋"/>
                <w:sz w:val="28"/>
                <w:szCs w:val="28"/>
                <w:highlight w:val="none"/>
                <w:lang w:val="en-US" w:eastAsia="zh-CN"/>
              </w:rPr>
              <w:t>符合国家有关法律法规的规定；</w:t>
            </w:r>
          </w:p>
        </w:tc>
      </w:tr>
      <w:tr>
        <w:tblPrEx>
          <w:tblCellMar>
            <w:top w:w="0" w:type="dxa"/>
            <w:left w:w="108" w:type="dxa"/>
            <w:bottom w:w="0" w:type="dxa"/>
            <w:right w:w="108" w:type="dxa"/>
          </w:tblCellMar>
        </w:tblPrEx>
        <w:trPr>
          <w:trHeight w:val="586" w:hRule="atLeast"/>
          <w:jc w:val="center"/>
        </w:trPr>
        <w:tc>
          <w:tcPr>
            <w:tcW w:w="10239"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Tahoma" w:hAnsi="Tahoma" w:cs="Tahoma"/>
                <w:szCs w:val="21"/>
              </w:rPr>
            </w:pPr>
            <w:r>
              <w:rPr>
                <w:rFonts w:hint="eastAsia" w:ascii="仿宋" w:hAnsi="仿宋" w:eastAsia="仿宋" w:cs="仿宋"/>
                <w:kern w:val="2"/>
                <w:sz w:val="28"/>
                <w:szCs w:val="28"/>
                <w:lang w:val="en-US" w:eastAsia="zh-CN" w:bidi="ar-SA"/>
              </w:rPr>
              <w:t>结论：（通过/不通过）</w:t>
            </w:r>
          </w:p>
        </w:tc>
      </w:tr>
    </w:tbl>
    <w:p>
      <w:pPr>
        <w:pStyle w:val="31"/>
        <w:keepNext w:val="0"/>
        <w:keepLines w:val="0"/>
        <w:pageBreakBefore w:val="0"/>
        <w:widowControl w:val="0"/>
        <w:kinsoku/>
        <w:wordWrap/>
        <w:overflowPunct/>
        <w:topLinePunct w:val="0"/>
        <w:autoSpaceDE/>
        <w:autoSpaceDN/>
        <w:bidi w:val="0"/>
        <w:adjustRightInd/>
        <w:snapToGrid/>
        <w:spacing w:before="60" w:after="60"/>
        <w:ind w:left="0" w:leftChars="0" w:firstLine="0" w:firstLineChars="0"/>
        <w:jc w:val="left"/>
        <w:textAlignment w:val="auto"/>
        <w:rPr>
          <w:rFonts w:hint="eastAsia" w:ascii="仿宋" w:hAnsi="仿宋" w:eastAsia="仿宋" w:cs="仿宋"/>
          <w:b/>
          <w:bCs/>
          <w:sz w:val="28"/>
          <w:szCs w:val="28"/>
        </w:rPr>
      </w:pPr>
      <w:bookmarkStart w:id="93" w:name="_Toc13173"/>
      <w:bookmarkStart w:id="94" w:name="_Toc26085"/>
      <w:bookmarkStart w:id="95" w:name="_Toc6957"/>
      <w:r>
        <w:rPr>
          <w:rFonts w:hint="eastAsia" w:ascii="仿宋" w:hAnsi="仿宋" w:eastAsia="仿宋" w:cs="仿宋"/>
          <w:b/>
          <w:sz w:val="28"/>
          <w:szCs w:val="28"/>
        </w:rPr>
        <w:t>备注：依据法律法规和磋商文件的规定，磋商小组对各磋商供应商提交的响应文件进行资格审查，以确定其是否具备磋商资格。如果磋商供应商不具备磋商资格，不满足磋商文件所规定的资格标准或提供资格证明文件不全的，其磋商将被拒绝。</w:t>
      </w:r>
      <w:r>
        <w:rPr>
          <w:rFonts w:hint="eastAsia" w:ascii="仿宋" w:hAnsi="仿宋" w:eastAsia="仿宋" w:cs="仿宋"/>
          <w:b/>
          <w:bCs/>
          <w:sz w:val="28"/>
          <w:szCs w:val="28"/>
        </w:rPr>
        <w:br w:type="page"/>
      </w:r>
      <w:r>
        <w:rPr>
          <w:rFonts w:hint="eastAsia" w:ascii="仿宋" w:hAnsi="仿宋" w:eastAsia="仿宋" w:cs="仿宋"/>
          <w:b/>
          <w:bCs/>
          <w:sz w:val="28"/>
          <w:szCs w:val="28"/>
        </w:rPr>
        <w:t>附表二：</w:t>
      </w:r>
    </w:p>
    <w:p>
      <w:pPr>
        <w:pStyle w:val="31"/>
        <w:keepNext w:val="0"/>
        <w:keepLines w:val="0"/>
        <w:pageBreakBefore w:val="0"/>
        <w:widowControl w:val="0"/>
        <w:kinsoku/>
        <w:wordWrap/>
        <w:overflowPunct/>
        <w:topLinePunct w:val="0"/>
        <w:autoSpaceDE/>
        <w:autoSpaceDN/>
        <w:bidi w:val="0"/>
        <w:adjustRightInd/>
        <w:snapToGrid/>
        <w:spacing w:before="60" w:after="60"/>
        <w:ind w:left="0" w:leftChars="0" w:firstLine="0" w:firstLineChars="0"/>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符合性审查标准</w:t>
      </w:r>
    </w:p>
    <w:tbl>
      <w:tblPr>
        <w:tblStyle w:val="32"/>
        <w:tblW w:w="9979" w:type="dxa"/>
        <w:jc w:val="center"/>
        <w:tblLayout w:type="fixed"/>
        <w:tblCellMar>
          <w:top w:w="0" w:type="dxa"/>
          <w:left w:w="108" w:type="dxa"/>
          <w:bottom w:w="0" w:type="dxa"/>
          <w:right w:w="108" w:type="dxa"/>
        </w:tblCellMar>
      </w:tblPr>
      <w:tblGrid>
        <w:gridCol w:w="929"/>
        <w:gridCol w:w="9050"/>
      </w:tblGrid>
      <w:tr>
        <w:tblPrEx>
          <w:tblCellMar>
            <w:top w:w="0" w:type="dxa"/>
            <w:left w:w="108" w:type="dxa"/>
            <w:bottom w:w="0" w:type="dxa"/>
            <w:right w:w="108" w:type="dxa"/>
          </w:tblCellMar>
        </w:tblPrEx>
        <w:trPr>
          <w:trHeight w:val="376" w:hRule="atLeast"/>
          <w:jc w:val="center"/>
        </w:trPr>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序号</w:t>
            </w:r>
          </w:p>
        </w:tc>
        <w:tc>
          <w:tcPr>
            <w:tcW w:w="9050" w:type="dxa"/>
            <w:vMerge w:val="restart"/>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评审内容</w:t>
            </w:r>
          </w:p>
        </w:tc>
      </w:tr>
      <w:tr>
        <w:tblPrEx>
          <w:tblCellMar>
            <w:top w:w="0" w:type="dxa"/>
            <w:left w:w="108" w:type="dxa"/>
            <w:bottom w:w="0" w:type="dxa"/>
            <w:right w:w="108" w:type="dxa"/>
          </w:tblCellMar>
        </w:tblPrEx>
        <w:trPr>
          <w:trHeight w:val="312" w:hRule="atLeast"/>
          <w:jc w:val="center"/>
        </w:trPr>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ahoma"/>
                <w:color w:val="auto"/>
                <w:spacing w:val="0"/>
                <w:kern w:val="2"/>
                <w:sz w:val="21"/>
                <w:szCs w:val="21"/>
                <w:lang w:val="en-US" w:eastAsia="zh-CN" w:bidi="ar-SA"/>
              </w:rPr>
            </w:pPr>
          </w:p>
        </w:tc>
        <w:tc>
          <w:tcPr>
            <w:tcW w:w="905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ahoma"/>
                <w:color w:val="auto"/>
                <w:spacing w:val="0"/>
                <w:kern w:val="2"/>
                <w:sz w:val="21"/>
                <w:szCs w:val="21"/>
                <w:lang w:val="en-US" w:eastAsia="zh-CN" w:bidi="ar-SA"/>
              </w:rPr>
            </w:pPr>
          </w:p>
        </w:tc>
      </w:tr>
      <w:tr>
        <w:tblPrEx>
          <w:tblCellMar>
            <w:top w:w="0" w:type="dxa"/>
            <w:left w:w="108" w:type="dxa"/>
            <w:bottom w:w="0" w:type="dxa"/>
            <w:right w:w="108" w:type="dxa"/>
          </w:tblCellMar>
        </w:tblPrEx>
        <w:trPr>
          <w:trHeight w:val="369"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9050" w:type="dxa"/>
            <w:tcBorders>
              <w:top w:val="nil"/>
              <w:left w:val="nil"/>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是否按照磋商文件要求提交磋商保证金;</w:t>
            </w:r>
          </w:p>
        </w:tc>
      </w:tr>
      <w:tr>
        <w:tblPrEx>
          <w:tblCellMar>
            <w:top w:w="0" w:type="dxa"/>
            <w:left w:w="108" w:type="dxa"/>
            <w:bottom w:w="0" w:type="dxa"/>
            <w:right w:w="108" w:type="dxa"/>
          </w:tblCellMar>
        </w:tblPrEx>
        <w:trPr>
          <w:trHeight w:val="775" w:hRule="atLeast"/>
          <w:jc w:val="center"/>
        </w:trPr>
        <w:tc>
          <w:tcPr>
            <w:tcW w:w="92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9050" w:type="dxa"/>
            <w:tcBorders>
              <w:top w:val="single" w:color="auto" w:sz="4" w:space="0"/>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响应文件未按规定由供应商法定代表人或其授权代理人签字的（需要加盖公章时，供应商应按在规定时间内加盖公章）；</w:t>
            </w:r>
          </w:p>
        </w:tc>
      </w:tr>
      <w:tr>
        <w:tblPrEx>
          <w:tblCellMar>
            <w:top w:w="0" w:type="dxa"/>
            <w:left w:w="108" w:type="dxa"/>
            <w:bottom w:w="0" w:type="dxa"/>
            <w:right w:w="108" w:type="dxa"/>
          </w:tblCellMar>
        </w:tblPrEx>
        <w:trPr>
          <w:trHeight w:val="775"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响应文件明显不符合磋商文件规定的技术规格、技术部分准以及商务条款要求的；</w:t>
            </w:r>
          </w:p>
        </w:tc>
      </w:tr>
      <w:tr>
        <w:tblPrEx>
          <w:tblCellMar>
            <w:top w:w="0" w:type="dxa"/>
            <w:left w:w="108" w:type="dxa"/>
            <w:bottom w:w="0" w:type="dxa"/>
            <w:right w:w="108" w:type="dxa"/>
          </w:tblCellMar>
        </w:tblPrEx>
        <w:trPr>
          <w:trHeight w:val="392"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响应文件载明的工期、质量标准等明显不符合磋商文件要求的；</w:t>
            </w:r>
          </w:p>
        </w:tc>
      </w:tr>
      <w:tr>
        <w:tblPrEx>
          <w:tblCellMar>
            <w:top w:w="0" w:type="dxa"/>
            <w:left w:w="108" w:type="dxa"/>
            <w:bottom w:w="0" w:type="dxa"/>
            <w:right w:w="108" w:type="dxa"/>
          </w:tblCellMar>
        </w:tblPrEx>
        <w:trPr>
          <w:trHeight w:val="392"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供应商对同一招标项目作出两个以上报价未明确效力的；</w:t>
            </w:r>
          </w:p>
        </w:tc>
      </w:tr>
      <w:tr>
        <w:tblPrEx>
          <w:tblCellMar>
            <w:top w:w="0" w:type="dxa"/>
            <w:left w:w="108" w:type="dxa"/>
            <w:bottom w:w="0" w:type="dxa"/>
            <w:right w:w="108" w:type="dxa"/>
          </w:tblCellMar>
        </w:tblPrEx>
        <w:trPr>
          <w:trHeight w:val="1542"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在评标过程中，发现供应商的最终报价明显低于其他磋商报价，使得其报价可能低于其个别成本的，应当要求该供应商做出书面说明并提供相关证明材料。供应商不能合理说明或者不能提供相关证明材料的，评标委员会可以认定该供应商以低于成本报价竞标的；</w:t>
            </w:r>
          </w:p>
        </w:tc>
      </w:tr>
      <w:tr>
        <w:tblPrEx>
          <w:tblCellMar>
            <w:top w:w="0" w:type="dxa"/>
            <w:left w:w="108" w:type="dxa"/>
            <w:bottom w:w="0" w:type="dxa"/>
            <w:right w:w="108" w:type="dxa"/>
          </w:tblCellMar>
        </w:tblPrEx>
        <w:trPr>
          <w:trHeight w:val="392"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供应商的最终报价超过采购预算最高限价的；</w:t>
            </w:r>
          </w:p>
        </w:tc>
      </w:tr>
      <w:tr>
        <w:tblPrEx>
          <w:tblCellMar>
            <w:top w:w="0" w:type="dxa"/>
            <w:left w:w="108" w:type="dxa"/>
            <w:bottom w:w="0" w:type="dxa"/>
            <w:right w:w="108" w:type="dxa"/>
          </w:tblCellMar>
        </w:tblPrEx>
        <w:trPr>
          <w:trHeight w:val="775"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响应文件未按磋商文件规定的格式填写，内容不全或关键字迹模糊、无法辨认的；</w:t>
            </w:r>
          </w:p>
        </w:tc>
      </w:tr>
      <w:tr>
        <w:tblPrEx>
          <w:tblCellMar>
            <w:top w:w="0" w:type="dxa"/>
            <w:left w:w="108" w:type="dxa"/>
            <w:bottom w:w="0" w:type="dxa"/>
            <w:right w:w="108" w:type="dxa"/>
          </w:tblCellMar>
        </w:tblPrEx>
        <w:trPr>
          <w:trHeight w:val="775"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在评标过程中，发现供应商以他人名义投标、串通投标、以行贿手段谋取成交或者以其他弄虚作假方式投标的；</w:t>
            </w:r>
          </w:p>
        </w:tc>
      </w:tr>
      <w:tr>
        <w:tblPrEx>
          <w:tblCellMar>
            <w:top w:w="0" w:type="dxa"/>
            <w:left w:w="108" w:type="dxa"/>
            <w:bottom w:w="0" w:type="dxa"/>
            <w:right w:w="108" w:type="dxa"/>
          </w:tblCellMar>
        </w:tblPrEx>
        <w:trPr>
          <w:trHeight w:val="392" w:hRule="atLeast"/>
          <w:jc w:val="center"/>
        </w:trPr>
        <w:tc>
          <w:tcPr>
            <w:tcW w:w="929" w:type="dxa"/>
            <w:tcBorders>
              <w:top w:val="nil"/>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c>
          <w:tcPr>
            <w:tcW w:w="9050" w:type="dxa"/>
            <w:tcBorders>
              <w:top w:val="nil"/>
              <w:left w:val="nil"/>
              <w:bottom w:val="single" w:color="auto" w:sz="4" w:space="0"/>
              <w:right w:val="single" w:color="auto" w:sz="4" w:space="0"/>
            </w:tcBorders>
            <w:noWrap w:val="0"/>
            <w:vAlign w:val="center"/>
          </w:tcPr>
          <w:p>
            <w:pPr>
              <w:spacing w:line="300" w:lineRule="auto"/>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响应文件附有</w:t>
            </w:r>
            <w:r>
              <w:rPr>
                <w:rFonts w:hint="eastAsia" w:ascii="仿宋" w:hAnsi="仿宋" w:eastAsia="仿宋" w:cs="仿宋"/>
                <w:color w:val="auto"/>
                <w:kern w:val="2"/>
                <w:sz w:val="28"/>
                <w:szCs w:val="28"/>
                <w:lang w:val="en-US" w:eastAsia="zh-CN" w:bidi="ar-SA"/>
              </w:rPr>
              <w:t>采购</w:t>
            </w:r>
            <w:r>
              <w:rPr>
                <w:rFonts w:hint="eastAsia" w:ascii="仿宋" w:hAnsi="仿宋" w:eastAsia="仿宋" w:cs="仿宋"/>
                <w:color w:val="auto"/>
                <w:kern w:val="2"/>
                <w:sz w:val="28"/>
                <w:szCs w:val="28"/>
                <w:lang w:val="zh-CN" w:eastAsia="zh-CN" w:bidi="ar-SA"/>
              </w:rPr>
              <w:t>人不能接受的条件的；</w:t>
            </w:r>
          </w:p>
        </w:tc>
      </w:tr>
      <w:tr>
        <w:tblPrEx>
          <w:tblCellMar>
            <w:top w:w="0" w:type="dxa"/>
            <w:left w:w="108" w:type="dxa"/>
            <w:bottom w:w="0" w:type="dxa"/>
            <w:right w:w="108" w:type="dxa"/>
          </w:tblCellMar>
        </w:tblPrEx>
        <w:trPr>
          <w:trHeight w:val="529" w:hRule="atLeast"/>
          <w:jc w:val="center"/>
        </w:trPr>
        <w:tc>
          <w:tcPr>
            <w:tcW w:w="9979" w:type="dxa"/>
            <w:gridSpan w:val="2"/>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结论：（通过/不通过）</w:t>
            </w:r>
          </w:p>
        </w:tc>
      </w:tr>
    </w:tbl>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依据磋商文件的规定，磋商小组还将对磋商响应文件的有效性、完整性和对磋商文件的响应程度进行审查，一确定响应文件是否完整、是否正确提交磋商保证金、文件是否已正确签署、其技术标准及要求是否满足、工期等是否满足磋商文件的规定，以确定是否符合对磋商文件的实质性要求作出响应。如果响应文件对磋商文件的存在实质性实偏离的，其磋商将被拒绝。</w:t>
      </w:r>
    </w:p>
    <w:p>
      <w:pPr>
        <w:spacing w:line="240" w:lineRule="auto"/>
        <w:jc w:val="left"/>
        <w:rPr>
          <w:rFonts w:hint="eastAsia" w:ascii="仿宋" w:hAnsi="仿宋" w:eastAsia="仿宋" w:cs="仿宋"/>
          <w:b/>
          <w:bCs/>
          <w:sz w:val="28"/>
          <w:szCs w:val="28"/>
        </w:rPr>
      </w:pPr>
      <w:r>
        <w:rPr>
          <w:rFonts w:hint="eastAsia" w:ascii="仿宋" w:hAnsi="仿宋" w:eastAsia="仿宋" w:cs="仿宋"/>
          <w:b/>
          <w:bCs/>
          <w:sz w:val="28"/>
          <w:szCs w:val="28"/>
        </w:rPr>
        <w:t>附表</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p>
    <w:p>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商务、技术评审表</w:t>
      </w:r>
    </w:p>
    <w:bookmarkEnd w:id="93"/>
    <w:bookmarkEnd w:id="94"/>
    <w:bookmarkEnd w:id="95"/>
    <w:tbl>
      <w:tblPr>
        <w:tblStyle w:val="32"/>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56"/>
        <w:gridCol w:w="616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3" w:type="dxa"/>
            <w:noWrap/>
            <w:vAlign w:val="center"/>
          </w:tcPr>
          <w:p>
            <w:pPr>
              <w:spacing w:line="33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序号</w:t>
            </w:r>
          </w:p>
        </w:tc>
        <w:tc>
          <w:tcPr>
            <w:tcW w:w="1356" w:type="dxa"/>
            <w:noWrap/>
            <w:vAlign w:val="center"/>
          </w:tcPr>
          <w:p>
            <w:pPr>
              <w:spacing w:line="33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类别</w:t>
            </w:r>
          </w:p>
        </w:tc>
        <w:tc>
          <w:tcPr>
            <w:tcW w:w="6164" w:type="dxa"/>
            <w:noWrap/>
            <w:vAlign w:val="center"/>
          </w:tcPr>
          <w:p>
            <w:pPr>
              <w:spacing w:line="33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评审内容</w:t>
            </w:r>
          </w:p>
        </w:tc>
        <w:tc>
          <w:tcPr>
            <w:tcW w:w="941" w:type="dxa"/>
            <w:noWrap/>
            <w:vAlign w:val="center"/>
          </w:tcPr>
          <w:p>
            <w:pPr>
              <w:tabs>
                <w:tab w:val="left" w:pos="267"/>
              </w:tabs>
              <w:spacing w:line="33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13" w:type="dxa"/>
            <w:noWrap/>
            <w:vAlign w:val="center"/>
          </w:tcPr>
          <w:p>
            <w:pPr>
              <w:spacing w:line="33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356" w:type="dxa"/>
            <w:noWrap/>
            <w:vAlign w:val="center"/>
          </w:tcPr>
          <w:p>
            <w:pPr>
              <w:spacing w:line="34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财务</w:t>
            </w:r>
          </w:p>
          <w:p>
            <w:pPr>
              <w:spacing w:line="340" w:lineRule="exact"/>
              <w:ind w:left="0" w:leftChars="0" w:right="0" w:rightChars="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状况</w:t>
            </w:r>
          </w:p>
        </w:tc>
        <w:tc>
          <w:tcPr>
            <w:tcW w:w="6164" w:type="dxa"/>
            <w:noWrap/>
            <w:vAlign w:val="center"/>
          </w:tcPr>
          <w:p>
            <w:pPr>
              <w:spacing w:line="340" w:lineRule="exact"/>
              <w:ind w:left="0" w:leftChars="0" w:right="0" w:rightChars="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供应商</w:t>
            </w:r>
            <w:r>
              <w:rPr>
                <w:rFonts w:hint="eastAsia" w:ascii="仿宋" w:hAnsi="仿宋" w:eastAsia="仿宋" w:cs="仿宋"/>
                <w:color w:val="auto"/>
                <w:kern w:val="0"/>
                <w:sz w:val="28"/>
                <w:szCs w:val="28"/>
                <w:highlight w:val="none"/>
              </w:rPr>
              <w:t>提供近3年（20</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年度-202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年度）经会计事务所（审计机构）出具的财务审计报告，包括资产负债表、利润表、现金流量表等，提供</w:t>
            </w:r>
            <w:r>
              <w:rPr>
                <w:rFonts w:hint="eastAsia" w:ascii="仿宋" w:hAnsi="仿宋" w:eastAsia="仿宋" w:cs="仿宋"/>
                <w:color w:val="auto"/>
                <w:kern w:val="0"/>
                <w:sz w:val="28"/>
                <w:szCs w:val="28"/>
                <w:highlight w:val="none"/>
                <w:lang w:val="en-US" w:eastAsia="zh-CN"/>
              </w:rPr>
              <w:t>齐全的</w:t>
            </w:r>
            <w:r>
              <w:rPr>
                <w:rFonts w:hint="eastAsia" w:ascii="仿宋" w:hAnsi="仿宋" w:eastAsia="仿宋" w:cs="仿宋"/>
                <w:color w:val="auto"/>
                <w:kern w:val="0"/>
                <w:sz w:val="28"/>
                <w:szCs w:val="28"/>
                <w:highlight w:val="none"/>
              </w:rPr>
              <w:t>得</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分，</w:t>
            </w:r>
            <w:r>
              <w:rPr>
                <w:rFonts w:hint="eastAsia" w:ascii="仿宋" w:hAnsi="仿宋" w:eastAsia="仿宋" w:cs="仿宋"/>
                <w:color w:val="auto"/>
                <w:kern w:val="0"/>
                <w:sz w:val="28"/>
                <w:szCs w:val="28"/>
                <w:highlight w:val="none"/>
                <w:lang w:val="en-US" w:eastAsia="zh-CN"/>
              </w:rPr>
              <w:t>提供不全的或</w:t>
            </w:r>
            <w:r>
              <w:rPr>
                <w:rFonts w:hint="eastAsia" w:ascii="仿宋" w:hAnsi="仿宋" w:eastAsia="仿宋" w:cs="仿宋"/>
                <w:color w:val="auto"/>
                <w:kern w:val="0"/>
                <w:sz w:val="28"/>
                <w:szCs w:val="28"/>
                <w:highlight w:val="none"/>
              </w:rPr>
              <w:t>未提供</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不得分。</w:t>
            </w:r>
          </w:p>
        </w:tc>
        <w:tc>
          <w:tcPr>
            <w:tcW w:w="941" w:type="dxa"/>
            <w:noWrap/>
            <w:vAlign w:val="center"/>
          </w:tcPr>
          <w:p>
            <w:pPr>
              <w:spacing w:line="340" w:lineRule="exact"/>
              <w:jc w:val="center"/>
              <w:textAlignment w:val="center"/>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lang w:val="en-US" w:eastAsia="zh-CN" w:bidi="ar"/>
              </w:rPr>
              <w:t>6</w:t>
            </w:r>
            <w:r>
              <w:rPr>
                <w:rFonts w:hint="eastAsia" w:ascii="仿宋" w:hAnsi="仿宋" w:eastAsia="仿宋" w:cs="仿宋"/>
                <w:color w:val="000000"/>
                <w:kern w:val="0"/>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年的项目业绩，每项得2分，最高得10分，无业绩证明材料</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不得分。</w:t>
            </w:r>
          </w:p>
          <w:p>
            <w:pPr>
              <w:spacing w:line="340" w:lineRule="exact"/>
              <w:ind w:left="0" w:leftChars="0" w:right="0" w:rightChars="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rPr>
              <w:t>注：提供上述项目的合同（要点包括签约时间、项目名称、金额和双方盖章）或中标</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通知书，原件</w:t>
            </w:r>
            <w:r>
              <w:rPr>
                <w:rFonts w:ascii="仿宋" w:hAnsi="仿宋" w:eastAsia="仿宋" w:cs="仿宋"/>
                <w:color w:val="auto"/>
                <w:sz w:val="28"/>
                <w:szCs w:val="28"/>
                <w:highlight w:val="none"/>
              </w:rPr>
              <w:t>扫描件。</w:t>
            </w:r>
            <w:r>
              <w:rPr>
                <w:rFonts w:hint="eastAsia" w:ascii="仿宋" w:hAnsi="仿宋" w:eastAsia="仿宋" w:cs="仿宋"/>
                <w:color w:val="auto"/>
                <w:sz w:val="28"/>
                <w:szCs w:val="28"/>
                <w:highlight w:val="none"/>
              </w:rPr>
              <w:t>否则该项业绩视为无效。</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10</w:t>
            </w:r>
            <w:r>
              <w:rPr>
                <w:rFonts w:hint="eastAsia" w:ascii="仿宋" w:hAnsi="仿宋" w:eastAsia="仿宋" w:cs="仿宋"/>
                <w:color w:val="000000"/>
                <w:kern w:val="0"/>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主要施工进度安排、项目管理人员配备</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right="0" w:right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主要施工进度安排合理、计划周密、可行性强，保证措施科学严格、施工班组人员配备合理齐全的得6-10分；</w:t>
            </w:r>
          </w:p>
          <w:p>
            <w:pPr>
              <w:spacing w:line="340" w:lineRule="exact"/>
              <w:ind w:left="0" w:leftChars="0" w:right="0" w:rightChars="0"/>
              <w:jc w:val="left"/>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z w:val="28"/>
                <w:szCs w:val="28"/>
                <w:highlight w:val="none"/>
                <w:lang w:val="en-US" w:eastAsia="zh-CN"/>
              </w:rPr>
              <w:t>主要施工进度安排较合理、可行性较强，时间保证措施较为科学合理且较好的满足业主要求的合理工</w:t>
            </w:r>
            <w:r>
              <w:rPr>
                <w:rFonts w:hint="eastAsia" w:ascii="仿宋" w:hAnsi="仿宋" w:eastAsia="仿宋" w:cs="仿宋"/>
                <w:color w:val="auto"/>
                <w:spacing w:val="-6"/>
                <w:sz w:val="28"/>
                <w:szCs w:val="28"/>
                <w:highlight w:val="none"/>
                <w:lang w:val="en-US" w:eastAsia="zh-CN"/>
              </w:rPr>
              <w:t>期、施工班组人员配备较合理的得2-6分；</w:t>
            </w:r>
          </w:p>
          <w:p>
            <w:pPr>
              <w:spacing w:line="340" w:lineRule="exact"/>
              <w:ind w:left="0" w:leftChars="0" w:right="0" w:right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主要施工进度安排一般、可行性一般，保证措施基本合理且基本满足业主要求的合理工期、施工班组人员配备不全的得0-2分；</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lang w:val="en-US" w:eastAsia="zh-CN" w:bidi="ar"/>
              </w:rPr>
              <w:t>10</w:t>
            </w:r>
            <w:r>
              <w:rPr>
                <w:rFonts w:hint="eastAsia" w:ascii="仿宋" w:hAnsi="仿宋" w:eastAsia="仿宋" w:cs="仿宋"/>
                <w:color w:val="000000"/>
                <w:kern w:val="0"/>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施工质量目标、安全文明施工、环境保护措施</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right="0" w:right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材料采购、施工过程材料质量控制、施工质量目标、安全文明施工措施及环境保护措施科学合理的全面具体，得6-10分；</w:t>
            </w:r>
          </w:p>
          <w:p>
            <w:pPr>
              <w:spacing w:line="340" w:lineRule="exact"/>
              <w:ind w:left="0" w:leftChars="0" w:right="0" w:right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材料采购、施工过程材料质量控制、施工质量目标、安全文明施工措施及环境保护措施较合理的，较全面具体的得2-6分；</w:t>
            </w:r>
          </w:p>
          <w:p>
            <w:pPr>
              <w:spacing w:line="340" w:lineRule="exact"/>
              <w:ind w:left="0" w:leftChars="0" w:right="0" w:right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材料采购、施工过程材料质量控制、施工质量目标、安全文明施工措施及环境保护措施部分合理全面具体的得0-2分；</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913" w:type="dxa"/>
            <w:tcBorders>
              <w:top w:val="single" w:color="auto" w:sz="4" w:space="0"/>
              <w:left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1356"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总体实施方案与技术措施</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right="0" w:right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总体实施方案全面、具体、规范，切合实际，技术措施科学合理，针对性与可行性强，具有施工进度横道图的得8-12分；</w:t>
            </w:r>
          </w:p>
          <w:p>
            <w:pPr>
              <w:spacing w:line="340" w:lineRule="exact"/>
              <w:ind w:left="0" w:leftChars="0" w:right="0" w:right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总体实施方案较全面、具体、规范，技术措施较科学合理可行，具有施工进度横道图的得4-8分；</w:t>
            </w:r>
          </w:p>
          <w:p>
            <w:pPr>
              <w:spacing w:line="340" w:lineRule="exact"/>
              <w:ind w:left="0" w:leftChars="0" w:right="0" w:rightChars="0"/>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总体实施方案不太全面、具体、规范，技术措施基本可行，未附施工进度横道图得0-4分；</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w:t>
            </w:r>
            <w:r>
              <w:rPr>
                <w:rFonts w:hint="eastAsia" w:ascii="仿宋" w:hAnsi="仿宋" w:eastAsia="仿宋" w:cs="仿宋"/>
                <w:color w:val="000000"/>
                <w:kern w:val="0"/>
                <w:sz w:val="28"/>
                <w:szCs w:val="28"/>
                <w:highlight w:val="none"/>
                <w:lang w:val="en-US" w:eastAsia="zh-CN" w:bidi="ar"/>
              </w:rPr>
              <w:t>2</w:t>
            </w:r>
            <w:r>
              <w:rPr>
                <w:rFonts w:hint="eastAsia" w:ascii="仿宋" w:hAnsi="仿宋" w:eastAsia="仿宋" w:cs="仿宋"/>
                <w:color w:val="000000"/>
                <w:kern w:val="0"/>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913" w:type="dxa"/>
            <w:tcBorders>
              <w:top w:val="single" w:color="auto" w:sz="4" w:space="0"/>
              <w:left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w:t>
            </w:r>
          </w:p>
        </w:tc>
        <w:tc>
          <w:tcPr>
            <w:tcW w:w="1356"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拟投入本项目的主要设备</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right="0" w:right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拟投入的设备配置优良，需用量计划应是根据工程进度计划的安排计算，满足本项目施工的要求，并与工程进度计划相一致。的得6-10分；</w:t>
            </w:r>
          </w:p>
          <w:p>
            <w:pPr>
              <w:spacing w:line="340" w:lineRule="exact"/>
              <w:ind w:left="0" w:leftChars="0" w:right="0" w:right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拟投入的设备配置一般，基本满足本项目施工的要求，自检试验和检测仪器设备配置及数量一般的得2-6分；</w:t>
            </w:r>
          </w:p>
          <w:p>
            <w:pPr>
              <w:spacing w:line="340" w:lineRule="exact"/>
              <w:ind w:left="0" w:leftChars="0" w:right="0" w:rightChars="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拟投入的设备配置无法满足本项目需求得0-2分；</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13" w:type="dxa"/>
            <w:tcBorders>
              <w:top w:val="single" w:color="auto" w:sz="4" w:space="0"/>
              <w:left w:val="single" w:color="auto" w:sz="4" w:space="0"/>
              <w:right w:val="single" w:color="auto" w:sz="4" w:space="0"/>
            </w:tcBorders>
            <w:noWrap w:val="0"/>
            <w:vAlign w:val="center"/>
          </w:tcPr>
          <w:p>
            <w:pPr>
              <w:spacing w:line="33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7</w:t>
            </w:r>
          </w:p>
        </w:tc>
        <w:tc>
          <w:tcPr>
            <w:tcW w:w="1356" w:type="dxa"/>
            <w:tcBorders>
              <w:top w:val="single" w:color="auto" w:sz="4" w:space="0"/>
              <w:left w:val="single" w:color="auto" w:sz="4" w:space="0"/>
              <w:right w:val="single" w:color="auto" w:sz="4" w:space="0"/>
            </w:tcBorders>
            <w:noWrap w:val="0"/>
            <w:vAlign w:val="center"/>
          </w:tcPr>
          <w:p>
            <w:pPr>
              <w:spacing w:line="3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 期</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能够优于本项目的工期，工期缩短3天的得4分；能够优于本项目的工期，工期缩短2天的得2分；能够优于本项目的工期，工期缩短1天的得1分；</w:t>
            </w:r>
          </w:p>
        </w:tc>
        <w:tc>
          <w:tcPr>
            <w:tcW w:w="941" w:type="dxa"/>
            <w:tcBorders>
              <w:top w:val="single" w:color="auto" w:sz="4" w:space="0"/>
              <w:left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lang w:val="en-US" w:eastAsia="zh-CN" w:bidi="ar"/>
              </w:rPr>
              <w:t>4</w:t>
            </w:r>
            <w:r>
              <w:rPr>
                <w:rFonts w:hint="eastAsia" w:ascii="仿宋" w:hAnsi="仿宋" w:eastAsia="仿宋" w:cs="仿宋"/>
                <w:color w:val="000000"/>
                <w:kern w:val="0"/>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保修期的服务方案</w:t>
            </w:r>
          </w:p>
        </w:tc>
        <w:tc>
          <w:tcPr>
            <w:tcW w:w="6164"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售后服务方案、服务体系、服务范围以及故障解决方案、响应时间、应急处理方案、培训方案、专业技术人员保障等内容全面具体得4-6分；</w:t>
            </w:r>
          </w:p>
          <w:p>
            <w:pPr>
              <w:spacing w:line="34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售后服务方案、服务体系、服务范围以及故障解决方案、响应时间、应急处理方案、培训方案、专业技术人员保障等内容较为具体得2-4分；</w:t>
            </w:r>
          </w:p>
          <w:p>
            <w:pPr>
              <w:spacing w:line="340" w:lineRule="exact"/>
              <w:jc w:val="left"/>
              <w:rPr>
                <w:rFonts w:hint="eastAsia" w:ascii="仿宋" w:hAnsi="仿宋" w:eastAsia="宋体" w:cs="仿宋"/>
                <w:color w:val="auto"/>
                <w:sz w:val="28"/>
                <w:szCs w:val="28"/>
                <w:highlight w:val="none"/>
                <w:lang w:val="en-US" w:eastAsia="zh-CN"/>
              </w:rPr>
            </w:pPr>
            <w:r>
              <w:rPr>
                <w:rFonts w:hint="eastAsia" w:ascii="仿宋" w:hAnsi="仿宋" w:eastAsia="仿宋" w:cs="仿宋"/>
                <w:sz w:val="28"/>
                <w:szCs w:val="28"/>
                <w:highlight w:val="none"/>
                <w:lang w:val="en-US" w:eastAsia="zh-CN"/>
              </w:rPr>
              <w:t>售后服务方案、服务体系、服务范围以及故障解决方案、响应时间、应急处理方案、培训方案、专业技术人员保障等内容不具体全面得0-2分；</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default" w:ascii="仿宋" w:hAnsi="仿宋" w:eastAsia="仿宋" w:cs="仿宋"/>
                <w:color w:val="FF0000"/>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9</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标函</w:t>
            </w:r>
          </w:p>
          <w:p>
            <w:pPr>
              <w:spacing w:line="340" w:lineRule="exact"/>
              <w:jc w:val="center"/>
              <w:rPr>
                <w:rFonts w:hint="eastAsia"/>
                <w:color w:val="auto"/>
                <w:kern w:val="2"/>
                <w:sz w:val="21"/>
                <w:lang w:val="en-US" w:eastAsia="zh-CN" w:bidi="ar-SA"/>
              </w:rPr>
            </w:pPr>
            <w:r>
              <w:rPr>
                <w:rFonts w:hint="default" w:ascii="仿宋" w:hAnsi="仿宋" w:eastAsia="仿宋" w:cs="仿宋"/>
                <w:sz w:val="28"/>
                <w:szCs w:val="28"/>
                <w:highlight w:val="none"/>
                <w:lang w:val="en-US" w:eastAsia="zh-CN"/>
              </w:rPr>
              <w:t>质量</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pStyle w:val="86"/>
              <w:spacing w:line="3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编制内容完整、齐全、叙述严谨，标书内容无作假、错页、漏页现象得0-2分；</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2</w:t>
            </w:r>
            <w:r>
              <w:rPr>
                <w:rFonts w:hint="eastAsia" w:ascii="仿宋" w:hAnsi="仿宋" w:eastAsia="仿宋" w:cs="仿宋"/>
                <w:color w:val="000000"/>
                <w:kern w:val="0"/>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374"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b/>
                <w:kern w:val="0"/>
                <w:sz w:val="28"/>
                <w:szCs w:val="28"/>
                <w:highlight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3" w:type="dxa"/>
            <w:tcBorders>
              <w:top w:val="single" w:color="auto" w:sz="4" w:space="0"/>
              <w:left w:val="single" w:color="auto" w:sz="4" w:space="0"/>
              <w:right w:val="single" w:color="auto" w:sz="4" w:space="0"/>
            </w:tcBorders>
            <w:noWrap w:val="0"/>
            <w:vAlign w:val="center"/>
          </w:tcPr>
          <w:p>
            <w:pPr>
              <w:spacing w:line="330" w:lineRule="exact"/>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w:t>
            </w:r>
          </w:p>
        </w:tc>
        <w:tc>
          <w:tcPr>
            <w:tcW w:w="1356"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仿宋" w:hAnsi="仿宋" w:eastAsia="仿宋" w:cs="仿宋"/>
                <w:sz w:val="28"/>
                <w:szCs w:val="28"/>
                <w:highlight w:val="none"/>
              </w:rPr>
            </w:pPr>
            <w:r>
              <w:rPr>
                <w:rFonts w:hint="eastAsia" w:ascii="仿宋" w:hAnsi="仿宋" w:eastAsia="仿宋" w:cs="仿宋"/>
                <w:spacing w:val="-11"/>
                <w:sz w:val="28"/>
                <w:szCs w:val="28"/>
                <w:highlight w:val="none"/>
                <w:lang w:val="en-US" w:eastAsia="zh-CN"/>
              </w:rPr>
              <w:t>磋商报价</w:t>
            </w:r>
          </w:p>
        </w:tc>
        <w:tc>
          <w:tcPr>
            <w:tcW w:w="61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根据财政部财库[2007]2号文件规定，综合评分法中的价格分统一采用低价优先法计算，即满足</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要求且投标价格最低的</w:t>
            </w:r>
            <w:r>
              <w:rPr>
                <w:rFonts w:hint="eastAsia" w:ascii="仿宋" w:hAnsi="仿宋" w:eastAsia="仿宋" w:cs="仿宋"/>
                <w:sz w:val="28"/>
                <w:szCs w:val="28"/>
                <w:highlight w:val="none"/>
                <w:lang w:eastAsia="zh-CN"/>
              </w:rPr>
              <w:t>磋商报价</w:t>
            </w:r>
            <w:r>
              <w:rPr>
                <w:rFonts w:hint="eastAsia" w:ascii="仿宋" w:hAnsi="仿宋" w:eastAsia="仿宋" w:cs="仿宋"/>
                <w:sz w:val="28"/>
                <w:szCs w:val="28"/>
                <w:highlight w:val="none"/>
              </w:rPr>
              <w:t>为评标基准价，其价格分为满分30分，其它</w:t>
            </w:r>
            <w:r>
              <w:rPr>
                <w:rFonts w:hint="eastAsia" w:ascii="仿宋" w:hAnsi="仿宋" w:eastAsia="仿宋" w:cs="仿宋"/>
                <w:sz w:val="28"/>
                <w:szCs w:val="28"/>
                <w:highlight w:val="none"/>
                <w:lang w:eastAsia="zh-CN"/>
              </w:rPr>
              <w:t>磋商报价</w:t>
            </w:r>
            <w:r>
              <w:rPr>
                <w:rFonts w:hint="eastAsia" w:ascii="仿宋" w:hAnsi="仿宋" w:eastAsia="仿宋" w:cs="仿宋"/>
                <w:sz w:val="28"/>
                <w:szCs w:val="28"/>
                <w:highlight w:val="none"/>
              </w:rPr>
              <w:t>得分=（评标基准价/</w:t>
            </w:r>
            <w:r>
              <w:rPr>
                <w:rFonts w:hint="eastAsia" w:ascii="仿宋" w:hAnsi="仿宋" w:eastAsia="仿宋" w:cs="仿宋"/>
                <w:sz w:val="28"/>
                <w:szCs w:val="28"/>
                <w:highlight w:val="none"/>
                <w:lang w:eastAsia="zh-CN"/>
              </w:rPr>
              <w:t>磋商报价</w:t>
            </w:r>
            <w:r>
              <w:rPr>
                <w:rFonts w:hint="eastAsia" w:ascii="仿宋" w:hAnsi="仿宋" w:eastAsia="仿宋" w:cs="仿宋"/>
                <w:sz w:val="28"/>
                <w:szCs w:val="28"/>
                <w:highlight w:val="none"/>
              </w:rPr>
              <w:t>）*30</w:t>
            </w:r>
          </w:p>
          <w:p>
            <w:pPr>
              <w:spacing w:line="3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计算公式的计算结果值在小数点后均保留两位小数，后余位数四舍五入计。</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30</w:t>
            </w:r>
          </w:p>
        </w:tc>
      </w:tr>
    </w:tbl>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供应商在评标过程中，所进行的力图影响评标结果的不符合招标规则的活动，可能导致其被取消</w:t>
      </w:r>
      <w:r>
        <w:rPr>
          <w:rFonts w:hint="eastAsia" w:ascii="仿宋" w:hAnsi="仿宋" w:eastAsia="仿宋" w:cs="仿宋"/>
          <w:sz w:val="28"/>
          <w:szCs w:val="28"/>
          <w:lang w:val="en-US" w:eastAsia="zh-CN"/>
        </w:rPr>
        <w:t>成交</w:t>
      </w:r>
      <w:r>
        <w:rPr>
          <w:rFonts w:hint="eastAsia" w:ascii="仿宋" w:hAnsi="仿宋" w:eastAsia="仿宋" w:cs="仿宋"/>
          <w:sz w:val="28"/>
          <w:szCs w:val="28"/>
        </w:rPr>
        <w:t>资格。</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与</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有重大偏离的</w:t>
      </w:r>
      <w:r>
        <w:rPr>
          <w:rFonts w:hint="eastAsia" w:ascii="仿宋" w:hAnsi="仿宋" w:eastAsia="仿宋" w:cs="仿宋"/>
          <w:sz w:val="28"/>
          <w:szCs w:val="28"/>
          <w:lang w:eastAsia="zh-CN"/>
        </w:rPr>
        <w:t>响应文件</w:t>
      </w:r>
      <w:r>
        <w:rPr>
          <w:rFonts w:hint="eastAsia" w:ascii="仿宋" w:hAnsi="仿宋" w:eastAsia="仿宋" w:cs="仿宋"/>
          <w:sz w:val="28"/>
          <w:szCs w:val="28"/>
        </w:rPr>
        <w:t>将被拒绝。</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成交</w:t>
      </w:r>
      <w:r>
        <w:rPr>
          <w:rFonts w:hint="eastAsia" w:ascii="仿宋" w:hAnsi="仿宋" w:eastAsia="仿宋" w:cs="仿宋"/>
          <w:b/>
          <w:bCs/>
          <w:sz w:val="28"/>
          <w:szCs w:val="28"/>
        </w:rPr>
        <w:t>供应商的确认</w:t>
      </w:r>
    </w:p>
    <w:bookmarkEnd w:id="92"/>
    <w:p>
      <w:pPr>
        <w:bidi w:val="0"/>
        <w:spacing w:line="360" w:lineRule="auto"/>
        <w:ind w:firstLine="564" w:firstLineChars="200"/>
        <w:rPr>
          <w:rFonts w:hint="eastAsia" w:ascii="仿宋" w:hAnsi="仿宋" w:eastAsia="仿宋" w:cs="仿宋"/>
          <w:sz w:val="28"/>
          <w:szCs w:val="28"/>
        </w:rPr>
      </w:pPr>
      <w:bookmarkStart w:id="96" w:name="_Toc20139"/>
      <w:bookmarkStart w:id="97" w:name="_Toc9748"/>
      <w:bookmarkStart w:id="98" w:name="_Toc18253"/>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.1 </w:t>
      </w:r>
      <w:r>
        <w:rPr>
          <w:rFonts w:hint="eastAsia" w:ascii="仿宋" w:hAnsi="仿宋" w:eastAsia="仿宋" w:cs="仿宋"/>
          <w:sz w:val="28"/>
          <w:szCs w:val="28"/>
          <w:lang w:eastAsia="zh-CN"/>
        </w:rPr>
        <w:t>磋商小组</w:t>
      </w:r>
      <w:r>
        <w:rPr>
          <w:rFonts w:hint="eastAsia" w:ascii="仿宋" w:hAnsi="仿宋" w:eastAsia="仿宋" w:cs="仿宋"/>
          <w:sz w:val="28"/>
          <w:szCs w:val="28"/>
        </w:rPr>
        <w:t>推荐得分最高的为第一</w:t>
      </w:r>
      <w:r>
        <w:rPr>
          <w:rFonts w:hint="eastAsia" w:ascii="仿宋" w:hAnsi="仿宋" w:eastAsia="仿宋" w:cs="仿宋"/>
          <w:sz w:val="28"/>
          <w:szCs w:val="28"/>
          <w:lang w:val="en-US" w:eastAsia="zh-CN"/>
        </w:rPr>
        <w:t>成交</w:t>
      </w:r>
      <w:r>
        <w:rPr>
          <w:rFonts w:hint="eastAsia" w:ascii="仿宋" w:hAnsi="仿宋" w:eastAsia="仿宋" w:cs="仿宋"/>
          <w:sz w:val="28"/>
          <w:szCs w:val="28"/>
        </w:rPr>
        <w:t>候选人。采购人应当接受</w:t>
      </w:r>
      <w:r>
        <w:rPr>
          <w:rFonts w:hint="eastAsia" w:ascii="仿宋" w:hAnsi="仿宋" w:eastAsia="仿宋" w:cs="仿宋"/>
          <w:sz w:val="28"/>
          <w:szCs w:val="28"/>
          <w:lang w:eastAsia="zh-CN"/>
        </w:rPr>
        <w:t>磋商小组</w:t>
      </w:r>
      <w:r>
        <w:rPr>
          <w:rFonts w:hint="eastAsia" w:ascii="仿宋" w:hAnsi="仿宋" w:eastAsia="仿宋" w:cs="仿宋"/>
          <w:sz w:val="28"/>
          <w:szCs w:val="28"/>
        </w:rPr>
        <w:t>推荐的</w:t>
      </w:r>
      <w:r>
        <w:rPr>
          <w:rFonts w:hint="eastAsia" w:ascii="仿宋" w:hAnsi="仿宋" w:eastAsia="仿宋" w:cs="仿宋"/>
          <w:sz w:val="28"/>
          <w:szCs w:val="28"/>
          <w:lang w:eastAsia="zh-CN"/>
        </w:rPr>
        <w:t>成交候选人</w:t>
      </w:r>
      <w:r>
        <w:rPr>
          <w:rFonts w:hint="eastAsia" w:ascii="仿宋" w:hAnsi="仿宋" w:eastAsia="仿宋" w:cs="仿宋"/>
          <w:sz w:val="28"/>
          <w:szCs w:val="28"/>
        </w:rPr>
        <w:t>，不得在</w:t>
      </w:r>
      <w:r>
        <w:rPr>
          <w:rFonts w:hint="eastAsia" w:ascii="仿宋" w:hAnsi="仿宋" w:eastAsia="仿宋" w:cs="仿宋"/>
          <w:sz w:val="28"/>
          <w:szCs w:val="28"/>
          <w:lang w:eastAsia="zh-CN"/>
        </w:rPr>
        <w:t>磋商小组</w:t>
      </w:r>
      <w:r>
        <w:rPr>
          <w:rFonts w:hint="eastAsia" w:ascii="仿宋" w:hAnsi="仿宋" w:eastAsia="仿宋" w:cs="仿宋"/>
          <w:sz w:val="28"/>
          <w:szCs w:val="28"/>
        </w:rPr>
        <w:t>推荐的</w:t>
      </w:r>
      <w:r>
        <w:rPr>
          <w:rFonts w:hint="eastAsia" w:ascii="仿宋" w:hAnsi="仿宋" w:eastAsia="仿宋" w:cs="仿宋"/>
          <w:sz w:val="28"/>
          <w:szCs w:val="28"/>
          <w:lang w:eastAsia="zh-CN"/>
        </w:rPr>
        <w:t>成交候选人</w:t>
      </w:r>
      <w:r>
        <w:rPr>
          <w:rFonts w:hint="eastAsia" w:ascii="仿宋" w:hAnsi="仿宋" w:eastAsia="仿宋" w:cs="仿宋"/>
          <w:sz w:val="28"/>
          <w:szCs w:val="28"/>
        </w:rPr>
        <w:t>之外确定</w:t>
      </w:r>
      <w:r>
        <w:rPr>
          <w:rFonts w:hint="eastAsia" w:ascii="仿宋" w:hAnsi="仿宋" w:eastAsia="仿宋" w:cs="仿宋"/>
          <w:sz w:val="28"/>
          <w:szCs w:val="28"/>
          <w:lang w:eastAsia="zh-CN"/>
        </w:rPr>
        <w:t>成交人</w:t>
      </w:r>
      <w:r>
        <w:rPr>
          <w:rFonts w:hint="eastAsia" w:ascii="仿宋" w:hAnsi="仿宋" w:eastAsia="仿宋" w:cs="仿宋"/>
          <w:sz w:val="28"/>
          <w:szCs w:val="28"/>
        </w:rPr>
        <w:t>。</w:t>
      </w:r>
      <w:r>
        <w:rPr>
          <w:rFonts w:hint="eastAsia" w:ascii="仿宋" w:hAnsi="仿宋" w:eastAsia="仿宋" w:cs="仿宋"/>
          <w:sz w:val="28"/>
          <w:szCs w:val="28"/>
          <w:lang w:eastAsia="zh-CN"/>
        </w:rPr>
        <w:t>磋商小组</w:t>
      </w:r>
      <w:r>
        <w:rPr>
          <w:rFonts w:hint="eastAsia" w:ascii="仿宋" w:hAnsi="仿宋" w:eastAsia="仿宋" w:cs="仿宋"/>
          <w:sz w:val="28"/>
          <w:szCs w:val="28"/>
        </w:rPr>
        <w:t>无义务向供应商进行任何有关评标的解释工作。</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.2 采购人应当确定排名第一的</w:t>
      </w:r>
      <w:r>
        <w:rPr>
          <w:rFonts w:hint="eastAsia" w:ascii="仿宋" w:hAnsi="仿宋" w:eastAsia="仿宋" w:cs="仿宋"/>
          <w:sz w:val="28"/>
          <w:szCs w:val="28"/>
          <w:lang w:eastAsia="zh-CN"/>
        </w:rPr>
        <w:t>成交候选人</w:t>
      </w:r>
      <w:r>
        <w:rPr>
          <w:rFonts w:hint="eastAsia" w:ascii="仿宋" w:hAnsi="仿宋" w:eastAsia="仿宋" w:cs="仿宋"/>
          <w:sz w:val="28"/>
          <w:szCs w:val="28"/>
        </w:rPr>
        <w:t>为</w:t>
      </w:r>
      <w:r>
        <w:rPr>
          <w:rFonts w:hint="eastAsia" w:ascii="仿宋" w:hAnsi="仿宋" w:eastAsia="仿宋" w:cs="仿宋"/>
          <w:sz w:val="28"/>
          <w:szCs w:val="28"/>
          <w:lang w:eastAsia="zh-CN"/>
        </w:rPr>
        <w:t>成交供应商</w:t>
      </w:r>
      <w:r>
        <w:rPr>
          <w:rFonts w:hint="eastAsia" w:ascii="仿宋" w:hAnsi="仿宋" w:eastAsia="仿宋" w:cs="仿宋"/>
          <w:sz w:val="28"/>
          <w:szCs w:val="28"/>
        </w:rPr>
        <w:t>。排名第一的</w:t>
      </w:r>
      <w:r>
        <w:rPr>
          <w:rFonts w:hint="eastAsia" w:ascii="仿宋" w:hAnsi="仿宋" w:eastAsia="仿宋" w:cs="仿宋"/>
          <w:sz w:val="28"/>
          <w:szCs w:val="28"/>
          <w:lang w:eastAsia="zh-CN"/>
        </w:rPr>
        <w:t>成交候选人</w:t>
      </w:r>
      <w:r>
        <w:rPr>
          <w:rFonts w:hint="eastAsia" w:ascii="仿宋" w:hAnsi="仿宋" w:eastAsia="仿宋" w:cs="仿宋"/>
          <w:sz w:val="28"/>
          <w:szCs w:val="28"/>
        </w:rPr>
        <w:t>放弃</w:t>
      </w:r>
      <w:r>
        <w:rPr>
          <w:rFonts w:hint="eastAsia" w:ascii="仿宋" w:hAnsi="仿宋" w:eastAsia="仿宋" w:cs="仿宋"/>
          <w:sz w:val="28"/>
          <w:szCs w:val="28"/>
          <w:lang w:val="en-US" w:eastAsia="zh-CN"/>
        </w:rPr>
        <w:t>成交</w:t>
      </w:r>
      <w:r>
        <w:rPr>
          <w:rFonts w:hint="eastAsia" w:ascii="仿宋" w:hAnsi="仿宋" w:eastAsia="仿宋" w:cs="仿宋"/>
          <w:sz w:val="28"/>
          <w:szCs w:val="28"/>
        </w:rPr>
        <w:t>、因不可抗力提出不能履行合同，或者</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规定应当提交履约保证金而在规定的期限内未能提交的，采购人可以确定排名第二的</w:t>
      </w:r>
      <w:r>
        <w:rPr>
          <w:rFonts w:hint="eastAsia" w:ascii="仿宋" w:hAnsi="仿宋" w:eastAsia="仿宋" w:cs="仿宋"/>
          <w:sz w:val="28"/>
          <w:szCs w:val="28"/>
          <w:lang w:eastAsia="zh-CN"/>
        </w:rPr>
        <w:t>成交候选人</w:t>
      </w:r>
      <w:r>
        <w:rPr>
          <w:rFonts w:hint="eastAsia" w:ascii="仿宋" w:hAnsi="仿宋" w:eastAsia="仿宋" w:cs="仿宋"/>
          <w:sz w:val="28"/>
          <w:szCs w:val="28"/>
        </w:rPr>
        <w:t>为</w:t>
      </w:r>
      <w:r>
        <w:rPr>
          <w:rFonts w:hint="eastAsia" w:ascii="仿宋" w:hAnsi="仿宋" w:eastAsia="仿宋" w:cs="仿宋"/>
          <w:sz w:val="28"/>
          <w:szCs w:val="28"/>
          <w:lang w:eastAsia="zh-CN"/>
        </w:rPr>
        <w:t>成交供应商</w:t>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.3 在确定</w:t>
      </w:r>
      <w:r>
        <w:rPr>
          <w:rFonts w:hint="eastAsia" w:ascii="仿宋" w:hAnsi="仿宋" w:eastAsia="仿宋" w:cs="仿宋"/>
          <w:sz w:val="28"/>
          <w:szCs w:val="28"/>
          <w:lang w:eastAsia="zh-CN"/>
        </w:rPr>
        <w:t>成交供应商</w:t>
      </w:r>
      <w:r>
        <w:rPr>
          <w:rFonts w:hint="eastAsia" w:ascii="仿宋" w:hAnsi="仿宋" w:eastAsia="仿宋" w:cs="仿宋"/>
          <w:sz w:val="28"/>
          <w:szCs w:val="28"/>
        </w:rPr>
        <w:t>前，采购人不得与投标供应商就投标价格、投标方案等实质性内容进行谈判。</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成交</w:t>
      </w:r>
      <w:r>
        <w:rPr>
          <w:rFonts w:hint="eastAsia" w:ascii="仿宋" w:hAnsi="仿宋" w:eastAsia="仿宋" w:cs="仿宋"/>
          <w:b/>
          <w:bCs/>
          <w:sz w:val="28"/>
          <w:szCs w:val="28"/>
        </w:rPr>
        <w:t>通知</w:t>
      </w:r>
    </w:p>
    <w:p>
      <w:pPr>
        <w:bidi w:val="0"/>
        <w:spacing w:line="360" w:lineRule="auto"/>
        <w:ind w:firstLine="564" w:firstLineChars="200"/>
        <w:rPr>
          <w:rFonts w:hint="eastAsia" w:ascii="仿宋" w:hAnsi="仿宋" w:eastAsia="仿宋" w:cs="仿宋"/>
          <w:sz w:val="28"/>
          <w:szCs w:val="28"/>
          <w:highlight w:val="none"/>
          <w:lang w:eastAsia="zh-CN"/>
        </w:rPr>
      </w:pPr>
      <w:bookmarkStart w:id="99" w:name="_Toc3169"/>
      <w:bookmarkStart w:id="100" w:name="_Toc13637"/>
      <w:bookmarkStart w:id="101" w:name="_Toc16205"/>
      <w:bookmarkStart w:id="102" w:name="_Toc30172"/>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.1 采购人或者采购代理机构应当自</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确定之日起2个工作日内，发出</w:t>
      </w:r>
      <w:r>
        <w:rPr>
          <w:rFonts w:hint="eastAsia" w:ascii="仿宋" w:hAnsi="仿宋" w:eastAsia="仿宋" w:cs="仿宋"/>
          <w:sz w:val="28"/>
          <w:szCs w:val="28"/>
          <w:highlight w:val="none"/>
          <w:lang w:eastAsia="zh-CN"/>
        </w:rPr>
        <w:t>成交通知书</w:t>
      </w:r>
      <w:r>
        <w:rPr>
          <w:rFonts w:hint="eastAsia" w:ascii="仿宋" w:hAnsi="仿宋" w:eastAsia="仿宋" w:cs="仿宋"/>
          <w:sz w:val="28"/>
          <w:szCs w:val="28"/>
          <w:highlight w:val="none"/>
        </w:rPr>
        <w:t>，并在省级以上人民政府财政部门指定的媒体上公告</w:t>
      </w:r>
      <w:r>
        <w:rPr>
          <w:rFonts w:hint="eastAsia" w:ascii="仿宋" w:hAnsi="仿宋" w:eastAsia="仿宋" w:cs="仿宋"/>
          <w:sz w:val="28"/>
          <w:szCs w:val="28"/>
          <w:highlight w:val="none"/>
          <w:lang w:eastAsia="zh-CN"/>
        </w:rPr>
        <w:t>成交结果。</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rPr>
        <w:t>.2</w:t>
      </w:r>
      <w:r>
        <w:rPr>
          <w:rFonts w:hint="eastAsia" w:ascii="仿宋" w:hAnsi="仿宋" w:eastAsia="仿宋" w:cs="仿宋"/>
          <w:b/>
          <w:bCs/>
          <w:sz w:val="28"/>
          <w:szCs w:val="28"/>
          <w:highlight w:val="none"/>
        </w:rPr>
        <w:t xml:space="preserve"> </w:t>
      </w:r>
      <w:bookmarkEnd w:id="99"/>
      <w:bookmarkEnd w:id="100"/>
      <w:bookmarkEnd w:id="101"/>
      <w:bookmarkEnd w:id="102"/>
      <w:r>
        <w:rPr>
          <w:rFonts w:hint="eastAsia" w:ascii="仿宋" w:hAnsi="仿宋" w:eastAsia="仿宋" w:cs="仿宋"/>
          <w:sz w:val="28"/>
          <w:szCs w:val="28"/>
          <w:highlight w:val="none"/>
          <w:lang w:eastAsia="zh-CN"/>
        </w:rPr>
        <w:t>成交通知书</w:t>
      </w:r>
      <w:r>
        <w:rPr>
          <w:rFonts w:hint="eastAsia" w:ascii="仿宋" w:hAnsi="仿宋" w:eastAsia="仿宋" w:cs="仿宋"/>
          <w:sz w:val="28"/>
          <w:szCs w:val="28"/>
          <w:highlight w:val="none"/>
        </w:rPr>
        <w:t>对采购人和</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均具有法律效力。</w:t>
      </w:r>
      <w:r>
        <w:rPr>
          <w:rFonts w:hint="eastAsia" w:ascii="仿宋" w:hAnsi="仿宋" w:eastAsia="仿宋" w:cs="仿宋"/>
          <w:sz w:val="28"/>
          <w:szCs w:val="28"/>
          <w:highlight w:val="none"/>
          <w:lang w:eastAsia="zh-CN"/>
        </w:rPr>
        <w:t>成交通知书</w:t>
      </w:r>
      <w:r>
        <w:rPr>
          <w:rFonts w:hint="eastAsia" w:ascii="仿宋" w:hAnsi="仿宋" w:eastAsia="仿宋" w:cs="仿宋"/>
          <w:sz w:val="28"/>
          <w:szCs w:val="28"/>
          <w:highlight w:val="none"/>
        </w:rPr>
        <w:t>发出后，采购人改变</w:t>
      </w:r>
      <w:r>
        <w:rPr>
          <w:rFonts w:hint="eastAsia" w:ascii="仿宋" w:hAnsi="仿宋" w:eastAsia="仿宋" w:cs="仿宋"/>
          <w:sz w:val="28"/>
          <w:szCs w:val="28"/>
          <w:highlight w:val="none"/>
          <w:lang w:eastAsia="zh-CN"/>
        </w:rPr>
        <w:t>成交结果</w:t>
      </w:r>
      <w:r>
        <w:rPr>
          <w:rFonts w:hint="eastAsia" w:ascii="仿宋" w:hAnsi="仿宋" w:eastAsia="仿宋" w:cs="仿宋"/>
          <w:sz w:val="28"/>
          <w:szCs w:val="28"/>
          <w:highlight w:val="none"/>
        </w:rPr>
        <w:t>的，或者</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放弃</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项目的，应当依法承担法律责任。</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 xml:space="preserve">  拒绝投标的权力</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采购人有权在定标前拒绝任何有不正当行为或扰乱正常采购工作的供应商，由此对供应商造成的损失不负任何责任，同时对此也不做任何解释。</w:t>
      </w:r>
    </w:p>
    <w:p>
      <w:pPr>
        <w:bidi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七、 授予合同</w:t>
      </w:r>
      <w:bookmarkEnd w:id="96"/>
      <w:bookmarkEnd w:id="97"/>
      <w:bookmarkEnd w:id="98"/>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29</w:t>
      </w:r>
      <w:r>
        <w:rPr>
          <w:rFonts w:hint="eastAsia" w:ascii="仿宋" w:hAnsi="仿宋" w:eastAsia="仿宋" w:cs="仿宋"/>
          <w:b/>
          <w:bCs/>
          <w:sz w:val="28"/>
          <w:szCs w:val="28"/>
        </w:rPr>
        <w:t xml:space="preserve">  签订商务合同</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29</w:t>
      </w:r>
      <w:r>
        <w:rPr>
          <w:rFonts w:hint="eastAsia" w:ascii="仿宋" w:hAnsi="仿宋" w:eastAsia="仿宋" w:cs="仿宋"/>
          <w:sz w:val="28"/>
          <w:szCs w:val="28"/>
        </w:rPr>
        <w:t>.1</w:t>
      </w:r>
      <w:r>
        <w:rPr>
          <w:rFonts w:hint="eastAsia" w:ascii="仿宋" w:hAnsi="仿宋" w:eastAsia="仿宋" w:cs="仿宋"/>
          <w:sz w:val="28"/>
          <w:szCs w:val="28"/>
          <w:highlight w:val="none"/>
        </w:rPr>
        <w:t xml:space="preserve"> 采购人与</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应当在</w:t>
      </w:r>
      <w:r>
        <w:rPr>
          <w:rFonts w:hint="eastAsia" w:ascii="仿宋" w:hAnsi="仿宋" w:eastAsia="仿宋" w:cs="仿宋"/>
          <w:sz w:val="28"/>
          <w:szCs w:val="28"/>
          <w:highlight w:val="none"/>
          <w:lang w:eastAsia="zh-CN"/>
        </w:rPr>
        <w:t>成交通知书</w:t>
      </w:r>
      <w:r>
        <w:rPr>
          <w:rFonts w:hint="eastAsia" w:ascii="仿宋" w:hAnsi="仿宋" w:eastAsia="仿宋" w:cs="仿宋"/>
          <w:sz w:val="28"/>
          <w:szCs w:val="28"/>
          <w:highlight w:val="none"/>
        </w:rPr>
        <w:t>发出之日起30日内，按照</w:t>
      </w:r>
      <w:r>
        <w:rPr>
          <w:rFonts w:hint="eastAsia" w:ascii="仿宋" w:hAnsi="仿宋" w:eastAsia="仿宋" w:cs="仿宋"/>
          <w:sz w:val="28"/>
          <w:szCs w:val="28"/>
          <w:highlight w:val="none"/>
          <w:lang w:eastAsia="zh-CN"/>
        </w:rPr>
        <w:t>竞争性磋商文件</w:t>
      </w:r>
      <w:r>
        <w:rPr>
          <w:rFonts w:hint="eastAsia" w:ascii="仿宋" w:hAnsi="仿宋" w:eastAsia="仿宋" w:cs="仿宋"/>
          <w:sz w:val="28"/>
          <w:szCs w:val="28"/>
          <w:highlight w:val="none"/>
        </w:rPr>
        <w:t>确定的事项签订政府采购合同。</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.2 </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合同不得转让。</w:t>
      </w:r>
      <w:r>
        <w:rPr>
          <w:rFonts w:hint="eastAsia" w:ascii="仿宋" w:hAnsi="仿宋" w:eastAsia="仿宋" w:cs="仿宋"/>
          <w:sz w:val="28"/>
          <w:szCs w:val="28"/>
          <w:highlight w:val="none"/>
          <w:lang w:val="en-US" w:eastAsia="zh-CN"/>
        </w:rPr>
        <w:t>经采购人同意，成交供应商可以依法采取分包方式履行合同。政府采购合同分包履行的，成交供应商就采购项目和分包项目向采购人负责，分包供应商就分包项目承担责任。</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.3 </w:t>
      </w:r>
      <w:r>
        <w:rPr>
          <w:rFonts w:hint="eastAsia" w:ascii="仿宋" w:hAnsi="仿宋" w:eastAsia="仿宋" w:cs="仿宋"/>
          <w:sz w:val="28"/>
          <w:szCs w:val="28"/>
          <w:highlight w:val="none"/>
          <w:lang w:val="en-US" w:eastAsia="zh-CN"/>
        </w:rPr>
        <w:t>竞争性磋商文件</w:t>
      </w:r>
      <w:r>
        <w:rPr>
          <w:rFonts w:hint="eastAsia" w:ascii="仿宋" w:hAnsi="仿宋" w:eastAsia="仿宋" w:cs="仿宋"/>
          <w:sz w:val="28"/>
          <w:szCs w:val="28"/>
          <w:highlight w:val="none"/>
        </w:rPr>
        <w:t>要求中标或者成交供应商提交履约保证金的，供应商应当以支票、汇票、本票或者金融机构、担保机构出具的保函等非现金形式提交。</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.4 </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拒绝与采购人签订合同的，采购人可以按照评审报告推荐的</w:t>
      </w:r>
      <w:r>
        <w:rPr>
          <w:rFonts w:hint="eastAsia" w:ascii="仿宋" w:hAnsi="仿宋" w:eastAsia="仿宋" w:cs="仿宋"/>
          <w:sz w:val="28"/>
          <w:szCs w:val="28"/>
          <w:highlight w:val="none"/>
          <w:lang w:eastAsia="zh-CN"/>
        </w:rPr>
        <w:t>成交候选人</w:t>
      </w:r>
      <w:r>
        <w:rPr>
          <w:rFonts w:hint="eastAsia" w:ascii="仿宋" w:hAnsi="仿宋" w:eastAsia="仿宋" w:cs="仿宋"/>
          <w:sz w:val="28"/>
          <w:szCs w:val="28"/>
          <w:highlight w:val="none"/>
        </w:rPr>
        <w:t>名单排序，确定下一候选人为</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，也可以重新开展政府采购活动。</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.5 政府采购合同的双方当事人不得擅自变更、中止或者终止合同。</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政府采购合同继续履行将损害国家利益和社会公共利益的，双方当事人应当变更、中止或者终止合同。有过错的一方应当承担赔偿责任，双方都有过错的，各自承担相应的责任。</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3</w:t>
      </w:r>
      <w:r>
        <w:rPr>
          <w:rFonts w:hint="eastAsia" w:ascii="仿宋" w:hAnsi="仿宋" w:eastAsia="仿宋" w:cs="仿宋"/>
          <w:b/>
          <w:bCs/>
          <w:sz w:val="28"/>
          <w:szCs w:val="28"/>
          <w:lang w:val="en-US" w:eastAsia="zh-CN"/>
        </w:rPr>
        <w:t>0</w:t>
      </w:r>
      <w:r>
        <w:rPr>
          <w:rFonts w:hint="eastAsia" w:ascii="仿宋" w:hAnsi="仿宋" w:eastAsia="仿宋" w:cs="仿宋"/>
          <w:b/>
          <w:bCs/>
          <w:sz w:val="28"/>
          <w:szCs w:val="28"/>
        </w:rPr>
        <w:t xml:space="preserve">  商务合同的组成</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0</w:t>
      </w:r>
      <w:r>
        <w:rPr>
          <w:rFonts w:hint="eastAsia" w:ascii="仿宋" w:hAnsi="仿宋" w:eastAsia="仿宋" w:cs="仿宋"/>
          <w:sz w:val="28"/>
          <w:szCs w:val="28"/>
        </w:rPr>
        <w:t>.1 下列文件均为商务合同不可分割的组成部分：</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.1.1 </w:t>
      </w:r>
      <w:r>
        <w:rPr>
          <w:rFonts w:hint="eastAsia" w:ascii="仿宋" w:hAnsi="仿宋" w:eastAsia="仿宋" w:cs="仿宋"/>
          <w:sz w:val="28"/>
          <w:szCs w:val="28"/>
          <w:lang w:eastAsia="zh-CN"/>
        </w:rPr>
        <w:t>成交通知书</w:t>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.1.2 </w:t>
      </w:r>
      <w:r>
        <w:rPr>
          <w:rFonts w:hint="eastAsia" w:ascii="仿宋" w:hAnsi="仿宋" w:eastAsia="仿宋" w:cs="仿宋"/>
          <w:sz w:val="28"/>
          <w:szCs w:val="28"/>
          <w:lang w:eastAsia="zh-CN"/>
        </w:rPr>
        <w:t>成交供应商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0</w:t>
      </w:r>
      <w:r>
        <w:rPr>
          <w:rFonts w:hint="eastAsia" w:ascii="仿宋" w:hAnsi="仿宋" w:eastAsia="仿宋" w:cs="仿宋"/>
          <w:sz w:val="28"/>
          <w:szCs w:val="28"/>
        </w:rPr>
        <w:t>.1.3 供应商澄清、说明或补正文件；</w:t>
      </w:r>
    </w:p>
    <w:p>
      <w:pPr>
        <w:bidi w:val="0"/>
        <w:spacing w:line="360" w:lineRule="auto"/>
        <w:ind w:firstLine="564"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.1.4 </w:t>
      </w:r>
      <w:r>
        <w:rPr>
          <w:rFonts w:hint="eastAsia" w:ascii="仿宋" w:hAnsi="仿宋" w:eastAsia="仿宋" w:cs="仿宋"/>
          <w:sz w:val="28"/>
          <w:szCs w:val="28"/>
          <w:lang w:eastAsia="zh-CN"/>
        </w:rPr>
        <w:t>竞争性磋商文件</w:t>
      </w:r>
      <w:r>
        <w:rPr>
          <w:rFonts w:hint="eastAsia" w:ascii="仿宋" w:hAnsi="仿宋" w:eastAsia="仿宋" w:cs="仿宋"/>
          <w:sz w:val="28"/>
          <w:szCs w:val="28"/>
        </w:rPr>
        <w:t>。</w:t>
      </w:r>
    </w:p>
    <w:p>
      <w:pPr>
        <w:bidi w:val="0"/>
        <w:spacing w:line="360" w:lineRule="auto"/>
        <w:jc w:val="center"/>
        <w:rPr>
          <w:rFonts w:hint="eastAsia" w:ascii="仿宋" w:hAnsi="仿宋" w:eastAsia="仿宋" w:cs="仿宋"/>
          <w:b/>
          <w:bCs/>
          <w:sz w:val="28"/>
          <w:szCs w:val="28"/>
        </w:rPr>
      </w:pPr>
      <w:bookmarkStart w:id="103" w:name="_Toc10488"/>
      <w:bookmarkStart w:id="104" w:name="_Toc9177"/>
      <w:bookmarkStart w:id="105" w:name="_Toc24734"/>
      <w:bookmarkStart w:id="106" w:name="_Toc26655"/>
      <w:bookmarkStart w:id="107" w:name="_Toc3090"/>
      <w:bookmarkStart w:id="108" w:name="_Toc23890"/>
      <w:bookmarkStart w:id="109" w:name="_Toc26147"/>
      <w:bookmarkStart w:id="110" w:name="_Toc17298"/>
      <w:bookmarkStart w:id="111" w:name="_Toc21514"/>
      <w:bookmarkStart w:id="112" w:name="_Toc7458"/>
      <w:r>
        <w:rPr>
          <w:rFonts w:hint="eastAsia" w:ascii="仿宋" w:hAnsi="仿宋" w:eastAsia="仿宋" w:cs="仿宋"/>
          <w:b/>
          <w:bCs/>
          <w:sz w:val="28"/>
          <w:szCs w:val="28"/>
        </w:rPr>
        <w:t>八、</w:t>
      </w:r>
      <w:bookmarkEnd w:id="103"/>
      <w:bookmarkEnd w:id="104"/>
      <w:bookmarkEnd w:id="105"/>
      <w:bookmarkEnd w:id="106"/>
      <w:bookmarkEnd w:id="107"/>
      <w:bookmarkEnd w:id="108"/>
      <w:bookmarkEnd w:id="109"/>
      <w:bookmarkEnd w:id="110"/>
      <w:bookmarkEnd w:id="111"/>
      <w:bookmarkEnd w:id="112"/>
      <w:r>
        <w:rPr>
          <w:rFonts w:hint="eastAsia" w:ascii="仿宋" w:hAnsi="仿宋" w:eastAsia="仿宋" w:cs="仿宋"/>
          <w:b/>
          <w:bCs/>
          <w:sz w:val="28"/>
          <w:szCs w:val="28"/>
        </w:rPr>
        <w:t>采购人更改货物、工程或者服务的权利</w:t>
      </w:r>
    </w:p>
    <w:p>
      <w:pPr>
        <w:bidi w:val="0"/>
        <w:spacing w:line="360" w:lineRule="auto"/>
        <w:jc w:val="both"/>
        <w:rPr>
          <w:rFonts w:hint="eastAsia" w:ascii="仿宋" w:hAnsi="仿宋" w:eastAsia="仿宋" w:cs="仿宋"/>
          <w:b w:val="0"/>
          <w:bCs w:val="0"/>
          <w:sz w:val="28"/>
          <w:szCs w:val="28"/>
        </w:rPr>
      </w:pPr>
      <w:bookmarkStart w:id="113" w:name="_Toc13678"/>
      <w:bookmarkStart w:id="114" w:name="_Toc13025"/>
      <w:bookmarkStart w:id="115" w:name="_Toc23715"/>
      <w:bookmarkStart w:id="116" w:name="_Toc23616"/>
      <w:bookmarkStart w:id="117" w:name="_Toc16744"/>
      <w:bookmarkStart w:id="118" w:name="_Toc2769"/>
      <w:bookmarkStart w:id="119" w:name="_Toc31334"/>
      <w:bookmarkStart w:id="120" w:name="_Toc31555"/>
      <w:bookmarkStart w:id="121" w:name="_Toc31453"/>
      <w:bookmarkStart w:id="122" w:name="_Toc27177"/>
      <w:r>
        <w:rPr>
          <w:rFonts w:hint="eastAsia" w:ascii="仿宋" w:hAnsi="仿宋" w:eastAsia="仿宋" w:cs="仿宋"/>
          <w:b w:val="0"/>
          <w:bCs w:val="0"/>
          <w:sz w:val="28"/>
          <w:szCs w:val="28"/>
          <w:lang w:val="en-US" w:eastAsia="zh-CN"/>
        </w:rPr>
        <w:t xml:space="preserve">31  </w:t>
      </w:r>
      <w:r>
        <w:rPr>
          <w:rFonts w:hint="eastAsia" w:ascii="仿宋" w:hAnsi="仿宋" w:eastAsia="仿宋" w:cs="仿宋"/>
          <w:b w:val="0"/>
          <w:bCs w:val="0"/>
          <w:sz w:val="28"/>
          <w:szCs w:val="28"/>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bidi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九、其他事项</w:t>
      </w:r>
      <w:bookmarkEnd w:id="113"/>
      <w:bookmarkEnd w:id="114"/>
      <w:bookmarkEnd w:id="115"/>
      <w:bookmarkEnd w:id="116"/>
      <w:bookmarkEnd w:id="117"/>
      <w:bookmarkEnd w:id="118"/>
      <w:bookmarkEnd w:id="119"/>
      <w:bookmarkEnd w:id="120"/>
      <w:bookmarkEnd w:id="121"/>
      <w:bookmarkEnd w:id="122"/>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采购代理服务费</w:t>
      </w:r>
    </w:p>
    <w:p>
      <w:pPr>
        <w:bidi w:val="0"/>
        <w:spacing w:line="360" w:lineRule="auto"/>
        <w:ind w:firstLine="564" w:firstLineChars="200"/>
        <w:rPr>
          <w:rFonts w:hint="eastAsia" w:ascii="仿宋" w:hAnsi="仿宋" w:eastAsia="仿宋" w:cs="仿宋"/>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b/>
          <w:bCs/>
          <w:sz w:val="28"/>
          <w:szCs w:val="28"/>
          <w:highlight w:val="none"/>
          <w:lang w:val="en-US" w:eastAsia="zh-CN"/>
        </w:rPr>
        <w:t>由成交供应商支付，</w:t>
      </w:r>
      <w:r>
        <w:rPr>
          <w:rFonts w:hint="eastAsia" w:ascii="仿宋" w:hAnsi="仿宋" w:eastAsia="仿宋" w:cs="仿宋"/>
          <w:b/>
          <w:bCs/>
          <w:sz w:val="28"/>
          <w:szCs w:val="28"/>
          <w:highlight w:val="none"/>
        </w:rPr>
        <w:t>收取标准参照国计委计价格[</w:t>
      </w:r>
      <w:r>
        <w:rPr>
          <w:rFonts w:hint="eastAsia" w:ascii="仿宋" w:hAnsi="仿宋" w:eastAsia="仿宋" w:cs="仿宋"/>
          <w:b/>
          <w:bCs/>
          <w:sz w:val="28"/>
          <w:szCs w:val="28"/>
          <w:highlight w:val="none"/>
          <w:lang w:val="en-US" w:eastAsia="zh-CN"/>
        </w:rPr>
        <w:t>2015</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299</w:t>
      </w:r>
      <w:r>
        <w:rPr>
          <w:rFonts w:hint="eastAsia" w:ascii="仿宋" w:hAnsi="仿宋" w:eastAsia="仿宋" w:cs="仿宋"/>
          <w:b/>
          <w:bCs/>
          <w:sz w:val="28"/>
          <w:szCs w:val="28"/>
          <w:highlight w:val="none"/>
        </w:rPr>
        <w:t>号文执行。</w:t>
      </w:r>
    </w:p>
    <w:p>
      <w:pPr>
        <w:bidi w:val="0"/>
        <w:spacing w:line="360" w:lineRule="auto"/>
        <w:ind w:firstLine="564" w:firstLineChars="200"/>
        <w:rPr>
          <w:rFonts w:hint="eastAsia" w:ascii="仿宋" w:hAnsi="仿宋" w:eastAsia="仿宋" w:cs="仿宋"/>
          <w:spacing w:val="-6"/>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.2采购代</w:t>
      </w:r>
      <w:r>
        <w:rPr>
          <w:rFonts w:hint="eastAsia" w:ascii="仿宋" w:hAnsi="仿宋" w:eastAsia="仿宋" w:cs="仿宋"/>
          <w:spacing w:val="-6"/>
          <w:sz w:val="28"/>
          <w:szCs w:val="28"/>
        </w:rPr>
        <w:t>理服务费的计算基数是</w:t>
      </w:r>
      <w:r>
        <w:rPr>
          <w:rFonts w:hint="eastAsia" w:ascii="仿宋" w:hAnsi="仿宋" w:eastAsia="仿宋" w:cs="仿宋"/>
          <w:b/>
          <w:bCs/>
          <w:spacing w:val="-6"/>
          <w:sz w:val="28"/>
          <w:szCs w:val="28"/>
          <w:u w:val="single"/>
          <w:lang w:eastAsia="zh-CN"/>
        </w:rPr>
        <w:t>成交通知书</w:t>
      </w:r>
      <w:r>
        <w:rPr>
          <w:rFonts w:hint="eastAsia" w:ascii="仿宋" w:hAnsi="仿宋" w:eastAsia="仿宋" w:cs="仿宋"/>
          <w:b/>
          <w:bCs/>
          <w:spacing w:val="-6"/>
          <w:sz w:val="28"/>
          <w:szCs w:val="28"/>
          <w:u w:val="single"/>
        </w:rPr>
        <w:t>中载明的</w:t>
      </w:r>
      <w:r>
        <w:rPr>
          <w:rFonts w:hint="eastAsia" w:ascii="仿宋" w:hAnsi="仿宋" w:eastAsia="仿宋" w:cs="仿宋"/>
          <w:b/>
          <w:bCs/>
          <w:spacing w:val="-6"/>
          <w:sz w:val="28"/>
          <w:szCs w:val="28"/>
          <w:u w:val="single"/>
          <w:lang w:val="en-US" w:eastAsia="zh-CN"/>
        </w:rPr>
        <w:t>成交</w:t>
      </w:r>
      <w:r>
        <w:rPr>
          <w:rFonts w:hint="eastAsia" w:ascii="仿宋" w:hAnsi="仿宋" w:eastAsia="仿宋" w:cs="仿宋"/>
          <w:b/>
          <w:bCs/>
          <w:spacing w:val="-6"/>
          <w:sz w:val="28"/>
          <w:szCs w:val="28"/>
          <w:u w:val="single"/>
        </w:rPr>
        <w:t>总金额</w:t>
      </w:r>
      <w:r>
        <w:rPr>
          <w:rFonts w:hint="eastAsia" w:ascii="仿宋" w:hAnsi="仿宋" w:eastAsia="仿宋" w:cs="仿宋"/>
          <w:spacing w:val="-6"/>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r>
        <w:rPr>
          <w:rFonts w:hint="eastAsia" w:ascii="仿宋" w:hAnsi="仿宋" w:eastAsia="仿宋" w:cs="仿宋"/>
          <w:sz w:val="28"/>
          <w:szCs w:val="28"/>
        </w:rPr>
        <w:t>本</w:t>
      </w:r>
      <w:r>
        <w:rPr>
          <w:rFonts w:hint="eastAsia" w:ascii="仿宋" w:hAnsi="仿宋" w:eastAsia="仿宋" w:cs="仿宋"/>
          <w:sz w:val="28"/>
          <w:szCs w:val="28"/>
          <w:lang w:eastAsia="zh-CN"/>
        </w:rPr>
        <w:t>竞争性磋商文件</w:t>
      </w:r>
      <w:r>
        <w:rPr>
          <w:rFonts w:hint="eastAsia" w:ascii="仿宋" w:hAnsi="仿宋" w:eastAsia="仿宋" w:cs="仿宋"/>
          <w:sz w:val="28"/>
          <w:szCs w:val="28"/>
        </w:rPr>
        <w:t>是根据《中华人民共和国政府采购法》、《中华人民共和国政府采购法实施条例》</w:t>
      </w:r>
      <w:r>
        <w:rPr>
          <w:rFonts w:hint="eastAsia"/>
          <w:lang w:eastAsia="zh-CN"/>
        </w:rPr>
        <w:t>、</w:t>
      </w:r>
      <w:r>
        <w:rPr>
          <w:rFonts w:hint="eastAsia" w:ascii="仿宋" w:hAnsi="仿宋" w:eastAsia="仿宋" w:cs="仿宋"/>
          <w:sz w:val="28"/>
          <w:szCs w:val="28"/>
          <w:lang w:eastAsia="zh-CN"/>
        </w:rPr>
        <w:t>政府采购竞争性磋商采购方式管理暂行办法</w:t>
      </w:r>
      <w:r>
        <w:rPr>
          <w:rFonts w:hint="eastAsia"/>
          <w:lang w:eastAsia="zh-CN"/>
        </w:rPr>
        <w:t>（财库[2014]214号）》</w:t>
      </w:r>
      <w:r>
        <w:rPr>
          <w:rFonts w:hint="eastAsia" w:ascii="仿宋" w:hAnsi="仿宋" w:eastAsia="仿宋" w:cs="仿宋"/>
          <w:sz w:val="28"/>
          <w:szCs w:val="28"/>
        </w:rPr>
        <w:t>的规定编制，解释权属</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sz w:val="28"/>
          <w:szCs w:val="28"/>
        </w:rPr>
        <w:t>参与本次采购的供应商应当有商务、技术人员对</w:t>
      </w:r>
      <w:r>
        <w:rPr>
          <w:rFonts w:hint="eastAsia" w:ascii="仿宋" w:hAnsi="仿宋" w:eastAsia="仿宋" w:cs="仿宋"/>
          <w:sz w:val="28"/>
          <w:szCs w:val="28"/>
          <w:lang w:eastAsia="zh-CN"/>
        </w:rPr>
        <w:t>磋商小组</w:t>
      </w:r>
      <w:r>
        <w:rPr>
          <w:rFonts w:hint="eastAsia" w:ascii="仿宋" w:hAnsi="仿宋" w:eastAsia="仿宋" w:cs="仿宋"/>
          <w:sz w:val="28"/>
          <w:szCs w:val="28"/>
        </w:rPr>
        <w:t>提出的商务、技术问题进行答疑。</w:t>
      </w:r>
    </w:p>
    <w:p>
      <w:pPr>
        <w:pStyle w:val="86"/>
        <w:spacing w:line="480" w:lineRule="auto"/>
        <w:jc w:val="center"/>
        <w:outlineLvl w:val="0"/>
        <w:rPr>
          <w:rStyle w:val="41"/>
          <w:rFonts w:hint="default" w:ascii="仿宋" w:hAnsi="仿宋" w:eastAsia="仿宋" w:cs="仿宋"/>
          <w:b/>
          <w:bCs/>
          <w:color w:val="auto"/>
          <w:kern w:val="2"/>
          <w:sz w:val="32"/>
          <w:szCs w:val="32"/>
          <w:lang w:val="en-US"/>
        </w:rPr>
      </w:pPr>
      <w:bookmarkStart w:id="123" w:name="_Toc17267"/>
      <w:bookmarkStart w:id="124" w:name="_Toc29261"/>
      <w:bookmarkStart w:id="125" w:name="_Toc26511"/>
      <w:bookmarkStart w:id="126" w:name="_Toc20444"/>
      <w:r>
        <w:rPr>
          <w:rStyle w:val="41"/>
          <w:rFonts w:hint="eastAsia" w:ascii="仿宋" w:hAnsi="仿宋" w:eastAsia="仿宋" w:cs="仿宋"/>
          <w:b/>
          <w:bCs/>
          <w:color w:val="auto"/>
          <w:kern w:val="2"/>
          <w:sz w:val="32"/>
          <w:szCs w:val="32"/>
        </w:rPr>
        <w:br w:type="page"/>
      </w:r>
      <w:r>
        <w:rPr>
          <w:rStyle w:val="41"/>
          <w:rFonts w:hint="eastAsia" w:ascii="仿宋" w:hAnsi="仿宋" w:eastAsia="仿宋" w:cs="仿宋"/>
          <w:b/>
          <w:bCs/>
          <w:color w:val="auto"/>
          <w:kern w:val="2"/>
          <w:sz w:val="32"/>
          <w:szCs w:val="32"/>
        </w:rPr>
        <w:t>第三章</w:t>
      </w:r>
      <w:bookmarkEnd w:id="123"/>
      <w:bookmarkEnd w:id="124"/>
      <w:bookmarkEnd w:id="125"/>
      <w:r>
        <w:rPr>
          <w:rStyle w:val="41"/>
          <w:rFonts w:hint="eastAsia" w:ascii="仿宋" w:hAnsi="仿宋" w:eastAsia="仿宋" w:cs="仿宋"/>
          <w:b/>
          <w:bCs/>
          <w:color w:val="auto"/>
          <w:kern w:val="2"/>
          <w:sz w:val="32"/>
          <w:szCs w:val="32"/>
        </w:rPr>
        <w:t xml:space="preserve"> </w:t>
      </w:r>
      <w:bookmarkEnd w:id="126"/>
      <w:bookmarkStart w:id="127" w:name="_Toc27564"/>
      <w:bookmarkStart w:id="128" w:name="_Toc22740"/>
      <w:bookmarkStart w:id="129" w:name="_Toc513029243"/>
      <w:bookmarkStart w:id="130" w:name="_Toc21863"/>
      <w:bookmarkStart w:id="131" w:name="_Toc5864"/>
      <w:bookmarkStart w:id="132" w:name="_Toc20823315"/>
      <w:bookmarkStart w:id="133" w:name="_Toc16938559"/>
      <w:r>
        <w:rPr>
          <w:rStyle w:val="41"/>
          <w:rFonts w:hint="eastAsia" w:ascii="仿宋" w:hAnsi="仿宋" w:eastAsia="仿宋" w:cs="仿宋"/>
          <w:b/>
          <w:bCs/>
          <w:color w:val="auto"/>
          <w:kern w:val="2"/>
          <w:sz w:val="32"/>
          <w:szCs w:val="32"/>
          <w:lang w:val="en-US" w:eastAsia="zh-CN"/>
        </w:rPr>
        <w:t>工程量清单及技术标准</w:t>
      </w:r>
    </w:p>
    <w:p>
      <w:pPr>
        <w:pStyle w:val="177"/>
        <w:pageBreakBefore w:val="0"/>
        <w:widowControl w:val="0"/>
        <w:kinsoku/>
        <w:wordWrap/>
        <w:overflowPunct/>
        <w:topLinePunct w:val="0"/>
        <w:autoSpaceDE/>
        <w:autoSpaceDN/>
        <w:bidi w:val="0"/>
        <w:adjustRightInd/>
        <w:snapToGrid/>
        <w:spacing w:before="0" w:beforeAutospacing="0" w:after="0" w:afterAutospacing="0"/>
        <w:ind w:firstLine="565"/>
        <w:textAlignment w:val="auto"/>
        <w:rPr>
          <w:rFonts w:hint="eastAsia" w:ascii="仿宋" w:hAnsi="仿宋" w:eastAsia="仿宋" w:cs="仿宋"/>
          <w:b/>
          <w:bCs/>
          <w:kern w:val="2"/>
          <w:sz w:val="28"/>
          <w:szCs w:val="28"/>
          <w:lang w:val="en-US" w:eastAsia="zh-CN" w:bidi="ar-SA"/>
        </w:rPr>
      </w:pPr>
      <w:bookmarkStart w:id="134" w:name="_Toc256000040"/>
      <w:bookmarkStart w:id="135" w:name="_Toc19116"/>
      <w:r>
        <w:rPr>
          <w:rFonts w:hint="eastAsia" w:ascii="仿宋" w:hAnsi="仿宋" w:eastAsia="仿宋" w:cs="仿宋"/>
          <w:b/>
          <w:bCs/>
          <w:kern w:val="2"/>
          <w:sz w:val="28"/>
          <w:szCs w:val="28"/>
          <w:lang w:val="en-US" w:eastAsia="zh-CN" w:bidi="ar-SA"/>
        </w:rPr>
        <w:t>一、</w:t>
      </w:r>
      <w:bookmarkEnd w:id="134"/>
      <w:bookmarkStart w:id="136" w:name="_Toc256000041"/>
      <w:r>
        <w:rPr>
          <w:rFonts w:hint="eastAsia" w:ascii="仿宋" w:hAnsi="仿宋" w:eastAsia="仿宋" w:cs="仿宋"/>
          <w:b/>
          <w:bCs/>
          <w:kern w:val="2"/>
          <w:sz w:val="28"/>
          <w:szCs w:val="28"/>
          <w:lang w:val="en-US" w:eastAsia="zh-CN" w:bidi="ar-SA"/>
        </w:rPr>
        <w:t>技术标准和要求</w:t>
      </w:r>
      <w:bookmarkEnd w:id="136"/>
    </w:p>
    <w:p>
      <w:pPr>
        <w:pStyle w:val="179"/>
        <w:pageBreakBefore w:val="0"/>
        <w:widowControl w:val="0"/>
        <w:kinsoku/>
        <w:wordWrap/>
        <w:overflowPunct/>
        <w:topLinePunct w:val="0"/>
        <w:autoSpaceDE/>
        <w:autoSpaceDN/>
        <w:bidi w:val="0"/>
        <w:adjustRightInd/>
        <w:snapToGrid/>
        <w:spacing w:beforeAutospacing="0" w:line="360" w:lineRule="auto"/>
        <w:ind w:firstLine="564"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（一）施工范围：全套施工图纸、工程量清单、磋商文件（包括设计变更、招标答疑补充等文件）范围内的全部施工内容。</w:t>
      </w:r>
    </w:p>
    <w:p>
      <w:pPr>
        <w:pStyle w:val="179"/>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（二）工期要</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求：</w:t>
      </w:r>
      <w:r>
        <w:rPr>
          <w:rFonts w:hint="eastAsia" w:ascii="仿宋" w:hAnsi="仿宋" w:eastAsia="仿宋" w:cs="仿宋"/>
          <w:color w:val="000000" w:themeColor="text1"/>
          <w:sz w:val="28"/>
          <w:szCs w:val="28"/>
          <w:highlight w:val="none"/>
          <w:lang w:val="en-US" w:eastAsia="zh-CN"/>
          <w14:textFill>
            <w14:solidFill>
              <w14:schemeClr w14:val="tx1"/>
            </w14:solidFill>
          </w14:textFill>
        </w:rPr>
        <w:t>自合同签订之日起3个月内完成</w:t>
      </w:r>
      <w:r>
        <w:rPr>
          <w:rFonts w:hint="eastAsia" w:ascii="仿宋" w:hAnsi="仿宋" w:eastAsia="仿宋" w:cs="仿宋"/>
          <w:b w:val="0"/>
          <w:bCs w:val="0"/>
          <w:kern w:val="2"/>
          <w:sz w:val="28"/>
          <w:szCs w:val="28"/>
          <w:lang w:val="zh-CN" w:eastAsia="zh-CN" w:bidi="ar-SA"/>
        </w:rPr>
        <w:t>。</w:t>
      </w:r>
    </w:p>
    <w:p>
      <w:pPr>
        <w:pStyle w:val="179"/>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kern w:val="2"/>
          <w:sz w:val="28"/>
          <w:szCs w:val="28"/>
          <w:lang w:val="en-US" w:eastAsia="zh-CN" w:bidi="ar-SA"/>
        </w:rPr>
        <w:t>（三）付款方式</w:t>
      </w:r>
      <w:r>
        <w:rPr>
          <w:rFonts w:hint="eastAsia" w:ascii="仿宋" w:hAnsi="仿宋" w:eastAsia="仿宋" w:cs="仿宋"/>
          <w:b w:val="0"/>
          <w:bCs w:val="0"/>
          <w:color w:val="auto"/>
          <w:kern w:val="2"/>
          <w:sz w:val="28"/>
          <w:szCs w:val="28"/>
          <w:lang w:val="en-US" w:eastAsia="zh-CN" w:bidi="ar-SA"/>
        </w:rPr>
        <w:t>：以最终签订合同约定的条款为准。</w:t>
      </w:r>
    </w:p>
    <w:p>
      <w:pPr>
        <w:pStyle w:val="179"/>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（四）质量要求：</w:t>
      </w:r>
    </w:p>
    <w:p>
      <w:pPr>
        <w:pStyle w:val="179"/>
        <w:pageBreakBefore w:val="0"/>
        <w:widowControl w:val="0"/>
        <w:kinsoku/>
        <w:wordWrap/>
        <w:overflowPunct/>
        <w:topLinePunct w:val="0"/>
        <w:autoSpaceDE/>
        <w:autoSpaceDN/>
        <w:bidi w:val="0"/>
        <w:adjustRightInd/>
        <w:snapToGrid/>
        <w:spacing w:line="360" w:lineRule="auto"/>
        <w:ind w:firstLine="846" w:firstLineChars="3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1、质量要求：合格。</w:t>
      </w:r>
    </w:p>
    <w:p>
      <w:pPr>
        <w:pStyle w:val="179"/>
        <w:pageBreakBefore w:val="0"/>
        <w:widowControl w:val="0"/>
        <w:kinsoku/>
        <w:wordWrap/>
        <w:overflowPunct/>
        <w:topLinePunct w:val="0"/>
        <w:autoSpaceDE/>
        <w:autoSpaceDN/>
        <w:bidi w:val="0"/>
        <w:adjustRightInd/>
        <w:snapToGrid/>
        <w:spacing w:line="360" w:lineRule="auto"/>
        <w:ind w:firstLine="846" w:firstLineChars="3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kern w:val="2"/>
          <w:sz w:val="28"/>
          <w:szCs w:val="28"/>
          <w:lang w:val="zh-CN" w:eastAsia="zh-CN" w:bidi="ar-SA"/>
        </w:rPr>
        <w:t>质量标准：</w:t>
      </w:r>
      <w:r>
        <w:rPr>
          <w:rFonts w:hint="eastAsia" w:ascii="仿宋" w:hAnsi="仿宋" w:eastAsia="仿宋" w:cs="仿宋"/>
          <w:b w:val="0"/>
          <w:bCs w:val="0"/>
          <w:kern w:val="2"/>
          <w:sz w:val="28"/>
          <w:szCs w:val="28"/>
          <w:lang w:val="en-US" w:eastAsia="zh-CN" w:bidi="ar-SA"/>
        </w:rPr>
        <w:t>符合现行国家有关工程施工验收规范和标准的合格要求。</w:t>
      </w:r>
    </w:p>
    <w:p>
      <w:pPr>
        <w:pStyle w:val="179"/>
        <w:pageBreakBefore w:val="0"/>
        <w:widowControl w:val="0"/>
        <w:kinsoku/>
        <w:wordWrap/>
        <w:overflowPunct/>
        <w:topLinePunct w:val="0"/>
        <w:autoSpaceDE/>
        <w:autoSpaceDN/>
        <w:bidi w:val="0"/>
        <w:adjustRightInd/>
        <w:snapToGrid/>
        <w:spacing w:line="360" w:lineRule="auto"/>
        <w:ind w:firstLine="846" w:firstLineChars="30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3、质保期：一年</w:t>
      </w:r>
    </w:p>
    <w:p>
      <w:pPr>
        <w:pStyle w:val="179"/>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（五）安全文明施工</w:t>
      </w:r>
    </w:p>
    <w:p>
      <w:pPr>
        <w:pStyle w:val="179"/>
        <w:pageBreakBefore w:val="0"/>
        <w:widowControl w:val="0"/>
        <w:kinsoku/>
        <w:wordWrap/>
        <w:overflowPunct/>
        <w:topLinePunct w:val="0"/>
        <w:autoSpaceDE/>
        <w:autoSpaceDN/>
        <w:bidi w:val="0"/>
        <w:adjustRightInd/>
        <w:snapToGrid/>
        <w:spacing w:afterAutospacing="0" w:line="360" w:lineRule="auto"/>
        <w:ind w:firstLine="564"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在工程施工、竣工、交付及修补任何缺陷的过程中，承包人应当始终遵守国家和地方有关安全生产的法律、法规、规范、标准和规程等，履行其安全施工职责。</w:t>
      </w:r>
    </w:p>
    <w:p>
      <w:pPr>
        <w:pStyle w:val="177"/>
        <w:pageBreakBefore w:val="0"/>
        <w:widowControl w:val="0"/>
        <w:kinsoku/>
        <w:wordWrap/>
        <w:overflowPunct/>
        <w:topLinePunct w:val="0"/>
        <w:autoSpaceDE/>
        <w:autoSpaceDN/>
        <w:bidi w:val="0"/>
        <w:adjustRightInd/>
        <w:snapToGrid/>
        <w:spacing w:before="0" w:beforeAutospacing="0" w:after="0" w:afterAutospacing="0"/>
        <w:ind w:firstLine="564" w:firstLineChars="200"/>
        <w:textAlignment w:val="auto"/>
        <w:rPr>
          <w:rFonts w:hint="eastAsia" w:ascii="仿宋" w:hAnsi="仿宋" w:eastAsia="仿宋" w:cs="仿宋"/>
          <w:b w:val="0"/>
          <w:bCs w:val="0"/>
          <w:kern w:val="2"/>
          <w:sz w:val="28"/>
          <w:szCs w:val="28"/>
          <w:lang w:val="en-US" w:eastAsia="zh-CN" w:bidi="ar-SA"/>
        </w:rPr>
      </w:pPr>
      <w:bookmarkStart w:id="137" w:name="_Toc256000042"/>
      <w:r>
        <w:rPr>
          <w:rFonts w:hint="eastAsia" w:ascii="仿宋" w:hAnsi="仿宋" w:eastAsia="仿宋" w:cs="仿宋"/>
          <w:b w:val="0"/>
          <w:bCs w:val="0"/>
          <w:kern w:val="2"/>
          <w:sz w:val="28"/>
          <w:szCs w:val="28"/>
          <w:lang w:val="en-US" w:eastAsia="zh-CN" w:bidi="ar-SA"/>
        </w:rPr>
        <w:t>三、工程量清单</w:t>
      </w:r>
      <w:bookmarkEnd w:id="137"/>
    </w:p>
    <w:p>
      <w:pPr>
        <w:pStyle w:val="179"/>
        <w:pageBreakBefore w:val="0"/>
        <w:widowControl w:val="0"/>
        <w:kinsoku/>
        <w:wordWrap/>
        <w:overflowPunct/>
        <w:topLinePunct w:val="0"/>
        <w:autoSpaceDE/>
        <w:autoSpaceDN/>
        <w:bidi w:val="0"/>
        <w:adjustRightInd/>
        <w:snapToGrid/>
        <w:spacing w:beforeAutospacing="0" w:line="360" w:lineRule="auto"/>
        <w:ind w:firstLine="846" w:firstLineChars="3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（另附工程量清单）</w:t>
      </w:r>
    </w:p>
    <w:p>
      <w:pPr>
        <w:pStyle w:val="3"/>
        <w:keepNext w:val="0"/>
        <w:tabs>
          <w:tab w:val="left" w:pos="420"/>
        </w:tabs>
        <w:spacing w:line="360" w:lineRule="auto"/>
        <w:jc w:val="center"/>
        <w:rPr>
          <w:rStyle w:val="41"/>
          <w:rFonts w:hint="eastAsia" w:ascii="仿宋" w:hAnsi="仿宋" w:eastAsia="仿宋" w:cs="仿宋"/>
          <w:b/>
          <w:bCs/>
          <w:sz w:val="32"/>
          <w:szCs w:val="32"/>
          <w:lang w:eastAsia="zh-CN"/>
        </w:rPr>
      </w:pPr>
      <w:r>
        <w:rPr>
          <w:rStyle w:val="41"/>
          <w:rFonts w:hint="eastAsia" w:ascii="仿宋" w:hAnsi="仿宋" w:eastAsia="仿宋" w:cs="仿宋"/>
          <w:b/>
          <w:bCs/>
          <w:kern w:val="2"/>
          <w:sz w:val="32"/>
          <w:szCs w:val="32"/>
          <w:lang w:val="en-US" w:eastAsia="zh-CN"/>
        </w:rPr>
        <w:br w:type="page"/>
      </w:r>
      <w:r>
        <w:rPr>
          <w:rStyle w:val="41"/>
          <w:rFonts w:hint="eastAsia" w:ascii="仿宋" w:hAnsi="仿宋" w:eastAsia="仿宋" w:cs="仿宋"/>
          <w:b/>
          <w:bCs/>
          <w:kern w:val="2"/>
          <w:sz w:val="32"/>
          <w:szCs w:val="32"/>
          <w:lang w:val="en-US" w:eastAsia="zh-CN"/>
        </w:rPr>
        <w:t>第四章 合同</w:t>
      </w:r>
      <w:bookmarkEnd w:id="127"/>
      <w:bookmarkEnd w:id="128"/>
      <w:bookmarkEnd w:id="129"/>
      <w:bookmarkEnd w:id="130"/>
      <w:bookmarkEnd w:id="131"/>
      <w:bookmarkEnd w:id="132"/>
      <w:bookmarkEnd w:id="133"/>
      <w:bookmarkEnd w:id="135"/>
      <w:bookmarkStart w:id="138" w:name="_Toc16272"/>
      <w:bookmarkStart w:id="139" w:name="_Toc28246"/>
      <w:bookmarkStart w:id="140" w:name="_Toc20911"/>
      <w:bookmarkStart w:id="141" w:name="_Toc16706"/>
      <w:r>
        <w:rPr>
          <w:rFonts w:hint="eastAsia" w:ascii="仿宋" w:hAnsi="仿宋" w:eastAsia="仿宋" w:cs="仿宋"/>
          <w:b/>
          <w:bCs/>
          <w:sz w:val="32"/>
          <w:szCs w:val="32"/>
          <w:lang w:val="zh-CN"/>
        </w:rPr>
        <w:t>（</w:t>
      </w:r>
      <w:r>
        <w:rPr>
          <w:rFonts w:hint="eastAsia" w:ascii="仿宋" w:hAnsi="仿宋" w:eastAsia="仿宋" w:cs="仿宋"/>
          <w:b/>
          <w:bCs/>
          <w:sz w:val="32"/>
          <w:szCs w:val="32"/>
        </w:rPr>
        <w:t>以最终签订合同为准</w:t>
      </w:r>
      <w:r>
        <w:rPr>
          <w:rFonts w:hint="eastAsia" w:ascii="仿宋" w:hAnsi="仿宋" w:eastAsia="仿宋" w:cs="仿宋"/>
          <w:b/>
          <w:bCs/>
          <w:sz w:val="32"/>
          <w:szCs w:val="32"/>
          <w:lang w:val="zh-CN"/>
        </w:rPr>
        <w:t>）</w:t>
      </w:r>
      <w:bookmarkStart w:id="142" w:name="_Toc32575"/>
    </w:p>
    <w:p>
      <w:pPr>
        <w:jc w:val="center"/>
        <w:rPr>
          <w:rFonts w:hint="eastAsia" w:ascii="仿宋" w:hAnsi="仿宋" w:eastAsia="仿宋" w:cs="仿宋"/>
          <w:b/>
          <w:color w:val="auto"/>
          <w:sz w:val="32"/>
        </w:rPr>
      </w:pPr>
      <w:r>
        <w:rPr>
          <w:rFonts w:hint="eastAsia" w:ascii="仿宋" w:hAnsi="仿宋" w:eastAsia="仿宋" w:cs="仿宋"/>
          <w:b/>
          <w:color w:val="auto"/>
          <w:sz w:val="32"/>
        </w:rPr>
        <w:t>第一节</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通用合同条款</w:t>
      </w:r>
    </w:p>
    <w:p>
      <w:pPr>
        <w:jc w:val="center"/>
        <w:rPr>
          <w:rFonts w:hint="eastAsia" w:ascii="宋体" w:hAnsi="宋体"/>
          <w:color w:val="auto"/>
          <w:sz w:val="30"/>
          <w:szCs w:val="30"/>
        </w:rPr>
      </w:pP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1、建设工程施工合同的“合同条件”采用国家工商行政管理局和建设部颁发的《建设工程施工合同》(  GF-2013-0201  )的合同条件。</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2、通用合同条款直接引用中国计划出版社出版的中华人民共和国《标准施工</w:t>
      </w:r>
      <w:r>
        <w:rPr>
          <w:rFonts w:hint="eastAsia" w:ascii="仿宋" w:hAnsi="仿宋" w:eastAsia="仿宋" w:cs="仿宋"/>
          <w:color w:val="auto"/>
          <w:kern w:val="0"/>
          <w:sz w:val="28"/>
          <w:szCs w:val="28"/>
          <w:lang w:eastAsia="zh-CN"/>
        </w:rPr>
        <w:t>磋商文件</w:t>
      </w:r>
      <w:r>
        <w:rPr>
          <w:rFonts w:hint="eastAsia" w:ascii="仿宋" w:hAnsi="仿宋" w:eastAsia="仿宋" w:cs="仿宋"/>
          <w:color w:val="auto"/>
          <w:kern w:val="0"/>
          <w:sz w:val="28"/>
          <w:szCs w:val="28"/>
        </w:rPr>
        <w:t>》(2007版)第一卷第四章第一节“通用合同条款”(第41页至第81页)。</w:t>
      </w:r>
    </w:p>
    <w:p>
      <w:pPr>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第二节  专用合同条款</w:t>
      </w:r>
    </w:p>
    <w:p>
      <w:pPr>
        <w:pStyle w:val="5"/>
        <w:numPr>
          <w:ilvl w:val="0"/>
          <w:numId w:val="0"/>
        </w:numPr>
        <w:spacing w:before="120" w:after="120" w:line="400" w:lineRule="exact"/>
        <w:ind w:leftChars="0"/>
        <w:rPr>
          <w:rFonts w:hint="eastAsia" w:ascii="仿宋" w:hAnsi="仿宋" w:eastAsia="仿宋" w:cs="仿宋"/>
          <w:color w:val="auto"/>
          <w:sz w:val="28"/>
          <w:szCs w:val="28"/>
        </w:rPr>
      </w:pPr>
      <w:bookmarkStart w:id="143" w:name="_Toc351203633"/>
      <w:bookmarkStart w:id="144" w:name="_Toc296347155"/>
      <w:bookmarkStart w:id="145" w:name="_Toc296890984"/>
      <w:bookmarkStart w:id="146" w:name="_Toc296503156"/>
      <w:bookmarkStart w:id="147" w:name="_Toc296891196"/>
      <w:bookmarkStart w:id="148" w:name="_Toc292559866"/>
      <w:bookmarkStart w:id="149" w:name="_Toc292559361"/>
      <w:bookmarkStart w:id="150" w:name="_Toc297120456"/>
      <w:bookmarkStart w:id="151" w:name="_Toc296944495"/>
      <w:bookmarkStart w:id="152" w:name="_Toc297048342"/>
      <w:bookmarkStart w:id="153" w:name="_Toc296346657"/>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 一般约定</w:t>
      </w:r>
      <w:bookmarkEnd w:id="143"/>
    </w:p>
    <w:bookmarkEnd w:id="144"/>
    <w:bookmarkEnd w:id="145"/>
    <w:bookmarkEnd w:id="146"/>
    <w:bookmarkEnd w:id="147"/>
    <w:bookmarkEnd w:id="148"/>
    <w:bookmarkEnd w:id="149"/>
    <w:bookmarkEnd w:id="150"/>
    <w:bookmarkEnd w:id="151"/>
    <w:bookmarkEnd w:id="152"/>
    <w:bookmarkEnd w:id="153"/>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 词语定义</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1.1.1合同</w:t>
      </w:r>
    </w:p>
    <w:p>
      <w:pPr>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1.1.1.1</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其他合同文件包括：</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履行合同过程中双方书面确认的对合同内容有实质性影响的会议纪要、签证、设计变更等资料</w:t>
      </w:r>
      <w:r>
        <w:rPr>
          <w:rFonts w:hint="eastAsia" w:ascii="仿宋" w:hAnsi="仿宋" w:eastAsia="仿宋" w:cs="仿宋"/>
          <w:color w:val="auto"/>
          <w:sz w:val="28"/>
          <w:szCs w:val="28"/>
          <w:u w:val="single"/>
        </w:rPr>
        <w:t xml:space="preserve"> 。</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1.1.2 合同当事人及其他相关方</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1.1.2.4监理人：</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 xml:space="preserve">           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资质类别和等级：</w:t>
      </w:r>
      <w:r>
        <w:rPr>
          <w:rFonts w:hint="eastAsia" w:ascii="仿宋" w:hAnsi="仿宋" w:eastAsia="仿宋" w:cs="仿宋"/>
          <w:color w:val="auto"/>
          <w:sz w:val="28"/>
          <w:szCs w:val="28"/>
          <w:u w:val="single"/>
        </w:rPr>
        <w:t>            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1.1.2.5 设计人：</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资质类别和等级：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1.1.3 工程和设备</w:t>
      </w:r>
    </w:p>
    <w:p>
      <w:pPr>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1.1.3.7作为施工现场组成部分的其他场所包括：</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符合通用条款规定的发包方提供的施工场地。</w:t>
      </w:r>
      <w:r>
        <w:rPr>
          <w:rFonts w:hint="eastAsia" w:ascii="仿宋" w:hAnsi="仿宋" w:eastAsia="仿宋" w:cs="仿宋"/>
          <w:color w:val="auto"/>
          <w:sz w:val="28"/>
          <w:szCs w:val="28"/>
          <w:u w:val="single"/>
        </w:rPr>
        <w:t xml:space="preserve">                                                          </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1.1.3.9永久占地包括：</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依据设计图纸确定</w:t>
      </w:r>
      <w:r>
        <w:rPr>
          <w:rFonts w:hint="eastAsia" w:ascii="仿宋" w:hAnsi="仿宋" w:eastAsia="仿宋" w:cs="仿宋"/>
          <w:color w:val="auto"/>
          <w:sz w:val="28"/>
          <w:szCs w:val="28"/>
          <w:u w:val="single"/>
        </w:rPr>
        <w:t xml:space="preserve">                   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1.1.3.10临时占地包括：</w:t>
      </w:r>
      <w:r>
        <w:rPr>
          <w:rFonts w:hint="eastAsia" w:ascii="仿宋" w:hAnsi="仿宋" w:eastAsia="仿宋" w:cs="仿宋"/>
          <w:color w:val="auto"/>
          <w:sz w:val="28"/>
          <w:szCs w:val="28"/>
          <w:u w:val="single"/>
        </w:rPr>
        <w:t xml:space="preserve"> 根据现场实际情况和工程需要临时用地申请人提出用地申请办理相关手续并遵守有关用地管理规定</w:t>
      </w:r>
      <w:r>
        <w:rPr>
          <w:rFonts w:hint="eastAsia" w:ascii="仿宋" w:hAnsi="仿宋" w:eastAsia="仿宋" w:cs="仿宋"/>
          <w:color w:val="auto"/>
          <w:kern w:val="0"/>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1.3法律 </w:t>
      </w:r>
    </w:p>
    <w:p>
      <w:pPr>
        <w:autoSpaceDE w:val="0"/>
        <w:autoSpaceDN w:val="0"/>
        <w:adjustRightInd w:val="0"/>
        <w:spacing w:line="400" w:lineRule="exact"/>
        <w:ind w:left="602" w:leftChars="284"/>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适用于合同的其他规范性文件：</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执行《中华人民共和国</w:t>
      </w:r>
      <w:r>
        <w:rPr>
          <w:rFonts w:hint="eastAsia" w:ascii="仿宋" w:hAnsi="仿宋" w:eastAsia="仿宋" w:cs="仿宋"/>
          <w:b/>
          <w:color w:val="auto"/>
          <w:sz w:val="28"/>
          <w:szCs w:val="28"/>
          <w:u w:val="single"/>
          <w:lang w:val="en-US" w:eastAsia="zh-CN"/>
        </w:rPr>
        <w:t>民法典</w:t>
      </w:r>
      <w:r>
        <w:rPr>
          <w:rFonts w:hint="eastAsia" w:ascii="仿宋" w:hAnsi="仿宋" w:eastAsia="仿宋" w:cs="仿宋"/>
          <w:b/>
          <w:color w:val="auto"/>
          <w:sz w:val="28"/>
          <w:szCs w:val="28"/>
          <w:u w:val="single"/>
        </w:rPr>
        <w:t xml:space="preserve">》、《中华人民共和国建筑法》中华人民共和国国务院《建设工程质量管理条例》。 </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 标准和规范</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1.4.1适用于工程的标准规范包括：</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适用于工程的国家标准、行业标准、工程所在地的地方性标准以及相应的规范、规程等。</w:t>
      </w:r>
      <w:r>
        <w:rPr>
          <w:rFonts w:hint="eastAsia" w:ascii="仿宋" w:hAnsi="仿宋" w:eastAsia="仿宋" w:cs="仿宋"/>
          <w:color w:val="auto"/>
          <w:sz w:val="28"/>
          <w:szCs w:val="28"/>
          <w:u w:val="single"/>
        </w:rPr>
        <w:t xml:space="preserve">    </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1.4.2 发包人提供国外标准、规范的名称：</w:t>
      </w:r>
      <w:r>
        <w:rPr>
          <w:rFonts w:hint="eastAsia" w:ascii="仿宋" w:hAnsi="仿宋" w:eastAsia="仿宋" w:cs="仿宋"/>
          <w:b/>
          <w:color w:val="auto"/>
          <w:kern w:val="0"/>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发包人提供国外标准、规范的份数：</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 /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发包人提供国外标准、规范的名称：</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1.4.3发包人对工程的技术标准和功能要求的特殊要求：</w:t>
      </w:r>
      <w:r>
        <w:rPr>
          <w:rFonts w:hint="eastAsia" w:ascii="仿宋" w:hAnsi="仿宋" w:eastAsia="仿宋" w:cs="仿宋"/>
          <w:b/>
          <w:color w:val="auto"/>
          <w:kern w:val="0"/>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1.5 合同文件的优先顺序</w:t>
      </w:r>
    </w:p>
    <w:p>
      <w:pPr>
        <w:spacing w:line="360" w:lineRule="auto"/>
        <w:ind w:left="540"/>
        <w:rPr>
          <w:rFonts w:hint="eastAsia" w:ascii="仿宋" w:hAnsi="仿宋" w:eastAsia="仿宋" w:cs="仿宋"/>
          <w:b/>
          <w:color w:val="auto"/>
          <w:sz w:val="28"/>
          <w:szCs w:val="28"/>
          <w:u w:val="single"/>
        </w:rPr>
      </w:pPr>
      <w:r>
        <w:rPr>
          <w:rFonts w:hint="eastAsia" w:ascii="仿宋" w:hAnsi="仿宋" w:eastAsia="仿宋" w:cs="仿宋"/>
          <w:color w:val="auto"/>
          <w:sz w:val="28"/>
          <w:szCs w:val="28"/>
        </w:rPr>
        <w:t>合同文件组成及优先顺序为：</w:t>
      </w:r>
      <w:r>
        <w:rPr>
          <w:rFonts w:hint="eastAsia" w:ascii="仿宋" w:hAnsi="仿宋" w:eastAsia="仿宋" w:cs="仿宋"/>
          <w:b/>
          <w:color w:val="auto"/>
          <w:sz w:val="28"/>
          <w:szCs w:val="28"/>
          <w:u w:val="single"/>
        </w:rPr>
        <w:t>1、本合同协议书；2、</w:t>
      </w:r>
      <w:r>
        <w:rPr>
          <w:rFonts w:hint="eastAsia" w:ascii="仿宋" w:hAnsi="仿宋" w:eastAsia="仿宋" w:cs="仿宋"/>
          <w:b/>
          <w:color w:val="auto"/>
          <w:sz w:val="28"/>
          <w:szCs w:val="28"/>
          <w:u w:val="single"/>
          <w:lang w:eastAsia="zh-CN"/>
        </w:rPr>
        <w:t>成交通知书</w:t>
      </w:r>
      <w:r>
        <w:rPr>
          <w:rFonts w:hint="eastAsia" w:ascii="仿宋" w:hAnsi="仿宋" w:eastAsia="仿宋" w:cs="仿宋"/>
          <w:b/>
          <w:color w:val="auto"/>
          <w:sz w:val="28"/>
          <w:szCs w:val="28"/>
          <w:u w:val="single"/>
        </w:rPr>
        <w:t>；3投标书及其附件；4本合同专用条款；5本合同通用条款；6标准规范及有关技术文件；7图纸；8工程量清单；9、工程报价单或预算书。</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u w:val="single"/>
        </w:rPr>
        <w:t>双方有关工程的洽商、变更等书面协议或文件视为本合同的组成部分。</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 图纸和承包人文件</w:t>
      </w:r>
      <w:r>
        <w:rPr>
          <w:rFonts w:hint="eastAsia" w:ascii="仿宋" w:hAnsi="仿宋" w:eastAsia="仿宋" w:cs="仿宋"/>
          <w:color w:val="auto"/>
          <w:sz w:val="28"/>
          <w:szCs w:val="28"/>
        </w:rPr>
        <w:tab/>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1.6.1 图纸的提供</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发包人向承包人提供图纸的期限：</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承包人进场前</w:t>
      </w:r>
      <w:r>
        <w:rPr>
          <w:rFonts w:hint="eastAsia" w:ascii="仿宋" w:hAnsi="仿宋" w:eastAsia="仿宋" w:cs="仿宋"/>
          <w:b/>
          <w:color w:val="auto"/>
          <w:sz w:val="28"/>
          <w:szCs w:val="28"/>
          <w:u w:val="single"/>
          <w:lang w:val="en-US" w:eastAsia="zh-CN"/>
        </w:rPr>
        <w:t>14</w:t>
      </w:r>
      <w:r>
        <w:rPr>
          <w:rFonts w:hint="eastAsia" w:ascii="仿宋" w:hAnsi="仿宋" w:eastAsia="仿宋" w:cs="仿宋"/>
          <w:b/>
          <w:color w:val="auto"/>
          <w:sz w:val="28"/>
          <w:szCs w:val="28"/>
          <w:u w:val="single"/>
        </w:rPr>
        <w:t>天内</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发包人向承包人提供图纸的数量：</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提供4套图纸</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发包人向承包人提供图纸的内容：</w:t>
      </w:r>
      <w:r>
        <w:rPr>
          <w:rFonts w:hint="eastAsia" w:ascii="仿宋" w:hAnsi="仿宋" w:eastAsia="仿宋" w:cs="仿宋"/>
          <w:b/>
          <w:color w:val="auto"/>
          <w:sz w:val="28"/>
          <w:szCs w:val="28"/>
          <w:u w:val="single"/>
        </w:rPr>
        <w:t xml:space="preserve">施工图包含的所有内容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1.6.4承包人文件</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需要由承包人提供的文件，包括：</w:t>
      </w:r>
      <w:r>
        <w:rPr>
          <w:rFonts w:hint="eastAsia" w:ascii="仿宋" w:hAnsi="仿宋" w:eastAsia="仿宋" w:cs="仿宋"/>
          <w:b/>
          <w:bCs/>
          <w:color w:val="auto"/>
          <w:sz w:val="28"/>
          <w:szCs w:val="28"/>
          <w:u w:val="single"/>
        </w:rPr>
        <w:t>承包人负责设计的临时工程图纸和文件，施工总进度计划，施工措施和方法，施工过程必要的影像资料及另行约定等；</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承包人提供的文件的期限为：</w:t>
      </w:r>
      <w:r>
        <w:rPr>
          <w:rFonts w:hint="eastAsia" w:ascii="仿宋" w:hAnsi="仿宋" w:eastAsia="仿宋" w:cs="仿宋"/>
          <w:color w:val="auto"/>
          <w:sz w:val="28"/>
          <w:szCs w:val="28"/>
          <w:u w:val="single"/>
        </w:rPr>
        <w:t></w:t>
      </w:r>
      <w:r>
        <w:rPr>
          <w:rFonts w:hint="eastAsia" w:ascii="仿宋" w:hAnsi="仿宋" w:eastAsia="仿宋" w:cs="仿宋"/>
          <w:b/>
          <w:bCs/>
          <w:color w:val="auto"/>
          <w:sz w:val="28"/>
          <w:szCs w:val="28"/>
          <w:u w:val="single"/>
        </w:rPr>
        <w:t>实施前14天</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承包人提供的文件的数量为：</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双方另行确定</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承包人提供的文件的形式为：</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书面形式</w:t>
      </w:r>
      <w:r>
        <w:rPr>
          <w:rFonts w:hint="eastAsia" w:ascii="仿宋" w:hAnsi="仿宋" w:eastAsia="仿宋" w:cs="仿宋"/>
          <w:b/>
          <w:color w:val="auto"/>
          <w:sz w:val="28"/>
          <w:szCs w:val="28"/>
          <w:u w:val="single"/>
          <w:lang w:val="en-US" w:eastAsia="zh-CN"/>
        </w:rPr>
        <w:t>另行约定</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发包人审批承包人文件的期限：</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lang w:val="en-US" w:eastAsia="zh-CN"/>
        </w:rPr>
        <w:t>收到文件后7天内审查完毕</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1.6.5现场图纸准备</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关于现场图纸准备的约定：</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 联络</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1.7.1发包人和承包人应当在</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7</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天内将与合同有关的通知、批准、证明、证书、指示、指令、要求、请求、同意、意见、确定和决定等书面函件送达对方当事人。</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1.7.2 发包人接收文件的地点：</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kern w:val="0"/>
          <w:sz w:val="28"/>
          <w:szCs w:val="28"/>
        </w:rPr>
        <w:t>；</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发包人指定的接收人为：</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           </w:t>
      </w:r>
      <w:r>
        <w:rPr>
          <w:rFonts w:hint="eastAsia" w:ascii="仿宋" w:hAnsi="仿宋" w:eastAsia="仿宋" w:cs="仿宋"/>
          <w:color w:val="auto"/>
          <w:kern w:val="0"/>
          <w:sz w:val="28"/>
          <w:szCs w:val="28"/>
        </w:rPr>
        <w:t>。</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承包人接收文件的地点：</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承包人指定的接收人为：</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         </w:t>
      </w:r>
      <w:r>
        <w:rPr>
          <w:rFonts w:hint="eastAsia" w:ascii="仿宋" w:hAnsi="仿宋" w:eastAsia="仿宋" w:cs="仿宋"/>
          <w:color w:val="auto"/>
          <w:kern w:val="0"/>
          <w:sz w:val="28"/>
          <w:szCs w:val="28"/>
        </w:rPr>
        <w:t>。</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监理人接收文件的地点：</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color w:val="auto"/>
          <w:sz w:val="28"/>
          <w:szCs w:val="28"/>
          <w:u w:val="single"/>
        </w:rPr>
        <w:t xml:space="preserve">            </w:t>
      </w:r>
      <w:r>
        <w:rPr>
          <w:rFonts w:hint="eastAsia" w:ascii="仿宋" w:hAnsi="仿宋" w:eastAsia="仿宋" w:cs="仿宋"/>
          <w:color w:val="auto"/>
          <w:kern w:val="0"/>
          <w:sz w:val="28"/>
          <w:szCs w:val="28"/>
        </w:rPr>
        <w:t>；</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监理人指定的接收人为：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b/>
          <w:color w:val="auto"/>
          <w:sz w:val="28"/>
          <w:szCs w:val="28"/>
          <w:u w:val="single"/>
          <w:lang w:val="en-US" w:eastAsia="zh-CN"/>
        </w:rPr>
        <w:t>双方另行约定</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kern w:val="0"/>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1.10 交通运输</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154" w:name="_Toc304295521"/>
      <w:bookmarkStart w:id="155" w:name="_Toc312677986"/>
      <w:bookmarkStart w:id="156" w:name="_Toc303539100"/>
      <w:bookmarkStart w:id="157" w:name="_Toc300934943"/>
      <w:bookmarkStart w:id="158" w:name="_Toc318581155"/>
      <w:r>
        <w:rPr>
          <w:rFonts w:hint="eastAsia" w:ascii="仿宋" w:hAnsi="仿宋" w:eastAsia="仿宋" w:cs="仿宋"/>
          <w:color w:val="auto"/>
          <w:sz w:val="28"/>
          <w:szCs w:val="28"/>
        </w:rPr>
        <w:t>.10.1 出入现场的权利</w:t>
      </w:r>
    </w:p>
    <w:p>
      <w:pPr>
        <w:spacing w:line="400" w:lineRule="exact"/>
        <w:ind w:firstLine="698" w:firstLineChars="248"/>
        <w:rPr>
          <w:rFonts w:hint="eastAsia" w:ascii="仿宋" w:hAnsi="仿宋" w:eastAsia="仿宋" w:cs="仿宋"/>
          <w:color w:val="auto"/>
          <w:sz w:val="28"/>
          <w:szCs w:val="28"/>
        </w:rPr>
      </w:pPr>
      <w:r>
        <w:rPr>
          <w:rFonts w:hint="eastAsia" w:ascii="仿宋" w:hAnsi="仿宋" w:eastAsia="仿宋" w:cs="仿宋"/>
          <w:color w:val="auto"/>
          <w:sz w:val="28"/>
          <w:szCs w:val="28"/>
        </w:rPr>
        <w:t>关于出入现场的权利的约定：</w:t>
      </w:r>
      <w:r>
        <w:rPr>
          <w:rFonts w:hint="eastAsia" w:ascii="仿宋" w:hAnsi="仿宋" w:eastAsia="仿宋" w:cs="仿宋"/>
          <w:b/>
          <w:color w:val="auto"/>
          <w:sz w:val="28"/>
          <w:szCs w:val="28"/>
          <w:u w:val="single"/>
          <w:lang w:val="en-US" w:eastAsia="zh-CN"/>
        </w:rPr>
        <w:t>以规划部门批准的工程用地范围为界</w:t>
      </w:r>
      <w:r>
        <w:rPr>
          <w:rFonts w:hint="eastAsia" w:ascii="仿宋" w:hAnsi="仿宋" w:eastAsia="仿宋" w:cs="仿宋"/>
          <w:b/>
          <w:color w:val="auto"/>
          <w:sz w:val="28"/>
          <w:szCs w:val="28"/>
          <w:u w:val="single"/>
        </w:rPr>
        <w:t xml:space="preserve"> </w:t>
      </w:r>
    </w:p>
    <w:bookmarkEnd w:id="154"/>
    <w:bookmarkEnd w:id="155"/>
    <w:bookmarkEnd w:id="156"/>
    <w:bookmarkEnd w:id="157"/>
    <w:bookmarkEnd w:id="158"/>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159" w:name="_Toc304295522"/>
      <w:bookmarkStart w:id="160" w:name="_Toc303539101"/>
      <w:bookmarkStart w:id="161" w:name="_Toc312677987"/>
      <w:bookmarkStart w:id="162" w:name="_Toc300934944"/>
      <w:bookmarkStart w:id="163" w:name="_Toc318581156"/>
      <w:r>
        <w:rPr>
          <w:rFonts w:hint="eastAsia" w:ascii="仿宋" w:hAnsi="仿宋" w:eastAsia="仿宋" w:cs="仿宋"/>
          <w:color w:val="auto"/>
          <w:sz w:val="28"/>
          <w:szCs w:val="28"/>
        </w:rPr>
        <w:t>.10.3 场内交通</w:t>
      </w:r>
    </w:p>
    <w:p>
      <w:pPr>
        <w:spacing w:line="400" w:lineRule="exact"/>
        <w:ind w:left="602" w:leftChars="284"/>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关于场外交通和场内交通的边界的约定：</w:t>
      </w:r>
      <w:r>
        <w:rPr>
          <w:rFonts w:hint="eastAsia" w:ascii="仿宋" w:hAnsi="仿宋" w:eastAsia="仿宋" w:cs="仿宋"/>
          <w:b/>
          <w:color w:val="auto"/>
          <w:sz w:val="28"/>
          <w:szCs w:val="28"/>
          <w:u w:val="single"/>
        </w:rPr>
        <w:t>按合同中的约定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关于发包人向承包人免费提供满足工程施工需要的场内道路和交通设施的约定：</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按合同中的约定</w:t>
      </w:r>
      <w:bookmarkEnd w:id="159"/>
      <w:bookmarkEnd w:id="160"/>
      <w:bookmarkEnd w:id="161"/>
      <w:bookmarkEnd w:id="162"/>
      <w:bookmarkEnd w:id="163"/>
      <w:r>
        <w:rPr>
          <w:rFonts w:hint="eastAsia" w:ascii="仿宋" w:hAnsi="仿宋" w:eastAsia="仿宋" w:cs="仿宋"/>
          <w:color w:val="auto"/>
          <w:sz w:val="28"/>
          <w:szCs w:val="28"/>
        </w:rPr>
        <w:t xml:space="preserve"> </w:t>
      </w:r>
      <w:bookmarkStart w:id="164" w:name="_Toc318581157"/>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1.10.4超大件和超重件的运输</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运输超大件或超重件所需的道路和桥梁临时加固改造费用和其他有关费用由</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承包方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承担。</w:t>
      </w:r>
    </w:p>
    <w:bookmarkEnd w:id="164"/>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1.11 知识产权</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color w:val="auto"/>
          <w:sz w:val="28"/>
          <w:szCs w:val="28"/>
          <w:u w:val="single"/>
        </w:rPr>
        <w:t>执行通用条款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关于发包人提供的上述文件的使用限制的要求：</w:t>
      </w:r>
      <w:r>
        <w:rPr>
          <w:rFonts w:hint="eastAsia" w:ascii="仿宋" w:hAnsi="仿宋" w:eastAsia="仿宋" w:cs="仿宋"/>
          <w:b/>
          <w:color w:val="auto"/>
          <w:sz w:val="28"/>
          <w:szCs w:val="28"/>
          <w:u w:val="single"/>
        </w:rPr>
        <w:t>执行通用条款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1.11.2 关于承包人为实施工程所编制文件的著作权的归属：</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关于承包人提供的上述文件的使用限制的要求：</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执行通用条款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1.11.4承包人在施工过程中所采用的专利、专有技术、技术秘密的使用费的承担方式：</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执行通用条款</w:t>
      </w:r>
      <w:r>
        <w:rPr>
          <w:rFonts w:hint="eastAsia" w:ascii="仿宋" w:hAnsi="仿宋" w:eastAsia="仿宋" w:cs="仿宋"/>
          <w:color w:val="auto"/>
          <w:sz w:val="28"/>
          <w:szCs w:val="28"/>
          <w:u w:val="single"/>
        </w:rPr>
        <w:t xml:space="preserve">                         </w:t>
      </w:r>
      <w:r>
        <w:rPr>
          <w:rFonts w:hint="eastAsia" w:ascii="仿宋" w:hAnsi="仿宋" w:eastAsia="仿宋" w:cs="仿宋"/>
          <w:color w:val="auto"/>
          <w:kern w:val="0"/>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1.13工程量清单错误的修正</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出现工程量清单错误时，是否调整合同价格： </w:t>
      </w:r>
      <w:r>
        <w:rPr>
          <w:rFonts w:hint="eastAsia" w:ascii="仿宋" w:hAnsi="仿宋" w:eastAsia="仿宋" w:cs="仿宋"/>
          <w:b/>
          <w:color w:val="auto"/>
          <w:sz w:val="28"/>
          <w:szCs w:val="28"/>
          <w:u w:val="single"/>
          <w:lang w:val="en-US" w:eastAsia="zh-CN"/>
        </w:rPr>
        <w:t>是</w:t>
      </w:r>
      <w:r>
        <w:rPr>
          <w:rFonts w:hint="eastAsia" w:ascii="仿宋" w:hAnsi="仿宋" w:eastAsia="仿宋" w:cs="仿宋"/>
          <w:color w:val="auto"/>
          <w:kern w:val="0"/>
          <w:sz w:val="28"/>
          <w:szCs w:val="28"/>
        </w:rPr>
        <w:t>。</w:t>
      </w:r>
    </w:p>
    <w:p>
      <w:pPr>
        <w:spacing w:line="400" w:lineRule="exact"/>
        <w:ind w:firstLine="564" w:firstLineChars="200"/>
        <w:rPr>
          <w:rFonts w:hint="eastAsia" w:ascii="仿宋" w:hAnsi="仿宋" w:eastAsia="仿宋" w:cs="仿宋"/>
          <w:b/>
          <w:color w:val="auto"/>
          <w:sz w:val="28"/>
          <w:szCs w:val="28"/>
          <w:u w:val="single"/>
        </w:rPr>
      </w:pPr>
      <w:r>
        <w:rPr>
          <w:rFonts w:hint="eastAsia" w:ascii="仿宋" w:hAnsi="仿宋" w:eastAsia="仿宋" w:cs="仿宋"/>
          <w:color w:val="auto"/>
          <w:sz w:val="28"/>
          <w:szCs w:val="28"/>
        </w:rPr>
        <w:t>允许调整合同价格的工程量偏差范围：(1)工程量清单存在缺项、漏项的；（2）工程量清单偏差超出专用合同条款约定的工程量偏差范围的；（3）未按照国家现行计量规范强制性规定计量的。</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165" w:name="_Toc351203634"/>
      <w:r>
        <w:rPr>
          <w:rFonts w:hint="eastAsia" w:ascii="仿宋" w:hAnsi="仿宋" w:eastAsia="仿宋" w:cs="仿宋"/>
          <w:b/>
          <w:color w:val="auto"/>
          <w:sz w:val="28"/>
          <w:szCs w:val="28"/>
          <w:lang w:val="en-US" w:eastAsia="zh-CN"/>
        </w:rPr>
        <w:t>2</w:t>
      </w:r>
      <w:bookmarkStart w:id="166" w:name="_Toc297048343"/>
      <w:bookmarkStart w:id="167" w:name="_Toc296944496"/>
      <w:bookmarkStart w:id="168" w:name="_Toc292559362"/>
      <w:bookmarkStart w:id="169" w:name="_Toc296503157"/>
      <w:bookmarkStart w:id="170" w:name="_Toc296347156"/>
      <w:bookmarkStart w:id="171" w:name="_Toc296890985"/>
      <w:bookmarkStart w:id="172" w:name="_Toc296346658"/>
      <w:bookmarkStart w:id="173" w:name="_Toc296891197"/>
      <w:bookmarkStart w:id="174" w:name="_Toc297120457"/>
      <w:bookmarkStart w:id="175" w:name="_Toc292559867"/>
      <w:r>
        <w:rPr>
          <w:rFonts w:hint="eastAsia" w:ascii="仿宋" w:hAnsi="仿宋" w:eastAsia="仿宋" w:cs="仿宋"/>
          <w:b/>
          <w:color w:val="auto"/>
          <w:sz w:val="28"/>
          <w:szCs w:val="28"/>
          <w:lang w:val="en-US" w:eastAsia="zh-CN"/>
        </w:rPr>
        <w:t>. 发包人</w:t>
      </w:r>
      <w:bookmarkEnd w:id="165"/>
    </w:p>
    <w:bookmarkEnd w:id="166"/>
    <w:bookmarkEnd w:id="167"/>
    <w:bookmarkEnd w:id="168"/>
    <w:bookmarkEnd w:id="169"/>
    <w:bookmarkEnd w:id="170"/>
    <w:bookmarkEnd w:id="171"/>
    <w:bookmarkEnd w:id="172"/>
    <w:bookmarkEnd w:id="173"/>
    <w:bookmarkEnd w:id="174"/>
    <w:bookmarkEnd w:id="175"/>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 发包人代表</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发包人代表：</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w:t>
      </w:r>
      <w:r>
        <w:rPr>
          <w:rFonts w:hint="eastAsia" w:ascii="仿宋" w:hAnsi="仿宋" w:eastAsia="仿宋" w:cs="仿宋"/>
          <w:b/>
          <w:bCs/>
          <w:color w:val="auto"/>
          <w:sz w:val="28"/>
          <w:szCs w:val="28"/>
          <w:u w:val="single"/>
        </w:rPr>
        <w:t>与</w:t>
      </w:r>
      <w:r>
        <w:rPr>
          <w:rFonts w:hint="eastAsia" w:ascii="仿宋" w:hAnsi="仿宋" w:eastAsia="仿宋" w:cs="仿宋"/>
          <w:b/>
          <w:bCs/>
          <w:color w:val="auto"/>
          <w:sz w:val="28"/>
          <w:szCs w:val="28"/>
          <w:u w:val="single"/>
          <w:lang w:eastAsia="zh-CN"/>
        </w:rPr>
        <w:t>成交人</w:t>
      </w:r>
      <w:r>
        <w:rPr>
          <w:rFonts w:hint="eastAsia" w:ascii="仿宋" w:hAnsi="仿宋" w:eastAsia="仿宋" w:cs="仿宋"/>
          <w:b/>
          <w:bCs/>
          <w:color w:val="auto"/>
          <w:sz w:val="28"/>
          <w:szCs w:val="28"/>
          <w:u w:val="single"/>
        </w:rPr>
        <w:t>签订施工合同时约定</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xml:space="preserve">  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发包人对发包人代表的授权范围如下：</w:t>
      </w:r>
      <w:r>
        <w:rPr>
          <w:rFonts w:hint="eastAsia" w:ascii="仿宋" w:hAnsi="仿宋" w:eastAsia="仿宋" w:cs="仿宋"/>
          <w:b/>
          <w:bCs/>
          <w:color w:val="auto"/>
          <w:sz w:val="28"/>
          <w:szCs w:val="28"/>
          <w:u w:val="single"/>
        </w:rPr>
        <w:t>1、熟悉图纸，参加分管工程招标答疑及现场踏勘工作。2、参加分管工程图纸会审工作，并审核图纸会审纪要。3、严格要求承包单位按照施工承包合同、设计文件及现行施工验收规范的要求施工。4、负责分管工程施工中“质量、进度、投资”的控制，主要有：工程放样定位；参与项目的各种分项验收，主要包括基础验收、主体验收、各专项验收、工程竣工验收会、工程总体验收等。5、定期组织包括监理单位、施工单位参加现场例会，并做好会议记录，按时填写施工日志，隐蔽工程验收必须有监理签字，作为验收资料。6、审核签署施工单位提出的工程进度款报审表，对工程进度拨款，要会同监理认定已完工程质量合格或质量问题已处理完毕，然后签字上报，经主管领导审批后办理拨款手续。7、负责分管工程的工程计量、工程结算审核工作。8、其他与</w:t>
      </w:r>
      <w:r>
        <w:rPr>
          <w:rFonts w:hint="eastAsia" w:ascii="仿宋" w:hAnsi="仿宋" w:eastAsia="仿宋" w:cs="仿宋"/>
          <w:b/>
          <w:bCs/>
          <w:color w:val="auto"/>
          <w:sz w:val="28"/>
          <w:szCs w:val="28"/>
          <w:u w:val="single"/>
          <w:lang w:eastAsia="zh-CN"/>
        </w:rPr>
        <w:t>成交人</w:t>
      </w:r>
      <w:r>
        <w:rPr>
          <w:rFonts w:hint="eastAsia" w:ascii="仿宋" w:hAnsi="仿宋" w:eastAsia="仿宋" w:cs="仿宋"/>
          <w:b/>
          <w:bCs/>
          <w:color w:val="auto"/>
          <w:sz w:val="28"/>
          <w:szCs w:val="28"/>
          <w:u w:val="single"/>
        </w:rPr>
        <w:t>签订施工合同时约定的。</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 施工现场、施工条件和基础资料的提供</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2.4.1 提供施工现场</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关于发包人移交施工现场的期限要求：</w:t>
      </w:r>
      <w:r>
        <w:rPr>
          <w:rFonts w:hint="eastAsia" w:ascii="仿宋" w:hAnsi="仿宋" w:eastAsia="仿宋" w:cs="仿宋"/>
          <w:color w:val="auto"/>
          <w:sz w:val="28"/>
          <w:szCs w:val="28"/>
          <w:u w:val="single"/>
        </w:rPr>
        <w:t></w:t>
      </w:r>
      <w:r>
        <w:rPr>
          <w:rFonts w:hint="eastAsia" w:ascii="仿宋" w:hAnsi="仿宋" w:eastAsia="仿宋" w:cs="仿宋"/>
          <w:b/>
          <w:bCs/>
          <w:color w:val="auto"/>
          <w:sz w:val="28"/>
          <w:szCs w:val="28"/>
          <w:u w:val="single"/>
        </w:rPr>
        <w:t>开工日期7天前向承包人移交施工现场</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2.4.2 提供施工条件</w:t>
      </w:r>
    </w:p>
    <w:p>
      <w:pPr>
        <w:spacing w:line="400" w:lineRule="exact"/>
        <w:ind w:firstLine="564" w:firstLineChars="200"/>
        <w:rPr>
          <w:rFonts w:hint="eastAsia" w:ascii="仿宋" w:hAnsi="仿宋" w:eastAsia="仿宋" w:cs="仿宋"/>
          <w:b/>
          <w:color w:val="auto"/>
          <w:sz w:val="28"/>
          <w:szCs w:val="28"/>
          <w:u w:val="single"/>
        </w:rPr>
      </w:pPr>
      <w:r>
        <w:rPr>
          <w:rFonts w:hint="eastAsia" w:ascii="仿宋" w:hAnsi="仿宋" w:eastAsia="仿宋" w:cs="仿宋"/>
          <w:color w:val="auto"/>
          <w:sz w:val="28"/>
          <w:szCs w:val="28"/>
        </w:rPr>
        <w:t>关于发包人应负责提供施工所需要的条件，包括：</w:t>
      </w:r>
      <w:r>
        <w:rPr>
          <w:rFonts w:hint="eastAsia" w:ascii="仿宋" w:hAnsi="仿宋" w:eastAsia="仿宋" w:cs="仿宋"/>
          <w:b/>
          <w:color w:val="auto"/>
          <w:sz w:val="28"/>
          <w:szCs w:val="28"/>
          <w:u w:val="single"/>
        </w:rPr>
        <w:t xml:space="preserve"> 施工承包人应充分勘察现场，听取业主对施工条件的介绍，并积极收集相关资料</w:t>
      </w:r>
      <w:r>
        <w:rPr>
          <w:rFonts w:hint="eastAsia" w:ascii="仿宋" w:hAnsi="仿宋" w:eastAsia="仿宋" w:cs="仿宋"/>
          <w:b/>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 资金来源证明及支付担保</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发包人提供资金来源证明的期限要求：</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lang w:val="en-US" w:eastAsia="zh-CN"/>
        </w:rPr>
        <w:t>办理招标手续前三天</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发包人是否提供支付担保：</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lang w:val="en-US" w:eastAsia="zh-CN"/>
        </w:rPr>
        <w:t>不提供</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发包人提供支付担保的形式：</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176" w:name="_Toc351203635"/>
      <w:r>
        <w:rPr>
          <w:rFonts w:hint="eastAsia" w:ascii="仿宋" w:hAnsi="仿宋" w:eastAsia="仿宋" w:cs="仿宋"/>
          <w:b/>
          <w:color w:val="auto"/>
          <w:sz w:val="28"/>
          <w:szCs w:val="28"/>
          <w:lang w:val="en-US" w:eastAsia="zh-CN"/>
        </w:rPr>
        <w:t>3</w:t>
      </w:r>
      <w:bookmarkStart w:id="177" w:name="_Toc296891198"/>
      <w:bookmarkStart w:id="178" w:name="_Toc297048344"/>
      <w:bookmarkStart w:id="179" w:name="_Toc297120458"/>
      <w:bookmarkStart w:id="180" w:name="_Toc296503158"/>
      <w:bookmarkStart w:id="181" w:name="_Toc292559868"/>
      <w:bookmarkStart w:id="182" w:name="_Toc296347157"/>
      <w:bookmarkStart w:id="183" w:name="_Toc296944497"/>
      <w:bookmarkStart w:id="184" w:name="_Toc296346659"/>
      <w:bookmarkStart w:id="185" w:name="_Toc296890986"/>
      <w:bookmarkStart w:id="186" w:name="_Toc292559363"/>
      <w:r>
        <w:rPr>
          <w:rFonts w:hint="eastAsia" w:ascii="仿宋" w:hAnsi="仿宋" w:eastAsia="仿宋" w:cs="仿宋"/>
          <w:b/>
          <w:color w:val="auto"/>
          <w:sz w:val="28"/>
          <w:szCs w:val="28"/>
          <w:lang w:val="en-US" w:eastAsia="zh-CN"/>
        </w:rPr>
        <w:t>. 承包人</w:t>
      </w:r>
      <w:bookmarkEnd w:id="176"/>
    </w:p>
    <w:bookmarkEnd w:id="177"/>
    <w:bookmarkEnd w:id="178"/>
    <w:bookmarkEnd w:id="179"/>
    <w:bookmarkEnd w:id="180"/>
    <w:bookmarkEnd w:id="181"/>
    <w:bookmarkEnd w:id="182"/>
    <w:bookmarkEnd w:id="183"/>
    <w:bookmarkEnd w:id="184"/>
    <w:bookmarkEnd w:id="185"/>
    <w:bookmarkEnd w:id="186"/>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 承包人的一般义务</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（5）承包人提交的竣工资料的内容：</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 xml:space="preserve">1.工程施工技术资料、2.工程质量保证资料、3.工程检验评定资料、4.竣工图、5.规定的其他应交资料 </w:t>
      </w:r>
      <w:r>
        <w:rPr>
          <w:rFonts w:hint="eastAsia" w:ascii="仿宋" w:hAnsi="仿宋" w:eastAsia="仿宋" w:cs="仿宋"/>
          <w:color w:val="auto"/>
          <w:sz w:val="28"/>
          <w:szCs w:val="28"/>
        </w:rPr>
        <w:t>。</w:t>
      </w:r>
    </w:p>
    <w:p>
      <w:pPr>
        <w:spacing w:line="400" w:lineRule="exact"/>
        <w:ind w:firstLine="705"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承包人需要提交的竣工资料套数：</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肆套</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承包人提交的竣工资料的费用承担：</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由自行承包人承</w:t>
      </w:r>
      <w:r>
        <w:rPr>
          <w:rFonts w:hint="eastAsia" w:ascii="仿宋" w:hAnsi="仿宋" w:eastAsia="仿宋" w:cs="仿宋"/>
          <w:b/>
          <w:color w:val="auto"/>
          <w:sz w:val="28"/>
          <w:szCs w:val="28"/>
          <w:u w:val="single"/>
          <w:lang w:val="en-US" w:eastAsia="zh-CN"/>
        </w:rPr>
        <w:t>包</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left="644" w:leftChars="304"/>
        <w:jc w:val="left"/>
        <w:rPr>
          <w:rFonts w:hint="eastAsia" w:ascii="仿宋" w:hAnsi="仿宋" w:eastAsia="仿宋" w:cs="仿宋"/>
          <w:color w:val="auto"/>
          <w:sz w:val="28"/>
          <w:szCs w:val="28"/>
        </w:rPr>
      </w:pPr>
      <w:r>
        <w:rPr>
          <w:rFonts w:hint="eastAsia" w:ascii="仿宋" w:hAnsi="仿宋" w:eastAsia="仿宋" w:cs="仿宋"/>
          <w:color w:val="auto"/>
          <w:sz w:val="28"/>
          <w:szCs w:val="28"/>
        </w:rPr>
        <w:t>承包人提交的竣工资料移交时间：</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工程竣工验收合格后2个月内</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4" w:firstLineChars="200"/>
        <w:jc w:val="left"/>
        <w:textAlignment w:val="auto"/>
        <w:rPr>
          <w:rFonts w:hint="default" w:ascii="仿宋" w:hAnsi="仿宋" w:eastAsia="仿宋" w:cs="仿宋"/>
          <w:b/>
          <w:bCs/>
          <w:color w:val="auto"/>
          <w:sz w:val="28"/>
          <w:szCs w:val="28"/>
          <w:u w:val="single"/>
          <w:lang w:val="en-US"/>
        </w:rPr>
      </w:pPr>
      <w:r>
        <w:rPr>
          <w:rFonts w:hint="eastAsia" w:ascii="仿宋" w:hAnsi="仿宋" w:eastAsia="仿宋" w:cs="仿宋"/>
          <w:color w:val="auto"/>
          <w:sz w:val="28"/>
          <w:szCs w:val="28"/>
        </w:rPr>
        <w:t>承包人提交的竣工资料形式要求：</w:t>
      </w:r>
      <w:r>
        <w:rPr>
          <w:rFonts w:hint="eastAsia" w:ascii="仿宋" w:hAnsi="仿宋" w:eastAsia="仿宋" w:cs="仿宋"/>
          <w:b/>
          <w:bCs/>
          <w:color w:val="auto"/>
          <w:sz w:val="28"/>
          <w:szCs w:val="28"/>
          <w:u w:val="single"/>
        </w:rPr>
        <w:t>书面及电子</w:t>
      </w:r>
      <w:r>
        <w:rPr>
          <w:rFonts w:hint="eastAsia" w:ascii="仿宋" w:hAnsi="仿宋" w:eastAsia="仿宋" w:cs="仿宋"/>
          <w:b/>
          <w:bCs/>
          <w:color w:val="auto"/>
          <w:sz w:val="28"/>
          <w:szCs w:val="28"/>
          <w:u w:val="single"/>
          <w:lang w:val="en-US" w:eastAsia="zh-CN"/>
        </w:rPr>
        <w:t xml:space="preserve">文档。 </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kern w:val="0"/>
          <w:sz w:val="28"/>
          <w:szCs w:val="28"/>
        </w:rPr>
        <w:t>承包人应履行的其他义务：</w:t>
      </w:r>
      <w:r>
        <w:rPr>
          <w:rFonts w:hint="eastAsia" w:ascii="仿宋" w:hAnsi="仿宋" w:eastAsia="仿宋" w:cs="仿宋"/>
          <w:b/>
          <w:bCs/>
          <w:color w:val="auto"/>
          <w:sz w:val="28"/>
          <w:szCs w:val="28"/>
          <w:u w:val="single"/>
        </w:rPr>
        <w:t>由合同当事人在签订施工合同时约定</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 项目经理</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 xml:space="preserve">3.2.1 </w:t>
      </w:r>
      <w:r>
        <w:rPr>
          <w:rFonts w:hint="eastAsia" w:ascii="仿宋" w:hAnsi="仿宋" w:eastAsia="仿宋" w:cs="仿宋"/>
          <w:color w:val="auto"/>
          <w:sz w:val="28"/>
          <w:szCs w:val="28"/>
        </w:rPr>
        <w:t>项目经理：</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建造师执业资格等级：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建造师注册证书号：</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建造师执业印章号：</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安全生产考核合格证书号：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            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承包人对项目经理的授权范围如下：</w:t>
      </w:r>
      <w:r>
        <w:rPr>
          <w:rFonts w:hint="eastAsia" w:ascii="仿宋" w:hAnsi="仿宋" w:eastAsia="仿宋" w:cs="仿宋"/>
          <w:b/>
          <w:bCs/>
          <w:color w:val="auto"/>
          <w:sz w:val="28"/>
          <w:szCs w:val="28"/>
          <w:u w:val="single"/>
        </w:rPr>
        <w:t>在甲方授权的范围内处理本项目的事务</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关于项目经理每月在施工现场的时间要求：</w:t>
      </w:r>
      <w:r>
        <w:rPr>
          <w:rFonts w:hint="eastAsia" w:ascii="仿宋" w:hAnsi="仿宋" w:eastAsia="仿宋" w:cs="仿宋"/>
          <w:b/>
          <w:bCs/>
          <w:color w:val="auto"/>
          <w:sz w:val="28"/>
          <w:szCs w:val="28"/>
          <w:u w:val="single"/>
        </w:rPr>
        <w:t>每月在施工现场时间不得少于施工时间的90%</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承包人未提交劳动合同，以及没有为项目经理缴纳社会保险证明的违约责任：</w:t>
      </w:r>
      <w:r>
        <w:rPr>
          <w:rFonts w:hint="eastAsia" w:ascii="仿宋" w:hAnsi="仿宋" w:eastAsia="仿宋" w:cs="仿宋"/>
          <w:b/>
          <w:color w:val="auto"/>
          <w:sz w:val="28"/>
          <w:szCs w:val="28"/>
          <w:u w:val="single"/>
        </w:rPr>
        <w:t>按合同约定</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项目经理未经批准，擅自离开施工现场的违约责任：</w:t>
      </w:r>
      <w:r>
        <w:rPr>
          <w:rFonts w:hint="eastAsia" w:ascii="仿宋" w:hAnsi="仿宋" w:eastAsia="仿宋" w:cs="仿宋"/>
          <w:b/>
          <w:color w:val="auto"/>
          <w:sz w:val="28"/>
          <w:szCs w:val="28"/>
          <w:u w:val="single"/>
        </w:rPr>
        <w:t xml:space="preserve">项目经理如不能达到承诺的到位时间，在当月的工程进度款中按2000元/天扣罚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3.2.3 承包人擅自更换项目经理的违约责任：</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若擅自变更项目经理的承包人将承担</w:t>
      </w:r>
      <w:r>
        <w:rPr>
          <w:rFonts w:hint="eastAsia" w:ascii="仿宋" w:hAnsi="仿宋" w:eastAsia="仿宋" w:cs="仿宋"/>
          <w:b/>
          <w:color w:val="auto"/>
          <w:sz w:val="28"/>
          <w:szCs w:val="28"/>
          <w:u w:val="single"/>
          <w:lang w:val="en-US" w:eastAsia="zh-CN"/>
        </w:rPr>
        <w:t>成交</w:t>
      </w:r>
      <w:r>
        <w:rPr>
          <w:rFonts w:hint="eastAsia" w:ascii="仿宋" w:hAnsi="仿宋" w:eastAsia="仿宋" w:cs="仿宋"/>
          <w:b/>
          <w:color w:val="auto"/>
          <w:sz w:val="28"/>
          <w:szCs w:val="28"/>
          <w:u w:val="single"/>
        </w:rPr>
        <w:t xml:space="preserve">价2%的违约金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3.2.4承包人无正当理由拒绝更换项目经理的违约责任：</w:t>
      </w:r>
      <w:r>
        <w:rPr>
          <w:rFonts w:hint="eastAsia" w:ascii="仿宋" w:hAnsi="仿宋" w:eastAsia="仿宋" w:cs="仿宋"/>
          <w:b/>
          <w:color w:val="auto"/>
          <w:sz w:val="28"/>
          <w:szCs w:val="28"/>
          <w:u w:val="single"/>
        </w:rPr>
        <w:t xml:space="preserve">由此对发包人造成的工程延误和经济损失由承包人承担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 承包人人员</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3.3.1 承包人提交项目管理机构及施工现场管理人员安排报告的期限：</w:t>
      </w:r>
      <w:r>
        <w:rPr>
          <w:rFonts w:hint="eastAsia" w:ascii="仿宋" w:hAnsi="仿宋" w:eastAsia="仿宋" w:cs="仿宋"/>
          <w:b/>
          <w:color w:val="auto"/>
          <w:sz w:val="28"/>
          <w:szCs w:val="28"/>
          <w:u w:val="single"/>
        </w:rPr>
        <w:t>工程开工</w:t>
      </w:r>
      <w:r>
        <w:rPr>
          <w:rFonts w:hint="eastAsia" w:ascii="仿宋" w:hAnsi="仿宋" w:eastAsia="仿宋" w:cs="仿宋"/>
          <w:b/>
          <w:color w:val="auto"/>
          <w:sz w:val="28"/>
          <w:szCs w:val="28"/>
          <w:u w:val="single"/>
          <w:lang w:val="en-US" w:eastAsia="zh-CN"/>
        </w:rPr>
        <w:t>前7</w:t>
      </w:r>
      <w:r>
        <w:rPr>
          <w:rFonts w:hint="eastAsia" w:ascii="仿宋" w:hAnsi="仿宋" w:eastAsia="仿宋" w:cs="仿宋"/>
          <w:b/>
          <w:color w:val="auto"/>
          <w:sz w:val="28"/>
          <w:szCs w:val="28"/>
          <w:u w:val="single"/>
        </w:rPr>
        <w:t xml:space="preserve">天内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3.3.3 承包人无正当理由拒绝撤换主要施工管理人员的违约责任：</w:t>
      </w:r>
      <w:r>
        <w:rPr>
          <w:rFonts w:hint="eastAsia" w:ascii="仿宋" w:hAnsi="仿宋" w:eastAsia="仿宋" w:cs="仿宋"/>
          <w:b/>
          <w:bCs/>
          <w:color w:val="auto"/>
          <w:sz w:val="28"/>
          <w:szCs w:val="28"/>
          <w:u w:val="single"/>
        </w:rPr>
        <w:t>处以3万元罚款，承包人承担上述违约给发包人造成的一切损失</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3.3.4 承包人主要施工管理人员离开施工现场的批准要求：</w:t>
      </w:r>
      <w:r>
        <w:rPr>
          <w:rFonts w:hint="eastAsia" w:ascii="仿宋" w:hAnsi="仿宋" w:eastAsia="仿宋" w:cs="仿宋"/>
          <w:b/>
          <w:color w:val="auto"/>
          <w:sz w:val="28"/>
          <w:szCs w:val="28"/>
          <w:u w:val="single"/>
        </w:rPr>
        <w:t xml:space="preserve">执行通用条款3.3.4条规定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3.3.5承包人擅自更换主要施工管理人员的违约责任：</w:t>
      </w:r>
      <w:r>
        <w:rPr>
          <w:rFonts w:hint="eastAsia" w:ascii="仿宋" w:hAnsi="仿宋" w:eastAsia="仿宋" w:cs="仿宋"/>
          <w:b/>
          <w:bCs/>
          <w:color w:val="auto"/>
          <w:sz w:val="28"/>
          <w:szCs w:val="28"/>
          <w:u w:val="single"/>
        </w:rPr>
        <w:t xml:space="preserve">处以3万元罚款，承包人承担上述违约给发包人造成的一切损失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承包人主要施工管理人员擅自离开施工现场的违约责任：</w:t>
      </w:r>
      <w:r>
        <w:rPr>
          <w:rFonts w:hint="eastAsia" w:ascii="仿宋" w:hAnsi="仿宋" w:eastAsia="仿宋" w:cs="仿宋"/>
          <w:b/>
          <w:bCs/>
          <w:color w:val="auto"/>
          <w:sz w:val="28"/>
          <w:szCs w:val="28"/>
          <w:u w:val="single"/>
        </w:rPr>
        <w:t>处以1万元罚款，承包人承担上述违约给发包人造成的一切损</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bookmarkStart w:id="187" w:name="_Toc297048345"/>
      <w:bookmarkStart w:id="188" w:name="_Toc296944498"/>
      <w:bookmarkStart w:id="189" w:name="_Toc296890987"/>
      <w:bookmarkStart w:id="190" w:name="_Toc297123492"/>
      <w:bookmarkStart w:id="191" w:name="_Toc296346660"/>
      <w:bookmarkStart w:id="192" w:name="_Toc296891199"/>
      <w:bookmarkStart w:id="193" w:name="_Toc300934945"/>
      <w:bookmarkStart w:id="194" w:name="_Toc304295523"/>
      <w:bookmarkStart w:id="195" w:name="_Toc297120459"/>
      <w:bookmarkStart w:id="196" w:name="_Toc303539102"/>
      <w:bookmarkStart w:id="197" w:name="_Toc292559869"/>
      <w:bookmarkStart w:id="198" w:name="_Toc312677988"/>
      <w:bookmarkStart w:id="199" w:name="_Toc296503159"/>
      <w:bookmarkStart w:id="200" w:name="_Toc297216151"/>
      <w:bookmarkStart w:id="201" w:name="_Toc292559364"/>
      <w:bookmarkStart w:id="202" w:name="_Toc296347158"/>
      <w:r>
        <w:rPr>
          <w:rFonts w:hint="eastAsia" w:ascii="仿宋" w:hAnsi="仿宋" w:eastAsia="仿宋" w:cs="仿宋"/>
          <w:color w:val="auto"/>
          <w:sz w:val="28"/>
          <w:szCs w:val="28"/>
        </w:rPr>
        <w:t>.5 分包</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bookmarkStart w:id="203" w:name="_Toc297120460"/>
      <w:bookmarkStart w:id="204" w:name="_Toc297123493"/>
      <w:bookmarkStart w:id="205" w:name="_Toc292559365"/>
      <w:bookmarkStart w:id="206" w:name="_Toc296891200"/>
      <w:bookmarkStart w:id="207" w:name="_Toc304295524"/>
      <w:bookmarkStart w:id="208" w:name="_Toc297048346"/>
      <w:bookmarkStart w:id="209" w:name="_Toc296890988"/>
      <w:bookmarkStart w:id="210" w:name="_Toc296503160"/>
      <w:bookmarkStart w:id="211" w:name="_Toc296346661"/>
      <w:bookmarkStart w:id="212" w:name="_Toc296347159"/>
      <w:bookmarkStart w:id="213" w:name="_Toc296944499"/>
      <w:bookmarkStart w:id="214" w:name="_Toc300934946"/>
      <w:bookmarkStart w:id="215" w:name="_Toc297216152"/>
      <w:bookmarkStart w:id="216" w:name="_Toc292559870"/>
      <w:bookmarkStart w:id="217" w:name="_Toc303539103"/>
      <w:bookmarkStart w:id="218" w:name="_Toc318581158"/>
      <w:bookmarkStart w:id="219" w:name="_Toc312677989"/>
      <w:r>
        <w:rPr>
          <w:rFonts w:hint="eastAsia" w:ascii="仿宋" w:hAnsi="仿宋" w:eastAsia="仿宋" w:cs="仿宋"/>
          <w:color w:val="auto"/>
          <w:sz w:val="28"/>
          <w:szCs w:val="28"/>
        </w:rPr>
        <w:t>.5.1 分包的一般约定</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禁止分包的工程包括：</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本工程不得分</w:t>
      </w:r>
      <w:r>
        <w:rPr>
          <w:rFonts w:hint="eastAsia" w:ascii="仿宋" w:hAnsi="仿宋" w:eastAsia="仿宋" w:cs="仿宋"/>
          <w:b/>
          <w:color w:val="auto"/>
          <w:sz w:val="28"/>
          <w:szCs w:val="28"/>
          <w:u w:val="single"/>
          <w:lang w:val="en-US" w:eastAsia="zh-CN"/>
        </w:rPr>
        <w:t xml:space="preserve">包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主体结构、关键性工作的范围：</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20" w:name="_Toc296944500"/>
      <w:bookmarkStart w:id="221" w:name="_Toc296346662"/>
      <w:bookmarkStart w:id="222" w:name="_Toc297048347"/>
      <w:bookmarkStart w:id="223" w:name="_Toc303539104"/>
      <w:bookmarkStart w:id="224" w:name="_Toc296890989"/>
      <w:bookmarkStart w:id="225" w:name="_Toc297216153"/>
      <w:bookmarkStart w:id="226" w:name="_Toc296891201"/>
      <w:bookmarkStart w:id="227" w:name="_Toc297120461"/>
      <w:bookmarkStart w:id="228" w:name="_Toc296347160"/>
      <w:bookmarkStart w:id="229" w:name="_Toc304295525"/>
      <w:bookmarkStart w:id="230" w:name="_Toc297123494"/>
      <w:bookmarkStart w:id="231" w:name="_Toc300934947"/>
      <w:bookmarkStart w:id="232" w:name="_Toc296503161"/>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3</w:t>
      </w:r>
      <w:bookmarkStart w:id="233" w:name="_Toc318581159"/>
      <w:bookmarkStart w:id="234" w:name="_Toc312677990"/>
      <w:r>
        <w:rPr>
          <w:rFonts w:hint="eastAsia" w:ascii="仿宋" w:hAnsi="仿宋" w:eastAsia="仿宋" w:cs="仿宋"/>
          <w:color w:val="auto"/>
          <w:sz w:val="28"/>
          <w:szCs w:val="28"/>
        </w:rPr>
        <w:t>.5.2分包的确定</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允许分包的专业工程包括：</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其他关于分包的约定：</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3.5.4分包合同价款</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关于分包合同价款支付的约定：</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33"/>
    <w:bookmarkEnd w:id="234"/>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3.6 工程照管与成品、半成品保护</w:t>
      </w:r>
    </w:p>
    <w:p>
      <w:pPr>
        <w:spacing w:before="120" w:after="120" w:line="400" w:lineRule="exact"/>
        <w:ind w:firstLine="564" w:firstLineChars="2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承包人负责照管工程及工程相关的材料、工程设备的起始时间：</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设备、人员进场至验收交付使用前由承包人负责保管，无其他特殊要求的，费用由承包人承担。</w:t>
      </w:r>
      <w:r>
        <w:rPr>
          <w:rFonts w:hint="eastAsia" w:ascii="仿宋" w:hAnsi="仿宋" w:eastAsia="仿宋" w:cs="仿宋"/>
          <w:color w:val="auto"/>
          <w:kern w:val="0"/>
          <w:sz w:val="28"/>
          <w:szCs w:val="28"/>
          <w:u w:val="single"/>
        </w:rPr>
        <w:t xml:space="preserve">     </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3.7 履约担保</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承包人是否提供履约担保：</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不提供</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承包人提供履约担保的形式、金额及期限的：</w:t>
      </w:r>
      <w:r>
        <w:rPr>
          <w:rFonts w:hint="eastAsia" w:ascii="仿宋" w:hAnsi="仿宋" w:eastAsia="仿宋" w:cs="仿宋"/>
          <w:b/>
          <w:color w:val="auto"/>
          <w:sz w:val="28"/>
          <w:szCs w:val="28"/>
          <w:u w:val="single"/>
        </w:rPr>
        <w:t>/                  。</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235" w:name="_Toc351203636"/>
      <w:r>
        <w:rPr>
          <w:rFonts w:hint="eastAsia" w:ascii="仿宋" w:hAnsi="仿宋" w:eastAsia="仿宋" w:cs="仿宋"/>
          <w:b/>
          <w:color w:val="auto"/>
          <w:sz w:val="28"/>
          <w:szCs w:val="28"/>
          <w:lang w:val="en-US" w:eastAsia="zh-CN"/>
        </w:rPr>
        <w:t>4</w:t>
      </w:r>
      <w:bookmarkStart w:id="236" w:name="_Toc296346663"/>
      <w:bookmarkStart w:id="237" w:name="_Toc296944501"/>
      <w:bookmarkStart w:id="238" w:name="_Toc292559366"/>
      <w:bookmarkStart w:id="239" w:name="_Toc297120462"/>
      <w:bookmarkStart w:id="240" w:name="_Toc296347161"/>
      <w:bookmarkStart w:id="241" w:name="_Toc296503162"/>
      <w:bookmarkStart w:id="242" w:name="_Toc297048348"/>
      <w:bookmarkStart w:id="243" w:name="_Toc296891202"/>
      <w:bookmarkStart w:id="244" w:name="_Toc292559871"/>
      <w:bookmarkStart w:id="245" w:name="_Toc267251413"/>
      <w:bookmarkStart w:id="246" w:name="_Toc296890990"/>
      <w:r>
        <w:rPr>
          <w:rFonts w:hint="eastAsia" w:ascii="仿宋" w:hAnsi="仿宋" w:eastAsia="仿宋" w:cs="仿宋"/>
          <w:b/>
          <w:color w:val="auto"/>
          <w:sz w:val="28"/>
          <w:szCs w:val="28"/>
          <w:lang w:val="en-US" w:eastAsia="zh-CN"/>
        </w:rPr>
        <w:t>. 监</w:t>
      </w:r>
      <w:bookmarkEnd w:id="236"/>
      <w:bookmarkEnd w:id="237"/>
      <w:bookmarkEnd w:id="238"/>
      <w:bookmarkEnd w:id="239"/>
      <w:bookmarkEnd w:id="240"/>
      <w:bookmarkEnd w:id="241"/>
      <w:bookmarkEnd w:id="242"/>
      <w:bookmarkEnd w:id="243"/>
      <w:bookmarkEnd w:id="244"/>
      <w:bookmarkEnd w:id="245"/>
      <w:bookmarkEnd w:id="246"/>
      <w:r>
        <w:rPr>
          <w:rFonts w:hint="eastAsia" w:ascii="仿宋" w:hAnsi="仿宋" w:eastAsia="仿宋" w:cs="仿宋"/>
          <w:b/>
          <w:color w:val="auto"/>
          <w:sz w:val="28"/>
          <w:szCs w:val="28"/>
          <w:lang w:val="en-US" w:eastAsia="zh-CN"/>
        </w:rPr>
        <w:t>理人</w:t>
      </w:r>
      <w:bookmarkEnd w:id="235"/>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4.1监理人的一般规定</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关于监理人的监理内容：</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详见监理合同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关于监理人的监理权限：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详见监理合同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tabs>
          <w:tab w:val="left" w:pos="3960"/>
        </w:tabs>
        <w:spacing w:line="40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关于监理人在施工现场的办公场所、生活场所的提供和费用承担的约定：</w:t>
      </w:r>
      <w:r>
        <w:rPr>
          <w:rFonts w:hint="eastAsia" w:ascii="仿宋" w:hAnsi="仿宋" w:eastAsia="仿宋" w:cs="仿宋"/>
          <w:b/>
          <w:color w:val="auto"/>
          <w:sz w:val="28"/>
          <w:szCs w:val="28"/>
          <w:u w:val="single"/>
        </w:rPr>
        <w:t>详见监理合同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 监理人员</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总监理工程师：</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监理工程师执业资格证书号：</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电子信箱：</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关于监理人的其他约定：</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4.3 商定或确定</w:t>
      </w:r>
    </w:p>
    <w:p>
      <w:pPr>
        <w:spacing w:line="400" w:lineRule="exact"/>
        <w:ind w:firstLine="564" w:firstLineChars="200"/>
        <w:rPr>
          <w:rFonts w:hint="eastAsia" w:ascii="仿宋" w:hAnsi="仿宋" w:eastAsia="仿宋" w:cs="仿宋"/>
          <w:color w:val="auto"/>
          <w:sz w:val="28"/>
          <w:szCs w:val="28"/>
        </w:rPr>
      </w:pPr>
      <w:bookmarkStart w:id="247" w:name="_Toc267251418"/>
      <w:r>
        <w:rPr>
          <w:rFonts w:hint="eastAsia" w:ascii="仿宋" w:hAnsi="仿宋" w:eastAsia="仿宋" w:cs="仿宋"/>
          <w:color w:val="auto"/>
          <w:sz w:val="28"/>
          <w:szCs w:val="28"/>
        </w:rPr>
        <w:t>在发包人和承包人不能通过协商达成一致意见时，发包人授权监理人对以下事项进行确定：</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248" w:name="_Toc351203637"/>
      <w:r>
        <w:rPr>
          <w:rFonts w:hint="eastAsia" w:ascii="仿宋" w:hAnsi="仿宋" w:eastAsia="仿宋" w:cs="仿宋"/>
          <w:b/>
          <w:color w:val="auto"/>
          <w:sz w:val="28"/>
          <w:szCs w:val="28"/>
          <w:lang w:val="en-US" w:eastAsia="zh-CN"/>
        </w:rPr>
        <w:t>5</w:t>
      </w:r>
      <w:bookmarkEnd w:id="247"/>
      <w:bookmarkStart w:id="249" w:name="_Toc297048349"/>
      <w:bookmarkStart w:id="250" w:name="_Toc296346664"/>
      <w:bookmarkStart w:id="251" w:name="_Toc292559872"/>
      <w:bookmarkStart w:id="252" w:name="_Toc296347162"/>
      <w:bookmarkStart w:id="253" w:name="_Toc296891203"/>
      <w:bookmarkStart w:id="254" w:name="_Toc296890991"/>
      <w:bookmarkStart w:id="255" w:name="_Toc296503163"/>
      <w:bookmarkStart w:id="256" w:name="_Toc292559367"/>
      <w:bookmarkStart w:id="257" w:name="_Toc297120463"/>
      <w:bookmarkStart w:id="258" w:name="_Toc296944502"/>
      <w:r>
        <w:rPr>
          <w:rFonts w:hint="eastAsia" w:ascii="仿宋" w:hAnsi="仿宋" w:eastAsia="仿宋" w:cs="仿宋"/>
          <w:b/>
          <w:color w:val="auto"/>
          <w:sz w:val="28"/>
          <w:szCs w:val="28"/>
          <w:lang w:val="en-US" w:eastAsia="zh-CN"/>
        </w:rPr>
        <w:t>. 工程质量</w:t>
      </w:r>
      <w:bookmarkEnd w:id="248"/>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5.1 质量要求</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5</w:t>
      </w:r>
      <w:bookmarkStart w:id="259" w:name="_Toc304295527"/>
      <w:bookmarkStart w:id="260" w:name="_Toc300934949"/>
      <w:bookmarkStart w:id="261" w:name="_Toc318581164"/>
      <w:bookmarkStart w:id="262" w:name="_Toc303539106"/>
      <w:bookmarkStart w:id="263" w:name="_Toc297123496"/>
      <w:bookmarkStart w:id="264" w:name="_Toc312677997"/>
      <w:bookmarkStart w:id="265" w:name="_Toc297216155"/>
      <w:r>
        <w:rPr>
          <w:rFonts w:hint="eastAsia" w:ascii="仿宋" w:hAnsi="仿宋" w:eastAsia="仿宋" w:cs="仿宋"/>
          <w:color w:val="auto"/>
          <w:sz w:val="28"/>
          <w:szCs w:val="28"/>
        </w:rPr>
        <w:t>.1.1 特殊质量标准和要求：</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关于工程奖项的约定：</w:t>
      </w:r>
      <w:r>
        <w:rPr>
          <w:rFonts w:hint="eastAsia" w:ascii="仿宋" w:hAnsi="仿宋" w:eastAsia="仿宋" w:cs="仿宋"/>
          <w:color w:val="auto"/>
          <w:sz w:val="28"/>
          <w:szCs w:val="28"/>
          <w:u w:val="single"/>
        </w:rPr>
        <w:t></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5.3 隐蔽工程检查</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5.3.2承包人提前通知监理人隐蔽工程检查的期限的约定：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共同检查前48小时书面通知监理人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监理人不能按时进行检查时，应提前</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24</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小时提交书面延期要求。</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关于延期最长不得超过：</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48</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266" w:name="_Toc351203638"/>
      <w:r>
        <w:rPr>
          <w:rFonts w:hint="eastAsia" w:ascii="仿宋" w:hAnsi="仿宋" w:eastAsia="仿宋" w:cs="仿宋"/>
          <w:b/>
          <w:color w:val="auto"/>
          <w:sz w:val="28"/>
          <w:szCs w:val="28"/>
          <w:lang w:val="en-US" w:eastAsia="zh-CN"/>
        </w:rPr>
        <w:t>6. 安全文明施工与环境保护</w:t>
      </w:r>
      <w:bookmarkEnd w:id="266"/>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6.1安全文明施工</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6.1.1 项目安全生产的达标目标及相应事项的约定：</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 xml:space="preserve">1、达到《建筑施工安全检查标准》(JGJ59-2011)标准； 2、无一般以上安全生产责任事故、职工伤亡事故、急(恶）性中毒事故；3、年工伤死亡率0%，重伤率不大于0.2%，轻伤率不大于0.6%； 4.一次性设备责任事故直接经济损失不大于5万元；5、安全隐患整改率达 到100%。6、全年无职业病（或双方另行约定） </w:t>
      </w:r>
      <w:r>
        <w:rPr>
          <w:rFonts w:hint="eastAsia" w:ascii="仿宋" w:hAnsi="仿宋" w:eastAsia="仿宋" w:cs="仿宋"/>
          <w:b/>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4" w:firstLineChars="200"/>
        <w:jc w:val="lef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6.1.4 关于治安保卫的特别约定：</w:t>
      </w:r>
      <w:r>
        <w:rPr>
          <w:rFonts w:hint="eastAsia" w:ascii="仿宋" w:hAnsi="仿宋" w:eastAsia="仿宋" w:cs="仿宋"/>
          <w:b/>
          <w:color w:val="auto"/>
          <w:sz w:val="28"/>
          <w:szCs w:val="28"/>
          <w:u w:val="single"/>
        </w:rPr>
        <w:t xml:space="preserve"> 按通用条款执</w:t>
      </w:r>
      <w:r>
        <w:rPr>
          <w:rFonts w:hint="eastAsia" w:ascii="仿宋" w:hAnsi="仿宋" w:eastAsia="仿宋" w:cs="仿宋"/>
          <w:b/>
          <w:color w:val="auto"/>
          <w:sz w:val="28"/>
          <w:szCs w:val="28"/>
          <w:u w:val="single"/>
          <w:lang w:val="en-US" w:eastAsia="zh-CN"/>
        </w:rPr>
        <w:t>行。</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关于编制施工场地治安管理计划的约定：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开工前提供施工场地治安管理计划</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6.1.5 文明施工</w:t>
      </w:r>
    </w:p>
    <w:p>
      <w:pPr>
        <w:spacing w:line="400" w:lineRule="exact"/>
        <w:ind w:left="120" w:leftChars="57" w:firstLine="423" w:firstLineChars="15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合同当事人对文明施工的要求：</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达到《建筑施工现场环境与卫生标准》（JGJ146-2004）</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6.1.6 关于安全文明施工费支付比例和支付期限的约定：</w:t>
      </w:r>
      <w:r>
        <w:rPr>
          <w:rFonts w:hint="eastAsia" w:ascii="仿宋" w:hAnsi="仿宋" w:eastAsia="仿宋" w:cs="仿宋"/>
          <w:b/>
          <w:color w:val="auto"/>
          <w:sz w:val="28"/>
          <w:szCs w:val="28"/>
          <w:u w:val="single"/>
        </w:rPr>
        <w:t>纳入合同价格支付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259"/>
    <w:bookmarkEnd w:id="260"/>
    <w:bookmarkEnd w:id="261"/>
    <w:bookmarkEnd w:id="262"/>
    <w:bookmarkEnd w:id="263"/>
    <w:bookmarkEnd w:id="264"/>
    <w:bookmarkEnd w:id="265"/>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267" w:name="_Toc351203639"/>
      <w:r>
        <w:rPr>
          <w:rFonts w:hint="eastAsia" w:ascii="仿宋" w:hAnsi="仿宋" w:eastAsia="仿宋" w:cs="仿宋"/>
          <w:b/>
          <w:color w:val="auto"/>
          <w:sz w:val="28"/>
          <w:szCs w:val="28"/>
          <w:lang w:val="en-US" w:eastAsia="zh-CN"/>
        </w:rPr>
        <w:t>7. 工期和进度</w:t>
      </w:r>
      <w:bookmarkEnd w:id="267"/>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7.1 施工组织设计</w:t>
      </w:r>
    </w:p>
    <w:p>
      <w:pPr>
        <w:autoSpaceDE w:val="0"/>
        <w:autoSpaceDN w:val="0"/>
        <w:adjustRightInd w:val="0"/>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7.1.1 合</w:t>
      </w:r>
      <w:r>
        <w:rPr>
          <w:rFonts w:hint="eastAsia" w:ascii="仿宋" w:hAnsi="仿宋" w:eastAsia="仿宋" w:cs="仿宋"/>
          <w:color w:val="auto"/>
          <w:kern w:val="0"/>
          <w:sz w:val="28"/>
          <w:szCs w:val="28"/>
        </w:rPr>
        <w:t>同当事人约定的施工组织设计应包括的其他内容：</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w:t>
      </w:r>
      <w:r>
        <w:rPr>
          <w:rFonts w:hint="eastAsia" w:ascii="仿宋" w:hAnsi="仿宋" w:eastAsia="仿宋" w:cs="仿宋"/>
          <w:b/>
          <w:color w:val="auto"/>
          <w:sz w:val="28"/>
          <w:szCs w:val="28"/>
          <w:u w:val="single"/>
          <w:lang w:eastAsia="zh-CN"/>
        </w:rPr>
        <w:t>磋商文件</w:t>
      </w:r>
      <w:r>
        <w:rPr>
          <w:rFonts w:hint="eastAsia" w:ascii="仿宋" w:hAnsi="仿宋" w:eastAsia="仿宋" w:cs="仿宋"/>
          <w:b/>
          <w:color w:val="auto"/>
          <w:sz w:val="28"/>
          <w:szCs w:val="28"/>
          <w:u w:val="single"/>
        </w:rPr>
        <w:t>约定，</w:t>
      </w:r>
      <w:r>
        <w:rPr>
          <w:rFonts w:hint="eastAsia" w:ascii="仿宋" w:hAnsi="仿宋" w:eastAsia="仿宋" w:cs="仿宋"/>
          <w:b/>
          <w:color w:val="auto"/>
          <w:sz w:val="28"/>
          <w:szCs w:val="28"/>
          <w:u w:val="single"/>
          <w:lang w:eastAsia="zh-CN"/>
        </w:rPr>
        <w:t>磋商文件</w:t>
      </w:r>
      <w:r>
        <w:rPr>
          <w:rFonts w:hint="eastAsia" w:ascii="仿宋" w:hAnsi="仿宋" w:eastAsia="仿宋" w:cs="仿宋"/>
          <w:b/>
          <w:color w:val="auto"/>
          <w:sz w:val="28"/>
          <w:szCs w:val="28"/>
          <w:u w:val="single"/>
        </w:rPr>
        <w:t>无约定的按通用条款或双方另行约定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 xml:space="preserve">7.1.2 </w:t>
      </w:r>
      <w:r>
        <w:rPr>
          <w:rFonts w:hint="eastAsia" w:ascii="仿宋" w:hAnsi="仿宋" w:eastAsia="仿宋" w:cs="仿宋"/>
          <w:color w:val="auto"/>
          <w:kern w:val="0"/>
          <w:sz w:val="28"/>
          <w:szCs w:val="28"/>
        </w:rPr>
        <w:t>施工组织设计的提交和修改</w:t>
      </w:r>
    </w:p>
    <w:p>
      <w:pPr>
        <w:autoSpaceDE w:val="0"/>
        <w:autoSpaceDN w:val="0"/>
        <w:adjustRightInd w:val="0"/>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承包人提交详细施工组织设计的期限的约定：</w:t>
      </w:r>
      <w:r>
        <w:rPr>
          <w:rFonts w:hint="eastAsia" w:ascii="仿宋" w:hAnsi="仿宋" w:eastAsia="仿宋" w:cs="仿宋"/>
          <w:b/>
          <w:bCs/>
          <w:color w:val="auto"/>
          <w:kern w:val="0"/>
          <w:sz w:val="28"/>
          <w:szCs w:val="28"/>
          <w:u w:val="single"/>
        </w:rPr>
        <w:t>承包人应在合同签订后14天内，但最迟不得晚于开工通知载明的开工日期前7</w:t>
      </w:r>
      <w:r>
        <w:rPr>
          <w:rFonts w:hint="eastAsia" w:ascii="仿宋" w:hAnsi="仿宋" w:eastAsia="仿宋" w:cs="仿宋"/>
          <w:b/>
          <w:bCs/>
          <w:color w:val="auto"/>
          <w:kern w:val="0"/>
          <w:sz w:val="28"/>
          <w:szCs w:val="28"/>
          <w:u w:val="single"/>
          <w:lang w:val="en-US" w:eastAsia="zh-CN"/>
        </w:rPr>
        <w:t>天</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发包人和监理人在收到详细的施工组织设计后确认或提出修改意见的期限：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收到后7天内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268" w:name="_Toc312678005"/>
      <w:bookmarkStart w:id="269" w:name="_Toc303539123"/>
      <w:bookmarkStart w:id="270" w:name="_Toc297216173"/>
      <w:bookmarkStart w:id="271" w:name="_Toc300934966"/>
      <w:bookmarkStart w:id="272" w:name="_Toc297123514"/>
      <w:bookmarkStart w:id="273" w:name="_Toc312677479"/>
      <w:bookmarkStart w:id="274" w:name="_Toc304295541"/>
      <w:r>
        <w:rPr>
          <w:rFonts w:hint="eastAsia" w:ascii="仿宋" w:hAnsi="仿宋" w:eastAsia="仿宋" w:cs="仿宋"/>
          <w:color w:val="auto"/>
          <w:sz w:val="28"/>
          <w:szCs w:val="28"/>
        </w:rPr>
        <w:t>.2 施工进度计划</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7.2.2 施工进度计划的修订</w:t>
      </w:r>
    </w:p>
    <w:p>
      <w:pPr>
        <w:spacing w:line="400" w:lineRule="exact"/>
        <w:ind w:firstLine="560" w:firstLineChars="199"/>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发包人和监理人在收到修订的施工进度计划后确认或提出修改意见的期限：</w:t>
      </w:r>
      <w:r>
        <w:rPr>
          <w:rFonts w:hint="eastAsia" w:ascii="仿宋" w:hAnsi="仿宋" w:eastAsia="仿宋" w:cs="仿宋"/>
          <w:color w:val="auto"/>
          <w:sz w:val="28"/>
          <w:szCs w:val="28"/>
          <w:u w:val="single"/>
        </w:rPr>
        <w:t>发包人和监理人应在收到修订的施工进度计划后7天内完成审核和批准或提出修改意见</w:t>
      </w:r>
      <w:r>
        <w:rPr>
          <w:rFonts w:hint="eastAsia" w:ascii="仿宋" w:hAnsi="仿宋" w:eastAsia="仿宋" w:cs="仿宋"/>
          <w:color w:val="auto"/>
          <w:sz w:val="28"/>
          <w:szCs w:val="28"/>
        </w:rPr>
        <w:t>。</w:t>
      </w:r>
    </w:p>
    <w:p>
      <w:pPr>
        <w:spacing w:line="400" w:lineRule="exact"/>
        <w:ind w:left="483" w:leftChars="228"/>
        <w:jc w:val="left"/>
        <w:rPr>
          <w:rFonts w:hint="eastAsia"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7.3 开工</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7.3.1 开工准备</w:t>
      </w:r>
    </w:p>
    <w:p>
      <w:pPr>
        <w:spacing w:line="400" w:lineRule="exact"/>
        <w:ind w:firstLine="645"/>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关于承包人提交</w:t>
      </w:r>
      <w:r>
        <w:rPr>
          <w:rFonts w:hint="eastAsia" w:ascii="仿宋" w:hAnsi="仿宋" w:eastAsia="仿宋" w:cs="仿宋"/>
          <w:color w:val="auto"/>
          <w:kern w:val="0"/>
          <w:sz w:val="28"/>
          <w:szCs w:val="28"/>
        </w:rPr>
        <w:t>工程开工报审表的期限：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合同签订后，开工前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645"/>
        <w:jc w:val="left"/>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关于发包人应完成的其他开工准备工作及期限：</w:t>
      </w:r>
      <w:r>
        <w:rPr>
          <w:rFonts w:hint="eastAsia" w:ascii="仿宋" w:hAnsi="仿宋" w:eastAsia="仿宋" w:cs="仿宋"/>
          <w:color w:val="auto"/>
          <w:sz w:val="28"/>
          <w:szCs w:val="28"/>
          <w:u w:val="single"/>
          <w:lang w:val="en-US" w:eastAsia="zh-CN"/>
        </w:rPr>
        <w:t xml:space="preserve">  /         </w:t>
      </w:r>
    </w:p>
    <w:p>
      <w:pPr>
        <w:spacing w:line="400" w:lineRule="exact"/>
        <w:ind w:firstLine="564" w:firstLineChars="200"/>
        <w:jc w:val="left"/>
        <w:rPr>
          <w:rFonts w:hint="default" w:ascii="仿宋" w:hAnsi="仿宋" w:eastAsia="仿宋" w:cs="仿宋"/>
          <w:b/>
          <w:bCs/>
          <w:color w:val="auto"/>
          <w:sz w:val="28"/>
          <w:szCs w:val="28"/>
          <w:u w:val="single"/>
          <w:lang w:val="en-US"/>
        </w:rPr>
      </w:pPr>
      <w:r>
        <w:rPr>
          <w:rFonts w:hint="eastAsia" w:ascii="仿宋" w:hAnsi="仿宋" w:eastAsia="仿宋" w:cs="仿宋"/>
          <w:color w:val="auto"/>
          <w:sz w:val="28"/>
          <w:szCs w:val="28"/>
        </w:rPr>
        <w:t>关于承包人应完成的其他开工准备工作及期限：</w:t>
      </w:r>
      <w:r>
        <w:rPr>
          <w:rFonts w:hint="eastAsia" w:ascii="仿宋" w:hAnsi="仿宋" w:eastAsia="仿宋" w:cs="仿宋"/>
          <w:color w:val="auto"/>
          <w:sz w:val="28"/>
          <w:szCs w:val="28"/>
          <w:u w:val="single"/>
          <w:lang w:val="en-US" w:eastAsia="zh-CN"/>
        </w:rPr>
        <w:t xml:space="preserve">  /          </w:t>
      </w:r>
    </w:p>
    <w:p>
      <w:pPr>
        <w:spacing w:line="400" w:lineRule="exact"/>
        <w:ind w:firstLine="564"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7.3.2开工通知</w:t>
      </w:r>
      <w:r>
        <w:rPr>
          <w:rFonts w:hint="eastAsia" w:ascii="仿宋" w:hAnsi="仿宋" w:eastAsia="仿宋" w:cs="仿宋"/>
          <w:color w:val="auto"/>
          <w:sz w:val="28"/>
          <w:szCs w:val="28"/>
          <w:lang w:val="en-US" w:eastAsia="zh-CN"/>
        </w:rPr>
        <w:t xml:space="preserve">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因发包人原因造成监理人未能在计划开工日期之日起</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w:t>
      </w:r>
      <w:r>
        <w:rPr>
          <w:rFonts w:hint="eastAsia" w:ascii="仿宋" w:hAnsi="仿宋" w:eastAsia="仿宋" w:cs="仿宋"/>
          <w:b/>
          <w:color w:val="auto"/>
          <w:sz w:val="28"/>
          <w:szCs w:val="28"/>
          <w:u w:val="single"/>
          <w:lang w:val="en-US" w:eastAsia="zh-CN"/>
        </w:rPr>
        <w:t>成交</w:t>
      </w:r>
      <w:r>
        <w:rPr>
          <w:rFonts w:hint="eastAsia" w:ascii="仿宋" w:hAnsi="仿宋" w:eastAsia="仿宋" w:cs="仿宋"/>
          <w:b/>
          <w:color w:val="auto"/>
          <w:sz w:val="28"/>
          <w:szCs w:val="28"/>
          <w:u w:val="single"/>
        </w:rPr>
        <w:t>后合同约定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天内发出开工通知的，承包人有权提出价格调整要求，或者解除合同。</w:t>
      </w:r>
    </w:p>
    <w:bookmarkEnd w:id="268"/>
    <w:bookmarkEnd w:id="269"/>
    <w:bookmarkEnd w:id="270"/>
    <w:bookmarkEnd w:id="271"/>
    <w:bookmarkEnd w:id="272"/>
    <w:bookmarkEnd w:id="273"/>
    <w:bookmarkEnd w:id="274"/>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7.4 测量放线</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7.4.1发包人通过监理人向承包人提供测量基准点、基准线和水准点及其书面资料的期限：</w:t>
      </w:r>
      <w:r>
        <w:rPr>
          <w:rFonts w:hint="eastAsia" w:ascii="仿宋" w:hAnsi="仿宋" w:eastAsia="仿宋" w:cs="仿宋"/>
          <w:b/>
          <w:color w:val="auto"/>
          <w:sz w:val="28"/>
          <w:szCs w:val="28"/>
          <w:u w:val="single"/>
        </w:rPr>
        <w:t xml:space="preserve">合同签订后，开工前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275" w:name="_Toc297123516"/>
      <w:bookmarkStart w:id="276" w:name="_Toc303539125"/>
      <w:bookmarkStart w:id="277" w:name="_Toc304295546"/>
      <w:bookmarkStart w:id="278" w:name="_Toc312677484"/>
      <w:bookmarkStart w:id="279" w:name="_Toc297216175"/>
      <w:bookmarkStart w:id="280" w:name="_Toc300934968"/>
      <w:bookmarkStart w:id="281" w:name="_Toc312678010"/>
      <w:r>
        <w:rPr>
          <w:rFonts w:hint="eastAsia" w:ascii="仿宋" w:hAnsi="仿宋" w:eastAsia="仿宋" w:cs="仿宋"/>
          <w:color w:val="auto"/>
          <w:sz w:val="28"/>
          <w:szCs w:val="28"/>
        </w:rPr>
        <w:t>.5 工期延误</w:t>
      </w:r>
    </w:p>
    <w:bookmarkEnd w:id="275"/>
    <w:bookmarkEnd w:id="276"/>
    <w:bookmarkEnd w:id="277"/>
    <w:bookmarkEnd w:id="278"/>
    <w:bookmarkEnd w:id="279"/>
    <w:bookmarkEnd w:id="280"/>
    <w:bookmarkEnd w:id="281"/>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7.5.1 因发包人原因导致工期延误</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因发包人原因导致工期延误的其他情形：</w:t>
      </w:r>
      <w:r>
        <w:rPr>
          <w:rFonts w:hint="eastAsia" w:ascii="仿宋" w:hAnsi="仿宋" w:eastAsia="仿宋" w:cs="仿宋"/>
          <w:b/>
          <w:bCs/>
          <w:color w:val="auto"/>
          <w:sz w:val="28"/>
          <w:szCs w:val="28"/>
          <w:u w:val="single"/>
        </w:rPr>
        <w:t>①发包人未能按合同约定支付工程款并确实影响施工进度；②重大设计变更而影响施工进度；③政策处理问题影响施工进度；④不可抗力，此延误工期须在发现后7天内办理签证，逾期不予认可。</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282" w:name="_Toc318581169"/>
      <w:bookmarkStart w:id="283" w:name="_Toc312678012"/>
      <w:bookmarkStart w:id="284" w:name="_Toc312677486"/>
      <w:bookmarkStart w:id="285" w:name="_Toc297216177"/>
      <w:bookmarkStart w:id="286" w:name="_Toc304295548"/>
      <w:bookmarkStart w:id="287" w:name="_Toc297123518"/>
      <w:bookmarkStart w:id="288" w:name="_Toc303539127"/>
      <w:bookmarkStart w:id="289" w:name="_Toc300934970"/>
      <w:r>
        <w:rPr>
          <w:rFonts w:hint="eastAsia" w:ascii="仿宋" w:hAnsi="仿宋" w:eastAsia="仿宋" w:cs="仿宋"/>
          <w:color w:val="auto"/>
          <w:sz w:val="28"/>
          <w:szCs w:val="28"/>
        </w:rPr>
        <w:t>.5.2 因承包人原因导致工期延误</w:t>
      </w:r>
    </w:p>
    <w:bookmarkEnd w:id="282"/>
    <w:bookmarkEnd w:id="283"/>
    <w:bookmarkEnd w:id="284"/>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因</w:t>
      </w:r>
      <w:bookmarkStart w:id="290" w:name="_Toc312678013"/>
      <w:bookmarkStart w:id="291" w:name="_Toc312677487"/>
      <w:bookmarkStart w:id="292" w:name="_Toc318581170"/>
      <w:r>
        <w:rPr>
          <w:rFonts w:hint="eastAsia" w:ascii="仿宋" w:hAnsi="仿宋" w:eastAsia="仿宋" w:cs="仿宋"/>
          <w:color w:val="auto"/>
          <w:sz w:val="28"/>
          <w:szCs w:val="28"/>
        </w:rPr>
        <w:t>承包人原因造成工期延误，逾期竣工违约金的计算方法为：</w:t>
      </w:r>
      <w:r>
        <w:rPr>
          <w:rFonts w:hint="eastAsia" w:ascii="仿宋" w:hAnsi="仿宋" w:eastAsia="仿宋" w:cs="仿宋"/>
          <w:b/>
          <w:bCs/>
          <w:color w:val="auto"/>
          <w:sz w:val="28"/>
          <w:szCs w:val="28"/>
          <w:u w:val="single"/>
        </w:rPr>
        <w:t>工期延迟按合同价款的千分之一/天处罚承包人</w:t>
      </w:r>
      <w:r>
        <w:rPr>
          <w:rFonts w:hint="eastAsia" w:ascii="仿宋" w:hAnsi="仿宋" w:eastAsia="仿宋" w:cs="仿宋"/>
          <w:color w:val="auto"/>
          <w:sz w:val="28"/>
          <w:szCs w:val="28"/>
        </w:rPr>
        <w:t>。</w:t>
      </w:r>
      <w:bookmarkEnd w:id="285"/>
      <w:bookmarkEnd w:id="286"/>
      <w:bookmarkEnd w:id="287"/>
      <w:bookmarkEnd w:id="288"/>
      <w:bookmarkEnd w:id="289"/>
      <w:bookmarkEnd w:id="290"/>
      <w:bookmarkEnd w:id="291"/>
    </w:p>
    <w:bookmarkEnd w:id="292"/>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因承包人原因造成工期延误，逾</w:t>
      </w:r>
      <w:bookmarkStart w:id="293" w:name="_Toc312678014"/>
      <w:bookmarkStart w:id="294" w:name="_Toc318581171"/>
      <w:r>
        <w:rPr>
          <w:rFonts w:hint="eastAsia" w:ascii="仿宋" w:hAnsi="仿宋" w:eastAsia="仿宋" w:cs="仿宋"/>
          <w:color w:val="auto"/>
          <w:sz w:val="28"/>
          <w:szCs w:val="28"/>
        </w:rPr>
        <w:t>期竣工违约金的上限：</w:t>
      </w:r>
      <w:r>
        <w:rPr>
          <w:rFonts w:hint="eastAsia" w:ascii="仿宋" w:hAnsi="仿宋" w:eastAsia="仿宋" w:cs="仿宋"/>
          <w:b/>
          <w:bCs/>
          <w:color w:val="auto"/>
          <w:sz w:val="28"/>
          <w:szCs w:val="28"/>
          <w:u w:val="single"/>
        </w:rPr>
        <w:t>总额不超过合同价款的10%</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w:t>
      </w:r>
    </w:p>
    <w:bookmarkEnd w:id="293"/>
    <w:bookmarkEnd w:id="294"/>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295" w:name="_Toc303539128"/>
      <w:bookmarkStart w:id="296" w:name="_Toc297123519"/>
      <w:bookmarkStart w:id="297" w:name="_Toc297216178"/>
      <w:bookmarkStart w:id="298" w:name="_Toc312678015"/>
      <w:bookmarkStart w:id="299" w:name="_Toc304295549"/>
      <w:bookmarkStart w:id="300" w:name="_Toc300934971"/>
      <w:r>
        <w:rPr>
          <w:rFonts w:hint="eastAsia" w:ascii="仿宋" w:hAnsi="仿宋" w:eastAsia="仿宋" w:cs="仿宋"/>
          <w:color w:val="auto"/>
          <w:sz w:val="28"/>
          <w:szCs w:val="28"/>
        </w:rPr>
        <w:t>.6 不</w:t>
      </w:r>
      <w:bookmarkEnd w:id="295"/>
      <w:bookmarkEnd w:id="296"/>
      <w:bookmarkEnd w:id="297"/>
      <w:bookmarkEnd w:id="298"/>
      <w:bookmarkEnd w:id="299"/>
      <w:bookmarkEnd w:id="300"/>
      <w:r>
        <w:rPr>
          <w:rFonts w:hint="eastAsia" w:ascii="仿宋" w:hAnsi="仿宋" w:eastAsia="仿宋" w:cs="仿宋"/>
          <w:color w:val="auto"/>
          <w:sz w:val="28"/>
          <w:szCs w:val="28"/>
        </w:rPr>
        <w:t>利物质条件</w:t>
      </w:r>
    </w:p>
    <w:p>
      <w:pPr>
        <w:spacing w:line="400" w:lineRule="exact"/>
        <w:ind w:firstLine="564" w:firstLineChars="200"/>
        <w:jc w:val="left"/>
        <w:rPr>
          <w:rFonts w:hint="default" w:ascii="仿宋" w:hAnsi="仿宋" w:eastAsia="仿宋" w:cs="仿宋"/>
          <w:color w:val="auto"/>
          <w:sz w:val="28"/>
          <w:szCs w:val="28"/>
          <w:u w:val="single"/>
          <w:lang w:val="en-US"/>
        </w:rPr>
      </w:pPr>
      <w:bookmarkStart w:id="301" w:name="_Toc297123520"/>
      <w:bookmarkStart w:id="302" w:name="_Toc303539129"/>
      <w:bookmarkStart w:id="303" w:name="_Toc297216179"/>
      <w:bookmarkStart w:id="304" w:name="_Toc312678016"/>
      <w:bookmarkStart w:id="305" w:name="_Toc300934972"/>
      <w:bookmarkStart w:id="306" w:name="_Toc318581172"/>
      <w:bookmarkStart w:id="307" w:name="_Toc304295550"/>
      <w:r>
        <w:rPr>
          <w:rFonts w:hint="eastAsia" w:ascii="仿宋" w:hAnsi="仿宋" w:eastAsia="仿宋" w:cs="仿宋"/>
          <w:color w:val="auto"/>
          <w:sz w:val="28"/>
          <w:szCs w:val="28"/>
        </w:rPr>
        <w:t>不利物质条件的其他情形和有关约定：</w:t>
      </w:r>
      <w:r>
        <w:rPr>
          <w:rFonts w:hint="eastAsia" w:ascii="仿宋" w:hAnsi="仿宋" w:eastAsia="仿宋" w:cs="仿宋"/>
          <w:color w:val="auto"/>
          <w:sz w:val="28"/>
          <w:szCs w:val="28"/>
          <w:u w:val="single"/>
          <w:lang w:val="en-US" w:eastAsia="zh-CN"/>
        </w:rPr>
        <w:t xml:space="preserve">    /  </w:t>
      </w:r>
    </w:p>
    <w:bookmarkEnd w:id="301"/>
    <w:bookmarkEnd w:id="302"/>
    <w:bookmarkEnd w:id="303"/>
    <w:bookmarkEnd w:id="304"/>
    <w:bookmarkEnd w:id="305"/>
    <w:bookmarkEnd w:id="306"/>
    <w:bookmarkEnd w:id="307"/>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w:t>
      </w:r>
      <w:bookmarkStart w:id="308" w:name="_Toc304295551"/>
      <w:bookmarkStart w:id="309" w:name="_Toc300934973"/>
      <w:bookmarkStart w:id="310" w:name="_Toc303539130"/>
      <w:bookmarkStart w:id="311" w:name="_Toc297123521"/>
      <w:bookmarkStart w:id="312" w:name="_Toc297216180"/>
      <w:bookmarkStart w:id="313" w:name="_Toc312678017"/>
      <w:r>
        <w:rPr>
          <w:rFonts w:hint="eastAsia" w:ascii="仿宋" w:hAnsi="仿宋" w:eastAsia="仿宋" w:cs="仿宋"/>
          <w:color w:val="auto"/>
          <w:sz w:val="28"/>
          <w:szCs w:val="28"/>
        </w:rPr>
        <w:t>.7异常恶劣的气候条件</w:t>
      </w:r>
    </w:p>
    <w:bookmarkEnd w:id="308"/>
    <w:bookmarkEnd w:id="309"/>
    <w:bookmarkEnd w:id="310"/>
    <w:bookmarkEnd w:id="311"/>
    <w:bookmarkEnd w:id="312"/>
    <w:bookmarkEnd w:id="313"/>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发包人和承包人同意以下情形视为异常恶劣的气候条件：</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双方另行约定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7.9 提前竣工的奖励</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7.9.2提前竣工的奖励：</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314" w:name="_Toc351203640"/>
      <w:r>
        <w:rPr>
          <w:rFonts w:hint="eastAsia" w:ascii="仿宋" w:hAnsi="仿宋" w:eastAsia="仿宋" w:cs="仿宋"/>
          <w:b/>
          <w:color w:val="auto"/>
          <w:sz w:val="28"/>
          <w:szCs w:val="28"/>
          <w:lang w:val="en-US" w:eastAsia="zh-CN"/>
        </w:rPr>
        <w:t>8. 材料与设备</w:t>
      </w:r>
      <w:bookmarkEnd w:id="314"/>
    </w:p>
    <w:bookmarkEnd w:id="249"/>
    <w:bookmarkEnd w:id="250"/>
    <w:bookmarkEnd w:id="251"/>
    <w:bookmarkEnd w:id="252"/>
    <w:bookmarkEnd w:id="253"/>
    <w:bookmarkEnd w:id="254"/>
    <w:bookmarkEnd w:id="255"/>
    <w:bookmarkEnd w:id="256"/>
    <w:bookmarkEnd w:id="257"/>
    <w:bookmarkEnd w:id="258"/>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8</w:t>
      </w:r>
      <w:bookmarkStart w:id="315" w:name="_Toc296890995"/>
      <w:bookmarkStart w:id="316" w:name="_Toc296944506"/>
      <w:bookmarkStart w:id="317" w:name="_Toc296347166"/>
      <w:bookmarkStart w:id="318" w:name="_Toc297216186"/>
      <w:bookmarkStart w:id="319" w:name="_Toc292559877"/>
      <w:bookmarkStart w:id="320" w:name="_Toc297048353"/>
      <w:bookmarkStart w:id="321" w:name="_Toc296891207"/>
      <w:bookmarkStart w:id="322" w:name="_Toc280868654"/>
      <w:bookmarkStart w:id="323" w:name="_Toc296346668"/>
      <w:bookmarkStart w:id="324" w:name="_Toc296503167"/>
      <w:bookmarkStart w:id="325" w:name="_Toc312677493"/>
      <w:bookmarkStart w:id="326" w:name="_Toc304295556"/>
      <w:bookmarkStart w:id="327" w:name="_Toc312678019"/>
      <w:bookmarkStart w:id="328" w:name="_Toc303539136"/>
      <w:bookmarkStart w:id="329" w:name="_Toc292559372"/>
      <w:bookmarkStart w:id="330" w:name="_Toc300934979"/>
      <w:bookmarkStart w:id="331" w:name="_Toc297123527"/>
      <w:bookmarkStart w:id="332" w:name="_Toc297120467"/>
      <w:bookmarkStart w:id="333" w:name="_Toc280868656"/>
      <w:bookmarkStart w:id="334" w:name="_Toc280868655"/>
      <w:bookmarkStart w:id="335" w:name="_Toc267251424"/>
      <w:r>
        <w:rPr>
          <w:rFonts w:hint="eastAsia" w:ascii="仿宋" w:hAnsi="仿宋" w:eastAsia="仿宋" w:cs="仿宋"/>
          <w:color w:val="auto"/>
          <w:sz w:val="28"/>
          <w:szCs w:val="28"/>
        </w:rPr>
        <w:t>.4材料与工程设备的保管与使用</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8</w:t>
      </w:r>
      <w:bookmarkStart w:id="336" w:name="_Toc292559373"/>
      <w:bookmarkStart w:id="337" w:name="_Toc292559878"/>
      <w:bookmarkStart w:id="338" w:name="_Toc296944507"/>
      <w:bookmarkStart w:id="339" w:name="_Toc312677494"/>
      <w:bookmarkStart w:id="340" w:name="_Toc297048354"/>
      <w:bookmarkStart w:id="341" w:name="_Toc296347167"/>
      <w:bookmarkStart w:id="342" w:name="_Toc300934980"/>
      <w:bookmarkStart w:id="343" w:name="_Toc303539137"/>
      <w:bookmarkStart w:id="344" w:name="_Toc296346669"/>
      <w:bookmarkStart w:id="345" w:name="_Toc297216187"/>
      <w:bookmarkStart w:id="346" w:name="_Toc297120468"/>
      <w:bookmarkStart w:id="347" w:name="_Toc304295557"/>
      <w:bookmarkStart w:id="348" w:name="_Toc318581173"/>
      <w:bookmarkStart w:id="349" w:name="_Toc296503168"/>
      <w:bookmarkStart w:id="350" w:name="_Toc312678020"/>
      <w:bookmarkStart w:id="351" w:name="_Toc296890996"/>
      <w:bookmarkStart w:id="352" w:name="_Toc297123528"/>
      <w:bookmarkStart w:id="353" w:name="_Toc296891208"/>
      <w:r>
        <w:rPr>
          <w:rFonts w:hint="eastAsia" w:ascii="仿宋" w:hAnsi="仿宋" w:eastAsia="仿宋" w:cs="仿宋"/>
          <w:color w:val="auto"/>
          <w:sz w:val="28"/>
          <w:szCs w:val="28"/>
        </w:rPr>
        <w:t>.4.1发包人供应的材料设备的保管费用的承担：</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由承包人承担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End w:id="336"/>
      <w:bookmarkEnd w:id="337"/>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8.6 样品</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8.6.1</w:t>
      </w:r>
      <w:r>
        <w:rPr>
          <w:rFonts w:hint="eastAsia" w:ascii="仿宋" w:hAnsi="仿宋" w:eastAsia="仿宋" w:cs="仿宋"/>
          <w:color w:val="auto"/>
          <w:kern w:val="0"/>
          <w:sz w:val="28"/>
          <w:szCs w:val="28"/>
        </w:rPr>
        <w:tab/>
      </w:r>
      <w:r>
        <w:rPr>
          <w:rFonts w:hint="eastAsia" w:ascii="仿宋" w:hAnsi="仿宋" w:eastAsia="仿宋" w:cs="仿宋"/>
          <w:color w:val="auto"/>
          <w:kern w:val="0"/>
          <w:sz w:val="28"/>
          <w:szCs w:val="28"/>
        </w:rPr>
        <w:t>样品的报送与封存</w:t>
      </w:r>
    </w:p>
    <w:p>
      <w:pPr>
        <w:autoSpaceDE w:val="0"/>
        <w:autoSpaceDN w:val="0"/>
        <w:adjustRightInd w:val="0"/>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需要承包人报送样品的材料或工程设备，样品的种类、名称、规格、数量要求：</w:t>
      </w:r>
      <w:r>
        <w:rPr>
          <w:rFonts w:hint="eastAsia" w:ascii="仿宋" w:hAnsi="仿宋" w:eastAsia="仿宋" w:cs="仿宋"/>
          <w:color w:val="auto"/>
          <w:sz w:val="28"/>
          <w:szCs w:val="28"/>
          <w:u w:val="single"/>
        </w:rPr>
        <w:t xml:space="preserve">                                          </w:t>
      </w:r>
    </w:p>
    <w:p>
      <w:pPr>
        <w:autoSpaceDE w:val="0"/>
        <w:autoSpaceDN w:val="0"/>
        <w:adjustRightInd w:val="0"/>
        <w:spacing w:line="4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按管理部门要求和发包人需求确定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8.8 施工设备和临时设施</w:t>
      </w:r>
    </w:p>
    <w:p>
      <w:pPr>
        <w:autoSpaceDE w:val="0"/>
        <w:autoSpaceDN w:val="0"/>
        <w:adjustRightInd w:val="0"/>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8.8.1 承包人提供的施工设备和临时设施</w:t>
      </w:r>
    </w:p>
    <w:p>
      <w:pPr>
        <w:autoSpaceDE w:val="0"/>
        <w:autoSpaceDN w:val="0"/>
        <w:adjustRightInd w:val="0"/>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关于修建临时设施费用承担的约定：</w:t>
      </w:r>
      <w:r>
        <w:rPr>
          <w:rFonts w:hint="eastAsia" w:ascii="仿宋" w:hAnsi="仿宋" w:eastAsia="仿宋" w:cs="仿宋"/>
          <w:b/>
          <w:color w:val="auto"/>
          <w:sz w:val="28"/>
          <w:szCs w:val="28"/>
          <w:u w:val="single"/>
        </w:rPr>
        <w:t>由承包人承</w:t>
      </w:r>
      <w:r>
        <w:rPr>
          <w:rFonts w:hint="eastAsia" w:ascii="仿宋" w:hAnsi="仿宋" w:eastAsia="仿宋" w:cs="仿宋"/>
          <w:b/>
          <w:color w:val="auto"/>
          <w:sz w:val="28"/>
          <w:szCs w:val="28"/>
          <w:u w:val="single"/>
          <w:lang w:val="en-US" w:eastAsia="zh-CN"/>
        </w:rPr>
        <w:t>担</w:t>
      </w:r>
      <w:r>
        <w:rPr>
          <w:rFonts w:hint="eastAsia" w:ascii="仿宋" w:hAnsi="仿宋" w:eastAsia="仿宋" w:cs="仿宋"/>
          <w:color w:val="auto"/>
          <w:sz w:val="28"/>
          <w:szCs w:val="28"/>
        </w:rPr>
        <w:t>。</w:t>
      </w: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354" w:name="_Toc351203641"/>
      <w:r>
        <w:rPr>
          <w:rFonts w:hint="eastAsia" w:ascii="仿宋" w:hAnsi="仿宋" w:eastAsia="仿宋" w:cs="仿宋"/>
          <w:b/>
          <w:color w:val="auto"/>
          <w:sz w:val="28"/>
          <w:szCs w:val="28"/>
          <w:lang w:val="en-US" w:eastAsia="zh-CN"/>
        </w:rPr>
        <w:t>9</w:t>
      </w:r>
      <w:bookmarkEnd w:id="333"/>
      <w:bookmarkEnd w:id="334"/>
      <w:bookmarkEnd w:id="335"/>
      <w:bookmarkStart w:id="355" w:name="_Toc304295559"/>
      <w:bookmarkStart w:id="356" w:name="_Toc297216192"/>
      <w:bookmarkStart w:id="357" w:name="_Toc312677495"/>
      <w:bookmarkStart w:id="358" w:name="_Toc303539139"/>
      <w:bookmarkStart w:id="359" w:name="_Toc312678021"/>
      <w:bookmarkStart w:id="360" w:name="_Toc300934982"/>
      <w:bookmarkStart w:id="361" w:name="_Toc297123533"/>
      <w:bookmarkStart w:id="362" w:name="_Toc292559378"/>
      <w:bookmarkStart w:id="363" w:name="_Toc296891213"/>
      <w:bookmarkStart w:id="364" w:name="_Toc297048359"/>
      <w:bookmarkStart w:id="365" w:name="_Toc296891001"/>
      <w:bookmarkStart w:id="366" w:name="_Toc297120473"/>
      <w:bookmarkStart w:id="367" w:name="_Toc292559883"/>
      <w:bookmarkStart w:id="368" w:name="_Toc296346674"/>
      <w:bookmarkStart w:id="369" w:name="_Toc296944512"/>
      <w:bookmarkStart w:id="370" w:name="_Toc296347172"/>
      <w:bookmarkStart w:id="371" w:name="_Toc267251428"/>
      <w:bookmarkStart w:id="372" w:name="_Toc296503173"/>
      <w:bookmarkStart w:id="373" w:name="_Toc267251427"/>
      <w:r>
        <w:rPr>
          <w:rFonts w:hint="eastAsia" w:ascii="仿宋" w:hAnsi="仿宋" w:eastAsia="仿宋" w:cs="仿宋"/>
          <w:b/>
          <w:color w:val="auto"/>
          <w:sz w:val="28"/>
          <w:szCs w:val="28"/>
          <w:lang w:val="en-US" w:eastAsia="zh-CN"/>
        </w:rPr>
        <w:t>. 试验与检验</w:t>
      </w:r>
      <w:bookmarkEnd w:id="354"/>
    </w:p>
    <w:bookmarkEnd w:id="355"/>
    <w:bookmarkEnd w:id="356"/>
    <w:bookmarkEnd w:id="357"/>
    <w:bookmarkEnd w:id="358"/>
    <w:bookmarkEnd w:id="359"/>
    <w:bookmarkEnd w:id="360"/>
    <w:bookmarkEnd w:id="361"/>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9</w:t>
      </w:r>
      <w:bookmarkStart w:id="374" w:name="_Toc297216193"/>
      <w:bookmarkStart w:id="375" w:name="_Toc312677496"/>
      <w:bookmarkStart w:id="376" w:name="_Toc303539140"/>
      <w:bookmarkStart w:id="377" w:name="_Toc304295560"/>
      <w:bookmarkStart w:id="378" w:name="_Toc300934983"/>
      <w:bookmarkStart w:id="379" w:name="_Toc312678022"/>
      <w:bookmarkStart w:id="380" w:name="_Toc297123534"/>
      <w:r>
        <w:rPr>
          <w:rFonts w:hint="eastAsia" w:ascii="仿宋" w:hAnsi="仿宋" w:eastAsia="仿宋" w:cs="仿宋"/>
          <w:color w:val="auto"/>
          <w:sz w:val="28"/>
          <w:szCs w:val="28"/>
        </w:rPr>
        <w:t>.1试验设备与试验人员</w:t>
      </w:r>
    </w:p>
    <w:bookmarkEnd w:id="374"/>
    <w:bookmarkEnd w:id="375"/>
    <w:bookmarkEnd w:id="376"/>
    <w:bookmarkEnd w:id="377"/>
    <w:bookmarkEnd w:id="378"/>
    <w:bookmarkEnd w:id="379"/>
    <w:bookmarkEnd w:id="380"/>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9</w:t>
      </w:r>
      <w:bookmarkStart w:id="381" w:name="_Toc303539141"/>
      <w:bookmarkStart w:id="382" w:name="_Toc312677497"/>
      <w:bookmarkStart w:id="383" w:name="_Toc297216194"/>
      <w:bookmarkStart w:id="384" w:name="_Toc297123535"/>
      <w:bookmarkStart w:id="385" w:name="_Toc304295561"/>
      <w:bookmarkStart w:id="386" w:name="_Toc300934984"/>
      <w:bookmarkStart w:id="387" w:name="_Toc312678023"/>
      <w:bookmarkStart w:id="388" w:name="_Toc318581174"/>
      <w:r>
        <w:rPr>
          <w:rFonts w:hint="eastAsia" w:ascii="仿宋" w:hAnsi="仿宋" w:eastAsia="仿宋" w:cs="仿宋"/>
          <w:color w:val="auto"/>
          <w:sz w:val="28"/>
          <w:szCs w:val="28"/>
        </w:rPr>
        <w:t>.1.2 试验设备</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施工现场需要配置的试验场所：</w:t>
      </w:r>
      <w:bookmarkEnd w:id="381"/>
      <w:bookmarkEnd w:id="382"/>
      <w:bookmarkEnd w:id="383"/>
      <w:bookmarkEnd w:id="384"/>
      <w:bookmarkEnd w:id="385"/>
      <w:bookmarkEnd w:id="386"/>
      <w:bookmarkEnd w:id="387"/>
      <w:bookmarkStart w:id="389" w:name="_Toc300934985"/>
      <w:bookmarkStart w:id="390" w:name="_Toc312677498"/>
      <w:bookmarkStart w:id="391" w:name="_Toc297216195"/>
      <w:bookmarkStart w:id="392" w:name="_Toc297123536"/>
      <w:bookmarkStart w:id="393" w:name="_Toc304295562"/>
      <w:bookmarkStart w:id="394" w:name="_Toc312678024"/>
      <w:bookmarkStart w:id="395" w:name="_Toc303539142"/>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按有关规定执</w:t>
      </w:r>
      <w:r>
        <w:rPr>
          <w:rFonts w:hint="eastAsia" w:ascii="仿宋" w:hAnsi="仿宋" w:eastAsia="仿宋" w:cs="仿宋"/>
          <w:b/>
          <w:color w:val="auto"/>
          <w:sz w:val="28"/>
          <w:szCs w:val="28"/>
          <w:u w:val="single"/>
          <w:lang w:val="en-US" w:eastAsia="zh-CN"/>
        </w:rPr>
        <w:t>行</w:t>
      </w:r>
      <w:r>
        <w:rPr>
          <w:rFonts w:hint="eastAsia" w:ascii="仿宋" w:hAnsi="仿宋" w:eastAsia="仿宋" w:cs="仿宋"/>
          <w:color w:val="auto"/>
          <w:sz w:val="28"/>
          <w:szCs w:val="28"/>
        </w:rPr>
        <w:t xml:space="preserve">。 </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施工现场需要配备的试验设备：</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按有关规定执</w:t>
      </w:r>
      <w:r>
        <w:rPr>
          <w:rFonts w:hint="eastAsia" w:ascii="仿宋" w:hAnsi="仿宋" w:eastAsia="仿宋" w:cs="仿宋"/>
          <w:b/>
          <w:color w:val="auto"/>
          <w:sz w:val="28"/>
          <w:szCs w:val="28"/>
          <w:u w:val="single"/>
          <w:lang w:val="en-US" w:eastAsia="zh-CN"/>
        </w:rPr>
        <w:t>行</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施工现场需要具备的其他试验条件：</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9.4 现场工艺试验 </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现场工艺试验的有关约定：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bookmarkEnd w:id="388"/>
    <w:bookmarkEnd w:id="389"/>
    <w:bookmarkEnd w:id="390"/>
    <w:bookmarkEnd w:id="391"/>
    <w:bookmarkEnd w:id="392"/>
    <w:bookmarkEnd w:id="393"/>
    <w:bookmarkEnd w:id="394"/>
    <w:bookmarkEnd w:id="395"/>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396" w:name="_Toc351203642"/>
      <w:r>
        <w:rPr>
          <w:rFonts w:hint="eastAsia" w:ascii="仿宋" w:hAnsi="仿宋" w:eastAsia="仿宋" w:cs="仿宋"/>
          <w:b/>
          <w:color w:val="auto"/>
          <w:sz w:val="28"/>
          <w:szCs w:val="28"/>
          <w:lang w:val="en-US" w:eastAsia="zh-CN"/>
        </w:rPr>
        <w:t>1</w:t>
      </w:r>
      <w:bookmarkEnd w:id="362"/>
      <w:bookmarkEnd w:id="363"/>
      <w:bookmarkEnd w:id="364"/>
      <w:bookmarkEnd w:id="365"/>
      <w:bookmarkEnd w:id="366"/>
      <w:bookmarkEnd w:id="367"/>
      <w:bookmarkEnd w:id="368"/>
      <w:bookmarkEnd w:id="369"/>
      <w:bookmarkEnd w:id="370"/>
      <w:bookmarkEnd w:id="371"/>
      <w:bookmarkEnd w:id="372"/>
      <w:bookmarkEnd w:id="373"/>
      <w:bookmarkStart w:id="397" w:name="_Toc303539146"/>
      <w:bookmarkStart w:id="398" w:name="_Toc297048379"/>
      <w:bookmarkStart w:id="399" w:name="_Toc304295566"/>
      <w:bookmarkStart w:id="400" w:name="_Toc292559398"/>
      <w:bookmarkStart w:id="401" w:name="_Toc296944532"/>
      <w:bookmarkStart w:id="402" w:name="_Toc297216199"/>
      <w:bookmarkStart w:id="403" w:name="_Toc297120493"/>
      <w:bookmarkStart w:id="404" w:name="_Toc292559903"/>
      <w:bookmarkStart w:id="405" w:name="_Toc296347192"/>
      <w:bookmarkStart w:id="406" w:name="_Toc296503193"/>
      <w:bookmarkStart w:id="407" w:name="_Toc296891233"/>
      <w:bookmarkStart w:id="408" w:name="_Toc296891021"/>
      <w:bookmarkStart w:id="409" w:name="_Toc296346694"/>
      <w:bookmarkStart w:id="410" w:name="_Toc297123540"/>
      <w:bookmarkStart w:id="411" w:name="_Toc300934989"/>
      <w:bookmarkStart w:id="412" w:name="_Toc312678025"/>
      <w:bookmarkStart w:id="413" w:name="_Toc312677499"/>
      <w:bookmarkStart w:id="414" w:name="_Toc267251441"/>
      <w:bookmarkStart w:id="415" w:name="_Toc267251439"/>
      <w:bookmarkStart w:id="416" w:name="_Toc267251435"/>
      <w:bookmarkStart w:id="417" w:name="_Toc267251440"/>
      <w:bookmarkStart w:id="418" w:name="_Toc267251437"/>
      <w:bookmarkStart w:id="419" w:name="_Toc267251433"/>
      <w:bookmarkStart w:id="420" w:name="_Toc267251442"/>
      <w:r>
        <w:rPr>
          <w:rFonts w:hint="eastAsia" w:ascii="仿宋" w:hAnsi="仿宋" w:eastAsia="仿宋" w:cs="仿宋"/>
          <w:b/>
          <w:color w:val="auto"/>
          <w:sz w:val="28"/>
          <w:szCs w:val="28"/>
          <w:lang w:val="en-US" w:eastAsia="zh-CN"/>
        </w:rPr>
        <w:t>0. 变更</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bookmarkEnd w:id="412"/>
    <w:bookmarkEnd w:id="413"/>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421" w:name="_Toc296346695"/>
      <w:bookmarkStart w:id="422" w:name="_Toc297048380"/>
      <w:bookmarkStart w:id="423" w:name="_Toc300934990"/>
      <w:bookmarkStart w:id="424" w:name="_Toc297120494"/>
      <w:bookmarkStart w:id="425" w:name="_Toc296503194"/>
      <w:bookmarkStart w:id="426" w:name="_Toc296891234"/>
      <w:bookmarkStart w:id="427" w:name="_Toc296891022"/>
      <w:bookmarkStart w:id="428" w:name="_Toc303539147"/>
      <w:bookmarkStart w:id="429" w:name="_Toc312678026"/>
      <w:bookmarkStart w:id="430" w:name="_Toc312677500"/>
      <w:bookmarkStart w:id="431" w:name="_Toc292559904"/>
      <w:bookmarkStart w:id="432" w:name="_Toc296944533"/>
      <w:bookmarkStart w:id="433" w:name="_Toc297216200"/>
      <w:bookmarkStart w:id="434" w:name="_Toc297123541"/>
      <w:bookmarkStart w:id="435" w:name="_Toc296347193"/>
      <w:bookmarkStart w:id="436" w:name="_Toc304295567"/>
      <w:bookmarkStart w:id="437" w:name="_Toc292559399"/>
      <w:r>
        <w:rPr>
          <w:rFonts w:hint="eastAsia" w:ascii="仿宋" w:hAnsi="仿宋" w:eastAsia="仿宋" w:cs="仿宋"/>
          <w:color w:val="auto"/>
          <w:sz w:val="28"/>
          <w:szCs w:val="28"/>
        </w:rPr>
        <w:t>0.1变更的范围</w:t>
      </w:r>
    </w:p>
    <w:p>
      <w:pPr>
        <w:spacing w:line="400" w:lineRule="exact"/>
        <w:ind w:firstLine="6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关于变更的范围的约定：</w:t>
      </w:r>
      <w:r>
        <w:rPr>
          <w:rFonts w:hint="eastAsia" w:ascii="仿宋" w:hAnsi="仿宋" w:eastAsia="仿宋" w:cs="仿宋"/>
          <w:b/>
          <w:color w:val="auto"/>
          <w:sz w:val="28"/>
          <w:szCs w:val="28"/>
          <w:u w:val="single"/>
        </w:rPr>
        <w:t>执行通用条款</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10.4 变更估价</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10.4.1 变更估价原则</w:t>
      </w:r>
    </w:p>
    <w:p>
      <w:pPr>
        <w:spacing w:line="400" w:lineRule="exact"/>
        <w:ind w:firstLine="705" w:firstLineChars="250"/>
        <w:jc w:val="left"/>
        <w:rPr>
          <w:rFonts w:hint="eastAsia" w:ascii="仿宋" w:hAnsi="仿宋" w:eastAsia="仿宋" w:cs="仿宋"/>
          <w:b/>
          <w:color w:val="auto"/>
          <w:sz w:val="28"/>
          <w:szCs w:val="28"/>
        </w:rPr>
      </w:pPr>
      <w:r>
        <w:rPr>
          <w:rFonts w:hint="eastAsia" w:ascii="仿宋" w:hAnsi="仿宋" w:eastAsia="仿宋" w:cs="仿宋"/>
          <w:color w:val="auto"/>
          <w:sz w:val="28"/>
          <w:szCs w:val="28"/>
        </w:rPr>
        <w:t xml:space="preserve">关于变更估价的约定: </w:t>
      </w:r>
      <w:r>
        <w:rPr>
          <w:rFonts w:hint="eastAsia" w:ascii="仿宋" w:hAnsi="仿宋" w:eastAsia="仿宋" w:cs="仿宋"/>
          <w:b/>
          <w:color w:val="auto"/>
          <w:sz w:val="28"/>
          <w:szCs w:val="28"/>
          <w:u w:val="single"/>
        </w:rPr>
        <w:t xml:space="preserve"> 执行通用条款                  </w:t>
      </w:r>
      <w:r>
        <w:rPr>
          <w:rFonts w:hint="eastAsia" w:ascii="仿宋" w:hAnsi="仿宋" w:eastAsia="仿宋" w:cs="仿宋"/>
          <w:b/>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38" w:name="_Toc296891025"/>
      <w:bookmarkStart w:id="439" w:name="_Toc297216203"/>
      <w:bookmarkStart w:id="440" w:name="_Toc292559402"/>
      <w:bookmarkStart w:id="441" w:name="_Toc297048383"/>
      <w:bookmarkStart w:id="442" w:name="_Toc303539150"/>
      <w:bookmarkStart w:id="443" w:name="_Toc296346698"/>
      <w:bookmarkStart w:id="444" w:name="_Toc296891237"/>
      <w:bookmarkStart w:id="445" w:name="_Toc296944536"/>
      <w:bookmarkStart w:id="446" w:name="_Toc296503197"/>
      <w:bookmarkStart w:id="447" w:name="_Toc297123544"/>
      <w:bookmarkStart w:id="448" w:name="_Toc296347196"/>
      <w:bookmarkStart w:id="449" w:name="_Toc292559907"/>
      <w:bookmarkStart w:id="450" w:name="_Toc300934993"/>
      <w:bookmarkStart w:id="451" w:name="_Toc297120497"/>
      <w:bookmarkStart w:id="452" w:name="_Toc312677503"/>
      <w:bookmarkStart w:id="453" w:name="_Toc312678029"/>
      <w:bookmarkStart w:id="454" w:name="_Toc304295570"/>
      <w:r>
        <w:rPr>
          <w:rFonts w:hint="eastAsia" w:ascii="仿宋" w:hAnsi="仿宋" w:eastAsia="仿宋" w:cs="仿宋"/>
          <w:color w:val="auto"/>
          <w:sz w:val="28"/>
          <w:szCs w:val="28"/>
        </w:rPr>
        <w:t>0.5承</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Start w:id="455" w:name="_Toc300934994"/>
      <w:bookmarkStart w:id="456" w:name="_Toc303539151"/>
      <w:bookmarkStart w:id="457" w:name="_Toc297048389"/>
      <w:bookmarkStart w:id="458" w:name="_Toc296891031"/>
      <w:bookmarkStart w:id="459" w:name="_Toc292559913"/>
      <w:bookmarkStart w:id="460" w:name="_Toc297216204"/>
      <w:bookmarkStart w:id="461" w:name="_Toc297120503"/>
      <w:bookmarkStart w:id="462" w:name="_Toc296503203"/>
      <w:bookmarkStart w:id="463" w:name="_Toc296944542"/>
      <w:bookmarkStart w:id="464" w:name="_Toc296347202"/>
      <w:bookmarkStart w:id="465" w:name="_Toc296891243"/>
      <w:bookmarkStart w:id="466" w:name="_Toc296346704"/>
      <w:bookmarkStart w:id="467" w:name="_Toc292559408"/>
      <w:bookmarkStart w:id="468" w:name="_Toc297123545"/>
      <w:r>
        <w:rPr>
          <w:rFonts w:hint="eastAsia" w:ascii="仿宋" w:hAnsi="仿宋" w:eastAsia="仿宋" w:cs="仿宋"/>
          <w:color w:val="auto"/>
          <w:sz w:val="28"/>
          <w:szCs w:val="28"/>
        </w:rPr>
        <w:t>包人的合理化建议</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监理人审查承包人合理化建议的期限：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发包人审批承包人合理化建议的期限：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承</w:t>
      </w:r>
      <w:bookmarkStart w:id="469" w:name="_Toc304295571"/>
      <w:bookmarkStart w:id="470" w:name="_Toc297048390"/>
      <w:bookmarkStart w:id="471" w:name="_Toc297120504"/>
      <w:bookmarkStart w:id="472" w:name="_Toc296347203"/>
      <w:bookmarkStart w:id="473" w:name="_Toc292559409"/>
      <w:bookmarkStart w:id="474" w:name="_Toc296891032"/>
      <w:bookmarkStart w:id="475" w:name="_Toc296891244"/>
      <w:bookmarkStart w:id="476" w:name="_Toc296346705"/>
      <w:bookmarkStart w:id="477" w:name="_Toc296944543"/>
      <w:bookmarkStart w:id="478" w:name="_Toc300934995"/>
      <w:bookmarkStart w:id="479" w:name="_Toc296503204"/>
      <w:bookmarkStart w:id="480" w:name="_Toc318581175"/>
      <w:bookmarkStart w:id="481" w:name="_Toc297123546"/>
      <w:bookmarkStart w:id="482" w:name="_Toc303539152"/>
      <w:bookmarkStart w:id="483" w:name="_Toc292559914"/>
      <w:bookmarkStart w:id="484" w:name="_Toc312677504"/>
      <w:bookmarkStart w:id="485" w:name="_Toc312678030"/>
      <w:bookmarkStart w:id="486" w:name="_Toc297216205"/>
      <w:r>
        <w:rPr>
          <w:rFonts w:hint="eastAsia" w:ascii="仿宋" w:hAnsi="仿宋" w:eastAsia="仿宋" w:cs="仿宋"/>
          <w:color w:val="auto"/>
          <w:sz w:val="28"/>
          <w:szCs w:val="28"/>
        </w:rPr>
        <w:t>包人提出的合理化建议降低了合同价格或者提高了工程经济效益的奖励的方法和金额为</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487" w:name="_Toc296503199"/>
      <w:bookmarkStart w:id="488" w:name="_Toc304295574"/>
      <w:bookmarkStart w:id="489" w:name="_Toc312677507"/>
      <w:bookmarkStart w:id="490" w:name="_Toc297048385"/>
      <w:bookmarkStart w:id="491" w:name="_Toc292559909"/>
      <w:bookmarkStart w:id="492" w:name="_Toc297120499"/>
      <w:bookmarkStart w:id="493" w:name="_Toc296346700"/>
      <w:bookmarkStart w:id="494" w:name="_Toc300934997"/>
      <w:bookmarkStart w:id="495" w:name="_Toc303539154"/>
      <w:bookmarkStart w:id="496" w:name="_Toc296891239"/>
      <w:bookmarkStart w:id="497" w:name="_Toc296347198"/>
      <w:bookmarkStart w:id="498" w:name="_Toc312678033"/>
      <w:bookmarkStart w:id="499" w:name="_Toc296891027"/>
      <w:bookmarkStart w:id="500" w:name="_Toc297123548"/>
      <w:bookmarkStart w:id="501" w:name="_Toc296944538"/>
      <w:bookmarkStart w:id="502" w:name="_Toc297216207"/>
      <w:bookmarkStart w:id="503" w:name="_Toc292559404"/>
      <w:r>
        <w:rPr>
          <w:rFonts w:hint="eastAsia" w:ascii="仿宋" w:hAnsi="仿宋" w:eastAsia="仿宋" w:cs="仿宋"/>
          <w:color w:val="auto"/>
          <w:sz w:val="28"/>
          <w:szCs w:val="28"/>
        </w:rPr>
        <w:t>0.7 暂估价</w:t>
      </w: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暂</w:t>
      </w:r>
      <w:bookmarkStart w:id="504" w:name="_Toc312677508"/>
      <w:bookmarkStart w:id="505" w:name="_Toc318581176"/>
      <w:bookmarkStart w:id="506" w:name="_Toc312678034"/>
      <w:r>
        <w:rPr>
          <w:rFonts w:hint="eastAsia" w:ascii="仿宋" w:hAnsi="仿宋" w:eastAsia="仿宋" w:cs="仿宋"/>
          <w:color w:val="auto"/>
          <w:kern w:val="0"/>
          <w:sz w:val="28"/>
          <w:szCs w:val="28"/>
        </w:rPr>
        <w:t>估价材料和工程设备的明细详见附件11：《</w:t>
      </w:r>
      <w:r>
        <w:rPr>
          <w:rFonts w:hint="eastAsia" w:ascii="仿宋" w:hAnsi="仿宋" w:eastAsia="仿宋" w:cs="仿宋"/>
          <w:color w:val="auto"/>
          <w:sz w:val="28"/>
          <w:szCs w:val="28"/>
        </w:rPr>
        <w:t>暂估价一览表》</w:t>
      </w:r>
      <w:r>
        <w:rPr>
          <w:rFonts w:hint="eastAsia" w:ascii="仿宋" w:hAnsi="仿宋" w:eastAsia="仿宋" w:cs="仿宋"/>
          <w:color w:val="auto"/>
          <w:kern w:val="0"/>
          <w:sz w:val="28"/>
          <w:szCs w:val="28"/>
        </w:rPr>
        <w:t>。</w:t>
      </w:r>
    </w:p>
    <w:bookmarkEnd w:id="504"/>
    <w:bookmarkEnd w:id="505"/>
    <w:bookmarkEnd w:id="506"/>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bookmarkStart w:id="507" w:name="_Toc312677509"/>
      <w:bookmarkStart w:id="508" w:name="_Toc312678035"/>
      <w:bookmarkStart w:id="509" w:name="_Toc318581177"/>
      <w:r>
        <w:rPr>
          <w:rFonts w:hint="eastAsia" w:ascii="仿宋" w:hAnsi="仿宋" w:eastAsia="仿宋" w:cs="仿宋"/>
          <w:color w:val="auto"/>
          <w:sz w:val="28"/>
          <w:szCs w:val="28"/>
        </w:rPr>
        <w:t>0.7.1 依法必须招标的暂估价项目</w:t>
      </w:r>
    </w:p>
    <w:bookmarkEnd w:id="507"/>
    <w:bookmarkEnd w:id="508"/>
    <w:bookmarkEnd w:id="509"/>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对于依法必须招标的暂估价项目的确认和批准采取第</w:t>
      </w:r>
      <w:r>
        <w:rPr>
          <w:rFonts w:hint="eastAsia" w:ascii="仿宋" w:hAnsi="仿宋" w:eastAsia="仿宋" w:cs="仿宋"/>
          <w:b/>
          <w:color w:val="auto"/>
          <w:sz w:val="28"/>
          <w:szCs w:val="28"/>
          <w:u w:val="single"/>
        </w:rPr>
        <w:t xml:space="preserve"> 2 </w:t>
      </w:r>
      <w:r>
        <w:rPr>
          <w:rFonts w:hint="eastAsia" w:ascii="仿宋" w:hAnsi="仿宋" w:eastAsia="仿宋" w:cs="仿宋"/>
          <w:color w:val="auto"/>
          <w:sz w:val="28"/>
          <w:szCs w:val="28"/>
        </w:rPr>
        <w:t>种方式确定。</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10.7.2 不属于依法必须招标的暂估价项目</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对于不属于依法必须招标的暂估价项目的确认和批准采取第</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1 </w:t>
      </w:r>
      <w:r>
        <w:rPr>
          <w:rFonts w:hint="eastAsia" w:ascii="仿宋" w:hAnsi="仿宋" w:eastAsia="仿宋" w:cs="仿宋"/>
          <w:color w:val="auto"/>
          <w:sz w:val="28"/>
          <w:szCs w:val="28"/>
        </w:rPr>
        <w:t>种方式确定。</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第3种方式：</w:t>
      </w:r>
      <w:r>
        <w:rPr>
          <w:rFonts w:hint="eastAsia" w:ascii="仿宋" w:hAnsi="仿宋" w:eastAsia="仿宋" w:cs="仿宋"/>
          <w:color w:val="auto"/>
          <w:kern w:val="0"/>
          <w:sz w:val="28"/>
          <w:szCs w:val="28"/>
        </w:rPr>
        <w:t>承包人直接实施的暂估价项目</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承包人直接实施的暂估价项目的约定：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承包人具备实施暂估价项目的资格和条件的，经发包人和承包人协商一致后，可由承包人自行实施暂估价项目</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10.8 暂列金额</w:t>
      </w:r>
    </w:p>
    <w:p>
      <w:pPr>
        <w:autoSpaceDE w:val="0"/>
        <w:autoSpaceDN w:val="0"/>
        <w:adjustRightInd w:val="0"/>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合同当事人关于暂列金额使用的约定：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w:t>
      </w:r>
      <w:r>
        <w:rPr>
          <w:rFonts w:hint="eastAsia" w:ascii="仿宋" w:hAnsi="仿宋" w:eastAsia="仿宋" w:cs="仿宋"/>
          <w:b/>
          <w:color w:val="auto"/>
          <w:sz w:val="28"/>
          <w:szCs w:val="28"/>
          <w:u w:val="single"/>
          <w:lang w:val="en-US" w:eastAsia="zh-CN"/>
        </w:rPr>
        <w:t>成交</w:t>
      </w:r>
      <w:r>
        <w:rPr>
          <w:rFonts w:hint="eastAsia" w:ascii="仿宋" w:hAnsi="仿宋" w:eastAsia="仿宋" w:cs="仿宋"/>
          <w:b/>
          <w:color w:val="auto"/>
          <w:sz w:val="28"/>
          <w:szCs w:val="28"/>
          <w:u w:val="single"/>
        </w:rPr>
        <w:t>后合同约</w:t>
      </w:r>
      <w:r>
        <w:rPr>
          <w:rFonts w:hint="eastAsia" w:ascii="仿宋" w:hAnsi="仿宋" w:eastAsia="仿宋" w:cs="仿宋"/>
          <w:b/>
          <w:color w:val="auto"/>
          <w:sz w:val="28"/>
          <w:szCs w:val="28"/>
          <w:u w:val="single"/>
          <w:lang w:val="en-US" w:eastAsia="zh-CN"/>
        </w:rPr>
        <w:t>定</w:t>
      </w:r>
      <w:r>
        <w:rPr>
          <w:rFonts w:hint="eastAsia" w:ascii="仿宋" w:hAnsi="仿宋" w:eastAsia="仿宋" w:cs="仿宋"/>
          <w:color w:val="auto"/>
          <w:kern w:val="0"/>
          <w:sz w:val="28"/>
          <w:szCs w:val="28"/>
        </w:rPr>
        <w:t>。</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510" w:name="_Toc351203643"/>
      <w:r>
        <w:rPr>
          <w:rFonts w:hint="eastAsia" w:ascii="仿宋" w:hAnsi="仿宋" w:eastAsia="仿宋" w:cs="仿宋"/>
          <w:b/>
          <w:color w:val="auto"/>
          <w:sz w:val="28"/>
          <w:szCs w:val="28"/>
          <w:lang w:val="en-US" w:eastAsia="zh-CN"/>
        </w:rPr>
        <w:t>11. 价格调整</w:t>
      </w:r>
      <w:bookmarkEnd w:id="510"/>
    </w:p>
    <w:p>
      <w:pPr>
        <w:spacing w:after="120" w:line="400" w:lineRule="exact"/>
        <w:ind w:firstLine="564" w:firstLineChars="200"/>
        <w:rPr>
          <w:rFonts w:hint="eastAsia" w:ascii="仿宋" w:hAnsi="仿宋" w:eastAsia="仿宋" w:cs="仿宋"/>
          <w:color w:val="auto"/>
          <w:sz w:val="28"/>
          <w:szCs w:val="28"/>
        </w:rPr>
      </w:pPr>
      <w:bookmarkStart w:id="511" w:name="_Toc292559406"/>
      <w:bookmarkStart w:id="512" w:name="_Toc297120501"/>
      <w:bookmarkStart w:id="513" w:name="_Toc300935000"/>
      <w:bookmarkStart w:id="514" w:name="_Toc304295577"/>
      <w:bookmarkStart w:id="515" w:name="_Toc296891029"/>
      <w:bookmarkStart w:id="516" w:name="_Toc296891241"/>
      <w:bookmarkStart w:id="517" w:name="_Toc312678039"/>
      <w:bookmarkStart w:id="518" w:name="_Toc292559911"/>
      <w:bookmarkStart w:id="519" w:name="_Toc297123550"/>
      <w:bookmarkStart w:id="520" w:name="_Toc296503201"/>
      <w:bookmarkStart w:id="521" w:name="_Toc296346702"/>
      <w:bookmarkStart w:id="522" w:name="_Toc297216209"/>
      <w:bookmarkStart w:id="523" w:name="_Toc303539157"/>
      <w:bookmarkStart w:id="524" w:name="_Toc296944540"/>
      <w:bookmarkStart w:id="525" w:name="_Toc297048387"/>
      <w:bookmarkStart w:id="526" w:name="_Toc296347200"/>
      <w:r>
        <w:rPr>
          <w:rFonts w:hint="eastAsia" w:ascii="仿宋" w:hAnsi="仿宋" w:eastAsia="仿宋" w:cs="仿宋"/>
          <w:color w:val="auto"/>
          <w:sz w:val="28"/>
          <w:szCs w:val="28"/>
        </w:rPr>
        <w:t>11.1 市场价格波动引起的调整</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Pr>
        <w:spacing w:line="400" w:lineRule="exact"/>
        <w:ind w:firstLine="564" w:firstLineChars="200"/>
        <w:jc w:val="left"/>
        <w:rPr>
          <w:rFonts w:hint="eastAsia" w:ascii="仿宋" w:hAnsi="仿宋" w:eastAsia="仿宋" w:cs="仿宋"/>
          <w:b/>
          <w:color w:val="auto"/>
          <w:sz w:val="28"/>
          <w:szCs w:val="28"/>
        </w:rPr>
      </w:pPr>
      <w:r>
        <w:rPr>
          <w:rFonts w:hint="eastAsia" w:ascii="仿宋" w:hAnsi="仿宋" w:eastAsia="仿宋" w:cs="仿宋"/>
          <w:color w:val="auto"/>
          <w:kern w:val="0"/>
          <w:sz w:val="28"/>
          <w:szCs w:val="28"/>
        </w:rPr>
        <w:t>市场价格波动是否调整合同价格的约定：</w:t>
      </w:r>
      <w:r>
        <w:rPr>
          <w:rFonts w:hint="eastAsia" w:ascii="仿宋" w:hAnsi="仿宋" w:eastAsia="仿宋" w:cs="仿宋"/>
          <w:b/>
          <w:color w:val="auto"/>
          <w:kern w:val="0"/>
          <w:sz w:val="28"/>
          <w:szCs w:val="28"/>
          <w:u w:val="single"/>
        </w:rPr>
        <w:t>主要材料</w:t>
      </w:r>
      <w:r>
        <w:rPr>
          <w:rFonts w:hint="eastAsia" w:ascii="仿宋" w:hAnsi="仿宋" w:eastAsia="仿宋" w:cs="仿宋"/>
          <w:b/>
          <w:color w:val="auto"/>
          <w:sz w:val="28"/>
          <w:szCs w:val="28"/>
          <w:u w:val="single"/>
        </w:rPr>
        <w:t xml:space="preserve">市场价格波动超过合同当事人约定的范围，合同价格予以调整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因市场价格波动调整合同价格，采用以下第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2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种方式对合同价格进行调整：</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第1种方式：采用价格指数进行价格调整。</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关于各可调因子、定值和变值权重，以及基本价格指数及其来源的约定：</w:t>
      </w:r>
      <w:r>
        <w:rPr>
          <w:rFonts w:hint="eastAsia" w:ascii="仿宋" w:hAnsi="仿宋" w:eastAsia="仿宋" w:cs="仿宋"/>
          <w:color w:val="auto"/>
          <w:sz w:val="28"/>
          <w:szCs w:val="28"/>
          <w:u w:val="single"/>
        </w:rPr>
        <w:t xml:space="preserve">  无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第2种方式：采用造价信息进行价格调整。</w:t>
      </w:r>
    </w:p>
    <w:p>
      <w:pPr>
        <w:spacing w:line="400" w:lineRule="exact"/>
        <w:ind w:firstLine="564" w:firstLineChars="200"/>
        <w:jc w:val="left"/>
        <w:rPr>
          <w:rFonts w:hint="eastAsia" w:ascii="仿宋" w:hAnsi="仿宋" w:eastAsia="仿宋" w:cs="仿宋"/>
          <w:b/>
          <w:bCs/>
          <w:color w:val="auto"/>
          <w:kern w:val="0"/>
          <w:sz w:val="28"/>
          <w:szCs w:val="28"/>
          <w:highlight w:val="none"/>
          <w:u w:val="single"/>
          <w:lang w:val="en-US" w:eastAsia="zh-CN"/>
        </w:rPr>
      </w:pPr>
      <w:r>
        <w:rPr>
          <w:rFonts w:hint="eastAsia" w:ascii="仿宋" w:hAnsi="仿宋" w:eastAsia="仿宋" w:cs="仿宋"/>
          <w:color w:val="auto"/>
          <w:sz w:val="28"/>
          <w:szCs w:val="28"/>
        </w:rPr>
        <w:t>（2）关于基准价格的约定：</w:t>
      </w:r>
      <w:r>
        <w:rPr>
          <w:rFonts w:hint="eastAsia" w:ascii="仿宋" w:hAnsi="仿宋" w:eastAsia="仿宋" w:cs="仿宋"/>
          <w:b/>
          <w:bCs/>
          <w:color w:val="auto"/>
          <w:sz w:val="28"/>
          <w:szCs w:val="28"/>
          <w:highlight w:val="none"/>
          <w:u w:val="single"/>
        </w:rPr>
        <w:t>巴州住房和城乡建设局颁发的有关建设工程价格信息文件</w:t>
      </w:r>
      <w:r>
        <w:rPr>
          <w:rFonts w:hint="eastAsia" w:ascii="仿宋" w:hAnsi="仿宋" w:eastAsia="仿宋" w:cs="仿宋"/>
          <w:b/>
          <w:bCs/>
          <w:color w:val="auto"/>
          <w:sz w:val="28"/>
          <w:szCs w:val="28"/>
          <w:highlight w:val="none"/>
          <w:u w:val="single"/>
          <w:lang w:val="en-US" w:eastAsia="zh-CN"/>
        </w:rPr>
        <w:t xml:space="preserve">最新标准 </w:t>
      </w:r>
      <w:r>
        <w:rPr>
          <w:rFonts w:hint="eastAsia" w:ascii="仿宋" w:hAnsi="仿宋" w:eastAsia="仿宋" w:cs="仿宋"/>
          <w:b/>
          <w:bCs/>
          <w:color w:val="auto"/>
          <w:sz w:val="28"/>
          <w:szCs w:val="28"/>
          <w:highlight w:val="none"/>
          <w:u w:val="none"/>
          <w:lang w:val="en-US" w:eastAsia="zh-CN"/>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b/>
          <w:color w:val="auto"/>
          <w:sz w:val="28"/>
          <w:szCs w:val="28"/>
          <w:u w:val="single"/>
        </w:rPr>
        <w:t xml:space="preserve"> 5 </w:t>
      </w:r>
      <w:r>
        <w:rPr>
          <w:rFonts w:hint="eastAsia" w:ascii="仿宋" w:hAnsi="仿宋" w:eastAsia="仿宋" w:cs="仿宋"/>
          <w:color w:val="auto"/>
          <w:sz w:val="28"/>
          <w:szCs w:val="28"/>
        </w:rPr>
        <w:t xml:space="preserve"> %时，或材料单价跌幅以已标价工程量清单或预算书中载明材料单价为基础超过</w:t>
      </w:r>
      <w:r>
        <w:rPr>
          <w:rFonts w:hint="eastAsia" w:ascii="仿宋" w:hAnsi="仿宋" w:eastAsia="仿宋" w:cs="仿宋"/>
          <w:b/>
          <w:color w:val="auto"/>
          <w:sz w:val="28"/>
          <w:szCs w:val="28"/>
          <w:u w:val="single"/>
        </w:rPr>
        <w:t xml:space="preserve"> 5 </w:t>
      </w:r>
      <w:r>
        <w:rPr>
          <w:rFonts w:hint="eastAsia" w:ascii="仿宋" w:hAnsi="仿宋" w:eastAsia="仿宋" w:cs="仿宋"/>
          <w:color w:val="auto"/>
          <w:sz w:val="28"/>
          <w:szCs w:val="28"/>
        </w:rPr>
        <w:t xml:space="preserve"> %时，其超过部分据实调整。</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②承包人在已标价工程量清单或预算书中载明的材料单价高于基准价格的：专用合同条款合同履行期间材料单价跌幅以基准价格为基础超过</w:t>
      </w:r>
      <w:r>
        <w:rPr>
          <w:rFonts w:hint="eastAsia" w:ascii="仿宋" w:hAnsi="仿宋" w:eastAsia="仿宋" w:cs="仿宋"/>
          <w:b/>
          <w:color w:val="auto"/>
          <w:sz w:val="28"/>
          <w:szCs w:val="28"/>
          <w:u w:val="single"/>
        </w:rPr>
        <w:t xml:space="preserve"> 5 </w:t>
      </w:r>
      <w:r>
        <w:rPr>
          <w:rFonts w:hint="eastAsia" w:ascii="仿宋" w:hAnsi="仿宋" w:eastAsia="仿宋" w:cs="仿宋"/>
          <w:color w:val="auto"/>
          <w:sz w:val="28"/>
          <w:szCs w:val="28"/>
        </w:rPr>
        <w:t xml:space="preserve"> %时，材料单价涨幅以已标价工程量清单或预算书中载明材料单价为基础超过</w:t>
      </w:r>
      <w:r>
        <w:rPr>
          <w:rFonts w:hint="eastAsia" w:ascii="仿宋" w:hAnsi="仿宋" w:eastAsia="仿宋" w:cs="仿宋"/>
          <w:b/>
          <w:color w:val="auto"/>
          <w:sz w:val="28"/>
          <w:szCs w:val="28"/>
          <w:u w:val="single"/>
        </w:rPr>
        <w:t xml:space="preserve"> 5</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%时，其超过部分据实调整。</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b/>
          <w:color w:val="auto"/>
          <w:sz w:val="28"/>
          <w:szCs w:val="28"/>
          <w:u w:val="single"/>
        </w:rPr>
        <w:t>±5</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%时，其超过部分据实调整。</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第3种方式：其他价格调整方式：</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414"/>
    <w:bookmarkEnd w:id="415"/>
    <w:bookmarkEnd w:id="416"/>
    <w:bookmarkEnd w:id="417"/>
    <w:bookmarkEnd w:id="418"/>
    <w:bookmarkEnd w:id="419"/>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527" w:name="_Toc297048391"/>
      <w:bookmarkStart w:id="528" w:name="_Toc296346706"/>
      <w:bookmarkStart w:id="529" w:name="_Toc296347204"/>
      <w:bookmarkStart w:id="530" w:name="_Toc296891033"/>
      <w:bookmarkStart w:id="531" w:name="_Toc296891245"/>
      <w:bookmarkStart w:id="532" w:name="_Toc292559410"/>
      <w:bookmarkStart w:id="533" w:name="_Toc296944544"/>
      <w:bookmarkStart w:id="534" w:name="_Toc292559915"/>
      <w:bookmarkStart w:id="535" w:name="_Toc297120505"/>
      <w:bookmarkStart w:id="536" w:name="_Toc296503205"/>
      <w:bookmarkStart w:id="537" w:name="_Toc351203644"/>
      <w:bookmarkStart w:id="538" w:name="_Toc300935002"/>
      <w:bookmarkStart w:id="539" w:name="_Toc304295579"/>
      <w:bookmarkStart w:id="540" w:name="_Toc312678040"/>
      <w:bookmarkStart w:id="541" w:name="_Toc303539159"/>
      <w:bookmarkStart w:id="542" w:name="_Toc297123552"/>
      <w:bookmarkStart w:id="543" w:name="_Toc297216211"/>
      <w:r>
        <w:rPr>
          <w:rFonts w:hint="eastAsia" w:ascii="仿宋" w:hAnsi="仿宋" w:eastAsia="仿宋" w:cs="仿宋"/>
          <w:b/>
          <w:color w:val="auto"/>
          <w:sz w:val="28"/>
          <w:szCs w:val="28"/>
          <w:lang w:val="en-US" w:eastAsia="zh-CN"/>
        </w:rPr>
        <w:t xml:space="preserve">12. </w:t>
      </w:r>
      <w:bookmarkEnd w:id="527"/>
      <w:bookmarkEnd w:id="528"/>
      <w:bookmarkEnd w:id="529"/>
      <w:bookmarkEnd w:id="530"/>
      <w:bookmarkEnd w:id="531"/>
      <w:bookmarkEnd w:id="532"/>
      <w:bookmarkEnd w:id="533"/>
      <w:bookmarkEnd w:id="534"/>
      <w:bookmarkEnd w:id="535"/>
      <w:bookmarkEnd w:id="536"/>
      <w:r>
        <w:rPr>
          <w:rFonts w:hint="eastAsia" w:ascii="仿宋" w:hAnsi="仿宋" w:eastAsia="仿宋" w:cs="仿宋"/>
          <w:b/>
          <w:color w:val="auto"/>
          <w:sz w:val="28"/>
          <w:szCs w:val="28"/>
          <w:lang w:val="en-US" w:eastAsia="zh-CN"/>
        </w:rPr>
        <w:t>合同价格、计量与支付</w:t>
      </w:r>
      <w:bookmarkEnd w:id="537"/>
    </w:p>
    <w:bookmarkEnd w:id="538"/>
    <w:bookmarkEnd w:id="539"/>
    <w:bookmarkEnd w:id="540"/>
    <w:bookmarkEnd w:id="541"/>
    <w:bookmarkEnd w:id="542"/>
    <w:bookmarkEnd w:id="543"/>
    <w:p>
      <w:pPr>
        <w:spacing w:after="120" w:line="400" w:lineRule="exact"/>
        <w:ind w:firstLine="564" w:firstLineChars="200"/>
        <w:rPr>
          <w:rFonts w:hint="eastAsia" w:ascii="仿宋" w:hAnsi="仿宋" w:eastAsia="仿宋" w:cs="仿宋"/>
          <w:color w:val="auto"/>
          <w:sz w:val="28"/>
          <w:szCs w:val="28"/>
        </w:rPr>
      </w:pPr>
      <w:bookmarkStart w:id="544" w:name="_Toc267251461"/>
      <w:bookmarkStart w:id="545" w:name="_Toc292559411"/>
      <w:bookmarkStart w:id="546" w:name="_Toc292559916"/>
      <w:bookmarkStart w:id="547" w:name="_Toc296891246"/>
      <w:bookmarkStart w:id="548" w:name="_Toc297048392"/>
      <w:bookmarkStart w:id="549" w:name="_Toc296944545"/>
      <w:bookmarkStart w:id="550" w:name="_Toc296503206"/>
      <w:bookmarkStart w:id="551" w:name="_Toc296346707"/>
      <w:bookmarkStart w:id="552" w:name="_Toc296891034"/>
      <w:bookmarkStart w:id="553" w:name="_Toc296347205"/>
      <w:bookmarkStart w:id="554" w:name="_Toc297120506"/>
      <w:bookmarkStart w:id="555" w:name="_Toc312678041"/>
      <w:bookmarkStart w:id="556" w:name="_Toc297216212"/>
      <w:bookmarkStart w:id="557" w:name="_Toc297123553"/>
      <w:bookmarkStart w:id="558" w:name="_Toc304295580"/>
      <w:bookmarkStart w:id="559" w:name="_Toc303539160"/>
      <w:bookmarkStart w:id="560" w:name="_Toc300935003"/>
      <w:r>
        <w:rPr>
          <w:rFonts w:hint="eastAsia" w:ascii="仿宋" w:hAnsi="仿宋" w:eastAsia="仿宋" w:cs="仿宋"/>
          <w:color w:val="auto"/>
          <w:sz w:val="28"/>
          <w:szCs w:val="28"/>
        </w:rPr>
        <w:t>12.1 合</w:t>
      </w:r>
      <w:bookmarkEnd w:id="544"/>
      <w:bookmarkEnd w:id="545"/>
      <w:bookmarkEnd w:id="546"/>
      <w:r>
        <w:rPr>
          <w:rFonts w:hint="eastAsia" w:ascii="仿宋" w:hAnsi="仿宋" w:eastAsia="仿宋" w:cs="仿宋"/>
          <w:color w:val="auto"/>
          <w:sz w:val="28"/>
          <w:szCs w:val="28"/>
        </w:rPr>
        <w:t>同价</w:t>
      </w:r>
      <w:bookmarkEnd w:id="547"/>
      <w:bookmarkEnd w:id="548"/>
      <w:bookmarkEnd w:id="549"/>
      <w:bookmarkEnd w:id="550"/>
      <w:bookmarkEnd w:id="551"/>
      <w:bookmarkEnd w:id="552"/>
      <w:bookmarkEnd w:id="553"/>
      <w:bookmarkEnd w:id="554"/>
      <w:r>
        <w:rPr>
          <w:rFonts w:hint="eastAsia" w:ascii="仿宋" w:hAnsi="仿宋" w:eastAsia="仿宋" w:cs="仿宋"/>
          <w:color w:val="auto"/>
          <w:sz w:val="28"/>
          <w:szCs w:val="28"/>
        </w:rPr>
        <w:t>格形式</w:t>
      </w:r>
    </w:p>
    <w:bookmarkEnd w:id="555"/>
    <w:bookmarkEnd w:id="556"/>
    <w:bookmarkEnd w:id="557"/>
    <w:bookmarkEnd w:id="558"/>
    <w:bookmarkEnd w:id="559"/>
    <w:bookmarkEnd w:id="560"/>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1、单价合同。</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综合单价包含的风险范围：</w:t>
      </w:r>
      <w:r>
        <w:rPr>
          <w:rFonts w:hint="eastAsia" w:ascii="仿宋" w:hAnsi="仿宋" w:eastAsia="仿宋" w:cs="仿宋"/>
          <w:b/>
          <w:bCs/>
          <w:color w:val="auto"/>
          <w:sz w:val="28"/>
          <w:szCs w:val="28"/>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风险费用的计算方法：</w:t>
      </w:r>
      <w:r>
        <w:rPr>
          <w:rFonts w:hint="eastAsia" w:ascii="仿宋" w:hAnsi="仿宋" w:eastAsia="仿宋" w:cs="仿宋"/>
          <w:b/>
          <w:color w:val="auto"/>
          <w:sz w:val="28"/>
          <w:szCs w:val="28"/>
          <w:u w:val="single"/>
        </w:rPr>
        <w:t xml:space="preserve">  在约定的风险范围内合同价款不再调整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b/>
          <w:color w:val="auto"/>
          <w:sz w:val="28"/>
          <w:szCs w:val="28"/>
        </w:rPr>
        <w:t>风险范围以外合同价格的调整方法：(1)主要材料涨跌超过±5%以上按照11.1 市场价格波动引起的调整约定根据形象进度划分相应调整；(2) 施工机械使用费涨跌超过10%的按照行业主管部门发布的机械台班单价或机械费系数调整: (3) 因承包人原因造成工期延误的，计划进度日期后续工程的价格，采用计划进度日期与实际进度日期两者的较低者；(4) 设计变更、现场签证按照10.4变更估价约定调整；(5)暂定价材料及设备按照甲乙双方共同确认价格调整；(6) 暂估价项目按照10.7哲估价约定调整；(7) 工程最清单偏差超出15%以上的按10.4变更估价约定及建设工清单计价规范(GB50500-2013）9.6.2调整合同单价；(8) 人工费调整以造价咨询单位出具的招标控制价中的人工费为基数以当地工程造价管理机构发布的信息价格，根据形像进度划分，相应调整。</w:t>
      </w:r>
      <w:r>
        <w:rPr>
          <w:rFonts w:hint="eastAsia" w:ascii="仿宋" w:hAnsi="仿宋" w:eastAsia="仿宋" w:cs="仿宋"/>
          <w:color w:val="auto"/>
          <w:sz w:val="28"/>
          <w:szCs w:val="28"/>
        </w:rPr>
        <w:t xml:space="preserve">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2、总价合同。</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总价包含的风险范围：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风险费用的计算方法：</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风险范围以外合同价格的调整方法：</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3、其他价格方式：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bookmarkStart w:id="561" w:name="_Toc300935004"/>
      <w:bookmarkStart w:id="562" w:name="_Toc297216213"/>
      <w:bookmarkStart w:id="563" w:name="_Toc312678042"/>
      <w:bookmarkStart w:id="564" w:name="_Toc304295581"/>
      <w:bookmarkStart w:id="565" w:name="_Toc303539161"/>
      <w:bookmarkStart w:id="566" w:name="_Toc297123554"/>
      <w:bookmarkStart w:id="567" w:name="_Toc292559917"/>
      <w:bookmarkStart w:id="568" w:name="_Toc296503207"/>
      <w:bookmarkStart w:id="569" w:name="_Toc296891247"/>
      <w:bookmarkStart w:id="570" w:name="_Toc296944546"/>
      <w:bookmarkStart w:id="571" w:name="_Toc296891035"/>
      <w:bookmarkStart w:id="572" w:name="_Toc296347206"/>
      <w:bookmarkStart w:id="573" w:name="_Toc292559412"/>
      <w:bookmarkStart w:id="574" w:name="_Toc296346708"/>
      <w:bookmarkStart w:id="575" w:name="_Toc297120507"/>
      <w:bookmarkStart w:id="576" w:name="_Toc297048393"/>
      <w:r>
        <w:rPr>
          <w:rFonts w:hint="eastAsia" w:ascii="仿宋" w:hAnsi="仿宋" w:eastAsia="仿宋" w:cs="仿宋"/>
          <w:color w:val="auto"/>
          <w:sz w:val="28"/>
          <w:szCs w:val="28"/>
        </w:rPr>
        <w:t>12.2 预付款</w:t>
      </w:r>
    </w:p>
    <w:bookmarkEnd w:id="561"/>
    <w:bookmarkEnd w:id="562"/>
    <w:bookmarkEnd w:id="563"/>
    <w:bookmarkEnd w:id="564"/>
    <w:bookmarkEnd w:id="565"/>
    <w:bookmarkEnd w:id="566"/>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12.2.1 预付款的支付</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预付款支付比例或金额：</w:t>
      </w:r>
      <w:r>
        <w:rPr>
          <w:rFonts w:hint="eastAsia" w:ascii="仿宋" w:hAnsi="仿宋" w:eastAsia="仿宋" w:cs="仿宋"/>
          <w:color w:val="auto"/>
          <w:sz w:val="28"/>
          <w:szCs w:val="28"/>
          <w:lang w:val="en-US" w:eastAsia="zh-CN"/>
        </w:rPr>
        <w:t xml:space="preserve">签订合同时，双方自行协商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预付款支付期限：</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签订合同时，双方自行协商</w:t>
      </w:r>
      <w:r>
        <w:rPr>
          <w:rFonts w:hint="eastAsia" w:ascii="仿宋" w:hAnsi="仿宋" w:eastAsia="仿宋" w:cs="仿宋"/>
          <w:b/>
          <w:bCs/>
          <w:color w:val="auto"/>
          <w:sz w:val="28"/>
          <w:szCs w:val="28"/>
          <w:u w:val="single"/>
        </w:rPr>
        <w:t>。</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预付款扣回的方式：</w:t>
      </w:r>
      <w:r>
        <w:rPr>
          <w:rFonts w:hint="eastAsia" w:ascii="仿宋" w:hAnsi="仿宋" w:eastAsia="仿宋" w:cs="仿宋"/>
          <w:b/>
          <w:bCs/>
          <w:color w:val="auto"/>
          <w:sz w:val="28"/>
          <w:szCs w:val="28"/>
          <w:u w:val="single"/>
          <w:lang w:val="en-US" w:eastAsia="zh-CN"/>
        </w:rPr>
        <w:t xml:space="preserve">签订合同时，双方自行协商。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12.2.2 预付款担保</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承包人提交预付款担保的期限：</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签订合同时，双方自行协商</w:t>
      </w:r>
      <w:r>
        <w:rPr>
          <w:rFonts w:hint="eastAsia" w:ascii="仿宋" w:hAnsi="仿宋" w:eastAsia="仿宋" w:cs="仿宋"/>
          <w:b/>
          <w:color w:val="auto"/>
          <w:sz w:val="28"/>
          <w:szCs w:val="28"/>
          <w:u w:val="single"/>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预付款担保的形式为：</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签订合同时，双方自行协商</w:t>
      </w:r>
      <w:r>
        <w:rPr>
          <w:rFonts w:hint="eastAsia" w:ascii="仿宋" w:hAnsi="仿宋" w:eastAsia="仿宋" w:cs="仿宋"/>
          <w:color w:val="auto"/>
          <w:sz w:val="28"/>
          <w:szCs w:val="28"/>
        </w:rPr>
        <w:t>。</w:t>
      </w:r>
    </w:p>
    <w:bookmarkEnd w:id="567"/>
    <w:bookmarkEnd w:id="568"/>
    <w:bookmarkEnd w:id="569"/>
    <w:bookmarkEnd w:id="570"/>
    <w:bookmarkEnd w:id="571"/>
    <w:bookmarkEnd w:id="572"/>
    <w:bookmarkEnd w:id="573"/>
    <w:bookmarkEnd w:id="574"/>
    <w:bookmarkEnd w:id="575"/>
    <w:bookmarkEnd w:id="576"/>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12.3 计量</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12.3.1 计量原则</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工程量计算规则：</w:t>
      </w:r>
      <w:r>
        <w:rPr>
          <w:rFonts w:hint="eastAsia" w:ascii="仿宋" w:hAnsi="仿宋" w:eastAsia="仿宋" w:cs="仿宋"/>
          <w:b/>
          <w:color w:val="auto"/>
          <w:sz w:val="28"/>
          <w:szCs w:val="28"/>
          <w:u w:val="single"/>
        </w:rPr>
        <w:t>《建设工程工程量清单计价规范》GB50500-2013。</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12.3.2 计量周期</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关于计量周期的约定：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按月计量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12.3.3 单价合同的计量</w:t>
      </w:r>
    </w:p>
    <w:p>
      <w:pPr>
        <w:spacing w:line="400" w:lineRule="exact"/>
        <w:ind w:firstLine="564"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关于单价合同计量的约定：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按形象进度计</w:t>
      </w:r>
      <w:r>
        <w:rPr>
          <w:rFonts w:hint="eastAsia" w:ascii="仿宋" w:hAnsi="仿宋" w:eastAsia="仿宋" w:cs="仿宋"/>
          <w:b/>
          <w:color w:val="auto"/>
          <w:sz w:val="28"/>
          <w:szCs w:val="28"/>
          <w:u w:val="single"/>
          <w:lang w:val="en-US" w:eastAsia="zh-CN"/>
        </w:rPr>
        <w:t xml:space="preserve">量             </w:t>
      </w:r>
      <w:r>
        <w:rPr>
          <w:rFonts w:hint="eastAsia" w:ascii="仿宋" w:hAnsi="仿宋" w:eastAsia="仿宋" w:cs="仿宋"/>
          <w:b/>
          <w:color w:val="auto"/>
          <w:sz w:val="28"/>
          <w:szCs w:val="28"/>
          <w:u w:val="none"/>
          <w:lang w:val="en-US" w:eastAsia="zh-CN"/>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12.3.4 总价合同的计量</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关于总价合同计量的约定：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12.3.5总价合同采用支付分解表计量支付的，是否适用第</w:t>
      </w:r>
      <w:r>
        <w:rPr>
          <w:rFonts w:hint="eastAsia" w:ascii="仿宋" w:hAnsi="仿宋" w:eastAsia="仿宋" w:cs="仿宋"/>
          <w:color w:val="auto"/>
          <w:kern w:val="0"/>
          <w:sz w:val="28"/>
          <w:szCs w:val="28"/>
        </w:rPr>
        <w:t xml:space="preserve">12.3.4 </w:t>
      </w:r>
      <w:r>
        <w:rPr>
          <w:rFonts w:hint="eastAsia" w:ascii="仿宋" w:hAnsi="仿宋" w:eastAsia="仿宋" w:cs="仿宋"/>
          <w:color w:val="auto"/>
          <w:sz w:val="28"/>
          <w:szCs w:val="28"/>
        </w:rPr>
        <w:t>项</w:t>
      </w:r>
      <w:r>
        <w:rPr>
          <w:rFonts w:hint="eastAsia" w:ascii="仿宋" w:hAnsi="仿宋" w:eastAsia="仿宋" w:cs="仿宋"/>
          <w:color w:val="auto"/>
          <w:kern w:val="0"/>
          <w:sz w:val="28"/>
          <w:szCs w:val="28"/>
        </w:rPr>
        <w:t>〔总价合同的计量〕</w:t>
      </w:r>
      <w:r>
        <w:rPr>
          <w:rFonts w:hint="eastAsia" w:ascii="仿宋" w:hAnsi="仿宋" w:eastAsia="仿宋" w:cs="仿宋"/>
          <w:color w:val="auto"/>
          <w:sz w:val="28"/>
          <w:szCs w:val="28"/>
        </w:rPr>
        <w:t>约定进行计量：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12.3.6 其他价格形式合同的计量</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其他价格形式的计量方式和程序：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12.4 工程进度款支付</w:t>
      </w:r>
    </w:p>
    <w:p>
      <w:pPr>
        <w:spacing w:line="400" w:lineRule="exact"/>
        <w:ind w:firstLine="564" w:firstLineChars="200"/>
        <w:jc w:val="left"/>
        <w:rPr>
          <w:rFonts w:hint="eastAsia" w:ascii="仿宋" w:hAnsi="仿宋" w:eastAsia="仿宋" w:cs="仿宋"/>
          <w:color w:val="auto"/>
          <w:sz w:val="28"/>
          <w:szCs w:val="28"/>
        </w:rPr>
      </w:pPr>
      <w:bookmarkStart w:id="577" w:name="_Toc297048397"/>
      <w:bookmarkStart w:id="578" w:name="_Toc297120511"/>
      <w:bookmarkStart w:id="579" w:name="_Toc296944550"/>
      <w:bookmarkStart w:id="580" w:name="_Toc300935006"/>
      <w:bookmarkStart w:id="581" w:name="_Toc296346712"/>
      <w:bookmarkStart w:id="582" w:name="_Toc292559921"/>
      <w:bookmarkStart w:id="583" w:name="_Toc296891251"/>
      <w:bookmarkStart w:id="584" w:name="_Toc296347210"/>
      <w:bookmarkStart w:id="585" w:name="_Toc297123556"/>
      <w:bookmarkStart w:id="586" w:name="_Toc297216215"/>
      <w:bookmarkStart w:id="587" w:name="_Toc303539163"/>
      <w:bookmarkStart w:id="588" w:name="_Toc296503211"/>
      <w:bookmarkStart w:id="589" w:name="_Toc296891039"/>
      <w:bookmarkStart w:id="590" w:name="_Toc292559416"/>
      <w:r>
        <w:rPr>
          <w:rFonts w:hint="eastAsia" w:ascii="仿宋" w:hAnsi="仿宋" w:eastAsia="仿宋" w:cs="仿宋"/>
          <w:color w:val="auto"/>
          <w:sz w:val="28"/>
          <w:szCs w:val="28"/>
        </w:rPr>
        <w:t>12.4.1 付款周期</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关于付款周期的约定：</w:t>
      </w:r>
      <w:r>
        <w:rPr>
          <w:rFonts w:hint="eastAsia" w:ascii="仿宋" w:hAnsi="仿宋" w:eastAsia="仿宋" w:cs="仿宋"/>
          <w:b/>
          <w:bCs/>
          <w:color w:val="auto"/>
          <w:sz w:val="28"/>
          <w:szCs w:val="28"/>
          <w:u w:val="single"/>
          <w:lang w:val="en-US" w:eastAsia="zh-CN"/>
        </w:rPr>
        <w:t>签订合同时，双方自行协商</w:t>
      </w:r>
      <w:r>
        <w:rPr>
          <w:rFonts w:hint="eastAsia" w:ascii="仿宋" w:hAnsi="仿宋" w:eastAsia="仿宋" w:cs="仿宋"/>
          <w:color w:val="auto"/>
          <w:sz w:val="28"/>
          <w:szCs w:val="28"/>
          <w:u w:val="single"/>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12.4.2 进度付款申请单的编制</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关于进度付款申请单编制的约定：</w:t>
      </w:r>
      <w:r>
        <w:rPr>
          <w:rFonts w:hint="eastAsia" w:ascii="仿宋" w:hAnsi="仿宋" w:eastAsia="仿宋" w:cs="仿宋"/>
          <w:b/>
          <w:color w:val="auto"/>
          <w:sz w:val="28"/>
          <w:szCs w:val="28"/>
          <w:u w:val="single"/>
        </w:rPr>
        <w:t xml:space="preserve">  执行通用条款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仿宋" w:hAnsi="仿宋" w:eastAsia="仿宋" w:cs="仿宋"/>
          <w:color w:val="auto"/>
          <w:sz w:val="28"/>
          <w:szCs w:val="28"/>
        </w:rPr>
        <w:t>2.4.3 进度付款申请单的提交</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（1）单价合同进度付款申请单提交的约定：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按形象进度提交</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（2）总价合同进度付款申请单提交的约定：</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（3）其他价格形式合同进度付款申请单提交的约定：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12.4.4 进度款审核和支付</w:t>
      </w:r>
    </w:p>
    <w:p>
      <w:pPr>
        <w:spacing w:line="400" w:lineRule="exact"/>
        <w:ind w:firstLine="564" w:firstLineChars="200"/>
        <w:jc w:val="left"/>
        <w:rPr>
          <w:rFonts w:hint="eastAsia" w:ascii="仿宋" w:hAnsi="仿宋" w:eastAsia="仿宋" w:cs="仿宋"/>
          <w:b/>
          <w:color w:val="auto"/>
          <w:sz w:val="28"/>
          <w:szCs w:val="28"/>
          <w:u w:val="single"/>
        </w:rPr>
      </w:pPr>
      <w:r>
        <w:rPr>
          <w:rFonts w:hint="eastAsia" w:ascii="仿宋" w:hAnsi="仿宋" w:eastAsia="仿宋" w:cs="仿宋"/>
          <w:color w:val="auto"/>
          <w:sz w:val="28"/>
          <w:szCs w:val="28"/>
        </w:rPr>
        <w:t>（1）监理人审查并报送发包人的期限：</w:t>
      </w:r>
      <w:r>
        <w:rPr>
          <w:rFonts w:hint="eastAsia" w:ascii="仿宋" w:hAnsi="仿宋" w:eastAsia="仿宋" w:cs="仿宋"/>
          <w:b/>
          <w:color w:val="auto"/>
          <w:sz w:val="28"/>
          <w:szCs w:val="28"/>
          <w:u w:val="single"/>
        </w:rPr>
        <w:t>收到承包人进度付款申请单以及</w:t>
      </w:r>
      <w:r>
        <w:rPr>
          <w:rFonts w:hint="eastAsia" w:ascii="仿宋" w:hAnsi="仿宋" w:eastAsia="仿宋" w:cs="仿宋"/>
          <w:b/>
          <w:color w:val="auto"/>
          <w:spacing w:val="4"/>
          <w:sz w:val="28"/>
          <w:szCs w:val="28"/>
          <w:u w:val="single"/>
        </w:rPr>
        <w:t>相关资料</w:t>
      </w:r>
      <w:r>
        <w:rPr>
          <w:rFonts w:hint="eastAsia" w:ascii="仿宋" w:hAnsi="仿宋" w:eastAsia="仿宋" w:cs="仿宋"/>
          <w:b/>
          <w:color w:val="auto"/>
          <w:sz w:val="28"/>
          <w:szCs w:val="28"/>
          <w:u w:val="single"/>
        </w:rPr>
        <w:t xml:space="preserve">后7天内    </w:t>
      </w:r>
      <w:r>
        <w:rPr>
          <w:rFonts w:hint="eastAsia" w:ascii="仿宋" w:hAnsi="仿宋" w:eastAsia="仿宋" w:cs="仿宋"/>
          <w:b/>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发包人完成审批并签发进度款支付证书的期限：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进度款支付证书或临时进度款支付证书签发后14天内完成支付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（2）发包人支付进度款的期限：</w:t>
      </w:r>
      <w:r>
        <w:rPr>
          <w:rFonts w:hint="eastAsia" w:ascii="仿宋" w:hAnsi="仿宋" w:eastAsia="仿宋" w:cs="仿宋"/>
          <w:b/>
          <w:bCs/>
          <w:color w:val="auto"/>
          <w:sz w:val="28"/>
          <w:szCs w:val="28"/>
          <w:u w:val="single"/>
        </w:rPr>
        <w:t>进度款支付证书或临时进度款支付证书签发后14天内完成支付</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705" w:firstLineChars="25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发包人逾期支付进度款的违约金的计算方式：</w:t>
      </w:r>
      <w:r>
        <w:rPr>
          <w:rFonts w:hint="eastAsia" w:ascii="仿宋" w:hAnsi="仿宋" w:eastAsia="仿宋" w:cs="仿宋"/>
          <w:b/>
          <w:bCs/>
          <w:color w:val="auto"/>
          <w:sz w:val="28"/>
          <w:szCs w:val="28"/>
          <w:u w:val="single"/>
        </w:rPr>
        <w:t>签订施工合同时约定</w:t>
      </w:r>
      <w:r>
        <w:rPr>
          <w:rFonts w:hint="eastAsia" w:ascii="仿宋" w:hAnsi="仿宋" w:eastAsia="仿宋" w:cs="仿宋"/>
          <w:color w:val="auto"/>
          <w:sz w:val="28"/>
          <w:szCs w:val="28"/>
        </w:rPr>
        <w:t>。</w:t>
      </w:r>
    </w:p>
    <w:p>
      <w:pPr>
        <w:spacing w:line="400" w:lineRule="exact"/>
        <w:ind w:firstLine="705"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12.4.6 支付分解表的编制</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2、总价合同支付分解表的编制与审批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3、单价合同的总价项目支付分解表的编制与审批：</w:t>
      </w:r>
      <w:r>
        <w:rPr>
          <w:rFonts w:hint="eastAsia" w:ascii="仿宋" w:hAnsi="仿宋" w:eastAsia="仿宋" w:cs="仿宋"/>
          <w:b/>
          <w:bCs/>
          <w:color w:val="auto"/>
          <w:sz w:val="28"/>
          <w:szCs w:val="28"/>
          <w:u w:val="single"/>
        </w:rPr>
        <w:t>执行合同通用条款</w:t>
      </w:r>
      <w:r>
        <w:rPr>
          <w:rFonts w:hint="eastAsia" w:ascii="仿宋" w:hAnsi="仿宋" w:eastAsia="仿宋" w:cs="仿宋"/>
          <w:color w:val="auto"/>
          <w:sz w:val="28"/>
          <w:szCs w:val="28"/>
        </w:rPr>
        <w:t>。</w:t>
      </w:r>
    </w:p>
    <w:bookmarkEnd w:id="420"/>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591" w:name="_Toc351203645"/>
      <w:bookmarkStart w:id="592" w:name="_Toc296891259"/>
      <w:bookmarkStart w:id="593" w:name="_Toc296944558"/>
      <w:bookmarkStart w:id="594" w:name="_Toc296891047"/>
      <w:bookmarkStart w:id="595" w:name="_Toc296503219"/>
      <w:bookmarkStart w:id="596" w:name="_Toc297120519"/>
      <w:bookmarkStart w:id="597" w:name="_Toc303539172"/>
      <w:bookmarkStart w:id="598" w:name="_Toc297123564"/>
      <w:bookmarkStart w:id="599" w:name="_Toc292559424"/>
      <w:bookmarkStart w:id="600" w:name="_Toc297216223"/>
      <w:bookmarkStart w:id="601" w:name="_Toc304295593"/>
      <w:bookmarkStart w:id="602" w:name="_Toc312678053"/>
      <w:bookmarkStart w:id="603" w:name="_Toc297048405"/>
      <w:bookmarkStart w:id="604" w:name="_Toc296347218"/>
      <w:bookmarkStart w:id="605" w:name="_Toc300935015"/>
      <w:bookmarkStart w:id="606" w:name="_Toc296346720"/>
      <w:bookmarkStart w:id="607" w:name="_Toc292559929"/>
      <w:r>
        <w:rPr>
          <w:rFonts w:hint="eastAsia" w:ascii="仿宋" w:hAnsi="仿宋" w:eastAsia="仿宋" w:cs="仿宋"/>
          <w:b/>
          <w:color w:val="auto"/>
          <w:sz w:val="28"/>
          <w:szCs w:val="28"/>
          <w:lang w:val="en-US" w:eastAsia="zh-CN"/>
        </w:rPr>
        <w:t>13. 验收和工程试车</w:t>
      </w:r>
      <w:bookmarkEnd w:id="591"/>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13.1 分部分项工程验收</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13.1.2监理人不能按时进行验收时，应提前</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24 </w:t>
      </w:r>
      <w:r>
        <w:rPr>
          <w:rFonts w:hint="eastAsia" w:ascii="仿宋" w:hAnsi="仿宋" w:eastAsia="仿宋" w:cs="仿宋"/>
          <w:color w:val="auto"/>
          <w:sz w:val="28"/>
          <w:szCs w:val="28"/>
        </w:rPr>
        <w:t>小时提交书面延期要求。</w:t>
      </w:r>
    </w:p>
    <w:p>
      <w:pPr>
        <w:spacing w:line="400" w:lineRule="exact"/>
        <w:ind w:firstLine="564" w:firstLineChars="200"/>
        <w:jc w:val="left"/>
        <w:rPr>
          <w:rFonts w:hint="eastAsia" w:ascii="仿宋" w:hAnsi="仿宋" w:eastAsia="仿宋" w:cs="仿宋"/>
          <w:b/>
          <w:color w:val="auto"/>
          <w:sz w:val="28"/>
          <w:szCs w:val="28"/>
        </w:rPr>
      </w:pPr>
      <w:r>
        <w:rPr>
          <w:rFonts w:hint="eastAsia" w:ascii="仿宋" w:hAnsi="仿宋" w:eastAsia="仿宋" w:cs="仿宋"/>
          <w:color w:val="auto"/>
          <w:sz w:val="28"/>
          <w:szCs w:val="28"/>
        </w:rPr>
        <w:t>关于延期最长不得超过：</w:t>
      </w:r>
      <w:r>
        <w:rPr>
          <w:rFonts w:hint="eastAsia" w:ascii="仿宋" w:hAnsi="仿宋" w:eastAsia="仿宋" w:cs="仿宋"/>
          <w:b/>
          <w:color w:val="auto"/>
          <w:sz w:val="28"/>
          <w:szCs w:val="28"/>
          <w:u w:val="single"/>
        </w:rPr>
        <w:t xml:space="preserve"> 48</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小时。</w:t>
      </w:r>
    </w:p>
    <w:p>
      <w:pPr>
        <w:spacing w:after="120" w:line="400" w:lineRule="exact"/>
        <w:ind w:firstLine="564" w:firstLineChars="200"/>
        <w:rPr>
          <w:rFonts w:hint="eastAsia" w:ascii="仿宋" w:hAnsi="仿宋" w:eastAsia="仿宋" w:cs="仿宋"/>
          <w:color w:val="auto"/>
          <w:sz w:val="28"/>
          <w:szCs w:val="28"/>
        </w:rPr>
      </w:pPr>
      <w:bookmarkStart w:id="608" w:name="_Toc296944562"/>
      <w:bookmarkStart w:id="609" w:name="_Toc296347222"/>
      <w:bookmarkStart w:id="610" w:name="_Toc297048409"/>
      <w:bookmarkStart w:id="611" w:name="_Toc297123565"/>
      <w:bookmarkStart w:id="612" w:name="_Toc292559428"/>
      <w:bookmarkStart w:id="613" w:name="_Toc297120523"/>
      <w:bookmarkStart w:id="614" w:name="_Toc303539173"/>
      <w:bookmarkStart w:id="615" w:name="_Toc304295596"/>
      <w:bookmarkStart w:id="616" w:name="_Toc297216224"/>
      <w:bookmarkStart w:id="617" w:name="_Toc296346724"/>
      <w:bookmarkStart w:id="618" w:name="_Toc292559933"/>
      <w:bookmarkStart w:id="619" w:name="_Toc312678056"/>
      <w:bookmarkStart w:id="620" w:name="_Toc296891051"/>
      <w:bookmarkStart w:id="621" w:name="_Toc296503223"/>
      <w:bookmarkStart w:id="622" w:name="_Toc300935016"/>
      <w:bookmarkStart w:id="623" w:name="_Toc296891263"/>
      <w:bookmarkStart w:id="624" w:name="_Toc267251476"/>
      <w:bookmarkStart w:id="625" w:name="_Toc267251474"/>
      <w:bookmarkStart w:id="626" w:name="_Toc267251472"/>
      <w:bookmarkStart w:id="627" w:name="_Toc267251471"/>
      <w:bookmarkStart w:id="628" w:name="_Toc267251475"/>
      <w:bookmarkStart w:id="629" w:name="_Toc267251470"/>
      <w:bookmarkStart w:id="630" w:name="_Toc267251473"/>
      <w:r>
        <w:rPr>
          <w:rFonts w:hint="eastAsia" w:ascii="仿宋" w:hAnsi="仿宋" w:eastAsia="仿宋" w:cs="仿宋"/>
          <w:color w:val="auto"/>
          <w:sz w:val="28"/>
          <w:szCs w:val="28"/>
        </w:rPr>
        <w:t>13.2 竣工验收</w:t>
      </w: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Pr>
        <w:spacing w:line="400" w:lineRule="exact"/>
        <w:ind w:firstLine="564" w:firstLineChars="200"/>
        <w:jc w:val="left"/>
        <w:rPr>
          <w:rFonts w:hint="eastAsia" w:ascii="仿宋" w:hAnsi="仿宋" w:eastAsia="仿宋" w:cs="仿宋"/>
          <w:color w:val="auto"/>
          <w:sz w:val="28"/>
          <w:szCs w:val="28"/>
        </w:rPr>
      </w:pPr>
      <w:bookmarkStart w:id="631" w:name="_Toc280868704"/>
      <w:bookmarkStart w:id="632" w:name="_Toc280868705"/>
      <w:bookmarkStart w:id="633" w:name="_Toc280868706"/>
      <w:bookmarkStart w:id="634" w:name="_Toc280868707"/>
      <w:bookmarkStart w:id="635" w:name="_Toc280868708"/>
      <w:bookmarkStart w:id="636" w:name="_Toc280868709"/>
      <w:r>
        <w:rPr>
          <w:rFonts w:hint="eastAsia" w:ascii="仿宋" w:hAnsi="仿宋" w:eastAsia="仿宋" w:cs="仿宋"/>
          <w:color w:val="auto"/>
          <w:sz w:val="28"/>
          <w:szCs w:val="28"/>
        </w:rPr>
        <w:t>13.2.2竣工验收程序</w:t>
      </w:r>
    </w:p>
    <w:bookmarkEnd w:id="631"/>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关于竣工验收程序的约定：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按通用条款执行 </w:t>
      </w:r>
      <w:r>
        <w:rPr>
          <w:rFonts w:hint="eastAsia" w:ascii="仿宋" w:hAnsi="仿宋" w:eastAsia="仿宋" w:cs="仿宋"/>
          <w:color w:val="auto"/>
          <w:sz w:val="28"/>
          <w:szCs w:val="28"/>
        </w:rPr>
        <w:t>。</w:t>
      </w:r>
    </w:p>
    <w:p>
      <w:pPr>
        <w:spacing w:line="400" w:lineRule="exact"/>
        <w:jc w:val="left"/>
        <w:rPr>
          <w:rFonts w:hint="eastAsia" w:ascii="仿宋" w:hAnsi="仿宋" w:eastAsia="仿宋" w:cs="仿宋"/>
          <w:b/>
          <w:bCs/>
          <w:color w:val="auto"/>
          <w:sz w:val="28"/>
          <w:szCs w:val="28"/>
        </w:rPr>
      </w:pPr>
      <w:r>
        <w:rPr>
          <w:rFonts w:hint="eastAsia" w:ascii="仿宋" w:hAnsi="仿宋" w:eastAsia="仿宋" w:cs="仿宋"/>
          <w:color w:val="auto"/>
          <w:kern w:val="0"/>
          <w:sz w:val="28"/>
          <w:szCs w:val="28"/>
        </w:rPr>
        <w:t>发包人不按照本项约定组织竣工验收、颁发工程接收证书的违约金的计算方法：</w:t>
      </w:r>
      <w:r>
        <w:rPr>
          <w:rFonts w:hint="eastAsia" w:ascii="仿宋" w:hAnsi="仿宋" w:eastAsia="仿宋" w:cs="仿宋"/>
          <w:b/>
          <w:bCs/>
          <w:color w:val="auto"/>
          <w:kern w:val="0"/>
          <w:sz w:val="28"/>
          <w:szCs w:val="28"/>
          <w:u w:val="single"/>
        </w:rPr>
        <w:t>合格以上工程，若经质检部门签定为不合格工程，除拒付所有工程款外，依法追究施工方的法律责任</w:t>
      </w:r>
      <w:r>
        <w:rPr>
          <w:rFonts w:hint="eastAsia" w:ascii="仿宋" w:hAnsi="仿宋" w:eastAsia="仿宋" w:cs="仿宋"/>
          <w:b/>
          <w:bCs/>
          <w:color w:val="auto"/>
          <w:sz w:val="28"/>
          <w:szCs w:val="28"/>
          <w:u w:val="single"/>
        </w:rPr>
        <w:t>。</w:t>
      </w:r>
    </w:p>
    <w:bookmarkEnd w:id="632"/>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13.2.5移交、接收全部与部分工程</w:t>
      </w:r>
    </w:p>
    <w:bookmarkEnd w:id="633"/>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承包人向发包人移交工程的期限：</w:t>
      </w:r>
      <w:r>
        <w:rPr>
          <w:rFonts w:hint="eastAsia" w:ascii="仿宋" w:hAnsi="仿宋" w:eastAsia="仿宋" w:cs="仿宋"/>
          <w:b/>
          <w:color w:val="auto"/>
          <w:sz w:val="28"/>
          <w:szCs w:val="28"/>
          <w:u w:val="single"/>
        </w:rPr>
        <w:t xml:space="preserve"> 颁发工程接收证书后7天内</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发包人未按本合同约定接收全部或部分工程的，违约金的计算方法为：</w:t>
      </w:r>
      <w:r>
        <w:rPr>
          <w:rFonts w:hint="eastAsia" w:ascii="仿宋" w:hAnsi="仿宋" w:eastAsia="仿宋" w:cs="仿宋"/>
          <w:b/>
          <w:bCs/>
          <w:color w:val="auto"/>
          <w:kern w:val="0"/>
          <w:sz w:val="28"/>
          <w:szCs w:val="28"/>
          <w:u w:val="single"/>
        </w:rPr>
        <w:t>按通用条款执行</w:t>
      </w:r>
      <w:r>
        <w:rPr>
          <w:rFonts w:hint="eastAsia" w:ascii="仿宋" w:hAnsi="仿宋" w:eastAsia="仿宋" w:cs="仿宋"/>
          <w:b/>
          <w:bCs/>
          <w:color w:val="auto"/>
          <w:sz w:val="28"/>
          <w:szCs w:val="28"/>
          <w:u w:val="single"/>
        </w:rPr>
        <w:t>。</w:t>
      </w:r>
    </w:p>
    <w:bookmarkEnd w:id="634"/>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承包人未按时移交工程的，违约金的计算方法为：</w:t>
      </w:r>
      <w:r>
        <w:rPr>
          <w:rFonts w:hint="eastAsia" w:ascii="仿宋" w:hAnsi="仿宋" w:eastAsia="仿宋" w:cs="仿宋"/>
          <w:b/>
          <w:bCs/>
          <w:color w:val="auto"/>
          <w:kern w:val="0"/>
          <w:sz w:val="28"/>
          <w:szCs w:val="28"/>
          <w:u w:val="single"/>
        </w:rPr>
        <w:t>按通用条款执行</w:t>
      </w:r>
      <w:r>
        <w:rPr>
          <w:rFonts w:hint="eastAsia" w:ascii="仿宋" w:hAnsi="仿宋" w:eastAsia="仿宋" w:cs="仿宋"/>
          <w:b/>
          <w:bCs/>
          <w:color w:val="auto"/>
          <w:sz w:val="28"/>
          <w:szCs w:val="28"/>
          <w:u w:val="single"/>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13.3 工程试车</w:t>
      </w:r>
    </w:p>
    <w:bookmarkEnd w:id="635"/>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13.3.1 试车程序</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工程试车内容：</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（1）单机无负荷试车费用由</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承担；</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（2）无负荷联动试车费用由</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承担。</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13.3.3 投料试车</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关于投料试车相关事项的约定：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13.6 竣工退场</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13.6.1 竣工退场</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承包人完成竣工退场的期限：</w:t>
      </w:r>
      <w:r>
        <w:rPr>
          <w:rFonts w:hint="eastAsia" w:ascii="仿宋" w:hAnsi="仿宋" w:eastAsia="仿宋" w:cs="仿宋"/>
          <w:b/>
          <w:bCs/>
          <w:color w:val="auto"/>
          <w:kern w:val="0"/>
          <w:sz w:val="28"/>
          <w:szCs w:val="28"/>
          <w:u w:val="single"/>
        </w:rPr>
        <w:t>签订施工合同时约定</w:t>
      </w:r>
      <w:r>
        <w:rPr>
          <w:rFonts w:hint="eastAsia" w:ascii="仿宋" w:hAnsi="仿宋" w:eastAsia="仿宋" w:cs="仿宋"/>
          <w:color w:val="auto"/>
          <w:kern w:val="0"/>
          <w:sz w:val="28"/>
          <w:szCs w:val="28"/>
        </w:rPr>
        <w:t>。</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637" w:name="_Toc351203646"/>
      <w:r>
        <w:rPr>
          <w:rFonts w:hint="eastAsia" w:ascii="仿宋" w:hAnsi="仿宋" w:eastAsia="仿宋" w:cs="仿宋"/>
          <w:b/>
          <w:color w:val="auto"/>
          <w:sz w:val="28"/>
          <w:szCs w:val="28"/>
          <w:lang w:val="en-US" w:eastAsia="zh-CN"/>
        </w:rPr>
        <w:t>14. 竣工结算</w:t>
      </w:r>
      <w:bookmarkEnd w:id="637"/>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14.1 竣工付款申请</w:t>
      </w:r>
    </w:p>
    <w:p>
      <w:pPr>
        <w:spacing w:line="400" w:lineRule="exact"/>
        <w:ind w:firstLine="564" w:firstLineChars="200"/>
        <w:jc w:val="left"/>
        <w:rPr>
          <w:rFonts w:hint="eastAsia" w:ascii="仿宋" w:hAnsi="仿宋" w:eastAsia="仿宋" w:cs="仿宋"/>
          <w:b/>
          <w:bCs/>
          <w:color w:val="auto"/>
          <w:sz w:val="28"/>
          <w:szCs w:val="28"/>
          <w:u w:val="single"/>
        </w:rPr>
      </w:pPr>
      <w:r>
        <w:rPr>
          <w:rFonts w:hint="eastAsia" w:ascii="仿宋" w:hAnsi="仿宋" w:eastAsia="仿宋" w:cs="仿宋"/>
          <w:color w:val="auto"/>
          <w:sz w:val="28"/>
          <w:szCs w:val="28"/>
        </w:rPr>
        <w:t>承包人提交竣工付款申请单的期限：</w:t>
      </w:r>
      <w:r>
        <w:rPr>
          <w:rFonts w:hint="eastAsia" w:ascii="仿宋" w:hAnsi="仿宋" w:eastAsia="仿宋" w:cs="仿宋"/>
          <w:b/>
          <w:bCs/>
          <w:color w:val="auto"/>
          <w:sz w:val="28"/>
          <w:szCs w:val="28"/>
          <w:u w:val="single"/>
        </w:rPr>
        <w:t>工程竣工验收合格后28天内向发包人和监理人提交。</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竣工付款申请单应包括的内容：</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执行通用条款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14.2 竣工结算审核</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发包人审批竣工付款申请单的期限：</w:t>
      </w:r>
      <w:r>
        <w:rPr>
          <w:rFonts w:hint="eastAsia" w:ascii="仿宋" w:hAnsi="仿宋" w:eastAsia="仿宋" w:cs="仿宋"/>
          <w:b/>
          <w:bCs/>
          <w:color w:val="auto"/>
          <w:sz w:val="28"/>
          <w:szCs w:val="28"/>
          <w:u w:val="single"/>
        </w:rPr>
        <w:t>监理人应在收到竣工结算申请单后14天内完成核查并报送发包人，发包人在收到承包人提交竣工结算申请书后28天内完成审批</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发包人完成竣工付款的期限：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签发竣工付款申请单28天内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关于竣工付款证书异议部分复核的方式和程序：</w:t>
      </w:r>
      <w:r>
        <w:rPr>
          <w:rFonts w:hint="eastAsia" w:ascii="仿宋" w:hAnsi="仿宋" w:eastAsia="仿宋" w:cs="仿宋"/>
          <w:b/>
          <w:color w:val="auto"/>
          <w:sz w:val="28"/>
          <w:szCs w:val="28"/>
          <w:u w:val="single"/>
        </w:rPr>
        <w:t>执行通用条款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14.4 最终结清</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14.4.1 最终结清申请单</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承包人提交最终结清申请单的份数：</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按合同约定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承包人提交最终结算申请单的期限：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按合同约定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14.4.2 最终结清证书和支付</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（1）发包人完成最终结清申请单的审批并颁发最终结清证书的期限：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按合同约定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（2）发包人完成支付的期限：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按合同约定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bookmarkEnd w:id="624"/>
    <w:bookmarkEnd w:id="625"/>
    <w:bookmarkEnd w:id="626"/>
    <w:bookmarkEnd w:id="627"/>
    <w:bookmarkEnd w:id="628"/>
    <w:bookmarkEnd w:id="629"/>
    <w:bookmarkEnd w:id="630"/>
    <w:bookmarkEnd w:id="636"/>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638" w:name="_Toc351203647"/>
      <w:bookmarkStart w:id="639" w:name="_Toc267251483"/>
      <w:bookmarkStart w:id="640" w:name="_Toc267251484"/>
      <w:bookmarkStart w:id="641" w:name="_Toc267251482"/>
      <w:bookmarkStart w:id="642" w:name="_Toc267251485"/>
      <w:bookmarkStart w:id="643" w:name="_Toc267251489"/>
      <w:bookmarkStart w:id="644" w:name="_Toc267251488"/>
      <w:bookmarkStart w:id="645" w:name="_Toc267251490"/>
      <w:bookmarkStart w:id="646" w:name="_Toc267251486"/>
      <w:bookmarkStart w:id="647" w:name="_Toc267251501"/>
      <w:bookmarkStart w:id="648" w:name="_Toc267251503"/>
      <w:bookmarkStart w:id="649" w:name="_Toc267251497"/>
      <w:bookmarkStart w:id="650" w:name="_Toc267251498"/>
      <w:bookmarkStart w:id="651" w:name="_Toc267251492"/>
      <w:bookmarkStart w:id="652" w:name="_Toc267251491"/>
      <w:bookmarkStart w:id="653" w:name="_Toc267251493"/>
      <w:bookmarkStart w:id="654" w:name="_Toc267251499"/>
      <w:bookmarkStart w:id="655" w:name="_Toc267251495"/>
      <w:bookmarkStart w:id="656" w:name="_Toc267251502"/>
      <w:bookmarkStart w:id="657" w:name="_Toc267251494"/>
      <w:bookmarkStart w:id="658" w:name="_Toc267251496"/>
      <w:bookmarkStart w:id="659" w:name="_Toc267251504"/>
      <w:bookmarkStart w:id="660" w:name="_Toc267251506"/>
      <w:bookmarkStart w:id="661" w:name="_Toc267251507"/>
      <w:bookmarkStart w:id="662" w:name="_Toc267251508"/>
      <w:bookmarkStart w:id="663" w:name="_Toc267251513"/>
      <w:bookmarkStart w:id="664" w:name="_Toc267251514"/>
      <w:bookmarkStart w:id="665" w:name="_Toc267251515"/>
      <w:bookmarkStart w:id="666" w:name="_Toc267251511"/>
      <w:bookmarkStart w:id="667" w:name="_Toc267251509"/>
      <w:bookmarkStart w:id="668" w:name="_Toc267251510"/>
      <w:r>
        <w:rPr>
          <w:rFonts w:hint="eastAsia" w:ascii="仿宋" w:hAnsi="仿宋" w:eastAsia="仿宋" w:cs="仿宋"/>
          <w:b/>
          <w:color w:val="auto"/>
          <w:sz w:val="28"/>
          <w:szCs w:val="28"/>
          <w:lang w:val="en-US" w:eastAsia="zh-CN"/>
        </w:rPr>
        <w:t>15. 缺陷责任期与保修</w:t>
      </w:r>
      <w:bookmarkEnd w:id="638"/>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15.2缺陷责任期</w:t>
      </w:r>
      <w:bookmarkEnd w:id="639"/>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缺陷责任期的具体期限：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24个月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15.3 </w:t>
      </w:r>
      <w:r>
        <w:rPr>
          <w:rFonts w:hint="eastAsia" w:ascii="仿宋" w:hAnsi="仿宋" w:eastAsia="仿宋" w:cs="仿宋"/>
          <w:color w:val="auto"/>
          <w:sz w:val="28"/>
          <w:szCs w:val="28"/>
          <w:lang w:eastAsia="zh-CN"/>
        </w:rPr>
        <w:t>履约保证金</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成交通知书</w:t>
      </w:r>
      <w:r>
        <w:rPr>
          <w:rFonts w:hint="eastAsia" w:ascii="仿宋" w:hAnsi="仿宋" w:eastAsia="仿宋" w:cs="仿宋"/>
          <w:color w:val="auto"/>
          <w:sz w:val="28"/>
          <w:szCs w:val="28"/>
        </w:rPr>
        <w:t>发出25日内，</w:t>
      </w:r>
      <w:r>
        <w:rPr>
          <w:rFonts w:hint="eastAsia" w:ascii="仿宋" w:hAnsi="仿宋" w:eastAsia="仿宋" w:cs="仿宋"/>
          <w:color w:val="auto"/>
          <w:sz w:val="28"/>
          <w:szCs w:val="28"/>
          <w:lang w:eastAsia="zh-CN"/>
        </w:rPr>
        <w:t>成交人</w:t>
      </w:r>
      <w:r>
        <w:rPr>
          <w:rFonts w:hint="eastAsia" w:ascii="仿宋" w:hAnsi="仿宋" w:eastAsia="仿宋" w:cs="仿宋"/>
          <w:color w:val="auto"/>
          <w:sz w:val="28"/>
          <w:szCs w:val="28"/>
        </w:rPr>
        <w:t>须按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须知前附表第2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项规定的金额向招标人提交履约保证金。</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15.3.1 承包人提供</w:t>
      </w:r>
      <w:r>
        <w:rPr>
          <w:rFonts w:hint="eastAsia" w:ascii="仿宋" w:hAnsi="仿宋" w:eastAsia="仿宋" w:cs="仿宋"/>
          <w:color w:val="auto"/>
          <w:sz w:val="28"/>
          <w:szCs w:val="28"/>
          <w:lang w:eastAsia="zh-CN"/>
        </w:rPr>
        <w:t>履约保证金</w:t>
      </w:r>
      <w:r>
        <w:rPr>
          <w:rFonts w:hint="eastAsia" w:ascii="仿宋" w:hAnsi="仿宋" w:eastAsia="仿宋" w:cs="仿宋"/>
          <w:color w:val="auto"/>
          <w:sz w:val="28"/>
          <w:szCs w:val="28"/>
        </w:rPr>
        <w:t>的方式</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履约保证金</w:t>
      </w:r>
      <w:r>
        <w:rPr>
          <w:rFonts w:hint="eastAsia" w:ascii="仿宋" w:hAnsi="仿宋" w:eastAsia="仿宋" w:cs="仿宋"/>
          <w:color w:val="auto"/>
          <w:sz w:val="28"/>
          <w:szCs w:val="28"/>
        </w:rPr>
        <w:t>采用以下第</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履约保证金</w:t>
      </w:r>
      <w:r>
        <w:rPr>
          <w:rFonts w:hint="eastAsia" w:ascii="仿宋" w:hAnsi="仿宋" w:eastAsia="仿宋" w:cs="仿宋"/>
          <w:color w:val="auto"/>
          <w:kern w:val="0"/>
          <w:sz w:val="28"/>
          <w:szCs w:val="28"/>
        </w:rPr>
        <w:t>保函，保证金额为：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b w:val="0"/>
          <w:bCs w:val="0"/>
          <w:spacing w:val="-11"/>
          <w:kern w:val="2"/>
          <w:sz w:val="28"/>
          <w:szCs w:val="28"/>
          <w:lang w:val="en-US" w:eastAsia="zh-CN" w:bidi="ar-SA"/>
        </w:rPr>
        <w:t>成交价（签约合同价）的</w:t>
      </w:r>
      <w:r>
        <w:rPr>
          <w:rFonts w:hint="eastAsia" w:ascii="仿宋" w:hAnsi="仿宋" w:eastAsia="仿宋" w:cs="仿宋"/>
          <w:b w:val="0"/>
          <w:bCs w:val="0"/>
          <w:spacing w:val="-11"/>
          <w:kern w:val="2"/>
          <w:sz w:val="28"/>
          <w:szCs w:val="28"/>
          <w:u w:val="single"/>
          <w:lang w:val="en-US" w:eastAsia="zh-CN" w:bidi="ar-SA"/>
        </w:rPr>
        <w:t>5%</w:t>
      </w:r>
      <w:r>
        <w:rPr>
          <w:rFonts w:hint="eastAsia" w:ascii="仿宋" w:hAnsi="仿宋" w:eastAsia="仿宋" w:cs="仿宋"/>
          <w:color w:val="auto"/>
          <w:kern w:val="0"/>
          <w:sz w:val="28"/>
          <w:szCs w:val="28"/>
        </w:rPr>
        <w:t>；</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（3）其他方式:</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15.3.2 </w:t>
      </w:r>
      <w:r>
        <w:rPr>
          <w:rFonts w:hint="eastAsia" w:ascii="仿宋" w:hAnsi="仿宋" w:eastAsia="仿宋" w:cs="仿宋"/>
          <w:color w:val="auto"/>
          <w:sz w:val="28"/>
          <w:szCs w:val="28"/>
          <w:lang w:eastAsia="zh-CN"/>
        </w:rPr>
        <w:t>履约保证金</w:t>
      </w:r>
      <w:r>
        <w:rPr>
          <w:rFonts w:hint="eastAsia" w:ascii="仿宋" w:hAnsi="仿宋" w:eastAsia="仿宋" w:cs="仿宋"/>
          <w:color w:val="auto"/>
          <w:sz w:val="28"/>
          <w:szCs w:val="28"/>
        </w:rPr>
        <w:t xml:space="preserve">的扣留 </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支票、汇票、本票或者金融机构、担保机构出具的保函等非现金形式提交</w:t>
      </w:r>
    </w:p>
    <w:bookmarkEnd w:id="640"/>
    <w:bookmarkEnd w:id="641"/>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15.4保修</w:t>
      </w:r>
    </w:p>
    <w:bookmarkEnd w:id="642"/>
    <w:p>
      <w:pPr>
        <w:spacing w:line="400" w:lineRule="exact"/>
        <w:ind w:firstLine="549" w:firstLineChars="195"/>
        <w:jc w:val="left"/>
        <w:rPr>
          <w:rFonts w:hint="eastAsia" w:ascii="仿宋" w:hAnsi="仿宋" w:eastAsia="仿宋" w:cs="仿宋"/>
          <w:color w:val="auto"/>
          <w:sz w:val="28"/>
          <w:szCs w:val="28"/>
        </w:rPr>
      </w:pPr>
      <w:r>
        <w:rPr>
          <w:rFonts w:hint="eastAsia" w:ascii="仿宋" w:hAnsi="仿宋" w:eastAsia="仿宋" w:cs="仿宋"/>
          <w:color w:val="auto"/>
          <w:sz w:val="28"/>
          <w:szCs w:val="28"/>
        </w:rPr>
        <w:t>15.4.1 保修责任</w:t>
      </w:r>
    </w:p>
    <w:p>
      <w:pPr>
        <w:spacing w:line="400" w:lineRule="exact"/>
        <w:ind w:firstLine="549" w:firstLineChars="195"/>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工程保修期为：</w:t>
      </w:r>
      <w:r>
        <w:rPr>
          <w:rFonts w:hint="eastAsia" w:ascii="仿宋" w:hAnsi="仿宋" w:eastAsia="仿宋" w:cs="仿宋"/>
          <w:color w:val="auto"/>
          <w:kern w:val="0"/>
          <w:sz w:val="28"/>
          <w:szCs w:val="28"/>
          <w:u w:val="single"/>
        </w:rPr>
        <w:t xml:space="preserve">  详见工程质量保修单</w:t>
      </w:r>
      <w:r>
        <w:rPr>
          <w:rFonts w:hint="eastAsia" w:ascii="仿宋" w:hAnsi="仿宋" w:eastAsia="仿宋" w:cs="仿宋"/>
          <w:b/>
          <w:color w:val="auto"/>
          <w:kern w:val="0"/>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49" w:firstLineChars="195"/>
        <w:jc w:val="left"/>
        <w:rPr>
          <w:rFonts w:hint="eastAsia" w:ascii="仿宋" w:hAnsi="仿宋" w:eastAsia="仿宋" w:cs="仿宋"/>
          <w:color w:val="auto"/>
          <w:sz w:val="28"/>
          <w:szCs w:val="28"/>
        </w:rPr>
      </w:pPr>
      <w:r>
        <w:rPr>
          <w:rFonts w:hint="eastAsia" w:ascii="仿宋" w:hAnsi="仿宋" w:eastAsia="仿宋" w:cs="仿宋"/>
          <w:color w:val="auto"/>
          <w:sz w:val="28"/>
          <w:szCs w:val="28"/>
        </w:rPr>
        <w:t>15.4.3 修复通知</w:t>
      </w:r>
    </w:p>
    <w:p>
      <w:pPr>
        <w:spacing w:line="400" w:lineRule="exact"/>
        <w:ind w:firstLine="549" w:firstLineChars="195"/>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承包人收到保修通知并到达工程现场的合理时间：</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24小时内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bookmarkEnd w:id="643"/>
    <w:bookmarkEnd w:id="644"/>
    <w:bookmarkEnd w:id="645"/>
    <w:bookmarkEnd w:id="646"/>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669" w:name="_Toc351203648"/>
      <w:bookmarkStart w:id="670" w:name="_Toc280868717"/>
      <w:bookmarkStart w:id="671" w:name="_Toc280868718"/>
      <w:r>
        <w:rPr>
          <w:rFonts w:hint="eastAsia" w:ascii="仿宋" w:hAnsi="仿宋" w:eastAsia="仿宋" w:cs="仿宋"/>
          <w:b/>
          <w:color w:val="auto"/>
          <w:sz w:val="28"/>
          <w:szCs w:val="28"/>
          <w:lang w:val="en-US" w:eastAsia="zh-CN"/>
        </w:rPr>
        <w:t>16. 违约</w:t>
      </w:r>
      <w:bookmarkEnd w:id="669"/>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16.1 发包人违约</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16.1.1发包人违约的情形</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发包人违约的其他情形：</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left="1200" w:hanging="1410" w:hangingChars="5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16.1.2 发包人违约的责任</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发包人违约责任的承担方式和计算方法：</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（1）因发包人原因未能在计划开工日期前7天内下达开工通知的违约责任：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双方另行确定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（2）因发包人原因未能按合同约定支付合同价款的违约责任：</w:t>
      </w:r>
      <w:r>
        <w:rPr>
          <w:rFonts w:hint="eastAsia" w:ascii="仿宋" w:hAnsi="仿宋" w:eastAsia="仿宋" w:cs="仿宋"/>
          <w:b/>
          <w:color w:val="auto"/>
          <w:kern w:val="0"/>
          <w:sz w:val="28"/>
          <w:szCs w:val="28"/>
          <w:u w:val="single"/>
        </w:rPr>
        <w:t>双方另行确定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（3）发包人违反第10.1款〔变更的范围〕第（2）项约定，自行实施被取消的工作或转由他人实施的违约责任：</w:t>
      </w:r>
      <w:r>
        <w:rPr>
          <w:rFonts w:hint="eastAsia" w:ascii="仿宋" w:hAnsi="仿宋" w:eastAsia="仿宋" w:cs="仿宋"/>
          <w:b/>
          <w:color w:val="auto"/>
          <w:kern w:val="0"/>
          <w:sz w:val="28"/>
          <w:szCs w:val="28"/>
          <w:u w:val="single"/>
        </w:rPr>
        <w:t>双方另行确定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（4）发包人提供的材料、工程设备的规格、数量或质量不符合合同约定，或因发包人原因导致交货日期延误或交货地点变更等情况的违约责任：</w:t>
      </w:r>
      <w:r>
        <w:rPr>
          <w:rFonts w:hint="eastAsia" w:ascii="仿宋" w:hAnsi="仿宋" w:eastAsia="仿宋" w:cs="仿宋"/>
          <w:b/>
          <w:color w:val="auto"/>
          <w:kern w:val="0"/>
          <w:sz w:val="28"/>
          <w:szCs w:val="28"/>
          <w:u w:val="single"/>
        </w:rPr>
        <w:t>双方另行确定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（5）因发包人违反合同约定造成暂停施工的违约责任：</w:t>
      </w:r>
      <w:r>
        <w:rPr>
          <w:rFonts w:hint="eastAsia" w:ascii="仿宋" w:hAnsi="仿宋" w:eastAsia="仿宋" w:cs="仿宋"/>
          <w:b/>
          <w:color w:val="auto"/>
          <w:kern w:val="0"/>
          <w:sz w:val="28"/>
          <w:szCs w:val="28"/>
          <w:u w:val="single"/>
        </w:rPr>
        <w:t xml:space="preserve">双方另行确定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（6）发包人无正当理由没有在约定期限内发出复工指示，导致承包人无法复工的违约责任：</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双方另行确定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（7）其他：</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16.1.3 因发包人违约解除合同</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承包人按16.1.1项〔发包人违约的情形〕约定暂停施工满</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双方另行确定 </w:t>
      </w:r>
      <w:r>
        <w:rPr>
          <w:rFonts w:hint="eastAsia" w:ascii="仿宋" w:hAnsi="仿宋" w:eastAsia="仿宋" w:cs="仿宋"/>
          <w:color w:val="auto"/>
          <w:kern w:val="0"/>
          <w:sz w:val="28"/>
          <w:szCs w:val="28"/>
        </w:rPr>
        <w:t>天后发包人仍不纠正其违约行为并致使合同目的不能实现的，承包人有权解除合同。</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16.2 承包人违约</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16.2.1 承包人违约的情形</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承包人违约的其他情形：</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双方另行确定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16.2.2承包人违约的责任</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承包人违约责任的承担方式和计算方法：</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由承包人承担全部费用，并承担相关法律责任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r>
        <w:rPr>
          <w:rFonts w:hint="eastAsia" w:ascii="仿宋" w:hAnsi="仿宋" w:eastAsia="仿宋" w:cs="仿宋"/>
          <w:color w:val="auto"/>
          <w:sz w:val="28"/>
          <w:szCs w:val="28"/>
        </w:rPr>
        <w:t xml:space="preserve">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16.2.3 因承包人违约解除合同</w:t>
      </w:r>
    </w:p>
    <w:p>
      <w:pPr>
        <w:spacing w:before="120" w:after="120" w:line="400" w:lineRule="exact"/>
        <w:ind w:firstLine="564" w:firstLineChars="2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关于承包人违约解除合同的特别约定：</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 xml:space="preserve"> 按通用条款执行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before="120" w:after="120" w:line="400" w:lineRule="exact"/>
        <w:ind w:firstLine="564"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双方另行确定</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672" w:name="_Toc351203649"/>
      <w:r>
        <w:rPr>
          <w:rFonts w:hint="eastAsia" w:ascii="仿宋" w:hAnsi="仿宋" w:eastAsia="仿宋" w:cs="仿宋"/>
          <w:b/>
          <w:color w:val="auto"/>
          <w:sz w:val="28"/>
          <w:szCs w:val="28"/>
          <w:lang w:val="en-US" w:eastAsia="zh-CN"/>
        </w:rPr>
        <w:t>17. 不可抗力</w:t>
      </w:r>
      <w:bookmarkEnd w:id="672"/>
      <w:r>
        <w:rPr>
          <w:rFonts w:hint="eastAsia" w:ascii="仿宋" w:hAnsi="仿宋" w:eastAsia="仿宋" w:cs="仿宋"/>
          <w:b/>
          <w:color w:val="auto"/>
          <w:sz w:val="28"/>
          <w:szCs w:val="28"/>
          <w:lang w:val="en-US" w:eastAsia="zh-CN"/>
        </w:rPr>
        <w:t xml:space="preserve"> </w:t>
      </w:r>
      <w:bookmarkEnd w:id="670"/>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17.1 不可抗力的确认</w:t>
      </w:r>
    </w:p>
    <w:p>
      <w:pPr>
        <w:spacing w:line="400" w:lineRule="exact"/>
        <w:ind w:firstLine="564" w:firstLineChars="200"/>
        <w:jc w:val="left"/>
        <w:rPr>
          <w:rFonts w:hint="eastAsia" w:ascii="仿宋" w:hAnsi="仿宋" w:eastAsia="仿宋" w:cs="仿宋"/>
          <w:color w:val="auto"/>
          <w:kern w:val="0"/>
          <w:sz w:val="28"/>
          <w:szCs w:val="28"/>
          <w:u w:val="single"/>
        </w:rPr>
      </w:pPr>
      <w:r>
        <w:rPr>
          <w:rFonts w:hint="eastAsia" w:ascii="仿宋" w:hAnsi="仿宋" w:eastAsia="仿宋" w:cs="仿宋"/>
          <w:color w:val="auto"/>
          <w:sz w:val="28"/>
          <w:szCs w:val="28"/>
        </w:rPr>
        <w:t xml:space="preserve">除通用合同条款约定的不可抗力事件之外，视为不可抗力的其他情形： </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17.4 因不可抗力解除合同</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合同解除后，发包人应在商定或确定发包人应支付款项后</w:t>
      </w:r>
      <w:r>
        <w:rPr>
          <w:rFonts w:hint="eastAsia" w:ascii="仿宋" w:hAnsi="仿宋" w:eastAsia="仿宋" w:cs="仿宋"/>
          <w:b/>
          <w:color w:val="auto"/>
          <w:kern w:val="0"/>
          <w:sz w:val="28"/>
          <w:szCs w:val="28"/>
          <w:u w:val="single"/>
        </w:rPr>
        <w:t>双方另行确定</w:t>
      </w:r>
      <w:r>
        <w:rPr>
          <w:rFonts w:hint="eastAsia" w:ascii="仿宋" w:hAnsi="仿宋" w:eastAsia="仿宋" w:cs="仿宋"/>
          <w:color w:val="auto"/>
          <w:sz w:val="28"/>
          <w:szCs w:val="28"/>
        </w:rPr>
        <w:t>天内完成款项的支付。</w:t>
      </w:r>
    </w:p>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673" w:name="_Toc351203650"/>
      <w:r>
        <w:rPr>
          <w:rFonts w:hint="eastAsia" w:ascii="仿宋" w:hAnsi="仿宋" w:eastAsia="仿宋" w:cs="仿宋"/>
          <w:b/>
          <w:color w:val="auto"/>
          <w:sz w:val="28"/>
          <w:szCs w:val="28"/>
          <w:lang w:val="en-US" w:eastAsia="zh-CN"/>
        </w:rPr>
        <w:t>18. 保险</w:t>
      </w:r>
      <w:bookmarkEnd w:id="673"/>
    </w:p>
    <w:bookmarkEnd w:id="671"/>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18.1 工程保险</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关于工程保险的特别约定：</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kern w:val="0"/>
          <w:sz w:val="28"/>
          <w:szCs w:val="28"/>
          <w:u w:val="single"/>
        </w:rPr>
        <w:t>按通用条款执</w:t>
      </w:r>
      <w:r>
        <w:rPr>
          <w:rFonts w:hint="eastAsia" w:ascii="仿宋" w:hAnsi="仿宋" w:eastAsia="仿宋" w:cs="仿宋"/>
          <w:b/>
          <w:color w:val="auto"/>
          <w:kern w:val="0"/>
          <w:sz w:val="28"/>
          <w:szCs w:val="28"/>
          <w:u w:val="single"/>
          <w:lang w:val="en-US" w:eastAsia="zh-CN"/>
        </w:rPr>
        <w:t>行</w:t>
      </w:r>
      <w:r>
        <w:rPr>
          <w:rFonts w:hint="eastAsia" w:ascii="仿宋" w:hAnsi="仿宋" w:eastAsia="仿宋" w:cs="仿宋"/>
          <w:color w:val="auto"/>
          <w:kern w:val="0"/>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18.3其他保险</w:t>
      </w:r>
    </w:p>
    <w:p>
      <w:pPr>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关于其他保险的约定：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kern w:val="0"/>
          <w:sz w:val="28"/>
          <w:szCs w:val="28"/>
        </w:rPr>
        <w:t>。</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承包人是否应为其施工设备等办理财产保险：</w:t>
      </w:r>
      <w:r>
        <w:rPr>
          <w:rFonts w:hint="eastAsia" w:ascii="仿宋" w:hAnsi="仿宋" w:eastAsia="仿宋" w:cs="仿宋"/>
          <w:color w:val="auto"/>
          <w:sz w:val="28"/>
          <w:szCs w:val="28"/>
          <w:u w:val="single"/>
        </w:rPr>
        <w:t xml:space="preserve">  </w:t>
      </w:r>
      <w:r>
        <w:rPr>
          <w:rFonts w:hint="eastAsia" w:ascii="仿宋" w:hAnsi="仿宋" w:eastAsia="仿宋" w:cs="仿宋"/>
          <w:b/>
          <w:color w:val="auto"/>
          <w:kern w:val="0"/>
          <w:sz w:val="28"/>
          <w:szCs w:val="28"/>
          <w:u w:val="single"/>
        </w:rPr>
        <w:t>按通用条款执</w:t>
      </w:r>
      <w:r>
        <w:rPr>
          <w:rFonts w:hint="eastAsia" w:ascii="仿宋" w:hAnsi="仿宋" w:eastAsia="仿宋" w:cs="仿宋"/>
          <w:b/>
          <w:color w:val="auto"/>
          <w:kern w:val="0"/>
          <w:sz w:val="28"/>
          <w:szCs w:val="28"/>
          <w:u w:val="single"/>
          <w:lang w:val="en-US" w:eastAsia="zh-CN"/>
        </w:rPr>
        <w:t>行</w:t>
      </w:r>
      <w:r>
        <w:rPr>
          <w:rFonts w:hint="eastAsia" w:ascii="仿宋" w:hAnsi="仿宋" w:eastAsia="仿宋" w:cs="仿宋"/>
          <w:color w:val="auto"/>
          <w:sz w:val="28"/>
          <w:szCs w:val="28"/>
        </w:rPr>
        <w:t>。</w:t>
      </w:r>
    </w:p>
    <w:p>
      <w:pPr>
        <w:spacing w:after="120"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18.7 通知义务</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关于变更保险合同时的通知义务的约定：</w:t>
      </w:r>
      <w:r>
        <w:rPr>
          <w:rFonts w:hint="eastAsia" w:ascii="仿宋" w:hAnsi="仿宋" w:eastAsia="仿宋" w:cs="仿宋"/>
          <w:b/>
          <w:color w:val="auto"/>
          <w:kern w:val="0"/>
          <w:sz w:val="28"/>
          <w:szCs w:val="28"/>
          <w:u w:val="single"/>
        </w:rPr>
        <w:t>按通用条款执</w:t>
      </w:r>
      <w:r>
        <w:rPr>
          <w:rFonts w:hint="eastAsia" w:ascii="仿宋" w:hAnsi="仿宋" w:eastAsia="仿宋" w:cs="仿宋"/>
          <w:b/>
          <w:color w:val="auto"/>
          <w:kern w:val="0"/>
          <w:sz w:val="28"/>
          <w:szCs w:val="28"/>
          <w:u w:val="single"/>
          <w:lang w:val="en-US" w:eastAsia="zh-CN"/>
        </w:rPr>
        <w:t>行</w:t>
      </w:r>
      <w:r>
        <w:rPr>
          <w:rFonts w:hint="eastAsia" w:ascii="仿宋" w:hAnsi="仿宋" w:eastAsia="仿宋" w:cs="仿宋"/>
          <w:color w:val="auto"/>
          <w:sz w:val="28"/>
          <w:szCs w:val="28"/>
        </w:rPr>
        <w:t>。</w:t>
      </w:r>
    </w:p>
    <w:bookmarkEnd w:id="647"/>
    <w:bookmarkEnd w:id="648"/>
    <w:bookmarkEnd w:id="649"/>
    <w:bookmarkEnd w:id="650"/>
    <w:bookmarkEnd w:id="651"/>
    <w:bookmarkEnd w:id="652"/>
    <w:bookmarkEnd w:id="653"/>
    <w:bookmarkEnd w:id="654"/>
    <w:bookmarkEnd w:id="655"/>
    <w:bookmarkEnd w:id="656"/>
    <w:bookmarkEnd w:id="657"/>
    <w:bookmarkEnd w:id="658"/>
    <w:p>
      <w:pPr>
        <w:pStyle w:val="5"/>
        <w:numPr>
          <w:ilvl w:val="0"/>
          <w:numId w:val="0"/>
        </w:numPr>
        <w:spacing w:before="120" w:after="120" w:line="400" w:lineRule="exact"/>
        <w:ind w:leftChars="0"/>
        <w:rPr>
          <w:rFonts w:hint="eastAsia" w:ascii="仿宋" w:hAnsi="仿宋" w:eastAsia="仿宋" w:cs="仿宋"/>
          <w:b/>
          <w:color w:val="auto"/>
          <w:sz w:val="28"/>
          <w:szCs w:val="28"/>
          <w:lang w:val="en-US" w:eastAsia="zh-CN"/>
        </w:rPr>
      </w:pPr>
      <w:bookmarkStart w:id="674" w:name="_Toc351203651"/>
      <w:r>
        <w:rPr>
          <w:rFonts w:hint="eastAsia" w:ascii="仿宋" w:hAnsi="仿宋" w:eastAsia="仿宋" w:cs="仿宋"/>
          <w:b/>
          <w:color w:val="auto"/>
          <w:sz w:val="28"/>
          <w:szCs w:val="28"/>
          <w:lang w:val="en-US" w:eastAsia="zh-CN"/>
        </w:rPr>
        <w:t>20. 争议解决</w:t>
      </w:r>
      <w:bookmarkEnd w:id="674"/>
    </w:p>
    <w:bookmarkEnd w:id="659"/>
    <w:bookmarkEnd w:id="660"/>
    <w:p>
      <w:pPr>
        <w:spacing w:after="120" w:line="3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20.1 争</w:t>
      </w:r>
      <w:bookmarkEnd w:id="661"/>
      <w:r>
        <w:rPr>
          <w:rFonts w:hint="eastAsia" w:ascii="仿宋" w:hAnsi="仿宋" w:eastAsia="仿宋" w:cs="仿宋"/>
          <w:color w:val="auto"/>
          <w:sz w:val="28"/>
          <w:szCs w:val="28"/>
        </w:rPr>
        <w:t>议评审</w:t>
      </w:r>
    </w:p>
    <w:p>
      <w:pPr>
        <w:spacing w:line="300" w:lineRule="exact"/>
        <w:ind w:left="150" w:leftChars="71" w:firstLine="423" w:firstLineChars="15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合同当事人是否同意将工程争议提交争议评审小组决定：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20.1.1 争议评审小组的确定</w:t>
      </w:r>
    </w:p>
    <w:p>
      <w:pPr>
        <w:spacing w:line="400" w:lineRule="exact"/>
        <w:ind w:firstLine="564"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争议评审小组成员的确定：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选定争议评审员的期限：</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争议评审小组成员的报酬承担方式：</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其他事项的约定：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autoSpaceDE w:val="0"/>
        <w:autoSpaceDN w:val="0"/>
        <w:adjustRightInd w:val="0"/>
        <w:spacing w:line="400" w:lineRule="exact"/>
        <w:ind w:firstLine="564"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20.3.2 争议评审小组的决定</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合同当事人关于本项的约定：</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after="120" w:line="3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20.4仲裁或诉讼</w:t>
      </w:r>
      <w:bookmarkEnd w:id="662"/>
    </w:p>
    <w:p>
      <w:pPr>
        <w:spacing w:after="120" w:line="3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因合同及合同有关事项发生的争议，按下列第</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种方式解决：</w:t>
      </w:r>
    </w:p>
    <w:p>
      <w:pPr>
        <w:spacing w:line="3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（1）向</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仲裁委员会申请仲裁；</w:t>
      </w:r>
    </w:p>
    <w:p>
      <w:pPr>
        <w:spacing w:line="40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（2）向</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  当地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人民法院起诉。</w:t>
      </w:r>
      <w:bookmarkEnd w:id="663"/>
      <w:bookmarkEnd w:id="664"/>
      <w:bookmarkEnd w:id="665"/>
      <w:bookmarkEnd w:id="666"/>
      <w:bookmarkEnd w:id="667"/>
      <w:bookmarkEnd w:id="668"/>
    </w:p>
    <w:p>
      <w:pPr>
        <w:spacing w:line="400" w:lineRule="exact"/>
        <w:ind w:left="150" w:leftChars="71" w:firstLine="423" w:firstLineChars="150"/>
        <w:jc w:val="left"/>
        <w:rPr>
          <w:rFonts w:hint="eastAsia" w:ascii="仿宋" w:hAnsi="仿宋" w:eastAsia="仿宋" w:cs="仿宋"/>
          <w:color w:val="auto"/>
          <w:sz w:val="28"/>
          <w:szCs w:val="28"/>
        </w:rPr>
      </w:pPr>
      <w:bookmarkStart w:id="675" w:name="_Toc351203652"/>
      <w:r>
        <w:rPr>
          <w:rFonts w:hint="eastAsia" w:ascii="仿宋" w:hAnsi="仿宋" w:eastAsia="仿宋" w:cs="仿宋"/>
          <w:color w:val="auto"/>
          <w:sz w:val="28"/>
          <w:szCs w:val="28"/>
        </w:rPr>
        <w:t>附件</w:t>
      </w:r>
      <w:bookmarkEnd w:id="675"/>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协议书附件：</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附件1：承包人承揽工程项目一览表</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专用合同条款附件：</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附件2：发包人供应材料设备一览表</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附件3：工程质量保修书</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附件4：主要建设工程文件目录</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附件5：承包人用于本工程施工的机械设备表</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附件6：承包人主要施工管理人员表</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附件7：分包人主要施工管理人员表</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附件8：履约担保格式</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附件9：预付款担保格式</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附件10：支付担保格式</w:t>
      </w:r>
    </w:p>
    <w:p>
      <w:pPr>
        <w:spacing w:line="400" w:lineRule="exact"/>
        <w:ind w:left="150" w:leftChars="71" w:firstLine="423"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附件11：暂估价一览表</w:t>
      </w:r>
    </w:p>
    <w:p>
      <w:pPr>
        <w:spacing w:line="360" w:lineRule="auto"/>
        <w:ind w:firstLine="564" w:firstLineChars="200"/>
        <w:rPr>
          <w:rFonts w:hint="eastAsia" w:ascii="仿宋" w:hAnsi="仿宋" w:eastAsia="仿宋" w:cs="仿宋"/>
          <w:color w:val="auto"/>
          <w:sz w:val="28"/>
          <w:szCs w:val="28"/>
        </w:rPr>
      </w:pPr>
    </w:p>
    <w:p>
      <w:pPr>
        <w:spacing w:before="156" w:beforeLines="50" w:after="156" w:afterLines="50" w:line="440" w:lineRule="exact"/>
        <w:jc w:val="left"/>
        <w:rPr>
          <w:rFonts w:hint="eastAsia" w:ascii="仿宋" w:hAnsi="仿宋" w:eastAsia="仿宋" w:cs="仿宋"/>
          <w:color w:val="auto"/>
          <w:sz w:val="28"/>
          <w:szCs w:val="28"/>
        </w:rPr>
      </w:pPr>
    </w:p>
    <w:p>
      <w:pPr>
        <w:spacing w:before="156" w:beforeLines="50" w:after="156" w:afterLines="50" w:line="440" w:lineRule="exact"/>
        <w:jc w:val="left"/>
        <w:rPr>
          <w:rFonts w:hint="eastAsia" w:ascii="仿宋" w:hAnsi="仿宋" w:eastAsia="仿宋" w:cs="仿宋"/>
          <w:color w:val="auto"/>
          <w:sz w:val="28"/>
          <w:szCs w:val="28"/>
        </w:rPr>
      </w:pPr>
    </w:p>
    <w:p>
      <w:pPr>
        <w:spacing w:before="156" w:beforeLines="50" w:after="156" w:afterLines="50" w:line="440" w:lineRule="exact"/>
        <w:jc w:val="left"/>
        <w:rPr>
          <w:rFonts w:hint="eastAsia" w:ascii="仿宋" w:hAnsi="仿宋" w:eastAsia="仿宋" w:cs="仿宋"/>
          <w:color w:val="auto"/>
          <w:sz w:val="28"/>
          <w:szCs w:val="28"/>
        </w:rPr>
      </w:pPr>
    </w:p>
    <w:p>
      <w:pPr>
        <w:spacing w:before="156" w:beforeLines="50" w:after="156" w:afterLines="50" w:line="44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附件1：</w:t>
      </w:r>
    </w:p>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承包人承揽工程项目一览表</w:t>
      </w:r>
    </w:p>
    <w:tbl>
      <w:tblPr>
        <w:tblStyle w:val="3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单位工程名称</w:t>
            </w:r>
          </w:p>
        </w:tc>
        <w:tc>
          <w:tcPr>
            <w:tcW w:w="763"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建设规模</w:t>
            </w:r>
          </w:p>
        </w:tc>
        <w:tc>
          <w:tcPr>
            <w:tcW w:w="1406"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建筑面积(平方米)</w:t>
            </w:r>
          </w:p>
        </w:tc>
        <w:tc>
          <w:tcPr>
            <w:tcW w:w="737"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结构形式</w:t>
            </w:r>
          </w:p>
        </w:tc>
        <w:tc>
          <w:tcPr>
            <w:tcW w:w="843"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层数</w:t>
            </w:r>
          </w:p>
        </w:tc>
        <w:tc>
          <w:tcPr>
            <w:tcW w:w="76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生产能力</w:t>
            </w:r>
          </w:p>
        </w:tc>
        <w:tc>
          <w:tcPr>
            <w:tcW w:w="107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设备安装内容</w:t>
            </w:r>
          </w:p>
        </w:tc>
        <w:tc>
          <w:tcPr>
            <w:tcW w:w="893"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合同价格（元）</w:t>
            </w:r>
          </w:p>
        </w:tc>
        <w:tc>
          <w:tcPr>
            <w:tcW w:w="84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开工日期</w:t>
            </w:r>
          </w:p>
        </w:tc>
        <w:tc>
          <w:tcPr>
            <w:tcW w:w="843"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06"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3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76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7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9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bl>
    <w:p>
      <w:pPr>
        <w:spacing w:line="400" w:lineRule="exact"/>
        <w:jc w:val="center"/>
        <w:rPr>
          <w:rFonts w:hint="eastAsia" w:ascii="仿宋" w:hAnsi="仿宋" w:eastAsia="仿宋" w:cs="仿宋"/>
          <w:b/>
          <w:color w:val="auto"/>
          <w:sz w:val="28"/>
          <w:szCs w:val="28"/>
        </w:rPr>
      </w:pPr>
    </w:p>
    <w:p>
      <w:pPr>
        <w:pStyle w:val="15"/>
        <w:rPr>
          <w:rFonts w:hint="eastAsia" w:ascii="仿宋" w:hAnsi="仿宋" w:eastAsia="仿宋" w:cs="仿宋"/>
          <w:sz w:val="28"/>
          <w:szCs w:val="28"/>
        </w:rPr>
      </w:pPr>
    </w:p>
    <w:p>
      <w:pPr>
        <w:rPr>
          <w:rFonts w:hint="eastAsia"/>
        </w:rPr>
      </w:pPr>
    </w:p>
    <w:p>
      <w:pPr>
        <w:rPr>
          <w:rFonts w:hint="eastAsia" w:ascii="仿宋" w:hAnsi="仿宋" w:eastAsia="仿宋" w:cs="仿宋"/>
          <w:sz w:val="28"/>
          <w:szCs w:val="28"/>
        </w:rPr>
      </w:pPr>
    </w:p>
    <w:p>
      <w:pPr>
        <w:pStyle w:val="15"/>
        <w:rPr>
          <w:rFonts w:hint="eastAsia" w:ascii="仿宋" w:hAnsi="仿宋" w:eastAsia="仿宋" w:cs="仿宋"/>
          <w:sz w:val="28"/>
          <w:szCs w:val="28"/>
        </w:rPr>
      </w:pPr>
    </w:p>
    <w:p>
      <w:pPr>
        <w:rPr>
          <w:rFonts w:hint="eastAsia" w:ascii="仿宋" w:hAnsi="仿宋" w:eastAsia="仿宋" w:cs="仿宋"/>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附</w:t>
      </w:r>
      <w:bookmarkStart w:id="676" w:name="_Toc296891053"/>
      <w:bookmarkStart w:id="677" w:name="_Toc296891265"/>
      <w:bookmarkStart w:id="678" w:name="_Toc296503225"/>
      <w:bookmarkStart w:id="679" w:name="_Toc267261692"/>
      <w:bookmarkStart w:id="680" w:name="_Toc296346726"/>
      <w:bookmarkStart w:id="681" w:name="_Toc296944564"/>
      <w:bookmarkStart w:id="682" w:name="_Toc296347224"/>
      <w:r>
        <w:rPr>
          <w:rFonts w:hint="eastAsia" w:ascii="仿宋" w:hAnsi="仿宋" w:eastAsia="仿宋" w:cs="仿宋"/>
          <w:color w:val="auto"/>
          <w:sz w:val="28"/>
          <w:szCs w:val="28"/>
        </w:rPr>
        <w:t>件2：</w:t>
      </w:r>
    </w:p>
    <w:bookmarkEnd w:id="676"/>
    <w:bookmarkEnd w:id="677"/>
    <w:bookmarkEnd w:id="678"/>
    <w:bookmarkEnd w:id="679"/>
    <w:bookmarkEnd w:id="680"/>
    <w:bookmarkEnd w:id="681"/>
    <w:bookmarkEnd w:id="682"/>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发包人供应材料设备一览表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322"/>
        <w:gridCol w:w="1418"/>
        <w:gridCol w:w="680"/>
        <w:gridCol w:w="842"/>
        <w:gridCol w:w="1044"/>
        <w:gridCol w:w="992"/>
        <w:gridCol w:w="851"/>
        <w:gridCol w:w="1233"/>
        <w:gridCol w:w="8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3"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32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 xml:space="preserve">  材料、</w:t>
            </w:r>
          </w:p>
          <w:p>
            <w:pPr>
              <w:pStyle w:val="14"/>
              <w:keepNext/>
              <w:spacing w:line="440" w:lineRule="exact"/>
              <w:ind w:right="63"/>
              <w:rPr>
                <w:rFonts w:hint="eastAsia" w:ascii="仿宋" w:hAnsi="仿宋" w:eastAsia="仿宋" w:cs="仿宋"/>
                <w:color w:val="auto"/>
                <w:sz w:val="28"/>
                <w:szCs w:val="28"/>
              </w:rPr>
            </w:pPr>
            <w:r>
              <w:rPr>
                <w:rFonts w:hint="eastAsia" w:ascii="仿宋" w:hAnsi="仿宋" w:eastAsia="仿宋" w:cs="仿宋"/>
                <w:color w:val="auto"/>
                <w:sz w:val="28"/>
                <w:szCs w:val="28"/>
              </w:rPr>
              <w:t>设备品种</w:t>
            </w:r>
          </w:p>
        </w:tc>
        <w:tc>
          <w:tcPr>
            <w:tcW w:w="141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规格型号</w:t>
            </w:r>
          </w:p>
        </w:tc>
        <w:tc>
          <w:tcPr>
            <w:tcW w:w="68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84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04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单价（元）</w:t>
            </w:r>
          </w:p>
        </w:tc>
        <w:tc>
          <w:tcPr>
            <w:tcW w:w="99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质量等级</w:t>
            </w:r>
          </w:p>
        </w:tc>
        <w:tc>
          <w:tcPr>
            <w:tcW w:w="85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供应时间</w:t>
            </w:r>
          </w:p>
        </w:tc>
        <w:tc>
          <w:tcPr>
            <w:tcW w:w="1233"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送达地点</w:t>
            </w:r>
          </w:p>
        </w:tc>
        <w:tc>
          <w:tcPr>
            <w:tcW w:w="817"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tcBorders>
              <w:top w:val="double" w:color="auto" w:sz="6" w:space="0"/>
              <w:bottom w:val="single" w:color="auto" w:sz="6" w:space="0"/>
            </w:tcBorders>
            <w:noWrap w:val="0"/>
            <w:vAlign w:val="center"/>
          </w:tcPr>
          <w:p>
            <w:pPr>
              <w:pStyle w:val="14"/>
              <w:keepNext/>
              <w:spacing w:line="260" w:lineRule="exact"/>
              <w:jc w:val="center"/>
              <w:rPr>
                <w:rFonts w:hint="eastAsia" w:ascii="仿宋" w:hAnsi="仿宋" w:eastAsia="仿宋" w:cs="仿宋"/>
                <w:color w:val="auto"/>
                <w:sz w:val="28"/>
                <w:szCs w:val="28"/>
              </w:rPr>
            </w:pPr>
          </w:p>
        </w:tc>
        <w:tc>
          <w:tcPr>
            <w:tcW w:w="1322" w:type="dxa"/>
            <w:tcBorders>
              <w:top w:val="double" w:color="auto" w:sz="6" w:space="0"/>
              <w:bottom w:val="single" w:color="auto" w:sz="6" w:space="0"/>
            </w:tcBorders>
            <w:noWrap w:val="0"/>
            <w:vAlign w:val="center"/>
          </w:tcPr>
          <w:p>
            <w:pPr>
              <w:pStyle w:val="14"/>
              <w:keepNext/>
              <w:spacing w:line="260" w:lineRule="exact"/>
              <w:ind w:right="63" w:rightChars="30"/>
              <w:jc w:val="center"/>
              <w:rPr>
                <w:rFonts w:hint="eastAsia" w:ascii="仿宋" w:hAnsi="仿宋" w:eastAsia="仿宋" w:cs="仿宋"/>
                <w:color w:val="auto"/>
                <w:sz w:val="28"/>
                <w:szCs w:val="28"/>
              </w:rPr>
            </w:pPr>
          </w:p>
        </w:tc>
        <w:tc>
          <w:tcPr>
            <w:tcW w:w="1418" w:type="dxa"/>
            <w:tcBorders>
              <w:top w:val="double" w:color="auto" w:sz="6" w:space="0"/>
              <w:bottom w:val="single" w:color="auto" w:sz="6" w:space="0"/>
            </w:tcBorders>
            <w:noWrap w:val="0"/>
            <w:vAlign w:val="center"/>
          </w:tcPr>
          <w:p>
            <w:pPr>
              <w:pStyle w:val="14"/>
              <w:keepNext/>
              <w:spacing w:line="260" w:lineRule="exact"/>
              <w:ind w:left="63" w:right="30"/>
              <w:rPr>
                <w:rFonts w:hint="eastAsia" w:ascii="仿宋" w:hAnsi="仿宋" w:eastAsia="仿宋" w:cs="仿宋"/>
                <w:color w:val="auto"/>
                <w:sz w:val="28"/>
                <w:szCs w:val="28"/>
              </w:rPr>
            </w:pPr>
          </w:p>
        </w:tc>
        <w:tc>
          <w:tcPr>
            <w:tcW w:w="680" w:type="dxa"/>
            <w:tcBorders>
              <w:top w:val="double" w:color="auto" w:sz="6" w:space="0"/>
              <w:bottom w:val="single" w:color="auto" w:sz="6" w:space="0"/>
            </w:tcBorders>
            <w:noWrap w:val="0"/>
            <w:vAlign w:val="center"/>
          </w:tcPr>
          <w:p>
            <w:pPr>
              <w:pStyle w:val="14"/>
              <w:keepNext/>
              <w:spacing w:line="260" w:lineRule="exact"/>
              <w:ind w:left="63" w:right="30"/>
              <w:jc w:val="center"/>
              <w:rPr>
                <w:rFonts w:hint="eastAsia" w:ascii="仿宋" w:hAnsi="仿宋" w:eastAsia="仿宋" w:cs="仿宋"/>
                <w:color w:val="auto"/>
                <w:sz w:val="28"/>
                <w:szCs w:val="28"/>
              </w:rPr>
            </w:pPr>
          </w:p>
        </w:tc>
        <w:tc>
          <w:tcPr>
            <w:tcW w:w="842" w:type="dxa"/>
            <w:tcBorders>
              <w:top w:val="double" w:color="auto" w:sz="6" w:space="0"/>
              <w:bottom w:val="single" w:color="auto" w:sz="6" w:space="0"/>
            </w:tcBorders>
            <w:noWrap w:val="0"/>
            <w:vAlign w:val="center"/>
          </w:tcPr>
          <w:p>
            <w:pPr>
              <w:pStyle w:val="14"/>
              <w:keepNext/>
              <w:spacing w:line="260" w:lineRule="exact"/>
              <w:ind w:left="63" w:right="30"/>
              <w:jc w:val="center"/>
              <w:rPr>
                <w:rFonts w:hint="eastAsia" w:ascii="仿宋" w:hAnsi="仿宋" w:eastAsia="仿宋" w:cs="仿宋"/>
                <w:color w:val="auto"/>
                <w:sz w:val="28"/>
                <w:szCs w:val="28"/>
              </w:rPr>
            </w:pPr>
          </w:p>
        </w:tc>
        <w:tc>
          <w:tcPr>
            <w:tcW w:w="1044"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tcBorders>
              <w:top w:val="nil"/>
            </w:tcBorders>
            <w:noWrap w:val="0"/>
            <w:vAlign w:val="center"/>
          </w:tcPr>
          <w:p>
            <w:pPr>
              <w:pStyle w:val="14"/>
              <w:keepNext/>
              <w:spacing w:line="260" w:lineRule="exact"/>
              <w:jc w:val="center"/>
              <w:rPr>
                <w:rFonts w:hint="eastAsia" w:ascii="仿宋" w:hAnsi="仿宋" w:eastAsia="仿宋" w:cs="仿宋"/>
                <w:color w:val="auto"/>
                <w:sz w:val="28"/>
                <w:szCs w:val="28"/>
              </w:rPr>
            </w:pPr>
          </w:p>
        </w:tc>
        <w:tc>
          <w:tcPr>
            <w:tcW w:w="1322" w:type="dxa"/>
            <w:tcBorders>
              <w:top w:val="nil"/>
            </w:tcBorders>
            <w:noWrap w:val="0"/>
            <w:vAlign w:val="center"/>
          </w:tcPr>
          <w:p>
            <w:pPr>
              <w:pStyle w:val="14"/>
              <w:keepNext/>
              <w:spacing w:line="260" w:lineRule="exact"/>
              <w:ind w:right="63" w:rightChars="30"/>
              <w:jc w:val="center"/>
              <w:rPr>
                <w:rFonts w:hint="eastAsia" w:ascii="仿宋" w:hAnsi="仿宋" w:eastAsia="仿宋" w:cs="仿宋"/>
                <w:color w:val="auto"/>
                <w:sz w:val="28"/>
                <w:szCs w:val="28"/>
              </w:rPr>
            </w:pPr>
          </w:p>
        </w:tc>
        <w:tc>
          <w:tcPr>
            <w:tcW w:w="1418" w:type="dxa"/>
            <w:tcBorders>
              <w:top w:val="nil"/>
            </w:tcBorders>
            <w:noWrap w:val="0"/>
            <w:vAlign w:val="center"/>
          </w:tcPr>
          <w:p>
            <w:pPr>
              <w:pStyle w:val="14"/>
              <w:keepNext/>
              <w:spacing w:line="260" w:lineRule="exact"/>
              <w:ind w:left="63" w:right="30"/>
              <w:rPr>
                <w:rFonts w:hint="eastAsia" w:ascii="仿宋" w:hAnsi="仿宋" w:eastAsia="仿宋" w:cs="仿宋"/>
                <w:color w:val="auto"/>
                <w:sz w:val="28"/>
                <w:szCs w:val="28"/>
              </w:rPr>
            </w:pPr>
          </w:p>
        </w:tc>
        <w:tc>
          <w:tcPr>
            <w:tcW w:w="680" w:type="dxa"/>
            <w:tcBorders>
              <w:top w:val="nil"/>
            </w:tcBorders>
            <w:noWrap w:val="0"/>
            <w:vAlign w:val="center"/>
          </w:tcPr>
          <w:p>
            <w:pPr>
              <w:pStyle w:val="14"/>
              <w:keepNext/>
              <w:spacing w:line="260" w:lineRule="exact"/>
              <w:ind w:left="63" w:right="30"/>
              <w:jc w:val="center"/>
              <w:rPr>
                <w:rFonts w:hint="eastAsia" w:ascii="仿宋" w:hAnsi="仿宋" w:eastAsia="仿宋" w:cs="仿宋"/>
                <w:color w:val="auto"/>
                <w:sz w:val="28"/>
                <w:szCs w:val="28"/>
              </w:rPr>
            </w:pPr>
          </w:p>
        </w:tc>
        <w:tc>
          <w:tcPr>
            <w:tcW w:w="842" w:type="dxa"/>
            <w:tcBorders>
              <w:top w:val="nil"/>
            </w:tcBorders>
            <w:noWrap w:val="0"/>
            <w:vAlign w:val="center"/>
          </w:tcPr>
          <w:p>
            <w:pPr>
              <w:pStyle w:val="14"/>
              <w:keepNext/>
              <w:spacing w:line="260" w:lineRule="exact"/>
              <w:ind w:left="63" w:right="30"/>
              <w:jc w:val="center"/>
              <w:rPr>
                <w:rFonts w:hint="eastAsia" w:ascii="仿宋" w:hAnsi="仿宋" w:eastAsia="仿宋" w:cs="仿宋"/>
                <w:color w:val="auto"/>
                <w:sz w:val="28"/>
                <w:szCs w:val="28"/>
              </w:rPr>
            </w:pPr>
          </w:p>
        </w:tc>
        <w:tc>
          <w:tcPr>
            <w:tcW w:w="104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32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6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4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4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9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233"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17"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3" w:type="dxa"/>
            <w:noWrap w:val="0"/>
            <w:vAlign w:val="center"/>
          </w:tcPr>
          <w:p>
            <w:pPr>
              <w:jc w:val="center"/>
              <w:rPr>
                <w:rFonts w:hint="eastAsia" w:ascii="仿宋" w:hAnsi="仿宋" w:eastAsia="仿宋" w:cs="仿宋"/>
                <w:color w:val="auto"/>
                <w:sz w:val="28"/>
                <w:szCs w:val="28"/>
              </w:rPr>
            </w:pPr>
          </w:p>
        </w:tc>
        <w:tc>
          <w:tcPr>
            <w:tcW w:w="1322" w:type="dxa"/>
            <w:noWrap w:val="0"/>
            <w:vAlign w:val="center"/>
          </w:tcPr>
          <w:p>
            <w:pPr>
              <w:jc w:val="center"/>
              <w:rPr>
                <w:rFonts w:hint="eastAsia" w:ascii="仿宋" w:hAnsi="仿宋" w:eastAsia="仿宋" w:cs="仿宋"/>
                <w:color w:val="auto"/>
                <w:sz w:val="28"/>
                <w:szCs w:val="28"/>
              </w:rPr>
            </w:pPr>
          </w:p>
        </w:tc>
        <w:tc>
          <w:tcPr>
            <w:tcW w:w="1418" w:type="dxa"/>
            <w:noWrap w:val="0"/>
            <w:vAlign w:val="center"/>
          </w:tcPr>
          <w:p>
            <w:pPr>
              <w:jc w:val="center"/>
              <w:rPr>
                <w:rFonts w:hint="eastAsia" w:ascii="仿宋" w:hAnsi="仿宋" w:eastAsia="仿宋" w:cs="仿宋"/>
                <w:color w:val="auto"/>
                <w:sz w:val="28"/>
                <w:szCs w:val="28"/>
              </w:rPr>
            </w:pPr>
          </w:p>
        </w:tc>
        <w:tc>
          <w:tcPr>
            <w:tcW w:w="680" w:type="dxa"/>
            <w:noWrap w:val="0"/>
            <w:vAlign w:val="center"/>
          </w:tcPr>
          <w:p>
            <w:pPr>
              <w:jc w:val="center"/>
              <w:rPr>
                <w:rFonts w:hint="eastAsia" w:ascii="仿宋" w:hAnsi="仿宋" w:eastAsia="仿宋" w:cs="仿宋"/>
                <w:color w:val="auto"/>
                <w:sz w:val="28"/>
                <w:szCs w:val="28"/>
              </w:rPr>
            </w:pPr>
          </w:p>
        </w:tc>
        <w:tc>
          <w:tcPr>
            <w:tcW w:w="842" w:type="dxa"/>
            <w:noWrap w:val="0"/>
            <w:vAlign w:val="center"/>
          </w:tcPr>
          <w:p>
            <w:pPr>
              <w:jc w:val="center"/>
              <w:rPr>
                <w:rFonts w:hint="eastAsia" w:ascii="仿宋" w:hAnsi="仿宋" w:eastAsia="仿宋" w:cs="仿宋"/>
                <w:color w:val="auto"/>
                <w:sz w:val="28"/>
                <w:szCs w:val="28"/>
              </w:rPr>
            </w:pPr>
          </w:p>
        </w:tc>
        <w:tc>
          <w:tcPr>
            <w:tcW w:w="1044" w:type="dxa"/>
            <w:noWrap w:val="0"/>
            <w:vAlign w:val="center"/>
          </w:tcPr>
          <w:p>
            <w:pPr>
              <w:jc w:val="center"/>
              <w:rPr>
                <w:rFonts w:hint="eastAsia" w:ascii="仿宋" w:hAnsi="仿宋" w:eastAsia="仿宋" w:cs="仿宋"/>
                <w:color w:val="auto"/>
                <w:sz w:val="28"/>
                <w:szCs w:val="28"/>
              </w:rPr>
            </w:pPr>
          </w:p>
        </w:tc>
        <w:tc>
          <w:tcPr>
            <w:tcW w:w="992" w:type="dxa"/>
            <w:noWrap w:val="0"/>
            <w:vAlign w:val="center"/>
          </w:tcPr>
          <w:p>
            <w:pPr>
              <w:jc w:val="center"/>
              <w:rPr>
                <w:rFonts w:hint="eastAsia" w:ascii="仿宋" w:hAnsi="仿宋" w:eastAsia="仿宋" w:cs="仿宋"/>
                <w:color w:val="auto"/>
                <w:sz w:val="28"/>
                <w:szCs w:val="28"/>
              </w:rPr>
            </w:pPr>
          </w:p>
        </w:tc>
        <w:tc>
          <w:tcPr>
            <w:tcW w:w="851" w:type="dxa"/>
            <w:noWrap w:val="0"/>
            <w:vAlign w:val="center"/>
          </w:tcPr>
          <w:p>
            <w:pPr>
              <w:jc w:val="center"/>
              <w:rPr>
                <w:rFonts w:hint="eastAsia" w:ascii="仿宋" w:hAnsi="仿宋" w:eastAsia="仿宋" w:cs="仿宋"/>
                <w:color w:val="auto"/>
                <w:sz w:val="28"/>
                <w:szCs w:val="28"/>
              </w:rPr>
            </w:pPr>
          </w:p>
        </w:tc>
        <w:tc>
          <w:tcPr>
            <w:tcW w:w="1233" w:type="dxa"/>
            <w:noWrap w:val="0"/>
            <w:vAlign w:val="center"/>
          </w:tcPr>
          <w:p>
            <w:pPr>
              <w:jc w:val="center"/>
              <w:rPr>
                <w:rFonts w:hint="eastAsia" w:ascii="仿宋" w:hAnsi="仿宋" w:eastAsia="仿宋" w:cs="仿宋"/>
                <w:color w:val="auto"/>
                <w:sz w:val="28"/>
                <w:szCs w:val="28"/>
              </w:rPr>
            </w:pPr>
          </w:p>
        </w:tc>
        <w:tc>
          <w:tcPr>
            <w:tcW w:w="817" w:type="dxa"/>
            <w:noWrap w:val="0"/>
            <w:vAlign w:val="center"/>
          </w:tcPr>
          <w:p>
            <w:pPr>
              <w:jc w:val="center"/>
              <w:rPr>
                <w:rFonts w:hint="eastAsia" w:ascii="仿宋" w:hAnsi="仿宋" w:eastAsia="仿宋" w:cs="仿宋"/>
                <w:color w:val="auto"/>
                <w:sz w:val="28"/>
                <w:szCs w:val="28"/>
              </w:rPr>
            </w:pPr>
          </w:p>
        </w:tc>
      </w:tr>
    </w:tbl>
    <w:p>
      <w:pPr>
        <w:spacing w:line="440" w:lineRule="exact"/>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附件3：</w:t>
      </w:r>
    </w:p>
    <w:p>
      <w:pPr>
        <w:spacing w:line="3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工程质量保修书</w:t>
      </w:r>
    </w:p>
    <w:p>
      <w:pPr>
        <w:spacing w:line="360" w:lineRule="exact"/>
        <w:ind w:firstLine="846" w:firstLineChars="300"/>
        <w:rPr>
          <w:rFonts w:hint="eastAsia" w:ascii="仿宋" w:hAnsi="仿宋" w:eastAsia="仿宋" w:cs="仿宋"/>
          <w:color w:val="auto"/>
          <w:sz w:val="28"/>
          <w:szCs w:val="28"/>
        </w:rPr>
      </w:pPr>
      <w:r>
        <w:rPr>
          <w:rFonts w:hint="eastAsia" w:ascii="仿宋" w:hAnsi="仿宋" w:eastAsia="仿宋" w:cs="仿宋"/>
          <w:color w:val="auto"/>
          <w:sz w:val="28"/>
          <w:szCs w:val="28"/>
        </w:rPr>
        <w:t>发包人（全称）：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360" w:lineRule="exact"/>
        <w:ind w:firstLine="846" w:firstLineChars="300"/>
        <w:rPr>
          <w:rFonts w:hint="eastAsia" w:ascii="仿宋" w:hAnsi="仿宋" w:eastAsia="仿宋" w:cs="仿宋"/>
          <w:color w:val="auto"/>
          <w:sz w:val="28"/>
          <w:szCs w:val="28"/>
        </w:rPr>
      </w:pPr>
      <w:r>
        <w:rPr>
          <w:rFonts w:hint="eastAsia" w:ascii="仿宋" w:hAnsi="仿宋" w:eastAsia="仿宋" w:cs="仿宋"/>
          <w:color w:val="auto"/>
          <w:sz w:val="28"/>
          <w:szCs w:val="28"/>
        </w:rPr>
        <w:t>承包人（全称）：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360" w:lineRule="exact"/>
        <w:rPr>
          <w:rFonts w:hint="eastAsia" w:ascii="仿宋" w:hAnsi="仿宋" w:eastAsia="仿宋" w:cs="仿宋"/>
          <w:color w:val="auto"/>
          <w:sz w:val="28"/>
          <w:szCs w:val="28"/>
        </w:rPr>
      </w:pP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　　发包人和承包人根据《中华人民共和国建筑法》和《建设工程质量管理条例》，经协商一致就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（工程全称）签订工程质量保修书。</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　　一、工程质量保修范围和内容</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　　承包人在质量保修期内，按照有关法律规定和合同约定，承担工程质量保修责任。</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exact"/>
        <w:rPr>
          <w:rFonts w:hint="eastAsia" w:ascii="仿宋" w:hAnsi="仿宋" w:eastAsia="仿宋" w:cs="仿宋"/>
          <w:color w:val="auto"/>
          <w:sz w:val="28"/>
          <w:szCs w:val="28"/>
        </w:rPr>
      </w:pPr>
      <w:r>
        <w:rPr>
          <w:rFonts w:hint="eastAsia" w:ascii="仿宋" w:hAnsi="仿宋" w:eastAsia="仿宋" w:cs="仿宋"/>
          <w:b/>
          <w:color w:val="auto"/>
          <w:sz w:val="28"/>
          <w:szCs w:val="28"/>
        </w:rPr>
        <w:t>　　</w:t>
      </w:r>
      <w:r>
        <w:rPr>
          <w:rFonts w:hint="eastAsia" w:ascii="仿宋" w:hAnsi="仿宋" w:eastAsia="仿宋" w:cs="仿宋"/>
          <w:color w:val="auto"/>
          <w:sz w:val="28"/>
          <w:szCs w:val="28"/>
        </w:rPr>
        <w:t>二、质量保修期</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根据《建设工程质量管理条例》及有关规定，工程的质量保修期如下：</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1．地基基础工程和主体结构工程为设计文件规定的工程合理使用年限；</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2．屋面防水工程、有防水要求的卫生间、房间和外墙面的防渗为</w:t>
      </w:r>
      <w:r>
        <w:rPr>
          <w:rFonts w:hint="eastAsia" w:ascii="仿宋" w:hAnsi="仿宋" w:eastAsia="仿宋" w:cs="仿宋"/>
          <w:color w:val="auto"/>
          <w:sz w:val="28"/>
          <w:szCs w:val="28"/>
          <w:u w:val="single"/>
        </w:rPr>
        <w:t>5</w:t>
      </w:r>
      <w:r>
        <w:rPr>
          <w:rFonts w:hint="eastAsia" w:ascii="仿宋" w:hAnsi="仿宋" w:eastAsia="仿宋" w:cs="仿宋"/>
          <w:color w:val="auto"/>
          <w:sz w:val="28"/>
          <w:szCs w:val="28"/>
        </w:rPr>
        <w:t>年；</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3．装修工程为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4．电气管线、给排水管道、设备安装工程为</w:t>
      </w:r>
      <w:r>
        <w:rPr>
          <w:rFonts w:hint="eastAsia" w:ascii="仿宋" w:hAnsi="仿宋" w:eastAsia="仿宋" w:cs="仿宋"/>
          <w:color w:val="auto"/>
          <w:sz w:val="28"/>
          <w:szCs w:val="28"/>
          <w:u w:val="single"/>
        </w:rPr>
        <w:t xml:space="preserve">2 </w:t>
      </w:r>
      <w:r>
        <w:rPr>
          <w:rFonts w:hint="eastAsia" w:ascii="仿宋" w:hAnsi="仿宋" w:eastAsia="仿宋" w:cs="仿宋"/>
          <w:color w:val="auto"/>
          <w:sz w:val="28"/>
          <w:szCs w:val="28"/>
        </w:rPr>
        <w:t>年；</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5．供热与供冷系统为</w:t>
      </w:r>
      <w:r>
        <w:rPr>
          <w:rFonts w:hint="eastAsia" w:ascii="仿宋" w:hAnsi="仿宋" w:eastAsia="仿宋" w:cs="仿宋"/>
          <w:color w:val="auto"/>
          <w:sz w:val="28"/>
          <w:szCs w:val="28"/>
          <w:u w:val="single"/>
        </w:rPr>
        <w:t>2</w:t>
      </w:r>
      <w:r>
        <w:rPr>
          <w:rFonts w:hint="eastAsia" w:ascii="仿宋" w:hAnsi="仿宋" w:eastAsia="仿宋" w:cs="仿宋"/>
          <w:color w:val="auto"/>
          <w:sz w:val="28"/>
          <w:szCs w:val="28"/>
        </w:rPr>
        <w:t>个采暖期、供冷期；</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6．住宅小区内的给排水设施、道路等配套工程为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7．其他项目保修期限约定如下：</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　　质量保修期自工程竣工验收合格之日起计算。</w:t>
      </w:r>
    </w:p>
    <w:p>
      <w:pPr>
        <w:spacing w:line="360" w:lineRule="exact"/>
        <w:ind w:firstLine="634" w:firstLineChars="225"/>
        <w:rPr>
          <w:rFonts w:hint="eastAsia" w:ascii="仿宋" w:hAnsi="仿宋" w:eastAsia="仿宋" w:cs="仿宋"/>
          <w:color w:val="auto"/>
          <w:sz w:val="28"/>
          <w:szCs w:val="28"/>
        </w:rPr>
      </w:pPr>
      <w:r>
        <w:rPr>
          <w:rFonts w:hint="eastAsia" w:ascii="仿宋" w:hAnsi="仿宋" w:eastAsia="仿宋" w:cs="仿宋"/>
          <w:color w:val="auto"/>
          <w:sz w:val="28"/>
          <w:szCs w:val="28"/>
        </w:rPr>
        <w:t>三、缺陷责任期</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工程缺陷责任期为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个月，缺陷责任期自工程实际竣工之日起计算。单位工程先于全部工程进行验收，单位工程缺陷责任期自单位工程验收合格之日起算。</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缺陷责任期终止后，发包人应退还剩余的</w:t>
      </w:r>
      <w:r>
        <w:rPr>
          <w:rFonts w:hint="eastAsia" w:ascii="仿宋" w:hAnsi="仿宋" w:eastAsia="仿宋" w:cs="仿宋"/>
          <w:color w:val="auto"/>
          <w:sz w:val="28"/>
          <w:szCs w:val="28"/>
          <w:lang w:eastAsia="zh-CN"/>
        </w:rPr>
        <w:t>履约保证金</w:t>
      </w:r>
      <w:r>
        <w:rPr>
          <w:rFonts w:hint="eastAsia" w:ascii="仿宋" w:hAnsi="仿宋" w:eastAsia="仿宋" w:cs="仿宋"/>
          <w:color w:val="auto"/>
          <w:sz w:val="28"/>
          <w:szCs w:val="28"/>
        </w:rPr>
        <w:t>。</w:t>
      </w:r>
    </w:p>
    <w:p>
      <w:pPr>
        <w:spacing w:line="360" w:lineRule="exact"/>
        <w:ind w:firstLine="634" w:firstLineChars="225"/>
        <w:rPr>
          <w:rFonts w:hint="eastAsia" w:ascii="仿宋" w:hAnsi="仿宋" w:eastAsia="仿宋" w:cs="仿宋"/>
          <w:color w:val="auto"/>
          <w:sz w:val="28"/>
          <w:szCs w:val="28"/>
        </w:rPr>
      </w:pPr>
      <w:r>
        <w:rPr>
          <w:rFonts w:hint="eastAsia" w:ascii="仿宋" w:hAnsi="仿宋" w:eastAsia="仿宋" w:cs="仿宋"/>
          <w:color w:val="auto"/>
          <w:sz w:val="28"/>
          <w:szCs w:val="28"/>
        </w:rPr>
        <w:t>四、质量保修责任</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1．属于保修范围、内容的项目，承包人应当在接到保修通知之日起7天内派人保修。承包人不在约定期限内派人保修的，发包人可以委托他人修理。</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2．发生紧急事故需抢修的，承包人在接到事故通知后，应当立即到达事故现场抢修。</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4．质量保修完成后，由发包人组织验收。</w:t>
      </w:r>
    </w:p>
    <w:p>
      <w:pPr>
        <w:spacing w:line="360" w:lineRule="exact"/>
        <w:ind w:firstLine="634" w:firstLineChars="225"/>
        <w:rPr>
          <w:rFonts w:hint="eastAsia" w:ascii="仿宋" w:hAnsi="仿宋" w:eastAsia="仿宋" w:cs="仿宋"/>
          <w:color w:val="auto"/>
          <w:sz w:val="28"/>
          <w:szCs w:val="28"/>
        </w:rPr>
      </w:pPr>
      <w:r>
        <w:rPr>
          <w:rFonts w:hint="eastAsia" w:ascii="仿宋" w:hAnsi="仿宋" w:eastAsia="仿宋" w:cs="仿宋"/>
          <w:color w:val="auto"/>
          <w:sz w:val="28"/>
          <w:szCs w:val="28"/>
        </w:rPr>
        <w:t>五、保修费用</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　　保修费用由造成质量缺陷的责任方承担。</w:t>
      </w:r>
    </w:p>
    <w:p>
      <w:pPr>
        <w:spacing w:line="360" w:lineRule="exact"/>
        <w:ind w:firstLine="634" w:firstLineChars="225"/>
        <w:jc w:val="left"/>
        <w:rPr>
          <w:rFonts w:hint="eastAsia" w:ascii="仿宋" w:hAnsi="仿宋" w:eastAsia="仿宋" w:cs="仿宋"/>
          <w:color w:val="auto"/>
          <w:sz w:val="28"/>
          <w:szCs w:val="28"/>
        </w:rPr>
      </w:pPr>
      <w:r>
        <w:rPr>
          <w:rFonts w:hint="eastAsia" w:ascii="仿宋" w:hAnsi="仿宋" w:eastAsia="仿宋" w:cs="仿宋"/>
          <w:color w:val="auto"/>
          <w:sz w:val="28"/>
          <w:szCs w:val="28"/>
        </w:rPr>
        <w:t>六、双方约定的其他工程质量保修</w:t>
      </w:r>
      <w:r>
        <w:rPr>
          <w:rFonts w:hint="eastAsia" w:ascii="仿宋" w:hAnsi="仿宋" w:eastAsia="仿宋" w:cs="仿宋"/>
          <w:color w:val="auto"/>
          <w:sz w:val="28"/>
          <w:szCs w:val="28"/>
          <w:lang w:val="en-US" w:eastAsia="zh-CN"/>
        </w:rPr>
        <w:t>事项：</w:t>
      </w:r>
      <w:r>
        <w:rPr>
          <w:rFonts w:hint="eastAsia" w:ascii="仿宋" w:hAnsi="仿宋" w:eastAsia="仿宋" w:cs="仿宋"/>
          <w:color w:val="auto"/>
          <w:sz w:val="28"/>
          <w:szCs w:val="28"/>
          <w:u w:val="single"/>
          <w:lang w:val="en-US" w:eastAsia="zh-CN"/>
        </w:rPr>
        <w:t xml:space="preserve">                      </w:t>
      </w:r>
    </w:p>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工程质量保修书由发包人、承包人在工程竣工验收前共同签署，作为施工合同附件，其有效期限至保修期满。</w:t>
      </w:r>
    </w:p>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发包人(公章)：</w:t>
      </w:r>
      <w:r>
        <w:rPr>
          <w:rFonts w:hint="eastAsia" w:ascii="仿宋" w:hAnsi="仿宋" w:eastAsia="仿宋" w:cs="仿宋"/>
          <w:color w:val="auto"/>
          <w:sz w:val="28"/>
          <w:szCs w:val="28"/>
          <w:u w:val="single"/>
        </w:rPr>
        <w:t xml:space="preserve"> 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承包人(公章)：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360" w:lineRule="auto"/>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法定代表人(签字)：</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法定代表人(签字)：</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p>
    <w:p>
      <w:pPr>
        <w:spacing w:line="360" w:lineRule="auto"/>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委托代理人(签字)：</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委托代理人(签字)：</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val="en-US" w:eastAsia="zh-CN"/>
        </w:rPr>
        <w:t>传  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传  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rPr>
        <w:t>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账  号：</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账  号：</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p>
    <w:p>
      <w:pPr>
        <w:spacing w:line="360" w:lineRule="auto"/>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pStyle w:val="31"/>
        <w:rPr>
          <w:rFonts w:hint="eastAsia"/>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line="360" w:lineRule="exact"/>
        <w:rPr>
          <w:rFonts w:hint="eastAsia" w:ascii="仿宋" w:hAnsi="仿宋" w:eastAsia="仿宋" w:cs="仿宋"/>
          <w:color w:val="auto"/>
          <w:sz w:val="28"/>
          <w:szCs w:val="28"/>
          <w:u w:val="single"/>
        </w:rPr>
      </w:pPr>
    </w:p>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附件4：</w:t>
      </w:r>
    </w:p>
    <w:p>
      <w:pPr>
        <w:spacing w:after="93" w:afterLines="30"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主要建设工程文件目录</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53" w:type="dxa"/>
            <w:tcBorders>
              <w:top w:val="single" w:color="auto" w:sz="12" w:space="0"/>
              <w:bottom w:val="double" w:color="auto" w:sz="6" w:space="0"/>
            </w:tcBorders>
            <w:noWrap w:val="0"/>
            <w:vAlign w:val="center"/>
          </w:tcPr>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文件名称</w:t>
            </w:r>
          </w:p>
        </w:tc>
        <w:tc>
          <w:tcPr>
            <w:tcW w:w="1276" w:type="dxa"/>
            <w:tcBorders>
              <w:top w:val="single" w:color="auto" w:sz="12" w:space="0"/>
              <w:bottom w:val="double" w:color="auto" w:sz="6" w:space="0"/>
            </w:tcBorders>
            <w:noWrap w:val="0"/>
            <w:vAlign w:val="center"/>
          </w:tcPr>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套数</w:t>
            </w:r>
          </w:p>
        </w:tc>
        <w:tc>
          <w:tcPr>
            <w:tcW w:w="1450" w:type="dxa"/>
            <w:tcBorders>
              <w:top w:val="single" w:color="auto" w:sz="12" w:space="0"/>
              <w:bottom w:val="double" w:color="auto" w:sz="6" w:space="0"/>
            </w:tcBorders>
            <w:noWrap w:val="0"/>
            <w:vAlign w:val="center"/>
          </w:tcPr>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费用（元）</w:t>
            </w:r>
          </w:p>
        </w:tc>
        <w:tc>
          <w:tcPr>
            <w:tcW w:w="1243" w:type="dxa"/>
            <w:tcBorders>
              <w:top w:val="single" w:color="auto" w:sz="12" w:space="0"/>
              <w:bottom w:val="double" w:color="auto" w:sz="6" w:space="0"/>
            </w:tcBorders>
            <w:noWrap w:val="0"/>
            <w:vAlign w:val="center"/>
          </w:tcPr>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质量</w:t>
            </w:r>
          </w:p>
        </w:tc>
        <w:tc>
          <w:tcPr>
            <w:tcW w:w="1450" w:type="dxa"/>
            <w:tcBorders>
              <w:top w:val="single" w:color="auto" w:sz="12" w:space="0"/>
              <w:bottom w:val="double" w:color="auto" w:sz="6" w:space="0"/>
            </w:tcBorders>
            <w:noWrap w:val="0"/>
            <w:vAlign w:val="top"/>
          </w:tcPr>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移交时间</w:t>
            </w:r>
          </w:p>
        </w:tc>
        <w:tc>
          <w:tcPr>
            <w:tcW w:w="1667" w:type="dxa"/>
            <w:tcBorders>
              <w:top w:val="single" w:color="auto" w:sz="12" w:space="0"/>
              <w:bottom w:val="double" w:color="auto" w:sz="6" w:space="0"/>
            </w:tcBorders>
            <w:noWrap w:val="0"/>
            <w:vAlign w:val="top"/>
          </w:tcPr>
          <w:p>
            <w:pPr>
              <w:spacing w:after="93" w:afterLines="30"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spacing w:after="93" w:afterLines="30" w:line="400" w:lineRule="exact"/>
              <w:rPr>
                <w:rFonts w:hint="eastAsia" w:ascii="仿宋" w:hAnsi="仿宋" w:eastAsia="仿宋" w:cs="仿宋"/>
                <w:color w:val="auto"/>
                <w:sz w:val="28"/>
                <w:szCs w:val="28"/>
              </w:rPr>
            </w:pPr>
          </w:p>
        </w:tc>
        <w:tc>
          <w:tcPr>
            <w:tcW w:w="1276" w:type="dxa"/>
            <w:tcBorders>
              <w:top w:val="double" w:color="auto" w:sz="6" w:space="0"/>
              <w:bottom w:val="single" w:color="auto" w:sz="6" w:space="0"/>
            </w:tcBorders>
            <w:noWrap w:val="0"/>
            <w:vAlign w:val="center"/>
          </w:tcPr>
          <w:p>
            <w:pPr>
              <w:spacing w:after="93" w:afterLines="30" w:line="400" w:lineRule="exact"/>
              <w:rPr>
                <w:rFonts w:hint="eastAsia" w:ascii="仿宋" w:hAnsi="仿宋" w:eastAsia="仿宋" w:cs="仿宋"/>
                <w:color w:val="auto"/>
                <w:sz w:val="28"/>
                <w:szCs w:val="28"/>
              </w:rPr>
            </w:pPr>
          </w:p>
        </w:tc>
        <w:tc>
          <w:tcPr>
            <w:tcW w:w="1450" w:type="dxa"/>
            <w:tcBorders>
              <w:top w:val="double" w:color="auto" w:sz="6" w:space="0"/>
              <w:bottom w:val="single" w:color="auto" w:sz="6" w:space="0"/>
            </w:tcBorders>
            <w:noWrap w:val="0"/>
            <w:vAlign w:val="center"/>
          </w:tcPr>
          <w:p>
            <w:pPr>
              <w:spacing w:after="93" w:afterLines="30" w:line="400" w:lineRule="exact"/>
              <w:rPr>
                <w:rFonts w:hint="eastAsia" w:ascii="仿宋" w:hAnsi="仿宋" w:eastAsia="仿宋" w:cs="仿宋"/>
                <w:color w:val="auto"/>
                <w:sz w:val="28"/>
                <w:szCs w:val="28"/>
              </w:rPr>
            </w:pPr>
          </w:p>
        </w:tc>
        <w:tc>
          <w:tcPr>
            <w:tcW w:w="1243" w:type="dxa"/>
            <w:tcBorders>
              <w:top w:val="double" w:color="auto" w:sz="6" w:space="0"/>
              <w:bottom w:val="single" w:color="auto" w:sz="6" w:space="0"/>
            </w:tcBorders>
            <w:noWrap w:val="0"/>
            <w:vAlign w:val="center"/>
          </w:tcPr>
          <w:p>
            <w:pPr>
              <w:spacing w:after="93" w:afterLines="30" w:line="400" w:lineRule="exact"/>
              <w:rPr>
                <w:rFonts w:hint="eastAsia" w:ascii="仿宋" w:hAnsi="仿宋" w:eastAsia="仿宋" w:cs="仿宋"/>
                <w:color w:val="auto"/>
                <w:sz w:val="28"/>
                <w:szCs w:val="28"/>
              </w:rPr>
            </w:pPr>
          </w:p>
        </w:tc>
        <w:tc>
          <w:tcPr>
            <w:tcW w:w="1450" w:type="dxa"/>
            <w:tcBorders>
              <w:top w:val="double" w:color="auto" w:sz="6" w:space="0"/>
              <w:bottom w:val="single" w:color="auto" w:sz="6" w:space="0"/>
            </w:tcBorders>
            <w:noWrap w:val="0"/>
            <w:vAlign w:val="center"/>
          </w:tcPr>
          <w:p>
            <w:pPr>
              <w:spacing w:after="93" w:afterLines="30" w:line="400" w:lineRule="exact"/>
              <w:rPr>
                <w:rFonts w:hint="eastAsia" w:ascii="仿宋" w:hAnsi="仿宋" w:eastAsia="仿宋" w:cs="仿宋"/>
                <w:color w:val="auto"/>
                <w:sz w:val="28"/>
                <w:szCs w:val="28"/>
              </w:rPr>
            </w:pPr>
          </w:p>
        </w:tc>
        <w:tc>
          <w:tcPr>
            <w:tcW w:w="1667" w:type="dxa"/>
            <w:tcBorders>
              <w:top w:val="double" w:color="auto" w:sz="6" w:space="0"/>
              <w:bottom w:val="single" w:color="auto" w:sz="6" w:space="0"/>
            </w:tcBorders>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spacing w:after="93" w:afterLines="30" w:line="400" w:lineRule="exact"/>
              <w:rPr>
                <w:rFonts w:hint="eastAsia" w:ascii="仿宋" w:hAnsi="仿宋" w:eastAsia="仿宋" w:cs="仿宋"/>
                <w:color w:val="auto"/>
                <w:sz w:val="28"/>
                <w:szCs w:val="28"/>
              </w:rPr>
            </w:pPr>
          </w:p>
        </w:tc>
        <w:tc>
          <w:tcPr>
            <w:tcW w:w="1276" w:type="dxa"/>
            <w:tcBorders>
              <w:top w:val="nil"/>
            </w:tcBorders>
            <w:noWrap w:val="0"/>
            <w:vAlign w:val="center"/>
          </w:tcPr>
          <w:p>
            <w:pPr>
              <w:spacing w:after="93" w:afterLines="30" w:line="400" w:lineRule="exact"/>
              <w:rPr>
                <w:rFonts w:hint="eastAsia" w:ascii="仿宋" w:hAnsi="仿宋" w:eastAsia="仿宋" w:cs="仿宋"/>
                <w:color w:val="auto"/>
                <w:sz w:val="28"/>
                <w:szCs w:val="28"/>
              </w:rPr>
            </w:pPr>
          </w:p>
        </w:tc>
        <w:tc>
          <w:tcPr>
            <w:tcW w:w="1450" w:type="dxa"/>
            <w:tcBorders>
              <w:top w:val="nil"/>
            </w:tcBorders>
            <w:noWrap w:val="0"/>
            <w:vAlign w:val="center"/>
          </w:tcPr>
          <w:p>
            <w:pPr>
              <w:spacing w:after="93" w:afterLines="30" w:line="400" w:lineRule="exact"/>
              <w:rPr>
                <w:rFonts w:hint="eastAsia" w:ascii="仿宋" w:hAnsi="仿宋" w:eastAsia="仿宋" w:cs="仿宋"/>
                <w:color w:val="auto"/>
                <w:sz w:val="28"/>
                <w:szCs w:val="28"/>
              </w:rPr>
            </w:pPr>
          </w:p>
        </w:tc>
        <w:tc>
          <w:tcPr>
            <w:tcW w:w="1243" w:type="dxa"/>
            <w:tcBorders>
              <w:top w:val="nil"/>
            </w:tcBorders>
            <w:noWrap w:val="0"/>
            <w:vAlign w:val="center"/>
          </w:tcPr>
          <w:p>
            <w:pPr>
              <w:spacing w:after="93" w:afterLines="30" w:line="400" w:lineRule="exact"/>
              <w:rPr>
                <w:rFonts w:hint="eastAsia" w:ascii="仿宋" w:hAnsi="仿宋" w:eastAsia="仿宋" w:cs="仿宋"/>
                <w:color w:val="auto"/>
                <w:sz w:val="28"/>
                <w:szCs w:val="28"/>
              </w:rPr>
            </w:pPr>
          </w:p>
        </w:tc>
        <w:tc>
          <w:tcPr>
            <w:tcW w:w="1450" w:type="dxa"/>
            <w:tcBorders>
              <w:top w:val="nil"/>
            </w:tcBorders>
            <w:noWrap w:val="0"/>
            <w:vAlign w:val="center"/>
          </w:tcPr>
          <w:p>
            <w:pPr>
              <w:spacing w:after="93" w:afterLines="30" w:line="400" w:lineRule="exact"/>
              <w:rPr>
                <w:rFonts w:hint="eastAsia" w:ascii="仿宋" w:hAnsi="仿宋" w:eastAsia="仿宋" w:cs="仿宋"/>
                <w:color w:val="auto"/>
                <w:sz w:val="28"/>
                <w:szCs w:val="28"/>
              </w:rPr>
            </w:pPr>
          </w:p>
        </w:tc>
        <w:tc>
          <w:tcPr>
            <w:tcW w:w="1667" w:type="dxa"/>
            <w:tcBorders>
              <w:top w:val="nil"/>
            </w:tcBorders>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after="93" w:afterLines="30" w:line="400" w:lineRule="exact"/>
              <w:rPr>
                <w:rFonts w:hint="eastAsia" w:ascii="仿宋" w:hAnsi="仿宋" w:eastAsia="仿宋" w:cs="仿宋"/>
                <w:color w:val="auto"/>
                <w:sz w:val="28"/>
                <w:szCs w:val="28"/>
              </w:rPr>
            </w:pPr>
          </w:p>
        </w:tc>
        <w:tc>
          <w:tcPr>
            <w:tcW w:w="1276"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243"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667" w:type="dxa"/>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after="93" w:afterLines="30" w:line="400" w:lineRule="exact"/>
              <w:rPr>
                <w:rFonts w:hint="eastAsia" w:ascii="仿宋" w:hAnsi="仿宋" w:eastAsia="仿宋" w:cs="仿宋"/>
                <w:color w:val="auto"/>
                <w:sz w:val="28"/>
                <w:szCs w:val="28"/>
              </w:rPr>
            </w:pPr>
          </w:p>
        </w:tc>
        <w:tc>
          <w:tcPr>
            <w:tcW w:w="1276"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243"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667" w:type="dxa"/>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after="93" w:afterLines="30" w:line="400" w:lineRule="exact"/>
              <w:rPr>
                <w:rFonts w:hint="eastAsia" w:ascii="仿宋" w:hAnsi="仿宋" w:eastAsia="仿宋" w:cs="仿宋"/>
                <w:color w:val="auto"/>
                <w:sz w:val="28"/>
                <w:szCs w:val="28"/>
              </w:rPr>
            </w:pPr>
          </w:p>
        </w:tc>
        <w:tc>
          <w:tcPr>
            <w:tcW w:w="1276"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243"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667" w:type="dxa"/>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after="93" w:afterLines="30" w:line="400" w:lineRule="exact"/>
              <w:rPr>
                <w:rFonts w:hint="eastAsia" w:ascii="仿宋" w:hAnsi="仿宋" w:eastAsia="仿宋" w:cs="仿宋"/>
                <w:color w:val="auto"/>
                <w:sz w:val="28"/>
                <w:szCs w:val="28"/>
              </w:rPr>
            </w:pPr>
          </w:p>
        </w:tc>
        <w:tc>
          <w:tcPr>
            <w:tcW w:w="1276"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243"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667" w:type="dxa"/>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after="93" w:afterLines="30" w:line="400" w:lineRule="exact"/>
              <w:rPr>
                <w:rFonts w:hint="eastAsia" w:ascii="仿宋" w:hAnsi="仿宋" w:eastAsia="仿宋" w:cs="仿宋"/>
                <w:color w:val="auto"/>
                <w:sz w:val="28"/>
                <w:szCs w:val="28"/>
              </w:rPr>
            </w:pPr>
          </w:p>
        </w:tc>
        <w:tc>
          <w:tcPr>
            <w:tcW w:w="1276"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243"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667" w:type="dxa"/>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after="93" w:afterLines="30" w:line="400" w:lineRule="exact"/>
              <w:rPr>
                <w:rFonts w:hint="eastAsia" w:ascii="仿宋" w:hAnsi="仿宋" w:eastAsia="仿宋" w:cs="仿宋"/>
                <w:color w:val="auto"/>
                <w:sz w:val="28"/>
                <w:szCs w:val="28"/>
              </w:rPr>
            </w:pPr>
          </w:p>
        </w:tc>
        <w:tc>
          <w:tcPr>
            <w:tcW w:w="1276"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243" w:type="dxa"/>
            <w:noWrap w:val="0"/>
            <w:vAlign w:val="center"/>
          </w:tcPr>
          <w:p>
            <w:pPr>
              <w:spacing w:after="93" w:afterLines="30" w:line="400" w:lineRule="exact"/>
              <w:rPr>
                <w:rFonts w:hint="eastAsia" w:ascii="仿宋" w:hAnsi="仿宋" w:eastAsia="仿宋" w:cs="仿宋"/>
                <w:color w:val="auto"/>
                <w:sz w:val="28"/>
                <w:szCs w:val="28"/>
              </w:rPr>
            </w:pPr>
          </w:p>
        </w:tc>
        <w:tc>
          <w:tcPr>
            <w:tcW w:w="1450" w:type="dxa"/>
            <w:noWrap w:val="0"/>
            <w:vAlign w:val="center"/>
          </w:tcPr>
          <w:p>
            <w:pPr>
              <w:spacing w:after="93" w:afterLines="30" w:line="400" w:lineRule="exact"/>
              <w:rPr>
                <w:rFonts w:hint="eastAsia" w:ascii="仿宋" w:hAnsi="仿宋" w:eastAsia="仿宋" w:cs="仿宋"/>
                <w:color w:val="auto"/>
                <w:sz w:val="28"/>
                <w:szCs w:val="28"/>
              </w:rPr>
            </w:pPr>
          </w:p>
        </w:tc>
        <w:tc>
          <w:tcPr>
            <w:tcW w:w="1667" w:type="dxa"/>
            <w:noWrap w:val="0"/>
            <w:vAlign w:val="center"/>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after="93" w:afterLines="30" w:line="400" w:lineRule="exact"/>
              <w:rPr>
                <w:rFonts w:hint="eastAsia" w:ascii="仿宋" w:hAnsi="仿宋" w:eastAsia="仿宋" w:cs="仿宋"/>
                <w:color w:val="auto"/>
                <w:sz w:val="28"/>
                <w:szCs w:val="28"/>
              </w:rPr>
            </w:pPr>
          </w:p>
        </w:tc>
        <w:tc>
          <w:tcPr>
            <w:tcW w:w="1276"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243" w:type="dxa"/>
            <w:noWrap w:val="0"/>
            <w:vAlign w:val="top"/>
          </w:tcPr>
          <w:p>
            <w:pPr>
              <w:spacing w:after="93" w:afterLines="30" w:line="400" w:lineRule="exact"/>
              <w:rPr>
                <w:rFonts w:hint="eastAsia" w:ascii="仿宋" w:hAnsi="仿宋" w:eastAsia="仿宋" w:cs="仿宋"/>
                <w:color w:val="auto"/>
                <w:sz w:val="28"/>
                <w:szCs w:val="28"/>
              </w:rPr>
            </w:pPr>
          </w:p>
        </w:tc>
        <w:tc>
          <w:tcPr>
            <w:tcW w:w="1450" w:type="dxa"/>
            <w:noWrap w:val="0"/>
            <w:vAlign w:val="top"/>
          </w:tcPr>
          <w:p>
            <w:pPr>
              <w:spacing w:after="93" w:afterLines="30" w:line="400" w:lineRule="exact"/>
              <w:rPr>
                <w:rFonts w:hint="eastAsia" w:ascii="仿宋" w:hAnsi="仿宋" w:eastAsia="仿宋" w:cs="仿宋"/>
                <w:color w:val="auto"/>
                <w:sz w:val="28"/>
                <w:szCs w:val="28"/>
              </w:rPr>
            </w:pPr>
          </w:p>
        </w:tc>
        <w:tc>
          <w:tcPr>
            <w:tcW w:w="1667" w:type="dxa"/>
            <w:noWrap w:val="0"/>
            <w:vAlign w:val="top"/>
          </w:tcPr>
          <w:p>
            <w:pPr>
              <w:spacing w:after="93" w:afterLines="30" w:line="400" w:lineRule="exact"/>
              <w:rPr>
                <w:rFonts w:hint="eastAsia" w:ascii="仿宋" w:hAnsi="仿宋" w:eastAsia="仿宋" w:cs="仿宋"/>
                <w:color w:val="auto"/>
                <w:sz w:val="28"/>
                <w:szCs w:val="28"/>
              </w:rPr>
            </w:pPr>
          </w:p>
        </w:tc>
      </w:tr>
    </w:tbl>
    <w:p>
      <w:pPr>
        <w:spacing w:after="93" w:afterLines="30" w:line="400" w:lineRule="exact"/>
        <w:rPr>
          <w:rFonts w:hint="eastAsia" w:ascii="仿宋" w:hAnsi="仿宋" w:eastAsia="仿宋" w:cs="仿宋"/>
          <w:color w:val="auto"/>
          <w:sz w:val="28"/>
          <w:szCs w:val="28"/>
        </w:rPr>
      </w:pPr>
    </w:p>
    <w:p>
      <w:pPr>
        <w:pStyle w:val="31"/>
        <w:rPr>
          <w:rFonts w:hint="eastAsia" w:ascii="仿宋" w:hAnsi="仿宋" w:eastAsia="仿宋" w:cs="仿宋"/>
          <w:sz w:val="28"/>
          <w:szCs w:val="28"/>
        </w:rPr>
      </w:pPr>
    </w:p>
    <w:p>
      <w:pPr>
        <w:spacing w:line="440" w:lineRule="exact"/>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附</w:t>
      </w:r>
      <w:bookmarkStart w:id="683" w:name="_Toc296346728"/>
      <w:bookmarkStart w:id="684" w:name="_Toc296347226"/>
      <w:bookmarkStart w:id="685" w:name="_Toc296891055"/>
      <w:bookmarkStart w:id="686" w:name="_Toc296891267"/>
      <w:bookmarkStart w:id="687" w:name="_Toc296944566"/>
      <w:bookmarkStart w:id="688" w:name="_Toc296503227"/>
      <w:bookmarkStart w:id="689" w:name="_Toc267261698"/>
      <w:r>
        <w:rPr>
          <w:rFonts w:hint="eastAsia" w:ascii="仿宋" w:hAnsi="仿宋" w:eastAsia="仿宋" w:cs="仿宋"/>
          <w:color w:val="auto"/>
          <w:sz w:val="28"/>
          <w:szCs w:val="28"/>
        </w:rPr>
        <w:t>件5：</w:t>
      </w:r>
    </w:p>
    <w:bookmarkEnd w:id="683"/>
    <w:bookmarkEnd w:id="684"/>
    <w:bookmarkEnd w:id="685"/>
    <w:bookmarkEnd w:id="686"/>
    <w:bookmarkEnd w:id="687"/>
    <w:bookmarkEnd w:id="688"/>
    <w:bookmarkEnd w:id="689"/>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承包人用于本工程施工的机械设备表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41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机械或设备名称</w:t>
            </w:r>
          </w:p>
        </w:tc>
        <w:tc>
          <w:tcPr>
            <w:tcW w:w="85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规格型号</w:t>
            </w:r>
          </w:p>
        </w:tc>
        <w:tc>
          <w:tcPr>
            <w:tcW w:w="105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88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产地</w:t>
            </w:r>
          </w:p>
        </w:tc>
        <w:tc>
          <w:tcPr>
            <w:tcW w:w="102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制造年份</w:t>
            </w:r>
          </w:p>
        </w:tc>
        <w:tc>
          <w:tcPr>
            <w:tcW w:w="148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额定功率(kW)</w:t>
            </w:r>
          </w:p>
        </w:tc>
        <w:tc>
          <w:tcPr>
            <w:tcW w:w="102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生产能力</w:t>
            </w:r>
          </w:p>
        </w:tc>
        <w:tc>
          <w:tcPr>
            <w:tcW w:w="92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5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5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8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8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020"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921"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8"/>
                <w:szCs w:val="28"/>
              </w:rPr>
            </w:pPr>
          </w:p>
        </w:tc>
        <w:tc>
          <w:tcPr>
            <w:tcW w:w="1418" w:type="dxa"/>
            <w:noWrap w:val="0"/>
            <w:vAlign w:val="top"/>
          </w:tcPr>
          <w:p>
            <w:pPr>
              <w:rPr>
                <w:rFonts w:hint="eastAsia" w:ascii="仿宋" w:hAnsi="仿宋" w:eastAsia="仿宋" w:cs="仿宋"/>
                <w:color w:val="auto"/>
                <w:sz w:val="28"/>
                <w:szCs w:val="28"/>
              </w:rPr>
            </w:pPr>
          </w:p>
        </w:tc>
        <w:tc>
          <w:tcPr>
            <w:tcW w:w="850" w:type="dxa"/>
            <w:noWrap w:val="0"/>
            <w:vAlign w:val="top"/>
          </w:tcPr>
          <w:p>
            <w:pPr>
              <w:rPr>
                <w:rFonts w:hint="eastAsia" w:ascii="仿宋" w:hAnsi="仿宋" w:eastAsia="仿宋" w:cs="仿宋"/>
                <w:color w:val="auto"/>
                <w:sz w:val="28"/>
                <w:szCs w:val="28"/>
              </w:rPr>
            </w:pPr>
          </w:p>
        </w:tc>
        <w:tc>
          <w:tcPr>
            <w:tcW w:w="1058" w:type="dxa"/>
            <w:noWrap w:val="0"/>
            <w:vAlign w:val="top"/>
          </w:tcPr>
          <w:p>
            <w:pPr>
              <w:rPr>
                <w:rFonts w:hint="eastAsia" w:ascii="仿宋" w:hAnsi="仿宋" w:eastAsia="仿宋" w:cs="仿宋"/>
                <w:color w:val="auto"/>
                <w:sz w:val="28"/>
                <w:szCs w:val="28"/>
              </w:rPr>
            </w:pPr>
          </w:p>
        </w:tc>
        <w:tc>
          <w:tcPr>
            <w:tcW w:w="8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1480" w:type="dxa"/>
            <w:noWrap w:val="0"/>
            <w:vAlign w:val="top"/>
          </w:tcPr>
          <w:p>
            <w:pPr>
              <w:rPr>
                <w:rFonts w:hint="eastAsia" w:ascii="仿宋" w:hAnsi="仿宋" w:eastAsia="仿宋" w:cs="仿宋"/>
                <w:color w:val="auto"/>
                <w:sz w:val="28"/>
                <w:szCs w:val="28"/>
              </w:rPr>
            </w:pPr>
          </w:p>
        </w:tc>
        <w:tc>
          <w:tcPr>
            <w:tcW w:w="1020" w:type="dxa"/>
            <w:noWrap w:val="0"/>
            <w:vAlign w:val="top"/>
          </w:tcPr>
          <w:p>
            <w:pPr>
              <w:rPr>
                <w:rFonts w:hint="eastAsia" w:ascii="仿宋" w:hAnsi="仿宋" w:eastAsia="仿宋" w:cs="仿宋"/>
                <w:color w:val="auto"/>
                <w:sz w:val="28"/>
                <w:szCs w:val="28"/>
              </w:rPr>
            </w:pPr>
          </w:p>
        </w:tc>
        <w:tc>
          <w:tcPr>
            <w:tcW w:w="921" w:type="dxa"/>
            <w:noWrap w:val="0"/>
            <w:vAlign w:val="top"/>
          </w:tcPr>
          <w:p>
            <w:pPr>
              <w:rPr>
                <w:rFonts w:hint="eastAsia" w:ascii="仿宋" w:hAnsi="仿宋" w:eastAsia="仿宋" w:cs="仿宋"/>
                <w:color w:val="auto"/>
                <w:sz w:val="28"/>
                <w:szCs w:val="28"/>
              </w:rPr>
            </w:pPr>
          </w:p>
        </w:tc>
      </w:tr>
    </w:tbl>
    <w:p>
      <w:pPr>
        <w:spacing w:line="440" w:lineRule="exact"/>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附</w:t>
      </w:r>
      <w:bookmarkStart w:id="690" w:name="_Toc296346729"/>
      <w:bookmarkStart w:id="691" w:name="_Toc296891056"/>
      <w:bookmarkStart w:id="692" w:name="_Toc296891268"/>
      <w:bookmarkStart w:id="693" w:name="_Toc267261699"/>
      <w:bookmarkStart w:id="694" w:name="_Toc296347227"/>
      <w:bookmarkStart w:id="695" w:name="_Toc296944567"/>
      <w:bookmarkStart w:id="696" w:name="_Toc296503228"/>
      <w:r>
        <w:rPr>
          <w:rFonts w:hint="eastAsia" w:ascii="仿宋" w:hAnsi="仿宋" w:eastAsia="仿宋" w:cs="仿宋"/>
          <w:color w:val="auto"/>
          <w:sz w:val="28"/>
          <w:szCs w:val="28"/>
        </w:rPr>
        <w:t>件6：</w:t>
      </w:r>
    </w:p>
    <w:bookmarkEnd w:id="690"/>
    <w:bookmarkEnd w:id="691"/>
    <w:bookmarkEnd w:id="692"/>
    <w:bookmarkEnd w:id="693"/>
    <w:bookmarkEnd w:id="694"/>
    <w:bookmarkEnd w:id="695"/>
    <w:bookmarkEnd w:id="696"/>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承包人主要施工管理人员表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名    称</w:t>
            </w:r>
          </w:p>
        </w:tc>
        <w:tc>
          <w:tcPr>
            <w:tcW w:w="141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13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职务</w:t>
            </w:r>
          </w:p>
        </w:tc>
        <w:tc>
          <w:tcPr>
            <w:tcW w:w="113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职称</w:t>
            </w:r>
          </w:p>
        </w:tc>
        <w:tc>
          <w:tcPr>
            <w:tcW w:w="425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项目主管</w:t>
            </w:r>
          </w:p>
        </w:tc>
        <w:tc>
          <w:tcPr>
            <w:tcW w:w="1418"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其他人员</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项目经理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项目副经理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技术负责人</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造价管理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质量管理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材料管理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计划管理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安全管理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其他人员</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bl>
    <w:p>
      <w:pPr>
        <w:spacing w:line="400" w:lineRule="exact"/>
        <w:ind w:firstLine="564" w:firstLineChars="200"/>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附</w:t>
      </w:r>
      <w:bookmarkStart w:id="697" w:name="_Toc296944568"/>
      <w:bookmarkStart w:id="698" w:name="_Toc296891269"/>
      <w:bookmarkStart w:id="699" w:name="_Toc296346730"/>
      <w:bookmarkStart w:id="700" w:name="_Toc296347228"/>
      <w:bookmarkStart w:id="701" w:name="_Toc296503229"/>
      <w:bookmarkStart w:id="702" w:name="_Toc296891057"/>
      <w:r>
        <w:rPr>
          <w:rFonts w:hint="eastAsia" w:ascii="仿宋" w:hAnsi="仿宋" w:eastAsia="仿宋" w:cs="仿宋"/>
          <w:color w:val="auto"/>
          <w:sz w:val="28"/>
          <w:szCs w:val="28"/>
        </w:rPr>
        <w:t>件7：</w:t>
      </w:r>
    </w:p>
    <w:bookmarkEnd w:id="697"/>
    <w:bookmarkEnd w:id="698"/>
    <w:bookmarkEnd w:id="699"/>
    <w:bookmarkEnd w:id="700"/>
    <w:bookmarkEnd w:id="701"/>
    <w:bookmarkEnd w:id="702"/>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分包人主要施工管理人员表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名    称</w:t>
            </w:r>
          </w:p>
        </w:tc>
        <w:tc>
          <w:tcPr>
            <w:tcW w:w="141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13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职务</w:t>
            </w:r>
          </w:p>
        </w:tc>
        <w:tc>
          <w:tcPr>
            <w:tcW w:w="113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职称</w:t>
            </w:r>
          </w:p>
        </w:tc>
        <w:tc>
          <w:tcPr>
            <w:tcW w:w="425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项目主管</w:t>
            </w:r>
          </w:p>
        </w:tc>
        <w:tc>
          <w:tcPr>
            <w:tcW w:w="1418"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tcBorders>
              <w:top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其他人员</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项目经理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项目副经理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技术负责人</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造价管理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质量管理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材料管理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计划管理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安全管理</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其他人员</w:t>
            </w: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tcBorders>
              <w:bottom w:val="nil"/>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noWrap w:val="0"/>
            <w:vAlign w:val="center"/>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418"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1134"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c>
          <w:tcPr>
            <w:tcW w:w="4252"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sz w:val="28"/>
                <w:szCs w:val="28"/>
              </w:rPr>
            </w:pPr>
          </w:p>
        </w:tc>
      </w:tr>
    </w:tbl>
    <w:p>
      <w:pPr>
        <w:spacing w:line="34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bookmarkStart w:id="703" w:name="_Toc296347231"/>
      <w:bookmarkStart w:id="704" w:name="_Toc267261702"/>
      <w:bookmarkStart w:id="705" w:name="_Toc296346733"/>
      <w:bookmarkStart w:id="706" w:name="_Toc296503232"/>
      <w:bookmarkStart w:id="707" w:name="_Toc296891060"/>
      <w:bookmarkStart w:id="708" w:name="_Toc296944571"/>
      <w:bookmarkStart w:id="709" w:name="_Toc296891272"/>
      <w:r>
        <w:rPr>
          <w:rFonts w:hint="eastAsia" w:ascii="仿宋" w:hAnsi="仿宋" w:eastAsia="仿宋" w:cs="仿宋"/>
          <w:color w:val="auto"/>
          <w:sz w:val="28"/>
          <w:szCs w:val="28"/>
        </w:rPr>
        <w:t>附件8 ：</w:t>
      </w:r>
    </w:p>
    <w:bookmarkEnd w:id="703"/>
    <w:bookmarkEnd w:id="704"/>
    <w:bookmarkEnd w:id="705"/>
    <w:bookmarkEnd w:id="706"/>
    <w:bookmarkEnd w:id="707"/>
    <w:bookmarkEnd w:id="708"/>
    <w:bookmarkEnd w:id="709"/>
    <w:p>
      <w:pPr>
        <w:spacing w:line="360" w:lineRule="exact"/>
        <w:ind w:firstLine="564" w:firstLineChars="200"/>
        <w:jc w:val="center"/>
        <w:rPr>
          <w:rFonts w:hint="eastAsia" w:ascii="仿宋" w:hAnsi="仿宋" w:eastAsia="仿宋" w:cs="仿宋"/>
          <w:b/>
          <w:color w:val="auto"/>
          <w:sz w:val="28"/>
          <w:szCs w:val="28"/>
        </w:rPr>
      </w:pPr>
      <w:r>
        <w:rPr>
          <w:rFonts w:hint="eastAsia" w:ascii="仿宋" w:hAnsi="仿宋" w:eastAsia="仿宋" w:cs="仿宋"/>
          <w:color w:val="auto"/>
          <w:sz w:val="28"/>
          <w:szCs w:val="28"/>
        </w:rPr>
        <w:t>预付款担保</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（发包人名称）：</w:t>
      </w: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（承包人名称）（以下称“承包人”）与</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（发包人名称）（以下简称“发包人”）</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日签订的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担保金额人民币（大写）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担保有效期自预付款支付给承包人起生效，至你方签发的进度款支付证书说明已完全扣清止。</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 你方和承包人按合同约定变更合同时，我方承担本保函规定的义务不变。</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5. 因本保函发生的纠纷，可由双方协商解决，协商不成的，任何一方均可提请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仲裁委员会仲裁。</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6. 本保函自我方法定代表人（或其授权代理人）签字并加盖公章之日起生效。</w:t>
      </w: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担保人：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spacing w:line="36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spacing w:line="36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spacing w:line="360" w:lineRule="exact"/>
        <w:ind w:firstLine="564"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exact"/>
        <w:ind w:firstLine="564" w:firstLineChars="200"/>
        <w:rPr>
          <w:rFonts w:hint="eastAsia" w:ascii="仿宋" w:hAnsi="仿宋" w:eastAsia="仿宋" w:cs="仿宋"/>
          <w:color w:val="auto"/>
          <w:sz w:val="28"/>
          <w:szCs w:val="28"/>
          <w:u w:val="single"/>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exact"/>
        <w:rPr>
          <w:rFonts w:hint="eastAsia" w:ascii="仿宋" w:hAnsi="仿宋" w:eastAsia="仿宋" w:cs="仿宋"/>
          <w:color w:val="auto"/>
          <w:sz w:val="28"/>
          <w:szCs w:val="28"/>
        </w:rPr>
      </w:pPr>
      <w:r>
        <w:rPr>
          <w:rFonts w:hint="eastAsia" w:ascii="仿宋" w:hAnsi="仿宋" w:eastAsia="仿宋" w:cs="仿宋"/>
          <w:b/>
          <w:color w:val="auto"/>
          <w:sz w:val="28"/>
          <w:szCs w:val="28"/>
        </w:rPr>
        <w:br w:type="page"/>
      </w:r>
      <w:bookmarkStart w:id="710" w:name="_Toc296891061"/>
      <w:bookmarkStart w:id="711" w:name="_Toc296891273"/>
      <w:bookmarkStart w:id="712" w:name="_Toc296346734"/>
      <w:bookmarkStart w:id="713" w:name="_Toc296347232"/>
      <w:bookmarkStart w:id="714" w:name="_Toc296503233"/>
      <w:bookmarkStart w:id="715" w:name="_Toc296944572"/>
      <w:r>
        <w:rPr>
          <w:rFonts w:hint="eastAsia" w:ascii="仿宋" w:hAnsi="仿宋" w:eastAsia="仿宋" w:cs="仿宋"/>
          <w:color w:val="auto"/>
          <w:sz w:val="28"/>
          <w:szCs w:val="28"/>
        </w:rPr>
        <w:t xml:space="preserve">附件9:  </w:t>
      </w:r>
    </w:p>
    <w:bookmarkEnd w:id="710"/>
    <w:bookmarkEnd w:id="711"/>
    <w:bookmarkEnd w:id="712"/>
    <w:bookmarkEnd w:id="713"/>
    <w:bookmarkEnd w:id="714"/>
    <w:bookmarkEnd w:id="715"/>
    <w:p>
      <w:pPr>
        <w:spacing w:line="360" w:lineRule="exact"/>
        <w:ind w:firstLine="564" w:firstLineChars="200"/>
        <w:jc w:val="center"/>
        <w:rPr>
          <w:rFonts w:hint="eastAsia" w:ascii="仿宋" w:hAnsi="仿宋" w:eastAsia="仿宋" w:cs="仿宋"/>
          <w:b/>
          <w:color w:val="auto"/>
          <w:sz w:val="28"/>
          <w:szCs w:val="28"/>
        </w:rPr>
      </w:pPr>
      <w:r>
        <w:rPr>
          <w:rFonts w:hint="eastAsia" w:ascii="仿宋" w:hAnsi="仿宋" w:eastAsia="仿宋" w:cs="仿宋"/>
          <w:color w:val="auto"/>
          <w:sz w:val="28"/>
          <w:szCs w:val="28"/>
        </w:rPr>
        <w:t>支付担保</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（承包人）：</w:t>
      </w: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鉴于你方作为承包人已经与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（发包人名称）（以下称“发包人”）于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日签订了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（工程名称）《建设工程施工合同》（以下称“主合同”），应发包人的申请，我方愿就发包人履行主合同约定的工程款支付义务以保证的方式向你方提供如下担保：</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一、保证的范围及保证金额</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我方的保证范围是主合同约定的工程款。</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本保函所称主合同约定的工程款是指主合同约定的除工程</w:t>
      </w:r>
      <w:r>
        <w:rPr>
          <w:rFonts w:hint="eastAsia" w:ascii="仿宋" w:hAnsi="仿宋" w:eastAsia="仿宋" w:cs="仿宋"/>
          <w:color w:val="auto"/>
          <w:sz w:val="28"/>
          <w:szCs w:val="28"/>
          <w:lang w:eastAsia="zh-CN"/>
        </w:rPr>
        <w:t>履约保证金</w:t>
      </w:r>
      <w:r>
        <w:rPr>
          <w:rFonts w:hint="eastAsia" w:ascii="仿宋" w:hAnsi="仿宋" w:eastAsia="仿宋" w:cs="仿宋"/>
          <w:color w:val="auto"/>
          <w:sz w:val="28"/>
          <w:szCs w:val="28"/>
        </w:rPr>
        <w:t>以外的合同价款。</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我方保证的金额是主合同约定的工程款的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%，数额最高不超过人民币元（大写：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二、保证的方式及保证期间</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我方保证的方式为：连带责任保证。</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我方保证的期间为：自本合同生效之日起至主合同约定的工程款支付完毕之日后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日内。</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你方与发包人协议变更工程款支付日期的，经我方书面同意后，保证期间按照变更后的支付日期做相应调整。</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三、承担保证责任的形式</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我方承担保证责任的形式是代为支付。发包人未按主合同约定向你方支付工程款的，由我方在保证金额内代为支付。</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四、代偿的安排</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你方要求我方承担保证责任的，应向我方发出书面索赔通知及发包人未支付主合同约定工程款的证明材料。索赔通知应写明要求索赔的金额，支付款项应到达的账号。</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我方收到你方的书面索赔通知及相应的证明材料后７天内无条件支付。</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五、保证责任的解除</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在本保函承诺的保证期间内，你方未书面向我方主张保证责任的，自保证期间届满次日起，我方保证责任解除。</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发包人按主合同约定履行了工程款的全部支付义务的，自本保函承诺的保证期间届满次日起，我方保证责任解除。</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我方按照本保函向你方履行保证责任所支付金额达到本保函保证金额时，自我方向你方支付（支付款项从我方账户划出）之日起，保证责任即解除。</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 按照法律法规的规定或出现应解除我方保证责任的其他情形的，我方在本保函项下的保证责任亦解除。</w:t>
      </w: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5. 我方解除保证责任后，你方应自我方保证责任解除之日起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个工作日内，将本保函原件返还我方。</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六、免责条款</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因你方违约致使发包人不能履行义务的，我方不承担保证责任。</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依照法律法规的规定或你方与发包人的另行约定，免除发包人部分或全部义务的，我方亦免除其相应的保证责任。</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 因不可抗力造成发包人不能履行义务的，我方不承担保证责任。</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七、争议解决</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因本保函或本保函相关事项发生的纠纷，可由双方协商解决，协商不成的，按下列第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种方式解决：</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仲裁委员会申请仲裁；</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人民法院起诉。</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八、保函的生效</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本保函自我方法定代表人（或其授权代理人）签字并加盖公章之日起生效。</w:t>
      </w: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担保人：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法定代表人或委托代理人：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w:t>
      </w: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 xml:space="preserve">                                        </w:t>
      </w:r>
    </w:p>
    <w:p>
      <w:pPr>
        <w:spacing w:line="360" w:lineRule="exact"/>
        <w:ind w:firstLine="564" w:firstLineChars="200"/>
        <w:rPr>
          <w:rFonts w:hint="eastAsia" w:ascii="仿宋" w:hAnsi="仿宋" w:eastAsia="仿宋" w:cs="仿宋"/>
          <w:color w:val="auto"/>
          <w:sz w:val="28"/>
          <w:szCs w:val="28"/>
          <w:u w:val="single"/>
        </w:rPr>
      </w:pPr>
    </w:p>
    <w:p>
      <w:pPr>
        <w:spacing w:line="36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p>
    <w:p>
      <w:pPr>
        <w:spacing w:line="360" w:lineRule="exact"/>
        <w:ind w:firstLine="564" w:firstLineChars="200"/>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附件10：</w:t>
      </w:r>
    </w:p>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11-1：材料暂估价表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984"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851"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774"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352"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单价（元）</w:t>
            </w:r>
          </w:p>
        </w:tc>
        <w:tc>
          <w:tcPr>
            <w:tcW w:w="1418"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合价（元）</w:t>
            </w:r>
          </w:p>
        </w:tc>
        <w:tc>
          <w:tcPr>
            <w:tcW w:w="1701"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bl>
    <w:p>
      <w:pPr>
        <w:spacing w:before="156" w:beforeLines="50" w:after="156" w:afterLines="50" w:line="440" w:lineRule="exact"/>
        <w:jc w:val="center"/>
        <w:rPr>
          <w:rFonts w:hint="eastAsia" w:ascii="仿宋" w:hAnsi="仿宋" w:eastAsia="仿宋" w:cs="仿宋"/>
          <w:color w:val="auto"/>
          <w:sz w:val="28"/>
          <w:szCs w:val="28"/>
        </w:rPr>
      </w:pPr>
    </w:p>
    <w:p>
      <w:pPr>
        <w:spacing w:before="156" w:beforeLines="50" w:after="156" w:afterLines="50" w:line="440" w:lineRule="exact"/>
        <w:jc w:val="center"/>
        <w:rPr>
          <w:rFonts w:hint="eastAsia" w:ascii="仿宋" w:hAnsi="仿宋" w:eastAsia="仿宋" w:cs="仿宋"/>
          <w:color w:val="auto"/>
          <w:sz w:val="28"/>
          <w:szCs w:val="28"/>
        </w:rPr>
      </w:pPr>
    </w:p>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10-2：工程设备暂估价表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984"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851"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774"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352"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单价（元）</w:t>
            </w:r>
          </w:p>
        </w:tc>
        <w:tc>
          <w:tcPr>
            <w:tcW w:w="1418"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合价（元）</w:t>
            </w:r>
          </w:p>
        </w:tc>
        <w:tc>
          <w:tcPr>
            <w:tcW w:w="1701"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851"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77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352"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41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701" w:type="dxa"/>
            <w:noWrap w:val="0"/>
            <w:vAlign w:val="top"/>
          </w:tcPr>
          <w:p>
            <w:pPr>
              <w:pStyle w:val="14"/>
              <w:keepNext/>
              <w:spacing w:line="440" w:lineRule="exact"/>
              <w:ind w:left="63" w:right="63"/>
              <w:rPr>
                <w:rFonts w:hint="eastAsia" w:ascii="仿宋" w:hAnsi="仿宋" w:eastAsia="仿宋" w:cs="仿宋"/>
                <w:color w:val="auto"/>
                <w:sz w:val="28"/>
                <w:szCs w:val="28"/>
              </w:rPr>
            </w:pPr>
          </w:p>
        </w:tc>
      </w:tr>
    </w:tbl>
    <w:p>
      <w:pPr>
        <w:spacing w:before="156" w:beforeLines="50" w:after="156" w:afterLines="50" w:line="440" w:lineRule="exact"/>
        <w:jc w:val="center"/>
        <w:rPr>
          <w:rFonts w:hint="eastAsia" w:ascii="仿宋" w:hAnsi="仿宋" w:eastAsia="仿宋" w:cs="仿宋"/>
          <w:color w:val="auto"/>
          <w:sz w:val="28"/>
          <w:szCs w:val="28"/>
        </w:rPr>
      </w:pPr>
    </w:p>
    <w:p>
      <w:pPr>
        <w:pStyle w:val="31"/>
        <w:rPr>
          <w:rFonts w:hint="eastAsia"/>
        </w:rPr>
      </w:pPr>
    </w:p>
    <w:p>
      <w:pPr>
        <w:spacing w:before="156" w:beforeLines="50" w:after="156" w:afterLines="50"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10-3：专业工程暂估价表</w:t>
      </w:r>
    </w:p>
    <w:tbl>
      <w:tblPr>
        <w:tblStyle w:val="32"/>
        <w:tblpPr w:leftFromText="180" w:rightFromText="180" w:vertAnchor="text" w:horzAnchor="margin" w:tblpXSpec="center" w:tblpY="186"/>
        <w:tblW w:w="9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984"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专业工程名称</w:t>
            </w:r>
          </w:p>
        </w:tc>
        <w:tc>
          <w:tcPr>
            <w:tcW w:w="4678"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工程内容</w:t>
            </w:r>
          </w:p>
        </w:tc>
        <w:tc>
          <w:tcPr>
            <w:tcW w:w="2027" w:type="dxa"/>
            <w:tcBorders>
              <w:top w:val="single" w:color="auto" w:sz="12" w:space="0"/>
              <w:bottom w:val="doub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r>
              <w:rPr>
                <w:rFonts w:hint="eastAsia" w:ascii="仿宋" w:hAnsi="仿宋" w:eastAsia="仿宋" w:cs="仿宋"/>
                <w:color w:val="auto"/>
                <w:sz w:val="28"/>
                <w:szCs w:val="2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tcBorders>
              <w:top w:val="double" w:color="auto" w:sz="6" w:space="0"/>
              <w:bottom w:val="single" w:color="auto" w:sz="6" w:space="0"/>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tcBorders>
              <w:top w:val="nil"/>
            </w:tcBorders>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1984"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4678" w:type="dxa"/>
            <w:noWrap w:val="0"/>
            <w:vAlign w:val="top"/>
          </w:tcPr>
          <w:p>
            <w:pPr>
              <w:pStyle w:val="14"/>
              <w:keepNext/>
              <w:spacing w:line="440" w:lineRule="exact"/>
              <w:ind w:left="63" w:right="63"/>
              <w:rPr>
                <w:rFonts w:hint="eastAsia" w:ascii="仿宋" w:hAnsi="仿宋" w:eastAsia="仿宋" w:cs="仿宋"/>
                <w:color w:val="auto"/>
                <w:sz w:val="28"/>
                <w:szCs w:val="28"/>
              </w:rPr>
            </w:pPr>
          </w:p>
        </w:tc>
        <w:tc>
          <w:tcPr>
            <w:tcW w:w="2027" w:type="dxa"/>
            <w:noWrap w:val="0"/>
            <w:vAlign w:val="top"/>
          </w:tcPr>
          <w:p>
            <w:pPr>
              <w:pStyle w:val="14"/>
              <w:keepNext/>
              <w:spacing w:line="440" w:lineRule="exact"/>
              <w:ind w:left="63" w:right="63"/>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68" w:type="dxa"/>
            <w:gridSpan w:val="4"/>
            <w:noWrap w:val="0"/>
            <w:vAlign w:val="top"/>
          </w:tcPr>
          <w:p>
            <w:pPr>
              <w:pStyle w:val="14"/>
              <w:keepNext/>
              <w:spacing w:line="440" w:lineRule="exact"/>
              <w:ind w:left="63" w:right="63" w:firstLine="560"/>
              <w:rPr>
                <w:rFonts w:hint="eastAsia" w:ascii="仿宋" w:hAnsi="仿宋" w:eastAsia="仿宋" w:cs="仿宋"/>
                <w:color w:val="auto"/>
                <w:sz w:val="28"/>
                <w:szCs w:val="28"/>
              </w:rPr>
            </w:pPr>
            <w:r>
              <w:rPr>
                <w:rFonts w:hint="eastAsia" w:ascii="仿宋" w:hAnsi="仿宋" w:eastAsia="仿宋" w:cs="仿宋"/>
                <w:color w:val="auto"/>
                <w:sz w:val="28"/>
                <w:szCs w:val="28"/>
              </w:rPr>
              <w:t>小计：</w:t>
            </w:r>
          </w:p>
        </w:tc>
      </w:tr>
    </w:tbl>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附件11：</w:t>
      </w:r>
    </w:p>
    <w:p>
      <w:pPr>
        <w:spacing w:line="320" w:lineRule="exact"/>
        <w:ind w:firstLine="564"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建设工程廉政责任书</w:t>
      </w:r>
    </w:p>
    <w:p>
      <w:pPr>
        <w:spacing w:line="300" w:lineRule="exact"/>
        <w:rPr>
          <w:rFonts w:hint="eastAsia" w:ascii="仿宋" w:hAnsi="仿宋" w:eastAsia="仿宋" w:cs="仿宋"/>
          <w:color w:val="auto"/>
          <w:sz w:val="28"/>
          <w:szCs w:val="28"/>
        </w:rPr>
      </w:pP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发包人：</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rPr>
        <w:t>承包人：</w:t>
      </w:r>
      <w:r>
        <w:rPr>
          <w:rFonts w:hint="eastAsia" w:ascii="仿宋" w:hAnsi="仿宋" w:eastAsia="仿宋" w:cs="仿宋"/>
          <w:color w:val="auto"/>
          <w:sz w:val="28"/>
          <w:szCs w:val="28"/>
          <w:u w:val="single"/>
        </w:rPr>
        <w:t xml:space="preserve">                                               </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一、双方的责任</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1.1应严格遵守国家关于建设工程的有关法律、法规，相关政策，以及廉政建设的各项规定。</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1.2严格执行建设工程合同文件，自觉按合同办事。</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1.4发现对方在业务活动中有违规、违纪、违法行为的，应及时提醒对方，情节严重的，应向其上级主管部门或纪检监察、司法等有关机关举报。</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二、发包人责任</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发包人的领导和从事该建设工程项目的工作人员，在工程建设的事前、事中、事后应遵守以下规定：</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2.1不得向承包人和相关单位索要或接受回扣、礼金、有价证券、贵重物品和好处费、感谢费等。</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2.2不得在承包人和相关单位报销任何应由发包人或个人支付的费用。</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2.3不得要求、暗示或接受承包人和相关单位为个人装修住房、婚丧嫁娶、配偶子女的工作安排以及出国(境)、旅游等提供方便。</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2.4不得参加有可能影响公正执行公务的承包人和相关单位的宴请、健身、娱乐等活动。</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三、承包人责任</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应与发包人保持正常的业务交往，按照有关法律法规和程序开展业务工作，严格执行工程建设的有关方针、政策，执行工程建设强制性标准，并遵守以下规定：</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3.1不得以任何理由向发包人及其工作人员索要、接受或赠送礼金、有价证券、贵重物品及回扣、好处费、感谢费等。</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3.2不得以任何理由为发包人和相关单位报销应由对方或个人支付的费用。</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3.3不得接受或暗示为发包人、相关单位或个人装修住房、婚丧嫁娶、配偶子女的工作安排以及出国(境)、旅游等提供方便。</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3.4不得以任何理由为发包人、相关单位或个人组织有可能影响公正执行公务的宴请、健身、娱乐等活动。</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四、违约责任</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4.2承包人工作人员有违反本责任书第一、三条责任行为的，依据有关法律法规处理；涉嫌犯罪的，移交司法机关追究刑事责任；给发包人单位造成经济损失的，应予以赔偿。</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4.3本责任书作为建设工程合同的组成部分，与建设工程合同具有同等法律效力。经双方签署后立即生效。</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五、责任书有效期</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本责任书的有效期为双方签署之日起至该工程项目竣工验收合格时止。</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六、责任书份数</w:t>
      </w:r>
    </w:p>
    <w:p>
      <w:pPr>
        <w:spacing w:line="4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本责任书一式二份，发包人承包人各执一份，具有同等效力。</w:t>
      </w:r>
    </w:p>
    <w:p>
      <w:pPr>
        <w:spacing w:line="400" w:lineRule="exact"/>
        <w:ind w:firstLine="564" w:firstLineChars="200"/>
        <w:rPr>
          <w:rFonts w:hint="eastAsia" w:ascii="仿宋" w:hAnsi="仿宋" w:eastAsia="仿宋" w:cs="仿宋"/>
          <w:color w:val="auto"/>
          <w:sz w:val="28"/>
          <w:szCs w:val="28"/>
        </w:rPr>
      </w:pPr>
    </w:p>
    <w:p>
      <w:pPr>
        <w:spacing w:line="400" w:lineRule="exact"/>
        <w:ind w:firstLine="564" w:firstLineChars="200"/>
        <w:rPr>
          <w:rFonts w:hint="eastAsia" w:ascii="仿宋" w:hAnsi="仿宋" w:eastAsia="仿宋" w:cs="仿宋"/>
          <w:color w:val="auto"/>
          <w:sz w:val="28"/>
          <w:szCs w:val="28"/>
        </w:rPr>
      </w:pP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发包人：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(公章)    承包人：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(公章)</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法定地址：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法定地址：</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                     法定代表人或其</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   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(签字)</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传真：</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电子邮箱：</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开户银行：</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帐号：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帐号：</w:t>
      </w:r>
      <w:r>
        <w:rPr>
          <w:rFonts w:hint="eastAsia" w:ascii="仿宋" w:hAnsi="仿宋" w:eastAsia="仿宋" w:cs="仿宋"/>
          <w:color w:val="auto"/>
          <w:sz w:val="28"/>
          <w:szCs w:val="28"/>
          <w:u w:val="single"/>
        </w:rPr>
        <w:t xml:space="preserve">                       </w:t>
      </w:r>
    </w:p>
    <w:p>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邮政编码：</w:t>
      </w:r>
      <w:r>
        <w:rPr>
          <w:rFonts w:hint="eastAsia" w:ascii="仿宋" w:hAnsi="仿宋" w:eastAsia="仿宋" w:cs="仿宋"/>
          <w:color w:val="auto"/>
          <w:sz w:val="28"/>
          <w:szCs w:val="28"/>
          <w:u w:val="single"/>
        </w:rPr>
        <w:t xml:space="preserve">                   </w:t>
      </w:r>
    </w:p>
    <w:p>
      <w:pPr>
        <w:spacing w:line="340" w:lineRule="exact"/>
        <w:jc w:val="center"/>
        <w:rPr>
          <w:rFonts w:hint="eastAsia" w:ascii="宋体" w:hAnsi="宋体"/>
          <w:b/>
          <w:color w:val="auto"/>
          <w:sz w:val="28"/>
          <w:szCs w:val="28"/>
        </w:rPr>
      </w:pPr>
    </w:p>
    <w:p>
      <w:pPr>
        <w:spacing w:line="360" w:lineRule="exact"/>
        <w:ind w:firstLine="484" w:firstLineChars="200"/>
        <w:rPr>
          <w:rFonts w:hint="eastAsia" w:ascii="宋体" w:hAnsi="宋体"/>
          <w:color w:val="auto"/>
          <w:sz w:val="24"/>
        </w:rPr>
      </w:pPr>
    </w:p>
    <w:p>
      <w:pPr>
        <w:spacing w:line="360" w:lineRule="exact"/>
        <w:ind w:firstLine="484" w:firstLineChars="200"/>
        <w:rPr>
          <w:rFonts w:hint="eastAsia" w:ascii="宋体" w:hAnsi="宋体"/>
          <w:color w:val="auto"/>
          <w:sz w:val="24"/>
        </w:rPr>
      </w:pPr>
    </w:p>
    <w:p>
      <w:pPr>
        <w:spacing w:line="360" w:lineRule="exact"/>
        <w:ind w:firstLine="484" w:firstLineChars="200"/>
        <w:rPr>
          <w:rFonts w:hint="eastAsia" w:ascii="宋体" w:hAnsi="宋体"/>
          <w:color w:val="auto"/>
          <w:sz w:val="24"/>
        </w:rPr>
      </w:pPr>
    </w:p>
    <w:p>
      <w:pPr>
        <w:pStyle w:val="15"/>
        <w:rPr>
          <w:rFonts w:hint="eastAsia" w:ascii="宋体" w:hAnsi="宋体"/>
          <w:color w:val="auto"/>
          <w:sz w:val="24"/>
        </w:rPr>
      </w:pPr>
    </w:p>
    <w:p>
      <w:pPr>
        <w:rPr>
          <w:rFonts w:hint="eastAsia" w:ascii="宋体" w:hAnsi="宋体"/>
          <w:color w:val="auto"/>
          <w:sz w:val="24"/>
        </w:rPr>
      </w:pPr>
    </w:p>
    <w:p>
      <w:pPr>
        <w:pStyle w:val="15"/>
        <w:rPr>
          <w:rFonts w:hint="eastAsia" w:ascii="宋体" w:hAnsi="宋体"/>
          <w:color w:val="auto"/>
          <w:sz w:val="24"/>
        </w:rPr>
      </w:pPr>
    </w:p>
    <w:p>
      <w:pPr>
        <w:rPr>
          <w:rFonts w:hint="eastAsia"/>
        </w:rPr>
      </w:pPr>
    </w:p>
    <w:p>
      <w:pPr>
        <w:pStyle w:val="15"/>
        <w:rPr>
          <w:rFonts w:hint="eastAsia"/>
        </w:rPr>
      </w:pPr>
    </w:p>
    <w:p>
      <w:pPr>
        <w:spacing w:line="360" w:lineRule="exact"/>
        <w:ind w:firstLine="484" w:firstLineChars="200"/>
        <w:rPr>
          <w:rFonts w:hint="eastAsia" w:ascii="宋体" w:hAnsi="宋体"/>
          <w:color w:val="auto"/>
          <w:sz w:val="24"/>
        </w:rPr>
      </w:pPr>
    </w:p>
    <w:p>
      <w:pPr>
        <w:pStyle w:val="15"/>
        <w:rPr>
          <w:rFonts w:hint="eastAsia" w:ascii="宋体" w:hAnsi="宋体"/>
          <w:color w:val="auto"/>
          <w:sz w:val="24"/>
        </w:rPr>
      </w:pPr>
    </w:p>
    <w:p>
      <w:pPr>
        <w:rPr>
          <w:rFonts w:hint="eastAsia"/>
        </w:rPr>
      </w:pPr>
    </w:p>
    <w:p>
      <w:pPr>
        <w:spacing w:line="360" w:lineRule="auto"/>
        <w:jc w:val="center"/>
        <w:outlineLvl w:val="0"/>
        <w:rPr>
          <w:rStyle w:val="41"/>
          <w:rFonts w:hint="eastAsia" w:ascii="仿宋" w:hAnsi="仿宋" w:eastAsia="仿宋" w:cs="仿宋"/>
          <w:b/>
          <w:bCs/>
          <w:sz w:val="36"/>
          <w:szCs w:val="36"/>
          <w:lang w:eastAsia="zh-CN"/>
        </w:rPr>
      </w:pPr>
      <w:r>
        <w:rPr>
          <w:rStyle w:val="41"/>
          <w:rFonts w:hint="eastAsia" w:ascii="仿宋" w:hAnsi="仿宋" w:eastAsia="仿宋" w:cs="仿宋"/>
          <w:b/>
          <w:bCs/>
          <w:sz w:val="36"/>
          <w:szCs w:val="36"/>
          <w:lang w:eastAsia="zh-CN"/>
        </w:rPr>
        <w:br w:type="page"/>
      </w:r>
    </w:p>
    <w:p>
      <w:pPr>
        <w:spacing w:line="360" w:lineRule="auto"/>
        <w:jc w:val="center"/>
        <w:outlineLvl w:val="0"/>
        <w:rPr>
          <w:rStyle w:val="41"/>
          <w:rFonts w:hint="eastAsia" w:ascii="仿宋" w:hAnsi="仿宋" w:eastAsia="仿宋" w:cs="仿宋"/>
          <w:b/>
          <w:bCs/>
          <w:sz w:val="36"/>
          <w:szCs w:val="36"/>
          <w:lang w:eastAsia="zh-CN"/>
        </w:rPr>
      </w:pPr>
      <w:r>
        <w:rPr>
          <w:rStyle w:val="41"/>
          <w:rFonts w:hint="eastAsia" w:ascii="仿宋" w:hAnsi="仿宋" w:eastAsia="仿宋" w:cs="仿宋"/>
          <w:b/>
          <w:bCs/>
          <w:sz w:val="36"/>
          <w:szCs w:val="36"/>
          <w:lang w:eastAsia="zh-CN"/>
        </w:rPr>
        <w:t>第五章</w:t>
      </w:r>
      <w:r>
        <w:rPr>
          <w:rStyle w:val="41"/>
          <w:rFonts w:hint="eastAsia" w:ascii="仿宋" w:hAnsi="仿宋" w:eastAsia="仿宋" w:cs="仿宋"/>
          <w:b/>
          <w:bCs/>
          <w:sz w:val="36"/>
          <w:szCs w:val="36"/>
        </w:rPr>
        <w:t xml:space="preserve"> </w:t>
      </w:r>
      <w:bookmarkEnd w:id="138"/>
      <w:bookmarkEnd w:id="139"/>
      <w:bookmarkEnd w:id="140"/>
      <w:bookmarkEnd w:id="141"/>
      <w:bookmarkEnd w:id="142"/>
      <w:r>
        <w:rPr>
          <w:rStyle w:val="41"/>
          <w:rFonts w:hint="eastAsia" w:ascii="仿宋" w:hAnsi="仿宋" w:eastAsia="仿宋" w:cs="仿宋"/>
          <w:b/>
          <w:bCs/>
          <w:sz w:val="36"/>
          <w:szCs w:val="36"/>
          <w:lang w:eastAsia="zh-CN"/>
        </w:rPr>
        <w:t>主要响应文件的格式及其内容</w:t>
      </w:r>
    </w:p>
    <w:p>
      <w:pPr>
        <w:bidi w:val="0"/>
        <w:jc w:val="center"/>
        <w:rPr>
          <w:rFonts w:hint="eastAsia" w:ascii="仿宋" w:hAnsi="仿宋" w:eastAsia="仿宋" w:cs="仿宋"/>
          <w:b/>
          <w:bCs/>
          <w:sz w:val="36"/>
          <w:szCs w:val="36"/>
          <w:lang w:eastAsia="zh-CN"/>
        </w:rPr>
      </w:pPr>
    </w:p>
    <w:p>
      <w:pPr>
        <w:pStyle w:val="31"/>
        <w:rPr>
          <w:rFonts w:hint="eastAsia"/>
          <w:lang w:eastAsia="zh-CN"/>
        </w:rPr>
      </w:pPr>
    </w:p>
    <w:p>
      <w:pPr>
        <w:pStyle w:val="31"/>
        <w:rPr>
          <w:rFonts w:hint="eastAsia"/>
          <w:lang w:eastAsia="zh-CN"/>
        </w:rPr>
      </w:pPr>
    </w:p>
    <w:p>
      <w:pPr>
        <w:bidi w:val="0"/>
        <w:jc w:val="left"/>
        <w:rPr>
          <w:rFonts w:hint="eastAsia" w:ascii="仿宋" w:hAnsi="仿宋" w:eastAsia="仿宋" w:cs="仿宋"/>
          <w:b/>
          <w:color w:val="auto"/>
          <w:sz w:val="44"/>
          <w:szCs w:val="44"/>
        </w:rPr>
      </w:pPr>
      <w:r>
        <w:rPr>
          <w:rFonts w:hint="eastAsia" w:ascii="仿宋" w:hAnsi="仿宋" w:eastAsia="仿宋" w:cs="仿宋"/>
          <w:b/>
          <w:bCs/>
          <w:sz w:val="32"/>
          <w:szCs w:val="32"/>
          <w:lang w:val="en-US" w:eastAsia="zh-CN"/>
        </w:rPr>
        <w:t>项目名称：</w:t>
      </w:r>
    </w:p>
    <w:p>
      <w:pPr>
        <w:pStyle w:val="86"/>
        <w:spacing w:line="360" w:lineRule="auto"/>
        <w:jc w:val="left"/>
        <w:rPr>
          <w:rFonts w:hint="eastAsia" w:ascii="仿宋" w:hAnsi="仿宋" w:eastAsia="仿宋" w:cs="仿宋"/>
          <w:b/>
          <w:bCs/>
          <w:color w:val="auto"/>
          <w:sz w:val="32"/>
          <w:szCs w:val="32"/>
          <w:lang w:val="en-US" w:eastAsia="zh-CN"/>
        </w:rPr>
      </w:pPr>
      <w:r>
        <w:rPr>
          <w:rFonts w:hint="eastAsia" w:ascii="仿宋" w:hAnsi="仿宋" w:eastAsia="仿宋" w:cs="仿宋"/>
          <w:b/>
          <w:bCs/>
          <w:sz w:val="32"/>
          <w:szCs w:val="32"/>
          <w:lang w:val="en-US" w:eastAsia="zh-CN"/>
        </w:rPr>
        <w:t>项目编号：</w:t>
      </w:r>
    </w:p>
    <w:p>
      <w:pPr>
        <w:pStyle w:val="86"/>
        <w:spacing w:line="360" w:lineRule="auto"/>
        <w:jc w:val="center"/>
        <w:rPr>
          <w:rFonts w:hint="eastAsia" w:ascii="仿宋" w:hAnsi="仿宋" w:eastAsia="仿宋" w:cs="仿宋"/>
          <w:b/>
          <w:bCs/>
          <w:color w:val="auto"/>
          <w:sz w:val="32"/>
          <w:szCs w:val="32"/>
          <w:lang w:val="en-US" w:eastAsia="zh-CN"/>
        </w:rPr>
      </w:pPr>
    </w:p>
    <w:p>
      <w:pPr>
        <w:pStyle w:val="86"/>
        <w:spacing w:line="360" w:lineRule="auto"/>
        <w:jc w:val="center"/>
        <w:rPr>
          <w:rFonts w:hint="eastAsia" w:ascii="仿宋" w:hAnsi="仿宋" w:eastAsia="仿宋" w:cs="仿宋"/>
          <w:b/>
          <w:bCs/>
          <w:color w:val="auto"/>
          <w:sz w:val="32"/>
          <w:szCs w:val="32"/>
          <w:lang w:val="en-US" w:eastAsia="zh-CN"/>
        </w:rPr>
      </w:pPr>
    </w:p>
    <w:p>
      <w:pPr>
        <w:pStyle w:val="86"/>
        <w:spacing w:line="720" w:lineRule="auto"/>
        <w:jc w:val="center"/>
        <w:outlineLvl w:val="0"/>
        <w:rPr>
          <w:rFonts w:hint="eastAsia" w:ascii="仿宋" w:hAnsi="仿宋" w:eastAsia="仿宋" w:cs="仿宋"/>
          <w:color w:val="auto"/>
          <w:sz w:val="96"/>
          <w:szCs w:val="96"/>
          <w:lang w:eastAsia="zh-CN"/>
        </w:rPr>
      </w:pPr>
      <w:r>
        <w:rPr>
          <w:rFonts w:hint="eastAsia" w:ascii="仿宋" w:hAnsi="仿宋" w:eastAsia="仿宋" w:cs="仿宋"/>
          <w:b/>
          <w:color w:val="auto"/>
          <w:sz w:val="96"/>
          <w:szCs w:val="96"/>
          <w:lang w:eastAsia="zh-CN"/>
        </w:rPr>
        <w:t>响应文件</w:t>
      </w:r>
    </w:p>
    <w:p>
      <w:pPr>
        <w:pStyle w:val="86"/>
        <w:spacing w:line="480" w:lineRule="exact"/>
        <w:jc w:val="both"/>
        <w:rPr>
          <w:rFonts w:hint="eastAsia" w:ascii="仿宋" w:hAnsi="仿宋" w:eastAsia="仿宋" w:cs="仿宋"/>
          <w:color w:val="auto"/>
          <w:sz w:val="28"/>
          <w:szCs w:val="28"/>
        </w:rPr>
      </w:pPr>
    </w:p>
    <w:p>
      <w:pPr>
        <w:pStyle w:val="86"/>
        <w:spacing w:line="480" w:lineRule="exact"/>
        <w:ind w:firstLine="567"/>
        <w:jc w:val="both"/>
        <w:rPr>
          <w:rFonts w:hint="eastAsia" w:ascii="仿宋" w:hAnsi="仿宋" w:eastAsia="仿宋" w:cs="仿宋"/>
          <w:color w:val="auto"/>
          <w:sz w:val="28"/>
          <w:szCs w:val="28"/>
        </w:rPr>
      </w:pPr>
    </w:p>
    <w:p>
      <w:pPr>
        <w:pStyle w:val="86"/>
        <w:spacing w:line="480" w:lineRule="exact"/>
        <w:ind w:firstLine="567"/>
        <w:jc w:val="both"/>
        <w:rPr>
          <w:rFonts w:hint="eastAsia" w:ascii="仿宋" w:hAnsi="仿宋" w:eastAsia="仿宋" w:cs="仿宋"/>
          <w:color w:val="auto"/>
          <w:sz w:val="28"/>
          <w:szCs w:val="28"/>
        </w:rPr>
      </w:pPr>
    </w:p>
    <w:p>
      <w:pPr>
        <w:pStyle w:val="86"/>
        <w:spacing w:line="480" w:lineRule="exact"/>
        <w:ind w:firstLine="567"/>
        <w:jc w:val="both"/>
        <w:rPr>
          <w:rFonts w:hint="eastAsia" w:ascii="仿宋" w:hAnsi="仿宋" w:eastAsia="仿宋" w:cs="仿宋"/>
          <w:color w:val="auto"/>
          <w:sz w:val="28"/>
          <w:szCs w:val="28"/>
        </w:rPr>
      </w:pPr>
    </w:p>
    <w:p>
      <w:pPr>
        <w:pStyle w:val="86"/>
        <w:spacing w:line="480" w:lineRule="exact"/>
        <w:ind w:firstLine="567"/>
        <w:jc w:val="both"/>
        <w:rPr>
          <w:rFonts w:hint="eastAsia" w:ascii="仿宋" w:hAnsi="仿宋" w:eastAsia="仿宋" w:cs="仿宋"/>
          <w:color w:val="auto"/>
          <w:sz w:val="28"/>
          <w:szCs w:val="28"/>
        </w:rPr>
      </w:pPr>
    </w:p>
    <w:p>
      <w:pPr>
        <w:pStyle w:val="86"/>
        <w:spacing w:line="480" w:lineRule="exact"/>
        <w:jc w:val="both"/>
        <w:rPr>
          <w:rFonts w:hint="eastAsia" w:ascii="仿宋" w:hAnsi="仿宋" w:eastAsia="仿宋" w:cs="仿宋"/>
          <w:color w:val="auto"/>
          <w:sz w:val="28"/>
          <w:szCs w:val="28"/>
        </w:rPr>
      </w:pPr>
    </w:p>
    <w:p>
      <w:pPr>
        <w:pStyle w:val="86"/>
        <w:spacing w:line="360" w:lineRule="auto"/>
        <w:ind w:firstLine="644" w:firstLineChars="200"/>
        <w:jc w:val="both"/>
        <w:rPr>
          <w:rFonts w:hint="eastAsia" w:ascii="仿宋" w:hAnsi="仿宋" w:eastAsia="仿宋" w:cs="仿宋"/>
          <w:b/>
          <w:bCs/>
          <w:color w:val="auto"/>
          <w:sz w:val="32"/>
          <w:szCs w:val="32"/>
        </w:rPr>
      </w:pPr>
      <w:bookmarkStart w:id="716" w:name="_Toc10223"/>
      <w:bookmarkStart w:id="717" w:name="_Toc29140"/>
      <w:r>
        <w:rPr>
          <w:rFonts w:hint="eastAsia" w:ascii="仿宋" w:hAnsi="仿宋" w:eastAsia="仿宋" w:cs="仿宋"/>
          <w:b/>
          <w:bCs/>
          <w:color w:val="auto"/>
          <w:sz w:val="32"/>
          <w:szCs w:val="32"/>
        </w:rPr>
        <w:t>供应商名称（盖章）：</w:t>
      </w:r>
    </w:p>
    <w:p>
      <w:pPr>
        <w:pStyle w:val="86"/>
        <w:spacing w:line="360" w:lineRule="auto"/>
        <w:ind w:firstLine="567"/>
        <w:jc w:val="both"/>
        <w:rPr>
          <w:rFonts w:hint="eastAsia" w:ascii="仿宋" w:hAnsi="仿宋" w:eastAsia="仿宋" w:cs="仿宋"/>
          <w:b/>
          <w:bCs/>
          <w:color w:val="auto"/>
          <w:sz w:val="32"/>
          <w:szCs w:val="32"/>
        </w:rPr>
      </w:pPr>
    </w:p>
    <w:p>
      <w:pPr>
        <w:pStyle w:val="86"/>
        <w:spacing w:line="360" w:lineRule="auto"/>
        <w:ind w:firstLine="644"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法定代表人或委托代理人（签字或盖章）：</w:t>
      </w:r>
    </w:p>
    <w:p>
      <w:pPr>
        <w:pStyle w:val="86"/>
        <w:spacing w:line="360" w:lineRule="auto"/>
        <w:ind w:firstLine="567"/>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pPr>
        <w:pStyle w:val="86"/>
        <w:spacing w:line="360" w:lineRule="auto"/>
        <w:ind w:firstLine="644"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期：     年   月   日</w:t>
      </w:r>
      <w:bookmarkStart w:id="718" w:name="_Toc6629"/>
    </w:p>
    <w:p>
      <w:pPr>
        <w:bidi w:val="0"/>
        <w:spacing w:line="360" w:lineRule="auto"/>
        <w:ind w:firstLine="644"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lang w:val="en-US" w:eastAsia="zh-CN"/>
        </w:rPr>
        <w:t>目录</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投标函（</w:t>
      </w:r>
      <w:r>
        <w:rPr>
          <w:rFonts w:hint="eastAsia" w:ascii="仿宋" w:hAnsi="仿宋" w:eastAsia="仿宋" w:cs="仿宋"/>
          <w:b/>
          <w:bCs/>
          <w:sz w:val="24"/>
          <w:szCs w:val="24"/>
          <w:lang w:val="en-US" w:eastAsia="zh-CN"/>
        </w:rPr>
        <w:t>附件</w:t>
      </w:r>
      <w:r>
        <w:rPr>
          <w:rFonts w:hint="eastAsia" w:ascii="仿宋" w:hAnsi="仿宋" w:eastAsia="仿宋" w:cs="仿宋"/>
          <w:b/>
          <w:bCs/>
          <w:sz w:val="24"/>
          <w:szCs w:val="24"/>
        </w:rPr>
        <w:t>1）；</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法定代表人资格证明及授权委托书（</w:t>
      </w:r>
      <w:r>
        <w:rPr>
          <w:rFonts w:hint="eastAsia" w:ascii="仿宋" w:hAnsi="仿宋" w:eastAsia="仿宋" w:cs="仿宋"/>
          <w:b/>
          <w:bCs/>
          <w:sz w:val="24"/>
          <w:szCs w:val="24"/>
          <w:lang w:val="en-US" w:eastAsia="zh-CN"/>
        </w:rPr>
        <w:t>附件</w:t>
      </w:r>
      <w:r>
        <w:rPr>
          <w:rFonts w:hint="eastAsia" w:ascii="仿宋" w:hAnsi="仿宋" w:eastAsia="仿宋" w:cs="仿宋"/>
          <w:b/>
          <w:bCs/>
          <w:sz w:val="24"/>
          <w:szCs w:val="24"/>
        </w:rPr>
        <w:t>2）；</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报价一览表（</w:t>
      </w:r>
      <w:r>
        <w:rPr>
          <w:rFonts w:hint="eastAsia" w:ascii="仿宋" w:hAnsi="仿宋" w:eastAsia="仿宋" w:cs="仿宋"/>
          <w:b/>
          <w:bCs/>
          <w:sz w:val="24"/>
          <w:szCs w:val="24"/>
          <w:lang w:val="en-US" w:eastAsia="zh-CN"/>
        </w:rPr>
        <w:t>附件</w:t>
      </w:r>
      <w:r>
        <w:rPr>
          <w:rFonts w:hint="eastAsia" w:ascii="仿宋" w:hAnsi="仿宋" w:eastAsia="仿宋" w:cs="仿宋"/>
          <w:b/>
          <w:bCs/>
          <w:sz w:val="24"/>
          <w:szCs w:val="24"/>
        </w:rPr>
        <w:t>3）；</w:t>
      </w:r>
    </w:p>
    <w:p>
      <w:pPr>
        <w:bidi w:val="0"/>
        <w:spacing w:line="360" w:lineRule="auto"/>
        <w:ind w:firstLine="968" w:firstLineChars="400"/>
        <w:rPr>
          <w:rFonts w:hint="eastAsia" w:ascii="仿宋" w:hAnsi="仿宋" w:eastAsia="仿宋" w:cs="仿宋"/>
          <w:b/>
          <w:bCs/>
          <w:sz w:val="24"/>
          <w:szCs w:val="24"/>
        </w:rPr>
      </w:pPr>
      <w:r>
        <w:rPr>
          <w:rFonts w:hint="eastAsia" w:ascii="仿宋" w:hAnsi="仿宋" w:eastAsia="仿宋" w:cs="仿宋"/>
          <w:b/>
          <w:bCs/>
          <w:sz w:val="24"/>
          <w:szCs w:val="24"/>
        </w:rPr>
        <w:t>工程量清单分项报价表（附件3.1）；</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供应商概况表（附件4）；</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无重大违法记录的书面声明（附件5）；</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企业</w:t>
      </w:r>
      <w:r>
        <w:rPr>
          <w:rFonts w:hint="eastAsia" w:ascii="仿宋" w:hAnsi="仿宋" w:eastAsia="仿宋" w:cs="仿宋"/>
          <w:b/>
          <w:bCs/>
          <w:sz w:val="24"/>
          <w:szCs w:val="24"/>
          <w:lang w:val="en-US" w:eastAsia="zh-CN"/>
        </w:rPr>
        <w:t>近三年</w:t>
      </w:r>
      <w:r>
        <w:rPr>
          <w:rFonts w:hint="eastAsia" w:ascii="仿宋" w:hAnsi="仿宋" w:eastAsia="仿宋" w:cs="仿宋"/>
          <w:b/>
          <w:bCs/>
          <w:sz w:val="24"/>
          <w:szCs w:val="24"/>
        </w:rPr>
        <w:t>财务审计报告（附件6）；</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“重法纪、讲诚信”承诺书（附件7）；</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反商业贿赂承诺书（附件8）；</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商务条款偏离表（附件9）；</w:t>
      </w:r>
    </w:p>
    <w:p>
      <w:pPr>
        <w:pStyle w:val="31"/>
        <w:keepNext w:val="0"/>
        <w:keepLines w:val="0"/>
        <w:pageBreakBefore w:val="0"/>
        <w:widowControl w:val="0"/>
        <w:kinsoku/>
        <w:wordWrap/>
        <w:overflowPunct/>
        <w:topLinePunct w:val="0"/>
        <w:autoSpaceDE/>
        <w:autoSpaceDN/>
        <w:bidi w:val="0"/>
        <w:adjustRightInd/>
        <w:snapToGrid/>
        <w:ind w:left="0" w:leftChars="0" w:firstLine="484" w:firstLineChars="20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十、技术规格偏离表</w:t>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w:t>
      </w:r>
    </w:p>
    <w:p>
      <w:pPr>
        <w:pStyle w:val="31"/>
        <w:keepNext w:val="0"/>
        <w:keepLines w:val="0"/>
        <w:pageBreakBefore w:val="0"/>
        <w:widowControl w:val="0"/>
        <w:kinsoku/>
        <w:wordWrap/>
        <w:overflowPunct/>
        <w:topLinePunct w:val="0"/>
        <w:autoSpaceDE/>
        <w:autoSpaceDN/>
        <w:bidi w:val="0"/>
        <w:adjustRightInd/>
        <w:snapToGrid/>
        <w:ind w:left="0" w:leftChars="0" w:firstLine="484"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十一、投标企业类型声明函</w:t>
      </w:r>
      <w:r>
        <w:rPr>
          <w:rFonts w:hint="eastAsia" w:ascii="仿宋" w:hAnsi="仿宋" w:eastAsia="仿宋" w:cs="仿宋"/>
          <w:b/>
          <w:bCs/>
          <w:sz w:val="24"/>
          <w:szCs w:val="24"/>
        </w:rPr>
        <w:t>（附件11）</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十二、</w:t>
      </w:r>
      <w:r>
        <w:rPr>
          <w:rFonts w:hint="eastAsia" w:ascii="仿宋" w:hAnsi="仿宋" w:eastAsia="仿宋" w:cs="仿宋"/>
          <w:b/>
          <w:bCs/>
          <w:sz w:val="24"/>
          <w:szCs w:val="24"/>
          <w:lang w:eastAsia="zh-CN"/>
        </w:rPr>
        <w:t>近三年业绩表</w:t>
      </w:r>
      <w:r>
        <w:rPr>
          <w:rFonts w:hint="eastAsia" w:ascii="仿宋" w:hAnsi="仿宋" w:eastAsia="仿宋" w:cs="仿宋"/>
          <w:b/>
          <w:bCs/>
          <w:sz w:val="24"/>
          <w:szCs w:val="24"/>
        </w:rPr>
        <w:t>（附件12）；</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十三、</w:t>
      </w:r>
      <w:r>
        <w:rPr>
          <w:rFonts w:hint="eastAsia" w:ascii="仿宋" w:hAnsi="仿宋" w:eastAsia="仿宋" w:cs="仿宋"/>
          <w:b/>
          <w:bCs/>
          <w:sz w:val="24"/>
          <w:szCs w:val="24"/>
        </w:rPr>
        <w:t>拟派项目负责人简历表（附件13）；</w:t>
      </w:r>
    </w:p>
    <w:p>
      <w:pPr>
        <w:bidi w:val="0"/>
        <w:spacing w:line="360" w:lineRule="auto"/>
        <w:ind w:firstLine="484"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十四、</w:t>
      </w:r>
      <w:r>
        <w:rPr>
          <w:rFonts w:hint="eastAsia" w:ascii="仿宋" w:hAnsi="仿宋" w:eastAsia="仿宋" w:cs="仿宋"/>
          <w:b/>
          <w:bCs/>
          <w:sz w:val="24"/>
          <w:szCs w:val="24"/>
        </w:rPr>
        <w:t>拟派本项目技术人员配置情况表（附件14）</w:t>
      </w:r>
      <w:r>
        <w:rPr>
          <w:rFonts w:hint="eastAsia" w:ascii="仿宋" w:hAnsi="仿宋" w:eastAsia="仿宋" w:cs="仿宋"/>
          <w:b/>
          <w:bCs/>
          <w:sz w:val="24"/>
          <w:szCs w:val="24"/>
          <w:lang w:eastAsia="zh-CN"/>
        </w:rPr>
        <w:t>；</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十五、</w:t>
      </w:r>
      <w:r>
        <w:rPr>
          <w:rFonts w:hint="eastAsia" w:ascii="仿宋" w:hAnsi="仿宋" w:eastAsia="仿宋" w:cs="仿宋"/>
          <w:b/>
          <w:bCs/>
          <w:sz w:val="24"/>
          <w:szCs w:val="24"/>
        </w:rPr>
        <w:t>服务承诺书（附件15）；</w:t>
      </w:r>
    </w:p>
    <w:p>
      <w:pPr>
        <w:bidi w:val="0"/>
        <w:spacing w:line="360" w:lineRule="auto"/>
        <w:ind w:firstLine="484"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十六、</w:t>
      </w:r>
      <w:r>
        <w:rPr>
          <w:rFonts w:hint="eastAsia" w:ascii="仿宋" w:hAnsi="仿宋" w:eastAsia="仿宋" w:cs="仿宋"/>
          <w:b/>
          <w:bCs/>
          <w:sz w:val="24"/>
          <w:szCs w:val="24"/>
          <w:lang w:eastAsia="zh-CN"/>
        </w:rPr>
        <w:t>技术方案</w:t>
      </w:r>
      <w:r>
        <w:rPr>
          <w:rFonts w:hint="eastAsia" w:ascii="仿宋" w:hAnsi="仿宋" w:eastAsia="仿宋" w:cs="仿宋"/>
          <w:b/>
          <w:bCs/>
          <w:sz w:val="24"/>
          <w:szCs w:val="24"/>
        </w:rPr>
        <w:t>（附件1</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 </w:t>
      </w:r>
    </w:p>
    <w:p>
      <w:pPr>
        <w:pStyle w:val="86"/>
        <w:spacing w:line="360" w:lineRule="auto"/>
        <w:ind w:firstLine="484" w:firstLineChars="200"/>
        <w:jc w:val="both"/>
        <w:rPr>
          <w:rFonts w:hint="eastAsia" w:ascii="仿宋" w:hAnsi="仿宋" w:eastAsia="仿宋" w:cs="仿宋"/>
          <w:b/>
          <w:bCs/>
          <w:color w:val="auto"/>
          <w:sz w:val="32"/>
          <w:szCs w:val="32"/>
        </w:rPr>
      </w:pPr>
      <w:r>
        <w:rPr>
          <w:rFonts w:hint="eastAsia" w:ascii="仿宋" w:hAnsi="仿宋" w:eastAsia="仿宋" w:cs="仿宋"/>
          <w:b/>
          <w:bCs/>
          <w:sz w:val="24"/>
          <w:szCs w:val="24"/>
          <w:lang w:val="en-US" w:eastAsia="zh-CN"/>
        </w:rPr>
        <w:t>十七、</w:t>
      </w:r>
      <w:r>
        <w:rPr>
          <w:rFonts w:hint="eastAsia" w:ascii="仿宋" w:hAnsi="仿宋" w:eastAsia="仿宋" w:cs="仿宋"/>
          <w:b/>
          <w:sz w:val="24"/>
          <w:szCs w:val="24"/>
        </w:rPr>
        <w:t>供应商认为</w:t>
      </w:r>
      <w:r>
        <w:rPr>
          <w:rFonts w:hint="eastAsia" w:ascii="仿宋" w:hAnsi="仿宋" w:eastAsia="仿宋" w:cs="仿宋"/>
          <w:b/>
          <w:sz w:val="24"/>
          <w:szCs w:val="24"/>
          <w:lang w:val="en-US" w:eastAsia="zh-CN"/>
        </w:rPr>
        <w:t>有必要提供的其他</w:t>
      </w:r>
      <w:r>
        <w:rPr>
          <w:rFonts w:hint="eastAsia" w:ascii="仿宋" w:hAnsi="仿宋" w:eastAsia="仿宋" w:cs="仿宋"/>
          <w:b/>
          <w:color w:val="auto"/>
          <w:sz w:val="24"/>
          <w:szCs w:val="24"/>
          <w:lang w:val="en-US" w:eastAsia="zh-CN"/>
        </w:rPr>
        <w:t>证明</w:t>
      </w:r>
      <w:r>
        <w:rPr>
          <w:rFonts w:hint="eastAsia" w:ascii="仿宋" w:hAnsi="仿宋" w:eastAsia="仿宋" w:cs="仿宋"/>
          <w:b/>
          <w:sz w:val="24"/>
          <w:szCs w:val="24"/>
        </w:rPr>
        <w:t>材料</w:t>
      </w:r>
      <w:r>
        <w:rPr>
          <w:rFonts w:hint="eastAsia" w:ascii="仿宋" w:hAnsi="仿宋" w:eastAsia="仿宋" w:cs="仿宋"/>
          <w:b/>
          <w:bCs/>
          <w:sz w:val="24"/>
          <w:szCs w:val="24"/>
          <w:lang w:eastAsia="zh-CN"/>
        </w:rPr>
        <w:t>；</w:t>
      </w:r>
    </w:p>
    <w:p>
      <w:pPr>
        <w:pStyle w:val="86"/>
        <w:spacing w:line="360" w:lineRule="auto"/>
        <w:jc w:val="left"/>
        <w:rPr>
          <w:rFonts w:hint="eastAsia" w:ascii="仿宋" w:hAnsi="仿宋" w:eastAsia="仿宋" w:cs="仿宋"/>
          <w:b/>
          <w:bCs/>
          <w:sz w:val="32"/>
          <w:szCs w:val="32"/>
          <w:lang w:val="en-US" w:eastAsia="zh-CN"/>
        </w:rPr>
      </w:pPr>
    </w:p>
    <w:p>
      <w:pPr>
        <w:pStyle w:val="86"/>
        <w:spacing w:line="360" w:lineRule="auto"/>
        <w:jc w:val="left"/>
        <w:rPr>
          <w:rFonts w:hint="eastAsia" w:ascii="仿宋" w:hAnsi="仿宋" w:eastAsia="仿宋" w:cs="仿宋"/>
          <w:b/>
          <w:bCs/>
          <w:sz w:val="32"/>
          <w:szCs w:val="21"/>
          <w:lang w:val="en-US" w:eastAsia="zh-CN"/>
        </w:rPr>
      </w:pPr>
      <w:r>
        <w:rPr>
          <w:rFonts w:hint="eastAsia" w:ascii="仿宋" w:hAnsi="仿宋" w:eastAsia="仿宋" w:cs="仿宋"/>
          <w:b/>
          <w:bCs/>
          <w:sz w:val="32"/>
          <w:szCs w:val="32"/>
          <w:lang w:val="en-US" w:eastAsia="zh-CN"/>
        </w:rPr>
        <w:br w:type="page"/>
      </w:r>
      <w:r>
        <w:rPr>
          <w:rFonts w:hint="eastAsia" w:ascii="仿宋" w:hAnsi="仿宋" w:eastAsia="仿宋" w:cs="仿宋"/>
          <w:b/>
          <w:bCs/>
          <w:sz w:val="32"/>
          <w:szCs w:val="32"/>
          <w:lang w:val="en-US" w:eastAsia="zh-CN"/>
        </w:rPr>
        <w:t>附件1</w:t>
      </w:r>
      <w:bookmarkEnd w:id="716"/>
      <w:bookmarkEnd w:id="717"/>
      <w:r>
        <w:rPr>
          <w:rFonts w:hint="eastAsia" w:ascii="仿宋" w:hAnsi="仿宋" w:eastAsia="仿宋" w:cs="仿宋"/>
          <w:b/>
          <w:sz w:val="32"/>
          <w:szCs w:val="32"/>
          <w:lang w:val="en-US" w:eastAsia="zh-CN"/>
        </w:rPr>
        <w:t>:</w:t>
      </w:r>
      <w:bookmarkEnd w:id="718"/>
    </w:p>
    <w:p>
      <w:pPr>
        <w:pStyle w:val="3"/>
        <w:keepNext w:val="0"/>
        <w:rPr>
          <w:rFonts w:hint="eastAsia" w:ascii="仿宋" w:hAnsi="仿宋" w:eastAsia="仿宋" w:cs="仿宋"/>
          <w:b/>
          <w:bCs/>
          <w:sz w:val="32"/>
          <w:szCs w:val="21"/>
          <w:lang w:val="en-US" w:eastAsia="zh-CN"/>
        </w:rPr>
      </w:pPr>
      <w:bookmarkStart w:id="719" w:name="_Toc18361"/>
      <w:r>
        <w:rPr>
          <w:rFonts w:hint="eastAsia" w:ascii="仿宋" w:hAnsi="仿宋" w:eastAsia="仿宋" w:cs="仿宋"/>
          <w:b/>
          <w:bCs/>
          <w:sz w:val="32"/>
          <w:szCs w:val="21"/>
          <w:lang w:val="en-US" w:eastAsia="zh-CN"/>
        </w:rPr>
        <w:t>一、投 标 函</w:t>
      </w:r>
      <w:bookmarkEnd w:id="719"/>
    </w:p>
    <w:p>
      <w:pPr>
        <w:bidi w:val="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（采购人名称）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我公司收到贵单位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，经认真研究，我们决定参加本项目投标。</w:t>
      </w:r>
    </w:p>
    <w:p>
      <w:pPr>
        <w:numPr>
          <w:ilvl w:val="0"/>
          <w:numId w:val="0"/>
        </w:num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按照</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中的一切要求，我方完全接受</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的规定和要求愿以</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工期：</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完成上述项目的所有工作。</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如果我们的</w:t>
      </w:r>
      <w:r>
        <w:rPr>
          <w:rFonts w:hint="eastAsia" w:ascii="仿宋" w:hAnsi="仿宋" w:eastAsia="仿宋" w:cs="仿宋"/>
          <w:sz w:val="28"/>
          <w:szCs w:val="28"/>
          <w:lang w:eastAsia="zh-CN"/>
        </w:rPr>
        <w:t>响应文件</w:t>
      </w:r>
      <w:r>
        <w:rPr>
          <w:rFonts w:hint="eastAsia" w:ascii="仿宋" w:hAnsi="仿宋" w:eastAsia="仿宋" w:cs="仿宋"/>
          <w:sz w:val="28"/>
          <w:szCs w:val="28"/>
        </w:rPr>
        <w:t>被接受，我们将履行</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中规定的每一项要求，按期、按质、按量完成交货和完工任务。</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我们同意按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的规定，本</w:t>
      </w:r>
      <w:r>
        <w:rPr>
          <w:rFonts w:hint="eastAsia" w:ascii="仿宋" w:hAnsi="仿宋" w:eastAsia="仿宋" w:cs="仿宋"/>
          <w:sz w:val="28"/>
          <w:szCs w:val="28"/>
          <w:lang w:eastAsia="zh-CN"/>
        </w:rPr>
        <w:t>响应文件</w:t>
      </w:r>
      <w:r>
        <w:rPr>
          <w:rFonts w:hint="eastAsia" w:ascii="仿宋" w:hAnsi="仿宋" w:eastAsia="仿宋" w:cs="仿宋"/>
          <w:sz w:val="28"/>
          <w:szCs w:val="28"/>
        </w:rPr>
        <w:t>的有效期为</w:t>
      </w:r>
      <w:r>
        <w:rPr>
          <w:rFonts w:hint="eastAsia" w:ascii="仿宋" w:hAnsi="仿宋" w:eastAsia="仿宋" w:cs="仿宋"/>
          <w:sz w:val="28"/>
          <w:szCs w:val="28"/>
          <w:lang w:eastAsia="zh-CN"/>
        </w:rPr>
        <w:t>磋商截止时间</w:t>
      </w:r>
      <w:r>
        <w:rPr>
          <w:rFonts w:hint="eastAsia" w:ascii="仿宋" w:hAnsi="仿宋" w:eastAsia="仿宋" w:cs="仿宋"/>
          <w:sz w:val="28"/>
          <w:szCs w:val="28"/>
        </w:rPr>
        <w:t>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天。</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我们愿意提供采购人在</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中要求的所有资料。</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我们认为采购人有选择或拒绝任何供应商中标的权力。我们理解，最低报价不是中标的唯一条件。</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我们愿按合同法履行自己的全部责任。</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我方愿意遵守</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中规定的收费标准，承付采购代理服务费。</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该项投标在</w:t>
      </w:r>
      <w:r>
        <w:rPr>
          <w:rFonts w:hint="eastAsia" w:ascii="仿宋" w:hAnsi="仿宋" w:eastAsia="仿宋" w:cs="仿宋"/>
          <w:sz w:val="28"/>
          <w:szCs w:val="28"/>
          <w:lang w:eastAsia="zh-CN"/>
        </w:rPr>
        <w:t>磋商截止时间</w:t>
      </w:r>
      <w:r>
        <w:rPr>
          <w:rFonts w:hint="eastAsia" w:ascii="仿宋" w:hAnsi="仿宋" w:eastAsia="仿宋" w:cs="仿宋"/>
          <w:sz w:val="28"/>
          <w:szCs w:val="28"/>
        </w:rPr>
        <w:t>后的投标有效期内保持有效，不作任何更改和变动。</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我们同意按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规定，交纳</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）的</w:t>
      </w:r>
      <w:r>
        <w:rPr>
          <w:rFonts w:hint="eastAsia" w:ascii="仿宋" w:hAnsi="仿宋" w:eastAsia="仿宋" w:cs="仿宋"/>
          <w:sz w:val="28"/>
          <w:szCs w:val="28"/>
          <w:lang w:eastAsia="zh-CN"/>
        </w:rPr>
        <w:t>磋商保证金</w:t>
      </w:r>
      <w:r>
        <w:rPr>
          <w:rFonts w:hint="eastAsia" w:ascii="仿宋" w:hAnsi="仿宋" w:eastAsia="仿宋" w:cs="仿宋"/>
          <w:sz w:val="28"/>
          <w:szCs w:val="28"/>
        </w:rPr>
        <w:t>。</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所有有关本</w:t>
      </w:r>
      <w:r>
        <w:rPr>
          <w:rFonts w:hint="eastAsia" w:ascii="仿宋" w:hAnsi="仿宋" w:eastAsia="仿宋" w:cs="仿宋"/>
          <w:sz w:val="28"/>
          <w:szCs w:val="28"/>
          <w:lang w:eastAsia="zh-CN"/>
        </w:rPr>
        <w:t>响应文件</w:t>
      </w:r>
      <w:r>
        <w:rPr>
          <w:rFonts w:hint="eastAsia" w:ascii="仿宋" w:hAnsi="仿宋" w:eastAsia="仿宋" w:cs="仿宋"/>
          <w:sz w:val="28"/>
          <w:szCs w:val="28"/>
        </w:rPr>
        <w:t>的函电，请按下列地址联系：</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单位名称：</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地    址：</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邮政编码：</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联 系 人：</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电    话：</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传    真：</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电子邮箱：</w:t>
      </w:r>
    </w:p>
    <w:p>
      <w:pPr>
        <w:bidi w:val="0"/>
        <w:rPr>
          <w:rFonts w:hint="eastAsia" w:ascii="仿宋" w:hAnsi="仿宋" w:eastAsia="仿宋" w:cs="仿宋"/>
          <w:sz w:val="28"/>
          <w:szCs w:val="28"/>
        </w:rPr>
      </w:pPr>
    </w:p>
    <w:p>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供应商名称（盖章）：</w:t>
      </w:r>
    </w:p>
    <w:p>
      <w:pPr>
        <w:bidi w:val="0"/>
        <w:rPr>
          <w:rFonts w:hint="eastAsia" w:ascii="仿宋" w:hAnsi="仿宋" w:eastAsia="仿宋" w:cs="仿宋"/>
          <w:sz w:val="28"/>
          <w:szCs w:val="28"/>
        </w:rPr>
      </w:pPr>
    </w:p>
    <w:p>
      <w:pPr>
        <w:bidi w:val="0"/>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bidi w:val="0"/>
        <w:rPr>
          <w:rFonts w:hint="eastAsia" w:ascii="仿宋" w:hAnsi="仿宋" w:eastAsia="仿宋" w:cs="仿宋"/>
          <w:sz w:val="28"/>
          <w:szCs w:val="28"/>
        </w:rPr>
      </w:pPr>
      <w:r>
        <w:rPr>
          <w:rFonts w:hint="eastAsia" w:ascii="仿宋" w:hAnsi="仿宋" w:eastAsia="仿宋" w:cs="仿宋"/>
          <w:sz w:val="28"/>
          <w:szCs w:val="28"/>
        </w:rPr>
        <w:t xml:space="preserve">                                </w:t>
      </w:r>
    </w:p>
    <w:p>
      <w:pPr>
        <w:bidi w:val="0"/>
        <w:jc w:val="right"/>
        <w:rPr>
          <w:rFonts w:hint="eastAsia" w:ascii="仿宋" w:hAnsi="仿宋" w:eastAsia="仿宋" w:cs="仿宋"/>
          <w:b/>
          <w:bCs/>
          <w:color w:val="auto"/>
          <w:szCs w:val="28"/>
        </w:rPr>
      </w:pPr>
      <w:r>
        <w:rPr>
          <w:rFonts w:hint="eastAsia" w:ascii="仿宋" w:hAnsi="仿宋" w:eastAsia="仿宋" w:cs="仿宋"/>
          <w:sz w:val="28"/>
          <w:szCs w:val="28"/>
        </w:rPr>
        <w:t xml:space="preserve"> 日期：     年   月   日</w:t>
      </w:r>
    </w:p>
    <w:p>
      <w:pPr>
        <w:pStyle w:val="3"/>
        <w:keepNext w:val="0"/>
        <w:jc w:val="both"/>
        <w:rPr>
          <w:rFonts w:hint="eastAsia" w:ascii="仿宋" w:hAnsi="仿宋" w:eastAsia="仿宋" w:cs="仿宋"/>
          <w:b/>
          <w:bCs/>
          <w:kern w:val="2"/>
          <w:sz w:val="32"/>
          <w:szCs w:val="21"/>
          <w:lang w:val="en-US" w:eastAsia="zh-CN"/>
        </w:rPr>
      </w:pPr>
      <w:bookmarkStart w:id="720" w:name="_Toc4412"/>
      <w:bookmarkStart w:id="721" w:name="_Toc4872"/>
      <w:bookmarkStart w:id="722" w:name="_Toc18057"/>
      <w:r>
        <w:rPr>
          <w:rFonts w:hint="eastAsia" w:ascii="仿宋" w:hAnsi="仿宋" w:eastAsia="仿宋" w:cs="仿宋"/>
          <w:b/>
          <w:bCs/>
          <w:kern w:val="2"/>
          <w:sz w:val="32"/>
          <w:szCs w:val="21"/>
          <w:lang w:val="en-US" w:eastAsia="zh-CN"/>
        </w:rPr>
        <w:br w:type="page"/>
      </w:r>
      <w:r>
        <w:rPr>
          <w:rFonts w:hint="eastAsia" w:ascii="仿宋" w:hAnsi="仿宋" w:eastAsia="仿宋" w:cs="仿宋"/>
          <w:b/>
          <w:bCs/>
          <w:kern w:val="2"/>
          <w:sz w:val="32"/>
          <w:szCs w:val="32"/>
          <w:lang w:val="en-US" w:eastAsia="zh-CN"/>
        </w:rPr>
        <w:t>附件2</w:t>
      </w:r>
      <w:bookmarkEnd w:id="720"/>
      <w:bookmarkEnd w:id="721"/>
      <w:r>
        <w:rPr>
          <w:rFonts w:hint="eastAsia" w:ascii="仿宋" w:hAnsi="仿宋" w:eastAsia="仿宋" w:cs="仿宋"/>
          <w:b/>
          <w:sz w:val="32"/>
          <w:szCs w:val="32"/>
          <w:lang w:val="en-US" w:eastAsia="zh-CN"/>
        </w:rPr>
        <w:t>:</w:t>
      </w:r>
      <w:bookmarkEnd w:id="722"/>
    </w:p>
    <w:p>
      <w:pPr>
        <w:pStyle w:val="4"/>
        <w:keepNext w:val="0"/>
        <w:numPr>
          <w:ilvl w:val="0"/>
          <w:numId w:val="0"/>
        </w:numPr>
        <w:jc w:val="center"/>
        <w:rPr>
          <w:rFonts w:hint="eastAsia" w:ascii="仿宋" w:hAnsi="仿宋" w:eastAsia="仿宋" w:cs="仿宋"/>
          <w:sz w:val="30"/>
          <w:szCs w:val="30"/>
          <w:lang w:val="en-US" w:eastAsia="zh-CN"/>
        </w:rPr>
      </w:pPr>
      <w:bookmarkStart w:id="723" w:name="_Toc8165"/>
      <w:r>
        <w:rPr>
          <w:rFonts w:hint="eastAsia" w:ascii="仿宋" w:hAnsi="仿宋" w:eastAsia="仿宋" w:cs="仿宋"/>
          <w:b/>
          <w:bCs/>
          <w:kern w:val="2"/>
          <w:sz w:val="32"/>
          <w:szCs w:val="21"/>
          <w:lang w:val="en-US" w:eastAsia="zh-CN"/>
        </w:rPr>
        <w:t>二、法定代表人</w:t>
      </w:r>
      <w:bookmarkEnd w:id="723"/>
      <w:r>
        <w:rPr>
          <w:rFonts w:hint="eastAsia" w:ascii="仿宋" w:hAnsi="仿宋" w:eastAsia="仿宋" w:cs="仿宋"/>
          <w:b/>
          <w:bCs/>
          <w:kern w:val="0"/>
          <w:sz w:val="30"/>
          <w:szCs w:val="30"/>
        </w:rPr>
        <w:t>身份证明</w:t>
      </w:r>
      <w:r>
        <w:rPr>
          <w:rFonts w:hint="eastAsia" w:ascii="仿宋" w:hAnsi="仿宋" w:eastAsia="仿宋" w:cs="仿宋"/>
          <w:b/>
          <w:bCs/>
          <w:kern w:val="0"/>
          <w:sz w:val="30"/>
          <w:szCs w:val="30"/>
          <w:lang w:val="en-US" w:eastAsia="zh-CN"/>
        </w:rPr>
        <w:t>及</w:t>
      </w:r>
      <w:r>
        <w:rPr>
          <w:rStyle w:val="41"/>
          <w:rFonts w:hint="eastAsia" w:ascii="仿宋" w:hAnsi="仿宋" w:eastAsia="仿宋" w:cs="仿宋"/>
          <w:sz w:val="32"/>
          <w:szCs w:val="28"/>
          <w:lang w:val="en-US" w:eastAsia="zh-CN"/>
        </w:rPr>
        <w:t>法定代表人授权委托书</w:t>
      </w:r>
    </w:p>
    <w:p>
      <w:pPr>
        <w:pStyle w:val="3"/>
        <w:keepNext w:val="0"/>
        <w:rPr>
          <w:rFonts w:hint="eastAsia" w:ascii="仿宋" w:hAnsi="仿宋" w:eastAsia="仿宋" w:cs="仿宋"/>
          <w:b/>
          <w:bCs/>
          <w:kern w:val="2"/>
          <w:sz w:val="32"/>
          <w:szCs w:val="21"/>
          <w:lang w:val="en-US" w:eastAsia="zh-CN"/>
        </w:rPr>
      </w:pPr>
      <w:r>
        <w:rPr>
          <w:rFonts w:hint="eastAsia" w:ascii="仿宋" w:hAnsi="仿宋" w:eastAsia="仿宋" w:cs="仿宋"/>
          <w:b/>
          <w:bCs/>
          <w:kern w:val="2"/>
          <w:sz w:val="32"/>
          <w:szCs w:val="21"/>
          <w:lang w:val="en-US" w:eastAsia="zh-CN"/>
        </w:rPr>
        <w:t>（1）法定代表人</w:t>
      </w:r>
      <w:r>
        <w:rPr>
          <w:rFonts w:hint="eastAsia" w:ascii="仿宋" w:hAnsi="仿宋" w:eastAsia="仿宋" w:cs="仿宋"/>
          <w:b/>
          <w:bCs/>
          <w:kern w:val="0"/>
          <w:sz w:val="30"/>
          <w:szCs w:val="30"/>
        </w:rPr>
        <w:t>身份证明</w:t>
      </w:r>
    </w:p>
    <w:p>
      <w:pPr>
        <w:bidi w:val="0"/>
        <w:spacing w:line="360" w:lineRule="auto"/>
        <w:rPr>
          <w:rFonts w:hint="eastAsia" w:ascii="仿宋" w:hAnsi="仿宋" w:eastAsia="仿宋" w:cs="仿宋"/>
          <w:sz w:val="28"/>
          <w:szCs w:val="28"/>
          <w:u w:val="none"/>
        </w:rPr>
      </w:pPr>
      <w:r>
        <w:rPr>
          <w:rFonts w:hint="eastAsia" w:ascii="仿宋" w:hAnsi="仿宋" w:eastAsia="仿宋" w:cs="仿宋"/>
          <w:sz w:val="28"/>
          <w:szCs w:val="28"/>
        </w:rPr>
        <w:t>单位名称：</w:t>
      </w:r>
      <w:r>
        <w:rPr>
          <w:rFonts w:hint="eastAsia" w:ascii="仿宋" w:hAnsi="仿宋" w:eastAsia="仿宋" w:cs="仿宋"/>
          <w:sz w:val="28"/>
          <w:szCs w:val="28"/>
          <w:u w:val="none"/>
        </w:rPr>
        <w:t xml:space="preserve">                                            </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地    址：            </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姓    名：        性别：      年龄：       职务：                            </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noWrap w:val="0"/>
            <w:vAlign w:val="center"/>
          </w:tcPr>
          <w:p>
            <w:pPr>
              <w:bidi w:val="0"/>
              <w:rPr>
                <w:rFonts w:hint="eastAsia" w:ascii="仿宋" w:hAnsi="仿宋" w:eastAsia="仿宋" w:cs="仿宋"/>
                <w:szCs w:val="28"/>
              </w:rPr>
            </w:pPr>
            <w:r>
              <w:rPr>
                <w:rFonts w:hint="eastAsia" w:ascii="仿宋" w:hAnsi="仿宋" w:eastAsia="仿宋" w:cs="仿宋"/>
                <w:sz w:val="28"/>
                <w:szCs w:val="28"/>
              </w:rPr>
              <w:t>法定代表人身份证（正面）</w:t>
            </w:r>
          </w:p>
        </w:tc>
        <w:tc>
          <w:tcPr>
            <w:tcW w:w="3439" w:type="dxa"/>
            <w:noWrap w:val="0"/>
            <w:vAlign w:val="center"/>
          </w:tcPr>
          <w:p>
            <w:pPr>
              <w:bidi w:val="0"/>
              <w:rPr>
                <w:rFonts w:hint="eastAsia" w:ascii="仿宋" w:hAnsi="仿宋" w:eastAsia="仿宋" w:cs="仿宋"/>
                <w:sz w:val="28"/>
                <w:szCs w:val="24"/>
              </w:rPr>
            </w:pPr>
            <w:r>
              <w:rPr>
                <w:rFonts w:hint="eastAsia" w:ascii="仿宋" w:hAnsi="仿宋" w:eastAsia="仿宋" w:cs="仿宋"/>
                <w:sz w:val="28"/>
                <w:szCs w:val="24"/>
              </w:rPr>
              <w:t>法</w:t>
            </w:r>
            <w:r>
              <w:rPr>
                <w:rFonts w:hint="eastAsia" w:ascii="仿宋" w:hAnsi="仿宋" w:eastAsia="仿宋" w:cs="仿宋"/>
                <w:sz w:val="28"/>
                <w:szCs w:val="24"/>
                <w:lang w:val="en-US" w:eastAsia="zh-CN"/>
              </w:rPr>
              <w:t>定代表人身份证（背面）</w:t>
            </w:r>
          </w:p>
        </w:tc>
      </w:tr>
    </w:tbl>
    <w:p>
      <w:pPr>
        <w:pStyle w:val="24"/>
        <w:spacing w:line="312" w:lineRule="auto"/>
        <w:ind w:left="0" w:firstLine="0" w:firstLineChars="0"/>
        <w:rPr>
          <w:rFonts w:hint="eastAsia" w:ascii="仿宋" w:hAnsi="仿宋" w:eastAsia="仿宋" w:cs="仿宋"/>
          <w:sz w:val="28"/>
          <w:szCs w:val="28"/>
        </w:rPr>
      </w:pPr>
    </w:p>
    <w:p>
      <w:pPr>
        <w:pStyle w:val="24"/>
        <w:spacing w:line="312" w:lineRule="auto"/>
        <w:ind w:left="0" w:firstLine="0" w:firstLineChars="0"/>
        <w:rPr>
          <w:rFonts w:hint="eastAsia" w:ascii="仿宋" w:hAnsi="仿宋" w:eastAsia="仿宋" w:cs="仿宋"/>
          <w:sz w:val="28"/>
          <w:szCs w:val="28"/>
        </w:rPr>
      </w:pPr>
    </w:p>
    <w:p>
      <w:pPr>
        <w:pStyle w:val="24"/>
        <w:spacing w:line="312" w:lineRule="auto"/>
        <w:ind w:left="0" w:firstLine="0" w:firstLineChars="0"/>
        <w:rPr>
          <w:rFonts w:hint="eastAsia" w:ascii="仿宋" w:hAnsi="仿宋" w:eastAsia="仿宋" w:cs="仿宋"/>
          <w:sz w:val="28"/>
          <w:szCs w:val="28"/>
        </w:rPr>
      </w:pPr>
    </w:p>
    <w:p>
      <w:pPr>
        <w:pStyle w:val="24"/>
        <w:spacing w:line="312" w:lineRule="auto"/>
        <w:ind w:left="0" w:firstLine="0" w:firstLineChars="0"/>
        <w:rPr>
          <w:rFonts w:hint="eastAsia" w:ascii="仿宋" w:hAnsi="仿宋" w:eastAsia="仿宋" w:cs="仿宋"/>
          <w:sz w:val="28"/>
          <w:szCs w:val="28"/>
        </w:rPr>
      </w:pPr>
    </w:p>
    <w:p>
      <w:pPr>
        <w:pStyle w:val="24"/>
        <w:spacing w:line="312" w:lineRule="auto"/>
        <w:ind w:left="0" w:firstLine="0" w:firstLineChars="0"/>
        <w:rPr>
          <w:rFonts w:hint="eastAsia" w:ascii="仿宋" w:hAnsi="仿宋" w:eastAsia="仿宋" w:cs="仿宋"/>
          <w:sz w:val="28"/>
          <w:szCs w:val="28"/>
        </w:rPr>
      </w:pPr>
    </w:p>
    <w:p>
      <w:pPr>
        <w:pStyle w:val="19"/>
        <w:ind w:left="838" w:firstLine="564" w:firstLineChars="200"/>
        <w:jc w:val="center"/>
        <w:rPr>
          <w:rFonts w:hint="eastAsia" w:ascii="仿宋" w:hAnsi="仿宋" w:eastAsia="仿宋" w:cs="仿宋"/>
        </w:rPr>
      </w:pPr>
      <w:r>
        <w:rPr>
          <w:rFonts w:hint="eastAsia" w:ascii="仿宋" w:hAnsi="仿宋" w:eastAsia="仿宋" w:cs="仿宋"/>
          <w:szCs w:val="28"/>
        </w:rPr>
        <w:t xml:space="preserve">            </w:t>
      </w:r>
      <w:r>
        <w:rPr>
          <w:rFonts w:hint="eastAsia" w:ascii="仿宋" w:hAnsi="仿宋" w:eastAsia="仿宋" w:cs="仿宋"/>
        </w:rPr>
        <w:t>供应商名称（盖章）：</w:t>
      </w:r>
    </w:p>
    <w:p>
      <w:pPr>
        <w:pStyle w:val="19"/>
        <w:ind w:left="838" w:firstLine="564" w:firstLineChars="200"/>
        <w:jc w:val="right"/>
        <w:rPr>
          <w:rFonts w:hint="eastAsia" w:ascii="仿宋" w:hAnsi="仿宋" w:eastAsia="仿宋" w:cs="仿宋"/>
          <w:bCs/>
        </w:rPr>
      </w:pPr>
    </w:p>
    <w:p>
      <w:pPr>
        <w:pStyle w:val="86"/>
        <w:wordWrap w:val="0"/>
        <w:spacing w:line="360" w:lineRule="auto"/>
        <w:ind w:firstLine="567"/>
        <w:jc w:val="righ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86"/>
        <w:wordWrap w:val="0"/>
        <w:spacing w:line="360" w:lineRule="auto"/>
        <w:ind w:firstLine="567"/>
        <w:jc w:val="right"/>
        <w:rPr>
          <w:rFonts w:hint="eastAsia" w:ascii="仿宋" w:hAnsi="仿宋" w:eastAsia="仿宋" w:cs="仿宋"/>
          <w:b/>
          <w:bCs/>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sz w:val="28"/>
          <w:szCs w:val="28"/>
        </w:rPr>
        <w:t>日期：     年   月   日</w:t>
      </w:r>
    </w:p>
    <w:p>
      <w:pPr>
        <w:pStyle w:val="175"/>
        <w:spacing w:line="312" w:lineRule="auto"/>
        <w:jc w:val="right"/>
        <w:rPr>
          <w:rFonts w:hint="eastAsia" w:ascii="仿宋" w:hAnsi="仿宋" w:eastAsia="仿宋" w:cs="仿宋"/>
          <w:color w:val="auto"/>
          <w:sz w:val="28"/>
          <w:szCs w:val="28"/>
        </w:rPr>
      </w:pPr>
    </w:p>
    <w:p>
      <w:pPr>
        <w:pStyle w:val="4"/>
        <w:keepNext w:val="0"/>
        <w:numPr>
          <w:ilvl w:val="0"/>
          <w:numId w:val="0"/>
        </w:numPr>
        <w:jc w:val="center"/>
        <w:rPr>
          <w:rFonts w:hint="eastAsia" w:ascii="仿宋" w:hAnsi="仿宋" w:eastAsia="仿宋" w:cs="仿宋"/>
          <w:sz w:val="30"/>
          <w:szCs w:val="30"/>
          <w:lang w:val="en-US" w:eastAsia="zh-CN"/>
        </w:rPr>
      </w:pPr>
      <w:bookmarkStart w:id="724" w:name="_Toc1629"/>
      <w:r>
        <w:rPr>
          <w:rStyle w:val="41"/>
          <w:rFonts w:hint="eastAsia" w:ascii="仿宋" w:hAnsi="仿宋" w:eastAsia="仿宋" w:cs="仿宋"/>
          <w:sz w:val="32"/>
          <w:szCs w:val="28"/>
          <w:lang w:val="en-US" w:eastAsia="zh-CN"/>
        </w:rPr>
        <w:br w:type="page"/>
      </w:r>
      <w:r>
        <w:rPr>
          <w:rStyle w:val="41"/>
          <w:rFonts w:hint="eastAsia" w:ascii="仿宋" w:hAnsi="仿宋" w:eastAsia="仿宋" w:cs="仿宋"/>
          <w:sz w:val="32"/>
          <w:szCs w:val="28"/>
          <w:lang w:val="en-US" w:eastAsia="zh-CN"/>
        </w:rPr>
        <w:t>法定代表人授权委托书</w:t>
      </w:r>
      <w:bookmarkEnd w:id="724"/>
    </w:p>
    <w:p>
      <w:pPr>
        <w:bidi w:val="0"/>
        <w:ind w:firstLine="564" w:firstLineChars="200"/>
        <w:rPr>
          <w:rFonts w:hint="eastAsia" w:ascii="仿宋" w:hAnsi="仿宋" w:eastAsia="仿宋" w:cs="仿宋"/>
          <w:spacing w:val="-6"/>
          <w:sz w:val="28"/>
          <w:szCs w:val="24"/>
        </w:rPr>
      </w:pPr>
      <w:r>
        <w:rPr>
          <w:rFonts w:hint="eastAsia" w:ascii="仿宋" w:hAnsi="仿宋" w:eastAsia="仿宋" w:cs="仿宋"/>
          <w:sz w:val="28"/>
          <w:szCs w:val="24"/>
        </w:rPr>
        <w:t>本授权委托书声明：我</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u w:val="single"/>
        </w:rPr>
        <w:t>（姓名）</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系</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u w:val="single"/>
        </w:rPr>
        <w:t>（供应商名称）</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的法定代表人，现授权委托</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u w:val="single"/>
        </w:rPr>
        <w:t>（供应商名称）</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 xml:space="preserve">的 </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u w:val="single"/>
        </w:rPr>
        <w:t>（姓名、身份证号）</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我</w:t>
      </w:r>
      <w:r>
        <w:rPr>
          <w:rFonts w:hint="eastAsia" w:ascii="仿宋" w:hAnsi="仿宋" w:eastAsia="仿宋" w:cs="仿宋"/>
          <w:sz w:val="28"/>
          <w:szCs w:val="24"/>
          <w:lang w:val="en-US" w:eastAsia="zh-CN"/>
        </w:rPr>
        <w:t>公司</w:t>
      </w:r>
      <w:r>
        <w:rPr>
          <w:rFonts w:hint="eastAsia" w:ascii="仿宋" w:hAnsi="仿宋" w:eastAsia="仿宋" w:cs="仿宋"/>
          <w:sz w:val="28"/>
          <w:szCs w:val="24"/>
        </w:rPr>
        <w:t>代理人，以本</w:t>
      </w:r>
      <w:r>
        <w:rPr>
          <w:rFonts w:hint="eastAsia" w:ascii="仿宋" w:hAnsi="仿宋" w:eastAsia="仿宋" w:cs="仿宋"/>
          <w:sz w:val="28"/>
          <w:szCs w:val="24"/>
          <w:lang w:val="en-US" w:eastAsia="zh-CN"/>
        </w:rPr>
        <w:t>公司</w:t>
      </w:r>
      <w:r>
        <w:rPr>
          <w:rFonts w:hint="eastAsia" w:ascii="仿宋" w:hAnsi="仿宋" w:eastAsia="仿宋" w:cs="仿宋"/>
          <w:sz w:val="28"/>
          <w:szCs w:val="24"/>
        </w:rPr>
        <w:t>的名义参加</w:t>
      </w:r>
      <w:r>
        <w:rPr>
          <w:rFonts w:hint="eastAsia" w:ascii="仿宋" w:hAnsi="仿宋" w:eastAsia="仿宋" w:cs="仿宋"/>
          <w:spacing w:val="-6"/>
          <w:sz w:val="28"/>
          <w:szCs w:val="24"/>
          <w:u w:val="single"/>
          <w:lang w:val="en-US" w:eastAsia="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pacing w:val="-6"/>
          <w:sz w:val="28"/>
          <w:szCs w:val="24"/>
          <w:u w:val="single"/>
          <w:lang w:val="en-US" w:eastAsia="zh-CN"/>
        </w:rPr>
        <w:t xml:space="preserve"> </w:t>
      </w:r>
      <w:r>
        <w:rPr>
          <w:rFonts w:hint="eastAsia" w:ascii="仿宋" w:hAnsi="仿宋" w:eastAsia="仿宋" w:cs="仿宋"/>
          <w:spacing w:val="-6"/>
          <w:sz w:val="28"/>
          <w:szCs w:val="24"/>
        </w:rPr>
        <w:t>的投标活动。</w:t>
      </w:r>
    </w:p>
    <w:p>
      <w:pPr>
        <w:bidi w:val="0"/>
        <w:ind w:firstLine="564" w:firstLineChars="200"/>
        <w:rPr>
          <w:rFonts w:hint="eastAsia" w:ascii="仿宋" w:hAnsi="仿宋" w:eastAsia="仿宋" w:cs="仿宋"/>
          <w:sz w:val="28"/>
          <w:szCs w:val="24"/>
        </w:rPr>
      </w:pPr>
      <w:r>
        <w:rPr>
          <w:rFonts w:hint="eastAsia" w:ascii="仿宋" w:hAnsi="仿宋" w:eastAsia="仿宋" w:cs="仿宋"/>
          <w:sz w:val="28"/>
          <w:szCs w:val="24"/>
        </w:rPr>
        <w:t>代理人在处理投标的过程中所签署的一切文件和处理与之有关的一切事务，我均予以承认。</w:t>
      </w:r>
    </w:p>
    <w:p>
      <w:pPr>
        <w:bidi w:val="0"/>
        <w:ind w:firstLine="564" w:firstLineChars="200"/>
        <w:rPr>
          <w:rFonts w:hint="eastAsia" w:ascii="仿宋" w:hAnsi="仿宋" w:eastAsia="仿宋" w:cs="仿宋"/>
          <w:sz w:val="28"/>
          <w:szCs w:val="24"/>
        </w:rPr>
      </w:pPr>
      <w:r>
        <w:rPr>
          <w:rFonts w:hint="eastAsia" w:ascii="仿宋" w:hAnsi="仿宋" w:eastAsia="仿宋" w:cs="仿宋"/>
          <w:sz w:val="28"/>
          <w:szCs w:val="24"/>
        </w:rPr>
        <w:t>授权期限:</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年</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月</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日至</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年</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月</w:t>
      </w:r>
      <w:r>
        <w:rPr>
          <w:rFonts w:hint="eastAsia" w:ascii="仿宋" w:hAnsi="仿宋" w:eastAsia="仿宋" w:cs="仿宋"/>
          <w:sz w:val="28"/>
          <w:szCs w:val="24"/>
          <w:u w:val="single"/>
          <w:lang w:val="en-US" w:eastAsia="zh-CN"/>
        </w:rPr>
        <w:t xml:space="preserve">   </w:t>
      </w:r>
      <w:r>
        <w:rPr>
          <w:rFonts w:hint="eastAsia" w:ascii="仿宋" w:hAnsi="仿宋" w:eastAsia="仿宋" w:cs="仿宋"/>
          <w:sz w:val="28"/>
          <w:szCs w:val="24"/>
        </w:rPr>
        <w:t>日</w:t>
      </w:r>
    </w:p>
    <w:p>
      <w:pPr>
        <w:bidi w:val="0"/>
        <w:ind w:firstLine="564" w:firstLineChars="200"/>
        <w:rPr>
          <w:rFonts w:hint="eastAsia" w:ascii="仿宋" w:hAnsi="仿宋" w:eastAsia="仿宋" w:cs="仿宋"/>
          <w:sz w:val="28"/>
          <w:szCs w:val="24"/>
        </w:rPr>
      </w:pPr>
      <w:bookmarkStart w:id="725" w:name="_Toc6017"/>
      <w:bookmarkStart w:id="726" w:name="_Toc23318"/>
      <w:r>
        <w:rPr>
          <w:rFonts w:hint="eastAsia" w:ascii="仿宋" w:hAnsi="仿宋" w:eastAsia="仿宋" w:cs="仿宋"/>
          <w:sz w:val="28"/>
          <w:szCs w:val="24"/>
        </w:rPr>
        <w:t>委托代理人无转委权。特此委托。</w:t>
      </w:r>
    </w:p>
    <w:p>
      <w:pPr>
        <w:bidi w:val="0"/>
        <w:ind w:firstLine="564" w:firstLineChars="200"/>
        <w:rPr>
          <w:rFonts w:hint="eastAsia" w:ascii="仿宋" w:hAnsi="仿宋" w:eastAsia="仿宋" w:cs="仿宋"/>
          <w:sz w:val="28"/>
          <w:szCs w:val="24"/>
        </w:rPr>
      </w:pPr>
      <w:r>
        <w:rPr>
          <w:rFonts w:hint="eastAsia" w:ascii="仿宋" w:hAnsi="仿宋" w:eastAsia="仿宋" w:cs="仿宋"/>
          <w:sz w:val="28"/>
          <w:szCs w:val="24"/>
        </w:rPr>
        <w:t>委托代理人：            性  别：</w:t>
      </w:r>
    </w:p>
    <w:p>
      <w:pPr>
        <w:bidi w:val="0"/>
        <w:ind w:firstLine="564" w:firstLineChars="200"/>
        <w:rPr>
          <w:rFonts w:hint="eastAsia" w:ascii="仿宋" w:hAnsi="仿宋" w:eastAsia="仿宋" w:cs="仿宋"/>
          <w:sz w:val="28"/>
          <w:szCs w:val="24"/>
        </w:rPr>
      </w:pPr>
      <w:r>
        <w:rPr>
          <w:rFonts w:hint="eastAsia" w:ascii="仿宋" w:hAnsi="仿宋" w:eastAsia="仿宋" w:cs="仿宋"/>
          <w:sz w:val="28"/>
          <w:szCs w:val="24"/>
        </w:rPr>
        <w:t>身份证号码：            电  话：</w:t>
      </w:r>
    </w:p>
    <w:p>
      <w:pPr>
        <w:bidi w:val="0"/>
        <w:ind w:firstLine="564" w:firstLineChars="200"/>
        <w:rPr>
          <w:rFonts w:hint="eastAsia" w:ascii="仿宋" w:hAnsi="仿宋" w:eastAsia="仿宋" w:cs="仿宋"/>
          <w:sz w:val="28"/>
          <w:szCs w:val="24"/>
        </w:rPr>
      </w:pPr>
      <w:r>
        <w:rPr>
          <w:rFonts w:hint="eastAsia" w:ascii="仿宋" w:hAnsi="仿宋" w:eastAsia="仿宋" w:cs="仿宋"/>
          <w:sz w:val="28"/>
          <w:szCs w:val="24"/>
        </w:rPr>
        <w:t xml:space="preserve">部  门：                职  务：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0"/>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3410" w:type="dxa"/>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法定代表人身份证（正面）</w:t>
            </w:r>
          </w:p>
        </w:tc>
        <w:tc>
          <w:tcPr>
            <w:tcW w:w="3410" w:type="dxa"/>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3410" w:type="dxa"/>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委托代理人身份证（正面）</w:t>
            </w:r>
          </w:p>
        </w:tc>
        <w:tc>
          <w:tcPr>
            <w:tcW w:w="3410" w:type="dxa"/>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委托代理人身份证（背面）</w:t>
            </w:r>
          </w:p>
        </w:tc>
      </w:tr>
    </w:tbl>
    <w:p>
      <w:pPr>
        <w:bidi w:val="0"/>
        <w:spacing w:line="60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法定代表人（签字或盖章）：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委托代理人（签字或盖章）：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日期：     年   月   日</w:t>
      </w:r>
      <w:bookmarkStart w:id="727" w:name="_Toc24450"/>
    </w:p>
    <w:p>
      <w:pPr>
        <w:bidi w:val="0"/>
        <w:jc w:val="both"/>
        <w:rPr>
          <w:rStyle w:val="41"/>
          <w:rFonts w:hint="eastAsia" w:ascii="仿宋" w:hAnsi="仿宋" w:eastAsia="仿宋" w:cs="仿宋"/>
          <w:szCs w:val="28"/>
          <w:lang w:val="en-US" w:eastAsia="zh-CN"/>
        </w:rPr>
      </w:pPr>
      <w:r>
        <w:rPr>
          <w:rStyle w:val="41"/>
          <w:rFonts w:hint="eastAsia" w:ascii="仿宋" w:hAnsi="仿宋" w:eastAsia="仿宋" w:cs="仿宋"/>
          <w:b/>
          <w:bCs/>
          <w:szCs w:val="28"/>
          <w:lang w:val="en-US" w:eastAsia="zh-CN"/>
        </w:rPr>
        <w:t>附件3</w:t>
      </w:r>
      <w:bookmarkEnd w:id="725"/>
      <w:bookmarkEnd w:id="726"/>
      <w:r>
        <w:rPr>
          <w:rFonts w:hint="eastAsia" w:ascii="仿宋" w:hAnsi="仿宋" w:eastAsia="仿宋" w:cs="仿宋"/>
          <w:b/>
          <w:bCs/>
          <w:szCs w:val="28"/>
          <w:lang w:val="en-US" w:eastAsia="zh-CN"/>
        </w:rPr>
        <w:t>:</w:t>
      </w:r>
      <w:bookmarkEnd w:id="727"/>
    </w:p>
    <w:p>
      <w:pPr>
        <w:pStyle w:val="4"/>
        <w:keepNext w:val="0"/>
        <w:numPr>
          <w:ilvl w:val="0"/>
          <w:numId w:val="0"/>
        </w:numPr>
        <w:jc w:val="center"/>
        <w:rPr>
          <w:rStyle w:val="41"/>
          <w:rFonts w:hint="eastAsia" w:ascii="仿宋" w:hAnsi="仿宋" w:eastAsia="仿宋" w:cs="仿宋"/>
          <w:sz w:val="32"/>
          <w:szCs w:val="28"/>
          <w:lang w:val="en-US" w:eastAsia="zh-CN"/>
        </w:rPr>
      </w:pPr>
      <w:bookmarkStart w:id="728" w:name="_Toc16855"/>
      <w:r>
        <w:rPr>
          <w:rStyle w:val="41"/>
          <w:rFonts w:hint="eastAsia" w:ascii="仿宋" w:hAnsi="仿宋" w:eastAsia="仿宋" w:cs="仿宋"/>
          <w:sz w:val="32"/>
          <w:szCs w:val="28"/>
          <w:lang w:val="en-US" w:eastAsia="zh-CN"/>
        </w:rPr>
        <w:t>三、投标一览表</w:t>
      </w:r>
      <w:bookmarkEnd w:id="728"/>
    </w:p>
    <w:tbl>
      <w:tblPr>
        <w:tblStyle w:val="32"/>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bidi w:val="0"/>
              <w:jc w:val="center"/>
              <w:rPr>
                <w:rFonts w:hint="eastAsia" w:ascii="仿宋" w:hAnsi="仿宋" w:eastAsia="仿宋" w:cs="仿宋"/>
                <w:sz w:val="28"/>
                <w:szCs w:val="28"/>
              </w:rPr>
            </w:pPr>
            <w:bookmarkStart w:id="729" w:name="_Toc14063"/>
            <w:bookmarkStart w:id="730" w:name="_Toc3980"/>
            <w:r>
              <w:rPr>
                <w:rFonts w:hint="eastAsia" w:ascii="仿宋" w:hAnsi="仿宋" w:eastAsia="仿宋" w:cs="仿宋"/>
                <w:sz w:val="28"/>
                <w:szCs w:val="28"/>
              </w:rPr>
              <w:t>供应商名称</w:t>
            </w:r>
          </w:p>
        </w:tc>
        <w:tc>
          <w:tcPr>
            <w:tcW w:w="6493" w:type="dxa"/>
            <w:tcBorders>
              <w:bottom w:val="single" w:color="auto" w:sz="4" w:space="0"/>
            </w:tcBorders>
            <w:noWrap w:val="0"/>
            <w:vAlign w:val="center"/>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493" w:type="dxa"/>
            <w:tcBorders>
              <w:bottom w:val="single" w:color="auto" w:sz="4" w:space="0"/>
            </w:tcBorders>
            <w:noWrap w:val="0"/>
            <w:vAlign w:val="center"/>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磋商报价</w:t>
            </w:r>
          </w:p>
          <w:p>
            <w:pPr>
              <w:bidi w:val="0"/>
              <w:jc w:val="center"/>
              <w:rPr>
                <w:rFonts w:hint="eastAsia" w:ascii="仿宋" w:hAnsi="仿宋" w:eastAsia="仿宋" w:cs="仿宋"/>
                <w:sz w:val="28"/>
                <w:szCs w:val="28"/>
              </w:rPr>
            </w:pPr>
            <w:r>
              <w:rPr>
                <w:rFonts w:hint="eastAsia" w:ascii="仿宋" w:hAnsi="仿宋" w:eastAsia="仿宋" w:cs="仿宋"/>
                <w:sz w:val="28"/>
                <w:szCs w:val="28"/>
              </w:rPr>
              <w:t>（元）</w:t>
            </w:r>
          </w:p>
        </w:tc>
        <w:tc>
          <w:tcPr>
            <w:tcW w:w="6493" w:type="dxa"/>
            <w:noWrap w:val="0"/>
            <w:vAlign w:val="center"/>
          </w:tcPr>
          <w:p>
            <w:pPr>
              <w:bidi w:val="0"/>
              <w:rPr>
                <w:rFonts w:hint="eastAsia" w:ascii="仿宋" w:hAnsi="仿宋" w:eastAsia="仿宋" w:cs="仿宋"/>
                <w:sz w:val="28"/>
                <w:szCs w:val="28"/>
              </w:rPr>
            </w:pPr>
            <w:r>
              <w:rPr>
                <w:rFonts w:hint="eastAsia" w:ascii="仿宋" w:hAnsi="仿宋" w:eastAsia="仿宋" w:cs="仿宋"/>
                <w:sz w:val="28"/>
                <w:szCs w:val="28"/>
              </w:rPr>
              <w:t>小写：</w:t>
            </w:r>
          </w:p>
          <w:p>
            <w:pPr>
              <w:bidi w:val="0"/>
              <w:rPr>
                <w:rFonts w:hint="eastAsia" w:ascii="仿宋" w:hAnsi="仿宋" w:eastAsia="仿宋" w:cs="仿宋"/>
                <w:sz w:val="28"/>
                <w:szCs w:val="28"/>
              </w:rPr>
            </w:pPr>
            <w:r>
              <w:rPr>
                <w:rFonts w:hint="eastAsia" w:ascii="仿宋" w:hAnsi="仿宋" w:eastAsia="仿宋" w:cs="仿宋"/>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工  期</w:t>
            </w:r>
          </w:p>
        </w:tc>
        <w:tc>
          <w:tcPr>
            <w:tcW w:w="6493" w:type="dxa"/>
            <w:noWrap w:val="0"/>
            <w:vAlign w:val="center"/>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备    注</w:t>
            </w:r>
          </w:p>
        </w:tc>
        <w:tc>
          <w:tcPr>
            <w:tcW w:w="6493" w:type="dxa"/>
            <w:noWrap w:val="0"/>
            <w:vAlign w:val="center"/>
          </w:tcPr>
          <w:p>
            <w:pPr>
              <w:bidi w:val="0"/>
              <w:rPr>
                <w:rFonts w:hint="eastAsia" w:ascii="仿宋" w:hAnsi="仿宋" w:eastAsia="仿宋" w:cs="仿宋"/>
                <w:sz w:val="28"/>
                <w:szCs w:val="28"/>
              </w:rPr>
            </w:pPr>
          </w:p>
        </w:tc>
      </w:tr>
    </w:tbl>
    <w:p>
      <w:pPr>
        <w:jc w:val="left"/>
        <w:rPr>
          <w:rFonts w:hint="eastAsia" w:ascii="仿宋" w:hAnsi="仿宋" w:eastAsia="仿宋" w:cs="仿宋"/>
          <w:b/>
          <w:bCs/>
          <w:sz w:val="28"/>
          <w:szCs w:val="28"/>
        </w:rPr>
      </w:pPr>
    </w:p>
    <w:p>
      <w:pPr>
        <w:bidi w:val="0"/>
        <w:spacing w:line="600" w:lineRule="auto"/>
        <w:jc w:val="center"/>
        <w:rPr>
          <w:rFonts w:hint="eastAsia" w:ascii="仿宋" w:hAnsi="仿宋" w:eastAsia="仿宋" w:cs="仿宋"/>
          <w:sz w:val="28"/>
          <w:szCs w:val="28"/>
        </w:rPr>
      </w:pPr>
      <w:r>
        <w:rPr>
          <w:rFonts w:hint="eastAsia" w:ascii="仿宋" w:hAnsi="仿宋" w:eastAsia="仿宋" w:cs="仿宋"/>
          <w:bCs/>
        </w:rPr>
        <w:t xml:space="preserve">    </w:t>
      </w:r>
      <w:r>
        <w:rPr>
          <w:rFonts w:hint="eastAsia" w:ascii="仿宋" w:hAnsi="仿宋" w:eastAsia="仿宋" w:cs="仿宋"/>
          <w:sz w:val="28"/>
          <w:szCs w:val="28"/>
        </w:rPr>
        <w:t>供应商名称（盖章）：</w:t>
      </w:r>
    </w:p>
    <w:p>
      <w:pPr>
        <w:bidi w:val="0"/>
        <w:spacing w:line="60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法定代表人或委托代理人（签字或盖章）：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日期：     年   月   日</w:t>
      </w:r>
    </w:p>
    <w:p>
      <w:pPr>
        <w:pStyle w:val="10"/>
        <w:ind w:firstLine="0"/>
        <w:jc w:val="right"/>
        <w:rPr>
          <w:rFonts w:hint="eastAsia" w:ascii="仿宋" w:hAnsi="仿宋" w:eastAsia="仿宋" w:cs="仿宋"/>
        </w:rPr>
      </w:pPr>
    </w:p>
    <w:p>
      <w:pPr>
        <w:pStyle w:val="4"/>
        <w:keepNext w:val="0"/>
        <w:numPr>
          <w:ilvl w:val="0"/>
          <w:numId w:val="0"/>
        </w:numPr>
        <w:jc w:val="left"/>
        <w:rPr>
          <w:rStyle w:val="41"/>
          <w:rFonts w:hint="eastAsia" w:ascii="仿宋" w:hAnsi="仿宋" w:eastAsia="仿宋" w:cs="仿宋"/>
          <w:sz w:val="32"/>
          <w:szCs w:val="28"/>
          <w:lang w:val="en-US" w:eastAsia="zh-CN"/>
        </w:rPr>
      </w:pPr>
      <w:bookmarkStart w:id="731" w:name="_Toc22327"/>
      <w:r>
        <w:rPr>
          <w:rStyle w:val="41"/>
          <w:rFonts w:hint="eastAsia" w:ascii="仿宋" w:hAnsi="仿宋" w:eastAsia="仿宋" w:cs="仿宋"/>
          <w:sz w:val="32"/>
          <w:szCs w:val="28"/>
          <w:lang w:val="en-US" w:eastAsia="zh-CN"/>
        </w:rPr>
        <w:br w:type="page"/>
      </w:r>
      <w:r>
        <w:rPr>
          <w:rStyle w:val="41"/>
          <w:rFonts w:hint="eastAsia" w:ascii="仿宋" w:hAnsi="仿宋" w:eastAsia="仿宋" w:cs="仿宋"/>
          <w:sz w:val="32"/>
          <w:szCs w:val="28"/>
          <w:lang w:val="en-US" w:eastAsia="zh-CN"/>
        </w:rPr>
        <w:t>附件3.1</w:t>
      </w:r>
      <w:bookmarkEnd w:id="729"/>
      <w:bookmarkEnd w:id="730"/>
      <w:bookmarkEnd w:id="731"/>
    </w:p>
    <w:p>
      <w:pPr>
        <w:pStyle w:val="4"/>
        <w:keepNext w:val="0"/>
        <w:numPr>
          <w:ilvl w:val="0"/>
          <w:numId w:val="0"/>
        </w:numPr>
        <w:jc w:val="center"/>
        <w:rPr>
          <w:rStyle w:val="41"/>
          <w:rFonts w:hint="eastAsia" w:ascii="仿宋" w:hAnsi="仿宋" w:eastAsia="仿宋" w:cs="仿宋"/>
          <w:sz w:val="32"/>
          <w:szCs w:val="28"/>
          <w:lang w:val="en-US" w:eastAsia="zh-CN"/>
        </w:rPr>
      </w:pPr>
      <w:bookmarkStart w:id="732" w:name="_Toc4332"/>
      <w:r>
        <w:rPr>
          <w:rStyle w:val="41"/>
          <w:rFonts w:hint="eastAsia" w:ascii="仿宋" w:hAnsi="仿宋" w:eastAsia="仿宋" w:cs="仿宋"/>
          <w:sz w:val="32"/>
          <w:szCs w:val="28"/>
          <w:lang w:val="en-US" w:eastAsia="zh-CN"/>
        </w:rPr>
        <w:t>工程量清单分项报价表</w:t>
      </w:r>
      <w:bookmarkEnd w:id="732"/>
    </w:p>
    <w:tbl>
      <w:tblPr>
        <w:tblStyle w:val="32"/>
        <w:tblW w:w="10798" w:type="dxa"/>
        <w:jc w:val="center"/>
        <w:tblLayout w:type="fixed"/>
        <w:tblCellMar>
          <w:top w:w="0" w:type="dxa"/>
          <w:left w:w="0" w:type="dxa"/>
          <w:bottom w:w="0" w:type="dxa"/>
          <w:right w:w="0" w:type="dxa"/>
        </w:tblCellMar>
      </w:tblPr>
      <w:tblGrid>
        <w:gridCol w:w="907"/>
        <w:gridCol w:w="1307"/>
        <w:gridCol w:w="1470"/>
        <w:gridCol w:w="1875"/>
        <w:gridCol w:w="975"/>
        <w:gridCol w:w="1125"/>
        <w:gridCol w:w="855"/>
        <w:gridCol w:w="1110"/>
        <w:gridCol w:w="1174"/>
      </w:tblGrid>
      <w:tr>
        <w:tblPrEx>
          <w:tblCellMar>
            <w:top w:w="0" w:type="dxa"/>
            <w:left w:w="0" w:type="dxa"/>
            <w:bottom w:w="0" w:type="dxa"/>
            <w:right w:w="0" w:type="dxa"/>
          </w:tblCellMar>
        </w:tblPrEx>
        <w:trPr>
          <w:trHeight w:val="340" w:hRule="atLeast"/>
          <w:jc w:val="center"/>
        </w:trPr>
        <w:tc>
          <w:tcPr>
            <w:tcW w:w="90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307"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项目编码</w:t>
            </w:r>
          </w:p>
        </w:tc>
        <w:tc>
          <w:tcPr>
            <w:tcW w:w="1470"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rPr>
              <w:t>名称</w:t>
            </w:r>
          </w:p>
        </w:tc>
        <w:tc>
          <w:tcPr>
            <w:tcW w:w="187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项目特征描述</w:t>
            </w:r>
          </w:p>
        </w:tc>
        <w:tc>
          <w:tcPr>
            <w:tcW w:w="97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计量</w:t>
            </w:r>
          </w:p>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单位</w:t>
            </w:r>
          </w:p>
        </w:tc>
        <w:tc>
          <w:tcPr>
            <w:tcW w:w="112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工程量</w:t>
            </w:r>
          </w:p>
        </w:tc>
        <w:tc>
          <w:tcPr>
            <w:tcW w:w="313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金额（元）</w:t>
            </w:r>
          </w:p>
        </w:tc>
      </w:tr>
      <w:tr>
        <w:tblPrEx>
          <w:tblCellMar>
            <w:top w:w="0" w:type="dxa"/>
            <w:left w:w="0" w:type="dxa"/>
            <w:bottom w:w="0" w:type="dxa"/>
            <w:right w:w="0" w:type="dxa"/>
          </w:tblCellMar>
        </w:tblPrEx>
        <w:trPr>
          <w:trHeight w:val="507" w:hRule="atLeast"/>
          <w:jc w:val="center"/>
        </w:trPr>
        <w:tc>
          <w:tcPr>
            <w:tcW w:w="90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bookmarkStart w:id="733" w:name="_Toc21598"/>
            <w:bookmarkStart w:id="734" w:name="_Toc7675"/>
          </w:p>
        </w:tc>
        <w:tc>
          <w:tcPr>
            <w:tcW w:w="1307"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综合</w:t>
            </w:r>
          </w:p>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单价</w:t>
            </w:r>
          </w:p>
        </w:tc>
        <w:tc>
          <w:tcPr>
            <w:tcW w:w="1110"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合价</w:t>
            </w: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其中</w:t>
            </w:r>
          </w:p>
        </w:tc>
      </w:tr>
      <w:tr>
        <w:tblPrEx>
          <w:tblCellMar>
            <w:top w:w="0" w:type="dxa"/>
            <w:left w:w="0" w:type="dxa"/>
            <w:bottom w:w="0" w:type="dxa"/>
            <w:right w:w="0" w:type="dxa"/>
          </w:tblCellMar>
        </w:tblPrEx>
        <w:trPr>
          <w:trHeight w:val="507" w:hRule="atLeast"/>
          <w:jc w:val="center"/>
        </w:trPr>
        <w:tc>
          <w:tcPr>
            <w:tcW w:w="90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1307"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1470"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187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97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11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85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1110"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暂估价</w:t>
            </w: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8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851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本页小计</w:t>
            </w: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340" w:hRule="atLeast"/>
          <w:jc w:val="center"/>
        </w:trPr>
        <w:tc>
          <w:tcPr>
            <w:tcW w:w="851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合计</w:t>
            </w:r>
          </w:p>
        </w:tc>
        <w:tc>
          <w:tcPr>
            <w:tcW w:w="11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c>
          <w:tcPr>
            <w:tcW w:w="11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500" w:lineRule="exact"/>
              <w:jc w:val="center"/>
              <w:rPr>
                <w:rFonts w:hint="eastAsia" w:ascii="仿宋" w:hAnsi="仿宋" w:eastAsia="仿宋" w:cs="仿宋"/>
                <w:color w:val="000000"/>
                <w:sz w:val="28"/>
                <w:szCs w:val="28"/>
              </w:rPr>
            </w:pPr>
          </w:p>
        </w:tc>
      </w:tr>
    </w:tbl>
    <w:p>
      <w:pPr>
        <w:pStyle w:val="19"/>
        <w:ind w:firstLine="0"/>
        <w:jc w:val="left"/>
        <w:rPr>
          <w:rFonts w:hint="eastAsia" w:ascii="仿宋" w:hAnsi="仿宋" w:eastAsia="仿宋" w:cs="仿宋"/>
          <w:b/>
          <w:bCs w:val="0"/>
          <w:lang w:eastAsia="zh-CN"/>
        </w:rPr>
      </w:pPr>
      <w:r>
        <w:rPr>
          <w:rFonts w:hint="eastAsia" w:ascii="仿宋" w:hAnsi="仿宋" w:eastAsia="仿宋" w:cs="仿宋"/>
          <w:bCs/>
        </w:rPr>
        <w:t xml:space="preserve">  </w:t>
      </w:r>
      <w:r>
        <w:rPr>
          <w:rFonts w:hint="eastAsia" w:ascii="仿宋" w:hAnsi="仿宋" w:eastAsia="仿宋" w:cs="仿宋"/>
          <w:b/>
          <w:bCs w:val="0"/>
        </w:rPr>
        <w:t xml:space="preserve"> </w:t>
      </w:r>
      <w:r>
        <w:rPr>
          <w:rFonts w:hint="eastAsia" w:ascii="仿宋" w:hAnsi="仿宋" w:eastAsia="仿宋" w:cs="仿宋"/>
          <w:b/>
          <w:bCs w:val="0"/>
          <w:lang w:val="en-US" w:eastAsia="zh-CN"/>
        </w:rPr>
        <w:t>注：所报价的工程量以工程量清单为准</w:t>
      </w:r>
      <w:r>
        <w:rPr>
          <w:rFonts w:hint="eastAsia" w:ascii="仿宋" w:hAnsi="仿宋" w:eastAsia="仿宋" w:cs="仿宋"/>
          <w:b/>
          <w:bCs w:val="0"/>
        </w:rPr>
        <w:t xml:space="preserve"> </w:t>
      </w:r>
      <w:r>
        <w:rPr>
          <w:rFonts w:hint="eastAsia" w:ascii="仿宋" w:hAnsi="仿宋" w:eastAsia="仿宋" w:cs="仿宋"/>
          <w:b/>
          <w:bCs w:val="0"/>
          <w:lang w:eastAsia="zh-CN"/>
        </w:rPr>
        <w:t>（</w:t>
      </w:r>
      <w:r>
        <w:rPr>
          <w:rFonts w:hint="eastAsia" w:ascii="仿宋" w:hAnsi="仿宋" w:eastAsia="仿宋" w:cs="仿宋"/>
          <w:b/>
          <w:bCs w:val="0"/>
          <w:lang w:val="en-US" w:eastAsia="zh-CN"/>
        </w:rPr>
        <w:t>详见工程量清单附表</w:t>
      </w:r>
      <w:r>
        <w:rPr>
          <w:rFonts w:hint="eastAsia" w:ascii="仿宋" w:hAnsi="仿宋" w:eastAsia="仿宋" w:cs="仿宋"/>
          <w:b/>
          <w:bCs w:val="0"/>
          <w:lang w:eastAsia="zh-CN"/>
        </w:rPr>
        <w:t>）</w:t>
      </w:r>
    </w:p>
    <w:p>
      <w:pPr>
        <w:bidi w:val="0"/>
        <w:spacing w:line="600" w:lineRule="auto"/>
        <w:jc w:val="center"/>
        <w:rPr>
          <w:rFonts w:hint="eastAsia" w:ascii="仿宋" w:hAnsi="仿宋" w:eastAsia="仿宋" w:cs="仿宋"/>
          <w:sz w:val="28"/>
          <w:szCs w:val="28"/>
        </w:rPr>
      </w:pP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w:t>
      </w:r>
      <w:bookmarkStart w:id="735" w:name="_Toc10628"/>
      <w:bookmarkStart w:id="736" w:name="_Toc8623"/>
      <w:bookmarkStart w:id="737" w:name="_Toc22472"/>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日期：     年   月   日</w:t>
      </w:r>
    </w:p>
    <w:p>
      <w:pPr>
        <w:pStyle w:val="10"/>
        <w:ind w:firstLine="0"/>
        <w:jc w:val="right"/>
        <w:rPr>
          <w:rFonts w:hint="eastAsia" w:ascii="仿宋" w:hAnsi="仿宋" w:eastAsia="仿宋" w:cs="仿宋"/>
          <w:sz w:val="28"/>
          <w:szCs w:val="28"/>
        </w:rPr>
      </w:pPr>
    </w:p>
    <w:p>
      <w:pPr>
        <w:pStyle w:val="10"/>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Style w:val="41"/>
          <w:rFonts w:hint="eastAsia" w:ascii="仿宋" w:hAnsi="仿宋" w:eastAsia="仿宋" w:cs="仿宋"/>
          <w:sz w:val="32"/>
          <w:szCs w:val="28"/>
          <w:lang w:val="en-US" w:eastAsia="zh-CN"/>
        </w:rPr>
      </w:pPr>
      <w:r>
        <w:rPr>
          <w:rFonts w:hint="eastAsia" w:ascii="仿宋" w:hAnsi="仿宋" w:eastAsia="仿宋" w:cs="仿宋"/>
          <w:sz w:val="28"/>
          <w:szCs w:val="28"/>
        </w:rPr>
        <w:br w:type="page"/>
      </w:r>
      <w:r>
        <w:rPr>
          <w:rStyle w:val="41"/>
          <w:rFonts w:hint="eastAsia" w:ascii="仿宋" w:hAnsi="仿宋" w:eastAsia="仿宋" w:cs="仿宋"/>
          <w:b/>
          <w:bCs/>
          <w:sz w:val="32"/>
          <w:szCs w:val="28"/>
          <w:lang w:val="en-US" w:eastAsia="zh-CN"/>
        </w:rPr>
        <w:t>附件4:</w:t>
      </w:r>
      <w:bookmarkEnd w:id="735"/>
      <w:bookmarkEnd w:id="736"/>
      <w:bookmarkEnd w:id="737"/>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Style w:val="41"/>
          <w:rFonts w:hint="eastAsia" w:ascii="仿宋" w:hAnsi="仿宋" w:eastAsia="仿宋" w:cs="仿宋"/>
          <w:sz w:val="32"/>
          <w:szCs w:val="28"/>
          <w:lang w:val="en-US" w:eastAsia="zh-CN"/>
        </w:rPr>
      </w:pPr>
      <w:bookmarkStart w:id="738" w:name="_Toc11446"/>
      <w:bookmarkStart w:id="739" w:name="_Toc13575"/>
      <w:bookmarkStart w:id="740" w:name="_Toc25246"/>
      <w:r>
        <w:rPr>
          <w:rStyle w:val="41"/>
          <w:rFonts w:hint="eastAsia" w:ascii="仿宋" w:hAnsi="仿宋" w:eastAsia="仿宋" w:cs="仿宋"/>
          <w:sz w:val="32"/>
          <w:szCs w:val="28"/>
          <w:lang w:val="en-US" w:eastAsia="zh-CN"/>
        </w:rPr>
        <w:t>四、供应商概况表</w:t>
      </w:r>
      <w:bookmarkEnd w:id="738"/>
      <w:bookmarkEnd w:id="739"/>
      <w:bookmarkEnd w:id="740"/>
    </w:p>
    <w:tbl>
      <w:tblPr>
        <w:tblStyle w:val="3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990"/>
        <w:gridCol w:w="147"/>
        <w:gridCol w:w="902"/>
        <w:gridCol w:w="927"/>
        <w:gridCol w:w="464"/>
        <w:gridCol w:w="345"/>
        <w:gridCol w:w="1188"/>
        <w:gridCol w:w="149"/>
        <w:gridCol w:w="58"/>
        <w:gridCol w:w="692"/>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供应商名称</w:t>
            </w:r>
          </w:p>
        </w:tc>
        <w:tc>
          <w:tcPr>
            <w:tcW w:w="7556" w:type="dxa"/>
            <w:gridSpan w:val="11"/>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7556" w:type="dxa"/>
            <w:gridSpan w:val="11"/>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3" w:type="dxa"/>
            <w:vMerge w:val="restart"/>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1137" w:type="dxa"/>
            <w:gridSpan w:val="2"/>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2638" w:type="dxa"/>
            <w:gridSpan w:val="4"/>
            <w:noWrap w:val="0"/>
            <w:vAlign w:val="center"/>
          </w:tcPr>
          <w:p>
            <w:pPr>
              <w:pStyle w:val="170"/>
              <w:topLinePunct/>
              <w:jc w:val="center"/>
              <w:rPr>
                <w:rFonts w:hint="eastAsia" w:ascii="仿宋" w:hAnsi="仿宋" w:eastAsia="仿宋" w:cs="仿宋"/>
                <w:sz w:val="28"/>
                <w:szCs w:val="28"/>
              </w:rPr>
            </w:pPr>
          </w:p>
        </w:tc>
        <w:tc>
          <w:tcPr>
            <w:tcW w:w="1395" w:type="dxa"/>
            <w:gridSpan w:val="3"/>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电 话</w:t>
            </w:r>
          </w:p>
        </w:tc>
        <w:tc>
          <w:tcPr>
            <w:tcW w:w="2386" w:type="dxa"/>
            <w:gridSpan w:val="2"/>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3" w:type="dxa"/>
            <w:vMerge w:val="continue"/>
            <w:noWrap w:val="0"/>
            <w:vAlign w:val="center"/>
          </w:tcPr>
          <w:p>
            <w:pPr>
              <w:rPr>
                <w:rFonts w:hint="eastAsia" w:ascii="仿宋" w:hAnsi="仿宋" w:eastAsia="仿宋" w:cs="仿宋"/>
                <w:sz w:val="28"/>
                <w:szCs w:val="28"/>
              </w:rPr>
            </w:pPr>
          </w:p>
        </w:tc>
        <w:tc>
          <w:tcPr>
            <w:tcW w:w="1137" w:type="dxa"/>
            <w:gridSpan w:val="2"/>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传  真</w:t>
            </w:r>
          </w:p>
        </w:tc>
        <w:tc>
          <w:tcPr>
            <w:tcW w:w="2638" w:type="dxa"/>
            <w:gridSpan w:val="4"/>
            <w:noWrap w:val="0"/>
            <w:vAlign w:val="center"/>
          </w:tcPr>
          <w:p>
            <w:pPr>
              <w:pStyle w:val="170"/>
              <w:topLinePunct/>
              <w:jc w:val="center"/>
              <w:rPr>
                <w:rFonts w:hint="eastAsia" w:ascii="仿宋" w:hAnsi="仿宋" w:eastAsia="仿宋" w:cs="仿宋"/>
                <w:sz w:val="28"/>
                <w:szCs w:val="28"/>
              </w:rPr>
            </w:pPr>
          </w:p>
        </w:tc>
        <w:tc>
          <w:tcPr>
            <w:tcW w:w="1395" w:type="dxa"/>
            <w:gridSpan w:val="3"/>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网 址</w:t>
            </w:r>
          </w:p>
        </w:tc>
        <w:tc>
          <w:tcPr>
            <w:tcW w:w="2386" w:type="dxa"/>
            <w:gridSpan w:val="2"/>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主管部门</w:t>
            </w:r>
          </w:p>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（如有）</w:t>
            </w:r>
          </w:p>
        </w:tc>
        <w:tc>
          <w:tcPr>
            <w:tcW w:w="7556" w:type="dxa"/>
            <w:gridSpan w:val="11"/>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990"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49" w:type="dxa"/>
            <w:gridSpan w:val="2"/>
            <w:noWrap w:val="0"/>
            <w:vAlign w:val="center"/>
          </w:tcPr>
          <w:p>
            <w:pPr>
              <w:pStyle w:val="170"/>
              <w:topLinePunct/>
              <w:jc w:val="center"/>
              <w:rPr>
                <w:rFonts w:hint="eastAsia" w:ascii="仿宋" w:hAnsi="仿宋" w:eastAsia="仿宋" w:cs="仿宋"/>
                <w:sz w:val="28"/>
                <w:szCs w:val="28"/>
              </w:rPr>
            </w:pPr>
          </w:p>
        </w:tc>
        <w:tc>
          <w:tcPr>
            <w:tcW w:w="1391" w:type="dxa"/>
            <w:gridSpan w:val="2"/>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1533" w:type="dxa"/>
            <w:gridSpan w:val="2"/>
            <w:noWrap w:val="0"/>
            <w:vAlign w:val="center"/>
          </w:tcPr>
          <w:p>
            <w:pPr>
              <w:pStyle w:val="170"/>
              <w:topLinePunct/>
              <w:jc w:val="center"/>
              <w:rPr>
                <w:rFonts w:hint="eastAsia" w:ascii="仿宋" w:hAnsi="仿宋" w:eastAsia="仿宋" w:cs="仿宋"/>
                <w:sz w:val="28"/>
                <w:szCs w:val="28"/>
              </w:rPr>
            </w:pPr>
          </w:p>
        </w:tc>
        <w:tc>
          <w:tcPr>
            <w:tcW w:w="899" w:type="dxa"/>
            <w:gridSpan w:val="3"/>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电话</w:t>
            </w:r>
          </w:p>
        </w:tc>
        <w:tc>
          <w:tcPr>
            <w:tcW w:w="1694" w:type="dxa"/>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技术负责人</w:t>
            </w:r>
          </w:p>
        </w:tc>
        <w:tc>
          <w:tcPr>
            <w:tcW w:w="990"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49" w:type="dxa"/>
            <w:gridSpan w:val="2"/>
            <w:noWrap w:val="0"/>
            <w:vAlign w:val="center"/>
          </w:tcPr>
          <w:p>
            <w:pPr>
              <w:pStyle w:val="170"/>
              <w:topLinePunct/>
              <w:jc w:val="center"/>
              <w:rPr>
                <w:rFonts w:hint="eastAsia" w:ascii="仿宋" w:hAnsi="仿宋" w:eastAsia="仿宋" w:cs="仿宋"/>
                <w:sz w:val="28"/>
                <w:szCs w:val="28"/>
              </w:rPr>
            </w:pPr>
          </w:p>
        </w:tc>
        <w:tc>
          <w:tcPr>
            <w:tcW w:w="1391" w:type="dxa"/>
            <w:gridSpan w:val="2"/>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1533" w:type="dxa"/>
            <w:gridSpan w:val="2"/>
            <w:noWrap w:val="0"/>
            <w:vAlign w:val="center"/>
          </w:tcPr>
          <w:p>
            <w:pPr>
              <w:pStyle w:val="170"/>
              <w:topLinePunct/>
              <w:jc w:val="center"/>
              <w:rPr>
                <w:rFonts w:hint="eastAsia" w:ascii="仿宋" w:hAnsi="仿宋" w:eastAsia="仿宋" w:cs="仿宋"/>
                <w:sz w:val="28"/>
                <w:szCs w:val="28"/>
              </w:rPr>
            </w:pPr>
          </w:p>
        </w:tc>
        <w:tc>
          <w:tcPr>
            <w:tcW w:w="899" w:type="dxa"/>
            <w:gridSpan w:val="3"/>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电话</w:t>
            </w:r>
          </w:p>
        </w:tc>
        <w:tc>
          <w:tcPr>
            <w:tcW w:w="1694" w:type="dxa"/>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2039" w:type="dxa"/>
            <w:gridSpan w:val="3"/>
            <w:noWrap w:val="0"/>
            <w:vAlign w:val="center"/>
          </w:tcPr>
          <w:p>
            <w:pPr>
              <w:pStyle w:val="170"/>
              <w:topLinePunct/>
              <w:jc w:val="center"/>
              <w:rPr>
                <w:rFonts w:hint="eastAsia" w:ascii="仿宋" w:hAnsi="仿宋" w:eastAsia="仿宋" w:cs="仿宋"/>
                <w:sz w:val="28"/>
                <w:szCs w:val="28"/>
              </w:rPr>
            </w:pPr>
          </w:p>
        </w:tc>
        <w:tc>
          <w:tcPr>
            <w:tcW w:w="5517" w:type="dxa"/>
            <w:gridSpan w:val="8"/>
            <w:noWrap w:val="0"/>
            <w:vAlign w:val="center"/>
          </w:tcPr>
          <w:p>
            <w:pPr>
              <w:pStyle w:val="170"/>
              <w:topLinePunct/>
              <w:ind w:firstLine="141" w:firstLineChars="50"/>
              <w:jc w:val="center"/>
              <w:rPr>
                <w:rFonts w:hint="eastAsia" w:ascii="仿宋" w:hAnsi="仿宋" w:eastAsia="仿宋" w:cs="仿宋"/>
                <w:sz w:val="28"/>
                <w:szCs w:val="28"/>
              </w:rPr>
            </w:pPr>
            <w:r>
              <w:rPr>
                <w:rFonts w:hint="eastAsia" w:ascii="仿宋" w:hAnsi="仿宋" w:eastAsia="仿宋" w:cs="仿宋"/>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企业资质</w:t>
            </w:r>
          </w:p>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等级</w:t>
            </w:r>
          </w:p>
        </w:tc>
        <w:tc>
          <w:tcPr>
            <w:tcW w:w="2039" w:type="dxa"/>
            <w:gridSpan w:val="3"/>
            <w:noWrap w:val="0"/>
            <w:vAlign w:val="center"/>
          </w:tcPr>
          <w:p>
            <w:pPr>
              <w:pStyle w:val="170"/>
              <w:topLinePunct/>
              <w:rPr>
                <w:rFonts w:hint="eastAsia" w:ascii="仿宋" w:hAnsi="仿宋" w:eastAsia="仿宋" w:cs="仿宋"/>
                <w:sz w:val="28"/>
                <w:szCs w:val="28"/>
              </w:rPr>
            </w:pPr>
          </w:p>
        </w:tc>
        <w:tc>
          <w:tcPr>
            <w:tcW w:w="927" w:type="dxa"/>
            <w:vMerge w:val="restart"/>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其中</w:t>
            </w:r>
          </w:p>
        </w:tc>
        <w:tc>
          <w:tcPr>
            <w:tcW w:w="2146" w:type="dxa"/>
            <w:gridSpan w:val="4"/>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项目经理</w:t>
            </w:r>
          </w:p>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(项目负责人)</w:t>
            </w:r>
          </w:p>
        </w:tc>
        <w:tc>
          <w:tcPr>
            <w:tcW w:w="2444" w:type="dxa"/>
            <w:gridSpan w:val="3"/>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2039" w:type="dxa"/>
            <w:gridSpan w:val="3"/>
            <w:noWrap w:val="0"/>
            <w:vAlign w:val="center"/>
          </w:tcPr>
          <w:p>
            <w:pPr>
              <w:pStyle w:val="170"/>
              <w:topLinePunct/>
              <w:jc w:val="center"/>
              <w:rPr>
                <w:rFonts w:hint="eastAsia" w:ascii="仿宋" w:hAnsi="仿宋" w:eastAsia="仿宋" w:cs="仿宋"/>
                <w:sz w:val="28"/>
                <w:szCs w:val="28"/>
              </w:rPr>
            </w:pPr>
          </w:p>
        </w:tc>
        <w:tc>
          <w:tcPr>
            <w:tcW w:w="927" w:type="dxa"/>
            <w:vMerge w:val="continue"/>
            <w:noWrap w:val="0"/>
            <w:vAlign w:val="center"/>
          </w:tcPr>
          <w:p>
            <w:pPr>
              <w:rPr>
                <w:rFonts w:hint="eastAsia" w:ascii="仿宋" w:hAnsi="仿宋" w:eastAsia="仿宋" w:cs="仿宋"/>
                <w:sz w:val="28"/>
                <w:szCs w:val="28"/>
              </w:rPr>
            </w:pPr>
          </w:p>
        </w:tc>
        <w:tc>
          <w:tcPr>
            <w:tcW w:w="2146" w:type="dxa"/>
            <w:gridSpan w:val="4"/>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高级职称人员</w:t>
            </w:r>
          </w:p>
        </w:tc>
        <w:tc>
          <w:tcPr>
            <w:tcW w:w="2444" w:type="dxa"/>
            <w:gridSpan w:val="3"/>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2039" w:type="dxa"/>
            <w:gridSpan w:val="3"/>
            <w:noWrap w:val="0"/>
            <w:vAlign w:val="center"/>
          </w:tcPr>
          <w:p>
            <w:pPr>
              <w:pStyle w:val="170"/>
              <w:topLinePunct/>
              <w:jc w:val="center"/>
              <w:rPr>
                <w:rFonts w:hint="eastAsia" w:ascii="仿宋" w:hAnsi="仿宋" w:eastAsia="仿宋" w:cs="仿宋"/>
                <w:sz w:val="28"/>
                <w:szCs w:val="28"/>
              </w:rPr>
            </w:pPr>
          </w:p>
        </w:tc>
        <w:tc>
          <w:tcPr>
            <w:tcW w:w="927" w:type="dxa"/>
            <w:vMerge w:val="continue"/>
            <w:noWrap w:val="0"/>
            <w:vAlign w:val="center"/>
          </w:tcPr>
          <w:p>
            <w:pPr>
              <w:rPr>
                <w:rFonts w:hint="eastAsia" w:ascii="仿宋" w:hAnsi="仿宋" w:eastAsia="仿宋" w:cs="仿宋"/>
                <w:sz w:val="28"/>
                <w:szCs w:val="28"/>
              </w:rPr>
            </w:pPr>
          </w:p>
        </w:tc>
        <w:tc>
          <w:tcPr>
            <w:tcW w:w="2146" w:type="dxa"/>
            <w:gridSpan w:val="4"/>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中级职称人员</w:t>
            </w:r>
          </w:p>
        </w:tc>
        <w:tc>
          <w:tcPr>
            <w:tcW w:w="2444" w:type="dxa"/>
            <w:gridSpan w:val="3"/>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2039" w:type="dxa"/>
            <w:gridSpan w:val="3"/>
            <w:noWrap w:val="0"/>
            <w:vAlign w:val="center"/>
          </w:tcPr>
          <w:p>
            <w:pPr>
              <w:pStyle w:val="170"/>
              <w:topLinePunct/>
              <w:jc w:val="center"/>
              <w:rPr>
                <w:rFonts w:hint="eastAsia" w:ascii="仿宋" w:hAnsi="仿宋" w:eastAsia="仿宋" w:cs="仿宋"/>
                <w:sz w:val="28"/>
                <w:szCs w:val="28"/>
              </w:rPr>
            </w:pPr>
          </w:p>
        </w:tc>
        <w:tc>
          <w:tcPr>
            <w:tcW w:w="927" w:type="dxa"/>
            <w:vMerge w:val="continue"/>
            <w:noWrap w:val="0"/>
            <w:vAlign w:val="center"/>
          </w:tcPr>
          <w:p>
            <w:pPr>
              <w:rPr>
                <w:rFonts w:hint="eastAsia" w:ascii="仿宋" w:hAnsi="仿宋" w:eastAsia="仿宋" w:cs="仿宋"/>
                <w:sz w:val="28"/>
                <w:szCs w:val="28"/>
              </w:rPr>
            </w:pPr>
          </w:p>
        </w:tc>
        <w:tc>
          <w:tcPr>
            <w:tcW w:w="2146" w:type="dxa"/>
            <w:gridSpan w:val="4"/>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初级职称人员</w:t>
            </w:r>
          </w:p>
        </w:tc>
        <w:tc>
          <w:tcPr>
            <w:tcW w:w="2444" w:type="dxa"/>
            <w:gridSpan w:val="3"/>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3" w:type="dxa"/>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账号</w:t>
            </w:r>
          </w:p>
        </w:tc>
        <w:tc>
          <w:tcPr>
            <w:tcW w:w="2039" w:type="dxa"/>
            <w:gridSpan w:val="3"/>
            <w:noWrap w:val="0"/>
            <w:vAlign w:val="center"/>
          </w:tcPr>
          <w:p>
            <w:pPr>
              <w:pStyle w:val="170"/>
              <w:topLinePunct/>
              <w:jc w:val="center"/>
              <w:rPr>
                <w:rFonts w:hint="eastAsia" w:ascii="仿宋" w:hAnsi="仿宋" w:eastAsia="仿宋" w:cs="仿宋"/>
                <w:sz w:val="28"/>
                <w:szCs w:val="28"/>
              </w:rPr>
            </w:pPr>
          </w:p>
        </w:tc>
        <w:tc>
          <w:tcPr>
            <w:tcW w:w="927" w:type="dxa"/>
            <w:vMerge w:val="continue"/>
            <w:noWrap w:val="0"/>
            <w:vAlign w:val="center"/>
          </w:tcPr>
          <w:p>
            <w:pPr>
              <w:rPr>
                <w:rFonts w:hint="eastAsia" w:ascii="仿宋" w:hAnsi="仿宋" w:eastAsia="仿宋" w:cs="仿宋"/>
                <w:sz w:val="28"/>
                <w:szCs w:val="28"/>
              </w:rPr>
            </w:pPr>
          </w:p>
        </w:tc>
        <w:tc>
          <w:tcPr>
            <w:tcW w:w="2146" w:type="dxa"/>
            <w:gridSpan w:val="4"/>
            <w:noWrap w:val="0"/>
            <w:vAlign w:val="center"/>
          </w:tcPr>
          <w:p>
            <w:pPr>
              <w:pStyle w:val="170"/>
              <w:topLinePunct/>
              <w:jc w:val="center"/>
              <w:rPr>
                <w:rFonts w:hint="eastAsia" w:ascii="仿宋" w:hAnsi="仿宋" w:eastAsia="仿宋" w:cs="仿宋"/>
                <w:sz w:val="28"/>
                <w:szCs w:val="28"/>
              </w:rPr>
            </w:pPr>
            <w:r>
              <w:rPr>
                <w:rFonts w:hint="eastAsia" w:ascii="仿宋" w:hAnsi="仿宋" w:eastAsia="仿宋" w:cs="仿宋"/>
                <w:sz w:val="28"/>
                <w:szCs w:val="28"/>
              </w:rPr>
              <w:t>技工</w:t>
            </w:r>
          </w:p>
        </w:tc>
        <w:tc>
          <w:tcPr>
            <w:tcW w:w="2444" w:type="dxa"/>
            <w:gridSpan w:val="3"/>
            <w:noWrap w:val="0"/>
            <w:vAlign w:val="center"/>
          </w:tcPr>
          <w:p>
            <w:pPr>
              <w:pStyle w:val="170"/>
              <w:topLinePun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9299" w:type="dxa"/>
            <w:gridSpan w:val="12"/>
            <w:noWrap w:val="0"/>
            <w:vAlign w:val="center"/>
          </w:tcPr>
          <w:p>
            <w:pPr>
              <w:pStyle w:val="170"/>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单位概括（组织结构）等</w:t>
            </w:r>
          </w:p>
          <w:p>
            <w:pPr>
              <w:pStyle w:val="130"/>
              <w:adjustRightInd w:val="0"/>
              <w:snapToGrid w:val="0"/>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组织机构框图（包括机构、领导成员、主要技术人员数量等情况）</w:t>
            </w:r>
          </w:p>
          <w:p>
            <w:pPr>
              <w:pStyle w:val="19"/>
              <w:spacing w:line="360" w:lineRule="auto"/>
              <w:ind w:left="838" w:firstLine="2820" w:firstLineChars="1000"/>
              <w:jc w:val="both"/>
              <w:rPr>
                <w:rFonts w:hint="eastAsia" w:ascii="仿宋" w:hAnsi="仿宋" w:eastAsia="仿宋" w:cs="仿宋"/>
                <w:bCs/>
              </w:rPr>
            </w:pPr>
            <w:r>
              <w:rPr>
                <w:rFonts w:hint="eastAsia" w:ascii="仿宋" w:hAnsi="仿宋" w:eastAsia="仿宋" w:cs="仿宋"/>
                <w:bCs/>
              </w:rPr>
              <w:t>供应商名称（盖章）：</w:t>
            </w:r>
          </w:p>
          <w:p>
            <w:pPr>
              <w:pStyle w:val="19"/>
              <w:spacing w:line="360" w:lineRule="auto"/>
              <w:ind w:left="838" w:firstLine="564" w:firstLineChars="200"/>
              <w:jc w:val="right"/>
              <w:rPr>
                <w:rFonts w:hint="eastAsia" w:ascii="仿宋" w:hAnsi="仿宋" w:eastAsia="仿宋" w:cs="仿宋"/>
                <w:bCs/>
              </w:rPr>
            </w:pPr>
            <w:r>
              <w:rPr>
                <w:rFonts w:hint="eastAsia" w:ascii="仿宋" w:hAnsi="仿宋" w:eastAsia="仿宋" w:cs="仿宋"/>
                <w:bCs/>
              </w:rPr>
              <w:t>法定代表人或委托代理人（签字或盖章）：</w:t>
            </w:r>
          </w:p>
          <w:p>
            <w:pPr>
              <w:pStyle w:val="109"/>
              <w:wordWrap w:val="0"/>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 xml:space="preserve">日期：     </w:t>
            </w:r>
            <w:r>
              <w:rPr>
                <w:rFonts w:hint="eastAsia" w:ascii="仿宋" w:hAnsi="仿宋" w:eastAsia="仿宋" w:cs="仿宋"/>
                <w:sz w:val="28"/>
                <w:szCs w:val="28"/>
              </w:rPr>
              <w:t>年</w:t>
            </w:r>
            <w:r>
              <w:rPr>
                <w:rFonts w:hint="eastAsia" w:ascii="仿宋" w:hAnsi="仿宋" w:eastAsia="仿宋" w:cs="仿宋"/>
                <w:sz w:val="28"/>
                <w:szCs w:val="28"/>
                <w:lang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eastAsia="zh-CN"/>
              </w:rPr>
              <w:t xml:space="preserve">   </w:t>
            </w:r>
            <w:r>
              <w:rPr>
                <w:rFonts w:hint="eastAsia" w:ascii="仿宋" w:hAnsi="仿宋" w:eastAsia="仿宋" w:cs="仿宋"/>
                <w:sz w:val="28"/>
                <w:szCs w:val="28"/>
              </w:rPr>
              <w:t>日</w:t>
            </w:r>
          </w:p>
        </w:tc>
      </w:tr>
    </w:tbl>
    <w:p>
      <w:pPr>
        <w:pStyle w:val="10"/>
        <w:ind w:firstLine="0"/>
        <w:rPr>
          <w:rFonts w:hint="default" w:ascii="仿宋" w:hAnsi="仿宋" w:eastAsia="仿宋" w:cs="仿宋"/>
          <w:sz w:val="28"/>
          <w:szCs w:val="24"/>
          <w:lang w:val="en-US" w:eastAsia="zh-CN"/>
        </w:rPr>
      </w:pPr>
      <w:r>
        <w:rPr>
          <w:rFonts w:hint="eastAsia" w:ascii="仿宋" w:hAnsi="仿宋" w:eastAsia="仿宋" w:cs="仿宋"/>
          <w:b/>
          <w:bCs/>
          <w:kern w:val="2"/>
          <w:sz w:val="28"/>
          <w:szCs w:val="28"/>
          <w:lang w:val="en-US" w:eastAsia="zh-CN" w:bidi="ar-SA"/>
        </w:rPr>
        <w:t>注：后附营业执照、开户许可证、资质证书、磋商保证金汇款回执截图、信用中国、中国政府采购网、国家企业信用信息公示系统、中国裁判文书网查询结果网页截图并加盖单位公章（查询时间为截图时间在本项目公告发布之日后）等相关证明材料。</w:t>
      </w:r>
    </w:p>
    <w:p>
      <w:pPr>
        <w:pStyle w:val="4"/>
        <w:keepNext w:val="0"/>
        <w:numPr>
          <w:ilvl w:val="0"/>
          <w:numId w:val="0"/>
        </w:numPr>
        <w:jc w:val="left"/>
        <w:rPr>
          <w:rStyle w:val="41"/>
          <w:rFonts w:hint="eastAsia" w:ascii="仿宋" w:hAnsi="仿宋" w:eastAsia="仿宋" w:cs="仿宋"/>
          <w:sz w:val="32"/>
          <w:szCs w:val="28"/>
          <w:lang w:val="en-US" w:eastAsia="zh-CN"/>
        </w:rPr>
      </w:pPr>
      <w:bookmarkStart w:id="741" w:name="_Toc24382"/>
      <w:bookmarkStart w:id="742" w:name="_Toc20796"/>
      <w:bookmarkStart w:id="743" w:name="_Toc24396"/>
      <w:r>
        <w:rPr>
          <w:rStyle w:val="41"/>
          <w:rFonts w:hint="eastAsia" w:ascii="仿宋" w:hAnsi="仿宋" w:eastAsia="仿宋" w:cs="仿宋"/>
          <w:sz w:val="32"/>
          <w:szCs w:val="28"/>
          <w:lang w:val="en-US" w:eastAsia="zh-CN"/>
        </w:rPr>
        <w:t>附件5:</w:t>
      </w:r>
      <w:bookmarkEnd w:id="741"/>
      <w:bookmarkEnd w:id="742"/>
      <w:bookmarkEnd w:id="743"/>
    </w:p>
    <w:p>
      <w:pPr>
        <w:pStyle w:val="4"/>
        <w:keepNext w:val="0"/>
        <w:numPr>
          <w:ilvl w:val="0"/>
          <w:numId w:val="0"/>
        </w:numPr>
        <w:jc w:val="center"/>
        <w:rPr>
          <w:rStyle w:val="41"/>
          <w:rFonts w:hint="eastAsia" w:ascii="仿宋" w:hAnsi="仿宋" w:eastAsia="仿宋" w:cs="仿宋"/>
          <w:sz w:val="32"/>
          <w:szCs w:val="28"/>
          <w:lang w:val="en-US" w:eastAsia="zh-CN"/>
        </w:rPr>
      </w:pPr>
      <w:bookmarkStart w:id="744" w:name="_Toc9319"/>
      <w:bookmarkStart w:id="745" w:name="_Toc21508"/>
      <w:bookmarkStart w:id="746" w:name="_Toc18062"/>
      <w:r>
        <w:rPr>
          <w:rStyle w:val="41"/>
          <w:rFonts w:hint="eastAsia" w:ascii="仿宋" w:hAnsi="仿宋" w:eastAsia="仿宋" w:cs="仿宋"/>
          <w:sz w:val="32"/>
          <w:szCs w:val="28"/>
          <w:lang w:val="en-US" w:eastAsia="zh-CN"/>
        </w:rPr>
        <w:t>五、无重大违法记录的书面声明</w:t>
      </w:r>
      <w:bookmarkEnd w:id="744"/>
      <w:bookmarkEnd w:id="745"/>
      <w:bookmarkEnd w:id="746"/>
    </w:p>
    <w:p>
      <w:pPr>
        <w:spacing w:line="360" w:lineRule="auto"/>
        <w:ind w:firstLine="564"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注：</w:t>
      </w:r>
      <w:r>
        <w:rPr>
          <w:rFonts w:hint="eastAsia" w:ascii="仿宋" w:hAnsi="仿宋" w:eastAsia="仿宋" w:cs="仿宋"/>
          <w:kern w:val="0"/>
          <w:sz w:val="28"/>
          <w:szCs w:val="28"/>
        </w:rPr>
        <w:t>供应商</w:t>
      </w:r>
      <w:r>
        <w:rPr>
          <w:rFonts w:hint="eastAsia" w:ascii="仿宋" w:hAnsi="仿宋" w:eastAsia="仿宋" w:cs="仿宋"/>
          <w:kern w:val="0"/>
          <w:sz w:val="28"/>
          <w:szCs w:val="28"/>
          <w:lang w:val="en-US" w:eastAsia="zh-CN"/>
        </w:rPr>
        <w:t>须</w:t>
      </w:r>
      <w:r>
        <w:rPr>
          <w:rFonts w:hint="eastAsia" w:ascii="仿宋" w:hAnsi="仿宋" w:eastAsia="仿宋" w:cs="仿宋"/>
          <w:kern w:val="0"/>
          <w:sz w:val="28"/>
          <w:szCs w:val="28"/>
        </w:rPr>
        <w:t>提供参加政府采购活动前3年内在经营活动中没有重大违法记录的书面声明</w:t>
      </w:r>
      <w:r>
        <w:rPr>
          <w:rFonts w:hint="eastAsia" w:ascii="仿宋" w:hAnsi="仿宋" w:eastAsia="仿宋" w:cs="仿宋"/>
          <w:kern w:val="0"/>
          <w:sz w:val="28"/>
          <w:szCs w:val="28"/>
          <w:lang w:val="en-US" w:eastAsia="zh-CN"/>
        </w:rPr>
        <w:t>材料</w:t>
      </w:r>
      <w:r>
        <w:rPr>
          <w:rFonts w:hint="eastAsia" w:ascii="仿宋" w:hAnsi="仿宋" w:eastAsia="仿宋" w:cs="仿宋"/>
          <w:kern w:val="0"/>
          <w:sz w:val="28"/>
          <w:szCs w:val="28"/>
        </w:rPr>
        <w:t>。</w:t>
      </w:r>
    </w:p>
    <w:p>
      <w:pPr>
        <w:pStyle w:val="86"/>
        <w:spacing w:line="288" w:lineRule="auto"/>
        <w:jc w:val="both"/>
        <w:rPr>
          <w:rStyle w:val="59"/>
          <w:rFonts w:hint="eastAsia" w:ascii="仿宋" w:hAnsi="仿宋" w:eastAsia="仿宋" w:cs="仿宋"/>
          <w:sz w:val="28"/>
          <w:szCs w:val="28"/>
        </w:rPr>
      </w:pPr>
    </w:p>
    <w:p>
      <w:pPr>
        <w:pStyle w:val="4"/>
        <w:keepNext w:val="0"/>
        <w:numPr>
          <w:ilvl w:val="0"/>
          <w:numId w:val="0"/>
        </w:numPr>
        <w:jc w:val="left"/>
        <w:rPr>
          <w:rStyle w:val="41"/>
          <w:rFonts w:hint="eastAsia" w:ascii="仿宋" w:hAnsi="仿宋" w:eastAsia="仿宋" w:cs="仿宋"/>
          <w:sz w:val="32"/>
          <w:szCs w:val="28"/>
          <w:lang w:val="en-US" w:eastAsia="zh-CN"/>
        </w:rPr>
      </w:pPr>
      <w:bookmarkStart w:id="747" w:name="_Toc11389"/>
      <w:bookmarkStart w:id="748" w:name="_Toc25306"/>
      <w:bookmarkStart w:id="749" w:name="_Toc19830"/>
      <w:r>
        <w:rPr>
          <w:rStyle w:val="41"/>
          <w:rFonts w:hint="eastAsia" w:ascii="仿宋" w:hAnsi="仿宋" w:eastAsia="仿宋" w:cs="仿宋"/>
          <w:sz w:val="32"/>
          <w:szCs w:val="28"/>
          <w:lang w:val="en-US" w:eastAsia="zh-CN"/>
        </w:rPr>
        <w:br w:type="page"/>
      </w:r>
      <w:r>
        <w:rPr>
          <w:rStyle w:val="41"/>
          <w:rFonts w:hint="eastAsia" w:ascii="仿宋" w:hAnsi="仿宋" w:eastAsia="仿宋" w:cs="仿宋"/>
          <w:sz w:val="32"/>
          <w:szCs w:val="28"/>
          <w:lang w:val="en-US" w:eastAsia="zh-CN"/>
        </w:rPr>
        <w:t>附件6:</w:t>
      </w:r>
      <w:bookmarkEnd w:id="747"/>
      <w:bookmarkEnd w:id="748"/>
      <w:bookmarkEnd w:id="749"/>
    </w:p>
    <w:p>
      <w:pPr>
        <w:pStyle w:val="4"/>
        <w:keepNext w:val="0"/>
        <w:numPr>
          <w:ilvl w:val="0"/>
          <w:numId w:val="0"/>
        </w:numPr>
        <w:jc w:val="center"/>
        <w:rPr>
          <w:rStyle w:val="41"/>
          <w:rFonts w:hint="eastAsia" w:ascii="仿宋" w:hAnsi="仿宋" w:eastAsia="仿宋" w:cs="仿宋"/>
          <w:sz w:val="32"/>
          <w:szCs w:val="28"/>
          <w:lang w:val="en-US" w:eastAsia="zh-CN"/>
        </w:rPr>
      </w:pPr>
      <w:bookmarkStart w:id="750" w:name="_Toc958"/>
      <w:bookmarkStart w:id="751" w:name="_Toc27231"/>
      <w:bookmarkStart w:id="752" w:name="_Toc13176"/>
      <w:r>
        <w:rPr>
          <w:rStyle w:val="41"/>
          <w:rFonts w:hint="eastAsia" w:ascii="仿宋" w:hAnsi="仿宋" w:eastAsia="仿宋" w:cs="仿宋"/>
          <w:sz w:val="32"/>
          <w:szCs w:val="28"/>
          <w:lang w:val="en-US" w:eastAsia="zh-CN"/>
        </w:rPr>
        <w:t>六、企业近三年财务审计报告</w:t>
      </w:r>
      <w:bookmarkEnd w:id="750"/>
      <w:bookmarkEnd w:id="751"/>
      <w:bookmarkEnd w:id="752"/>
    </w:p>
    <w:p>
      <w:pPr>
        <w:spacing w:line="360" w:lineRule="auto"/>
        <w:ind w:firstLine="564" w:firstLineChars="200"/>
        <w:rPr>
          <w:rFonts w:hint="eastAsia" w:ascii="仿宋" w:hAnsi="仿宋" w:eastAsia="仿宋" w:cs="仿宋"/>
          <w:kern w:val="0"/>
          <w:sz w:val="28"/>
          <w:szCs w:val="28"/>
        </w:rPr>
      </w:pPr>
      <w:r>
        <w:rPr>
          <w:rFonts w:hint="eastAsia" w:ascii="仿宋" w:hAnsi="仿宋" w:eastAsia="仿宋" w:cs="仿宋"/>
          <w:kern w:val="0"/>
          <w:sz w:val="28"/>
          <w:szCs w:val="28"/>
        </w:rPr>
        <w:t>提供</w:t>
      </w:r>
      <w:r>
        <w:rPr>
          <w:rStyle w:val="59"/>
          <w:rFonts w:hint="eastAsia" w:ascii="仿宋" w:hAnsi="仿宋" w:eastAsia="仿宋" w:cs="仿宋"/>
          <w:b w:val="0"/>
          <w:bCs/>
          <w:color w:val="000000"/>
          <w:sz w:val="28"/>
          <w:szCs w:val="28"/>
          <w:lang w:val="en-US" w:eastAsia="zh-CN"/>
        </w:rPr>
        <w:t>近三年</w:t>
      </w:r>
      <w:r>
        <w:rPr>
          <w:rFonts w:hint="eastAsia" w:ascii="仿宋" w:hAnsi="仿宋" w:eastAsia="仿宋" w:cs="仿宋"/>
          <w:kern w:val="0"/>
          <w:sz w:val="28"/>
          <w:szCs w:val="28"/>
        </w:rPr>
        <w:t>年度内经会计事务所或审计机构审计的财务会计报表，包括资产负债表、利润表、现金流量表和财务情况说明书。</w:t>
      </w:r>
    </w:p>
    <w:p>
      <w:pPr>
        <w:spacing w:line="360" w:lineRule="auto"/>
        <w:ind w:firstLine="564" w:firstLineChars="200"/>
        <w:rPr>
          <w:rFonts w:hint="eastAsia" w:ascii="仿宋" w:hAnsi="仿宋" w:eastAsia="仿宋" w:cs="仿宋"/>
          <w:b/>
          <w:kern w:val="0"/>
          <w:sz w:val="28"/>
          <w:szCs w:val="28"/>
        </w:rPr>
      </w:pPr>
      <w:r>
        <w:rPr>
          <w:rFonts w:hint="eastAsia" w:ascii="仿宋" w:hAnsi="仿宋" w:eastAsia="仿宋" w:cs="仿宋"/>
          <w:b/>
          <w:kern w:val="0"/>
          <w:sz w:val="28"/>
          <w:szCs w:val="28"/>
        </w:rPr>
        <w:t>（注：若无会计事务所或审计机构审计的财务会计报表，可提供公司内部财务报表</w:t>
      </w:r>
      <w:r>
        <w:rPr>
          <w:rFonts w:hint="eastAsia" w:ascii="仿宋" w:hAnsi="仿宋" w:eastAsia="仿宋" w:cs="仿宋"/>
          <w:b/>
          <w:kern w:val="0"/>
          <w:sz w:val="28"/>
          <w:szCs w:val="28"/>
          <w:lang w:eastAsia="zh-CN"/>
        </w:rPr>
        <w:t>，</w:t>
      </w:r>
      <w:r>
        <w:rPr>
          <w:rFonts w:hint="eastAsia" w:ascii="仿宋" w:hAnsi="仿宋" w:eastAsia="仿宋" w:cs="仿宋"/>
          <w:b/>
          <w:kern w:val="0"/>
          <w:sz w:val="28"/>
          <w:szCs w:val="28"/>
          <w:lang w:val="en-US" w:eastAsia="zh-CN"/>
        </w:rPr>
        <w:t>近三年是指2020年度-2022年度</w:t>
      </w:r>
      <w:r>
        <w:rPr>
          <w:rFonts w:hint="eastAsia" w:ascii="仿宋" w:hAnsi="仿宋" w:eastAsia="仿宋" w:cs="仿宋"/>
          <w:b/>
          <w:kern w:val="0"/>
          <w:sz w:val="28"/>
          <w:szCs w:val="28"/>
        </w:rPr>
        <w:t>）</w:t>
      </w:r>
    </w:p>
    <w:p>
      <w:pPr>
        <w:pStyle w:val="4"/>
        <w:keepNext w:val="0"/>
        <w:numPr>
          <w:ilvl w:val="0"/>
          <w:numId w:val="0"/>
        </w:numPr>
        <w:jc w:val="left"/>
        <w:rPr>
          <w:rStyle w:val="41"/>
          <w:rFonts w:hint="eastAsia" w:ascii="仿宋" w:hAnsi="仿宋" w:eastAsia="仿宋" w:cs="仿宋"/>
          <w:sz w:val="32"/>
          <w:szCs w:val="28"/>
          <w:lang w:val="en-US" w:eastAsia="zh-CN"/>
        </w:rPr>
      </w:pPr>
      <w:bookmarkStart w:id="753" w:name="_Toc2823"/>
      <w:bookmarkStart w:id="754" w:name="_Toc15551"/>
      <w:bookmarkStart w:id="755" w:name="_Toc3838"/>
      <w:r>
        <w:rPr>
          <w:rStyle w:val="41"/>
          <w:rFonts w:hint="eastAsia" w:ascii="仿宋" w:hAnsi="仿宋" w:eastAsia="仿宋" w:cs="仿宋"/>
          <w:sz w:val="32"/>
          <w:szCs w:val="28"/>
          <w:lang w:val="en-US" w:eastAsia="zh-CN"/>
        </w:rPr>
        <w:br w:type="page"/>
      </w:r>
      <w:r>
        <w:rPr>
          <w:rStyle w:val="41"/>
          <w:rFonts w:hint="eastAsia" w:ascii="仿宋" w:hAnsi="仿宋" w:eastAsia="仿宋" w:cs="仿宋"/>
          <w:sz w:val="32"/>
          <w:szCs w:val="28"/>
          <w:lang w:val="en-US" w:eastAsia="zh-CN"/>
        </w:rPr>
        <w:t>附件7:</w:t>
      </w:r>
      <w:bookmarkEnd w:id="753"/>
      <w:bookmarkEnd w:id="754"/>
      <w:bookmarkEnd w:id="755"/>
    </w:p>
    <w:p>
      <w:pPr>
        <w:pStyle w:val="4"/>
        <w:keepNext w:val="0"/>
        <w:numPr>
          <w:ilvl w:val="0"/>
          <w:numId w:val="0"/>
        </w:numPr>
        <w:jc w:val="center"/>
        <w:rPr>
          <w:rStyle w:val="41"/>
          <w:rFonts w:hint="eastAsia" w:ascii="仿宋" w:hAnsi="仿宋" w:eastAsia="仿宋" w:cs="仿宋"/>
          <w:sz w:val="32"/>
          <w:szCs w:val="28"/>
          <w:lang w:val="en-US" w:eastAsia="zh-CN"/>
        </w:rPr>
      </w:pPr>
      <w:bookmarkStart w:id="756" w:name="_Toc29474"/>
      <w:bookmarkStart w:id="757" w:name="_Toc24088"/>
      <w:bookmarkStart w:id="758" w:name="_Toc122"/>
      <w:r>
        <w:rPr>
          <w:rStyle w:val="41"/>
          <w:rFonts w:hint="eastAsia" w:ascii="仿宋" w:hAnsi="仿宋" w:eastAsia="仿宋" w:cs="仿宋"/>
          <w:sz w:val="32"/>
          <w:szCs w:val="28"/>
          <w:lang w:val="en-US" w:eastAsia="zh-CN"/>
        </w:rPr>
        <w:t>七、“重法纪、讲诚信”承诺书</w:t>
      </w:r>
      <w:bookmarkEnd w:id="756"/>
      <w:bookmarkEnd w:id="757"/>
      <w:bookmarkEnd w:id="758"/>
    </w:p>
    <w:p>
      <w:pPr>
        <w:bidi w:val="0"/>
        <w:rPr>
          <w:rFonts w:hint="eastAsia" w:ascii="仿宋" w:hAnsi="仿宋" w:eastAsia="仿宋" w:cs="仿宋"/>
          <w:sz w:val="28"/>
          <w:szCs w:val="28"/>
        </w:rPr>
      </w:pPr>
      <w:r>
        <w:rPr>
          <w:rFonts w:hint="eastAsia" w:ascii="仿宋" w:hAnsi="仿宋" w:eastAsia="仿宋" w:cs="仿宋"/>
          <w:sz w:val="28"/>
          <w:szCs w:val="28"/>
          <w:u w:val="single"/>
          <w:lang w:val="zh-CN"/>
        </w:rPr>
        <w:t>（采购人名称）</w:t>
      </w:r>
      <w:r>
        <w:rPr>
          <w:rFonts w:hint="eastAsia" w:ascii="仿宋" w:hAnsi="仿宋" w:eastAsia="仿宋" w:cs="仿宋"/>
          <w:sz w:val="28"/>
          <w:szCs w:val="28"/>
        </w:rPr>
        <w:t xml:space="preserve"> ：</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为积极配合防范和遏制招投标活动中不公平竞争和违规违纪行为的发生， 确保招标工作公平、公正、公开、有序进行，我公司在参与贵公司</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采购活动中， 保证自觉遵守《中华人民共和国政府采购法》、《中华人民共和国政府采购法实施条例》</w:t>
      </w:r>
      <w:r>
        <w:rPr>
          <w:rFonts w:hint="eastAsia" w:ascii="仿宋" w:hAnsi="仿宋" w:eastAsia="仿宋" w:cs="仿宋"/>
          <w:sz w:val="28"/>
          <w:szCs w:val="28"/>
          <w:lang w:eastAsia="zh-CN"/>
        </w:rPr>
        <w:t>、政府采购竞争性磋商采购方式管理暂行办法（财库[2014]214号）》</w:t>
      </w:r>
      <w:r>
        <w:rPr>
          <w:rFonts w:hint="eastAsia" w:ascii="仿宋" w:hAnsi="仿宋" w:eastAsia="仿宋" w:cs="仿宋"/>
          <w:sz w:val="28"/>
          <w:szCs w:val="28"/>
        </w:rPr>
        <w:t xml:space="preserve"> 等国家法律法规以及廉洁自律有关规章制度，并向贵公司承诺如下事项：</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不以任何形式通过社会上的“代理”、“中介”、“掮客”等采取不正当手段谋取中标；</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不以任何形式打着领导及其亲友旗号或冒充领导及其亲友等采取不正当手段谋取中标；</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不以任何名义向参与采购活动、评标工作的有关人员赠送回扣、红包、礼金、购物卡、有价证券、贵重物品和好处费、感谢费等；不以任何名义向参与采购活动、评标工作的有关人员提供高消费宴请及娱乐活动；</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不以任何名义为参与采购活动、评标工作的有关人员报销应由参与采购活动、评标工作的有关人员支付的任何费用；</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不以谋取非正当利益为目的，与参与采购活动、评标工作的有关人员就业务问题进行私下商谈或者达成利益默契；</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不以任何名义接受或暗示为参与采购活动、评标工作的有关人员装修住房、婚丧嫁娶以及境内外旅游等提供方便；</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不与采购人、采购代理机构工作人员串通投标，损害国家利益、企业利益以及他人的合法利益；</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不以任何方式与其他供应商相互串通投标，不排挤其他供应商，不损害采购人或其他供应商的合法权益；</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不采取捏造事实或者提供虚假投诉材料，恶意投诉、诋毁、排挤其他供应商；</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参与采购活动时不以任何形式提供任何虚假信息或证明文件。</w:t>
      </w:r>
    </w:p>
    <w:p>
      <w:pPr>
        <w:bidi w:val="0"/>
        <w:rPr>
          <w:rFonts w:hint="eastAsia" w:ascii="仿宋" w:hAnsi="仿宋" w:eastAsia="仿宋" w:cs="仿宋"/>
          <w:sz w:val="28"/>
          <w:szCs w:val="28"/>
        </w:rPr>
      </w:pPr>
      <w:r>
        <w:rPr>
          <w:rFonts w:hint="eastAsia" w:ascii="仿宋" w:hAnsi="仿宋" w:eastAsia="仿宋" w:cs="仿宋"/>
          <w:sz w:val="28"/>
          <w:szCs w:val="28"/>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pPr>
        <w:bidi w:val="0"/>
        <w:ind w:firstLine="564" w:firstLineChars="200"/>
        <w:rPr>
          <w:rFonts w:hint="eastAsia" w:ascii="仿宋" w:hAnsi="仿宋" w:eastAsia="仿宋" w:cs="仿宋"/>
          <w:sz w:val="28"/>
          <w:szCs w:val="28"/>
        </w:rPr>
      </w:pPr>
      <w:r>
        <w:rPr>
          <w:rFonts w:hint="eastAsia" w:ascii="仿宋" w:hAnsi="仿宋" w:eastAsia="仿宋" w:cs="仿宋"/>
          <w:sz w:val="28"/>
          <w:szCs w:val="28"/>
        </w:rPr>
        <w:t>本承诺函为我公司应答此次采购项目正式文件的附件，与其他</w:t>
      </w:r>
      <w:r>
        <w:rPr>
          <w:rFonts w:hint="eastAsia" w:ascii="仿宋" w:hAnsi="仿宋" w:eastAsia="仿宋" w:cs="仿宋"/>
          <w:sz w:val="28"/>
          <w:szCs w:val="28"/>
          <w:lang w:eastAsia="zh-CN"/>
        </w:rPr>
        <w:t>响应文件</w:t>
      </w:r>
      <w:r>
        <w:rPr>
          <w:rFonts w:hint="eastAsia" w:ascii="仿宋" w:hAnsi="仿宋" w:eastAsia="仿宋" w:cs="仿宋"/>
          <w:sz w:val="28"/>
          <w:szCs w:val="28"/>
        </w:rPr>
        <w:t>具有同等法律效力，经我公司盖章后立即生效。</w:t>
      </w:r>
    </w:p>
    <w:p>
      <w:pPr>
        <w:bidi w:val="0"/>
        <w:rPr>
          <w:rFonts w:hint="eastAsia" w:ascii="仿宋" w:hAnsi="仿宋" w:eastAsia="仿宋" w:cs="仿宋"/>
          <w:sz w:val="28"/>
          <w:szCs w:val="28"/>
        </w:rPr>
      </w:pPr>
    </w:p>
    <w:p>
      <w:pPr>
        <w:bidi w:val="0"/>
        <w:rPr>
          <w:rFonts w:hint="eastAsia" w:ascii="仿宋" w:hAnsi="仿宋" w:eastAsia="仿宋" w:cs="仿宋"/>
          <w:sz w:val="28"/>
          <w:szCs w:val="28"/>
        </w:rPr>
      </w:pPr>
    </w:p>
    <w:p>
      <w:pPr>
        <w:bidi w:val="0"/>
        <w:spacing w:line="60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日期：     年   月   日</w:t>
      </w:r>
    </w:p>
    <w:p>
      <w:pPr>
        <w:bidi w:val="0"/>
        <w:rPr>
          <w:rFonts w:hint="eastAsia" w:ascii="仿宋" w:hAnsi="仿宋" w:eastAsia="仿宋" w:cs="仿宋"/>
          <w:sz w:val="28"/>
          <w:szCs w:val="28"/>
        </w:rPr>
      </w:pPr>
    </w:p>
    <w:p>
      <w:pPr>
        <w:pStyle w:val="4"/>
        <w:keepNext w:val="0"/>
        <w:numPr>
          <w:ilvl w:val="0"/>
          <w:numId w:val="0"/>
        </w:numPr>
        <w:jc w:val="left"/>
        <w:rPr>
          <w:rStyle w:val="41"/>
          <w:rFonts w:hint="eastAsia" w:ascii="仿宋" w:hAnsi="仿宋" w:eastAsia="仿宋" w:cs="仿宋"/>
          <w:sz w:val="32"/>
          <w:szCs w:val="28"/>
          <w:lang w:val="en-US" w:eastAsia="zh-CN"/>
        </w:rPr>
      </w:pPr>
      <w:bookmarkStart w:id="759" w:name="_Toc24465"/>
      <w:bookmarkStart w:id="760" w:name="_Toc30133"/>
      <w:bookmarkStart w:id="761" w:name="_Toc3317"/>
      <w:r>
        <w:rPr>
          <w:rStyle w:val="41"/>
          <w:rFonts w:hint="eastAsia" w:ascii="仿宋" w:hAnsi="仿宋" w:eastAsia="仿宋" w:cs="仿宋"/>
          <w:sz w:val="32"/>
          <w:szCs w:val="28"/>
          <w:lang w:val="en-US" w:eastAsia="zh-CN"/>
        </w:rPr>
        <w:br w:type="page"/>
      </w:r>
      <w:r>
        <w:rPr>
          <w:rStyle w:val="41"/>
          <w:rFonts w:hint="eastAsia" w:ascii="仿宋" w:hAnsi="仿宋" w:eastAsia="仿宋" w:cs="仿宋"/>
          <w:sz w:val="32"/>
          <w:szCs w:val="28"/>
          <w:lang w:val="en-US" w:eastAsia="zh-CN"/>
        </w:rPr>
        <w:t>附件8:</w:t>
      </w:r>
      <w:bookmarkEnd w:id="759"/>
      <w:bookmarkEnd w:id="760"/>
      <w:bookmarkEnd w:id="761"/>
    </w:p>
    <w:p>
      <w:pPr>
        <w:pStyle w:val="4"/>
        <w:keepNext w:val="0"/>
        <w:numPr>
          <w:ilvl w:val="0"/>
          <w:numId w:val="0"/>
        </w:numPr>
        <w:jc w:val="center"/>
        <w:rPr>
          <w:rStyle w:val="41"/>
          <w:rFonts w:hint="eastAsia" w:ascii="仿宋" w:hAnsi="仿宋" w:eastAsia="仿宋" w:cs="仿宋"/>
          <w:sz w:val="32"/>
          <w:szCs w:val="28"/>
          <w:lang w:val="en-US" w:eastAsia="zh-CN"/>
        </w:rPr>
      </w:pPr>
      <w:bookmarkStart w:id="762" w:name="_Toc10393"/>
      <w:bookmarkStart w:id="763" w:name="_Toc11427"/>
      <w:bookmarkStart w:id="764" w:name="_Toc9462"/>
      <w:r>
        <w:rPr>
          <w:rStyle w:val="41"/>
          <w:rFonts w:hint="eastAsia" w:ascii="仿宋" w:hAnsi="仿宋" w:eastAsia="仿宋" w:cs="仿宋"/>
          <w:sz w:val="32"/>
          <w:szCs w:val="28"/>
          <w:lang w:val="en-US" w:eastAsia="zh-CN"/>
        </w:rPr>
        <w:t>八、反商业贿赂承诺书</w:t>
      </w:r>
      <w:bookmarkEnd w:id="762"/>
      <w:bookmarkEnd w:id="763"/>
      <w:bookmarkEnd w:id="764"/>
    </w:p>
    <w:p>
      <w:pPr>
        <w:adjustRightInd w:val="0"/>
        <w:snapToGrid w:val="0"/>
        <w:spacing w:line="360" w:lineRule="auto"/>
        <w:ind w:firstLine="564" w:firstLineChars="200"/>
        <w:jc w:val="left"/>
        <w:rPr>
          <w:rFonts w:hint="eastAsia" w:ascii="仿宋" w:hAnsi="仿宋" w:eastAsia="仿宋" w:cs="仿宋"/>
          <w:sz w:val="28"/>
          <w:szCs w:val="28"/>
        </w:rPr>
      </w:pPr>
    </w:p>
    <w:p>
      <w:pPr>
        <w:adjustRightInd w:val="0"/>
        <w:snapToGrid w:val="0"/>
        <w:spacing w:line="360" w:lineRule="auto"/>
        <w:ind w:firstLine="564" w:firstLineChars="200"/>
        <w:jc w:val="left"/>
        <w:rPr>
          <w:rFonts w:hint="eastAsia" w:ascii="仿宋" w:hAnsi="仿宋" w:eastAsia="仿宋" w:cs="仿宋"/>
          <w:sz w:val="28"/>
          <w:szCs w:val="28"/>
        </w:rPr>
      </w:pPr>
      <w:r>
        <w:rPr>
          <w:rFonts w:hint="eastAsia" w:ascii="仿宋" w:hAnsi="仿宋" w:eastAsia="仿宋" w:cs="仿宋"/>
          <w:sz w:val="28"/>
          <w:szCs w:val="28"/>
        </w:rPr>
        <w:t>为了从源头上防治腐败，杜绝商业贿赂行为的发生，更好地配合采购代理机构的工作，我们供应商承诺如下：</w:t>
      </w:r>
    </w:p>
    <w:p>
      <w:pPr>
        <w:adjustRightInd w:val="0"/>
        <w:snapToGrid w:val="0"/>
        <w:spacing w:line="360" w:lineRule="auto"/>
        <w:ind w:firstLine="564" w:firstLineChars="200"/>
        <w:jc w:val="left"/>
        <w:rPr>
          <w:rFonts w:hint="eastAsia" w:ascii="仿宋" w:hAnsi="仿宋" w:eastAsia="仿宋" w:cs="仿宋"/>
          <w:sz w:val="28"/>
          <w:szCs w:val="28"/>
        </w:rPr>
      </w:pPr>
      <w:r>
        <w:rPr>
          <w:rFonts w:hint="eastAsia" w:ascii="仿宋" w:hAnsi="仿宋" w:eastAsia="仿宋" w:cs="仿宋"/>
          <w:sz w:val="28"/>
          <w:szCs w:val="28"/>
        </w:rPr>
        <w:t>1、不以各种名义给采购代理工作人员借或送现金、有价证券及物品。</w:t>
      </w:r>
    </w:p>
    <w:p>
      <w:pPr>
        <w:adjustRightInd w:val="0"/>
        <w:snapToGrid w:val="0"/>
        <w:spacing w:line="360" w:lineRule="auto"/>
        <w:ind w:firstLine="564" w:firstLineChars="200"/>
        <w:jc w:val="left"/>
        <w:rPr>
          <w:rFonts w:hint="eastAsia" w:ascii="仿宋" w:hAnsi="仿宋" w:eastAsia="仿宋" w:cs="仿宋"/>
          <w:sz w:val="28"/>
          <w:szCs w:val="28"/>
        </w:rPr>
      </w:pPr>
      <w:r>
        <w:rPr>
          <w:rFonts w:hint="eastAsia" w:ascii="仿宋" w:hAnsi="仿宋" w:eastAsia="仿宋" w:cs="仿宋"/>
          <w:sz w:val="28"/>
          <w:szCs w:val="28"/>
        </w:rPr>
        <w:t>2、不以个人名义邀请采购代理工作人员参与考察旅游活动和宴请活动。</w:t>
      </w:r>
    </w:p>
    <w:p>
      <w:pPr>
        <w:adjustRightInd w:val="0"/>
        <w:snapToGrid w:val="0"/>
        <w:spacing w:line="360" w:lineRule="auto"/>
        <w:ind w:firstLine="564" w:firstLineChars="200"/>
        <w:jc w:val="left"/>
        <w:rPr>
          <w:rFonts w:hint="eastAsia" w:ascii="仿宋" w:hAnsi="仿宋" w:eastAsia="仿宋" w:cs="仿宋"/>
          <w:sz w:val="28"/>
          <w:szCs w:val="28"/>
        </w:rPr>
      </w:pPr>
      <w:r>
        <w:rPr>
          <w:rFonts w:hint="eastAsia" w:ascii="仿宋" w:hAnsi="仿宋" w:eastAsia="仿宋" w:cs="仿宋"/>
          <w:sz w:val="28"/>
          <w:szCs w:val="28"/>
        </w:rPr>
        <w:t>3、不发生与采购事项有关的其他违规违纪行为。</w:t>
      </w:r>
    </w:p>
    <w:p>
      <w:pPr>
        <w:adjustRightInd w:val="0"/>
        <w:snapToGrid w:val="0"/>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4、如违反其中一项，同意将我公司列入政府采购黑名单并终止投标资格，今后不得参与我市政府采购活动，触犯法律由司法部门处理。</w:t>
      </w:r>
    </w:p>
    <w:p>
      <w:pPr>
        <w:adjustRightInd w:val="0"/>
        <w:snapToGrid w:val="0"/>
        <w:spacing w:line="440" w:lineRule="exact"/>
        <w:ind w:firstLine="560"/>
        <w:jc w:val="left"/>
        <w:rPr>
          <w:rFonts w:hint="eastAsia" w:ascii="仿宋" w:hAnsi="仿宋" w:eastAsia="仿宋" w:cs="仿宋"/>
          <w:sz w:val="28"/>
          <w:szCs w:val="28"/>
        </w:rPr>
      </w:pPr>
      <w:r>
        <w:rPr>
          <w:rFonts w:hint="eastAsia" w:ascii="仿宋" w:hAnsi="仿宋" w:eastAsia="仿宋" w:cs="仿宋"/>
          <w:sz w:val="28"/>
          <w:szCs w:val="28"/>
        </w:rPr>
        <w:t xml:space="preserve">                 </w:t>
      </w:r>
    </w:p>
    <w:p>
      <w:pPr>
        <w:bidi w:val="0"/>
        <w:spacing w:line="600" w:lineRule="auto"/>
        <w:jc w:val="center"/>
        <w:rPr>
          <w:rFonts w:hint="eastAsia" w:ascii="仿宋" w:hAnsi="仿宋" w:eastAsia="仿宋" w:cs="仿宋"/>
          <w:sz w:val="28"/>
          <w:szCs w:val="28"/>
        </w:rPr>
      </w:pP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wordWrap w:val="0"/>
        <w:bidi w:val="0"/>
        <w:spacing w:line="600" w:lineRule="auto"/>
        <w:jc w:val="right"/>
        <w:rPr>
          <w:rFonts w:hint="default" w:ascii="仿宋" w:hAnsi="仿宋" w:eastAsia="仿宋" w:cs="仿宋"/>
          <w:sz w:val="28"/>
          <w:szCs w:val="28"/>
          <w:lang w:val="en-US" w:eastAsia="zh-CN"/>
        </w:rPr>
        <w:sectPr>
          <w:headerReference r:id="rId7" w:type="first"/>
          <w:footerReference r:id="rId9" w:type="first"/>
          <w:headerReference r:id="rId6" w:type="default"/>
          <w:footerReference r:id="rId8" w:type="default"/>
          <w:pgSz w:w="11906" w:h="16838"/>
          <w:pgMar w:top="1389" w:right="1417" w:bottom="1389" w:left="1417" w:header="851" w:footer="850" w:gutter="0"/>
          <w:pgNumType w:fmt="numberInDash" w:start="1"/>
          <w:cols w:space="720" w:num="1"/>
          <w:titlePg/>
          <w:docGrid w:type="linesAndChars" w:linePitch="312" w:charSpace="530"/>
        </w:sectPr>
      </w:pPr>
      <w:r>
        <w:rPr>
          <w:rFonts w:hint="eastAsia" w:ascii="仿宋" w:hAnsi="仿宋" w:eastAsia="仿宋" w:cs="仿宋"/>
          <w:sz w:val="28"/>
          <w:szCs w:val="28"/>
        </w:rPr>
        <w:t>日期：     年   月</w:t>
      </w:r>
      <w:bookmarkEnd w:id="733"/>
      <w:bookmarkEnd w:id="734"/>
      <w:bookmarkStart w:id="765" w:name="_Toc15866"/>
      <w:bookmarkStart w:id="766" w:name="_Toc5939"/>
      <w:bookmarkStart w:id="767" w:name="_Toc22473"/>
      <w:r>
        <w:rPr>
          <w:rFonts w:hint="eastAsia" w:ascii="仿宋" w:hAnsi="仿宋" w:eastAsia="仿宋" w:cs="仿宋"/>
          <w:sz w:val="28"/>
          <w:szCs w:val="28"/>
          <w:lang w:val="en-US" w:eastAsia="zh-CN"/>
        </w:rPr>
        <w:t xml:space="preserve">   日</w:t>
      </w:r>
    </w:p>
    <w:p>
      <w:pPr>
        <w:bidi w:val="0"/>
        <w:spacing w:line="600" w:lineRule="auto"/>
        <w:jc w:val="both"/>
        <w:rPr>
          <w:rStyle w:val="41"/>
          <w:rFonts w:hint="eastAsia" w:ascii="仿宋" w:hAnsi="仿宋" w:eastAsia="仿宋" w:cs="仿宋"/>
          <w:b/>
          <w:bCs/>
          <w:sz w:val="32"/>
          <w:szCs w:val="28"/>
          <w:lang w:val="en-US" w:eastAsia="zh-CN"/>
        </w:rPr>
      </w:pPr>
      <w:r>
        <w:rPr>
          <w:rStyle w:val="41"/>
          <w:rFonts w:hint="eastAsia" w:ascii="仿宋" w:hAnsi="仿宋" w:eastAsia="仿宋" w:cs="仿宋"/>
          <w:b/>
          <w:bCs/>
          <w:sz w:val="32"/>
          <w:szCs w:val="28"/>
          <w:lang w:val="en-US" w:eastAsia="zh-CN"/>
        </w:rPr>
        <w:t>附件9:</w:t>
      </w:r>
      <w:bookmarkEnd w:id="765"/>
      <w:bookmarkEnd w:id="766"/>
      <w:bookmarkEnd w:id="767"/>
    </w:p>
    <w:p>
      <w:pPr>
        <w:pStyle w:val="4"/>
        <w:keepNext w:val="0"/>
        <w:numPr>
          <w:ilvl w:val="0"/>
          <w:numId w:val="0"/>
        </w:numPr>
        <w:jc w:val="center"/>
        <w:rPr>
          <w:rStyle w:val="41"/>
          <w:rFonts w:hint="eastAsia" w:ascii="仿宋" w:hAnsi="仿宋" w:eastAsia="仿宋" w:cs="仿宋"/>
          <w:sz w:val="32"/>
          <w:szCs w:val="28"/>
          <w:lang w:val="en-US" w:eastAsia="zh-CN"/>
        </w:rPr>
      </w:pPr>
      <w:bookmarkStart w:id="768" w:name="_Toc13267"/>
      <w:bookmarkStart w:id="769" w:name="_Toc4526"/>
      <w:bookmarkStart w:id="770" w:name="_Toc6467"/>
      <w:r>
        <w:rPr>
          <w:rStyle w:val="41"/>
          <w:rFonts w:hint="eastAsia" w:ascii="仿宋" w:hAnsi="仿宋" w:eastAsia="仿宋" w:cs="仿宋"/>
          <w:sz w:val="32"/>
          <w:szCs w:val="28"/>
          <w:lang w:val="en-US" w:eastAsia="zh-CN"/>
        </w:rPr>
        <w:t>九、商务条款偏离表</w:t>
      </w:r>
      <w:bookmarkEnd w:id="768"/>
      <w:bookmarkEnd w:id="769"/>
      <w:bookmarkEnd w:id="770"/>
    </w:p>
    <w:p>
      <w:pPr>
        <w:pStyle w:val="86"/>
        <w:spacing w:line="480" w:lineRule="exact"/>
        <w:ind w:firstLine="120" w:firstLineChars="43"/>
        <w:jc w:val="both"/>
        <w:rPr>
          <w:rFonts w:hint="eastAsia" w:ascii="仿宋" w:hAnsi="仿宋" w:eastAsia="仿宋" w:cs="仿宋"/>
          <w:color w:val="auto"/>
          <w:sz w:val="28"/>
          <w:szCs w:val="28"/>
        </w:rPr>
      </w:pPr>
      <w:r>
        <w:rPr>
          <w:rFonts w:hint="eastAsia" w:ascii="仿宋" w:hAnsi="仿宋" w:eastAsia="仿宋" w:cs="仿宋"/>
          <w:sz w:val="28"/>
          <w:szCs w:val="28"/>
          <w:lang w:val="en-US" w:eastAsia="zh-CN"/>
        </w:rPr>
        <w:t>项目名称：</w:t>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sz w:val="28"/>
          <w:szCs w:val="28"/>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496"/>
        <w:gridCol w:w="3287"/>
        <w:gridCol w:w="3177"/>
        <w:gridCol w:w="201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2496"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eastAsia="zh-CN"/>
              </w:rPr>
              <w:t>竞争性磋商文件</w:t>
            </w:r>
            <w:r>
              <w:rPr>
                <w:rFonts w:hint="eastAsia" w:ascii="仿宋" w:hAnsi="仿宋" w:eastAsia="仿宋" w:cs="仿宋"/>
                <w:sz w:val="28"/>
                <w:szCs w:val="28"/>
              </w:rPr>
              <w:t>条目号</w:t>
            </w:r>
          </w:p>
        </w:tc>
        <w:tc>
          <w:tcPr>
            <w:tcW w:w="3287"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eastAsia="zh-CN"/>
              </w:rPr>
              <w:t>竞争性磋商文件</w:t>
            </w:r>
            <w:r>
              <w:rPr>
                <w:rFonts w:hint="eastAsia" w:ascii="仿宋" w:hAnsi="仿宋" w:eastAsia="仿宋" w:cs="仿宋"/>
                <w:sz w:val="28"/>
                <w:szCs w:val="28"/>
              </w:rPr>
              <w:t>的商务条款</w:t>
            </w:r>
          </w:p>
        </w:tc>
        <w:tc>
          <w:tcPr>
            <w:tcW w:w="3177"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的商务条款</w:t>
            </w:r>
          </w:p>
        </w:tc>
        <w:tc>
          <w:tcPr>
            <w:tcW w:w="2015"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偏离</w:t>
            </w:r>
          </w:p>
        </w:tc>
        <w:tc>
          <w:tcPr>
            <w:tcW w:w="1639"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top"/>
          </w:tcPr>
          <w:p>
            <w:pPr>
              <w:bidi w:val="0"/>
              <w:rPr>
                <w:rFonts w:hint="eastAsia" w:ascii="仿宋" w:hAnsi="仿宋" w:eastAsia="仿宋" w:cs="仿宋"/>
                <w:sz w:val="28"/>
                <w:szCs w:val="28"/>
              </w:rPr>
            </w:pPr>
          </w:p>
        </w:tc>
        <w:tc>
          <w:tcPr>
            <w:tcW w:w="2496" w:type="dxa"/>
            <w:noWrap w:val="0"/>
            <w:vAlign w:val="top"/>
          </w:tcPr>
          <w:p>
            <w:pPr>
              <w:bidi w:val="0"/>
              <w:rPr>
                <w:rFonts w:hint="eastAsia" w:ascii="仿宋" w:hAnsi="仿宋" w:eastAsia="仿宋" w:cs="仿宋"/>
                <w:sz w:val="28"/>
                <w:szCs w:val="28"/>
              </w:rPr>
            </w:pPr>
          </w:p>
        </w:tc>
        <w:tc>
          <w:tcPr>
            <w:tcW w:w="3287" w:type="dxa"/>
            <w:noWrap w:val="0"/>
            <w:vAlign w:val="top"/>
          </w:tcPr>
          <w:p>
            <w:pPr>
              <w:bidi w:val="0"/>
              <w:rPr>
                <w:rFonts w:hint="eastAsia" w:ascii="仿宋" w:hAnsi="仿宋" w:eastAsia="仿宋" w:cs="仿宋"/>
                <w:sz w:val="28"/>
                <w:szCs w:val="28"/>
              </w:rPr>
            </w:pPr>
          </w:p>
        </w:tc>
        <w:tc>
          <w:tcPr>
            <w:tcW w:w="3177" w:type="dxa"/>
            <w:noWrap w:val="0"/>
            <w:vAlign w:val="top"/>
          </w:tcPr>
          <w:p>
            <w:pPr>
              <w:bidi w:val="0"/>
              <w:rPr>
                <w:rFonts w:hint="eastAsia" w:ascii="仿宋" w:hAnsi="仿宋" w:eastAsia="仿宋" w:cs="仿宋"/>
                <w:sz w:val="28"/>
                <w:szCs w:val="28"/>
              </w:rPr>
            </w:pPr>
          </w:p>
        </w:tc>
        <w:tc>
          <w:tcPr>
            <w:tcW w:w="2015" w:type="dxa"/>
            <w:noWrap w:val="0"/>
            <w:vAlign w:val="top"/>
          </w:tcPr>
          <w:p>
            <w:pPr>
              <w:bidi w:val="0"/>
              <w:rPr>
                <w:rFonts w:hint="eastAsia" w:ascii="仿宋" w:hAnsi="仿宋" w:eastAsia="仿宋" w:cs="仿宋"/>
                <w:sz w:val="28"/>
                <w:szCs w:val="28"/>
              </w:rPr>
            </w:pPr>
          </w:p>
        </w:tc>
        <w:tc>
          <w:tcPr>
            <w:tcW w:w="1639" w:type="dxa"/>
            <w:noWrap w:val="0"/>
            <w:vAlign w:val="top"/>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top"/>
          </w:tcPr>
          <w:p>
            <w:pPr>
              <w:bidi w:val="0"/>
              <w:rPr>
                <w:rFonts w:hint="eastAsia" w:ascii="仿宋" w:hAnsi="仿宋" w:eastAsia="仿宋" w:cs="仿宋"/>
                <w:sz w:val="28"/>
                <w:szCs w:val="28"/>
              </w:rPr>
            </w:pPr>
          </w:p>
        </w:tc>
        <w:tc>
          <w:tcPr>
            <w:tcW w:w="2496" w:type="dxa"/>
            <w:noWrap w:val="0"/>
            <w:vAlign w:val="top"/>
          </w:tcPr>
          <w:p>
            <w:pPr>
              <w:bidi w:val="0"/>
              <w:rPr>
                <w:rFonts w:hint="eastAsia" w:ascii="仿宋" w:hAnsi="仿宋" w:eastAsia="仿宋" w:cs="仿宋"/>
                <w:sz w:val="28"/>
                <w:szCs w:val="28"/>
              </w:rPr>
            </w:pPr>
          </w:p>
        </w:tc>
        <w:tc>
          <w:tcPr>
            <w:tcW w:w="3287" w:type="dxa"/>
            <w:noWrap w:val="0"/>
            <w:vAlign w:val="top"/>
          </w:tcPr>
          <w:p>
            <w:pPr>
              <w:bidi w:val="0"/>
              <w:rPr>
                <w:rFonts w:hint="eastAsia" w:ascii="仿宋" w:hAnsi="仿宋" w:eastAsia="仿宋" w:cs="仿宋"/>
                <w:sz w:val="28"/>
                <w:szCs w:val="28"/>
              </w:rPr>
            </w:pPr>
          </w:p>
        </w:tc>
        <w:tc>
          <w:tcPr>
            <w:tcW w:w="3177" w:type="dxa"/>
            <w:noWrap w:val="0"/>
            <w:vAlign w:val="top"/>
          </w:tcPr>
          <w:p>
            <w:pPr>
              <w:bidi w:val="0"/>
              <w:rPr>
                <w:rFonts w:hint="eastAsia" w:ascii="仿宋" w:hAnsi="仿宋" w:eastAsia="仿宋" w:cs="仿宋"/>
                <w:sz w:val="28"/>
                <w:szCs w:val="28"/>
              </w:rPr>
            </w:pPr>
          </w:p>
        </w:tc>
        <w:tc>
          <w:tcPr>
            <w:tcW w:w="2015" w:type="dxa"/>
            <w:noWrap w:val="0"/>
            <w:vAlign w:val="top"/>
          </w:tcPr>
          <w:p>
            <w:pPr>
              <w:bidi w:val="0"/>
              <w:rPr>
                <w:rFonts w:hint="eastAsia" w:ascii="仿宋" w:hAnsi="仿宋" w:eastAsia="仿宋" w:cs="仿宋"/>
                <w:sz w:val="28"/>
                <w:szCs w:val="28"/>
              </w:rPr>
            </w:pPr>
          </w:p>
        </w:tc>
        <w:tc>
          <w:tcPr>
            <w:tcW w:w="1639" w:type="dxa"/>
            <w:noWrap w:val="0"/>
            <w:vAlign w:val="top"/>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top"/>
          </w:tcPr>
          <w:p>
            <w:pPr>
              <w:bidi w:val="0"/>
              <w:rPr>
                <w:rFonts w:hint="eastAsia" w:ascii="仿宋" w:hAnsi="仿宋" w:eastAsia="仿宋" w:cs="仿宋"/>
                <w:sz w:val="28"/>
                <w:szCs w:val="28"/>
              </w:rPr>
            </w:pPr>
          </w:p>
        </w:tc>
        <w:tc>
          <w:tcPr>
            <w:tcW w:w="2496" w:type="dxa"/>
            <w:noWrap w:val="0"/>
            <w:vAlign w:val="top"/>
          </w:tcPr>
          <w:p>
            <w:pPr>
              <w:bidi w:val="0"/>
              <w:rPr>
                <w:rFonts w:hint="eastAsia" w:ascii="仿宋" w:hAnsi="仿宋" w:eastAsia="仿宋" w:cs="仿宋"/>
                <w:sz w:val="28"/>
                <w:szCs w:val="28"/>
              </w:rPr>
            </w:pPr>
          </w:p>
        </w:tc>
        <w:tc>
          <w:tcPr>
            <w:tcW w:w="3287" w:type="dxa"/>
            <w:noWrap w:val="0"/>
            <w:vAlign w:val="top"/>
          </w:tcPr>
          <w:p>
            <w:pPr>
              <w:bidi w:val="0"/>
              <w:rPr>
                <w:rFonts w:hint="eastAsia" w:ascii="仿宋" w:hAnsi="仿宋" w:eastAsia="仿宋" w:cs="仿宋"/>
                <w:sz w:val="28"/>
                <w:szCs w:val="28"/>
              </w:rPr>
            </w:pPr>
          </w:p>
        </w:tc>
        <w:tc>
          <w:tcPr>
            <w:tcW w:w="3177" w:type="dxa"/>
            <w:noWrap w:val="0"/>
            <w:vAlign w:val="top"/>
          </w:tcPr>
          <w:p>
            <w:pPr>
              <w:bidi w:val="0"/>
              <w:rPr>
                <w:rFonts w:hint="eastAsia" w:ascii="仿宋" w:hAnsi="仿宋" w:eastAsia="仿宋" w:cs="仿宋"/>
                <w:sz w:val="28"/>
                <w:szCs w:val="28"/>
              </w:rPr>
            </w:pPr>
          </w:p>
        </w:tc>
        <w:tc>
          <w:tcPr>
            <w:tcW w:w="2015" w:type="dxa"/>
            <w:noWrap w:val="0"/>
            <w:vAlign w:val="top"/>
          </w:tcPr>
          <w:p>
            <w:pPr>
              <w:bidi w:val="0"/>
              <w:rPr>
                <w:rFonts w:hint="eastAsia" w:ascii="仿宋" w:hAnsi="仿宋" w:eastAsia="仿宋" w:cs="仿宋"/>
                <w:sz w:val="28"/>
                <w:szCs w:val="28"/>
              </w:rPr>
            </w:pPr>
          </w:p>
        </w:tc>
        <w:tc>
          <w:tcPr>
            <w:tcW w:w="1639" w:type="dxa"/>
            <w:noWrap w:val="0"/>
            <w:vAlign w:val="top"/>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top"/>
          </w:tcPr>
          <w:p>
            <w:pPr>
              <w:bidi w:val="0"/>
              <w:rPr>
                <w:rFonts w:hint="eastAsia" w:ascii="仿宋" w:hAnsi="仿宋" w:eastAsia="仿宋" w:cs="仿宋"/>
                <w:sz w:val="28"/>
                <w:szCs w:val="28"/>
              </w:rPr>
            </w:pPr>
          </w:p>
        </w:tc>
        <w:tc>
          <w:tcPr>
            <w:tcW w:w="2496" w:type="dxa"/>
            <w:noWrap w:val="0"/>
            <w:vAlign w:val="top"/>
          </w:tcPr>
          <w:p>
            <w:pPr>
              <w:bidi w:val="0"/>
              <w:rPr>
                <w:rFonts w:hint="eastAsia" w:ascii="仿宋" w:hAnsi="仿宋" w:eastAsia="仿宋" w:cs="仿宋"/>
                <w:sz w:val="28"/>
                <w:szCs w:val="28"/>
              </w:rPr>
            </w:pPr>
          </w:p>
        </w:tc>
        <w:tc>
          <w:tcPr>
            <w:tcW w:w="3287" w:type="dxa"/>
            <w:noWrap w:val="0"/>
            <w:vAlign w:val="top"/>
          </w:tcPr>
          <w:p>
            <w:pPr>
              <w:bidi w:val="0"/>
              <w:rPr>
                <w:rFonts w:hint="eastAsia" w:ascii="仿宋" w:hAnsi="仿宋" w:eastAsia="仿宋" w:cs="仿宋"/>
                <w:sz w:val="28"/>
                <w:szCs w:val="28"/>
              </w:rPr>
            </w:pPr>
          </w:p>
        </w:tc>
        <w:tc>
          <w:tcPr>
            <w:tcW w:w="3177" w:type="dxa"/>
            <w:noWrap w:val="0"/>
            <w:vAlign w:val="top"/>
          </w:tcPr>
          <w:p>
            <w:pPr>
              <w:bidi w:val="0"/>
              <w:rPr>
                <w:rFonts w:hint="eastAsia" w:ascii="仿宋" w:hAnsi="仿宋" w:eastAsia="仿宋" w:cs="仿宋"/>
                <w:sz w:val="28"/>
                <w:szCs w:val="28"/>
              </w:rPr>
            </w:pPr>
          </w:p>
        </w:tc>
        <w:tc>
          <w:tcPr>
            <w:tcW w:w="2015" w:type="dxa"/>
            <w:noWrap w:val="0"/>
            <w:vAlign w:val="top"/>
          </w:tcPr>
          <w:p>
            <w:pPr>
              <w:bidi w:val="0"/>
              <w:rPr>
                <w:rFonts w:hint="eastAsia" w:ascii="仿宋" w:hAnsi="仿宋" w:eastAsia="仿宋" w:cs="仿宋"/>
                <w:sz w:val="28"/>
                <w:szCs w:val="28"/>
              </w:rPr>
            </w:pPr>
          </w:p>
        </w:tc>
        <w:tc>
          <w:tcPr>
            <w:tcW w:w="1639" w:type="dxa"/>
            <w:noWrap w:val="0"/>
            <w:vAlign w:val="top"/>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top"/>
          </w:tcPr>
          <w:p>
            <w:pPr>
              <w:bidi w:val="0"/>
              <w:rPr>
                <w:rFonts w:hint="eastAsia" w:ascii="仿宋" w:hAnsi="仿宋" w:eastAsia="仿宋" w:cs="仿宋"/>
                <w:sz w:val="28"/>
                <w:szCs w:val="28"/>
              </w:rPr>
            </w:pPr>
          </w:p>
        </w:tc>
        <w:tc>
          <w:tcPr>
            <w:tcW w:w="2496" w:type="dxa"/>
            <w:noWrap w:val="0"/>
            <w:vAlign w:val="top"/>
          </w:tcPr>
          <w:p>
            <w:pPr>
              <w:bidi w:val="0"/>
              <w:rPr>
                <w:rFonts w:hint="eastAsia" w:ascii="仿宋" w:hAnsi="仿宋" w:eastAsia="仿宋" w:cs="仿宋"/>
                <w:sz w:val="28"/>
                <w:szCs w:val="28"/>
              </w:rPr>
            </w:pPr>
          </w:p>
        </w:tc>
        <w:tc>
          <w:tcPr>
            <w:tcW w:w="3287" w:type="dxa"/>
            <w:noWrap w:val="0"/>
            <w:vAlign w:val="top"/>
          </w:tcPr>
          <w:p>
            <w:pPr>
              <w:bidi w:val="0"/>
              <w:rPr>
                <w:rFonts w:hint="eastAsia" w:ascii="仿宋" w:hAnsi="仿宋" w:eastAsia="仿宋" w:cs="仿宋"/>
                <w:sz w:val="28"/>
                <w:szCs w:val="28"/>
              </w:rPr>
            </w:pPr>
          </w:p>
        </w:tc>
        <w:tc>
          <w:tcPr>
            <w:tcW w:w="3177" w:type="dxa"/>
            <w:noWrap w:val="0"/>
            <w:vAlign w:val="top"/>
          </w:tcPr>
          <w:p>
            <w:pPr>
              <w:bidi w:val="0"/>
              <w:rPr>
                <w:rFonts w:hint="eastAsia" w:ascii="仿宋" w:hAnsi="仿宋" w:eastAsia="仿宋" w:cs="仿宋"/>
                <w:sz w:val="28"/>
                <w:szCs w:val="28"/>
              </w:rPr>
            </w:pPr>
          </w:p>
        </w:tc>
        <w:tc>
          <w:tcPr>
            <w:tcW w:w="2015" w:type="dxa"/>
            <w:noWrap w:val="0"/>
            <w:vAlign w:val="top"/>
          </w:tcPr>
          <w:p>
            <w:pPr>
              <w:bidi w:val="0"/>
              <w:rPr>
                <w:rFonts w:hint="eastAsia" w:ascii="仿宋" w:hAnsi="仿宋" w:eastAsia="仿宋" w:cs="仿宋"/>
                <w:sz w:val="28"/>
                <w:szCs w:val="28"/>
              </w:rPr>
            </w:pPr>
          </w:p>
        </w:tc>
        <w:tc>
          <w:tcPr>
            <w:tcW w:w="1639" w:type="dxa"/>
            <w:noWrap w:val="0"/>
            <w:vAlign w:val="top"/>
          </w:tcPr>
          <w:p>
            <w:pPr>
              <w:bidi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top"/>
          </w:tcPr>
          <w:p>
            <w:pPr>
              <w:bidi w:val="0"/>
              <w:rPr>
                <w:rFonts w:hint="eastAsia" w:ascii="仿宋" w:hAnsi="仿宋" w:eastAsia="仿宋" w:cs="仿宋"/>
                <w:sz w:val="28"/>
                <w:szCs w:val="28"/>
              </w:rPr>
            </w:pPr>
            <w:r>
              <w:rPr>
                <w:rFonts w:hint="eastAsia" w:ascii="仿宋" w:hAnsi="仿宋" w:eastAsia="仿宋" w:cs="仿宋"/>
                <w:sz w:val="28"/>
                <w:szCs w:val="28"/>
              </w:rPr>
              <w:t>...</w:t>
            </w:r>
          </w:p>
        </w:tc>
        <w:tc>
          <w:tcPr>
            <w:tcW w:w="2496" w:type="dxa"/>
            <w:noWrap w:val="0"/>
            <w:vAlign w:val="top"/>
          </w:tcPr>
          <w:p>
            <w:pPr>
              <w:bidi w:val="0"/>
              <w:rPr>
                <w:rFonts w:hint="eastAsia" w:ascii="仿宋" w:hAnsi="仿宋" w:eastAsia="仿宋" w:cs="仿宋"/>
                <w:sz w:val="28"/>
                <w:szCs w:val="28"/>
              </w:rPr>
            </w:pPr>
          </w:p>
        </w:tc>
        <w:tc>
          <w:tcPr>
            <w:tcW w:w="3287" w:type="dxa"/>
            <w:noWrap w:val="0"/>
            <w:vAlign w:val="top"/>
          </w:tcPr>
          <w:p>
            <w:pPr>
              <w:bidi w:val="0"/>
              <w:rPr>
                <w:rFonts w:hint="eastAsia" w:ascii="仿宋" w:hAnsi="仿宋" w:eastAsia="仿宋" w:cs="仿宋"/>
                <w:sz w:val="28"/>
                <w:szCs w:val="28"/>
              </w:rPr>
            </w:pPr>
          </w:p>
        </w:tc>
        <w:tc>
          <w:tcPr>
            <w:tcW w:w="3177" w:type="dxa"/>
            <w:noWrap w:val="0"/>
            <w:vAlign w:val="top"/>
          </w:tcPr>
          <w:p>
            <w:pPr>
              <w:bidi w:val="0"/>
              <w:rPr>
                <w:rFonts w:hint="eastAsia" w:ascii="仿宋" w:hAnsi="仿宋" w:eastAsia="仿宋" w:cs="仿宋"/>
                <w:sz w:val="28"/>
                <w:szCs w:val="28"/>
              </w:rPr>
            </w:pPr>
          </w:p>
        </w:tc>
        <w:tc>
          <w:tcPr>
            <w:tcW w:w="2015" w:type="dxa"/>
            <w:noWrap w:val="0"/>
            <w:vAlign w:val="top"/>
          </w:tcPr>
          <w:p>
            <w:pPr>
              <w:bidi w:val="0"/>
              <w:rPr>
                <w:rFonts w:hint="eastAsia" w:ascii="仿宋" w:hAnsi="仿宋" w:eastAsia="仿宋" w:cs="仿宋"/>
                <w:sz w:val="28"/>
                <w:szCs w:val="28"/>
              </w:rPr>
            </w:pPr>
          </w:p>
        </w:tc>
        <w:tc>
          <w:tcPr>
            <w:tcW w:w="1639" w:type="dxa"/>
            <w:noWrap w:val="0"/>
            <w:vAlign w:val="top"/>
          </w:tcPr>
          <w:p>
            <w:pPr>
              <w:bidi w:val="0"/>
              <w:rPr>
                <w:rFonts w:hint="eastAsia" w:ascii="仿宋" w:hAnsi="仿宋" w:eastAsia="仿宋" w:cs="仿宋"/>
                <w:sz w:val="28"/>
                <w:szCs w:val="28"/>
              </w:rPr>
            </w:pPr>
          </w:p>
        </w:tc>
      </w:tr>
    </w:tbl>
    <w:p>
      <w:pPr>
        <w:bidi w:val="0"/>
        <w:spacing w:line="360" w:lineRule="auto"/>
        <w:rPr>
          <w:rFonts w:hint="eastAsia" w:ascii="仿宋" w:hAnsi="仿宋" w:eastAsia="仿宋" w:cs="仿宋"/>
          <w:sz w:val="28"/>
          <w:szCs w:val="28"/>
        </w:rPr>
      </w:pPr>
      <w:r>
        <w:rPr>
          <w:rFonts w:hint="eastAsia" w:ascii="仿宋" w:hAnsi="仿宋" w:eastAsia="仿宋" w:cs="仿宋"/>
          <w:sz w:val="28"/>
          <w:szCs w:val="28"/>
        </w:rPr>
        <w:t>注:若有偏离,请将具体偏离条款在“偏离”一栏中详细说明;若无偏离,请在“偏离”一栏中标注“无”字样。</w:t>
      </w:r>
    </w:p>
    <w:p>
      <w:pPr>
        <w:bidi w:val="0"/>
        <w:spacing w:line="600" w:lineRule="auto"/>
        <w:rPr>
          <w:rFonts w:hint="eastAsia" w:ascii="仿宋" w:hAnsi="仿宋" w:eastAsia="仿宋" w:cs="仿宋"/>
          <w:sz w:val="28"/>
          <w:szCs w:val="28"/>
        </w:rPr>
      </w:pPr>
      <w:r>
        <w:rPr>
          <w:rFonts w:hint="eastAsia" w:ascii="仿宋" w:hAnsi="仿宋" w:eastAsia="仿宋" w:cs="仿宋"/>
          <w:sz w:val="28"/>
          <w:szCs w:val="28"/>
        </w:rPr>
        <w:t>供应商名称（盖章）：</w:t>
      </w:r>
    </w:p>
    <w:p>
      <w:pPr>
        <w:bidi w:val="0"/>
        <w:spacing w:line="600" w:lineRule="auto"/>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bidi w:val="0"/>
        <w:spacing w:line="600" w:lineRule="auto"/>
        <w:rPr>
          <w:rFonts w:hint="eastAsia" w:ascii="仿宋" w:hAnsi="仿宋" w:eastAsia="仿宋" w:cs="仿宋"/>
          <w:sz w:val="28"/>
          <w:szCs w:val="28"/>
        </w:rPr>
      </w:pPr>
      <w:r>
        <w:rPr>
          <w:rFonts w:hint="eastAsia" w:ascii="仿宋" w:hAnsi="仿宋" w:eastAsia="仿宋" w:cs="仿宋"/>
          <w:sz w:val="28"/>
          <w:szCs w:val="28"/>
        </w:rPr>
        <w:t>日期：     年   月   日</w:t>
      </w:r>
      <w:bookmarkStart w:id="771" w:name="_Toc28375"/>
      <w:bookmarkStart w:id="772" w:name="_Toc5781"/>
      <w:bookmarkStart w:id="773" w:name="_Toc2824"/>
    </w:p>
    <w:p>
      <w:pPr>
        <w:bidi w:val="0"/>
        <w:spacing w:line="600" w:lineRule="auto"/>
        <w:rPr>
          <w:rStyle w:val="41"/>
          <w:rFonts w:hint="eastAsia" w:ascii="仿宋" w:hAnsi="仿宋" w:eastAsia="仿宋" w:cs="仿宋"/>
          <w:sz w:val="32"/>
          <w:szCs w:val="28"/>
          <w:lang w:val="en-US" w:eastAsia="zh-CN"/>
        </w:rPr>
      </w:pPr>
      <w:r>
        <w:rPr>
          <w:rFonts w:hint="eastAsia" w:ascii="仿宋" w:hAnsi="仿宋" w:eastAsia="仿宋" w:cs="仿宋"/>
          <w:sz w:val="28"/>
          <w:szCs w:val="28"/>
        </w:rPr>
        <w:br w:type="page"/>
      </w:r>
      <w:r>
        <w:rPr>
          <w:rStyle w:val="41"/>
          <w:rFonts w:hint="eastAsia" w:ascii="仿宋" w:hAnsi="仿宋" w:eastAsia="仿宋" w:cs="仿宋"/>
          <w:b/>
          <w:bCs/>
          <w:sz w:val="32"/>
          <w:szCs w:val="28"/>
          <w:lang w:val="en-US" w:eastAsia="zh-CN"/>
        </w:rPr>
        <w:t>附件10:</w:t>
      </w:r>
      <w:bookmarkEnd w:id="771"/>
      <w:bookmarkEnd w:id="772"/>
      <w:bookmarkEnd w:id="773"/>
    </w:p>
    <w:p>
      <w:pPr>
        <w:pStyle w:val="4"/>
        <w:keepNext w:val="0"/>
        <w:numPr>
          <w:ilvl w:val="0"/>
          <w:numId w:val="0"/>
        </w:numPr>
        <w:jc w:val="center"/>
        <w:rPr>
          <w:rStyle w:val="41"/>
          <w:rFonts w:hint="eastAsia" w:ascii="仿宋" w:hAnsi="仿宋" w:eastAsia="仿宋" w:cs="仿宋"/>
          <w:sz w:val="32"/>
          <w:szCs w:val="28"/>
          <w:lang w:val="en-US" w:eastAsia="zh-CN"/>
        </w:rPr>
      </w:pPr>
      <w:bookmarkStart w:id="774" w:name="_Toc8532"/>
      <w:bookmarkStart w:id="775" w:name="_Toc8429"/>
      <w:bookmarkStart w:id="776" w:name="_Toc28929"/>
      <w:r>
        <w:rPr>
          <w:rStyle w:val="41"/>
          <w:rFonts w:hint="eastAsia" w:ascii="仿宋" w:hAnsi="仿宋" w:eastAsia="仿宋" w:cs="仿宋"/>
          <w:sz w:val="32"/>
          <w:szCs w:val="28"/>
          <w:lang w:val="en-US" w:eastAsia="zh-CN"/>
        </w:rPr>
        <w:t>十、技术规格偏离表</w:t>
      </w:r>
      <w:bookmarkEnd w:id="774"/>
      <w:bookmarkEnd w:id="775"/>
      <w:bookmarkEnd w:id="776"/>
    </w:p>
    <w:p>
      <w:pPr>
        <w:pStyle w:val="86"/>
        <w:spacing w:line="480" w:lineRule="exact"/>
        <w:ind w:firstLine="564" w:firstLineChars="200"/>
        <w:jc w:val="both"/>
        <w:rPr>
          <w:rFonts w:hint="eastAsia" w:ascii="仿宋" w:hAnsi="仿宋" w:eastAsia="仿宋" w:cs="仿宋"/>
          <w:color w:val="auto"/>
          <w:sz w:val="28"/>
          <w:szCs w:val="28"/>
        </w:rPr>
      </w:pPr>
      <w:r>
        <w:rPr>
          <w:rFonts w:hint="eastAsia" w:ascii="仿宋" w:hAnsi="仿宋" w:eastAsia="仿宋" w:cs="仿宋"/>
          <w:sz w:val="28"/>
          <w:szCs w:val="28"/>
          <w:lang w:val="en-US" w:eastAsia="zh-CN"/>
        </w:rPr>
        <w:t>项目名称：</w:t>
      </w:r>
      <w:r>
        <w:rPr>
          <w:rFonts w:hint="eastAsia" w:ascii="仿宋" w:hAnsi="仿宋" w:eastAsia="仿宋" w:cs="仿宋"/>
          <w:color w:val="auto"/>
          <w:sz w:val="28"/>
          <w:szCs w:val="28"/>
        </w:rPr>
        <w:t xml:space="preserve">　　　　　　　　　　　　                                                        </w:t>
      </w:r>
    </w:p>
    <w:tbl>
      <w:tblPr>
        <w:tblStyle w:val="32"/>
        <w:tblW w:w="1408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067"/>
        <w:gridCol w:w="2909"/>
        <w:gridCol w:w="2055"/>
        <w:gridCol w:w="19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4067"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lang w:eastAsia="zh-CN"/>
              </w:rPr>
              <w:t>竞争性磋商文件</w:t>
            </w:r>
            <w:r>
              <w:rPr>
                <w:rFonts w:hint="eastAsia" w:ascii="仿宋" w:hAnsi="仿宋" w:eastAsia="仿宋" w:cs="仿宋"/>
                <w:sz w:val="28"/>
                <w:szCs w:val="28"/>
              </w:rPr>
              <w:t>条目号</w:t>
            </w:r>
          </w:p>
        </w:tc>
        <w:tc>
          <w:tcPr>
            <w:tcW w:w="2909"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招标规格</w:t>
            </w:r>
          </w:p>
        </w:tc>
        <w:tc>
          <w:tcPr>
            <w:tcW w:w="2055"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投标规格</w:t>
            </w:r>
          </w:p>
        </w:tc>
        <w:tc>
          <w:tcPr>
            <w:tcW w:w="1986"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偏离</w:t>
            </w:r>
          </w:p>
        </w:tc>
        <w:tc>
          <w:tcPr>
            <w:tcW w:w="1700" w:type="dxa"/>
            <w:noWrap w:val="0"/>
            <w:vAlign w:val="center"/>
          </w:tcPr>
          <w:p>
            <w:pPr>
              <w:bidi w:val="0"/>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86"/>
              <w:spacing w:line="480" w:lineRule="exact"/>
              <w:rPr>
                <w:rFonts w:hint="eastAsia" w:ascii="仿宋" w:hAnsi="仿宋" w:eastAsia="仿宋" w:cs="仿宋"/>
                <w:color w:val="auto"/>
                <w:sz w:val="28"/>
                <w:szCs w:val="28"/>
              </w:rPr>
            </w:pPr>
          </w:p>
        </w:tc>
        <w:tc>
          <w:tcPr>
            <w:tcW w:w="4067" w:type="dxa"/>
            <w:noWrap w:val="0"/>
            <w:vAlign w:val="top"/>
          </w:tcPr>
          <w:p>
            <w:pPr>
              <w:pStyle w:val="86"/>
              <w:spacing w:line="480" w:lineRule="exact"/>
              <w:rPr>
                <w:rFonts w:hint="eastAsia" w:ascii="仿宋" w:hAnsi="仿宋" w:eastAsia="仿宋" w:cs="仿宋"/>
                <w:color w:val="auto"/>
                <w:sz w:val="28"/>
                <w:szCs w:val="28"/>
              </w:rPr>
            </w:pPr>
          </w:p>
        </w:tc>
        <w:tc>
          <w:tcPr>
            <w:tcW w:w="2909" w:type="dxa"/>
            <w:noWrap w:val="0"/>
            <w:vAlign w:val="top"/>
          </w:tcPr>
          <w:p>
            <w:pPr>
              <w:spacing w:line="480" w:lineRule="exact"/>
              <w:jc w:val="left"/>
              <w:rPr>
                <w:rFonts w:hint="eastAsia" w:ascii="仿宋" w:hAnsi="仿宋" w:eastAsia="仿宋" w:cs="仿宋"/>
                <w:kern w:val="0"/>
                <w:sz w:val="28"/>
                <w:szCs w:val="28"/>
              </w:rPr>
            </w:pPr>
          </w:p>
          <w:p>
            <w:pPr>
              <w:pStyle w:val="86"/>
              <w:spacing w:line="480" w:lineRule="exact"/>
              <w:rPr>
                <w:rFonts w:hint="eastAsia" w:ascii="仿宋" w:hAnsi="仿宋" w:eastAsia="仿宋" w:cs="仿宋"/>
                <w:color w:val="auto"/>
                <w:sz w:val="28"/>
                <w:szCs w:val="28"/>
              </w:rPr>
            </w:pPr>
          </w:p>
        </w:tc>
        <w:tc>
          <w:tcPr>
            <w:tcW w:w="2055" w:type="dxa"/>
            <w:noWrap w:val="0"/>
            <w:vAlign w:val="top"/>
          </w:tcPr>
          <w:p>
            <w:pPr>
              <w:pStyle w:val="86"/>
              <w:spacing w:line="480" w:lineRule="exact"/>
              <w:rPr>
                <w:rFonts w:hint="eastAsia" w:ascii="仿宋" w:hAnsi="仿宋" w:eastAsia="仿宋" w:cs="仿宋"/>
                <w:color w:val="auto"/>
                <w:sz w:val="28"/>
                <w:szCs w:val="28"/>
              </w:rPr>
            </w:pPr>
          </w:p>
        </w:tc>
        <w:tc>
          <w:tcPr>
            <w:tcW w:w="1986" w:type="dxa"/>
            <w:noWrap w:val="0"/>
            <w:vAlign w:val="top"/>
          </w:tcPr>
          <w:p>
            <w:pPr>
              <w:pStyle w:val="86"/>
              <w:spacing w:line="480" w:lineRule="exact"/>
              <w:rPr>
                <w:rFonts w:hint="eastAsia" w:ascii="仿宋" w:hAnsi="仿宋" w:eastAsia="仿宋" w:cs="仿宋"/>
                <w:color w:val="auto"/>
                <w:sz w:val="28"/>
                <w:szCs w:val="28"/>
              </w:rPr>
            </w:pPr>
          </w:p>
        </w:tc>
        <w:tc>
          <w:tcPr>
            <w:tcW w:w="1700" w:type="dxa"/>
            <w:noWrap w:val="0"/>
            <w:vAlign w:val="top"/>
          </w:tcPr>
          <w:p>
            <w:pPr>
              <w:pStyle w:val="86"/>
              <w:spacing w:line="480" w:lineRule="exac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86"/>
              <w:spacing w:line="480" w:lineRule="exact"/>
              <w:rPr>
                <w:rFonts w:hint="eastAsia" w:ascii="仿宋" w:hAnsi="仿宋" w:eastAsia="仿宋" w:cs="仿宋"/>
                <w:color w:val="auto"/>
                <w:sz w:val="28"/>
                <w:szCs w:val="28"/>
              </w:rPr>
            </w:pPr>
          </w:p>
        </w:tc>
        <w:tc>
          <w:tcPr>
            <w:tcW w:w="4067" w:type="dxa"/>
            <w:noWrap w:val="0"/>
            <w:vAlign w:val="top"/>
          </w:tcPr>
          <w:p>
            <w:pPr>
              <w:pStyle w:val="86"/>
              <w:spacing w:line="480" w:lineRule="exact"/>
              <w:rPr>
                <w:rFonts w:hint="eastAsia" w:ascii="仿宋" w:hAnsi="仿宋" w:eastAsia="仿宋" w:cs="仿宋"/>
                <w:color w:val="auto"/>
                <w:sz w:val="28"/>
                <w:szCs w:val="28"/>
              </w:rPr>
            </w:pPr>
          </w:p>
        </w:tc>
        <w:tc>
          <w:tcPr>
            <w:tcW w:w="2909" w:type="dxa"/>
            <w:noWrap w:val="0"/>
            <w:vAlign w:val="top"/>
          </w:tcPr>
          <w:p>
            <w:pPr>
              <w:spacing w:line="480" w:lineRule="exact"/>
              <w:jc w:val="left"/>
              <w:rPr>
                <w:rFonts w:hint="eastAsia" w:ascii="仿宋" w:hAnsi="仿宋" w:eastAsia="仿宋" w:cs="仿宋"/>
                <w:kern w:val="0"/>
                <w:sz w:val="28"/>
                <w:szCs w:val="28"/>
              </w:rPr>
            </w:pPr>
          </w:p>
          <w:p>
            <w:pPr>
              <w:pStyle w:val="86"/>
              <w:spacing w:line="480" w:lineRule="exact"/>
              <w:rPr>
                <w:rFonts w:hint="eastAsia" w:ascii="仿宋" w:hAnsi="仿宋" w:eastAsia="仿宋" w:cs="仿宋"/>
                <w:color w:val="auto"/>
                <w:sz w:val="28"/>
                <w:szCs w:val="28"/>
              </w:rPr>
            </w:pPr>
          </w:p>
        </w:tc>
        <w:tc>
          <w:tcPr>
            <w:tcW w:w="2055" w:type="dxa"/>
            <w:noWrap w:val="0"/>
            <w:vAlign w:val="top"/>
          </w:tcPr>
          <w:p>
            <w:pPr>
              <w:pStyle w:val="86"/>
              <w:spacing w:line="480" w:lineRule="exact"/>
              <w:rPr>
                <w:rFonts w:hint="eastAsia" w:ascii="仿宋" w:hAnsi="仿宋" w:eastAsia="仿宋" w:cs="仿宋"/>
                <w:color w:val="auto"/>
                <w:sz w:val="28"/>
                <w:szCs w:val="28"/>
              </w:rPr>
            </w:pPr>
          </w:p>
        </w:tc>
        <w:tc>
          <w:tcPr>
            <w:tcW w:w="1986" w:type="dxa"/>
            <w:noWrap w:val="0"/>
            <w:vAlign w:val="top"/>
          </w:tcPr>
          <w:p>
            <w:pPr>
              <w:pStyle w:val="86"/>
              <w:spacing w:line="480" w:lineRule="exact"/>
              <w:rPr>
                <w:rFonts w:hint="eastAsia" w:ascii="仿宋" w:hAnsi="仿宋" w:eastAsia="仿宋" w:cs="仿宋"/>
                <w:color w:val="auto"/>
                <w:sz w:val="28"/>
                <w:szCs w:val="28"/>
              </w:rPr>
            </w:pPr>
          </w:p>
        </w:tc>
        <w:tc>
          <w:tcPr>
            <w:tcW w:w="1700" w:type="dxa"/>
            <w:noWrap w:val="0"/>
            <w:vAlign w:val="top"/>
          </w:tcPr>
          <w:p>
            <w:pPr>
              <w:pStyle w:val="86"/>
              <w:spacing w:line="480" w:lineRule="exac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86"/>
              <w:spacing w:line="480" w:lineRule="exact"/>
              <w:rPr>
                <w:rFonts w:hint="eastAsia" w:ascii="仿宋" w:hAnsi="仿宋" w:eastAsia="仿宋" w:cs="仿宋"/>
                <w:color w:val="auto"/>
                <w:sz w:val="28"/>
                <w:szCs w:val="28"/>
              </w:rPr>
            </w:pPr>
          </w:p>
        </w:tc>
        <w:tc>
          <w:tcPr>
            <w:tcW w:w="4067" w:type="dxa"/>
            <w:noWrap w:val="0"/>
            <w:vAlign w:val="top"/>
          </w:tcPr>
          <w:p>
            <w:pPr>
              <w:pStyle w:val="86"/>
              <w:spacing w:line="480" w:lineRule="exact"/>
              <w:rPr>
                <w:rFonts w:hint="eastAsia" w:ascii="仿宋" w:hAnsi="仿宋" w:eastAsia="仿宋" w:cs="仿宋"/>
                <w:color w:val="auto"/>
                <w:sz w:val="28"/>
                <w:szCs w:val="28"/>
              </w:rPr>
            </w:pPr>
          </w:p>
        </w:tc>
        <w:tc>
          <w:tcPr>
            <w:tcW w:w="2909" w:type="dxa"/>
            <w:noWrap w:val="0"/>
            <w:vAlign w:val="top"/>
          </w:tcPr>
          <w:p>
            <w:pPr>
              <w:spacing w:line="480" w:lineRule="exact"/>
              <w:jc w:val="left"/>
              <w:rPr>
                <w:rFonts w:hint="eastAsia" w:ascii="仿宋" w:hAnsi="仿宋" w:eastAsia="仿宋" w:cs="仿宋"/>
                <w:kern w:val="0"/>
                <w:sz w:val="28"/>
                <w:szCs w:val="28"/>
              </w:rPr>
            </w:pPr>
          </w:p>
          <w:p>
            <w:pPr>
              <w:pStyle w:val="86"/>
              <w:spacing w:line="480" w:lineRule="exact"/>
              <w:rPr>
                <w:rFonts w:hint="eastAsia" w:ascii="仿宋" w:hAnsi="仿宋" w:eastAsia="仿宋" w:cs="仿宋"/>
                <w:color w:val="auto"/>
                <w:sz w:val="28"/>
                <w:szCs w:val="28"/>
              </w:rPr>
            </w:pPr>
          </w:p>
        </w:tc>
        <w:tc>
          <w:tcPr>
            <w:tcW w:w="2055" w:type="dxa"/>
            <w:noWrap w:val="0"/>
            <w:vAlign w:val="top"/>
          </w:tcPr>
          <w:p>
            <w:pPr>
              <w:pStyle w:val="86"/>
              <w:spacing w:line="480" w:lineRule="exact"/>
              <w:rPr>
                <w:rFonts w:hint="eastAsia" w:ascii="仿宋" w:hAnsi="仿宋" w:eastAsia="仿宋" w:cs="仿宋"/>
                <w:color w:val="auto"/>
                <w:sz w:val="28"/>
                <w:szCs w:val="28"/>
              </w:rPr>
            </w:pPr>
          </w:p>
        </w:tc>
        <w:tc>
          <w:tcPr>
            <w:tcW w:w="1986" w:type="dxa"/>
            <w:noWrap w:val="0"/>
            <w:vAlign w:val="top"/>
          </w:tcPr>
          <w:p>
            <w:pPr>
              <w:pStyle w:val="86"/>
              <w:spacing w:line="480" w:lineRule="exact"/>
              <w:rPr>
                <w:rFonts w:hint="eastAsia" w:ascii="仿宋" w:hAnsi="仿宋" w:eastAsia="仿宋" w:cs="仿宋"/>
                <w:color w:val="auto"/>
                <w:sz w:val="28"/>
                <w:szCs w:val="28"/>
              </w:rPr>
            </w:pPr>
          </w:p>
        </w:tc>
        <w:tc>
          <w:tcPr>
            <w:tcW w:w="1700" w:type="dxa"/>
            <w:noWrap w:val="0"/>
            <w:vAlign w:val="top"/>
          </w:tcPr>
          <w:p>
            <w:pPr>
              <w:pStyle w:val="86"/>
              <w:spacing w:line="480" w:lineRule="exact"/>
              <w:rPr>
                <w:rFonts w:hint="eastAsia" w:ascii="仿宋" w:hAnsi="仿宋" w:eastAsia="仿宋" w:cs="仿宋"/>
                <w:color w:val="auto"/>
                <w:sz w:val="28"/>
                <w:szCs w:val="28"/>
              </w:rPr>
            </w:pPr>
          </w:p>
        </w:tc>
      </w:tr>
    </w:tbl>
    <w:p>
      <w:pPr>
        <w:bidi w:val="0"/>
        <w:spacing w:line="360" w:lineRule="auto"/>
        <w:rPr>
          <w:rFonts w:hint="eastAsia" w:ascii="仿宋" w:hAnsi="仿宋" w:eastAsia="仿宋" w:cs="仿宋"/>
          <w:sz w:val="28"/>
          <w:szCs w:val="28"/>
        </w:rPr>
      </w:pPr>
      <w:bookmarkStart w:id="777" w:name="_Toc19858"/>
      <w:bookmarkStart w:id="778" w:name="_Toc32067"/>
      <w:r>
        <w:rPr>
          <w:rFonts w:hint="eastAsia" w:ascii="仿宋" w:hAnsi="仿宋" w:eastAsia="仿宋" w:cs="仿宋"/>
          <w:sz w:val="28"/>
          <w:szCs w:val="28"/>
        </w:rPr>
        <w:t>注:若有偏离,请将具体偏离条款在“偏离”一栏中详细说明;若无偏离,请在“偏离”一栏中标注“无”字样。</w:t>
      </w:r>
    </w:p>
    <w:p>
      <w:pPr>
        <w:bidi w:val="0"/>
        <w:spacing w:line="600" w:lineRule="auto"/>
        <w:rPr>
          <w:rFonts w:hint="eastAsia" w:ascii="仿宋" w:hAnsi="仿宋" w:eastAsia="仿宋" w:cs="仿宋"/>
          <w:sz w:val="28"/>
          <w:szCs w:val="28"/>
        </w:rPr>
      </w:pPr>
      <w:r>
        <w:rPr>
          <w:rFonts w:hint="eastAsia" w:ascii="仿宋" w:hAnsi="仿宋" w:eastAsia="仿宋" w:cs="仿宋"/>
          <w:sz w:val="28"/>
          <w:szCs w:val="28"/>
        </w:rPr>
        <w:t>供应商名称（盖章）：</w:t>
      </w:r>
    </w:p>
    <w:p>
      <w:pPr>
        <w:bidi w:val="0"/>
        <w:spacing w:line="600" w:lineRule="auto"/>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pStyle w:val="4"/>
        <w:keepNext w:val="0"/>
        <w:numPr>
          <w:ilvl w:val="0"/>
          <w:numId w:val="0"/>
        </w:numPr>
        <w:jc w:val="left"/>
        <w:rPr>
          <w:rFonts w:hint="eastAsia" w:ascii="仿宋" w:hAnsi="仿宋" w:eastAsia="仿宋" w:cs="仿宋"/>
          <w:sz w:val="28"/>
          <w:szCs w:val="28"/>
        </w:rPr>
        <w:sectPr>
          <w:headerReference r:id="rId11" w:type="first"/>
          <w:footerReference r:id="rId13" w:type="first"/>
          <w:headerReference r:id="rId10" w:type="default"/>
          <w:footerReference r:id="rId12" w:type="default"/>
          <w:pgSz w:w="16838" w:h="11906" w:orient="landscape"/>
          <w:pgMar w:top="1417" w:right="1417" w:bottom="1418" w:left="1417" w:header="851" w:footer="850" w:gutter="0"/>
          <w:pgNumType w:fmt="numberInDash"/>
          <w:cols w:space="720" w:num="1"/>
          <w:titlePg/>
          <w:docGrid w:type="linesAndChars" w:linePitch="312" w:charSpace="530"/>
        </w:sectPr>
      </w:pPr>
      <w:r>
        <w:rPr>
          <w:rFonts w:hint="eastAsia" w:ascii="仿宋" w:hAnsi="仿宋" w:eastAsia="仿宋" w:cs="仿宋"/>
          <w:b w:val="0"/>
          <w:kern w:val="2"/>
          <w:sz w:val="28"/>
          <w:szCs w:val="28"/>
          <w:lang w:val="en-US" w:eastAsia="zh-CN" w:bidi="ar-SA"/>
        </w:rPr>
        <w:t>日期：     年   月   日</w:t>
      </w:r>
      <w:bookmarkEnd w:id="777"/>
      <w:bookmarkEnd w:id="778"/>
      <w:bookmarkStart w:id="779" w:name="_Toc10091"/>
      <w:bookmarkStart w:id="780" w:name="_Toc24389"/>
      <w:bookmarkStart w:id="781" w:name="_Toc6379"/>
    </w:p>
    <w:p>
      <w:pPr>
        <w:pStyle w:val="4"/>
        <w:keepNext w:val="0"/>
        <w:numPr>
          <w:ilvl w:val="0"/>
          <w:numId w:val="0"/>
        </w:numPr>
        <w:jc w:val="left"/>
        <w:rPr>
          <w:rStyle w:val="41"/>
          <w:rFonts w:hint="eastAsia" w:ascii="仿宋" w:hAnsi="仿宋" w:eastAsia="仿宋" w:cs="仿宋"/>
          <w:sz w:val="32"/>
          <w:szCs w:val="28"/>
          <w:lang w:val="en-US" w:eastAsia="zh-CN"/>
        </w:rPr>
      </w:pPr>
      <w:r>
        <w:rPr>
          <w:rStyle w:val="41"/>
          <w:rFonts w:hint="eastAsia" w:ascii="仿宋" w:hAnsi="仿宋" w:eastAsia="仿宋" w:cs="仿宋"/>
          <w:sz w:val="32"/>
          <w:szCs w:val="28"/>
          <w:lang w:val="en-US" w:eastAsia="zh-CN"/>
        </w:rPr>
        <w:t>附件11:</w:t>
      </w:r>
      <w:bookmarkEnd w:id="779"/>
      <w:bookmarkEnd w:id="780"/>
      <w:bookmarkEnd w:id="781"/>
    </w:p>
    <w:p>
      <w:pPr>
        <w:pStyle w:val="4"/>
        <w:keepNext w:val="0"/>
        <w:numPr>
          <w:ilvl w:val="0"/>
          <w:numId w:val="12"/>
        </w:numPr>
        <w:jc w:val="center"/>
        <w:rPr>
          <w:rStyle w:val="41"/>
          <w:rFonts w:hint="eastAsia" w:ascii="仿宋" w:hAnsi="仿宋" w:eastAsia="仿宋" w:cs="仿宋"/>
          <w:b/>
          <w:sz w:val="32"/>
          <w:szCs w:val="28"/>
          <w:lang w:val="en-US" w:eastAsia="zh-CN"/>
        </w:rPr>
      </w:pPr>
      <w:bookmarkStart w:id="782" w:name="_Toc25331"/>
      <w:bookmarkStart w:id="783" w:name="_Toc12578"/>
      <w:bookmarkStart w:id="784" w:name="_Toc7717"/>
      <w:r>
        <w:rPr>
          <w:rStyle w:val="41"/>
          <w:rFonts w:hint="eastAsia" w:ascii="仿宋" w:hAnsi="仿宋" w:eastAsia="仿宋" w:cs="仿宋"/>
          <w:b/>
          <w:sz w:val="32"/>
          <w:szCs w:val="28"/>
          <w:lang w:val="en-US" w:eastAsia="zh-CN"/>
        </w:rPr>
        <w:t>投标企业类型声明函</w:t>
      </w:r>
    </w:p>
    <w:p>
      <w:pPr>
        <w:pStyle w:val="180"/>
        <w:widowControl w:val="0"/>
        <w:autoSpaceDE w:val="0"/>
        <w:autoSpaceDN w:val="0"/>
        <w:spacing w:before="0" w:after="0" w:line="440" w:lineRule="exact"/>
        <w:jc w:val="center"/>
        <w:rPr>
          <w:rFonts w:ascii="宋体" w:hAnsi="宋体" w:cs="QEWSUC+??¨¬?"/>
          <w:b/>
          <w:kern w:val="2"/>
          <w:sz w:val="28"/>
          <w:szCs w:val="24"/>
          <w:lang w:val="en-US" w:eastAsia="zh-CN"/>
        </w:rPr>
      </w:pPr>
      <w:r>
        <w:rPr>
          <w:rStyle w:val="41"/>
          <w:rFonts w:hint="eastAsia" w:ascii="仿宋" w:hAnsi="仿宋" w:eastAsia="仿宋" w:cs="仿宋"/>
          <w:b/>
          <w:kern w:val="2"/>
          <w:sz w:val="28"/>
          <w:szCs w:val="24"/>
          <w:lang w:val="en-US" w:eastAsia="zh-CN" w:bidi="ar-SA"/>
        </w:rPr>
        <w:t>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本公司郑重声明，根据《政府采购促进中小企业发展管理办法》（财库）（2020）46号）的规定，本公司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参加</w:t>
      </w:r>
      <w:r>
        <w:rPr>
          <w:rFonts w:hint="eastAsia" w:ascii="仿宋" w:hAnsi="仿宋" w:eastAsia="仿宋" w:cs="仿宋"/>
          <w:sz w:val="28"/>
          <w:szCs w:val="28"/>
          <w:u w:val="single"/>
          <w:lang w:val="en-US" w:eastAsia="zh-CN"/>
        </w:rPr>
        <w:t>（单位名称）</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lang w:val="en-US" w:eastAsia="zh-CN"/>
        </w:rPr>
        <w:t>采购活动，工程的施工单位全部为符合政策的中小企业（或者服务全部由符合中小企业政策要求的中小企业承接）。相关企业（含联合体中的中小企业、签订分包意向协议的中小企业）的具体情况如下：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pacing w:val="-11"/>
          <w:sz w:val="28"/>
          <w:szCs w:val="28"/>
          <w:u w:val="single"/>
          <w:lang w:val="en-US" w:eastAsia="zh-CN"/>
        </w:rPr>
        <w:t>（标的名称）</w:t>
      </w:r>
      <w:r>
        <w:rPr>
          <w:rFonts w:hint="eastAsia" w:ascii="仿宋" w:hAnsi="仿宋" w:eastAsia="仿宋" w:cs="仿宋"/>
          <w:spacing w:val="-11"/>
          <w:sz w:val="28"/>
          <w:szCs w:val="28"/>
          <w:lang w:val="en-US" w:eastAsia="zh-CN"/>
        </w:rPr>
        <w:t>，属于（采购文件中明确的所属行业）；承建（承接）企业为</w:t>
      </w:r>
      <w:r>
        <w:rPr>
          <w:rFonts w:hint="eastAsia" w:ascii="仿宋" w:hAnsi="仿宋" w:eastAsia="仿宋" w:cs="仿宋"/>
          <w:spacing w:val="-11"/>
          <w:sz w:val="28"/>
          <w:szCs w:val="28"/>
          <w:u w:val="single"/>
          <w:lang w:val="en-US" w:eastAsia="zh-CN"/>
        </w:rPr>
        <w:t>（企业名称）</w:t>
      </w:r>
      <w:r>
        <w:rPr>
          <w:rFonts w:hint="eastAsia" w:ascii="仿宋" w:hAnsi="仿宋" w:eastAsia="仿宋" w:cs="仿宋"/>
          <w:spacing w:val="-11"/>
          <w:sz w:val="28"/>
          <w:szCs w:val="28"/>
          <w:lang w:val="en-US" w:eastAsia="zh-CN"/>
        </w:rPr>
        <w:t>，从业人员</w:t>
      </w:r>
      <w:r>
        <w:rPr>
          <w:rFonts w:hint="eastAsia" w:ascii="仿宋" w:hAnsi="仿宋" w:eastAsia="仿宋" w:cs="仿宋"/>
          <w:spacing w:val="-11"/>
          <w:sz w:val="28"/>
          <w:szCs w:val="28"/>
          <w:u w:val="single"/>
          <w:lang w:val="en-US" w:eastAsia="zh-CN"/>
        </w:rPr>
        <w:t xml:space="preserve">        </w:t>
      </w:r>
      <w:r>
        <w:rPr>
          <w:rFonts w:hint="eastAsia" w:ascii="仿宋" w:hAnsi="仿宋" w:eastAsia="仿宋" w:cs="仿宋"/>
          <w:spacing w:val="-11"/>
          <w:sz w:val="28"/>
          <w:szCs w:val="28"/>
          <w:lang w:val="en-US" w:eastAsia="zh-CN"/>
        </w:rPr>
        <w:t>人，营业收入为</w:t>
      </w:r>
      <w:r>
        <w:rPr>
          <w:rFonts w:hint="eastAsia" w:ascii="仿宋" w:hAnsi="仿宋" w:eastAsia="仿宋" w:cs="仿宋"/>
          <w:spacing w:val="-11"/>
          <w:sz w:val="28"/>
          <w:szCs w:val="28"/>
          <w:u w:val="single"/>
          <w:lang w:val="en-US" w:eastAsia="zh-CN"/>
        </w:rPr>
        <w:t xml:space="preserve">      </w:t>
      </w:r>
      <w:r>
        <w:rPr>
          <w:rFonts w:hint="eastAsia" w:ascii="仿宋" w:hAnsi="仿宋" w:eastAsia="仿宋" w:cs="仿宋"/>
          <w:spacing w:val="-11"/>
          <w:sz w:val="28"/>
          <w:szCs w:val="28"/>
          <w:lang w:val="en-US" w:eastAsia="zh-CN"/>
        </w:rPr>
        <w:t>万元，资产总额为</w:t>
      </w:r>
      <w:r>
        <w:rPr>
          <w:rFonts w:hint="eastAsia" w:ascii="仿宋" w:hAnsi="仿宋" w:eastAsia="仿宋" w:cs="仿宋"/>
          <w:spacing w:val="-11"/>
          <w:sz w:val="28"/>
          <w:szCs w:val="28"/>
          <w:u w:val="single"/>
          <w:lang w:val="en-US" w:eastAsia="zh-CN"/>
        </w:rPr>
        <w:t xml:space="preserve">       </w:t>
      </w:r>
      <w:r>
        <w:rPr>
          <w:rFonts w:hint="eastAsia" w:ascii="仿宋" w:hAnsi="仿宋" w:eastAsia="仿宋" w:cs="仿宋"/>
          <w:spacing w:val="-11"/>
          <w:sz w:val="28"/>
          <w:szCs w:val="28"/>
          <w:lang w:val="en-US" w:eastAsia="zh-CN"/>
        </w:rPr>
        <w:t>万元 ，属于</w:t>
      </w:r>
      <w:r>
        <w:rPr>
          <w:rFonts w:hint="eastAsia" w:ascii="仿宋" w:hAnsi="仿宋" w:eastAsia="仿宋" w:cs="仿宋"/>
          <w:spacing w:val="-11"/>
          <w:sz w:val="28"/>
          <w:szCs w:val="28"/>
          <w:u w:val="single"/>
          <w:lang w:val="en-US" w:eastAsia="zh-CN"/>
        </w:rPr>
        <w:t>（中型企业、 小型企业、微型企业）</w:t>
      </w:r>
      <w:r>
        <w:rPr>
          <w:rFonts w:hint="eastAsia" w:ascii="仿宋" w:hAnsi="仿宋" w:eastAsia="仿宋" w:cs="仿宋"/>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pacing w:val="-11"/>
          <w:sz w:val="28"/>
          <w:szCs w:val="28"/>
          <w:u w:val="single"/>
          <w:lang w:val="en-US" w:eastAsia="zh-CN"/>
        </w:rPr>
        <w:t xml:space="preserve">（标的名称） </w:t>
      </w:r>
      <w:r>
        <w:rPr>
          <w:rFonts w:hint="eastAsia" w:ascii="仿宋" w:hAnsi="仿宋" w:eastAsia="仿宋" w:cs="仿宋"/>
          <w:spacing w:val="-11"/>
          <w:sz w:val="28"/>
          <w:szCs w:val="28"/>
          <w:lang w:val="en-US" w:eastAsia="zh-CN"/>
        </w:rPr>
        <w:t>，属于（采购文件中明确的所属行业）； 承建（承接）企业为</w:t>
      </w:r>
      <w:r>
        <w:rPr>
          <w:rFonts w:hint="eastAsia" w:ascii="仿宋" w:hAnsi="仿宋" w:eastAsia="仿宋" w:cs="仿宋"/>
          <w:spacing w:val="-11"/>
          <w:sz w:val="28"/>
          <w:szCs w:val="28"/>
          <w:u w:val="single"/>
          <w:lang w:val="en-US" w:eastAsia="zh-CN"/>
        </w:rPr>
        <w:t>（企业名称）</w:t>
      </w:r>
      <w:r>
        <w:rPr>
          <w:rFonts w:hint="eastAsia" w:ascii="仿宋" w:hAnsi="仿宋" w:eastAsia="仿宋" w:cs="仿宋"/>
          <w:spacing w:val="-11"/>
          <w:sz w:val="28"/>
          <w:szCs w:val="28"/>
          <w:lang w:val="en-US" w:eastAsia="zh-CN"/>
        </w:rPr>
        <w:t>，从业人员</w:t>
      </w:r>
      <w:r>
        <w:rPr>
          <w:rFonts w:hint="eastAsia" w:ascii="仿宋" w:hAnsi="仿宋" w:eastAsia="仿宋" w:cs="仿宋"/>
          <w:spacing w:val="-11"/>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人，营业收入为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万元，资产总额为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万元，属于</w:t>
      </w:r>
      <w:r>
        <w:rPr>
          <w:rFonts w:hint="eastAsia" w:ascii="仿宋" w:hAnsi="仿宋" w:eastAsia="仿宋" w:cs="仿宋"/>
          <w:sz w:val="28"/>
          <w:szCs w:val="28"/>
          <w:u w:val="single"/>
          <w:lang w:val="en-US" w:eastAsia="zh-CN"/>
        </w:rPr>
        <w:t>（中型企业、 小型企业、微型企业）</w:t>
      </w:r>
      <w:r>
        <w:rPr>
          <w:rFonts w:hint="eastAsia" w:ascii="仿宋" w:hAnsi="仿宋" w:eastAsia="仿宋" w:cs="仿宋"/>
          <w:sz w:val="28"/>
          <w:szCs w:val="28"/>
          <w:lang w:val="en-US" w:eastAsia="zh-CN"/>
        </w:rPr>
        <w:t xml:space="preserve">； </w:t>
      </w:r>
    </w:p>
    <w:p>
      <w:p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p>
      <w:p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以上企业，不属于大企业的分支机构，不存在控股股东 为大企业的情形，也不存在与大企业的负责人为同一人的情 形。 本企业对上述声明内容的真实性负责。如有虚假，将依 法承担相应责任。 </w:t>
      </w:r>
    </w:p>
    <w:p>
      <w:pPr>
        <w:bidi w:val="0"/>
        <w:spacing w:line="360" w:lineRule="auto"/>
        <w:ind w:firstLine="5358" w:firstLineChars="19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企业名称（盖章）：</w:t>
      </w:r>
    </w:p>
    <w:p>
      <w:pPr>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日 期： </w:t>
      </w:r>
    </w:p>
    <w:p>
      <w:pPr>
        <w:bidi w:val="0"/>
        <w:spacing w:line="360" w:lineRule="auto"/>
        <w:rPr>
          <w:rFonts w:ascii="宋体" w:hAnsi="宋体"/>
          <w:b/>
          <w:sz w:val="21"/>
          <w:szCs w:val="21"/>
        </w:rPr>
      </w:pPr>
      <w:r>
        <w:rPr>
          <w:rFonts w:hint="eastAsia" w:ascii="仿宋" w:hAnsi="仿宋" w:eastAsia="仿宋" w:cs="仿宋"/>
          <w:sz w:val="28"/>
          <w:szCs w:val="28"/>
          <w:lang w:val="en-US" w:eastAsia="zh-CN"/>
        </w:rPr>
        <w:t>1 从业人员、营业收入、资产总额填报上一年度数据，无上一年度数据的新成立企业可不填报。</w:t>
      </w:r>
    </w:p>
    <w:p>
      <w:pPr>
        <w:pStyle w:val="180"/>
        <w:widowControl w:val="0"/>
        <w:autoSpaceDE w:val="0"/>
        <w:autoSpaceDN w:val="0"/>
        <w:spacing w:before="0" w:after="0" w:line="440" w:lineRule="exact"/>
        <w:jc w:val="center"/>
        <w:rPr>
          <w:rFonts w:ascii="宋体" w:hAnsi="宋体" w:cs="QEWSUC+??¨¬?"/>
          <w:b/>
          <w:kern w:val="2"/>
          <w:sz w:val="28"/>
          <w:szCs w:val="24"/>
          <w:lang w:val="en-US" w:eastAsia="zh-CN"/>
        </w:rPr>
      </w:pPr>
    </w:p>
    <w:p>
      <w:pPr>
        <w:pStyle w:val="180"/>
        <w:widowControl w:val="0"/>
        <w:autoSpaceDE w:val="0"/>
        <w:autoSpaceDN w:val="0"/>
        <w:spacing w:before="0" w:after="0" w:line="440" w:lineRule="exact"/>
        <w:jc w:val="center"/>
        <w:rPr>
          <w:rFonts w:ascii="宋体" w:hAnsi="宋体" w:cs="QEWSUC+??¨¬?"/>
          <w:b/>
          <w:kern w:val="2"/>
          <w:sz w:val="28"/>
          <w:szCs w:val="24"/>
          <w:lang w:val="en-US" w:eastAsia="zh-CN"/>
        </w:rPr>
      </w:pPr>
    </w:p>
    <w:p>
      <w:pPr>
        <w:tabs>
          <w:tab w:val="left" w:pos="6300"/>
        </w:tabs>
        <w:snapToGrid w:val="0"/>
        <w:spacing w:line="500" w:lineRule="exact"/>
        <w:ind w:firstLine="564" w:firstLineChars="200"/>
        <w:jc w:val="center"/>
        <w:outlineLvl w:val="0"/>
        <w:rPr>
          <w:rStyle w:val="41"/>
          <w:rFonts w:hint="eastAsia" w:ascii="仿宋" w:hAnsi="仿宋" w:eastAsia="仿宋" w:cs="仿宋"/>
          <w:b/>
          <w:kern w:val="2"/>
          <w:szCs w:val="24"/>
          <w:lang w:val="en-US" w:eastAsia="zh-CN" w:bidi="ar-SA"/>
        </w:rPr>
      </w:pPr>
      <w:r>
        <w:rPr>
          <w:rStyle w:val="41"/>
          <w:rFonts w:hint="eastAsia" w:ascii="仿宋" w:hAnsi="仿宋" w:eastAsia="仿宋" w:cs="仿宋"/>
          <w:b/>
          <w:kern w:val="2"/>
          <w:szCs w:val="24"/>
          <w:lang w:val="en-US" w:eastAsia="zh-CN" w:bidi="ar-SA"/>
        </w:rPr>
        <w:t>残疾人福利性单位声明函（如有）</w:t>
      </w:r>
    </w:p>
    <w:p>
      <w:pPr>
        <w:snapToGrid w:val="0"/>
        <w:spacing w:line="500" w:lineRule="exact"/>
        <w:ind w:firstLine="484" w:firstLineChars="200"/>
        <w:jc w:val="center"/>
        <w:rPr>
          <w:rFonts w:hint="eastAsia" w:ascii="宋体" w:hAnsi="宋体" w:eastAsia="宋体" w:cs="宋体"/>
          <w:color w:val="auto"/>
          <w:sz w:val="24"/>
        </w:rPr>
      </w:pPr>
    </w:p>
    <w:p>
      <w:pPr>
        <w:tabs>
          <w:tab w:val="left" w:pos="6300"/>
        </w:tabs>
        <w:snapToGrid w:val="0"/>
        <w:spacing w:line="5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8"/>
          <w:szCs w:val="28"/>
          <w:u w:val="single"/>
        </w:rPr>
        <w:t>_（采购人）单位</w:t>
      </w:r>
      <w:r>
        <w:rPr>
          <w:rFonts w:hint="eastAsia" w:ascii="仿宋" w:hAnsi="仿宋" w:eastAsia="仿宋" w:cs="仿宋"/>
          <w:color w:val="auto"/>
          <w:sz w:val="28"/>
          <w:szCs w:val="28"/>
        </w:rPr>
        <w:t>的______项目采购活动提供本单位制造的货物</w:t>
      </w:r>
      <w:r>
        <w:rPr>
          <w:rFonts w:hint="eastAsia" w:ascii="仿宋" w:hAnsi="仿宋" w:eastAsia="仿宋" w:cs="仿宋"/>
          <w:color w:val="auto"/>
          <w:sz w:val="28"/>
          <w:szCs w:val="28"/>
          <w:u w:val="single"/>
        </w:rPr>
        <w:t>（由本单位承担工程/提供服务）</w:t>
      </w:r>
      <w:r>
        <w:rPr>
          <w:rFonts w:hint="eastAsia" w:ascii="仿宋" w:hAnsi="仿宋" w:eastAsia="仿宋" w:cs="仿宋"/>
          <w:color w:val="auto"/>
          <w:sz w:val="28"/>
          <w:szCs w:val="28"/>
        </w:rPr>
        <w:t>，或者提供其他残疾人福利性单位制造的货物（不包括使用非残疾人福利性单位注册商标的货物）。</w:t>
      </w:r>
    </w:p>
    <w:p>
      <w:pPr>
        <w:tabs>
          <w:tab w:val="left" w:pos="6300"/>
        </w:tabs>
        <w:snapToGrid w:val="0"/>
        <w:spacing w:line="500" w:lineRule="exact"/>
        <w:ind w:firstLine="564"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pPr>
        <w:tabs>
          <w:tab w:val="left" w:pos="6300"/>
        </w:tabs>
        <w:snapToGrid w:val="0"/>
        <w:spacing w:line="500" w:lineRule="exact"/>
        <w:ind w:firstLine="564" w:firstLineChars="200"/>
        <w:rPr>
          <w:rFonts w:hint="eastAsia" w:ascii="仿宋" w:hAnsi="仿宋" w:eastAsia="仿宋" w:cs="仿宋"/>
          <w:color w:val="auto"/>
          <w:sz w:val="28"/>
          <w:szCs w:val="28"/>
        </w:rPr>
      </w:pPr>
    </w:p>
    <w:p>
      <w:pPr>
        <w:spacing w:line="460" w:lineRule="exact"/>
        <w:rPr>
          <w:rFonts w:hint="eastAsia" w:ascii="仿宋" w:hAnsi="仿宋" w:eastAsia="仿宋" w:cs="仿宋"/>
          <w:color w:val="auto"/>
          <w:sz w:val="28"/>
          <w:szCs w:val="28"/>
        </w:rPr>
      </w:pP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w:t>
      </w:r>
      <w:r>
        <w:rPr>
          <w:rFonts w:hint="eastAsia" w:ascii="仿宋" w:hAnsi="仿宋" w:eastAsia="仿宋" w:cs="仿宋"/>
          <w:bCs/>
          <w:color w:val="auto"/>
          <w:sz w:val="28"/>
          <w:szCs w:val="28"/>
          <w:u w:val="single"/>
        </w:rPr>
        <w:t xml:space="preserve">   （全称）（盖章）  </w:t>
      </w:r>
    </w:p>
    <w:p>
      <w:pPr>
        <w:pStyle w:val="14"/>
        <w:spacing w:line="4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法定代表人或委托代理人：</w:t>
      </w:r>
      <w:r>
        <w:rPr>
          <w:rFonts w:hint="eastAsia" w:ascii="仿宋" w:hAnsi="仿宋" w:eastAsia="仿宋" w:cs="仿宋"/>
          <w:bCs/>
          <w:color w:val="auto"/>
          <w:sz w:val="28"/>
          <w:szCs w:val="28"/>
          <w:u w:val="single"/>
        </w:rPr>
        <w:t>（签字或盖章）</w:t>
      </w:r>
    </w:p>
    <w:p>
      <w:pPr>
        <w:widowControl/>
        <w:adjustRightInd w:val="0"/>
        <w:snapToGrid w:val="0"/>
        <w:spacing w:line="420" w:lineRule="exact"/>
        <w:rPr>
          <w:rFonts w:hint="eastAsia" w:ascii="仿宋" w:hAnsi="仿宋" w:eastAsia="仿宋" w:cs="仿宋"/>
          <w:color w:val="auto"/>
          <w:sz w:val="28"/>
          <w:szCs w:val="28"/>
        </w:rPr>
      </w:pPr>
      <w:r>
        <w:rPr>
          <w:rFonts w:hint="eastAsia" w:ascii="仿宋" w:hAnsi="仿宋" w:eastAsia="仿宋" w:cs="仿宋"/>
          <w:color w:val="auto"/>
          <w:spacing w:val="6"/>
          <w:kern w:val="0"/>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auto"/>
        <w:jc w:val="left"/>
        <w:rPr>
          <w:rFonts w:hint="eastAsia" w:ascii="仿宋" w:hAnsi="仿宋" w:eastAsia="仿宋" w:cs="仿宋"/>
          <w:bCs/>
          <w:color w:val="auto"/>
          <w:sz w:val="28"/>
          <w:szCs w:val="28"/>
        </w:rPr>
      </w:pPr>
    </w:p>
    <w:p>
      <w:pPr>
        <w:widowControl/>
        <w:spacing w:line="44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注：须提供证明材料（能反映出企业残疾人的占比等情况的材料及残疾人证等）。</w:t>
      </w:r>
    </w:p>
    <w:p>
      <w:pPr>
        <w:spacing w:line="360" w:lineRule="auto"/>
        <w:ind w:firstLine="222" w:firstLineChars="100"/>
        <w:jc w:val="left"/>
        <w:rPr>
          <w:rFonts w:hint="eastAsia" w:ascii="宋体" w:hAnsi="宋体" w:eastAsia="宋体" w:cs="宋体"/>
          <w:bCs/>
          <w:color w:val="auto"/>
          <w:sz w:val="22"/>
          <w:szCs w:val="30"/>
        </w:rPr>
      </w:pPr>
    </w:p>
    <w:p>
      <w:pPr>
        <w:spacing w:line="360" w:lineRule="auto"/>
        <w:jc w:val="center"/>
        <w:rPr>
          <w:rFonts w:hint="eastAsia" w:ascii="宋体" w:hAnsi="宋体" w:eastAsia="宋体" w:cs="宋体"/>
          <w:b/>
          <w:bCs/>
          <w:color w:val="auto"/>
          <w:sz w:val="30"/>
          <w:szCs w:val="30"/>
        </w:rPr>
      </w:pPr>
    </w:p>
    <w:p>
      <w:pPr>
        <w:widowControl/>
        <w:spacing w:line="560" w:lineRule="exact"/>
        <w:jc w:val="center"/>
        <w:rPr>
          <w:rFonts w:hint="eastAsia" w:ascii="宋体" w:hAnsi="宋体" w:eastAsia="宋体" w:cs="宋体"/>
          <w:b/>
          <w:color w:val="auto"/>
          <w:sz w:val="32"/>
          <w:szCs w:val="32"/>
        </w:rPr>
      </w:pPr>
    </w:p>
    <w:p>
      <w:pPr>
        <w:widowControl/>
        <w:spacing w:line="560" w:lineRule="exact"/>
        <w:jc w:val="center"/>
        <w:rPr>
          <w:rFonts w:hint="eastAsia" w:ascii="宋体" w:hAnsi="宋体" w:eastAsia="宋体" w:cs="宋体"/>
          <w:b/>
          <w:color w:val="auto"/>
          <w:sz w:val="32"/>
          <w:szCs w:val="32"/>
        </w:rPr>
      </w:pPr>
    </w:p>
    <w:p>
      <w:pPr>
        <w:widowControl/>
        <w:spacing w:line="560" w:lineRule="exact"/>
        <w:jc w:val="center"/>
        <w:rPr>
          <w:rStyle w:val="41"/>
          <w:rFonts w:hint="eastAsia" w:ascii="仿宋" w:hAnsi="仿宋" w:eastAsia="仿宋" w:cs="仿宋"/>
          <w:b/>
          <w:kern w:val="2"/>
          <w:szCs w:val="24"/>
          <w:lang w:val="en-US" w:eastAsia="zh-CN" w:bidi="ar-SA"/>
        </w:rPr>
      </w:pPr>
      <w:r>
        <w:rPr>
          <w:rStyle w:val="41"/>
          <w:rFonts w:hint="eastAsia" w:ascii="仿宋" w:hAnsi="仿宋" w:eastAsia="仿宋" w:cs="仿宋"/>
          <w:b/>
          <w:kern w:val="2"/>
          <w:szCs w:val="24"/>
          <w:lang w:val="en-US" w:eastAsia="zh-CN" w:bidi="ar-SA"/>
        </w:rPr>
        <w:br w:type="page"/>
      </w:r>
      <w:r>
        <w:rPr>
          <w:rStyle w:val="41"/>
          <w:rFonts w:hint="eastAsia" w:ascii="仿宋" w:hAnsi="仿宋" w:eastAsia="仿宋" w:cs="仿宋"/>
          <w:b/>
          <w:kern w:val="2"/>
          <w:szCs w:val="24"/>
          <w:lang w:val="en-US" w:eastAsia="zh-CN" w:bidi="ar-SA"/>
        </w:rPr>
        <w:t>监狱企业证明文件（如有）</w:t>
      </w:r>
    </w:p>
    <w:p>
      <w:pPr>
        <w:spacing w:line="400" w:lineRule="exact"/>
        <w:ind w:firstLine="484" w:firstLineChars="200"/>
        <w:jc w:val="left"/>
        <w:rPr>
          <w:rFonts w:hint="eastAsia" w:ascii="宋体" w:hAnsi="宋体" w:eastAsia="宋体" w:cs="宋体"/>
          <w:color w:val="auto"/>
          <w:sz w:val="24"/>
        </w:rPr>
      </w:pPr>
    </w:p>
    <w:p>
      <w:pPr>
        <w:widowControl/>
        <w:spacing w:line="44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 监狱企业证明（如属于监狱企业，需提供由省级以上监狱管理局、戒毒管理局（含新疆生产建设兵团）出具的属于监狱企业的证明文件）；</w:t>
      </w:r>
    </w:p>
    <w:p>
      <w:pPr>
        <w:widowControl/>
        <w:spacing w:line="440" w:lineRule="exact"/>
        <w:ind w:firstLine="564" w:firstLineChars="200"/>
        <w:jc w:val="left"/>
        <w:rPr>
          <w:rFonts w:hint="eastAsia" w:ascii="宋体" w:hAnsi="宋体" w:eastAsia="宋体" w:cs="宋体"/>
          <w:color w:val="auto"/>
          <w:sz w:val="24"/>
        </w:rPr>
      </w:pPr>
      <w:r>
        <w:rPr>
          <w:rFonts w:hint="eastAsia" w:ascii="仿宋" w:hAnsi="仿宋" w:eastAsia="仿宋" w:cs="仿宋"/>
          <w:color w:val="auto"/>
          <w:sz w:val="28"/>
          <w:szCs w:val="28"/>
        </w:rPr>
        <w:t>2.证明材料加盖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公章。</w:t>
      </w: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jc w:val="center"/>
        <w:rPr>
          <w:rStyle w:val="41"/>
          <w:rFonts w:hint="eastAsia" w:ascii="仿宋" w:hAnsi="仿宋" w:eastAsia="仿宋" w:cs="仿宋"/>
          <w:b/>
          <w:kern w:val="2"/>
          <w:szCs w:val="24"/>
          <w:lang w:val="en-US" w:eastAsia="zh-CN" w:bidi="ar-SA"/>
        </w:rPr>
      </w:pPr>
      <w:r>
        <w:rPr>
          <w:rFonts w:hint="eastAsia" w:ascii="宋体" w:hAnsi="宋体" w:eastAsia="宋体" w:cs="宋体"/>
          <w:color w:val="auto"/>
          <w:sz w:val="24"/>
        </w:rPr>
        <w:br w:type="page"/>
      </w:r>
      <w:r>
        <w:rPr>
          <w:rStyle w:val="41"/>
          <w:rFonts w:hint="eastAsia" w:ascii="仿宋" w:hAnsi="仿宋" w:eastAsia="仿宋" w:cs="仿宋"/>
          <w:b/>
          <w:kern w:val="2"/>
          <w:szCs w:val="24"/>
          <w:lang w:val="en-US" w:eastAsia="zh-CN" w:bidi="ar-SA"/>
        </w:rPr>
        <w:t>不参与围标串标承诺书</w:t>
      </w:r>
    </w:p>
    <w:p>
      <w:pPr>
        <w:pStyle w:val="14"/>
        <w:rPr>
          <w:rFonts w:hint="eastAsia" w:ascii="宋体" w:hAnsi="宋体" w:eastAsia="宋体" w:cs="宋体"/>
          <w:color w:val="auto"/>
          <w:lang w:eastAsia="zh-CN"/>
        </w:rPr>
      </w:pPr>
    </w:p>
    <w:p>
      <w:pPr>
        <w:widowControl/>
        <w:spacing w:line="44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本人作为经授权</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代表，清楚知晓我单位本项目投标活动，对以下事项作出承诺：</w:t>
      </w:r>
    </w:p>
    <w:p>
      <w:pPr>
        <w:widowControl/>
        <w:spacing w:line="44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我单位和我本人遵循公开、公平、公正、诚实守信的原则，依法依规参与本项目竞标。</w:t>
      </w:r>
    </w:p>
    <w:p>
      <w:pPr>
        <w:widowControl/>
        <w:spacing w:line="44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我单位和我本人在本项目招投标活动中，未参与围标串标。</w:t>
      </w:r>
    </w:p>
    <w:p>
      <w:pPr>
        <w:widowControl/>
        <w:spacing w:line="440" w:lineRule="exact"/>
        <w:ind w:firstLine="564"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我单位如被查实在本项目招标投标活动中存在《新疆维吾尔自治区房屋建筑和市政基础设施工程串通投标和弄虚作假行为认定查处办法（试行）》所列围标串标行为的，递交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行为作为实施串通投标违法行为的关键环节，本人承担直接责任人员法律责任，接受相应行政处罚和失信惩戒。</w:t>
      </w:r>
    </w:p>
    <w:p>
      <w:pPr>
        <w:widowControl/>
        <w:spacing w:line="560" w:lineRule="exact"/>
        <w:jc w:val="center"/>
        <w:rPr>
          <w:rStyle w:val="41"/>
          <w:rFonts w:hint="eastAsia" w:ascii="仿宋" w:hAnsi="仿宋" w:eastAsia="仿宋" w:cs="仿宋"/>
          <w:b/>
          <w:kern w:val="2"/>
          <w:szCs w:val="24"/>
          <w:lang w:val="en-US" w:eastAsia="zh-CN" w:bidi="ar-SA"/>
        </w:rPr>
      </w:pPr>
      <w:r>
        <w:rPr>
          <w:rStyle w:val="41"/>
          <w:rFonts w:hint="eastAsia" w:ascii="仿宋" w:hAnsi="仿宋" w:eastAsia="仿宋" w:cs="仿宋"/>
          <w:b/>
          <w:kern w:val="2"/>
          <w:szCs w:val="24"/>
          <w:lang w:val="en-US" w:eastAsia="zh-CN" w:bidi="ar-SA"/>
        </w:rPr>
        <w:t>《不参与围标串标承诺书》签署页</w:t>
      </w:r>
    </w:p>
    <w:p>
      <w:pPr>
        <w:numPr>
          <w:ilvl w:val="0"/>
          <w:numId w:val="0"/>
        </w:numPr>
        <w:spacing w:line="360" w:lineRule="auto"/>
        <w:ind w:left="210" w:left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p>
    <w:p>
      <w:pPr>
        <w:numPr>
          <w:ilvl w:val="0"/>
          <w:numId w:val="0"/>
        </w:numPr>
        <w:spacing w:line="360" w:lineRule="auto"/>
        <w:ind w:left="210" w:left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标段编号：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p>
    <w:p>
      <w:pPr>
        <w:numPr>
          <w:ilvl w:val="0"/>
          <w:numId w:val="0"/>
        </w:numPr>
        <w:spacing w:line="360" w:lineRule="auto"/>
        <w:ind w:left="210" w:leftChars="0"/>
        <w:rPr>
          <w:rFonts w:hint="eastAsia" w:ascii="宋体" w:hAnsi="宋体" w:eastAsia="宋体" w:cs="宋体"/>
          <w:color w:val="auto"/>
          <w:sz w:val="22"/>
          <w:szCs w:val="22"/>
          <w:lang w:eastAsia="zh-CN"/>
        </w:rPr>
      </w:pPr>
      <w:r>
        <w:rPr>
          <w:rFonts w:hint="eastAsia" w:ascii="仿宋" w:hAnsi="仿宋" w:eastAsia="仿宋" w:cs="仿宋"/>
          <w:color w:val="auto"/>
          <w:sz w:val="28"/>
          <w:szCs w:val="28"/>
          <w:lang w:eastAsia="zh-CN"/>
        </w:rPr>
        <w:t>开启时间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日</w:t>
      </w:r>
    </w:p>
    <w:p>
      <w:pPr>
        <w:pStyle w:val="14"/>
        <w:rPr>
          <w:rFonts w:hint="eastAsia" w:ascii="宋体" w:hAnsi="宋体" w:eastAsia="宋体" w:cs="宋体"/>
          <w:color w:val="auto"/>
          <w:lang w:eastAsia="zh-CN"/>
        </w:rPr>
      </w:pPr>
    </w:p>
    <w:tbl>
      <w:tblPr>
        <w:tblStyle w:val="32"/>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4959"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p>
        </w:tc>
        <w:tc>
          <w:tcPr>
            <w:tcW w:w="3696"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4959" w:type="dxa"/>
            <w:noWrap w:val="0"/>
            <w:vAlign w:val="center"/>
          </w:tcPr>
          <w:p>
            <w:pPr>
              <w:jc w:val="center"/>
              <w:rPr>
                <w:rFonts w:hint="eastAsia" w:ascii="仿宋" w:hAnsi="仿宋" w:eastAsia="仿宋" w:cs="仿宋"/>
                <w:color w:val="auto"/>
                <w:sz w:val="28"/>
                <w:szCs w:val="28"/>
              </w:rPr>
            </w:pPr>
          </w:p>
        </w:tc>
        <w:tc>
          <w:tcPr>
            <w:tcW w:w="3696" w:type="dxa"/>
            <w:noWrap w:val="0"/>
            <w:vAlign w:val="center"/>
          </w:tcPr>
          <w:p>
            <w:pPr>
              <w:jc w:val="center"/>
              <w:rPr>
                <w:rFonts w:hint="eastAsia" w:ascii="仿宋" w:hAnsi="仿宋" w:eastAsia="仿宋" w:cs="仿宋"/>
                <w:color w:val="auto"/>
                <w:sz w:val="28"/>
                <w:szCs w:val="28"/>
              </w:rPr>
            </w:pPr>
          </w:p>
        </w:tc>
      </w:tr>
    </w:tbl>
    <w:p>
      <w:pPr>
        <w:pStyle w:val="4"/>
        <w:keepNext w:val="0"/>
        <w:numPr>
          <w:ilvl w:val="0"/>
          <w:numId w:val="0"/>
        </w:numPr>
        <w:ind w:leftChars="0"/>
        <w:jc w:val="both"/>
        <w:rPr>
          <w:rStyle w:val="41"/>
          <w:rFonts w:hint="eastAsia" w:ascii="仿宋" w:hAnsi="仿宋" w:eastAsia="仿宋" w:cs="仿宋"/>
          <w:sz w:val="32"/>
          <w:szCs w:val="28"/>
          <w:lang w:val="en-US" w:eastAsia="zh-CN"/>
        </w:rPr>
      </w:pPr>
      <w:r>
        <w:rPr>
          <w:rStyle w:val="41"/>
          <w:rFonts w:hint="eastAsia" w:ascii="仿宋" w:hAnsi="仿宋" w:eastAsia="仿宋" w:cs="仿宋"/>
          <w:sz w:val="32"/>
          <w:szCs w:val="28"/>
          <w:lang w:val="en-US" w:eastAsia="zh-CN"/>
        </w:rPr>
        <w:br w:type="page"/>
      </w:r>
      <w:r>
        <w:rPr>
          <w:rStyle w:val="41"/>
          <w:rFonts w:hint="eastAsia" w:ascii="仿宋" w:hAnsi="仿宋" w:eastAsia="仿宋" w:cs="仿宋"/>
          <w:b/>
          <w:bCs/>
          <w:kern w:val="2"/>
          <w:sz w:val="32"/>
          <w:szCs w:val="28"/>
          <w:lang w:val="en-US" w:eastAsia="zh-CN" w:bidi="ar-SA"/>
        </w:rPr>
        <w:t>附件12</w:t>
      </w:r>
    </w:p>
    <w:p>
      <w:pPr>
        <w:pStyle w:val="4"/>
        <w:keepNext w:val="0"/>
        <w:numPr>
          <w:ilvl w:val="0"/>
          <w:numId w:val="0"/>
        </w:numPr>
        <w:ind w:leftChars="0"/>
        <w:jc w:val="center"/>
        <w:rPr>
          <w:rStyle w:val="41"/>
          <w:rFonts w:hint="eastAsia" w:ascii="仿宋" w:hAnsi="仿宋" w:eastAsia="仿宋" w:cs="仿宋"/>
          <w:sz w:val="32"/>
          <w:szCs w:val="28"/>
          <w:lang w:val="en-US" w:eastAsia="zh-CN"/>
        </w:rPr>
      </w:pPr>
      <w:r>
        <w:rPr>
          <w:rStyle w:val="41"/>
          <w:rFonts w:hint="eastAsia" w:ascii="仿宋" w:hAnsi="仿宋" w:eastAsia="仿宋" w:cs="仿宋"/>
          <w:sz w:val="32"/>
          <w:szCs w:val="28"/>
          <w:lang w:val="en-US" w:eastAsia="zh-CN"/>
        </w:rPr>
        <w:t>十二、近三年</w:t>
      </w:r>
      <w:bookmarkEnd w:id="782"/>
      <w:bookmarkEnd w:id="783"/>
      <w:bookmarkEnd w:id="784"/>
      <w:r>
        <w:rPr>
          <w:rStyle w:val="41"/>
          <w:rFonts w:hint="eastAsia" w:ascii="仿宋" w:hAnsi="仿宋" w:eastAsia="仿宋" w:cs="仿宋"/>
          <w:sz w:val="32"/>
          <w:szCs w:val="28"/>
          <w:lang w:val="en-US" w:eastAsia="zh-CN"/>
        </w:rPr>
        <w:t>业绩表</w:t>
      </w:r>
    </w:p>
    <w:tbl>
      <w:tblPr>
        <w:tblStyle w:val="32"/>
        <w:tblW w:w="496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0"/>
        <w:gridCol w:w="1850"/>
        <w:gridCol w:w="1804"/>
        <w:gridCol w:w="1394"/>
        <w:gridCol w:w="1800"/>
        <w:gridCol w:w="16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983" w:type="pct"/>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项目名称</w:t>
            </w:r>
          </w:p>
        </w:tc>
        <w:tc>
          <w:tcPr>
            <w:tcW w:w="959" w:type="pct"/>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完成时间</w:t>
            </w:r>
          </w:p>
        </w:tc>
        <w:tc>
          <w:tcPr>
            <w:tcW w:w="741" w:type="pct"/>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合同金额</w:t>
            </w:r>
          </w:p>
        </w:tc>
        <w:tc>
          <w:tcPr>
            <w:tcW w:w="957" w:type="pct"/>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采购人名称</w:t>
            </w: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仿宋" w:hAnsi="仿宋" w:eastAsia="仿宋" w:cs="仿宋"/>
                <w:bCs/>
                <w:sz w:val="28"/>
                <w:szCs w:val="28"/>
              </w:rPr>
            </w:pPr>
          </w:p>
        </w:tc>
        <w:tc>
          <w:tcPr>
            <w:tcW w:w="983" w:type="pct"/>
            <w:noWrap w:val="0"/>
            <w:vAlign w:val="center"/>
          </w:tcPr>
          <w:p>
            <w:pPr>
              <w:jc w:val="center"/>
              <w:rPr>
                <w:rFonts w:hint="eastAsia" w:ascii="仿宋" w:hAnsi="仿宋" w:eastAsia="仿宋" w:cs="仿宋"/>
                <w:bCs/>
                <w:sz w:val="28"/>
                <w:szCs w:val="28"/>
              </w:rPr>
            </w:pPr>
          </w:p>
        </w:tc>
        <w:tc>
          <w:tcPr>
            <w:tcW w:w="959" w:type="pct"/>
            <w:noWrap w:val="0"/>
            <w:vAlign w:val="center"/>
          </w:tcPr>
          <w:p>
            <w:pPr>
              <w:jc w:val="center"/>
              <w:rPr>
                <w:rFonts w:hint="eastAsia" w:ascii="仿宋" w:hAnsi="仿宋" w:eastAsia="仿宋" w:cs="仿宋"/>
                <w:bCs/>
                <w:sz w:val="28"/>
                <w:szCs w:val="28"/>
              </w:rPr>
            </w:pPr>
          </w:p>
        </w:tc>
        <w:tc>
          <w:tcPr>
            <w:tcW w:w="741" w:type="pct"/>
            <w:noWrap w:val="0"/>
            <w:vAlign w:val="center"/>
          </w:tcPr>
          <w:p>
            <w:pPr>
              <w:jc w:val="center"/>
              <w:rPr>
                <w:rFonts w:hint="eastAsia" w:ascii="仿宋" w:hAnsi="仿宋" w:eastAsia="仿宋" w:cs="仿宋"/>
                <w:bCs/>
                <w:sz w:val="28"/>
                <w:szCs w:val="28"/>
              </w:rPr>
            </w:pPr>
          </w:p>
        </w:tc>
        <w:tc>
          <w:tcPr>
            <w:tcW w:w="957" w:type="pct"/>
            <w:noWrap w:val="0"/>
            <w:vAlign w:val="center"/>
          </w:tcPr>
          <w:p>
            <w:pPr>
              <w:jc w:val="center"/>
              <w:rPr>
                <w:rFonts w:hint="eastAsia" w:ascii="仿宋" w:hAnsi="仿宋" w:eastAsia="仿宋" w:cs="仿宋"/>
                <w:bCs/>
                <w:sz w:val="28"/>
                <w:szCs w:val="28"/>
              </w:rPr>
            </w:pP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仿宋" w:hAnsi="仿宋" w:eastAsia="仿宋" w:cs="仿宋"/>
                <w:bCs/>
                <w:sz w:val="28"/>
                <w:szCs w:val="28"/>
              </w:rPr>
            </w:pPr>
          </w:p>
        </w:tc>
        <w:tc>
          <w:tcPr>
            <w:tcW w:w="983" w:type="pct"/>
            <w:noWrap w:val="0"/>
            <w:vAlign w:val="center"/>
          </w:tcPr>
          <w:p>
            <w:pPr>
              <w:jc w:val="center"/>
              <w:rPr>
                <w:rFonts w:hint="eastAsia" w:ascii="仿宋" w:hAnsi="仿宋" w:eastAsia="仿宋" w:cs="仿宋"/>
                <w:bCs/>
                <w:sz w:val="28"/>
                <w:szCs w:val="28"/>
              </w:rPr>
            </w:pPr>
          </w:p>
        </w:tc>
        <w:tc>
          <w:tcPr>
            <w:tcW w:w="959" w:type="pct"/>
            <w:noWrap w:val="0"/>
            <w:vAlign w:val="center"/>
          </w:tcPr>
          <w:p>
            <w:pPr>
              <w:jc w:val="center"/>
              <w:rPr>
                <w:rFonts w:hint="eastAsia" w:ascii="仿宋" w:hAnsi="仿宋" w:eastAsia="仿宋" w:cs="仿宋"/>
                <w:bCs/>
                <w:sz w:val="28"/>
                <w:szCs w:val="28"/>
              </w:rPr>
            </w:pPr>
          </w:p>
        </w:tc>
        <w:tc>
          <w:tcPr>
            <w:tcW w:w="741" w:type="pct"/>
            <w:noWrap w:val="0"/>
            <w:vAlign w:val="center"/>
          </w:tcPr>
          <w:p>
            <w:pPr>
              <w:jc w:val="center"/>
              <w:rPr>
                <w:rFonts w:hint="eastAsia" w:ascii="仿宋" w:hAnsi="仿宋" w:eastAsia="仿宋" w:cs="仿宋"/>
                <w:bCs/>
                <w:sz w:val="28"/>
                <w:szCs w:val="28"/>
              </w:rPr>
            </w:pPr>
          </w:p>
        </w:tc>
        <w:tc>
          <w:tcPr>
            <w:tcW w:w="957" w:type="pct"/>
            <w:noWrap w:val="0"/>
            <w:vAlign w:val="center"/>
          </w:tcPr>
          <w:p>
            <w:pPr>
              <w:jc w:val="center"/>
              <w:rPr>
                <w:rFonts w:hint="eastAsia" w:ascii="仿宋" w:hAnsi="仿宋" w:eastAsia="仿宋" w:cs="仿宋"/>
                <w:bCs/>
                <w:sz w:val="28"/>
                <w:szCs w:val="28"/>
              </w:rPr>
            </w:pP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仿宋" w:hAnsi="仿宋" w:eastAsia="仿宋" w:cs="仿宋"/>
                <w:bCs/>
                <w:sz w:val="28"/>
                <w:szCs w:val="28"/>
              </w:rPr>
            </w:pPr>
          </w:p>
        </w:tc>
        <w:tc>
          <w:tcPr>
            <w:tcW w:w="983" w:type="pct"/>
            <w:noWrap w:val="0"/>
            <w:vAlign w:val="center"/>
          </w:tcPr>
          <w:p>
            <w:pPr>
              <w:jc w:val="center"/>
              <w:rPr>
                <w:rFonts w:hint="eastAsia" w:ascii="仿宋" w:hAnsi="仿宋" w:eastAsia="仿宋" w:cs="仿宋"/>
                <w:bCs/>
                <w:sz w:val="28"/>
                <w:szCs w:val="28"/>
              </w:rPr>
            </w:pPr>
          </w:p>
        </w:tc>
        <w:tc>
          <w:tcPr>
            <w:tcW w:w="959" w:type="pct"/>
            <w:noWrap w:val="0"/>
            <w:vAlign w:val="center"/>
          </w:tcPr>
          <w:p>
            <w:pPr>
              <w:jc w:val="center"/>
              <w:rPr>
                <w:rFonts w:hint="eastAsia" w:ascii="仿宋" w:hAnsi="仿宋" w:eastAsia="仿宋" w:cs="仿宋"/>
                <w:bCs/>
                <w:sz w:val="28"/>
                <w:szCs w:val="28"/>
              </w:rPr>
            </w:pPr>
          </w:p>
        </w:tc>
        <w:tc>
          <w:tcPr>
            <w:tcW w:w="741" w:type="pct"/>
            <w:noWrap w:val="0"/>
            <w:vAlign w:val="center"/>
          </w:tcPr>
          <w:p>
            <w:pPr>
              <w:jc w:val="center"/>
              <w:rPr>
                <w:rFonts w:hint="eastAsia" w:ascii="仿宋" w:hAnsi="仿宋" w:eastAsia="仿宋" w:cs="仿宋"/>
                <w:bCs/>
                <w:sz w:val="28"/>
                <w:szCs w:val="28"/>
              </w:rPr>
            </w:pPr>
          </w:p>
        </w:tc>
        <w:tc>
          <w:tcPr>
            <w:tcW w:w="957" w:type="pct"/>
            <w:noWrap w:val="0"/>
            <w:vAlign w:val="center"/>
          </w:tcPr>
          <w:p>
            <w:pPr>
              <w:jc w:val="center"/>
              <w:rPr>
                <w:rFonts w:hint="eastAsia" w:ascii="仿宋" w:hAnsi="仿宋" w:eastAsia="仿宋" w:cs="仿宋"/>
                <w:bCs/>
                <w:sz w:val="28"/>
                <w:szCs w:val="28"/>
              </w:rPr>
            </w:pP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仿宋" w:hAnsi="仿宋" w:eastAsia="仿宋" w:cs="仿宋"/>
                <w:bCs/>
                <w:sz w:val="28"/>
                <w:szCs w:val="28"/>
              </w:rPr>
            </w:pPr>
          </w:p>
        </w:tc>
        <w:tc>
          <w:tcPr>
            <w:tcW w:w="983" w:type="pct"/>
            <w:noWrap w:val="0"/>
            <w:vAlign w:val="center"/>
          </w:tcPr>
          <w:p>
            <w:pPr>
              <w:jc w:val="center"/>
              <w:rPr>
                <w:rFonts w:hint="eastAsia" w:ascii="仿宋" w:hAnsi="仿宋" w:eastAsia="仿宋" w:cs="仿宋"/>
                <w:bCs/>
                <w:sz w:val="28"/>
                <w:szCs w:val="28"/>
              </w:rPr>
            </w:pPr>
          </w:p>
        </w:tc>
        <w:tc>
          <w:tcPr>
            <w:tcW w:w="959" w:type="pct"/>
            <w:noWrap w:val="0"/>
            <w:vAlign w:val="center"/>
          </w:tcPr>
          <w:p>
            <w:pPr>
              <w:jc w:val="center"/>
              <w:rPr>
                <w:rFonts w:hint="eastAsia" w:ascii="仿宋" w:hAnsi="仿宋" w:eastAsia="仿宋" w:cs="仿宋"/>
                <w:bCs/>
                <w:sz w:val="28"/>
                <w:szCs w:val="28"/>
              </w:rPr>
            </w:pPr>
          </w:p>
        </w:tc>
        <w:tc>
          <w:tcPr>
            <w:tcW w:w="741" w:type="pct"/>
            <w:noWrap w:val="0"/>
            <w:vAlign w:val="center"/>
          </w:tcPr>
          <w:p>
            <w:pPr>
              <w:jc w:val="center"/>
              <w:rPr>
                <w:rFonts w:hint="eastAsia" w:ascii="仿宋" w:hAnsi="仿宋" w:eastAsia="仿宋" w:cs="仿宋"/>
                <w:bCs/>
                <w:sz w:val="28"/>
                <w:szCs w:val="28"/>
              </w:rPr>
            </w:pPr>
          </w:p>
        </w:tc>
        <w:tc>
          <w:tcPr>
            <w:tcW w:w="957" w:type="pct"/>
            <w:noWrap w:val="0"/>
            <w:vAlign w:val="center"/>
          </w:tcPr>
          <w:p>
            <w:pPr>
              <w:jc w:val="center"/>
              <w:rPr>
                <w:rFonts w:hint="eastAsia" w:ascii="仿宋" w:hAnsi="仿宋" w:eastAsia="仿宋" w:cs="仿宋"/>
                <w:bCs/>
                <w:sz w:val="28"/>
                <w:szCs w:val="28"/>
              </w:rPr>
            </w:pP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仿宋" w:hAnsi="仿宋" w:eastAsia="仿宋" w:cs="仿宋"/>
                <w:bCs/>
                <w:sz w:val="28"/>
                <w:szCs w:val="28"/>
              </w:rPr>
            </w:pPr>
          </w:p>
        </w:tc>
        <w:tc>
          <w:tcPr>
            <w:tcW w:w="983" w:type="pct"/>
            <w:noWrap w:val="0"/>
            <w:vAlign w:val="center"/>
          </w:tcPr>
          <w:p>
            <w:pPr>
              <w:jc w:val="center"/>
              <w:rPr>
                <w:rFonts w:hint="eastAsia" w:ascii="仿宋" w:hAnsi="仿宋" w:eastAsia="仿宋" w:cs="仿宋"/>
                <w:bCs/>
                <w:sz w:val="28"/>
                <w:szCs w:val="28"/>
              </w:rPr>
            </w:pPr>
          </w:p>
        </w:tc>
        <w:tc>
          <w:tcPr>
            <w:tcW w:w="959" w:type="pct"/>
            <w:noWrap w:val="0"/>
            <w:vAlign w:val="center"/>
          </w:tcPr>
          <w:p>
            <w:pPr>
              <w:jc w:val="center"/>
              <w:rPr>
                <w:rFonts w:hint="eastAsia" w:ascii="仿宋" w:hAnsi="仿宋" w:eastAsia="仿宋" w:cs="仿宋"/>
                <w:bCs/>
                <w:sz w:val="28"/>
                <w:szCs w:val="28"/>
              </w:rPr>
            </w:pPr>
          </w:p>
        </w:tc>
        <w:tc>
          <w:tcPr>
            <w:tcW w:w="741" w:type="pct"/>
            <w:noWrap w:val="0"/>
            <w:vAlign w:val="center"/>
          </w:tcPr>
          <w:p>
            <w:pPr>
              <w:jc w:val="center"/>
              <w:rPr>
                <w:rFonts w:hint="eastAsia" w:ascii="仿宋" w:hAnsi="仿宋" w:eastAsia="仿宋" w:cs="仿宋"/>
                <w:bCs/>
                <w:sz w:val="28"/>
                <w:szCs w:val="28"/>
              </w:rPr>
            </w:pPr>
          </w:p>
        </w:tc>
        <w:tc>
          <w:tcPr>
            <w:tcW w:w="957" w:type="pct"/>
            <w:noWrap w:val="0"/>
            <w:vAlign w:val="center"/>
          </w:tcPr>
          <w:p>
            <w:pPr>
              <w:jc w:val="center"/>
              <w:rPr>
                <w:rFonts w:hint="eastAsia" w:ascii="仿宋" w:hAnsi="仿宋" w:eastAsia="仿宋" w:cs="仿宋"/>
                <w:bCs/>
                <w:sz w:val="28"/>
                <w:szCs w:val="28"/>
              </w:rPr>
            </w:pP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tcBorders>
            <w:noWrap w:val="0"/>
            <w:vAlign w:val="center"/>
          </w:tcPr>
          <w:p>
            <w:pPr>
              <w:jc w:val="center"/>
              <w:rPr>
                <w:rFonts w:hint="eastAsia" w:ascii="仿宋" w:hAnsi="仿宋" w:eastAsia="仿宋" w:cs="仿宋"/>
                <w:bCs/>
                <w:sz w:val="28"/>
                <w:szCs w:val="28"/>
              </w:rPr>
            </w:pPr>
            <w:r>
              <w:rPr>
                <w:rFonts w:hint="eastAsia" w:ascii="仿宋" w:hAnsi="仿宋" w:eastAsia="仿宋" w:cs="仿宋"/>
                <w:bCs/>
                <w:sz w:val="28"/>
                <w:szCs w:val="28"/>
              </w:rPr>
              <w:t>...</w:t>
            </w:r>
          </w:p>
        </w:tc>
        <w:tc>
          <w:tcPr>
            <w:tcW w:w="983" w:type="pct"/>
            <w:noWrap w:val="0"/>
            <w:vAlign w:val="center"/>
          </w:tcPr>
          <w:p>
            <w:pPr>
              <w:jc w:val="center"/>
              <w:rPr>
                <w:rFonts w:hint="eastAsia" w:ascii="仿宋" w:hAnsi="仿宋" w:eastAsia="仿宋" w:cs="仿宋"/>
                <w:bCs/>
                <w:sz w:val="28"/>
                <w:szCs w:val="28"/>
              </w:rPr>
            </w:pPr>
          </w:p>
        </w:tc>
        <w:tc>
          <w:tcPr>
            <w:tcW w:w="959" w:type="pct"/>
            <w:noWrap w:val="0"/>
            <w:vAlign w:val="center"/>
          </w:tcPr>
          <w:p>
            <w:pPr>
              <w:jc w:val="center"/>
              <w:rPr>
                <w:rFonts w:hint="eastAsia" w:ascii="仿宋" w:hAnsi="仿宋" w:eastAsia="仿宋" w:cs="仿宋"/>
                <w:bCs/>
                <w:sz w:val="28"/>
                <w:szCs w:val="28"/>
              </w:rPr>
            </w:pPr>
          </w:p>
        </w:tc>
        <w:tc>
          <w:tcPr>
            <w:tcW w:w="741" w:type="pct"/>
            <w:noWrap w:val="0"/>
            <w:vAlign w:val="center"/>
          </w:tcPr>
          <w:p>
            <w:pPr>
              <w:jc w:val="center"/>
              <w:rPr>
                <w:rFonts w:hint="eastAsia" w:ascii="仿宋" w:hAnsi="仿宋" w:eastAsia="仿宋" w:cs="仿宋"/>
                <w:bCs/>
                <w:sz w:val="28"/>
                <w:szCs w:val="28"/>
              </w:rPr>
            </w:pPr>
          </w:p>
        </w:tc>
        <w:tc>
          <w:tcPr>
            <w:tcW w:w="957" w:type="pct"/>
            <w:noWrap w:val="0"/>
            <w:vAlign w:val="center"/>
          </w:tcPr>
          <w:p>
            <w:pPr>
              <w:jc w:val="center"/>
              <w:rPr>
                <w:rFonts w:hint="eastAsia" w:ascii="仿宋" w:hAnsi="仿宋" w:eastAsia="仿宋" w:cs="仿宋"/>
                <w:bCs/>
                <w:sz w:val="28"/>
                <w:szCs w:val="28"/>
              </w:rPr>
            </w:pPr>
          </w:p>
        </w:tc>
        <w:tc>
          <w:tcPr>
            <w:tcW w:w="901" w:type="pct"/>
            <w:tcBorders>
              <w:left w:val="single" w:color="auto" w:sz="4" w:space="0"/>
            </w:tcBorders>
            <w:noWrap w:val="0"/>
            <w:vAlign w:val="center"/>
          </w:tcPr>
          <w:p>
            <w:pPr>
              <w:jc w:val="center"/>
              <w:rPr>
                <w:rFonts w:hint="eastAsia" w:ascii="仿宋" w:hAnsi="仿宋" w:eastAsia="仿宋" w:cs="仿宋"/>
                <w:bCs/>
                <w:sz w:val="28"/>
                <w:szCs w:val="28"/>
              </w:rPr>
            </w:pPr>
          </w:p>
        </w:tc>
      </w:tr>
    </w:tbl>
    <w:p>
      <w:pPr>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注：1、所提供的业绩应提供其采购人的联系方式及业绩证明材料（否则其业绩不予认可）</w:t>
      </w:r>
      <w:r>
        <w:rPr>
          <w:rFonts w:hint="eastAsia" w:ascii="仿宋" w:hAnsi="仿宋" w:eastAsia="仿宋" w:cs="仿宋"/>
          <w:sz w:val="28"/>
          <w:szCs w:val="28"/>
          <w:lang w:eastAsia="zh-CN"/>
        </w:rPr>
        <w:t>；</w:t>
      </w:r>
    </w:p>
    <w:p>
      <w:pPr>
        <w:numPr>
          <w:ilvl w:val="0"/>
          <w:numId w:val="13"/>
        </w:numPr>
        <w:bidi w:val="0"/>
        <w:spacing w:line="360" w:lineRule="auto"/>
        <w:rPr>
          <w:rFonts w:hint="eastAsia" w:ascii="仿宋" w:hAnsi="仿宋" w:eastAsia="仿宋" w:cs="仿宋"/>
          <w:sz w:val="28"/>
          <w:szCs w:val="28"/>
        </w:rPr>
      </w:pPr>
      <w:r>
        <w:rPr>
          <w:rFonts w:hint="eastAsia" w:ascii="仿宋" w:hAnsi="仿宋" w:eastAsia="仿宋" w:cs="仿宋"/>
          <w:sz w:val="28"/>
          <w:szCs w:val="28"/>
        </w:rPr>
        <w:t>附业绩证明资料（如成交通知书</w:t>
      </w:r>
      <w:r>
        <w:rPr>
          <w:rFonts w:hint="eastAsia" w:ascii="仿宋" w:hAnsi="仿宋" w:eastAsia="仿宋" w:cs="仿宋"/>
          <w:sz w:val="28"/>
          <w:szCs w:val="28"/>
          <w:lang w:val="en-US" w:eastAsia="zh-CN"/>
        </w:rPr>
        <w:t>或</w:t>
      </w:r>
      <w:r>
        <w:rPr>
          <w:rFonts w:hint="eastAsia" w:ascii="仿宋" w:hAnsi="仿宋" w:eastAsia="仿宋" w:cs="仿宋"/>
          <w:sz w:val="28"/>
          <w:szCs w:val="28"/>
          <w:lang w:eastAsia="zh-CN"/>
        </w:rPr>
        <w:t>成交通知书</w:t>
      </w:r>
      <w:r>
        <w:rPr>
          <w:rFonts w:hint="eastAsia" w:ascii="仿宋" w:hAnsi="仿宋" w:eastAsia="仿宋" w:cs="仿宋"/>
          <w:sz w:val="28"/>
          <w:szCs w:val="28"/>
        </w:rPr>
        <w:t>或合同复印件）</w:t>
      </w:r>
      <w:r>
        <w:rPr>
          <w:rFonts w:hint="eastAsia" w:ascii="仿宋" w:hAnsi="仿宋" w:eastAsia="仿宋" w:cs="仿宋"/>
          <w:sz w:val="28"/>
          <w:szCs w:val="28"/>
          <w:lang w:eastAsia="zh-CN"/>
        </w:rPr>
        <w:t>；</w:t>
      </w:r>
    </w:p>
    <w:p>
      <w:pPr>
        <w:pStyle w:val="31"/>
        <w:numPr>
          <w:ilvl w:val="0"/>
          <w:numId w:val="0"/>
        </w:numPr>
        <w:rPr>
          <w:rFonts w:hint="default"/>
          <w:highlight w:val="none"/>
          <w:lang w:val="en-US"/>
        </w:rPr>
      </w:pPr>
    </w:p>
    <w:p>
      <w:pPr>
        <w:spacing w:line="500" w:lineRule="exact"/>
        <w:rPr>
          <w:rFonts w:hint="eastAsia" w:ascii="仿宋" w:hAnsi="仿宋" w:eastAsia="仿宋" w:cs="仿宋"/>
          <w:b/>
          <w:bCs/>
          <w:sz w:val="28"/>
          <w:szCs w:val="28"/>
        </w:rPr>
      </w:pPr>
    </w:p>
    <w:p>
      <w:pPr>
        <w:spacing w:line="500" w:lineRule="exact"/>
        <w:rPr>
          <w:rFonts w:hint="eastAsia" w:ascii="仿宋" w:hAnsi="仿宋" w:eastAsia="仿宋" w:cs="仿宋"/>
          <w:b/>
          <w:bCs/>
          <w:sz w:val="28"/>
          <w:szCs w:val="28"/>
        </w:rPr>
      </w:pPr>
    </w:p>
    <w:p>
      <w:pPr>
        <w:pStyle w:val="19"/>
        <w:ind w:firstLine="0"/>
        <w:jc w:val="center"/>
        <w:rPr>
          <w:rFonts w:hint="eastAsia" w:ascii="仿宋" w:hAnsi="仿宋" w:eastAsia="仿宋" w:cs="仿宋"/>
          <w:bCs/>
        </w:rPr>
      </w:pP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供应商名称（盖章）：</w:t>
      </w:r>
    </w:p>
    <w:p>
      <w:pPr>
        <w:pStyle w:val="19"/>
        <w:ind w:left="838" w:firstLine="564" w:firstLineChars="200"/>
        <w:jc w:val="right"/>
        <w:rPr>
          <w:rFonts w:hint="eastAsia" w:ascii="仿宋" w:hAnsi="仿宋" w:eastAsia="仿宋" w:cs="仿宋"/>
          <w:bCs/>
        </w:rPr>
      </w:pPr>
    </w:p>
    <w:p>
      <w:pPr>
        <w:pStyle w:val="19"/>
        <w:ind w:left="838" w:firstLine="564" w:firstLineChars="200"/>
        <w:jc w:val="right"/>
        <w:rPr>
          <w:rFonts w:hint="eastAsia" w:ascii="仿宋" w:hAnsi="仿宋" w:eastAsia="仿宋" w:cs="仿宋"/>
          <w:bCs/>
        </w:rPr>
      </w:pPr>
      <w:r>
        <w:rPr>
          <w:rFonts w:hint="eastAsia" w:ascii="仿宋" w:hAnsi="仿宋" w:eastAsia="仿宋" w:cs="仿宋"/>
          <w:bCs/>
          <w:lang w:val="en-US" w:eastAsia="zh-CN"/>
        </w:rPr>
        <w:t xml:space="preserve">    </w:t>
      </w:r>
      <w:r>
        <w:rPr>
          <w:rFonts w:hint="eastAsia" w:ascii="仿宋" w:hAnsi="仿宋" w:eastAsia="仿宋" w:cs="仿宋"/>
          <w:bCs/>
        </w:rPr>
        <w:t>法定代表人或委托代理人（签字或盖章）：</w:t>
      </w:r>
    </w:p>
    <w:p>
      <w:pPr>
        <w:pStyle w:val="86"/>
        <w:wordWrap w:val="0"/>
        <w:spacing w:line="360" w:lineRule="auto"/>
        <w:ind w:firstLine="567"/>
        <w:jc w:val="righ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500" w:lineRule="exact"/>
        <w:jc w:val="right"/>
        <w:rPr>
          <w:rFonts w:hint="eastAsia" w:ascii="仿宋" w:hAnsi="仿宋" w:eastAsia="仿宋" w:cs="仿宋"/>
          <w:sz w:val="28"/>
          <w:szCs w:val="28"/>
        </w:rPr>
      </w:pPr>
      <w:r>
        <w:rPr>
          <w:rFonts w:hint="eastAsia" w:ascii="仿宋" w:hAnsi="仿宋" w:eastAsia="仿宋" w:cs="仿宋"/>
          <w:sz w:val="28"/>
          <w:szCs w:val="28"/>
        </w:rPr>
        <w:t xml:space="preserve"> 日期：     年   月   日</w:t>
      </w:r>
      <w:bookmarkStart w:id="785" w:name="_Toc27572"/>
      <w:bookmarkStart w:id="786" w:name="_Toc597"/>
      <w:bookmarkStart w:id="787" w:name="_Toc13500"/>
    </w:p>
    <w:p>
      <w:pPr>
        <w:spacing w:line="500" w:lineRule="exact"/>
        <w:jc w:val="both"/>
        <w:rPr>
          <w:rStyle w:val="41"/>
          <w:rFonts w:hint="eastAsia" w:ascii="仿宋" w:hAnsi="仿宋" w:eastAsia="仿宋" w:cs="仿宋"/>
          <w:sz w:val="32"/>
          <w:szCs w:val="28"/>
          <w:lang w:val="en-US" w:eastAsia="zh-CN"/>
        </w:rPr>
      </w:pPr>
      <w:r>
        <w:rPr>
          <w:rFonts w:hint="eastAsia" w:ascii="仿宋" w:hAnsi="仿宋" w:eastAsia="仿宋" w:cs="仿宋"/>
          <w:sz w:val="28"/>
          <w:szCs w:val="28"/>
        </w:rPr>
        <w:br w:type="page"/>
      </w:r>
      <w:r>
        <w:rPr>
          <w:rStyle w:val="41"/>
          <w:rFonts w:hint="eastAsia" w:ascii="仿宋" w:hAnsi="仿宋" w:eastAsia="仿宋" w:cs="仿宋"/>
          <w:b/>
          <w:bCs/>
          <w:sz w:val="32"/>
          <w:szCs w:val="28"/>
          <w:lang w:val="en-US" w:eastAsia="zh-CN"/>
        </w:rPr>
        <w:t>附件13:</w:t>
      </w:r>
      <w:bookmarkEnd w:id="785"/>
      <w:bookmarkEnd w:id="786"/>
      <w:bookmarkEnd w:id="787"/>
    </w:p>
    <w:p>
      <w:pPr>
        <w:pStyle w:val="4"/>
        <w:keepNext w:val="0"/>
        <w:numPr>
          <w:ilvl w:val="0"/>
          <w:numId w:val="0"/>
        </w:numPr>
        <w:jc w:val="center"/>
        <w:rPr>
          <w:rStyle w:val="41"/>
          <w:rFonts w:hint="eastAsia" w:ascii="仿宋" w:hAnsi="仿宋" w:eastAsia="仿宋" w:cs="仿宋"/>
          <w:sz w:val="32"/>
          <w:szCs w:val="28"/>
          <w:lang w:val="en-US" w:eastAsia="zh-CN"/>
        </w:rPr>
      </w:pPr>
      <w:bookmarkStart w:id="788" w:name="_Toc15132"/>
      <w:bookmarkStart w:id="789" w:name="_Toc4298"/>
      <w:r>
        <w:rPr>
          <w:rStyle w:val="41"/>
          <w:rFonts w:hint="eastAsia" w:ascii="仿宋" w:hAnsi="仿宋" w:eastAsia="仿宋" w:cs="仿宋"/>
          <w:sz w:val="32"/>
          <w:szCs w:val="28"/>
          <w:lang w:val="en-US" w:eastAsia="zh-CN"/>
        </w:rPr>
        <w:t>十三、拟派项目负责人简历表</w:t>
      </w:r>
      <w:bookmarkEnd w:id="788"/>
      <w:bookmarkEnd w:id="789"/>
    </w:p>
    <w:tbl>
      <w:tblPr>
        <w:tblStyle w:val="32"/>
        <w:tblW w:w="48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3"/>
        <w:gridCol w:w="1002"/>
        <w:gridCol w:w="933"/>
        <w:gridCol w:w="386"/>
        <w:gridCol w:w="1408"/>
        <w:gridCol w:w="306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姓名</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性别</w:t>
            </w:r>
          </w:p>
        </w:tc>
        <w:tc>
          <w:tcPr>
            <w:tcW w:w="754"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年龄</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职务</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拟在本项目担任职务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执业资格证</w:t>
            </w:r>
          </w:p>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或注册证书</w:t>
            </w:r>
          </w:p>
        </w:tc>
        <w:tc>
          <w:tcPr>
            <w:tcW w:w="146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u w:val="singl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u w:val="single"/>
              </w:rPr>
            </w:pPr>
            <w:r>
              <w:rPr>
                <w:rFonts w:hint="eastAsia" w:ascii="仿宋" w:hAnsi="仿宋" w:eastAsia="仿宋" w:cs="仿宋"/>
                <w:sz w:val="28"/>
                <w:szCs w:val="28"/>
              </w:rPr>
              <w:t>证书编号</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参加工作时间</w:t>
            </w: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2396"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从事本专业工作时间</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年份</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参加过的</w:t>
            </w:r>
          </w:p>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采购内容</w:t>
            </w: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r>
              <w:rPr>
                <w:rFonts w:hint="eastAsia" w:ascii="仿宋" w:hAnsi="仿宋" w:eastAsia="仿宋" w:cs="仿宋"/>
                <w:sz w:val="28"/>
                <w:szCs w:val="28"/>
              </w:rPr>
              <w:t>...</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sz w:val="28"/>
                <w:szCs w:val="28"/>
              </w:rPr>
            </w:pPr>
          </w:p>
        </w:tc>
      </w:tr>
    </w:tbl>
    <w:p>
      <w:pPr>
        <w:keepNext w:val="0"/>
        <w:keepLines w:val="0"/>
        <w:pageBreakBefore w:val="0"/>
        <w:widowControl w:val="0"/>
        <w:overflowPunct/>
        <w:bidi w:val="0"/>
        <w:spacing w:line="360" w:lineRule="auto"/>
        <w:jc w:val="left"/>
        <w:rPr>
          <w:rStyle w:val="59"/>
          <w:rFonts w:hint="eastAsia" w:ascii="仿宋" w:hAnsi="仿宋" w:eastAsia="仿宋" w:cs="仿宋"/>
          <w:b/>
          <w:color w:val="000000"/>
          <w:sz w:val="28"/>
          <w:szCs w:val="28"/>
          <w:lang w:val="en-US" w:eastAsia="zh-CN" w:bidi="ar-SA"/>
        </w:rPr>
      </w:pPr>
      <w:bookmarkStart w:id="790" w:name="_Toc27273"/>
      <w:bookmarkStart w:id="791" w:name="_Toc23652"/>
      <w:bookmarkStart w:id="792" w:name="_Toc25963"/>
      <w:r>
        <w:rPr>
          <w:rStyle w:val="59"/>
          <w:rFonts w:hint="eastAsia" w:ascii="仿宋" w:hAnsi="仿宋" w:eastAsia="仿宋" w:cs="仿宋"/>
          <w:b/>
          <w:color w:val="000000"/>
          <w:sz w:val="28"/>
          <w:szCs w:val="28"/>
          <w:lang w:val="en-US" w:eastAsia="zh-CN" w:bidi="ar-SA"/>
        </w:rPr>
        <w:t>附项目负责人相关资料、社保缴纳凭证或劳动合同、业绩证明资料复印件（如成交通知书、成交通知书或合同复印件），作为本表的附件。</w:t>
      </w:r>
    </w:p>
    <w:bookmarkEnd w:id="790"/>
    <w:bookmarkEnd w:id="791"/>
    <w:bookmarkEnd w:id="792"/>
    <w:p>
      <w:pPr>
        <w:pStyle w:val="19"/>
        <w:ind w:firstLine="0"/>
        <w:jc w:val="center"/>
        <w:rPr>
          <w:rFonts w:hint="eastAsia" w:ascii="仿宋" w:hAnsi="仿宋" w:eastAsia="仿宋" w:cs="仿宋"/>
          <w:bCs/>
        </w:rPr>
      </w:pPr>
      <w:r>
        <w:rPr>
          <w:rFonts w:hint="eastAsia" w:ascii="仿宋" w:hAnsi="仿宋" w:eastAsia="仿宋" w:cs="仿宋"/>
          <w:bCs/>
        </w:rPr>
        <w:t xml:space="preserve">     </w:t>
      </w:r>
    </w:p>
    <w:p>
      <w:pPr>
        <w:pStyle w:val="19"/>
        <w:ind w:firstLine="0"/>
        <w:jc w:val="center"/>
        <w:rPr>
          <w:rFonts w:hint="eastAsia" w:ascii="仿宋" w:hAnsi="仿宋" w:eastAsia="仿宋" w:cs="仿宋"/>
          <w:bCs/>
        </w:rPr>
      </w:pP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供应商名称（盖章）：</w:t>
      </w:r>
    </w:p>
    <w:p>
      <w:pPr>
        <w:pStyle w:val="19"/>
        <w:ind w:left="838" w:firstLine="564" w:firstLineChars="200"/>
        <w:jc w:val="right"/>
        <w:rPr>
          <w:rFonts w:hint="eastAsia" w:ascii="仿宋" w:hAnsi="仿宋" w:eastAsia="仿宋" w:cs="仿宋"/>
          <w:bCs/>
        </w:rPr>
      </w:pPr>
    </w:p>
    <w:p>
      <w:pPr>
        <w:pStyle w:val="19"/>
        <w:ind w:left="838" w:firstLine="564" w:firstLineChars="200"/>
        <w:jc w:val="right"/>
        <w:rPr>
          <w:rFonts w:hint="eastAsia" w:ascii="仿宋" w:hAnsi="仿宋" w:eastAsia="仿宋" w:cs="仿宋"/>
          <w:bCs/>
        </w:rPr>
      </w:pPr>
      <w:r>
        <w:rPr>
          <w:rFonts w:hint="eastAsia" w:ascii="仿宋" w:hAnsi="仿宋" w:eastAsia="仿宋" w:cs="仿宋"/>
          <w:bCs/>
        </w:rPr>
        <w:t>法定代表人或委托代理人（签字或盖章）：</w:t>
      </w:r>
    </w:p>
    <w:p>
      <w:pPr>
        <w:pStyle w:val="86"/>
        <w:wordWrap w:val="0"/>
        <w:spacing w:line="360" w:lineRule="auto"/>
        <w:ind w:firstLine="567"/>
        <w:jc w:val="righ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日期：     年   月   日</w:t>
      </w:r>
      <w:bookmarkStart w:id="793" w:name="_Toc26982"/>
      <w:bookmarkStart w:id="794" w:name="_Toc6788"/>
      <w:bookmarkStart w:id="795" w:name="_Toc4287"/>
    </w:p>
    <w:p>
      <w:pPr>
        <w:spacing w:line="360" w:lineRule="auto"/>
        <w:jc w:val="both"/>
        <w:rPr>
          <w:rStyle w:val="41"/>
          <w:rFonts w:hint="eastAsia" w:ascii="仿宋" w:hAnsi="仿宋" w:eastAsia="仿宋" w:cs="仿宋"/>
          <w:sz w:val="32"/>
          <w:szCs w:val="28"/>
          <w:lang w:val="en-US" w:eastAsia="zh-CN"/>
        </w:rPr>
      </w:pPr>
      <w:r>
        <w:rPr>
          <w:rFonts w:hint="eastAsia" w:ascii="仿宋" w:hAnsi="仿宋" w:eastAsia="仿宋" w:cs="仿宋"/>
          <w:sz w:val="28"/>
          <w:szCs w:val="28"/>
        </w:rPr>
        <w:br w:type="page"/>
      </w:r>
      <w:r>
        <w:rPr>
          <w:rStyle w:val="41"/>
          <w:rFonts w:hint="eastAsia" w:ascii="仿宋" w:hAnsi="仿宋" w:eastAsia="仿宋" w:cs="仿宋"/>
          <w:b/>
          <w:bCs/>
          <w:sz w:val="32"/>
          <w:szCs w:val="28"/>
          <w:lang w:val="en-US" w:eastAsia="zh-CN"/>
        </w:rPr>
        <w:t>附件14:</w:t>
      </w:r>
      <w:bookmarkEnd w:id="793"/>
      <w:bookmarkEnd w:id="794"/>
      <w:bookmarkEnd w:id="795"/>
    </w:p>
    <w:p>
      <w:pPr>
        <w:pStyle w:val="4"/>
        <w:keepNext w:val="0"/>
        <w:numPr>
          <w:ilvl w:val="0"/>
          <w:numId w:val="0"/>
        </w:numPr>
        <w:jc w:val="center"/>
        <w:rPr>
          <w:rStyle w:val="41"/>
          <w:rFonts w:hint="eastAsia" w:ascii="仿宋" w:hAnsi="仿宋" w:eastAsia="仿宋" w:cs="仿宋"/>
          <w:sz w:val="32"/>
          <w:szCs w:val="28"/>
          <w:lang w:val="en-US" w:eastAsia="zh-CN"/>
        </w:rPr>
      </w:pPr>
      <w:bookmarkStart w:id="796" w:name="_Toc445"/>
      <w:bookmarkStart w:id="797" w:name="_Toc14959"/>
      <w:bookmarkStart w:id="798" w:name="_Toc2396"/>
      <w:r>
        <w:rPr>
          <w:rStyle w:val="41"/>
          <w:rFonts w:hint="eastAsia" w:ascii="仿宋" w:hAnsi="仿宋" w:eastAsia="仿宋" w:cs="仿宋"/>
          <w:sz w:val="32"/>
          <w:szCs w:val="28"/>
          <w:lang w:val="en-US" w:eastAsia="zh-CN"/>
        </w:rPr>
        <w:t>十四、拟派本项目技术人员配置情况表</w:t>
      </w:r>
      <w:bookmarkEnd w:id="796"/>
      <w:bookmarkEnd w:id="797"/>
      <w:bookmarkEnd w:id="798"/>
    </w:p>
    <w:tbl>
      <w:tblPr>
        <w:tblStyle w:val="32"/>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91"/>
        <w:gridCol w:w="941"/>
        <w:gridCol w:w="1473"/>
        <w:gridCol w:w="1145"/>
        <w:gridCol w:w="1105"/>
        <w:gridCol w:w="886"/>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59" w:type="dxa"/>
            <w:tcBorders>
              <w:top w:val="single" w:color="auto" w:sz="8" w:space="0"/>
              <w:left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职务</w:t>
            </w:r>
          </w:p>
        </w:tc>
        <w:tc>
          <w:tcPr>
            <w:tcW w:w="1091" w:type="dxa"/>
            <w:tcBorders>
              <w:top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姓名</w:t>
            </w:r>
          </w:p>
        </w:tc>
        <w:tc>
          <w:tcPr>
            <w:tcW w:w="941" w:type="dxa"/>
            <w:tcBorders>
              <w:top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职称</w:t>
            </w:r>
          </w:p>
        </w:tc>
        <w:tc>
          <w:tcPr>
            <w:tcW w:w="1473" w:type="dxa"/>
            <w:tcBorders>
              <w:top w:val="single" w:color="auto" w:sz="8" w:space="0"/>
              <w:right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证书名称</w:t>
            </w:r>
          </w:p>
        </w:tc>
        <w:tc>
          <w:tcPr>
            <w:tcW w:w="1145" w:type="dxa"/>
            <w:tcBorders>
              <w:top w:val="single" w:color="auto" w:sz="8" w:space="0"/>
              <w:right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级别</w:t>
            </w:r>
          </w:p>
        </w:tc>
        <w:tc>
          <w:tcPr>
            <w:tcW w:w="1105" w:type="dxa"/>
            <w:tcBorders>
              <w:top w:val="single" w:color="auto" w:sz="8" w:space="0"/>
              <w:right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证号</w:t>
            </w:r>
          </w:p>
        </w:tc>
        <w:tc>
          <w:tcPr>
            <w:tcW w:w="886" w:type="dxa"/>
            <w:tcBorders>
              <w:top w:val="single" w:color="auto" w:sz="8" w:space="0"/>
              <w:right w:val="single" w:color="auto" w:sz="8" w:space="0"/>
            </w:tcBorders>
            <w:noWrap w:val="0"/>
            <w:vAlign w:val="center"/>
          </w:tcPr>
          <w:p>
            <w:pPr>
              <w:spacing w:line="440" w:lineRule="exact"/>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专业</w:t>
            </w:r>
          </w:p>
        </w:tc>
        <w:tc>
          <w:tcPr>
            <w:tcW w:w="886" w:type="dxa"/>
            <w:tcBorders>
              <w:top w:val="single" w:color="auto" w:sz="8" w:space="0"/>
              <w:right w:val="single" w:color="auto" w:sz="8" w:space="0"/>
            </w:tcBorders>
            <w:noWrap w:val="0"/>
            <w:vAlign w:val="center"/>
          </w:tcPr>
          <w:p>
            <w:pPr>
              <w:spacing w:line="440" w:lineRule="exact"/>
              <w:jc w:val="center"/>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86" w:type="dxa"/>
            <w:gridSpan w:val="8"/>
            <w:tcBorders>
              <w:left w:val="single" w:color="auto" w:sz="8" w:space="0"/>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lang w:val="en-US" w:eastAsia="zh-CN"/>
              </w:rPr>
            </w:pPr>
            <w:bookmarkStart w:id="799" w:name="_Toc20197"/>
            <w:r>
              <w:rPr>
                <w:rFonts w:hint="eastAsia" w:ascii="仿宋" w:hAnsi="仿宋" w:eastAsia="仿宋" w:cs="仿宋"/>
                <w:b w:val="0"/>
                <w:bCs w:val="0"/>
                <w:sz w:val="28"/>
                <w:szCs w:val="28"/>
              </w:rPr>
              <w:t>一、</w:t>
            </w:r>
            <w:r>
              <w:rPr>
                <w:rFonts w:hint="eastAsia" w:ascii="仿宋" w:hAnsi="仿宋" w:eastAsia="仿宋" w:cs="仿宋"/>
                <w:b w:val="0"/>
                <w:bCs w:val="0"/>
                <w:sz w:val="28"/>
                <w:szCs w:val="28"/>
                <w:lang w:val="en-US" w:eastAsia="zh-CN"/>
              </w:rPr>
              <w:t>管理人员</w:t>
            </w:r>
            <w:bookmarkEnd w:id="7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keepLines w:val="0"/>
              <w:pageBreakBefore w:val="0"/>
              <w:widowControl w:val="0"/>
              <w:overflowPunct/>
              <w:bidi w:val="0"/>
              <w:spacing w:line="240" w:lineRule="auto"/>
              <w:jc w:val="center"/>
              <w:rPr>
                <w:rFonts w:hint="eastAsia" w:ascii="仿宋" w:hAnsi="仿宋" w:eastAsia="仿宋" w:cs="仿宋"/>
                <w:b w:val="0"/>
                <w:bCs w:val="0"/>
                <w:kern w:val="2"/>
                <w:sz w:val="28"/>
                <w:szCs w:val="28"/>
                <w:lang w:val="en-US" w:eastAsia="zh-CN" w:bidi="ar-SA"/>
              </w:rPr>
            </w:pPr>
            <w:bookmarkStart w:id="800" w:name="_Toc29279"/>
            <w:r>
              <w:rPr>
                <w:rFonts w:hint="eastAsia" w:ascii="仿宋" w:hAnsi="仿宋" w:eastAsia="仿宋" w:cs="仿宋"/>
                <w:b w:val="0"/>
                <w:bCs w:val="0"/>
                <w:sz w:val="28"/>
                <w:szCs w:val="28"/>
              </w:rPr>
              <w:t>项目</w:t>
            </w:r>
            <w:bookmarkEnd w:id="800"/>
            <w:r>
              <w:rPr>
                <w:rFonts w:hint="eastAsia" w:ascii="仿宋" w:hAnsi="仿宋" w:eastAsia="仿宋" w:cs="仿宋"/>
                <w:b w:val="0"/>
                <w:bCs w:val="0"/>
                <w:sz w:val="28"/>
                <w:szCs w:val="28"/>
                <w:lang w:val="en-US" w:eastAsia="zh-CN"/>
              </w:rPr>
              <w:t>经理</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keepLines w:val="0"/>
              <w:pageBreakBefore w:val="0"/>
              <w:widowControl w:val="0"/>
              <w:overflowPunct/>
              <w:bidi w:val="0"/>
              <w:spacing w:line="240" w:lineRule="auto"/>
              <w:jc w:val="center"/>
              <w:rPr>
                <w:rFonts w:hint="eastAsia" w:ascii="仿宋" w:hAnsi="仿宋" w:eastAsia="仿宋" w:cs="仿宋"/>
                <w:b w:val="0"/>
                <w:bCs w:val="0"/>
                <w:kern w:val="2"/>
                <w:sz w:val="28"/>
                <w:szCs w:val="28"/>
                <w:lang w:val="en-US" w:eastAsia="zh-CN" w:bidi="ar-SA"/>
              </w:rPr>
            </w:pPr>
            <w:bookmarkStart w:id="801" w:name="_Toc25870"/>
            <w:r>
              <w:rPr>
                <w:rFonts w:hint="eastAsia" w:ascii="仿宋" w:hAnsi="仿宋" w:eastAsia="仿宋" w:cs="仿宋"/>
                <w:b w:val="0"/>
                <w:bCs w:val="0"/>
                <w:sz w:val="28"/>
                <w:szCs w:val="28"/>
              </w:rPr>
              <w:t>技术</w:t>
            </w:r>
            <w:bookmarkEnd w:id="801"/>
            <w:r>
              <w:rPr>
                <w:rFonts w:hint="eastAsia" w:ascii="仿宋" w:hAnsi="仿宋" w:eastAsia="仿宋" w:cs="仿宋"/>
                <w:b w:val="0"/>
                <w:bCs w:val="0"/>
                <w:sz w:val="28"/>
                <w:szCs w:val="28"/>
                <w:lang w:val="en-US" w:eastAsia="zh-CN"/>
              </w:rPr>
              <w:t>负责人</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59" w:type="dxa"/>
            <w:tcBorders>
              <w:left w:val="single" w:color="auto" w:sz="8" w:space="0"/>
            </w:tcBorders>
            <w:noWrap w:val="0"/>
            <w:vAlign w:val="center"/>
          </w:tcPr>
          <w:p>
            <w:pPr>
              <w:pStyle w:val="3"/>
              <w:keepNext w:val="0"/>
              <w:keepLines w:val="0"/>
              <w:pageBreakBefore w:val="0"/>
              <w:widowControl w:val="0"/>
              <w:overflowPunct/>
              <w:bidi w:val="0"/>
              <w:spacing w:line="240" w:lineRule="auto"/>
              <w:jc w:val="center"/>
              <w:rPr>
                <w:rFonts w:hint="eastAsia" w:ascii="仿宋" w:hAnsi="仿宋" w:eastAsia="仿宋" w:cs="仿宋"/>
                <w:b w:val="0"/>
                <w:bCs w:val="0"/>
                <w:kern w:val="2"/>
                <w:sz w:val="28"/>
                <w:szCs w:val="28"/>
                <w:lang w:val="en-US" w:eastAsia="zh-CN" w:bidi="ar-SA"/>
              </w:rPr>
            </w:pPr>
            <w:bookmarkStart w:id="802" w:name="_Toc13981"/>
            <w:r>
              <w:rPr>
                <w:rFonts w:hint="eastAsia" w:ascii="仿宋" w:hAnsi="仿宋" w:eastAsia="仿宋" w:cs="仿宋"/>
                <w:b w:val="0"/>
                <w:bCs w:val="0"/>
                <w:sz w:val="28"/>
                <w:szCs w:val="28"/>
              </w:rPr>
              <w:t>......</w:t>
            </w:r>
            <w:bookmarkEnd w:id="802"/>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86" w:type="dxa"/>
            <w:gridSpan w:val="8"/>
            <w:tcBorders>
              <w:left w:val="single" w:color="auto" w:sz="8" w:space="0"/>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bookmarkStart w:id="803" w:name="_Toc16970"/>
            <w:r>
              <w:rPr>
                <w:rFonts w:hint="eastAsia" w:ascii="仿宋" w:hAnsi="仿宋" w:eastAsia="仿宋" w:cs="仿宋"/>
                <w:b w:val="0"/>
                <w:bCs w:val="0"/>
                <w:sz w:val="28"/>
                <w:szCs w:val="28"/>
              </w:rPr>
              <w:t>二、</w:t>
            </w:r>
            <w:r>
              <w:rPr>
                <w:rFonts w:hint="eastAsia" w:ascii="仿宋" w:hAnsi="仿宋" w:eastAsia="仿宋" w:cs="仿宋"/>
                <w:b w:val="0"/>
                <w:bCs w:val="0"/>
                <w:sz w:val="28"/>
                <w:szCs w:val="28"/>
                <w:lang w:val="en-US" w:eastAsia="zh-CN"/>
              </w:rPr>
              <w:t>技术</w:t>
            </w:r>
            <w:r>
              <w:rPr>
                <w:rFonts w:hint="eastAsia" w:ascii="仿宋" w:hAnsi="仿宋" w:eastAsia="仿宋" w:cs="仿宋"/>
                <w:b w:val="0"/>
                <w:bCs w:val="0"/>
                <w:sz w:val="28"/>
                <w:szCs w:val="28"/>
              </w:rPr>
              <w:t>人员</w:t>
            </w:r>
            <w:bookmarkEnd w:id="8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keepLines w:val="0"/>
              <w:pageBreakBefore w:val="0"/>
              <w:widowControl w:val="0"/>
              <w:overflowPunct/>
              <w:bidi w:val="0"/>
              <w:spacing w:line="240" w:lineRule="auto"/>
              <w:jc w:val="center"/>
              <w:rPr>
                <w:rFonts w:hint="eastAsia" w:ascii="仿宋" w:hAnsi="仿宋" w:eastAsia="仿宋" w:cs="仿宋"/>
                <w:b w:val="0"/>
                <w:bCs w:val="0"/>
                <w:kern w:val="2"/>
                <w:sz w:val="28"/>
                <w:szCs w:val="28"/>
                <w:lang w:val="en-US" w:eastAsia="zh-CN" w:bidi="ar-SA"/>
              </w:rPr>
            </w:pPr>
            <w:bookmarkStart w:id="804" w:name="_Toc26284"/>
            <w:r>
              <w:rPr>
                <w:rFonts w:hint="eastAsia" w:ascii="仿宋" w:hAnsi="仿宋" w:eastAsia="仿宋" w:cs="仿宋"/>
                <w:b w:val="0"/>
                <w:bCs w:val="0"/>
                <w:sz w:val="28"/>
                <w:szCs w:val="28"/>
              </w:rPr>
              <w:t>项目负责人</w:t>
            </w:r>
            <w:bookmarkEnd w:id="804"/>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jc w:val="center"/>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专职质检员</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val="0"/>
                <w:bCs w:val="0"/>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jc w:val="center"/>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专职安全员</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jc w:val="center"/>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资料员</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jc w:val="center"/>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材料员</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jc w:val="center"/>
              <w:rPr>
                <w:rFonts w:hint="default"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造价员</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jc w:val="center"/>
              <w:rPr>
                <w:rFonts w:hint="default"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建筑工程师</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top"/>
          </w:tcPr>
          <w:p>
            <w:pPr>
              <w:spacing w:line="440" w:lineRule="exact"/>
              <w:jc w:val="center"/>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其他人员</w:t>
            </w:r>
          </w:p>
        </w:tc>
        <w:tc>
          <w:tcPr>
            <w:tcW w:w="109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941"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473"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4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1105" w:type="dxa"/>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c>
          <w:tcPr>
            <w:tcW w:w="886" w:type="dxa"/>
            <w:tcBorders>
              <w:right w:val="single" w:color="auto" w:sz="8" w:space="0"/>
            </w:tcBorders>
            <w:noWrap w:val="0"/>
            <w:vAlign w:val="center"/>
          </w:tcPr>
          <w:p>
            <w:pPr>
              <w:pStyle w:val="3"/>
              <w:keepNext w:val="0"/>
              <w:keepLines w:val="0"/>
              <w:pageBreakBefore w:val="0"/>
              <w:widowControl w:val="0"/>
              <w:overflowPunct/>
              <w:bidi w:val="0"/>
              <w:spacing w:line="240" w:lineRule="auto"/>
              <w:jc w:val="center"/>
              <w:outlineLvl w:val="9"/>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keepLines w:val="0"/>
              <w:pageBreakBefore w:val="0"/>
              <w:widowControl w:val="0"/>
              <w:overflowPunct/>
              <w:bidi w:val="0"/>
              <w:spacing w:line="240" w:lineRule="auto"/>
              <w:jc w:val="both"/>
              <w:rPr>
                <w:rFonts w:hint="eastAsia" w:ascii="宋体" w:hAnsi="宋体"/>
                <w:color w:val="auto"/>
                <w:sz w:val="21"/>
                <w:szCs w:val="21"/>
                <w:lang w:eastAsia="zh-CN"/>
              </w:rPr>
            </w:pPr>
            <w:bookmarkStart w:id="805" w:name="_Toc4716"/>
            <w:bookmarkStart w:id="806" w:name="_Toc18266"/>
            <w:bookmarkStart w:id="807" w:name="_Toc4089"/>
            <w:bookmarkStart w:id="808" w:name="_Toc27757"/>
            <w:bookmarkStart w:id="809" w:name="_Toc31409"/>
            <w:r>
              <w:rPr>
                <w:rFonts w:hint="eastAsia" w:ascii="仿宋" w:hAnsi="仿宋" w:eastAsia="仿宋" w:cs="仿宋"/>
                <w:b/>
                <w:bCs/>
                <w:sz w:val="28"/>
                <w:szCs w:val="28"/>
              </w:rPr>
              <w:t>注：</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本工程一旦我单位中标，将配备上述项目管理人员</w:t>
            </w:r>
            <w:r>
              <w:rPr>
                <w:rFonts w:hint="eastAsia" w:ascii="仿宋" w:hAnsi="仿宋" w:eastAsia="仿宋" w:cs="仿宋"/>
                <w:b/>
                <w:bCs/>
                <w:sz w:val="28"/>
                <w:szCs w:val="28"/>
                <w:lang w:val="en-US" w:eastAsia="zh-CN"/>
              </w:rPr>
              <w:t>，后附相关证明资料</w:t>
            </w:r>
            <w:r>
              <w:rPr>
                <w:rFonts w:hint="eastAsia" w:ascii="仿宋" w:hAnsi="仿宋" w:eastAsia="仿宋" w:cs="仿宋"/>
                <w:b/>
                <w:bCs/>
                <w:sz w:val="28"/>
                <w:szCs w:val="28"/>
              </w:rPr>
              <w:t>。上述填报内容真实，如不真实，将按照有关规定接受处理</w:t>
            </w:r>
            <w:r>
              <w:rPr>
                <w:rFonts w:hint="eastAsia" w:ascii="仿宋" w:hAnsi="仿宋" w:eastAsia="仿宋" w:cs="仿宋"/>
                <w:b/>
                <w:bCs/>
                <w:sz w:val="28"/>
                <w:szCs w:val="28"/>
                <w:lang w:eastAsia="zh-CN"/>
              </w:rPr>
              <w:t>；</w:t>
            </w:r>
          </w:p>
          <w:p>
            <w:pPr>
              <w:pStyle w:val="3"/>
              <w:keepNext w:val="0"/>
              <w:keepLines w:val="0"/>
              <w:pageBreakBefore w:val="0"/>
              <w:widowControl w:val="0"/>
              <w:overflowPunct/>
              <w:bidi w:val="0"/>
              <w:spacing w:line="240" w:lineRule="auto"/>
              <w:ind w:firstLine="564" w:firstLineChars="200"/>
              <w:jc w:val="both"/>
              <w:rPr>
                <w:rStyle w:val="59"/>
                <w:rFonts w:hint="eastAsia" w:ascii="仿宋" w:hAnsi="仿宋" w:eastAsia="仿宋" w:cs="仿宋"/>
                <w:b/>
                <w:color w:val="000000"/>
                <w:sz w:val="28"/>
                <w:szCs w:val="28"/>
                <w:lang w:val="en-US" w:eastAsia="zh-CN" w:bidi="ar-SA"/>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未做说明的人员资料由供应商自行考虑提供</w:t>
            </w:r>
            <w:r>
              <w:rPr>
                <w:rFonts w:hint="eastAsia" w:ascii="仿宋" w:hAnsi="仿宋" w:eastAsia="仿宋" w:cs="仿宋"/>
                <w:b/>
                <w:bCs/>
                <w:sz w:val="28"/>
                <w:szCs w:val="28"/>
                <w:lang w:val="en-US" w:eastAsia="zh-CN"/>
              </w:rPr>
              <w:t>并附相关资料、</w:t>
            </w:r>
            <w:r>
              <w:rPr>
                <w:rStyle w:val="59"/>
                <w:rFonts w:hint="eastAsia" w:ascii="仿宋" w:hAnsi="仿宋" w:eastAsia="仿宋" w:cs="仿宋"/>
                <w:b/>
                <w:color w:val="000000"/>
                <w:sz w:val="28"/>
                <w:szCs w:val="28"/>
                <w:lang w:val="en-US" w:eastAsia="zh-CN" w:bidi="ar-SA"/>
              </w:rPr>
              <w:t>社保缴纳凭证或劳动合同</w:t>
            </w:r>
            <w:r>
              <w:rPr>
                <w:rFonts w:hint="eastAsia" w:ascii="仿宋" w:hAnsi="仿宋" w:eastAsia="仿宋" w:cs="仿宋"/>
                <w:b/>
                <w:bCs/>
                <w:sz w:val="28"/>
                <w:szCs w:val="28"/>
                <w:lang w:val="en-US" w:eastAsia="zh-CN"/>
              </w:rPr>
              <w:t>。</w:t>
            </w:r>
            <w:bookmarkEnd w:id="805"/>
            <w:bookmarkEnd w:id="806"/>
            <w:bookmarkEnd w:id="807"/>
            <w:bookmarkEnd w:id="808"/>
            <w:r>
              <w:rPr>
                <w:rFonts w:hint="eastAsia" w:ascii="仿宋" w:hAnsi="仿宋" w:eastAsia="仿宋" w:cs="仿宋"/>
                <w:b/>
                <w:bCs/>
                <w:sz w:val="28"/>
                <w:szCs w:val="28"/>
              </w:rPr>
              <w:t>所提供的资料均附于本表后，作为本表的附件。</w:t>
            </w:r>
            <w:bookmarkEnd w:id="809"/>
          </w:p>
        </w:tc>
      </w:tr>
    </w:tbl>
    <w:p>
      <w:pPr>
        <w:bidi w:val="0"/>
        <w:spacing w:line="600" w:lineRule="auto"/>
        <w:jc w:val="center"/>
        <w:rPr>
          <w:rFonts w:hint="eastAsia" w:ascii="仿宋" w:hAnsi="仿宋" w:eastAsia="仿宋" w:cs="仿宋"/>
          <w:sz w:val="28"/>
          <w:szCs w:val="28"/>
        </w:rPr>
      </w:pPr>
      <w:bookmarkStart w:id="810" w:name="_Toc2493"/>
      <w:bookmarkStart w:id="811" w:name="_Toc13542"/>
      <w:bookmarkStart w:id="812" w:name="_Toc7251"/>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spacing w:line="600" w:lineRule="auto"/>
        <w:jc w:val="right"/>
        <w:rPr>
          <w:rFonts w:hint="eastAsia" w:ascii="仿宋" w:hAnsi="仿宋" w:eastAsia="仿宋" w:cs="仿宋"/>
          <w:sz w:val="28"/>
          <w:szCs w:val="28"/>
        </w:rPr>
      </w:pPr>
      <w:r>
        <w:rPr>
          <w:rFonts w:hint="eastAsia" w:ascii="仿宋" w:hAnsi="仿宋" w:eastAsia="仿宋" w:cs="仿宋"/>
          <w:sz w:val="28"/>
          <w:szCs w:val="28"/>
        </w:rPr>
        <w:t>日期：     年   月   日</w:t>
      </w:r>
    </w:p>
    <w:p>
      <w:pPr>
        <w:spacing w:line="600" w:lineRule="auto"/>
        <w:jc w:val="both"/>
        <w:rPr>
          <w:rStyle w:val="41"/>
          <w:rFonts w:hint="eastAsia" w:ascii="仿宋" w:hAnsi="仿宋" w:eastAsia="仿宋" w:cs="仿宋"/>
          <w:b/>
          <w:bCs/>
          <w:sz w:val="32"/>
          <w:szCs w:val="28"/>
          <w:lang w:val="en-US" w:eastAsia="zh-CN"/>
        </w:rPr>
      </w:pPr>
    </w:p>
    <w:p>
      <w:pPr>
        <w:spacing w:line="600" w:lineRule="auto"/>
        <w:jc w:val="both"/>
        <w:rPr>
          <w:rStyle w:val="41"/>
          <w:rFonts w:hint="eastAsia" w:ascii="仿宋" w:hAnsi="仿宋" w:eastAsia="仿宋" w:cs="仿宋"/>
          <w:sz w:val="32"/>
          <w:szCs w:val="28"/>
          <w:lang w:val="en-US" w:eastAsia="zh-CN"/>
        </w:rPr>
      </w:pPr>
      <w:r>
        <w:rPr>
          <w:rStyle w:val="41"/>
          <w:rFonts w:hint="eastAsia" w:ascii="仿宋" w:hAnsi="仿宋" w:eastAsia="仿宋" w:cs="仿宋"/>
          <w:b/>
          <w:bCs/>
          <w:sz w:val="32"/>
          <w:szCs w:val="28"/>
          <w:lang w:val="en-US" w:eastAsia="zh-CN"/>
        </w:rPr>
        <w:t>附件15:</w:t>
      </w:r>
      <w:bookmarkEnd w:id="810"/>
      <w:bookmarkEnd w:id="811"/>
      <w:bookmarkEnd w:id="812"/>
    </w:p>
    <w:p>
      <w:pPr>
        <w:pStyle w:val="4"/>
        <w:keepNext w:val="0"/>
        <w:numPr>
          <w:ilvl w:val="0"/>
          <w:numId w:val="0"/>
        </w:numPr>
        <w:jc w:val="center"/>
        <w:rPr>
          <w:rStyle w:val="41"/>
          <w:rFonts w:hint="eastAsia" w:ascii="仿宋" w:hAnsi="仿宋" w:eastAsia="仿宋" w:cs="仿宋"/>
          <w:sz w:val="32"/>
          <w:szCs w:val="28"/>
          <w:lang w:val="en-US" w:eastAsia="zh-CN"/>
        </w:rPr>
      </w:pPr>
      <w:bookmarkStart w:id="813" w:name="_Toc19593"/>
      <w:bookmarkStart w:id="814" w:name="_Toc24019"/>
      <w:bookmarkStart w:id="815" w:name="_Toc25373"/>
      <w:r>
        <w:rPr>
          <w:rStyle w:val="41"/>
          <w:rFonts w:hint="eastAsia" w:ascii="仿宋" w:hAnsi="仿宋" w:eastAsia="仿宋" w:cs="仿宋"/>
          <w:sz w:val="32"/>
          <w:szCs w:val="28"/>
          <w:lang w:val="en-US" w:eastAsia="zh-CN"/>
        </w:rPr>
        <w:t>十五、服务承诺书</w:t>
      </w:r>
      <w:bookmarkEnd w:id="813"/>
      <w:bookmarkEnd w:id="814"/>
      <w:bookmarkEnd w:id="815"/>
    </w:p>
    <w:p>
      <w:pPr>
        <w:bidi w:val="0"/>
        <w:spacing w:line="360" w:lineRule="auto"/>
        <w:rPr>
          <w:rFonts w:hint="eastAsia" w:ascii="仿宋" w:hAnsi="仿宋" w:eastAsia="仿宋" w:cs="仿宋"/>
          <w:sz w:val="28"/>
          <w:szCs w:val="24"/>
          <w:u w:val="single"/>
        </w:rPr>
      </w:pPr>
      <w:r>
        <w:rPr>
          <w:rFonts w:hint="eastAsia" w:ascii="仿宋" w:hAnsi="仿宋" w:eastAsia="仿宋" w:cs="仿宋"/>
          <w:sz w:val="28"/>
          <w:szCs w:val="24"/>
          <w:u w:val="single"/>
          <w:lang w:val="zh-CN"/>
        </w:rPr>
        <w:t>（采购人名称）</w:t>
      </w:r>
      <w:r>
        <w:rPr>
          <w:rFonts w:hint="eastAsia" w:ascii="仿宋" w:hAnsi="仿宋" w:eastAsia="仿宋" w:cs="仿宋"/>
          <w:sz w:val="28"/>
          <w:szCs w:val="24"/>
          <w:u w:val="none"/>
        </w:rPr>
        <w:t>：</w:t>
      </w:r>
    </w:p>
    <w:p>
      <w:pPr>
        <w:spacing w:line="360" w:lineRule="auto"/>
        <w:jc w:val="left"/>
        <w:rPr>
          <w:rFonts w:hint="eastAsia" w:ascii="仿宋" w:hAnsi="仿宋" w:eastAsia="仿宋" w:cs="仿宋"/>
          <w:bCs/>
          <w:sz w:val="28"/>
          <w:szCs w:val="28"/>
        </w:rPr>
      </w:pPr>
      <w:r>
        <w:rPr>
          <w:rFonts w:hint="eastAsia" w:ascii="仿宋" w:hAnsi="仿宋" w:eastAsia="仿宋" w:cs="仿宋"/>
          <w:bCs/>
          <w:sz w:val="28"/>
          <w:szCs w:val="28"/>
        </w:rPr>
        <w:t>　　我公司</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（供应商名称）</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rPr>
        <w:t xml:space="preserve">  </w:t>
      </w:r>
      <w:r>
        <w:rPr>
          <w:rFonts w:hint="eastAsia" w:ascii="仿宋" w:hAnsi="仿宋" w:eastAsia="仿宋" w:cs="仿宋"/>
          <w:bCs/>
          <w:sz w:val="28"/>
          <w:szCs w:val="28"/>
          <w:lang w:eastAsia="zh-CN"/>
        </w:rPr>
        <w:t>竞争性磋商文件</w:t>
      </w:r>
      <w:r>
        <w:rPr>
          <w:rFonts w:hint="eastAsia" w:ascii="仿宋" w:hAnsi="仿宋" w:eastAsia="仿宋" w:cs="仿宋"/>
          <w:bCs/>
          <w:sz w:val="28"/>
          <w:szCs w:val="28"/>
        </w:rPr>
        <w:t>中有关采购需求、工期、投标有效期、付款方式、清单、废标条件、承诺和采购人不能接受的条件等实质性内容完全响应。如我公司能在本次招标中中标，我公司郑重承诺如下：</w:t>
      </w:r>
    </w:p>
    <w:tbl>
      <w:tblPr>
        <w:tblStyle w:val="32"/>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922"/>
        <w:gridCol w:w="255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3922"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内容</w:t>
            </w:r>
          </w:p>
        </w:tc>
        <w:tc>
          <w:tcPr>
            <w:tcW w:w="2550" w:type="dxa"/>
            <w:noWrap w:val="0"/>
            <w:vAlign w:val="center"/>
          </w:tcPr>
          <w:p>
            <w:pPr>
              <w:tabs>
                <w:tab w:val="center" w:pos="1130"/>
                <w:tab w:val="right" w:pos="2140"/>
              </w:tabs>
              <w:spacing w:line="500" w:lineRule="exact"/>
              <w:jc w:val="left"/>
              <w:rPr>
                <w:rFonts w:hint="eastAsia" w:ascii="仿宋" w:hAnsi="仿宋" w:eastAsia="仿宋" w:cs="仿宋"/>
                <w:bCs/>
                <w:sz w:val="28"/>
                <w:szCs w:val="28"/>
              </w:rPr>
            </w:pPr>
            <w:r>
              <w:rPr>
                <w:rFonts w:hint="eastAsia" w:ascii="仿宋" w:hAnsi="仿宋" w:eastAsia="仿宋" w:cs="仿宋"/>
                <w:bCs/>
                <w:sz w:val="28"/>
                <w:szCs w:val="28"/>
              </w:rPr>
              <w:tab/>
            </w:r>
            <w:r>
              <w:rPr>
                <w:rFonts w:hint="eastAsia" w:ascii="仿宋" w:hAnsi="仿宋" w:eastAsia="仿宋" w:cs="仿宋"/>
                <w:bCs/>
                <w:sz w:val="28"/>
                <w:szCs w:val="28"/>
              </w:rPr>
              <w:t>承诺</w:t>
            </w:r>
            <w:r>
              <w:rPr>
                <w:rFonts w:hint="eastAsia" w:ascii="仿宋" w:hAnsi="仿宋" w:eastAsia="仿宋" w:cs="仿宋"/>
                <w:bCs/>
                <w:sz w:val="28"/>
                <w:szCs w:val="28"/>
              </w:rPr>
              <w:tab/>
            </w:r>
          </w:p>
        </w:tc>
        <w:tc>
          <w:tcPr>
            <w:tcW w:w="156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１</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tabs>
                <w:tab w:val="center" w:pos="1130"/>
                <w:tab w:val="right" w:pos="2140"/>
              </w:tabs>
              <w:spacing w:line="500" w:lineRule="exact"/>
              <w:jc w:val="left"/>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２</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３</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４</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５</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hint="eastAsia" w:ascii="仿宋" w:hAnsi="仿宋" w:eastAsia="仿宋" w:cs="仿宋"/>
                <w:bCs/>
                <w:sz w:val="28"/>
                <w:szCs w:val="28"/>
              </w:rPr>
            </w:pPr>
            <w:r>
              <w:rPr>
                <w:rFonts w:hint="eastAsia" w:ascii="仿宋" w:hAnsi="仿宋" w:eastAsia="仿宋" w:cs="仿宋"/>
                <w:bCs/>
                <w:sz w:val="28"/>
                <w:szCs w:val="28"/>
              </w:rPr>
              <w:t>8</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ascii="仿宋" w:hAnsi="仿宋" w:eastAsia="仿宋" w:cs="仿宋"/>
                <w:bCs/>
                <w:sz w:val="28"/>
                <w:szCs w:val="28"/>
              </w:rPr>
            </w:pPr>
            <w:r>
              <w:rPr>
                <w:rFonts w:hint="eastAsia" w:ascii="仿宋" w:hAnsi="仿宋" w:eastAsia="仿宋" w:cs="仿宋"/>
                <w:bCs/>
                <w:sz w:val="28"/>
                <w:szCs w:val="28"/>
              </w:rPr>
              <w:t>9</w:t>
            </w:r>
          </w:p>
        </w:tc>
        <w:tc>
          <w:tcPr>
            <w:tcW w:w="3922" w:type="dxa"/>
            <w:noWrap w:val="0"/>
            <w:vAlign w:val="center"/>
          </w:tcPr>
          <w:p>
            <w:pPr>
              <w:spacing w:line="500" w:lineRule="exact"/>
              <w:jc w:val="center"/>
              <w:rPr>
                <w:rFonts w:hint="eastAsia" w:ascii="仿宋" w:hAnsi="仿宋" w:eastAsia="仿宋" w:cs="仿宋"/>
                <w:bCs/>
                <w:sz w:val="28"/>
                <w:szCs w:val="28"/>
              </w:rPr>
            </w:pP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pPr>
              <w:spacing w:line="500" w:lineRule="exact"/>
              <w:jc w:val="center"/>
              <w:rPr>
                <w:rFonts w:ascii="仿宋" w:hAnsi="仿宋" w:eastAsia="仿宋" w:cs="仿宋"/>
                <w:bCs/>
                <w:sz w:val="28"/>
                <w:szCs w:val="28"/>
              </w:rPr>
            </w:pPr>
            <w:r>
              <w:rPr>
                <w:rFonts w:hint="eastAsia" w:ascii="仿宋" w:hAnsi="仿宋" w:eastAsia="仿宋" w:cs="仿宋"/>
                <w:bCs/>
                <w:sz w:val="28"/>
                <w:szCs w:val="28"/>
              </w:rPr>
              <w:t>10</w:t>
            </w:r>
          </w:p>
        </w:tc>
        <w:tc>
          <w:tcPr>
            <w:tcW w:w="3922" w:type="dxa"/>
            <w:noWrap w:val="0"/>
            <w:vAlign w:val="center"/>
          </w:tcPr>
          <w:p>
            <w:pPr>
              <w:spacing w:line="500" w:lineRule="exact"/>
              <w:jc w:val="center"/>
              <w:rPr>
                <w:rFonts w:ascii="仿宋" w:hAnsi="仿宋" w:eastAsia="仿宋" w:cs="仿宋"/>
                <w:bCs/>
                <w:sz w:val="28"/>
                <w:szCs w:val="28"/>
              </w:rPr>
            </w:pPr>
            <w:r>
              <w:rPr>
                <w:rFonts w:hint="eastAsia" w:ascii="仿宋" w:hAnsi="仿宋" w:eastAsia="仿宋" w:cs="仿宋"/>
                <w:bCs/>
                <w:sz w:val="28"/>
                <w:szCs w:val="28"/>
              </w:rPr>
              <w:t>...</w:t>
            </w:r>
          </w:p>
        </w:tc>
        <w:tc>
          <w:tcPr>
            <w:tcW w:w="2550" w:type="dxa"/>
            <w:noWrap w:val="0"/>
            <w:vAlign w:val="center"/>
          </w:tcPr>
          <w:p>
            <w:pPr>
              <w:spacing w:line="500" w:lineRule="exact"/>
              <w:jc w:val="center"/>
              <w:rPr>
                <w:rFonts w:hint="eastAsia" w:ascii="仿宋" w:hAnsi="仿宋" w:eastAsia="仿宋" w:cs="仿宋"/>
                <w:bCs/>
                <w:sz w:val="28"/>
                <w:szCs w:val="28"/>
              </w:rPr>
            </w:pPr>
          </w:p>
        </w:tc>
        <w:tc>
          <w:tcPr>
            <w:tcW w:w="1561" w:type="dxa"/>
            <w:noWrap w:val="0"/>
            <w:vAlign w:val="center"/>
          </w:tcPr>
          <w:p>
            <w:pPr>
              <w:spacing w:line="500" w:lineRule="exact"/>
              <w:jc w:val="center"/>
              <w:rPr>
                <w:rFonts w:hint="eastAsia" w:ascii="仿宋" w:hAnsi="仿宋" w:eastAsia="仿宋" w:cs="仿宋"/>
                <w:bCs/>
                <w:sz w:val="28"/>
                <w:szCs w:val="28"/>
              </w:rPr>
            </w:pPr>
          </w:p>
        </w:tc>
      </w:tr>
    </w:tbl>
    <w:p>
      <w:pPr>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    本承诺函为我公司应答此次采购项目正式文件的附件，与其他</w:t>
      </w:r>
      <w:r>
        <w:rPr>
          <w:rFonts w:hint="eastAsia" w:ascii="仿宋" w:hAnsi="仿宋" w:eastAsia="仿宋" w:cs="仿宋"/>
          <w:bCs/>
          <w:sz w:val="28"/>
          <w:szCs w:val="28"/>
          <w:lang w:eastAsia="zh-CN"/>
        </w:rPr>
        <w:t>响应文件</w:t>
      </w:r>
      <w:r>
        <w:rPr>
          <w:rFonts w:hint="eastAsia" w:ascii="仿宋" w:hAnsi="仿宋" w:eastAsia="仿宋" w:cs="仿宋"/>
          <w:bCs/>
          <w:sz w:val="28"/>
          <w:szCs w:val="28"/>
        </w:rPr>
        <w:t>具有同等法律效力，经我公司盖章后立即生效。</w:t>
      </w:r>
    </w:p>
    <w:p>
      <w:pPr>
        <w:spacing w:line="360" w:lineRule="auto"/>
        <w:rPr>
          <w:rFonts w:hint="eastAsia" w:ascii="仿宋" w:hAnsi="仿宋" w:eastAsia="仿宋" w:cs="仿宋"/>
          <w:bCs/>
          <w:sz w:val="28"/>
          <w:szCs w:val="28"/>
        </w:rPr>
      </w:pPr>
    </w:p>
    <w:p>
      <w:pPr>
        <w:bidi w:val="0"/>
        <w:spacing w:line="600" w:lineRule="auto"/>
        <w:jc w:val="center"/>
        <w:rPr>
          <w:rFonts w:hint="eastAsia" w:ascii="仿宋" w:hAnsi="仿宋" w:eastAsia="仿宋" w:cs="仿宋"/>
          <w:sz w:val="28"/>
          <w:szCs w:val="28"/>
        </w:rPr>
      </w:pP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spacing w:line="600" w:lineRule="auto"/>
        <w:jc w:val="right"/>
        <w:rPr>
          <w:rFonts w:hint="eastAsia" w:ascii="仿宋" w:hAnsi="仿宋" w:eastAsia="仿宋" w:cs="仿宋"/>
          <w:sz w:val="28"/>
          <w:szCs w:val="28"/>
        </w:rPr>
      </w:pPr>
      <w:r>
        <w:rPr>
          <w:rFonts w:hint="eastAsia" w:ascii="仿宋" w:hAnsi="仿宋" w:eastAsia="仿宋" w:cs="仿宋"/>
          <w:sz w:val="28"/>
          <w:szCs w:val="28"/>
        </w:rPr>
        <w:t>日期：     年   月   日</w:t>
      </w:r>
      <w:bookmarkStart w:id="816" w:name="_Toc12791"/>
      <w:bookmarkStart w:id="817" w:name="_Toc28079"/>
      <w:bookmarkStart w:id="818" w:name="_Toc12421"/>
    </w:p>
    <w:p>
      <w:pPr>
        <w:spacing w:line="600" w:lineRule="auto"/>
        <w:jc w:val="both"/>
        <w:rPr>
          <w:rStyle w:val="41"/>
          <w:rFonts w:hint="eastAsia" w:ascii="仿宋" w:hAnsi="仿宋" w:eastAsia="仿宋" w:cs="仿宋"/>
          <w:b/>
          <w:sz w:val="32"/>
          <w:szCs w:val="28"/>
          <w:lang w:val="en-US" w:eastAsia="zh-CN"/>
        </w:rPr>
      </w:pPr>
    </w:p>
    <w:p>
      <w:pPr>
        <w:spacing w:line="600" w:lineRule="auto"/>
        <w:jc w:val="both"/>
        <w:rPr>
          <w:rStyle w:val="41"/>
          <w:rFonts w:hint="eastAsia" w:ascii="仿宋" w:hAnsi="仿宋" w:eastAsia="仿宋" w:cs="仿宋"/>
          <w:b/>
          <w:sz w:val="32"/>
          <w:szCs w:val="28"/>
          <w:lang w:val="en-US" w:eastAsia="zh-CN"/>
        </w:rPr>
      </w:pPr>
      <w:r>
        <w:rPr>
          <w:rStyle w:val="41"/>
          <w:rFonts w:hint="eastAsia" w:ascii="仿宋" w:hAnsi="仿宋" w:eastAsia="仿宋" w:cs="仿宋"/>
          <w:b/>
          <w:sz w:val="32"/>
          <w:szCs w:val="28"/>
          <w:lang w:val="en-US" w:eastAsia="zh-CN"/>
        </w:rPr>
        <w:t>附件16:</w:t>
      </w:r>
      <w:bookmarkEnd w:id="816"/>
      <w:bookmarkEnd w:id="817"/>
      <w:bookmarkEnd w:id="818"/>
    </w:p>
    <w:p>
      <w:pPr>
        <w:pStyle w:val="4"/>
        <w:keepNext w:val="0"/>
        <w:numPr>
          <w:ilvl w:val="0"/>
          <w:numId w:val="0"/>
        </w:numPr>
        <w:jc w:val="center"/>
        <w:rPr>
          <w:rStyle w:val="41"/>
          <w:rFonts w:hint="eastAsia" w:ascii="仿宋" w:hAnsi="仿宋" w:eastAsia="仿宋" w:cs="仿宋"/>
          <w:b/>
          <w:sz w:val="32"/>
          <w:szCs w:val="28"/>
          <w:lang w:val="en-US" w:eastAsia="zh-CN"/>
        </w:rPr>
      </w:pPr>
      <w:bookmarkStart w:id="819" w:name="_Toc19155"/>
      <w:r>
        <w:rPr>
          <w:rStyle w:val="41"/>
          <w:rFonts w:hint="eastAsia" w:ascii="仿宋" w:hAnsi="仿宋" w:eastAsia="仿宋" w:cs="仿宋"/>
          <w:b/>
          <w:sz w:val="32"/>
          <w:szCs w:val="28"/>
          <w:lang w:val="en-US" w:eastAsia="zh-CN"/>
        </w:rPr>
        <w:t>十六、技术方案</w:t>
      </w:r>
      <w:bookmarkEnd w:id="819"/>
    </w:p>
    <w:p>
      <w:pPr>
        <w:pStyle w:val="4"/>
        <w:keepNext w:val="0"/>
        <w:numPr>
          <w:ilvl w:val="0"/>
          <w:numId w:val="0"/>
        </w:numPr>
        <w:jc w:val="center"/>
        <w:rPr>
          <w:rStyle w:val="41"/>
          <w:rFonts w:hint="eastAsia" w:ascii="仿宋" w:hAnsi="仿宋" w:eastAsia="仿宋" w:cs="仿宋"/>
          <w:b w:val="0"/>
          <w:bCs/>
          <w:sz w:val="28"/>
          <w:szCs w:val="24"/>
          <w:lang w:val="en-US" w:eastAsia="zh-CN"/>
        </w:rPr>
      </w:pPr>
      <w:bookmarkStart w:id="820" w:name="_Toc5206"/>
      <w:r>
        <w:rPr>
          <w:rStyle w:val="41"/>
          <w:rFonts w:hint="eastAsia" w:ascii="仿宋" w:hAnsi="仿宋" w:eastAsia="仿宋" w:cs="仿宋"/>
          <w:b w:val="0"/>
          <w:bCs/>
          <w:sz w:val="28"/>
          <w:szCs w:val="24"/>
          <w:lang w:val="en-US" w:eastAsia="zh-CN"/>
        </w:rPr>
        <w:t>（格式自拟）</w:t>
      </w:r>
    </w:p>
    <w:p>
      <w:pPr>
        <w:spacing w:line="400" w:lineRule="exact"/>
        <w:rPr>
          <w:rFonts w:hint="eastAsia" w:ascii="宋体" w:hAnsi="宋体" w:eastAsia="宋体" w:cs="宋体"/>
          <w:color w:val="auto"/>
          <w:sz w:val="21"/>
          <w:szCs w:val="21"/>
        </w:rPr>
      </w:pPr>
    </w:p>
    <w:p>
      <w:pPr>
        <w:spacing w:line="360" w:lineRule="auto"/>
        <w:ind w:firstLine="564" w:firstLineChars="200"/>
        <w:rPr>
          <w:rFonts w:hint="default" w:ascii="仿宋" w:hAnsi="仿宋" w:eastAsia="仿宋" w:cs="仿宋"/>
          <w:b/>
          <w:bCs w:val="0"/>
          <w:sz w:val="28"/>
          <w:szCs w:val="28"/>
          <w:lang w:val="en-US" w:eastAsia="zh-CN"/>
        </w:rPr>
      </w:pPr>
      <w:r>
        <w:rPr>
          <w:rFonts w:hint="eastAsia" w:ascii="仿宋" w:hAnsi="仿宋" w:eastAsia="仿宋" w:cs="仿宋"/>
          <w:bCs/>
          <w:sz w:val="28"/>
          <w:szCs w:val="28"/>
          <w:lang w:val="en-US" w:eastAsia="zh-CN"/>
        </w:rPr>
        <w:t>技术方案应包含：</w:t>
      </w:r>
      <w:r>
        <w:rPr>
          <w:rFonts w:hint="eastAsia" w:ascii="仿宋" w:hAnsi="仿宋" w:eastAsia="仿宋" w:cs="仿宋"/>
          <w:bCs/>
          <w:sz w:val="28"/>
          <w:szCs w:val="28"/>
        </w:rPr>
        <w:t>工程概况、施工</w:t>
      </w:r>
      <w:r>
        <w:rPr>
          <w:rFonts w:hint="eastAsia" w:ascii="仿宋" w:hAnsi="仿宋" w:eastAsia="仿宋" w:cs="仿宋"/>
          <w:bCs/>
          <w:sz w:val="28"/>
          <w:szCs w:val="28"/>
          <w:lang w:val="en-US" w:eastAsia="zh-CN"/>
        </w:rPr>
        <w:t>实施方案</w:t>
      </w:r>
      <w:r>
        <w:rPr>
          <w:rFonts w:hint="eastAsia" w:ascii="仿宋" w:hAnsi="仿宋" w:eastAsia="仿宋" w:cs="仿宋"/>
          <w:bCs/>
          <w:sz w:val="28"/>
          <w:szCs w:val="28"/>
        </w:rPr>
        <w:t>；质量、工期、投资控制方案；文明施工措施；施工进度</w:t>
      </w:r>
      <w:r>
        <w:rPr>
          <w:rFonts w:hint="eastAsia" w:ascii="仿宋" w:hAnsi="仿宋" w:eastAsia="仿宋" w:cs="仿宋"/>
          <w:bCs/>
          <w:sz w:val="28"/>
          <w:szCs w:val="28"/>
          <w:lang w:val="en-US" w:eastAsia="zh-CN"/>
        </w:rPr>
        <w:t>安排</w:t>
      </w:r>
      <w:r>
        <w:rPr>
          <w:rFonts w:hint="eastAsia" w:ascii="仿宋" w:hAnsi="仿宋" w:eastAsia="仿宋" w:cs="仿宋"/>
          <w:bCs/>
          <w:sz w:val="28"/>
          <w:szCs w:val="28"/>
        </w:rPr>
        <w:t>计划（附图）；施工现场平面布置（附图）；施工措施及计划；</w:t>
      </w:r>
      <w:r>
        <w:rPr>
          <w:rFonts w:hint="eastAsia" w:ascii="仿宋" w:hAnsi="仿宋" w:eastAsia="仿宋" w:cs="仿宋"/>
          <w:bCs/>
          <w:sz w:val="28"/>
          <w:szCs w:val="28"/>
          <w:lang w:val="en-US" w:eastAsia="zh-CN"/>
        </w:rPr>
        <w:t>施工质量保证措施、人员管理班子；安全文明施工及环境保护措施、</w:t>
      </w:r>
      <w:r>
        <w:rPr>
          <w:rFonts w:hint="eastAsia" w:ascii="仿宋" w:hAnsi="仿宋" w:eastAsia="仿宋" w:cs="仿宋"/>
          <w:sz w:val="28"/>
          <w:szCs w:val="28"/>
          <w:highlight w:val="none"/>
          <w:lang w:val="en-US" w:eastAsia="zh-CN"/>
        </w:rPr>
        <w:t>供货服务计划及措施、售后服务方案</w:t>
      </w:r>
      <w:r>
        <w:rPr>
          <w:rFonts w:hint="eastAsia" w:ascii="仿宋" w:hAnsi="仿宋" w:eastAsia="仿宋" w:cs="仿宋"/>
          <w:bCs/>
          <w:sz w:val="28"/>
          <w:szCs w:val="28"/>
          <w:lang w:val="en-US" w:eastAsia="zh-CN"/>
        </w:rPr>
        <w:t>等。</w:t>
      </w:r>
      <w:r>
        <w:rPr>
          <w:rFonts w:hint="eastAsia" w:ascii="仿宋" w:hAnsi="仿宋" w:eastAsia="仿宋" w:cs="仿宋"/>
          <w:b/>
          <w:bCs w:val="0"/>
          <w:sz w:val="28"/>
          <w:szCs w:val="28"/>
          <w:lang w:val="en-US" w:eastAsia="zh-CN"/>
        </w:rPr>
        <w:t>（包含以上内容且不限于以上内容）</w:t>
      </w:r>
    </w:p>
    <w:p>
      <w:pPr>
        <w:pStyle w:val="4"/>
        <w:keepNext w:val="0"/>
        <w:numPr>
          <w:ilvl w:val="0"/>
          <w:numId w:val="0"/>
        </w:numPr>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rPr>
          <w:rFonts w:hint="eastAsia"/>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bidi w:val="0"/>
        <w:spacing w:line="60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供应商名称（盖章）：</w:t>
      </w:r>
    </w:p>
    <w:p>
      <w:pPr>
        <w:bidi w:val="0"/>
        <w:spacing w:line="600" w:lineRule="auto"/>
        <w:jc w:val="righ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pPr>
        <w:spacing w:line="60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pStyle w:val="4"/>
        <w:keepNext w:val="0"/>
        <w:numPr>
          <w:ilvl w:val="0"/>
          <w:numId w:val="0"/>
        </w:numPr>
        <w:tabs>
          <w:tab w:val="left" w:pos="7248"/>
          <w:tab w:val="clear" w:pos="420"/>
        </w:tabs>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p>
    <w:p>
      <w:pPr>
        <w:pStyle w:val="4"/>
        <w:keepNext w:val="0"/>
        <w:numPr>
          <w:ilvl w:val="0"/>
          <w:numId w:val="0"/>
        </w:numPr>
        <w:jc w:val="left"/>
        <w:rPr>
          <w:rStyle w:val="41"/>
          <w:rFonts w:hint="eastAsia" w:ascii="仿宋" w:hAnsi="仿宋" w:eastAsia="仿宋" w:cs="仿宋"/>
          <w:sz w:val="32"/>
          <w:szCs w:val="28"/>
          <w:lang w:val="en-US" w:eastAsia="zh-CN"/>
        </w:rPr>
      </w:pPr>
      <w:r>
        <w:rPr>
          <w:rStyle w:val="41"/>
          <w:rFonts w:hint="eastAsia" w:ascii="仿宋" w:hAnsi="仿宋" w:eastAsia="仿宋" w:cs="仿宋"/>
          <w:sz w:val="32"/>
          <w:szCs w:val="28"/>
          <w:lang w:val="en-US" w:eastAsia="zh-CN"/>
        </w:rPr>
        <w:t>附件17:</w:t>
      </w:r>
      <w:bookmarkEnd w:id="820"/>
    </w:p>
    <w:p>
      <w:pPr>
        <w:pStyle w:val="25"/>
        <w:spacing w:line="480" w:lineRule="exact"/>
        <w:jc w:val="center"/>
        <w:rPr>
          <w:rStyle w:val="41"/>
          <w:rFonts w:hint="eastAsia" w:ascii="仿宋" w:hAnsi="仿宋" w:eastAsia="仿宋" w:cs="仿宋"/>
          <w:b/>
          <w:kern w:val="2"/>
          <w:sz w:val="32"/>
          <w:szCs w:val="28"/>
          <w:lang w:val="en-US" w:eastAsia="zh-CN" w:bidi="ar-SA"/>
        </w:rPr>
      </w:pPr>
      <w:r>
        <w:rPr>
          <w:rStyle w:val="41"/>
          <w:rFonts w:hint="eastAsia" w:ascii="仿宋" w:hAnsi="仿宋" w:eastAsia="仿宋" w:cs="仿宋"/>
          <w:b/>
          <w:kern w:val="2"/>
          <w:sz w:val="32"/>
          <w:szCs w:val="28"/>
          <w:lang w:val="en-US" w:eastAsia="zh-CN" w:bidi="ar-SA"/>
        </w:rPr>
        <w:t>十七、供应商认为有必要提供的其他证明材料</w:t>
      </w:r>
    </w:p>
    <w:p>
      <w:pPr>
        <w:pStyle w:val="25"/>
        <w:spacing w:line="48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(一）关于《政府采购法》第二十二条规定的承诺书</w:t>
      </w:r>
    </w:p>
    <w:p>
      <w:pPr>
        <w:pStyle w:val="25"/>
        <w:spacing w:line="480" w:lineRule="exact"/>
        <w:rPr>
          <w:rFonts w:hint="eastAsia" w:ascii="仿宋" w:hAnsi="仿宋" w:eastAsia="仿宋" w:cs="仿宋"/>
          <w:b w:val="0"/>
          <w:bCs/>
          <w:sz w:val="28"/>
          <w:szCs w:val="28"/>
          <w:lang w:val="en-US" w:eastAsia="zh-CN"/>
        </w:rPr>
      </w:pPr>
    </w:p>
    <w:p>
      <w:pPr>
        <w:pStyle w:val="25"/>
        <w:spacing w:line="480" w:lineRule="exac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我单位参加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lang w:val="en-US" w:eastAsia="zh-CN"/>
        </w:rPr>
        <w:t>采购活动，郑重承诺具备以下条件;</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1、具有独立承担民事责任的能力;</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2、具有良好的商业信誉和健全的财务会计制度;</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3、具有履行合同所必需的设备和专业技术能力;</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4、有依法缴纳税收和社会保障资金的良好记录;</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5、参加政府采购活动前三年内，在经营活动中没有重大违法记录;</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6、法律、行政法规规定的其他条件。</w:t>
      </w:r>
    </w:p>
    <w:p>
      <w:pPr>
        <w:pStyle w:val="25"/>
        <w:spacing w:line="480" w:lineRule="exact"/>
        <w:rPr>
          <w:rFonts w:hint="eastAsia" w:ascii="仿宋" w:hAnsi="仿宋" w:eastAsia="仿宋" w:cs="仿宋"/>
          <w:b w:val="0"/>
          <w:bCs/>
          <w:sz w:val="28"/>
          <w:szCs w:val="28"/>
          <w:lang w:val="en-US" w:eastAsia="zh-CN"/>
        </w:rPr>
      </w:pPr>
    </w:p>
    <w:p>
      <w:pPr>
        <w:pStyle w:val="25"/>
        <w:spacing w:line="480" w:lineRule="exact"/>
        <w:rPr>
          <w:rFonts w:hint="eastAsia" w:ascii="仿宋" w:hAnsi="仿宋" w:eastAsia="仿宋" w:cs="仿宋"/>
          <w:b w:val="0"/>
          <w:bCs/>
          <w:sz w:val="28"/>
          <w:szCs w:val="28"/>
          <w:lang w:val="en-US" w:eastAsia="zh-CN"/>
        </w:rPr>
      </w:pPr>
    </w:p>
    <w:p>
      <w:pPr>
        <w:pStyle w:val="25"/>
        <w:spacing w:line="480" w:lineRule="exact"/>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企业名称（盖公章）：</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法定代表人或授权代理人(签字或盖章)：</w:t>
      </w:r>
    </w:p>
    <w:p>
      <w:pPr>
        <w:pStyle w:val="25"/>
        <w:spacing w:line="48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日期：　年　月　日</w:t>
      </w:r>
    </w:p>
    <w:p>
      <w:pPr>
        <w:pStyle w:val="25"/>
        <w:spacing w:line="480" w:lineRule="exact"/>
        <w:rPr>
          <w:rFonts w:hint="default" w:ascii="仿宋" w:hAnsi="仿宋" w:eastAsia="仿宋" w:cs="仿宋"/>
          <w:b w:val="0"/>
          <w:bCs/>
          <w:sz w:val="28"/>
          <w:szCs w:val="28"/>
          <w:lang w:val="en-US" w:eastAsia="zh-CN"/>
        </w:rPr>
      </w:pPr>
    </w:p>
    <w:p>
      <w:pPr>
        <w:pStyle w:val="25"/>
        <w:spacing w:line="480" w:lineRule="exact"/>
        <w:rPr>
          <w:rFonts w:hint="eastAsia" w:ascii="仿宋" w:hAnsi="仿宋" w:eastAsia="仿宋" w:cs="仿宋"/>
          <w:b/>
          <w:sz w:val="28"/>
          <w:szCs w:val="28"/>
        </w:rPr>
      </w:pPr>
    </w:p>
    <w:p>
      <w:pPr>
        <w:pStyle w:val="25"/>
        <w:spacing w:line="480" w:lineRule="exact"/>
        <w:rPr>
          <w:rFonts w:hint="eastAsia" w:ascii="仿宋" w:hAnsi="仿宋" w:eastAsia="仿宋" w:cs="仿宋"/>
          <w:b/>
          <w:sz w:val="28"/>
          <w:szCs w:val="28"/>
        </w:rPr>
      </w:pPr>
    </w:p>
    <w:p>
      <w:pPr>
        <w:pStyle w:val="25"/>
        <w:spacing w:line="480" w:lineRule="exact"/>
        <w:rPr>
          <w:rFonts w:hint="eastAsia" w:ascii="仿宋" w:hAnsi="仿宋" w:eastAsia="仿宋" w:cs="仿宋"/>
          <w:b/>
          <w:sz w:val="28"/>
          <w:szCs w:val="28"/>
        </w:rPr>
      </w:pPr>
    </w:p>
    <w:p>
      <w:pPr>
        <w:pStyle w:val="25"/>
        <w:spacing w:line="480" w:lineRule="exact"/>
        <w:rPr>
          <w:rFonts w:hint="eastAsia" w:ascii="仿宋" w:hAnsi="仿宋" w:eastAsia="仿宋" w:cs="仿宋"/>
          <w:b/>
          <w:sz w:val="28"/>
          <w:szCs w:val="28"/>
        </w:rPr>
      </w:pPr>
    </w:p>
    <w:p>
      <w:pPr>
        <w:pStyle w:val="25"/>
        <w:spacing w:line="480" w:lineRule="exact"/>
        <w:rPr>
          <w:rFonts w:hint="eastAsia" w:ascii="仿宋" w:hAnsi="仿宋" w:eastAsia="仿宋" w:cs="仿宋"/>
          <w:b/>
          <w:sz w:val="28"/>
          <w:szCs w:val="28"/>
        </w:rPr>
      </w:pPr>
    </w:p>
    <w:p>
      <w:pPr>
        <w:pStyle w:val="25"/>
        <w:spacing w:line="480" w:lineRule="exact"/>
        <w:rPr>
          <w:rFonts w:hint="eastAsia" w:ascii="仿宋" w:hAnsi="仿宋" w:eastAsia="仿宋" w:cs="仿宋"/>
          <w:b/>
          <w:sz w:val="28"/>
          <w:szCs w:val="28"/>
        </w:rPr>
      </w:pPr>
    </w:p>
    <w:p>
      <w:pPr>
        <w:pStyle w:val="25"/>
        <w:spacing w:line="480" w:lineRule="exact"/>
        <w:rPr>
          <w:rFonts w:hint="eastAsia" w:ascii="仿宋" w:hAnsi="仿宋" w:eastAsia="仿宋" w:cs="仿宋"/>
          <w:b/>
          <w:sz w:val="28"/>
          <w:szCs w:val="28"/>
        </w:rPr>
      </w:pPr>
    </w:p>
    <w:p>
      <w:pPr>
        <w:spacing w:line="480" w:lineRule="exact"/>
        <w:rPr>
          <w:rFonts w:hint="eastAsia" w:ascii="仿宋" w:hAnsi="仿宋" w:eastAsia="仿宋" w:cs="仿宋"/>
          <w:b/>
          <w:bCs/>
          <w:sz w:val="28"/>
          <w:szCs w:val="28"/>
        </w:rPr>
      </w:pPr>
    </w:p>
    <w:p>
      <w:pPr>
        <w:pStyle w:val="4"/>
        <w:keepNext w:val="0"/>
        <w:numPr>
          <w:ilvl w:val="0"/>
          <w:numId w:val="0"/>
        </w:numPr>
        <w:rPr>
          <w:rStyle w:val="41"/>
          <w:rFonts w:hint="eastAsia" w:ascii="仿宋" w:hAnsi="仿宋" w:eastAsia="仿宋" w:cs="仿宋"/>
          <w:sz w:val="32"/>
          <w:szCs w:val="28"/>
          <w:lang w:val="en-US" w:eastAsia="zh-CN"/>
        </w:rPr>
      </w:pPr>
    </w:p>
    <w:sectPr>
      <w:headerReference r:id="rId15" w:type="first"/>
      <w:footerReference r:id="rId17" w:type="first"/>
      <w:headerReference r:id="rId14" w:type="default"/>
      <w:footerReference r:id="rId16" w:type="default"/>
      <w:pgSz w:w="11906" w:h="16838"/>
      <w:pgMar w:top="1417" w:right="1418" w:bottom="1417" w:left="1134" w:header="851" w:footer="850" w:gutter="0"/>
      <w:pgNumType w:fmt="numberInDash"/>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DFHeiW9-GB">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QEWSUC+??¨¬?">
    <w:altName w:val="宋体"/>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IBbl3UAQAApg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yAW5d1AEAAKYDAAAOAAAAAAAAAAEAIAAA&#10;ACIBAABkcnMvZTJvRG9jLnhtbFBLBQYAAAAABgAGAFkBAABoBQ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O7KLUAQAApg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ixX66RQ76HGxHuPqXF47wbcm/ke8DIRH2Qw6YuUCMZR3/NVXzFEwtOjalVVJYY4xmYH8YvH&#10;5z5A/CCcIcloaMABZl3Z6RPEMXVOSdWsu1Na5yFqS3pEXVfv1vnFNYTo2mKRxGLsNllx2A8Ttb1r&#10;z8isxy1oqMWlp0R/tChyWpjZCLOxn42jD+rQ5Y1KrYC/PUZsJ3eZKoywU2EcX+Y5rVraj3/9nPX4&#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uyi1AEAAKYDAAAOAAAAAAAAAAEAIAAA&#10;ACIBAABkcnMvZTJvRG9jLnhtbFBLBQYAAAAABgAGAFkBAABoBQ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ashDotStroked" w:color="auto" w:sz="24" w:space="1"/>
      </w:pBdr>
    </w:pPr>
  </w:p>
  <w:p>
    <w:pPr>
      <w:pStyle w:val="21"/>
      <w:jc w:val="right"/>
    </w:pPr>
    <w:r>
      <w:rPr>
        <w:rFonts w:hint="eastAsia" w:ascii="仿宋" w:hAnsi="仿宋" w:eastAsia="仿宋" w:cs="仿宋"/>
        <w:b/>
        <w:bCs/>
        <w:sz w:val="18"/>
        <w:szCs w:val="18"/>
        <w:lang w:eastAsia="zh-CN"/>
      </w:rPr>
      <w:t>新疆国腾招标代理有限公司</w:t>
    </w:r>
    <w:r>
      <w:rPr>
        <w:rFonts w:hint="eastAsia" w:ascii="仿宋" w:hAnsi="仿宋" w:eastAsia="仿宋" w:cs="仿宋"/>
        <w:b/>
        <w:bCs/>
        <w:sz w:val="18"/>
        <w:szCs w:val="18"/>
        <w:lang w:val="en-US" w:eastAsia="zh-CN"/>
      </w:rPr>
      <w:t>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- 52 -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ashDotStroked" w:color="auto" w:sz="24" w:space="1"/>
      </w:pBdr>
    </w:pPr>
  </w:p>
  <w:p>
    <w:pPr>
      <w:pStyle w:val="21"/>
      <w:jc w:val="right"/>
    </w:pPr>
    <w:r>
      <w:rPr>
        <w:rFonts w:hint="eastAsia" w:ascii="仿宋" w:hAnsi="仿宋" w:eastAsia="仿宋" w:cs="仿宋"/>
        <w:b/>
        <w:bCs/>
        <w:sz w:val="18"/>
        <w:szCs w:val="18"/>
        <w:lang w:eastAsia="zh-CN"/>
      </w:rPr>
      <w:t>新疆国腾招标代理有限公司</w:t>
    </w:r>
    <w:r>
      <w:rPr>
        <w:rFonts w:hint="eastAsia" w:ascii="仿宋" w:hAnsi="仿宋" w:eastAsia="仿宋" w:cs="仿宋"/>
        <w:b/>
        <w:bCs/>
        <w:sz w:val="18"/>
        <w:szCs w:val="18"/>
        <w:lang w:val="en-US" w:eastAsia="zh-CN"/>
      </w:rPr>
      <w:t>编制</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- 51 -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qLVz/TAQAApgMAAA4AAAAAAAAAAQAgAAAA&#10;IgEAAGRycy9lMm9Eb2MueG1sUEsFBgAAAAAGAAYAWQEAAGcFAA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NbCarTAQAApgMAAA4AAAAAAAAAAQAgAAAA&#10;IgEAAGRycy9lMm9Eb2MueG1sUEsFBgAAAAAGAAYAWQEAAGcFA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ashDotStroked" w:color="auto" w:sz="24" w:space="1"/>
      </w:pBdr>
    </w:pPr>
  </w:p>
  <w:p>
    <w:pPr>
      <w:pStyle w:val="21"/>
      <w:jc w:val="right"/>
    </w:pPr>
    <w:r>
      <w:rPr>
        <w:rFonts w:hint="eastAsia" w:ascii="仿宋" w:hAnsi="仿宋" w:eastAsia="仿宋" w:cs="仿宋"/>
        <w:b/>
        <w:bCs/>
        <w:sz w:val="18"/>
        <w:szCs w:val="18"/>
        <w:lang w:eastAsia="zh-CN"/>
      </w:rPr>
      <w:t>新疆国腾招标代理有限公司</w:t>
    </w:r>
    <w:r>
      <w:rPr>
        <w:rFonts w:hint="eastAsia" w:ascii="仿宋" w:hAnsi="仿宋" w:eastAsia="仿宋" w:cs="仿宋"/>
        <w:b/>
        <w:bCs/>
        <w:sz w:val="18"/>
        <w:szCs w:val="18"/>
        <w:lang w:val="en-US" w:eastAsia="zh-CN"/>
      </w:rPr>
      <w:t>编制</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- 53 -</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PIUT7UAQAApg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Fmu3iWFeg81Jt56TI3DBzfg3sz3gJeJ+CCDSV+kRDCO+p4u+oohEp4eVauqKjHEMTY7iF/c&#10;P/cB4kfhDElGQwMOMOvKjp8hjqlzSqpm3Y3SOg9RW9Ij6lX19iq/uIQQXVsskliM3SYrDrthorZz&#10;7QmZ9bgFDbW49JToTxZFTgszG2E2drNx8EHtu7xRqRXw7w8R28ldpgoj7FQYx5d5TquW9uN/P2fd&#10;/16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DyFE+1AEAAKYDAAAOAAAAAAAAAAEAIAAA&#10;ACIBAABkcnMvZTJvRG9jLnhtbFBLBQYAAAAABgAGAFkBAABoBQA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p>
    <w:pPr>
      <w:pStyle w:val="22"/>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p>
    <w:pPr>
      <w:pStyle w:val="2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p>
    <w:pPr>
      <w:pStyle w:val="22"/>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p>
    <w:pPr>
      <w:pStyle w:val="22"/>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p>
    <w:pPr>
      <w:pStyle w:val="22"/>
      <w:pBdr>
        <w:bottom w:val="none" w:color="auto" w:sz="0" w:space="1"/>
      </w:pBd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center"/>
      <w:rPr>
        <w:rFonts w:hint="default" w:eastAsia="宋体"/>
        <w:sz w:val="21"/>
        <w:szCs w:val="22"/>
        <w:lang w:val="en-US" w:eastAsia="zh-CN"/>
      </w:rPr>
    </w:pPr>
    <w:r>
      <w:rPr>
        <w:rFonts w:hint="eastAsia" w:ascii="仿宋" w:hAnsi="仿宋" w:eastAsia="仿宋" w:cs="仿宋"/>
        <w:b/>
        <w:bCs/>
        <w:sz w:val="18"/>
        <w:szCs w:val="18"/>
        <w:lang w:eastAsia="zh-CN"/>
      </w:rPr>
      <w:t>托布力其乡饲草料加工厂建设项目-竞争性磋商文件</w:t>
    </w:r>
  </w:p>
  <w:p>
    <w:pPr>
      <w:pStyle w:val="2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9CA7"/>
    <w:multiLevelType w:val="singleLevel"/>
    <w:tmpl w:val="CA9F9CA7"/>
    <w:lvl w:ilvl="0" w:tentative="0">
      <w:start w:val="2"/>
      <w:numFmt w:val="decimal"/>
      <w:suff w:val="nothing"/>
      <w:lvlText w:val="%1、"/>
      <w:lvlJc w:val="left"/>
    </w:lvl>
  </w:abstractNum>
  <w:abstractNum w:abstractNumId="1">
    <w:nsid w:val="00000003"/>
    <w:multiLevelType w:val="singleLevel"/>
    <w:tmpl w:val="00000003"/>
    <w:lvl w:ilvl="0" w:tentative="0">
      <w:start w:val="1"/>
      <w:numFmt w:val="upperLetter"/>
      <w:pStyle w:val="55"/>
      <w:lvlText w:val="%1."/>
      <w:lvlJc w:val="left"/>
      <w:pPr>
        <w:tabs>
          <w:tab w:val="left" w:pos="330"/>
        </w:tabs>
        <w:ind w:left="330" w:hanging="330"/>
      </w:pPr>
    </w:lvl>
  </w:abstractNum>
  <w:abstractNum w:abstractNumId="2">
    <w:nsid w:val="00000005"/>
    <w:multiLevelType w:val="multilevel"/>
    <w:tmpl w:val="00000005"/>
    <w:lvl w:ilvl="0" w:tentative="0">
      <w:start w:val="22"/>
      <w:numFmt w:val="decimal"/>
      <w:pStyle w:val="167"/>
      <w:lvlText w:val="%1."/>
      <w:lvlJc w:val="left"/>
      <w:pPr>
        <w:tabs>
          <w:tab w:val="left" w:pos="1272"/>
        </w:tabs>
        <w:ind w:left="1272" w:hanging="705"/>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3">
    <w:nsid w:val="00000007"/>
    <w:multiLevelType w:val="multilevel"/>
    <w:tmpl w:val="00000007"/>
    <w:lvl w:ilvl="0" w:tentative="0">
      <w:start w:val="8"/>
      <w:numFmt w:val="upperLetter"/>
      <w:pStyle w:val="9"/>
      <w:lvlText w:val="%1)"/>
      <w:lvlJc w:val="left"/>
      <w:pPr>
        <w:tabs>
          <w:tab w:val="left" w:pos="600"/>
        </w:tabs>
        <w:ind w:left="600" w:hanging="600"/>
      </w:pPr>
      <w:rPr>
        <w:rFonts w:hint="eastAsia" w:ascii="Times New Roman" w:eastAsia="黑体"/>
        <w:b/>
        <w:u w:val="singl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9"/>
    <w:multiLevelType w:val="multilevel"/>
    <w:tmpl w:val="00000009"/>
    <w:lvl w:ilvl="0" w:tentative="0">
      <w:start w:val="1"/>
      <w:numFmt w:val="upperLetter"/>
      <w:pStyle w:val="2"/>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5">
    <w:nsid w:val="0000000C"/>
    <w:multiLevelType w:val="singleLevel"/>
    <w:tmpl w:val="0000000C"/>
    <w:lvl w:ilvl="0" w:tentative="0">
      <w:start w:val="1"/>
      <w:numFmt w:val="upperRoman"/>
      <w:pStyle w:val="8"/>
      <w:lvlText w:val="%1."/>
      <w:lvlJc w:val="left"/>
      <w:pPr>
        <w:tabs>
          <w:tab w:val="left" w:pos="900"/>
        </w:tabs>
        <w:ind w:left="900" w:hanging="300"/>
      </w:pPr>
    </w:lvl>
  </w:abstractNum>
  <w:abstractNum w:abstractNumId="6">
    <w:nsid w:val="0000000D"/>
    <w:multiLevelType w:val="multilevel"/>
    <w:tmpl w:val="0000000D"/>
    <w:lvl w:ilvl="0" w:tentative="0">
      <w:start w:val="1"/>
      <w:numFmt w:val="upperLetter"/>
      <w:pStyle w:val="5"/>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F"/>
    <w:multiLevelType w:val="multilevel"/>
    <w:tmpl w:val="0000000F"/>
    <w:lvl w:ilvl="0" w:tentative="0">
      <w:start w:val="1"/>
      <w:numFmt w:val="decimal"/>
      <w:pStyle w:val="131"/>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0"/>
    <w:multiLevelType w:val="multilevel"/>
    <w:tmpl w:val="00000010"/>
    <w:lvl w:ilvl="0" w:tentative="0">
      <w:start w:val="1"/>
      <w:numFmt w:val="decimal"/>
      <w:pStyle w:val="99"/>
      <w:lvlText w:val="%1."/>
      <w:lvlJc w:val="left"/>
      <w:pPr>
        <w:ind w:left="425" w:hanging="425"/>
      </w:pPr>
      <w:rPr>
        <w:rFonts w:cs="Times New Roman"/>
      </w:rPr>
    </w:lvl>
    <w:lvl w:ilvl="1" w:tentative="0">
      <w:start w:val="1"/>
      <w:numFmt w:val="decimal"/>
      <w:pStyle w:val="89"/>
      <w:lvlText w:val="%1.%2."/>
      <w:lvlJc w:val="left"/>
      <w:pPr>
        <w:ind w:left="747" w:hanging="567"/>
      </w:pPr>
      <w:rPr>
        <w:rFonts w:cs="Times New Roman"/>
      </w:rPr>
    </w:lvl>
    <w:lvl w:ilvl="2" w:tentative="0">
      <w:start w:val="1"/>
      <w:numFmt w:val="decimal"/>
      <w:pStyle w:val="52"/>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9">
    <w:nsid w:val="00000012"/>
    <w:multiLevelType w:val="multilevel"/>
    <w:tmpl w:val="00000012"/>
    <w:lvl w:ilvl="0" w:tentative="0">
      <w:start w:val="1"/>
      <w:numFmt w:val="decimal"/>
      <w:pStyle w:val="76"/>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169"/>
      <w:suff w:val="space"/>
      <w:lvlText w:val="%1.%2.%3、"/>
      <w:lvlJc w:val="left"/>
      <w:pPr>
        <w:ind w:left="0" w:firstLine="0"/>
      </w:pPr>
      <w:rPr>
        <w:rFonts w:hint="eastAsia"/>
      </w:rPr>
    </w:lvl>
    <w:lvl w:ilvl="3" w:tentative="0">
      <w:start w:val="1"/>
      <w:numFmt w:val="bullet"/>
      <w:lvlText w:val=""/>
      <w:lvlJc w:val="left"/>
      <w:pPr>
        <w:ind w:left="0" w:firstLine="0"/>
      </w:pPr>
      <w:rPr>
        <w:rFonts w:hint="default" w:ascii="Wingdings" w:hAnsi="Wingdings"/>
      </w:rPr>
    </w:lvl>
    <w:lvl w:ilvl="4" w:tentative="0">
      <w:start w:val="1"/>
      <w:numFmt w:val="decimal"/>
      <w:pStyle w:val="98"/>
      <w:suff w:val="space"/>
      <w:lvlText w:val="%1.%2.%3.%4.%5、"/>
      <w:lvlJc w:val="left"/>
      <w:pPr>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14"/>
    <w:multiLevelType w:val="multilevel"/>
    <w:tmpl w:val="00000014"/>
    <w:lvl w:ilvl="0" w:tentative="0">
      <w:start w:val="1"/>
      <w:numFmt w:val="bullet"/>
      <w:pStyle w:val="84"/>
      <w:lvlText w:val=""/>
      <w:lvlJc w:val="left"/>
      <w:pPr>
        <w:tabs>
          <w:tab w:val="left" w:pos="720"/>
        </w:tabs>
        <w:ind w:left="970" w:hanging="250"/>
      </w:pPr>
      <w:rPr>
        <w:rFonts w:hint="default" w:ascii="Wingdings" w:hAnsi="Wingdings"/>
      </w:rPr>
    </w:lvl>
    <w:lvl w:ilvl="1" w:tentative="0">
      <w:start w:val="1"/>
      <w:numFmt w:val="bullet"/>
      <w:lvlText w:val=""/>
      <w:lvlJc w:val="left"/>
      <w:pPr>
        <w:tabs>
          <w:tab w:val="left" w:pos="789"/>
        </w:tabs>
        <w:ind w:left="789" w:hanging="420"/>
      </w:pPr>
      <w:rPr>
        <w:rFonts w:hint="default" w:ascii="Wingdings" w:hAnsi="Wingdings"/>
      </w:rPr>
    </w:lvl>
    <w:lvl w:ilvl="2" w:tentative="0">
      <w:start w:val="1"/>
      <w:numFmt w:val="bullet"/>
      <w:lvlText w:val=""/>
      <w:lvlJc w:val="left"/>
      <w:pPr>
        <w:tabs>
          <w:tab w:val="left" w:pos="1209"/>
        </w:tabs>
        <w:ind w:left="1209" w:hanging="420"/>
      </w:pPr>
      <w:rPr>
        <w:rFonts w:hint="default" w:ascii="Wingdings" w:hAnsi="Wingdings"/>
      </w:rPr>
    </w:lvl>
    <w:lvl w:ilvl="3" w:tentative="0">
      <w:start w:val="1"/>
      <w:numFmt w:val="bullet"/>
      <w:lvlText w:val=""/>
      <w:lvlJc w:val="left"/>
      <w:pPr>
        <w:tabs>
          <w:tab w:val="left" w:pos="1629"/>
        </w:tabs>
        <w:ind w:left="1629" w:hanging="420"/>
      </w:pPr>
      <w:rPr>
        <w:rFonts w:hint="default" w:ascii="Wingdings" w:hAnsi="Wingdings"/>
      </w:rPr>
    </w:lvl>
    <w:lvl w:ilvl="4" w:tentative="0">
      <w:start w:val="1"/>
      <w:numFmt w:val="bullet"/>
      <w:lvlText w:val=""/>
      <w:lvlJc w:val="left"/>
      <w:pPr>
        <w:tabs>
          <w:tab w:val="left" w:pos="2049"/>
        </w:tabs>
        <w:ind w:left="2049" w:hanging="420"/>
      </w:pPr>
      <w:rPr>
        <w:rFonts w:hint="default" w:ascii="Wingdings" w:hAnsi="Wingdings"/>
      </w:rPr>
    </w:lvl>
    <w:lvl w:ilvl="5" w:tentative="0">
      <w:start w:val="1"/>
      <w:numFmt w:val="bullet"/>
      <w:lvlText w:val=""/>
      <w:lvlJc w:val="left"/>
      <w:pPr>
        <w:tabs>
          <w:tab w:val="left" w:pos="2469"/>
        </w:tabs>
        <w:ind w:left="2469" w:hanging="420"/>
      </w:pPr>
      <w:rPr>
        <w:rFonts w:hint="default" w:ascii="Wingdings" w:hAnsi="Wingdings"/>
      </w:rPr>
    </w:lvl>
    <w:lvl w:ilvl="6" w:tentative="0">
      <w:start w:val="1"/>
      <w:numFmt w:val="bullet"/>
      <w:lvlText w:val=""/>
      <w:lvlJc w:val="left"/>
      <w:pPr>
        <w:tabs>
          <w:tab w:val="left" w:pos="2889"/>
        </w:tabs>
        <w:ind w:left="2889" w:hanging="420"/>
      </w:pPr>
      <w:rPr>
        <w:rFonts w:hint="default" w:ascii="Wingdings" w:hAnsi="Wingdings"/>
      </w:rPr>
    </w:lvl>
    <w:lvl w:ilvl="7" w:tentative="0">
      <w:start w:val="1"/>
      <w:numFmt w:val="bullet"/>
      <w:lvlText w:val=""/>
      <w:lvlJc w:val="left"/>
      <w:pPr>
        <w:tabs>
          <w:tab w:val="left" w:pos="3309"/>
        </w:tabs>
        <w:ind w:left="3309" w:hanging="420"/>
      </w:pPr>
      <w:rPr>
        <w:rFonts w:hint="default" w:ascii="Wingdings" w:hAnsi="Wingdings"/>
      </w:rPr>
    </w:lvl>
    <w:lvl w:ilvl="8" w:tentative="0">
      <w:start w:val="1"/>
      <w:numFmt w:val="bullet"/>
      <w:lvlText w:val=""/>
      <w:lvlJc w:val="left"/>
      <w:pPr>
        <w:tabs>
          <w:tab w:val="left" w:pos="3729"/>
        </w:tabs>
        <w:ind w:left="3729" w:hanging="420"/>
      </w:pPr>
      <w:rPr>
        <w:rFonts w:hint="default" w:ascii="Wingdings" w:hAnsi="Wingdings"/>
      </w:rPr>
    </w:lvl>
  </w:abstractNum>
  <w:abstractNum w:abstractNumId="12">
    <w:nsid w:val="74CEE186"/>
    <w:multiLevelType w:val="singleLevel"/>
    <w:tmpl w:val="74CEE186"/>
    <w:lvl w:ilvl="0" w:tentative="0">
      <w:start w:val="11"/>
      <w:numFmt w:val="chineseCounting"/>
      <w:suff w:val="nothing"/>
      <w:lvlText w:val="%1、"/>
      <w:lvlJc w:val="left"/>
      <w:rPr>
        <w:rFonts w:hint="eastAsia"/>
      </w:rPr>
    </w:lvl>
  </w:abstractNum>
  <w:num w:numId="1">
    <w:abstractNumId w:val="1"/>
  </w:num>
  <w:num w:numId="2">
    <w:abstractNumId w:val="4"/>
  </w:num>
  <w:num w:numId="3">
    <w:abstractNumId w:val="6"/>
  </w:num>
  <w:num w:numId="4">
    <w:abstractNumId w:val="5"/>
  </w:num>
  <w:num w:numId="5">
    <w:abstractNumId w:val="3"/>
  </w:num>
  <w:num w:numId="6">
    <w:abstractNumId w:val="8"/>
  </w:num>
  <w:num w:numId="7">
    <w:abstractNumId w:val="9"/>
  </w:num>
  <w:num w:numId="8">
    <w:abstractNumId w:val="11"/>
  </w:num>
  <w:num w:numId="9">
    <w:abstractNumId w:val="7"/>
  </w:num>
  <w:num w:numId="10">
    <w:abstractNumId w:val="2"/>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6"/>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ZTQxYjhjMGUwNGU4OWY5NGNkYWFhNTBiY2E5ZjAifQ=="/>
    <w:docVar w:name="KSO_WPS_MARK_KEY" w:val="30b339f5-e971-43b7-b58f-a8a0226f7bcc"/>
  </w:docVars>
  <w:rsids>
    <w:rsidRoot w:val="00172A27"/>
    <w:rsid w:val="000062BF"/>
    <w:rsid w:val="00016B4C"/>
    <w:rsid w:val="00017628"/>
    <w:rsid w:val="00080006"/>
    <w:rsid w:val="00081A54"/>
    <w:rsid w:val="00092E5F"/>
    <w:rsid w:val="00093043"/>
    <w:rsid w:val="00093585"/>
    <w:rsid w:val="000A1218"/>
    <w:rsid w:val="000C37F5"/>
    <w:rsid w:val="000F3737"/>
    <w:rsid w:val="001033E8"/>
    <w:rsid w:val="00110403"/>
    <w:rsid w:val="00111D3F"/>
    <w:rsid w:val="001261B4"/>
    <w:rsid w:val="001343C7"/>
    <w:rsid w:val="001462FA"/>
    <w:rsid w:val="00155FC7"/>
    <w:rsid w:val="00156148"/>
    <w:rsid w:val="00174219"/>
    <w:rsid w:val="00180C25"/>
    <w:rsid w:val="00193E81"/>
    <w:rsid w:val="00194FE0"/>
    <w:rsid w:val="00196F20"/>
    <w:rsid w:val="001A0004"/>
    <w:rsid w:val="001B1809"/>
    <w:rsid w:val="001B51D9"/>
    <w:rsid w:val="001D4DCC"/>
    <w:rsid w:val="001E05AE"/>
    <w:rsid w:val="001F4E96"/>
    <w:rsid w:val="00236EE6"/>
    <w:rsid w:val="00243912"/>
    <w:rsid w:val="00256410"/>
    <w:rsid w:val="002566DC"/>
    <w:rsid w:val="00264AF7"/>
    <w:rsid w:val="00274221"/>
    <w:rsid w:val="00277DF2"/>
    <w:rsid w:val="0028624A"/>
    <w:rsid w:val="002E107B"/>
    <w:rsid w:val="00302796"/>
    <w:rsid w:val="00321063"/>
    <w:rsid w:val="00327F93"/>
    <w:rsid w:val="00342D66"/>
    <w:rsid w:val="00354FC9"/>
    <w:rsid w:val="0039591F"/>
    <w:rsid w:val="00397930"/>
    <w:rsid w:val="003A5BB3"/>
    <w:rsid w:val="003B0D10"/>
    <w:rsid w:val="003D11DB"/>
    <w:rsid w:val="003F08E0"/>
    <w:rsid w:val="003F6177"/>
    <w:rsid w:val="00404C97"/>
    <w:rsid w:val="00410E39"/>
    <w:rsid w:val="0041104C"/>
    <w:rsid w:val="00417606"/>
    <w:rsid w:val="004207E0"/>
    <w:rsid w:val="00420EE7"/>
    <w:rsid w:val="004220A2"/>
    <w:rsid w:val="004454A4"/>
    <w:rsid w:val="004848BD"/>
    <w:rsid w:val="004D74A8"/>
    <w:rsid w:val="004E19B0"/>
    <w:rsid w:val="004E389A"/>
    <w:rsid w:val="00505488"/>
    <w:rsid w:val="00507696"/>
    <w:rsid w:val="0051119B"/>
    <w:rsid w:val="00523887"/>
    <w:rsid w:val="00527283"/>
    <w:rsid w:val="005429D7"/>
    <w:rsid w:val="00544717"/>
    <w:rsid w:val="0055484F"/>
    <w:rsid w:val="00563F51"/>
    <w:rsid w:val="00570C84"/>
    <w:rsid w:val="005E3286"/>
    <w:rsid w:val="005E4AEF"/>
    <w:rsid w:val="005E6C5D"/>
    <w:rsid w:val="005E7A48"/>
    <w:rsid w:val="005F0688"/>
    <w:rsid w:val="00613DC4"/>
    <w:rsid w:val="00623545"/>
    <w:rsid w:val="006301C9"/>
    <w:rsid w:val="00635D0F"/>
    <w:rsid w:val="006413C7"/>
    <w:rsid w:val="00644654"/>
    <w:rsid w:val="00656EB2"/>
    <w:rsid w:val="00666B00"/>
    <w:rsid w:val="00692577"/>
    <w:rsid w:val="006958D0"/>
    <w:rsid w:val="006B0512"/>
    <w:rsid w:val="006C11DC"/>
    <w:rsid w:val="006C29F0"/>
    <w:rsid w:val="006F430A"/>
    <w:rsid w:val="00701BA1"/>
    <w:rsid w:val="007066D3"/>
    <w:rsid w:val="00712CAD"/>
    <w:rsid w:val="007133AE"/>
    <w:rsid w:val="00716ED5"/>
    <w:rsid w:val="00722881"/>
    <w:rsid w:val="00735209"/>
    <w:rsid w:val="00742B17"/>
    <w:rsid w:val="007621DD"/>
    <w:rsid w:val="0077407E"/>
    <w:rsid w:val="00785884"/>
    <w:rsid w:val="007A32DE"/>
    <w:rsid w:val="007C6E51"/>
    <w:rsid w:val="007E4AAD"/>
    <w:rsid w:val="007E4C73"/>
    <w:rsid w:val="007F17BC"/>
    <w:rsid w:val="00802FE2"/>
    <w:rsid w:val="00823E68"/>
    <w:rsid w:val="00830714"/>
    <w:rsid w:val="0083774F"/>
    <w:rsid w:val="00861CE5"/>
    <w:rsid w:val="008634FF"/>
    <w:rsid w:val="008652D0"/>
    <w:rsid w:val="0089405C"/>
    <w:rsid w:val="00895351"/>
    <w:rsid w:val="0089727F"/>
    <w:rsid w:val="008A7772"/>
    <w:rsid w:val="008B36A1"/>
    <w:rsid w:val="008C1934"/>
    <w:rsid w:val="008D10F8"/>
    <w:rsid w:val="00902A6F"/>
    <w:rsid w:val="00915DA6"/>
    <w:rsid w:val="00924092"/>
    <w:rsid w:val="00926DC6"/>
    <w:rsid w:val="00952F28"/>
    <w:rsid w:val="00973219"/>
    <w:rsid w:val="0097509F"/>
    <w:rsid w:val="00993E7B"/>
    <w:rsid w:val="009A20D1"/>
    <w:rsid w:val="009A442E"/>
    <w:rsid w:val="009B0EF4"/>
    <w:rsid w:val="009B7ADA"/>
    <w:rsid w:val="009C2316"/>
    <w:rsid w:val="009D2E05"/>
    <w:rsid w:val="009D5381"/>
    <w:rsid w:val="009D70A5"/>
    <w:rsid w:val="009E0021"/>
    <w:rsid w:val="00A006C5"/>
    <w:rsid w:val="00A51DE7"/>
    <w:rsid w:val="00A74883"/>
    <w:rsid w:val="00AC5E76"/>
    <w:rsid w:val="00AD3927"/>
    <w:rsid w:val="00AD66A8"/>
    <w:rsid w:val="00AD780F"/>
    <w:rsid w:val="00AF68AA"/>
    <w:rsid w:val="00B03090"/>
    <w:rsid w:val="00B1065F"/>
    <w:rsid w:val="00B45677"/>
    <w:rsid w:val="00B45B86"/>
    <w:rsid w:val="00B604E5"/>
    <w:rsid w:val="00B70D04"/>
    <w:rsid w:val="00B8007E"/>
    <w:rsid w:val="00BA4926"/>
    <w:rsid w:val="00BB4D56"/>
    <w:rsid w:val="00BB5221"/>
    <w:rsid w:val="00BC7BF6"/>
    <w:rsid w:val="00BF08F6"/>
    <w:rsid w:val="00BF17B5"/>
    <w:rsid w:val="00BF7D8D"/>
    <w:rsid w:val="00C02461"/>
    <w:rsid w:val="00C15071"/>
    <w:rsid w:val="00C80AC2"/>
    <w:rsid w:val="00C9600A"/>
    <w:rsid w:val="00CA5A7A"/>
    <w:rsid w:val="00CC41B3"/>
    <w:rsid w:val="00CE2B0A"/>
    <w:rsid w:val="00CE4DF8"/>
    <w:rsid w:val="00D14AC5"/>
    <w:rsid w:val="00D405CE"/>
    <w:rsid w:val="00D4116A"/>
    <w:rsid w:val="00D41CE2"/>
    <w:rsid w:val="00D4494A"/>
    <w:rsid w:val="00D7242B"/>
    <w:rsid w:val="00D90C83"/>
    <w:rsid w:val="00D97226"/>
    <w:rsid w:val="00DB5807"/>
    <w:rsid w:val="00DB7D64"/>
    <w:rsid w:val="00E14558"/>
    <w:rsid w:val="00E15E04"/>
    <w:rsid w:val="00E17A1C"/>
    <w:rsid w:val="00E23CD3"/>
    <w:rsid w:val="00E25A4A"/>
    <w:rsid w:val="00E3600A"/>
    <w:rsid w:val="00E46E80"/>
    <w:rsid w:val="00EA2908"/>
    <w:rsid w:val="00EA357D"/>
    <w:rsid w:val="00EB0486"/>
    <w:rsid w:val="00EC5BD2"/>
    <w:rsid w:val="00EE7AAE"/>
    <w:rsid w:val="00EF3D73"/>
    <w:rsid w:val="00F50D18"/>
    <w:rsid w:val="00F842D0"/>
    <w:rsid w:val="00F87327"/>
    <w:rsid w:val="00FE0B17"/>
    <w:rsid w:val="01180404"/>
    <w:rsid w:val="01254D92"/>
    <w:rsid w:val="01353306"/>
    <w:rsid w:val="01522B51"/>
    <w:rsid w:val="015B4110"/>
    <w:rsid w:val="01DC4B6F"/>
    <w:rsid w:val="01EF64F0"/>
    <w:rsid w:val="022F3D15"/>
    <w:rsid w:val="02334999"/>
    <w:rsid w:val="026C4902"/>
    <w:rsid w:val="027A72A8"/>
    <w:rsid w:val="02BF7E4E"/>
    <w:rsid w:val="02F80D87"/>
    <w:rsid w:val="02FC4A99"/>
    <w:rsid w:val="03357DA8"/>
    <w:rsid w:val="033B5BD4"/>
    <w:rsid w:val="037F22E4"/>
    <w:rsid w:val="039C1A87"/>
    <w:rsid w:val="03BC017D"/>
    <w:rsid w:val="03DC1C83"/>
    <w:rsid w:val="041F589B"/>
    <w:rsid w:val="04606FA9"/>
    <w:rsid w:val="046318FC"/>
    <w:rsid w:val="046910D8"/>
    <w:rsid w:val="046C1EC1"/>
    <w:rsid w:val="046E351F"/>
    <w:rsid w:val="04F91FAA"/>
    <w:rsid w:val="050C0AA2"/>
    <w:rsid w:val="051B1846"/>
    <w:rsid w:val="053E1365"/>
    <w:rsid w:val="05411391"/>
    <w:rsid w:val="055E5D86"/>
    <w:rsid w:val="056328E7"/>
    <w:rsid w:val="05835D1D"/>
    <w:rsid w:val="05987E20"/>
    <w:rsid w:val="05A202F6"/>
    <w:rsid w:val="05F851C3"/>
    <w:rsid w:val="060E3933"/>
    <w:rsid w:val="06101B01"/>
    <w:rsid w:val="06207F9A"/>
    <w:rsid w:val="06237975"/>
    <w:rsid w:val="0643791D"/>
    <w:rsid w:val="06750697"/>
    <w:rsid w:val="067F095B"/>
    <w:rsid w:val="06C12893"/>
    <w:rsid w:val="06D42A13"/>
    <w:rsid w:val="06FD1484"/>
    <w:rsid w:val="0713698E"/>
    <w:rsid w:val="0720268E"/>
    <w:rsid w:val="07346F93"/>
    <w:rsid w:val="07425DDC"/>
    <w:rsid w:val="0749289E"/>
    <w:rsid w:val="077D3B62"/>
    <w:rsid w:val="07A22F55"/>
    <w:rsid w:val="07AF7509"/>
    <w:rsid w:val="07DC7E76"/>
    <w:rsid w:val="07EF0236"/>
    <w:rsid w:val="080C7631"/>
    <w:rsid w:val="081603A9"/>
    <w:rsid w:val="08175254"/>
    <w:rsid w:val="085F0E6E"/>
    <w:rsid w:val="087C4B0F"/>
    <w:rsid w:val="08932C06"/>
    <w:rsid w:val="08A475B0"/>
    <w:rsid w:val="08C607DB"/>
    <w:rsid w:val="091354FE"/>
    <w:rsid w:val="09427803"/>
    <w:rsid w:val="09D0393C"/>
    <w:rsid w:val="09E613C7"/>
    <w:rsid w:val="09EB7FC4"/>
    <w:rsid w:val="0A37439C"/>
    <w:rsid w:val="0A4A2D20"/>
    <w:rsid w:val="0A6F41A3"/>
    <w:rsid w:val="0A8432A4"/>
    <w:rsid w:val="0AA27250"/>
    <w:rsid w:val="0AB268B6"/>
    <w:rsid w:val="0ABA399B"/>
    <w:rsid w:val="0ACD5DC3"/>
    <w:rsid w:val="0ADC0DE9"/>
    <w:rsid w:val="0B081106"/>
    <w:rsid w:val="0B0A293E"/>
    <w:rsid w:val="0B2C4A98"/>
    <w:rsid w:val="0B4E0519"/>
    <w:rsid w:val="0B6526A9"/>
    <w:rsid w:val="0BB34AFD"/>
    <w:rsid w:val="0BC8127F"/>
    <w:rsid w:val="0BD7617B"/>
    <w:rsid w:val="0BEB0432"/>
    <w:rsid w:val="0C037F21"/>
    <w:rsid w:val="0C0B6674"/>
    <w:rsid w:val="0C1D066D"/>
    <w:rsid w:val="0C9B28EA"/>
    <w:rsid w:val="0CA64DDE"/>
    <w:rsid w:val="0CE61203"/>
    <w:rsid w:val="0CFB4EE1"/>
    <w:rsid w:val="0D1B2D97"/>
    <w:rsid w:val="0D2E5117"/>
    <w:rsid w:val="0D656280"/>
    <w:rsid w:val="0D7B07BD"/>
    <w:rsid w:val="0DC1777D"/>
    <w:rsid w:val="0DC37D3C"/>
    <w:rsid w:val="0DD47E87"/>
    <w:rsid w:val="0E414CF1"/>
    <w:rsid w:val="0E5F6764"/>
    <w:rsid w:val="0E9822DA"/>
    <w:rsid w:val="0EB7671D"/>
    <w:rsid w:val="0EF754D3"/>
    <w:rsid w:val="0F191313"/>
    <w:rsid w:val="0F1C394B"/>
    <w:rsid w:val="0F233E7D"/>
    <w:rsid w:val="0F322B33"/>
    <w:rsid w:val="0F4053A6"/>
    <w:rsid w:val="0F6E1B0E"/>
    <w:rsid w:val="0F723602"/>
    <w:rsid w:val="0F7C10F1"/>
    <w:rsid w:val="0FA22280"/>
    <w:rsid w:val="0FB80920"/>
    <w:rsid w:val="0FDA40F4"/>
    <w:rsid w:val="100D281E"/>
    <w:rsid w:val="101F5E0E"/>
    <w:rsid w:val="102D5861"/>
    <w:rsid w:val="104610A3"/>
    <w:rsid w:val="107E5A79"/>
    <w:rsid w:val="1080219B"/>
    <w:rsid w:val="10A84DD4"/>
    <w:rsid w:val="10B41B62"/>
    <w:rsid w:val="10B6719C"/>
    <w:rsid w:val="10E22045"/>
    <w:rsid w:val="116672F8"/>
    <w:rsid w:val="11896CCD"/>
    <w:rsid w:val="11A6086E"/>
    <w:rsid w:val="11AE789E"/>
    <w:rsid w:val="11BF4C49"/>
    <w:rsid w:val="11C961AC"/>
    <w:rsid w:val="11F0056E"/>
    <w:rsid w:val="12006A5A"/>
    <w:rsid w:val="1200778F"/>
    <w:rsid w:val="12302EFE"/>
    <w:rsid w:val="123F6938"/>
    <w:rsid w:val="1241500B"/>
    <w:rsid w:val="124B318A"/>
    <w:rsid w:val="12575490"/>
    <w:rsid w:val="12890EAE"/>
    <w:rsid w:val="128C1193"/>
    <w:rsid w:val="129C21A9"/>
    <w:rsid w:val="12B51720"/>
    <w:rsid w:val="12C0338C"/>
    <w:rsid w:val="12F607EC"/>
    <w:rsid w:val="130F7DE3"/>
    <w:rsid w:val="13140452"/>
    <w:rsid w:val="13215BAE"/>
    <w:rsid w:val="13270C91"/>
    <w:rsid w:val="133352A1"/>
    <w:rsid w:val="13512299"/>
    <w:rsid w:val="136D0C73"/>
    <w:rsid w:val="139F71E8"/>
    <w:rsid w:val="13A14EC9"/>
    <w:rsid w:val="13DD75ED"/>
    <w:rsid w:val="13F04893"/>
    <w:rsid w:val="13F70679"/>
    <w:rsid w:val="13F82CDA"/>
    <w:rsid w:val="143605D1"/>
    <w:rsid w:val="14421933"/>
    <w:rsid w:val="14486198"/>
    <w:rsid w:val="14680BE9"/>
    <w:rsid w:val="14BB1E10"/>
    <w:rsid w:val="14DC25AF"/>
    <w:rsid w:val="150A4EE4"/>
    <w:rsid w:val="152E2021"/>
    <w:rsid w:val="15391896"/>
    <w:rsid w:val="15497EC7"/>
    <w:rsid w:val="155033D6"/>
    <w:rsid w:val="156D7A8E"/>
    <w:rsid w:val="15721AF8"/>
    <w:rsid w:val="157B7E7B"/>
    <w:rsid w:val="158E1348"/>
    <w:rsid w:val="15A466B3"/>
    <w:rsid w:val="15C6177B"/>
    <w:rsid w:val="15CD3010"/>
    <w:rsid w:val="15E7303E"/>
    <w:rsid w:val="15E76BCB"/>
    <w:rsid w:val="15EF6793"/>
    <w:rsid w:val="160A5569"/>
    <w:rsid w:val="163405ED"/>
    <w:rsid w:val="163D13DA"/>
    <w:rsid w:val="1654622B"/>
    <w:rsid w:val="16715047"/>
    <w:rsid w:val="169A3A63"/>
    <w:rsid w:val="169F2EFE"/>
    <w:rsid w:val="16FC3624"/>
    <w:rsid w:val="171C4401"/>
    <w:rsid w:val="17210C3E"/>
    <w:rsid w:val="174B5CD0"/>
    <w:rsid w:val="176B6FEE"/>
    <w:rsid w:val="17A06AA7"/>
    <w:rsid w:val="17BF7522"/>
    <w:rsid w:val="17C46AA1"/>
    <w:rsid w:val="17CE5993"/>
    <w:rsid w:val="17D11F4E"/>
    <w:rsid w:val="18306048"/>
    <w:rsid w:val="183A0A52"/>
    <w:rsid w:val="18597A79"/>
    <w:rsid w:val="188C23F5"/>
    <w:rsid w:val="18914F2D"/>
    <w:rsid w:val="18A75CEB"/>
    <w:rsid w:val="18E77508"/>
    <w:rsid w:val="18EC7301"/>
    <w:rsid w:val="18F90DAD"/>
    <w:rsid w:val="190A159C"/>
    <w:rsid w:val="191F65FD"/>
    <w:rsid w:val="193C4294"/>
    <w:rsid w:val="194431E1"/>
    <w:rsid w:val="194434EE"/>
    <w:rsid w:val="19527BFF"/>
    <w:rsid w:val="196374B0"/>
    <w:rsid w:val="19AE3C93"/>
    <w:rsid w:val="19C23B79"/>
    <w:rsid w:val="19EF5CA9"/>
    <w:rsid w:val="19F42124"/>
    <w:rsid w:val="19F45803"/>
    <w:rsid w:val="1A0D2893"/>
    <w:rsid w:val="1A1E42C0"/>
    <w:rsid w:val="1AC342EC"/>
    <w:rsid w:val="1AED67D4"/>
    <w:rsid w:val="1B275D25"/>
    <w:rsid w:val="1B3E3557"/>
    <w:rsid w:val="1B3E378B"/>
    <w:rsid w:val="1B4D7FCB"/>
    <w:rsid w:val="1B9F36E2"/>
    <w:rsid w:val="1BB1252F"/>
    <w:rsid w:val="1BBD66AD"/>
    <w:rsid w:val="1C054E9A"/>
    <w:rsid w:val="1C086D7E"/>
    <w:rsid w:val="1C5A5EA3"/>
    <w:rsid w:val="1C9E1B69"/>
    <w:rsid w:val="1CED7F76"/>
    <w:rsid w:val="1CEE562E"/>
    <w:rsid w:val="1CFE621F"/>
    <w:rsid w:val="1D0D1D16"/>
    <w:rsid w:val="1D4F2247"/>
    <w:rsid w:val="1D8C2BA2"/>
    <w:rsid w:val="1DA46A60"/>
    <w:rsid w:val="1DB7315C"/>
    <w:rsid w:val="1DCC727E"/>
    <w:rsid w:val="1DE62C4C"/>
    <w:rsid w:val="1DF77938"/>
    <w:rsid w:val="1E5A3CE3"/>
    <w:rsid w:val="1E5D52DB"/>
    <w:rsid w:val="1E616E21"/>
    <w:rsid w:val="1E734830"/>
    <w:rsid w:val="1E8911AE"/>
    <w:rsid w:val="1E930AE3"/>
    <w:rsid w:val="1EA0314A"/>
    <w:rsid w:val="1ECE0805"/>
    <w:rsid w:val="1ECE7F7C"/>
    <w:rsid w:val="1EE44F96"/>
    <w:rsid w:val="1F2269EE"/>
    <w:rsid w:val="1F556BF4"/>
    <w:rsid w:val="1F846F7E"/>
    <w:rsid w:val="1F8737F7"/>
    <w:rsid w:val="1F8B4CF3"/>
    <w:rsid w:val="1F9D4426"/>
    <w:rsid w:val="1FC92E2F"/>
    <w:rsid w:val="1FDB04FD"/>
    <w:rsid w:val="1FE0283B"/>
    <w:rsid w:val="2028592F"/>
    <w:rsid w:val="203D18B4"/>
    <w:rsid w:val="20485D3B"/>
    <w:rsid w:val="204A1A64"/>
    <w:rsid w:val="20742BBB"/>
    <w:rsid w:val="209B4799"/>
    <w:rsid w:val="20A36829"/>
    <w:rsid w:val="20A90A7D"/>
    <w:rsid w:val="20AF3F73"/>
    <w:rsid w:val="20C4572B"/>
    <w:rsid w:val="20CF3D05"/>
    <w:rsid w:val="210530F1"/>
    <w:rsid w:val="2161612D"/>
    <w:rsid w:val="219630C7"/>
    <w:rsid w:val="21F16627"/>
    <w:rsid w:val="21F42348"/>
    <w:rsid w:val="22363ABF"/>
    <w:rsid w:val="223C1D56"/>
    <w:rsid w:val="226742CA"/>
    <w:rsid w:val="226759FB"/>
    <w:rsid w:val="22750E20"/>
    <w:rsid w:val="22906789"/>
    <w:rsid w:val="22E81CE4"/>
    <w:rsid w:val="231E5328"/>
    <w:rsid w:val="232A77CB"/>
    <w:rsid w:val="233341F3"/>
    <w:rsid w:val="23424480"/>
    <w:rsid w:val="23577637"/>
    <w:rsid w:val="23642454"/>
    <w:rsid w:val="2373106E"/>
    <w:rsid w:val="239F585C"/>
    <w:rsid w:val="23A80397"/>
    <w:rsid w:val="23A9408B"/>
    <w:rsid w:val="23C25969"/>
    <w:rsid w:val="23D80E82"/>
    <w:rsid w:val="23DB7314"/>
    <w:rsid w:val="23FA173E"/>
    <w:rsid w:val="23FC6978"/>
    <w:rsid w:val="241C202F"/>
    <w:rsid w:val="243948BB"/>
    <w:rsid w:val="24454B50"/>
    <w:rsid w:val="244F40DF"/>
    <w:rsid w:val="245671D4"/>
    <w:rsid w:val="24581D37"/>
    <w:rsid w:val="247E2489"/>
    <w:rsid w:val="24C6283B"/>
    <w:rsid w:val="24EF2BD6"/>
    <w:rsid w:val="24F74AC5"/>
    <w:rsid w:val="250F507F"/>
    <w:rsid w:val="25117BD5"/>
    <w:rsid w:val="252C005C"/>
    <w:rsid w:val="25387269"/>
    <w:rsid w:val="2584257A"/>
    <w:rsid w:val="2585544A"/>
    <w:rsid w:val="258B534A"/>
    <w:rsid w:val="259A445B"/>
    <w:rsid w:val="25B8127B"/>
    <w:rsid w:val="25CE6753"/>
    <w:rsid w:val="25DE1312"/>
    <w:rsid w:val="25E81813"/>
    <w:rsid w:val="25EB046F"/>
    <w:rsid w:val="260B1125"/>
    <w:rsid w:val="2685434B"/>
    <w:rsid w:val="26A76DE9"/>
    <w:rsid w:val="26AF484E"/>
    <w:rsid w:val="26C0161F"/>
    <w:rsid w:val="26D42FC1"/>
    <w:rsid w:val="26EF553B"/>
    <w:rsid w:val="26F24F38"/>
    <w:rsid w:val="26FB7023"/>
    <w:rsid w:val="27217C13"/>
    <w:rsid w:val="27355FBE"/>
    <w:rsid w:val="27553FA5"/>
    <w:rsid w:val="275673B1"/>
    <w:rsid w:val="276D0BB2"/>
    <w:rsid w:val="27AC517D"/>
    <w:rsid w:val="27BF152F"/>
    <w:rsid w:val="27F727F2"/>
    <w:rsid w:val="28370790"/>
    <w:rsid w:val="28435F17"/>
    <w:rsid w:val="284B7195"/>
    <w:rsid w:val="284F1B24"/>
    <w:rsid w:val="286F293C"/>
    <w:rsid w:val="28B75A3D"/>
    <w:rsid w:val="28B92EA3"/>
    <w:rsid w:val="29213060"/>
    <w:rsid w:val="292D086B"/>
    <w:rsid w:val="295367AE"/>
    <w:rsid w:val="29583A3D"/>
    <w:rsid w:val="29661CBA"/>
    <w:rsid w:val="296B2C1F"/>
    <w:rsid w:val="297957E2"/>
    <w:rsid w:val="29A752FA"/>
    <w:rsid w:val="29B57216"/>
    <w:rsid w:val="29D56DBE"/>
    <w:rsid w:val="29FD186C"/>
    <w:rsid w:val="29FD4651"/>
    <w:rsid w:val="2A250BDE"/>
    <w:rsid w:val="2A506261"/>
    <w:rsid w:val="2A533B7A"/>
    <w:rsid w:val="2A5C08EA"/>
    <w:rsid w:val="2A755412"/>
    <w:rsid w:val="2A773CA2"/>
    <w:rsid w:val="2A94263F"/>
    <w:rsid w:val="2AB416AE"/>
    <w:rsid w:val="2AC161A5"/>
    <w:rsid w:val="2ACD2168"/>
    <w:rsid w:val="2AED47F1"/>
    <w:rsid w:val="2B2D7E63"/>
    <w:rsid w:val="2B48721C"/>
    <w:rsid w:val="2B56542C"/>
    <w:rsid w:val="2B951880"/>
    <w:rsid w:val="2BBA5332"/>
    <w:rsid w:val="2BDE5588"/>
    <w:rsid w:val="2C167691"/>
    <w:rsid w:val="2C66131E"/>
    <w:rsid w:val="2C8A3614"/>
    <w:rsid w:val="2C942A88"/>
    <w:rsid w:val="2CB15EF9"/>
    <w:rsid w:val="2CBD19BD"/>
    <w:rsid w:val="2CC53341"/>
    <w:rsid w:val="2CD56E47"/>
    <w:rsid w:val="2CF53953"/>
    <w:rsid w:val="2D114280"/>
    <w:rsid w:val="2D161780"/>
    <w:rsid w:val="2D352ACC"/>
    <w:rsid w:val="2D524DA4"/>
    <w:rsid w:val="2D57584A"/>
    <w:rsid w:val="2D5D35F1"/>
    <w:rsid w:val="2D912929"/>
    <w:rsid w:val="2DAA0707"/>
    <w:rsid w:val="2DDA7A9E"/>
    <w:rsid w:val="2E1A5A9F"/>
    <w:rsid w:val="2E200BAB"/>
    <w:rsid w:val="2E37005E"/>
    <w:rsid w:val="2E611446"/>
    <w:rsid w:val="2E6C171B"/>
    <w:rsid w:val="2E6C4E4F"/>
    <w:rsid w:val="2E8A2766"/>
    <w:rsid w:val="2E923424"/>
    <w:rsid w:val="2E977603"/>
    <w:rsid w:val="2EAC62CC"/>
    <w:rsid w:val="2ED6669A"/>
    <w:rsid w:val="2EDB0D4C"/>
    <w:rsid w:val="2EFF06E7"/>
    <w:rsid w:val="2F090E89"/>
    <w:rsid w:val="2F442E25"/>
    <w:rsid w:val="2F597389"/>
    <w:rsid w:val="2F5E5B1E"/>
    <w:rsid w:val="2F9B0588"/>
    <w:rsid w:val="2FB822D7"/>
    <w:rsid w:val="2FC46293"/>
    <w:rsid w:val="2FCE39C4"/>
    <w:rsid w:val="2FD3700F"/>
    <w:rsid w:val="304A64FF"/>
    <w:rsid w:val="30760F00"/>
    <w:rsid w:val="307A1F54"/>
    <w:rsid w:val="30936744"/>
    <w:rsid w:val="30B52F52"/>
    <w:rsid w:val="30D52E07"/>
    <w:rsid w:val="30D64B90"/>
    <w:rsid w:val="30D85A35"/>
    <w:rsid w:val="30FC77CD"/>
    <w:rsid w:val="31022FB6"/>
    <w:rsid w:val="312C1B13"/>
    <w:rsid w:val="312E18CB"/>
    <w:rsid w:val="313170BC"/>
    <w:rsid w:val="31524ABA"/>
    <w:rsid w:val="318252A6"/>
    <w:rsid w:val="31BF7534"/>
    <w:rsid w:val="31D35D5F"/>
    <w:rsid w:val="31F4219C"/>
    <w:rsid w:val="322D2D0F"/>
    <w:rsid w:val="329C2F48"/>
    <w:rsid w:val="32AB2BB7"/>
    <w:rsid w:val="32D659D3"/>
    <w:rsid w:val="32EF4AD8"/>
    <w:rsid w:val="32FB2FA4"/>
    <w:rsid w:val="330B16E8"/>
    <w:rsid w:val="33166C1D"/>
    <w:rsid w:val="33176B78"/>
    <w:rsid w:val="331867C5"/>
    <w:rsid w:val="331D3D50"/>
    <w:rsid w:val="33641F3D"/>
    <w:rsid w:val="3399398D"/>
    <w:rsid w:val="33A97367"/>
    <w:rsid w:val="33AB1EEF"/>
    <w:rsid w:val="33C94536"/>
    <w:rsid w:val="33E311BF"/>
    <w:rsid w:val="340C59AC"/>
    <w:rsid w:val="34420140"/>
    <w:rsid w:val="344C7AFE"/>
    <w:rsid w:val="345835FF"/>
    <w:rsid w:val="346F7D48"/>
    <w:rsid w:val="34701379"/>
    <w:rsid w:val="34832515"/>
    <w:rsid w:val="348669C7"/>
    <w:rsid w:val="34A87582"/>
    <w:rsid w:val="34B45669"/>
    <w:rsid w:val="34DD7A8D"/>
    <w:rsid w:val="34FC3673"/>
    <w:rsid w:val="35037C38"/>
    <w:rsid w:val="35183BA6"/>
    <w:rsid w:val="351B4D2B"/>
    <w:rsid w:val="35487B17"/>
    <w:rsid w:val="354B48CF"/>
    <w:rsid w:val="359C6D0A"/>
    <w:rsid w:val="35B9074F"/>
    <w:rsid w:val="35C66595"/>
    <w:rsid w:val="35CA42B7"/>
    <w:rsid w:val="35EC2001"/>
    <w:rsid w:val="36022EF1"/>
    <w:rsid w:val="360C21E3"/>
    <w:rsid w:val="362F02FD"/>
    <w:rsid w:val="363A2FAF"/>
    <w:rsid w:val="365A15B9"/>
    <w:rsid w:val="365A580F"/>
    <w:rsid w:val="366E345E"/>
    <w:rsid w:val="36731AE0"/>
    <w:rsid w:val="36E00EFB"/>
    <w:rsid w:val="37002D8F"/>
    <w:rsid w:val="37051155"/>
    <w:rsid w:val="372C7F32"/>
    <w:rsid w:val="37477FE1"/>
    <w:rsid w:val="37513284"/>
    <w:rsid w:val="37593CC1"/>
    <w:rsid w:val="376B3143"/>
    <w:rsid w:val="377222A2"/>
    <w:rsid w:val="378D07FD"/>
    <w:rsid w:val="37B70640"/>
    <w:rsid w:val="37D629F6"/>
    <w:rsid w:val="37DE34B2"/>
    <w:rsid w:val="37E43E88"/>
    <w:rsid w:val="37E82357"/>
    <w:rsid w:val="382E13EE"/>
    <w:rsid w:val="387155CD"/>
    <w:rsid w:val="387D3938"/>
    <w:rsid w:val="38862B36"/>
    <w:rsid w:val="38902B46"/>
    <w:rsid w:val="389D37EE"/>
    <w:rsid w:val="38AF4983"/>
    <w:rsid w:val="38CC4FF5"/>
    <w:rsid w:val="38D9011F"/>
    <w:rsid w:val="38E107AC"/>
    <w:rsid w:val="39223FB2"/>
    <w:rsid w:val="392322F1"/>
    <w:rsid w:val="393F544B"/>
    <w:rsid w:val="396B7773"/>
    <w:rsid w:val="396C4852"/>
    <w:rsid w:val="397B03D4"/>
    <w:rsid w:val="39A14D0E"/>
    <w:rsid w:val="39BC420A"/>
    <w:rsid w:val="39F56667"/>
    <w:rsid w:val="39FB18E1"/>
    <w:rsid w:val="39FE6E65"/>
    <w:rsid w:val="39FF351A"/>
    <w:rsid w:val="3A1E5B62"/>
    <w:rsid w:val="3A415D3D"/>
    <w:rsid w:val="3A8D7044"/>
    <w:rsid w:val="3A9D4AAC"/>
    <w:rsid w:val="3AA64FA4"/>
    <w:rsid w:val="3ABB07E6"/>
    <w:rsid w:val="3B055C32"/>
    <w:rsid w:val="3B096AD2"/>
    <w:rsid w:val="3B353B0F"/>
    <w:rsid w:val="3B3B76E1"/>
    <w:rsid w:val="3B3C3133"/>
    <w:rsid w:val="3B496A1F"/>
    <w:rsid w:val="3B95200F"/>
    <w:rsid w:val="3BA21AFC"/>
    <w:rsid w:val="3BC858EC"/>
    <w:rsid w:val="3C006E7C"/>
    <w:rsid w:val="3C0320D2"/>
    <w:rsid w:val="3C0536D8"/>
    <w:rsid w:val="3C197CD9"/>
    <w:rsid w:val="3C1D7CFE"/>
    <w:rsid w:val="3C390F48"/>
    <w:rsid w:val="3C4767E9"/>
    <w:rsid w:val="3C4C35B9"/>
    <w:rsid w:val="3C6068E3"/>
    <w:rsid w:val="3C77306C"/>
    <w:rsid w:val="3CB53FBA"/>
    <w:rsid w:val="3CD4585E"/>
    <w:rsid w:val="3D325CFA"/>
    <w:rsid w:val="3D443CD5"/>
    <w:rsid w:val="3D621DAF"/>
    <w:rsid w:val="3D857A1E"/>
    <w:rsid w:val="3D9234B9"/>
    <w:rsid w:val="3DB624B9"/>
    <w:rsid w:val="3DB87B82"/>
    <w:rsid w:val="3DC867B3"/>
    <w:rsid w:val="3E024D18"/>
    <w:rsid w:val="3E045CDD"/>
    <w:rsid w:val="3E047AE5"/>
    <w:rsid w:val="3E155213"/>
    <w:rsid w:val="3E184FFE"/>
    <w:rsid w:val="3E3603F3"/>
    <w:rsid w:val="3E426844"/>
    <w:rsid w:val="3E661A05"/>
    <w:rsid w:val="3EB64156"/>
    <w:rsid w:val="3EC93421"/>
    <w:rsid w:val="3EC96E38"/>
    <w:rsid w:val="3F160A94"/>
    <w:rsid w:val="3F1E2F69"/>
    <w:rsid w:val="3F2D1BBF"/>
    <w:rsid w:val="3F4603F3"/>
    <w:rsid w:val="3F4723E2"/>
    <w:rsid w:val="3F483428"/>
    <w:rsid w:val="3F5D5DCE"/>
    <w:rsid w:val="3F810234"/>
    <w:rsid w:val="3FF064FA"/>
    <w:rsid w:val="401E23DA"/>
    <w:rsid w:val="402A7FA6"/>
    <w:rsid w:val="40555B93"/>
    <w:rsid w:val="406260CE"/>
    <w:rsid w:val="407E6289"/>
    <w:rsid w:val="40885751"/>
    <w:rsid w:val="40A43ED2"/>
    <w:rsid w:val="40B74C68"/>
    <w:rsid w:val="40BD2E5A"/>
    <w:rsid w:val="41037E72"/>
    <w:rsid w:val="41067B9A"/>
    <w:rsid w:val="4112237C"/>
    <w:rsid w:val="41362456"/>
    <w:rsid w:val="41602609"/>
    <w:rsid w:val="418B6E8A"/>
    <w:rsid w:val="41936277"/>
    <w:rsid w:val="41AB0F56"/>
    <w:rsid w:val="41CE09BD"/>
    <w:rsid w:val="41EE0D8F"/>
    <w:rsid w:val="41F73439"/>
    <w:rsid w:val="425649A0"/>
    <w:rsid w:val="42756D97"/>
    <w:rsid w:val="42A13745"/>
    <w:rsid w:val="42A256C8"/>
    <w:rsid w:val="42BC2B39"/>
    <w:rsid w:val="43024A11"/>
    <w:rsid w:val="43056FE7"/>
    <w:rsid w:val="432D67B2"/>
    <w:rsid w:val="43792F1C"/>
    <w:rsid w:val="438062A4"/>
    <w:rsid w:val="438B4376"/>
    <w:rsid w:val="438D32C0"/>
    <w:rsid w:val="43B31278"/>
    <w:rsid w:val="43C7171E"/>
    <w:rsid w:val="43D05560"/>
    <w:rsid w:val="43DB4934"/>
    <w:rsid w:val="43F9204D"/>
    <w:rsid w:val="442B3F84"/>
    <w:rsid w:val="44333FFF"/>
    <w:rsid w:val="444954A0"/>
    <w:rsid w:val="445F11E5"/>
    <w:rsid w:val="448A6C15"/>
    <w:rsid w:val="44B45AC8"/>
    <w:rsid w:val="44D25786"/>
    <w:rsid w:val="452633BA"/>
    <w:rsid w:val="45502571"/>
    <w:rsid w:val="45537B46"/>
    <w:rsid w:val="45541DF5"/>
    <w:rsid w:val="45630884"/>
    <w:rsid w:val="45692556"/>
    <w:rsid w:val="4591070C"/>
    <w:rsid w:val="45A63848"/>
    <w:rsid w:val="45B40CE8"/>
    <w:rsid w:val="45CA5089"/>
    <w:rsid w:val="463D174D"/>
    <w:rsid w:val="46537573"/>
    <w:rsid w:val="467A64AC"/>
    <w:rsid w:val="46ED1A60"/>
    <w:rsid w:val="471E40A5"/>
    <w:rsid w:val="47343054"/>
    <w:rsid w:val="47626B6A"/>
    <w:rsid w:val="47704D22"/>
    <w:rsid w:val="47815622"/>
    <w:rsid w:val="478746C5"/>
    <w:rsid w:val="479818C5"/>
    <w:rsid w:val="47BF5237"/>
    <w:rsid w:val="47BF5B3A"/>
    <w:rsid w:val="47F3417F"/>
    <w:rsid w:val="47F91C0F"/>
    <w:rsid w:val="481D3D92"/>
    <w:rsid w:val="48395270"/>
    <w:rsid w:val="48666BCA"/>
    <w:rsid w:val="489868BF"/>
    <w:rsid w:val="48F7510D"/>
    <w:rsid w:val="48FF2392"/>
    <w:rsid w:val="490741AB"/>
    <w:rsid w:val="493808FE"/>
    <w:rsid w:val="496A2C30"/>
    <w:rsid w:val="496C44DA"/>
    <w:rsid w:val="497F5309"/>
    <w:rsid w:val="49904D64"/>
    <w:rsid w:val="49B6791B"/>
    <w:rsid w:val="49BE4CF0"/>
    <w:rsid w:val="49C671F1"/>
    <w:rsid w:val="49D20072"/>
    <w:rsid w:val="49EC1667"/>
    <w:rsid w:val="4A5363B0"/>
    <w:rsid w:val="4A82577E"/>
    <w:rsid w:val="4A8C1339"/>
    <w:rsid w:val="4AD30B74"/>
    <w:rsid w:val="4AD46701"/>
    <w:rsid w:val="4AD91A1D"/>
    <w:rsid w:val="4AE61B16"/>
    <w:rsid w:val="4AEB7991"/>
    <w:rsid w:val="4AEF0659"/>
    <w:rsid w:val="4B2D6DB8"/>
    <w:rsid w:val="4B3523E1"/>
    <w:rsid w:val="4B476159"/>
    <w:rsid w:val="4B483CBD"/>
    <w:rsid w:val="4B731F6A"/>
    <w:rsid w:val="4B8D3925"/>
    <w:rsid w:val="4B9C29E6"/>
    <w:rsid w:val="4BB05166"/>
    <w:rsid w:val="4BB47B9D"/>
    <w:rsid w:val="4BC95CC7"/>
    <w:rsid w:val="4BDF76F9"/>
    <w:rsid w:val="4BF95E78"/>
    <w:rsid w:val="4C106C8B"/>
    <w:rsid w:val="4C200C78"/>
    <w:rsid w:val="4C2C13F6"/>
    <w:rsid w:val="4C4164DE"/>
    <w:rsid w:val="4C611997"/>
    <w:rsid w:val="4CA33ED3"/>
    <w:rsid w:val="4CAF70CB"/>
    <w:rsid w:val="4CDC2790"/>
    <w:rsid w:val="4CF94C93"/>
    <w:rsid w:val="4D1975AB"/>
    <w:rsid w:val="4D264315"/>
    <w:rsid w:val="4D3B25A5"/>
    <w:rsid w:val="4D654AFA"/>
    <w:rsid w:val="4DE366CA"/>
    <w:rsid w:val="4E0F1DEC"/>
    <w:rsid w:val="4E377510"/>
    <w:rsid w:val="4E671C52"/>
    <w:rsid w:val="4E831B3D"/>
    <w:rsid w:val="4EA41226"/>
    <w:rsid w:val="4EAA4ACD"/>
    <w:rsid w:val="4EB25745"/>
    <w:rsid w:val="4EB944E4"/>
    <w:rsid w:val="4EBC3701"/>
    <w:rsid w:val="4EBD3440"/>
    <w:rsid w:val="4ED23B74"/>
    <w:rsid w:val="4F0E5C6B"/>
    <w:rsid w:val="4F4E65F8"/>
    <w:rsid w:val="4F560558"/>
    <w:rsid w:val="4F731A2B"/>
    <w:rsid w:val="4FD7433F"/>
    <w:rsid w:val="500A25F9"/>
    <w:rsid w:val="503117B1"/>
    <w:rsid w:val="503659D6"/>
    <w:rsid w:val="508D0E9E"/>
    <w:rsid w:val="508F4711"/>
    <w:rsid w:val="50A63F1F"/>
    <w:rsid w:val="50CE657F"/>
    <w:rsid w:val="50FB02AB"/>
    <w:rsid w:val="50FB1D54"/>
    <w:rsid w:val="51500B66"/>
    <w:rsid w:val="51703E1C"/>
    <w:rsid w:val="5185238C"/>
    <w:rsid w:val="518532C2"/>
    <w:rsid w:val="518C52AA"/>
    <w:rsid w:val="51BC1080"/>
    <w:rsid w:val="51BD2626"/>
    <w:rsid w:val="51BE3969"/>
    <w:rsid w:val="51CC6F98"/>
    <w:rsid w:val="51DA1DC8"/>
    <w:rsid w:val="51DF2268"/>
    <w:rsid w:val="520F0FFC"/>
    <w:rsid w:val="5215617F"/>
    <w:rsid w:val="52180CAE"/>
    <w:rsid w:val="52465CF0"/>
    <w:rsid w:val="52477BD7"/>
    <w:rsid w:val="52552090"/>
    <w:rsid w:val="52585727"/>
    <w:rsid w:val="526453B1"/>
    <w:rsid w:val="52926931"/>
    <w:rsid w:val="529736A6"/>
    <w:rsid w:val="52AA3DEB"/>
    <w:rsid w:val="52EA550C"/>
    <w:rsid w:val="530A33D3"/>
    <w:rsid w:val="53153636"/>
    <w:rsid w:val="532D13C4"/>
    <w:rsid w:val="532E66EA"/>
    <w:rsid w:val="53523803"/>
    <w:rsid w:val="53623D52"/>
    <w:rsid w:val="537508B4"/>
    <w:rsid w:val="537C37C3"/>
    <w:rsid w:val="538B0902"/>
    <w:rsid w:val="5390595E"/>
    <w:rsid w:val="53954C78"/>
    <w:rsid w:val="53B46DA4"/>
    <w:rsid w:val="541A4FE3"/>
    <w:rsid w:val="541C07EC"/>
    <w:rsid w:val="54296DDF"/>
    <w:rsid w:val="543E29EC"/>
    <w:rsid w:val="545B4B28"/>
    <w:rsid w:val="54672649"/>
    <w:rsid w:val="547179C3"/>
    <w:rsid w:val="548373C7"/>
    <w:rsid w:val="548938E7"/>
    <w:rsid w:val="54B969F1"/>
    <w:rsid w:val="54D90AAC"/>
    <w:rsid w:val="55021000"/>
    <w:rsid w:val="55160C8E"/>
    <w:rsid w:val="55257E7E"/>
    <w:rsid w:val="55382053"/>
    <w:rsid w:val="553B2F9B"/>
    <w:rsid w:val="55486247"/>
    <w:rsid w:val="554C11BD"/>
    <w:rsid w:val="55793BDD"/>
    <w:rsid w:val="558D7125"/>
    <w:rsid w:val="55946B4D"/>
    <w:rsid w:val="55A530A7"/>
    <w:rsid w:val="55DB30A7"/>
    <w:rsid w:val="55E1786B"/>
    <w:rsid w:val="560644F4"/>
    <w:rsid w:val="562A5DA0"/>
    <w:rsid w:val="564405BF"/>
    <w:rsid w:val="56511508"/>
    <w:rsid w:val="56590D6A"/>
    <w:rsid w:val="56B706E5"/>
    <w:rsid w:val="56BC1323"/>
    <w:rsid w:val="56F5207A"/>
    <w:rsid w:val="57142D71"/>
    <w:rsid w:val="571A451A"/>
    <w:rsid w:val="57387446"/>
    <w:rsid w:val="573E65B0"/>
    <w:rsid w:val="575C721A"/>
    <w:rsid w:val="57C50D8D"/>
    <w:rsid w:val="57D54D76"/>
    <w:rsid w:val="57D64E1E"/>
    <w:rsid w:val="57ED55F4"/>
    <w:rsid w:val="57EE798A"/>
    <w:rsid w:val="58093E0A"/>
    <w:rsid w:val="58180783"/>
    <w:rsid w:val="58324205"/>
    <w:rsid w:val="58362491"/>
    <w:rsid w:val="584317E0"/>
    <w:rsid w:val="58A070E0"/>
    <w:rsid w:val="58A6528C"/>
    <w:rsid w:val="58AA2726"/>
    <w:rsid w:val="58C544E9"/>
    <w:rsid w:val="591F31D8"/>
    <w:rsid w:val="5951383C"/>
    <w:rsid w:val="59627B7D"/>
    <w:rsid w:val="597B065D"/>
    <w:rsid w:val="597E606C"/>
    <w:rsid w:val="598E76A6"/>
    <w:rsid w:val="598F60B5"/>
    <w:rsid w:val="59C560E7"/>
    <w:rsid w:val="59FC306B"/>
    <w:rsid w:val="5A305BFA"/>
    <w:rsid w:val="5A405C9C"/>
    <w:rsid w:val="5A505482"/>
    <w:rsid w:val="5A5E1DAE"/>
    <w:rsid w:val="5A6D4355"/>
    <w:rsid w:val="5AB26687"/>
    <w:rsid w:val="5AD12A95"/>
    <w:rsid w:val="5AF91982"/>
    <w:rsid w:val="5B3422FA"/>
    <w:rsid w:val="5B3458E0"/>
    <w:rsid w:val="5B394BC5"/>
    <w:rsid w:val="5B4C71BA"/>
    <w:rsid w:val="5B7A1B8B"/>
    <w:rsid w:val="5B7C58A2"/>
    <w:rsid w:val="5B962368"/>
    <w:rsid w:val="5BA87AF5"/>
    <w:rsid w:val="5BB07498"/>
    <w:rsid w:val="5BB87AA2"/>
    <w:rsid w:val="5BD12FFA"/>
    <w:rsid w:val="5BD47DEA"/>
    <w:rsid w:val="5C0638C4"/>
    <w:rsid w:val="5C1721FA"/>
    <w:rsid w:val="5C2A4B8C"/>
    <w:rsid w:val="5C553E62"/>
    <w:rsid w:val="5C7775B8"/>
    <w:rsid w:val="5C823077"/>
    <w:rsid w:val="5C9737FA"/>
    <w:rsid w:val="5CBA5335"/>
    <w:rsid w:val="5CC937F8"/>
    <w:rsid w:val="5CDA0624"/>
    <w:rsid w:val="5CF6048E"/>
    <w:rsid w:val="5CFA264A"/>
    <w:rsid w:val="5D4201A5"/>
    <w:rsid w:val="5D426984"/>
    <w:rsid w:val="5D9F1B2F"/>
    <w:rsid w:val="5DBC0CA5"/>
    <w:rsid w:val="5DC055EB"/>
    <w:rsid w:val="5DDF1580"/>
    <w:rsid w:val="5DE1056E"/>
    <w:rsid w:val="5DF547BB"/>
    <w:rsid w:val="5E0E2A29"/>
    <w:rsid w:val="5E121183"/>
    <w:rsid w:val="5E1E4764"/>
    <w:rsid w:val="5E430C39"/>
    <w:rsid w:val="5E4A0E97"/>
    <w:rsid w:val="5E9B3794"/>
    <w:rsid w:val="5EA0604B"/>
    <w:rsid w:val="5EAE7BAD"/>
    <w:rsid w:val="5EB275A3"/>
    <w:rsid w:val="5EB8240C"/>
    <w:rsid w:val="5ECB6156"/>
    <w:rsid w:val="5EE77A81"/>
    <w:rsid w:val="5F2366C0"/>
    <w:rsid w:val="5F253F18"/>
    <w:rsid w:val="5FB50FCA"/>
    <w:rsid w:val="5FFA6CAC"/>
    <w:rsid w:val="60141BDF"/>
    <w:rsid w:val="60262B90"/>
    <w:rsid w:val="60412EEE"/>
    <w:rsid w:val="60622E00"/>
    <w:rsid w:val="60D50123"/>
    <w:rsid w:val="60D74EAC"/>
    <w:rsid w:val="60F8400F"/>
    <w:rsid w:val="61067980"/>
    <w:rsid w:val="610A5583"/>
    <w:rsid w:val="614A78E1"/>
    <w:rsid w:val="6173524F"/>
    <w:rsid w:val="61BD341C"/>
    <w:rsid w:val="61C70BF3"/>
    <w:rsid w:val="62080E94"/>
    <w:rsid w:val="629B6A8F"/>
    <w:rsid w:val="629C06DC"/>
    <w:rsid w:val="62DD1A18"/>
    <w:rsid w:val="62DF47E5"/>
    <w:rsid w:val="63215607"/>
    <w:rsid w:val="6332195A"/>
    <w:rsid w:val="63376345"/>
    <w:rsid w:val="638571BA"/>
    <w:rsid w:val="63980131"/>
    <w:rsid w:val="6399162C"/>
    <w:rsid w:val="639D4DD3"/>
    <w:rsid w:val="63AD0D1A"/>
    <w:rsid w:val="63DE0C27"/>
    <w:rsid w:val="63FF0D26"/>
    <w:rsid w:val="64017013"/>
    <w:rsid w:val="64564F79"/>
    <w:rsid w:val="645A05AB"/>
    <w:rsid w:val="645F7DB0"/>
    <w:rsid w:val="64682077"/>
    <w:rsid w:val="646D3F2A"/>
    <w:rsid w:val="64C00129"/>
    <w:rsid w:val="64C06A24"/>
    <w:rsid w:val="64F241E8"/>
    <w:rsid w:val="650F56E8"/>
    <w:rsid w:val="651A1409"/>
    <w:rsid w:val="65356846"/>
    <w:rsid w:val="654A1084"/>
    <w:rsid w:val="654E41B4"/>
    <w:rsid w:val="655534A7"/>
    <w:rsid w:val="657D2B3D"/>
    <w:rsid w:val="6598346D"/>
    <w:rsid w:val="65A750D6"/>
    <w:rsid w:val="65C32004"/>
    <w:rsid w:val="65D52804"/>
    <w:rsid w:val="65E50D85"/>
    <w:rsid w:val="65F55EA2"/>
    <w:rsid w:val="65FD1D7B"/>
    <w:rsid w:val="66440200"/>
    <w:rsid w:val="66521CDB"/>
    <w:rsid w:val="668D4A86"/>
    <w:rsid w:val="66B25B01"/>
    <w:rsid w:val="66C20165"/>
    <w:rsid w:val="66C708F8"/>
    <w:rsid w:val="66CB265F"/>
    <w:rsid w:val="66E64505"/>
    <w:rsid w:val="66E82CEE"/>
    <w:rsid w:val="670A7C6E"/>
    <w:rsid w:val="6759654D"/>
    <w:rsid w:val="67705141"/>
    <w:rsid w:val="67806DD4"/>
    <w:rsid w:val="678404FD"/>
    <w:rsid w:val="6784477C"/>
    <w:rsid w:val="67856218"/>
    <w:rsid w:val="679F3C77"/>
    <w:rsid w:val="67B8232C"/>
    <w:rsid w:val="67C105FC"/>
    <w:rsid w:val="67C23599"/>
    <w:rsid w:val="67D33BE6"/>
    <w:rsid w:val="680377B5"/>
    <w:rsid w:val="68105449"/>
    <w:rsid w:val="68323F55"/>
    <w:rsid w:val="683321F0"/>
    <w:rsid w:val="68533C2E"/>
    <w:rsid w:val="68565B75"/>
    <w:rsid w:val="685C2A38"/>
    <w:rsid w:val="68613E09"/>
    <w:rsid w:val="686242B8"/>
    <w:rsid w:val="68AD2A26"/>
    <w:rsid w:val="68CF1800"/>
    <w:rsid w:val="68DA3279"/>
    <w:rsid w:val="68E154EB"/>
    <w:rsid w:val="68ED418E"/>
    <w:rsid w:val="68FA62FA"/>
    <w:rsid w:val="690F3409"/>
    <w:rsid w:val="693A6336"/>
    <w:rsid w:val="69590942"/>
    <w:rsid w:val="69636C6B"/>
    <w:rsid w:val="69C0517E"/>
    <w:rsid w:val="69C95CE7"/>
    <w:rsid w:val="69E9677C"/>
    <w:rsid w:val="69F41377"/>
    <w:rsid w:val="6A1C641E"/>
    <w:rsid w:val="6A3D424E"/>
    <w:rsid w:val="6A50659A"/>
    <w:rsid w:val="6A5F6E78"/>
    <w:rsid w:val="6A5F7317"/>
    <w:rsid w:val="6A627D5F"/>
    <w:rsid w:val="6A69781D"/>
    <w:rsid w:val="6A8379AB"/>
    <w:rsid w:val="6A8540A1"/>
    <w:rsid w:val="6A962759"/>
    <w:rsid w:val="6AAC312F"/>
    <w:rsid w:val="6AB2376E"/>
    <w:rsid w:val="6AC808CE"/>
    <w:rsid w:val="6AF76325"/>
    <w:rsid w:val="6AF870FF"/>
    <w:rsid w:val="6B1B2AE9"/>
    <w:rsid w:val="6B48510E"/>
    <w:rsid w:val="6B612DE8"/>
    <w:rsid w:val="6B703F6F"/>
    <w:rsid w:val="6B746B56"/>
    <w:rsid w:val="6B751BD7"/>
    <w:rsid w:val="6B891D75"/>
    <w:rsid w:val="6B9108D3"/>
    <w:rsid w:val="6B927D43"/>
    <w:rsid w:val="6B9C7C7D"/>
    <w:rsid w:val="6BA45210"/>
    <w:rsid w:val="6BB714DD"/>
    <w:rsid w:val="6BE430A2"/>
    <w:rsid w:val="6BF30630"/>
    <w:rsid w:val="6BFD3E32"/>
    <w:rsid w:val="6C1B732D"/>
    <w:rsid w:val="6C275853"/>
    <w:rsid w:val="6CD47CBB"/>
    <w:rsid w:val="6CDC47D3"/>
    <w:rsid w:val="6CE652E0"/>
    <w:rsid w:val="6CE95721"/>
    <w:rsid w:val="6D0114B7"/>
    <w:rsid w:val="6D267658"/>
    <w:rsid w:val="6D311A98"/>
    <w:rsid w:val="6D3257FE"/>
    <w:rsid w:val="6D493C41"/>
    <w:rsid w:val="6D5A2B95"/>
    <w:rsid w:val="6D7F1BC5"/>
    <w:rsid w:val="6DA50E02"/>
    <w:rsid w:val="6DAE21A6"/>
    <w:rsid w:val="6DD43CBA"/>
    <w:rsid w:val="6DD77936"/>
    <w:rsid w:val="6DDD7528"/>
    <w:rsid w:val="6DE65BC1"/>
    <w:rsid w:val="6E044C7B"/>
    <w:rsid w:val="6E1E74EA"/>
    <w:rsid w:val="6E4444ED"/>
    <w:rsid w:val="6EA93DC2"/>
    <w:rsid w:val="6EBB2A68"/>
    <w:rsid w:val="6EC85C55"/>
    <w:rsid w:val="6ED50088"/>
    <w:rsid w:val="6EE15658"/>
    <w:rsid w:val="6EE77245"/>
    <w:rsid w:val="6F1B31CC"/>
    <w:rsid w:val="6F4A12E4"/>
    <w:rsid w:val="6F7A1E02"/>
    <w:rsid w:val="6FCF6CBD"/>
    <w:rsid w:val="6FDB616C"/>
    <w:rsid w:val="6FEB2AC6"/>
    <w:rsid w:val="6FFF74C0"/>
    <w:rsid w:val="700C2451"/>
    <w:rsid w:val="70233469"/>
    <w:rsid w:val="70784062"/>
    <w:rsid w:val="70862077"/>
    <w:rsid w:val="70990A35"/>
    <w:rsid w:val="70D33703"/>
    <w:rsid w:val="71267D04"/>
    <w:rsid w:val="713F3E34"/>
    <w:rsid w:val="717D5271"/>
    <w:rsid w:val="718B2A15"/>
    <w:rsid w:val="71D57BED"/>
    <w:rsid w:val="71EB381C"/>
    <w:rsid w:val="71FB4250"/>
    <w:rsid w:val="72075A28"/>
    <w:rsid w:val="722115BE"/>
    <w:rsid w:val="723B03F6"/>
    <w:rsid w:val="72455ECD"/>
    <w:rsid w:val="724B0D21"/>
    <w:rsid w:val="724E43F2"/>
    <w:rsid w:val="72586E30"/>
    <w:rsid w:val="72754505"/>
    <w:rsid w:val="727D1C54"/>
    <w:rsid w:val="728207C9"/>
    <w:rsid w:val="729C28D4"/>
    <w:rsid w:val="729F2801"/>
    <w:rsid w:val="72A16E2D"/>
    <w:rsid w:val="72B874AC"/>
    <w:rsid w:val="72C94194"/>
    <w:rsid w:val="72D70B6E"/>
    <w:rsid w:val="72DB4EFA"/>
    <w:rsid w:val="73105C0A"/>
    <w:rsid w:val="73216899"/>
    <w:rsid w:val="733633F6"/>
    <w:rsid w:val="734A4477"/>
    <w:rsid w:val="7350072A"/>
    <w:rsid w:val="737C00CE"/>
    <w:rsid w:val="73AA7239"/>
    <w:rsid w:val="73BD6B13"/>
    <w:rsid w:val="73BF60DF"/>
    <w:rsid w:val="740639D6"/>
    <w:rsid w:val="7425595C"/>
    <w:rsid w:val="742646E8"/>
    <w:rsid w:val="742945C6"/>
    <w:rsid w:val="746A7A2C"/>
    <w:rsid w:val="74841D75"/>
    <w:rsid w:val="75036F67"/>
    <w:rsid w:val="7505691A"/>
    <w:rsid w:val="75436F4D"/>
    <w:rsid w:val="755A00BE"/>
    <w:rsid w:val="756D2B76"/>
    <w:rsid w:val="75714A22"/>
    <w:rsid w:val="75A0678C"/>
    <w:rsid w:val="75CC63FB"/>
    <w:rsid w:val="75F50954"/>
    <w:rsid w:val="7600703F"/>
    <w:rsid w:val="760E2BC7"/>
    <w:rsid w:val="762006C9"/>
    <w:rsid w:val="7623764C"/>
    <w:rsid w:val="76287721"/>
    <w:rsid w:val="76520FD4"/>
    <w:rsid w:val="7653701E"/>
    <w:rsid w:val="76610739"/>
    <w:rsid w:val="76A1058D"/>
    <w:rsid w:val="76D447BB"/>
    <w:rsid w:val="77366184"/>
    <w:rsid w:val="7754311D"/>
    <w:rsid w:val="775522C8"/>
    <w:rsid w:val="776A5B54"/>
    <w:rsid w:val="776C7818"/>
    <w:rsid w:val="776E52D9"/>
    <w:rsid w:val="777901B8"/>
    <w:rsid w:val="778F0F36"/>
    <w:rsid w:val="77AE3111"/>
    <w:rsid w:val="77F86F7C"/>
    <w:rsid w:val="783C6D58"/>
    <w:rsid w:val="78606D86"/>
    <w:rsid w:val="78820502"/>
    <w:rsid w:val="78963AE6"/>
    <w:rsid w:val="78977D69"/>
    <w:rsid w:val="78D038FA"/>
    <w:rsid w:val="78D60342"/>
    <w:rsid w:val="78D87C61"/>
    <w:rsid w:val="792E3449"/>
    <w:rsid w:val="79767DC3"/>
    <w:rsid w:val="79884E64"/>
    <w:rsid w:val="79A94793"/>
    <w:rsid w:val="79AA66A4"/>
    <w:rsid w:val="79B31395"/>
    <w:rsid w:val="79BF43A0"/>
    <w:rsid w:val="79D973EC"/>
    <w:rsid w:val="79E0573E"/>
    <w:rsid w:val="7A1A04BC"/>
    <w:rsid w:val="7A561344"/>
    <w:rsid w:val="7A5E2ECE"/>
    <w:rsid w:val="7A6E0DBD"/>
    <w:rsid w:val="7A8C4C3B"/>
    <w:rsid w:val="7A9B0BBF"/>
    <w:rsid w:val="7AB320D2"/>
    <w:rsid w:val="7AD63C98"/>
    <w:rsid w:val="7AE934A6"/>
    <w:rsid w:val="7B0C2AD2"/>
    <w:rsid w:val="7B1E1A0A"/>
    <w:rsid w:val="7B32734A"/>
    <w:rsid w:val="7B34415C"/>
    <w:rsid w:val="7B5A0DE8"/>
    <w:rsid w:val="7BAF301B"/>
    <w:rsid w:val="7BC263E4"/>
    <w:rsid w:val="7BEE746A"/>
    <w:rsid w:val="7C2304A2"/>
    <w:rsid w:val="7C2775D1"/>
    <w:rsid w:val="7C292DD4"/>
    <w:rsid w:val="7C2C1277"/>
    <w:rsid w:val="7C646ECA"/>
    <w:rsid w:val="7C6F0644"/>
    <w:rsid w:val="7D3948F4"/>
    <w:rsid w:val="7D6307C0"/>
    <w:rsid w:val="7D654E40"/>
    <w:rsid w:val="7D6A7A88"/>
    <w:rsid w:val="7D760C0E"/>
    <w:rsid w:val="7D991B25"/>
    <w:rsid w:val="7D9E04EA"/>
    <w:rsid w:val="7DCB7BAC"/>
    <w:rsid w:val="7DD921CA"/>
    <w:rsid w:val="7DDD0915"/>
    <w:rsid w:val="7DE80DB5"/>
    <w:rsid w:val="7DFF33BF"/>
    <w:rsid w:val="7E23252B"/>
    <w:rsid w:val="7E666ED7"/>
    <w:rsid w:val="7E7A512A"/>
    <w:rsid w:val="7E87425A"/>
    <w:rsid w:val="7E8F31F6"/>
    <w:rsid w:val="7ED1077C"/>
    <w:rsid w:val="7ED72191"/>
    <w:rsid w:val="7EE73E33"/>
    <w:rsid w:val="7EF26725"/>
    <w:rsid w:val="7EF43924"/>
    <w:rsid w:val="7EFC2723"/>
    <w:rsid w:val="7F060C25"/>
    <w:rsid w:val="7F0B42D3"/>
    <w:rsid w:val="7F0E3AAF"/>
    <w:rsid w:val="7F14581D"/>
    <w:rsid w:val="7F246712"/>
    <w:rsid w:val="7F27625A"/>
    <w:rsid w:val="7FA0559C"/>
    <w:rsid w:val="7FC1298E"/>
    <w:rsid w:val="7FC2539F"/>
    <w:rsid w:val="7FD74C43"/>
    <w:rsid w:val="7FE56CE9"/>
    <w:rsid w:val="7FF328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0"/>
    <w:pPr>
      <w:keepNext/>
      <w:jc w:val="center"/>
      <w:outlineLvl w:val="0"/>
    </w:pPr>
    <w:rPr>
      <w:rFonts w:ascii="仿宋_GB2312" w:eastAsia="仿宋_GB2312"/>
      <w:kern w:val="0"/>
      <w:sz w:val="28"/>
    </w:rPr>
  </w:style>
  <w:style w:type="paragraph" w:styleId="4">
    <w:name w:val="heading 2"/>
    <w:basedOn w:val="1"/>
    <w:next w:val="1"/>
    <w:link w:val="42"/>
    <w:qFormat/>
    <w:uiPriority w:val="99"/>
    <w:pPr>
      <w:keepNext/>
      <w:numPr>
        <w:ilvl w:val="0"/>
        <w:numId w:val="1"/>
      </w:numPr>
      <w:tabs>
        <w:tab w:val="left" w:pos="420"/>
        <w:tab w:val="clear" w:pos="330"/>
      </w:tabs>
      <w:spacing w:line="360" w:lineRule="auto"/>
      <w:outlineLvl w:val="1"/>
    </w:pPr>
    <w:rPr>
      <w:b/>
      <w:sz w:val="24"/>
      <w:szCs w:val="24"/>
    </w:rPr>
  </w:style>
  <w:style w:type="paragraph" w:styleId="2">
    <w:name w:val="heading 3"/>
    <w:basedOn w:val="1"/>
    <w:next w:val="1"/>
    <w:qFormat/>
    <w:uiPriority w:val="0"/>
    <w:pPr>
      <w:keepNext/>
      <w:numPr>
        <w:ilvl w:val="0"/>
        <w:numId w:val="2"/>
      </w:numPr>
      <w:tabs>
        <w:tab w:val="left" w:pos="468"/>
      </w:tabs>
      <w:outlineLvl w:val="2"/>
    </w:pPr>
    <w:rPr>
      <w:b/>
      <w:bCs/>
      <w:sz w:val="28"/>
      <w:szCs w:val="24"/>
    </w:rPr>
  </w:style>
  <w:style w:type="paragraph" w:styleId="5">
    <w:name w:val="heading 4"/>
    <w:basedOn w:val="1"/>
    <w:next w:val="1"/>
    <w:qFormat/>
    <w:uiPriority w:val="0"/>
    <w:pPr>
      <w:keepNext/>
      <w:numPr>
        <w:ilvl w:val="0"/>
        <w:numId w:val="3"/>
      </w:numPr>
      <w:outlineLvl w:val="3"/>
    </w:pPr>
    <w:rPr>
      <w:b/>
      <w:color w:val="000000"/>
      <w:sz w:val="28"/>
      <w:szCs w:val="24"/>
      <w:u w:val="single"/>
    </w:rPr>
  </w:style>
  <w:style w:type="paragraph" w:styleId="6">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qFormat/>
    <w:uiPriority w:val="0"/>
    <w:pPr>
      <w:keepNext/>
      <w:keepLines/>
      <w:spacing w:before="240" w:beforeLines="0" w:after="64" w:afterLines="0" w:line="320" w:lineRule="auto"/>
      <w:outlineLvl w:val="5"/>
    </w:pPr>
    <w:rPr>
      <w:rFonts w:ascii="Arial" w:hAnsi="Arial" w:eastAsia="黑体"/>
      <w:b/>
      <w:bCs/>
      <w:sz w:val="24"/>
      <w:szCs w:val="24"/>
    </w:rPr>
  </w:style>
  <w:style w:type="paragraph" w:styleId="8">
    <w:name w:val="heading 7"/>
    <w:basedOn w:val="1"/>
    <w:next w:val="1"/>
    <w:qFormat/>
    <w:uiPriority w:val="0"/>
    <w:pPr>
      <w:keepNext/>
      <w:numPr>
        <w:ilvl w:val="0"/>
        <w:numId w:val="4"/>
      </w:numPr>
      <w:outlineLvl w:val="6"/>
    </w:pPr>
    <w:rPr>
      <w:rFonts w:ascii="宋体" w:hAnsi="宋体"/>
      <w:b/>
      <w:sz w:val="28"/>
      <w:szCs w:val="24"/>
    </w:rPr>
  </w:style>
  <w:style w:type="paragraph" w:styleId="9">
    <w:name w:val="heading 8"/>
    <w:basedOn w:val="1"/>
    <w:next w:val="1"/>
    <w:qFormat/>
    <w:uiPriority w:val="0"/>
    <w:pPr>
      <w:keepNext/>
      <w:widowControl/>
      <w:numPr>
        <w:ilvl w:val="0"/>
        <w:numId w:val="5"/>
      </w:numPr>
      <w:tabs>
        <w:tab w:val="left" w:pos="1260"/>
        <w:tab w:val="left" w:pos="1995"/>
        <w:tab w:val="left" w:pos="2520"/>
        <w:tab w:val="left" w:pos="2730"/>
        <w:tab w:val="clear" w:pos="600"/>
      </w:tabs>
      <w:spacing w:before="100" w:beforeLines="0" w:after="100" w:afterLines="0" w:line="400" w:lineRule="exact"/>
      <w:jc w:val="left"/>
      <w:outlineLvl w:val="7"/>
    </w:pPr>
    <w:rPr>
      <w:b/>
      <w:sz w:val="28"/>
      <w:szCs w:val="24"/>
      <w:u w:val="single"/>
    </w:rPr>
  </w:style>
  <w:style w:type="character" w:default="1" w:styleId="34">
    <w:name w:val="Default Paragraph Font"/>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10">
    <w:name w:val="Normal Indent"/>
    <w:basedOn w:val="1"/>
    <w:next w:val="1"/>
    <w:link w:val="43"/>
    <w:qFormat/>
    <w:uiPriority w:val="0"/>
    <w:pPr>
      <w:ind w:firstLine="420"/>
    </w:p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3"/>
    <w:basedOn w:val="1"/>
    <w:qFormat/>
    <w:uiPriority w:val="0"/>
    <w:pPr>
      <w:spacing w:after="120" w:afterLines="0"/>
    </w:pPr>
    <w:rPr>
      <w:sz w:val="16"/>
      <w:szCs w:val="16"/>
    </w:rPr>
  </w:style>
  <w:style w:type="paragraph" w:styleId="14">
    <w:name w:val="Body Text"/>
    <w:basedOn w:val="1"/>
    <w:next w:val="15"/>
    <w:qFormat/>
    <w:uiPriority w:val="0"/>
    <w:pPr>
      <w:spacing w:after="120" w:afterLines="0"/>
    </w:pPr>
  </w:style>
  <w:style w:type="paragraph" w:customStyle="1" w:styleId="1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6">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17">
    <w:name w:val="Plain Text"/>
    <w:basedOn w:val="1"/>
    <w:qFormat/>
    <w:uiPriority w:val="0"/>
    <w:rPr>
      <w:rFonts w:ascii="宋体" w:hAnsi="宋体"/>
    </w:rPr>
  </w:style>
  <w:style w:type="paragraph" w:styleId="18">
    <w:name w:val="Date"/>
    <w:basedOn w:val="1"/>
    <w:next w:val="1"/>
    <w:qFormat/>
    <w:uiPriority w:val="0"/>
    <w:rPr>
      <w:color w:val="000000"/>
      <w:kern w:val="0"/>
      <w:sz w:val="30"/>
    </w:rPr>
  </w:style>
  <w:style w:type="paragraph" w:styleId="19">
    <w:name w:val="Body Text Indent 2"/>
    <w:basedOn w:val="1"/>
    <w:qFormat/>
    <w:uiPriority w:val="0"/>
    <w:pPr>
      <w:spacing w:line="360" w:lineRule="auto"/>
      <w:ind w:firstLine="555"/>
    </w:pPr>
    <w:rPr>
      <w:rFonts w:ascii="仿宋_GB2312" w:eastAsia="仿宋_GB2312"/>
      <w:sz w:val="28"/>
    </w:rPr>
  </w:style>
  <w:style w:type="paragraph" w:styleId="20">
    <w:name w:val="Balloon Text"/>
    <w:basedOn w:val="1"/>
    <w:qFormat/>
    <w:uiPriority w:val="0"/>
    <w:rPr>
      <w:sz w:val="18"/>
      <w:szCs w:val="18"/>
    </w:rPr>
  </w:style>
  <w:style w:type="paragraph" w:styleId="21">
    <w:name w:val="footer"/>
    <w:basedOn w:val="1"/>
    <w:link w:val="44"/>
    <w:qFormat/>
    <w:uiPriority w:val="0"/>
    <w:pPr>
      <w:tabs>
        <w:tab w:val="center" w:pos="4153"/>
        <w:tab w:val="right" w:pos="8306"/>
      </w:tabs>
      <w:snapToGrid w:val="0"/>
      <w:jc w:val="left"/>
    </w:pPr>
    <w:rPr>
      <w:sz w:val="18"/>
      <w:szCs w:val="18"/>
    </w:rPr>
  </w:style>
  <w:style w:type="paragraph" w:styleId="22">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0"/>
  </w:style>
  <w:style w:type="paragraph" w:styleId="24">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5">
    <w:name w:val="footnote text"/>
    <w:basedOn w:val="1"/>
    <w:qFormat/>
    <w:uiPriority w:val="0"/>
    <w:pPr>
      <w:snapToGrid w:val="0"/>
      <w:jc w:val="left"/>
    </w:pPr>
    <w:rPr>
      <w:rFonts w:eastAsia="楷体_GB2312"/>
      <w:sz w:val="18"/>
      <w:szCs w:val="18"/>
    </w:rPr>
  </w:style>
  <w:style w:type="paragraph" w:styleId="26">
    <w:name w:val="toc 2"/>
    <w:basedOn w:val="1"/>
    <w:next w:val="1"/>
    <w:qFormat/>
    <w:uiPriority w:val="0"/>
    <w:pPr>
      <w:ind w:left="420" w:leftChars="200"/>
    </w:pPr>
  </w:style>
  <w:style w:type="paragraph" w:styleId="27">
    <w:name w:val="toc 9"/>
    <w:basedOn w:val="1"/>
    <w:next w:val="1"/>
    <w:qFormat/>
    <w:uiPriority w:val="0"/>
    <w:pPr>
      <w:widowControl w:val="0"/>
      <w:autoSpaceDE/>
      <w:autoSpaceDN/>
      <w:spacing w:before="0" w:after="0" w:line="312" w:lineRule="atLeast"/>
      <w:ind w:left="3360" w:firstLine="3584"/>
      <w:jc w:val="both"/>
    </w:pPr>
  </w:style>
  <w:style w:type="paragraph" w:styleId="28">
    <w:name w:val="Normal (Web)"/>
    <w:basedOn w:val="1"/>
    <w:qFormat/>
    <w:uiPriority w:val="0"/>
    <w:pPr>
      <w:widowControl/>
      <w:jc w:val="left"/>
    </w:pPr>
    <w:rPr>
      <w:rFonts w:ascii="宋体" w:hAnsi="宋体" w:cs="宋体"/>
      <w:kern w:val="0"/>
      <w:sz w:val="24"/>
      <w:szCs w:val="24"/>
    </w:rPr>
  </w:style>
  <w:style w:type="paragraph" w:styleId="29">
    <w:name w:val="annotation subject"/>
    <w:basedOn w:val="12"/>
    <w:next w:val="12"/>
    <w:qFormat/>
    <w:uiPriority w:val="0"/>
    <w:rPr>
      <w:b/>
      <w:bCs/>
    </w:rPr>
  </w:style>
  <w:style w:type="paragraph" w:styleId="30">
    <w:name w:val="Body Text First Indent"/>
    <w:basedOn w:val="14"/>
    <w:qFormat/>
    <w:uiPriority w:val="99"/>
    <w:pPr>
      <w:spacing w:after="120"/>
      <w:ind w:firstLine="420" w:firstLineChars="100"/>
    </w:pPr>
  </w:style>
  <w:style w:type="paragraph" w:styleId="31">
    <w:name w:val="Body Text First Indent 2"/>
    <w:basedOn w:val="16"/>
    <w:qFormat/>
    <w:uiPriority w:val="0"/>
    <w:pPr>
      <w:spacing w:after="0" w:line="360" w:lineRule="auto"/>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rFonts w:hint="eastAsia" w:ascii="微软雅黑" w:hAnsi="微软雅黑" w:eastAsia="微软雅黑" w:cs="微软雅黑"/>
      <w:color w:val="02396F"/>
      <w:u w:val="single"/>
    </w:rPr>
  </w:style>
  <w:style w:type="character" w:styleId="38">
    <w:name w:val="Hyperlink"/>
    <w:basedOn w:val="34"/>
    <w:qFormat/>
    <w:uiPriority w:val="0"/>
    <w:rPr>
      <w:rFonts w:hint="eastAsia" w:ascii="微软雅黑" w:hAnsi="微软雅黑" w:eastAsia="微软雅黑" w:cs="微软雅黑"/>
      <w:color w:val="02396F"/>
      <w:u w:val="single"/>
    </w:rPr>
  </w:style>
  <w:style w:type="character" w:styleId="39">
    <w:name w:val="annotation reference"/>
    <w:qFormat/>
    <w:uiPriority w:val="0"/>
    <w:rPr>
      <w:sz w:val="21"/>
      <w:szCs w:val="21"/>
    </w:rPr>
  </w:style>
  <w:style w:type="character" w:styleId="40">
    <w:name w:val="footnote reference"/>
    <w:basedOn w:val="34"/>
    <w:unhideWhenUsed/>
    <w:qFormat/>
    <w:uiPriority w:val="99"/>
    <w:rPr>
      <w:vertAlign w:val="superscript"/>
    </w:rPr>
  </w:style>
  <w:style w:type="character" w:customStyle="1" w:styleId="41">
    <w:name w:val="标题 1 Char"/>
    <w:link w:val="3"/>
    <w:qFormat/>
    <w:uiPriority w:val="0"/>
    <w:rPr>
      <w:rFonts w:ascii="仿宋_GB2312" w:eastAsia="仿宋_GB2312"/>
      <w:sz w:val="28"/>
    </w:rPr>
  </w:style>
  <w:style w:type="character" w:customStyle="1" w:styleId="42">
    <w:name w:val="标题 2 Char"/>
    <w:link w:val="4"/>
    <w:qFormat/>
    <w:uiPriority w:val="0"/>
    <w:rPr>
      <w:b/>
      <w:sz w:val="24"/>
      <w:szCs w:val="24"/>
    </w:rPr>
  </w:style>
  <w:style w:type="character" w:customStyle="1" w:styleId="43">
    <w:name w:val="正文缩进 Char"/>
    <w:link w:val="10"/>
    <w:qFormat/>
    <w:uiPriority w:val="0"/>
    <w:rPr>
      <w:rFonts w:eastAsia="宋体"/>
      <w:kern w:val="2"/>
      <w:sz w:val="21"/>
      <w:lang w:val="en-US" w:eastAsia="zh-CN" w:bidi="ar-SA"/>
    </w:rPr>
  </w:style>
  <w:style w:type="character" w:customStyle="1" w:styleId="44">
    <w:name w:val="页脚 Char"/>
    <w:link w:val="21"/>
    <w:qFormat/>
    <w:uiPriority w:val="0"/>
    <w:rPr>
      <w:kern w:val="2"/>
      <w:sz w:val="18"/>
      <w:szCs w:val="18"/>
    </w:rPr>
  </w:style>
  <w:style w:type="character" w:customStyle="1" w:styleId="45">
    <w:name w:val="页眉 Char"/>
    <w:link w:val="22"/>
    <w:qFormat/>
    <w:uiPriority w:val="0"/>
    <w:rPr>
      <w:rFonts w:eastAsia="宋体"/>
      <w:kern w:val="2"/>
      <w:sz w:val="18"/>
      <w:lang w:val="en-US" w:eastAsia="zh-CN" w:bidi="ar-SA"/>
    </w:rPr>
  </w:style>
  <w:style w:type="paragraph" w:customStyle="1" w:styleId="46">
    <w:name w:val="BodyText"/>
    <w:basedOn w:val="1"/>
    <w:next w:val="1"/>
    <w:qFormat/>
    <w:uiPriority w:val="0"/>
    <w:pPr>
      <w:spacing w:line="240" w:lineRule="auto"/>
      <w:jc w:val="both"/>
      <w:textAlignment w:val="baseline"/>
    </w:pPr>
    <w:rPr>
      <w:rFonts w:eastAsia="黑体"/>
      <w:kern w:val="2"/>
      <w:sz w:val="40"/>
      <w:szCs w:val="24"/>
      <w:lang w:val="en-US" w:eastAsia="zh-CN" w:bidi="ar-SA"/>
    </w:rPr>
  </w:style>
  <w:style w:type="character" w:customStyle="1" w:styleId="47">
    <w:name w:val="bg1"/>
    <w:qFormat/>
    <w:uiPriority w:val="0"/>
    <w:rPr>
      <w:rFonts w:hint="default" w:ascii="_x000B__x000C_" w:hAnsi="_x000B__x000C_"/>
      <w:color w:val="000000"/>
      <w:sz w:val="23"/>
      <w:szCs w:val="23"/>
      <w:shd w:val="clear" w:color="auto" w:fill="EC0101"/>
    </w:rPr>
  </w:style>
  <w:style w:type="character" w:customStyle="1" w:styleId="48">
    <w:name w:val="15"/>
    <w:basedOn w:val="34"/>
    <w:qFormat/>
    <w:uiPriority w:val="0"/>
    <w:rPr>
      <w:rFonts w:hint="eastAsia" w:ascii="宋体" w:hAnsi="宋体" w:eastAsia="宋体"/>
      <w:color w:val="000000"/>
      <w:sz w:val="24"/>
      <w:szCs w:val="24"/>
    </w:rPr>
  </w:style>
  <w:style w:type="character" w:customStyle="1" w:styleId="49">
    <w:name w:val="prev3"/>
    <w:basedOn w:val="34"/>
    <w:qFormat/>
    <w:uiPriority w:val="0"/>
    <w:rPr>
      <w:color w:val="888888"/>
    </w:rPr>
  </w:style>
  <w:style w:type="character" w:customStyle="1" w:styleId="50">
    <w:name w:val="prev"/>
    <w:basedOn w:val="34"/>
    <w:qFormat/>
    <w:uiPriority w:val="0"/>
    <w:rPr>
      <w:rFonts w:ascii="微软雅黑" w:hAnsi="微软雅黑" w:eastAsia="微软雅黑" w:cs="微软雅黑"/>
      <w:sz w:val="21"/>
      <w:szCs w:val="21"/>
    </w:rPr>
  </w:style>
  <w:style w:type="character" w:customStyle="1" w:styleId="51">
    <w:name w:val="三级大纲 Char Char"/>
    <w:link w:val="52"/>
    <w:qFormat/>
    <w:uiPriority w:val="0"/>
    <w:rPr>
      <w:rFonts w:ascii="黑体" w:hAnsi="黑体" w:eastAsia="黑体"/>
      <w:b/>
      <w:bCs/>
      <w:sz w:val="28"/>
      <w:szCs w:val="28"/>
      <w:lang w:bidi="ar-SA"/>
    </w:rPr>
  </w:style>
  <w:style w:type="paragraph" w:customStyle="1" w:styleId="52">
    <w:name w:val="三级大纲"/>
    <w:basedOn w:val="2"/>
    <w:link w:val="51"/>
    <w:qFormat/>
    <w:uiPriority w:val="0"/>
    <w:pPr>
      <w:keepLines/>
      <w:numPr>
        <w:ilvl w:val="2"/>
        <w:numId w:val="6"/>
      </w:numPr>
      <w:tabs>
        <w:tab w:val="clear" w:pos="468"/>
      </w:tabs>
      <w:spacing w:before="260" w:beforeLines="0" w:after="260" w:afterLines="0" w:line="416" w:lineRule="auto"/>
    </w:pPr>
    <w:rPr>
      <w:rFonts w:ascii="黑体" w:hAnsi="黑体" w:eastAsia="黑体"/>
      <w:kern w:val="0"/>
      <w:szCs w:val="28"/>
    </w:rPr>
  </w:style>
  <w:style w:type="character" w:customStyle="1" w:styleId="53">
    <w:name w:val="next2"/>
    <w:basedOn w:val="34"/>
    <w:qFormat/>
    <w:uiPriority w:val="0"/>
    <w:rPr>
      <w:rFonts w:ascii="微软雅黑" w:hAnsi="微软雅黑" w:eastAsia="微软雅黑" w:cs="微软雅黑"/>
      <w:sz w:val="21"/>
      <w:szCs w:val="21"/>
    </w:rPr>
  </w:style>
  <w:style w:type="character" w:customStyle="1" w:styleId="54">
    <w:name w:val="样式1 Char Char"/>
    <w:link w:val="55"/>
    <w:qFormat/>
    <w:uiPriority w:val="0"/>
    <w:rPr>
      <w:rFonts w:ascii="宋体" w:eastAsia="宋体"/>
      <w:b/>
      <w:color w:val="0000FF"/>
      <w:spacing w:val="4"/>
      <w:sz w:val="24"/>
      <w:lang w:bidi="ar-SA"/>
    </w:rPr>
  </w:style>
  <w:style w:type="paragraph" w:customStyle="1" w:styleId="55">
    <w:name w:val="样式1"/>
    <w:basedOn w:val="1"/>
    <w:link w:val="54"/>
    <w:qFormat/>
    <w:uiPriority w:val="0"/>
    <w:pPr>
      <w:numPr>
        <w:ilvl w:val="0"/>
        <w:numId w:val="1"/>
      </w:numPr>
      <w:tabs>
        <w:tab w:val="left" w:pos="425"/>
        <w:tab w:val="clear" w:pos="330"/>
      </w:tabs>
      <w:adjustRightInd w:val="0"/>
      <w:spacing w:line="480" w:lineRule="exact"/>
      <w:textAlignment w:val="baseline"/>
    </w:pPr>
    <w:rPr>
      <w:rFonts w:ascii="宋体"/>
      <w:b/>
      <w:color w:val="0000FF"/>
      <w:spacing w:val="4"/>
      <w:kern w:val="0"/>
      <w:sz w:val="24"/>
    </w:rPr>
  </w:style>
  <w:style w:type="character" w:customStyle="1" w:styleId="56">
    <w:name w:val="SF正文 Char Char"/>
    <w:link w:val="57"/>
    <w:qFormat/>
    <w:uiPriority w:val="0"/>
    <w:rPr>
      <w:rFonts w:ascii="Century Gothic" w:hAnsi="Century Gothic" w:eastAsia="宋体"/>
      <w:kern w:val="2"/>
      <w:sz w:val="24"/>
      <w:szCs w:val="24"/>
      <w:lang w:val="en-US" w:eastAsia="zh-CN" w:bidi="ar-SA"/>
    </w:rPr>
  </w:style>
  <w:style w:type="paragraph" w:customStyle="1" w:styleId="57">
    <w:name w:val="SF正文"/>
    <w:basedOn w:val="1"/>
    <w:link w:val="56"/>
    <w:qFormat/>
    <w:uiPriority w:val="0"/>
    <w:pPr>
      <w:spacing w:line="460" w:lineRule="exact"/>
      <w:ind w:firstLine="200" w:firstLineChars="200"/>
    </w:pPr>
    <w:rPr>
      <w:rFonts w:ascii="Century Gothic" w:hAnsi="Century Gothic"/>
      <w:sz w:val="24"/>
      <w:szCs w:val="24"/>
    </w:rPr>
  </w:style>
  <w:style w:type="character" w:customStyle="1" w:styleId="58">
    <w:name w:val="next"/>
    <w:basedOn w:val="34"/>
    <w:qFormat/>
    <w:uiPriority w:val="0"/>
    <w:rPr>
      <w:rFonts w:hint="eastAsia" w:ascii="微软雅黑" w:hAnsi="微软雅黑" w:eastAsia="微软雅黑" w:cs="微软雅黑"/>
      <w:sz w:val="21"/>
      <w:szCs w:val="21"/>
    </w:rPr>
  </w:style>
  <w:style w:type="character" w:customStyle="1" w:styleId="59">
    <w:name w:val="标题 2 字符"/>
    <w:qFormat/>
    <w:uiPriority w:val="99"/>
    <w:rPr>
      <w:b/>
      <w:kern w:val="2"/>
      <w:sz w:val="24"/>
      <w:szCs w:val="24"/>
    </w:rPr>
  </w:style>
  <w:style w:type="character" w:customStyle="1" w:styleId="60">
    <w:name w:val="font101"/>
    <w:basedOn w:val="34"/>
    <w:qFormat/>
    <w:uiPriority w:val="0"/>
    <w:rPr>
      <w:rFonts w:hint="eastAsia" w:ascii="宋体" w:hAnsi="宋体" w:eastAsia="宋体" w:cs="宋体"/>
      <w:color w:val="000000"/>
      <w:sz w:val="28"/>
      <w:szCs w:val="28"/>
      <w:u w:val="none"/>
    </w:rPr>
  </w:style>
  <w:style w:type="character" w:customStyle="1" w:styleId="61">
    <w:name w:val="A5"/>
    <w:qFormat/>
    <w:uiPriority w:val="0"/>
    <w:rPr>
      <w:rFonts w:cs="DFHeiW9-GB"/>
      <w:color w:val="000000"/>
      <w:sz w:val="22"/>
      <w:szCs w:val="22"/>
    </w:rPr>
  </w:style>
  <w:style w:type="character" w:customStyle="1" w:styleId="62">
    <w:name w:val="font01"/>
    <w:qFormat/>
    <w:uiPriority w:val="0"/>
    <w:rPr>
      <w:rFonts w:hint="eastAsia" w:ascii="仿宋" w:hAnsi="仿宋" w:eastAsia="仿宋" w:cs="仿宋"/>
      <w:color w:val="000000"/>
      <w:sz w:val="28"/>
      <w:szCs w:val="28"/>
      <w:u w:val="none"/>
    </w:rPr>
  </w:style>
  <w:style w:type="character" w:customStyle="1" w:styleId="63">
    <w:name w:val="displayarti"/>
    <w:basedOn w:val="34"/>
    <w:qFormat/>
    <w:uiPriority w:val="0"/>
    <w:rPr>
      <w:color w:val="FFFFFF"/>
      <w:shd w:val="clear" w:color="auto" w:fill="A00000"/>
    </w:rPr>
  </w:style>
  <w:style w:type="character" w:customStyle="1" w:styleId="64">
    <w:name w:val="font21"/>
    <w:basedOn w:val="34"/>
    <w:qFormat/>
    <w:uiPriority w:val="0"/>
    <w:rPr>
      <w:rFonts w:hint="default" w:ascii="Times New Roman" w:hAnsi="Times New Roman" w:cs="Times New Roman"/>
      <w:color w:val="000000"/>
      <w:sz w:val="21"/>
      <w:szCs w:val="21"/>
      <w:u w:val="none"/>
    </w:rPr>
  </w:style>
  <w:style w:type="character" w:customStyle="1" w:styleId="65">
    <w:name w:val="param-name"/>
    <w:qFormat/>
    <w:uiPriority w:val="0"/>
  </w:style>
  <w:style w:type="character" w:customStyle="1" w:styleId="66">
    <w:name w:val="prev2"/>
    <w:basedOn w:val="34"/>
    <w:qFormat/>
    <w:uiPriority w:val="0"/>
    <w:rPr>
      <w:rFonts w:hint="eastAsia" w:ascii="微软雅黑" w:hAnsi="微软雅黑" w:eastAsia="微软雅黑" w:cs="微软雅黑"/>
      <w:sz w:val="21"/>
      <w:szCs w:val="21"/>
    </w:rPr>
  </w:style>
  <w:style w:type="character" w:customStyle="1" w:styleId="67">
    <w:name w:val="链接"/>
    <w:qFormat/>
    <w:uiPriority w:val="0"/>
    <w:rPr>
      <w:rFonts w:ascii="Times New Roman" w:eastAsia="宋体"/>
      <w:color w:val="0000FF"/>
      <w:sz w:val="21"/>
      <w:u w:val="single" w:color="0000FF"/>
      <w:vertAlign w:val="baseline"/>
      <w:lang w:val="en-US" w:eastAsia="zh-CN"/>
    </w:rPr>
  </w:style>
  <w:style w:type="character" w:customStyle="1" w:styleId="68">
    <w:name w:val="redfilefwwh"/>
    <w:basedOn w:val="34"/>
    <w:qFormat/>
    <w:uiPriority w:val="0"/>
    <w:rPr>
      <w:color w:val="BA2636"/>
      <w:sz w:val="18"/>
      <w:szCs w:val="18"/>
    </w:rPr>
  </w:style>
  <w:style w:type="character" w:customStyle="1" w:styleId="69">
    <w:name w:val="列出段落 Char"/>
    <w:link w:val="70"/>
    <w:qFormat/>
    <w:uiPriority w:val="0"/>
    <w:rPr>
      <w:rFonts w:eastAsia="宋体"/>
      <w:kern w:val="2"/>
      <w:sz w:val="21"/>
      <w:szCs w:val="24"/>
      <w:lang w:val="en-US" w:eastAsia="zh-CN" w:bidi="ar-SA"/>
    </w:rPr>
  </w:style>
  <w:style w:type="paragraph" w:styleId="70">
    <w:name w:val="List Paragraph"/>
    <w:basedOn w:val="1"/>
    <w:link w:val="69"/>
    <w:qFormat/>
    <w:uiPriority w:val="0"/>
    <w:pPr>
      <w:ind w:firstLine="420" w:firstLineChars="200"/>
    </w:pPr>
    <w:rPr>
      <w:szCs w:val="24"/>
    </w:rPr>
  </w:style>
  <w:style w:type="character" w:customStyle="1" w:styleId="71">
    <w:name w:val="font61"/>
    <w:basedOn w:val="34"/>
    <w:qFormat/>
    <w:uiPriority w:val="0"/>
    <w:rPr>
      <w:rFonts w:hint="eastAsia" w:ascii="宋体" w:hAnsi="宋体" w:eastAsia="宋体" w:cs="宋体"/>
      <w:color w:val="000000"/>
      <w:sz w:val="21"/>
      <w:szCs w:val="21"/>
      <w:u w:val="none"/>
    </w:rPr>
  </w:style>
  <w:style w:type="character" w:customStyle="1" w:styleId="72">
    <w:name w:val="qxdate"/>
    <w:basedOn w:val="34"/>
    <w:qFormat/>
    <w:uiPriority w:val="0"/>
    <w:rPr>
      <w:color w:val="333333"/>
      <w:sz w:val="18"/>
      <w:szCs w:val="18"/>
    </w:rPr>
  </w:style>
  <w:style w:type="character" w:customStyle="1" w:styleId="73">
    <w:name w:val="next3"/>
    <w:basedOn w:val="34"/>
    <w:qFormat/>
    <w:uiPriority w:val="0"/>
    <w:rPr>
      <w:color w:val="888888"/>
    </w:rPr>
  </w:style>
  <w:style w:type="character" w:customStyle="1" w:styleId="74">
    <w:name w:val="next1"/>
    <w:basedOn w:val="34"/>
    <w:qFormat/>
    <w:uiPriority w:val="0"/>
    <w:rPr>
      <w:color w:val="888888"/>
    </w:rPr>
  </w:style>
  <w:style w:type="character" w:customStyle="1" w:styleId="75">
    <w:name w:val="THTF-BS-缩进两字正文 Char Char"/>
    <w:link w:val="76"/>
    <w:qFormat/>
    <w:uiPriority w:val="0"/>
    <w:rPr>
      <w:rFonts w:ascii="宋体" w:eastAsia="宋体"/>
      <w:kern w:val="2"/>
      <w:sz w:val="24"/>
      <w:szCs w:val="24"/>
      <w:lang w:val="en-US" w:eastAsia="zh-CN" w:bidi="ar-SA"/>
    </w:rPr>
  </w:style>
  <w:style w:type="paragraph" w:customStyle="1" w:styleId="76">
    <w:name w:val="THTF-BS-缩进两字正文"/>
    <w:basedOn w:val="1"/>
    <w:link w:val="75"/>
    <w:qFormat/>
    <w:uiPriority w:val="0"/>
    <w:pPr>
      <w:numPr>
        <w:ilvl w:val="0"/>
        <w:numId w:val="7"/>
      </w:numPr>
      <w:wordWrap w:val="0"/>
      <w:topLinePunct/>
      <w:spacing w:line="360" w:lineRule="auto"/>
      <w:jc w:val="left"/>
    </w:pPr>
    <w:rPr>
      <w:rFonts w:ascii="宋体"/>
      <w:sz w:val="24"/>
      <w:szCs w:val="24"/>
    </w:rPr>
  </w:style>
  <w:style w:type="character" w:customStyle="1" w:styleId="77">
    <w:name w:val="hits"/>
    <w:basedOn w:val="34"/>
    <w:qFormat/>
    <w:uiPriority w:val="0"/>
  </w:style>
  <w:style w:type="character" w:customStyle="1" w:styleId="78">
    <w:name w:val="class"/>
    <w:basedOn w:val="34"/>
    <w:qFormat/>
    <w:uiPriority w:val="0"/>
  </w:style>
  <w:style w:type="character" w:customStyle="1" w:styleId="79">
    <w:name w:val="gjfg"/>
    <w:basedOn w:val="34"/>
    <w:qFormat/>
    <w:uiPriority w:val="0"/>
  </w:style>
  <w:style w:type="character" w:customStyle="1" w:styleId="80">
    <w:name w:val="Book Title"/>
    <w:qFormat/>
    <w:uiPriority w:val="0"/>
    <w:rPr>
      <w:b/>
      <w:bCs/>
      <w:smallCaps/>
      <w:spacing w:val="5"/>
    </w:rPr>
  </w:style>
  <w:style w:type="character" w:customStyle="1" w:styleId="81">
    <w:name w:val="redfilenumber"/>
    <w:basedOn w:val="34"/>
    <w:qFormat/>
    <w:uiPriority w:val="0"/>
    <w:rPr>
      <w:color w:val="BA2636"/>
      <w:sz w:val="18"/>
      <w:szCs w:val="18"/>
    </w:rPr>
  </w:style>
  <w:style w:type="character" w:customStyle="1" w:styleId="82">
    <w:name w:val="prev1"/>
    <w:basedOn w:val="34"/>
    <w:qFormat/>
    <w:uiPriority w:val="0"/>
    <w:rPr>
      <w:color w:val="888888"/>
    </w:rPr>
  </w:style>
  <w:style w:type="character" w:customStyle="1" w:styleId="83">
    <w:name w:val="一级缩进 Char Char"/>
    <w:link w:val="84"/>
    <w:qFormat/>
    <w:uiPriority w:val="0"/>
    <w:rPr>
      <w:rFonts w:eastAsia="仿宋_GB2312"/>
      <w:kern w:val="2"/>
      <w:sz w:val="24"/>
      <w:szCs w:val="24"/>
      <w:lang w:val="en-US" w:eastAsia="zh-CN" w:bidi="ar-SA"/>
    </w:rPr>
  </w:style>
  <w:style w:type="paragraph" w:customStyle="1" w:styleId="84">
    <w:name w:val="一级缩进"/>
    <w:link w:val="83"/>
    <w:qFormat/>
    <w:uiPriority w:val="0"/>
    <w:pPr>
      <w:numPr>
        <w:ilvl w:val="0"/>
        <w:numId w:val="8"/>
      </w:numPr>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character" w:customStyle="1" w:styleId="85">
    <w:name w:val="Default Text Char Char"/>
    <w:link w:val="86"/>
    <w:qFormat/>
    <w:uiPriority w:val="0"/>
    <w:rPr>
      <w:color w:val="000000"/>
      <w:sz w:val="24"/>
      <w:szCs w:val="24"/>
      <w:lang w:val="en-US" w:eastAsia="zh-CN" w:bidi="ar-SA"/>
    </w:rPr>
  </w:style>
  <w:style w:type="paragraph" w:customStyle="1" w:styleId="86">
    <w:name w:val="Default Text"/>
    <w:link w:val="8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7">
    <w:name w:val="标题 2 Char1"/>
    <w:qFormat/>
    <w:uiPriority w:val="0"/>
    <w:rPr>
      <w:rFonts w:ascii="黑体" w:hAnsi="Arial" w:eastAsia="黑体"/>
      <w:b/>
      <w:kern w:val="2"/>
      <w:sz w:val="28"/>
      <w:lang w:val="en-US" w:eastAsia="zh-CN"/>
    </w:rPr>
  </w:style>
  <w:style w:type="character" w:customStyle="1" w:styleId="88">
    <w:name w:val="二级大纲 Char Char"/>
    <w:link w:val="89"/>
    <w:qFormat/>
    <w:uiPriority w:val="0"/>
    <w:rPr>
      <w:rFonts w:ascii="黑体" w:hAnsi="黑体" w:eastAsia="黑体"/>
      <w:b/>
      <w:bCs/>
      <w:sz w:val="30"/>
      <w:szCs w:val="30"/>
      <w:lang w:bidi="ar-SA"/>
    </w:rPr>
  </w:style>
  <w:style w:type="paragraph" w:customStyle="1" w:styleId="89">
    <w:name w:val="二级大纲"/>
    <w:basedOn w:val="4"/>
    <w:link w:val="88"/>
    <w:qFormat/>
    <w:uiPriority w:val="0"/>
    <w:pPr>
      <w:keepLines/>
      <w:numPr>
        <w:ilvl w:val="1"/>
        <w:numId w:val="6"/>
      </w:numPr>
      <w:tabs>
        <w:tab w:val="left" w:pos="330"/>
        <w:tab w:val="clear" w:pos="420"/>
      </w:tabs>
      <w:spacing w:before="260" w:beforeLines="0" w:after="260" w:afterLines="0" w:line="416" w:lineRule="auto"/>
    </w:pPr>
    <w:rPr>
      <w:rFonts w:ascii="黑体" w:hAnsi="黑体" w:eastAsia="黑体"/>
      <w:bCs/>
      <w:kern w:val="0"/>
      <w:sz w:val="30"/>
      <w:szCs w:val="30"/>
    </w:rPr>
  </w:style>
  <w:style w:type="character" w:customStyle="1" w:styleId="90">
    <w:name w:val="无间隔 Char"/>
    <w:link w:val="91"/>
    <w:qFormat/>
    <w:uiPriority w:val="0"/>
    <w:rPr>
      <w:rFonts w:ascii="Calibri" w:hAnsi="Calibri"/>
      <w:sz w:val="22"/>
      <w:szCs w:val="22"/>
      <w:lang w:val="en-US" w:eastAsia="zh-CN" w:bidi="ar-SA"/>
    </w:rPr>
  </w:style>
  <w:style w:type="paragraph" w:styleId="91">
    <w:name w:val="No Spacing"/>
    <w:link w:val="90"/>
    <w:qFormat/>
    <w:uiPriority w:val="0"/>
    <w:rPr>
      <w:rFonts w:ascii="Calibri" w:hAnsi="Calibri" w:eastAsia="宋体" w:cs="Times New Roman"/>
      <w:sz w:val="22"/>
      <w:szCs w:val="22"/>
      <w:lang w:val="en-US" w:eastAsia="zh-CN" w:bidi="ar-SA"/>
    </w:rPr>
  </w:style>
  <w:style w:type="character" w:customStyle="1" w:styleId="92">
    <w:name w:val="cfdate"/>
    <w:basedOn w:val="34"/>
    <w:qFormat/>
    <w:uiPriority w:val="0"/>
    <w:rPr>
      <w:color w:val="333333"/>
      <w:sz w:val="18"/>
      <w:szCs w:val="18"/>
    </w:rPr>
  </w:style>
  <w:style w:type="character" w:customStyle="1" w:styleId="93">
    <w:name w:val="outputtext"/>
    <w:basedOn w:val="34"/>
    <w:qFormat/>
    <w:uiPriority w:val="0"/>
  </w:style>
  <w:style w:type="character" w:customStyle="1" w:styleId="94">
    <w:name w:val="time"/>
    <w:basedOn w:val="34"/>
    <w:qFormat/>
    <w:uiPriority w:val="0"/>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customStyle="1" w:styleId="97">
    <w:name w:val="Normal Indent"/>
    <w:basedOn w:val="1"/>
    <w:qFormat/>
    <w:uiPriority w:val="0"/>
    <w:pPr>
      <w:ind w:firstLine="420" w:firstLineChars="200"/>
    </w:pPr>
    <w:rPr>
      <w:rFonts w:ascii="Calibri" w:hAnsi="Calibri"/>
    </w:rPr>
  </w:style>
  <w:style w:type="paragraph" w:customStyle="1" w:styleId="98">
    <w:name w:val="THTF-BS-三级标题"/>
    <w:basedOn w:val="1"/>
    <w:next w:val="76"/>
    <w:qFormat/>
    <w:uiPriority w:val="0"/>
    <w:pPr>
      <w:numPr>
        <w:ilvl w:val="4"/>
        <w:numId w:val="7"/>
      </w:numPr>
      <w:spacing w:line="360" w:lineRule="auto"/>
      <w:outlineLvl w:val="2"/>
    </w:pPr>
    <w:rPr>
      <w:rFonts w:ascii="宋体"/>
      <w:b/>
      <w:sz w:val="30"/>
      <w:szCs w:val="30"/>
    </w:rPr>
  </w:style>
  <w:style w:type="paragraph" w:customStyle="1" w:styleId="99">
    <w:name w:val="1级大纲"/>
    <w:basedOn w:val="3"/>
    <w:qFormat/>
    <w:uiPriority w:val="0"/>
    <w:pPr>
      <w:keepLines/>
      <w:numPr>
        <w:ilvl w:val="0"/>
        <w:numId w:val="6"/>
      </w:numPr>
      <w:spacing w:before="340" w:beforeLines="0" w:after="330" w:afterLines="0" w:line="578" w:lineRule="auto"/>
      <w:jc w:val="both"/>
    </w:pPr>
    <w:rPr>
      <w:rFonts w:ascii="黑体" w:hAnsi="黑体" w:eastAsia="黑体"/>
      <w:b/>
      <w:kern w:val="44"/>
      <w:sz w:val="32"/>
    </w:rPr>
  </w:style>
  <w:style w:type="paragraph" w:customStyle="1" w:styleId="100">
    <w:name w:val="font11"/>
    <w:basedOn w:val="1"/>
    <w:qFormat/>
    <w:uiPriority w:val="0"/>
    <w:pPr>
      <w:widowControl/>
      <w:spacing w:before="100" w:beforeLines="0" w:beforeAutospacing="1" w:after="100" w:afterLines="0" w:afterAutospacing="1"/>
      <w:jc w:val="left"/>
    </w:pPr>
    <w:rPr>
      <w:kern w:val="0"/>
      <w:sz w:val="22"/>
      <w:szCs w:val="22"/>
    </w:rPr>
  </w:style>
  <w:style w:type="paragraph" w:customStyle="1" w:styleId="101">
    <w:name w:val="WPSOffice手动目录 2"/>
    <w:qFormat/>
    <w:uiPriority w:val="0"/>
    <w:pPr>
      <w:ind w:leftChars="200"/>
    </w:pPr>
    <w:rPr>
      <w:rFonts w:ascii="Times New Roman" w:hAnsi="Times New Roman" w:eastAsia="宋体" w:cs="Times New Roman"/>
      <w:lang w:val="en-US" w:eastAsia="zh-CN" w:bidi="ar-SA"/>
    </w:rPr>
  </w:style>
  <w:style w:type="paragraph" w:customStyle="1" w:styleId="102">
    <w:name w:val="!我的正文 Ctr+Q"/>
    <w:basedOn w:val="1"/>
    <w:qFormat/>
    <w:uiPriority w:val="0"/>
    <w:pPr>
      <w:adjustRightInd w:val="0"/>
      <w:snapToGrid w:val="0"/>
      <w:ind w:firstLine="480" w:firstLineChars="200"/>
    </w:pPr>
    <w:rPr>
      <w:szCs w:val="21"/>
    </w:rPr>
  </w:style>
  <w:style w:type="paragraph" w:customStyle="1" w:styleId="103">
    <w:name w:val="Table Paragraph"/>
    <w:basedOn w:val="1"/>
    <w:qFormat/>
    <w:uiPriority w:val="1"/>
    <w:pPr>
      <w:widowControl/>
      <w:jc w:val="left"/>
    </w:pPr>
    <w:rPr>
      <w:kern w:val="0"/>
      <w:sz w:val="22"/>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800000"/>
      <w:kern w:val="0"/>
      <w:sz w:val="20"/>
    </w:rPr>
  </w:style>
  <w:style w:type="paragraph" w:customStyle="1" w:styleId="10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800000"/>
      <w:kern w:val="0"/>
      <w:sz w:val="20"/>
    </w:rPr>
  </w:style>
  <w:style w:type="paragraph" w:customStyle="1" w:styleId="106">
    <w:name w:val="xl44"/>
    <w:basedOn w:val="1"/>
    <w:qFormat/>
    <w:uiPriority w:val="0"/>
    <w:pPr>
      <w:widowControl/>
      <w:spacing w:before="100" w:beforeLines="0" w:beforeAutospacing="1" w:after="100" w:afterLines="0" w:afterAutospacing="1"/>
      <w:jc w:val="center"/>
      <w:textAlignment w:val="center"/>
    </w:pPr>
    <w:rPr>
      <w:rFonts w:ascii="宋体" w:hAnsi="宋体"/>
      <w:b/>
      <w:bCs/>
      <w:color w:val="0000FF"/>
      <w:kern w:val="0"/>
      <w:sz w:val="20"/>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08">
    <w:name w:val="_Style 6"/>
    <w:basedOn w:val="3"/>
    <w:next w:val="1"/>
    <w:qFormat/>
    <w:uiPriority w:val="0"/>
    <w:pPr>
      <w:outlineLvl w:val="9"/>
    </w:pPr>
  </w:style>
  <w:style w:type="paragraph" w:customStyle="1" w:styleId="109">
    <w:name w:val="纯文本1 New New New New New New New New"/>
    <w:basedOn w:val="1"/>
    <w:qFormat/>
    <w:uiPriority w:val="0"/>
    <w:pPr>
      <w:widowControl w:val="0"/>
      <w:suppressAutoHyphens/>
    </w:pPr>
    <w:rPr>
      <w:rFonts w:ascii="宋体"/>
      <w:kern w:val="2"/>
      <w:szCs w:val="20"/>
      <w:lang w:eastAsia="ar-SA"/>
    </w:rPr>
  </w:style>
  <w:style w:type="paragraph" w:customStyle="1" w:styleId="110">
    <w:name w:val="列出段落2"/>
    <w:basedOn w:val="1"/>
    <w:qFormat/>
    <w:uiPriority w:val="99"/>
    <w:pPr>
      <w:ind w:firstLine="420" w:firstLineChars="200"/>
    </w:pPr>
    <w:rPr>
      <w:sz w:val="28"/>
      <w:szCs w:val="24"/>
    </w:rPr>
  </w:style>
  <w:style w:type="paragraph" w:customStyle="1" w:styleId="1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0000FF"/>
      <w:kern w:val="0"/>
      <w:sz w:val="20"/>
    </w:rPr>
  </w:style>
  <w:style w:type="paragraph" w:customStyle="1" w:styleId="1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13">
    <w:name w:val="È±Ê¡ÎÄ±¾"/>
    <w:basedOn w:val="1"/>
    <w:qFormat/>
    <w:uiPriority w:val="0"/>
    <w:pPr>
      <w:widowControl/>
      <w:overflowPunct w:val="0"/>
      <w:autoSpaceDE w:val="0"/>
      <w:autoSpaceDN w:val="0"/>
      <w:adjustRightInd w:val="0"/>
      <w:jc w:val="left"/>
    </w:pPr>
    <w:rPr>
      <w:kern w:val="0"/>
      <w:sz w:val="24"/>
    </w:rPr>
  </w:style>
  <w:style w:type="paragraph" w:customStyle="1" w:styleId="114">
    <w:name w:val="WPS Plain"/>
    <w:qFormat/>
    <w:uiPriority w:val="0"/>
    <w:rPr>
      <w:rFonts w:ascii="Times New Roman" w:hAnsi="Times New Roman" w:eastAsia="宋体" w:cs="Times New Roman"/>
      <w:lang w:val="en-US" w:eastAsia="zh-CN" w:bidi="ar-SA"/>
    </w:rPr>
  </w:style>
  <w:style w:type="paragraph" w:customStyle="1" w:styleId="115">
    <w:name w:val="font7"/>
    <w:basedOn w:val="1"/>
    <w:qFormat/>
    <w:uiPriority w:val="0"/>
    <w:pPr>
      <w:widowControl/>
      <w:spacing w:before="100" w:beforeLines="0" w:beforeAutospacing="1" w:after="100" w:afterLines="0" w:afterAutospacing="1"/>
      <w:jc w:val="left"/>
    </w:pPr>
    <w:rPr>
      <w:rFonts w:hint="eastAsia" w:ascii="宋体" w:hAnsi="宋体"/>
      <w:color w:val="000000"/>
      <w:kern w:val="0"/>
      <w:sz w:val="20"/>
    </w:rPr>
  </w:style>
  <w:style w:type="paragraph" w:customStyle="1" w:styleId="116">
    <w:name w:val="List Paragraph11"/>
    <w:basedOn w:val="1"/>
    <w:qFormat/>
    <w:uiPriority w:val="0"/>
    <w:pPr>
      <w:ind w:firstLine="420" w:firstLineChars="200"/>
    </w:pPr>
    <w:rPr>
      <w:rFonts w:ascii="Calibri" w:hAnsi="Calibri"/>
      <w:szCs w:val="22"/>
    </w:rPr>
  </w:style>
  <w:style w:type="paragraph" w:customStyle="1" w:styleId="117">
    <w:name w:val="File1"/>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18">
    <w:name w:val=" Char1 Char Char Char"/>
    <w:basedOn w:val="1"/>
    <w:qFormat/>
    <w:uiPriority w:val="0"/>
    <w:rPr>
      <w:rFonts w:ascii="Tahoma" w:hAnsi="Tahoma"/>
      <w:sz w:val="24"/>
    </w:rPr>
  </w:style>
  <w:style w:type="paragraph" w:customStyle="1" w:styleId="11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0000FF"/>
      <w:kern w:val="0"/>
      <w:sz w:val="20"/>
    </w:rPr>
  </w:style>
  <w:style w:type="paragraph" w:customStyle="1" w:styleId="120">
    <w:name w:val="font6"/>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121">
    <w:name w:val="列出段落1"/>
    <w:basedOn w:val="1"/>
    <w:qFormat/>
    <w:uiPriority w:val="34"/>
    <w:pPr>
      <w:ind w:firstLine="420" w:firstLineChars="200"/>
    </w:pPr>
    <w:rPr>
      <w:rFonts w:ascii="Calibri" w:hAnsi="Calibri"/>
      <w:sz w:val="21"/>
      <w:szCs w:val="22"/>
    </w:rPr>
  </w:style>
  <w:style w:type="paragraph" w:customStyle="1" w:styleId="122">
    <w:name w:val="正文 New New"/>
    <w:semiHidden/>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124">
    <w:name w:val="xl51"/>
    <w:basedOn w:val="1"/>
    <w:qFormat/>
    <w:uiPriority w:val="0"/>
    <w:pPr>
      <w:widowControl/>
      <w:spacing w:before="100" w:beforeLines="0" w:beforeAutospacing="1" w:after="100" w:afterLines="0" w:afterAutospacing="1"/>
      <w:jc w:val="left"/>
      <w:textAlignment w:val="center"/>
    </w:pPr>
    <w:rPr>
      <w:rFonts w:ascii="宋体" w:hAnsi="宋体"/>
      <w:kern w:val="0"/>
      <w:sz w:val="22"/>
      <w:szCs w:val="22"/>
    </w:rPr>
  </w:style>
  <w:style w:type="paragraph" w:customStyle="1" w:styleId="125">
    <w:name w:val="正文1"/>
    <w:basedOn w:val="1"/>
    <w:qFormat/>
    <w:uiPriority w:val="0"/>
    <w:pPr>
      <w:adjustRightInd w:val="0"/>
      <w:spacing w:line="318" w:lineRule="atLeast"/>
      <w:ind w:left="369" w:firstLine="369"/>
      <w:textAlignment w:val="baseline"/>
    </w:pPr>
    <w:rPr>
      <w:rFonts w:ascii="宋体" w:hAnsi="Calibri" w:eastAsia="宋体" w:cs="Times New Roman"/>
      <w:szCs w:val="20"/>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2"/>
      <w:sz w:val="21"/>
      <w:szCs w:val="22"/>
      <w:lang w:val="en-US" w:eastAsia="ar-SA" w:bidi="ar-SA"/>
    </w:rPr>
  </w:style>
  <w:style w:type="paragraph" w:customStyle="1" w:styleId="127">
    <w:name w:val="font10"/>
    <w:basedOn w:val="1"/>
    <w:qFormat/>
    <w:uiPriority w:val="0"/>
    <w:pPr>
      <w:widowControl/>
      <w:spacing w:before="100" w:beforeLines="0" w:beforeAutospacing="1" w:after="100" w:afterLines="0" w:afterAutospacing="1"/>
      <w:jc w:val="left"/>
    </w:pPr>
    <w:rPr>
      <w:rFonts w:hint="eastAsia" w:ascii="宋体" w:hAnsi="宋体"/>
      <w:kern w:val="0"/>
      <w:sz w:val="22"/>
      <w:szCs w:val="22"/>
    </w:rPr>
  </w:style>
  <w:style w:type="paragraph" w:customStyle="1" w:styleId="128">
    <w:name w:val="Date"/>
    <w:basedOn w:val="1"/>
    <w:next w:val="1"/>
    <w:qFormat/>
    <w:uiPriority w:val="0"/>
    <w:pPr>
      <w:adjustRightInd w:val="0"/>
      <w:textAlignment w:val="baseline"/>
    </w:pPr>
    <w:rPr>
      <w:rFonts w:ascii="宋体"/>
      <w:kern w:val="0"/>
      <w:sz w:val="24"/>
    </w:rPr>
  </w:style>
  <w:style w:type="paragraph" w:customStyle="1" w:styleId="12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
    <w:basedOn w:val="1"/>
    <w:qFormat/>
    <w:uiPriority w:val="0"/>
    <w:pPr>
      <w:numPr>
        <w:ilvl w:val="0"/>
        <w:numId w:val="9"/>
      </w:numPr>
      <w:spacing w:line="360" w:lineRule="auto"/>
      <w:ind w:left="0" w:firstLine="0"/>
    </w:pPr>
    <w:rPr>
      <w:rFonts w:ascii="新宋体" w:hAnsi="新宋体" w:eastAsia="新宋体"/>
      <w:b/>
      <w:sz w:val="24"/>
      <w:szCs w:val="24"/>
    </w:rPr>
  </w:style>
  <w:style w:type="paragraph" w:customStyle="1" w:styleId="132">
    <w:name w:val="标题 2 New"/>
    <w:basedOn w:val="122"/>
    <w:next w:val="122"/>
    <w:semiHidden/>
    <w:qFormat/>
    <w:uiPriority w:val="99"/>
    <w:pPr>
      <w:keepNext/>
      <w:keepLines/>
      <w:spacing w:before="260" w:after="260" w:line="410" w:lineRule="auto"/>
      <w:outlineLvl w:val="1"/>
    </w:pPr>
    <w:rPr>
      <w:rFonts w:ascii="Arial" w:hAnsi="Arial" w:eastAsia="黑体"/>
      <w:b/>
      <w:bCs/>
      <w:sz w:val="32"/>
      <w:szCs w:val="32"/>
    </w:rPr>
  </w:style>
  <w:style w:type="paragraph" w:customStyle="1" w:styleId="13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FF"/>
      <w:kern w:val="0"/>
      <w:sz w:val="20"/>
    </w:rPr>
  </w:style>
  <w:style w:type="paragraph" w:customStyle="1" w:styleId="13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008000"/>
      <w:kern w:val="0"/>
      <w:sz w:val="20"/>
    </w:rPr>
  </w:style>
  <w:style w:type="paragraph" w:customStyle="1" w:styleId="13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137">
    <w:name w:val="List Paragraph1"/>
    <w:basedOn w:val="1"/>
    <w:qFormat/>
    <w:uiPriority w:val="0"/>
    <w:pPr>
      <w:ind w:firstLine="420" w:firstLineChars="200"/>
    </w:pPr>
    <w:rPr>
      <w:rFonts w:ascii="Calibri" w:hAnsi="Calibri"/>
      <w:sz w:val="21"/>
      <w:szCs w:val="21"/>
    </w:rPr>
  </w:style>
  <w:style w:type="paragraph" w:customStyle="1" w:styleId="1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olor w:val="000000"/>
      <w:kern w:val="0"/>
      <w:sz w:val="20"/>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b/>
      <w:bCs/>
      <w:color w:val="0000FF"/>
      <w:kern w:val="0"/>
      <w:sz w:val="20"/>
    </w:rPr>
  </w:style>
  <w:style w:type="paragraph" w:customStyle="1" w:styleId="140">
    <w:name w:val="xl50"/>
    <w:basedOn w:val="1"/>
    <w:qFormat/>
    <w:uiPriority w:val="0"/>
    <w:pPr>
      <w:widowControl/>
      <w:spacing w:before="100" w:beforeLines="0" w:beforeAutospacing="1" w:after="100" w:afterLines="0" w:afterAutospacing="1"/>
      <w:jc w:val="left"/>
      <w:textAlignment w:val="center"/>
    </w:pPr>
    <w:rPr>
      <w:rFonts w:ascii="宋体" w:hAnsi="宋体"/>
      <w:b/>
      <w:bCs/>
      <w:color w:val="0000FF"/>
      <w:kern w:val="0"/>
      <w:sz w:val="32"/>
      <w:szCs w:val="32"/>
    </w:rPr>
  </w:style>
  <w:style w:type="paragraph" w:customStyle="1" w:styleId="141">
    <w:name w:val=" Char Char"/>
    <w:basedOn w:val="1"/>
    <w:qFormat/>
    <w:uiPriority w:val="0"/>
    <w:rPr>
      <w:szCs w:val="24"/>
    </w:rPr>
  </w:style>
  <w:style w:type="paragraph" w:customStyle="1" w:styleId="142">
    <w:name w:val=" Char Char1 Char Char Char Char"/>
    <w:basedOn w:val="1"/>
    <w:qFormat/>
    <w:uiPriority w:val="0"/>
    <w:pPr>
      <w:widowControl/>
      <w:snapToGrid w:val="0"/>
      <w:spacing w:line="520" w:lineRule="exact"/>
      <w:jc w:val="left"/>
    </w:pPr>
    <w:rPr>
      <w:sz w:val="24"/>
      <w:szCs w:val="24"/>
    </w:rPr>
  </w:style>
  <w:style w:type="paragraph" w:customStyle="1" w:styleId="14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44">
    <w:name w:val="xl43"/>
    <w:basedOn w:val="1"/>
    <w:qFormat/>
    <w:uiPriority w:val="0"/>
    <w:pPr>
      <w:widowControl/>
      <w:spacing w:before="100" w:beforeLines="0" w:beforeAutospacing="1" w:after="100" w:afterLines="0" w:afterAutospacing="1"/>
      <w:jc w:val="left"/>
    </w:pPr>
    <w:rPr>
      <w:rFonts w:ascii="宋体" w:hAnsi="宋体"/>
      <w:kern w:val="0"/>
      <w:sz w:val="20"/>
    </w:rPr>
  </w:style>
  <w:style w:type="paragraph" w:customStyle="1" w:styleId="14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olor w:val="FF0000"/>
      <w:kern w:val="0"/>
      <w:sz w:val="20"/>
    </w:rPr>
  </w:style>
  <w:style w:type="paragraph" w:customStyle="1" w:styleId="146">
    <w:name w:val="_正文段落"/>
    <w:basedOn w:val="1"/>
    <w:qFormat/>
    <w:uiPriority w:val="0"/>
    <w:pPr>
      <w:spacing w:beforeLines="15" w:afterLines="15" w:line="360" w:lineRule="auto"/>
      <w:ind w:firstLine="480" w:firstLineChars="200"/>
    </w:pPr>
    <w:rPr>
      <w:rFonts w:ascii="宋体" w:hAnsi="宋体"/>
      <w:sz w:val="24"/>
      <w:lang w:val="zh-CN"/>
    </w:rPr>
  </w:style>
  <w:style w:type="paragraph" w:customStyle="1" w:styleId="147">
    <w:name w:val="*正文"/>
    <w:basedOn w:val="1"/>
    <w:qFormat/>
    <w:uiPriority w:val="0"/>
    <w:pPr>
      <w:widowControl/>
      <w:spacing w:line="360" w:lineRule="auto"/>
      <w:jc w:val="left"/>
    </w:pPr>
    <w:rPr>
      <w:rFonts w:ascii="仿宋_GB2312" w:eastAsia="仿宋_GB2312"/>
      <w:sz w:val="24"/>
      <w:szCs w:val="28"/>
    </w:rPr>
  </w:style>
  <w:style w:type="paragraph" w:customStyle="1" w:styleId="148">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49">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150">
    <w:name w:val="样式3"/>
    <w:basedOn w:val="1"/>
    <w:qFormat/>
    <w:uiPriority w:val="0"/>
    <w:pPr>
      <w:widowControl/>
      <w:tabs>
        <w:tab w:val="left" w:pos="1980"/>
      </w:tabs>
      <w:spacing w:before="60" w:beforeLines="0" w:after="60" w:afterLines="0" w:line="360" w:lineRule="auto"/>
      <w:ind w:left="1845" w:hanging="360"/>
      <w:jc w:val="left"/>
    </w:pPr>
    <w:rPr>
      <w:kern w:val="0"/>
      <w:szCs w:val="21"/>
    </w:rPr>
  </w:style>
  <w:style w:type="paragraph" w:customStyle="1" w:styleId="151">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53">
    <w:name w:val="font8"/>
    <w:basedOn w:val="1"/>
    <w:qFormat/>
    <w:uiPriority w:val="0"/>
    <w:pPr>
      <w:widowControl/>
      <w:spacing w:before="100" w:beforeLines="0" w:beforeAutospacing="1" w:after="100" w:afterLines="0" w:afterAutospacing="1"/>
      <w:jc w:val="left"/>
    </w:pPr>
    <w:rPr>
      <w:rFonts w:hint="eastAsia" w:ascii="宋体" w:hAnsi="宋体"/>
      <w:b/>
      <w:bCs/>
      <w:color w:val="0000FF"/>
      <w:kern w:val="0"/>
      <w:sz w:val="20"/>
    </w:rPr>
  </w:style>
  <w:style w:type="paragraph" w:customStyle="1" w:styleId="154">
    <w:name w:val="font13"/>
    <w:basedOn w:val="1"/>
    <w:qFormat/>
    <w:uiPriority w:val="0"/>
    <w:pPr>
      <w:widowControl/>
      <w:spacing w:before="100" w:beforeLines="0" w:beforeAutospacing="1" w:after="100" w:afterLines="0" w:afterAutospacing="1"/>
      <w:jc w:val="left"/>
    </w:pPr>
    <w:rPr>
      <w:b/>
      <w:bCs/>
      <w:color w:val="FF0000"/>
      <w:kern w:val="0"/>
      <w:sz w:val="22"/>
      <w:szCs w:val="22"/>
    </w:rPr>
  </w:style>
  <w:style w:type="paragraph" w:customStyle="1" w:styleId="15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000000"/>
      <w:kern w:val="0"/>
      <w:sz w:val="20"/>
    </w:rPr>
  </w:style>
  <w:style w:type="paragraph" w:customStyle="1" w:styleId="156">
    <w:name w:val="xl45"/>
    <w:basedOn w:val="1"/>
    <w:qFormat/>
    <w:uiPriority w:val="0"/>
    <w:pPr>
      <w:widowControl/>
      <w:spacing w:before="100" w:beforeLines="0" w:beforeAutospacing="1" w:after="100" w:afterLines="0" w:afterAutospacing="1"/>
      <w:jc w:val="left"/>
      <w:textAlignment w:val="center"/>
    </w:pPr>
    <w:rPr>
      <w:rFonts w:ascii="宋体" w:hAnsi="宋体"/>
      <w:kern w:val="0"/>
      <w:sz w:val="20"/>
    </w:rPr>
  </w:style>
  <w:style w:type="paragraph" w:customStyle="1" w:styleId="157">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158">
    <w:name w:val="font9"/>
    <w:basedOn w:val="1"/>
    <w:qFormat/>
    <w:uiPriority w:val="0"/>
    <w:pPr>
      <w:widowControl/>
      <w:spacing w:before="100" w:beforeLines="0" w:beforeAutospacing="1" w:after="100" w:afterLines="0" w:afterAutospacing="1"/>
      <w:jc w:val="left"/>
    </w:pPr>
    <w:rPr>
      <w:rFonts w:hint="eastAsia" w:ascii="宋体" w:hAnsi="宋体"/>
      <w:b/>
      <w:bCs/>
      <w:color w:val="FF0000"/>
      <w:kern w:val="0"/>
      <w:sz w:val="20"/>
    </w:rPr>
  </w:style>
  <w:style w:type="paragraph" w:customStyle="1" w:styleId="15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800000"/>
      <w:kern w:val="0"/>
      <w:sz w:val="20"/>
    </w:rPr>
  </w:style>
  <w:style w:type="paragraph" w:customStyle="1" w:styleId="1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161">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62">
    <w:name w:val="Text"/>
    <w:basedOn w:val="1"/>
    <w:qFormat/>
    <w:uiPriority w:val="0"/>
    <w:pPr>
      <w:widowControl/>
      <w:jc w:val="left"/>
    </w:pPr>
    <w:rPr>
      <w:rFonts w:ascii="Arial" w:hAnsi="Arial" w:cs="Courier New"/>
      <w:kern w:val="0"/>
      <w:szCs w:val="21"/>
    </w:rPr>
  </w:style>
  <w:style w:type="paragraph" w:customStyle="1" w:styleId="163">
    <w:name w:val="默认段落字体 Para Char Char Char Char Char Char Char"/>
    <w:basedOn w:val="1"/>
    <w:qFormat/>
    <w:uiPriority w:val="0"/>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000000"/>
      <w:kern w:val="0"/>
      <w:sz w:val="20"/>
    </w:rPr>
  </w:style>
  <w:style w:type="paragraph" w:customStyle="1" w:styleId="165">
    <w:name w:val="答复表头"/>
    <w:basedOn w:val="143"/>
    <w:next w:val="1"/>
    <w:qFormat/>
    <w:uiPriority w:val="0"/>
    <w:rPr>
      <w:rFonts w:ascii="Calibri" w:hAnsi="Calibri"/>
      <w:b/>
    </w:rPr>
  </w:style>
  <w:style w:type="paragraph" w:customStyle="1" w:styleId="166">
    <w:name w:val="font12"/>
    <w:basedOn w:val="1"/>
    <w:qFormat/>
    <w:uiPriority w:val="0"/>
    <w:pPr>
      <w:widowControl/>
      <w:spacing w:before="100" w:beforeLines="0" w:beforeAutospacing="1" w:after="100" w:afterLines="0" w:afterAutospacing="1"/>
      <w:jc w:val="left"/>
    </w:pPr>
    <w:rPr>
      <w:rFonts w:hint="eastAsia" w:ascii="楷体_GB2312" w:hAnsi="宋体" w:eastAsia="楷体_GB2312"/>
      <w:b/>
      <w:bCs/>
      <w:color w:val="FF0000"/>
      <w:kern w:val="0"/>
      <w:sz w:val="22"/>
      <w:szCs w:val="22"/>
    </w:rPr>
  </w:style>
  <w:style w:type="paragraph" w:customStyle="1" w:styleId="167">
    <w:name w:val="多级符号"/>
    <w:basedOn w:val="1"/>
    <w:qFormat/>
    <w:uiPriority w:val="0"/>
    <w:pPr>
      <w:numPr>
        <w:ilvl w:val="0"/>
        <w:numId w:val="10"/>
      </w:numPr>
      <w:tabs>
        <w:tab w:val="left" w:pos="1077"/>
        <w:tab w:val="clear" w:pos="1272"/>
      </w:tabs>
      <w:adjustRightInd w:val="0"/>
      <w:spacing w:line="360" w:lineRule="auto"/>
      <w:jc w:val="left"/>
      <w:textAlignment w:val="baseline"/>
    </w:pPr>
    <w:rPr>
      <w:rFonts w:ascii="宋体"/>
      <w:color w:val="0000FF"/>
      <w:kern w:val="0"/>
      <w:sz w:val="24"/>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b/>
      <w:bCs/>
      <w:color w:val="0000FF"/>
      <w:kern w:val="0"/>
      <w:sz w:val="20"/>
    </w:rPr>
  </w:style>
  <w:style w:type="paragraph" w:customStyle="1" w:styleId="169">
    <w:name w:val="THTF-BS-二级标题"/>
    <w:next w:val="76"/>
    <w:qFormat/>
    <w:uiPriority w:val="0"/>
    <w:pPr>
      <w:widowControl w:val="0"/>
      <w:numPr>
        <w:ilvl w:val="2"/>
        <w:numId w:val="7"/>
      </w:numPr>
      <w:spacing w:line="360" w:lineRule="auto"/>
      <w:outlineLvl w:val="1"/>
    </w:pPr>
    <w:rPr>
      <w:rFonts w:ascii="宋体" w:hAnsi="Times New Roman" w:eastAsia="宋体" w:cs="Times New Roman"/>
      <w:b/>
      <w:kern w:val="2"/>
      <w:sz w:val="32"/>
      <w:szCs w:val="32"/>
      <w:lang w:val="en-US" w:eastAsia="zh-CN" w:bidi="ar-SA"/>
    </w:rPr>
  </w:style>
  <w:style w:type="paragraph" w:customStyle="1" w:styleId="17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四号正文"/>
    <w:basedOn w:val="1"/>
    <w:qFormat/>
    <w:uiPriority w:val="0"/>
    <w:pPr>
      <w:spacing w:line="360" w:lineRule="auto"/>
      <w:ind w:firstLine="560" w:firstLineChars="200"/>
    </w:pPr>
    <w:rPr>
      <w:sz w:val="28"/>
      <w:szCs w:val="28"/>
    </w:rPr>
  </w:style>
  <w:style w:type="paragraph" w:customStyle="1" w:styleId="17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0000FF"/>
      <w:kern w:val="0"/>
      <w:sz w:val="20"/>
    </w:rPr>
  </w:style>
  <w:style w:type="paragraph" w:customStyle="1" w:styleId="17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6">
    <w:name w:val="Spd正文"/>
    <w:basedOn w:val="1"/>
    <w:qFormat/>
    <w:uiPriority w:val="0"/>
    <w:pPr>
      <w:spacing w:before="0" w:beforeLines="0" w:after="0" w:afterLines="0" w:line="360" w:lineRule="auto"/>
      <w:ind w:firstLine="480"/>
      <w:contextualSpacing/>
    </w:pPr>
  </w:style>
  <w:style w:type="paragraph" w:customStyle="1" w:styleId="177">
    <w:name w:val="标题 2_1"/>
    <w:basedOn w:val="178"/>
    <w:next w:val="179"/>
    <w:qFormat/>
    <w:uiPriority w:val="0"/>
    <w:pPr>
      <w:spacing w:line="360" w:lineRule="auto"/>
      <w:outlineLvl w:val="1"/>
    </w:pPr>
    <w:rPr>
      <w:rFonts w:ascii="Arial" w:hAnsi="Arial" w:eastAsia="宋体" w:cs="Times New Roman"/>
      <w:b w:val="0"/>
      <w:bCs w:val="0"/>
      <w:sz w:val="24"/>
    </w:rPr>
  </w:style>
  <w:style w:type="paragraph" w:customStyle="1" w:styleId="178">
    <w:name w:val="标题 3_1"/>
    <w:basedOn w:val="179"/>
    <w:next w:val="179"/>
    <w:qFormat/>
    <w:uiPriority w:val="9"/>
    <w:pPr>
      <w:keepNext/>
      <w:keepLines/>
      <w:spacing w:before="260" w:after="260" w:line="416" w:lineRule="auto"/>
      <w:outlineLvl w:val="2"/>
    </w:pPr>
    <w:rPr>
      <w:b/>
      <w:bCs/>
      <w:sz w:val="32"/>
      <w:szCs w:val="32"/>
    </w:rPr>
  </w:style>
  <w:style w:type="paragraph" w:customStyle="1" w:styleId="17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18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39407</Words>
  <Characters>41582</Characters>
  <Lines>662</Lines>
  <Paragraphs>186</Paragraphs>
  <TotalTime>139</TotalTime>
  <ScaleCrop>false</ScaleCrop>
  <LinksUpToDate>false</LinksUpToDate>
  <CharactersWithSpaces>47716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2018-01-19T04:31:00Z</dcterms:created>
  <dc:creator>s</dc:creator>
  <cp:lastModifiedBy>MyPC</cp:lastModifiedBy>
  <cp:lastPrinted>2021-08-13T04:08:00Z</cp:lastPrinted>
  <dcterms:modified xsi:type="dcterms:W3CDTF">2023-07-21T11:29:43Z</dcterms:modified>
  <dc:title>投标人须知前附表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00BE32513D9744F886A463344CD6B041_13</vt:lpwstr>
  </property>
</Properties>
</file>