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宋体" w:asciiTheme="majorEastAsia" w:hAnsiTheme="majorEastAsia" w:eastAsiaTheme="majorEastAsia"/>
        </w:rPr>
      </w:pPr>
    </w:p>
    <w:p>
      <w:pPr>
        <w:tabs>
          <w:tab w:val="left" w:pos="1134"/>
          <w:tab w:val="left" w:pos="5481"/>
          <w:tab w:val="left" w:pos="5859"/>
        </w:tabs>
        <w:jc w:val="center"/>
        <w:rPr>
          <w:rFonts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乌鲁木齐市第一人民医院（乌鲁木齐儿童医院）西门子64排CT维保服务项目</w:t>
      </w:r>
    </w:p>
    <w:p>
      <w:pPr>
        <w:pStyle w:val="2"/>
      </w:pPr>
    </w:p>
    <w:p>
      <w:pPr>
        <w:pStyle w:val="2"/>
      </w:pPr>
    </w:p>
    <w:p/>
    <w:p>
      <w:pPr>
        <w:pStyle w:val="2"/>
      </w:pPr>
    </w:p>
    <w:p/>
    <w:p>
      <w:pPr>
        <w:tabs>
          <w:tab w:val="left" w:pos="1134"/>
          <w:tab w:val="left" w:pos="5160"/>
        </w:tabs>
        <w:jc w:val="center"/>
        <w:rPr>
          <w:rFonts w:ascii="宋体" w:hAnsi="宋体" w:eastAsia="宋体" w:cs="宋体"/>
          <w:b/>
          <w:bCs/>
          <w:sz w:val="72"/>
          <w:szCs w:val="72"/>
        </w:rPr>
      </w:pPr>
      <w:r>
        <w:rPr>
          <w:rFonts w:hint="eastAsia" w:ascii="宋体" w:hAnsi="宋体" w:eastAsia="宋体" w:cs="宋体"/>
          <w:b/>
          <w:bCs/>
          <w:sz w:val="72"/>
          <w:szCs w:val="72"/>
        </w:rPr>
        <w:t>单一来源采购文件</w:t>
      </w:r>
    </w:p>
    <w:p>
      <w:pPr>
        <w:tabs>
          <w:tab w:val="left" w:pos="1134"/>
          <w:tab w:val="left" w:pos="5481"/>
          <w:tab w:val="left" w:pos="5859"/>
        </w:tabs>
        <w:jc w:val="center"/>
        <w:rPr>
          <w:rFonts w:cs="宋体" w:asciiTheme="majorEastAsia" w:hAnsiTheme="majorEastAsia" w:eastAsiaTheme="majorEastAsia"/>
          <w:b/>
          <w:sz w:val="36"/>
          <w:szCs w:val="36"/>
        </w:rPr>
      </w:pPr>
    </w:p>
    <w:p>
      <w:pPr>
        <w:tabs>
          <w:tab w:val="left" w:pos="1134"/>
          <w:tab w:val="left" w:pos="5481"/>
          <w:tab w:val="left" w:pos="5859"/>
        </w:tabs>
        <w:jc w:val="center"/>
        <w:rPr>
          <w:rFonts w:cs="宋体" w:asciiTheme="majorEastAsia" w:hAnsiTheme="majorEastAsia" w:eastAsiaTheme="majorEastAsia"/>
          <w:b/>
          <w:sz w:val="36"/>
          <w:szCs w:val="36"/>
        </w:rPr>
      </w:pPr>
    </w:p>
    <w:p>
      <w:pPr>
        <w:rPr>
          <w:rFonts w:asciiTheme="majorEastAsia" w:hAnsiTheme="majorEastAsia" w:eastAsiaTheme="majorEastAsia"/>
          <w:sz w:val="36"/>
          <w:szCs w:val="36"/>
        </w:rPr>
      </w:pPr>
      <w:bookmarkStart w:id="0" w:name="EB6899ae5d34c74b11b8bf0f5b6fa18add"/>
      <w:bookmarkEnd w:id="0"/>
    </w:p>
    <w:p>
      <w:pPr>
        <w:pStyle w:val="2"/>
        <w:rPr>
          <w:rFonts w:asciiTheme="majorEastAsia" w:hAnsiTheme="majorEastAsia" w:eastAsiaTheme="majorEastAsia"/>
          <w:sz w:val="36"/>
          <w:szCs w:val="36"/>
        </w:rPr>
      </w:pPr>
    </w:p>
    <w:p>
      <w:pPr>
        <w:pStyle w:val="2"/>
        <w:ind w:left="0"/>
      </w:pPr>
    </w:p>
    <w:p/>
    <w:p>
      <w:pPr>
        <w:spacing w:line="360" w:lineRule="auto"/>
        <w:ind w:left="1807" w:right="-519" w:rightChars="-247" w:hanging="1807" w:hangingChars="500"/>
        <w:rPr>
          <w:rFonts w:ascii="宋体" w:hAnsi="宋体" w:eastAsia="宋体" w:cs="宋体"/>
          <w:b/>
          <w:bCs/>
          <w:sz w:val="36"/>
          <w:szCs w:val="36"/>
        </w:rPr>
      </w:pPr>
      <w:r>
        <w:rPr>
          <w:rFonts w:hint="eastAsia" w:ascii="宋体" w:hAnsi="宋体" w:eastAsia="宋体" w:cs="宋体"/>
          <w:b/>
          <w:bCs/>
          <w:sz w:val="36"/>
          <w:szCs w:val="36"/>
        </w:rPr>
        <w:t>采购人：乌鲁木齐市第一人民医院（乌鲁木齐儿童医院）</w:t>
      </w:r>
    </w:p>
    <w:p>
      <w:pPr>
        <w:spacing w:line="360" w:lineRule="auto"/>
        <w:rPr>
          <w:rFonts w:ascii="宋体" w:hAnsi="宋体" w:eastAsia="宋体" w:cs="宋体"/>
          <w:b/>
          <w:bCs/>
          <w:sz w:val="36"/>
          <w:szCs w:val="36"/>
        </w:rPr>
      </w:pPr>
      <w:r>
        <w:rPr>
          <w:rFonts w:hint="eastAsia" w:ascii="宋体" w:hAnsi="宋体" w:eastAsia="宋体" w:cs="宋体"/>
          <w:b/>
          <w:bCs/>
          <w:sz w:val="36"/>
          <w:szCs w:val="36"/>
        </w:rPr>
        <w:t>代理机构: 新疆经纬招标有限责任公司</w:t>
      </w:r>
    </w:p>
    <w:p>
      <w:pPr>
        <w:spacing w:line="360" w:lineRule="auto"/>
        <w:rPr>
          <w:rFonts w:ascii="宋体" w:hAnsi="宋体" w:eastAsia="宋体" w:cs="宋体"/>
          <w:b/>
          <w:bCs/>
          <w:sz w:val="36"/>
          <w:szCs w:val="36"/>
        </w:rPr>
      </w:pPr>
      <w:r>
        <w:rPr>
          <w:rFonts w:hint="eastAsia" w:ascii="宋体" w:hAnsi="宋体" w:eastAsia="宋体" w:cs="宋体"/>
          <w:b/>
          <w:bCs/>
          <w:sz w:val="36"/>
          <w:szCs w:val="36"/>
        </w:rPr>
        <w:t>采购内容：西门子64排CT维保服务项目</w:t>
      </w:r>
    </w:p>
    <w:p>
      <w:pPr>
        <w:spacing w:line="360" w:lineRule="auto"/>
        <w:rPr>
          <w:rFonts w:hint="default" w:ascii="宋体" w:hAnsi="宋体" w:eastAsia="宋体" w:cs="宋体"/>
          <w:b/>
          <w:bCs/>
          <w:sz w:val="36"/>
          <w:szCs w:val="36"/>
          <w:lang w:val="en-US" w:eastAsia="zh-CN"/>
        </w:rPr>
      </w:pPr>
      <w:r>
        <w:rPr>
          <w:rFonts w:hint="eastAsia" w:ascii="宋体" w:hAnsi="宋体" w:eastAsia="宋体" w:cs="宋体"/>
          <w:b/>
          <w:bCs/>
          <w:sz w:val="36"/>
          <w:szCs w:val="36"/>
        </w:rPr>
        <w:t>项目编号：JWZB（2023）Z-</w:t>
      </w:r>
      <w:r>
        <w:rPr>
          <w:rFonts w:hint="eastAsia" w:ascii="宋体" w:hAnsi="宋体" w:eastAsia="宋体" w:cs="宋体"/>
          <w:b/>
          <w:bCs/>
          <w:sz w:val="36"/>
          <w:szCs w:val="36"/>
          <w:lang w:val="en-US" w:eastAsia="zh-CN"/>
        </w:rPr>
        <w:t>329</w:t>
      </w:r>
    </w:p>
    <w:p>
      <w:pPr>
        <w:spacing w:line="360" w:lineRule="auto"/>
        <w:jc w:val="center"/>
        <w:rPr>
          <w:rFonts w:cs="宋体" w:asciiTheme="majorEastAsia" w:hAnsiTheme="majorEastAsia" w:eastAsiaTheme="majorEastAsia"/>
          <w:b/>
          <w:sz w:val="28"/>
          <w:szCs w:val="28"/>
          <w:lang w:val="zh-CN"/>
        </w:rPr>
      </w:pPr>
      <w:r>
        <w:rPr>
          <w:rFonts w:cs="宋体" w:asciiTheme="majorEastAsia" w:hAnsiTheme="majorEastAsia" w:eastAsiaTheme="majorEastAsia"/>
        </w:rPr>
        <w:br w:type="page"/>
      </w:r>
      <w:r>
        <w:rPr>
          <w:rFonts w:cs="宋体" w:asciiTheme="majorEastAsia" w:hAnsiTheme="majorEastAsia" w:eastAsiaTheme="majorEastAsia"/>
          <w:b/>
          <w:sz w:val="44"/>
          <w:szCs w:val="44"/>
          <w:lang w:val="zh-CN"/>
        </w:rPr>
        <w:t>目录</w:t>
      </w:r>
    </w:p>
    <w:p>
      <w:pPr>
        <w:pStyle w:val="6"/>
        <w:rPr>
          <w:rFonts w:asciiTheme="majorEastAsia" w:hAnsiTheme="majorEastAsia" w:eastAsiaTheme="majorEastAsia"/>
        </w:rPr>
      </w:pPr>
    </w:p>
    <w:p>
      <w:pPr>
        <w:pStyle w:val="35"/>
        <w:tabs>
          <w:tab w:val="right" w:leader="dot" w:pos="8306"/>
          <w:tab w:val="clear" w:pos="8302"/>
        </w:tabs>
        <w:spacing w:line="480" w:lineRule="auto"/>
        <w:rPr>
          <w:rFonts w:cs="宋体" w:asciiTheme="majorEastAsia" w:hAnsiTheme="majorEastAsia" w:eastAsiaTheme="majorEastAsia"/>
          <w:sz w:val="28"/>
          <w:szCs w:val="28"/>
        </w:rPr>
      </w:pPr>
      <w:r>
        <w:rPr>
          <w:rFonts w:cs="宋体" w:asciiTheme="majorEastAsia" w:hAnsiTheme="majorEastAsia" w:eastAsiaTheme="majorEastAsia"/>
          <w:szCs w:val="21"/>
        </w:rPr>
        <w:fldChar w:fldCharType="begin"/>
      </w:r>
      <w:r>
        <w:rPr>
          <w:rFonts w:cs="宋体" w:asciiTheme="majorEastAsia" w:hAnsiTheme="majorEastAsia" w:eastAsiaTheme="majorEastAsia"/>
          <w:szCs w:val="21"/>
        </w:rPr>
        <w:instrText xml:space="preserve"> TOC \o "1-3" \u </w:instrText>
      </w:r>
      <w:r>
        <w:rPr>
          <w:rFonts w:cs="宋体" w:asciiTheme="majorEastAsia" w:hAnsiTheme="majorEastAsia" w:eastAsiaTheme="majorEastAsia"/>
          <w:szCs w:val="21"/>
        </w:rPr>
        <w:fldChar w:fldCharType="separate"/>
      </w:r>
      <w:r>
        <w:rPr>
          <w:rFonts w:hint="eastAsia" w:cs="宋体" w:asciiTheme="majorEastAsia" w:hAnsiTheme="majorEastAsia" w:eastAsiaTheme="majorEastAsia"/>
          <w:sz w:val="28"/>
          <w:szCs w:val="28"/>
        </w:rPr>
        <w:t>第一部分 单一来源采购邀请函</w:t>
      </w:r>
      <w:r>
        <w:rPr>
          <w:rFonts w:hint="eastAsia" w:cs="宋体" w:asciiTheme="majorEastAsia" w:hAnsiTheme="majorEastAsia" w:eastAsiaTheme="majorEastAsia"/>
          <w:sz w:val="28"/>
          <w:szCs w:val="28"/>
        </w:rPr>
        <w:tab/>
      </w:r>
      <w:r>
        <w:rPr>
          <w:rFonts w:hint="eastAsia" w:cs="宋体" w:asciiTheme="majorEastAsia" w:hAnsiTheme="majorEastAsia" w:eastAsiaTheme="majorEastAsia"/>
          <w:sz w:val="28"/>
          <w:szCs w:val="28"/>
        </w:rPr>
        <w:fldChar w:fldCharType="begin"/>
      </w:r>
      <w:r>
        <w:rPr>
          <w:rFonts w:hint="eastAsia" w:cs="宋体" w:asciiTheme="majorEastAsia" w:hAnsiTheme="majorEastAsia" w:eastAsiaTheme="majorEastAsia"/>
          <w:sz w:val="28"/>
          <w:szCs w:val="28"/>
        </w:rPr>
        <w:instrText xml:space="preserve"> PAGEREF _Toc24282 \h </w:instrText>
      </w:r>
      <w:r>
        <w:rPr>
          <w:rFonts w:hint="eastAsia" w:cs="宋体" w:asciiTheme="majorEastAsia" w:hAnsiTheme="majorEastAsia" w:eastAsiaTheme="majorEastAsia"/>
          <w:sz w:val="28"/>
          <w:szCs w:val="28"/>
        </w:rPr>
        <w:fldChar w:fldCharType="separate"/>
      </w:r>
      <w:r>
        <w:rPr>
          <w:rFonts w:hint="eastAsia" w:cs="宋体" w:asciiTheme="majorEastAsia" w:hAnsiTheme="majorEastAsia" w:eastAsiaTheme="majorEastAsia"/>
          <w:sz w:val="28"/>
          <w:szCs w:val="28"/>
        </w:rPr>
        <w:t>3</w:t>
      </w:r>
      <w:r>
        <w:rPr>
          <w:rFonts w:hint="eastAsia" w:cs="宋体" w:asciiTheme="majorEastAsia" w:hAnsiTheme="majorEastAsia" w:eastAsiaTheme="majorEastAsia"/>
          <w:sz w:val="28"/>
          <w:szCs w:val="28"/>
        </w:rPr>
        <w:fldChar w:fldCharType="end"/>
      </w:r>
    </w:p>
    <w:p>
      <w:pPr>
        <w:pStyle w:val="35"/>
        <w:tabs>
          <w:tab w:val="right" w:leader="dot" w:pos="8306"/>
          <w:tab w:val="clear" w:pos="8302"/>
        </w:tabs>
        <w:spacing w:line="480" w:lineRule="auto"/>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第二部分 投标人须知</w:t>
      </w:r>
      <w:r>
        <w:rPr>
          <w:rFonts w:hint="eastAsia" w:cs="宋体" w:asciiTheme="majorEastAsia" w:hAnsiTheme="majorEastAsia" w:eastAsiaTheme="majorEastAsia"/>
          <w:sz w:val="28"/>
          <w:szCs w:val="28"/>
        </w:rPr>
        <w:tab/>
      </w:r>
      <w:r>
        <w:rPr>
          <w:rFonts w:hint="eastAsia" w:cs="宋体" w:asciiTheme="majorEastAsia" w:hAnsiTheme="majorEastAsia" w:eastAsiaTheme="majorEastAsia"/>
          <w:sz w:val="28"/>
          <w:szCs w:val="28"/>
        </w:rPr>
        <w:fldChar w:fldCharType="begin"/>
      </w:r>
      <w:r>
        <w:rPr>
          <w:rFonts w:hint="eastAsia" w:cs="宋体" w:asciiTheme="majorEastAsia" w:hAnsiTheme="majorEastAsia" w:eastAsiaTheme="majorEastAsia"/>
          <w:sz w:val="28"/>
          <w:szCs w:val="28"/>
        </w:rPr>
        <w:instrText xml:space="preserve"> PAGEREF _Toc28386 \h </w:instrText>
      </w:r>
      <w:r>
        <w:rPr>
          <w:rFonts w:hint="eastAsia" w:cs="宋体" w:asciiTheme="majorEastAsia" w:hAnsiTheme="majorEastAsia" w:eastAsiaTheme="majorEastAsia"/>
          <w:sz w:val="28"/>
          <w:szCs w:val="28"/>
        </w:rPr>
        <w:fldChar w:fldCharType="separate"/>
      </w:r>
      <w:r>
        <w:rPr>
          <w:rFonts w:hint="eastAsia" w:cs="宋体" w:asciiTheme="majorEastAsia" w:hAnsiTheme="majorEastAsia" w:eastAsiaTheme="majorEastAsia"/>
          <w:sz w:val="28"/>
          <w:szCs w:val="28"/>
        </w:rPr>
        <w:t>6</w:t>
      </w:r>
      <w:r>
        <w:rPr>
          <w:rFonts w:hint="eastAsia" w:cs="宋体" w:asciiTheme="majorEastAsia" w:hAnsiTheme="majorEastAsia" w:eastAsiaTheme="majorEastAsia"/>
          <w:sz w:val="28"/>
          <w:szCs w:val="28"/>
        </w:rPr>
        <w:fldChar w:fldCharType="end"/>
      </w:r>
    </w:p>
    <w:p>
      <w:pPr>
        <w:pStyle w:val="38"/>
        <w:tabs>
          <w:tab w:val="right" w:leader="dot" w:pos="8306"/>
        </w:tabs>
        <w:spacing w:line="480" w:lineRule="auto"/>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投标人须知前附表</w:t>
      </w:r>
      <w:r>
        <w:rPr>
          <w:rFonts w:hint="eastAsia" w:cs="宋体" w:asciiTheme="majorEastAsia" w:hAnsiTheme="majorEastAsia" w:eastAsiaTheme="majorEastAsia"/>
          <w:sz w:val="28"/>
          <w:szCs w:val="28"/>
        </w:rPr>
        <w:tab/>
      </w:r>
      <w:r>
        <w:rPr>
          <w:rFonts w:hint="eastAsia" w:cs="宋体" w:asciiTheme="majorEastAsia" w:hAnsiTheme="majorEastAsia" w:eastAsiaTheme="majorEastAsia"/>
          <w:sz w:val="28"/>
          <w:szCs w:val="28"/>
        </w:rPr>
        <w:fldChar w:fldCharType="begin"/>
      </w:r>
      <w:r>
        <w:rPr>
          <w:rFonts w:hint="eastAsia" w:cs="宋体" w:asciiTheme="majorEastAsia" w:hAnsiTheme="majorEastAsia" w:eastAsiaTheme="majorEastAsia"/>
          <w:sz w:val="28"/>
          <w:szCs w:val="28"/>
        </w:rPr>
        <w:instrText xml:space="preserve"> PAGEREF _Toc28391 \h </w:instrText>
      </w:r>
      <w:r>
        <w:rPr>
          <w:rFonts w:hint="eastAsia" w:cs="宋体" w:asciiTheme="majorEastAsia" w:hAnsiTheme="majorEastAsia" w:eastAsiaTheme="majorEastAsia"/>
          <w:sz w:val="28"/>
          <w:szCs w:val="28"/>
        </w:rPr>
        <w:fldChar w:fldCharType="separate"/>
      </w:r>
      <w:r>
        <w:rPr>
          <w:rFonts w:hint="eastAsia" w:cs="宋体" w:asciiTheme="majorEastAsia" w:hAnsiTheme="majorEastAsia" w:eastAsiaTheme="majorEastAsia"/>
          <w:sz w:val="28"/>
          <w:szCs w:val="28"/>
        </w:rPr>
        <w:t>6</w:t>
      </w:r>
      <w:r>
        <w:rPr>
          <w:rFonts w:hint="eastAsia" w:cs="宋体" w:asciiTheme="majorEastAsia" w:hAnsiTheme="majorEastAsia" w:eastAsiaTheme="majorEastAsia"/>
          <w:sz w:val="28"/>
          <w:szCs w:val="28"/>
        </w:rPr>
        <w:fldChar w:fldCharType="end"/>
      </w:r>
    </w:p>
    <w:p>
      <w:pPr>
        <w:pStyle w:val="35"/>
        <w:tabs>
          <w:tab w:val="right" w:leader="dot" w:pos="8306"/>
          <w:tab w:val="clear" w:pos="8302"/>
        </w:tabs>
        <w:spacing w:line="480" w:lineRule="auto"/>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第三部分 采购需求</w:t>
      </w:r>
      <w:r>
        <w:rPr>
          <w:rFonts w:hint="eastAsia" w:cs="宋体" w:asciiTheme="majorEastAsia" w:hAnsiTheme="majorEastAsia" w:eastAsiaTheme="majorEastAsia"/>
          <w:sz w:val="28"/>
          <w:szCs w:val="28"/>
        </w:rPr>
        <w:tab/>
      </w:r>
      <w:r>
        <w:rPr>
          <w:rFonts w:hint="eastAsia" w:cs="宋体" w:asciiTheme="majorEastAsia" w:hAnsiTheme="majorEastAsia" w:eastAsiaTheme="majorEastAsia"/>
          <w:sz w:val="28"/>
          <w:szCs w:val="28"/>
        </w:rPr>
        <w:fldChar w:fldCharType="begin"/>
      </w:r>
      <w:r>
        <w:rPr>
          <w:rFonts w:hint="eastAsia" w:cs="宋体" w:asciiTheme="majorEastAsia" w:hAnsiTheme="majorEastAsia" w:eastAsiaTheme="majorEastAsia"/>
          <w:sz w:val="28"/>
          <w:szCs w:val="28"/>
        </w:rPr>
        <w:instrText xml:space="preserve"> PAGEREF _Toc31966 \h </w:instrText>
      </w:r>
      <w:r>
        <w:rPr>
          <w:rFonts w:hint="eastAsia" w:cs="宋体" w:asciiTheme="majorEastAsia" w:hAnsiTheme="majorEastAsia" w:eastAsiaTheme="majorEastAsia"/>
          <w:sz w:val="28"/>
          <w:szCs w:val="28"/>
        </w:rPr>
        <w:fldChar w:fldCharType="separate"/>
      </w:r>
      <w:r>
        <w:rPr>
          <w:rFonts w:hint="eastAsia" w:cs="宋体" w:asciiTheme="majorEastAsia" w:hAnsiTheme="majorEastAsia" w:eastAsiaTheme="majorEastAsia"/>
          <w:sz w:val="28"/>
          <w:szCs w:val="28"/>
        </w:rPr>
        <w:t>23</w:t>
      </w:r>
      <w:r>
        <w:rPr>
          <w:rFonts w:hint="eastAsia" w:cs="宋体" w:asciiTheme="majorEastAsia" w:hAnsiTheme="majorEastAsia" w:eastAsiaTheme="majorEastAsia"/>
          <w:sz w:val="28"/>
          <w:szCs w:val="28"/>
        </w:rPr>
        <w:fldChar w:fldCharType="end"/>
      </w:r>
    </w:p>
    <w:p>
      <w:pPr>
        <w:pStyle w:val="35"/>
        <w:tabs>
          <w:tab w:val="right" w:leader="dot" w:pos="8306"/>
          <w:tab w:val="clear" w:pos="8302"/>
        </w:tabs>
        <w:spacing w:line="480" w:lineRule="auto"/>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第四部分 初步评审及符合性检查</w:t>
      </w:r>
      <w:r>
        <w:rPr>
          <w:rFonts w:hint="eastAsia" w:cs="宋体" w:asciiTheme="majorEastAsia" w:hAnsiTheme="majorEastAsia" w:eastAsiaTheme="majorEastAsia"/>
          <w:sz w:val="28"/>
          <w:szCs w:val="28"/>
        </w:rPr>
        <w:tab/>
      </w:r>
      <w:r>
        <w:rPr>
          <w:rFonts w:hint="eastAsia" w:cs="宋体" w:asciiTheme="majorEastAsia" w:hAnsiTheme="majorEastAsia" w:eastAsiaTheme="majorEastAsia"/>
          <w:sz w:val="28"/>
          <w:szCs w:val="28"/>
        </w:rPr>
        <w:t>30</w:t>
      </w:r>
    </w:p>
    <w:p>
      <w:pPr>
        <w:pStyle w:val="35"/>
        <w:tabs>
          <w:tab w:val="right" w:leader="dot" w:pos="8306"/>
          <w:tab w:val="clear" w:pos="8302"/>
        </w:tabs>
        <w:spacing w:line="480" w:lineRule="auto"/>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第五部分 合同条款</w:t>
      </w:r>
      <w:r>
        <w:rPr>
          <w:rFonts w:hint="eastAsia" w:cs="宋体" w:asciiTheme="majorEastAsia" w:hAnsiTheme="majorEastAsia" w:eastAsiaTheme="majorEastAsia"/>
          <w:sz w:val="28"/>
          <w:szCs w:val="28"/>
        </w:rPr>
        <w:tab/>
      </w:r>
      <w:r>
        <w:rPr>
          <w:rFonts w:hint="eastAsia" w:cs="宋体" w:asciiTheme="majorEastAsia" w:hAnsiTheme="majorEastAsia" w:eastAsiaTheme="majorEastAsia"/>
          <w:sz w:val="28"/>
          <w:szCs w:val="28"/>
        </w:rPr>
        <w:fldChar w:fldCharType="begin"/>
      </w:r>
      <w:r>
        <w:rPr>
          <w:rFonts w:hint="eastAsia" w:cs="宋体" w:asciiTheme="majorEastAsia" w:hAnsiTheme="majorEastAsia" w:eastAsiaTheme="majorEastAsia"/>
          <w:sz w:val="28"/>
          <w:szCs w:val="28"/>
        </w:rPr>
        <w:instrText xml:space="preserve"> PAGEREF _Toc29049 \h </w:instrText>
      </w:r>
      <w:r>
        <w:rPr>
          <w:rFonts w:hint="eastAsia" w:cs="宋体" w:asciiTheme="majorEastAsia" w:hAnsiTheme="majorEastAsia" w:eastAsiaTheme="majorEastAsia"/>
          <w:sz w:val="28"/>
          <w:szCs w:val="28"/>
        </w:rPr>
        <w:fldChar w:fldCharType="separate"/>
      </w:r>
      <w:r>
        <w:rPr>
          <w:rFonts w:hint="eastAsia" w:cs="宋体" w:asciiTheme="majorEastAsia" w:hAnsiTheme="majorEastAsia" w:eastAsiaTheme="majorEastAsia"/>
          <w:sz w:val="28"/>
          <w:szCs w:val="28"/>
        </w:rPr>
        <w:t>34</w:t>
      </w:r>
      <w:r>
        <w:rPr>
          <w:rFonts w:hint="eastAsia" w:cs="宋体" w:asciiTheme="majorEastAsia" w:hAnsiTheme="majorEastAsia" w:eastAsiaTheme="majorEastAsia"/>
          <w:sz w:val="28"/>
          <w:szCs w:val="28"/>
        </w:rPr>
        <w:fldChar w:fldCharType="end"/>
      </w:r>
    </w:p>
    <w:p>
      <w:pPr>
        <w:pStyle w:val="35"/>
        <w:tabs>
          <w:tab w:val="right" w:leader="dot" w:pos="8306"/>
          <w:tab w:val="clear" w:pos="8302"/>
        </w:tabs>
        <w:spacing w:line="480" w:lineRule="auto"/>
        <w:rPr>
          <w:rFonts w:asciiTheme="majorEastAsia" w:hAnsiTheme="majorEastAsia" w:eastAsiaTheme="majorEastAsia"/>
        </w:rPr>
      </w:pPr>
      <w:r>
        <w:rPr>
          <w:rFonts w:hint="eastAsia" w:cs="宋体" w:asciiTheme="majorEastAsia" w:hAnsiTheme="majorEastAsia" w:eastAsiaTheme="majorEastAsia"/>
          <w:sz w:val="28"/>
          <w:szCs w:val="28"/>
        </w:rPr>
        <w:t>第六部分响应文件格式</w:t>
      </w:r>
      <w:r>
        <w:rPr>
          <w:rFonts w:hint="eastAsia" w:cs="宋体" w:asciiTheme="majorEastAsia" w:hAnsiTheme="majorEastAsia" w:eastAsiaTheme="majorEastAsia"/>
          <w:sz w:val="28"/>
          <w:szCs w:val="28"/>
        </w:rPr>
        <w:tab/>
      </w:r>
      <w:r>
        <w:rPr>
          <w:rFonts w:hint="eastAsia" w:cs="宋体" w:asciiTheme="majorEastAsia" w:hAnsiTheme="majorEastAsia" w:eastAsiaTheme="majorEastAsia"/>
          <w:sz w:val="28"/>
          <w:szCs w:val="28"/>
        </w:rPr>
        <w:t>39</w:t>
      </w:r>
    </w:p>
    <w:p>
      <w:pPr>
        <w:spacing w:line="480" w:lineRule="auto"/>
        <w:rPr>
          <w:rFonts w:cs="宋体" w:asciiTheme="majorEastAsia" w:hAnsiTheme="majorEastAsia" w:eastAsiaTheme="majorEastAsia"/>
        </w:rPr>
      </w:pPr>
      <w:r>
        <w:rPr>
          <w:rFonts w:cs="宋体" w:asciiTheme="majorEastAsia" w:hAnsiTheme="majorEastAsia" w:eastAsiaTheme="majorEastAsia"/>
          <w:szCs w:val="21"/>
        </w:rPr>
        <w:fldChar w:fldCharType="end"/>
      </w:r>
    </w:p>
    <w:p>
      <w:pPr>
        <w:rPr>
          <w:rFonts w:cs="宋体" w:asciiTheme="majorEastAsia" w:hAnsiTheme="majorEastAsia" w:eastAsiaTheme="majorEastAsia"/>
        </w:rPr>
      </w:pPr>
      <w:r>
        <w:rPr>
          <w:rFonts w:cs="宋体" w:asciiTheme="majorEastAsia" w:hAnsiTheme="majorEastAsia" w:eastAsiaTheme="majorEastAsia"/>
          <w:b/>
          <w:bCs/>
          <w:lang w:val="zh-CN"/>
        </w:rPr>
        <w:br w:type="page"/>
      </w:r>
    </w:p>
    <w:p>
      <w:pPr>
        <w:pStyle w:val="41"/>
        <w:rPr>
          <w:rFonts w:asciiTheme="majorEastAsia" w:hAnsiTheme="majorEastAsia" w:eastAsiaTheme="majorEastAsia"/>
        </w:rPr>
      </w:pPr>
      <w:bookmarkStart w:id="1" w:name="_Toc24282"/>
      <w:bookmarkStart w:id="2" w:name="_Toc503463616"/>
      <w:r>
        <w:rPr>
          <w:rFonts w:hint="eastAsia" w:asciiTheme="majorEastAsia" w:hAnsiTheme="majorEastAsia" w:eastAsiaTheme="majorEastAsia"/>
        </w:rPr>
        <w:t>第一部分</w:t>
      </w:r>
      <w:bookmarkEnd w:id="1"/>
      <w:bookmarkEnd w:id="2"/>
      <w:r>
        <w:rPr>
          <w:rFonts w:hint="eastAsia" w:asciiTheme="majorEastAsia" w:hAnsiTheme="majorEastAsia" w:eastAsiaTheme="majorEastAsia"/>
        </w:rPr>
        <w:t>单一来源采购邀请函</w:t>
      </w:r>
    </w:p>
    <w:p>
      <w:pPr>
        <w:pStyle w:val="24"/>
        <w:widowControl/>
        <w:spacing w:before="150" w:after="100" w:afterAutospacing="1" w:line="420" w:lineRule="atLeast"/>
        <w:ind w:firstLine="480" w:firstLineChars="200"/>
        <w:jc w:val="left"/>
        <w:rPr>
          <w:rFonts w:ascii="宋体" w:hAnsi="宋体" w:cs="宋体"/>
          <w:kern w:val="0"/>
          <w:sz w:val="24"/>
          <w:u w:val="single"/>
        </w:rPr>
      </w:pPr>
      <w:bookmarkStart w:id="3" w:name="EB1ae33cdd2af04a59b7e261b02acfa019"/>
      <w:bookmarkStart w:id="4" w:name="EBbcab609e0bf6445cb7952b8c7da88b0a"/>
    </w:p>
    <w:p>
      <w:pPr>
        <w:pStyle w:val="24"/>
        <w:widowControl/>
        <w:spacing w:before="150" w:after="100" w:afterAutospacing="1" w:line="420" w:lineRule="atLeast"/>
        <w:ind w:firstLine="480" w:firstLineChars="200"/>
        <w:jc w:val="left"/>
        <w:rPr>
          <w:rFonts w:ascii="宋体" w:hAnsi="宋体" w:cs="宋体"/>
          <w:kern w:val="0"/>
          <w:sz w:val="24"/>
        </w:rPr>
      </w:pPr>
      <w:r>
        <w:rPr>
          <w:rFonts w:hint="eastAsia" w:ascii="宋体" w:hAnsi="宋体" w:cs="宋体"/>
          <w:kern w:val="0"/>
          <w:sz w:val="24"/>
          <w:u w:val="single"/>
        </w:rPr>
        <w:t>新疆经纬招标有限责任公司</w:t>
      </w:r>
      <w:r>
        <w:rPr>
          <w:rFonts w:hint="eastAsia" w:ascii="宋体" w:hAnsi="宋体" w:cs="宋体"/>
          <w:kern w:val="0"/>
          <w:sz w:val="24"/>
        </w:rPr>
        <w:t>（代理机构）受</w:t>
      </w:r>
      <w:r>
        <w:rPr>
          <w:rFonts w:hint="eastAsia" w:ascii="宋体" w:hAnsi="宋体" w:cs="宋体"/>
          <w:kern w:val="0"/>
          <w:sz w:val="24"/>
          <w:u w:val="single"/>
        </w:rPr>
        <w:t>乌鲁木齐市第一人民医院（乌鲁木齐儿童医院）</w:t>
      </w:r>
      <w:r>
        <w:rPr>
          <w:rFonts w:hint="eastAsia" w:ascii="宋体" w:hAnsi="宋体" w:cs="宋体"/>
          <w:kern w:val="0"/>
          <w:sz w:val="24"/>
        </w:rPr>
        <w:t>（采购人）的委托，对下述采购进行单一来源采购招标，现邀请合格的投标供应商前来投标。</w:t>
      </w:r>
    </w:p>
    <w:p>
      <w:pPr>
        <w:pStyle w:val="24"/>
        <w:widowControl/>
        <w:numPr>
          <w:ilvl w:val="0"/>
          <w:numId w:val="1"/>
        </w:numPr>
        <w:spacing w:line="360" w:lineRule="auto"/>
        <w:ind w:firstLine="420" w:firstLineChars="175"/>
        <w:jc w:val="left"/>
        <w:rPr>
          <w:rFonts w:ascii="宋体" w:hAnsi="宋体" w:cs="宋体"/>
          <w:kern w:val="0"/>
          <w:sz w:val="24"/>
          <w:u w:val="single"/>
        </w:rPr>
      </w:pPr>
      <w:r>
        <w:rPr>
          <w:rFonts w:hint="eastAsia" w:ascii="宋体" w:hAnsi="宋体" w:cs="宋体"/>
          <w:kern w:val="0"/>
          <w:sz w:val="24"/>
        </w:rPr>
        <w:t>项目编号：JWZB(2023)Z-</w:t>
      </w:r>
      <w:r>
        <w:rPr>
          <w:rFonts w:hint="eastAsia" w:ascii="宋体" w:hAnsi="宋体" w:cs="宋体"/>
          <w:kern w:val="0"/>
          <w:sz w:val="24"/>
          <w:lang w:val="en-US" w:eastAsia="zh-CN"/>
        </w:rPr>
        <w:t>329</w:t>
      </w:r>
    </w:p>
    <w:p>
      <w:pPr>
        <w:pStyle w:val="24"/>
        <w:widowControl/>
        <w:spacing w:line="360" w:lineRule="auto"/>
        <w:ind w:left="368" w:leftChars="175"/>
        <w:jc w:val="left"/>
        <w:rPr>
          <w:rFonts w:hint="eastAsia" w:ascii="宋体" w:hAnsi="宋体" w:cs="宋体"/>
          <w:kern w:val="0"/>
          <w:sz w:val="24"/>
        </w:rPr>
      </w:pPr>
      <w:r>
        <w:rPr>
          <w:rFonts w:hint="eastAsia" w:ascii="宋体" w:hAnsi="宋体" w:cs="宋体"/>
          <w:kern w:val="0"/>
          <w:sz w:val="24"/>
          <w:lang w:val="en-US" w:eastAsia="zh-CN"/>
        </w:rPr>
        <w:t>2、</w:t>
      </w:r>
      <w:r>
        <w:rPr>
          <w:rFonts w:hint="eastAsia" w:ascii="宋体" w:hAnsi="宋体" w:cs="宋体"/>
          <w:kern w:val="0"/>
          <w:sz w:val="24"/>
        </w:rPr>
        <w:t>项目名称：乌鲁木齐市第一人民医院（乌鲁木齐儿童医院）西门子64排CT维保服务项目</w:t>
      </w:r>
    </w:p>
    <w:p>
      <w:pPr>
        <w:pStyle w:val="24"/>
        <w:widowControl/>
        <w:spacing w:line="360" w:lineRule="auto"/>
        <w:ind w:left="368" w:leftChars="175"/>
        <w:jc w:val="left"/>
        <w:rPr>
          <w:rFonts w:ascii="宋体" w:hAnsi="宋体" w:cs="宋体"/>
          <w:kern w:val="0"/>
          <w:sz w:val="24"/>
        </w:rPr>
      </w:pPr>
      <w:r>
        <w:rPr>
          <w:rFonts w:hint="eastAsia" w:ascii="宋体" w:hAnsi="宋体" w:cs="宋体"/>
          <w:kern w:val="0"/>
          <w:sz w:val="24"/>
        </w:rPr>
        <w:t>3、采购内容及要求：</w:t>
      </w:r>
    </w:p>
    <w:tbl>
      <w:tblPr>
        <w:tblStyle w:val="45"/>
        <w:tblW w:w="9090" w:type="dxa"/>
        <w:tblInd w:w="-107" w:type="dxa"/>
        <w:tblLayout w:type="fixed"/>
        <w:tblCellMar>
          <w:top w:w="0" w:type="dxa"/>
          <w:left w:w="108" w:type="dxa"/>
          <w:bottom w:w="0" w:type="dxa"/>
          <w:right w:w="108" w:type="dxa"/>
        </w:tblCellMar>
      </w:tblPr>
      <w:tblGrid>
        <w:gridCol w:w="720"/>
        <w:gridCol w:w="2980"/>
        <w:gridCol w:w="940"/>
        <w:gridCol w:w="1400"/>
        <w:gridCol w:w="1540"/>
        <w:gridCol w:w="1510"/>
      </w:tblGrid>
      <w:tr>
        <w:tblPrEx>
          <w:tblCellMar>
            <w:top w:w="0" w:type="dxa"/>
            <w:left w:w="108" w:type="dxa"/>
            <w:bottom w:w="0" w:type="dxa"/>
            <w:right w:w="108" w:type="dxa"/>
          </w:tblCellMar>
        </w:tblPrEx>
        <w:trPr>
          <w:trHeight w:val="604" w:hRule="atLeast"/>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4"/>
              <w:widowControl/>
              <w:jc w:val="center"/>
              <w:rPr>
                <w:rFonts w:ascii="宋体" w:hAnsi="宋体" w:cs="宋体"/>
                <w:color w:val="393939"/>
                <w:kern w:val="0"/>
                <w:sz w:val="24"/>
              </w:rPr>
            </w:pPr>
            <w:r>
              <w:rPr>
                <w:rFonts w:hint="eastAsia" w:ascii="宋体" w:hAnsi="宋体" w:cs="宋体"/>
                <w:color w:val="000000"/>
                <w:kern w:val="0"/>
                <w:sz w:val="24"/>
              </w:rPr>
              <w:t>序号</w:t>
            </w:r>
          </w:p>
        </w:tc>
        <w:tc>
          <w:tcPr>
            <w:tcW w:w="2980" w:type="dxa"/>
            <w:tcBorders>
              <w:top w:val="single" w:color="auto" w:sz="4" w:space="0"/>
              <w:left w:val="nil"/>
              <w:bottom w:val="single" w:color="auto" w:sz="4" w:space="0"/>
              <w:right w:val="single" w:color="auto" w:sz="4" w:space="0"/>
            </w:tcBorders>
            <w:shd w:val="clear" w:color="auto" w:fill="auto"/>
            <w:noWrap/>
            <w:vAlign w:val="center"/>
          </w:tcPr>
          <w:p>
            <w:pPr>
              <w:pStyle w:val="24"/>
              <w:widowControl/>
              <w:jc w:val="center"/>
              <w:rPr>
                <w:rFonts w:ascii="宋体" w:hAnsi="宋体" w:cs="宋体"/>
                <w:color w:val="393939"/>
                <w:kern w:val="0"/>
                <w:sz w:val="24"/>
              </w:rPr>
            </w:pPr>
            <w:r>
              <w:rPr>
                <w:rFonts w:hint="eastAsia" w:ascii="宋体" w:hAnsi="宋体" w:cs="宋体"/>
                <w:color w:val="393939"/>
                <w:kern w:val="0"/>
                <w:sz w:val="24"/>
              </w:rPr>
              <w:t>标项名称</w:t>
            </w:r>
          </w:p>
        </w:tc>
        <w:tc>
          <w:tcPr>
            <w:tcW w:w="940" w:type="dxa"/>
            <w:tcBorders>
              <w:top w:val="single" w:color="auto" w:sz="4" w:space="0"/>
              <w:left w:val="nil"/>
              <w:bottom w:val="single" w:color="auto" w:sz="4" w:space="0"/>
              <w:right w:val="single" w:color="auto" w:sz="4" w:space="0"/>
            </w:tcBorders>
            <w:shd w:val="clear" w:color="auto" w:fill="auto"/>
            <w:noWrap/>
            <w:vAlign w:val="center"/>
          </w:tcPr>
          <w:p>
            <w:pPr>
              <w:pStyle w:val="24"/>
              <w:widowControl/>
              <w:jc w:val="center"/>
              <w:rPr>
                <w:rFonts w:ascii="宋体" w:hAnsi="宋体" w:cs="宋体"/>
                <w:color w:val="393939"/>
                <w:kern w:val="0"/>
                <w:sz w:val="24"/>
              </w:rPr>
            </w:pPr>
            <w:r>
              <w:rPr>
                <w:rFonts w:hint="eastAsia" w:ascii="宋体" w:hAnsi="宋体" w:cs="宋体"/>
                <w:color w:val="393939"/>
                <w:kern w:val="0"/>
                <w:sz w:val="24"/>
              </w:rPr>
              <w:t>数量</w:t>
            </w:r>
          </w:p>
        </w:tc>
        <w:tc>
          <w:tcPr>
            <w:tcW w:w="1400" w:type="dxa"/>
            <w:tcBorders>
              <w:top w:val="single" w:color="auto" w:sz="4" w:space="0"/>
              <w:left w:val="nil"/>
              <w:bottom w:val="single" w:color="auto" w:sz="4" w:space="0"/>
              <w:right w:val="single" w:color="auto" w:sz="4" w:space="0"/>
            </w:tcBorders>
            <w:shd w:val="clear" w:color="auto" w:fill="auto"/>
            <w:noWrap/>
            <w:vAlign w:val="center"/>
          </w:tcPr>
          <w:p>
            <w:pPr>
              <w:pStyle w:val="24"/>
              <w:widowControl/>
              <w:jc w:val="center"/>
              <w:rPr>
                <w:rFonts w:ascii="宋体" w:hAnsi="宋体" w:cs="宋体"/>
                <w:color w:val="393939"/>
                <w:kern w:val="0"/>
                <w:sz w:val="24"/>
              </w:rPr>
            </w:pPr>
            <w:r>
              <w:rPr>
                <w:rFonts w:hint="eastAsia" w:ascii="宋体" w:hAnsi="宋体" w:cs="宋体"/>
                <w:color w:val="393939"/>
                <w:kern w:val="0"/>
                <w:sz w:val="24"/>
              </w:rPr>
              <w:t>预算金额（元）</w:t>
            </w:r>
          </w:p>
        </w:tc>
        <w:tc>
          <w:tcPr>
            <w:tcW w:w="1540" w:type="dxa"/>
            <w:tcBorders>
              <w:top w:val="single" w:color="auto" w:sz="4" w:space="0"/>
              <w:left w:val="nil"/>
              <w:bottom w:val="single" w:color="auto" w:sz="4" w:space="0"/>
              <w:right w:val="single" w:color="auto" w:sz="4" w:space="0"/>
            </w:tcBorders>
            <w:shd w:val="clear" w:color="auto" w:fill="auto"/>
            <w:noWrap/>
            <w:vAlign w:val="center"/>
          </w:tcPr>
          <w:p>
            <w:pPr>
              <w:pStyle w:val="24"/>
              <w:widowControl/>
              <w:jc w:val="center"/>
              <w:rPr>
                <w:rFonts w:ascii="宋体" w:hAnsi="宋体" w:cs="宋体"/>
                <w:color w:val="393939"/>
                <w:kern w:val="0"/>
                <w:sz w:val="24"/>
              </w:rPr>
            </w:pPr>
            <w:r>
              <w:rPr>
                <w:rFonts w:hint="eastAsia" w:ascii="宋体" w:hAnsi="宋体" w:cs="宋体"/>
                <w:color w:val="393939"/>
                <w:kern w:val="0"/>
                <w:sz w:val="24"/>
              </w:rPr>
              <w:t>最高限价（元）</w:t>
            </w:r>
          </w:p>
        </w:tc>
        <w:tc>
          <w:tcPr>
            <w:tcW w:w="1510" w:type="dxa"/>
            <w:tcBorders>
              <w:top w:val="single" w:color="auto" w:sz="4" w:space="0"/>
              <w:left w:val="nil"/>
              <w:bottom w:val="single" w:color="auto" w:sz="4" w:space="0"/>
              <w:right w:val="single" w:color="auto" w:sz="4" w:space="0"/>
            </w:tcBorders>
            <w:shd w:val="clear" w:color="auto" w:fill="auto"/>
            <w:noWrap/>
            <w:vAlign w:val="center"/>
          </w:tcPr>
          <w:p>
            <w:pPr>
              <w:pStyle w:val="24"/>
              <w:widowControl/>
              <w:jc w:val="center"/>
              <w:rPr>
                <w:rFonts w:ascii="宋体" w:hAnsi="宋体" w:cs="宋体"/>
                <w:kern w:val="0"/>
                <w:sz w:val="24"/>
              </w:rPr>
            </w:pPr>
            <w:r>
              <w:rPr>
                <w:rFonts w:hint="eastAsia" w:ascii="宋体" w:hAnsi="宋体" w:cs="宋体"/>
                <w:kern w:val="0"/>
                <w:sz w:val="24"/>
              </w:rPr>
              <w:t>服务期限</w:t>
            </w:r>
          </w:p>
        </w:tc>
      </w:tr>
      <w:tr>
        <w:tblPrEx>
          <w:tblCellMar>
            <w:top w:w="0" w:type="dxa"/>
            <w:left w:w="108" w:type="dxa"/>
            <w:bottom w:w="0" w:type="dxa"/>
            <w:right w:w="108" w:type="dxa"/>
          </w:tblCellMar>
        </w:tblPrEx>
        <w:trPr>
          <w:trHeight w:val="604"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pStyle w:val="24"/>
              <w:widowControl/>
              <w:jc w:val="center"/>
              <w:rPr>
                <w:rFonts w:ascii="宋体" w:hAnsi="宋体" w:cs="宋体"/>
                <w:color w:val="393939"/>
                <w:kern w:val="0"/>
                <w:sz w:val="24"/>
              </w:rPr>
            </w:pPr>
            <w:r>
              <w:rPr>
                <w:rFonts w:hint="eastAsia" w:ascii="宋体" w:hAnsi="宋体" w:cs="宋体"/>
                <w:color w:val="393939"/>
                <w:kern w:val="0"/>
                <w:sz w:val="24"/>
              </w:rPr>
              <w:t>1　</w:t>
            </w:r>
          </w:p>
        </w:tc>
        <w:tc>
          <w:tcPr>
            <w:tcW w:w="2980" w:type="dxa"/>
            <w:tcBorders>
              <w:top w:val="nil"/>
              <w:left w:val="nil"/>
              <w:bottom w:val="single" w:color="auto" w:sz="4" w:space="0"/>
              <w:right w:val="single" w:color="auto" w:sz="4" w:space="0"/>
            </w:tcBorders>
            <w:shd w:val="clear" w:color="auto" w:fill="auto"/>
            <w:noWrap/>
            <w:vAlign w:val="center"/>
          </w:tcPr>
          <w:p>
            <w:pPr>
              <w:pStyle w:val="24"/>
              <w:widowControl/>
              <w:jc w:val="center"/>
              <w:rPr>
                <w:rFonts w:ascii="宋体" w:hAnsi="宋体" w:cs="宋体"/>
                <w:color w:val="393939"/>
                <w:kern w:val="0"/>
                <w:sz w:val="24"/>
              </w:rPr>
            </w:pPr>
            <w:r>
              <w:rPr>
                <w:rFonts w:hint="eastAsia" w:ascii="宋体" w:hAnsi="宋体" w:cs="宋体"/>
                <w:color w:val="393939"/>
                <w:kern w:val="0"/>
                <w:sz w:val="24"/>
              </w:rPr>
              <w:t>乌鲁木齐市第一人民医院（乌鲁木齐儿童医院）西门子64排CT维保服务项目</w:t>
            </w:r>
          </w:p>
        </w:tc>
        <w:tc>
          <w:tcPr>
            <w:tcW w:w="940" w:type="dxa"/>
            <w:tcBorders>
              <w:top w:val="nil"/>
              <w:left w:val="nil"/>
              <w:bottom w:val="single" w:color="auto" w:sz="4" w:space="0"/>
              <w:right w:val="single" w:color="auto" w:sz="4" w:space="0"/>
            </w:tcBorders>
            <w:shd w:val="clear" w:color="auto" w:fill="auto"/>
            <w:noWrap/>
            <w:vAlign w:val="center"/>
          </w:tcPr>
          <w:p>
            <w:pPr>
              <w:pStyle w:val="24"/>
              <w:widowControl/>
              <w:jc w:val="center"/>
              <w:rPr>
                <w:rFonts w:ascii="宋体" w:hAnsi="宋体" w:cs="宋体"/>
                <w:color w:val="393939"/>
                <w:kern w:val="0"/>
                <w:sz w:val="24"/>
              </w:rPr>
            </w:pPr>
            <w:r>
              <w:rPr>
                <w:rFonts w:hint="eastAsia" w:ascii="宋体" w:hAnsi="宋体" w:cs="宋体"/>
                <w:color w:val="393939"/>
                <w:kern w:val="0"/>
                <w:sz w:val="24"/>
              </w:rPr>
              <w:t>1项　</w:t>
            </w:r>
          </w:p>
        </w:tc>
        <w:tc>
          <w:tcPr>
            <w:tcW w:w="1400" w:type="dxa"/>
            <w:tcBorders>
              <w:top w:val="nil"/>
              <w:left w:val="nil"/>
              <w:bottom w:val="single" w:color="auto" w:sz="4" w:space="0"/>
              <w:right w:val="single" w:color="auto" w:sz="4" w:space="0"/>
            </w:tcBorders>
            <w:shd w:val="clear" w:color="auto" w:fill="auto"/>
            <w:noWrap/>
            <w:vAlign w:val="center"/>
          </w:tcPr>
          <w:p>
            <w:pPr>
              <w:pStyle w:val="24"/>
              <w:widowControl/>
              <w:jc w:val="center"/>
              <w:rPr>
                <w:rFonts w:ascii="宋体" w:hAnsi="宋体" w:cs="宋体"/>
                <w:color w:val="393939"/>
                <w:kern w:val="0"/>
                <w:sz w:val="24"/>
              </w:rPr>
            </w:pPr>
            <w:r>
              <w:rPr>
                <w:rFonts w:hint="eastAsia" w:ascii="宋体" w:hAnsi="宋体" w:cs="宋体"/>
                <w:color w:val="393939"/>
                <w:kern w:val="0"/>
                <w:sz w:val="24"/>
                <w:lang w:val="en-US" w:eastAsia="zh-CN"/>
              </w:rPr>
              <w:t>116</w:t>
            </w:r>
            <w:r>
              <w:rPr>
                <w:rFonts w:hint="eastAsia" w:ascii="宋体" w:hAnsi="宋体" w:cs="宋体"/>
                <w:color w:val="393939"/>
                <w:kern w:val="0"/>
                <w:sz w:val="24"/>
              </w:rPr>
              <w:t>0000　</w:t>
            </w:r>
          </w:p>
        </w:tc>
        <w:tc>
          <w:tcPr>
            <w:tcW w:w="1540" w:type="dxa"/>
            <w:tcBorders>
              <w:top w:val="nil"/>
              <w:left w:val="nil"/>
              <w:bottom w:val="single" w:color="auto" w:sz="4" w:space="0"/>
              <w:right w:val="single" w:color="auto" w:sz="4" w:space="0"/>
            </w:tcBorders>
            <w:shd w:val="clear" w:color="auto" w:fill="auto"/>
            <w:noWrap/>
            <w:vAlign w:val="center"/>
          </w:tcPr>
          <w:p>
            <w:pPr>
              <w:pStyle w:val="24"/>
              <w:widowControl/>
              <w:jc w:val="center"/>
              <w:rPr>
                <w:rFonts w:hint="default" w:ascii="宋体" w:hAnsi="宋体" w:eastAsia="宋体" w:cs="宋体"/>
                <w:color w:val="393939"/>
                <w:kern w:val="0"/>
                <w:sz w:val="24"/>
                <w:lang w:val="en-US" w:eastAsia="zh-CN"/>
              </w:rPr>
            </w:pPr>
            <w:r>
              <w:rPr>
                <w:rFonts w:hint="eastAsia" w:ascii="宋体" w:hAnsi="宋体" w:cs="宋体"/>
                <w:color w:val="393939"/>
                <w:kern w:val="0"/>
                <w:sz w:val="24"/>
                <w:lang w:val="en-US" w:eastAsia="zh-CN"/>
              </w:rPr>
              <w:t>1160000</w:t>
            </w:r>
          </w:p>
        </w:tc>
        <w:tc>
          <w:tcPr>
            <w:tcW w:w="1510" w:type="dxa"/>
            <w:tcBorders>
              <w:top w:val="nil"/>
              <w:left w:val="nil"/>
              <w:bottom w:val="single" w:color="auto" w:sz="4" w:space="0"/>
              <w:right w:val="single" w:color="auto" w:sz="4" w:space="0"/>
            </w:tcBorders>
            <w:shd w:val="clear" w:color="auto" w:fill="auto"/>
            <w:noWrap/>
            <w:vAlign w:val="center"/>
          </w:tcPr>
          <w:p>
            <w:pPr>
              <w:pStyle w:val="24"/>
              <w:widowControl/>
              <w:jc w:val="center"/>
              <w:rPr>
                <w:rFonts w:ascii="宋体" w:hAnsi="宋体" w:cs="宋体"/>
                <w:color w:val="393939"/>
                <w:kern w:val="0"/>
                <w:sz w:val="24"/>
              </w:rPr>
            </w:pPr>
            <w:r>
              <w:rPr>
                <w:rFonts w:hint="eastAsia" w:ascii="宋体" w:hAnsi="宋体" w:cs="宋体"/>
                <w:color w:val="auto"/>
                <w:kern w:val="0"/>
                <w:sz w:val="24"/>
              </w:rPr>
              <w:t>合同签订后</w:t>
            </w:r>
            <w:r>
              <w:rPr>
                <w:rFonts w:hint="eastAsia" w:ascii="宋体" w:hAnsi="宋体" w:cs="宋体"/>
                <w:color w:val="auto"/>
                <w:kern w:val="0"/>
                <w:sz w:val="24"/>
                <w:lang w:val="en-US" w:eastAsia="zh-CN"/>
              </w:rPr>
              <w:t>1</w:t>
            </w:r>
            <w:r>
              <w:rPr>
                <w:rFonts w:hint="eastAsia" w:ascii="宋体" w:hAnsi="宋体" w:cs="宋体"/>
                <w:color w:val="auto"/>
                <w:kern w:val="0"/>
                <w:sz w:val="24"/>
              </w:rPr>
              <w:t>年</w:t>
            </w:r>
          </w:p>
        </w:tc>
      </w:tr>
    </w:tbl>
    <w:p>
      <w:pPr>
        <w:pStyle w:val="24"/>
        <w:widowControl/>
        <w:spacing w:line="360" w:lineRule="auto"/>
        <w:jc w:val="left"/>
        <w:rPr>
          <w:rFonts w:ascii="宋体" w:hAnsi="宋体" w:cs="宋体"/>
          <w:kern w:val="0"/>
          <w:sz w:val="24"/>
        </w:rPr>
      </w:pPr>
    </w:p>
    <w:p>
      <w:pPr>
        <w:pStyle w:val="24"/>
        <w:widowControl/>
        <w:spacing w:line="420" w:lineRule="atLeast"/>
        <w:ind w:firstLine="420" w:firstLineChars="175"/>
        <w:jc w:val="left"/>
        <w:rPr>
          <w:rFonts w:ascii="宋体" w:hAnsi="宋体" w:cs="宋体"/>
          <w:b/>
          <w:bCs/>
          <w:kern w:val="0"/>
          <w:sz w:val="24"/>
        </w:rPr>
      </w:pPr>
      <w:r>
        <w:rPr>
          <w:rFonts w:hint="eastAsia" w:ascii="宋体" w:hAnsi="宋体" w:cs="宋体"/>
          <w:kern w:val="0"/>
          <w:sz w:val="24"/>
        </w:rPr>
        <w:t>4、采购项目需要</w:t>
      </w:r>
      <w:r>
        <w:rPr>
          <w:rFonts w:hint="eastAsia" w:ascii="宋体" w:hAnsi="宋体" w:cs="宋体"/>
          <w:sz w:val="24"/>
          <w:shd w:val="clear" w:color="auto" w:fill="FFFFFF"/>
        </w:rPr>
        <w:t>落实政府采购政策需满足的资格要求：</w:t>
      </w:r>
      <w:r>
        <w:rPr>
          <w:rFonts w:hint="eastAsia" w:ascii="宋体" w:hAnsi="宋体" w:cs="宋体"/>
          <w:b/>
          <w:bCs/>
          <w:kern w:val="0"/>
          <w:sz w:val="24"/>
        </w:rPr>
        <w:t>本项目为</w:t>
      </w:r>
      <w:r>
        <w:rPr>
          <w:rFonts w:hint="eastAsia" w:ascii="宋体" w:hAnsi="宋体" w:cs="宋体"/>
          <w:b/>
          <w:bCs/>
          <w:kern w:val="0"/>
          <w:sz w:val="24"/>
          <w:lang w:val="en-US" w:eastAsia="zh-CN"/>
        </w:rPr>
        <w:t>非</w:t>
      </w:r>
      <w:r>
        <w:rPr>
          <w:rFonts w:hint="eastAsia" w:ascii="宋体" w:hAnsi="宋体" w:cs="宋体"/>
          <w:b/>
          <w:bCs/>
          <w:kern w:val="0"/>
          <w:sz w:val="24"/>
        </w:rPr>
        <w:t>专门面向</w:t>
      </w:r>
      <w:r>
        <w:rPr>
          <w:rFonts w:hint="eastAsia" w:ascii="宋体" w:hAnsi="宋体" w:cs="宋体"/>
          <w:b/>
          <w:bCs/>
          <w:kern w:val="0"/>
          <w:sz w:val="24"/>
          <w:lang w:val="en-US" w:eastAsia="zh-CN"/>
        </w:rPr>
        <w:t>中小</w:t>
      </w:r>
      <w:r>
        <w:rPr>
          <w:rFonts w:hint="eastAsia" w:ascii="宋体" w:hAnsi="宋体" w:cs="宋体"/>
          <w:b/>
          <w:bCs/>
          <w:kern w:val="0"/>
          <w:sz w:val="24"/>
        </w:rPr>
        <w:t>企业采购项目</w:t>
      </w:r>
    </w:p>
    <w:p>
      <w:pPr>
        <w:pStyle w:val="24"/>
        <w:widowControl/>
        <w:spacing w:line="420" w:lineRule="atLeast"/>
        <w:ind w:firstLine="420" w:firstLineChars="175"/>
        <w:jc w:val="left"/>
        <w:rPr>
          <w:rFonts w:ascii="宋体" w:hAnsi="宋体" w:cs="宋体"/>
          <w:kern w:val="0"/>
          <w:sz w:val="24"/>
        </w:rPr>
      </w:pPr>
      <w:r>
        <w:rPr>
          <w:rFonts w:hint="eastAsia" w:ascii="宋体" w:hAnsi="宋体" w:cs="宋体"/>
          <w:kern w:val="0"/>
          <w:sz w:val="24"/>
        </w:rPr>
        <w:t>（1）财政部、国家发展改革委、生态环境部、市场监管总局《关于调整优化节能产品、环境标志产品政府采购执行机制的通知》（财库[2019]9号文）；</w:t>
      </w:r>
    </w:p>
    <w:p>
      <w:pPr>
        <w:pStyle w:val="24"/>
        <w:widowControl/>
        <w:spacing w:line="420" w:lineRule="atLeast"/>
        <w:ind w:firstLine="420" w:firstLineChars="175"/>
        <w:jc w:val="left"/>
        <w:rPr>
          <w:rFonts w:ascii="宋体" w:hAnsi="宋体" w:cs="宋体"/>
          <w:kern w:val="0"/>
          <w:sz w:val="24"/>
        </w:rPr>
      </w:pPr>
      <w:r>
        <w:rPr>
          <w:rFonts w:hint="eastAsia" w:ascii="宋体" w:hAnsi="宋体" w:cs="宋体"/>
          <w:kern w:val="0"/>
          <w:sz w:val="24"/>
        </w:rPr>
        <w:t>（2）财政部、生态环境部《关于印发环境标志产品政府采购品目清单的通知》（财库[2019]18号文）；</w:t>
      </w:r>
    </w:p>
    <w:p>
      <w:pPr>
        <w:pStyle w:val="24"/>
        <w:widowControl/>
        <w:spacing w:line="420" w:lineRule="atLeast"/>
        <w:ind w:firstLine="420" w:firstLineChars="175"/>
        <w:jc w:val="left"/>
        <w:rPr>
          <w:rFonts w:ascii="宋体" w:hAnsi="宋体" w:cs="宋体"/>
          <w:kern w:val="0"/>
          <w:sz w:val="24"/>
        </w:rPr>
      </w:pPr>
      <w:r>
        <w:rPr>
          <w:rFonts w:hint="eastAsia" w:ascii="宋体" w:hAnsi="宋体" w:cs="宋体"/>
          <w:kern w:val="0"/>
          <w:sz w:val="24"/>
        </w:rPr>
        <w:t>（3）财政部、发展改革委《关于印发节能产品政府采购品目清单的通知》（财库[2019]19号文）；</w:t>
      </w:r>
    </w:p>
    <w:p>
      <w:pPr>
        <w:pStyle w:val="24"/>
        <w:widowControl/>
        <w:spacing w:line="420" w:lineRule="atLeast"/>
        <w:ind w:firstLine="420" w:firstLineChars="175"/>
        <w:jc w:val="left"/>
        <w:rPr>
          <w:rFonts w:ascii="宋体" w:hAnsi="宋体" w:cs="宋体"/>
          <w:kern w:val="0"/>
          <w:sz w:val="24"/>
        </w:rPr>
      </w:pPr>
      <w:r>
        <w:rPr>
          <w:rFonts w:hint="eastAsia" w:ascii="宋体" w:hAnsi="宋体" w:cs="宋体"/>
          <w:kern w:val="0"/>
          <w:sz w:val="24"/>
        </w:rPr>
        <w:t>（4）市场监管总局《市场监管总局关于发布参与实施政府采购节能产品、环境标志产品认证机构名录的公告》（2019 年第16号）；</w:t>
      </w:r>
    </w:p>
    <w:p>
      <w:pPr>
        <w:pStyle w:val="24"/>
        <w:widowControl/>
        <w:spacing w:line="420" w:lineRule="atLeast"/>
        <w:ind w:firstLine="420" w:firstLineChars="175"/>
        <w:jc w:val="left"/>
        <w:rPr>
          <w:rFonts w:ascii="宋体" w:hAnsi="宋体" w:cs="宋体"/>
          <w:kern w:val="0"/>
          <w:sz w:val="24"/>
        </w:rPr>
      </w:pPr>
      <w:r>
        <w:rPr>
          <w:rFonts w:hint="eastAsia" w:ascii="宋体" w:hAnsi="宋体" w:cs="宋体"/>
          <w:kern w:val="0"/>
          <w:sz w:val="24"/>
        </w:rPr>
        <w:t>（5）财政部、司法部《关于政府采购支持监狱企业发展有关问题的通知》（财库〔2014〕68号文）；</w:t>
      </w:r>
    </w:p>
    <w:p>
      <w:pPr>
        <w:pStyle w:val="24"/>
        <w:widowControl/>
        <w:spacing w:line="420" w:lineRule="atLeast"/>
        <w:ind w:firstLine="420" w:firstLineChars="175"/>
        <w:jc w:val="left"/>
        <w:rPr>
          <w:rFonts w:ascii="宋体" w:hAnsi="宋体" w:cs="宋体"/>
          <w:kern w:val="0"/>
          <w:sz w:val="24"/>
        </w:rPr>
      </w:pPr>
      <w:r>
        <w:rPr>
          <w:rFonts w:hint="eastAsia" w:ascii="宋体" w:hAnsi="宋体" w:cs="宋体"/>
          <w:kern w:val="0"/>
          <w:sz w:val="24"/>
        </w:rPr>
        <w:t>（6）《财政部民政部中国残疾人联合会关于促进残疾人就业政府采购政策的通知》财库〔2017〕141号；</w:t>
      </w:r>
    </w:p>
    <w:p>
      <w:pPr>
        <w:pStyle w:val="24"/>
        <w:widowControl/>
        <w:spacing w:line="420" w:lineRule="atLeast"/>
        <w:ind w:firstLine="420" w:firstLineChars="175"/>
        <w:jc w:val="left"/>
        <w:rPr>
          <w:rFonts w:ascii="宋体" w:hAnsi="宋体" w:cs="宋体"/>
          <w:sz w:val="24"/>
          <w:shd w:val="clear" w:color="auto" w:fill="FFFFFF"/>
        </w:rPr>
      </w:pPr>
      <w:r>
        <w:rPr>
          <w:rFonts w:hint="eastAsia" w:ascii="宋体" w:hAnsi="宋体" w:cs="宋体"/>
          <w:kern w:val="0"/>
          <w:sz w:val="24"/>
        </w:rPr>
        <w:t>（7）《政府采购促进中小企业发展管理办法》（财库【2020】46号文）、关于转发《政府采购促进中小企业发展管理办法》（兵财库【2021】7号文）、《关于进一步加大政府采购支持中小企业力度的通知》【财库〔2022】19号）；</w:t>
      </w:r>
    </w:p>
    <w:p>
      <w:pPr>
        <w:pStyle w:val="24"/>
        <w:widowControl/>
        <w:spacing w:line="420" w:lineRule="atLeast"/>
        <w:ind w:firstLine="420" w:firstLineChars="175"/>
        <w:jc w:val="left"/>
        <w:rPr>
          <w:rFonts w:ascii="宋体" w:hAnsi="宋体" w:cs="宋体"/>
          <w:kern w:val="0"/>
          <w:sz w:val="24"/>
        </w:rPr>
      </w:pPr>
      <w:r>
        <w:rPr>
          <w:rFonts w:hint="eastAsia" w:ascii="宋体" w:hAnsi="宋体" w:cs="宋体"/>
          <w:kern w:val="0"/>
          <w:sz w:val="24"/>
        </w:rPr>
        <w:t>5、供应商的资格要求：</w:t>
      </w:r>
    </w:p>
    <w:p>
      <w:pPr>
        <w:pStyle w:val="24"/>
        <w:widowControl/>
        <w:spacing w:line="420" w:lineRule="atLeast"/>
        <w:ind w:firstLine="420" w:firstLineChars="175"/>
        <w:jc w:val="left"/>
        <w:rPr>
          <w:rFonts w:ascii="宋体" w:hAnsi="宋体" w:cs="宋体"/>
          <w:kern w:val="0"/>
          <w:sz w:val="24"/>
        </w:rPr>
      </w:pPr>
      <w:r>
        <w:rPr>
          <w:rFonts w:hint="eastAsia" w:ascii="宋体" w:hAnsi="宋体" w:cs="宋体"/>
          <w:kern w:val="0"/>
          <w:sz w:val="24"/>
        </w:rPr>
        <w:t>（1）满足《中华人民共和国政府采购法》第二十二条规定；</w:t>
      </w:r>
    </w:p>
    <w:p>
      <w:pPr>
        <w:pStyle w:val="24"/>
        <w:widowControl/>
        <w:spacing w:line="420" w:lineRule="atLeast"/>
        <w:ind w:firstLine="420" w:firstLineChars="175"/>
        <w:jc w:val="left"/>
        <w:rPr>
          <w:rFonts w:ascii="宋体" w:hAnsi="宋体" w:cs="宋体"/>
          <w:kern w:val="0"/>
          <w:sz w:val="24"/>
        </w:rPr>
      </w:pPr>
      <w:r>
        <w:rPr>
          <w:rFonts w:hint="eastAsia" w:ascii="宋体" w:hAnsi="宋体" w:cs="宋体"/>
          <w:kern w:val="0"/>
          <w:sz w:val="24"/>
        </w:rPr>
        <w:t>（2）单位负责人为同一人或者存在直接控股、管理关系的不同供应商，不得参加同一合同项下的政府采购活动；</w:t>
      </w:r>
    </w:p>
    <w:p>
      <w:pPr>
        <w:pStyle w:val="24"/>
        <w:widowControl/>
        <w:spacing w:line="420" w:lineRule="atLeast"/>
        <w:ind w:firstLine="420" w:firstLineChars="175"/>
        <w:jc w:val="left"/>
        <w:rPr>
          <w:rFonts w:ascii="宋体" w:hAnsi="宋体" w:cs="宋体"/>
          <w:kern w:val="0"/>
          <w:sz w:val="24"/>
        </w:rPr>
      </w:pPr>
      <w:r>
        <w:rPr>
          <w:rFonts w:hint="eastAsia" w:ascii="宋体" w:hAnsi="宋体" w:cs="宋体"/>
          <w:kern w:val="0"/>
          <w:sz w:val="24"/>
        </w:rPr>
        <w:t>（3）除单一来源采购项目外，为采购项目提供整体设计、规范编制或者项目管理、监理、检测等服务的供应商，不得再参加该采购项目的其他采购活动。</w:t>
      </w:r>
    </w:p>
    <w:p>
      <w:pPr>
        <w:pStyle w:val="24"/>
        <w:widowControl/>
        <w:spacing w:line="420" w:lineRule="atLeast"/>
        <w:ind w:firstLine="420" w:firstLineChars="175"/>
        <w:jc w:val="left"/>
        <w:rPr>
          <w:rFonts w:ascii="宋体" w:hAnsi="宋体" w:cs="宋体"/>
          <w:kern w:val="0"/>
          <w:sz w:val="24"/>
        </w:rPr>
      </w:pPr>
      <w:r>
        <w:rPr>
          <w:rFonts w:hint="eastAsia" w:ascii="宋体" w:hAnsi="宋体" w:cs="宋体"/>
          <w:kern w:val="0"/>
          <w:sz w:val="24"/>
        </w:rPr>
        <w:t>（4）供应商未被列入“信用中国”网站（www.creditchina.gov.cn）和中国政府采购网（www.ccgp.gov.cn）渠道信用记录失信被执行人、税收违法黑名单以及政府采购严重违法失信行为记录名单。</w:t>
      </w:r>
    </w:p>
    <w:p>
      <w:pPr>
        <w:pStyle w:val="24"/>
        <w:widowControl/>
        <w:spacing w:line="420" w:lineRule="atLeast"/>
        <w:ind w:firstLine="420" w:firstLineChars="175"/>
        <w:jc w:val="left"/>
        <w:rPr>
          <w:rFonts w:ascii="宋体" w:hAnsi="宋体" w:cs="宋体"/>
          <w:kern w:val="0"/>
          <w:sz w:val="24"/>
        </w:rPr>
      </w:pPr>
      <w:r>
        <w:rPr>
          <w:rFonts w:hint="eastAsia" w:ascii="宋体" w:hAnsi="宋体" w:cs="宋体"/>
          <w:kern w:val="0"/>
          <w:sz w:val="24"/>
        </w:rPr>
        <w:t xml:space="preserve">6、单一来源采购文件领取时间、地点、方式或事项： </w:t>
      </w:r>
    </w:p>
    <w:p>
      <w:pPr>
        <w:pStyle w:val="40"/>
        <w:widowControl/>
        <w:spacing w:beforeAutospacing="0" w:afterAutospacing="0" w:line="470" w:lineRule="exact"/>
        <w:ind w:firstLine="420"/>
        <w:rPr>
          <w:rFonts w:ascii="宋体" w:hAnsi="宋体" w:eastAsia="宋体" w:cs="宋体"/>
          <w:color w:val="FF0000"/>
          <w:szCs w:val="24"/>
        </w:rPr>
      </w:pPr>
      <w:r>
        <w:rPr>
          <w:rFonts w:hint="eastAsia" w:ascii="宋体" w:hAnsi="宋体" w:eastAsia="宋体" w:cs="宋体"/>
          <w:szCs w:val="24"/>
          <w:shd w:val="clear" w:color="auto" w:fill="FFFFFF"/>
        </w:rPr>
        <w:t>时间：</w:t>
      </w:r>
      <w:r>
        <w:rPr>
          <w:rFonts w:hint="eastAsia" w:ascii="宋体" w:hAnsi="宋体" w:eastAsia="宋体" w:cs="宋体"/>
          <w:color w:val="auto"/>
          <w:szCs w:val="24"/>
          <w:shd w:val="clear" w:color="auto" w:fill="FFFFFF"/>
        </w:rPr>
        <w:t>2023 年</w:t>
      </w:r>
      <w:r>
        <w:rPr>
          <w:rFonts w:hint="eastAsia" w:ascii="宋体" w:hAnsi="宋体" w:eastAsia="宋体" w:cs="宋体"/>
          <w:color w:val="auto"/>
          <w:szCs w:val="24"/>
          <w:shd w:val="clear" w:color="auto" w:fill="FFFFFF"/>
          <w:lang w:val="en-US" w:eastAsia="zh-CN"/>
        </w:rPr>
        <w:t>7</w:t>
      </w:r>
      <w:r>
        <w:rPr>
          <w:rFonts w:hint="eastAsia" w:ascii="宋体" w:hAnsi="宋体" w:eastAsia="宋体" w:cs="宋体"/>
          <w:color w:val="auto"/>
          <w:szCs w:val="24"/>
          <w:shd w:val="clear" w:color="auto" w:fill="FFFFFF"/>
        </w:rPr>
        <w:t>月</w:t>
      </w:r>
      <w:r>
        <w:rPr>
          <w:rFonts w:hint="eastAsia" w:ascii="宋体" w:hAnsi="宋体" w:eastAsia="宋体" w:cs="宋体"/>
          <w:color w:val="auto"/>
          <w:szCs w:val="24"/>
          <w:shd w:val="clear" w:color="auto" w:fill="FFFFFF"/>
          <w:lang w:val="en-US" w:eastAsia="zh-CN"/>
        </w:rPr>
        <w:t>25</w:t>
      </w:r>
      <w:r>
        <w:rPr>
          <w:rFonts w:hint="eastAsia" w:ascii="宋体" w:hAnsi="宋体" w:eastAsia="宋体" w:cs="宋体"/>
          <w:color w:val="auto"/>
          <w:szCs w:val="24"/>
          <w:shd w:val="clear" w:color="auto" w:fill="FFFFFF"/>
        </w:rPr>
        <w:t>日至2023年</w:t>
      </w:r>
      <w:r>
        <w:rPr>
          <w:rFonts w:hint="eastAsia" w:ascii="宋体" w:hAnsi="宋体" w:eastAsia="宋体" w:cs="宋体"/>
          <w:color w:val="auto"/>
          <w:szCs w:val="24"/>
          <w:shd w:val="clear" w:color="auto" w:fill="FFFFFF"/>
          <w:lang w:val="en-US" w:eastAsia="zh-CN"/>
        </w:rPr>
        <w:t>7</w:t>
      </w:r>
      <w:r>
        <w:rPr>
          <w:rFonts w:hint="eastAsia" w:ascii="宋体" w:hAnsi="宋体" w:eastAsia="宋体" w:cs="宋体"/>
          <w:color w:val="auto"/>
          <w:szCs w:val="24"/>
          <w:shd w:val="clear" w:color="auto" w:fill="FFFFFF"/>
        </w:rPr>
        <w:t>月</w:t>
      </w:r>
      <w:r>
        <w:rPr>
          <w:rFonts w:hint="eastAsia" w:ascii="宋体" w:hAnsi="宋体" w:eastAsia="宋体" w:cs="宋体"/>
          <w:color w:val="auto"/>
          <w:szCs w:val="24"/>
          <w:shd w:val="clear" w:color="auto" w:fill="FFFFFF"/>
          <w:lang w:val="en-US" w:eastAsia="zh-CN"/>
        </w:rPr>
        <w:t>31</w:t>
      </w:r>
      <w:r>
        <w:rPr>
          <w:rFonts w:hint="eastAsia" w:ascii="宋体" w:hAnsi="宋体" w:eastAsia="宋体" w:cs="宋体"/>
          <w:color w:val="auto"/>
          <w:szCs w:val="24"/>
          <w:shd w:val="clear" w:color="auto" w:fill="FFFFFF"/>
        </w:rPr>
        <w:t>日</w:t>
      </w:r>
      <w:r>
        <w:rPr>
          <w:rFonts w:hint="eastAsia" w:ascii="宋体" w:hAnsi="宋体" w:eastAsia="宋体" w:cs="宋体"/>
          <w:szCs w:val="24"/>
          <w:shd w:val="clear" w:color="auto" w:fill="FFFFFF"/>
        </w:rPr>
        <w:t>，每天上午00:00至12:00，下午12:00至23:59（北京时间）。</w:t>
      </w:r>
    </w:p>
    <w:p>
      <w:pPr>
        <w:pStyle w:val="40"/>
        <w:widowControl/>
        <w:spacing w:beforeAutospacing="0" w:afterAutospacing="0" w:line="470" w:lineRule="exact"/>
        <w:ind w:firstLine="420"/>
        <w:rPr>
          <w:rFonts w:ascii="宋体" w:hAnsi="宋体" w:eastAsia="宋体" w:cs="宋体"/>
          <w:szCs w:val="24"/>
        </w:rPr>
      </w:pPr>
      <w:r>
        <w:rPr>
          <w:rFonts w:hint="eastAsia" w:ascii="宋体" w:hAnsi="宋体" w:eastAsia="宋体" w:cs="宋体"/>
          <w:szCs w:val="24"/>
          <w:shd w:val="clear" w:color="auto" w:fill="FFFFFF"/>
        </w:rPr>
        <w:t xml:space="preserve">地点：登陆政采云https://www.zcygov.cn/平台后进入“项目采购“应用，在获取文件菜单中选择项目，申请获取单一来源采购文件。 </w:t>
      </w:r>
    </w:p>
    <w:p>
      <w:pPr>
        <w:pStyle w:val="40"/>
        <w:widowControl/>
        <w:spacing w:beforeAutospacing="0" w:afterAutospacing="0" w:line="470" w:lineRule="exact"/>
        <w:ind w:firstLine="420"/>
        <w:rPr>
          <w:rFonts w:ascii="宋体" w:hAnsi="宋体" w:eastAsia="宋体" w:cs="宋体"/>
          <w:szCs w:val="24"/>
        </w:rPr>
      </w:pPr>
      <w:r>
        <w:rPr>
          <w:rFonts w:hint="eastAsia" w:ascii="宋体" w:hAnsi="宋体" w:eastAsia="宋体" w:cs="宋体"/>
          <w:szCs w:val="24"/>
          <w:shd w:val="clear" w:color="auto" w:fill="FFFFFF"/>
        </w:rPr>
        <w:t>方式：投标单位须办理CA数字证书，通过CA数字证书登陆政采云平台https://www.zcygov.cn/，进行下载单一来源采购文件。</w:t>
      </w:r>
    </w:p>
    <w:p>
      <w:pPr>
        <w:pStyle w:val="24"/>
        <w:widowControl/>
        <w:numPr>
          <w:ilvl w:val="0"/>
          <w:numId w:val="2"/>
        </w:numPr>
        <w:spacing w:line="420" w:lineRule="atLeast"/>
        <w:ind w:firstLine="420" w:firstLineChars="175"/>
        <w:jc w:val="left"/>
        <w:rPr>
          <w:rFonts w:ascii="宋体" w:hAnsi="宋体" w:cs="宋体"/>
          <w:kern w:val="0"/>
          <w:sz w:val="24"/>
        </w:rPr>
      </w:pPr>
      <w:r>
        <w:rPr>
          <w:rFonts w:hint="eastAsia" w:ascii="宋体" w:hAnsi="宋体" w:cs="宋体"/>
          <w:kern w:val="0"/>
          <w:sz w:val="24"/>
        </w:rPr>
        <w:t>提交响应文件截止时间和地点、开启时间和地点</w:t>
      </w:r>
    </w:p>
    <w:bookmarkEnd w:id="3"/>
    <w:p>
      <w:pPr>
        <w:pStyle w:val="40"/>
        <w:widowControl/>
        <w:spacing w:beforeAutospacing="0" w:afterAutospacing="0" w:line="470" w:lineRule="exact"/>
        <w:ind w:firstLine="420"/>
        <w:rPr>
          <w:rFonts w:ascii="宋体" w:hAnsi="宋体" w:eastAsia="宋体" w:cs="宋体"/>
          <w:b/>
          <w:bCs/>
          <w:color w:val="auto"/>
          <w:szCs w:val="24"/>
          <w:shd w:val="clear" w:color="auto" w:fill="FFFFFF"/>
        </w:rPr>
      </w:pPr>
      <w:r>
        <w:rPr>
          <w:rFonts w:hint="eastAsia" w:ascii="宋体" w:hAnsi="宋体" w:eastAsia="宋体" w:cs="宋体"/>
          <w:b/>
          <w:bCs/>
          <w:color w:val="auto"/>
          <w:szCs w:val="24"/>
          <w:shd w:val="clear" w:color="auto" w:fill="FFFFFF"/>
        </w:rPr>
        <w:t>提交响应文件截止时间：2023年</w:t>
      </w:r>
      <w:r>
        <w:rPr>
          <w:rFonts w:hint="eastAsia" w:ascii="宋体" w:hAnsi="宋体" w:eastAsia="宋体" w:cs="宋体"/>
          <w:b/>
          <w:bCs/>
          <w:color w:val="auto"/>
          <w:szCs w:val="24"/>
          <w:shd w:val="clear" w:color="auto" w:fill="FFFFFF"/>
          <w:lang w:val="en-US" w:eastAsia="zh-CN"/>
        </w:rPr>
        <w:t>8</w:t>
      </w:r>
      <w:r>
        <w:rPr>
          <w:rFonts w:hint="eastAsia" w:ascii="宋体" w:hAnsi="宋体" w:eastAsia="宋体" w:cs="宋体"/>
          <w:b/>
          <w:bCs/>
          <w:color w:val="auto"/>
          <w:szCs w:val="24"/>
          <w:shd w:val="clear" w:color="auto" w:fill="FFFFFF"/>
        </w:rPr>
        <w:t>月</w:t>
      </w:r>
      <w:r>
        <w:rPr>
          <w:rFonts w:hint="eastAsia" w:ascii="宋体" w:hAnsi="宋体" w:eastAsia="宋体" w:cs="宋体"/>
          <w:b/>
          <w:bCs/>
          <w:color w:val="auto"/>
          <w:szCs w:val="24"/>
          <w:shd w:val="clear" w:color="auto" w:fill="FFFFFF"/>
          <w:lang w:val="en-US" w:eastAsia="zh-CN"/>
        </w:rPr>
        <w:t>2</w:t>
      </w:r>
      <w:r>
        <w:rPr>
          <w:rFonts w:hint="eastAsia" w:ascii="宋体" w:hAnsi="宋体" w:eastAsia="宋体" w:cs="宋体"/>
          <w:b/>
          <w:bCs/>
          <w:color w:val="auto"/>
          <w:szCs w:val="24"/>
          <w:shd w:val="clear" w:color="auto" w:fill="FFFFFF"/>
        </w:rPr>
        <w:t>日 1</w:t>
      </w:r>
      <w:r>
        <w:rPr>
          <w:rFonts w:hint="eastAsia" w:ascii="宋体" w:hAnsi="宋体" w:eastAsia="宋体" w:cs="宋体"/>
          <w:b/>
          <w:bCs/>
          <w:color w:val="auto"/>
          <w:szCs w:val="24"/>
          <w:shd w:val="clear" w:color="auto" w:fill="FFFFFF"/>
          <w:lang w:val="en-US" w:eastAsia="zh-CN"/>
        </w:rPr>
        <w:t>1</w:t>
      </w:r>
      <w:r>
        <w:rPr>
          <w:rFonts w:hint="eastAsia" w:ascii="宋体" w:hAnsi="宋体" w:eastAsia="宋体" w:cs="宋体"/>
          <w:b/>
          <w:bCs/>
          <w:color w:val="auto"/>
          <w:szCs w:val="24"/>
          <w:shd w:val="clear" w:color="auto" w:fill="FFFFFF"/>
        </w:rPr>
        <w:t>:00（北京时间）</w:t>
      </w:r>
    </w:p>
    <w:p>
      <w:pPr>
        <w:pStyle w:val="40"/>
        <w:widowControl/>
        <w:spacing w:beforeAutospacing="0" w:afterAutospacing="0" w:line="470" w:lineRule="exact"/>
        <w:ind w:firstLine="420"/>
        <w:rPr>
          <w:rFonts w:ascii="宋体" w:hAnsi="宋体" w:eastAsia="宋体" w:cs="宋体"/>
          <w:szCs w:val="24"/>
          <w:shd w:val="clear" w:color="auto" w:fill="FFFFFF"/>
        </w:rPr>
      </w:pPr>
      <w:r>
        <w:rPr>
          <w:rFonts w:hint="eastAsia" w:ascii="宋体" w:hAnsi="宋体" w:eastAsia="宋体" w:cs="宋体"/>
          <w:szCs w:val="24"/>
          <w:shd w:val="clear" w:color="auto" w:fill="FFFFFF"/>
        </w:rPr>
        <w:t xml:space="preserve">投标地点（网址）：将响应文件上传至政采云平台https://www.zcygov.cn/对应位置（逾期未上传的或不符合规定的响应文件将被拒绝接收）。 </w:t>
      </w:r>
    </w:p>
    <w:p>
      <w:pPr>
        <w:pStyle w:val="40"/>
        <w:widowControl/>
        <w:spacing w:beforeAutospacing="0" w:afterAutospacing="0" w:line="470" w:lineRule="exact"/>
        <w:ind w:firstLine="420"/>
        <w:rPr>
          <w:rFonts w:ascii="宋体" w:hAnsi="宋体" w:eastAsia="宋体" w:cs="宋体"/>
          <w:b/>
          <w:bCs/>
          <w:color w:val="auto"/>
          <w:szCs w:val="24"/>
          <w:shd w:val="clear" w:color="auto" w:fill="FFFFFF"/>
        </w:rPr>
      </w:pPr>
      <w:r>
        <w:rPr>
          <w:rFonts w:hint="eastAsia" w:ascii="宋体" w:hAnsi="宋体" w:eastAsia="宋体" w:cs="宋体"/>
          <w:b/>
          <w:bCs/>
          <w:color w:val="auto"/>
          <w:szCs w:val="24"/>
          <w:shd w:val="clear" w:color="auto" w:fill="FFFFFF"/>
        </w:rPr>
        <w:t>开标时间：2023年</w:t>
      </w:r>
      <w:r>
        <w:rPr>
          <w:rFonts w:hint="eastAsia" w:ascii="宋体" w:hAnsi="宋体" w:eastAsia="宋体" w:cs="宋体"/>
          <w:b/>
          <w:bCs/>
          <w:color w:val="auto"/>
          <w:szCs w:val="24"/>
          <w:shd w:val="clear" w:color="auto" w:fill="FFFFFF"/>
          <w:lang w:val="en-US" w:eastAsia="zh-CN"/>
        </w:rPr>
        <w:t>8</w:t>
      </w:r>
      <w:r>
        <w:rPr>
          <w:rFonts w:hint="eastAsia" w:ascii="宋体" w:hAnsi="宋体" w:eastAsia="宋体" w:cs="宋体"/>
          <w:b/>
          <w:bCs/>
          <w:color w:val="auto"/>
          <w:szCs w:val="24"/>
          <w:shd w:val="clear" w:color="auto" w:fill="FFFFFF"/>
        </w:rPr>
        <w:t>月</w:t>
      </w:r>
      <w:r>
        <w:rPr>
          <w:rFonts w:hint="eastAsia" w:ascii="宋体" w:hAnsi="宋体" w:eastAsia="宋体" w:cs="宋体"/>
          <w:b/>
          <w:bCs/>
          <w:color w:val="auto"/>
          <w:szCs w:val="24"/>
          <w:shd w:val="clear" w:color="auto" w:fill="FFFFFF"/>
          <w:lang w:val="en-US" w:eastAsia="zh-CN"/>
        </w:rPr>
        <w:t>2</w:t>
      </w:r>
      <w:r>
        <w:rPr>
          <w:rFonts w:hint="eastAsia" w:ascii="宋体" w:hAnsi="宋体" w:eastAsia="宋体" w:cs="宋体"/>
          <w:b/>
          <w:bCs/>
          <w:color w:val="auto"/>
          <w:szCs w:val="24"/>
          <w:shd w:val="clear" w:color="auto" w:fill="FFFFFF"/>
        </w:rPr>
        <w:t>日 1</w:t>
      </w:r>
      <w:r>
        <w:rPr>
          <w:rFonts w:hint="eastAsia" w:ascii="宋体" w:hAnsi="宋体" w:eastAsia="宋体" w:cs="宋体"/>
          <w:b/>
          <w:bCs/>
          <w:color w:val="auto"/>
          <w:szCs w:val="24"/>
          <w:shd w:val="clear" w:color="auto" w:fill="FFFFFF"/>
          <w:lang w:val="en-US" w:eastAsia="zh-CN"/>
        </w:rPr>
        <w:t>1</w:t>
      </w:r>
      <w:r>
        <w:rPr>
          <w:rFonts w:hint="eastAsia" w:ascii="宋体" w:hAnsi="宋体" w:eastAsia="宋体" w:cs="宋体"/>
          <w:b/>
          <w:bCs/>
          <w:color w:val="auto"/>
          <w:szCs w:val="24"/>
          <w:shd w:val="clear" w:color="auto" w:fill="FFFFFF"/>
        </w:rPr>
        <w:t>:00 （北京时间）</w:t>
      </w:r>
    </w:p>
    <w:p>
      <w:pPr>
        <w:pStyle w:val="40"/>
        <w:widowControl/>
        <w:spacing w:beforeAutospacing="0" w:afterAutospacing="0" w:line="470" w:lineRule="exact"/>
        <w:ind w:firstLine="420"/>
        <w:rPr>
          <w:rFonts w:ascii="宋体" w:hAnsi="宋体" w:eastAsia="宋体" w:cs="宋体"/>
          <w:szCs w:val="24"/>
          <w:shd w:val="clear" w:color="auto" w:fill="FFFFFF"/>
        </w:rPr>
      </w:pPr>
      <w:r>
        <w:rPr>
          <w:rFonts w:hint="eastAsia" w:ascii="宋体" w:hAnsi="宋体" w:eastAsia="宋体" w:cs="宋体"/>
          <w:szCs w:val="24"/>
          <w:shd w:val="clear" w:color="auto" w:fill="FFFFFF"/>
        </w:rPr>
        <w:t>开标地点：政采云平台https://www.zcygov.cn/政采云不见面开标大厅</w:t>
      </w:r>
    </w:p>
    <w:p>
      <w:pPr>
        <w:pStyle w:val="40"/>
        <w:widowControl/>
        <w:spacing w:beforeAutospacing="0" w:afterAutospacing="0" w:line="470" w:lineRule="exact"/>
        <w:ind w:firstLine="420"/>
        <w:rPr>
          <w:rFonts w:ascii="宋体" w:hAnsi="宋体" w:eastAsia="宋体" w:cs="宋体"/>
          <w:color w:val="000000"/>
          <w:szCs w:val="24"/>
          <w:shd w:val="clear" w:color="auto" w:fill="FFFFFF"/>
        </w:rPr>
      </w:pPr>
      <w:r>
        <w:rPr>
          <w:rFonts w:hint="eastAsia" w:ascii="宋体" w:hAnsi="宋体" w:eastAsia="宋体" w:cs="宋体"/>
          <w:szCs w:val="24"/>
          <w:shd w:val="clear" w:color="auto" w:fill="FFFFFF"/>
        </w:rPr>
        <w:t>开标方式：不见面开标，</w:t>
      </w:r>
      <w:r>
        <w:rPr>
          <w:rFonts w:hint="eastAsia" w:ascii="宋体" w:hAnsi="宋体" w:eastAsia="宋体" w:cs="宋体"/>
          <w:color w:val="000000"/>
          <w:szCs w:val="24"/>
          <w:shd w:val="clear" w:color="auto" w:fill="FFFFFF"/>
        </w:rPr>
        <w:t>供应商不需要到达现场。</w:t>
      </w:r>
    </w:p>
    <w:p>
      <w:pPr>
        <w:pStyle w:val="40"/>
        <w:widowControl/>
        <w:spacing w:beforeAutospacing="0" w:afterAutospacing="0" w:line="470" w:lineRule="exact"/>
        <w:ind w:firstLine="420"/>
        <w:rPr>
          <w:rFonts w:ascii="宋体" w:hAnsi="宋体" w:eastAsia="宋体" w:cs="宋体"/>
          <w:szCs w:val="24"/>
          <w:shd w:val="clear" w:color="auto" w:fill="FFFFFF"/>
        </w:rPr>
      </w:pPr>
      <w:r>
        <w:rPr>
          <w:rFonts w:hint="eastAsia" w:ascii="宋体" w:hAnsi="宋体" w:eastAsia="宋体" w:cs="宋体"/>
          <w:szCs w:val="24"/>
          <w:shd w:val="clear" w:color="auto" w:fill="FFFFFF"/>
        </w:rPr>
        <w:t>8、公告期限：自本公告发布之日起3个工作日。</w:t>
      </w:r>
    </w:p>
    <w:p>
      <w:pPr>
        <w:pStyle w:val="40"/>
        <w:widowControl/>
        <w:spacing w:beforeAutospacing="0" w:afterAutospacing="0" w:line="470" w:lineRule="exact"/>
        <w:ind w:firstLine="420"/>
        <w:rPr>
          <w:rFonts w:ascii="宋体" w:hAnsi="宋体" w:eastAsia="宋体" w:cs="宋体"/>
          <w:szCs w:val="24"/>
          <w:shd w:val="clear" w:color="auto" w:fill="FFFFFF"/>
        </w:rPr>
      </w:pPr>
      <w:r>
        <w:rPr>
          <w:rFonts w:hint="eastAsia" w:ascii="宋体" w:hAnsi="宋体" w:eastAsia="宋体" w:cs="宋体"/>
          <w:szCs w:val="24"/>
          <w:shd w:val="clear" w:color="auto" w:fill="FFFFFF"/>
        </w:rPr>
        <w:t xml:space="preserve">9、其他补充事宜 </w:t>
      </w:r>
    </w:p>
    <w:p>
      <w:pPr>
        <w:pStyle w:val="40"/>
        <w:widowControl/>
        <w:spacing w:beforeAutospacing="0" w:afterAutospacing="0" w:line="470" w:lineRule="exact"/>
        <w:ind w:firstLine="420"/>
        <w:rPr>
          <w:rFonts w:ascii="宋体" w:hAnsi="宋体" w:eastAsia="宋体" w:cs="宋体"/>
          <w:szCs w:val="24"/>
          <w:shd w:val="clear" w:color="auto" w:fill="FFFFFF"/>
        </w:rPr>
      </w:pPr>
      <w:r>
        <w:rPr>
          <w:rFonts w:hint="eastAsia" w:ascii="宋体" w:hAnsi="宋体" w:eastAsia="宋体" w:cs="宋体"/>
          <w:szCs w:val="24"/>
          <w:shd w:val="clear" w:color="auto" w:fill="FFFFFF"/>
        </w:rPr>
        <w:t>（1）本次采购采用电子交易方式，电子交易平台为“政府采购云平台（www.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投标或投标失败等后果由投标人自行承担。</w:t>
      </w:r>
      <w:r>
        <w:rPr>
          <w:rFonts w:hint="eastAsia" w:ascii="宋体" w:hAnsi="宋体" w:eastAsia="宋体" w:cs="宋体"/>
          <w:szCs w:val="24"/>
          <w:shd w:val="clear" w:color="auto" w:fill="FFFFFF"/>
        </w:rPr>
        <w:br w:type="textWrapping"/>
      </w:r>
      <w:r>
        <w:rPr>
          <w:rFonts w:hint="eastAsia" w:ascii="宋体" w:hAnsi="宋体" w:eastAsia="宋体" w:cs="宋体"/>
          <w:szCs w:val="24"/>
          <w:shd w:val="clear" w:color="auto" w:fill="FFFFFF"/>
        </w:rPr>
        <w:t>（2）投标人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400-881-7190进行咨询。</w:t>
      </w:r>
      <w:r>
        <w:rPr>
          <w:rFonts w:hint="eastAsia" w:ascii="宋体" w:hAnsi="宋体" w:eastAsia="宋体" w:cs="宋体"/>
          <w:szCs w:val="24"/>
          <w:shd w:val="clear" w:color="auto" w:fill="FFFFFF"/>
        </w:rPr>
        <w:br w:type="textWrapping"/>
      </w:r>
      <w:r>
        <w:rPr>
          <w:rFonts w:hint="eastAsia" w:ascii="宋体" w:hAnsi="宋体" w:eastAsia="宋体" w:cs="宋体"/>
          <w:szCs w:val="24"/>
          <w:shd w:val="clear" w:color="auto" w:fill="FFFFFF"/>
        </w:rPr>
        <w:t>（3）加密的电子投标文件（.jmbs格式）应在投标文件递交截止时间前通过政采云平台上传完成。逾期上传或者未上传指定地点的投标文件，采购人不予受理。10、凡对本次招标提出询问，请按以下方式联系</w:t>
      </w:r>
    </w:p>
    <w:p>
      <w:pPr>
        <w:pStyle w:val="40"/>
        <w:widowControl/>
        <w:spacing w:beforeAutospacing="0" w:afterAutospacing="0" w:line="470" w:lineRule="exact"/>
        <w:ind w:firstLine="420"/>
        <w:rPr>
          <w:rFonts w:ascii="宋体" w:hAnsi="宋体" w:eastAsia="宋体" w:cs="宋体"/>
          <w:szCs w:val="24"/>
          <w:shd w:val="clear" w:color="auto" w:fill="FFFFFF"/>
        </w:rPr>
      </w:pPr>
      <w:r>
        <w:rPr>
          <w:rFonts w:hint="eastAsia" w:ascii="宋体" w:hAnsi="宋体" w:eastAsia="宋体" w:cs="宋体"/>
          <w:szCs w:val="24"/>
          <w:shd w:val="clear" w:color="auto" w:fill="FFFFFF"/>
        </w:rPr>
        <w:t>（1）采购人信息</w:t>
      </w:r>
    </w:p>
    <w:p>
      <w:pPr>
        <w:pStyle w:val="40"/>
        <w:widowControl/>
        <w:spacing w:beforeAutospacing="0" w:afterAutospacing="0" w:line="470" w:lineRule="exact"/>
        <w:ind w:firstLine="420"/>
        <w:rPr>
          <w:rFonts w:ascii="宋体" w:hAnsi="宋体" w:eastAsia="宋体" w:cs="宋体"/>
          <w:szCs w:val="24"/>
          <w:shd w:val="clear" w:color="auto" w:fill="FFFFFF"/>
        </w:rPr>
      </w:pPr>
      <w:r>
        <w:rPr>
          <w:rFonts w:hint="eastAsia" w:ascii="宋体" w:hAnsi="宋体" w:eastAsia="宋体" w:cs="宋体"/>
          <w:szCs w:val="24"/>
          <w:shd w:val="clear" w:color="auto" w:fill="FFFFFF"/>
        </w:rPr>
        <w:t>名   称：乌鲁木齐市第一人民医院（乌鲁木齐儿童医院）</w:t>
      </w:r>
    </w:p>
    <w:p>
      <w:pPr>
        <w:pStyle w:val="40"/>
        <w:widowControl/>
        <w:spacing w:beforeAutospacing="0" w:afterAutospacing="0" w:line="470" w:lineRule="exact"/>
        <w:ind w:firstLine="420"/>
        <w:rPr>
          <w:rFonts w:ascii="宋体" w:hAnsi="宋体" w:eastAsia="宋体" w:cs="宋体"/>
          <w:szCs w:val="24"/>
          <w:shd w:val="clear" w:color="auto" w:fill="FFFFFF"/>
        </w:rPr>
      </w:pPr>
      <w:r>
        <w:rPr>
          <w:rFonts w:hint="eastAsia" w:ascii="宋体" w:hAnsi="宋体" w:eastAsia="宋体" w:cs="宋体"/>
          <w:szCs w:val="24"/>
          <w:shd w:val="clear" w:color="auto" w:fill="FFFFFF"/>
        </w:rPr>
        <w:t>地   址：新市区河南东路806号</w:t>
      </w:r>
    </w:p>
    <w:p>
      <w:pPr>
        <w:pStyle w:val="40"/>
        <w:widowControl/>
        <w:spacing w:beforeAutospacing="0" w:afterAutospacing="0" w:line="470" w:lineRule="exact"/>
        <w:ind w:firstLine="420"/>
        <w:rPr>
          <w:rFonts w:ascii="宋体" w:hAnsi="宋体" w:eastAsia="宋体" w:cs="宋体"/>
          <w:szCs w:val="24"/>
          <w:shd w:val="clear" w:color="auto" w:fill="FFFFFF"/>
        </w:rPr>
      </w:pPr>
      <w:r>
        <w:rPr>
          <w:rFonts w:hint="eastAsia" w:ascii="宋体" w:hAnsi="宋体" w:eastAsia="宋体" w:cs="宋体"/>
          <w:szCs w:val="24"/>
          <w:shd w:val="clear" w:color="auto" w:fill="FFFFFF"/>
        </w:rPr>
        <w:t>联系人：田老师</w:t>
      </w:r>
    </w:p>
    <w:p>
      <w:pPr>
        <w:pStyle w:val="40"/>
        <w:widowControl/>
        <w:spacing w:beforeAutospacing="0" w:afterAutospacing="0" w:line="470" w:lineRule="exact"/>
        <w:ind w:firstLine="420"/>
        <w:rPr>
          <w:rFonts w:ascii="宋体" w:hAnsi="宋体" w:eastAsia="宋体" w:cs="宋体"/>
          <w:szCs w:val="24"/>
          <w:shd w:val="clear" w:color="auto" w:fill="FFFFFF"/>
        </w:rPr>
      </w:pPr>
      <w:r>
        <w:rPr>
          <w:rFonts w:hint="eastAsia" w:ascii="宋体" w:hAnsi="宋体" w:eastAsia="宋体" w:cs="宋体"/>
          <w:szCs w:val="24"/>
          <w:shd w:val="clear" w:color="auto" w:fill="FFFFFF"/>
        </w:rPr>
        <w:t>联系方式：0991-3632483</w:t>
      </w:r>
    </w:p>
    <w:p>
      <w:pPr>
        <w:pStyle w:val="40"/>
        <w:widowControl/>
        <w:spacing w:beforeAutospacing="0" w:afterAutospacing="0" w:line="470" w:lineRule="exact"/>
        <w:ind w:firstLine="420"/>
        <w:rPr>
          <w:rFonts w:ascii="宋体" w:hAnsi="宋体" w:eastAsia="宋体" w:cs="宋体"/>
          <w:szCs w:val="24"/>
          <w:shd w:val="clear" w:color="auto" w:fill="FFFFFF"/>
        </w:rPr>
      </w:pPr>
    </w:p>
    <w:p>
      <w:pPr>
        <w:pStyle w:val="40"/>
        <w:widowControl/>
        <w:spacing w:beforeAutospacing="0" w:afterAutospacing="0" w:line="470" w:lineRule="exact"/>
        <w:ind w:firstLine="420"/>
        <w:rPr>
          <w:rFonts w:ascii="宋体" w:hAnsi="宋体" w:eastAsia="宋体" w:cs="宋体"/>
          <w:szCs w:val="24"/>
          <w:shd w:val="clear" w:color="auto" w:fill="FFFFFF"/>
        </w:rPr>
      </w:pPr>
      <w:r>
        <w:rPr>
          <w:rFonts w:hint="eastAsia" w:ascii="宋体" w:hAnsi="宋体" w:eastAsia="宋体" w:cs="宋体"/>
          <w:szCs w:val="24"/>
          <w:shd w:val="clear" w:color="auto" w:fill="FFFFFF"/>
        </w:rPr>
        <w:t>（2）采购代理机构信息</w:t>
      </w:r>
    </w:p>
    <w:p>
      <w:pPr>
        <w:pStyle w:val="40"/>
        <w:widowControl/>
        <w:spacing w:beforeAutospacing="0" w:afterAutospacing="0" w:line="470" w:lineRule="exact"/>
        <w:ind w:firstLine="420"/>
        <w:rPr>
          <w:rFonts w:ascii="宋体" w:hAnsi="宋体" w:eastAsia="宋体" w:cs="宋体"/>
          <w:szCs w:val="24"/>
          <w:shd w:val="clear" w:color="auto" w:fill="FFFFFF"/>
        </w:rPr>
      </w:pPr>
      <w:r>
        <w:rPr>
          <w:rFonts w:hint="eastAsia" w:ascii="宋体" w:hAnsi="宋体" w:eastAsia="宋体" w:cs="宋体"/>
          <w:szCs w:val="24"/>
          <w:shd w:val="clear" w:color="auto" w:fill="FFFFFF"/>
        </w:rPr>
        <w:t>名   称：新疆经纬招标有限责任公司</w:t>
      </w:r>
    </w:p>
    <w:p>
      <w:pPr>
        <w:pStyle w:val="61"/>
        <w:spacing w:line="400" w:lineRule="exact"/>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地   址：</w:t>
      </w:r>
      <w:r>
        <w:rPr>
          <w:rFonts w:hint="eastAsia" w:asciiTheme="majorEastAsia" w:hAnsiTheme="majorEastAsia" w:eastAsiaTheme="majorEastAsia"/>
          <w:sz w:val="24"/>
          <w:szCs w:val="24"/>
        </w:rPr>
        <w:t>乌鲁木齐市天山区光明路</w:t>
      </w:r>
      <w:r>
        <w:rPr>
          <w:rFonts w:asciiTheme="majorEastAsia" w:hAnsiTheme="majorEastAsia" w:eastAsiaTheme="majorEastAsia"/>
          <w:sz w:val="24"/>
          <w:szCs w:val="24"/>
        </w:rPr>
        <w:t>276号E阳臻品15层1503室</w:t>
      </w:r>
    </w:p>
    <w:p>
      <w:pPr>
        <w:pStyle w:val="40"/>
        <w:widowControl/>
        <w:spacing w:beforeAutospacing="0" w:afterAutospacing="0" w:line="470" w:lineRule="exact"/>
        <w:ind w:firstLine="420"/>
        <w:rPr>
          <w:rFonts w:ascii="宋体" w:hAnsi="宋体" w:eastAsia="宋体" w:cs="宋体"/>
          <w:szCs w:val="24"/>
          <w:shd w:val="clear" w:color="auto" w:fill="FFFFFF"/>
        </w:rPr>
      </w:pPr>
      <w:r>
        <w:rPr>
          <w:rFonts w:hint="eastAsia" w:ascii="宋体" w:hAnsi="宋体" w:eastAsia="宋体" w:cs="宋体"/>
          <w:szCs w:val="24"/>
          <w:shd w:val="clear" w:color="auto" w:fill="FFFFFF"/>
        </w:rPr>
        <w:t>电    话：13999206711</w:t>
      </w:r>
    </w:p>
    <w:p>
      <w:pPr>
        <w:pStyle w:val="40"/>
        <w:widowControl/>
        <w:spacing w:beforeAutospacing="0" w:afterAutospacing="0" w:line="470" w:lineRule="exact"/>
        <w:ind w:firstLine="420"/>
        <w:rPr>
          <w:rFonts w:ascii="宋体" w:hAnsi="宋体" w:eastAsia="宋体" w:cs="宋体"/>
          <w:szCs w:val="24"/>
          <w:shd w:val="clear" w:color="auto" w:fill="FFFFFF"/>
        </w:rPr>
      </w:pPr>
      <w:r>
        <w:rPr>
          <w:rFonts w:hint="eastAsia" w:ascii="宋体" w:hAnsi="宋体" w:eastAsia="宋体" w:cs="宋体"/>
          <w:szCs w:val="24"/>
          <w:shd w:val="clear" w:color="auto" w:fill="FFFFFF"/>
        </w:rPr>
        <w:t>项目联系人：王晓晶</w:t>
      </w:r>
    </w:p>
    <w:p>
      <w:pPr>
        <w:pStyle w:val="57"/>
        <w:spacing w:line="360" w:lineRule="auto"/>
        <w:ind w:left="239" w:leftChars="114" w:firstLine="240" w:firstLineChars="100"/>
        <w:rPr>
          <w:rFonts w:asciiTheme="majorEastAsia" w:hAnsiTheme="majorEastAsia" w:eastAsiaTheme="majorEastAsia"/>
          <w:sz w:val="24"/>
          <w:szCs w:val="24"/>
        </w:rPr>
      </w:pPr>
      <w:r>
        <w:rPr>
          <w:rFonts w:hint="eastAsia" w:ascii="宋体" w:hAnsi="宋体" w:cs="宋体"/>
          <w:sz w:val="24"/>
          <w:szCs w:val="24"/>
          <w:shd w:val="clear" w:color="auto" w:fill="FFFFFF"/>
        </w:rPr>
        <w:t>项目联系方式：13999206711</w:t>
      </w:r>
    </w:p>
    <w:p>
      <w:pPr>
        <w:pStyle w:val="58"/>
        <w:rPr>
          <w:rFonts w:asciiTheme="majorEastAsia" w:hAnsiTheme="majorEastAsia" w:eastAsiaTheme="majorEastAsia"/>
          <w:sz w:val="24"/>
          <w:szCs w:val="24"/>
        </w:rPr>
      </w:pPr>
    </w:p>
    <w:p>
      <w:pPr>
        <w:pStyle w:val="58"/>
        <w:rPr>
          <w:rFonts w:asciiTheme="majorEastAsia" w:hAnsiTheme="majorEastAsia" w:eastAsiaTheme="majorEastAsia"/>
          <w:sz w:val="24"/>
          <w:szCs w:val="24"/>
        </w:rPr>
      </w:pPr>
    </w:p>
    <w:p>
      <w:pPr>
        <w:pStyle w:val="58"/>
        <w:rPr>
          <w:rFonts w:asciiTheme="majorEastAsia" w:hAnsiTheme="majorEastAsia" w:eastAsiaTheme="majorEastAsia"/>
          <w:sz w:val="24"/>
          <w:szCs w:val="24"/>
        </w:rPr>
      </w:pPr>
    </w:p>
    <w:p>
      <w:pPr>
        <w:pStyle w:val="58"/>
        <w:rPr>
          <w:rFonts w:asciiTheme="majorEastAsia" w:hAnsiTheme="majorEastAsia" w:eastAsiaTheme="majorEastAsia"/>
          <w:sz w:val="24"/>
          <w:szCs w:val="24"/>
        </w:rPr>
      </w:pPr>
    </w:p>
    <w:p>
      <w:pPr>
        <w:pStyle w:val="58"/>
        <w:rPr>
          <w:rFonts w:asciiTheme="majorEastAsia" w:hAnsiTheme="majorEastAsia" w:eastAsiaTheme="majorEastAsia"/>
          <w:sz w:val="24"/>
          <w:szCs w:val="24"/>
        </w:rPr>
      </w:pPr>
    </w:p>
    <w:p>
      <w:pPr>
        <w:pStyle w:val="58"/>
        <w:rPr>
          <w:rFonts w:asciiTheme="majorEastAsia" w:hAnsiTheme="majorEastAsia" w:eastAsiaTheme="majorEastAsia"/>
          <w:sz w:val="24"/>
          <w:szCs w:val="24"/>
        </w:rPr>
      </w:pPr>
    </w:p>
    <w:p>
      <w:pPr>
        <w:pStyle w:val="58"/>
        <w:rPr>
          <w:rFonts w:asciiTheme="majorEastAsia" w:hAnsiTheme="majorEastAsia" w:eastAsiaTheme="majorEastAsia"/>
          <w:sz w:val="24"/>
          <w:szCs w:val="24"/>
        </w:rPr>
      </w:pPr>
    </w:p>
    <w:p>
      <w:pPr>
        <w:pStyle w:val="58"/>
        <w:rPr>
          <w:rFonts w:asciiTheme="majorEastAsia" w:hAnsiTheme="majorEastAsia" w:eastAsiaTheme="majorEastAsia"/>
          <w:sz w:val="24"/>
          <w:szCs w:val="24"/>
        </w:rPr>
      </w:pPr>
    </w:p>
    <w:p>
      <w:pPr>
        <w:pStyle w:val="58"/>
        <w:rPr>
          <w:rFonts w:asciiTheme="majorEastAsia" w:hAnsiTheme="majorEastAsia" w:eastAsiaTheme="majorEastAsia"/>
          <w:sz w:val="24"/>
          <w:szCs w:val="24"/>
        </w:rPr>
      </w:pPr>
    </w:p>
    <w:p>
      <w:pPr>
        <w:pStyle w:val="58"/>
        <w:rPr>
          <w:rFonts w:asciiTheme="majorEastAsia" w:hAnsiTheme="majorEastAsia" w:eastAsiaTheme="majorEastAsia"/>
          <w:sz w:val="24"/>
          <w:szCs w:val="24"/>
        </w:rPr>
      </w:pPr>
    </w:p>
    <w:p>
      <w:pPr>
        <w:pStyle w:val="58"/>
        <w:rPr>
          <w:rFonts w:asciiTheme="majorEastAsia" w:hAnsiTheme="majorEastAsia" w:eastAsiaTheme="majorEastAsia"/>
          <w:sz w:val="24"/>
          <w:szCs w:val="24"/>
        </w:rPr>
      </w:pPr>
    </w:p>
    <w:p>
      <w:pPr>
        <w:pStyle w:val="58"/>
        <w:rPr>
          <w:rFonts w:asciiTheme="majorEastAsia" w:hAnsiTheme="majorEastAsia" w:eastAsiaTheme="majorEastAsia"/>
          <w:sz w:val="24"/>
          <w:szCs w:val="24"/>
        </w:rPr>
      </w:pPr>
    </w:p>
    <w:p>
      <w:pPr>
        <w:pStyle w:val="58"/>
        <w:rPr>
          <w:rFonts w:asciiTheme="majorEastAsia" w:hAnsiTheme="majorEastAsia" w:eastAsiaTheme="majorEastAsia"/>
          <w:sz w:val="24"/>
          <w:szCs w:val="24"/>
        </w:rPr>
      </w:pPr>
    </w:p>
    <w:p>
      <w:pPr>
        <w:pStyle w:val="58"/>
        <w:rPr>
          <w:rFonts w:asciiTheme="majorEastAsia" w:hAnsiTheme="majorEastAsia" w:eastAsiaTheme="majorEastAsia"/>
          <w:sz w:val="24"/>
          <w:szCs w:val="24"/>
        </w:rPr>
      </w:pPr>
    </w:p>
    <w:p>
      <w:pPr>
        <w:pStyle w:val="58"/>
        <w:rPr>
          <w:rFonts w:asciiTheme="majorEastAsia" w:hAnsiTheme="majorEastAsia" w:eastAsiaTheme="majorEastAsia"/>
          <w:sz w:val="24"/>
          <w:szCs w:val="24"/>
        </w:rPr>
      </w:pPr>
    </w:p>
    <w:bookmarkEnd w:id="4"/>
    <w:p>
      <w:pPr>
        <w:pStyle w:val="41"/>
        <w:rPr>
          <w:rFonts w:asciiTheme="majorEastAsia" w:hAnsiTheme="majorEastAsia" w:eastAsiaTheme="majorEastAsia"/>
        </w:rPr>
      </w:pPr>
      <w:bookmarkStart w:id="5" w:name="_Toc28386"/>
      <w:bookmarkStart w:id="6" w:name="_Toc503463617"/>
      <w:r>
        <w:rPr>
          <w:rFonts w:hint="eastAsia" w:asciiTheme="majorEastAsia" w:hAnsiTheme="majorEastAsia" w:eastAsiaTheme="majorEastAsia"/>
        </w:rPr>
        <w:t>第二部分 投标人须知</w:t>
      </w:r>
      <w:bookmarkEnd w:id="5"/>
      <w:bookmarkEnd w:id="6"/>
    </w:p>
    <w:p>
      <w:pPr>
        <w:pStyle w:val="4"/>
        <w:rPr>
          <w:rFonts w:asciiTheme="majorEastAsia" w:hAnsiTheme="majorEastAsia" w:eastAsiaTheme="majorEastAsia"/>
          <w:kern w:val="2"/>
        </w:rPr>
      </w:pPr>
      <w:bookmarkStart w:id="7" w:name="EBffab4e229c294506b82ba390aef19cb7"/>
      <w:bookmarkEnd w:id="7"/>
      <w:bookmarkStart w:id="8" w:name="EB30be2cd937ea416b86595e1f810ebc36"/>
      <w:bookmarkEnd w:id="8"/>
      <w:bookmarkStart w:id="9" w:name="_Toc519111258"/>
      <w:bookmarkStart w:id="10" w:name="_Toc28391"/>
      <w:bookmarkStart w:id="11" w:name="_Toc107520456"/>
      <w:bookmarkStart w:id="12" w:name="_Toc256000032"/>
      <w:bookmarkStart w:id="13" w:name="EBa8d2f72bef714875b4f7f1dcbc2ec5b5"/>
    </w:p>
    <w:p>
      <w:pPr>
        <w:pStyle w:val="4"/>
        <w:rPr>
          <w:rFonts w:asciiTheme="majorEastAsia" w:hAnsiTheme="majorEastAsia" w:eastAsiaTheme="majorEastAsia"/>
          <w:kern w:val="2"/>
        </w:rPr>
      </w:pPr>
      <w:r>
        <w:rPr>
          <w:rFonts w:hint="eastAsia" w:asciiTheme="majorEastAsia" w:hAnsiTheme="majorEastAsia" w:eastAsiaTheme="majorEastAsia"/>
          <w:kern w:val="2"/>
        </w:rPr>
        <w:t>投标人须知前附表</w:t>
      </w:r>
      <w:bookmarkEnd w:id="9"/>
      <w:bookmarkEnd w:id="10"/>
      <w:bookmarkEnd w:id="11"/>
      <w:bookmarkEnd w:id="12"/>
    </w:p>
    <w:tbl>
      <w:tblPr>
        <w:tblStyle w:val="45"/>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609"/>
        <w:gridCol w:w="1055"/>
        <w:gridCol w:w="5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35" w:type="dxa"/>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序号</w:t>
            </w:r>
          </w:p>
        </w:tc>
        <w:tc>
          <w:tcPr>
            <w:tcW w:w="2664" w:type="dxa"/>
            <w:gridSpan w:val="2"/>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内容</w:t>
            </w:r>
          </w:p>
        </w:tc>
        <w:tc>
          <w:tcPr>
            <w:tcW w:w="5390" w:type="dxa"/>
            <w:vAlign w:val="center"/>
          </w:tcPr>
          <w:p>
            <w:pPr>
              <w:pStyle w:val="61"/>
              <w:adjustRightInd w:val="0"/>
              <w:spacing w:line="400" w:lineRule="exact"/>
              <w:jc w:val="center"/>
              <w:textAlignment w:val="baseline"/>
              <w:rPr>
                <w:rFonts w:asciiTheme="majorEastAsia" w:hAnsiTheme="majorEastAsia" w:eastAsiaTheme="majorEastAsia"/>
                <w:b/>
                <w:sz w:val="24"/>
                <w:szCs w:val="24"/>
              </w:rPr>
            </w:pPr>
            <w:r>
              <w:rPr>
                <w:rFonts w:hint="eastAsia" w:asciiTheme="majorEastAsia" w:hAnsiTheme="majorEastAsia" w:eastAsiaTheme="majorEastAsia"/>
                <w:b/>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1</w:t>
            </w:r>
          </w:p>
        </w:tc>
        <w:tc>
          <w:tcPr>
            <w:tcW w:w="2664" w:type="dxa"/>
            <w:gridSpan w:val="2"/>
            <w:vAlign w:val="center"/>
          </w:tcPr>
          <w:p>
            <w:pPr>
              <w:pStyle w:val="61"/>
              <w:adjustRightInd w:val="0"/>
              <w:spacing w:line="400" w:lineRule="exact"/>
              <w:jc w:val="center"/>
              <w:textAlignment w:val="baseline"/>
              <w:rPr>
                <w:rFonts w:asciiTheme="majorEastAsia" w:hAnsiTheme="majorEastAsia" w:eastAsiaTheme="majorEastAsia"/>
                <w:b/>
                <w:sz w:val="24"/>
                <w:szCs w:val="24"/>
              </w:rPr>
            </w:pPr>
            <w:r>
              <w:rPr>
                <w:rFonts w:hint="eastAsia" w:asciiTheme="majorEastAsia" w:hAnsiTheme="majorEastAsia" w:eastAsiaTheme="majorEastAsia"/>
                <w:b/>
                <w:sz w:val="24"/>
                <w:szCs w:val="24"/>
              </w:rPr>
              <w:t>项目名称</w:t>
            </w:r>
          </w:p>
        </w:tc>
        <w:tc>
          <w:tcPr>
            <w:tcW w:w="5390" w:type="dxa"/>
            <w:vAlign w:val="center"/>
          </w:tcPr>
          <w:p>
            <w:pPr>
              <w:pStyle w:val="57"/>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乌鲁木齐市第一人民医院（乌鲁木齐儿童医院）西门子64排CT维保服务项目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2</w:t>
            </w:r>
          </w:p>
        </w:tc>
        <w:tc>
          <w:tcPr>
            <w:tcW w:w="2664" w:type="dxa"/>
            <w:gridSpan w:val="2"/>
            <w:vAlign w:val="center"/>
          </w:tcPr>
          <w:p>
            <w:pPr>
              <w:pStyle w:val="61"/>
              <w:adjustRightInd w:val="0"/>
              <w:spacing w:line="400" w:lineRule="exact"/>
              <w:jc w:val="center"/>
              <w:textAlignment w:val="baseline"/>
              <w:rPr>
                <w:rFonts w:asciiTheme="majorEastAsia" w:hAnsiTheme="majorEastAsia" w:eastAsiaTheme="majorEastAsia"/>
                <w:b/>
                <w:sz w:val="24"/>
                <w:szCs w:val="24"/>
              </w:rPr>
            </w:pPr>
            <w:r>
              <w:rPr>
                <w:rFonts w:hint="eastAsia" w:asciiTheme="majorEastAsia" w:hAnsiTheme="majorEastAsia" w:eastAsiaTheme="majorEastAsia"/>
                <w:b/>
                <w:sz w:val="24"/>
                <w:szCs w:val="24"/>
              </w:rPr>
              <w:t>采购人</w:t>
            </w:r>
          </w:p>
        </w:tc>
        <w:tc>
          <w:tcPr>
            <w:tcW w:w="5390" w:type="dxa"/>
            <w:vAlign w:val="center"/>
          </w:tcPr>
          <w:p>
            <w:pPr>
              <w:pStyle w:val="61"/>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名   称：乌鲁木齐市第一人民医院（乌鲁木齐儿童医院）</w:t>
            </w:r>
          </w:p>
          <w:p>
            <w:pPr>
              <w:pStyle w:val="61"/>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地   址：新市区河南东路806号</w:t>
            </w:r>
          </w:p>
          <w:p>
            <w:pPr>
              <w:pStyle w:val="61"/>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联系人：田老师</w:t>
            </w:r>
          </w:p>
          <w:p>
            <w:pPr>
              <w:pStyle w:val="61"/>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联系方式：0991-3632483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3</w:t>
            </w:r>
          </w:p>
        </w:tc>
        <w:tc>
          <w:tcPr>
            <w:tcW w:w="2664" w:type="dxa"/>
            <w:gridSpan w:val="2"/>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采购代理</w:t>
            </w:r>
            <w:r>
              <w:rPr>
                <w:rFonts w:asciiTheme="majorEastAsia" w:hAnsiTheme="majorEastAsia" w:eastAsiaTheme="majorEastAsia"/>
                <w:b/>
                <w:sz w:val="24"/>
                <w:szCs w:val="24"/>
              </w:rPr>
              <w:t>机构</w:t>
            </w:r>
          </w:p>
        </w:tc>
        <w:tc>
          <w:tcPr>
            <w:tcW w:w="5390" w:type="dxa"/>
            <w:vAlign w:val="center"/>
          </w:tcPr>
          <w:p>
            <w:pPr>
              <w:pStyle w:val="61"/>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名称：新疆经纬招标有限责任公司</w:t>
            </w:r>
          </w:p>
          <w:p>
            <w:pPr>
              <w:pStyle w:val="61"/>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地址：乌鲁木齐市天山区光明路</w:t>
            </w:r>
            <w:r>
              <w:rPr>
                <w:rFonts w:asciiTheme="majorEastAsia" w:hAnsiTheme="majorEastAsia" w:eastAsiaTheme="majorEastAsia"/>
                <w:sz w:val="24"/>
                <w:szCs w:val="24"/>
              </w:rPr>
              <w:t>276号E阳臻品15层1503室</w:t>
            </w:r>
          </w:p>
          <w:p>
            <w:pPr>
              <w:pStyle w:val="61"/>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联系人：王晓晶</w:t>
            </w:r>
          </w:p>
          <w:p>
            <w:pPr>
              <w:pStyle w:val="61"/>
              <w:widowControl/>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联系电话：13999206711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4</w:t>
            </w:r>
          </w:p>
        </w:tc>
        <w:tc>
          <w:tcPr>
            <w:tcW w:w="2664" w:type="dxa"/>
            <w:gridSpan w:val="2"/>
            <w:vAlign w:val="center"/>
          </w:tcPr>
          <w:p>
            <w:pPr>
              <w:pStyle w:val="61"/>
              <w:spacing w:line="400" w:lineRule="exact"/>
              <w:jc w:val="center"/>
              <w:rPr>
                <w:rFonts w:asciiTheme="majorEastAsia" w:hAnsiTheme="majorEastAsia" w:eastAsiaTheme="majorEastAsia"/>
                <w:b/>
                <w:sz w:val="24"/>
                <w:szCs w:val="24"/>
              </w:rPr>
            </w:pPr>
            <w:r>
              <w:rPr>
                <w:rFonts w:hint="eastAsia" w:cs="宋体" w:asciiTheme="majorEastAsia" w:hAnsiTheme="majorEastAsia" w:eastAsiaTheme="majorEastAsia"/>
                <w:szCs w:val="21"/>
              </w:rPr>
              <w:t>★</w:t>
            </w:r>
            <w:r>
              <w:rPr>
                <w:rFonts w:hint="eastAsia" w:asciiTheme="majorEastAsia" w:hAnsiTheme="majorEastAsia" w:eastAsiaTheme="majorEastAsia"/>
                <w:b/>
                <w:sz w:val="24"/>
                <w:szCs w:val="24"/>
              </w:rPr>
              <w:t>采购内容</w:t>
            </w:r>
          </w:p>
        </w:tc>
        <w:tc>
          <w:tcPr>
            <w:tcW w:w="5390" w:type="dxa"/>
            <w:vAlign w:val="center"/>
          </w:tcPr>
          <w:p>
            <w:pPr>
              <w:pStyle w:val="61"/>
              <w:widowControl/>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详见采购文件第三部分采购需求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5</w:t>
            </w:r>
          </w:p>
        </w:tc>
        <w:tc>
          <w:tcPr>
            <w:tcW w:w="2664" w:type="dxa"/>
            <w:gridSpan w:val="2"/>
            <w:vAlign w:val="center"/>
          </w:tcPr>
          <w:p>
            <w:pPr>
              <w:pStyle w:val="61"/>
              <w:spacing w:line="400" w:lineRule="exact"/>
              <w:jc w:val="center"/>
              <w:rPr>
                <w:rFonts w:asciiTheme="majorEastAsia" w:hAnsiTheme="majorEastAsia" w:eastAsiaTheme="majorEastAsia"/>
                <w:b/>
                <w:sz w:val="24"/>
                <w:szCs w:val="24"/>
              </w:rPr>
            </w:pPr>
            <w:r>
              <w:rPr>
                <w:rFonts w:hint="eastAsia" w:cs="宋体" w:asciiTheme="majorEastAsia" w:hAnsiTheme="majorEastAsia" w:eastAsiaTheme="majorEastAsia"/>
                <w:sz w:val="24"/>
                <w:szCs w:val="24"/>
                <w:lang w:val="zh-TW" w:eastAsia="zh-TW"/>
              </w:rPr>
              <w:t>★</w:t>
            </w:r>
            <w:r>
              <w:rPr>
                <w:rFonts w:hint="eastAsia" w:asciiTheme="majorEastAsia" w:hAnsiTheme="majorEastAsia" w:eastAsiaTheme="majorEastAsia"/>
                <w:b/>
                <w:sz w:val="24"/>
                <w:szCs w:val="24"/>
              </w:rPr>
              <w:t>投标人资格要求</w:t>
            </w:r>
          </w:p>
        </w:tc>
        <w:tc>
          <w:tcPr>
            <w:tcW w:w="5390" w:type="dxa"/>
            <w:vAlign w:val="center"/>
          </w:tcPr>
          <w:p>
            <w:pPr>
              <w:pStyle w:val="61"/>
              <w:widowControl/>
              <w:spacing w:line="400" w:lineRule="exact"/>
              <w:rPr>
                <w:rFonts w:asciiTheme="majorEastAsia" w:hAnsiTheme="majorEastAsia" w:eastAsiaTheme="majorEastAsia"/>
                <w:sz w:val="24"/>
                <w:szCs w:val="24"/>
              </w:rPr>
            </w:pPr>
            <w:bookmarkStart w:id="14" w:name="EB7907836f74a6455bb75d2ff8b438afad"/>
            <w:r>
              <w:rPr>
                <w:rFonts w:hint="eastAsia" w:asciiTheme="majorEastAsia" w:hAnsiTheme="majorEastAsia" w:eastAsiaTheme="majorEastAsia"/>
                <w:sz w:val="24"/>
                <w:szCs w:val="24"/>
              </w:rPr>
              <w:t>（1）供应商应符合《中华人民共和国政府采购法》第二十二条规定；</w:t>
            </w:r>
          </w:p>
          <w:bookmarkEnd w:id="14"/>
          <w:p>
            <w:pPr>
              <w:pStyle w:val="61"/>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（2</w:t>
            </w:r>
            <w:r>
              <w:rPr>
                <w:rFonts w:asciiTheme="majorEastAsia" w:hAnsiTheme="majorEastAsia" w:eastAsiaTheme="majorEastAsia"/>
                <w:sz w:val="24"/>
                <w:szCs w:val="24"/>
              </w:rPr>
              <w:t>）单位负责人为同一人或者存在直接控股、管理关系的不同供应商，不得参加同一合同项下的政府采购活动；</w:t>
            </w:r>
          </w:p>
          <w:p>
            <w:pPr>
              <w:pStyle w:val="61"/>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（3</w:t>
            </w:r>
            <w:r>
              <w:rPr>
                <w:rFonts w:asciiTheme="majorEastAsia" w:hAnsiTheme="majorEastAsia" w:eastAsiaTheme="majorEastAsia"/>
                <w:sz w:val="24"/>
                <w:szCs w:val="24"/>
              </w:rPr>
              <w:t>）除单一来源采购项目外，为采购项目提供整体设计、规范编制或者项目管理、监理、检测等服务的供应商，不得再参加该采购项目的其他采购活动。</w:t>
            </w:r>
          </w:p>
          <w:p>
            <w:pPr>
              <w:pStyle w:val="61"/>
              <w:spacing w:line="400" w:lineRule="exact"/>
              <w:rPr>
                <w:rFonts w:asciiTheme="majorEastAsia" w:hAnsiTheme="majorEastAsia" w:eastAsiaTheme="majorEastAsia"/>
                <w:sz w:val="24"/>
                <w:szCs w:val="24"/>
                <w:lang w:val="zh-TW"/>
              </w:rPr>
            </w:pPr>
            <w:r>
              <w:rPr>
                <w:rFonts w:hint="eastAsia" w:asciiTheme="majorEastAsia" w:hAnsiTheme="majorEastAsia" w:eastAsiaTheme="majorEastAsia"/>
                <w:sz w:val="24"/>
                <w:szCs w:val="24"/>
              </w:rPr>
              <w:t>（4</w:t>
            </w:r>
            <w:r>
              <w:rPr>
                <w:rFonts w:asciiTheme="majorEastAsia" w:hAnsiTheme="majorEastAsia" w:eastAsiaTheme="majorEastAsia"/>
                <w:sz w:val="24"/>
                <w:szCs w:val="24"/>
              </w:rPr>
              <w:t>）供应商未被列入“信用中国”网站（www.creditchina.gov.cn）和中国政府采购网（www.ccgp.gov.cn）渠道信用记录失信被执行人、税收违法黑名单以及政府采购严重违法失信行为记录名单。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restart"/>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6</w:t>
            </w:r>
          </w:p>
        </w:tc>
        <w:tc>
          <w:tcPr>
            <w:tcW w:w="1609" w:type="dxa"/>
            <w:vMerge w:val="restart"/>
            <w:vAlign w:val="center"/>
          </w:tcPr>
          <w:p>
            <w:pPr>
              <w:pStyle w:val="61"/>
              <w:spacing w:line="400" w:lineRule="exact"/>
              <w:jc w:val="center"/>
              <w:rPr>
                <w:rFonts w:asciiTheme="majorEastAsia" w:hAnsiTheme="majorEastAsia" w:eastAsiaTheme="majorEastAsia"/>
                <w:sz w:val="24"/>
                <w:szCs w:val="24"/>
              </w:rPr>
            </w:pPr>
            <w:r>
              <w:rPr>
                <w:rFonts w:hint="eastAsia" w:asciiTheme="majorEastAsia" w:hAnsiTheme="majorEastAsia" w:eastAsiaTheme="majorEastAsia"/>
                <w:b/>
                <w:sz w:val="24"/>
                <w:szCs w:val="24"/>
              </w:rPr>
              <w:t>响应文件的组成部分</w:t>
            </w:r>
          </w:p>
        </w:tc>
        <w:tc>
          <w:tcPr>
            <w:tcW w:w="1055" w:type="dxa"/>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封面</w:t>
            </w:r>
          </w:p>
        </w:tc>
        <w:tc>
          <w:tcPr>
            <w:tcW w:w="5390" w:type="dxa"/>
            <w:vAlign w:val="center"/>
          </w:tcPr>
          <w:p>
            <w:pPr>
              <w:pStyle w:val="61"/>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响应文件封面；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35" w:type="dxa"/>
            <w:vMerge w:val="continue"/>
            <w:vAlign w:val="center"/>
          </w:tcPr>
          <w:p>
            <w:pPr>
              <w:pStyle w:val="61"/>
              <w:spacing w:line="400" w:lineRule="exact"/>
              <w:jc w:val="center"/>
              <w:rPr>
                <w:rFonts w:asciiTheme="majorEastAsia" w:hAnsiTheme="majorEastAsia" w:eastAsiaTheme="majorEastAsia"/>
                <w:b/>
                <w:sz w:val="24"/>
                <w:szCs w:val="24"/>
              </w:rPr>
            </w:pPr>
          </w:p>
        </w:tc>
        <w:tc>
          <w:tcPr>
            <w:tcW w:w="1609" w:type="dxa"/>
            <w:vMerge w:val="continue"/>
            <w:vAlign w:val="center"/>
          </w:tcPr>
          <w:p>
            <w:pPr>
              <w:pStyle w:val="61"/>
              <w:spacing w:line="400" w:lineRule="exact"/>
              <w:jc w:val="center"/>
              <w:rPr>
                <w:rFonts w:asciiTheme="majorEastAsia" w:hAnsiTheme="majorEastAsia" w:eastAsiaTheme="majorEastAsia"/>
                <w:b/>
                <w:sz w:val="24"/>
                <w:szCs w:val="24"/>
              </w:rPr>
            </w:pPr>
          </w:p>
        </w:tc>
        <w:tc>
          <w:tcPr>
            <w:tcW w:w="1055" w:type="dxa"/>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资格审查材料</w:t>
            </w:r>
          </w:p>
        </w:tc>
        <w:tc>
          <w:tcPr>
            <w:tcW w:w="5390" w:type="dxa"/>
            <w:vAlign w:val="center"/>
          </w:tcPr>
          <w:p>
            <w:pPr>
              <w:pStyle w:val="75"/>
              <w:spacing w:line="400" w:lineRule="exact"/>
              <w:rPr>
                <w:rFonts w:asciiTheme="majorEastAsia" w:hAnsiTheme="majorEastAsia" w:eastAsiaTheme="majorEastAsia"/>
                <w:sz w:val="24"/>
              </w:rPr>
            </w:pPr>
            <w:r>
              <w:rPr>
                <w:rFonts w:hint="eastAsia" w:asciiTheme="majorEastAsia" w:hAnsiTheme="majorEastAsia" w:eastAsiaTheme="majorEastAsia"/>
                <w:sz w:val="24"/>
              </w:rPr>
              <w:t>(1)</w:t>
            </w:r>
            <w:r>
              <w:rPr>
                <w:rFonts w:hint="eastAsia" w:cs="宋体" w:asciiTheme="majorEastAsia" w:hAnsiTheme="majorEastAsia" w:eastAsiaTheme="majorEastAsia"/>
                <w:sz w:val="24"/>
                <w:lang w:val="zh-TW" w:eastAsia="zh-TW"/>
              </w:rPr>
              <w:t>★</w:t>
            </w:r>
            <w:r>
              <w:rPr>
                <w:rFonts w:hint="eastAsia" w:asciiTheme="majorEastAsia" w:hAnsiTheme="majorEastAsia" w:eastAsiaTheme="majorEastAsia"/>
                <w:b/>
                <w:bCs/>
                <w:sz w:val="24"/>
              </w:rPr>
              <w:t>营业执照</w:t>
            </w:r>
            <w:r>
              <w:rPr>
                <w:rFonts w:hint="eastAsia" w:asciiTheme="majorEastAsia" w:hAnsiTheme="majorEastAsia" w:eastAsiaTheme="majorEastAsia"/>
                <w:sz w:val="24"/>
              </w:rPr>
              <w:t>（自然人提供身份证明文件、事业单位提供事业单位法人证书）；</w:t>
            </w:r>
          </w:p>
          <w:p>
            <w:pPr>
              <w:pStyle w:val="75"/>
              <w:spacing w:line="400" w:lineRule="exact"/>
              <w:rPr>
                <w:rFonts w:asciiTheme="majorEastAsia" w:hAnsiTheme="majorEastAsia" w:eastAsiaTheme="majorEastAsia"/>
                <w:sz w:val="24"/>
              </w:rPr>
            </w:pPr>
            <w:r>
              <w:rPr>
                <w:rFonts w:hint="eastAsia" w:asciiTheme="majorEastAsia" w:hAnsiTheme="majorEastAsia" w:eastAsiaTheme="majorEastAsia"/>
                <w:sz w:val="24"/>
              </w:rPr>
              <w:t>备注：自然人无需提供</w:t>
            </w:r>
          </w:p>
          <w:p>
            <w:pPr>
              <w:pStyle w:val="75"/>
              <w:spacing w:line="400" w:lineRule="exact"/>
              <w:rPr>
                <w:rFonts w:asciiTheme="majorEastAsia" w:hAnsiTheme="majorEastAsia" w:eastAsiaTheme="majorEastAsia"/>
                <w:sz w:val="24"/>
              </w:rPr>
            </w:pPr>
            <w:r>
              <w:rPr>
                <w:rFonts w:hint="eastAsia" w:asciiTheme="majorEastAsia" w:hAnsiTheme="majorEastAsia" w:eastAsiaTheme="majorEastAsia"/>
                <w:sz w:val="24"/>
              </w:rPr>
              <w:t>(2)</w:t>
            </w:r>
            <w:r>
              <w:rPr>
                <w:rFonts w:hint="eastAsia" w:cs="宋体" w:asciiTheme="majorEastAsia" w:hAnsiTheme="majorEastAsia" w:eastAsiaTheme="majorEastAsia"/>
                <w:sz w:val="24"/>
                <w:lang w:val="zh-TW" w:eastAsia="zh-TW"/>
              </w:rPr>
              <w:t>★</w:t>
            </w:r>
            <w:r>
              <w:rPr>
                <w:rFonts w:hint="eastAsia" w:asciiTheme="majorEastAsia" w:hAnsiTheme="majorEastAsia" w:eastAsiaTheme="majorEastAsia"/>
                <w:b/>
                <w:bCs/>
                <w:sz w:val="24"/>
              </w:rPr>
              <w:t>法定代表人身份证明及授权委托书</w:t>
            </w:r>
            <w:r>
              <w:rPr>
                <w:rFonts w:hint="eastAsia" w:asciiTheme="majorEastAsia" w:hAnsiTheme="majorEastAsia" w:eastAsiaTheme="majorEastAsia"/>
                <w:sz w:val="24"/>
              </w:rPr>
              <w:t>（法人组织提供授权委托书、其他组织提供负责人授权书、自然人提供身份证明文件）；</w:t>
            </w:r>
          </w:p>
          <w:p>
            <w:pPr>
              <w:pStyle w:val="75"/>
              <w:spacing w:line="400" w:lineRule="exact"/>
              <w:rPr>
                <w:rFonts w:asciiTheme="majorEastAsia" w:hAnsiTheme="majorEastAsia" w:eastAsiaTheme="majorEastAsia"/>
                <w:sz w:val="24"/>
              </w:rPr>
            </w:pPr>
            <w:r>
              <w:rPr>
                <w:rFonts w:hint="eastAsia" w:asciiTheme="majorEastAsia" w:hAnsiTheme="majorEastAsia" w:eastAsiaTheme="majorEastAsia"/>
                <w:sz w:val="24"/>
              </w:rPr>
              <w:t>备注：自然人提供身份证</w:t>
            </w:r>
          </w:p>
          <w:p>
            <w:pPr>
              <w:pStyle w:val="75"/>
              <w:spacing w:line="400" w:lineRule="exact"/>
              <w:rPr>
                <w:rFonts w:asciiTheme="majorEastAsia" w:hAnsiTheme="majorEastAsia" w:eastAsiaTheme="majorEastAsia"/>
                <w:b/>
                <w:bCs/>
                <w:sz w:val="24"/>
              </w:rPr>
            </w:pPr>
            <w:r>
              <w:rPr>
                <w:rFonts w:hint="eastAsia" w:asciiTheme="majorEastAsia" w:hAnsiTheme="majorEastAsia" w:eastAsiaTheme="majorEastAsia"/>
                <w:sz w:val="24"/>
              </w:rPr>
              <w:t>(3)</w:t>
            </w:r>
            <w:r>
              <w:rPr>
                <w:rFonts w:hint="eastAsia" w:cs="宋体" w:asciiTheme="majorEastAsia" w:hAnsiTheme="majorEastAsia" w:eastAsiaTheme="majorEastAsia"/>
                <w:sz w:val="24"/>
                <w:lang w:val="zh-TW" w:eastAsia="zh-TW"/>
              </w:rPr>
              <w:t>★</w:t>
            </w:r>
            <w:r>
              <w:rPr>
                <w:rFonts w:hint="eastAsia" w:asciiTheme="majorEastAsia" w:hAnsiTheme="majorEastAsia" w:eastAsiaTheme="majorEastAsia"/>
                <w:b/>
                <w:bCs/>
                <w:sz w:val="24"/>
              </w:rPr>
              <w:t>投标保证金</w:t>
            </w:r>
            <w:r>
              <w:rPr>
                <w:rFonts w:asciiTheme="majorEastAsia" w:hAnsiTheme="majorEastAsia" w:eastAsiaTheme="majorEastAsia"/>
                <w:b/>
                <w:bCs/>
                <w:sz w:val="24"/>
              </w:rPr>
              <w:t>的</w:t>
            </w:r>
            <w:r>
              <w:rPr>
                <w:rFonts w:hint="eastAsia" w:asciiTheme="majorEastAsia" w:hAnsiTheme="majorEastAsia" w:eastAsiaTheme="majorEastAsia"/>
                <w:b/>
                <w:bCs/>
                <w:sz w:val="24"/>
              </w:rPr>
              <w:t>缴纳</w:t>
            </w:r>
            <w:r>
              <w:rPr>
                <w:rFonts w:asciiTheme="majorEastAsia" w:hAnsiTheme="majorEastAsia" w:eastAsiaTheme="majorEastAsia"/>
                <w:b/>
                <w:bCs/>
                <w:sz w:val="24"/>
              </w:rPr>
              <w:t>凭证</w:t>
            </w:r>
            <w:r>
              <w:rPr>
                <w:rFonts w:hint="eastAsia" w:asciiTheme="majorEastAsia" w:hAnsiTheme="majorEastAsia" w:eastAsiaTheme="majorEastAsia"/>
                <w:b/>
                <w:bCs/>
                <w:sz w:val="24"/>
              </w:rPr>
              <w:t>；</w:t>
            </w:r>
          </w:p>
          <w:p>
            <w:pPr>
              <w:pStyle w:val="75"/>
              <w:spacing w:line="400" w:lineRule="exact"/>
              <w:rPr>
                <w:rFonts w:asciiTheme="majorEastAsia" w:hAnsiTheme="majorEastAsia" w:eastAsiaTheme="majorEastAsia"/>
                <w:b/>
                <w:sz w:val="24"/>
              </w:rPr>
            </w:pPr>
            <w:r>
              <w:rPr>
                <w:rFonts w:hint="eastAsia" w:asciiTheme="majorEastAsia" w:hAnsiTheme="majorEastAsia" w:eastAsiaTheme="majorEastAsia"/>
                <w:sz w:val="24"/>
              </w:rPr>
              <w:t>(4)</w:t>
            </w:r>
            <w:r>
              <w:rPr>
                <w:rFonts w:hint="eastAsia" w:asciiTheme="majorEastAsia" w:hAnsiTheme="majorEastAsia" w:eastAsiaTheme="majorEastAsia"/>
                <w:b/>
                <w:bCs/>
                <w:sz w:val="24"/>
              </w:rPr>
              <w:t>中、小企业声明函</w:t>
            </w:r>
            <w:r>
              <w:rPr>
                <w:rFonts w:hint="eastAsia" w:asciiTheme="majorEastAsia" w:hAnsiTheme="majorEastAsia" w:eastAsiaTheme="majorEastAsia"/>
                <w:sz w:val="24"/>
              </w:rPr>
              <w:t>（中小企业，是指在中华人民共和国境内依法设立，依据国务院批准的中小企业划分标准确定的中型企业、小型企业和微型企业，但与大企业的负责人为同一人，或者与大企业存在直接控股、管理关系的除外。</w:t>
            </w:r>
            <w:r>
              <w:rPr>
                <w:rFonts w:asciiTheme="majorEastAsia" w:hAnsiTheme="majorEastAsia" w:eastAsiaTheme="majorEastAsia"/>
                <w:sz w:val="24"/>
              </w:rPr>
              <w:t>符合中小企业划分标准的个体工商户，在政府采购活动中视同中小企业。）（若供应商为监狱企业、残疾人福利企业，提供相应证明材料后享受中小企业同等政策。）</w:t>
            </w:r>
            <w:r>
              <w:rPr>
                <w:rFonts w:hint="eastAsia" w:asciiTheme="majorEastAsia" w:hAnsiTheme="majorEastAsia" w:eastAsiaTheme="majorEastAsia"/>
                <w:sz w:val="24"/>
              </w:rPr>
              <w:t>；</w:t>
            </w:r>
          </w:p>
          <w:p>
            <w:pPr>
              <w:pStyle w:val="75"/>
              <w:spacing w:line="400" w:lineRule="exact"/>
              <w:rPr>
                <w:rFonts w:asciiTheme="majorEastAsia" w:hAnsiTheme="majorEastAsia" w:eastAsiaTheme="majorEastAsia"/>
                <w:sz w:val="24"/>
              </w:rPr>
            </w:pPr>
            <w:r>
              <w:rPr>
                <w:rFonts w:hint="eastAsia" w:asciiTheme="majorEastAsia" w:hAnsiTheme="majorEastAsia" w:eastAsiaTheme="majorEastAsia"/>
                <w:sz w:val="24"/>
              </w:rPr>
              <w:t xml:space="preserve">(5) </w:t>
            </w:r>
            <w:r>
              <w:rPr>
                <w:rFonts w:hint="eastAsia" w:asciiTheme="majorEastAsia" w:hAnsiTheme="majorEastAsia" w:eastAsiaTheme="majorEastAsia"/>
                <w:b/>
                <w:bCs/>
                <w:sz w:val="24"/>
              </w:rPr>
              <w:t>供应商认为有必要提供的声明及文件资料：</w:t>
            </w:r>
          </w:p>
          <w:p>
            <w:pPr>
              <w:pStyle w:val="75"/>
              <w:spacing w:line="400" w:lineRule="exact"/>
              <w:rPr>
                <w:rFonts w:asciiTheme="majorEastAsia" w:hAnsiTheme="majorEastAsia" w:eastAsiaTheme="majorEastAsia"/>
                <w:b/>
                <w:bCs/>
                <w:sz w:val="24"/>
              </w:rPr>
            </w:pPr>
            <w:r>
              <w:rPr>
                <w:rFonts w:hint="eastAsia" w:asciiTheme="majorEastAsia" w:hAnsiTheme="majorEastAsia" w:eastAsiaTheme="majorEastAsia"/>
                <w:sz w:val="24"/>
              </w:rPr>
              <w:t>(6)</w:t>
            </w:r>
            <w:r>
              <w:rPr>
                <w:rFonts w:hint="eastAsia" w:cs="宋体" w:asciiTheme="majorEastAsia" w:hAnsiTheme="majorEastAsia" w:eastAsiaTheme="majorEastAsia"/>
                <w:sz w:val="24"/>
                <w:lang w:val="zh-TW" w:eastAsia="zh-TW"/>
              </w:rPr>
              <w:t>★</w:t>
            </w:r>
            <w:r>
              <w:rPr>
                <w:rFonts w:hint="eastAsia" w:asciiTheme="majorEastAsia" w:hAnsiTheme="majorEastAsia" w:eastAsiaTheme="majorEastAsia"/>
                <w:b/>
                <w:bCs/>
                <w:sz w:val="24"/>
              </w:rPr>
              <w:t>《中华人民共和国政府采购法》第二十二条应当具备的条件；并在投标文件中提供下列材料：</w:t>
            </w:r>
          </w:p>
          <w:p>
            <w:pPr>
              <w:pStyle w:val="75"/>
              <w:spacing w:line="400" w:lineRule="exact"/>
              <w:outlineLvl w:val="2"/>
              <w:rPr>
                <w:rFonts w:asciiTheme="majorEastAsia" w:hAnsiTheme="majorEastAsia" w:eastAsiaTheme="majorEastAsia"/>
                <w:b/>
                <w:bCs/>
                <w:sz w:val="24"/>
              </w:rPr>
            </w:pPr>
            <w:bookmarkStart w:id="15" w:name="_Toc107369292"/>
            <w:bookmarkStart w:id="16" w:name="_Toc107520978"/>
            <w:bookmarkStart w:id="17" w:name="_Toc107520457"/>
            <w:bookmarkStart w:id="18" w:name="_Toc256000036"/>
            <w:bookmarkStart w:id="19" w:name="_Toc3610"/>
            <w:r>
              <w:rPr>
                <w:rFonts w:hint="eastAsia" w:asciiTheme="majorEastAsia" w:hAnsiTheme="majorEastAsia" w:eastAsiaTheme="majorEastAsia"/>
                <w:b/>
                <w:bCs/>
                <w:sz w:val="24"/>
              </w:rPr>
              <w:t>①具有独立承担民事责任的能力；</w:t>
            </w:r>
            <w:bookmarkEnd w:id="15"/>
            <w:bookmarkEnd w:id="16"/>
            <w:bookmarkEnd w:id="17"/>
            <w:bookmarkEnd w:id="18"/>
            <w:bookmarkEnd w:id="19"/>
          </w:p>
          <w:p>
            <w:pPr>
              <w:pStyle w:val="75"/>
              <w:spacing w:line="400" w:lineRule="exact"/>
              <w:outlineLvl w:val="2"/>
              <w:rPr>
                <w:rFonts w:asciiTheme="majorEastAsia" w:hAnsiTheme="majorEastAsia" w:eastAsiaTheme="majorEastAsia"/>
                <w:sz w:val="24"/>
              </w:rPr>
            </w:pPr>
            <w:bookmarkStart w:id="20" w:name="_Toc17197"/>
            <w:bookmarkStart w:id="21" w:name="_Toc256000037"/>
            <w:bookmarkStart w:id="22" w:name="_Toc107369293"/>
            <w:bookmarkStart w:id="23" w:name="_Toc256000023"/>
            <w:bookmarkStart w:id="24" w:name="_Toc256000017"/>
            <w:bookmarkStart w:id="25" w:name="_Toc107520458"/>
            <w:bookmarkStart w:id="26" w:name="_Toc107520979"/>
            <w:r>
              <w:rPr>
                <w:rFonts w:hint="eastAsia" w:asciiTheme="majorEastAsia" w:hAnsiTheme="majorEastAsia" w:eastAsiaTheme="majorEastAsia"/>
                <w:sz w:val="24"/>
              </w:rPr>
              <w:t>（法人或者其他组织的营业执照等证明文件，自然人的身份证明）</w:t>
            </w:r>
            <w:bookmarkEnd w:id="20"/>
            <w:bookmarkEnd w:id="21"/>
            <w:bookmarkEnd w:id="22"/>
            <w:bookmarkEnd w:id="23"/>
            <w:bookmarkEnd w:id="24"/>
            <w:bookmarkEnd w:id="25"/>
            <w:bookmarkEnd w:id="26"/>
          </w:p>
          <w:p>
            <w:pPr>
              <w:pStyle w:val="75"/>
              <w:spacing w:line="400" w:lineRule="exact"/>
              <w:outlineLvl w:val="2"/>
              <w:rPr>
                <w:rFonts w:asciiTheme="majorEastAsia" w:hAnsiTheme="majorEastAsia" w:eastAsiaTheme="majorEastAsia"/>
                <w:b/>
                <w:bCs/>
                <w:sz w:val="24"/>
              </w:rPr>
            </w:pPr>
            <w:bookmarkStart w:id="27" w:name="_Toc256000021"/>
            <w:bookmarkStart w:id="28" w:name="_Toc256000025"/>
            <w:bookmarkStart w:id="29" w:name="_Toc256000040"/>
            <w:bookmarkStart w:id="30" w:name="_Toc23200"/>
            <w:bookmarkStart w:id="31" w:name="_Toc256000034"/>
            <w:bookmarkStart w:id="32" w:name="_Toc256000019"/>
            <w:bookmarkStart w:id="33" w:name="_Toc256000027"/>
            <w:bookmarkStart w:id="34" w:name="_Toc256000048"/>
            <w:r>
              <w:rPr>
                <w:rFonts w:hint="eastAsia" w:asciiTheme="majorEastAsia" w:hAnsiTheme="majorEastAsia" w:eastAsiaTheme="majorEastAsia"/>
                <w:b/>
                <w:bCs/>
                <w:sz w:val="24"/>
              </w:rPr>
              <w:t>②具有良好的商业信誉和健全的财务会计制度；</w:t>
            </w:r>
            <w:bookmarkEnd w:id="27"/>
            <w:bookmarkEnd w:id="28"/>
            <w:bookmarkEnd w:id="29"/>
            <w:bookmarkEnd w:id="30"/>
          </w:p>
          <w:p>
            <w:pPr>
              <w:pStyle w:val="100"/>
              <w:widowControl/>
              <w:tabs>
                <w:tab w:val="left" w:pos="3570"/>
              </w:tabs>
              <w:spacing w:line="360" w:lineRule="auto"/>
              <w:ind w:firstLine="480" w:firstLineChars="200"/>
              <w:jc w:val="left"/>
              <w:rPr>
                <w:rFonts w:ascii="宋体" w:hAnsi="宋体" w:cs="宋体"/>
                <w:bCs/>
                <w:kern w:val="0"/>
                <w:sz w:val="24"/>
              </w:rPr>
            </w:pPr>
            <w:bookmarkStart w:id="35" w:name="_Toc27359"/>
            <w:r>
              <w:rPr>
                <w:rFonts w:hint="eastAsia" w:asciiTheme="majorEastAsia" w:hAnsiTheme="majorEastAsia" w:eastAsiaTheme="majorEastAsia"/>
                <w:sz w:val="24"/>
              </w:rPr>
              <w:t>&lt;1&gt;</w:t>
            </w:r>
            <w:r>
              <w:rPr>
                <w:rFonts w:hint="eastAsia" w:ascii="宋体" w:hAnsi="宋体" w:cs="宋体"/>
                <w:bCs/>
                <w:kern w:val="0"/>
                <w:sz w:val="24"/>
              </w:rPr>
              <w:t>“信用中国”网站</w:t>
            </w:r>
            <w:r>
              <w:rPr>
                <w:rFonts w:hint="eastAsia" w:ascii="宋体" w:hAnsi="宋体" w:cs="宋体"/>
                <w:bCs/>
                <w:kern w:val="0"/>
                <w:szCs w:val="21"/>
              </w:rPr>
              <w:t>（www.creditchina.gov.cn）</w:t>
            </w:r>
            <w:r>
              <w:rPr>
                <w:rFonts w:hint="eastAsia" w:ascii="宋体" w:hAnsi="宋体" w:cs="宋体"/>
                <w:bCs/>
                <w:kern w:val="0"/>
                <w:sz w:val="24"/>
              </w:rPr>
              <w:t>渠道信用记录失信被执行人、重大税收违法案件当事人名单以及中国政府采购网</w:t>
            </w:r>
            <w:r>
              <w:rPr>
                <w:rFonts w:hint="eastAsia" w:ascii="宋体" w:hAnsi="宋体" w:cs="宋体"/>
                <w:bCs/>
                <w:kern w:val="0"/>
                <w:szCs w:val="21"/>
              </w:rPr>
              <w:t>（www.ccgp.gov.cn）</w:t>
            </w:r>
            <w:r>
              <w:rPr>
                <w:rFonts w:hint="eastAsia" w:ascii="宋体" w:hAnsi="宋体" w:cs="宋体"/>
                <w:bCs/>
                <w:kern w:val="0"/>
                <w:sz w:val="24"/>
              </w:rPr>
              <w:t>政府采购严重违法失信行为记录名单查询结果。（说明：1、信息查询记录及证据留存得方式：应当将信息查询记录的截图作为投标文件组成部分；2、具体查询信息截止时点：应当自本项目采购文件发布之日起至本项目投标截止之日止；3、供应商提供的截图与采购人或采购代理机构查询信息不一致的，以采购人或采购代理机构查询结果为准）。</w:t>
            </w:r>
          </w:p>
          <w:p>
            <w:pPr>
              <w:pStyle w:val="75"/>
              <w:spacing w:line="400" w:lineRule="exact"/>
              <w:ind w:firstLine="480" w:firstLineChars="200"/>
              <w:outlineLvl w:val="2"/>
              <w:rPr>
                <w:rFonts w:asciiTheme="majorEastAsia" w:hAnsiTheme="majorEastAsia" w:eastAsiaTheme="majorEastAsia"/>
                <w:sz w:val="24"/>
              </w:rPr>
            </w:pPr>
            <w:r>
              <w:rPr>
                <w:rFonts w:hint="eastAsia" w:asciiTheme="majorEastAsia" w:hAnsiTheme="majorEastAsia" w:eastAsiaTheme="majorEastAsia"/>
                <w:sz w:val="24"/>
              </w:rPr>
              <w:t>&lt;2&gt;投标人是法人组织的应提供经第三方审计的上一年度（2022年）的财务审计报告；2022年度财务审计报告未完成的须提供2021年度财务审计报告。</w:t>
            </w:r>
          </w:p>
          <w:p>
            <w:pPr>
              <w:pStyle w:val="75"/>
              <w:spacing w:line="400" w:lineRule="exact"/>
              <w:ind w:firstLine="480" w:firstLineChars="200"/>
              <w:outlineLvl w:val="2"/>
              <w:rPr>
                <w:rFonts w:asciiTheme="majorEastAsia" w:hAnsiTheme="majorEastAsia" w:eastAsiaTheme="majorEastAsia"/>
                <w:sz w:val="24"/>
              </w:rPr>
            </w:pPr>
            <w:r>
              <w:rPr>
                <w:rFonts w:hint="eastAsia" w:asciiTheme="majorEastAsia" w:hAnsiTheme="majorEastAsia" w:eastAsiaTheme="majorEastAsia"/>
                <w:sz w:val="24"/>
              </w:rPr>
              <w:t>自成立到投标截止时间，未跨一个自然年度的须提供近一个季度的财务报表或开标前三个月内基本开户银行出具的资信证明。</w:t>
            </w:r>
          </w:p>
          <w:p>
            <w:pPr>
              <w:pStyle w:val="75"/>
              <w:spacing w:line="400" w:lineRule="exact"/>
              <w:ind w:firstLine="480" w:firstLineChars="200"/>
              <w:outlineLvl w:val="2"/>
              <w:rPr>
                <w:rFonts w:asciiTheme="majorEastAsia" w:hAnsiTheme="majorEastAsia" w:eastAsiaTheme="majorEastAsia"/>
                <w:sz w:val="24"/>
              </w:rPr>
            </w:pPr>
            <w:r>
              <w:rPr>
                <w:rFonts w:hint="eastAsia" w:asciiTheme="majorEastAsia" w:hAnsiTheme="majorEastAsia" w:eastAsiaTheme="majorEastAsia"/>
                <w:sz w:val="24"/>
              </w:rPr>
              <w:t>投标人是其他组织或自然人，没有经审计的财务审计报告，应当提供开标前两个月内银行出具的资信证明。</w:t>
            </w:r>
            <w:bookmarkEnd w:id="35"/>
          </w:p>
          <w:p>
            <w:pPr>
              <w:pStyle w:val="75"/>
              <w:spacing w:line="400" w:lineRule="exact"/>
              <w:outlineLvl w:val="2"/>
              <w:rPr>
                <w:rFonts w:asciiTheme="majorEastAsia" w:hAnsiTheme="majorEastAsia" w:eastAsiaTheme="majorEastAsia"/>
                <w:b/>
                <w:bCs/>
                <w:sz w:val="24"/>
              </w:rPr>
            </w:pPr>
            <w:bookmarkStart w:id="36" w:name="_Toc16713"/>
            <w:r>
              <w:rPr>
                <w:rFonts w:hint="eastAsia" w:asciiTheme="majorEastAsia" w:hAnsiTheme="majorEastAsia" w:eastAsiaTheme="majorEastAsia"/>
                <w:b/>
                <w:bCs/>
                <w:sz w:val="24"/>
              </w:rPr>
              <w:fldChar w:fldCharType="begin"/>
            </w:r>
            <w:r>
              <w:rPr>
                <w:rFonts w:hint="eastAsia" w:asciiTheme="majorEastAsia" w:hAnsiTheme="majorEastAsia" w:eastAsiaTheme="majorEastAsia"/>
                <w:b/>
                <w:bCs/>
                <w:sz w:val="24"/>
              </w:rPr>
              <w:instrText xml:space="preserve"> = 3 \* GB3 </w:instrText>
            </w:r>
            <w:r>
              <w:rPr>
                <w:rFonts w:hint="eastAsia" w:asciiTheme="majorEastAsia" w:hAnsiTheme="majorEastAsia" w:eastAsiaTheme="majorEastAsia"/>
                <w:b/>
                <w:bCs/>
                <w:sz w:val="24"/>
              </w:rPr>
              <w:fldChar w:fldCharType="separate"/>
            </w:r>
            <w:bookmarkStart w:id="37" w:name="_Toc256000043"/>
            <w:r>
              <w:rPr>
                <w:rFonts w:hint="eastAsia" w:asciiTheme="majorEastAsia" w:hAnsiTheme="majorEastAsia" w:eastAsiaTheme="majorEastAsia"/>
                <w:b/>
                <w:bCs/>
                <w:sz w:val="24"/>
              </w:rPr>
              <w:t>③</w:t>
            </w:r>
            <w:r>
              <w:rPr>
                <w:rFonts w:hint="eastAsia" w:asciiTheme="majorEastAsia" w:hAnsiTheme="majorEastAsia" w:eastAsiaTheme="majorEastAsia"/>
                <w:b/>
                <w:sz w:val="24"/>
              </w:rPr>
              <w:fldChar w:fldCharType="end"/>
            </w:r>
            <w:r>
              <w:rPr>
                <w:rFonts w:hint="eastAsia" w:asciiTheme="majorEastAsia" w:hAnsiTheme="majorEastAsia" w:eastAsiaTheme="majorEastAsia"/>
                <w:b/>
                <w:bCs/>
                <w:sz w:val="24"/>
              </w:rPr>
              <w:t>具有履行合同所必需的设备和专业技术能力；</w:t>
            </w:r>
            <w:bookmarkEnd w:id="36"/>
            <w:bookmarkEnd w:id="37"/>
          </w:p>
          <w:p>
            <w:pPr>
              <w:pStyle w:val="75"/>
              <w:spacing w:line="400" w:lineRule="exact"/>
              <w:ind w:firstLine="480" w:firstLineChars="200"/>
              <w:outlineLvl w:val="2"/>
              <w:rPr>
                <w:rFonts w:asciiTheme="majorEastAsia" w:hAnsiTheme="majorEastAsia" w:eastAsiaTheme="majorEastAsia"/>
                <w:sz w:val="24"/>
              </w:rPr>
            </w:pPr>
            <w:bookmarkStart w:id="38" w:name="_Toc256000031"/>
            <w:bookmarkStart w:id="39" w:name="_Toc256000044"/>
            <w:bookmarkStart w:id="40" w:name="_Toc256000016"/>
            <w:bookmarkStart w:id="41" w:name="_Toc17212"/>
            <w:bookmarkStart w:id="42" w:name="_Toc256000024"/>
            <w:r>
              <w:rPr>
                <w:rFonts w:hint="eastAsia" w:asciiTheme="majorEastAsia" w:hAnsiTheme="majorEastAsia" w:eastAsiaTheme="majorEastAsia"/>
                <w:sz w:val="24"/>
              </w:rPr>
              <w:t>（</w:t>
            </w:r>
            <w:r>
              <w:rPr>
                <w:rFonts w:asciiTheme="majorEastAsia" w:hAnsiTheme="majorEastAsia" w:eastAsiaTheme="majorEastAsia"/>
                <w:sz w:val="24"/>
              </w:rPr>
              <w:t>提供具有履行合同所必需的设备和专业技术能力相关证明材料或声明；</w:t>
            </w:r>
            <w:r>
              <w:rPr>
                <w:rFonts w:hint="eastAsia" w:asciiTheme="majorEastAsia" w:hAnsiTheme="majorEastAsia" w:eastAsiaTheme="majorEastAsia"/>
                <w:sz w:val="24"/>
              </w:rPr>
              <w:t>）</w:t>
            </w:r>
            <w:bookmarkEnd w:id="38"/>
            <w:bookmarkEnd w:id="39"/>
            <w:bookmarkEnd w:id="40"/>
            <w:bookmarkEnd w:id="41"/>
            <w:bookmarkEnd w:id="42"/>
          </w:p>
          <w:p>
            <w:pPr>
              <w:pStyle w:val="75"/>
              <w:spacing w:line="400" w:lineRule="exact"/>
              <w:outlineLvl w:val="2"/>
              <w:rPr>
                <w:rFonts w:asciiTheme="majorEastAsia" w:hAnsiTheme="majorEastAsia" w:eastAsiaTheme="majorEastAsia"/>
                <w:sz w:val="24"/>
              </w:rPr>
            </w:pPr>
            <w:bookmarkStart w:id="43" w:name="_Toc24826"/>
            <w:r>
              <w:rPr>
                <w:rFonts w:hint="eastAsia" w:asciiTheme="majorEastAsia" w:hAnsiTheme="majorEastAsia" w:eastAsiaTheme="majorEastAsia"/>
                <w:b/>
                <w:bCs/>
                <w:sz w:val="24"/>
              </w:rPr>
              <w:fldChar w:fldCharType="begin"/>
            </w:r>
            <w:r>
              <w:rPr>
                <w:rFonts w:hint="eastAsia" w:asciiTheme="majorEastAsia" w:hAnsiTheme="majorEastAsia" w:eastAsiaTheme="majorEastAsia"/>
                <w:b/>
                <w:bCs/>
                <w:sz w:val="24"/>
              </w:rPr>
              <w:instrText xml:space="preserve"> = 4 \* GB3 </w:instrText>
            </w:r>
            <w:r>
              <w:rPr>
                <w:rFonts w:hint="eastAsia" w:asciiTheme="majorEastAsia" w:hAnsiTheme="majorEastAsia" w:eastAsiaTheme="majorEastAsia"/>
                <w:b/>
                <w:bCs/>
                <w:sz w:val="24"/>
              </w:rPr>
              <w:fldChar w:fldCharType="separate"/>
            </w:r>
            <w:bookmarkStart w:id="44" w:name="_Toc121485551"/>
            <w:bookmarkStart w:id="45" w:name="_Toc256000045"/>
            <w:bookmarkStart w:id="46" w:name="_Toc107520465"/>
            <w:bookmarkStart w:id="47" w:name="_Toc107369300"/>
            <w:bookmarkStart w:id="48" w:name="_Toc107520986"/>
            <w:r>
              <w:rPr>
                <w:rFonts w:hint="eastAsia" w:asciiTheme="majorEastAsia" w:hAnsiTheme="majorEastAsia" w:eastAsiaTheme="majorEastAsia"/>
                <w:b/>
                <w:bCs/>
                <w:sz w:val="24"/>
              </w:rPr>
              <w:t>④</w:t>
            </w:r>
            <w:r>
              <w:rPr>
                <w:rFonts w:hint="eastAsia" w:asciiTheme="majorEastAsia" w:hAnsiTheme="majorEastAsia" w:eastAsiaTheme="majorEastAsia"/>
                <w:b/>
                <w:sz w:val="24"/>
              </w:rPr>
              <w:fldChar w:fldCharType="end"/>
            </w:r>
            <w:r>
              <w:rPr>
                <w:rFonts w:hint="eastAsia" w:asciiTheme="majorEastAsia" w:hAnsiTheme="majorEastAsia" w:eastAsiaTheme="majorEastAsia"/>
                <w:b/>
                <w:bCs/>
                <w:sz w:val="24"/>
              </w:rPr>
              <w:t>有依法缴纳税收和社会保障资金的良好记录</w:t>
            </w:r>
            <w:bookmarkEnd w:id="43"/>
            <w:bookmarkEnd w:id="44"/>
            <w:bookmarkEnd w:id="45"/>
            <w:bookmarkEnd w:id="46"/>
            <w:bookmarkEnd w:id="47"/>
            <w:bookmarkEnd w:id="48"/>
          </w:p>
          <w:p>
            <w:pPr>
              <w:pStyle w:val="75"/>
              <w:spacing w:line="400" w:lineRule="exact"/>
              <w:ind w:firstLine="480" w:firstLineChars="200"/>
              <w:outlineLvl w:val="2"/>
              <w:rPr>
                <w:rFonts w:asciiTheme="majorEastAsia" w:hAnsiTheme="majorEastAsia" w:eastAsiaTheme="majorEastAsia"/>
                <w:sz w:val="24"/>
              </w:rPr>
            </w:pPr>
            <w:r>
              <w:rPr>
                <w:rFonts w:hint="eastAsia" w:asciiTheme="majorEastAsia" w:hAnsiTheme="majorEastAsia" w:eastAsiaTheme="majorEastAsia"/>
                <w:sz w:val="24"/>
              </w:rPr>
              <w:t>缴纳税收资料：提供税务机构出具的近半年内任意一个月的依法缴纳税收等证明材料（刚成立不满三个月的企业，应提供依法缴纳税收承诺书；如依法免税的企业，应提供相应文件证明其依法免税）。</w:t>
            </w:r>
          </w:p>
          <w:p>
            <w:pPr>
              <w:pStyle w:val="75"/>
              <w:spacing w:line="400" w:lineRule="exact"/>
              <w:ind w:firstLine="480" w:firstLineChars="200"/>
              <w:outlineLvl w:val="2"/>
              <w:rPr>
                <w:rFonts w:asciiTheme="majorEastAsia" w:hAnsiTheme="majorEastAsia" w:eastAsiaTheme="majorEastAsia"/>
                <w:sz w:val="24"/>
              </w:rPr>
            </w:pPr>
            <w:r>
              <w:rPr>
                <w:rFonts w:hint="eastAsia" w:asciiTheme="majorEastAsia" w:hAnsiTheme="majorEastAsia" w:eastAsiaTheme="majorEastAsia"/>
                <w:sz w:val="24"/>
              </w:rPr>
              <w:t>缴纳社会保障资金资料：提供近半年内任意一个月社保缴纳证明（专用收据或社会保险缴纳清单），社保机构或税务机构出具的收据或清单均可，银行出具的回执单不予认可。（a.如为社会机构代缴代扣的，需提供和社会机构代缴代扣的协议。其他组织和自然人也需要提供缴纳社会保险的证明。b.刚成立不满三个月的企业，应提供依法缴纳社会保障资金承诺函；如依法不需要缴纳社会保障资金的，应提供相应文件证明其依法不需要缴纳社会保障资金）。</w:t>
            </w:r>
          </w:p>
          <w:p>
            <w:pPr>
              <w:pStyle w:val="75"/>
              <w:spacing w:line="400" w:lineRule="exact"/>
              <w:outlineLvl w:val="2"/>
              <w:rPr>
                <w:rFonts w:asciiTheme="majorEastAsia" w:hAnsiTheme="majorEastAsia" w:eastAsiaTheme="majorEastAsia"/>
                <w:b/>
                <w:bCs/>
                <w:sz w:val="24"/>
              </w:rPr>
            </w:pPr>
            <w:bookmarkStart w:id="49" w:name="_Toc107369306"/>
            <w:bookmarkStart w:id="50" w:name="_Toc107520471"/>
            <w:bookmarkStart w:id="51" w:name="_Toc29269"/>
            <w:bookmarkStart w:id="52" w:name="_Toc107520992"/>
            <w:r>
              <w:rPr>
                <w:rFonts w:hint="eastAsia" w:asciiTheme="majorEastAsia" w:hAnsiTheme="majorEastAsia" w:eastAsiaTheme="majorEastAsia"/>
                <w:b/>
                <w:bCs/>
                <w:sz w:val="24"/>
              </w:rPr>
              <w:t>⑤参加政府采购活动前三年内，在经营活动中没有重大违法记录；</w:t>
            </w:r>
            <w:bookmarkEnd w:id="31"/>
            <w:bookmarkEnd w:id="32"/>
            <w:bookmarkEnd w:id="33"/>
            <w:bookmarkEnd w:id="34"/>
            <w:bookmarkEnd w:id="49"/>
            <w:bookmarkEnd w:id="50"/>
            <w:bookmarkEnd w:id="51"/>
            <w:bookmarkEnd w:id="52"/>
          </w:p>
          <w:p>
            <w:pPr>
              <w:pStyle w:val="75"/>
              <w:spacing w:line="400" w:lineRule="exact"/>
              <w:outlineLvl w:val="2"/>
              <w:rPr>
                <w:rFonts w:asciiTheme="majorEastAsia" w:hAnsiTheme="majorEastAsia" w:eastAsiaTheme="majorEastAsia"/>
                <w:sz w:val="24"/>
              </w:rPr>
            </w:pPr>
            <w:bookmarkStart w:id="53" w:name="_Toc256000049"/>
            <w:bookmarkStart w:id="54" w:name="_Toc107369307"/>
            <w:bookmarkStart w:id="55" w:name="_Toc107520472"/>
            <w:bookmarkStart w:id="56" w:name="_Toc24553"/>
            <w:bookmarkStart w:id="57" w:name="_Toc107520993"/>
            <w:bookmarkStart w:id="58" w:name="_Toc256000020"/>
            <w:bookmarkStart w:id="59" w:name="_Toc256000035"/>
            <w:bookmarkStart w:id="60" w:name="_Toc256000028"/>
            <w:r>
              <w:rPr>
                <w:rFonts w:hint="eastAsia" w:asciiTheme="majorEastAsia" w:hAnsiTheme="majorEastAsia" w:eastAsiaTheme="majorEastAsia"/>
                <w:sz w:val="24"/>
              </w:rPr>
              <w:t>（</w:t>
            </w:r>
            <w:r>
              <w:rPr>
                <w:rFonts w:asciiTheme="majorEastAsia" w:hAnsiTheme="majorEastAsia" w:eastAsiaTheme="majorEastAsia"/>
                <w:sz w:val="24"/>
              </w:rPr>
              <w:t>提供参加政府采购活动近三年无重大违法记录声明书；</w:t>
            </w:r>
            <w:r>
              <w:rPr>
                <w:rFonts w:hint="eastAsia" w:asciiTheme="majorEastAsia" w:hAnsiTheme="majorEastAsia" w:eastAsiaTheme="majorEastAsia"/>
                <w:sz w:val="24"/>
              </w:rPr>
              <w:t>）</w:t>
            </w:r>
            <w:bookmarkEnd w:id="53"/>
            <w:bookmarkEnd w:id="54"/>
            <w:bookmarkEnd w:id="55"/>
            <w:bookmarkEnd w:id="56"/>
            <w:bookmarkEnd w:id="57"/>
            <w:bookmarkEnd w:id="58"/>
            <w:bookmarkEnd w:id="59"/>
            <w:bookmarkEnd w:id="60"/>
          </w:p>
          <w:p>
            <w:pPr>
              <w:pStyle w:val="75"/>
              <w:spacing w:line="400" w:lineRule="exact"/>
              <w:outlineLvl w:val="2"/>
              <w:rPr>
                <w:rFonts w:asciiTheme="majorEastAsia" w:hAnsiTheme="majorEastAsia" w:eastAsiaTheme="majorEastAsia"/>
                <w:b/>
                <w:bCs/>
                <w:sz w:val="24"/>
              </w:rPr>
            </w:pPr>
            <w:bookmarkStart w:id="61" w:name="_Toc15881"/>
            <w:r>
              <w:rPr>
                <w:rFonts w:asciiTheme="majorEastAsia" w:hAnsiTheme="majorEastAsia" w:eastAsiaTheme="majorEastAsia"/>
                <w:b/>
                <w:bCs/>
                <w:sz w:val="24"/>
              </w:rPr>
              <w:t>⑥</w:t>
            </w:r>
            <w:r>
              <w:rPr>
                <w:rFonts w:hint="eastAsia" w:asciiTheme="majorEastAsia" w:hAnsiTheme="majorEastAsia" w:eastAsiaTheme="majorEastAsia"/>
                <w:b/>
                <w:bCs/>
                <w:sz w:val="24"/>
              </w:rPr>
              <w:t>法律、行政法规规定的其他；</w:t>
            </w:r>
            <w:bookmarkEnd w:id="61"/>
          </w:p>
          <w:p>
            <w:pPr>
              <w:pStyle w:val="75"/>
              <w:spacing w:line="400" w:lineRule="exact"/>
              <w:outlineLvl w:val="2"/>
              <w:rPr>
                <w:rFonts w:asciiTheme="majorEastAsia" w:hAnsiTheme="majorEastAsia" w:eastAsiaTheme="majorEastAsia"/>
                <w:sz w:val="24"/>
              </w:rPr>
            </w:pPr>
            <w:bookmarkStart w:id="62" w:name="_Toc5686"/>
            <w:bookmarkStart w:id="63" w:name="_Toc107520473"/>
            <w:bookmarkStart w:id="64" w:name="_Toc107369309"/>
            <w:bookmarkStart w:id="65" w:name="_Toc107520994"/>
            <w:r>
              <w:rPr>
                <w:rFonts w:hint="eastAsia" w:asciiTheme="majorEastAsia" w:hAnsiTheme="majorEastAsia" w:eastAsiaTheme="majorEastAsia"/>
                <w:b/>
                <w:bCs/>
                <w:sz w:val="24"/>
              </w:rPr>
              <w:t>（7）</w:t>
            </w:r>
            <w:r>
              <w:rPr>
                <w:rFonts w:hint="eastAsia" w:cs="宋体" w:asciiTheme="majorEastAsia" w:hAnsiTheme="majorEastAsia" w:eastAsiaTheme="majorEastAsia"/>
                <w:b/>
                <w:bCs/>
                <w:sz w:val="24"/>
                <w:lang w:val="zh-TW" w:eastAsia="zh-TW"/>
              </w:rPr>
              <w:t>★</w:t>
            </w:r>
            <w:r>
              <w:rPr>
                <w:rFonts w:hint="eastAsia" w:asciiTheme="majorEastAsia" w:hAnsiTheme="majorEastAsia" w:eastAsiaTheme="majorEastAsia"/>
                <w:b/>
                <w:bCs/>
                <w:sz w:val="24"/>
              </w:rPr>
              <w:t>不参与围标串标承诺书；</w:t>
            </w:r>
            <w:bookmarkEnd w:id="62"/>
            <w:bookmarkEnd w:id="63"/>
            <w:bookmarkEnd w:id="64"/>
            <w:bookmark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jc w:val="center"/>
        </w:trPr>
        <w:tc>
          <w:tcPr>
            <w:tcW w:w="735" w:type="dxa"/>
            <w:vMerge w:val="continue"/>
            <w:vAlign w:val="center"/>
          </w:tcPr>
          <w:p>
            <w:pPr>
              <w:pStyle w:val="61"/>
              <w:spacing w:line="400" w:lineRule="exact"/>
              <w:jc w:val="center"/>
              <w:rPr>
                <w:rFonts w:asciiTheme="majorEastAsia" w:hAnsiTheme="majorEastAsia" w:eastAsiaTheme="majorEastAsia"/>
                <w:b/>
                <w:sz w:val="24"/>
                <w:szCs w:val="24"/>
              </w:rPr>
            </w:pPr>
          </w:p>
        </w:tc>
        <w:tc>
          <w:tcPr>
            <w:tcW w:w="1609" w:type="dxa"/>
            <w:vMerge w:val="continue"/>
            <w:vAlign w:val="center"/>
          </w:tcPr>
          <w:p>
            <w:pPr>
              <w:pStyle w:val="61"/>
              <w:spacing w:line="400" w:lineRule="exact"/>
              <w:jc w:val="center"/>
              <w:rPr>
                <w:rFonts w:asciiTheme="majorEastAsia" w:hAnsiTheme="majorEastAsia" w:eastAsiaTheme="majorEastAsia"/>
                <w:b/>
                <w:sz w:val="24"/>
                <w:szCs w:val="24"/>
              </w:rPr>
            </w:pPr>
          </w:p>
        </w:tc>
        <w:tc>
          <w:tcPr>
            <w:tcW w:w="1055" w:type="dxa"/>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商务</w:t>
            </w:r>
          </w:p>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文件</w:t>
            </w:r>
          </w:p>
        </w:tc>
        <w:tc>
          <w:tcPr>
            <w:tcW w:w="5390" w:type="dxa"/>
            <w:vAlign w:val="center"/>
          </w:tcPr>
          <w:p>
            <w:pPr>
              <w:pStyle w:val="61"/>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(1)</w:t>
            </w:r>
            <w:r>
              <w:rPr>
                <w:rFonts w:hint="eastAsia" w:cs="宋体" w:asciiTheme="majorEastAsia" w:hAnsiTheme="majorEastAsia" w:eastAsiaTheme="majorEastAsia"/>
                <w:sz w:val="24"/>
                <w:szCs w:val="24"/>
                <w:lang w:val="zh-TW" w:eastAsia="zh-TW"/>
              </w:rPr>
              <w:t>★</w:t>
            </w:r>
            <w:r>
              <w:rPr>
                <w:rFonts w:hint="eastAsia" w:asciiTheme="majorEastAsia" w:hAnsiTheme="majorEastAsia" w:eastAsiaTheme="majorEastAsia"/>
                <w:sz w:val="24"/>
                <w:szCs w:val="24"/>
              </w:rPr>
              <w:t>投标函；</w:t>
            </w:r>
          </w:p>
          <w:p>
            <w:pPr>
              <w:pStyle w:val="61"/>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(2)</w:t>
            </w:r>
            <w:r>
              <w:rPr>
                <w:rFonts w:hint="eastAsia" w:cs="宋体" w:asciiTheme="majorEastAsia" w:hAnsiTheme="majorEastAsia" w:eastAsiaTheme="majorEastAsia"/>
                <w:sz w:val="24"/>
                <w:szCs w:val="24"/>
                <w:lang w:val="zh-TW" w:eastAsia="zh-TW"/>
              </w:rPr>
              <w:t>★</w:t>
            </w:r>
            <w:r>
              <w:rPr>
                <w:rFonts w:hint="eastAsia" w:cs="宋体" w:asciiTheme="majorEastAsia" w:hAnsiTheme="majorEastAsia" w:eastAsiaTheme="majorEastAsia"/>
                <w:sz w:val="24"/>
                <w:szCs w:val="24"/>
              </w:rPr>
              <w:t>报价</w:t>
            </w:r>
            <w:r>
              <w:rPr>
                <w:rFonts w:hint="eastAsia" w:asciiTheme="majorEastAsia" w:hAnsiTheme="majorEastAsia" w:eastAsiaTheme="majorEastAsia"/>
                <w:sz w:val="24"/>
                <w:szCs w:val="24"/>
              </w:rPr>
              <w:t>一览表；</w:t>
            </w:r>
          </w:p>
          <w:p>
            <w:pPr>
              <w:pStyle w:val="61"/>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(3)</w:t>
            </w:r>
            <w:r>
              <w:rPr>
                <w:rFonts w:hint="eastAsia" w:cs="宋体" w:asciiTheme="majorEastAsia" w:hAnsiTheme="majorEastAsia" w:eastAsiaTheme="majorEastAsia"/>
                <w:sz w:val="24"/>
                <w:szCs w:val="24"/>
                <w:lang w:val="zh-TW" w:eastAsia="zh-TW"/>
              </w:rPr>
              <w:t>★</w:t>
            </w:r>
            <w:r>
              <w:rPr>
                <w:rFonts w:hint="eastAsia" w:cs="宋体" w:asciiTheme="majorEastAsia" w:hAnsiTheme="majorEastAsia" w:eastAsiaTheme="majorEastAsia"/>
                <w:sz w:val="24"/>
                <w:szCs w:val="24"/>
              </w:rPr>
              <w:t>分项报价表</w:t>
            </w:r>
            <w:r>
              <w:rPr>
                <w:rFonts w:hint="eastAsia" w:asciiTheme="majorEastAsia" w:hAnsiTheme="majorEastAsia" w:eastAsiaTheme="majorEastAsia"/>
                <w:sz w:val="24"/>
                <w:szCs w:val="24"/>
              </w:rPr>
              <w:t>；</w:t>
            </w:r>
          </w:p>
          <w:p>
            <w:pPr>
              <w:pStyle w:val="61"/>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(4)</w:t>
            </w:r>
            <w:r>
              <w:rPr>
                <w:rFonts w:hint="eastAsia" w:cs="宋体" w:asciiTheme="majorEastAsia" w:hAnsiTheme="majorEastAsia" w:eastAsiaTheme="majorEastAsia"/>
                <w:sz w:val="24"/>
                <w:szCs w:val="24"/>
                <w:lang w:val="zh-TW" w:eastAsia="zh-TW"/>
              </w:rPr>
              <w:t>★</w:t>
            </w:r>
            <w:r>
              <w:rPr>
                <w:rFonts w:hint="eastAsia" w:asciiTheme="majorEastAsia" w:hAnsiTheme="majorEastAsia" w:eastAsiaTheme="majorEastAsia"/>
                <w:sz w:val="24"/>
                <w:szCs w:val="24"/>
              </w:rPr>
              <w:t>商务条款偏离说明表；</w:t>
            </w:r>
          </w:p>
          <w:p>
            <w:pPr>
              <w:pStyle w:val="61"/>
              <w:spacing w:line="400" w:lineRule="exact"/>
              <w:rPr>
                <w:rFonts w:eastAsiaTheme="majorEastAsia"/>
              </w:rPr>
            </w:pPr>
            <w:r>
              <w:rPr>
                <w:rFonts w:hint="eastAsia" w:asciiTheme="majorEastAsia" w:hAnsiTheme="majorEastAsia" w:eastAsiaTheme="majorEastAsia"/>
                <w:sz w:val="24"/>
                <w:szCs w:val="24"/>
              </w:rPr>
              <w:t>(5）类似项目业绩表；</w:t>
            </w:r>
          </w:p>
          <w:p>
            <w:pPr>
              <w:pStyle w:val="61"/>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(6)供应商认为有必要提供的声明及文件资料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35" w:type="dxa"/>
            <w:vMerge w:val="continue"/>
            <w:vAlign w:val="center"/>
          </w:tcPr>
          <w:p>
            <w:pPr>
              <w:pStyle w:val="61"/>
              <w:spacing w:line="400" w:lineRule="exact"/>
              <w:jc w:val="center"/>
              <w:rPr>
                <w:rFonts w:asciiTheme="majorEastAsia" w:hAnsiTheme="majorEastAsia" w:eastAsiaTheme="majorEastAsia"/>
                <w:b/>
                <w:sz w:val="24"/>
                <w:szCs w:val="24"/>
              </w:rPr>
            </w:pPr>
          </w:p>
        </w:tc>
        <w:tc>
          <w:tcPr>
            <w:tcW w:w="1609" w:type="dxa"/>
            <w:vMerge w:val="continue"/>
            <w:vAlign w:val="center"/>
          </w:tcPr>
          <w:p>
            <w:pPr>
              <w:pStyle w:val="61"/>
              <w:spacing w:line="400" w:lineRule="exact"/>
              <w:jc w:val="center"/>
              <w:rPr>
                <w:rFonts w:asciiTheme="majorEastAsia" w:hAnsiTheme="majorEastAsia" w:eastAsiaTheme="majorEastAsia"/>
                <w:sz w:val="24"/>
                <w:szCs w:val="24"/>
              </w:rPr>
            </w:pPr>
          </w:p>
        </w:tc>
        <w:tc>
          <w:tcPr>
            <w:tcW w:w="1055" w:type="dxa"/>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技术</w:t>
            </w:r>
          </w:p>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文件</w:t>
            </w:r>
          </w:p>
        </w:tc>
        <w:tc>
          <w:tcPr>
            <w:tcW w:w="5390" w:type="dxa"/>
            <w:vAlign w:val="center"/>
          </w:tcPr>
          <w:p>
            <w:pPr>
              <w:pStyle w:val="61"/>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投标人自行编写的技术文件：</w:t>
            </w:r>
          </w:p>
          <w:p>
            <w:pPr>
              <w:pStyle w:val="61"/>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（1）</w:t>
            </w:r>
            <w:r>
              <w:rPr>
                <w:rFonts w:hint="eastAsia" w:asciiTheme="majorEastAsia" w:hAnsiTheme="majorEastAsia" w:eastAsiaTheme="majorEastAsia"/>
                <w:sz w:val="24"/>
                <w:szCs w:val="24"/>
                <w:lang w:val="zh-TW" w:eastAsia="zh-TW"/>
              </w:rPr>
              <w:t>★</w:t>
            </w:r>
            <w:r>
              <w:rPr>
                <w:rFonts w:hint="eastAsia" w:asciiTheme="majorEastAsia" w:hAnsiTheme="majorEastAsia" w:eastAsiaTheme="majorEastAsia"/>
                <w:sz w:val="24"/>
                <w:szCs w:val="24"/>
              </w:rPr>
              <w:t>技术明细表；</w:t>
            </w:r>
          </w:p>
          <w:p>
            <w:pPr>
              <w:pStyle w:val="61"/>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（2）</w:t>
            </w:r>
            <w:r>
              <w:rPr>
                <w:rFonts w:hint="eastAsia" w:asciiTheme="majorEastAsia" w:hAnsiTheme="majorEastAsia" w:eastAsiaTheme="majorEastAsia"/>
                <w:sz w:val="24"/>
                <w:szCs w:val="24"/>
                <w:lang w:val="zh-TW" w:eastAsia="zh-TW"/>
              </w:rPr>
              <w:t>★</w:t>
            </w:r>
            <w:r>
              <w:rPr>
                <w:rFonts w:hint="eastAsia" w:asciiTheme="majorEastAsia" w:hAnsiTheme="majorEastAsia" w:eastAsiaTheme="majorEastAsia"/>
                <w:sz w:val="24"/>
                <w:szCs w:val="24"/>
              </w:rPr>
              <w:t>技术规范偏离表；</w:t>
            </w:r>
          </w:p>
          <w:p>
            <w:pPr>
              <w:pStyle w:val="61"/>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（3）实施方案（维保总体方案、零配件保障服务、质量保证措施、人员配备等）</w:t>
            </w:r>
          </w:p>
          <w:p>
            <w:pPr>
              <w:pStyle w:val="61"/>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（4）本地化服务情况一览表；</w:t>
            </w:r>
          </w:p>
          <w:p>
            <w:pPr>
              <w:pStyle w:val="61"/>
              <w:spacing w:line="400" w:lineRule="exact"/>
            </w:pPr>
            <w:r>
              <w:rPr>
                <w:rFonts w:hint="eastAsia" w:asciiTheme="majorEastAsia" w:hAnsiTheme="majorEastAsia" w:eastAsiaTheme="majorEastAsia"/>
                <w:sz w:val="24"/>
                <w:szCs w:val="24"/>
              </w:rPr>
              <w:t>供应商认为必要的其他资料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7</w:t>
            </w:r>
          </w:p>
        </w:tc>
        <w:tc>
          <w:tcPr>
            <w:tcW w:w="2664" w:type="dxa"/>
            <w:gridSpan w:val="2"/>
            <w:vAlign w:val="center"/>
          </w:tcPr>
          <w:p>
            <w:pPr>
              <w:pStyle w:val="61"/>
              <w:spacing w:line="400" w:lineRule="exact"/>
              <w:jc w:val="center"/>
              <w:rPr>
                <w:rFonts w:asciiTheme="majorEastAsia" w:hAnsiTheme="majorEastAsia" w:eastAsiaTheme="majorEastAsia"/>
                <w:b/>
                <w:sz w:val="24"/>
                <w:szCs w:val="24"/>
              </w:rPr>
            </w:pPr>
            <w:r>
              <w:rPr>
                <w:rFonts w:hint="eastAsia" w:cs="宋体" w:asciiTheme="majorEastAsia" w:hAnsiTheme="majorEastAsia" w:eastAsiaTheme="majorEastAsia"/>
                <w:szCs w:val="21"/>
              </w:rPr>
              <w:t>★</w:t>
            </w:r>
            <w:r>
              <w:rPr>
                <w:rFonts w:hint="eastAsia" w:asciiTheme="majorEastAsia" w:hAnsiTheme="majorEastAsia" w:eastAsiaTheme="majorEastAsia"/>
                <w:b/>
                <w:sz w:val="24"/>
                <w:szCs w:val="24"/>
              </w:rPr>
              <w:t>是否允许联合体投标</w:t>
            </w:r>
          </w:p>
        </w:tc>
        <w:tc>
          <w:tcPr>
            <w:tcW w:w="5390" w:type="dxa"/>
            <w:vAlign w:val="center"/>
          </w:tcPr>
          <w:p>
            <w:pPr>
              <w:pStyle w:val="61"/>
              <w:autoSpaceDE w:val="0"/>
              <w:autoSpaceDN w:val="0"/>
              <w:adjustRightInd w:val="0"/>
              <w:spacing w:line="400" w:lineRule="exact"/>
              <w:rPr>
                <w:rFonts w:asciiTheme="majorEastAsia" w:hAnsiTheme="majorEastAsia" w:eastAsiaTheme="majorEastAsia"/>
                <w:sz w:val="28"/>
                <w:szCs w:val="28"/>
              </w:rPr>
            </w:pPr>
            <w:bookmarkStart w:id="66" w:name="EBc6ac0877da194e1ead2e51743a97925a"/>
            <w:r>
              <w:rPr>
                <w:rFonts w:hint="eastAsia" w:eastAsia="MS Mincho" w:cs="MS Mincho" w:asciiTheme="majorEastAsia" w:hAnsiTheme="majorEastAsia"/>
                <w:sz w:val="28"/>
                <w:szCs w:val="28"/>
              </w:rPr>
              <w:t>☑</w:t>
            </w:r>
            <w:r>
              <w:rPr>
                <w:rFonts w:hint="eastAsia" w:asciiTheme="majorEastAsia" w:hAnsiTheme="majorEastAsia" w:eastAsiaTheme="majorEastAsia"/>
                <w:sz w:val="28"/>
                <w:szCs w:val="28"/>
              </w:rPr>
              <w:t>否</w:t>
            </w:r>
          </w:p>
          <w:p>
            <w:pPr>
              <w:pStyle w:val="61"/>
              <w:autoSpaceDE w:val="0"/>
              <w:autoSpaceDN w:val="0"/>
              <w:adjustRightInd w:val="0"/>
              <w:spacing w:line="40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□是</w:t>
            </w:r>
            <w:bookmarkEnd w:id="66"/>
          </w:p>
          <w:p>
            <w:pPr>
              <w:pStyle w:val="61"/>
              <w:autoSpaceDE w:val="0"/>
              <w:autoSpaceDN w:val="0"/>
              <w:adjustRightInd w:val="0"/>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应满足要求：</w:t>
            </w:r>
            <w:bookmarkStart w:id="67" w:name="EB1dd35195cf7a408cbb23b7f0f4c1857f"/>
            <w:bookmarkEnd w:id="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8</w:t>
            </w:r>
          </w:p>
        </w:tc>
        <w:tc>
          <w:tcPr>
            <w:tcW w:w="2664" w:type="dxa"/>
            <w:gridSpan w:val="2"/>
            <w:vAlign w:val="center"/>
          </w:tcPr>
          <w:p>
            <w:pPr>
              <w:pStyle w:val="61"/>
              <w:spacing w:line="400" w:lineRule="exact"/>
              <w:jc w:val="center"/>
              <w:rPr>
                <w:rFonts w:asciiTheme="majorEastAsia" w:hAnsiTheme="majorEastAsia" w:eastAsiaTheme="majorEastAsia"/>
                <w:b/>
                <w:sz w:val="24"/>
                <w:szCs w:val="24"/>
              </w:rPr>
            </w:pPr>
            <w:r>
              <w:rPr>
                <w:rFonts w:hint="eastAsia" w:cs="宋体" w:asciiTheme="majorEastAsia" w:hAnsiTheme="majorEastAsia" w:eastAsiaTheme="majorEastAsia"/>
                <w:szCs w:val="21"/>
              </w:rPr>
              <w:t>★</w:t>
            </w:r>
            <w:r>
              <w:rPr>
                <w:rFonts w:hint="eastAsia" w:asciiTheme="majorEastAsia" w:hAnsiTheme="majorEastAsia" w:eastAsiaTheme="majorEastAsia"/>
                <w:b/>
                <w:sz w:val="24"/>
                <w:szCs w:val="24"/>
              </w:rPr>
              <w:t>是否允许投报进口产品</w:t>
            </w:r>
          </w:p>
        </w:tc>
        <w:tc>
          <w:tcPr>
            <w:tcW w:w="5390" w:type="dxa"/>
            <w:vAlign w:val="center"/>
          </w:tcPr>
          <w:p>
            <w:pPr>
              <w:pStyle w:val="61"/>
              <w:autoSpaceDE w:val="0"/>
              <w:autoSpaceDN w:val="0"/>
              <w:adjustRightInd w:val="0"/>
              <w:spacing w:line="400" w:lineRule="exact"/>
              <w:rPr>
                <w:rFonts w:asciiTheme="majorEastAsia" w:hAnsiTheme="majorEastAsia" w:eastAsiaTheme="majorEastAsia"/>
                <w:b/>
                <w:bCs/>
                <w:sz w:val="28"/>
                <w:szCs w:val="28"/>
              </w:rPr>
            </w:pPr>
            <w:bookmarkStart w:id="68" w:name="EB7401d5a3a7c54a98b25d14a9dd4d0afa"/>
            <w:r>
              <w:rPr>
                <w:rFonts w:hint="eastAsia" w:asciiTheme="majorEastAsia" w:hAnsiTheme="majorEastAsia" w:eastAsiaTheme="majorEastAsia"/>
                <w:b/>
                <w:bCs/>
                <w:sz w:val="28"/>
                <w:szCs w:val="28"/>
              </w:rPr>
              <w:sym w:font="Wingdings 2" w:char="00A3"/>
            </w:r>
            <w:r>
              <w:rPr>
                <w:rFonts w:hint="eastAsia" w:asciiTheme="majorEastAsia" w:hAnsiTheme="majorEastAsia" w:eastAsiaTheme="majorEastAsia"/>
                <w:sz w:val="28"/>
                <w:szCs w:val="28"/>
              </w:rPr>
              <w:t xml:space="preserve">是   </w:t>
            </w:r>
          </w:p>
          <w:p>
            <w:pPr>
              <w:pStyle w:val="61"/>
              <w:autoSpaceDE w:val="0"/>
              <w:autoSpaceDN w:val="0"/>
              <w:adjustRightInd w:val="0"/>
              <w:spacing w:line="400" w:lineRule="exact"/>
              <w:rPr>
                <w:rFonts w:asciiTheme="majorEastAsia" w:hAnsiTheme="majorEastAsia" w:eastAsiaTheme="majorEastAsia"/>
                <w:sz w:val="24"/>
                <w:szCs w:val="24"/>
              </w:rPr>
            </w:pPr>
            <w:r>
              <w:rPr>
                <w:rFonts w:hint="eastAsia" w:cs="MS Mincho" w:asciiTheme="majorEastAsia" w:hAnsiTheme="majorEastAsia" w:eastAsiaTheme="majorEastAsia"/>
                <w:b/>
                <w:bCs/>
                <w:sz w:val="28"/>
                <w:szCs w:val="28"/>
              </w:rPr>
              <w:sym w:font="Wingdings 2" w:char="0052"/>
            </w:r>
            <w:r>
              <w:rPr>
                <w:rFonts w:hint="eastAsia" w:cs="宋体" w:asciiTheme="majorEastAsia" w:hAnsiTheme="majorEastAsia" w:eastAsiaTheme="majorEastAsia"/>
                <w:b/>
                <w:bCs/>
                <w:sz w:val="28"/>
                <w:szCs w:val="28"/>
              </w:rPr>
              <w:t>否</w:t>
            </w:r>
            <w:bookmarkEnd w:id="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9</w:t>
            </w:r>
          </w:p>
        </w:tc>
        <w:tc>
          <w:tcPr>
            <w:tcW w:w="2664" w:type="dxa"/>
            <w:gridSpan w:val="2"/>
            <w:vAlign w:val="center"/>
          </w:tcPr>
          <w:p>
            <w:pPr>
              <w:pStyle w:val="61"/>
              <w:spacing w:line="400" w:lineRule="exact"/>
              <w:jc w:val="center"/>
              <w:rPr>
                <w:rFonts w:asciiTheme="majorEastAsia" w:hAnsiTheme="majorEastAsia" w:eastAsiaTheme="majorEastAsia"/>
                <w:b/>
                <w:sz w:val="24"/>
                <w:szCs w:val="24"/>
              </w:rPr>
            </w:pPr>
            <w:r>
              <w:rPr>
                <w:rFonts w:hint="eastAsia" w:cs="宋体" w:asciiTheme="majorEastAsia" w:hAnsiTheme="majorEastAsia" w:eastAsiaTheme="majorEastAsia"/>
                <w:szCs w:val="21"/>
              </w:rPr>
              <w:t>★</w:t>
            </w:r>
            <w:r>
              <w:rPr>
                <w:rFonts w:hint="eastAsia" w:asciiTheme="majorEastAsia" w:hAnsiTheme="majorEastAsia" w:eastAsiaTheme="majorEastAsia"/>
                <w:b/>
                <w:sz w:val="24"/>
                <w:szCs w:val="24"/>
              </w:rPr>
              <w:t>是否允许投标人将项目非主体、非关键性工作交由他人完成</w:t>
            </w:r>
          </w:p>
        </w:tc>
        <w:tc>
          <w:tcPr>
            <w:tcW w:w="5390" w:type="dxa"/>
            <w:vAlign w:val="center"/>
          </w:tcPr>
          <w:p>
            <w:pPr>
              <w:pStyle w:val="61"/>
              <w:spacing w:line="400" w:lineRule="exact"/>
              <w:rPr>
                <w:rFonts w:asciiTheme="majorEastAsia" w:hAnsiTheme="majorEastAsia" w:eastAsiaTheme="majorEastAsia"/>
                <w:sz w:val="28"/>
                <w:szCs w:val="28"/>
              </w:rPr>
            </w:pPr>
            <w:bookmarkStart w:id="69" w:name="EB7f9a2183097e49ed95bd12c9f3aa7860"/>
            <w:r>
              <w:rPr>
                <w:rFonts w:hint="eastAsia" w:cs="MS Mincho" w:asciiTheme="majorEastAsia" w:hAnsiTheme="majorEastAsia"/>
                <w:b/>
                <w:bCs/>
                <w:sz w:val="28"/>
                <w:szCs w:val="28"/>
              </w:rPr>
              <w:sym w:font="Wingdings 2" w:char="0052"/>
            </w:r>
            <w:r>
              <w:rPr>
                <w:rFonts w:hint="eastAsia" w:asciiTheme="majorEastAsia" w:hAnsiTheme="majorEastAsia" w:eastAsiaTheme="majorEastAsia"/>
                <w:sz w:val="28"/>
                <w:szCs w:val="28"/>
              </w:rPr>
              <w:t>否</w:t>
            </w:r>
          </w:p>
          <w:p>
            <w:pPr>
              <w:pStyle w:val="61"/>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□是</w:t>
            </w:r>
            <w:bookmarkEnd w:id="69"/>
          </w:p>
          <w:p>
            <w:pPr>
              <w:pStyle w:val="61"/>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中标人按照合同约定或者经采购人同意，可以将项目非主体、非关键性工作分包交由他人完成。此时，接受分包的人应当具备相应的资格条件，并不得再次分包。</w:t>
            </w:r>
          </w:p>
          <w:p>
            <w:pPr>
              <w:pStyle w:val="61"/>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分包内容要求：</w:t>
            </w:r>
            <w:bookmarkStart w:id="70" w:name="EB114dadb1fbea4d6bb5ee4c9c12eddd86"/>
            <w:bookmarkEnd w:id="70"/>
          </w:p>
          <w:p>
            <w:pPr>
              <w:pStyle w:val="61"/>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分包金额要求：</w:t>
            </w:r>
            <w:bookmarkStart w:id="71" w:name="EBff7b7e9300cb4bc4b2cbeaa04fed307a"/>
            <w:bookmarkEnd w:id="71"/>
          </w:p>
          <w:p>
            <w:pPr>
              <w:pStyle w:val="61"/>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接受分包的第三人资质要求：</w:t>
            </w:r>
            <w:bookmarkStart w:id="72" w:name="EB6ec0273c4f0d479fbc03387394b9e6ec"/>
            <w:bookmarkEnd w:id="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10</w:t>
            </w:r>
          </w:p>
        </w:tc>
        <w:tc>
          <w:tcPr>
            <w:tcW w:w="2664" w:type="dxa"/>
            <w:gridSpan w:val="2"/>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踏勘现场</w:t>
            </w:r>
          </w:p>
        </w:tc>
        <w:tc>
          <w:tcPr>
            <w:tcW w:w="5390" w:type="dxa"/>
            <w:vAlign w:val="center"/>
          </w:tcPr>
          <w:p>
            <w:pPr>
              <w:pStyle w:val="61"/>
              <w:autoSpaceDE w:val="0"/>
              <w:autoSpaceDN w:val="0"/>
              <w:adjustRightInd w:val="0"/>
              <w:spacing w:line="400" w:lineRule="exact"/>
              <w:rPr>
                <w:rFonts w:asciiTheme="majorEastAsia" w:hAnsiTheme="majorEastAsia" w:eastAsiaTheme="majorEastAsia"/>
                <w:sz w:val="24"/>
                <w:szCs w:val="24"/>
              </w:rPr>
            </w:pPr>
            <w:bookmarkStart w:id="73" w:name="EBbb43714198e3424880ac7b30e46e04ef"/>
            <w:r>
              <w:rPr>
                <w:rFonts w:hint="eastAsia" w:cs="MS Mincho" w:asciiTheme="majorEastAsia" w:hAnsiTheme="majorEastAsia"/>
                <w:sz w:val="28"/>
                <w:szCs w:val="28"/>
              </w:rPr>
              <w:sym w:font="Wingdings 2" w:char="0052"/>
            </w:r>
            <w:r>
              <w:rPr>
                <w:rFonts w:hint="eastAsia" w:asciiTheme="majorEastAsia" w:hAnsiTheme="majorEastAsia" w:eastAsiaTheme="majorEastAsia"/>
                <w:sz w:val="24"/>
                <w:szCs w:val="24"/>
              </w:rPr>
              <w:t>自行踏勘</w:t>
            </w:r>
          </w:p>
          <w:p>
            <w:pPr>
              <w:pStyle w:val="61"/>
              <w:autoSpaceDE w:val="0"/>
              <w:autoSpaceDN w:val="0"/>
              <w:adjustRightInd w:val="0"/>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□统一组织</w:t>
            </w:r>
            <w:bookmarkEnd w:id="73"/>
          </w:p>
          <w:p>
            <w:pPr>
              <w:pStyle w:val="61"/>
              <w:autoSpaceDE w:val="0"/>
              <w:autoSpaceDN w:val="0"/>
              <w:adjustRightInd w:val="0"/>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联系人：</w:t>
            </w:r>
            <w:bookmarkStart w:id="74" w:name="EB33dad0166b464ee8823a1950c9666961"/>
            <w:bookmarkEnd w:id="74"/>
          </w:p>
          <w:p>
            <w:pPr>
              <w:pStyle w:val="61"/>
              <w:autoSpaceDE w:val="0"/>
              <w:autoSpaceDN w:val="0"/>
              <w:adjustRightInd w:val="0"/>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联系电话：</w:t>
            </w:r>
            <w:bookmarkStart w:id="75" w:name="EB65e499a587da460c841a67f90f8055d0"/>
            <w:bookmarkEnd w:id="75"/>
          </w:p>
          <w:p>
            <w:pPr>
              <w:pStyle w:val="61"/>
              <w:autoSpaceDE w:val="0"/>
              <w:autoSpaceDN w:val="0"/>
              <w:adjustRightInd w:val="0"/>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踏勘时间：</w:t>
            </w:r>
            <w:bookmarkStart w:id="76" w:name="EB2c99bcd88c504ac287899c97ccd7f5ce"/>
            <w:bookmarkEnd w:id="76"/>
          </w:p>
          <w:p>
            <w:pPr>
              <w:pStyle w:val="61"/>
              <w:autoSpaceDE w:val="0"/>
              <w:autoSpaceDN w:val="0"/>
              <w:adjustRightInd w:val="0"/>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踏勘地点：</w:t>
            </w:r>
            <w:bookmarkStart w:id="77" w:name="EB71dedbf36fe341cc8bc2b5c198b26335"/>
            <w:bookmarkEnd w:id="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11</w:t>
            </w:r>
          </w:p>
        </w:tc>
        <w:tc>
          <w:tcPr>
            <w:tcW w:w="2664" w:type="dxa"/>
            <w:gridSpan w:val="2"/>
            <w:vAlign w:val="center"/>
          </w:tcPr>
          <w:p>
            <w:pPr>
              <w:pStyle w:val="61"/>
              <w:spacing w:line="400" w:lineRule="exact"/>
              <w:jc w:val="center"/>
              <w:rPr>
                <w:rFonts w:asciiTheme="majorEastAsia" w:hAnsiTheme="majorEastAsia" w:eastAsiaTheme="majorEastAsia"/>
                <w:b/>
                <w:sz w:val="24"/>
                <w:szCs w:val="24"/>
              </w:rPr>
            </w:pPr>
            <w:r>
              <w:rPr>
                <w:rFonts w:hint="eastAsia" w:cs="宋体" w:asciiTheme="majorEastAsia" w:hAnsiTheme="majorEastAsia" w:eastAsiaTheme="majorEastAsia"/>
                <w:szCs w:val="21"/>
              </w:rPr>
              <w:t>★</w:t>
            </w:r>
            <w:r>
              <w:rPr>
                <w:rFonts w:hint="eastAsia" w:asciiTheme="majorEastAsia" w:hAnsiTheme="majorEastAsia" w:eastAsiaTheme="majorEastAsia"/>
                <w:b/>
                <w:sz w:val="24"/>
                <w:szCs w:val="24"/>
              </w:rPr>
              <w:t>投标有效期</w:t>
            </w:r>
          </w:p>
        </w:tc>
        <w:tc>
          <w:tcPr>
            <w:tcW w:w="5390" w:type="dxa"/>
            <w:vAlign w:val="center"/>
          </w:tcPr>
          <w:p>
            <w:pPr>
              <w:pStyle w:val="61"/>
              <w:spacing w:line="400" w:lineRule="exact"/>
              <w:rPr>
                <w:rFonts w:asciiTheme="majorEastAsia" w:hAnsiTheme="majorEastAsia" w:eastAsiaTheme="majorEastAsia"/>
                <w:sz w:val="24"/>
                <w:szCs w:val="24"/>
              </w:rPr>
            </w:pPr>
            <w:r>
              <w:rPr>
                <w:rFonts w:hint="eastAsia" w:cs="仿宋" w:asciiTheme="majorEastAsia" w:hAnsiTheme="majorEastAsia" w:eastAsiaTheme="majorEastAsia"/>
                <w:sz w:val="24"/>
                <w:szCs w:val="24"/>
                <w:lang w:val="zh-CN"/>
              </w:rPr>
              <w:t>自投标截止之日起</w:t>
            </w:r>
            <w:bookmarkStart w:id="78" w:name="EB5a3362fe8fc1402b9d5cafc876bbbffd"/>
            <w:r>
              <w:rPr>
                <w:rFonts w:hint="eastAsia" w:cs="仿宋" w:asciiTheme="majorEastAsia" w:hAnsiTheme="majorEastAsia" w:eastAsiaTheme="majorEastAsia"/>
                <w:sz w:val="24"/>
                <w:szCs w:val="24"/>
                <w:u w:val="single"/>
                <w:lang w:val="zh-CN"/>
              </w:rPr>
              <w:t>90</w:t>
            </w:r>
            <w:bookmarkEnd w:id="78"/>
            <w:r>
              <w:rPr>
                <w:rFonts w:hint="eastAsia" w:cs="仿宋" w:asciiTheme="majorEastAsia" w:hAnsiTheme="majorEastAsia" w:eastAsiaTheme="majorEastAsia"/>
                <w:sz w:val="24"/>
                <w:szCs w:val="24"/>
                <w:lang w:val="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5" w:type="dxa"/>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12</w:t>
            </w:r>
          </w:p>
        </w:tc>
        <w:tc>
          <w:tcPr>
            <w:tcW w:w="2664" w:type="dxa"/>
            <w:gridSpan w:val="2"/>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投标截止时间</w:t>
            </w:r>
          </w:p>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（开标时间）</w:t>
            </w:r>
          </w:p>
        </w:tc>
        <w:tc>
          <w:tcPr>
            <w:tcW w:w="5390" w:type="dxa"/>
            <w:vAlign w:val="center"/>
          </w:tcPr>
          <w:p>
            <w:pPr>
              <w:pStyle w:val="61"/>
              <w:spacing w:line="400" w:lineRule="exact"/>
              <w:rPr>
                <w:rFonts w:asciiTheme="majorEastAsia" w:hAnsiTheme="majorEastAsia" w:eastAsiaTheme="majorEastAsia"/>
                <w:b/>
                <w:bCs/>
                <w:sz w:val="24"/>
                <w:szCs w:val="24"/>
              </w:rPr>
            </w:pPr>
            <w:r>
              <w:rPr>
                <w:rFonts w:hint="eastAsia" w:asciiTheme="majorEastAsia" w:hAnsiTheme="majorEastAsia" w:eastAsiaTheme="majorEastAsia"/>
                <w:b/>
                <w:bCs/>
                <w:color w:val="auto"/>
                <w:sz w:val="24"/>
                <w:szCs w:val="24"/>
              </w:rPr>
              <w:t>截止时间：2023年</w:t>
            </w:r>
            <w:r>
              <w:rPr>
                <w:rFonts w:hint="eastAsia" w:asciiTheme="majorEastAsia" w:hAnsiTheme="majorEastAsia" w:eastAsiaTheme="majorEastAsia"/>
                <w:b/>
                <w:bCs/>
                <w:color w:val="auto"/>
                <w:sz w:val="24"/>
                <w:szCs w:val="24"/>
                <w:lang w:val="en-US" w:eastAsia="zh-CN"/>
              </w:rPr>
              <w:t>8</w:t>
            </w:r>
            <w:r>
              <w:rPr>
                <w:rFonts w:hint="eastAsia" w:asciiTheme="majorEastAsia" w:hAnsiTheme="majorEastAsia" w:eastAsiaTheme="majorEastAsia"/>
                <w:b/>
                <w:bCs/>
                <w:color w:val="auto"/>
                <w:sz w:val="24"/>
                <w:szCs w:val="24"/>
              </w:rPr>
              <w:t>月</w:t>
            </w:r>
            <w:r>
              <w:rPr>
                <w:rFonts w:hint="eastAsia" w:asciiTheme="majorEastAsia" w:hAnsiTheme="majorEastAsia" w:eastAsiaTheme="majorEastAsia"/>
                <w:b/>
                <w:bCs/>
                <w:color w:val="auto"/>
                <w:sz w:val="24"/>
                <w:szCs w:val="24"/>
                <w:lang w:val="en-US" w:eastAsia="zh-CN"/>
              </w:rPr>
              <w:t>2</w:t>
            </w:r>
            <w:r>
              <w:rPr>
                <w:rFonts w:hint="eastAsia" w:asciiTheme="majorEastAsia" w:hAnsiTheme="majorEastAsia" w:eastAsiaTheme="majorEastAsia"/>
                <w:b/>
                <w:bCs/>
                <w:color w:val="auto"/>
                <w:sz w:val="24"/>
                <w:szCs w:val="24"/>
              </w:rPr>
              <w:t>日</w:t>
            </w:r>
            <w:r>
              <w:rPr>
                <w:rFonts w:hint="eastAsia" w:asciiTheme="majorEastAsia" w:hAnsiTheme="majorEastAsia" w:eastAsiaTheme="majorEastAsia"/>
                <w:b/>
                <w:bCs/>
                <w:color w:val="auto"/>
                <w:sz w:val="24"/>
                <w:szCs w:val="24"/>
                <w:lang w:val="en-US" w:eastAsia="zh-CN"/>
              </w:rPr>
              <w:t>11</w:t>
            </w:r>
            <w:r>
              <w:rPr>
                <w:rFonts w:hint="eastAsia" w:asciiTheme="majorEastAsia" w:hAnsiTheme="majorEastAsia" w:eastAsiaTheme="majorEastAsia"/>
                <w:b/>
                <w:bCs/>
                <w:color w:val="auto"/>
                <w:sz w:val="24"/>
                <w:szCs w:val="24"/>
              </w:rPr>
              <w:t>:00 (北京时间)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5" w:type="dxa"/>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13</w:t>
            </w:r>
          </w:p>
        </w:tc>
        <w:tc>
          <w:tcPr>
            <w:tcW w:w="2664" w:type="dxa"/>
            <w:gridSpan w:val="2"/>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投标人在投标截止</w:t>
            </w:r>
          </w:p>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时间前提交的文件</w:t>
            </w:r>
          </w:p>
        </w:tc>
        <w:tc>
          <w:tcPr>
            <w:tcW w:w="5390" w:type="dxa"/>
            <w:vAlign w:val="center"/>
          </w:tcPr>
          <w:p>
            <w:pPr>
              <w:pStyle w:val="61"/>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响应文件（具体要求见本表第14项）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14</w:t>
            </w:r>
          </w:p>
        </w:tc>
        <w:tc>
          <w:tcPr>
            <w:tcW w:w="2664" w:type="dxa"/>
            <w:gridSpan w:val="2"/>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响应文件份数</w:t>
            </w:r>
          </w:p>
        </w:tc>
        <w:tc>
          <w:tcPr>
            <w:tcW w:w="5390" w:type="dxa"/>
            <w:vAlign w:val="center"/>
          </w:tcPr>
          <w:p>
            <w:pPr>
              <w:pStyle w:val="78"/>
              <w:widowControl/>
              <w:autoSpaceDE w:val="0"/>
              <w:autoSpaceDN w:val="0"/>
              <w:spacing w:line="400" w:lineRule="exact"/>
              <w:rPr>
                <w:rFonts w:cs="宋体" w:asciiTheme="majorEastAsia" w:hAnsiTheme="majorEastAsia" w:eastAsiaTheme="majorEastAsia"/>
                <w:b/>
                <w:kern w:val="2"/>
                <w:sz w:val="24"/>
                <w:szCs w:val="24"/>
              </w:rPr>
            </w:pPr>
            <w:r>
              <w:rPr>
                <w:rFonts w:hint="eastAsia" w:eastAsia="MS Mincho" w:cs="MS Mincho" w:asciiTheme="majorEastAsia" w:hAnsiTheme="majorEastAsia"/>
                <w:kern w:val="2"/>
                <w:sz w:val="24"/>
                <w:szCs w:val="24"/>
              </w:rPr>
              <w:t>☑</w:t>
            </w:r>
            <w:r>
              <w:rPr>
                <w:rFonts w:hint="eastAsia" w:cs="宋体" w:asciiTheme="majorEastAsia" w:hAnsiTheme="majorEastAsia" w:eastAsiaTheme="majorEastAsia"/>
                <w:b/>
                <w:kern w:val="2"/>
                <w:sz w:val="24"/>
                <w:szCs w:val="24"/>
              </w:rPr>
              <w:t>采用不见面开标：</w:t>
            </w:r>
          </w:p>
          <w:p>
            <w:pPr>
              <w:pStyle w:val="61"/>
              <w:spacing w:line="400" w:lineRule="exact"/>
              <w:rPr>
                <w:rFonts w:asciiTheme="majorEastAsia" w:hAnsiTheme="majorEastAsia" w:eastAsiaTheme="majorEastAsia"/>
                <w:sz w:val="24"/>
                <w:szCs w:val="24"/>
              </w:rPr>
            </w:pPr>
            <w:r>
              <w:rPr>
                <w:rFonts w:cs="宋体" w:asciiTheme="majorEastAsia" w:hAnsiTheme="majorEastAsia" w:eastAsiaTheme="majorEastAsia"/>
                <w:sz w:val="24"/>
                <w:szCs w:val="24"/>
              </w:rPr>
              <w:t>1</w:t>
            </w:r>
            <w:r>
              <w:rPr>
                <w:rFonts w:hint="eastAsia" w:cs="宋体" w:asciiTheme="majorEastAsia" w:hAnsiTheme="majorEastAsia" w:eastAsiaTheme="majorEastAsia"/>
                <w:sz w:val="24"/>
                <w:szCs w:val="24"/>
              </w:rPr>
              <w:t>.</w:t>
            </w:r>
            <w:r>
              <w:rPr>
                <w:rFonts w:cs="宋体" w:asciiTheme="majorEastAsia" w:hAnsiTheme="majorEastAsia" w:eastAsiaTheme="majorEastAsia"/>
                <w:sz w:val="24"/>
                <w:szCs w:val="24"/>
              </w:rPr>
              <w:t>本项目采用不见面开标、投标人需要递交电子</w:t>
            </w:r>
            <w:r>
              <w:rPr>
                <w:rFonts w:hint="eastAsia" w:cs="宋体" w:asciiTheme="majorEastAsia" w:hAnsiTheme="majorEastAsia" w:eastAsiaTheme="majorEastAsia"/>
                <w:sz w:val="24"/>
                <w:szCs w:val="24"/>
              </w:rPr>
              <w:t>响应文件</w:t>
            </w:r>
            <w:r>
              <w:rPr>
                <w:rFonts w:cs="宋体" w:asciiTheme="majorEastAsia" w:hAnsiTheme="majorEastAsia" w:eastAsiaTheme="majorEastAsia"/>
                <w:sz w:val="24"/>
                <w:szCs w:val="24"/>
              </w:rPr>
              <w:t>，</w:t>
            </w:r>
            <w:r>
              <w:rPr>
                <w:rFonts w:hint="eastAsia" w:asciiTheme="majorEastAsia" w:hAnsiTheme="majorEastAsia" w:eastAsiaTheme="majorEastAsia"/>
                <w:sz w:val="24"/>
                <w:szCs w:val="24"/>
              </w:rPr>
              <w:t>加密的电子响应文件，在投标截止时间前通过政采云平台</w:t>
            </w:r>
            <w:r>
              <w:rPr>
                <w:rFonts w:asciiTheme="majorEastAsia" w:hAnsiTheme="majorEastAsia" w:eastAsiaTheme="majorEastAsia"/>
                <w:sz w:val="24"/>
                <w:szCs w:val="24"/>
              </w:rPr>
              <w:t>（https://www.zcygov.cn/）</w:t>
            </w:r>
            <w:r>
              <w:rPr>
                <w:rFonts w:hint="eastAsia" w:asciiTheme="majorEastAsia" w:hAnsiTheme="majorEastAsia" w:eastAsiaTheme="majorEastAsia"/>
                <w:sz w:val="24"/>
                <w:szCs w:val="24"/>
              </w:rPr>
              <w:t>上传到指定位置。</w:t>
            </w:r>
            <w:r>
              <w:rPr>
                <w:rFonts w:cs="宋体" w:asciiTheme="majorEastAsia" w:hAnsiTheme="majorEastAsia" w:eastAsiaTheme="majorEastAsia"/>
                <w:sz w:val="24"/>
                <w:szCs w:val="24"/>
              </w:rPr>
              <w:t>无需递交纸质文件。</w:t>
            </w:r>
          </w:p>
          <w:p>
            <w:pPr>
              <w:pStyle w:val="78"/>
              <w:spacing w:line="400" w:lineRule="exact"/>
              <w:rPr>
                <w:rFonts w:asciiTheme="majorEastAsia" w:hAnsiTheme="majorEastAsia" w:eastAsiaTheme="majorEastAsia"/>
                <w:kern w:val="2"/>
                <w:sz w:val="24"/>
                <w:szCs w:val="24"/>
              </w:rPr>
            </w:pPr>
            <w:r>
              <w:rPr>
                <w:rFonts w:cs="宋体" w:asciiTheme="majorEastAsia" w:hAnsiTheme="majorEastAsia" w:eastAsiaTheme="majorEastAsia"/>
                <w:kern w:val="2"/>
                <w:sz w:val="24"/>
                <w:szCs w:val="24"/>
              </w:rPr>
              <w:t>2.本项目采用远程不见面交易的模式。开标当日，投标人无需到达开标现场，仅需在任意地点通</w:t>
            </w:r>
            <w:r>
              <w:rPr>
                <w:rFonts w:hint="eastAsia" w:cs="宋体" w:asciiTheme="majorEastAsia" w:hAnsiTheme="majorEastAsia" w:eastAsiaTheme="majorEastAsia"/>
                <w:kern w:val="2"/>
                <w:sz w:val="24"/>
                <w:szCs w:val="24"/>
              </w:rPr>
              <w:t>过</w:t>
            </w:r>
            <w:r>
              <w:rPr>
                <w:rFonts w:hint="eastAsia" w:asciiTheme="majorEastAsia" w:hAnsiTheme="majorEastAsia" w:eastAsiaTheme="majorEastAsia"/>
                <w:sz w:val="24"/>
                <w:szCs w:val="24"/>
              </w:rPr>
              <w:t>政采云平台</w:t>
            </w:r>
            <w:r>
              <w:rPr>
                <w:rFonts w:asciiTheme="majorEastAsia" w:hAnsiTheme="majorEastAsia" w:eastAsiaTheme="majorEastAsia"/>
                <w:sz w:val="24"/>
                <w:szCs w:val="24"/>
              </w:rPr>
              <w:t>（https://www.zcygov.cn/）</w:t>
            </w:r>
            <w:r>
              <w:rPr>
                <w:rFonts w:cs="宋体" w:asciiTheme="majorEastAsia" w:hAnsiTheme="majorEastAsia" w:eastAsiaTheme="majorEastAsia"/>
                <w:kern w:val="2"/>
                <w:sz w:val="24"/>
                <w:szCs w:val="24"/>
              </w:rPr>
              <w:t>完成远程解密、提疑澄清、开标唱标、结果公布等交互环节。投标人必须使用能正确解密</w:t>
            </w:r>
            <w:r>
              <w:rPr>
                <w:rFonts w:hint="eastAsia" w:cs="宋体" w:asciiTheme="majorEastAsia" w:hAnsiTheme="majorEastAsia" w:eastAsiaTheme="majorEastAsia"/>
                <w:kern w:val="2"/>
                <w:sz w:val="24"/>
                <w:szCs w:val="24"/>
              </w:rPr>
              <w:t>响应文件</w:t>
            </w:r>
            <w:r>
              <w:rPr>
                <w:rFonts w:cs="宋体" w:asciiTheme="majorEastAsia" w:hAnsiTheme="majorEastAsia" w:eastAsiaTheme="majorEastAsia"/>
                <w:kern w:val="2"/>
                <w:sz w:val="24"/>
                <w:szCs w:val="24"/>
              </w:rPr>
              <w:t>的“CA锁”在规定的时间内完成远程解密，因投标人原因未能解密、解密失败或解密超时，视为投标人撤销其</w:t>
            </w:r>
            <w:r>
              <w:rPr>
                <w:rFonts w:hint="eastAsia" w:cs="宋体" w:asciiTheme="majorEastAsia" w:hAnsiTheme="majorEastAsia" w:eastAsiaTheme="majorEastAsia"/>
                <w:kern w:val="2"/>
                <w:sz w:val="24"/>
                <w:szCs w:val="24"/>
              </w:rPr>
              <w:t>响应文件</w:t>
            </w:r>
            <w:r>
              <w:rPr>
                <w:rFonts w:cs="宋体" w:asciiTheme="majorEastAsia" w:hAnsiTheme="majorEastAsia" w:eastAsiaTheme="majorEastAsia"/>
                <w:kern w:val="2"/>
                <w:sz w:val="24"/>
                <w:szCs w:val="24"/>
              </w:rPr>
              <w:t>，系统内</w:t>
            </w:r>
            <w:r>
              <w:rPr>
                <w:rFonts w:hint="eastAsia" w:cs="宋体" w:asciiTheme="majorEastAsia" w:hAnsiTheme="majorEastAsia" w:eastAsiaTheme="majorEastAsia"/>
                <w:kern w:val="2"/>
                <w:sz w:val="24"/>
                <w:szCs w:val="24"/>
              </w:rPr>
              <w:t>响应文件</w:t>
            </w:r>
            <w:r>
              <w:rPr>
                <w:rFonts w:cs="宋体" w:asciiTheme="majorEastAsia" w:hAnsiTheme="majorEastAsia" w:eastAsiaTheme="majorEastAsia"/>
                <w:kern w:val="2"/>
                <w:sz w:val="24"/>
                <w:szCs w:val="24"/>
              </w:rPr>
              <w:t>将被退回；因</w:t>
            </w:r>
            <w:r>
              <w:rPr>
                <w:rFonts w:hint="eastAsia" w:cs="宋体" w:asciiTheme="majorEastAsia" w:hAnsiTheme="majorEastAsia" w:eastAsiaTheme="majorEastAsia"/>
                <w:kern w:val="2"/>
                <w:sz w:val="24"/>
                <w:szCs w:val="24"/>
              </w:rPr>
              <w:t>采购</w:t>
            </w:r>
            <w:r>
              <w:rPr>
                <w:rFonts w:cs="宋体" w:asciiTheme="majorEastAsia" w:hAnsiTheme="majorEastAsia" w:eastAsiaTheme="majorEastAsia"/>
                <w:kern w:val="2"/>
                <w:sz w:val="24"/>
                <w:szCs w:val="24"/>
              </w:rPr>
              <w:t>人原因或网上招投标平台发生故障，导致无法按时完成</w:t>
            </w:r>
            <w:r>
              <w:rPr>
                <w:rFonts w:hint="eastAsia" w:cs="宋体" w:asciiTheme="majorEastAsia" w:hAnsiTheme="majorEastAsia" w:eastAsiaTheme="majorEastAsia"/>
                <w:kern w:val="2"/>
                <w:sz w:val="24"/>
                <w:szCs w:val="24"/>
              </w:rPr>
              <w:t>响应文件</w:t>
            </w:r>
            <w:r>
              <w:rPr>
                <w:rFonts w:cs="宋体" w:asciiTheme="majorEastAsia" w:hAnsiTheme="majorEastAsia" w:eastAsiaTheme="majorEastAsia"/>
                <w:kern w:val="2"/>
                <w:sz w:val="24"/>
                <w:szCs w:val="24"/>
              </w:rPr>
              <w:t>解密或开、评标工作无法进行的，可根据实际情况相应延迟解密时间或调整开、评标时间（友情提示：若投标人已领取副锁（含多把副锁）请注意正副锁的使用差别，</w:t>
            </w:r>
            <w:r>
              <w:rPr>
                <w:rFonts w:hint="eastAsia" w:cs="宋体" w:asciiTheme="majorEastAsia" w:hAnsiTheme="majorEastAsia" w:eastAsiaTheme="majorEastAsia"/>
                <w:kern w:val="2"/>
                <w:sz w:val="24"/>
                <w:szCs w:val="24"/>
              </w:rPr>
              <w:t>务必使用生成响应文件的那把锁解密</w:t>
            </w:r>
            <w:r>
              <w:rPr>
                <w:rFonts w:cs="宋体" w:asciiTheme="majorEastAsia" w:hAnsiTheme="majorEastAsia" w:eastAsiaTheme="majorEastAsia"/>
                <w:kern w:val="2"/>
                <w:sz w:val="24"/>
                <w:szCs w:val="24"/>
              </w:rPr>
              <w:t>）。</w:t>
            </w:r>
          </w:p>
          <w:p>
            <w:pPr>
              <w:pStyle w:val="61"/>
              <w:spacing w:line="400" w:lineRule="exact"/>
              <w:rPr>
                <w:rFonts w:asciiTheme="majorEastAsia" w:hAnsiTheme="majorEastAsia" w:eastAsiaTheme="majorEastAsia"/>
                <w:sz w:val="24"/>
                <w:szCs w:val="24"/>
              </w:rPr>
            </w:pPr>
            <w:r>
              <w:rPr>
                <w:rFonts w:cs="宋体" w:asciiTheme="majorEastAsia" w:hAnsiTheme="majorEastAsia" w:eastAsiaTheme="majorEastAsia"/>
                <w:sz w:val="24"/>
                <w:szCs w:val="24"/>
              </w:rPr>
              <w:t>3.远程开标前，投标人务必在</w:t>
            </w:r>
            <w:r>
              <w:rPr>
                <w:rFonts w:hint="eastAsia" w:asciiTheme="majorEastAsia" w:hAnsiTheme="majorEastAsia" w:eastAsiaTheme="majorEastAsia"/>
                <w:sz w:val="24"/>
                <w:szCs w:val="24"/>
              </w:rPr>
              <w:t>政采云平台</w:t>
            </w:r>
            <w:r>
              <w:rPr>
                <w:rFonts w:asciiTheme="majorEastAsia" w:hAnsiTheme="majorEastAsia" w:eastAsiaTheme="majorEastAsia"/>
                <w:sz w:val="24"/>
                <w:szCs w:val="24"/>
              </w:rPr>
              <w:t>（https://www.zcygov.cn/）</w:t>
            </w:r>
            <w:r>
              <w:rPr>
                <w:rFonts w:hint="eastAsia" w:cs="宋体" w:asciiTheme="majorEastAsia" w:hAnsiTheme="majorEastAsia" w:eastAsiaTheme="majorEastAsia"/>
                <w:sz w:val="24"/>
                <w:szCs w:val="24"/>
              </w:rPr>
              <w:t>响应文件</w:t>
            </w:r>
            <w:r>
              <w:rPr>
                <w:rFonts w:cs="宋体" w:asciiTheme="majorEastAsia" w:hAnsiTheme="majorEastAsia" w:eastAsiaTheme="majorEastAsia"/>
                <w:sz w:val="24"/>
                <w:szCs w:val="24"/>
              </w:rPr>
              <w:t>上传模块中使用“模拟解密”功能，验证本机远程自助解密环境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15</w:t>
            </w:r>
          </w:p>
        </w:tc>
        <w:tc>
          <w:tcPr>
            <w:tcW w:w="2664" w:type="dxa"/>
            <w:gridSpan w:val="2"/>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开标时间及地点</w:t>
            </w:r>
          </w:p>
        </w:tc>
        <w:tc>
          <w:tcPr>
            <w:tcW w:w="5390" w:type="dxa"/>
            <w:vAlign w:val="center"/>
          </w:tcPr>
          <w:p>
            <w:pPr>
              <w:pStyle w:val="78"/>
              <w:widowControl/>
              <w:spacing w:line="400" w:lineRule="exact"/>
              <w:rPr>
                <w:rFonts w:asciiTheme="majorEastAsia" w:hAnsiTheme="majorEastAsia" w:eastAsiaTheme="majorEastAsia"/>
                <w:b/>
                <w:sz w:val="24"/>
                <w:szCs w:val="24"/>
              </w:rPr>
            </w:pPr>
            <w:r>
              <w:rPr>
                <w:rFonts w:hint="eastAsia" w:eastAsia="MS Mincho" w:cs="MS Mincho" w:asciiTheme="majorEastAsia" w:hAnsiTheme="majorEastAsia"/>
                <w:kern w:val="2"/>
                <w:sz w:val="24"/>
                <w:szCs w:val="24"/>
              </w:rPr>
              <w:t>☑</w:t>
            </w:r>
            <w:r>
              <w:rPr>
                <w:rFonts w:hint="eastAsia" w:asciiTheme="majorEastAsia" w:hAnsiTheme="majorEastAsia" w:eastAsiaTheme="majorEastAsia"/>
                <w:b/>
                <w:kern w:val="2"/>
                <w:sz w:val="24"/>
                <w:szCs w:val="24"/>
              </w:rPr>
              <w:t>采用</w:t>
            </w:r>
            <w:r>
              <w:rPr>
                <w:rFonts w:hint="eastAsia" w:asciiTheme="majorEastAsia" w:hAnsiTheme="majorEastAsia" w:eastAsiaTheme="majorEastAsia"/>
                <w:b/>
                <w:sz w:val="24"/>
                <w:szCs w:val="24"/>
              </w:rPr>
              <w:t>不见面开标：</w:t>
            </w:r>
          </w:p>
          <w:p>
            <w:pPr>
              <w:pStyle w:val="78"/>
              <w:spacing w:line="400" w:lineRule="exact"/>
              <w:ind w:leftChars="-1" w:hanging="2" w:hangingChars="1"/>
              <w:rPr>
                <w:rFonts w:cs="宋体" w:asciiTheme="majorEastAsia" w:hAnsiTheme="majorEastAsia" w:eastAsiaTheme="majorEastAsia"/>
                <w:kern w:val="2"/>
                <w:sz w:val="24"/>
                <w:szCs w:val="24"/>
              </w:rPr>
            </w:pPr>
            <w:r>
              <w:rPr>
                <w:rFonts w:hint="eastAsia" w:cs="宋体" w:asciiTheme="majorEastAsia" w:hAnsiTheme="majorEastAsia" w:eastAsiaTheme="majorEastAsia"/>
                <w:sz w:val="24"/>
                <w:szCs w:val="24"/>
              </w:rPr>
              <w:t>开标时间：</w:t>
            </w:r>
            <w:r>
              <w:rPr>
                <w:rFonts w:hint="eastAsia" w:asciiTheme="majorEastAsia" w:hAnsiTheme="majorEastAsia" w:eastAsiaTheme="majorEastAsia"/>
                <w:kern w:val="2"/>
                <w:sz w:val="24"/>
                <w:szCs w:val="24"/>
              </w:rPr>
              <w:t>同投标截止时间</w:t>
            </w:r>
            <w:r>
              <w:rPr>
                <w:rFonts w:hint="eastAsia" w:asciiTheme="majorEastAsia" w:hAnsiTheme="majorEastAsia" w:eastAsiaTheme="majorEastAsia"/>
                <w:sz w:val="24"/>
                <w:szCs w:val="24"/>
              </w:rPr>
              <w:t>（逾期未上传的响应文件将被拒绝接收，不符合要求的响应文件将被退回）</w:t>
            </w:r>
          </w:p>
          <w:p>
            <w:pPr>
              <w:pStyle w:val="78"/>
              <w:spacing w:line="400" w:lineRule="exact"/>
              <w:ind w:leftChars="-1" w:hanging="2" w:hangingChars="1"/>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开标地点：新疆乌鲁木齐市天山区光明路</w:t>
            </w:r>
            <w:r>
              <w:rPr>
                <w:rFonts w:cs="宋体" w:asciiTheme="majorEastAsia" w:hAnsiTheme="majorEastAsia" w:eastAsiaTheme="majorEastAsia"/>
                <w:sz w:val="24"/>
                <w:szCs w:val="24"/>
              </w:rPr>
              <w:t>276号E阳臻品1503室会议室（政采云平台https://www.zcygov.cn/不见面开标大厅）</w:t>
            </w:r>
            <w:r>
              <w:rPr>
                <w:rFonts w:hint="eastAsia" w:cs="宋体" w:asciiTheme="majorEastAsia" w:hAnsiTheme="majorEastAsia" w:eastAsiaTheme="majorEastAsia"/>
                <w:sz w:val="24"/>
                <w:szCs w:val="24"/>
              </w:rPr>
              <w:t>；本项目为不见面开标，投标单位无需到达现场。</w:t>
            </w:r>
          </w:p>
          <w:p>
            <w:pPr>
              <w:pStyle w:val="78"/>
              <w:spacing w:line="400" w:lineRule="exact"/>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不见面开标默认解密时长：</w:t>
            </w:r>
            <w:r>
              <w:rPr>
                <w:rFonts w:hint="eastAsia" w:cs="宋体" w:asciiTheme="majorEastAsia" w:hAnsiTheme="majorEastAsia" w:eastAsiaTheme="majorEastAsia"/>
                <w:bCs/>
                <w:kern w:val="2"/>
                <w:sz w:val="24"/>
                <w:szCs w:val="24"/>
                <w:u w:val="single"/>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16</w:t>
            </w:r>
          </w:p>
        </w:tc>
        <w:tc>
          <w:tcPr>
            <w:tcW w:w="2664" w:type="dxa"/>
            <w:gridSpan w:val="2"/>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采购小组的组成</w:t>
            </w:r>
          </w:p>
        </w:tc>
        <w:tc>
          <w:tcPr>
            <w:tcW w:w="5390" w:type="dxa"/>
            <w:vAlign w:val="center"/>
          </w:tcPr>
          <w:p>
            <w:pPr>
              <w:pStyle w:val="61"/>
              <w:spacing w:line="400" w:lineRule="exact"/>
              <w:rPr>
                <w:rFonts w:asciiTheme="majorEastAsia" w:hAnsiTheme="majorEastAsia" w:eastAsiaTheme="majorEastAsia"/>
                <w:color w:val="auto"/>
                <w:sz w:val="24"/>
                <w:szCs w:val="24"/>
              </w:rPr>
            </w:pPr>
            <w:r>
              <w:rPr>
                <w:rFonts w:hint="eastAsia" w:asciiTheme="majorEastAsia" w:hAnsiTheme="majorEastAsia" w:eastAsiaTheme="majorEastAsia"/>
                <w:color w:val="auto"/>
                <w:sz w:val="24"/>
                <w:szCs w:val="24"/>
              </w:rPr>
              <w:t>采购小组构成：</w:t>
            </w:r>
            <w:r>
              <w:rPr>
                <w:rFonts w:hint="eastAsia" w:asciiTheme="majorEastAsia" w:hAnsiTheme="majorEastAsia" w:eastAsiaTheme="majorEastAsia"/>
                <w:color w:val="auto"/>
                <w:sz w:val="24"/>
                <w:szCs w:val="24"/>
                <w:lang w:val="en-US" w:eastAsia="zh-CN"/>
              </w:rPr>
              <w:t>3</w:t>
            </w:r>
            <w:r>
              <w:rPr>
                <w:rFonts w:hint="eastAsia" w:asciiTheme="majorEastAsia" w:hAnsiTheme="majorEastAsia" w:eastAsiaTheme="majorEastAsia"/>
                <w:color w:val="auto"/>
                <w:sz w:val="24"/>
                <w:szCs w:val="24"/>
              </w:rPr>
              <w:t>人，其中采购人代表1人</w:t>
            </w:r>
          </w:p>
          <w:p>
            <w:pPr>
              <w:pStyle w:val="61"/>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评委确定方式：开标前于政采云专家库中抽取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restart"/>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17</w:t>
            </w:r>
          </w:p>
        </w:tc>
        <w:tc>
          <w:tcPr>
            <w:tcW w:w="2664" w:type="dxa"/>
            <w:gridSpan w:val="2"/>
            <w:vMerge w:val="restart"/>
            <w:vAlign w:val="center"/>
          </w:tcPr>
          <w:p>
            <w:pPr>
              <w:pStyle w:val="61"/>
              <w:spacing w:line="400" w:lineRule="exact"/>
              <w:jc w:val="center"/>
              <w:rPr>
                <w:rFonts w:asciiTheme="majorEastAsia" w:hAnsiTheme="majorEastAsia" w:eastAsiaTheme="majorEastAsia"/>
                <w:b/>
                <w:sz w:val="24"/>
                <w:szCs w:val="24"/>
              </w:rPr>
            </w:pPr>
            <w:r>
              <w:rPr>
                <w:rFonts w:hint="eastAsia" w:cs="宋体" w:asciiTheme="majorEastAsia" w:hAnsiTheme="majorEastAsia" w:eastAsiaTheme="majorEastAsia"/>
                <w:szCs w:val="21"/>
              </w:rPr>
              <w:t>★</w:t>
            </w:r>
            <w:r>
              <w:rPr>
                <w:rFonts w:hint="eastAsia" w:asciiTheme="majorEastAsia" w:hAnsiTheme="majorEastAsia" w:eastAsiaTheme="majorEastAsia"/>
                <w:b/>
                <w:sz w:val="24"/>
                <w:szCs w:val="24"/>
              </w:rPr>
              <w:t>投标保证金</w:t>
            </w:r>
          </w:p>
        </w:tc>
        <w:tc>
          <w:tcPr>
            <w:tcW w:w="5390" w:type="dxa"/>
            <w:vAlign w:val="center"/>
          </w:tcPr>
          <w:p>
            <w:pPr>
              <w:pStyle w:val="61"/>
              <w:spacing w:line="400" w:lineRule="exact"/>
              <w:rPr>
                <w:rFonts w:asciiTheme="majorEastAsia" w:hAnsiTheme="majorEastAsia" w:eastAsiaTheme="majorEastAsia"/>
                <w:bCs/>
                <w:sz w:val="24"/>
                <w:szCs w:val="24"/>
              </w:rPr>
            </w:pPr>
            <w:r>
              <w:rPr>
                <w:rFonts w:hint="eastAsia" w:asciiTheme="majorEastAsia" w:hAnsiTheme="majorEastAsia" w:eastAsiaTheme="majorEastAsia"/>
                <w:sz w:val="24"/>
                <w:szCs w:val="24"/>
              </w:rPr>
              <w:t>缴纳方式：电汇、网银转账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vAlign w:val="center"/>
          </w:tcPr>
          <w:p>
            <w:pPr>
              <w:pStyle w:val="61"/>
              <w:spacing w:line="400" w:lineRule="exact"/>
              <w:jc w:val="center"/>
              <w:rPr>
                <w:rFonts w:asciiTheme="majorEastAsia" w:hAnsiTheme="majorEastAsia" w:eastAsiaTheme="majorEastAsia"/>
                <w:b/>
                <w:sz w:val="24"/>
                <w:szCs w:val="24"/>
              </w:rPr>
            </w:pPr>
          </w:p>
        </w:tc>
        <w:tc>
          <w:tcPr>
            <w:tcW w:w="2664" w:type="dxa"/>
            <w:gridSpan w:val="2"/>
            <w:vMerge w:val="continue"/>
            <w:vAlign w:val="center"/>
          </w:tcPr>
          <w:p>
            <w:pPr>
              <w:pStyle w:val="61"/>
              <w:spacing w:line="400" w:lineRule="exact"/>
              <w:jc w:val="center"/>
              <w:rPr>
                <w:rFonts w:asciiTheme="majorEastAsia" w:hAnsiTheme="majorEastAsia" w:eastAsiaTheme="majorEastAsia"/>
                <w:b/>
                <w:sz w:val="24"/>
                <w:szCs w:val="24"/>
              </w:rPr>
            </w:pPr>
          </w:p>
        </w:tc>
        <w:tc>
          <w:tcPr>
            <w:tcW w:w="5390" w:type="dxa"/>
            <w:vAlign w:val="center"/>
          </w:tcPr>
          <w:p>
            <w:pPr>
              <w:pStyle w:val="24"/>
              <w:spacing w:line="400" w:lineRule="exact"/>
              <w:rPr>
                <w:rFonts w:asciiTheme="majorEastAsia" w:hAnsiTheme="majorEastAsia" w:eastAsiaTheme="majorEastAsia"/>
                <w:sz w:val="24"/>
                <w:u w:val="single"/>
              </w:rPr>
            </w:pPr>
            <w:r>
              <w:rPr>
                <w:rFonts w:hint="eastAsia" w:asciiTheme="majorEastAsia" w:hAnsiTheme="majorEastAsia" w:eastAsiaTheme="majorEastAsia"/>
                <w:kern w:val="0"/>
                <w:sz w:val="24"/>
              </w:rPr>
              <w:t>金额（小写）：</w:t>
            </w:r>
            <w:bookmarkStart w:id="79" w:name="EB6d3f3d4bc1fe49838b57e1bcaa321f47"/>
            <w:bookmarkEnd w:id="79"/>
            <w:r>
              <w:rPr>
                <w:rFonts w:hint="eastAsia" w:asciiTheme="majorEastAsia" w:hAnsiTheme="majorEastAsia" w:eastAsiaTheme="majorEastAsia"/>
                <w:kern w:val="0"/>
                <w:sz w:val="24"/>
                <w:u w:val="single"/>
                <w:lang w:val="en-US" w:eastAsia="zh-CN"/>
              </w:rPr>
              <w:t>11600</w:t>
            </w:r>
            <w:r>
              <w:rPr>
                <w:rFonts w:asciiTheme="majorEastAsia" w:hAnsiTheme="majorEastAsia" w:eastAsiaTheme="majorEastAsia"/>
                <w:kern w:val="0"/>
                <w:sz w:val="24"/>
                <w:u w:val="single"/>
              </w:rPr>
              <w:t>.00</w:t>
            </w:r>
            <w:r>
              <w:rPr>
                <w:rFonts w:hint="eastAsia" w:asciiTheme="majorEastAsia" w:hAnsiTheme="majorEastAsia" w:eastAsiaTheme="majorEastAsia"/>
                <w:kern w:val="0"/>
                <w:sz w:val="24"/>
                <w:u w:val="single"/>
              </w:rPr>
              <w:t>元</w:t>
            </w:r>
          </w:p>
          <w:p>
            <w:pPr>
              <w:pStyle w:val="24"/>
              <w:spacing w:line="400" w:lineRule="exact"/>
              <w:rPr>
                <w:rFonts w:hint="eastAsia" w:asciiTheme="majorEastAsia" w:hAnsiTheme="majorEastAsia" w:eastAsiaTheme="majorEastAsia"/>
                <w:kern w:val="0"/>
                <w:sz w:val="24"/>
                <w:u w:val="single"/>
                <w:lang w:eastAsia="zh-CN"/>
              </w:rPr>
            </w:pPr>
            <w:r>
              <w:rPr>
                <w:rFonts w:hint="eastAsia" w:asciiTheme="majorEastAsia" w:hAnsiTheme="majorEastAsia" w:eastAsiaTheme="majorEastAsia"/>
                <w:kern w:val="0"/>
                <w:sz w:val="24"/>
              </w:rPr>
              <w:t>金额（大写）：</w:t>
            </w:r>
            <w:bookmarkStart w:id="80" w:name="EB50c373fb488e45df8b9e693e805e8d57"/>
            <w:bookmarkEnd w:id="80"/>
            <w:r>
              <w:rPr>
                <w:rFonts w:hint="eastAsia" w:asciiTheme="majorEastAsia" w:hAnsiTheme="majorEastAsia" w:eastAsiaTheme="majorEastAsia"/>
                <w:kern w:val="0"/>
                <w:sz w:val="24"/>
                <w:u w:val="single"/>
                <w:lang w:val="en-US" w:eastAsia="zh-CN"/>
              </w:rPr>
              <w:t>壹万壹仟陆佰元整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vAlign w:val="center"/>
          </w:tcPr>
          <w:p>
            <w:pPr>
              <w:pStyle w:val="61"/>
              <w:spacing w:line="400" w:lineRule="exact"/>
              <w:jc w:val="center"/>
              <w:rPr>
                <w:rFonts w:asciiTheme="majorEastAsia" w:hAnsiTheme="majorEastAsia" w:eastAsiaTheme="majorEastAsia"/>
                <w:b/>
                <w:sz w:val="24"/>
                <w:szCs w:val="24"/>
              </w:rPr>
            </w:pPr>
          </w:p>
        </w:tc>
        <w:tc>
          <w:tcPr>
            <w:tcW w:w="2664" w:type="dxa"/>
            <w:gridSpan w:val="2"/>
            <w:vMerge w:val="continue"/>
            <w:vAlign w:val="center"/>
          </w:tcPr>
          <w:p>
            <w:pPr>
              <w:pStyle w:val="61"/>
              <w:spacing w:line="400" w:lineRule="exact"/>
              <w:jc w:val="center"/>
              <w:rPr>
                <w:rFonts w:asciiTheme="majorEastAsia" w:hAnsiTheme="majorEastAsia" w:eastAsiaTheme="majorEastAsia"/>
                <w:b/>
                <w:sz w:val="24"/>
                <w:szCs w:val="24"/>
              </w:rPr>
            </w:pPr>
          </w:p>
        </w:tc>
        <w:tc>
          <w:tcPr>
            <w:tcW w:w="5390" w:type="dxa"/>
            <w:vAlign w:val="center"/>
          </w:tcPr>
          <w:p>
            <w:pPr>
              <w:pStyle w:val="78"/>
              <w:spacing w:line="400" w:lineRule="exact"/>
              <w:rPr>
                <w:rFonts w:cs="宋体" w:asciiTheme="majorEastAsia" w:hAnsiTheme="majorEastAsia" w:eastAsiaTheme="majorEastAsia"/>
                <w:kern w:val="2"/>
                <w:sz w:val="24"/>
                <w:szCs w:val="24"/>
              </w:rPr>
            </w:pPr>
            <w:r>
              <w:rPr>
                <w:rFonts w:hint="eastAsia" w:cs="宋体" w:asciiTheme="majorEastAsia" w:hAnsiTheme="majorEastAsia" w:eastAsiaTheme="majorEastAsia"/>
                <w:kern w:val="2"/>
                <w:sz w:val="24"/>
                <w:szCs w:val="24"/>
              </w:rPr>
              <w:t>单位名称：新疆经纬招标有限责任公司</w:t>
            </w:r>
          </w:p>
          <w:p>
            <w:pPr>
              <w:pStyle w:val="78"/>
              <w:spacing w:line="400" w:lineRule="exact"/>
              <w:rPr>
                <w:rFonts w:cs="宋体" w:asciiTheme="majorEastAsia" w:hAnsiTheme="majorEastAsia" w:eastAsiaTheme="majorEastAsia"/>
                <w:kern w:val="2"/>
                <w:sz w:val="24"/>
                <w:szCs w:val="24"/>
              </w:rPr>
            </w:pPr>
            <w:r>
              <w:rPr>
                <w:rFonts w:hint="eastAsia" w:cs="宋体" w:asciiTheme="majorEastAsia" w:hAnsiTheme="majorEastAsia" w:eastAsiaTheme="majorEastAsia"/>
                <w:kern w:val="2"/>
                <w:sz w:val="24"/>
                <w:szCs w:val="24"/>
              </w:rPr>
              <w:t>开户行：乌鲁木齐银行天山区支行</w:t>
            </w:r>
          </w:p>
          <w:p>
            <w:pPr>
              <w:pStyle w:val="78"/>
              <w:spacing w:line="400" w:lineRule="exact"/>
              <w:rPr>
                <w:rFonts w:cs="宋体" w:asciiTheme="majorEastAsia" w:hAnsiTheme="majorEastAsia" w:eastAsiaTheme="majorEastAsia"/>
                <w:kern w:val="2"/>
                <w:sz w:val="24"/>
                <w:szCs w:val="24"/>
              </w:rPr>
            </w:pPr>
            <w:r>
              <w:rPr>
                <w:rFonts w:hint="eastAsia" w:cs="宋体" w:asciiTheme="majorEastAsia" w:hAnsiTheme="majorEastAsia" w:eastAsiaTheme="majorEastAsia"/>
                <w:kern w:val="2"/>
                <w:sz w:val="24"/>
                <w:szCs w:val="24"/>
              </w:rPr>
              <w:t>行号：</w:t>
            </w:r>
            <w:r>
              <w:rPr>
                <w:rFonts w:cs="宋体" w:asciiTheme="majorEastAsia" w:hAnsiTheme="majorEastAsia" w:eastAsiaTheme="majorEastAsia"/>
                <w:kern w:val="2"/>
                <w:sz w:val="24"/>
                <w:szCs w:val="24"/>
              </w:rPr>
              <w:t>313881000027</w:t>
            </w:r>
          </w:p>
          <w:p>
            <w:pPr>
              <w:pStyle w:val="78"/>
              <w:spacing w:line="400" w:lineRule="exact"/>
              <w:rPr>
                <w:rFonts w:cs="宋体" w:asciiTheme="majorEastAsia" w:hAnsiTheme="majorEastAsia" w:eastAsiaTheme="majorEastAsia"/>
                <w:kern w:val="2"/>
                <w:sz w:val="24"/>
                <w:szCs w:val="24"/>
              </w:rPr>
            </w:pPr>
            <w:r>
              <w:rPr>
                <w:rFonts w:hint="eastAsia" w:cs="宋体" w:asciiTheme="majorEastAsia" w:hAnsiTheme="majorEastAsia" w:eastAsiaTheme="majorEastAsia"/>
                <w:kern w:val="2"/>
                <w:sz w:val="24"/>
                <w:szCs w:val="24"/>
              </w:rPr>
              <w:t>账号：</w:t>
            </w:r>
            <w:r>
              <w:rPr>
                <w:rFonts w:cs="宋体" w:asciiTheme="majorEastAsia" w:hAnsiTheme="majorEastAsia" w:eastAsiaTheme="majorEastAsia"/>
                <w:kern w:val="2"/>
                <w:sz w:val="24"/>
                <w:szCs w:val="24"/>
              </w:rPr>
              <w:t>0000020070110084283987</w:t>
            </w:r>
          </w:p>
          <w:p>
            <w:pPr>
              <w:pStyle w:val="78"/>
              <w:spacing w:line="400" w:lineRule="exact"/>
              <w:rPr>
                <w:rFonts w:asciiTheme="majorEastAsia" w:hAnsiTheme="majorEastAsia" w:eastAsiaTheme="majorEastAsia"/>
                <w:b/>
                <w:kern w:val="2"/>
                <w:sz w:val="24"/>
                <w:szCs w:val="24"/>
              </w:rPr>
            </w:pPr>
            <w:r>
              <w:rPr>
                <w:rFonts w:hint="eastAsia" w:cs="宋体" w:asciiTheme="majorEastAsia" w:hAnsiTheme="majorEastAsia" w:eastAsiaTheme="majorEastAsia"/>
                <w:b/>
                <w:kern w:val="2"/>
                <w:sz w:val="24"/>
                <w:szCs w:val="24"/>
              </w:rPr>
              <w:t>打款备注：项目名称、包号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vAlign w:val="center"/>
          </w:tcPr>
          <w:p>
            <w:pPr>
              <w:pStyle w:val="61"/>
              <w:spacing w:line="400" w:lineRule="exact"/>
              <w:jc w:val="center"/>
              <w:rPr>
                <w:rFonts w:asciiTheme="majorEastAsia" w:hAnsiTheme="majorEastAsia" w:eastAsiaTheme="majorEastAsia"/>
                <w:b/>
                <w:sz w:val="24"/>
                <w:szCs w:val="24"/>
              </w:rPr>
            </w:pPr>
          </w:p>
        </w:tc>
        <w:tc>
          <w:tcPr>
            <w:tcW w:w="2664" w:type="dxa"/>
            <w:gridSpan w:val="2"/>
            <w:vMerge w:val="continue"/>
            <w:vAlign w:val="center"/>
          </w:tcPr>
          <w:p>
            <w:pPr>
              <w:pStyle w:val="61"/>
              <w:spacing w:line="400" w:lineRule="exact"/>
              <w:jc w:val="center"/>
              <w:rPr>
                <w:rFonts w:asciiTheme="majorEastAsia" w:hAnsiTheme="majorEastAsia" w:eastAsiaTheme="majorEastAsia"/>
                <w:b/>
                <w:sz w:val="24"/>
                <w:szCs w:val="24"/>
              </w:rPr>
            </w:pPr>
          </w:p>
        </w:tc>
        <w:tc>
          <w:tcPr>
            <w:tcW w:w="5390" w:type="dxa"/>
            <w:tcBorders>
              <w:bottom w:val="single" w:color="auto" w:sz="4" w:space="0"/>
            </w:tcBorders>
            <w:vAlign w:val="center"/>
          </w:tcPr>
          <w:p>
            <w:pPr>
              <w:pStyle w:val="78"/>
              <w:spacing w:line="400" w:lineRule="exact"/>
              <w:rPr>
                <w:rFonts w:cs="宋体" w:asciiTheme="majorEastAsia" w:hAnsiTheme="majorEastAsia" w:eastAsiaTheme="majorEastAsia"/>
                <w:kern w:val="2"/>
                <w:sz w:val="24"/>
                <w:szCs w:val="24"/>
              </w:rPr>
            </w:pPr>
            <w:r>
              <w:rPr>
                <w:rFonts w:hint="eastAsia" w:cs="宋体" w:asciiTheme="majorEastAsia" w:hAnsiTheme="majorEastAsia" w:eastAsiaTheme="majorEastAsia"/>
                <w:kern w:val="2"/>
                <w:sz w:val="24"/>
                <w:szCs w:val="24"/>
              </w:rPr>
              <w:t>到账截止时间：</w:t>
            </w:r>
            <w:bookmarkStart w:id="81" w:name="EB961a54d590dd4901836fe4678f9cafb9"/>
            <w:bookmarkEnd w:id="81"/>
            <w:r>
              <w:rPr>
                <w:rFonts w:hint="eastAsia" w:asciiTheme="majorEastAsia" w:hAnsiTheme="majorEastAsia" w:eastAsiaTheme="majorEastAsia"/>
                <w:kern w:val="2"/>
                <w:sz w:val="24"/>
                <w:szCs w:val="24"/>
              </w:rPr>
              <w:t>同投标截止时间</w:t>
            </w:r>
          </w:p>
          <w:p>
            <w:pPr>
              <w:pStyle w:val="78"/>
              <w:spacing w:line="400" w:lineRule="exact"/>
              <w:rPr>
                <w:rFonts w:cs="宋体" w:asciiTheme="majorEastAsia" w:hAnsiTheme="majorEastAsia" w:eastAsiaTheme="majorEastAsia"/>
                <w:kern w:val="2"/>
                <w:sz w:val="24"/>
                <w:szCs w:val="24"/>
              </w:rPr>
            </w:pPr>
            <w:r>
              <w:rPr>
                <w:rFonts w:hint="eastAsia" w:cs="宋体" w:asciiTheme="majorEastAsia" w:hAnsiTheme="majorEastAsia" w:eastAsiaTheme="majorEastAsia"/>
                <w:kern w:val="2"/>
                <w:sz w:val="24"/>
                <w:szCs w:val="24"/>
              </w:rPr>
              <w:t>注：</w:t>
            </w:r>
          </w:p>
          <w:p>
            <w:pPr>
              <w:pStyle w:val="78"/>
              <w:spacing w:line="400" w:lineRule="exact"/>
              <w:rPr>
                <w:rFonts w:cs="宋体" w:asciiTheme="majorEastAsia" w:hAnsiTheme="majorEastAsia" w:eastAsiaTheme="majorEastAsia"/>
                <w:kern w:val="2"/>
                <w:sz w:val="24"/>
                <w:szCs w:val="24"/>
              </w:rPr>
            </w:pPr>
            <w:r>
              <w:rPr>
                <w:rFonts w:hint="eastAsia" w:cs="宋体" w:asciiTheme="majorEastAsia" w:hAnsiTheme="majorEastAsia" w:eastAsiaTheme="majorEastAsia"/>
                <w:kern w:val="2"/>
                <w:sz w:val="24"/>
                <w:szCs w:val="24"/>
              </w:rPr>
              <w:t>(1)投标保证金必须以网银、银行柜台等转账的形式由投标人的企业账户汇出(个体工商户除外)</w:t>
            </w:r>
          </w:p>
          <w:p>
            <w:pPr>
              <w:pStyle w:val="78"/>
              <w:spacing w:line="400" w:lineRule="exact"/>
              <w:rPr>
                <w:rFonts w:cs="宋体" w:asciiTheme="majorEastAsia" w:hAnsiTheme="majorEastAsia" w:eastAsiaTheme="majorEastAsia"/>
                <w:kern w:val="2"/>
                <w:sz w:val="24"/>
                <w:szCs w:val="24"/>
              </w:rPr>
            </w:pPr>
            <w:r>
              <w:rPr>
                <w:rFonts w:cs="宋体" w:asciiTheme="majorEastAsia" w:hAnsiTheme="majorEastAsia" w:eastAsiaTheme="majorEastAsia"/>
                <w:kern w:val="2"/>
                <w:sz w:val="24"/>
                <w:szCs w:val="24"/>
              </w:rPr>
              <w:t>(</w:t>
            </w:r>
            <w:r>
              <w:rPr>
                <w:rFonts w:hint="eastAsia" w:cs="宋体" w:asciiTheme="majorEastAsia" w:hAnsiTheme="majorEastAsia" w:eastAsiaTheme="majorEastAsia"/>
                <w:kern w:val="2"/>
                <w:sz w:val="24"/>
                <w:szCs w:val="24"/>
              </w:rPr>
              <w:t>2</w:t>
            </w:r>
            <w:r>
              <w:rPr>
                <w:rFonts w:cs="宋体" w:asciiTheme="majorEastAsia" w:hAnsiTheme="majorEastAsia" w:eastAsiaTheme="majorEastAsia"/>
                <w:kern w:val="2"/>
                <w:sz w:val="24"/>
                <w:szCs w:val="24"/>
              </w:rPr>
              <w:t>)</w:t>
            </w:r>
            <w:r>
              <w:rPr>
                <w:rFonts w:hint="eastAsia" w:cs="宋体" w:asciiTheme="majorEastAsia" w:hAnsiTheme="majorEastAsia" w:eastAsiaTheme="majorEastAsia"/>
                <w:kern w:val="2"/>
                <w:sz w:val="24"/>
                <w:szCs w:val="24"/>
              </w:rPr>
              <w:t>投标保证金必须在投标截止时间（开标时间）前缴纳至招标公司账户，投标人需自行评估因异地、跨行、公休日等因素造成的投标保证金到账延迟风险，并承担相应责任。故此，投标人可以在投标截止时间前</w:t>
            </w:r>
            <w:r>
              <w:rPr>
                <w:rFonts w:cs="宋体" w:asciiTheme="majorEastAsia" w:hAnsiTheme="majorEastAsia" w:eastAsiaTheme="majorEastAsia"/>
                <w:kern w:val="2"/>
                <w:sz w:val="24"/>
                <w:szCs w:val="24"/>
              </w:rPr>
              <w:t>2-3</w:t>
            </w:r>
            <w:r>
              <w:rPr>
                <w:rFonts w:hint="eastAsia" w:cs="宋体" w:asciiTheme="majorEastAsia" w:hAnsiTheme="majorEastAsia" w:eastAsiaTheme="majorEastAsia"/>
                <w:kern w:val="2"/>
                <w:sz w:val="24"/>
                <w:szCs w:val="24"/>
              </w:rPr>
              <w:t>个工作日完成保证金缴纳工作。</w:t>
            </w:r>
          </w:p>
          <w:p>
            <w:pPr>
              <w:pStyle w:val="78"/>
              <w:spacing w:line="400" w:lineRule="exact"/>
              <w:rPr>
                <w:rFonts w:cs="宋体" w:asciiTheme="majorEastAsia" w:hAnsiTheme="majorEastAsia" w:eastAsiaTheme="majorEastAsia"/>
                <w:kern w:val="2"/>
                <w:sz w:val="24"/>
                <w:szCs w:val="24"/>
              </w:rPr>
            </w:pPr>
            <w:r>
              <w:rPr>
                <w:rFonts w:cs="宋体" w:asciiTheme="majorEastAsia" w:hAnsiTheme="majorEastAsia" w:eastAsiaTheme="majorEastAsia"/>
                <w:kern w:val="2"/>
                <w:sz w:val="24"/>
                <w:szCs w:val="24"/>
              </w:rPr>
              <w:t>(</w:t>
            </w:r>
            <w:r>
              <w:rPr>
                <w:rFonts w:hint="eastAsia" w:cs="宋体" w:asciiTheme="majorEastAsia" w:hAnsiTheme="majorEastAsia" w:eastAsiaTheme="majorEastAsia"/>
                <w:kern w:val="2"/>
                <w:sz w:val="24"/>
                <w:szCs w:val="24"/>
              </w:rPr>
              <w:t>3</w:t>
            </w:r>
            <w:r>
              <w:rPr>
                <w:rFonts w:cs="宋体" w:asciiTheme="majorEastAsia" w:hAnsiTheme="majorEastAsia" w:eastAsiaTheme="majorEastAsia"/>
                <w:kern w:val="2"/>
                <w:sz w:val="24"/>
                <w:szCs w:val="24"/>
              </w:rPr>
              <w:t>)</w:t>
            </w:r>
            <w:r>
              <w:rPr>
                <w:rFonts w:hint="eastAsia" w:cs="宋体" w:asciiTheme="majorEastAsia" w:hAnsiTheme="majorEastAsia" w:eastAsiaTheme="majorEastAsia"/>
                <w:kern w:val="2"/>
                <w:sz w:val="24"/>
                <w:szCs w:val="24"/>
              </w:rPr>
              <w:t>投标保证金的提交以招标公司账户到账时间为准。</w:t>
            </w:r>
          </w:p>
          <w:p>
            <w:pPr>
              <w:pStyle w:val="78"/>
              <w:spacing w:line="400" w:lineRule="exact"/>
              <w:rPr>
                <w:rFonts w:cs="宋体" w:asciiTheme="majorEastAsia" w:hAnsiTheme="majorEastAsia" w:eastAsiaTheme="majorEastAsia"/>
                <w:kern w:val="2"/>
                <w:sz w:val="24"/>
                <w:szCs w:val="24"/>
              </w:rPr>
            </w:pPr>
            <w:r>
              <w:rPr>
                <w:rFonts w:hint="eastAsia" w:cs="宋体" w:asciiTheme="majorEastAsia" w:hAnsiTheme="majorEastAsia" w:eastAsiaTheme="majorEastAsia"/>
                <w:kern w:val="2"/>
                <w:sz w:val="24"/>
                <w:szCs w:val="24"/>
              </w:rPr>
              <w:t>(4)投标保证金的到款及退还业务，详情请致电代理公司财务：</w:t>
            </w:r>
            <w:r>
              <w:rPr>
                <w:rFonts w:cs="宋体" w:asciiTheme="majorEastAsia" w:hAnsiTheme="majorEastAsia" w:eastAsiaTheme="majorEastAsia"/>
                <w:kern w:val="2"/>
                <w:sz w:val="24"/>
                <w:szCs w:val="24"/>
              </w:rPr>
              <w:t>0991-8813422（李女士）</w:t>
            </w:r>
          </w:p>
          <w:p>
            <w:pPr>
              <w:pStyle w:val="78"/>
              <w:spacing w:line="400" w:lineRule="exact"/>
              <w:rPr>
                <w:rFonts w:cs="宋体" w:asciiTheme="majorEastAsia" w:hAnsiTheme="majorEastAsia" w:eastAsiaTheme="majorEastAsia"/>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18</w:t>
            </w:r>
          </w:p>
        </w:tc>
        <w:tc>
          <w:tcPr>
            <w:tcW w:w="2664" w:type="dxa"/>
            <w:gridSpan w:val="2"/>
            <w:vAlign w:val="center"/>
          </w:tcPr>
          <w:p>
            <w:pPr>
              <w:pStyle w:val="61"/>
              <w:spacing w:line="400" w:lineRule="exact"/>
              <w:jc w:val="center"/>
              <w:rPr>
                <w:rFonts w:asciiTheme="majorEastAsia" w:hAnsiTheme="majorEastAsia" w:eastAsiaTheme="majorEastAsia"/>
                <w:b/>
                <w:sz w:val="24"/>
                <w:szCs w:val="24"/>
              </w:rPr>
            </w:pPr>
            <w:r>
              <w:rPr>
                <w:rFonts w:hint="eastAsia" w:cs="宋体" w:asciiTheme="majorEastAsia" w:hAnsiTheme="majorEastAsia" w:eastAsiaTheme="majorEastAsia"/>
                <w:szCs w:val="21"/>
              </w:rPr>
              <w:t>★</w:t>
            </w:r>
            <w:r>
              <w:rPr>
                <w:rFonts w:hint="eastAsia" w:asciiTheme="majorEastAsia" w:hAnsiTheme="majorEastAsia" w:eastAsiaTheme="majorEastAsia"/>
                <w:b/>
                <w:sz w:val="24"/>
                <w:szCs w:val="24"/>
              </w:rPr>
              <w:t>中小微型企业</w:t>
            </w:r>
          </w:p>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有关政策</w:t>
            </w:r>
          </w:p>
        </w:tc>
        <w:tc>
          <w:tcPr>
            <w:tcW w:w="5390" w:type="dxa"/>
            <w:tcBorders>
              <w:top w:val="single" w:color="auto" w:sz="4" w:space="0"/>
            </w:tcBorders>
            <w:vAlign w:val="center"/>
          </w:tcPr>
          <w:p>
            <w:pPr>
              <w:pStyle w:val="234"/>
              <w:spacing w:line="440" w:lineRule="exact"/>
              <w:rPr>
                <w:rFonts w:asciiTheme="majorEastAsia" w:hAnsiTheme="majorEastAsia" w:eastAsiaTheme="majorEastAsia"/>
                <w:sz w:val="24"/>
              </w:rPr>
            </w:pPr>
            <w:r>
              <w:rPr>
                <w:rFonts w:hint="eastAsia" w:ascii="宋体" w:hAnsi="宋体" w:cs="宋体"/>
                <w:b/>
                <w:bCs/>
                <w:sz w:val="24"/>
              </w:rPr>
              <w:t>本项目为</w:t>
            </w:r>
            <w:r>
              <w:rPr>
                <w:rFonts w:hint="eastAsia" w:ascii="宋体" w:hAnsi="宋体" w:cs="宋体"/>
                <w:b/>
                <w:bCs/>
                <w:sz w:val="24"/>
                <w:lang w:val="en-US" w:eastAsia="zh-CN"/>
              </w:rPr>
              <w:t>非</w:t>
            </w:r>
            <w:r>
              <w:rPr>
                <w:rFonts w:hint="eastAsia" w:ascii="宋体" w:hAnsi="宋体" w:cs="宋体"/>
                <w:b/>
                <w:bCs/>
                <w:sz w:val="24"/>
              </w:rPr>
              <w:t>专门面向</w:t>
            </w:r>
            <w:r>
              <w:rPr>
                <w:rFonts w:hint="eastAsia" w:ascii="宋体" w:hAnsi="宋体" w:cs="宋体"/>
                <w:b/>
                <w:bCs/>
                <w:sz w:val="24"/>
                <w:lang w:val="en-US" w:eastAsia="zh-CN"/>
              </w:rPr>
              <w:t>中小</w:t>
            </w:r>
            <w:r>
              <w:rPr>
                <w:rFonts w:hint="eastAsia" w:ascii="宋体" w:hAnsi="宋体" w:cs="宋体"/>
                <w:b/>
                <w:bCs/>
                <w:sz w:val="24"/>
              </w:rPr>
              <w:t>企业采购项目</w:t>
            </w:r>
          </w:p>
          <w:p>
            <w:pPr>
              <w:pStyle w:val="25"/>
              <w:spacing w:line="360" w:lineRule="auto"/>
              <w:rPr>
                <w:rFonts w:cs="宋体" w:asciiTheme="majorEastAsia" w:hAnsiTheme="majorEastAsia" w:eastAsiaTheme="majorEastAsia"/>
                <w:sz w:val="24"/>
              </w:rPr>
            </w:pPr>
            <w:r>
              <w:rPr>
                <w:rFonts w:hint="eastAsia" w:cs="宋体"/>
                <w:sz w:val="24"/>
              </w:rPr>
              <w:t>（</w:t>
            </w:r>
            <w:r>
              <w:rPr>
                <w:rFonts w:hint="eastAsia" w:cs="宋体" w:asciiTheme="majorEastAsia" w:hAnsiTheme="majorEastAsia" w:eastAsiaTheme="majorEastAsia"/>
                <w:sz w:val="24"/>
              </w:rPr>
              <w:t>1）根据工信部等部委发布的《关于印发中小企业划型标准规定的通知》(工信部联企业(2011) 300 号)、财政部、工业和信息化部《政府采购促进中小企业发展管理办法》(财库[2020]46号文)、财政部《关于进一步加大政府采购支持中小企业力度的通知》（财库[2022]19号文）等规定要求，本次采购标的所属行业为</w:t>
            </w:r>
            <w:r>
              <w:rPr>
                <w:rFonts w:hint="eastAsia" w:cs="宋体" w:asciiTheme="majorEastAsia" w:hAnsiTheme="majorEastAsia" w:eastAsiaTheme="majorEastAsia"/>
                <w:b/>
                <w:bCs/>
                <w:sz w:val="24"/>
                <w:u w:val="single"/>
              </w:rPr>
              <w:t>其他未列明行业</w:t>
            </w:r>
            <w:r>
              <w:rPr>
                <w:rFonts w:hint="eastAsia" w:cs="宋体" w:asciiTheme="majorEastAsia" w:hAnsiTheme="majorEastAsia" w:eastAsiaTheme="majorEastAsia"/>
                <w:sz w:val="24"/>
              </w:rPr>
              <w:t>，符合以下条件的中小企业应按照招标文件格式要求提供《中小企业声明函》：</w:t>
            </w:r>
          </w:p>
          <w:p>
            <w:pPr>
              <w:pStyle w:val="234"/>
              <w:spacing w:line="360" w:lineRule="auto"/>
              <w:rPr>
                <w:rFonts w:ascii="宋体" w:hAnsi="宋体" w:cs="宋体"/>
                <w:sz w:val="24"/>
              </w:rPr>
            </w:pPr>
            <w:r>
              <w:rPr>
                <w:rFonts w:hint="eastAsia" w:cs="宋体" w:asciiTheme="majorEastAsia" w:hAnsiTheme="majorEastAsia" w:eastAsiaTheme="majorEastAsia"/>
                <w:sz w:val="24"/>
              </w:rPr>
              <w:t>说明：在政府采购活动中，供应商提供的货物、工程或者服务符合下列情形</w:t>
            </w:r>
            <w:r>
              <w:rPr>
                <w:rFonts w:hint="eastAsia" w:ascii="宋体" w:hAnsi="宋体" w:cs="宋体"/>
                <w:sz w:val="24"/>
              </w:rPr>
              <w:t>的，享受本办法规定的中小企业扶持政策：</w:t>
            </w:r>
          </w:p>
          <w:p>
            <w:pPr>
              <w:pStyle w:val="234"/>
              <w:spacing w:line="360" w:lineRule="auto"/>
              <w:rPr>
                <w:rFonts w:ascii="宋体" w:hAnsi="宋体" w:cs="宋体"/>
                <w:sz w:val="24"/>
              </w:rPr>
            </w:pPr>
            <w:r>
              <w:rPr>
                <w:rFonts w:hint="eastAsia" w:ascii="宋体" w:hAnsi="宋体" w:cs="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234"/>
              <w:spacing w:line="360" w:lineRule="auto"/>
              <w:rPr>
                <w:rFonts w:ascii="宋体" w:hAnsi="宋体" w:cs="宋体"/>
                <w:sz w:val="24"/>
              </w:rPr>
            </w:pPr>
            <w:r>
              <w:rPr>
                <w:rFonts w:hint="eastAsia" w:ascii="宋体" w:hAnsi="宋体" w:cs="宋体"/>
                <w:sz w:val="24"/>
              </w:rPr>
              <w:t>①在货物采购项目中，货物由中小企业制造，即货物由中小企业生产且使用该中小企业商号或者注册商标；</w:t>
            </w:r>
          </w:p>
          <w:p>
            <w:pPr>
              <w:pStyle w:val="234"/>
              <w:spacing w:line="360" w:lineRule="auto"/>
              <w:rPr>
                <w:rFonts w:ascii="宋体" w:hAnsi="宋体" w:cs="宋体"/>
                <w:sz w:val="24"/>
              </w:rPr>
            </w:pPr>
            <w:r>
              <w:rPr>
                <w:rFonts w:hint="eastAsia" w:ascii="宋体" w:hAnsi="宋体" w:cs="宋体"/>
                <w:sz w:val="24"/>
              </w:rPr>
              <w:t>②在工程采购项目中，工程由中小企业承建，即工程施工单位为中小企业；</w:t>
            </w:r>
          </w:p>
          <w:p>
            <w:pPr>
              <w:pStyle w:val="234"/>
              <w:spacing w:line="360" w:lineRule="auto"/>
              <w:rPr>
                <w:rFonts w:ascii="宋体" w:hAnsi="宋体" w:cs="宋体"/>
                <w:sz w:val="24"/>
              </w:rPr>
            </w:pPr>
            <w:r>
              <w:rPr>
                <w:rFonts w:hint="eastAsia" w:ascii="宋体" w:hAnsi="宋体" w:cs="宋体"/>
                <w:sz w:val="24"/>
              </w:rPr>
              <w:t>③在服务采购项目中，服务由中小企业承接，即提供服务的人员为中小企业依照《中华人民共和国劳动合同法》订立劳动合同的从业人员。</w:t>
            </w:r>
          </w:p>
          <w:p>
            <w:pPr>
              <w:pStyle w:val="234"/>
              <w:spacing w:line="360" w:lineRule="auto"/>
              <w:rPr>
                <w:rFonts w:ascii="宋体" w:hAnsi="宋体" w:cs="宋体"/>
                <w:sz w:val="24"/>
              </w:rPr>
            </w:pPr>
            <w:r>
              <w:rPr>
                <w:rFonts w:hint="eastAsia" w:ascii="宋体" w:hAnsi="宋体" w:cs="宋体"/>
                <w:sz w:val="24"/>
              </w:rPr>
              <w:t>④在货物采购项目中，供应商提供的货物既有中小企业制造货物，也有大型企业制造货物的，不享受本办法规定的中小企业扶持政策。</w:t>
            </w:r>
          </w:p>
          <w:p>
            <w:pPr>
              <w:pStyle w:val="25"/>
              <w:spacing w:line="360" w:lineRule="auto"/>
              <w:rPr>
                <w:rFonts w:ascii="宋体" w:hAnsi="宋体" w:cs="宋体"/>
                <w:sz w:val="24"/>
              </w:rPr>
            </w:pPr>
            <w:r>
              <w:rPr>
                <w:rFonts w:hint="eastAsia" w:ascii="宋体" w:hAnsi="宋体" w:cs="宋体"/>
                <w:sz w:val="24"/>
              </w:rPr>
              <w:t>（2）如投标人为监狱企业，须提供省级以上监狱管理局、戒毒管理局（含新疆生产建设兵团）出具的属于监狱企业证明文件的，视同为小型和微型企业。</w:t>
            </w:r>
          </w:p>
          <w:p>
            <w:pPr>
              <w:pStyle w:val="76"/>
              <w:spacing w:line="400" w:lineRule="exact"/>
              <w:rPr>
                <w:rFonts w:asciiTheme="majorEastAsia" w:hAnsiTheme="majorEastAsia" w:eastAsiaTheme="majorEastAsia"/>
                <w:sz w:val="24"/>
              </w:rPr>
            </w:pPr>
            <w:r>
              <w:rPr>
                <w:rFonts w:hint="eastAsia" w:ascii="宋体" w:hAnsi="宋体" w:cs="宋体"/>
                <w:sz w:val="24"/>
              </w:rPr>
              <w:t>（3）符合享受政府采购支持政策的残疾人福利性单位条件且提供《残疾人福利性单位声明函》的，视同为小型和微型企业。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19</w:t>
            </w:r>
          </w:p>
        </w:tc>
        <w:tc>
          <w:tcPr>
            <w:tcW w:w="2664" w:type="dxa"/>
            <w:gridSpan w:val="2"/>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技术部分是否采用</w:t>
            </w:r>
          </w:p>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“暗标”评审方式</w:t>
            </w:r>
          </w:p>
        </w:tc>
        <w:tc>
          <w:tcPr>
            <w:tcW w:w="5390" w:type="dxa"/>
            <w:vAlign w:val="center"/>
          </w:tcPr>
          <w:p>
            <w:pPr>
              <w:pStyle w:val="61"/>
              <w:spacing w:line="400" w:lineRule="exact"/>
              <w:rPr>
                <w:rFonts w:asciiTheme="majorEastAsia" w:hAnsiTheme="majorEastAsia" w:eastAsiaTheme="majorEastAsia"/>
                <w:sz w:val="24"/>
                <w:szCs w:val="24"/>
              </w:rPr>
            </w:pPr>
            <w:bookmarkStart w:id="82" w:name="EB9ad3541a282b4a7283f6b2d3dd53e7a3"/>
            <w:r>
              <w:rPr>
                <w:rFonts w:hint="eastAsia" w:asciiTheme="majorEastAsia" w:hAnsiTheme="majorEastAsia" w:eastAsiaTheme="majorEastAsia"/>
                <w:sz w:val="24"/>
                <w:szCs w:val="24"/>
              </w:rPr>
              <w:t>□是</w:t>
            </w:r>
          </w:p>
          <w:p>
            <w:pPr>
              <w:pStyle w:val="61"/>
              <w:spacing w:line="400" w:lineRule="exact"/>
              <w:rPr>
                <w:rFonts w:asciiTheme="majorEastAsia" w:hAnsiTheme="majorEastAsia" w:eastAsiaTheme="majorEastAsia"/>
                <w:sz w:val="24"/>
                <w:szCs w:val="24"/>
              </w:rPr>
            </w:pPr>
            <w:r>
              <w:rPr>
                <w:rFonts w:hint="eastAsia" w:eastAsia="MS Mincho" w:cs="MS Mincho" w:asciiTheme="majorEastAsia" w:hAnsiTheme="majorEastAsia"/>
                <w:sz w:val="24"/>
                <w:szCs w:val="24"/>
              </w:rPr>
              <w:t>☑</w:t>
            </w:r>
            <w:r>
              <w:rPr>
                <w:rFonts w:hint="eastAsia" w:asciiTheme="majorEastAsia" w:hAnsiTheme="majorEastAsia" w:eastAsiaTheme="majorEastAsia"/>
                <w:sz w:val="24"/>
                <w:szCs w:val="24"/>
              </w:rPr>
              <w:t>否</w:t>
            </w:r>
            <w:bookmarkEnd w:id="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20</w:t>
            </w:r>
          </w:p>
        </w:tc>
        <w:tc>
          <w:tcPr>
            <w:tcW w:w="2664" w:type="dxa"/>
            <w:gridSpan w:val="2"/>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评审方法</w:t>
            </w:r>
          </w:p>
        </w:tc>
        <w:tc>
          <w:tcPr>
            <w:tcW w:w="5390" w:type="dxa"/>
            <w:vAlign w:val="center"/>
          </w:tcPr>
          <w:p>
            <w:pPr>
              <w:pStyle w:val="61"/>
              <w:spacing w:line="400" w:lineRule="exact"/>
              <w:rPr>
                <w:rFonts w:asciiTheme="majorEastAsia" w:hAnsiTheme="majorEastAsia" w:eastAsiaTheme="majorEastAsia"/>
                <w:sz w:val="24"/>
                <w:szCs w:val="24"/>
              </w:rPr>
            </w:pPr>
            <w:r>
              <w:rPr>
                <w:rFonts w:hint="eastAsia" w:asciiTheme="majorEastAsia" w:hAnsiTheme="majorEastAsia" w:eastAsiaTheme="majorEastAsia"/>
                <w:b/>
                <w:bCs/>
                <w:sz w:val="28"/>
                <w:szCs w:val="28"/>
              </w:rPr>
              <w:sym w:font="Wingdings 2" w:char="0052"/>
            </w:r>
            <w:r>
              <w:rPr>
                <w:rFonts w:hint="eastAsia" w:asciiTheme="majorEastAsia" w:hAnsiTheme="majorEastAsia" w:eastAsiaTheme="majorEastAsia"/>
                <w:sz w:val="24"/>
                <w:szCs w:val="24"/>
              </w:rPr>
              <w:t>最低评标价法</w:t>
            </w:r>
          </w:p>
          <w:p>
            <w:pPr>
              <w:pStyle w:val="61"/>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最低评标价法，是指以价格为主要因素确定成交供应商的评标方法，即在全部满足响应文件实质性要求前提下，依据统一的价格要素评定最低报价，以提出最低报价的投标人作为成交候选供应商或者成交供应商的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restart"/>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21</w:t>
            </w:r>
          </w:p>
        </w:tc>
        <w:tc>
          <w:tcPr>
            <w:tcW w:w="2664" w:type="dxa"/>
            <w:gridSpan w:val="2"/>
            <w:vMerge w:val="restart"/>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履约保证金</w:t>
            </w:r>
          </w:p>
        </w:tc>
        <w:tc>
          <w:tcPr>
            <w:tcW w:w="5390" w:type="dxa"/>
            <w:vAlign w:val="center"/>
          </w:tcPr>
          <w:p>
            <w:pPr>
              <w:pStyle w:val="61"/>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□不交纳</w:t>
            </w:r>
          </w:p>
          <w:p>
            <w:pPr>
              <w:pStyle w:val="61"/>
              <w:spacing w:line="400" w:lineRule="exact"/>
              <w:rPr>
                <w:rFonts w:asciiTheme="majorEastAsia" w:hAnsiTheme="majorEastAsia" w:eastAsiaTheme="majorEastAsia"/>
                <w:sz w:val="24"/>
                <w:szCs w:val="24"/>
              </w:rPr>
            </w:pPr>
            <w:r>
              <w:rPr>
                <w:rFonts w:hint="eastAsia" w:eastAsia="MS Mincho" w:cs="MS Mincho" w:asciiTheme="majorEastAsia" w:hAnsiTheme="majorEastAsia"/>
                <w:sz w:val="24"/>
                <w:szCs w:val="24"/>
              </w:rPr>
              <w:t>☑</w:t>
            </w:r>
            <w:r>
              <w:rPr>
                <w:rFonts w:hint="eastAsia" w:asciiTheme="majorEastAsia" w:hAnsiTheme="majorEastAsia" w:eastAsiaTheme="majorEastAsia"/>
                <w:sz w:val="24"/>
                <w:szCs w:val="24"/>
              </w:rPr>
              <w:t>交纳</w:t>
            </w:r>
          </w:p>
          <w:p>
            <w:pPr>
              <w:pStyle w:val="61"/>
              <w:spacing w:line="400" w:lineRule="exact"/>
              <w:rPr>
                <w:rFonts w:asciiTheme="majorEastAsia" w:hAnsiTheme="majorEastAsia" w:eastAsiaTheme="majorEastAsia"/>
                <w:bCs/>
                <w:sz w:val="24"/>
                <w:szCs w:val="24"/>
              </w:rPr>
            </w:pPr>
            <w:r>
              <w:rPr>
                <w:rFonts w:hint="eastAsia" w:asciiTheme="majorEastAsia" w:hAnsiTheme="majorEastAsia" w:eastAsiaTheme="majorEastAsia"/>
                <w:bCs/>
                <w:sz w:val="24"/>
                <w:szCs w:val="24"/>
              </w:rPr>
              <w:t>履约保证金的交纳必须在签订合同前以公对公账户进行电汇或转账，否则不予认可。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vAlign w:val="center"/>
          </w:tcPr>
          <w:p>
            <w:pPr>
              <w:pStyle w:val="61"/>
              <w:spacing w:line="400" w:lineRule="exact"/>
              <w:jc w:val="center"/>
              <w:rPr>
                <w:rFonts w:asciiTheme="majorEastAsia" w:hAnsiTheme="majorEastAsia" w:eastAsiaTheme="majorEastAsia"/>
                <w:b/>
                <w:sz w:val="24"/>
                <w:szCs w:val="24"/>
              </w:rPr>
            </w:pPr>
          </w:p>
        </w:tc>
        <w:tc>
          <w:tcPr>
            <w:tcW w:w="2664" w:type="dxa"/>
            <w:gridSpan w:val="2"/>
            <w:vMerge w:val="continue"/>
            <w:vAlign w:val="center"/>
          </w:tcPr>
          <w:p>
            <w:pPr>
              <w:pStyle w:val="61"/>
              <w:spacing w:line="400" w:lineRule="exact"/>
              <w:jc w:val="center"/>
              <w:rPr>
                <w:rFonts w:asciiTheme="majorEastAsia" w:hAnsiTheme="majorEastAsia" w:eastAsiaTheme="majorEastAsia"/>
                <w:b/>
                <w:sz w:val="24"/>
                <w:szCs w:val="24"/>
              </w:rPr>
            </w:pPr>
          </w:p>
        </w:tc>
        <w:tc>
          <w:tcPr>
            <w:tcW w:w="5390" w:type="dxa"/>
            <w:vAlign w:val="center"/>
          </w:tcPr>
          <w:p>
            <w:pPr>
              <w:pStyle w:val="61"/>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交纳时间：中标公示期结束后3个工作日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vAlign w:val="center"/>
          </w:tcPr>
          <w:p>
            <w:pPr>
              <w:pStyle w:val="61"/>
              <w:spacing w:line="400" w:lineRule="exact"/>
              <w:jc w:val="center"/>
              <w:rPr>
                <w:rFonts w:asciiTheme="majorEastAsia" w:hAnsiTheme="majorEastAsia" w:eastAsiaTheme="majorEastAsia"/>
                <w:b/>
                <w:sz w:val="24"/>
                <w:szCs w:val="24"/>
              </w:rPr>
            </w:pPr>
          </w:p>
        </w:tc>
        <w:tc>
          <w:tcPr>
            <w:tcW w:w="2664" w:type="dxa"/>
            <w:gridSpan w:val="2"/>
            <w:vMerge w:val="continue"/>
            <w:vAlign w:val="center"/>
          </w:tcPr>
          <w:p>
            <w:pPr>
              <w:pStyle w:val="61"/>
              <w:spacing w:line="400" w:lineRule="exact"/>
              <w:jc w:val="center"/>
              <w:rPr>
                <w:rFonts w:asciiTheme="majorEastAsia" w:hAnsiTheme="majorEastAsia" w:eastAsiaTheme="majorEastAsia"/>
                <w:b/>
                <w:sz w:val="24"/>
                <w:szCs w:val="24"/>
              </w:rPr>
            </w:pPr>
          </w:p>
        </w:tc>
        <w:tc>
          <w:tcPr>
            <w:tcW w:w="5390" w:type="dxa"/>
            <w:vAlign w:val="center"/>
          </w:tcPr>
          <w:p>
            <w:pPr>
              <w:pStyle w:val="61"/>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交纳金额：中标金额的5%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35" w:type="dxa"/>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22</w:t>
            </w:r>
          </w:p>
        </w:tc>
        <w:tc>
          <w:tcPr>
            <w:tcW w:w="2664" w:type="dxa"/>
            <w:gridSpan w:val="2"/>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代理服务费</w:t>
            </w:r>
          </w:p>
        </w:tc>
        <w:tc>
          <w:tcPr>
            <w:tcW w:w="5390" w:type="dxa"/>
            <w:vAlign w:val="center"/>
          </w:tcPr>
          <w:p>
            <w:pPr>
              <w:pStyle w:val="61"/>
              <w:autoSpaceDE w:val="0"/>
              <w:autoSpaceDN w:val="0"/>
              <w:adjustRightInd w:val="0"/>
              <w:spacing w:line="400" w:lineRule="exact"/>
              <w:rPr>
                <w:rFonts w:asciiTheme="majorEastAsia" w:hAnsiTheme="majorEastAsia" w:eastAsiaTheme="majorEastAsia"/>
                <w:sz w:val="24"/>
                <w:szCs w:val="24"/>
              </w:rPr>
            </w:pPr>
            <w:bookmarkStart w:id="83" w:name="EB61747f1953474773bc4afe96f1735977"/>
            <w:r>
              <w:rPr>
                <w:rFonts w:hint="eastAsia" w:asciiTheme="majorEastAsia" w:hAnsiTheme="majorEastAsia" w:eastAsiaTheme="majorEastAsia"/>
                <w:sz w:val="24"/>
                <w:szCs w:val="24"/>
              </w:rPr>
              <w:t>□不交纳</w:t>
            </w:r>
          </w:p>
          <w:p>
            <w:pPr>
              <w:pStyle w:val="61"/>
              <w:autoSpaceDE w:val="0"/>
              <w:autoSpaceDN w:val="0"/>
              <w:adjustRightInd w:val="0"/>
              <w:spacing w:line="400" w:lineRule="exact"/>
              <w:rPr>
                <w:rFonts w:hint="eastAsia" w:asciiTheme="majorEastAsia" w:hAnsiTheme="majorEastAsia" w:eastAsiaTheme="majorEastAsia"/>
                <w:sz w:val="24"/>
                <w:szCs w:val="24"/>
                <w:lang w:val="en-US" w:eastAsia="zh-CN"/>
              </w:rPr>
            </w:pPr>
            <w:r>
              <w:rPr>
                <w:rFonts w:hint="eastAsia" w:eastAsia="MS Mincho" w:cs="MS Mincho" w:asciiTheme="majorEastAsia" w:hAnsiTheme="majorEastAsia"/>
                <w:sz w:val="24"/>
                <w:szCs w:val="24"/>
              </w:rPr>
              <w:t>☑</w:t>
            </w:r>
            <w:r>
              <w:rPr>
                <w:rFonts w:hint="eastAsia" w:asciiTheme="majorEastAsia" w:hAnsiTheme="majorEastAsia" w:eastAsiaTheme="majorEastAsia"/>
                <w:sz w:val="24"/>
                <w:szCs w:val="24"/>
              </w:rPr>
              <w:t>交纳</w:t>
            </w:r>
            <w:bookmarkEnd w:id="83"/>
            <w:r>
              <w:rPr>
                <w:rFonts w:hint="eastAsia" w:asciiTheme="majorEastAsia" w:hAnsiTheme="majorEastAsia" w:eastAsiaTheme="majorEastAsia"/>
                <w:sz w:val="24"/>
                <w:szCs w:val="24"/>
                <w:lang w:val="en-US" w:eastAsia="zh-CN"/>
              </w:rPr>
              <w:t xml:space="preserve">  </w:t>
            </w:r>
            <w:r>
              <w:rPr>
                <w:rFonts w:hint="eastAsia" w:asciiTheme="majorEastAsia" w:hAnsiTheme="majorEastAsia" w:eastAsiaTheme="majorEastAsia"/>
                <w:sz w:val="24"/>
                <w:szCs w:val="24"/>
              </w:rPr>
              <w:t>中标（成交）单位</w:t>
            </w:r>
            <w:r>
              <w:rPr>
                <w:rFonts w:hint="eastAsia" w:asciiTheme="majorEastAsia" w:hAnsiTheme="majorEastAsia" w:eastAsiaTheme="majorEastAsia"/>
                <w:sz w:val="24"/>
                <w:szCs w:val="24"/>
                <w:lang w:val="en-US" w:eastAsia="zh-CN"/>
              </w:rPr>
              <w:t>交纳</w:t>
            </w:r>
          </w:p>
          <w:p>
            <w:pPr>
              <w:pStyle w:val="61"/>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交纳时间：中标（成交）单位在领取中标（成交）通知书时交纳。</w:t>
            </w:r>
          </w:p>
          <w:p>
            <w:pPr>
              <w:pStyle w:val="61"/>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交纳金额：参照原国家计委计价格【</w:t>
            </w:r>
            <w:r>
              <w:rPr>
                <w:rFonts w:asciiTheme="majorEastAsia" w:hAnsiTheme="majorEastAsia" w:eastAsiaTheme="majorEastAsia"/>
                <w:sz w:val="24"/>
                <w:szCs w:val="24"/>
              </w:rPr>
              <w:t>2002】1980号文和国家发改委发改办价格【2003】857号文的</w:t>
            </w:r>
            <w:r>
              <w:rPr>
                <w:rFonts w:hint="eastAsia" w:asciiTheme="majorEastAsia" w:hAnsiTheme="majorEastAsia" w:eastAsiaTheme="majorEastAsia"/>
                <w:sz w:val="24"/>
                <w:szCs w:val="24"/>
              </w:rPr>
              <w:t>标准</w:t>
            </w:r>
            <w:r>
              <w:rPr>
                <w:rFonts w:asciiTheme="majorEastAsia" w:hAnsiTheme="majorEastAsia" w:eastAsiaTheme="majorEastAsia"/>
                <w:sz w:val="24"/>
                <w:szCs w:val="24"/>
              </w:rPr>
              <w:t>收取</w:t>
            </w:r>
            <w:r>
              <w:rPr>
                <w:rFonts w:hint="eastAsia" w:asciiTheme="majorEastAsia" w:hAnsiTheme="majorEastAsia" w:eastAsiaTheme="majorEastAsia"/>
                <w:sz w:val="24"/>
                <w:szCs w:val="24"/>
              </w:rPr>
              <w:t>。</w:t>
            </w:r>
          </w:p>
          <w:p>
            <w:pPr>
              <w:pStyle w:val="61"/>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收款单位：新疆经纬招标有限责任公司</w:t>
            </w:r>
          </w:p>
          <w:p>
            <w:pPr>
              <w:pStyle w:val="61"/>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开户银行：中国工商银行乌鲁木齐市新民路支行营业处</w:t>
            </w:r>
          </w:p>
          <w:p>
            <w:pPr>
              <w:pStyle w:val="61"/>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银行账号：</w:t>
            </w:r>
            <w:r>
              <w:rPr>
                <w:rFonts w:asciiTheme="majorEastAsia" w:hAnsiTheme="majorEastAsia" w:eastAsiaTheme="majorEastAsia"/>
                <w:sz w:val="24"/>
                <w:szCs w:val="24"/>
              </w:rPr>
              <w:t>3002015109024942731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23</w:t>
            </w:r>
          </w:p>
        </w:tc>
        <w:tc>
          <w:tcPr>
            <w:tcW w:w="2664" w:type="dxa"/>
            <w:gridSpan w:val="2"/>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场地服务费</w:t>
            </w:r>
          </w:p>
        </w:tc>
        <w:tc>
          <w:tcPr>
            <w:tcW w:w="5390" w:type="dxa"/>
            <w:vAlign w:val="center"/>
          </w:tcPr>
          <w:p>
            <w:pPr>
              <w:pStyle w:val="61"/>
              <w:autoSpaceDE w:val="0"/>
              <w:autoSpaceDN w:val="0"/>
              <w:adjustRightInd w:val="0"/>
              <w:spacing w:line="400" w:lineRule="exact"/>
              <w:rPr>
                <w:rFonts w:asciiTheme="majorEastAsia" w:hAnsiTheme="majorEastAsia" w:eastAsiaTheme="majorEastAsia"/>
                <w:sz w:val="24"/>
                <w:szCs w:val="24"/>
              </w:rPr>
            </w:pPr>
            <w:bookmarkStart w:id="84" w:name="EB032dd5bb9a2a45ea8238724fe0749933"/>
            <w:r>
              <w:rPr>
                <w:rFonts w:hint="eastAsia" w:eastAsia="MS Mincho" w:cs="MS Mincho" w:asciiTheme="majorEastAsia" w:hAnsiTheme="majorEastAsia"/>
                <w:sz w:val="24"/>
                <w:szCs w:val="24"/>
              </w:rPr>
              <w:t>☑</w:t>
            </w:r>
            <w:r>
              <w:rPr>
                <w:rFonts w:hint="eastAsia" w:asciiTheme="majorEastAsia" w:hAnsiTheme="majorEastAsia" w:eastAsiaTheme="majorEastAsia"/>
                <w:sz w:val="24"/>
                <w:szCs w:val="24"/>
              </w:rPr>
              <w:t>不交纳</w:t>
            </w:r>
          </w:p>
          <w:p>
            <w:pPr>
              <w:pStyle w:val="61"/>
              <w:autoSpaceDE w:val="0"/>
              <w:autoSpaceDN w:val="0"/>
              <w:adjustRightInd w:val="0"/>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□交纳</w:t>
            </w:r>
            <w:bookmarkEnd w:id="84"/>
          </w:p>
          <w:p>
            <w:pPr>
              <w:pStyle w:val="61"/>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24</w:t>
            </w:r>
          </w:p>
        </w:tc>
        <w:tc>
          <w:tcPr>
            <w:tcW w:w="2664" w:type="dxa"/>
            <w:gridSpan w:val="2"/>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公证费</w:t>
            </w:r>
          </w:p>
        </w:tc>
        <w:tc>
          <w:tcPr>
            <w:tcW w:w="5390" w:type="dxa"/>
            <w:vAlign w:val="center"/>
          </w:tcPr>
          <w:p>
            <w:pPr>
              <w:pStyle w:val="61"/>
              <w:spacing w:line="400" w:lineRule="exact"/>
              <w:rPr>
                <w:rFonts w:asciiTheme="majorEastAsia" w:hAnsiTheme="majorEastAsia" w:eastAsiaTheme="majorEastAsia"/>
                <w:sz w:val="24"/>
                <w:szCs w:val="24"/>
              </w:rPr>
            </w:pPr>
            <w:bookmarkStart w:id="85" w:name="EB2ce5b88eba94499ba45199c3c51dafe2"/>
            <w:r>
              <w:rPr>
                <w:rFonts w:hint="eastAsia" w:asciiTheme="majorEastAsia" w:hAnsiTheme="majorEastAsia" w:eastAsiaTheme="majorEastAsia"/>
                <w:b/>
                <w:bCs/>
                <w:sz w:val="24"/>
                <w:szCs w:val="24"/>
              </w:rPr>
              <w:sym w:font="Wingdings 2" w:char="0052"/>
            </w:r>
            <w:r>
              <w:rPr>
                <w:rFonts w:hint="eastAsia" w:asciiTheme="majorEastAsia" w:hAnsiTheme="majorEastAsia" w:eastAsiaTheme="majorEastAsia"/>
                <w:sz w:val="24"/>
                <w:szCs w:val="24"/>
              </w:rPr>
              <w:t>不交纳</w:t>
            </w:r>
          </w:p>
          <w:p>
            <w:pPr>
              <w:pStyle w:val="61"/>
              <w:spacing w:line="400" w:lineRule="exact"/>
              <w:rPr>
                <w:rFonts w:asciiTheme="majorEastAsia" w:hAnsiTheme="majorEastAsia" w:eastAsiaTheme="majorEastAsia"/>
                <w:sz w:val="24"/>
                <w:szCs w:val="24"/>
              </w:rPr>
            </w:pPr>
            <w:r>
              <w:rPr>
                <w:rFonts w:hint="eastAsia" w:cs="MS Mincho" w:asciiTheme="majorEastAsia" w:hAnsiTheme="majorEastAsia" w:eastAsiaTheme="majorEastAsia"/>
                <w:sz w:val="24"/>
                <w:szCs w:val="24"/>
              </w:rPr>
              <w:t>□</w:t>
            </w:r>
            <w:r>
              <w:rPr>
                <w:rFonts w:hint="eastAsia" w:asciiTheme="majorEastAsia" w:hAnsiTheme="majorEastAsia" w:eastAsiaTheme="majorEastAsia"/>
                <w:sz w:val="24"/>
                <w:szCs w:val="24"/>
              </w:rPr>
              <w:t>交纳</w:t>
            </w:r>
            <w:bookmarkEnd w:id="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35" w:type="dxa"/>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25</w:t>
            </w:r>
          </w:p>
        </w:tc>
        <w:tc>
          <w:tcPr>
            <w:tcW w:w="2664" w:type="dxa"/>
            <w:gridSpan w:val="2"/>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付款途径</w:t>
            </w:r>
          </w:p>
        </w:tc>
        <w:tc>
          <w:tcPr>
            <w:tcW w:w="5390" w:type="dxa"/>
            <w:vAlign w:val="center"/>
          </w:tcPr>
          <w:p>
            <w:pPr>
              <w:pStyle w:val="61"/>
              <w:spacing w:line="400" w:lineRule="exact"/>
              <w:rPr>
                <w:rFonts w:asciiTheme="majorEastAsia" w:hAnsiTheme="majorEastAsia" w:eastAsiaTheme="majorEastAsia"/>
                <w:sz w:val="24"/>
                <w:szCs w:val="24"/>
              </w:rPr>
            </w:pPr>
            <w:bookmarkStart w:id="86" w:name="EBea6107e5580a4549be5b498765332fd3"/>
            <w:r>
              <w:rPr>
                <w:rFonts w:hint="eastAsia" w:asciiTheme="majorEastAsia" w:hAnsiTheme="majorEastAsia" w:eastAsiaTheme="majorEastAsia"/>
                <w:sz w:val="24"/>
                <w:szCs w:val="24"/>
              </w:rPr>
              <w:t>电汇或网银</w:t>
            </w:r>
            <w:bookmarkEnd w:id="8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735" w:type="dxa"/>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26</w:t>
            </w:r>
          </w:p>
        </w:tc>
        <w:tc>
          <w:tcPr>
            <w:tcW w:w="2664" w:type="dxa"/>
            <w:gridSpan w:val="2"/>
            <w:vAlign w:val="center"/>
          </w:tcPr>
          <w:p>
            <w:pPr>
              <w:pStyle w:val="61"/>
              <w:spacing w:line="400" w:lineRule="exact"/>
              <w:ind w:left="1592" w:hanging="1592"/>
              <w:jc w:val="center"/>
              <w:rPr>
                <w:rFonts w:asciiTheme="majorEastAsia" w:hAnsiTheme="majorEastAsia" w:eastAsiaTheme="majorEastAsia"/>
                <w:b/>
                <w:color w:val="auto"/>
                <w:sz w:val="24"/>
                <w:szCs w:val="24"/>
              </w:rPr>
            </w:pPr>
            <w:r>
              <w:rPr>
                <w:rFonts w:hint="eastAsia" w:asciiTheme="majorEastAsia" w:hAnsiTheme="majorEastAsia" w:eastAsiaTheme="majorEastAsia"/>
                <w:b/>
                <w:color w:val="auto"/>
                <w:sz w:val="24"/>
                <w:szCs w:val="24"/>
              </w:rPr>
              <w:t>付款方式</w:t>
            </w:r>
          </w:p>
        </w:tc>
        <w:tc>
          <w:tcPr>
            <w:tcW w:w="5390" w:type="dxa"/>
            <w:vAlign w:val="center"/>
          </w:tcPr>
          <w:p>
            <w:pPr>
              <w:pStyle w:val="61"/>
              <w:spacing w:line="400" w:lineRule="exact"/>
              <w:rPr>
                <w:rFonts w:hint="eastAsia" w:eastAsia="宋体" w:asciiTheme="majorEastAsia" w:hAnsiTheme="majorEastAsia"/>
                <w:color w:val="auto"/>
                <w:lang w:eastAsia="zh-CN"/>
              </w:rPr>
            </w:pPr>
            <w:r>
              <w:rPr>
                <w:rFonts w:hint="eastAsia" w:asciiTheme="majorEastAsia" w:hAnsiTheme="majorEastAsia"/>
                <w:color w:val="auto"/>
                <w:sz w:val="24"/>
                <w:szCs w:val="24"/>
              </w:rPr>
              <w:t>1年期，付款分三次付清：合同签订后支付合同总金额的40%；项目实施满半年支付合同总金额的20%；项目合同期满，</w:t>
            </w:r>
            <w:bookmarkStart w:id="180" w:name="_GoBack"/>
            <w:bookmarkEnd w:id="180"/>
            <w:r>
              <w:rPr>
                <w:rFonts w:hint="eastAsia" w:asciiTheme="majorEastAsia" w:hAnsiTheme="majorEastAsia"/>
                <w:color w:val="auto"/>
                <w:sz w:val="24"/>
                <w:szCs w:val="24"/>
              </w:rPr>
              <w:t>支付合同总金额的剩余40%</w:t>
            </w:r>
            <w:r>
              <w:rPr>
                <w:rFonts w:hint="eastAsia" w:asciiTheme="majorEastAsia" w:hAnsiTheme="majorEastAsia"/>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27</w:t>
            </w:r>
          </w:p>
        </w:tc>
        <w:tc>
          <w:tcPr>
            <w:tcW w:w="2664" w:type="dxa"/>
            <w:gridSpan w:val="2"/>
            <w:vAlign w:val="center"/>
          </w:tcPr>
          <w:p>
            <w:pPr>
              <w:pStyle w:val="61"/>
              <w:spacing w:line="400" w:lineRule="exact"/>
              <w:jc w:val="center"/>
              <w:rPr>
                <w:rFonts w:asciiTheme="majorEastAsia" w:hAnsiTheme="majorEastAsia" w:eastAsiaTheme="majorEastAsia"/>
                <w:b/>
                <w:color w:val="auto"/>
                <w:sz w:val="24"/>
                <w:szCs w:val="24"/>
                <w:highlight w:val="yellow"/>
              </w:rPr>
            </w:pPr>
            <w:r>
              <w:rPr>
                <w:rFonts w:hint="eastAsia" w:asciiTheme="majorEastAsia" w:hAnsiTheme="majorEastAsia" w:eastAsiaTheme="majorEastAsia"/>
                <w:b/>
                <w:color w:val="auto"/>
                <w:sz w:val="24"/>
                <w:szCs w:val="24"/>
                <w:lang w:val="zh-TW" w:eastAsia="zh-TW"/>
              </w:rPr>
              <w:t>★</w:t>
            </w:r>
            <w:r>
              <w:rPr>
                <w:rFonts w:hint="eastAsia" w:asciiTheme="majorEastAsia" w:hAnsiTheme="majorEastAsia" w:eastAsiaTheme="majorEastAsia"/>
                <w:b/>
                <w:color w:val="auto"/>
                <w:sz w:val="24"/>
                <w:szCs w:val="24"/>
              </w:rPr>
              <w:t>服务期限</w:t>
            </w:r>
          </w:p>
        </w:tc>
        <w:tc>
          <w:tcPr>
            <w:tcW w:w="5390" w:type="dxa"/>
            <w:vAlign w:val="center"/>
          </w:tcPr>
          <w:p>
            <w:pPr>
              <w:pStyle w:val="61"/>
              <w:spacing w:line="400" w:lineRule="exact"/>
              <w:rPr>
                <w:rFonts w:asciiTheme="majorEastAsia" w:hAnsiTheme="majorEastAsia" w:eastAsiaTheme="majorEastAsia"/>
                <w:color w:val="auto"/>
                <w:sz w:val="24"/>
                <w:szCs w:val="24"/>
                <w:highlight w:val="yellow"/>
              </w:rPr>
            </w:pPr>
            <w:r>
              <w:rPr>
                <w:rFonts w:hint="eastAsia" w:asciiTheme="majorEastAsia" w:hAnsiTheme="majorEastAsia" w:eastAsiaTheme="majorEastAsia"/>
                <w:color w:val="auto"/>
                <w:sz w:val="24"/>
                <w:szCs w:val="24"/>
              </w:rPr>
              <w:t>合同签订后</w:t>
            </w:r>
            <w:r>
              <w:rPr>
                <w:rFonts w:hint="eastAsia" w:asciiTheme="majorEastAsia" w:hAnsiTheme="majorEastAsia" w:eastAsiaTheme="majorEastAsia"/>
                <w:color w:val="auto"/>
                <w:sz w:val="24"/>
                <w:szCs w:val="24"/>
                <w:lang w:val="en-US" w:eastAsia="zh-CN"/>
              </w:rPr>
              <w:t>1</w:t>
            </w:r>
            <w:r>
              <w:rPr>
                <w:rFonts w:hint="eastAsia" w:asciiTheme="majorEastAsia" w:hAnsiTheme="majorEastAsia" w:eastAsiaTheme="majorEastAsia"/>
                <w:color w:val="auto"/>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35" w:type="dxa"/>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28</w:t>
            </w:r>
          </w:p>
        </w:tc>
        <w:tc>
          <w:tcPr>
            <w:tcW w:w="2664" w:type="dxa"/>
            <w:gridSpan w:val="2"/>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lang w:val="zh-TW" w:eastAsia="zh-TW"/>
              </w:rPr>
              <w:t>★</w:t>
            </w:r>
            <w:r>
              <w:rPr>
                <w:rFonts w:hint="eastAsia" w:asciiTheme="majorEastAsia" w:hAnsiTheme="majorEastAsia" w:eastAsiaTheme="majorEastAsia"/>
                <w:b/>
                <w:sz w:val="24"/>
                <w:szCs w:val="24"/>
              </w:rPr>
              <w:t>服务地点</w:t>
            </w:r>
          </w:p>
        </w:tc>
        <w:tc>
          <w:tcPr>
            <w:tcW w:w="5390" w:type="dxa"/>
            <w:vAlign w:val="center"/>
          </w:tcPr>
          <w:p>
            <w:pPr>
              <w:pStyle w:val="61"/>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乌鲁木齐市第一人民医院（乌鲁木齐儿童医院）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29</w:t>
            </w:r>
          </w:p>
        </w:tc>
        <w:tc>
          <w:tcPr>
            <w:tcW w:w="2664" w:type="dxa"/>
            <w:gridSpan w:val="2"/>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争议的解决</w:t>
            </w:r>
          </w:p>
        </w:tc>
        <w:tc>
          <w:tcPr>
            <w:tcW w:w="5390" w:type="dxa"/>
            <w:vAlign w:val="center"/>
          </w:tcPr>
          <w:p>
            <w:pPr>
              <w:pStyle w:val="61"/>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若甲、乙双方发生纠纷，应首先友好协商解决，如不能达成一致意见，可向项目所在地人民法院提起诉讼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30</w:t>
            </w:r>
          </w:p>
        </w:tc>
        <w:tc>
          <w:tcPr>
            <w:tcW w:w="2664" w:type="dxa"/>
            <w:gridSpan w:val="2"/>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是否需要</w:t>
            </w:r>
          </w:p>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提交样品</w:t>
            </w:r>
          </w:p>
        </w:tc>
        <w:tc>
          <w:tcPr>
            <w:tcW w:w="5390" w:type="dxa"/>
            <w:vAlign w:val="center"/>
          </w:tcPr>
          <w:p>
            <w:pPr>
              <w:pStyle w:val="61"/>
              <w:autoSpaceDE w:val="0"/>
              <w:autoSpaceDN w:val="0"/>
              <w:adjustRightInd w:val="0"/>
              <w:spacing w:line="400" w:lineRule="exact"/>
              <w:ind w:left="360" w:hanging="360"/>
              <w:rPr>
                <w:rFonts w:asciiTheme="majorEastAsia" w:hAnsiTheme="majorEastAsia" w:eastAsiaTheme="majorEastAsia"/>
                <w:sz w:val="24"/>
                <w:szCs w:val="24"/>
              </w:rPr>
            </w:pPr>
            <w:r>
              <w:rPr>
                <w:rFonts w:hint="eastAsia" w:eastAsia="MS Mincho" w:cs="MS Mincho" w:asciiTheme="majorEastAsia" w:hAnsiTheme="majorEastAsia"/>
                <w:sz w:val="24"/>
                <w:szCs w:val="24"/>
              </w:rPr>
              <w:t>☑</w:t>
            </w:r>
            <w:r>
              <w:rPr>
                <w:rFonts w:hint="eastAsia" w:cs="宋体" w:asciiTheme="majorEastAsia" w:hAnsiTheme="majorEastAsia" w:eastAsiaTheme="majorEastAsia"/>
                <w:sz w:val="24"/>
                <w:szCs w:val="24"/>
              </w:rPr>
              <w:t>不需要</w:t>
            </w:r>
          </w:p>
          <w:p>
            <w:pPr>
              <w:pStyle w:val="61"/>
              <w:autoSpaceDE w:val="0"/>
              <w:autoSpaceDN w:val="0"/>
              <w:adjustRightInd w:val="0"/>
              <w:spacing w:line="400" w:lineRule="exact"/>
              <w:ind w:left="360" w:hanging="360"/>
              <w:rPr>
                <w:rFonts w:asciiTheme="majorEastAsia" w:hAnsiTheme="majorEastAsia" w:eastAsiaTheme="majorEastAsia"/>
                <w:sz w:val="24"/>
                <w:szCs w:val="24"/>
              </w:rPr>
            </w:pPr>
            <w:r>
              <w:rPr>
                <w:rFonts w:hint="eastAsia" w:asciiTheme="majorEastAsia" w:hAnsiTheme="majorEastAsia" w:eastAsiaTheme="majorEastAsia"/>
                <w:sz w:val="24"/>
                <w:szCs w:val="24"/>
              </w:rPr>
              <w:t>□需要，样品要求如下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31</w:t>
            </w:r>
          </w:p>
        </w:tc>
        <w:tc>
          <w:tcPr>
            <w:tcW w:w="2664" w:type="dxa"/>
            <w:gridSpan w:val="2"/>
            <w:vAlign w:val="center"/>
          </w:tcPr>
          <w:p>
            <w:pPr>
              <w:pStyle w:val="61"/>
              <w:autoSpaceDE w:val="0"/>
              <w:autoSpaceDN w:val="0"/>
              <w:adjustRightInd w:val="0"/>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现场陈述</w:t>
            </w:r>
          </w:p>
        </w:tc>
        <w:tc>
          <w:tcPr>
            <w:tcW w:w="5390" w:type="dxa"/>
            <w:vAlign w:val="center"/>
          </w:tcPr>
          <w:p>
            <w:pPr>
              <w:pStyle w:val="61"/>
              <w:autoSpaceDE w:val="0"/>
              <w:autoSpaceDN w:val="0"/>
              <w:adjustRightInd w:val="0"/>
              <w:spacing w:line="400" w:lineRule="exact"/>
              <w:ind w:left="360" w:hanging="360"/>
              <w:rPr>
                <w:rFonts w:asciiTheme="majorEastAsia" w:hAnsiTheme="majorEastAsia" w:eastAsiaTheme="majorEastAsia"/>
                <w:sz w:val="24"/>
                <w:szCs w:val="24"/>
              </w:rPr>
            </w:pPr>
            <w:bookmarkStart w:id="87" w:name="EB2bf8f7172c8d4220b807b8bf667df51d"/>
            <w:r>
              <w:rPr>
                <w:rFonts w:hint="eastAsia" w:eastAsia="MS Mincho" w:cs="MS Mincho" w:asciiTheme="majorEastAsia" w:hAnsiTheme="majorEastAsia"/>
                <w:sz w:val="24"/>
                <w:szCs w:val="24"/>
              </w:rPr>
              <w:t>☑</w:t>
            </w:r>
            <w:r>
              <w:rPr>
                <w:rFonts w:hint="eastAsia" w:asciiTheme="majorEastAsia" w:hAnsiTheme="majorEastAsia" w:eastAsiaTheme="majorEastAsia"/>
                <w:sz w:val="24"/>
                <w:szCs w:val="24"/>
              </w:rPr>
              <w:t>不需要</w:t>
            </w:r>
          </w:p>
          <w:p>
            <w:pPr>
              <w:pStyle w:val="61"/>
              <w:autoSpaceDE w:val="0"/>
              <w:autoSpaceDN w:val="0"/>
              <w:adjustRightInd w:val="0"/>
              <w:spacing w:line="400" w:lineRule="exact"/>
              <w:ind w:left="360" w:hanging="360"/>
              <w:rPr>
                <w:rFonts w:asciiTheme="majorEastAsia" w:hAnsiTheme="majorEastAsia" w:eastAsiaTheme="majorEastAsia"/>
                <w:sz w:val="24"/>
                <w:szCs w:val="24"/>
              </w:rPr>
            </w:pPr>
            <w:r>
              <w:rPr>
                <w:rFonts w:hint="eastAsia" w:asciiTheme="majorEastAsia" w:hAnsiTheme="majorEastAsia" w:eastAsiaTheme="majorEastAsia"/>
                <w:sz w:val="24"/>
                <w:szCs w:val="24"/>
              </w:rPr>
              <w:t>□需要</w:t>
            </w:r>
            <w:bookmarkEnd w:id="87"/>
          </w:p>
          <w:p>
            <w:pPr>
              <w:pStyle w:val="61"/>
              <w:autoSpaceDE w:val="0"/>
              <w:autoSpaceDN w:val="0"/>
              <w:adjustRightInd w:val="0"/>
              <w:spacing w:line="400" w:lineRule="exact"/>
              <w:ind w:left="360" w:hanging="360"/>
              <w:rPr>
                <w:rFonts w:asciiTheme="majorEastAsia" w:hAnsiTheme="majorEastAsia" w:eastAsiaTheme="majorEastAsia"/>
                <w:sz w:val="24"/>
                <w:szCs w:val="24"/>
                <w:lang w:val="zh-CN"/>
              </w:rPr>
            </w:pPr>
            <w:r>
              <w:rPr>
                <w:rFonts w:hint="eastAsia" w:cs="仿宋" w:asciiTheme="majorEastAsia" w:hAnsiTheme="majorEastAsia" w:eastAsiaTheme="majorEastAsia"/>
                <w:sz w:val="24"/>
                <w:szCs w:val="24"/>
                <w:lang w:val="zh-CN"/>
              </w:rPr>
              <w:t>陈述要求如下：</w:t>
            </w:r>
          </w:p>
          <w:p>
            <w:pPr>
              <w:pStyle w:val="61"/>
              <w:autoSpaceDE w:val="0"/>
              <w:autoSpaceDN w:val="0"/>
              <w:adjustRightInd w:val="0"/>
              <w:spacing w:line="400" w:lineRule="exact"/>
              <w:rPr>
                <w:rFonts w:cs="仿宋" w:asciiTheme="majorEastAsia" w:hAnsiTheme="majorEastAsia" w:eastAsiaTheme="majorEastAsia"/>
                <w:sz w:val="24"/>
                <w:szCs w:val="24"/>
                <w:lang w:val="zh-CN"/>
              </w:rPr>
            </w:pPr>
            <w:r>
              <w:rPr>
                <w:rFonts w:cs="仿宋" w:asciiTheme="majorEastAsia" w:hAnsiTheme="majorEastAsia" w:eastAsiaTheme="majorEastAsia"/>
                <w:sz w:val="24"/>
                <w:szCs w:val="24"/>
                <w:lang w:val="zh-CN"/>
              </w:rPr>
              <w:t>1</w:t>
            </w:r>
            <w:r>
              <w:rPr>
                <w:rFonts w:hint="eastAsia" w:cs="仿宋" w:asciiTheme="majorEastAsia" w:hAnsiTheme="majorEastAsia" w:eastAsiaTheme="majorEastAsia"/>
                <w:sz w:val="24"/>
                <w:szCs w:val="24"/>
                <w:lang w:val="zh-CN"/>
              </w:rPr>
              <w:t>、陈述内容：</w:t>
            </w:r>
            <w:bookmarkStart w:id="88" w:name="EB8e817217aed9401989abb25b506169e6"/>
            <w:bookmarkEnd w:id="88"/>
          </w:p>
          <w:p>
            <w:pPr>
              <w:pStyle w:val="61"/>
              <w:autoSpaceDE w:val="0"/>
              <w:autoSpaceDN w:val="0"/>
              <w:adjustRightInd w:val="0"/>
              <w:spacing w:line="400" w:lineRule="exact"/>
              <w:rPr>
                <w:rFonts w:asciiTheme="majorEastAsia" w:hAnsiTheme="majorEastAsia" w:eastAsiaTheme="majorEastAsia"/>
                <w:sz w:val="24"/>
                <w:szCs w:val="24"/>
                <w:lang w:val="zh-CN"/>
              </w:rPr>
            </w:pPr>
            <w:r>
              <w:rPr>
                <w:rFonts w:hint="eastAsia" w:cs="仿宋" w:asciiTheme="majorEastAsia" w:hAnsiTheme="majorEastAsia" w:eastAsiaTheme="majorEastAsia"/>
                <w:sz w:val="24"/>
                <w:szCs w:val="24"/>
                <w:lang w:val="zh-CN"/>
              </w:rPr>
              <w:t>2、陈述人员：</w:t>
            </w:r>
            <w:bookmarkStart w:id="89" w:name="EB4908ff0acb7b4a98a58a498edb4c9258"/>
            <w:bookmarkEnd w:id="89"/>
          </w:p>
          <w:p>
            <w:pPr>
              <w:pStyle w:val="61"/>
              <w:autoSpaceDE w:val="0"/>
              <w:autoSpaceDN w:val="0"/>
              <w:adjustRightInd w:val="0"/>
              <w:spacing w:line="400" w:lineRule="exact"/>
              <w:rPr>
                <w:rFonts w:cs="仿宋" w:asciiTheme="majorEastAsia" w:hAnsiTheme="majorEastAsia" w:eastAsiaTheme="majorEastAsia"/>
                <w:sz w:val="24"/>
                <w:szCs w:val="24"/>
                <w:lang w:val="zh-CN"/>
              </w:rPr>
            </w:pPr>
            <w:r>
              <w:rPr>
                <w:rFonts w:hint="eastAsia" w:cs="仿宋" w:asciiTheme="majorEastAsia" w:hAnsiTheme="majorEastAsia" w:eastAsiaTheme="majorEastAsia"/>
                <w:sz w:val="24"/>
                <w:szCs w:val="24"/>
                <w:lang w:val="zh-CN"/>
              </w:rPr>
              <w:t>3、陈述时限：</w:t>
            </w:r>
            <w:bookmarkStart w:id="90" w:name="EB4edb8bce40184beabd65baaba629a8ea"/>
            <w:bookmarkEnd w:id="90"/>
            <w:r>
              <w:rPr>
                <w:rFonts w:hint="eastAsia" w:cs="仿宋" w:asciiTheme="majorEastAsia" w:hAnsiTheme="majorEastAsia" w:eastAsiaTheme="majorEastAsia"/>
                <w:sz w:val="24"/>
                <w:szCs w:val="24"/>
                <w:lang w:val="zh-CN"/>
              </w:rPr>
              <w:t>分钟。</w:t>
            </w:r>
          </w:p>
          <w:p>
            <w:pPr>
              <w:pStyle w:val="61"/>
              <w:autoSpaceDE w:val="0"/>
              <w:autoSpaceDN w:val="0"/>
              <w:adjustRightInd w:val="0"/>
              <w:spacing w:line="400" w:lineRule="exact"/>
              <w:rPr>
                <w:rFonts w:asciiTheme="majorEastAsia" w:hAnsiTheme="majorEastAsia" w:eastAsiaTheme="majorEastAsia"/>
                <w:sz w:val="24"/>
                <w:szCs w:val="24"/>
                <w:lang w:val="zh-CN"/>
              </w:rPr>
            </w:pPr>
            <w:r>
              <w:rPr>
                <w:rFonts w:hint="eastAsia" w:cs="仿宋" w:asciiTheme="majorEastAsia" w:hAnsiTheme="majorEastAsia" w:eastAsiaTheme="majorEastAsia"/>
                <w:sz w:val="24"/>
                <w:szCs w:val="24"/>
                <w:lang w:val="zh-CN"/>
              </w:rPr>
              <w:t>4、陈述形式：</w:t>
            </w:r>
            <w:bookmarkStart w:id="91" w:name="EBd42c040edea44a2dbd5466f21dc66587"/>
            <w:bookmarkEnd w:id="91"/>
          </w:p>
          <w:p>
            <w:pPr>
              <w:pStyle w:val="61"/>
              <w:autoSpaceDE w:val="0"/>
              <w:autoSpaceDN w:val="0"/>
              <w:adjustRightInd w:val="0"/>
              <w:spacing w:line="400" w:lineRule="exact"/>
              <w:rPr>
                <w:rFonts w:asciiTheme="majorEastAsia" w:hAnsiTheme="majorEastAsia" w:eastAsiaTheme="majorEastAsia"/>
                <w:sz w:val="24"/>
                <w:szCs w:val="24"/>
              </w:rPr>
            </w:pPr>
            <w:r>
              <w:rPr>
                <w:rFonts w:hint="eastAsia" w:cs="仿宋" w:asciiTheme="majorEastAsia" w:hAnsiTheme="majorEastAsia" w:eastAsiaTheme="majorEastAsia"/>
                <w:sz w:val="24"/>
                <w:szCs w:val="24"/>
                <w:lang w:val="zh-CN"/>
              </w:rPr>
              <w:t>5、其他：(1)依照签到顺序依次进行；(2)投标人可放弃陈述，但需要签字确认。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32</w:t>
            </w:r>
          </w:p>
        </w:tc>
        <w:tc>
          <w:tcPr>
            <w:tcW w:w="2664" w:type="dxa"/>
            <w:gridSpan w:val="2"/>
            <w:vAlign w:val="center"/>
          </w:tcPr>
          <w:p>
            <w:pPr>
              <w:pStyle w:val="61"/>
              <w:autoSpaceDE w:val="0"/>
              <w:autoSpaceDN w:val="0"/>
              <w:adjustRightInd w:val="0"/>
              <w:spacing w:line="400" w:lineRule="exact"/>
              <w:jc w:val="center"/>
              <w:rPr>
                <w:rFonts w:asciiTheme="majorEastAsia" w:hAnsiTheme="majorEastAsia" w:eastAsiaTheme="majorEastAsia"/>
                <w:b/>
                <w:sz w:val="24"/>
                <w:szCs w:val="24"/>
              </w:rPr>
            </w:pPr>
            <w:r>
              <w:rPr>
                <w:rFonts w:hint="eastAsia" w:cs="宋体" w:asciiTheme="majorEastAsia" w:hAnsiTheme="majorEastAsia" w:eastAsiaTheme="majorEastAsia"/>
                <w:szCs w:val="21"/>
              </w:rPr>
              <w:t>★</w:t>
            </w:r>
            <w:r>
              <w:rPr>
                <w:rFonts w:hint="eastAsia" w:asciiTheme="majorEastAsia" w:hAnsiTheme="majorEastAsia" w:eastAsiaTheme="majorEastAsia"/>
                <w:b/>
                <w:sz w:val="24"/>
                <w:szCs w:val="24"/>
              </w:rPr>
              <w:t>项目预算</w:t>
            </w:r>
          </w:p>
        </w:tc>
        <w:tc>
          <w:tcPr>
            <w:tcW w:w="5390" w:type="dxa"/>
            <w:vAlign w:val="center"/>
          </w:tcPr>
          <w:p>
            <w:pPr>
              <w:pStyle w:val="61"/>
              <w:autoSpaceDE w:val="0"/>
              <w:autoSpaceDN w:val="0"/>
              <w:adjustRightInd w:val="0"/>
              <w:spacing w:line="4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本项目预算</w:t>
            </w:r>
            <w:bookmarkStart w:id="92" w:name="EB37045333926244749e63270637dfc851"/>
            <w:r>
              <w:rPr>
                <w:rFonts w:hint="eastAsia" w:asciiTheme="majorEastAsia" w:hAnsiTheme="majorEastAsia" w:eastAsiaTheme="majorEastAsia"/>
                <w:sz w:val="24"/>
                <w:szCs w:val="24"/>
              </w:rPr>
              <w:t>为</w:t>
            </w:r>
            <w:r>
              <w:rPr>
                <w:rFonts w:hint="eastAsia" w:asciiTheme="majorEastAsia" w:hAnsiTheme="majorEastAsia" w:eastAsiaTheme="majorEastAsia"/>
                <w:sz w:val="24"/>
                <w:szCs w:val="24"/>
                <w:lang w:val="en-US" w:eastAsia="zh-CN"/>
              </w:rPr>
              <w:t>116</w:t>
            </w:r>
            <w:r>
              <w:rPr>
                <w:rFonts w:hint="eastAsia" w:asciiTheme="majorEastAsia" w:hAnsiTheme="majorEastAsia" w:eastAsiaTheme="majorEastAsia"/>
                <w:sz w:val="24"/>
                <w:szCs w:val="24"/>
              </w:rPr>
              <w:t>0000元</w:t>
            </w:r>
            <w:bookmarkEnd w:id="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33</w:t>
            </w:r>
          </w:p>
        </w:tc>
        <w:tc>
          <w:tcPr>
            <w:tcW w:w="2664" w:type="dxa"/>
            <w:gridSpan w:val="2"/>
            <w:vAlign w:val="center"/>
          </w:tcPr>
          <w:p>
            <w:pPr>
              <w:pStyle w:val="61"/>
              <w:autoSpaceDE w:val="0"/>
              <w:autoSpaceDN w:val="0"/>
              <w:adjustRightInd w:val="0"/>
              <w:spacing w:line="400" w:lineRule="exact"/>
              <w:jc w:val="center"/>
              <w:rPr>
                <w:rFonts w:asciiTheme="majorEastAsia" w:hAnsiTheme="majorEastAsia" w:eastAsiaTheme="majorEastAsia"/>
                <w:b/>
                <w:sz w:val="24"/>
                <w:szCs w:val="24"/>
              </w:rPr>
            </w:pPr>
            <w:r>
              <w:rPr>
                <w:rFonts w:hint="eastAsia" w:cs="宋体" w:asciiTheme="majorEastAsia" w:hAnsiTheme="majorEastAsia" w:eastAsiaTheme="majorEastAsia"/>
                <w:szCs w:val="21"/>
              </w:rPr>
              <w:t>★</w:t>
            </w:r>
            <w:r>
              <w:rPr>
                <w:rFonts w:hint="eastAsia" w:asciiTheme="majorEastAsia" w:hAnsiTheme="majorEastAsia" w:eastAsiaTheme="majorEastAsia"/>
                <w:b/>
                <w:sz w:val="24"/>
                <w:szCs w:val="24"/>
              </w:rPr>
              <w:t>其他</w:t>
            </w:r>
          </w:p>
        </w:tc>
        <w:tc>
          <w:tcPr>
            <w:tcW w:w="5390" w:type="dxa"/>
            <w:vAlign w:val="center"/>
          </w:tcPr>
          <w:p>
            <w:pPr>
              <w:pStyle w:val="61"/>
              <w:autoSpaceDE w:val="0"/>
              <w:autoSpaceDN w:val="0"/>
              <w:adjustRightInd w:val="0"/>
              <w:spacing w:line="400" w:lineRule="exact"/>
              <w:rPr>
                <w:rFonts w:asciiTheme="majorEastAsia" w:hAnsiTheme="majorEastAsia" w:eastAsiaTheme="majorEastAsia"/>
                <w:sz w:val="24"/>
                <w:szCs w:val="24"/>
              </w:rPr>
            </w:pPr>
            <w:r>
              <w:rPr>
                <w:rFonts w:hint="eastAsia" w:cs="仿宋" w:asciiTheme="majorEastAsia" w:hAnsiTheme="majorEastAsia" w:eastAsiaTheme="majorEastAsia"/>
                <w:sz w:val="24"/>
                <w:szCs w:val="24"/>
                <w:lang w:val="zh-CN"/>
              </w:rPr>
              <w:t>本项目不接受任何可调整可选择的报价及备选方案。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34</w:t>
            </w:r>
          </w:p>
        </w:tc>
        <w:tc>
          <w:tcPr>
            <w:tcW w:w="2664" w:type="dxa"/>
            <w:gridSpan w:val="2"/>
            <w:vAlign w:val="center"/>
          </w:tcPr>
          <w:p>
            <w:pPr>
              <w:pStyle w:val="61"/>
              <w:autoSpaceDE w:val="0"/>
              <w:autoSpaceDN w:val="0"/>
              <w:adjustRightInd w:val="0"/>
              <w:spacing w:line="400" w:lineRule="exact"/>
              <w:jc w:val="center"/>
              <w:rPr>
                <w:rFonts w:cs="宋体" w:asciiTheme="majorEastAsia" w:hAnsiTheme="majorEastAsia" w:eastAsiaTheme="majorEastAsia"/>
                <w:szCs w:val="21"/>
              </w:rPr>
            </w:pPr>
            <w:r>
              <w:rPr>
                <w:rFonts w:hint="eastAsia" w:asciiTheme="majorEastAsia" w:hAnsiTheme="majorEastAsia" w:eastAsiaTheme="majorEastAsia"/>
                <w:b/>
                <w:sz w:val="24"/>
                <w:szCs w:val="24"/>
              </w:rPr>
              <w:t>节能、环保要求</w:t>
            </w:r>
          </w:p>
        </w:tc>
        <w:tc>
          <w:tcPr>
            <w:tcW w:w="5390" w:type="dxa"/>
            <w:vAlign w:val="center"/>
          </w:tcPr>
          <w:p>
            <w:pPr>
              <w:pStyle w:val="57"/>
              <w:spacing w:line="440" w:lineRule="exact"/>
              <w:ind w:firstLine="480" w:firstLineChars="200"/>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本次投标产品类别若属于政府强制采购产品类别的，须按照要求提供依据国家确定的认证机构出具的、处于有效期之内的节能产品认证证书，否则投标无效。</w:t>
            </w:r>
          </w:p>
          <w:p>
            <w:pPr>
              <w:pStyle w:val="61"/>
              <w:autoSpaceDE w:val="0"/>
              <w:autoSpaceDN w:val="0"/>
              <w:adjustRightInd w:val="0"/>
              <w:spacing w:line="400" w:lineRule="exact"/>
              <w:rPr>
                <w:rFonts w:cs="仿宋" w:asciiTheme="majorEastAsia" w:hAnsiTheme="majorEastAsia" w:eastAsiaTheme="majorEastAsia"/>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61"/>
              <w:spacing w:line="400" w:lineRule="exact"/>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35</w:t>
            </w:r>
          </w:p>
        </w:tc>
        <w:tc>
          <w:tcPr>
            <w:tcW w:w="2664" w:type="dxa"/>
            <w:gridSpan w:val="2"/>
            <w:vAlign w:val="center"/>
          </w:tcPr>
          <w:p>
            <w:pPr>
              <w:pStyle w:val="61"/>
              <w:autoSpaceDE w:val="0"/>
              <w:autoSpaceDN w:val="0"/>
              <w:adjustRightInd w:val="0"/>
              <w:spacing w:line="40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招标人补充的其他内容</w:t>
            </w:r>
          </w:p>
        </w:tc>
        <w:tc>
          <w:tcPr>
            <w:tcW w:w="5390" w:type="dxa"/>
            <w:vAlign w:val="center"/>
          </w:tcPr>
          <w:p>
            <w:pPr>
              <w:pStyle w:val="61"/>
              <w:autoSpaceDE w:val="0"/>
              <w:autoSpaceDN w:val="0"/>
              <w:adjustRightInd w:val="0"/>
              <w:spacing w:line="40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本项目采用不见面开标，投标人的法定代表人或其委托代理人无需到达开标现场，仅需在任意地点通过政采云平台</w:t>
            </w:r>
            <w:r>
              <w:rPr>
                <w:rFonts w:asciiTheme="majorEastAsia" w:hAnsiTheme="majorEastAsia" w:eastAsiaTheme="majorEastAsia"/>
                <w:b/>
                <w:sz w:val="24"/>
                <w:szCs w:val="24"/>
              </w:rPr>
              <w:t>（https://www.zcygov.cn/）</w:t>
            </w:r>
            <w:r>
              <w:rPr>
                <w:rFonts w:hint="eastAsia" w:asciiTheme="majorEastAsia" w:hAnsiTheme="majorEastAsia" w:eastAsiaTheme="majorEastAsia"/>
                <w:b/>
                <w:sz w:val="24"/>
                <w:szCs w:val="24"/>
              </w:rPr>
              <w:t>，使用CA密钥完成远程解密、提疑澄清、开标唱标、结果公布等交互环节。</w:t>
            </w:r>
          </w:p>
          <w:p>
            <w:pPr>
              <w:pStyle w:val="61"/>
              <w:autoSpaceDE w:val="0"/>
              <w:autoSpaceDN w:val="0"/>
              <w:adjustRightInd w:val="0"/>
              <w:spacing w:line="400" w:lineRule="exact"/>
              <w:rPr>
                <w:rFonts w:asciiTheme="majorEastAsia" w:hAnsiTheme="majorEastAsia" w:eastAsiaTheme="majorEastAsia"/>
                <w:b/>
                <w:sz w:val="24"/>
                <w:szCs w:val="24"/>
              </w:rPr>
            </w:pPr>
            <w:r>
              <w:rPr>
                <w:rFonts w:hint="eastAsia" w:asciiTheme="majorEastAsia" w:hAnsiTheme="majorEastAsia" w:eastAsiaTheme="majorEastAsia"/>
                <w:b/>
                <w:sz w:val="24"/>
                <w:szCs w:val="24"/>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61"/>
              <w:spacing w:line="40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注意事项</w:t>
            </w:r>
          </w:p>
        </w:tc>
        <w:tc>
          <w:tcPr>
            <w:tcW w:w="8054" w:type="dxa"/>
            <w:gridSpan w:val="3"/>
            <w:vAlign w:val="center"/>
          </w:tcPr>
          <w:p>
            <w:pPr>
              <w:pStyle w:val="61"/>
              <w:spacing w:line="400" w:lineRule="exact"/>
              <w:ind w:right="-10"/>
              <w:rPr>
                <w:rFonts w:asciiTheme="majorEastAsia" w:hAnsiTheme="majorEastAsia" w:eastAsiaTheme="majorEastAsia"/>
                <w:bCs/>
                <w:sz w:val="24"/>
                <w:szCs w:val="24"/>
              </w:rPr>
            </w:pPr>
            <w:r>
              <w:rPr>
                <w:rFonts w:hint="eastAsia" w:asciiTheme="majorEastAsia" w:hAnsiTheme="majorEastAsia" w:eastAsiaTheme="majorEastAsia"/>
                <w:bCs/>
                <w:sz w:val="24"/>
                <w:szCs w:val="24"/>
              </w:rPr>
              <w:t>注：</w:t>
            </w:r>
          </w:p>
          <w:p>
            <w:pPr>
              <w:widowControl/>
              <w:jc w:val="left"/>
            </w:pPr>
            <w:r>
              <w:rPr>
                <w:rFonts w:hint="eastAsia" w:ascii="宋体" w:hAnsi="宋体" w:eastAsia="宋体" w:cs="宋体"/>
                <w:b/>
                <w:bCs/>
                <w:kern w:val="0"/>
                <w:sz w:val="24"/>
                <w:szCs w:val="24"/>
              </w:rPr>
              <w:t xml:space="preserve">1、投标单位使用加密锁进行轮次报价，不少于 2 轮 。 </w:t>
            </w:r>
          </w:p>
          <w:p>
            <w:pPr>
              <w:widowControl/>
              <w:jc w:val="left"/>
              <w:rPr>
                <w:rFonts w:asciiTheme="majorEastAsia" w:hAnsiTheme="majorEastAsia" w:eastAsiaTheme="majorEastAsia"/>
                <w:bCs/>
                <w:sz w:val="24"/>
                <w:szCs w:val="24"/>
              </w:rPr>
            </w:pPr>
            <w:r>
              <w:rPr>
                <w:rFonts w:hint="eastAsia" w:ascii="宋体" w:hAnsi="宋体" w:eastAsia="宋体" w:cs="宋体"/>
                <w:b/>
                <w:bCs/>
                <w:kern w:val="0"/>
                <w:sz w:val="24"/>
                <w:szCs w:val="24"/>
              </w:rPr>
              <w:t>注：在采购小组发起轮次报价时，系统进入30分钟倒计时，已提交响应文件的供应商，若未按规定时间提交最后报价，视同为与第一次报价相同。（注：任何由于投标供应商自身原因如：中途离开、无法联系上等造成的超出时限无法报价的后果由各投标供应商自行承担）。</w:t>
            </w:r>
          </w:p>
          <w:p>
            <w:pPr>
              <w:pStyle w:val="61"/>
              <w:spacing w:line="400" w:lineRule="exact"/>
              <w:ind w:right="-10"/>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2、无论何种原因，即使投标人开标时携带了证书材料的原件，但在响应文件中未提供与之内容完全一致的扫描件的，评标委员会可以视同其未提供。</w:t>
            </w:r>
          </w:p>
          <w:p>
            <w:pPr>
              <w:pStyle w:val="61"/>
              <w:spacing w:line="400" w:lineRule="exact"/>
              <w:ind w:right="-10"/>
              <w:rPr>
                <w:rFonts w:asciiTheme="majorEastAsia" w:hAnsiTheme="majorEastAsia" w:eastAsiaTheme="majorEastAsia"/>
                <w:bCs/>
                <w:sz w:val="24"/>
                <w:szCs w:val="24"/>
              </w:rPr>
            </w:pPr>
            <w:r>
              <w:rPr>
                <w:rFonts w:hint="eastAsia" w:asciiTheme="majorEastAsia" w:hAnsiTheme="majorEastAsia" w:eastAsiaTheme="majorEastAsia"/>
                <w:b/>
                <w:bCs/>
                <w:sz w:val="24"/>
                <w:szCs w:val="24"/>
              </w:rPr>
              <w:t>3、</w:t>
            </w:r>
            <w:r>
              <w:rPr>
                <w:rFonts w:asciiTheme="majorEastAsia" w:hAnsiTheme="majorEastAsia" w:eastAsiaTheme="majorEastAsia"/>
                <w:b/>
                <w:bCs/>
                <w:sz w:val="24"/>
                <w:szCs w:val="24"/>
              </w:rPr>
              <w:t>第六部分</w:t>
            </w:r>
            <w:r>
              <w:rPr>
                <w:rFonts w:hint="eastAsia" w:asciiTheme="majorEastAsia" w:hAnsiTheme="majorEastAsia" w:eastAsiaTheme="majorEastAsia"/>
                <w:b/>
                <w:bCs/>
                <w:sz w:val="24"/>
                <w:szCs w:val="24"/>
              </w:rPr>
              <w:t>响应文件</w:t>
            </w:r>
            <w:r>
              <w:rPr>
                <w:rFonts w:asciiTheme="majorEastAsia" w:hAnsiTheme="majorEastAsia" w:eastAsiaTheme="majorEastAsia"/>
                <w:b/>
                <w:bCs/>
                <w:sz w:val="24"/>
                <w:szCs w:val="24"/>
              </w:rPr>
              <w:t>格式文件要求盖单位章</w:t>
            </w:r>
            <w:r>
              <w:rPr>
                <w:rFonts w:hint="eastAsia" w:asciiTheme="majorEastAsia" w:hAnsiTheme="majorEastAsia" w:eastAsiaTheme="majorEastAsia"/>
                <w:b/>
                <w:bCs/>
                <w:sz w:val="24"/>
                <w:szCs w:val="24"/>
              </w:rPr>
              <w:t>、签字</w:t>
            </w:r>
            <w:r>
              <w:rPr>
                <w:rFonts w:asciiTheme="majorEastAsia" w:hAnsiTheme="majorEastAsia" w:eastAsiaTheme="majorEastAsia"/>
                <w:b/>
                <w:bCs/>
                <w:sz w:val="24"/>
                <w:szCs w:val="24"/>
              </w:rPr>
              <w:t>的地方，供应商均应使用CA数字证书加盖供应商的单位章</w:t>
            </w:r>
            <w:r>
              <w:rPr>
                <w:rFonts w:hint="eastAsia" w:asciiTheme="majorEastAsia" w:hAnsiTheme="majorEastAsia" w:eastAsiaTheme="majorEastAsia"/>
                <w:b/>
                <w:bCs/>
                <w:sz w:val="24"/>
                <w:szCs w:val="24"/>
              </w:rPr>
              <w:t>，</w:t>
            </w:r>
            <w:r>
              <w:rPr>
                <w:rFonts w:asciiTheme="majorEastAsia" w:hAnsiTheme="majorEastAsia" w:eastAsiaTheme="majorEastAsia"/>
                <w:b/>
                <w:bCs/>
                <w:sz w:val="24"/>
                <w:szCs w:val="24"/>
              </w:rPr>
              <w:t>法定代表人</w:t>
            </w:r>
            <w:r>
              <w:rPr>
                <w:rFonts w:hint="eastAsia" w:asciiTheme="majorEastAsia" w:hAnsiTheme="majorEastAsia" w:eastAsiaTheme="majorEastAsia"/>
                <w:b/>
                <w:bCs/>
                <w:sz w:val="24"/>
                <w:szCs w:val="24"/>
              </w:rPr>
              <w:t>或授权委托人均应盖章或签字</w:t>
            </w:r>
            <w:r>
              <w:rPr>
                <w:rFonts w:asciiTheme="majorEastAsia" w:hAnsiTheme="majorEastAsia" w:eastAsiaTheme="majorEastAsia"/>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61"/>
              <w:spacing w:line="400" w:lineRule="exact"/>
              <w:jc w:val="center"/>
              <w:rPr>
                <w:rFonts w:asciiTheme="majorEastAsia" w:hAnsiTheme="majorEastAsia" w:eastAsiaTheme="majorEastAsia"/>
                <w:sz w:val="24"/>
                <w:szCs w:val="24"/>
              </w:rPr>
            </w:pPr>
            <w:r>
              <w:rPr>
                <w:rFonts w:hint="eastAsia" w:cs="宋体" w:asciiTheme="majorEastAsia" w:hAnsiTheme="majorEastAsia" w:eastAsiaTheme="majorEastAsia"/>
                <w:sz w:val="24"/>
                <w:szCs w:val="24"/>
              </w:rPr>
              <w:t>备注</w:t>
            </w:r>
          </w:p>
        </w:tc>
        <w:tc>
          <w:tcPr>
            <w:tcW w:w="8054" w:type="dxa"/>
            <w:gridSpan w:val="3"/>
            <w:vAlign w:val="center"/>
          </w:tcPr>
          <w:p>
            <w:pPr>
              <w:pStyle w:val="61"/>
              <w:spacing w:line="400" w:lineRule="exact"/>
              <w:ind w:right="-10"/>
              <w:rPr>
                <w:rFonts w:asciiTheme="majorEastAsia" w:hAnsiTheme="majorEastAsia" w:eastAsiaTheme="majorEastAsia"/>
                <w:bCs/>
                <w:sz w:val="24"/>
                <w:szCs w:val="24"/>
              </w:rPr>
            </w:pPr>
            <w:r>
              <w:rPr>
                <w:rFonts w:hint="eastAsia" w:asciiTheme="majorEastAsia" w:hAnsiTheme="majorEastAsia" w:eastAsiaTheme="majorEastAsia"/>
                <w:bCs/>
                <w:sz w:val="24"/>
                <w:szCs w:val="24"/>
              </w:rPr>
              <w:t>有下列情况之一的，采购响应无效：</w:t>
            </w:r>
          </w:p>
          <w:p>
            <w:pPr>
              <w:pStyle w:val="61"/>
              <w:spacing w:line="400" w:lineRule="exact"/>
              <w:ind w:right="-10"/>
              <w:rPr>
                <w:rFonts w:asciiTheme="majorEastAsia" w:hAnsiTheme="majorEastAsia" w:eastAsiaTheme="majorEastAsia"/>
                <w:bCs/>
                <w:sz w:val="24"/>
                <w:szCs w:val="24"/>
              </w:rPr>
            </w:pPr>
            <w:r>
              <w:rPr>
                <w:rFonts w:asciiTheme="majorEastAsia" w:hAnsiTheme="majorEastAsia" w:eastAsiaTheme="majorEastAsia"/>
                <w:bCs/>
                <w:sz w:val="24"/>
                <w:szCs w:val="24"/>
              </w:rPr>
              <w:t>1.投标人不具备《中华人民共和国政府采购法》第二十二</w:t>
            </w:r>
            <w:r>
              <w:rPr>
                <w:rFonts w:hint="eastAsia" w:asciiTheme="majorEastAsia" w:hAnsiTheme="majorEastAsia" w:eastAsiaTheme="majorEastAsia"/>
                <w:bCs/>
                <w:sz w:val="24"/>
                <w:szCs w:val="24"/>
              </w:rPr>
              <w:t>条规定条件</w:t>
            </w:r>
            <w:r>
              <w:rPr>
                <w:rFonts w:asciiTheme="majorEastAsia" w:hAnsiTheme="majorEastAsia" w:eastAsiaTheme="majorEastAsia"/>
                <w:bCs/>
                <w:sz w:val="24"/>
                <w:szCs w:val="24"/>
              </w:rPr>
              <w:t>;</w:t>
            </w:r>
          </w:p>
          <w:p>
            <w:pPr>
              <w:pStyle w:val="61"/>
              <w:spacing w:line="400" w:lineRule="exact"/>
              <w:ind w:right="-10"/>
              <w:rPr>
                <w:rFonts w:asciiTheme="majorEastAsia" w:hAnsiTheme="majorEastAsia" w:eastAsiaTheme="majorEastAsia"/>
                <w:bCs/>
                <w:sz w:val="24"/>
                <w:szCs w:val="24"/>
              </w:rPr>
            </w:pPr>
            <w:r>
              <w:rPr>
                <w:rFonts w:asciiTheme="majorEastAsia" w:hAnsiTheme="majorEastAsia" w:eastAsiaTheme="majorEastAsia"/>
                <w:bCs/>
                <w:sz w:val="24"/>
                <w:szCs w:val="24"/>
              </w:rPr>
              <w:t>2.响应文件没有按采购文件的要求盖章或</w:t>
            </w:r>
            <w:r>
              <w:rPr>
                <w:rFonts w:hint="eastAsia" w:asciiTheme="majorEastAsia" w:hAnsiTheme="majorEastAsia" w:eastAsiaTheme="majorEastAsia"/>
                <w:bCs/>
                <w:sz w:val="24"/>
                <w:szCs w:val="24"/>
              </w:rPr>
              <w:t>签字；</w:t>
            </w:r>
          </w:p>
          <w:p>
            <w:pPr>
              <w:pStyle w:val="61"/>
              <w:spacing w:line="400" w:lineRule="exact"/>
              <w:ind w:right="-10"/>
              <w:rPr>
                <w:rFonts w:asciiTheme="majorEastAsia" w:hAnsiTheme="majorEastAsia" w:eastAsiaTheme="majorEastAsia"/>
                <w:bCs/>
                <w:sz w:val="24"/>
                <w:szCs w:val="24"/>
              </w:rPr>
            </w:pPr>
            <w:r>
              <w:rPr>
                <w:rFonts w:asciiTheme="majorEastAsia" w:hAnsiTheme="majorEastAsia" w:eastAsiaTheme="majorEastAsia"/>
                <w:bCs/>
                <w:sz w:val="24"/>
                <w:szCs w:val="24"/>
              </w:rPr>
              <w:t>3.投标人不符合资格条件</w:t>
            </w:r>
            <w:r>
              <w:rPr>
                <w:rFonts w:hint="eastAsia" w:asciiTheme="majorEastAsia" w:hAnsiTheme="majorEastAsia" w:eastAsiaTheme="majorEastAsia"/>
                <w:bCs/>
                <w:sz w:val="24"/>
                <w:szCs w:val="24"/>
              </w:rPr>
              <w:t>；</w:t>
            </w:r>
          </w:p>
          <w:p>
            <w:pPr>
              <w:pStyle w:val="61"/>
              <w:spacing w:line="400" w:lineRule="exact"/>
              <w:ind w:right="-10"/>
              <w:rPr>
                <w:rFonts w:asciiTheme="majorEastAsia" w:hAnsiTheme="majorEastAsia" w:eastAsiaTheme="majorEastAsia"/>
                <w:bCs/>
                <w:sz w:val="24"/>
                <w:szCs w:val="24"/>
              </w:rPr>
            </w:pPr>
            <w:r>
              <w:rPr>
                <w:rFonts w:asciiTheme="majorEastAsia" w:hAnsiTheme="majorEastAsia" w:eastAsiaTheme="majorEastAsia"/>
                <w:bCs/>
                <w:sz w:val="24"/>
                <w:szCs w:val="24"/>
              </w:rPr>
              <w:t>4.响应文件提供虚假材料</w:t>
            </w:r>
            <w:r>
              <w:rPr>
                <w:rFonts w:hint="eastAsia" w:asciiTheme="majorEastAsia" w:hAnsiTheme="majorEastAsia" w:eastAsiaTheme="majorEastAsia"/>
                <w:bCs/>
                <w:sz w:val="24"/>
                <w:szCs w:val="24"/>
              </w:rPr>
              <w:t>；</w:t>
            </w:r>
          </w:p>
          <w:p>
            <w:pPr>
              <w:pStyle w:val="61"/>
              <w:spacing w:line="400" w:lineRule="exact"/>
              <w:ind w:right="-10"/>
              <w:rPr>
                <w:rFonts w:asciiTheme="majorEastAsia" w:hAnsiTheme="majorEastAsia" w:eastAsiaTheme="majorEastAsia"/>
                <w:bCs/>
                <w:sz w:val="24"/>
                <w:szCs w:val="24"/>
              </w:rPr>
            </w:pPr>
            <w:r>
              <w:rPr>
                <w:rFonts w:asciiTheme="majorEastAsia" w:hAnsiTheme="majorEastAsia" w:eastAsiaTheme="majorEastAsia"/>
                <w:bCs/>
                <w:sz w:val="24"/>
                <w:szCs w:val="24"/>
              </w:rPr>
              <w:t>5.响应文件未完全满足采购文件中带“★”号的实质性</w:t>
            </w:r>
            <w:r>
              <w:rPr>
                <w:rFonts w:hint="eastAsia" w:asciiTheme="majorEastAsia" w:hAnsiTheme="majorEastAsia" w:eastAsiaTheme="majorEastAsia"/>
                <w:bCs/>
                <w:sz w:val="24"/>
                <w:szCs w:val="24"/>
              </w:rPr>
              <w:t>条款或指标；</w:t>
            </w:r>
          </w:p>
          <w:p>
            <w:pPr>
              <w:pStyle w:val="61"/>
              <w:spacing w:line="400" w:lineRule="exact"/>
              <w:ind w:right="-10"/>
              <w:rPr>
                <w:rFonts w:asciiTheme="majorEastAsia" w:hAnsiTheme="majorEastAsia" w:eastAsiaTheme="majorEastAsia"/>
                <w:bCs/>
                <w:sz w:val="24"/>
                <w:szCs w:val="24"/>
              </w:rPr>
            </w:pPr>
            <w:r>
              <w:rPr>
                <w:rFonts w:asciiTheme="majorEastAsia" w:hAnsiTheme="majorEastAsia" w:eastAsiaTheme="majorEastAsia"/>
                <w:bCs/>
                <w:sz w:val="24"/>
                <w:szCs w:val="24"/>
              </w:rPr>
              <w:t>6.投标人报价不确定或超过采购文件中列出的采购预算(最高限价)</w:t>
            </w:r>
            <w:r>
              <w:rPr>
                <w:rFonts w:hint="eastAsia" w:asciiTheme="majorEastAsia" w:hAnsiTheme="majorEastAsia" w:eastAsiaTheme="majorEastAsia"/>
                <w:bCs/>
                <w:sz w:val="24"/>
                <w:szCs w:val="24"/>
              </w:rPr>
              <w:t>；</w:t>
            </w:r>
          </w:p>
          <w:p>
            <w:pPr>
              <w:pStyle w:val="61"/>
              <w:spacing w:line="400" w:lineRule="exact"/>
              <w:ind w:right="-10"/>
              <w:rPr>
                <w:rFonts w:asciiTheme="majorEastAsia" w:hAnsiTheme="majorEastAsia" w:eastAsiaTheme="majorEastAsia"/>
                <w:bCs/>
                <w:sz w:val="24"/>
                <w:szCs w:val="24"/>
              </w:rPr>
            </w:pPr>
            <w:r>
              <w:rPr>
                <w:rFonts w:asciiTheme="majorEastAsia" w:hAnsiTheme="majorEastAsia" w:eastAsiaTheme="majorEastAsia"/>
                <w:bCs/>
                <w:sz w:val="24"/>
                <w:szCs w:val="24"/>
              </w:rPr>
              <w:t>7.投标人未按采购文件要求交纳投标保证金</w:t>
            </w:r>
            <w:r>
              <w:rPr>
                <w:rFonts w:hint="eastAsia" w:asciiTheme="majorEastAsia" w:hAnsiTheme="majorEastAsia" w:eastAsiaTheme="majorEastAsia"/>
                <w:bCs/>
                <w:sz w:val="24"/>
                <w:szCs w:val="24"/>
              </w:rPr>
              <w:t>；</w:t>
            </w:r>
          </w:p>
          <w:p>
            <w:pPr>
              <w:pStyle w:val="60"/>
              <w:spacing w:line="400" w:lineRule="exact"/>
              <w:rPr>
                <w:rFonts w:asciiTheme="majorEastAsia" w:hAnsiTheme="majorEastAsia" w:eastAsiaTheme="majorEastAsia"/>
                <w:b/>
                <w:kern w:val="2"/>
                <w:sz w:val="24"/>
                <w:szCs w:val="24"/>
              </w:rPr>
            </w:pPr>
            <w:r>
              <w:rPr>
                <w:rFonts w:asciiTheme="majorEastAsia" w:hAnsiTheme="majorEastAsia" w:eastAsiaTheme="majorEastAsia"/>
                <w:kern w:val="2"/>
                <w:sz w:val="24"/>
                <w:szCs w:val="24"/>
              </w:rPr>
              <w:t>8</w:t>
            </w:r>
            <w:r>
              <w:rPr>
                <w:rFonts w:hint="eastAsia" w:asciiTheme="majorEastAsia" w:hAnsiTheme="majorEastAsia" w:eastAsiaTheme="majorEastAsia"/>
                <w:kern w:val="2"/>
                <w:sz w:val="24"/>
                <w:szCs w:val="24"/>
              </w:rPr>
              <w:t>.投标人提供可调整的投标方案和报价；</w:t>
            </w:r>
          </w:p>
          <w:p>
            <w:pPr>
              <w:pStyle w:val="60"/>
              <w:spacing w:line="400" w:lineRule="exact"/>
              <w:rPr>
                <w:rFonts w:asciiTheme="majorEastAsia" w:hAnsiTheme="majorEastAsia" w:eastAsiaTheme="majorEastAsia"/>
                <w:kern w:val="2"/>
                <w:sz w:val="24"/>
                <w:szCs w:val="24"/>
              </w:rPr>
            </w:pPr>
            <w:r>
              <w:rPr>
                <w:rFonts w:asciiTheme="majorEastAsia" w:hAnsiTheme="majorEastAsia" w:eastAsiaTheme="majorEastAsia"/>
                <w:kern w:val="2"/>
                <w:sz w:val="24"/>
                <w:szCs w:val="24"/>
              </w:rPr>
              <w:t>9</w:t>
            </w:r>
            <w:r>
              <w:rPr>
                <w:rFonts w:hint="eastAsia" w:asciiTheme="majorEastAsia" w:hAnsiTheme="majorEastAsia" w:eastAsiaTheme="majorEastAsia"/>
                <w:kern w:val="2"/>
                <w:sz w:val="24"/>
                <w:szCs w:val="24"/>
              </w:rPr>
              <w:t>.投标人响应文件填报的内容不详，或没有提供采购文件中所要求的全部资料及数据的；</w:t>
            </w:r>
          </w:p>
          <w:p>
            <w:pPr>
              <w:pStyle w:val="60"/>
              <w:spacing w:line="400" w:lineRule="exact"/>
              <w:rPr>
                <w:rFonts w:asciiTheme="majorEastAsia" w:hAnsiTheme="majorEastAsia" w:eastAsiaTheme="majorEastAsia"/>
                <w:b/>
                <w:kern w:val="2"/>
                <w:sz w:val="24"/>
                <w:szCs w:val="24"/>
              </w:rPr>
            </w:pPr>
            <w:r>
              <w:rPr>
                <w:rFonts w:hint="eastAsia" w:asciiTheme="majorEastAsia" w:hAnsiTheme="majorEastAsia" w:eastAsiaTheme="majorEastAsia"/>
                <w:kern w:val="2"/>
                <w:sz w:val="24"/>
                <w:szCs w:val="24"/>
              </w:rPr>
              <w:t>1</w:t>
            </w:r>
            <w:r>
              <w:rPr>
                <w:rFonts w:asciiTheme="majorEastAsia" w:hAnsiTheme="majorEastAsia" w:eastAsiaTheme="majorEastAsia"/>
                <w:kern w:val="2"/>
                <w:sz w:val="24"/>
                <w:szCs w:val="24"/>
              </w:rPr>
              <w:t>0</w:t>
            </w:r>
            <w:r>
              <w:rPr>
                <w:rFonts w:hint="eastAsia" w:asciiTheme="majorEastAsia" w:hAnsiTheme="majorEastAsia" w:eastAsiaTheme="majorEastAsia"/>
                <w:kern w:val="2"/>
                <w:sz w:val="24"/>
                <w:szCs w:val="24"/>
              </w:rPr>
              <w:t>.响应文件须严格按照响应文件第六部分规定的格式提交，并按规定的统一格式逐项填写，不准有空项；无相应内容可填的项，应填写“无”、“未测试”、“没有相应指标”等明确的回答文字。由于编排混乱导致响应文件被误读或查找不到，其责任由投标人承担。响应文件未按规定提交或留有空项，将被视为不完整响应的响应文件，其投标有可能被拒绝</w:t>
            </w:r>
            <w:r>
              <w:rPr>
                <w:rFonts w:hint="eastAsia" w:asciiTheme="majorEastAsia" w:hAnsiTheme="majorEastAsia" w:eastAsiaTheme="majorEastAsia"/>
                <w:b/>
                <w:kern w:val="2"/>
                <w:sz w:val="24"/>
                <w:szCs w:val="24"/>
              </w:rPr>
              <w:t>；</w:t>
            </w:r>
          </w:p>
          <w:p>
            <w:pPr>
              <w:pStyle w:val="61"/>
              <w:spacing w:line="400" w:lineRule="exact"/>
              <w:ind w:right="-10"/>
              <w:rPr>
                <w:rFonts w:asciiTheme="majorEastAsia" w:hAnsiTheme="majorEastAsia" w:eastAsiaTheme="majorEastAsia"/>
                <w:bCs/>
                <w:sz w:val="24"/>
                <w:szCs w:val="24"/>
              </w:rPr>
            </w:pPr>
            <w:r>
              <w:rPr>
                <w:rFonts w:hint="eastAsia" w:asciiTheme="majorEastAsia" w:hAnsiTheme="majorEastAsia" w:eastAsiaTheme="majorEastAsia"/>
                <w:bCs/>
                <w:sz w:val="24"/>
                <w:szCs w:val="24"/>
              </w:rPr>
              <w:t>1</w:t>
            </w:r>
            <w:r>
              <w:rPr>
                <w:rFonts w:asciiTheme="majorEastAsia" w:hAnsiTheme="majorEastAsia" w:eastAsiaTheme="majorEastAsia"/>
                <w:bCs/>
                <w:sz w:val="24"/>
                <w:szCs w:val="24"/>
              </w:rPr>
              <w:t>1.评审期间，投标人没有按评标委员会的要求提交经授权</w:t>
            </w:r>
            <w:r>
              <w:rPr>
                <w:rFonts w:hint="eastAsia" w:asciiTheme="majorEastAsia" w:hAnsiTheme="majorEastAsia" w:eastAsiaTheme="majorEastAsia"/>
                <w:bCs/>
                <w:sz w:val="24"/>
                <w:szCs w:val="24"/>
              </w:rPr>
              <w:t>代表盖章或签字的澄清、说明、补正或改变了采购响应文件的实质性内容；</w:t>
            </w:r>
          </w:p>
          <w:p>
            <w:pPr>
              <w:pStyle w:val="61"/>
              <w:spacing w:line="400" w:lineRule="exact"/>
              <w:ind w:right="-10"/>
              <w:rPr>
                <w:rFonts w:asciiTheme="majorEastAsia" w:hAnsiTheme="majorEastAsia" w:eastAsiaTheme="majorEastAsia"/>
                <w:bCs/>
                <w:sz w:val="24"/>
                <w:szCs w:val="24"/>
              </w:rPr>
            </w:pPr>
            <w:r>
              <w:rPr>
                <w:rFonts w:hint="eastAsia" w:asciiTheme="majorEastAsia" w:hAnsiTheme="majorEastAsia" w:eastAsiaTheme="majorEastAsia"/>
                <w:bCs/>
                <w:sz w:val="24"/>
                <w:szCs w:val="24"/>
              </w:rPr>
              <w:t>1</w:t>
            </w:r>
            <w:r>
              <w:rPr>
                <w:rFonts w:asciiTheme="majorEastAsia" w:hAnsiTheme="majorEastAsia" w:eastAsiaTheme="majorEastAsia"/>
                <w:bCs/>
                <w:sz w:val="24"/>
                <w:szCs w:val="24"/>
              </w:rPr>
              <w:t>2.投标人对采购人、采购代理机构、</w:t>
            </w:r>
            <w:r>
              <w:rPr>
                <w:rFonts w:hint="eastAsia" w:asciiTheme="majorEastAsia" w:hAnsiTheme="majorEastAsia" w:eastAsiaTheme="majorEastAsia"/>
                <w:bCs/>
                <w:sz w:val="24"/>
                <w:szCs w:val="24"/>
              </w:rPr>
              <w:t>评审小组</w:t>
            </w:r>
            <w:r>
              <w:rPr>
                <w:rFonts w:asciiTheme="majorEastAsia" w:hAnsiTheme="majorEastAsia" w:eastAsiaTheme="majorEastAsia"/>
                <w:bCs/>
                <w:sz w:val="24"/>
                <w:szCs w:val="24"/>
              </w:rPr>
              <w:t>及其工作</w:t>
            </w:r>
            <w:r>
              <w:rPr>
                <w:rFonts w:hint="eastAsia" w:asciiTheme="majorEastAsia" w:hAnsiTheme="majorEastAsia" w:eastAsiaTheme="majorEastAsia"/>
                <w:bCs/>
                <w:sz w:val="24"/>
                <w:szCs w:val="24"/>
              </w:rPr>
              <w:t>人员施加影响，有碍公平、公正；</w:t>
            </w:r>
          </w:p>
          <w:p>
            <w:pPr>
              <w:pStyle w:val="61"/>
              <w:spacing w:line="400" w:lineRule="exact"/>
              <w:ind w:right="-10"/>
              <w:rPr>
                <w:rFonts w:asciiTheme="majorEastAsia" w:hAnsiTheme="majorEastAsia" w:eastAsiaTheme="majorEastAsia"/>
                <w:bCs/>
                <w:sz w:val="24"/>
                <w:szCs w:val="24"/>
              </w:rPr>
            </w:pPr>
            <w:r>
              <w:rPr>
                <w:rFonts w:hint="eastAsia" w:asciiTheme="majorEastAsia" w:hAnsiTheme="majorEastAsia" w:eastAsiaTheme="majorEastAsia"/>
                <w:bCs/>
                <w:sz w:val="24"/>
                <w:szCs w:val="24"/>
              </w:rPr>
              <w:t>14.经评审小组认定响应文件技术参数及要求复制、粘贴采购文件的；</w:t>
            </w:r>
          </w:p>
          <w:p>
            <w:pPr>
              <w:pStyle w:val="61"/>
              <w:spacing w:line="400" w:lineRule="exact"/>
              <w:ind w:right="-10"/>
              <w:rPr>
                <w:rFonts w:asciiTheme="majorEastAsia" w:hAnsiTheme="majorEastAsia" w:eastAsiaTheme="majorEastAsia"/>
                <w:bCs/>
                <w:sz w:val="24"/>
                <w:szCs w:val="24"/>
              </w:rPr>
            </w:pPr>
            <w:r>
              <w:rPr>
                <w:rFonts w:hint="eastAsia" w:asciiTheme="majorEastAsia" w:hAnsiTheme="majorEastAsia" w:eastAsiaTheme="majorEastAsia"/>
                <w:bCs/>
                <w:sz w:val="24"/>
                <w:szCs w:val="24"/>
              </w:rPr>
              <w:t>15</w:t>
            </w:r>
            <w:r>
              <w:rPr>
                <w:rFonts w:asciiTheme="majorEastAsia" w:hAnsiTheme="majorEastAsia" w:eastAsiaTheme="majorEastAsia"/>
                <w:bCs/>
                <w:sz w:val="24"/>
                <w:szCs w:val="24"/>
              </w:rPr>
              <w:t>.法律、法规、规章及</w:t>
            </w:r>
            <w:r>
              <w:rPr>
                <w:rFonts w:hint="eastAsia" w:asciiTheme="majorEastAsia" w:hAnsiTheme="majorEastAsia" w:eastAsiaTheme="majorEastAsia"/>
                <w:bCs/>
                <w:sz w:val="24"/>
                <w:szCs w:val="24"/>
              </w:rPr>
              <w:t>采购</w:t>
            </w:r>
            <w:r>
              <w:rPr>
                <w:rFonts w:asciiTheme="majorEastAsia" w:hAnsiTheme="majorEastAsia" w:eastAsiaTheme="majorEastAsia"/>
                <w:bCs/>
                <w:sz w:val="24"/>
                <w:szCs w:val="24"/>
              </w:rPr>
              <w:t>文件中规定属于响应无效的其他情形。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pStyle w:val="61"/>
              <w:spacing w:line="40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报价要求</w:t>
            </w:r>
            <w:r>
              <w:rPr>
                <w:rFonts w:hint="eastAsia" w:cs="宋体" w:asciiTheme="majorEastAsia" w:hAnsiTheme="majorEastAsia" w:eastAsiaTheme="majorEastAsia"/>
                <w:szCs w:val="21"/>
                <w:lang w:val="zh-TW" w:eastAsia="zh-TW"/>
              </w:rPr>
              <w:t>★</w:t>
            </w:r>
          </w:p>
        </w:tc>
        <w:tc>
          <w:tcPr>
            <w:tcW w:w="8054" w:type="dxa"/>
            <w:gridSpan w:val="3"/>
            <w:vAlign w:val="center"/>
          </w:tcPr>
          <w:p>
            <w:pPr>
              <w:spacing w:line="400" w:lineRule="exact"/>
              <w:ind w:firstLine="480" w:firstLineChars="200"/>
              <w:rPr>
                <w:rFonts w:asciiTheme="majorEastAsia" w:hAnsiTheme="majorEastAsia" w:eastAsiaTheme="majorEastAsia"/>
                <w:b/>
                <w:bCs/>
                <w:sz w:val="24"/>
                <w:szCs w:val="24"/>
              </w:rPr>
            </w:pPr>
            <w:r>
              <w:rPr>
                <w:rFonts w:hint="eastAsia" w:cs="宋体" w:asciiTheme="majorEastAsia" w:hAnsiTheme="majorEastAsia" w:eastAsiaTheme="majorEastAsia"/>
                <w:kern w:val="0"/>
                <w:sz w:val="24"/>
                <w:szCs w:val="20"/>
              </w:rPr>
              <w:t>供应商报价内应当包含税收等伴随服务的一切费用，此类费用包含在报价内，不得单独列出。</w:t>
            </w:r>
          </w:p>
        </w:tc>
      </w:tr>
    </w:tbl>
    <w:p>
      <w:pPr>
        <w:pStyle w:val="60"/>
        <w:spacing w:line="500" w:lineRule="exact"/>
        <w:rPr>
          <w:rFonts w:asciiTheme="majorEastAsia" w:hAnsiTheme="majorEastAsia" w:eastAsiaTheme="majorEastAsia"/>
          <w:b/>
          <w:kern w:val="2"/>
          <w:sz w:val="28"/>
          <w:szCs w:val="28"/>
        </w:rPr>
      </w:pPr>
    </w:p>
    <w:p>
      <w:pPr>
        <w:pStyle w:val="60"/>
        <w:spacing w:line="440" w:lineRule="exact"/>
        <w:rPr>
          <w:rFonts w:asciiTheme="majorEastAsia" w:hAnsiTheme="majorEastAsia" w:eastAsiaTheme="majorEastAsia"/>
          <w:sz w:val="24"/>
          <w:szCs w:val="22"/>
        </w:rPr>
      </w:pPr>
      <w:r>
        <w:rPr>
          <w:rFonts w:hint="eastAsia" w:asciiTheme="majorEastAsia" w:hAnsiTheme="majorEastAsia" w:eastAsiaTheme="majorEastAsia"/>
          <w:sz w:val="24"/>
          <w:szCs w:val="22"/>
        </w:rPr>
        <w:t>注：1、本表内容与响应文件其它内容不一致的，应当以本表内容为准。</w:t>
      </w:r>
    </w:p>
    <w:p>
      <w:pPr>
        <w:pStyle w:val="60"/>
        <w:spacing w:line="440" w:lineRule="exact"/>
        <w:ind w:firstLine="480" w:firstLineChars="200"/>
        <w:outlineLvl w:val="1"/>
        <w:rPr>
          <w:rFonts w:asciiTheme="majorEastAsia" w:hAnsiTheme="majorEastAsia" w:eastAsiaTheme="majorEastAsia"/>
          <w:sz w:val="24"/>
          <w:szCs w:val="22"/>
        </w:rPr>
      </w:pPr>
      <w:bookmarkStart w:id="93" w:name="_Toc23727"/>
      <w:r>
        <w:rPr>
          <w:rFonts w:hint="eastAsia" w:asciiTheme="majorEastAsia" w:hAnsiTheme="majorEastAsia" w:eastAsiaTheme="majorEastAsia"/>
          <w:sz w:val="24"/>
          <w:szCs w:val="22"/>
        </w:rPr>
        <w:t>2、本表中“</w:t>
      </w:r>
      <w:r>
        <w:rPr>
          <w:rFonts w:asciiTheme="majorEastAsia" w:hAnsiTheme="majorEastAsia" w:eastAsiaTheme="majorEastAsia"/>
          <w:sz w:val="24"/>
          <w:szCs w:val="22"/>
        </w:rPr>
        <w:fldChar w:fldCharType="begin"/>
      </w:r>
      <w:r>
        <w:rPr>
          <w:rFonts w:asciiTheme="majorEastAsia" w:hAnsiTheme="majorEastAsia" w:eastAsiaTheme="majorEastAsia"/>
          <w:sz w:val="24"/>
          <w:szCs w:val="22"/>
        </w:rPr>
        <w:instrText xml:space="preserve"> eq \o\ac(</w:instrText>
      </w:r>
      <w:r>
        <w:rPr>
          <w:rFonts w:hint="eastAsia" w:asciiTheme="majorEastAsia" w:hAnsiTheme="majorEastAsia" w:eastAsiaTheme="majorEastAsia"/>
          <w:sz w:val="24"/>
          <w:szCs w:val="22"/>
        </w:rPr>
        <w:instrText xml:space="preserve">□</w:instrText>
      </w:r>
      <w:r>
        <w:rPr>
          <w:rFonts w:asciiTheme="majorEastAsia" w:hAnsiTheme="majorEastAsia" w:eastAsiaTheme="majorEastAsia"/>
          <w:sz w:val="24"/>
          <w:szCs w:val="22"/>
        </w:rPr>
        <w:instrText xml:space="preserve">,</w:instrText>
      </w:r>
      <w:r>
        <w:rPr>
          <w:rFonts w:hint="eastAsia" w:asciiTheme="majorEastAsia" w:hAnsiTheme="majorEastAsia" w:eastAsiaTheme="majorEastAsia"/>
          <w:sz w:val="24"/>
          <w:szCs w:val="22"/>
        </w:rPr>
        <w:instrText xml:space="preserve">√</w:instrText>
      </w:r>
      <w:r>
        <w:rPr>
          <w:rFonts w:asciiTheme="majorEastAsia" w:hAnsiTheme="majorEastAsia" w:eastAsiaTheme="majorEastAsia"/>
          <w:sz w:val="24"/>
          <w:szCs w:val="22"/>
        </w:rPr>
        <w:instrText xml:space="preserve">)</w:instrText>
      </w:r>
      <w:r>
        <w:rPr>
          <w:rFonts w:asciiTheme="majorEastAsia" w:hAnsiTheme="majorEastAsia" w:eastAsiaTheme="majorEastAsia"/>
          <w:sz w:val="24"/>
          <w:szCs w:val="22"/>
        </w:rPr>
        <w:fldChar w:fldCharType="end"/>
      </w:r>
      <w:r>
        <w:rPr>
          <w:rFonts w:hint="eastAsia" w:asciiTheme="majorEastAsia" w:hAnsiTheme="majorEastAsia" w:eastAsiaTheme="majorEastAsia"/>
          <w:sz w:val="24"/>
          <w:szCs w:val="22"/>
        </w:rPr>
        <w:t>”标示选择使用该项，“□”标示不选择使用该项。</w:t>
      </w:r>
      <w:bookmarkEnd w:id="93"/>
      <w:bookmarkStart w:id="94" w:name="EB61dc4c9ac9c04154b29a6c247670320a"/>
      <w:bookmarkEnd w:id="94"/>
    </w:p>
    <w:p>
      <w:pPr>
        <w:pStyle w:val="60"/>
        <w:spacing w:line="440" w:lineRule="exact"/>
        <w:ind w:firstLine="480" w:firstLineChars="200"/>
        <w:rPr>
          <w:rFonts w:asciiTheme="majorEastAsia" w:hAnsiTheme="majorEastAsia" w:eastAsiaTheme="majorEastAsia"/>
          <w:sz w:val="24"/>
          <w:szCs w:val="22"/>
        </w:rPr>
      </w:pPr>
      <w:r>
        <w:rPr>
          <w:rFonts w:hint="eastAsia" w:cs="宋体" w:asciiTheme="majorEastAsia" w:hAnsiTheme="majorEastAsia" w:eastAsiaTheme="majorEastAsia"/>
          <w:sz w:val="24"/>
          <w:szCs w:val="24"/>
        </w:rPr>
        <w:t>3、</w:t>
      </w:r>
      <w:r>
        <w:rPr>
          <w:rFonts w:cs="宋体" w:asciiTheme="majorEastAsia" w:hAnsiTheme="majorEastAsia" w:eastAsiaTheme="majorEastAsia"/>
          <w:sz w:val="24"/>
          <w:szCs w:val="24"/>
        </w:rPr>
        <w:t>本表中加</w:t>
      </w:r>
      <w:r>
        <w:rPr>
          <w:rFonts w:hint="eastAsia" w:cs="宋体" w:asciiTheme="majorEastAsia" w:hAnsiTheme="majorEastAsia" w:eastAsiaTheme="majorEastAsia"/>
          <w:sz w:val="21"/>
          <w:szCs w:val="21"/>
          <w:lang w:val="zh-TW" w:eastAsia="zh-TW"/>
        </w:rPr>
        <w:t>★</w:t>
      </w:r>
      <w:r>
        <w:rPr>
          <w:rFonts w:cs="宋体" w:asciiTheme="majorEastAsia" w:hAnsiTheme="majorEastAsia" w:eastAsiaTheme="majorEastAsia"/>
          <w:sz w:val="24"/>
          <w:szCs w:val="24"/>
        </w:rPr>
        <w:t>项目</w:t>
      </w:r>
      <w:r>
        <w:rPr>
          <w:rFonts w:hint="eastAsia" w:cs="宋体" w:asciiTheme="majorEastAsia" w:hAnsiTheme="majorEastAsia" w:eastAsiaTheme="majorEastAsia"/>
          <w:sz w:val="24"/>
          <w:szCs w:val="24"/>
        </w:rPr>
        <w:t>为实质性要求，若有缺失或无效，按无效投标处理。</w:t>
      </w:r>
    </w:p>
    <w:p>
      <w:pPr>
        <w:pStyle w:val="4"/>
        <w:rPr>
          <w:rFonts w:asciiTheme="majorEastAsia" w:hAnsiTheme="majorEastAsia" w:eastAsiaTheme="majorEastAsia"/>
          <w:kern w:val="2"/>
        </w:rPr>
      </w:pPr>
      <w:bookmarkStart w:id="95" w:name="_Toc519111259"/>
      <w:r>
        <w:rPr>
          <w:rFonts w:hint="eastAsia" w:asciiTheme="majorEastAsia" w:hAnsiTheme="majorEastAsia" w:eastAsiaTheme="majorEastAsia"/>
          <w:kern w:val="2"/>
        </w:rPr>
        <w:br w:type="page"/>
      </w:r>
      <w:bookmarkStart w:id="96" w:name="_Toc21948"/>
    </w:p>
    <w:p>
      <w:pPr>
        <w:pStyle w:val="60"/>
        <w:spacing w:line="360" w:lineRule="auto"/>
        <w:ind w:firstLine="562" w:firstLineChars="200"/>
        <w:jc w:val="center"/>
        <w:rPr>
          <w:rFonts w:asciiTheme="majorEastAsia" w:hAnsiTheme="majorEastAsia" w:eastAsiaTheme="majorEastAsia"/>
          <w:b/>
          <w:bCs/>
          <w:kern w:val="2"/>
          <w:sz w:val="28"/>
          <w:szCs w:val="28"/>
        </w:rPr>
      </w:pPr>
      <w:r>
        <w:rPr>
          <w:rFonts w:hint="eastAsia" w:asciiTheme="majorEastAsia" w:hAnsiTheme="majorEastAsia" w:eastAsiaTheme="majorEastAsia"/>
          <w:b/>
          <w:bCs/>
          <w:kern w:val="2"/>
          <w:sz w:val="28"/>
          <w:szCs w:val="28"/>
        </w:rPr>
        <w:t>一、总 则</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1. 适用范围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1.1 本采购文件适用于本采购邀请函中所述的货物、服务类政府采购项目。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2. 定义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2.1“采购人”是指： 详见投标人须知前附表 。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2.2“供应商”是指：符合本采购文件规定并参加本项目采购的供应商。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2.3 “采购代理机构”是指： 详见投标人须知前附表 。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2.4“成交供应商”是指：经采购小组评审、推荐，采购人依法确定并授予合同的供应商。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2.5“货物”是指：各种形态和种类的物品，包括原材料、燃料、设备、产品等。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2.6“服务”是指：除货物和工程以外的其他政府采购对象。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2.7“响应文件”是指：供应商根据本文件要求，编制包含响应、技术和服务等所有内容的文件。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2.8：“电子响应文件”是指：利用政采云提供的“电子投标文件制作工具”编制加密的响应文件。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3. 供应商必须具备的基本条件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3.1 符合采购文件“第一章 单一来源采购邀请函”第五条所规定的供应商资格要求，有能力提供本项目服务的供应商。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4. 响应费用</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4.1 供应商应自行承担所有与编写和提交响应文件有关的费用，不论结果如何，采购人和采购代理机构在任何情况下无义务和责任承担此类费用。 </w:t>
      </w:r>
    </w:p>
    <w:p>
      <w:pPr>
        <w:pStyle w:val="60"/>
        <w:spacing w:line="360" w:lineRule="auto"/>
        <w:ind w:firstLine="562" w:firstLineChars="200"/>
        <w:jc w:val="center"/>
        <w:rPr>
          <w:rFonts w:asciiTheme="majorEastAsia" w:hAnsiTheme="majorEastAsia" w:eastAsiaTheme="majorEastAsia"/>
          <w:b/>
          <w:bCs/>
          <w:kern w:val="2"/>
          <w:sz w:val="28"/>
          <w:szCs w:val="28"/>
        </w:rPr>
      </w:pPr>
    </w:p>
    <w:p>
      <w:pPr>
        <w:pStyle w:val="60"/>
        <w:spacing w:line="360" w:lineRule="auto"/>
        <w:ind w:firstLine="562" w:firstLineChars="200"/>
        <w:jc w:val="center"/>
        <w:rPr>
          <w:rFonts w:asciiTheme="majorEastAsia" w:hAnsiTheme="majorEastAsia" w:eastAsiaTheme="majorEastAsia"/>
          <w:b/>
          <w:bCs/>
          <w:kern w:val="2"/>
          <w:sz w:val="28"/>
          <w:szCs w:val="28"/>
        </w:rPr>
      </w:pPr>
      <w:r>
        <w:rPr>
          <w:rFonts w:hint="eastAsia" w:asciiTheme="majorEastAsia" w:hAnsiTheme="majorEastAsia" w:eastAsiaTheme="majorEastAsia"/>
          <w:b/>
          <w:bCs/>
          <w:kern w:val="2"/>
          <w:sz w:val="28"/>
          <w:szCs w:val="28"/>
        </w:rPr>
        <w:t>二、响应文件的编制</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5. 响应文件编制基本要求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5.1 供应商提交的响应文件以及供应商与采购人和采购代理机构就有关响应的所有来往函电均应使用中文。供应商提交的支持文件和印刷的文献可以使用别的语言，但其相应内容必须附有中文翻译文本，在解释响应文件时以翻译文本为主。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5.2 供应商应认真阅读、并充分理解本文件的全部内容（包括所有的补充、修改内容），承诺并履行本文件中各项条款规定及要求。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5.3 响应文件必须按本文件的全部内容，包括所有的补充通知及附件进行编制。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5.4 如因供应商只填写和提供了本文件要求的部分内容和附件，而给评审造成困难，其可能导致的结果和责任由供应商自行承担。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6. 响应文件的组成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6.1 响应文件由以下内容组成：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6.1.1 响应文件分为资格审查资料、商务文件、技术文件。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商务文件指投标人提交的证明其有资格参加投标和中标后有能力履行合同的文件。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技术文件指投标人提交的能够证明其提供的货物及服务符合响应文件规定的文件。本次招标，投标人须按响应文件第二章“投标人须知前附表”中第 6 项规定提交资格审查资料、商务文件、技术文件，其中加★项目若有缺失或无效，将导致投标被拒绝且不允许在开标后补正。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注意事项：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7. 响应文件的编制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7.1 电子响应文件的编制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1）电子响应文件应按照统一的“电子投标文件制作工具”以及采购文件要求进行制作编制，保证目录清晰、内容完整；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2）电子响应文件各类证件须与供应商注册登记资料相一致；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3）供应商因自身原因导致电子响应文件无法导入电子评标系统的，该响应文件视为无效文件。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4）采购文件以及电子响应文件具有法律效力,与其他形式的采购文件以及电子响应文件在内容和格式上等同，若响应文件与采购文件要求不一致，其内容影响成交结果时，责任由供应商自行承担。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5）为了保证电子响应文件的合法性、安全性和完整性，电子响应文件转换完成后，应在规定区域加盖单位 CA 印章。电子响应文件若无 CA 电子签章，则视为无效文件。 </w:t>
      </w:r>
    </w:p>
    <w:p>
      <w:pPr>
        <w:pStyle w:val="60"/>
        <w:spacing w:line="360" w:lineRule="auto"/>
        <w:ind w:firstLine="480" w:firstLineChars="200"/>
        <w:rPr>
          <w:rFonts w:asciiTheme="majorEastAsia" w:hAnsiTheme="majorEastAsia" w:eastAsiaTheme="majorEastAsia"/>
          <w:kern w:val="2"/>
          <w:sz w:val="24"/>
          <w:szCs w:val="24"/>
        </w:rPr>
      </w:pP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8. 计量单位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8.1 除技术要求中另有规定外，本文件所要求使用的计量单位均应采用国家法定计量单位。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9. 响应要求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9.1 供应商所提供的货物和服务均以人民币为单位报价。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9.2 总报价应是本项目范围内全部内容的价格体现,包括 1）货物价款；2）配件、备件、图纸、软件、附随工具、随赠物品等；3）技术服务、培训服务、售后服务、 伴随服务等费用；4）包装、运输、装卸、保险等费用；5）安装、调试、检验、检测等费用；6）根据需要应当支付的安装调试、检测、验收费用或者委托第三方检测、验收、鉴定等费用；7）依法应当由供应商承担的全部税费等各种应有费用。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9.3 对于本文件中未列明，而供应商认为必需的费用也需列入总报价。在合同实施时，采购人将不予支付成交供应商没有列入的项目费用，并认为此项目的费用已包括在总报价中。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9.4 供应商要详细填写“报价一览表”和“分项报价表”中的内容，由法定代表人或授权代表签字确认，并加盖单位公章。电子响应文件须用供应商单位公章的 CA 电子签章以及法定代表人的 CA 电子签章。 </w:t>
      </w:r>
    </w:p>
    <w:p>
      <w:pPr>
        <w:pStyle w:val="60"/>
        <w:spacing w:line="360" w:lineRule="auto"/>
        <w:ind w:firstLine="562" w:firstLineChars="200"/>
        <w:jc w:val="center"/>
        <w:rPr>
          <w:rFonts w:asciiTheme="majorEastAsia" w:hAnsiTheme="majorEastAsia" w:eastAsiaTheme="majorEastAsia"/>
          <w:b/>
          <w:bCs/>
          <w:kern w:val="2"/>
          <w:sz w:val="28"/>
          <w:szCs w:val="28"/>
        </w:rPr>
      </w:pPr>
    </w:p>
    <w:p>
      <w:pPr>
        <w:pStyle w:val="60"/>
        <w:spacing w:line="360" w:lineRule="auto"/>
        <w:ind w:firstLine="562" w:firstLineChars="200"/>
        <w:jc w:val="center"/>
        <w:rPr>
          <w:rFonts w:asciiTheme="majorEastAsia" w:hAnsiTheme="majorEastAsia" w:eastAsiaTheme="majorEastAsia"/>
          <w:b/>
          <w:bCs/>
          <w:kern w:val="2"/>
          <w:sz w:val="28"/>
          <w:szCs w:val="28"/>
        </w:rPr>
      </w:pPr>
      <w:r>
        <w:rPr>
          <w:rFonts w:hint="eastAsia" w:asciiTheme="majorEastAsia" w:hAnsiTheme="majorEastAsia" w:eastAsiaTheme="majorEastAsia"/>
          <w:b/>
          <w:bCs/>
          <w:kern w:val="2"/>
          <w:sz w:val="28"/>
          <w:szCs w:val="28"/>
        </w:rPr>
        <w:t>三、响应文件的份数、封装和递交</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10. 响应文件的份数</w:t>
      </w:r>
    </w:p>
    <w:p>
      <w:pPr>
        <w:pStyle w:val="60"/>
        <w:spacing w:line="360" w:lineRule="auto"/>
        <w:ind w:firstLine="480" w:firstLineChars="200"/>
        <w:rPr>
          <w:rFonts w:asciiTheme="majorEastAsia" w:hAnsiTheme="majorEastAsia" w:eastAsiaTheme="majorEastAsia"/>
          <w:kern w:val="2"/>
          <w:sz w:val="24"/>
          <w:szCs w:val="24"/>
        </w:rPr>
      </w:pPr>
      <w:r>
        <w:rPr>
          <w:rFonts w:asciiTheme="majorEastAsia" w:hAnsiTheme="majorEastAsia" w:eastAsiaTheme="majorEastAsia"/>
          <w:kern w:val="2"/>
          <w:sz w:val="24"/>
          <w:szCs w:val="24"/>
        </w:rPr>
        <w:t>10.1供应商应通过政采云投标客户端编制单一来源响应文件，将编制完成的电子单一来源响应文件，在投标截止时间前上传至政采云平台www.ccgp-xinjiang.gov.cn相应位置；若未按规定的方式编制和提交单一来源响应文件的，采购代理机构不予受理。</w:t>
      </w:r>
    </w:p>
    <w:p>
      <w:pPr>
        <w:pStyle w:val="60"/>
        <w:spacing w:line="360" w:lineRule="auto"/>
        <w:ind w:firstLine="480" w:firstLineChars="200"/>
        <w:rPr>
          <w:rFonts w:asciiTheme="majorEastAsia" w:hAnsiTheme="majorEastAsia" w:eastAsiaTheme="majorEastAsia"/>
          <w:kern w:val="2"/>
          <w:sz w:val="24"/>
          <w:szCs w:val="24"/>
        </w:rPr>
      </w:pPr>
      <w:r>
        <w:rPr>
          <w:rFonts w:asciiTheme="majorEastAsia" w:hAnsiTheme="majorEastAsia" w:eastAsiaTheme="majorEastAsia"/>
          <w:kern w:val="2"/>
          <w:sz w:val="24"/>
          <w:szCs w:val="24"/>
        </w:rPr>
        <w:t>11. 响应文件的密封和标记</w:t>
      </w:r>
    </w:p>
    <w:p>
      <w:pPr>
        <w:pStyle w:val="60"/>
        <w:spacing w:line="360" w:lineRule="auto"/>
        <w:ind w:firstLine="480" w:firstLineChars="200"/>
        <w:rPr>
          <w:rFonts w:asciiTheme="majorEastAsia" w:hAnsiTheme="majorEastAsia" w:eastAsiaTheme="majorEastAsia"/>
          <w:kern w:val="2"/>
          <w:sz w:val="24"/>
          <w:szCs w:val="24"/>
        </w:rPr>
      </w:pPr>
      <w:r>
        <w:rPr>
          <w:rFonts w:asciiTheme="majorEastAsia" w:hAnsiTheme="majorEastAsia" w:eastAsiaTheme="majorEastAsia"/>
          <w:kern w:val="2"/>
          <w:sz w:val="24"/>
          <w:szCs w:val="24"/>
        </w:rPr>
        <w:t>11.1电子响应文件的密封和标记。电子响应文件的内容通过数字证书进行加密并签章。未按要求加密和数字证书认证的响应文件，电子开标软件将无法接受</w:t>
      </w:r>
      <w:r>
        <w:rPr>
          <w:rFonts w:hint="eastAsia" w:asciiTheme="majorEastAsia" w:hAnsiTheme="majorEastAsia" w:eastAsiaTheme="majorEastAsia"/>
          <w:kern w:val="2"/>
          <w:sz w:val="24"/>
          <w:szCs w:val="24"/>
        </w:rPr>
        <w:t>，</w:t>
      </w:r>
      <w:r>
        <w:rPr>
          <w:rFonts w:asciiTheme="majorEastAsia" w:hAnsiTheme="majorEastAsia" w:eastAsiaTheme="majorEastAsia"/>
          <w:kern w:val="2"/>
          <w:sz w:val="24"/>
          <w:szCs w:val="24"/>
        </w:rPr>
        <w:t xml:space="preserve"> 采购代理机构不予受理。</w:t>
      </w:r>
    </w:p>
    <w:p>
      <w:pPr>
        <w:pStyle w:val="60"/>
        <w:spacing w:line="360" w:lineRule="auto"/>
        <w:ind w:firstLine="480" w:firstLineChars="200"/>
        <w:rPr>
          <w:rFonts w:asciiTheme="majorEastAsia" w:hAnsiTheme="majorEastAsia" w:eastAsiaTheme="majorEastAsia"/>
          <w:kern w:val="2"/>
          <w:sz w:val="24"/>
          <w:szCs w:val="24"/>
        </w:rPr>
      </w:pPr>
      <w:r>
        <w:rPr>
          <w:rFonts w:asciiTheme="majorEastAsia" w:hAnsiTheme="majorEastAsia" w:eastAsiaTheme="majorEastAsia"/>
          <w:kern w:val="2"/>
          <w:sz w:val="24"/>
          <w:szCs w:val="24"/>
        </w:rPr>
        <w:t>11.2是否采用不见面开标方式详见投标供应商须知前附表，若本项目采用不见面开标，无需提供电子响应文件U盘、纸质响应文件。</w:t>
      </w:r>
    </w:p>
    <w:p>
      <w:pPr>
        <w:pStyle w:val="60"/>
        <w:spacing w:line="360" w:lineRule="auto"/>
        <w:ind w:firstLine="480" w:firstLineChars="200"/>
        <w:rPr>
          <w:rFonts w:asciiTheme="majorEastAsia" w:hAnsiTheme="majorEastAsia" w:eastAsiaTheme="majorEastAsia"/>
          <w:kern w:val="2"/>
          <w:sz w:val="24"/>
          <w:szCs w:val="24"/>
        </w:rPr>
      </w:pPr>
      <w:r>
        <w:rPr>
          <w:rFonts w:asciiTheme="majorEastAsia" w:hAnsiTheme="majorEastAsia" w:eastAsiaTheme="majorEastAsia"/>
          <w:kern w:val="2"/>
          <w:sz w:val="24"/>
          <w:szCs w:val="24"/>
        </w:rPr>
        <w:t>12. 响应文件的递交</w:t>
      </w:r>
    </w:p>
    <w:p>
      <w:pPr>
        <w:pStyle w:val="60"/>
        <w:spacing w:line="360" w:lineRule="auto"/>
        <w:ind w:firstLine="480" w:firstLineChars="200"/>
        <w:rPr>
          <w:rFonts w:asciiTheme="majorEastAsia" w:hAnsiTheme="majorEastAsia" w:eastAsiaTheme="majorEastAsia"/>
          <w:kern w:val="2"/>
          <w:sz w:val="24"/>
          <w:szCs w:val="24"/>
        </w:rPr>
      </w:pPr>
      <w:r>
        <w:rPr>
          <w:rFonts w:asciiTheme="majorEastAsia" w:hAnsiTheme="majorEastAsia" w:eastAsiaTheme="majorEastAsia"/>
          <w:kern w:val="2"/>
          <w:sz w:val="24"/>
          <w:szCs w:val="24"/>
        </w:rPr>
        <w:t>12.1电子响应文件的提交。供应商应在规定的响应文件递交截止时间内，将电子响应文件上传到指定网站的指定栏目。未在响应文件递交截止时间内完成上传的电子响应文件视为逾期送达。逾期上传或未按规定方式上传的电子响应文件，采购代理机构不予受理。</w:t>
      </w:r>
    </w:p>
    <w:p>
      <w:pPr>
        <w:pStyle w:val="60"/>
        <w:spacing w:line="360" w:lineRule="auto"/>
        <w:ind w:firstLine="480" w:firstLineChars="200"/>
        <w:rPr>
          <w:rFonts w:asciiTheme="majorEastAsia" w:hAnsiTheme="majorEastAsia" w:eastAsiaTheme="majorEastAsia"/>
          <w:kern w:val="2"/>
          <w:sz w:val="24"/>
          <w:szCs w:val="24"/>
        </w:rPr>
      </w:pPr>
      <w:r>
        <w:rPr>
          <w:rFonts w:asciiTheme="majorEastAsia" w:hAnsiTheme="majorEastAsia" w:eastAsiaTheme="majorEastAsia"/>
          <w:kern w:val="2"/>
          <w:sz w:val="24"/>
          <w:szCs w:val="24"/>
        </w:rPr>
        <w:t>12.2是否采用不见面开标详见投标供应商须知前附表。</w:t>
      </w:r>
    </w:p>
    <w:p>
      <w:pPr>
        <w:pStyle w:val="60"/>
        <w:spacing w:line="360" w:lineRule="auto"/>
        <w:ind w:firstLine="480" w:firstLineChars="200"/>
        <w:rPr>
          <w:rFonts w:asciiTheme="majorEastAsia" w:hAnsiTheme="majorEastAsia" w:eastAsiaTheme="majorEastAsia"/>
          <w:kern w:val="2"/>
          <w:sz w:val="24"/>
          <w:szCs w:val="24"/>
        </w:rPr>
      </w:pPr>
      <w:r>
        <w:rPr>
          <w:rFonts w:asciiTheme="majorEastAsia" w:hAnsiTheme="majorEastAsia" w:eastAsiaTheme="majorEastAsia"/>
          <w:kern w:val="2"/>
          <w:sz w:val="24"/>
          <w:szCs w:val="24"/>
        </w:rPr>
        <w:t>13. 迟交的响应文件</w:t>
      </w:r>
    </w:p>
    <w:p>
      <w:pPr>
        <w:pStyle w:val="60"/>
        <w:spacing w:line="360" w:lineRule="auto"/>
        <w:ind w:firstLine="480" w:firstLineChars="200"/>
        <w:rPr>
          <w:rFonts w:asciiTheme="majorEastAsia" w:hAnsiTheme="majorEastAsia" w:eastAsiaTheme="majorEastAsia"/>
          <w:kern w:val="2"/>
          <w:sz w:val="24"/>
          <w:szCs w:val="24"/>
        </w:rPr>
      </w:pPr>
      <w:r>
        <w:rPr>
          <w:rFonts w:asciiTheme="majorEastAsia" w:hAnsiTheme="majorEastAsia" w:eastAsiaTheme="majorEastAsia"/>
          <w:kern w:val="2"/>
          <w:sz w:val="24"/>
          <w:szCs w:val="24"/>
        </w:rPr>
        <w:t xml:space="preserve">13.1采购代理机构将拒绝在其规定的递交响应文件截止时间之后送达的任何响应文件。由于对网上操作不熟悉或自身电脑、网络的原因导致不能在响应文件递交截止时间之前上传响应文件，采购代理机构不负任何责任。建议于响应文件递交截止时间前1个工作日完成响应文件的制作与上传。 </w:t>
      </w:r>
    </w:p>
    <w:p>
      <w:pPr>
        <w:pStyle w:val="233"/>
        <w:keepNext/>
        <w:keepLines/>
        <w:spacing w:before="120" w:after="120" w:line="360" w:lineRule="auto"/>
        <w:outlineLvl w:val="1"/>
        <w:rPr>
          <w:rFonts w:ascii="宋体" w:hAnsi="宋体" w:cs="宋体"/>
          <w:b/>
          <w:bCs/>
          <w:sz w:val="28"/>
          <w:szCs w:val="28"/>
        </w:rPr>
      </w:pPr>
      <w:bookmarkStart w:id="97" w:name="_Toc14183"/>
    </w:p>
    <w:p>
      <w:pPr>
        <w:pStyle w:val="233"/>
        <w:keepNext/>
        <w:keepLines/>
        <w:spacing w:before="120" w:after="120" w:line="360" w:lineRule="auto"/>
        <w:jc w:val="center"/>
        <w:outlineLvl w:val="1"/>
        <w:rPr>
          <w:rFonts w:ascii="宋体" w:hAnsi="宋体" w:cs="宋体"/>
          <w:sz w:val="28"/>
          <w:szCs w:val="28"/>
        </w:rPr>
      </w:pPr>
      <w:r>
        <w:rPr>
          <w:rFonts w:hint="eastAsia" w:ascii="宋体" w:hAnsi="宋体" w:cs="宋体"/>
          <w:b/>
          <w:bCs/>
          <w:sz w:val="28"/>
          <w:szCs w:val="28"/>
        </w:rPr>
        <w:t>四、协商步骤</w:t>
      </w:r>
      <w:bookmarkEnd w:id="97"/>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14. 成立采购小组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14.1 采购小组由采购人代表和有关专家共 3 人以上的单数组成，其中专家的人数不少于采购小组成员总数的三分之二。专家成员依法从政府采购专家库中随机抽取。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15. 响应文件的审核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15.1 供应商在规定的时间内解密上传的响应文件，采购代理机构对响应文件递交截止时间内递交的响应文件二次解密。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15.2 电子响应文件凡具有下列情形之一者，均视为没有响应采购文件要求的无效文件：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1）未按照采购文件规定要求签署、盖章的；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2）不具备采购文件中规定资格要求的；</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3）不符合法律、法规和采购文件中规定的其他实质性要求的。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15.3 响应文件被确认为无效文件后，该供应商即失去参加本次协商资格。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16. 协商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16.1 采购小组按已确定的协商程序，与单一供应商就商务、技术和价格等进行协商， 并了解其响应文件组成情况。协商结束后，采购小组按照采购文件规定的方法和标准，对响应采购文件要求的响应文件进行综合评议，并视情况决定是否进行下一轮协商。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16.2 协商过程中,若需修正采购文件或优化采购方案, 采购代理机构将通知供应商,并给供应商提供较充分的修正时间。供应商根据采购文件修改，对原响应文件进行修正， 并将修正文件通过数字证书加密并签章后，上传到网站指定栏目。逾期不上传的，视同放弃协商。修正文件与响应文件同具法律效力。文件修正后，按照规定的时间继续进行协商。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16.3 每一次协商结束后，参加协商的供应商均须根据采购小组的要求在规定的时间内 进行网上响应，并作出有关承诺说明。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16.4 供应商作最后报价，通过数字证书进行加密并签章后，传到网站指定栏目。采购小组按协商情况和最后响应情况综合评价比较，确定成交供应商名单，形成协商情况记录。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16.5 供应商的响应均超过了政府采购预算，采购人不能支付的，协商活动终止；终止后，采购人需要采取调整采购预算或项目配置标准等，或采取其他采购方式的，应当在采购活动开始前获得政府采购监督管理部门批准。 </w:t>
      </w:r>
    </w:p>
    <w:p>
      <w:pPr>
        <w:pStyle w:val="60"/>
        <w:spacing w:line="360" w:lineRule="auto"/>
        <w:ind w:firstLine="562" w:firstLineChars="200"/>
        <w:jc w:val="center"/>
        <w:rPr>
          <w:rFonts w:asciiTheme="majorEastAsia" w:hAnsiTheme="majorEastAsia" w:eastAsiaTheme="majorEastAsia"/>
          <w:b/>
          <w:bCs/>
          <w:kern w:val="2"/>
          <w:sz w:val="28"/>
          <w:szCs w:val="28"/>
        </w:rPr>
      </w:pPr>
    </w:p>
    <w:p>
      <w:pPr>
        <w:pStyle w:val="60"/>
        <w:spacing w:line="360" w:lineRule="auto"/>
        <w:ind w:firstLine="562" w:firstLineChars="200"/>
        <w:jc w:val="center"/>
        <w:rPr>
          <w:rFonts w:asciiTheme="majorEastAsia" w:hAnsiTheme="majorEastAsia" w:eastAsiaTheme="majorEastAsia"/>
          <w:b/>
          <w:bCs/>
          <w:kern w:val="2"/>
          <w:sz w:val="28"/>
          <w:szCs w:val="28"/>
        </w:rPr>
      </w:pPr>
      <w:r>
        <w:rPr>
          <w:rFonts w:hint="eastAsia" w:asciiTheme="majorEastAsia" w:hAnsiTheme="majorEastAsia" w:eastAsiaTheme="majorEastAsia"/>
          <w:b/>
          <w:bCs/>
          <w:kern w:val="2"/>
          <w:sz w:val="28"/>
          <w:szCs w:val="28"/>
        </w:rPr>
        <w:t>五、确定成交供应商办法</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17.1 采购小组根据符合采购需求、质量和服务且报价合理的原则确定成交供应商。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17.2 成交供应商确定后两个工作日内，采购代理机构将在政府采购监管部门指定的媒体上发布成交公告，同时向成交供应商发出《成交通知书》。《成交通知书》是合同的组成部分,对成交供应商和采购人具有同等法律效力。 </w:t>
      </w:r>
    </w:p>
    <w:p>
      <w:pPr>
        <w:pStyle w:val="60"/>
        <w:spacing w:line="360" w:lineRule="auto"/>
        <w:ind w:firstLine="562" w:firstLineChars="200"/>
        <w:jc w:val="center"/>
        <w:rPr>
          <w:rFonts w:asciiTheme="majorEastAsia" w:hAnsiTheme="majorEastAsia" w:eastAsiaTheme="majorEastAsia"/>
          <w:b/>
          <w:bCs/>
          <w:kern w:val="2"/>
          <w:sz w:val="28"/>
          <w:szCs w:val="28"/>
        </w:rPr>
      </w:pPr>
    </w:p>
    <w:p>
      <w:pPr>
        <w:pStyle w:val="60"/>
        <w:spacing w:line="360" w:lineRule="auto"/>
        <w:ind w:firstLine="562" w:firstLineChars="200"/>
        <w:jc w:val="center"/>
        <w:rPr>
          <w:rFonts w:asciiTheme="majorEastAsia" w:hAnsiTheme="majorEastAsia" w:eastAsiaTheme="majorEastAsia"/>
          <w:b/>
          <w:bCs/>
          <w:kern w:val="2"/>
          <w:sz w:val="28"/>
          <w:szCs w:val="28"/>
        </w:rPr>
      </w:pPr>
      <w:r>
        <w:rPr>
          <w:rFonts w:hint="eastAsia" w:asciiTheme="majorEastAsia" w:hAnsiTheme="majorEastAsia" w:eastAsiaTheme="majorEastAsia"/>
          <w:b/>
          <w:bCs/>
          <w:kern w:val="2"/>
          <w:sz w:val="28"/>
          <w:szCs w:val="28"/>
        </w:rPr>
        <w:t>六、签订合同</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18.1 成交供应商在收到《成交通知书》后30日内，按照采购文件确定的合同文本以及采购标的采购金额、采购数量、技术和服务要求等事项与采购人签订合同。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18.2 合同签订后 7 个工作日内，采购人应将政府采购合同副本报政府采购监管部门和采购代理机构备案。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18.3 成交供应商不得向他人转让成交项目，如果成交供应商向他人转让成交项目或在 履行合同时发生违约行为，政府采购监管部门或采购代理机构将视情节轻重，按有关规定给予处罚。 </w:t>
      </w:r>
    </w:p>
    <w:p>
      <w:pPr>
        <w:pStyle w:val="60"/>
        <w:spacing w:line="360" w:lineRule="auto"/>
        <w:ind w:firstLine="562" w:firstLineChars="200"/>
        <w:jc w:val="center"/>
        <w:rPr>
          <w:rFonts w:asciiTheme="majorEastAsia" w:hAnsiTheme="majorEastAsia" w:eastAsiaTheme="majorEastAsia"/>
          <w:b/>
          <w:bCs/>
          <w:kern w:val="2"/>
          <w:sz w:val="28"/>
          <w:szCs w:val="28"/>
        </w:rPr>
      </w:pPr>
    </w:p>
    <w:p>
      <w:pPr>
        <w:pStyle w:val="60"/>
        <w:spacing w:line="360" w:lineRule="auto"/>
        <w:ind w:firstLine="562" w:firstLineChars="200"/>
        <w:jc w:val="center"/>
        <w:rPr>
          <w:rFonts w:asciiTheme="majorEastAsia" w:hAnsiTheme="majorEastAsia" w:eastAsiaTheme="majorEastAsia"/>
          <w:b/>
          <w:bCs/>
          <w:kern w:val="2"/>
          <w:sz w:val="28"/>
          <w:szCs w:val="28"/>
        </w:rPr>
      </w:pPr>
      <w:r>
        <w:rPr>
          <w:rFonts w:hint="eastAsia" w:asciiTheme="majorEastAsia" w:hAnsiTheme="majorEastAsia" w:eastAsiaTheme="majorEastAsia"/>
          <w:b/>
          <w:bCs/>
          <w:kern w:val="2"/>
          <w:sz w:val="28"/>
          <w:szCs w:val="28"/>
        </w:rPr>
        <w:t>七、项目验收</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19.1 项目实施完毕，采购人和采购代理机构组织对供应商履约的验收。 </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 xml:space="preserve">19.2 验收标准:采购文件、响应文件、政府采购合同规定的标准。 </w:t>
      </w:r>
    </w:p>
    <w:p>
      <w:pPr>
        <w:pStyle w:val="60"/>
        <w:spacing w:line="360" w:lineRule="auto"/>
        <w:ind w:firstLine="562" w:firstLineChars="200"/>
        <w:jc w:val="center"/>
        <w:rPr>
          <w:rFonts w:asciiTheme="majorEastAsia" w:hAnsiTheme="majorEastAsia" w:eastAsiaTheme="majorEastAsia"/>
          <w:b/>
          <w:bCs/>
          <w:kern w:val="2"/>
          <w:sz w:val="28"/>
          <w:szCs w:val="28"/>
        </w:rPr>
      </w:pPr>
    </w:p>
    <w:p>
      <w:pPr>
        <w:pStyle w:val="60"/>
        <w:spacing w:line="360" w:lineRule="auto"/>
        <w:ind w:firstLine="562" w:firstLineChars="200"/>
        <w:jc w:val="center"/>
        <w:rPr>
          <w:rFonts w:asciiTheme="majorEastAsia" w:hAnsiTheme="majorEastAsia" w:eastAsiaTheme="majorEastAsia"/>
          <w:b/>
          <w:bCs/>
          <w:kern w:val="2"/>
          <w:sz w:val="28"/>
          <w:szCs w:val="28"/>
        </w:rPr>
      </w:pPr>
      <w:r>
        <w:rPr>
          <w:rFonts w:hint="eastAsia" w:asciiTheme="majorEastAsia" w:hAnsiTheme="majorEastAsia" w:eastAsiaTheme="majorEastAsia"/>
          <w:b/>
          <w:bCs/>
          <w:kern w:val="2"/>
          <w:sz w:val="28"/>
          <w:szCs w:val="28"/>
        </w:rPr>
        <w:t>八、适用法律</w:t>
      </w:r>
    </w:p>
    <w:p>
      <w:pPr>
        <w:pStyle w:val="60"/>
        <w:spacing w:line="360" w:lineRule="auto"/>
        <w:ind w:firstLine="480" w:firstLineChars="200"/>
        <w:rPr>
          <w:rFonts w:asciiTheme="majorEastAsia" w:hAnsiTheme="majorEastAsia" w:eastAsiaTheme="majorEastAsia"/>
          <w:kern w:val="2"/>
          <w:sz w:val="24"/>
          <w:szCs w:val="24"/>
        </w:rPr>
      </w:pPr>
      <w:r>
        <w:rPr>
          <w:rFonts w:hint="eastAsia" w:asciiTheme="majorEastAsia" w:hAnsiTheme="majorEastAsia" w:eastAsiaTheme="majorEastAsia"/>
          <w:kern w:val="2"/>
          <w:sz w:val="24"/>
          <w:szCs w:val="24"/>
        </w:rPr>
        <w:t>20. 采购当事人的一切活动均适用于《中华人民共和国政府采购法》及相关规定。</w:t>
      </w:r>
    </w:p>
    <w:p>
      <w:pPr>
        <w:pStyle w:val="4"/>
        <w:rPr>
          <w:rFonts w:asciiTheme="majorEastAsia" w:hAnsiTheme="majorEastAsia" w:eastAsiaTheme="majorEastAsia"/>
          <w:kern w:val="2"/>
        </w:rPr>
      </w:pPr>
    </w:p>
    <w:p>
      <w:pPr>
        <w:pStyle w:val="4"/>
        <w:rPr>
          <w:rFonts w:asciiTheme="majorEastAsia" w:hAnsiTheme="majorEastAsia" w:eastAsiaTheme="majorEastAsia"/>
          <w:kern w:val="2"/>
        </w:rPr>
      </w:pPr>
    </w:p>
    <w:p>
      <w:pPr>
        <w:pStyle w:val="4"/>
        <w:rPr>
          <w:rFonts w:asciiTheme="majorEastAsia" w:hAnsiTheme="majorEastAsia" w:eastAsiaTheme="majorEastAsia"/>
          <w:kern w:val="2"/>
        </w:rPr>
      </w:pPr>
    </w:p>
    <w:bookmarkEnd w:id="13"/>
    <w:bookmarkEnd w:id="95"/>
    <w:bookmarkEnd w:id="96"/>
    <w:p>
      <w:pPr>
        <w:pStyle w:val="41"/>
        <w:rPr>
          <w:rFonts w:asciiTheme="majorEastAsia" w:hAnsiTheme="majorEastAsia" w:eastAsiaTheme="majorEastAsia"/>
        </w:rPr>
      </w:pPr>
      <w:bookmarkStart w:id="98" w:name="_Toc31966"/>
    </w:p>
    <w:p>
      <w:pPr>
        <w:pStyle w:val="41"/>
        <w:rPr>
          <w:rFonts w:asciiTheme="majorEastAsia" w:hAnsiTheme="majorEastAsia" w:eastAsiaTheme="majorEastAsia"/>
        </w:rPr>
      </w:pPr>
    </w:p>
    <w:p>
      <w:pPr>
        <w:pStyle w:val="41"/>
        <w:rPr>
          <w:rFonts w:asciiTheme="majorEastAsia" w:hAnsiTheme="majorEastAsia" w:eastAsiaTheme="majorEastAsia"/>
        </w:rPr>
      </w:pPr>
    </w:p>
    <w:p>
      <w:pPr>
        <w:pStyle w:val="41"/>
        <w:rPr>
          <w:rFonts w:asciiTheme="majorEastAsia" w:hAnsiTheme="majorEastAsia" w:eastAsiaTheme="majorEastAsia"/>
        </w:rPr>
      </w:pPr>
    </w:p>
    <w:p>
      <w:pPr>
        <w:pStyle w:val="41"/>
        <w:rPr>
          <w:rFonts w:asciiTheme="majorEastAsia" w:hAnsiTheme="majorEastAsia" w:eastAsiaTheme="majorEastAsia"/>
        </w:rPr>
      </w:pPr>
    </w:p>
    <w:p>
      <w:pPr>
        <w:pStyle w:val="41"/>
        <w:rPr>
          <w:rFonts w:asciiTheme="majorEastAsia" w:hAnsiTheme="majorEastAsia" w:eastAsiaTheme="majorEastAsia"/>
        </w:rPr>
      </w:pPr>
    </w:p>
    <w:p/>
    <w:p>
      <w:pPr>
        <w:pStyle w:val="2"/>
      </w:pPr>
    </w:p>
    <w:p/>
    <w:p>
      <w:pPr>
        <w:pStyle w:val="41"/>
        <w:numPr>
          <w:ilvl w:val="0"/>
          <w:numId w:val="3"/>
        </w:numPr>
        <w:spacing w:before="0" w:after="0"/>
        <w:rPr>
          <w:rFonts w:asciiTheme="majorEastAsia" w:hAnsiTheme="majorEastAsia" w:eastAsiaTheme="majorEastAsia"/>
        </w:rPr>
      </w:pPr>
      <w:r>
        <w:rPr>
          <w:rFonts w:hint="eastAsia" w:asciiTheme="majorEastAsia" w:hAnsiTheme="majorEastAsia" w:eastAsiaTheme="majorEastAsia"/>
        </w:rPr>
        <w:t>采购需求</w:t>
      </w:r>
      <w:bookmarkEnd w:id="98"/>
    </w:p>
    <w:p>
      <w:pPr>
        <w:keepNext w:val="0"/>
        <w:keepLines w:val="0"/>
        <w:pageBreakBefore w:val="0"/>
        <w:widowControl w:val="0"/>
        <w:kinsoku/>
        <w:wordWrap/>
        <w:overflowPunct/>
        <w:topLinePunct w:val="0"/>
        <w:autoSpaceDE/>
        <w:autoSpaceDN/>
        <w:bidi w:val="0"/>
        <w:spacing w:line="500" w:lineRule="exact"/>
        <w:jc w:val="center"/>
        <w:textAlignment w:val="auto"/>
        <w:outlineLvl w:val="2"/>
        <w:rPr>
          <w:rFonts w:hint="eastAsia" w:cs="Times New Roman" w:asciiTheme="majorEastAsia" w:hAnsiTheme="majorEastAsia" w:eastAsiaTheme="majorEastAsia"/>
          <w:b/>
          <w:bCs/>
          <w:kern w:val="2"/>
          <w:sz w:val="32"/>
          <w:szCs w:val="32"/>
          <w:lang w:val="en-US" w:eastAsia="zh-CN" w:bidi="ar-SA"/>
        </w:rPr>
      </w:pPr>
      <w:bookmarkStart w:id="99" w:name="_Toc18451"/>
      <w:bookmarkStart w:id="100" w:name="EBcc1e85494f644b18a0cfdeea10c8765e"/>
    </w:p>
    <w:p>
      <w:pPr>
        <w:keepNext w:val="0"/>
        <w:keepLines w:val="0"/>
        <w:pageBreakBefore w:val="0"/>
        <w:widowControl w:val="0"/>
        <w:kinsoku/>
        <w:wordWrap/>
        <w:overflowPunct/>
        <w:topLinePunct w:val="0"/>
        <w:autoSpaceDE/>
        <w:autoSpaceDN/>
        <w:bidi w:val="0"/>
        <w:spacing w:line="500" w:lineRule="exact"/>
        <w:jc w:val="center"/>
        <w:textAlignment w:val="auto"/>
        <w:outlineLvl w:val="2"/>
        <w:rPr>
          <w:rFonts w:hint="eastAsia" w:cs="Times New Roman" w:asciiTheme="majorEastAsia" w:hAnsiTheme="majorEastAsia" w:eastAsiaTheme="majorEastAsia"/>
          <w:b/>
          <w:bCs/>
          <w:kern w:val="2"/>
          <w:sz w:val="32"/>
          <w:szCs w:val="32"/>
          <w:lang w:val="en-US" w:eastAsia="zh-CN" w:bidi="ar-SA"/>
        </w:rPr>
      </w:pPr>
      <w:r>
        <w:rPr>
          <w:rFonts w:hint="eastAsia" w:cs="Times New Roman" w:asciiTheme="majorEastAsia" w:hAnsiTheme="majorEastAsia" w:eastAsiaTheme="majorEastAsia"/>
          <w:b/>
          <w:bCs/>
          <w:kern w:val="2"/>
          <w:sz w:val="32"/>
          <w:szCs w:val="32"/>
          <w:lang w:val="en-US" w:eastAsia="zh-CN" w:bidi="ar-SA"/>
        </w:rPr>
        <w:t>西门子64排CT维保</w:t>
      </w:r>
      <w:bookmarkEnd w:id="99"/>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textAlignment w:val="auto"/>
        <w:rPr>
          <w:rFonts w:hint="eastAsia" w:cs="Times New Roman" w:asciiTheme="majorEastAsia" w:hAnsiTheme="majorEastAsia" w:eastAsiaTheme="majorEastAsia"/>
          <w:b/>
          <w:bCs/>
          <w:kern w:val="2"/>
          <w:sz w:val="28"/>
          <w:szCs w:val="28"/>
          <w:lang w:val="en-US" w:eastAsia="zh-CN" w:bidi="ar-SA"/>
        </w:rPr>
      </w:pPr>
      <w:bookmarkStart w:id="101" w:name="_Toc16464"/>
      <w:r>
        <w:rPr>
          <w:rFonts w:hint="eastAsia" w:cs="Times New Roman" w:asciiTheme="majorEastAsia" w:hAnsiTheme="majorEastAsia" w:eastAsiaTheme="majorEastAsia"/>
          <w:b/>
          <w:bCs/>
          <w:kern w:val="2"/>
          <w:sz w:val="28"/>
          <w:szCs w:val="28"/>
          <w:lang w:val="en-US" w:eastAsia="zh-CN" w:bidi="ar-SA"/>
        </w:rPr>
        <w:t>一．设备名称：</w:t>
      </w:r>
      <w:bookmarkEnd w:id="101"/>
      <w:bookmarkStart w:id="102" w:name="_Toc7985"/>
      <w:r>
        <w:rPr>
          <w:rFonts w:hint="eastAsia" w:cs="Times New Roman" w:asciiTheme="majorEastAsia" w:hAnsiTheme="majorEastAsia" w:eastAsiaTheme="majorEastAsia"/>
          <w:b/>
          <w:bCs/>
          <w:kern w:val="2"/>
          <w:sz w:val="28"/>
          <w:szCs w:val="28"/>
          <w:lang w:val="en-US" w:eastAsia="zh-CN" w:bidi="ar-SA"/>
        </w:rPr>
        <w:t>西门子64排CT及工作站，数量：2台</w:t>
      </w:r>
      <w:bookmarkEnd w:id="102"/>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型号：Definition  AS 128和工作站syngo.via</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1.工时要求：CT设备人工工时全保(含故障维修、性能调校、设备保养、安全升级等所有工时)。</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2.★备件要求：提供常规备件（投标人须提供原厂原包装备件及保养耗材）。投标人在中国大陆有≧2个零备件库，并提供证明材料(库房租赁合同，联系人信息及照片）</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3.开机率要求：在服务期内保证≥95%的开机率，按一年365日计算，若低于95%的每一个百分点，维修合同期限将顺延7个日历日。</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4.预防性保养要求：每合同年度内两次。</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5.预防性保养耗材：根据保养计划定期更换，不另计费。</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6.安全检查要求：按照设备厂家标准及相关规定执行安全检查，包括但不限于：（1）制定检查计划；（2）机械安全检查；（3）电气安全检查；（4）记录检查结果。</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7.质量标准要求：通过以下任务和工作以保证设备质量达到质量标准，维修结束后提供技术服务报告，由归口科室验证维修结果，涉及图像质量相关维修案例，提供与原厂同样效力的图像测试报告。</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8.升级要求：为设备提高性能、增强系统稳定性，需提供系统安全性升级。包括（1）持续监控设备是否需要升级；（2）提供安全性升级；（3）提供建议性升级；（4）记录升级程序。</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9.★预定符合国家医疗器械管理条例要求的原厂原包装球管一支，以保证图像质量及设备完整性和稳定性。投标人须提供原厂球管进口海关报关单、原厂合格证、原厂球管证书等资质文件。</w:t>
      </w:r>
    </w:p>
    <w:p>
      <w:pPr>
        <w:pStyle w:val="39"/>
        <w:keepNext w:val="0"/>
        <w:keepLines w:val="0"/>
        <w:pageBreakBefore w:val="0"/>
        <w:widowControl w:val="0"/>
        <w:kinsoku/>
        <w:wordWrap/>
        <w:overflowPunct/>
        <w:topLinePunct w:val="0"/>
        <w:autoSpaceDE/>
        <w:autoSpaceDN/>
        <w:bidi w:val="0"/>
        <w:spacing w:line="500" w:lineRule="exact"/>
        <w:ind w:left="42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10.高值备件要求：投标人须提供探测器、高压油箱、滑环保障（球</w:t>
      </w:r>
    </w:p>
    <w:p>
      <w:pPr>
        <w:pStyle w:val="39"/>
        <w:keepNext w:val="0"/>
        <w:keepLines w:val="0"/>
        <w:pageBreakBefore w:val="0"/>
        <w:widowControl w:val="0"/>
        <w:kinsoku/>
        <w:wordWrap/>
        <w:overflowPunct/>
        <w:topLinePunct w:val="0"/>
        <w:autoSpaceDE/>
        <w:autoSpaceDN/>
        <w:bidi w:val="0"/>
        <w:spacing w:line="500" w:lineRule="exact"/>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管除外，球管已按照第9条要求预定一支）。</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11.★供应商为设备原厂家提供服务或具有设备原厂家售后服务授权。</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12.维修时效性要求：全国范围内开通400、800或经注册的服务电话，为用户提供快速诊断和技术支持服务。接到采购人报修电话后，2个工作小时内作出响应，24个工作小时内工程师到达现场（不可抗力除外）。</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 xml:space="preserve">13.提供互联网远程诊断服务，包括远程技术诊断及远程临床应用诊断服务，提供服务安全证书等证明文件。 </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14.在新疆设有长期稳定的售后服务机构并须提供证明材料，为本项目配备≧3名专业维修资质的工程师，提供原厂培训证书和社保及在职证明材料。</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 xml:space="preserve">15.投标人具有ISO9001、ISO27001、ISO13485认证证书。 </w:t>
      </w:r>
    </w:p>
    <w:p>
      <w:pPr>
        <w:pStyle w:val="39"/>
        <w:keepNext w:val="0"/>
        <w:keepLines w:val="0"/>
        <w:pageBreakBefore w:val="0"/>
        <w:widowControl w:val="0"/>
        <w:kinsoku/>
        <w:wordWrap/>
        <w:overflowPunct/>
        <w:topLinePunct w:val="0"/>
        <w:autoSpaceDE/>
        <w:autoSpaceDN/>
        <w:bidi w:val="0"/>
        <w:spacing w:line="500" w:lineRule="exact"/>
        <w:ind w:left="464"/>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16.★投标人须提供十套基础工作电脑（包含座椅），提供机房</w:t>
      </w:r>
    </w:p>
    <w:p>
      <w:pPr>
        <w:pStyle w:val="39"/>
        <w:keepNext w:val="0"/>
        <w:keepLines w:val="0"/>
        <w:pageBreakBefore w:val="0"/>
        <w:widowControl w:val="0"/>
        <w:kinsoku/>
        <w:wordWrap/>
        <w:overflowPunct/>
        <w:topLinePunct w:val="0"/>
        <w:autoSpaceDE/>
        <w:autoSpaceDN/>
        <w:bidi w:val="0"/>
        <w:spacing w:line="500" w:lineRule="exact"/>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专用空调一台（5匹及以上），设备大小头托各一个，具体品牌内容在合同中约定。</w:t>
      </w:r>
    </w:p>
    <w:p>
      <w:pPr>
        <w:pStyle w:val="39"/>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17.设备配套工作站syngo.via须提供安全升级和远程技术支</w:t>
      </w:r>
    </w:p>
    <w:p>
      <w:pPr>
        <w:pStyle w:val="39"/>
        <w:keepNext w:val="0"/>
        <w:keepLines w:val="0"/>
        <w:pageBreakBefore w:val="0"/>
        <w:widowControl w:val="0"/>
        <w:numPr>
          <w:ilvl w:val="0"/>
          <w:numId w:val="0"/>
        </w:numPr>
        <w:kinsoku/>
        <w:wordWrap/>
        <w:overflowPunct/>
        <w:topLinePunct w:val="0"/>
        <w:autoSpaceDE/>
        <w:autoSpaceDN/>
        <w:bidi w:val="0"/>
        <w:spacing w:line="500" w:lineRule="exact"/>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持服务。</w:t>
      </w:r>
    </w:p>
    <w:p>
      <w:pPr>
        <w:pStyle w:val="39"/>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18.★投标人为Definition  AS 128设备提供一套原厂高速</w:t>
      </w:r>
    </w:p>
    <w:p>
      <w:pPr>
        <w:pStyle w:val="39"/>
        <w:keepNext w:val="0"/>
        <w:keepLines w:val="0"/>
        <w:pageBreakBefore w:val="0"/>
        <w:widowControl w:val="0"/>
        <w:numPr>
          <w:ilvl w:val="0"/>
          <w:numId w:val="0"/>
        </w:numPr>
        <w:kinsoku/>
        <w:wordWrap/>
        <w:overflowPunct/>
        <w:topLinePunct w:val="0"/>
        <w:autoSpaceDE/>
        <w:autoSpaceDN/>
        <w:bidi w:val="0"/>
        <w:spacing w:line="500" w:lineRule="exact"/>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扫描软件。</w:t>
      </w:r>
    </w:p>
    <w:p>
      <w:pPr>
        <w:keepNext w:val="0"/>
        <w:keepLines w:val="0"/>
        <w:pageBreakBefore w:val="0"/>
        <w:widowControl w:val="0"/>
        <w:kinsoku/>
        <w:wordWrap/>
        <w:overflowPunct/>
        <w:topLinePunct w:val="0"/>
        <w:autoSpaceDE/>
        <w:autoSpaceDN/>
        <w:bidi w:val="0"/>
        <w:spacing w:after="120" w:line="500" w:lineRule="exact"/>
        <w:ind w:left="62" w:firstLine="420"/>
        <w:textAlignment w:val="auto"/>
        <w:rPr>
          <w:rFonts w:hint="eastAsia" w:cs="Times New Roman" w:asciiTheme="majorEastAsia" w:hAnsiTheme="majorEastAsia" w:eastAsiaTheme="majorEastAsia"/>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spacing w:line="500" w:lineRule="exact"/>
        <w:textAlignment w:val="auto"/>
        <w:rPr>
          <w:rFonts w:hint="eastAsia" w:cs="Times New Roman" w:asciiTheme="majorEastAsia" w:hAnsiTheme="majorEastAsia" w:eastAsiaTheme="majorEastAsia"/>
          <w:b/>
          <w:bCs/>
          <w:kern w:val="2"/>
          <w:sz w:val="28"/>
          <w:szCs w:val="28"/>
          <w:lang w:val="en-US" w:eastAsia="zh-CN" w:bidi="ar-SA"/>
        </w:rPr>
      </w:pPr>
      <w:r>
        <w:rPr>
          <w:rFonts w:hint="eastAsia" w:cs="Times New Roman" w:asciiTheme="majorEastAsia" w:hAnsiTheme="majorEastAsia" w:eastAsiaTheme="majorEastAsia"/>
          <w:b/>
          <w:bCs/>
          <w:kern w:val="2"/>
          <w:sz w:val="28"/>
          <w:szCs w:val="28"/>
          <w:lang w:val="en-US" w:eastAsia="zh-CN" w:bidi="ar-SA"/>
        </w:rPr>
        <w:t>二．设备名称：西门子双源CT   数量：1台</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型号： Drive</w:t>
      </w: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1.安全检查要求：按照设备厂家标准及相关规定执行安全检查，包括但不限于：（1）制定检查计划；（2）机械安全检查；（3）电气安全检查；（4）记录检查结果。</w:t>
      </w: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2.质量标准要求：通过以下任务和工作以保证设备质量达到质量标准，维修结束后提供技术服务报告，由归口科室验证维修结果，涉及图像质量相关维修案例，提供与原厂同样效力的图像测试报告，包括但不限于：（1）制定检查计划；（2）图像质量（效果）检查；（3）评判参数结果；（4）记录检查结果。</w:t>
      </w: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3.升级要求：为设备提高性能、增强系统稳定性，需提供系统安全性升级。包括（1）持续监控设备是否需要升级；（2）提供安全性升级；（3）提供建议性升级；（4）记录升级程序。</w:t>
      </w: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4.远程服务要求：提供远程服务，能够通过高速网络让客户与专家对接，可享受在线诊断、升级、维修及应用支持，并提供远程诊断国际标准组织认证证书。</w:t>
      </w: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5.专业保养要求：每合同年提供预防性保养一次。</w:t>
      </w: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6.工时要求：每合同年提供2次现场解决技术故障工时。</w:t>
      </w: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7.备件库要求：投标人在中国大陆有≧2个零备件库，并提供证明材料(库房租赁合同，联系人信息及照片）。</w:t>
      </w:r>
    </w:p>
    <w:p>
      <w:pPr>
        <w:keepNext w:val="0"/>
        <w:keepLines w:val="0"/>
        <w:pageBreakBefore w:val="0"/>
        <w:widowControl w:val="0"/>
        <w:numPr>
          <w:ilvl w:val="0"/>
          <w:numId w:val="0"/>
        </w:numPr>
        <w:kinsoku/>
        <w:wordWrap/>
        <w:overflowPunct/>
        <w:topLinePunct w:val="0"/>
        <w:autoSpaceDE/>
        <w:autoSpaceDN/>
        <w:bidi w:val="0"/>
        <w:spacing w:line="500" w:lineRule="exact"/>
        <w:ind w:left="559" w:leftChars="266" w:firstLine="0" w:firstLineChars="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8.备件要求：如需更换备品备件，投标人须提供原厂原包装备件。9.网络安全要求：具备国际标准组织ISO/IEC 27001安全管理体</w:t>
      </w:r>
    </w:p>
    <w:p>
      <w:pPr>
        <w:keepNext w:val="0"/>
        <w:keepLines w:val="0"/>
        <w:pageBreakBefore w:val="0"/>
        <w:widowControl w:val="0"/>
        <w:numPr>
          <w:ilvl w:val="0"/>
          <w:numId w:val="0"/>
        </w:numPr>
        <w:kinsoku/>
        <w:wordWrap/>
        <w:overflowPunct/>
        <w:topLinePunct w:val="0"/>
        <w:autoSpaceDE/>
        <w:autoSpaceDN/>
        <w:bidi w:val="0"/>
        <w:spacing w:line="500" w:lineRule="exact"/>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系认证的远程诊断服务（提供证书复印件）。</w:t>
      </w:r>
    </w:p>
    <w:p>
      <w:pPr>
        <w:keepNext w:val="0"/>
        <w:keepLines w:val="0"/>
        <w:pageBreakBefore w:val="0"/>
        <w:widowControl w:val="0"/>
        <w:kinsoku/>
        <w:wordWrap/>
        <w:overflowPunct/>
        <w:topLinePunct w:val="0"/>
        <w:autoSpaceDE/>
        <w:autoSpaceDN/>
        <w:bidi w:val="0"/>
        <w:spacing w:line="500" w:lineRule="exact"/>
        <w:textAlignment w:val="auto"/>
        <w:rPr>
          <w:rFonts w:hint="eastAsia" w:cs="Times New Roman" w:asciiTheme="majorEastAsia" w:hAnsiTheme="majorEastAsia" w:eastAsiaTheme="majorEastAsia"/>
          <w:kern w:val="2"/>
          <w:sz w:val="28"/>
          <w:szCs w:val="28"/>
          <w:lang w:val="en-US" w:eastAsia="zh-CN" w:bidi="ar-SA"/>
        </w:rPr>
      </w:pPr>
    </w:p>
    <w:p>
      <w:pPr>
        <w:keepNext w:val="0"/>
        <w:keepLines w:val="0"/>
        <w:pageBreakBefore w:val="0"/>
        <w:widowControl w:val="0"/>
        <w:kinsoku/>
        <w:wordWrap/>
        <w:overflowPunct/>
        <w:topLinePunct w:val="0"/>
        <w:autoSpaceDE/>
        <w:autoSpaceDN/>
        <w:bidi w:val="0"/>
        <w:spacing w:line="500" w:lineRule="exact"/>
        <w:jc w:val="center"/>
        <w:textAlignment w:val="auto"/>
        <w:rPr>
          <w:rFonts w:hint="eastAsia" w:cs="Times New Roman" w:asciiTheme="majorEastAsia" w:hAnsiTheme="majorEastAsia" w:eastAsiaTheme="majorEastAsia"/>
          <w:kern w:val="2"/>
          <w:sz w:val="28"/>
          <w:szCs w:val="28"/>
          <w:lang w:val="en-US" w:eastAsia="zh-CN" w:bidi="ar-SA"/>
        </w:rPr>
      </w:pPr>
    </w:p>
    <w:p>
      <w:pPr>
        <w:keepNext w:val="0"/>
        <w:keepLines w:val="0"/>
        <w:pageBreakBefore w:val="0"/>
        <w:widowControl w:val="0"/>
        <w:kinsoku/>
        <w:wordWrap/>
        <w:overflowPunct/>
        <w:topLinePunct w:val="0"/>
        <w:autoSpaceDE/>
        <w:autoSpaceDN/>
        <w:bidi w:val="0"/>
        <w:spacing w:line="500" w:lineRule="exact"/>
        <w:jc w:val="center"/>
        <w:textAlignment w:val="auto"/>
        <w:rPr>
          <w:rFonts w:hint="eastAsia" w:cs="Times New Roman" w:asciiTheme="majorEastAsia" w:hAnsiTheme="majorEastAsia" w:eastAsiaTheme="majorEastAsia"/>
          <w:kern w:val="2"/>
          <w:sz w:val="28"/>
          <w:szCs w:val="28"/>
          <w:lang w:val="en-US" w:eastAsia="zh-CN" w:bidi="ar-SA"/>
        </w:rPr>
      </w:pPr>
    </w:p>
    <w:p>
      <w:pPr>
        <w:keepNext w:val="0"/>
        <w:keepLines w:val="0"/>
        <w:pageBreakBefore w:val="0"/>
        <w:widowControl w:val="0"/>
        <w:kinsoku/>
        <w:wordWrap/>
        <w:overflowPunct/>
        <w:topLinePunct w:val="0"/>
        <w:autoSpaceDE/>
        <w:autoSpaceDN/>
        <w:bidi w:val="0"/>
        <w:spacing w:line="500" w:lineRule="exact"/>
        <w:jc w:val="center"/>
        <w:textAlignment w:val="auto"/>
        <w:outlineLvl w:val="2"/>
        <w:rPr>
          <w:rFonts w:hint="eastAsia" w:cs="Times New Roman" w:asciiTheme="majorEastAsia" w:hAnsiTheme="majorEastAsia" w:eastAsiaTheme="majorEastAsia"/>
          <w:b/>
          <w:bCs/>
          <w:kern w:val="2"/>
          <w:sz w:val="32"/>
          <w:szCs w:val="32"/>
          <w:lang w:val="en-US" w:eastAsia="zh-CN" w:bidi="ar-SA"/>
        </w:rPr>
      </w:pPr>
      <w:r>
        <w:rPr>
          <w:rFonts w:hint="eastAsia" w:cs="Times New Roman" w:asciiTheme="majorEastAsia" w:hAnsiTheme="majorEastAsia" w:eastAsiaTheme="majorEastAsia"/>
          <w:b/>
          <w:bCs/>
          <w:kern w:val="2"/>
          <w:sz w:val="32"/>
          <w:szCs w:val="32"/>
          <w:lang w:val="en-US" w:eastAsia="zh-CN" w:bidi="ar-SA"/>
        </w:rPr>
        <w:t>核磁共振设备维保</w:t>
      </w:r>
    </w:p>
    <w:p>
      <w:pPr>
        <w:pStyle w:val="2"/>
        <w:keepNext w:val="0"/>
        <w:keepLines w:val="0"/>
        <w:pageBreakBefore w:val="0"/>
        <w:widowControl w:val="0"/>
        <w:numPr>
          <w:ilvl w:val="0"/>
          <w:numId w:val="4"/>
        </w:numPr>
        <w:kinsoku/>
        <w:wordWrap/>
        <w:overflowPunct/>
        <w:topLinePunct w:val="0"/>
        <w:autoSpaceDE/>
        <w:autoSpaceDN/>
        <w:bidi w:val="0"/>
        <w:spacing w:line="500" w:lineRule="exact"/>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b/>
          <w:bCs/>
          <w:kern w:val="2"/>
          <w:sz w:val="28"/>
          <w:szCs w:val="28"/>
          <w:lang w:val="en-US" w:eastAsia="zh-CN" w:bidi="ar-SA"/>
        </w:rPr>
        <w:t>设备名称：西门子1.5T核磁共振设备     数量：1台</w:t>
      </w:r>
    </w:p>
    <w:p>
      <w:pPr>
        <w:pStyle w:val="2"/>
        <w:keepNext w:val="0"/>
        <w:keepLines w:val="0"/>
        <w:pageBreakBefore w:val="0"/>
        <w:widowControl w:val="0"/>
        <w:numPr>
          <w:ilvl w:val="0"/>
          <w:numId w:val="0"/>
        </w:numPr>
        <w:kinsoku/>
        <w:wordWrap/>
        <w:overflowPunct/>
        <w:topLinePunct w:val="0"/>
        <w:autoSpaceDE/>
        <w:autoSpaceDN/>
        <w:bidi w:val="0"/>
        <w:spacing w:before="0" w:beforeAutospacing="0" w:after="0" w:afterAutospacing="0" w:line="240" w:lineRule="auto"/>
        <w:ind w:firstLine="560" w:firstLineChars="20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型号： MAGNETOM Amira (LM DE)</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1.服务期间，保证后台服务中心365天×24小时人工电话响应，并且365天×24小时远程网络支持，远程网络需要具备维修以及诊断系统能力，提供在国内已经建立的远程网络维修诊断系统的地址及认证证书，后台有远程专家解决问题，保证远程解决故障率大于等于50%。</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2.所设工程技术人员均接受原厂正式授权和培训认证，并持有设备维修资质。新疆境内至少3名工程师，并提供社保证明及在职证明。</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3.服务期内，对MR设备Amira 每年按照原厂要求，每年提供2次定期维护、保养，计划性定期的维修服务检测。可以进入系统后台，使用专用检测设备，提供磁体系统、梯度系统、射频系统、计算机系统和接收线圈的全套系统化Q&amp;A检测报告，确保系统能按照制造商的产品规格运行的标准来维修，保养耗材不计费，具备保养手册要求的紧急失超电路、磁体、接地电阻等关键检查能力，并出具检查报告。</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4.具备智能远程系统监测全系统状态，能通过智能远程系统，检查和报告液氦水平、磁体腔压力、磁体温度等重要磁体实时运行参数，并对异常情况自动报警。</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5.为保障设备稳定运行和配件质量，投标需提供近两年内签署的同类设备销售合同3份，以证明和保证维修备件的能力。</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6.工程师具有以下原厂专业工具：无磁力矩扳手；梯度线圈安装工具；励磁电源；匀场架；磁体检漏仪；失超检测和工具和专用保养箱。</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7.升级要求：为设备提高性能、增强系统稳定性，需提供原厂系统安全性升级。包括（1）持续监控设备是否需要升级；（2）提供安全性升级；（3）提供建议性升级；（4）记录升级程序。</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8.备件库要求：提供至少2处备件仓库地址和联系人信息。</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9.安全检查要求：按照设备厂家标准及相关规定执行安全检查，包括但不限于：（1）制定检查计划；（2）机械安全检查；（3）电气安全检查；（4）记录检查结果。</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10.质量标准要求：通过以下任务和工作以保证设备质量达到质量标准，维修结束后提供技术服务报告，由归口科室验证维修结果，涉及图像质量相关维修案例，提供与原厂同样效力的图像测试报告，包括但不限于：（1）制定检查计划；（2）图像质量（效果）检查；（3）评判参数结果；（4）记录检查结果。</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11.备件要求：如需更换备品配件，投标人须提供原厂原包装备品配件。</w:t>
      </w:r>
    </w:p>
    <w:p>
      <w:pPr>
        <w:pStyle w:val="2"/>
        <w:keepNext w:val="0"/>
        <w:keepLines w:val="0"/>
        <w:pageBreakBefore w:val="0"/>
        <w:widowControl w:val="0"/>
        <w:kinsoku/>
        <w:wordWrap/>
        <w:overflowPunct/>
        <w:topLinePunct w:val="0"/>
        <w:autoSpaceDE/>
        <w:autoSpaceDN/>
        <w:bidi w:val="0"/>
        <w:spacing w:line="500" w:lineRule="exact"/>
        <w:textAlignment w:val="auto"/>
        <w:rPr>
          <w:rFonts w:hint="eastAsia" w:cs="Times New Roman" w:asciiTheme="majorEastAsia" w:hAnsiTheme="majorEastAsia" w:eastAsiaTheme="majorEastAsia"/>
          <w:kern w:val="2"/>
          <w:sz w:val="28"/>
          <w:szCs w:val="28"/>
          <w:lang w:val="en-US" w:eastAsia="zh-CN" w:bidi="ar-SA"/>
        </w:rPr>
      </w:pPr>
    </w:p>
    <w:p>
      <w:pPr>
        <w:rPr>
          <w:rFonts w:hint="eastAsia"/>
          <w:lang w:val="en-US" w:eastAsia="zh-CN"/>
        </w:rPr>
      </w:pPr>
    </w:p>
    <w:p>
      <w:pPr>
        <w:keepNext w:val="0"/>
        <w:keepLines w:val="0"/>
        <w:pageBreakBefore w:val="0"/>
        <w:widowControl w:val="0"/>
        <w:kinsoku/>
        <w:wordWrap/>
        <w:overflowPunct/>
        <w:topLinePunct w:val="0"/>
        <w:autoSpaceDE/>
        <w:autoSpaceDN/>
        <w:bidi w:val="0"/>
        <w:spacing w:line="500" w:lineRule="exact"/>
        <w:jc w:val="center"/>
        <w:textAlignment w:val="auto"/>
        <w:outlineLvl w:val="2"/>
        <w:rPr>
          <w:rFonts w:hint="eastAsia" w:cs="Times New Roman" w:asciiTheme="majorEastAsia" w:hAnsiTheme="majorEastAsia" w:eastAsiaTheme="majorEastAsia"/>
          <w:b/>
          <w:bCs/>
          <w:kern w:val="2"/>
          <w:sz w:val="32"/>
          <w:szCs w:val="32"/>
          <w:lang w:val="en-US" w:eastAsia="zh-CN" w:bidi="ar-SA"/>
        </w:rPr>
      </w:pPr>
      <w:r>
        <w:rPr>
          <w:rFonts w:hint="eastAsia" w:cs="Times New Roman" w:asciiTheme="majorEastAsia" w:hAnsiTheme="majorEastAsia" w:eastAsiaTheme="majorEastAsia"/>
          <w:b/>
          <w:bCs/>
          <w:kern w:val="2"/>
          <w:sz w:val="32"/>
          <w:szCs w:val="32"/>
          <w:lang w:val="en-US" w:eastAsia="zh-CN" w:bidi="ar-SA"/>
        </w:rPr>
        <w:t>数字减影血管造影机维保</w:t>
      </w:r>
    </w:p>
    <w:p>
      <w:pPr>
        <w:keepNext w:val="0"/>
        <w:keepLines w:val="0"/>
        <w:pageBreakBefore w:val="0"/>
        <w:widowControl w:val="0"/>
        <w:kinsoku/>
        <w:wordWrap/>
        <w:overflowPunct/>
        <w:topLinePunct w:val="0"/>
        <w:autoSpaceDE/>
        <w:autoSpaceDN/>
        <w:bidi w:val="0"/>
        <w:spacing w:line="500" w:lineRule="exact"/>
        <w:textAlignment w:val="auto"/>
        <w:rPr>
          <w:rFonts w:hint="eastAsia" w:cs="Times New Roman" w:asciiTheme="majorEastAsia" w:hAnsiTheme="majorEastAsia" w:eastAsiaTheme="majorEastAsia"/>
          <w:b/>
          <w:bCs/>
          <w:kern w:val="2"/>
          <w:sz w:val="28"/>
          <w:szCs w:val="28"/>
          <w:lang w:val="en-US" w:eastAsia="zh-CN" w:bidi="ar-SA"/>
        </w:rPr>
      </w:pPr>
      <w:bookmarkStart w:id="103" w:name="_Toc21470"/>
      <w:r>
        <w:rPr>
          <w:rFonts w:hint="eastAsia" w:cs="Times New Roman" w:asciiTheme="majorEastAsia" w:hAnsiTheme="majorEastAsia" w:eastAsiaTheme="majorEastAsia"/>
          <w:b/>
          <w:bCs/>
          <w:kern w:val="2"/>
          <w:sz w:val="28"/>
          <w:szCs w:val="28"/>
          <w:lang w:val="en-US" w:eastAsia="zh-CN" w:bidi="ar-SA"/>
        </w:rPr>
        <w:t>一：设备名称：</w:t>
      </w:r>
      <w:bookmarkEnd w:id="103"/>
      <w:bookmarkStart w:id="104" w:name="_Toc25286"/>
      <w:r>
        <w:rPr>
          <w:rFonts w:hint="eastAsia" w:cs="Times New Roman" w:asciiTheme="majorEastAsia" w:hAnsiTheme="majorEastAsia" w:eastAsiaTheme="majorEastAsia"/>
          <w:b/>
          <w:bCs/>
          <w:kern w:val="2"/>
          <w:sz w:val="28"/>
          <w:szCs w:val="28"/>
          <w:lang w:val="en-US" w:eastAsia="zh-CN" w:bidi="ar-SA"/>
        </w:rPr>
        <w:t>西门子数字减影血管造影机    数量：2台</w:t>
      </w:r>
    </w:p>
    <w:bookmarkEnd w:id="104"/>
    <w:p>
      <w:pPr>
        <w:keepNext w:val="0"/>
        <w:keepLines w:val="0"/>
        <w:pageBreakBefore w:val="0"/>
        <w:widowControl w:val="0"/>
        <w:tabs>
          <w:tab w:val="left" w:pos="180"/>
          <w:tab w:val="left" w:pos="1620"/>
        </w:tabs>
        <w:kinsoku/>
        <w:wordWrap/>
        <w:overflowPunct/>
        <w:topLinePunct w:val="0"/>
        <w:autoSpaceDE/>
        <w:autoSpaceDN/>
        <w:bidi w:val="0"/>
        <w:adjustRightInd w:val="0"/>
        <w:snapToGrid w:val="0"/>
        <w:spacing w:line="500" w:lineRule="exact"/>
        <w:ind w:firstLine="560" w:firstLineChars="20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型号：Artis zee III biplane和Artis Q ceiling</w:t>
      </w:r>
    </w:p>
    <w:p>
      <w:pPr>
        <w:keepNext w:val="0"/>
        <w:keepLines w:val="0"/>
        <w:pageBreakBefore w:val="0"/>
        <w:widowControl w:val="0"/>
        <w:tabs>
          <w:tab w:val="left" w:pos="180"/>
          <w:tab w:val="left" w:pos="1620"/>
        </w:tabs>
        <w:kinsoku/>
        <w:wordWrap/>
        <w:overflowPunct/>
        <w:topLinePunct w:val="0"/>
        <w:autoSpaceDE/>
        <w:autoSpaceDN/>
        <w:bidi w:val="0"/>
        <w:adjustRightInd w:val="0"/>
        <w:snapToGrid w:val="0"/>
        <w:spacing w:line="500" w:lineRule="exact"/>
        <w:ind w:firstLine="560" w:firstLineChars="20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1.服务期内热线响应时间：24小时全天人工电话服务，接到用户报修通知响应时间：2小时内通过电话或者远程协助的方式。本地到现场时间：24小时(节假日照常服务)不可抗力除外。</w:t>
      </w:r>
    </w:p>
    <w:p>
      <w:pPr>
        <w:keepNext w:val="0"/>
        <w:keepLines w:val="0"/>
        <w:pageBreakBefore w:val="0"/>
        <w:widowControl w:val="0"/>
        <w:tabs>
          <w:tab w:val="left" w:pos="180"/>
          <w:tab w:val="left" w:pos="1620"/>
        </w:tabs>
        <w:kinsoku/>
        <w:wordWrap/>
        <w:overflowPunct/>
        <w:topLinePunct w:val="0"/>
        <w:autoSpaceDE/>
        <w:autoSpaceDN/>
        <w:bidi w:val="0"/>
        <w:adjustRightInd w:val="0"/>
        <w:snapToGrid w:val="0"/>
        <w:spacing w:line="500" w:lineRule="exact"/>
        <w:ind w:firstLine="560" w:firstLineChars="20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2.服务期间，网络不中断前提下提供365天24小时远程网络支持，后台有远程专家解决问题，</w:t>
      </w:r>
    </w:p>
    <w:p>
      <w:pPr>
        <w:keepNext w:val="0"/>
        <w:keepLines w:val="0"/>
        <w:pageBreakBefore w:val="0"/>
        <w:widowControl w:val="0"/>
        <w:tabs>
          <w:tab w:val="left" w:pos="180"/>
          <w:tab w:val="left" w:pos="1620"/>
        </w:tabs>
        <w:kinsoku/>
        <w:wordWrap/>
        <w:overflowPunct/>
        <w:topLinePunct w:val="0"/>
        <w:autoSpaceDE/>
        <w:autoSpaceDN/>
        <w:bidi w:val="0"/>
        <w:adjustRightInd w:val="0"/>
        <w:snapToGrid w:val="0"/>
        <w:spacing w:line="500" w:lineRule="exact"/>
        <w:ind w:firstLine="560" w:firstLineChars="20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3.为了提高科室技师提高临床专业诊断能力投标公司须提供原厂设立的专业教育培训学习平台，提供直属培训平台及网址。</w:t>
      </w:r>
    </w:p>
    <w:p>
      <w:pPr>
        <w:keepNext w:val="0"/>
        <w:keepLines w:val="0"/>
        <w:pageBreakBefore w:val="0"/>
        <w:widowControl w:val="0"/>
        <w:tabs>
          <w:tab w:val="left" w:pos="180"/>
          <w:tab w:val="left" w:pos="1620"/>
        </w:tabs>
        <w:kinsoku/>
        <w:wordWrap/>
        <w:overflowPunct/>
        <w:topLinePunct w:val="0"/>
        <w:autoSpaceDE/>
        <w:autoSpaceDN/>
        <w:bidi w:val="0"/>
        <w:adjustRightInd w:val="0"/>
        <w:snapToGrid w:val="0"/>
        <w:spacing w:line="500" w:lineRule="exact"/>
        <w:ind w:firstLine="560" w:firstLineChars="20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4.所设工程技术人员均接受原厂正式授权和培训认证，并持有设备维修资质。新疆境内至少3名工程师，并提供社保证明及在职证明。</w:t>
      </w:r>
    </w:p>
    <w:p>
      <w:pPr>
        <w:keepNext w:val="0"/>
        <w:keepLines w:val="0"/>
        <w:pageBreakBefore w:val="0"/>
        <w:widowControl w:val="0"/>
        <w:tabs>
          <w:tab w:val="left" w:pos="180"/>
          <w:tab w:val="left" w:pos="1620"/>
        </w:tabs>
        <w:kinsoku/>
        <w:wordWrap/>
        <w:overflowPunct/>
        <w:topLinePunct w:val="0"/>
        <w:autoSpaceDE/>
        <w:autoSpaceDN/>
        <w:bidi w:val="0"/>
        <w:adjustRightInd w:val="0"/>
        <w:snapToGrid w:val="0"/>
        <w:spacing w:line="500" w:lineRule="exact"/>
        <w:ind w:firstLine="560" w:firstLineChars="20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5.服务期内，为提高临床应用技能，对血管机设备Artis zee III biplane和Artis Q ceiling按照原厂要求，共提供6人次沉浸式翻转云课堂。</w:t>
      </w:r>
    </w:p>
    <w:p>
      <w:pPr>
        <w:keepNext w:val="0"/>
        <w:keepLines w:val="0"/>
        <w:pageBreakBefore w:val="0"/>
        <w:widowControl w:val="0"/>
        <w:tabs>
          <w:tab w:val="left" w:pos="180"/>
          <w:tab w:val="left" w:pos="1620"/>
        </w:tabs>
        <w:kinsoku/>
        <w:wordWrap/>
        <w:overflowPunct/>
        <w:topLinePunct w:val="0"/>
        <w:autoSpaceDE/>
        <w:autoSpaceDN/>
        <w:bidi w:val="0"/>
        <w:adjustRightInd w:val="0"/>
        <w:snapToGrid w:val="0"/>
        <w:spacing w:line="500" w:lineRule="exact"/>
        <w:ind w:firstLine="560" w:firstLineChars="200"/>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6.服务期内，对血管机设备Artis zee III biplane和Artis Q ceiling按照原厂要求，共提供6个网络课堂会员账户，用以参加原厂专业临床应用培训及技术培训。</w:t>
      </w:r>
    </w:p>
    <w:p>
      <w:pPr>
        <w:keepNext w:val="0"/>
        <w:keepLines w:val="0"/>
        <w:pageBreakBefore w:val="0"/>
        <w:widowControl w:val="0"/>
        <w:tabs>
          <w:tab w:val="left" w:pos="180"/>
          <w:tab w:val="left" w:pos="1620"/>
        </w:tabs>
        <w:kinsoku/>
        <w:wordWrap/>
        <w:overflowPunct/>
        <w:topLinePunct w:val="0"/>
        <w:autoSpaceDE/>
        <w:autoSpaceDN/>
        <w:bidi w:val="0"/>
        <w:adjustRightInd w:val="0"/>
        <w:snapToGrid w:val="0"/>
        <w:spacing w:line="500" w:lineRule="exact"/>
        <w:ind w:firstLine="560" w:firstLineChars="200"/>
        <w:textAlignment w:val="auto"/>
        <w:rPr>
          <w:rFonts w:hint="eastAsia" w:cs="Times New Roman" w:asciiTheme="majorEastAsia" w:hAnsiTheme="majorEastAsia" w:eastAsiaTheme="majorEastAsia"/>
          <w:kern w:val="2"/>
          <w:sz w:val="24"/>
          <w:szCs w:val="24"/>
          <w:lang w:val="en-US" w:eastAsia="zh-CN" w:bidi="ar-SA"/>
        </w:rPr>
      </w:pPr>
      <w:r>
        <w:rPr>
          <w:rFonts w:hint="eastAsia" w:cs="Times New Roman" w:asciiTheme="majorEastAsia" w:hAnsiTheme="majorEastAsia" w:eastAsiaTheme="majorEastAsia"/>
          <w:kern w:val="2"/>
          <w:sz w:val="28"/>
          <w:szCs w:val="28"/>
          <w:lang w:val="en-US" w:eastAsia="zh-CN" w:bidi="ar-SA"/>
        </w:rPr>
        <w:t>7.备件要求：如需更换备品配件，投标人须提供原厂原包装备品配件。</w:t>
      </w:r>
    </w:p>
    <w:p>
      <w:pPr>
        <w:snapToGrid w:val="0"/>
        <w:spacing w:afterLines="50" w:line="360" w:lineRule="auto"/>
        <w:jc w:val="center"/>
        <w:rPr>
          <w:rFonts w:hint="eastAsia" w:cs="Times New Roman" w:asciiTheme="majorEastAsia" w:hAnsiTheme="majorEastAsia" w:eastAsiaTheme="majorEastAsia"/>
          <w:kern w:val="2"/>
          <w:sz w:val="24"/>
          <w:szCs w:val="24"/>
          <w:lang w:val="en-US" w:eastAsia="zh-CN" w:bidi="ar-SA"/>
        </w:rPr>
      </w:pPr>
    </w:p>
    <w:p/>
    <w:p>
      <w:pPr>
        <w:widowControl/>
        <w:shd w:val="clear" w:color="auto" w:fill="FFFFFF"/>
        <w:spacing w:line="326" w:lineRule="atLeast"/>
        <w:rPr>
          <w:rFonts w:ascii="微软雅黑" w:hAnsi="微软雅黑" w:eastAsia="微软雅黑" w:cs="微软雅黑"/>
          <w:sz w:val="28"/>
          <w:szCs w:val="28"/>
        </w:rPr>
      </w:pPr>
      <w:r>
        <w:rPr>
          <w:rFonts w:hint="eastAsia" w:ascii="方正小标宋_GBK" w:hAnsi="方正小标宋_GBK" w:eastAsia="方正小标宋_GBK" w:cs="方正小标宋_GBK"/>
          <w:kern w:val="0"/>
          <w:sz w:val="28"/>
          <w:szCs w:val="28"/>
          <w:shd w:val="clear" w:color="auto" w:fill="FFFFFF"/>
        </w:rPr>
        <w:t xml:space="preserve">附表         </w:t>
      </w:r>
      <w:r>
        <w:rPr>
          <w:rFonts w:ascii="方正小标宋_GBK" w:hAnsi="方正小标宋_GBK" w:eastAsia="方正小标宋_GBK" w:cs="方正小标宋_GBK"/>
          <w:kern w:val="0"/>
          <w:sz w:val="28"/>
          <w:szCs w:val="28"/>
          <w:shd w:val="clear" w:color="auto" w:fill="FFFFFF"/>
        </w:rPr>
        <w:t>参与实施政府采购节能产品认证机构名录</w:t>
      </w:r>
    </w:p>
    <w:tbl>
      <w:tblPr>
        <w:tblStyle w:val="45"/>
        <w:tblW w:w="8987" w:type="dxa"/>
        <w:tblInd w:w="0" w:type="dxa"/>
        <w:shd w:val="clear" w:color="auto" w:fill="FFFFFF"/>
        <w:tblLayout w:type="autofit"/>
        <w:tblCellMar>
          <w:top w:w="0" w:type="dxa"/>
          <w:left w:w="0" w:type="dxa"/>
          <w:bottom w:w="0" w:type="dxa"/>
          <w:right w:w="0" w:type="dxa"/>
        </w:tblCellMar>
      </w:tblPr>
      <w:tblGrid>
        <w:gridCol w:w="609"/>
        <w:gridCol w:w="1151"/>
        <w:gridCol w:w="1037"/>
        <w:gridCol w:w="1502"/>
        <w:gridCol w:w="1353"/>
        <w:gridCol w:w="3335"/>
      </w:tblGrid>
      <w:tr>
        <w:tblPrEx>
          <w:tblCellMar>
            <w:top w:w="0" w:type="dxa"/>
            <w:left w:w="0" w:type="dxa"/>
            <w:bottom w:w="0" w:type="dxa"/>
            <w:right w:w="0" w:type="dxa"/>
          </w:tblCellMar>
        </w:tblPrEx>
        <w:trPr>
          <w:trHeight w:val="284" w:hRule="atLeast"/>
        </w:trPr>
        <w:tc>
          <w:tcPr>
            <w:tcW w:w="609" w:type="dxa"/>
            <w:vMerge w:val="restar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widowControl/>
              <w:spacing w:line="22"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bCs/>
                <w:kern w:val="0"/>
                <w:szCs w:val="21"/>
              </w:rPr>
              <w:t>序号</w:t>
            </w:r>
          </w:p>
        </w:tc>
        <w:tc>
          <w:tcPr>
            <w:tcW w:w="2188"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tcPr>
          <w:p>
            <w:pPr>
              <w:widowControl/>
              <w:spacing w:line="22"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bCs/>
                <w:kern w:val="0"/>
                <w:szCs w:val="21"/>
              </w:rPr>
              <w:t>一级目录</w:t>
            </w:r>
          </w:p>
        </w:tc>
        <w:tc>
          <w:tcPr>
            <w:tcW w:w="2855"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tcPr>
          <w:p>
            <w:pPr>
              <w:widowControl/>
              <w:spacing w:line="22"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bCs/>
                <w:kern w:val="0"/>
                <w:szCs w:val="21"/>
              </w:rPr>
              <w:t>二级目录</w:t>
            </w:r>
          </w:p>
        </w:tc>
        <w:tc>
          <w:tcPr>
            <w:tcW w:w="3335"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tcPr>
          <w:p>
            <w:pPr>
              <w:widowControl/>
              <w:spacing w:line="22"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bCs/>
                <w:kern w:val="0"/>
                <w:szCs w:val="21"/>
              </w:rPr>
              <w:t>认证机构名录</w:t>
            </w:r>
          </w:p>
        </w:tc>
      </w:tr>
      <w:tr>
        <w:tblPrEx>
          <w:shd w:val="clear" w:color="auto" w:fill="FFFFFF"/>
          <w:tblCellMar>
            <w:top w:w="0" w:type="dxa"/>
            <w:left w:w="0" w:type="dxa"/>
            <w:bottom w:w="0" w:type="dxa"/>
            <w:right w:w="0" w:type="dxa"/>
          </w:tblCellMar>
        </w:tblPrEx>
        <w:trPr>
          <w:trHeight w:val="284" w:hRule="atLeast"/>
        </w:trPr>
        <w:tc>
          <w:tcPr>
            <w:tcW w:w="609"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c>
          <w:tcPr>
            <w:tcW w:w="1151"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bCs/>
                <w:kern w:val="0"/>
                <w:szCs w:val="21"/>
              </w:rPr>
              <w:t>产品代码</w:t>
            </w:r>
          </w:p>
        </w:tc>
        <w:tc>
          <w:tcPr>
            <w:tcW w:w="1037"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bCs/>
                <w:kern w:val="0"/>
                <w:szCs w:val="21"/>
              </w:rPr>
              <w:t>产品名称</w:t>
            </w:r>
          </w:p>
        </w:tc>
        <w:tc>
          <w:tcPr>
            <w:tcW w:w="1502"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bCs/>
                <w:kern w:val="0"/>
                <w:szCs w:val="21"/>
              </w:rPr>
              <w:t>产品代码</w:t>
            </w:r>
          </w:p>
        </w:tc>
        <w:tc>
          <w:tcPr>
            <w:tcW w:w="1353"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bCs/>
                <w:kern w:val="0"/>
                <w:szCs w:val="21"/>
              </w:rPr>
              <w:t>产品名称</w:t>
            </w:r>
          </w:p>
        </w:tc>
        <w:tc>
          <w:tcPr>
            <w:tcW w:w="3335"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r>
      <w:tr>
        <w:tblPrEx>
          <w:shd w:val="clear" w:color="auto" w:fill="FFFFFF"/>
          <w:tblCellMar>
            <w:top w:w="0" w:type="dxa"/>
            <w:left w:w="0" w:type="dxa"/>
            <w:bottom w:w="0" w:type="dxa"/>
            <w:right w:w="0" w:type="dxa"/>
          </w:tblCellMar>
        </w:tblPrEx>
        <w:trPr>
          <w:trHeight w:val="284" w:hRule="atLeast"/>
        </w:trPr>
        <w:tc>
          <w:tcPr>
            <w:tcW w:w="609"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tcPr>
          <w:p>
            <w:pPr>
              <w:widowControl/>
              <w:spacing w:line="22"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w:t>
            </w:r>
          </w:p>
        </w:tc>
        <w:tc>
          <w:tcPr>
            <w:tcW w:w="1151" w:type="dxa"/>
            <w:vMerge w:val="restart"/>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A020101</w:t>
            </w:r>
          </w:p>
        </w:tc>
        <w:tc>
          <w:tcPr>
            <w:tcW w:w="1037" w:type="dxa"/>
            <w:vMerge w:val="restart"/>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计算机设备</w:t>
            </w:r>
          </w:p>
        </w:tc>
        <w:tc>
          <w:tcPr>
            <w:tcW w:w="1502"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A02010104</w:t>
            </w:r>
          </w:p>
        </w:tc>
        <w:tc>
          <w:tcPr>
            <w:tcW w:w="1353"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台式计算机</w:t>
            </w:r>
          </w:p>
        </w:tc>
        <w:tc>
          <w:tcPr>
            <w:tcW w:w="3335" w:type="dxa"/>
            <w:vMerge w:val="restart"/>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中国质量认证中心</w:t>
            </w:r>
          </w:p>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北京赛西认证有限责任公司</w:t>
            </w:r>
          </w:p>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中国网络安全审查技术与认证中心</w:t>
            </w:r>
          </w:p>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广州赛宝认证中心服务有限公司</w:t>
            </w:r>
          </w:p>
        </w:tc>
      </w:tr>
      <w:tr>
        <w:tblPrEx>
          <w:shd w:val="clear" w:color="auto" w:fill="FFFFFF"/>
          <w:tblCellMar>
            <w:top w:w="0" w:type="dxa"/>
            <w:left w:w="0" w:type="dxa"/>
            <w:bottom w:w="0" w:type="dxa"/>
            <w:right w:w="0" w:type="dxa"/>
          </w:tblCellMar>
        </w:tblPrEx>
        <w:trPr>
          <w:trHeight w:val="284" w:hRule="atLeast"/>
        </w:trPr>
        <w:tc>
          <w:tcPr>
            <w:tcW w:w="60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c>
          <w:tcPr>
            <w:tcW w:w="1151" w:type="dxa"/>
            <w:vMerge w:val="continue"/>
            <w:tcBorders>
              <w:top w:val="nil"/>
              <w:left w:val="nil"/>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c>
          <w:tcPr>
            <w:tcW w:w="1037" w:type="dxa"/>
            <w:vMerge w:val="continue"/>
            <w:tcBorders>
              <w:top w:val="nil"/>
              <w:left w:val="nil"/>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c>
          <w:tcPr>
            <w:tcW w:w="1502"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A02010105</w:t>
            </w:r>
          </w:p>
        </w:tc>
        <w:tc>
          <w:tcPr>
            <w:tcW w:w="1353"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便携式计算机</w:t>
            </w:r>
          </w:p>
        </w:tc>
        <w:tc>
          <w:tcPr>
            <w:tcW w:w="3335" w:type="dxa"/>
            <w:vMerge w:val="continue"/>
            <w:tcBorders>
              <w:top w:val="nil"/>
              <w:left w:val="nil"/>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r>
      <w:tr>
        <w:tblPrEx>
          <w:shd w:val="clear" w:color="auto" w:fill="FFFFFF"/>
          <w:tblCellMar>
            <w:top w:w="0" w:type="dxa"/>
            <w:left w:w="0" w:type="dxa"/>
            <w:bottom w:w="0" w:type="dxa"/>
            <w:right w:w="0" w:type="dxa"/>
          </w:tblCellMar>
        </w:tblPrEx>
        <w:trPr>
          <w:trHeight w:val="284" w:hRule="atLeast"/>
        </w:trPr>
        <w:tc>
          <w:tcPr>
            <w:tcW w:w="60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c>
          <w:tcPr>
            <w:tcW w:w="1151" w:type="dxa"/>
            <w:vMerge w:val="continue"/>
            <w:tcBorders>
              <w:top w:val="nil"/>
              <w:left w:val="nil"/>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c>
          <w:tcPr>
            <w:tcW w:w="1037" w:type="dxa"/>
            <w:vMerge w:val="continue"/>
            <w:tcBorders>
              <w:top w:val="nil"/>
              <w:left w:val="nil"/>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c>
          <w:tcPr>
            <w:tcW w:w="1502"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A02010107</w:t>
            </w:r>
          </w:p>
        </w:tc>
        <w:tc>
          <w:tcPr>
            <w:tcW w:w="1353"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平板式微型计算机</w:t>
            </w:r>
          </w:p>
        </w:tc>
        <w:tc>
          <w:tcPr>
            <w:tcW w:w="3335" w:type="dxa"/>
            <w:vMerge w:val="continue"/>
            <w:tcBorders>
              <w:top w:val="nil"/>
              <w:left w:val="nil"/>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r>
      <w:tr>
        <w:tblPrEx>
          <w:shd w:val="clear" w:color="auto" w:fill="FFFFFF"/>
          <w:tblCellMar>
            <w:top w:w="0" w:type="dxa"/>
            <w:left w:w="0" w:type="dxa"/>
            <w:bottom w:w="0" w:type="dxa"/>
            <w:right w:w="0" w:type="dxa"/>
          </w:tblCellMar>
        </w:tblPrEx>
        <w:trPr>
          <w:trHeight w:val="284" w:hRule="atLeast"/>
        </w:trPr>
        <w:tc>
          <w:tcPr>
            <w:tcW w:w="609"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tcPr>
          <w:p>
            <w:pPr>
              <w:widowControl/>
              <w:spacing w:line="22"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2</w:t>
            </w:r>
          </w:p>
        </w:tc>
        <w:tc>
          <w:tcPr>
            <w:tcW w:w="1151" w:type="dxa"/>
            <w:vMerge w:val="restart"/>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A020106</w:t>
            </w:r>
          </w:p>
        </w:tc>
        <w:tc>
          <w:tcPr>
            <w:tcW w:w="1037" w:type="dxa"/>
            <w:vMerge w:val="restart"/>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输入输出设备</w:t>
            </w:r>
          </w:p>
        </w:tc>
        <w:tc>
          <w:tcPr>
            <w:tcW w:w="1502"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A02010601</w:t>
            </w:r>
          </w:p>
        </w:tc>
        <w:tc>
          <w:tcPr>
            <w:tcW w:w="1353"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打印设备</w:t>
            </w:r>
          </w:p>
        </w:tc>
        <w:tc>
          <w:tcPr>
            <w:tcW w:w="3335" w:type="dxa"/>
            <w:vMerge w:val="continue"/>
            <w:tcBorders>
              <w:top w:val="nil"/>
              <w:left w:val="nil"/>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r>
      <w:tr>
        <w:tblPrEx>
          <w:shd w:val="clear" w:color="auto" w:fill="FFFFFF"/>
          <w:tblCellMar>
            <w:top w:w="0" w:type="dxa"/>
            <w:left w:w="0" w:type="dxa"/>
            <w:bottom w:w="0" w:type="dxa"/>
            <w:right w:w="0" w:type="dxa"/>
          </w:tblCellMar>
        </w:tblPrEx>
        <w:trPr>
          <w:trHeight w:val="284" w:hRule="atLeast"/>
        </w:trPr>
        <w:tc>
          <w:tcPr>
            <w:tcW w:w="60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c>
          <w:tcPr>
            <w:tcW w:w="1151" w:type="dxa"/>
            <w:vMerge w:val="continue"/>
            <w:tcBorders>
              <w:top w:val="nil"/>
              <w:left w:val="nil"/>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c>
          <w:tcPr>
            <w:tcW w:w="1037" w:type="dxa"/>
            <w:vMerge w:val="continue"/>
            <w:tcBorders>
              <w:top w:val="nil"/>
              <w:left w:val="nil"/>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c>
          <w:tcPr>
            <w:tcW w:w="1502"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A02010604</w:t>
            </w:r>
          </w:p>
        </w:tc>
        <w:tc>
          <w:tcPr>
            <w:tcW w:w="1353"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显示设备</w:t>
            </w:r>
          </w:p>
        </w:tc>
        <w:tc>
          <w:tcPr>
            <w:tcW w:w="3335" w:type="dxa"/>
            <w:vMerge w:val="continue"/>
            <w:tcBorders>
              <w:top w:val="nil"/>
              <w:left w:val="nil"/>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r>
      <w:tr>
        <w:tblPrEx>
          <w:shd w:val="clear" w:color="auto" w:fill="FFFFFF"/>
          <w:tblCellMar>
            <w:top w:w="0" w:type="dxa"/>
            <w:left w:w="0" w:type="dxa"/>
            <w:bottom w:w="0" w:type="dxa"/>
            <w:right w:w="0" w:type="dxa"/>
          </w:tblCellMar>
        </w:tblPrEx>
        <w:trPr>
          <w:trHeight w:val="284" w:hRule="atLeast"/>
        </w:trPr>
        <w:tc>
          <w:tcPr>
            <w:tcW w:w="60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c>
          <w:tcPr>
            <w:tcW w:w="1151" w:type="dxa"/>
            <w:vMerge w:val="continue"/>
            <w:tcBorders>
              <w:top w:val="nil"/>
              <w:left w:val="nil"/>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c>
          <w:tcPr>
            <w:tcW w:w="1037" w:type="dxa"/>
            <w:vMerge w:val="continue"/>
            <w:tcBorders>
              <w:top w:val="nil"/>
              <w:left w:val="nil"/>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c>
          <w:tcPr>
            <w:tcW w:w="1502"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A02010609</w:t>
            </w:r>
          </w:p>
        </w:tc>
        <w:tc>
          <w:tcPr>
            <w:tcW w:w="1353"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图形图像输入设备</w:t>
            </w:r>
          </w:p>
        </w:tc>
        <w:tc>
          <w:tcPr>
            <w:tcW w:w="3335" w:type="dxa"/>
            <w:vMerge w:val="continue"/>
            <w:tcBorders>
              <w:top w:val="nil"/>
              <w:left w:val="nil"/>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r>
      <w:tr>
        <w:tblPrEx>
          <w:shd w:val="clear" w:color="auto" w:fill="FFFFFF"/>
          <w:tblCellMar>
            <w:top w:w="0" w:type="dxa"/>
            <w:left w:w="0" w:type="dxa"/>
            <w:bottom w:w="0" w:type="dxa"/>
            <w:right w:w="0" w:type="dxa"/>
          </w:tblCellMar>
        </w:tblPrEx>
        <w:trPr>
          <w:trHeight w:val="284" w:hRule="atLeast"/>
        </w:trPr>
        <w:tc>
          <w:tcPr>
            <w:tcW w:w="609" w:type="dxa"/>
            <w:tcBorders>
              <w:top w:val="nil"/>
              <w:left w:val="single" w:color="auto" w:sz="8" w:space="0"/>
              <w:bottom w:val="single" w:color="auto" w:sz="8" w:space="0"/>
              <w:right w:val="single" w:color="auto" w:sz="8" w:space="0"/>
            </w:tcBorders>
            <w:shd w:val="clear" w:color="auto" w:fill="FFFFFF"/>
            <w:tcMar>
              <w:left w:w="108" w:type="dxa"/>
              <w:right w:w="108" w:type="dxa"/>
            </w:tcMar>
          </w:tcPr>
          <w:p>
            <w:pPr>
              <w:widowControl/>
              <w:spacing w:line="22"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3</w:t>
            </w:r>
          </w:p>
        </w:tc>
        <w:tc>
          <w:tcPr>
            <w:tcW w:w="1151"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A020202</w:t>
            </w:r>
          </w:p>
        </w:tc>
        <w:tc>
          <w:tcPr>
            <w:tcW w:w="1037"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投影仪</w:t>
            </w:r>
          </w:p>
        </w:tc>
        <w:tc>
          <w:tcPr>
            <w:tcW w:w="1502"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w:t>
            </w:r>
          </w:p>
        </w:tc>
        <w:tc>
          <w:tcPr>
            <w:tcW w:w="1353"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w:t>
            </w:r>
          </w:p>
        </w:tc>
        <w:tc>
          <w:tcPr>
            <w:tcW w:w="3335" w:type="dxa"/>
            <w:vMerge w:val="continue"/>
            <w:tcBorders>
              <w:top w:val="nil"/>
              <w:left w:val="nil"/>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r>
      <w:tr>
        <w:tblPrEx>
          <w:shd w:val="clear" w:color="auto" w:fill="FFFFFF"/>
          <w:tblCellMar>
            <w:top w:w="0" w:type="dxa"/>
            <w:left w:w="0" w:type="dxa"/>
            <w:bottom w:w="0" w:type="dxa"/>
            <w:right w:w="0" w:type="dxa"/>
          </w:tblCellMar>
        </w:tblPrEx>
        <w:trPr>
          <w:trHeight w:val="284" w:hRule="atLeast"/>
        </w:trPr>
        <w:tc>
          <w:tcPr>
            <w:tcW w:w="609" w:type="dxa"/>
            <w:tcBorders>
              <w:top w:val="nil"/>
              <w:left w:val="single" w:color="auto" w:sz="8" w:space="0"/>
              <w:bottom w:val="single" w:color="auto" w:sz="8" w:space="0"/>
              <w:right w:val="single" w:color="auto" w:sz="8" w:space="0"/>
            </w:tcBorders>
            <w:shd w:val="clear" w:color="auto" w:fill="FFFFFF"/>
            <w:tcMar>
              <w:left w:w="108" w:type="dxa"/>
              <w:right w:w="108" w:type="dxa"/>
            </w:tcMar>
          </w:tcPr>
          <w:p>
            <w:pPr>
              <w:widowControl/>
              <w:spacing w:line="22"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4</w:t>
            </w:r>
          </w:p>
        </w:tc>
        <w:tc>
          <w:tcPr>
            <w:tcW w:w="1151"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A020204</w:t>
            </w:r>
          </w:p>
        </w:tc>
        <w:tc>
          <w:tcPr>
            <w:tcW w:w="1037"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多功能一体机</w:t>
            </w:r>
          </w:p>
        </w:tc>
        <w:tc>
          <w:tcPr>
            <w:tcW w:w="1502"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w:t>
            </w:r>
          </w:p>
        </w:tc>
        <w:tc>
          <w:tcPr>
            <w:tcW w:w="1353"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w:t>
            </w:r>
          </w:p>
        </w:tc>
        <w:tc>
          <w:tcPr>
            <w:tcW w:w="3335" w:type="dxa"/>
            <w:vMerge w:val="continue"/>
            <w:tcBorders>
              <w:top w:val="nil"/>
              <w:left w:val="nil"/>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r>
      <w:tr>
        <w:tblPrEx>
          <w:shd w:val="clear" w:color="auto" w:fill="FFFFFF"/>
          <w:tblCellMar>
            <w:top w:w="0" w:type="dxa"/>
            <w:left w:w="0" w:type="dxa"/>
            <w:bottom w:w="0" w:type="dxa"/>
            <w:right w:w="0" w:type="dxa"/>
          </w:tblCellMar>
        </w:tblPrEx>
        <w:trPr>
          <w:trHeight w:val="799" w:hRule="atLeast"/>
        </w:trPr>
        <w:tc>
          <w:tcPr>
            <w:tcW w:w="609" w:type="dxa"/>
            <w:tcBorders>
              <w:top w:val="nil"/>
              <w:left w:val="single" w:color="auto" w:sz="8" w:space="0"/>
              <w:bottom w:val="single" w:color="auto" w:sz="8" w:space="0"/>
              <w:right w:val="single" w:color="auto" w:sz="8" w:space="0"/>
            </w:tcBorders>
            <w:shd w:val="clear" w:color="auto" w:fill="FFFFFF"/>
            <w:tcMar>
              <w:left w:w="108" w:type="dxa"/>
              <w:right w:w="108" w:type="dxa"/>
            </w:tcMar>
          </w:tcPr>
          <w:p>
            <w:pPr>
              <w:widowControl/>
              <w:spacing w:line="22"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5</w:t>
            </w:r>
          </w:p>
        </w:tc>
        <w:tc>
          <w:tcPr>
            <w:tcW w:w="1151"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A020519</w:t>
            </w:r>
          </w:p>
        </w:tc>
        <w:tc>
          <w:tcPr>
            <w:tcW w:w="1037"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泵</w:t>
            </w:r>
          </w:p>
        </w:tc>
        <w:tc>
          <w:tcPr>
            <w:tcW w:w="1502"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A02051901</w:t>
            </w:r>
          </w:p>
        </w:tc>
        <w:tc>
          <w:tcPr>
            <w:tcW w:w="1353"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离心泵</w:t>
            </w:r>
          </w:p>
        </w:tc>
        <w:tc>
          <w:tcPr>
            <w:tcW w:w="3335"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中国质量认证中心</w:t>
            </w:r>
          </w:p>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电能（北京）认证中心有限公司</w:t>
            </w:r>
          </w:p>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方圆标志认证集团有限公司</w:t>
            </w:r>
          </w:p>
        </w:tc>
      </w:tr>
      <w:tr>
        <w:tblPrEx>
          <w:shd w:val="clear" w:color="auto" w:fill="FFFFFF"/>
          <w:tblCellMar>
            <w:top w:w="0" w:type="dxa"/>
            <w:left w:w="0" w:type="dxa"/>
            <w:bottom w:w="0" w:type="dxa"/>
            <w:right w:w="0" w:type="dxa"/>
          </w:tblCellMar>
        </w:tblPrEx>
        <w:trPr>
          <w:trHeight w:val="284" w:hRule="atLeast"/>
        </w:trPr>
        <w:tc>
          <w:tcPr>
            <w:tcW w:w="609"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tcPr>
          <w:p>
            <w:pPr>
              <w:widowControl/>
              <w:spacing w:line="22"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6</w:t>
            </w:r>
          </w:p>
        </w:tc>
        <w:tc>
          <w:tcPr>
            <w:tcW w:w="1151" w:type="dxa"/>
            <w:vMerge w:val="restart"/>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A020523</w:t>
            </w:r>
          </w:p>
        </w:tc>
        <w:tc>
          <w:tcPr>
            <w:tcW w:w="1037" w:type="dxa"/>
            <w:vMerge w:val="restart"/>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制冷空调设备</w:t>
            </w:r>
          </w:p>
        </w:tc>
        <w:tc>
          <w:tcPr>
            <w:tcW w:w="1502"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A02052301</w:t>
            </w:r>
          </w:p>
        </w:tc>
        <w:tc>
          <w:tcPr>
            <w:tcW w:w="1353"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制冷压缩机</w:t>
            </w:r>
          </w:p>
        </w:tc>
        <w:tc>
          <w:tcPr>
            <w:tcW w:w="3335" w:type="dxa"/>
            <w:vMerge w:val="restart"/>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中国质量认证中心</w:t>
            </w:r>
          </w:p>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威凯认证检测有限公司</w:t>
            </w:r>
          </w:p>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合肥通用机械产品认证有限公司</w:t>
            </w:r>
          </w:p>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北京中冷通质量认证中心有限公司</w:t>
            </w:r>
          </w:p>
        </w:tc>
      </w:tr>
      <w:tr>
        <w:tblPrEx>
          <w:shd w:val="clear" w:color="auto" w:fill="FFFFFF"/>
          <w:tblCellMar>
            <w:top w:w="0" w:type="dxa"/>
            <w:left w:w="0" w:type="dxa"/>
            <w:bottom w:w="0" w:type="dxa"/>
            <w:right w:w="0" w:type="dxa"/>
          </w:tblCellMar>
        </w:tblPrEx>
        <w:trPr>
          <w:trHeight w:val="284" w:hRule="atLeast"/>
        </w:trPr>
        <w:tc>
          <w:tcPr>
            <w:tcW w:w="60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c>
          <w:tcPr>
            <w:tcW w:w="1151" w:type="dxa"/>
            <w:vMerge w:val="continue"/>
            <w:tcBorders>
              <w:top w:val="nil"/>
              <w:left w:val="nil"/>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c>
          <w:tcPr>
            <w:tcW w:w="1037" w:type="dxa"/>
            <w:vMerge w:val="continue"/>
            <w:tcBorders>
              <w:top w:val="nil"/>
              <w:left w:val="nil"/>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c>
          <w:tcPr>
            <w:tcW w:w="1502"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A02052305</w:t>
            </w:r>
          </w:p>
        </w:tc>
        <w:tc>
          <w:tcPr>
            <w:tcW w:w="1353"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空调机组</w:t>
            </w:r>
          </w:p>
        </w:tc>
        <w:tc>
          <w:tcPr>
            <w:tcW w:w="3335" w:type="dxa"/>
            <w:vMerge w:val="continue"/>
            <w:tcBorders>
              <w:top w:val="nil"/>
              <w:left w:val="nil"/>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r>
      <w:tr>
        <w:tblPrEx>
          <w:shd w:val="clear" w:color="auto" w:fill="FFFFFF"/>
          <w:tblCellMar>
            <w:top w:w="0" w:type="dxa"/>
            <w:left w:w="0" w:type="dxa"/>
            <w:bottom w:w="0" w:type="dxa"/>
            <w:right w:w="0" w:type="dxa"/>
          </w:tblCellMar>
        </w:tblPrEx>
        <w:trPr>
          <w:trHeight w:val="284" w:hRule="atLeast"/>
        </w:trPr>
        <w:tc>
          <w:tcPr>
            <w:tcW w:w="60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c>
          <w:tcPr>
            <w:tcW w:w="1151" w:type="dxa"/>
            <w:vMerge w:val="continue"/>
            <w:tcBorders>
              <w:top w:val="nil"/>
              <w:left w:val="nil"/>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c>
          <w:tcPr>
            <w:tcW w:w="1037" w:type="dxa"/>
            <w:vMerge w:val="continue"/>
            <w:tcBorders>
              <w:top w:val="nil"/>
              <w:left w:val="nil"/>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c>
          <w:tcPr>
            <w:tcW w:w="1502"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A02052309</w:t>
            </w:r>
          </w:p>
        </w:tc>
        <w:tc>
          <w:tcPr>
            <w:tcW w:w="1353"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专用制冷、空调设备</w:t>
            </w:r>
          </w:p>
        </w:tc>
        <w:tc>
          <w:tcPr>
            <w:tcW w:w="3335" w:type="dxa"/>
            <w:vMerge w:val="continue"/>
            <w:tcBorders>
              <w:top w:val="nil"/>
              <w:left w:val="nil"/>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r>
      <w:tr>
        <w:tblPrEx>
          <w:shd w:val="clear" w:color="auto" w:fill="FFFFFF"/>
          <w:tblCellMar>
            <w:top w:w="0" w:type="dxa"/>
            <w:left w:w="0" w:type="dxa"/>
            <w:bottom w:w="0" w:type="dxa"/>
            <w:right w:w="0" w:type="dxa"/>
          </w:tblCellMar>
        </w:tblPrEx>
        <w:trPr>
          <w:trHeight w:val="284" w:hRule="atLeast"/>
        </w:trPr>
        <w:tc>
          <w:tcPr>
            <w:tcW w:w="60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c>
          <w:tcPr>
            <w:tcW w:w="1151" w:type="dxa"/>
            <w:vMerge w:val="continue"/>
            <w:tcBorders>
              <w:top w:val="nil"/>
              <w:left w:val="nil"/>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c>
          <w:tcPr>
            <w:tcW w:w="1037" w:type="dxa"/>
            <w:vMerge w:val="continue"/>
            <w:tcBorders>
              <w:top w:val="nil"/>
              <w:left w:val="nil"/>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c>
          <w:tcPr>
            <w:tcW w:w="1502"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A02052399</w:t>
            </w:r>
          </w:p>
        </w:tc>
        <w:tc>
          <w:tcPr>
            <w:tcW w:w="1353"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其他制冷空调设备</w:t>
            </w:r>
          </w:p>
        </w:tc>
        <w:tc>
          <w:tcPr>
            <w:tcW w:w="3335" w:type="dxa"/>
            <w:vMerge w:val="continue"/>
            <w:tcBorders>
              <w:top w:val="nil"/>
              <w:left w:val="nil"/>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r>
      <w:tr>
        <w:tblPrEx>
          <w:shd w:val="clear" w:color="auto" w:fill="FFFFFF"/>
          <w:tblCellMar>
            <w:top w:w="0" w:type="dxa"/>
            <w:left w:w="0" w:type="dxa"/>
            <w:bottom w:w="0" w:type="dxa"/>
            <w:right w:w="0" w:type="dxa"/>
          </w:tblCellMar>
        </w:tblPrEx>
        <w:trPr>
          <w:trHeight w:val="1033" w:hRule="atLeast"/>
        </w:trPr>
        <w:tc>
          <w:tcPr>
            <w:tcW w:w="609" w:type="dxa"/>
            <w:tcBorders>
              <w:top w:val="nil"/>
              <w:left w:val="single" w:color="auto" w:sz="8" w:space="0"/>
              <w:bottom w:val="single" w:color="auto" w:sz="8" w:space="0"/>
              <w:right w:val="single" w:color="auto" w:sz="8" w:space="0"/>
            </w:tcBorders>
            <w:shd w:val="clear" w:color="auto" w:fill="FFFFFF"/>
            <w:tcMar>
              <w:left w:w="108" w:type="dxa"/>
              <w:right w:w="108" w:type="dxa"/>
            </w:tcMar>
          </w:tcPr>
          <w:p>
            <w:pPr>
              <w:widowControl/>
              <w:spacing w:line="22"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7</w:t>
            </w:r>
          </w:p>
        </w:tc>
        <w:tc>
          <w:tcPr>
            <w:tcW w:w="1151"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A020601</w:t>
            </w:r>
          </w:p>
        </w:tc>
        <w:tc>
          <w:tcPr>
            <w:tcW w:w="1037"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电机</w:t>
            </w:r>
          </w:p>
        </w:tc>
        <w:tc>
          <w:tcPr>
            <w:tcW w:w="1502"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w:t>
            </w:r>
          </w:p>
        </w:tc>
        <w:tc>
          <w:tcPr>
            <w:tcW w:w="1353"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w:t>
            </w:r>
          </w:p>
        </w:tc>
        <w:tc>
          <w:tcPr>
            <w:tcW w:w="3335"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中国质量认证中心</w:t>
            </w:r>
          </w:p>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威凯认证检测有限公司</w:t>
            </w:r>
          </w:p>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电能（北京）认证中心有限公司</w:t>
            </w:r>
          </w:p>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中国船级社质量认证公司</w:t>
            </w:r>
          </w:p>
        </w:tc>
      </w:tr>
      <w:tr>
        <w:tblPrEx>
          <w:shd w:val="clear" w:color="auto" w:fill="FFFFFF"/>
          <w:tblCellMar>
            <w:top w:w="0" w:type="dxa"/>
            <w:left w:w="0" w:type="dxa"/>
            <w:bottom w:w="0" w:type="dxa"/>
            <w:right w:w="0" w:type="dxa"/>
          </w:tblCellMar>
        </w:tblPrEx>
        <w:trPr>
          <w:trHeight w:val="861" w:hRule="atLeast"/>
        </w:trPr>
        <w:tc>
          <w:tcPr>
            <w:tcW w:w="609" w:type="dxa"/>
            <w:tcBorders>
              <w:top w:val="nil"/>
              <w:left w:val="single" w:color="auto" w:sz="8" w:space="0"/>
              <w:bottom w:val="single" w:color="auto" w:sz="8" w:space="0"/>
              <w:right w:val="single" w:color="auto" w:sz="8" w:space="0"/>
            </w:tcBorders>
            <w:shd w:val="clear" w:color="auto" w:fill="FFFFFF"/>
            <w:tcMar>
              <w:left w:w="108" w:type="dxa"/>
              <w:right w:w="108" w:type="dxa"/>
            </w:tcMar>
          </w:tcPr>
          <w:p>
            <w:pPr>
              <w:widowControl/>
              <w:spacing w:line="22"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8</w:t>
            </w:r>
          </w:p>
        </w:tc>
        <w:tc>
          <w:tcPr>
            <w:tcW w:w="1151"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A020602</w:t>
            </w:r>
          </w:p>
        </w:tc>
        <w:tc>
          <w:tcPr>
            <w:tcW w:w="1037"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变压器</w:t>
            </w:r>
          </w:p>
        </w:tc>
        <w:tc>
          <w:tcPr>
            <w:tcW w:w="1502"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w:t>
            </w:r>
          </w:p>
        </w:tc>
        <w:tc>
          <w:tcPr>
            <w:tcW w:w="1353"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w:t>
            </w:r>
          </w:p>
        </w:tc>
        <w:tc>
          <w:tcPr>
            <w:tcW w:w="3335"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中国质量认证中心</w:t>
            </w:r>
          </w:p>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电能（北京）认证中心有限公司</w:t>
            </w:r>
          </w:p>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方圆标志认证集团有限公司</w:t>
            </w:r>
          </w:p>
        </w:tc>
      </w:tr>
      <w:tr>
        <w:tblPrEx>
          <w:shd w:val="clear" w:color="auto" w:fill="FFFFFF"/>
          <w:tblCellMar>
            <w:top w:w="0" w:type="dxa"/>
            <w:left w:w="0" w:type="dxa"/>
            <w:bottom w:w="0" w:type="dxa"/>
            <w:right w:w="0" w:type="dxa"/>
          </w:tblCellMar>
        </w:tblPrEx>
        <w:trPr>
          <w:trHeight w:val="844" w:hRule="atLeast"/>
        </w:trPr>
        <w:tc>
          <w:tcPr>
            <w:tcW w:w="609" w:type="dxa"/>
            <w:tcBorders>
              <w:top w:val="nil"/>
              <w:left w:val="single" w:color="auto" w:sz="8" w:space="0"/>
              <w:bottom w:val="single" w:color="auto" w:sz="8" w:space="0"/>
              <w:right w:val="single" w:color="auto" w:sz="8" w:space="0"/>
            </w:tcBorders>
            <w:shd w:val="clear" w:color="auto" w:fill="FFFFFF"/>
            <w:tcMar>
              <w:left w:w="108" w:type="dxa"/>
              <w:right w:w="108" w:type="dxa"/>
            </w:tcMar>
          </w:tcPr>
          <w:p>
            <w:pPr>
              <w:widowControl/>
              <w:spacing w:line="22"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9</w:t>
            </w:r>
          </w:p>
        </w:tc>
        <w:tc>
          <w:tcPr>
            <w:tcW w:w="1151"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A020609</w:t>
            </w:r>
          </w:p>
        </w:tc>
        <w:tc>
          <w:tcPr>
            <w:tcW w:w="1037"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镇流器</w:t>
            </w:r>
          </w:p>
        </w:tc>
        <w:tc>
          <w:tcPr>
            <w:tcW w:w="1502"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w:t>
            </w:r>
          </w:p>
        </w:tc>
        <w:tc>
          <w:tcPr>
            <w:tcW w:w="1353"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w:t>
            </w:r>
          </w:p>
        </w:tc>
        <w:tc>
          <w:tcPr>
            <w:tcW w:w="3335"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中国质量认证中心</w:t>
            </w:r>
          </w:p>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深圳市计量质量检测研究院</w:t>
            </w:r>
          </w:p>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中标合信（北京）认证有限公司</w:t>
            </w:r>
          </w:p>
        </w:tc>
      </w:tr>
      <w:tr>
        <w:tblPrEx>
          <w:shd w:val="clear" w:color="auto" w:fill="FFFFFF"/>
          <w:tblCellMar>
            <w:top w:w="0" w:type="dxa"/>
            <w:left w:w="0" w:type="dxa"/>
            <w:bottom w:w="0" w:type="dxa"/>
            <w:right w:w="0" w:type="dxa"/>
          </w:tblCellMar>
        </w:tblPrEx>
        <w:trPr>
          <w:trHeight w:val="400" w:hRule="atLeast"/>
        </w:trPr>
        <w:tc>
          <w:tcPr>
            <w:tcW w:w="609"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tcPr>
          <w:p>
            <w:pPr>
              <w:widowControl/>
              <w:spacing w:line="22"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10</w:t>
            </w:r>
          </w:p>
        </w:tc>
        <w:tc>
          <w:tcPr>
            <w:tcW w:w="1151" w:type="dxa"/>
            <w:vMerge w:val="restart"/>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A020618</w:t>
            </w:r>
          </w:p>
        </w:tc>
        <w:tc>
          <w:tcPr>
            <w:tcW w:w="1037" w:type="dxa"/>
            <w:vMerge w:val="restart"/>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生活用电器</w:t>
            </w:r>
          </w:p>
        </w:tc>
        <w:tc>
          <w:tcPr>
            <w:tcW w:w="1502"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A0206180101</w:t>
            </w:r>
          </w:p>
        </w:tc>
        <w:tc>
          <w:tcPr>
            <w:tcW w:w="1353"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电冰箱</w:t>
            </w:r>
          </w:p>
        </w:tc>
        <w:tc>
          <w:tcPr>
            <w:tcW w:w="3335"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中国质量认证中心</w:t>
            </w:r>
          </w:p>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威凯认证检测有限公司</w:t>
            </w:r>
          </w:p>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中家院（北京）检测认证有限公司</w:t>
            </w:r>
          </w:p>
        </w:tc>
      </w:tr>
      <w:tr>
        <w:tblPrEx>
          <w:shd w:val="clear" w:color="auto" w:fill="FFFFFF"/>
          <w:tblCellMar>
            <w:top w:w="0" w:type="dxa"/>
            <w:left w:w="0" w:type="dxa"/>
            <w:bottom w:w="0" w:type="dxa"/>
            <w:right w:w="0" w:type="dxa"/>
          </w:tblCellMar>
        </w:tblPrEx>
        <w:trPr>
          <w:trHeight w:val="284" w:hRule="atLeast"/>
        </w:trPr>
        <w:tc>
          <w:tcPr>
            <w:tcW w:w="60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c>
          <w:tcPr>
            <w:tcW w:w="1151" w:type="dxa"/>
            <w:vMerge w:val="continue"/>
            <w:tcBorders>
              <w:top w:val="nil"/>
              <w:left w:val="nil"/>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c>
          <w:tcPr>
            <w:tcW w:w="1037" w:type="dxa"/>
            <w:vMerge w:val="continue"/>
            <w:tcBorders>
              <w:top w:val="nil"/>
              <w:left w:val="nil"/>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c>
          <w:tcPr>
            <w:tcW w:w="1502"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A0206180203</w:t>
            </w:r>
          </w:p>
        </w:tc>
        <w:tc>
          <w:tcPr>
            <w:tcW w:w="1353"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空调机</w:t>
            </w:r>
          </w:p>
        </w:tc>
        <w:tc>
          <w:tcPr>
            <w:tcW w:w="3335"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中国质量认证中心</w:t>
            </w:r>
          </w:p>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威凯认证检测有限公司</w:t>
            </w:r>
          </w:p>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中家院（北京）检测认证有限公司</w:t>
            </w:r>
          </w:p>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合肥通用机械产品认证有限公司</w:t>
            </w:r>
          </w:p>
        </w:tc>
      </w:tr>
      <w:tr>
        <w:tblPrEx>
          <w:shd w:val="clear" w:color="auto" w:fill="FFFFFF"/>
          <w:tblCellMar>
            <w:top w:w="0" w:type="dxa"/>
            <w:left w:w="0" w:type="dxa"/>
            <w:bottom w:w="0" w:type="dxa"/>
            <w:right w:w="0" w:type="dxa"/>
          </w:tblCellMar>
        </w:tblPrEx>
        <w:trPr>
          <w:trHeight w:val="284" w:hRule="atLeast"/>
        </w:trPr>
        <w:tc>
          <w:tcPr>
            <w:tcW w:w="60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c>
          <w:tcPr>
            <w:tcW w:w="1151" w:type="dxa"/>
            <w:vMerge w:val="continue"/>
            <w:tcBorders>
              <w:top w:val="nil"/>
              <w:left w:val="nil"/>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c>
          <w:tcPr>
            <w:tcW w:w="1037" w:type="dxa"/>
            <w:vMerge w:val="continue"/>
            <w:tcBorders>
              <w:top w:val="nil"/>
              <w:left w:val="nil"/>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c>
          <w:tcPr>
            <w:tcW w:w="1502"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A0206180301</w:t>
            </w:r>
          </w:p>
        </w:tc>
        <w:tc>
          <w:tcPr>
            <w:tcW w:w="1353"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洗衣机</w:t>
            </w:r>
          </w:p>
        </w:tc>
        <w:tc>
          <w:tcPr>
            <w:tcW w:w="3335"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中国质量认证中心</w:t>
            </w:r>
          </w:p>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威凯认证检测有限公司</w:t>
            </w:r>
          </w:p>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中家院（北京）检测认证有限公司</w:t>
            </w:r>
          </w:p>
        </w:tc>
      </w:tr>
      <w:tr>
        <w:tblPrEx>
          <w:shd w:val="clear" w:color="auto" w:fill="FFFFFF"/>
          <w:tblCellMar>
            <w:top w:w="0" w:type="dxa"/>
            <w:left w:w="0" w:type="dxa"/>
            <w:bottom w:w="0" w:type="dxa"/>
            <w:right w:w="0" w:type="dxa"/>
          </w:tblCellMar>
        </w:tblPrEx>
        <w:trPr>
          <w:trHeight w:val="284" w:hRule="atLeast"/>
        </w:trPr>
        <w:tc>
          <w:tcPr>
            <w:tcW w:w="60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c>
          <w:tcPr>
            <w:tcW w:w="1151" w:type="dxa"/>
            <w:vMerge w:val="continue"/>
            <w:tcBorders>
              <w:top w:val="nil"/>
              <w:left w:val="nil"/>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c>
          <w:tcPr>
            <w:tcW w:w="1037" w:type="dxa"/>
            <w:vMerge w:val="continue"/>
            <w:tcBorders>
              <w:top w:val="nil"/>
              <w:left w:val="nil"/>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c>
          <w:tcPr>
            <w:tcW w:w="1502"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A02061808</w:t>
            </w:r>
          </w:p>
        </w:tc>
        <w:tc>
          <w:tcPr>
            <w:tcW w:w="1353"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热水器</w:t>
            </w:r>
          </w:p>
        </w:tc>
        <w:tc>
          <w:tcPr>
            <w:tcW w:w="3335"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中国质量认证中心</w:t>
            </w:r>
          </w:p>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威凯认证检测有限公司</w:t>
            </w:r>
          </w:p>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中家院（北京）检测认证有限公司</w:t>
            </w:r>
          </w:p>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合肥通用机械产品认证有限公司(范围仅限于“热泵热水器”)</w:t>
            </w:r>
          </w:p>
        </w:tc>
      </w:tr>
      <w:tr>
        <w:tblPrEx>
          <w:shd w:val="clear" w:color="auto" w:fill="FFFFFF"/>
          <w:tblCellMar>
            <w:top w:w="0" w:type="dxa"/>
            <w:left w:w="0" w:type="dxa"/>
            <w:bottom w:w="0" w:type="dxa"/>
            <w:right w:w="0" w:type="dxa"/>
          </w:tblCellMar>
        </w:tblPrEx>
        <w:trPr>
          <w:trHeight w:val="737" w:hRule="atLeast"/>
        </w:trPr>
        <w:tc>
          <w:tcPr>
            <w:tcW w:w="609" w:type="dxa"/>
            <w:tcBorders>
              <w:top w:val="nil"/>
              <w:left w:val="single" w:color="auto" w:sz="8" w:space="0"/>
              <w:bottom w:val="single" w:color="auto" w:sz="8" w:space="0"/>
              <w:right w:val="single" w:color="auto" w:sz="8" w:space="0"/>
            </w:tcBorders>
            <w:shd w:val="clear" w:color="auto" w:fill="FFFFFF"/>
            <w:tcMar>
              <w:left w:w="108" w:type="dxa"/>
              <w:right w:w="108" w:type="dxa"/>
            </w:tcMar>
          </w:tcPr>
          <w:p>
            <w:pPr>
              <w:widowControl/>
              <w:spacing w:line="22"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11</w:t>
            </w:r>
          </w:p>
        </w:tc>
        <w:tc>
          <w:tcPr>
            <w:tcW w:w="1151"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A020619</w:t>
            </w:r>
          </w:p>
        </w:tc>
        <w:tc>
          <w:tcPr>
            <w:tcW w:w="1037"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照明设备</w:t>
            </w:r>
          </w:p>
        </w:tc>
        <w:tc>
          <w:tcPr>
            <w:tcW w:w="1502"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w:t>
            </w:r>
          </w:p>
        </w:tc>
        <w:tc>
          <w:tcPr>
            <w:tcW w:w="1353"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w:t>
            </w:r>
          </w:p>
        </w:tc>
        <w:tc>
          <w:tcPr>
            <w:tcW w:w="3335"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中国质量认证中心</w:t>
            </w:r>
          </w:p>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深圳市计量质量检测研究院</w:t>
            </w:r>
          </w:p>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中标合信（北京）认证有限公司</w:t>
            </w:r>
          </w:p>
        </w:tc>
      </w:tr>
      <w:tr>
        <w:tblPrEx>
          <w:shd w:val="clear" w:color="auto" w:fill="FFFFFF"/>
          <w:tblCellMar>
            <w:top w:w="0" w:type="dxa"/>
            <w:left w:w="0" w:type="dxa"/>
            <w:bottom w:w="0" w:type="dxa"/>
            <w:right w:w="0" w:type="dxa"/>
          </w:tblCellMar>
        </w:tblPrEx>
        <w:trPr>
          <w:trHeight w:val="419" w:hRule="atLeast"/>
        </w:trPr>
        <w:tc>
          <w:tcPr>
            <w:tcW w:w="609" w:type="dxa"/>
            <w:tcBorders>
              <w:top w:val="nil"/>
              <w:left w:val="single" w:color="auto" w:sz="8" w:space="0"/>
              <w:bottom w:val="single" w:color="auto" w:sz="8" w:space="0"/>
              <w:right w:val="single" w:color="auto" w:sz="8" w:space="0"/>
            </w:tcBorders>
            <w:shd w:val="clear" w:color="auto" w:fill="FFFFFF"/>
            <w:tcMar>
              <w:left w:w="108" w:type="dxa"/>
              <w:right w:w="108" w:type="dxa"/>
            </w:tcMar>
          </w:tcPr>
          <w:p>
            <w:pPr>
              <w:widowControl/>
              <w:spacing w:line="22"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12</w:t>
            </w:r>
          </w:p>
        </w:tc>
        <w:tc>
          <w:tcPr>
            <w:tcW w:w="1151"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A020910</w:t>
            </w:r>
          </w:p>
        </w:tc>
        <w:tc>
          <w:tcPr>
            <w:tcW w:w="1037"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电视设备</w:t>
            </w:r>
          </w:p>
        </w:tc>
        <w:tc>
          <w:tcPr>
            <w:tcW w:w="1502"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A02091001</w:t>
            </w:r>
          </w:p>
        </w:tc>
        <w:tc>
          <w:tcPr>
            <w:tcW w:w="1353"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普通电视设备（电视机）</w:t>
            </w:r>
          </w:p>
        </w:tc>
        <w:tc>
          <w:tcPr>
            <w:tcW w:w="3335" w:type="dxa"/>
            <w:vMerge w:val="restart"/>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中国质量认证中心</w:t>
            </w:r>
          </w:p>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北京泰瑞特认证有限责任公司</w:t>
            </w:r>
          </w:p>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广州赛宝认证中心服务有限公司</w:t>
            </w:r>
          </w:p>
        </w:tc>
      </w:tr>
      <w:tr>
        <w:tblPrEx>
          <w:shd w:val="clear" w:color="auto" w:fill="FFFFFF"/>
          <w:tblCellMar>
            <w:top w:w="0" w:type="dxa"/>
            <w:left w:w="0" w:type="dxa"/>
            <w:bottom w:w="0" w:type="dxa"/>
            <w:right w:w="0" w:type="dxa"/>
          </w:tblCellMar>
        </w:tblPrEx>
        <w:trPr>
          <w:trHeight w:val="410" w:hRule="atLeast"/>
        </w:trPr>
        <w:tc>
          <w:tcPr>
            <w:tcW w:w="609" w:type="dxa"/>
            <w:tcBorders>
              <w:top w:val="nil"/>
              <w:left w:val="single" w:color="auto" w:sz="8" w:space="0"/>
              <w:bottom w:val="single" w:color="auto" w:sz="8" w:space="0"/>
              <w:right w:val="single" w:color="auto" w:sz="8" w:space="0"/>
            </w:tcBorders>
            <w:shd w:val="clear" w:color="auto" w:fill="FFFFFF"/>
            <w:tcMar>
              <w:left w:w="108" w:type="dxa"/>
              <w:right w:w="108" w:type="dxa"/>
            </w:tcMar>
          </w:tcPr>
          <w:p>
            <w:pPr>
              <w:widowControl/>
              <w:spacing w:line="22"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13</w:t>
            </w:r>
          </w:p>
        </w:tc>
        <w:tc>
          <w:tcPr>
            <w:tcW w:w="1151"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A020911</w:t>
            </w:r>
          </w:p>
        </w:tc>
        <w:tc>
          <w:tcPr>
            <w:tcW w:w="1037"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视频设备</w:t>
            </w:r>
          </w:p>
        </w:tc>
        <w:tc>
          <w:tcPr>
            <w:tcW w:w="1502"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A02091107</w:t>
            </w:r>
          </w:p>
        </w:tc>
        <w:tc>
          <w:tcPr>
            <w:tcW w:w="1353"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视频监控设备</w:t>
            </w:r>
          </w:p>
        </w:tc>
        <w:tc>
          <w:tcPr>
            <w:tcW w:w="3335" w:type="dxa"/>
            <w:vMerge w:val="continue"/>
            <w:tcBorders>
              <w:top w:val="nil"/>
              <w:left w:val="nil"/>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r>
      <w:tr>
        <w:tblPrEx>
          <w:shd w:val="clear" w:color="auto" w:fill="FFFFFF"/>
          <w:tblCellMar>
            <w:top w:w="0" w:type="dxa"/>
            <w:left w:w="0" w:type="dxa"/>
            <w:bottom w:w="0" w:type="dxa"/>
            <w:right w:w="0" w:type="dxa"/>
          </w:tblCellMar>
        </w:tblPrEx>
        <w:trPr>
          <w:trHeight w:val="775" w:hRule="atLeast"/>
        </w:trPr>
        <w:tc>
          <w:tcPr>
            <w:tcW w:w="609" w:type="dxa"/>
            <w:tcBorders>
              <w:top w:val="nil"/>
              <w:left w:val="single" w:color="auto" w:sz="8" w:space="0"/>
              <w:bottom w:val="single" w:color="auto" w:sz="8" w:space="0"/>
              <w:right w:val="single" w:color="auto" w:sz="8" w:space="0"/>
            </w:tcBorders>
            <w:shd w:val="clear" w:color="auto" w:fill="FFFFFF"/>
            <w:tcMar>
              <w:left w:w="108" w:type="dxa"/>
              <w:right w:w="108" w:type="dxa"/>
            </w:tcMar>
          </w:tcPr>
          <w:p>
            <w:pPr>
              <w:widowControl/>
              <w:spacing w:line="22"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14</w:t>
            </w:r>
          </w:p>
        </w:tc>
        <w:tc>
          <w:tcPr>
            <w:tcW w:w="1151"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A031210</w:t>
            </w:r>
          </w:p>
        </w:tc>
        <w:tc>
          <w:tcPr>
            <w:tcW w:w="1037"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饮食炊事机械</w:t>
            </w:r>
          </w:p>
        </w:tc>
        <w:tc>
          <w:tcPr>
            <w:tcW w:w="1502"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w:t>
            </w:r>
          </w:p>
        </w:tc>
        <w:tc>
          <w:tcPr>
            <w:tcW w:w="1353"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w:t>
            </w:r>
          </w:p>
        </w:tc>
        <w:tc>
          <w:tcPr>
            <w:tcW w:w="3335"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中国质量认证中心</w:t>
            </w:r>
          </w:p>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北京鉴衡认证中心</w:t>
            </w:r>
          </w:p>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中国市政工程华北设计研究总院有限公司</w:t>
            </w:r>
          </w:p>
        </w:tc>
      </w:tr>
      <w:tr>
        <w:tblPrEx>
          <w:shd w:val="clear" w:color="auto" w:fill="FFFFFF"/>
          <w:tblCellMar>
            <w:top w:w="0" w:type="dxa"/>
            <w:left w:w="0" w:type="dxa"/>
            <w:bottom w:w="0" w:type="dxa"/>
            <w:right w:w="0" w:type="dxa"/>
          </w:tblCellMar>
        </w:tblPrEx>
        <w:trPr>
          <w:trHeight w:val="284" w:hRule="atLeast"/>
        </w:trPr>
        <w:tc>
          <w:tcPr>
            <w:tcW w:w="609" w:type="dxa"/>
            <w:tcBorders>
              <w:top w:val="nil"/>
              <w:left w:val="single" w:color="auto" w:sz="8" w:space="0"/>
              <w:bottom w:val="single" w:color="auto" w:sz="8" w:space="0"/>
              <w:right w:val="single" w:color="auto" w:sz="8" w:space="0"/>
            </w:tcBorders>
            <w:shd w:val="clear" w:color="auto" w:fill="FFFFFF"/>
            <w:tcMar>
              <w:left w:w="108" w:type="dxa"/>
              <w:right w:w="108" w:type="dxa"/>
            </w:tcMar>
          </w:tcPr>
          <w:p>
            <w:pPr>
              <w:widowControl/>
              <w:spacing w:line="22"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15</w:t>
            </w:r>
          </w:p>
        </w:tc>
        <w:tc>
          <w:tcPr>
            <w:tcW w:w="1151"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A060805</w:t>
            </w:r>
          </w:p>
        </w:tc>
        <w:tc>
          <w:tcPr>
            <w:tcW w:w="1037"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便器</w:t>
            </w:r>
          </w:p>
        </w:tc>
        <w:tc>
          <w:tcPr>
            <w:tcW w:w="1502"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w:t>
            </w:r>
          </w:p>
        </w:tc>
        <w:tc>
          <w:tcPr>
            <w:tcW w:w="1353"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w:t>
            </w:r>
          </w:p>
        </w:tc>
        <w:tc>
          <w:tcPr>
            <w:tcW w:w="3335" w:type="dxa"/>
            <w:vMerge w:val="restart"/>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中国质量认证中心</w:t>
            </w:r>
          </w:p>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北京新华节水产品认证有限公司</w:t>
            </w:r>
          </w:p>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方圆标志认证集团有限公司</w:t>
            </w:r>
          </w:p>
        </w:tc>
      </w:tr>
      <w:tr>
        <w:tblPrEx>
          <w:shd w:val="clear" w:color="auto" w:fill="FFFFFF"/>
          <w:tblCellMar>
            <w:top w:w="0" w:type="dxa"/>
            <w:left w:w="0" w:type="dxa"/>
            <w:bottom w:w="0" w:type="dxa"/>
            <w:right w:w="0" w:type="dxa"/>
          </w:tblCellMar>
        </w:tblPrEx>
        <w:trPr>
          <w:trHeight w:val="284" w:hRule="atLeast"/>
        </w:trPr>
        <w:tc>
          <w:tcPr>
            <w:tcW w:w="609" w:type="dxa"/>
            <w:tcBorders>
              <w:top w:val="nil"/>
              <w:left w:val="single" w:color="auto" w:sz="8" w:space="0"/>
              <w:bottom w:val="single" w:color="auto" w:sz="8" w:space="0"/>
              <w:right w:val="single" w:color="auto" w:sz="8" w:space="0"/>
            </w:tcBorders>
            <w:shd w:val="clear" w:color="auto" w:fill="FFFFFF"/>
            <w:tcMar>
              <w:left w:w="108" w:type="dxa"/>
              <w:right w:w="108" w:type="dxa"/>
            </w:tcMar>
          </w:tcPr>
          <w:p>
            <w:pPr>
              <w:widowControl/>
              <w:spacing w:line="22"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16</w:t>
            </w:r>
          </w:p>
        </w:tc>
        <w:tc>
          <w:tcPr>
            <w:tcW w:w="1151"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A060806</w:t>
            </w:r>
          </w:p>
        </w:tc>
        <w:tc>
          <w:tcPr>
            <w:tcW w:w="1037"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水嘴</w:t>
            </w:r>
          </w:p>
        </w:tc>
        <w:tc>
          <w:tcPr>
            <w:tcW w:w="1502"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w:t>
            </w:r>
          </w:p>
        </w:tc>
        <w:tc>
          <w:tcPr>
            <w:tcW w:w="1353"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w:t>
            </w:r>
          </w:p>
        </w:tc>
        <w:tc>
          <w:tcPr>
            <w:tcW w:w="3335" w:type="dxa"/>
            <w:vMerge w:val="continue"/>
            <w:tcBorders>
              <w:top w:val="nil"/>
              <w:left w:val="nil"/>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r>
      <w:tr>
        <w:tblPrEx>
          <w:shd w:val="clear" w:color="auto" w:fill="FFFFFF"/>
          <w:tblCellMar>
            <w:top w:w="0" w:type="dxa"/>
            <w:left w:w="0" w:type="dxa"/>
            <w:bottom w:w="0" w:type="dxa"/>
            <w:right w:w="0" w:type="dxa"/>
          </w:tblCellMar>
        </w:tblPrEx>
        <w:trPr>
          <w:trHeight w:val="284" w:hRule="atLeast"/>
        </w:trPr>
        <w:tc>
          <w:tcPr>
            <w:tcW w:w="609" w:type="dxa"/>
            <w:tcBorders>
              <w:top w:val="nil"/>
              <w:left w:val="single" w:color="auto" w:sz="8" w:space="0"/>
              <w:bottom w:val="single" w:color="auto" w:sz="8" w:space="0"/>
              <w:right w:val="single" w:color="auto" w:sz="8" w:space="0"/>
            </w:tcBorders>
            <w:shd w:val="clear" w:color="auto" w:fill="FFFFFF"/>
            <w:tcMar>
              <w:left w:w="108" w:type="dxa"/>
              <w:right w:w="108" w:type="dxa"/>
            </w:tcMar>
          </w:tcPr>
          <w:p>
            <w:pPr>
              <w:widowControl/>
              <w:spacing w:line="22"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17</w:t>
            </w:r>
          </w:p>
        </w:tc>
        <w:tc>
          <w:tcPr>
            <w:tcW w:w="1151"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A060807</w:t>
            </w:r>
          </w:p>
        </w:tc>
        <w:tc>
          <w:tcPr>
            <w:tcW w:w="1037"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便器冲洗阀</w:t>
            </w:r>
          </w:p>
        </w:tc>
        <w:tc>
          <w:tcPr>
            <w:tcW w:w="1502"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w:t>
            </w:r>
          </w:p>
        </w:tc>
        <w:tc>
          <w:tcPr>
            <w:tcW w:w="1353"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w:t>
            </w:r>
          </w:p>
        </w:tc>
        <w:tc>
          <w:tcPr>
            <w:tcW w:w="3335" w:type="dxa"/>
            <w:vMerge w:val="continue"/>
            <w:tcBorders>
              <w:top w:val="nil"/>
              <w:left w:val="nil"/>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r>
      <w:tr>
        <w:tblPrEx>
          <w:shd w:val="clear" w:color="auto" w:fill="FFFFFF"/>
          <w:tblCellMar>
            <w:top w:w="0" w:type="dxa"/>
            <w:left w:w="0" w:type="dxa"/>
            <w:bottom w:w="0" w:type="dxa"/>
            <w:right w:w="0" w:type="dxa"/>
          </w:tblCellMar>
        </w:tblPrEx>
        <w:trPr>
          <w:trHeight w:val="284" w:hRule="atLeast"/>
        </w:trPr>
        <w:tc>
          <w:tcPr>
            <w:tcW w:w="609" w:type="dxa"/>
            <w:tcBorders>
              <w:top w:val="nil"/>
              <w:left w:val="single" w:color="auto" w:sz="8" w:space="0"/>
              <w:bottom w:val="single" w:color="auto" w:sz="8" w:space="0"/>
              <w:right w:val="single" w:color="auto" w:sz="8" w:space="0"/>
            </w:tcBorders>
            <w:shd w:val="clear" w:color="auto" w:fill="FFFFFF"/>
            <w:tcMar>
              <w:left w:w="108" w:type="dxa"/>
              <w:right w:w="108" w:type="dxa"/>
            </w:tcMar>
          </w:tcPr>
          <w:p>
            <w:pPr>
              <w:widowControl/>
              <w:spacing w:line="22" w:lineRule="atLeas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18</w:t>
            </w:r>
          </w:p>
        </w:tc>
        <w:tc>
          <w:tcPr>
            <w:tcW w:w="1151"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A060810</w:t>
            </w:r>
          </w:p>
        </w:tc>
        <w:tc>
          <w:tcPr>
            <w:tcW w:w="1037"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淋浴器</w:t>
            </w:r>
          </w:p>
        </w:tc>
        <w:tc>
          <w:tcPr>
            <w:tcW w:w="1502"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w:t>
            </w:r>
          </w:p>
        </w:tc>
        <w:tc>
          <w:tcPr>
            <w:tcW w:w="1353"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w:t>
            </w:r>
          </w:p>
        </w:tc>
        <w:tc>
          <w:tcPr>
            <w:tcW w:w="3335" w:type="dxa"/>
            <w:vMerge w:val="continue"/>
            <w:tcBorders>
              <w:top w:val="nil"/>
              <w:left w:val="nil"/>
              <w:bottom w:val="single" w:color="auto" w:sz="8" w:space="0"/>
              <w:right w:val="single" w:color="auto" w:sz="8" w:space="0"/>
            </w:tcBorders>
            <w:shd w:val="clear" w:color="auto" w:fill="FFFFFF"/>
            <w:tcMar>
              <w:left w:w="108" w:type="dxa"/>
              <w:right w:w="108" w:type="dxa"/>
            </w:tcMar>
          </w:tcPr>
          <w:p>
            <w:pPr>
              <w:rPr>
                <w:rFonts w:asciiTheme="minorEastAsia" w:hAnsiTheme="minorEastAsia" w:eastAsiaTheme="minorEastAsia" w:cstheme="minorEastAsia"/>
                <w:szCs w:val="21"/>
              </w:rPr>
            </w:pPr>
          </w:p>
        </w:tc>
      </w:tr>
    </w:tbl>
    <w:p>
      <w:pPr>
        <w:widowControl/>
        <w:shd w:val="clear" w:color="auto" w:fill="FFFFFF"/>
        <w:spacing w:line="326" w:lineRule="atLeast"/>
        <w:jc w:val="center"/>
        <w:rPr>
          <w:rFonts w:ascii="方正小标宋_GBK" w:hAnsi="方正小标宋_GBK" w:eastAsia="方正小标宋_GBK" w:cs="方正小标宋_GBK"/>
          <w:kern w:val="0"/>
          <w:szCs w:val="21"/>
          <w:shd w:val="clear" w:color="auto" w:fill="FFFFFF"/>
        </w:rPr>
      </w:pPr>
    </w:p>
    <w:p>
      <w:pPr>
        <w:widowControl/>
        <w:shd w:val="clear" w:color="auto" w:fill="FFFFFF"/>
        <w:spacing w:line="326" w:lineRule="atLeast"/>
        <w:jc w:val="center"/>
        <w:rPr>
          <w:rFonts w:ascii="方正小标宋_GBK" w:hAnsi="方正小标宋_GBK" w:eastAsia="方正小标宋_GBK" w:cs="方正小标宋_GBK"/>
          <w:kern w:val="0"/>
          <w:szCs w:val="21"/>
          <w:shd w:val="clear" w:color="auto" w:fill="FFFFFF"/>
        </w:rPr>
      </w:pPr>
    </w:p>
    <w:p>
      <w:pPr>
        <w:widowControl/>
        <w:shd w:val="clear" w:color="auto" w:fill="FFFFFF"/>
        <w:spacing w:line="326" w:lineRule="atLeast"/>
        <w:jc w:val="center"/>
        <w:rPr>
          <w:rFonts w:ascii="微软雅黑" w:hAnsi="微软雅黑" w:eastAsia="微软雅黑" w:cs="微软雅黑"/>
          <w:szCs w:val="21"/>
        </w:rPr>
      </w:pPr>
      <w:r>
        <w:rPr>
          <w:rFonts w:ascii="方正小标宋_GBK" w:hAnsi="方正小标宋_GBK" w:eastAsia="方正小标宋_GBK" w:cs="方正小标宋_GBK"/>
          <w:kern w:val="0"/>
          <w:szCs w:val="21"/>
          <w:shd w:val="clear" w:color="auto" w:fill="FFFFFF"/>
        </w:rPr>
        <w:t>参与实施政府采购环境标志产品认证机构名录</w:t>
      </w:r>
    </w:p>
    <w:tbl>
      <w:tblPr>
        <w:tblStyle w:val="45"/>
        <w:tblW w:w="8955" w:type="dxa"/>
        <w:tblInd w:w="0" w:type="dxa"/>
        <w:shd w:val="clear" w:color="auto" w:fill="FFFFFF"/>
        <w:tblLayout w:type="autofit"/>
        <w:tblCellMar>
          <w:top w:w="0" w:type="dxa"/>
          <w:left w:w="0" w:type="dxa"/>
          <w:bottom w:w="0" w:type="dxa"/>
          <w:right w:w="0" w:type="dxa"/>
        </w:tblCellMar>
      </w:tblPr>
      <w:tblGrid>
        <w:gridCol w:w="672"/>
        <w:gridCol w:w="2045"/>
        <w:gridCol w:w="6238"/>
      </w:tblGrid>
      <w:tr>
        <w:tblPrEx>
          <w:shd w:val="clear" w:color="auto" w:fill="FFFFFF"/>
          <w:tblCellMar>
            <w:top w:w="0" w:type="dxa"/>
            <w:left w:w="0" w:type="dxa"/>
            <w:bottom w:w="0" w:type="dxa"/>
            <w:right w:w="0" w:type="dxa"/>
          </w:tblCellMar>
        </w:tblPrEx>
        <w:trPr>
          <w:trHeight w:val="434" w:hRule="atLeast"/>
        </w:trPr>
        <w:tc>
          <w:tcPr>
            <w:tcW w:w="67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widowControl/>
              <w:spacing w:line="22" w:lineRule="atLeast"/>
              <w:jc w:val="center"/>
              <w:rPr>
                <w:szCs w:val="21"/>
              </w:rPr>
            </w:pPr>
            <w:r>
              <w:rPr>
                <w:rFonts w:hint="eastAsia" w:ascii="宋体" w:hAnsi="宋体" w:eastAsia="宋体" w:cs="宋体"/>
                <w:b/>
                <w:bCs/>
                <w:kern w:val="0"/>
                <w:szCs w:val="21"/>
              </w:rPr>
              <w:t>序号</w:t>
            </w:r>
          </w:p>
        </w:tc>
        <w:tc>
          <w:tcPr>
            <w:tcW w:w="2045" w:type="dxa"/>
            <w:tcBorders>
              <w:top w:val="single" w:color="auto" w:sz="8" w:space="0"/>
              <w:left w:val="nil"/>
              <w:bottom w:val="single" w:color="auto" w:sz="8" w:space="0"/>
              <w:right w:val="single" w:color="auto" w:sz="8" w:space="0"/>
            </w:tcBorders>
            <w:shd w:val="clear" w:color="auto" w:fill="FFFFFF"/>
            <w:tcMar>
              <w:left w:w="108" w:type="dxa"/>
              <w:right w:w="108" w:type="dxa"/>
            </w:tcMar>
          </w:tcPr>
          <w:p>
            <w:pPr>
              <w:widowControl/>
              <w:spacing w:line="22" w:lineRule="atLeast"/>
              <w:jc w:val="center"/>
              <w:rPr>
                <w:szCs w:val="21"/>
              </w:rPr>
            </w:pPr>
            <w:r>
              <w:rPr>
                <w:rFonts w:hint="eastAsia" w:ascii="宋体" w:hAnsi="宋体" w:eastAsia="宋体" w:cs="宋体"/>
                <w:b/>
                <w:bCs/>
                <w:kern w:val="0"/>
                <w:szCs w:val="21"/>
              </w:rPr>
              <w:t>目录</w:t>
            </w:r>
          </w:p>
        </w:tc>
        <w:tc>
          <w:tcPr>
            <w:tcW w:w="6238" w:type="dxa"/>
            <w:tcBorders>
              <w:top w:val="single" w:color="auto" w:sz="8" w:space="0"/>
              <w:left w:val="nil"/>
              <w:bottom w:val="single" w:color="auto" w:sz="8" w:space="0"/>
              <w:right w:val="single" w:color="auto" w:sz="8" w:space="0"/>
            </w:tcBorders>
            <w:shd w:val="clear" w:color="auto" w:fill="FFFFFF"/>
            <w:tcMar>
              <w:left w:w="108" w:type="dxa"/>
              <w:right w:w="108" w:type="dxa"/>
            </w:tcMar>
          </w:tcPr>
          <w:p>
            <w:pPr>
              <w:widowControl/>
              <w:spacing w:line="22" w:lineRule="atLeast"/>
              <w:jc w:val="center"/>
              <w:rPr>
                <w:szCs w:val="21"/>
              </w:rPr>
            </w:pPr>
            <w:r>
              <w:rPr>
                <w:rFonts w:hint="eastAsia" w:ascii="宋体" w:hAnsi="宋体" w:eastAsia="宋体" w:cs="宋体"/>
                <w:b/>
                <w:bCs/>
                <w:kern w:val="0"/>
                <w:szCs w:val="21"/>
              </w:rPr>
              <w:t>认证机构名录</w:t>
            </w:r>
          </w:p>
        </w:tc>
      </w:tr>
      <w:tr>
        <w:tblPrEx>
          <w:shd w:val="clear" w:color="auto" w:fill="FFFFFF"/>
          <w:tblCellMar>
            <w:top w:w="0" w:type="dxa"/>
            <w:left w:w="0" w:type="dxa"/>
            <w:bottom w:w="0" w:type="dxa"/>
            <w:right w:w="0" w:type="dxa"/>
          </w:tblCellMar>
        </w:tblPrEx>
        <w:trPr>
          <w:trHeight w:val="861" w:hRule="atLeast"/>
        </w:trPr>
        <w:tc>
          <w:tcPr>
            <w:tcW w:w="672" w:type="dxa"/>
            <w:tcBorders>
              <w:top w:val="nil"/>
              <w:left w:val="single" w:color="auto" w:sz="8" w:space="0"/>
              <w:bottom w:val="single" w:color="auto" w:sz="8" w:space="0"/>
              <w:right w:val="single" w:color="auto" w:sz="8" w:space="0"/>
            </w:tcBorders>
            <w:shd w:val="clear" w:color="auto" w:fill="FFFFFF"/>
            <w:tcMar>
              <w:left w:w="108" w:type="dxa"/>
              <w:right w:w="108" w:type="dxa"/>
            </w:tcMar>
          </w:tcPr>
          <w:p>
            <w:pPr>
              <w:widowControl/>
              <w:spacing w:line="22" w:lineRule="atLeast"/>
              <w:jc w:val="center"/>
              <w:rPr>
                <w:szCs w:val="21"/>
              </w:rPr>
            </w:pPr>
            <w:r>
              <w:rPr>
                <w:rFonts w:hint="eastAsia" w:ascii="宋体" w:hAnsi="宋体" w:eastAsia="宋体" w:cs="宋体"/>
                <w:kern w:val="0"/>
                <w:szCs w:val="21"/>
              </w:rPr>
              <w:t>1</w:t>
            </w:r>
          </w:p>
        </w:tc>
        <w:tc>
          <w:tcPr>
            <w:tcW w:w="2045"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center"/>
              <w:rPr>
                <w:szCs w:val="21"/>
              </w:rPr>
            </w:pPr>
            <w:r>
              <w:rPr>
                <w:rFonts w:hint="eastAsia" w:ascii="宋体" w:hAnsi="宋体" w:eastAsia="宋体" w:cs="宋体"/>
                <w:kern w:val="0"/>
                <w:szCs w:val="21"/>
              </w:rPr>
              <w:t>环境标志产品</w:t>
            </w:r>
          </w:p>
        </w:tc>
        <w:tc>
          <w:tcPr>
            <w:tcW w:w="6238"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22" w:lineRule="atLeast"/>
              <w:jc w:val="center"/>
              <w:rPr>
                <w:szCs w:val="21"/>
              </w:rPr>
            </w:pPr>
            <w:r>
              <w:rPr>
                <w:rFonts w:hint="eastAsia" w:ascii="宋体" w:hAnsi="宋体" w:eastAsia="宋体" w:cs="宋体"/>
                <w:kern w:val="0"/>
                <w:szCs w:val="21"/>
              </w:rPr>
              <w:t>中环联合（北京）认证中心有限公司</w:t>
            </w:r>
          </w:p>
          <w:p>
            <w:pPr>
              <w:widowControl/>
              <w:spacing w:line="22" w:lineRule="atLeast"/>
              <w:jc w:val="center"/>
              <w:rPr>
                <w:szCs w:val="21"/>
              </w:rPr>
            </w:pPr>
            <w:r>
              <w:rPr>
                <w:rFonts w:hint="eastAsia" w:ascii="宋体" w:hAnsi="宋体" w:eastAsia="宋体" w:cs="宋体"/>
                <w:kern w:val="0"/>
                <w:szCs w:val="21"/>
              </w:rPr>
              <w:t>中标合信（北京）认证有限公司</w:t>
            </w:r>
          </w:p>
          <w:p>
            <w:pPr>
              <w:widowControl/>
              <w:spacing w:line="22" w:lineRule="atLeast"/>
              <w:jc w:val="center"/>
              <w:rPr>
                <w:szCs w:val="21"/>
              </w:rPr>
            </w:pPr>
            <w:r>
              <w:rPr>
                <w:rFonts w:hint="eastAsia" w:ascii="宋体" w:hAnsi="宋体" w:eastAsia="宋体" w:cs="宋体"/>
                <w:kern w:val="0"/>
                <w:szCs w:val="21"/>
              </w:rPr>
              <w:t>中环协（北京）认证中心</w:t>
            </w:r>
          </w:p>
          <w:p>
            <w:pPr>
              <w:widowControl/>
              <w:spacing w:line="22" w:lineRule="atLeast"/>
              <w:jc w:val="center"/>
              <w:rPr>
                <w:szCs w:val="21"/>
              </w:rPr>
            </w:pPr>
            <w:r>
              <w:rPr>
                <w:rFonts w:hint="eastAsia" w:ascii="宋体" w:hAnsi="宋体" w:eastAsia="宋体" w:cs="宋体"/>
                <w:kern w:val="0"/>
                <w:szCs w:val="21"/>
              </w:rPr>
              <w:t>天津华诚认证有限公司</w:t>
            </w:r>
          </w:p>
        </w:tc>
      </w:tr>
      <w:bookmarkEnd w:id="100"/>
    </w:tbl>
    <w:p>
      <w:pPr>
        <w:pStyle w:val="41"/>
        <w:jc w:val="both"/>
        <w:rPr>
          <w:rFonts w:asciiTheme="majorEastAsia" w:hAnsiTheme="majorEastAsia"/>
        </w:rPr>
      </w:pPr>
      <w:bookmarkStart w:id="105" w:name="EB89dfcf1f611f469c94ff5b2c1c521519"/>
      <w:bookmarkEnd w:id="105"/>
      <w:bookmarkStart w:id="106" w:name="_Toc29084"/>
      <w:bookmarkStart w:id="107" w:name="_Toc503463633"/>
      <w:r>
        <w:rPr>
          <w:rFonts w:hint="eastAsia" w:ascii="宋体" w:hAnsi="宋体" w:cs="宋体"/>
          <w:sz w:val="24"/>
          <w:szCs w:val="24"/>
        </w:rPr>
        <w:t>注：</w:t>
      </w:r>
      <w:r>
        <w:rPr>
          <w:rFonts w:ascii="宋体" w:hAnsi="宋体" w:cs="宋体"/>
          <w:sz w:val="24"/>
          <w:szCs w:val="24"/>
        </w:rPr>
        <w:t>如有变动，以</w:t>
      </w:r>
      <w:r>
        <w:rPr>
          <w:rFonts w:hint="eastAsia" w:ascii="宋体" w:hAnsi="宋体" w:cs="宋体"/>
          <w:sz w:val="24"/>
          <w:szCs w:val="24"/>
        </w:rPr>
        <w:t>财政部、发展和改革委员会、生态环境部、</w:t>
      </w:r>
      <w:r>
        <w:rPr>
          <w:rFonts w:ascii="宋体" w:hAnsi="宋体" w:cs="宋体"/>
          <w:sz w:val="24"/>
          <w:szCs w:val="24"/>
        </w:rPr>
        <w:t>市场监管总局公布的最新文件为准</w:t>
      </w:r>
      <w:r>
        <w:rPr>
          <w:rFonts w:hint="eastAsia" w:ascii="宋体" w:hAnsi="宋体" w:cs="宋体"/>
          <w:sz w:val="24"/>
          <w:szCs w:val="24"/>
        </w:rPr>
        <w:t>。</w:t>
      </w:r>
    </w:p>
    <w:p>
      <w:pPr>
        <w:pStyle w:val="41"/>
        <w:ind w:firstLine="1928" w:firstLineChars="600"/>
        <w:jc w:val="both"/>
        <w:rPr>
          <w:rFonts w:asciiTheme="majorEastAsia" w:hAnsiTheme="majorEastAsia" w:eastAsiaTheme="majorEastAsia"/>
        </w:rPr>
      </w:pPr>
    </w:p>
    <w:p>
      <w:r>
        <w:br w:type="textWrapping"/>
      </w:r>
    </w:p>
    <w:p>
      <w:pPr>
        <w:pStyle w:val="2"/>
      </w:pPr>
    </w:p>
    <w:p/>
    <w:p>
      <w:pPr>
        <w:pStyle w:val="2"/>
      </w:pPr>
    </w:p>
    <w:p/>
    <w:p>
      <w:pPr>
        <w:pStyle w:val="2"/>
      </w:pPr>
    </w:p>
    <w:p/>
    <w:p>
      <w:pPr>
        <w:pStyle w:val="41"/>
        <w:jc w:val="center"/>
        <w:rPr>
          <w:rFonts w:asciiTheme="majorEastAsia" w:hAnsiTheme="majorEastAsia" w:eastAsiaTheme="majorEastAsia"/>
        </w:rPr>
      </w:pPr>
      <w:r>
        <w:rPr>
          <w:rFonts w:hint="eastAsia" w:asciiTheme="majorEastAsia" w:hAnsiTheme="majorEastAsia" w:eastAsiaTheme="majorEastAsia"/>
        </w:rPr>
        <w:t xml:space="preserve">第四部分 </w:t>
      </w:r>
      <w:bookmarkEnd w:id="106"/>
      <w:bookmarkEnd w:id="107"/>
      <w:r>
        <w:rPr>
          <w:rFonts w:asciiTheme="majorEastAsia" w:hAnsiTheme="majorEastAsia" w:eastAsiaTheme="majorEastAsia"/>
        </w:rPr>
        <w:t xml:space="preserve"> </w:t>
      </w:r>
      <w:r>
        <w:rPr>
          <w:rFonts w:hint="eastAsia" w:asciiTheme="majorEastAsia" w:hAnsiTheme="majorEastAsia" w:eastAsiaTheme="majorEastAsia"/>
        </w:rPr>
        <w:t>初步评审及符合性检查</w:t>
      </w:r>
    </w:p>
    <w:tbl>
      <w:tblPr>
        <w:tblStyle w:val="45"/>
        <w:tblW w:w="5000"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
      <w:tblGrid>
        <w:gridCol w:w="341"/>
        <w:gridCol w:w="436"/>
        <w:gridCol w:w="1442"/>
        <w:gridCol w:w="5540"/>
        <w:gridCol w:w="328"/>
        <w:gridCol w:w="363"/>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459" w:type="pct"/>
            <w:gridSpan w:val="2"/>
            <w:vMerge w:val="restart"/>
            <w:tcBorders>
              <w:top w:val="outset" w:color="auto" w:sz="6" w:space="0"/>
              <w:left w:val="outset" w:color="auto" w:sz="6" w:space="0"/>
              <w:bottom w:val="outset" w:color="auto" w:sz="6" w:space="0"/>
              <w:right w:val="outset" w:color="auto" w:sz="6" w:space="0"/>
            </w:tcBorders>
            <w:vAlign w:val="center"/>
          </w:tcPr>
          <w:p>
            <w:pPr>
              <w:pStyle w:val="235"/>
              <w:spacing w:line="360" w:lineRule="auto"/>
              <w:jc w:val="center"/>
              <w:rPr>
                <w:rFonts w:ascii="宋体" w:hAnsi="宋体" w:eastAsia="宋体" w:cs="宋体"/>
                <w:b/>
                <w:sz w:val="21"/>
                <w:szCs w:val="21"/>
              </w:rPr>
            </w:pPr>
            <w:bookmarkStart w:id="108" w:name="_Toc1351"/>
            <w:r>
              <w:rPr>
                <w:rFonts w:hint="eastAsia" w:ascii="宋体" w:hAnsi="宋体" w:eastAsia="宋体" w:cs="宋体"/>
                <w:b/>
                <w:sz w:val="21"/>
                <w:szCs w:val="21"/>
              </w:rPr>
              <w:t>评分</w:t>
            </w:r>
          </w:p>
          <w:p>
            <w:pPr>
              <w:pStyle w:val="235"/>
              <w:spacing w:line="360" w:lineRule="auto"/>
              <w:jc w:val="center"/>
              <w:rPr>
                <w:rFonts w:ascii="宋体" w:hAnsi="宋体" w:eastAsia="宋体" w:cs="宋体"/>
                <w:sz w:val="21"/>
                <w:szCs w:val="21"/>
              </w:rPr>
            </w:pPr>
            <w:r>
              <w:rPr>
                <w:rFonts w:hint="eastAsia" w:ascii="宋体" w:hAnsi="宋体" w:eastAsia="宋体" w:cs="宋体"/>
                <w:b/>
                <w:sz w:val="21"/>
                <w:szCs w:val="21"/>
              </w:rPr>
              <w:t>因素</w:t>
            </w:r>
          </w:p>
        </w:tc>
        <w:tc>
          <w:tcPr>
            <w:tcW w:w="853" w:type="pct"/>
            <w:vMerge w:val="restart"/>
            <w:tcBorders>
              <w:top w:val="outset" w:color="auto" w:sz="6" w:space="0"/>
              <w:left w:val="outset" w:color="auto" w:sz="6" w:space="0"/>
              <w:bottom w:val="outset" w:color="auto" w:sz="6" w:space="0"/>
              <w:right w:val="outset" w:color="auto" w:sz="6" w:space="0"/>
            </w:tcBorders>
            <w:vAlign w:val="center"/>
          </w:tcPr>
          <w:p>
            <w:pPr>
              <w:pStyle w:val="235"/>
              <w:spacing w:line="360" w:lineRule="auto"/>
              <w:jc w:val="center"/>
              <w:rPr>
                <w:rFonts w:ascii="宋体" w:hAnsi="宋体" w:eastAsia="宋体" w:cs="宋体"/>
                <w:sz w:val="21"/>
                <w:szCs w:val="21"/>
              </w:rPr>
            </w:pPr>
            <w:r>
              <w:rPr>
                <w:rFonts w:hint="eastAsia" w:ascii="宋体" w:hAnsi="宋体" w:eastAsia="宋体" w:cs="宋体"/>
                <w:b/>
                <w:sz w:val="21"/>
                <w:szCs w:val="21"/>
              </w:rPr>
              <w:t>评分点</w:t>
            </w:r>
          </w:p>
        </w:tc>
        <w:tc>
          <w:tcPr>
            <w:tcW w:w="3278" w:type="pct"/>
            <w:vMerge w:val="restart"/>
            <w:tcBorders>
              <w:top w:val="outset" w:color="auto" w:sz="6" w:space="0"/>
              <w:left w:val="outset" w:color="auto" w:sz="6" w:space="0"/>
              <w:bottom w:val="outset" w:color="auto" w:sz="6" w:space="0"/>
              <w:right w:val="outset" w:color="auto" w:sz="6" w:space="0"/>
            </w:tcBorders>
            <w:vAlign w:val="center"/>
          </w:tcPr>
          <w:p>
            <w:pPr>
              <w:pStyle w:val="235"/>
              <w:spacing w:line="360" w:lineRule="auto"/>
              <w:jc w:val="center"/>
              <w:rPr>
                <w:rFonts w:ascii="宋体" w:hAnsi="宋体" w:eastAsia="宋体" w:cs="宋体"/>
                <w:sz w:val="21"/>
                <w:szCs w:val="21"/>
              </w:rPr>
            </w:pPr>
            <w:r>
              <w:rPr>
                <w:rFonts w:hint="eastAsia" w:ascii="宋体" w:hAnsi="宋体" w:eastAsia="宋体" w:cs="宋体"/>
                <w:b/>
                <w:sz w:val="21"/>
                <w:szCs w:val="21"/>
              </w:rPr>
              <w:t>评分标准</w:t>
            </w:r>
          </w:p>
        </w:tc>
        <w:tc>
          <w:tcPr>
            <w:tcW w:w="408" w:type="pct"/>
            <w:gridSpan w:val="2"/>
            <w:tcBorders>
              <w:top w:val="outset" w:color="auto" w:sz="6" w:space="0"/>
              <w:left w:val="outset" w:color="auto" w:sz="6" w:space="0"/>
              <w:bottom w:val="outset" w:color="auto" w:sz="6" w:space="0"/>
              <w:right w:val="outset" w:color="auto" w:sz="6" w:space="0"/>
            </w:tcBorders>
            <w:vAlign w:val="center"/>
          </w:tcPr>
          <w:p>
            <w:pPr>
              <w:pStyle w:val="235"/>
              <w:spacing w:line="360" w:lineRule="auto"/>
              <w:jc w:val="center"/>
              <w:rPr>
                <w:rFonts w:ascii="宋体" w:hAnsi="宋体" w:eastAsia="宋体" w:cs="宋体"/>
                <w:b/>
                <w:sz w:val="21"/>
                <w:szCs w:val="21"/>
              </w:rPr>
            </w:pPr>
            <w:r>
              <w:rPr>
                <w:rFonts w:hint="eastAsia" w:ascii="宋体" w:hAnsi="宋体" w:eastAsia="宋体" w:cs="宋体"/>
                <w:b/>
                <w:sz w:val="21"/>
                <w:szCs w:val="21"/>
              </w:rPr>
              <w:t>评审</w:t>
            </w:r>
          </w:p>
          <w:p>
            <w:pPr>
              <w:pStyle w:val="235"/>
              <w:spacing w:line="360" w:lineRule="auto"/>
              <w:jc w:val="center"/>
              <w:rPr>
                <w:rFonts w:ascii="宋体" w:hAnsi="宋体" w:eastAsia="宋体" w:cs="宋体"/>
                <w:sz w:val="21"/>
                <w:szCs w:val="21"/>
              </w:rPr>
            </w:pPr>
            <w:r>
              <w:rPr>
                <w:rFonts w:hint="eastAsia" w:ascii="宋体" w:hAnsi="宋体" w:eastAsia="宋体" w:cs="宋体"/>
                <w:b/>
                <w:sz w:val="21"/>
                <w:szCs w:val="21"/>
              </w:rPr>
              <w:t>意见</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348" w:hRule="atLeast"/>
        </w:trPr>
        <w:tc>
          <w:tcPr>
            <w:tcW w:w="459" w:type="pct"/>
            <w:gridSpan w:val="2"/>
            <w:vMerge w:val="continue"/>
            <w:tcBorders>
              <w:top w:val="outset" w:color="auto" w:sz="6" w:space="0"/>
              <w:left w:val="outset" w:color="auto" w:sz="6" w:space="0"/>
              <w:bottom w:val="outset" w:color="auto" w:sz="6" w:space="0"/>
              <w:right w:val="outset" w:color="auto" w:sz="6" w:space="0"/>
            </w:tcBorders>
            <w:vAlign w:val="center"/>
          </w:tcPr>
          <w:p>
            <w:pPr>
              <w:pStyle w:val="235"/>
              <w:spacing w:line="360" w:lineRule="auto"/>
              <w:jc w:val="center"/>
              <w:rPr>
                <w:rFonts w:ascii="宋体" w:hAnsi="宋体" w:eastAsia="宋体" w:cs="宋体"/>
                <w:sz w:val="21"/>
                <w:szCs w:val="21"/>
              </w:rPr>
            </w:pPr>
          </w:p>
        </w:tc>
        <w:tc>
          <w:tcPr>
            <w:tcW w:w="853" w:type="pct"/>
            <w:vMerge w:val="continue"/>
            <w:tcBorders>
              <w:top w:val="outset" w:color="auto" w:sz="6" w:space="0"/>
              <w:left w:val="outset" w:color="auto" w:sz="6" w:space="0"/>
              <w:bottom w:val="outset" w:color="auto" w:sz="6" w:space="0"/>
              <w:right w:val="outset" w:color="auto" w:sz="6" w:space="0"/>
            </w:tcBorders>
            <w:vAlign w:val="center"/>
          </w:tcPr>
          <w:p>
            <w:pPr>
              <w:pStyle w:val="235"/>
              <w:spacing w:line="360" w:lineRule="auto"/>
              <w:jc w:val="center"/>
              <w:rPr>
                <w:rFonts w:ascii="宋体" w:hAnsi="宋体" w:eastAsia="宋体" w:cs="宋体"/>
                <w:sz w:val="21"/>
                <w:szCs w:val="21"/>
              </w:rPr>
            </w:pPr>
          </w:p>
        </w:tc>
        <w:tc>
          <w:tcPr>
            <w:tcW w:w="3278" w:type="pct"/>
            <w:vMerge w:val="continue"/>
            <w:tcBorders>
              <w:top w:val="outset" w:color="auto" w:sz="6" w:space="0"/>
              <w:left w:val="outset" w:color="auto" w:sz="6" w:space="0"/>
              <w:bottom w:val="outset" w:color="auto" w:sz="6" w:space="0"/>
              <w:right w:val="outset" w:color="auto" w:sz="6" w:space="0"/>
            </w:tcBorders>
            <w:vAlign w:val="center"/>
          </w:tcPr>
          <w:p>
            <w:pPr>
              <w:pStyle w:val="235"/>
              <w:spacing w:line="360" w:lineRule="auto"/>
              <w:jc w:val="center"/>
              <w:rPr>
                <w:rFonts w:ascii="宋体" w:hAnsi="宋体" w:eastAsia="宋体" w:cs="宋体"/>
                <w:sz w:val="21"/>
                <w:szCs w:val="21"/>
              </w:rPr>
            </w:pPr>
          </w:p>
        </w:tc>
        <w:tc>
          <w:tcPr>
            <w:tcW w:w="194" w:type="pct"/>
            <w:tcBorders>
              <w:top w:val="outset" w:color="auto" w:sz="6" w:space="0"/>
              <w:left w:val="outset" w:color="auto" w:sz="6" w:space="0"/>
              <w:bottom w:val="outset" w:color="auto" w:sz="6" w:space="0"/>
              <w:right w:val="outset" w:color="auto" w:sz="6" w:space="0"/>
            </w:tcBorders>
            <w:vAlign w:val="center"/>
          </w:tcPr>
          <w:p>
            <w:pPr>
              <w:pStyle w:val="235"/>
              <w:spacing w:line="360" w:lineRule="auto"/>
              <w:jc w:val="center"/>
              <w:rPr>
                <w:rFonts w:ascii="宋体" w:hAnsi="宋体" w:eastAsia="宋体" w:cs="宋体"/>
                <w:sz w:val="21"/>
                <w:szCs w:val="21"/>
              </w:rPr>
            </w:pPr>
            <w:r>
              <w:rPr>
                <w:rFonts w:hint="eastAsia" w:ascii="宋体" w:hAnsi="宋体" w:eastAsia="宋体" w:cs="宋体"/>
                <w:b/>
                <w:sz w:val="21"/>
                <w:szCs w:val="21"/>
              </w:rPr>
              <w:t>是</w:t>
            </w:r>
          </w:p>
        </w:tc>
        <w:tc>
          <w:tcPr>
            <w:tcW w:w="214" w:type="pct"/>
            <w:tcBorders>
              <w:top w:val="outset" w:color="auto" w:sz="6" w:space="0"/>
              <w:left w:val="outset" w:color="auto" w:sz="6" w:space="0"/>
              <w:bottom w:val="outset" w:color="auto" w:sz="6" w:space="0"/>
              <w:right w:val="outset" w:color="auto" w:sz="6" w:space="0"/>
            </w:tcBorders>
            <w:vAlign w:val="center"/>
          </w:tcPr>
          <w:p>
            <w:pPr>
              <w:pStyle w:val="235"/>
              <w:spacing w:line="360" w:lineRule="auto"/>
              <w:jc w:val="center"/>
              <w:rPr>
                <w:rFonts w:ascii="宋体" w:hAnsi="宋体" w:eastAsia="宋体" w:cs="宋体"/>
                <w:sz w:val="21"/>
                <w:szCs w:val="21"/>
              </w:rPr>
            </w:pPr>
            <w:r>
              <w:rPr>
                <w:rFonts w:hint="eastAsia" w:ascii="宋体" w:hAnsi="宋体" w:eastAsia="宋体" w:cs="宋体"/>
                <w:b/>
                <w:sz w:val="21"/>
                <w:szCs w:val="21"/>
              </w:rPr>
              <w:t>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365" w:hRule="atLeast"/>
        </w:trPr>
        <w:tc>
          <w:tcPr>
            <w:tcW w:w="201" w:type="pct"/>
            <w:vMerge w:val="restart"/>
            <w:tcBorders>
              <w:top w:val="outset" w:color="auto" w:sz="6" w:space="0"/>
              <w:left w:val="outset" w:color="auto" w:sz="6" w:space="0"/>
              <w:bottom w:val="outset" w:color="auto" w:sz="6" w:space="0"/>
              <w:right w:val="outset" w:color="auto" w:sz="6" w:space="0"/>
            </w:tcBorders>
            <w:vAlign w:val="center"/>
          </w:tcPr>
          <w:p>
            <w:pPr>
              <w:pStyle w:val="235"/>
              <w:spacing w:line="360" w:lineRule="auto"/>
              <w:jc w:val="center"/>
              <w:rPr>
                <w:rFonts w:ascii="宋体" w:hAnsi="宋体" w:eastAsia="宋体" w:cs="宋体"/>
                <w:sz w:val="21"/>
                <w:szCs w:val="21"/>
              </w:rPr>
            </w:pPr>
            <w:r>
              <w:rPr>
                <w:rFonts w:hint="eastAsia" w:ascii="宋体" w:hAnsi="宋体" w:eastAsia="宋体" w:cs="宋体"/>
                <w:sz w:val="21"/>
                <w:szCs w:val="21"/>
              </w:rPr>
              <w:t>初步评审</w:t>
            </w:r>
          </w:p>
        </w:tc>
        <w:tc>
          <w:tcPr>
            <w:tcW w:w="257" w:type="pct"/>
            <w:vMerge w:val="restart"/>
            <w:tcBorders>
              <w:top w:val="outset" w:color="auto" w:sz="6" w:space="0"/>
              <w:left w:val="outset" w:color="auto" w:sz="6" w:space="0"/>
              <w:right w:val="outset" w:color="auto" w:sz="6" w:space="0"/>
            </w:tcBorders>
            <w:vAlign w:val="center"/>
          </w:tcPr>
          <w:p>
            <w:pPr>
              <w:pStyle w:val="235"/>
              <w:spacing w:line="360" w:lineRule="auto"/>
              <w:jc w:val="center"/>
              <w:rPr>
                <w:rFonts w:ascii="宋体" w:hAnsi="宋体" w:eastAsia="宋体" w:cs="宋体"/>
                <w:sz w:val="21"/>
                <w:szCs w:val="21"/>
              </w:rPr>
            </w:pPr>
            <w:r>
              <w:rPr>
                <w:rFonts w:hint="eastAsia" w:ascii="宋体" w:hAnsi="宋体" w:eastAsia="宋体" w:cs="宋体"/>
                <w:sz w:val="21"/>
                <w:szCs w:val="21"/>
              </w:rPr>
              <w:t>资格检查</w:t>
            </w:r>
          </w:p>
        </w:tc>
        <w:tc>
          <w:tcPr>
            <w:tcW w:w="853" w:type="pct"/>
            <w:tcBorders>
              <w:top w:val="outset" w:color="auto" w:sz="6" w:space="0"/>
              <w:left w:val="outset" w:color="auto" w:sz="6" w:space="0"/>
              <w:bottom w:val="outset" w:color="auto" w:sz="6" w:space="0"/>
              <w:right w:val="outset" w:color="auto" w:sz="6" w:space="0"/>
            </w:tcBorders>
            <w:vAlign w:val="center"/>
          </w:tcPr>
          <w:p>
            <w:pPr>
              <w:pStyle w:val="235"/>
              <w:spacing w:line="440" w:lineRule="exact"/>
              <w:jc w:val="center"/>
              <w:rPr>
                <w:rFonts w:ascii="宋体" w:hAnsi="宋体" w:eastAsia="宋体" w:cs="宋体"/>
                <w:sz w:val="21"/>
                <w:szCs w:val="21"/>
              </w:rPr>
            </w:pPr>
            <w:r>
              <w:rPr>
                <w:rFonts w:hint="eastAsia" w:ascii="宋体" w:hAnsi="宋体" w:eastAsia="宋体" w:cs="宋体"/>
                <w:sz w:val="21"/>
                <w:szCs w:val="21"/>
              </w:rPr>
              <w:t>具备承担民事责任的能力</w:t>
            </w:r>
          </w:p>
        </w:tc>
        <w:tc>
          <w:tcPr>
            <w:tcW w:w="3278" w:type="pct"/>
            <w:tcBorders>
              <w:top w:val="outset" w:color="auto" w:sz="6" w:space="0"/>
              <w:left w:val="outset" w:color="auto" w:sz="6" w:space="0"/>
              <w:bottom w:val="outset" w:color="auto" w:sz="6" w:space="0"/>
              <w:right w:val="outset" w:color="auto" w:sz="6" w:space="0"/>
            </w:tcBorders>
            <w:vAlign w:val="center"/>
          </w:tcPr>
          <w:p>
            <w:pPr>
              <w:pStyle w:val="235"/>
              <w:spacing w:line="440" w:lineRule="exact"/>
              <w:rPr>
                <w:rFonts w:ascii="宋体" w:hAnsi="宋体" w:eastAsia="宋体" w:cs="宋体"/>
                <w:sz w:val="21"/>
                <w:szCs w:val="21"/>
              </w:rPr>
            </w:pPr>
            <w:r>
              <w:rPr>
                <w:rFonts w:hint="eastAsia" w:ascii="宋体" w:hAnsi="宋体" w:eastAsia="宋体" w:cs="宋体"/>
                <w:sz w:val="21"/>
                <w:szCs w:val="21"/>
              </w:rPr>
              <w:t>如投标人是企业，应提供在工商部门注册有效的营业执照；如投标人是事业单位，应提供有效的事业单位法人证书；投标人为非企业专业服务机构的，应提供执业许可证等证明文件；如投标人是个体工商户，应提供有效的个体工商户营业执照；如投标人是自然人，应提供有效的自然人身份证明。</w:t>
            </w:r>
          </w:p>
        </w:tc>
        <w:tc>
          <w:tcPr>
            <w:tcW w:w="194" w:type="pct"/>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c>
          <w:tcPr>
            <w:tcW w:w="214" w:type="pct"/>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879" w:hRule="atLeast"/>
        </w:trPr>
        <w:tc>
          <w:tcPr>
            <w:tcW w:w="201" w:type="pct"/>
            <w:vMerge w:val="continue"/>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c>
          <w:tcPr>
            <w:tcW w:w="257" w:type="pct"/>
            <w:vMerge w:val="continue"/>
            <w:tcBorders>
              <w:left w:val="outset" w:color="auto" w:sz="6" w:space="0"/>
              <w:right w:val="outset" w:color="auto" w:sz="6" w:space="0"/>
            </w:tcBorders>
            <w:vAlign w:val="center"/>
          </w:tcPr>
          <w:p>
            <w:pPr>
              <w:pStyle w:val="235"/>
              <w:spacing w:line="360" w:lineRule="auto"/>
              <w:jc w:val="center"/>
              <w:rPr>
                <w:rFonts w:ascii="宋体" w:hAnsi="宋体" w:eastAsia="宋体" w:cs="宋体"/>
                <w:sz w:val="21"/>
                <w:szCs w:val="21"/>
              </w:rPr>
            </w:pPr>
          </w:p>
        </w:tc>
        <w:tc>
          <w:tcPr>
            <w:tcW w:w="853" w:type="pct"/>
            <w:tcBorders>
              <w:top w:val="outset" w:color="auto" w:sz="6" w:space="0"/>
              <w:left w:val="outset" w:color="auto" w:sz="6" w:space="0"/>
              <w:bottom w:val="outset" w:color="auto" w:sz="6" w:space="0"/>
              <w:right w:val="outset" w:color="auto" w:sz="6" w:space="0"/>
            </w:tcBorders>
            <w:vAlign w:val="center"/>
          </w:tcPr>
          <w:p>
            <w:pPr>
              <w:pStyle w:val="235"/>
              <w:spacing w:line="440" w:lineRule="exact"/>
              <w:rPr>
                <w:rFonts w:ascii="宋体" w:hAnsi="宋体" w:eastAsia="宋体" w:cs="宋体"/>
                <w:sz w:val="21"/>
                <w:szCs w:val="21"/>
              </w:rPr>
            </w:pPr>
            <w:r>
              <w:rPr>
                <w:rFonts w:hint="eastAsia" w:ascii="宋体" w:hAnsi="宋体" w:eastAsia="宋体" w:cs="宋体"/>
                <w:sz w:val="21"/>
                <w:szCs w:val="21"/>
              </w:rPr>
              <w:t>法人和授权代表资格</w:t>
            </w:r>
          </w:p>
        </w:tc>
        <w:tc>
          <w:tcPr>
            <w:tcW w:w="3278" w:type="pct"/>
            <w:tcBorders>
              <w:top w:val="outset" w:color="auto" w:sz="6" w:space="0"/>
              <w:left w:val="outset" w:color="auto" w:sz="6" w:space="0"/>
              <w:bottom w:val="outset" w:color="auto" w:sz="6" w:space="0"/>
              <w:right w:val="outset" w:color="auto" w:sz="6" w:space="0"/>
            </w:tcBorders>
            <w:vAlign w:val="center"/>
          </w:tcPr>
          <w:p>
            <w:pPr>
              <w:pStyle w:val="235"/>
              <w:spacing w:line="440" w:lineRule="exact"/>
              <w:rPr>
                <w:rFonts w:ascii="宋体" w:hAnsi="宋体" w:eastAsia="宋体" w:cs="宋体"/>
                <w:sz w:val="21"/>
                <w:szCs w:val="21"/>
              </w:rPr>
            </w:pPr>
            <w:r>
              <w:rPr>
                <w:rFonts w:hint="eastAsia" w:ascii="宋体" w:hAnsi="宋体" w:eastAsia="宋体" w:cs="宋体"/>
                <w:sz w:val="21"/>
                <w:szCs w:val="21"/>
              </w:rPr>
              <w:t>是否具备有效的法定代表人身份证明文件及法定代表人授权委托书（法人组织提供授权委托书、其他组织提供负责人授权书、自然人提供身份证明文件）。</w:t>
            </w:r>
          </w:p>
        </w:tc>
        <w:tc>
          <w:tcPr>
            <w:tcW w:w="194" w:type="pct"/>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c>
          <w:tcPr>
            <w:tcW w:w="214" w:type="pct"/>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201" w:type="pct"/>
            <w:vMerge w:val="continue"/>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c>
          <w:tcPr>
            <w:tcW w:w="257" w:type="pct"/>
            <w:vMerge w:val="continue"/>
            <w:tcBorders>
              <w:left w:val="outset" w:color="auto" w:sz="6" w:space="0"/>
              <w:right w:val="outset" w:color="auto" w:sz="6" w:space="0"/>
            </w:tcBorders>
            <w:vAlign w:val="center"/>
          </w:tcPr>
          <w:p>
            <w:pPr>
              <w:pStyle w:val="235"/>
              <w:spacing w:line="360" w:lineRule="auto"/>
              <w:jc w:val="center"/>
              <w:rPr>
                <w:rFonts w:ascii="宋体" w:hAnsi="宋体" w:eastAsia="宋体" w:cs="宋体"/>
                <w:sz w:val="21"/>
                <w:szCs w:val="21"/>
              </w:rPr>
            </w:pPr>
          </w:p>
        </w:tc>
        <w:tc>
          <w:tcPr>
            <w:tcW w:w="853" w:type="pct"/>
            <w:tcBorders>
              <w:top w:val="outset" w:color="auto" w:sz="6" w:space="0"/>
              <w:left w:val="outset" w:color="auto" w:sz="6" w:space="0"/>
              <w:bottom w:val="outset" w:color="auto" w:sz="6" w:space="0"/>
              <w:right w:val="outset" w:color="auto" w:sz="6" w:space="0"/>
            </w:tcBorders>
            <w:vAlign w:val="center"/>
          </w:tcPr>
          <w:p>
            <w:pPr>
              <w:pStyle w:val="235"/>
              <w:spacing w:line="440" w:lineRule="exact"/>
              <w:rPr>
                <w:rFonts w:ascii="宋体" w:hAnsi="宋体" w:eastAsia="宋体" w:cs="宋体"/>
                <w:sz w:val="21"/>
                <w:szCs w:val="21"/>
              </w:rPr>
            </w:pPr>
            <w:r>
              <w:rPr>
                <w:rFonts w:hint="eastAsia" w:ascii="宋体" w:hAnsi="宋体" w:eastAsia="宋体" w:cs="宋体"/>
                <w:sz w:val="21"/>
                <w:szCs w:val="21"/>
              </w:rPr>
              <w:t>投标保证金</w:t>
            </w:r>
          </w:p>
        </w:tc>
        <w:tc>
          <w:tcPr>
            <w:tcW w:w="3278" w:type="pct"/>
            <w:tcBorders>
              <w:top w:val="outset" w:color="auto" w:sz="6" w:space="0"/>
              <w:left w:val="outset" w:color="auto" w:sz="6" w:space="0"/>
              <w:bottom w:val="outset" w:color="auto" w:sz="6" w:space="0"/>
              <w:right w:val="outset" w:color="auto" w:sz="6" w:space="0"/>
            </w:tcBorders>
            <w:vAlign w:val="center"/>
          </w:tcPr>
          <w:p>
            <w:pPr>
              <w:pStyle w:val="235"/>
              <w:spacing w:line="440" w:lineRule="exact"/>
              <w:rPr>
                <w:rFonts w:ascii="宋体" w:hAnsi="宋体" w:eastAsia="宋体" w:cs="宋体"/>
                <w:sz w:val="21"/>
                <w:szCs w:val="21"/>
              </w:rPr>
            </w:pPr>
            <w:r>
              <w:rPr>
                <w:rFonts w:hint="eastAsia" w:ascii="宋体" w:hAnsi="宋体" w:eastAsia="宋体" w:cs="宋体"/>
                <w:sz w:val="21"/>
                <w:szCs w:val="21"/>
              </w:rPr>
              <w:t>是否按要求缴纳足额有效的投标保证金。</w:t>
            </w:r>
          </w:p>
        </w:tc>
        <w:tc>
          <w:tcPr>
            <w:tcW w:w="194" w:type="pct"/>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c>
          <w:tcPr>
            <w:tcW w:w="214" w:type="pct"/>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201" w:type="pct"/>
            <w:vMerge w:val="continue"/>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c>
          <w:tcPr>
            <w:tcW w:w="257" w:type="pct"/>
            <w:vMerge w:val="continue"/>
            <w:tcBorders>
              <w:left w:val="outset" w:color="auto" w:sz="6" w:space="0"/>
              <w:right w:val="outset" w:color="auto" w:sz="6" w:space="0"/>
            </w:tcBorders>
            <w:vAlign w:val="center"/>
          </w:tcPr>
          <w:p>
            <w:pPr>
              <w:pStyle w:val="235"/>
              <w:spacing w:line="360" w:lineRule="auto"/>
              <w:jc w:val="center"/>
              <w:rPr>
                <w:rFonts w:ascii="宋体" w:hAnsi="宋体" w:eastAsia="宋体" w:cs="宋体"/>
                <w:sz w:val="21"/>
                <w:szCs w:val="21"/>
              </w:rPr>
            </w:pPr>
          </w:p>
        </w:tc>
        <w:tc>
          <w:tcPr>
            <w:tcW w:w="853" w:type="pct"/>
            <w:tcBorders>
              <w:top w:val="outset" w:color="auto" w:sz="6" w:space="0"/>
              <w:left w:val="outset" w:color="auto" w:sz="6" w:space="0"/>
              <w:bottom w:val="outset" w:color="auto" w:sz="6" w:space="0"/>
              <w:right w:val="outset" w:color="auto" w:sz="6" w:space="0"/>
            </w:tcBorders>
            <w:vAlign w:val="center"/>
          </w:tcPr>
          <w:p>
            <w:pPr>
              <w:pStyle w:val="235"/>
              <w:spacing w:line="440" w:lineRule="exact"/>
              <w:rPr>
                <w:rFonts w:ascii="宋体" w:hAnsi="宋体" w:eastAsia="宋体" w:cs="宋体"/>
                <w:sz w:val="21"/>
                <w:szCs w:val="21"/>
              </w:rPr>
            </w:pPr>
            <w:r>
              <w:rPr>
                <w:rFonts w:hint="eastAsia" w:ascii="宋体" w:hAnsi="宋体" w:eastAsia="宋体" w:cs="宋体"/>
                <w:sz w:val="21"/>
                <w:szCs w:val="21"/>
              </w:rPr>
              <w:t>财务状况报告</w:t>
            </w:r>
          </w:p>
        </w:tc>
        <w:tc>
          <w:tcPr>
            <w:tcW w:w="3278" w:type="pct"/>
            <w:tcBorders>
              <w:top w:val="outset" w:color="auto" w:sz="6" w:space="0"/>
              <w:left w:val="outset" w:color="auto" w:sz="6" w:space="0"/>
              <w:bottom w:val="outset" w:color="auto" w:sz="6" w:space="0"/>
              <w:right w:val="outset" w:color="auto" w:sz="6" w:space="0"/>
            </w:tcBorders>
            <w:vAlign w:val="center"/>
          </w:tcPr>
          <w:p>
            <w:pPr>
              <w:pStyle w:val="235"/>
              <w:spacing w:line="440" w:lineRule="exact"/>
              <w:rPr>
                <w:rFonts w:ascii="宋体" w:hAnsi="宋体" w:eastAsia="宋体" w:cs="宋体"/>
                <w:sz w:val="21"/>
                <w:szCs w:val="21"/>
              </w:rPr>
            </w:pPr>
            <w:r>
              <w:rPr>
                <w:rFonts w:hint="eastAsia" w:ascii="宋体" w:hAnsi="宋体" w:eastAsia="宋体" w:cs="宋体"/>
                <w:sz w:val="21"/>
                <w:szCs w:val="21"/>
              </w:rPr>
              <w:t>（1）投标人是法人组织的应提供经第三方审计的上一年度（2022年）的财务审计报告；2022年度财务审计报告未完成的须提供2021年度财务审计报告。</w:t>
            </w:r>
          </w:p>
          <w:p>
            <w:pPr>
              <w:pStyle w:val="235"/>
              <w:spacing w:line="440" w:lineRule="exact"/>
              <w:rPr>
                <w:rFonts w:ascii="宋体" w:hAnsi="宋体" w:eastAsia="宋体" w:cs="宋体"/>
                <w:sz w:val="21"/>
                <w:szCs w:val="21"/>
              </w:rPr>
            </w:pPr>
            <w:r>
              <w:rPr>
                <w:rFonts w:hint="eastAsia" w:ascii="宋体" w:hAnsi="宋体" w:eastAsia="宋体" w:cs="宋体"/>
                <w:sz w:val="21"/>
                <w:szCs w:val="21"/>
              </w:rPr>
              <w:t>（2）自成立到投标截止时间，未跨一个自然年度的须提供近一个季度的财务报表或开标前三个月内基本开户银行出具的资信证明。</w:t>
            </w:r>
          </w:p>
          <w:p>
            <w:pPr>
              <w:pStyle w:val="235"/>
              <w:spacing w:line="440" w:lineRule="exact"/>
              <w:rPr>
                <w:rFonts w:ascii="宋体" w:hAnsi="宋体" w:eastAsia="宋体" w:cs="宋体"/>
                <w:sz w:val="21"/>
                <w:szCs w:val="21"/>
              </w:rPr>
            </w:pPr>
            <w:r>
              <w:rPr>
                <w:rFonts w:hint="eastAsia" w:ascii="宋体" w:hAnsi="宋体" w:eastAsia="宋体" w:cs="宋体"/>
                <w:sz w:val="21"/>
                <w:szCs w:val="21"/>
              </w:rPr>
              <w:t>（3）投标人是其他组织或自然人，没有经审计的财务审计报告，应当提供开标前两个月内银行出具的资信证明。</w:t>
            </w:r>
          </w:p>
        </w:tc>
        <w:tc>
          <w:tcPr>
            <w:tcW w:w="194" w:type="pct"/>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c>
          <w:tcPr>
            <w:tcW w:w="214" w:type="pct"/>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201" w:type="pct"/>
            <w:vMerge w:val="continue"/>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c>
          <w:tcPr>
            <w:tcW w:w="257" w:type="pct"/>
            <w:vMerge w:val="continue"/>
            <w:tcBorders>
              <w:left w:val="outset" w:color="auto" w:sz="6" w:space="0"/>
              <w:right w:val="outset" w:color="auto" w:sz="6" w:space="0"/>
            </w:tcBorders>
            <w:vAlign w:val="center"/>
          </w:tcPr>
          <w:p>
            <w:pPr>
              <w:pStyle w:val="235"/>
              <w:spacing w:line="360" w:lineRule="auto"/>
              <w:rPr>
                <w:rFonts w:ascii="宋体" w:hAnsi="宋体" w:eastAsia="宋体" w:cs="宋体"/>
                <w:sz w:val="21"/>
                <w:szCs w:val="21"/>
              </w:rPr>
            </w:pPr>
          </w:p>
        </w:tc>
        <w:tc>
          <w:tcPr>
            <w:tcW w:w="853" w:type="pct"/>
            <w:tcBorders>
              <w:top w:val="outset" w:color="auto" w:sz="6" w:space="0"/>
              <w:left w:val="outset" w:color="auto" w:sz="6" w:space="0"/>
              <w:bottom w:val="outset" w:color="auto" w:sz="6" w:space="0"/>
              <w:right w:val="outset" w:color="auto" w:sz="6" w:space="0"/>
            </w:tcBorders>
            <w:vAlign w:val="center"/>
          </w:tcPr>
          <w:p>
            <w:pPr>
              <w:pStyle w:val="235"/>
              <w:spacing w:line="440" w:lineRule="exact"/>
              <w:rPr>
                <w:rFonts w:ascii="宋体" w:hAnsi="宋体" w:eastAsia="宋体" w:cs="宋体"/>
                <w:sz w:val="21"/>
                <w:szCs w:val="21"/>
              </w:rPr>
            </w:pPr>
            <w:r>
              <w:rPr>
                <w:rFonts w:hint="eastAsia" w:ascii="宋体" w:hAnsi="宋体" w:eastAsia="宋体" w:cs="宋体"/>
                <w:sz w:val="21"/>
                <w:szCs w:val="21"/>
              </w:rPr>
              <w:t>依法缴纳税收证明</w:t>
            </w:r>
          </w:p>
        </w:tc>
        <w:tc>
          <w:tcPr>
            <w:tcW w:w="3278" w:type="pct"/>
            <w:tcBorders>
              <w:top w:val="outset" w:color="auto" w:sz="6" w:space="0"/>
              <w:left w:val="outset" w:color="auto" w:sz="6" w:space="0"/>
              <w:bottom w:val="outset" w:color="auto" w:sz="6" w:space="0"/>
              <w:right w:val="outset" w:color="auto" w:sz="6" w:space="0"/>
            </w:tcBorders>
            <w:vAlign w:val="center"/>
          </w:tcPr>
          <w:p>
            <w:pPr>
              <w:pStyle w:val="235"/>
              <w:spacing w:line="440" w:lineRule="exact"/>
              <w:rPr>
                <w:rFonts w:ascii="宋体" w:hAnsi="宋体" w:eastAsia="宋体" w:cs="宋体"/>
                <w:sz w:val="21"/>
                <w:szCs w:val="21"/>
              </w:rPr>
            </w:pPr>
            <w:r>
              <w:rPr>
                <w:rFonts w:hint="eastAsia" w:ascii="宋体" w:hAnsi="宋体" w:eastAsia="宋体" w:cs="宋体"/>
                <w:sz w:val="21"/>
                <w:szCs w:val="21"/>
              </w:rPr>
              <w:t>提供税务机构出具的近半年内任意一个月的依法缴纳税收等证明材料（刚成立不满三个月的企业，应提供依法缴纳税收承诺书；如依法免税的企业，应提供相应文件证明其依法免税）。</w:t>
            </w:r>
          </w:p>
        </w:tc>
        <w:tc>
          <w:tcPr>
            <w:tcW w:w="194" w:type="pct"/>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c>
          <w:tcPr>
            <w:tcW w:w="214" w:type="pct"/>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90" w:hRule="atLeast"/>
        </w:trPr>
        <w:tc>
          <w:tcPr>
            <w:tcW w:w="201" w:type="pct"/>
            <w:vMerge w:val="continue"/>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c>
          <w:tcPr>
            <w:tcW w:w="257" w:type="pct"/>
            <w:vMerge w:val="continue"/>
            <w:tcBorders>
              <w:left w:val="outset" w:color="auto" w:sz="6" w:space="0"/>
              <w:right w:val="outset" w:color="auto" w:sz="6" w:space="0"/>
            </w:tcBorders>
            <w:vAlign w:val="center"/>
          </w:tcPr>
          <w:p>
            <w:pPr>
              <w:pStyle w:val="235"/>
              <w:spacing w:line="360" w:lineRule="auto"/>
              <w:rPr>
                <w:rFonts w:ascii="宋体" w:hAnsi="宋体" w:eastAsia="宋体" w:cs="宋体"/>
                <w:sz w:val="21"/>
                <w:szCs w:val="21"/>
              </w:rPr>
            </w:pPr>
          </w:p>
        </w:tc>
        <w:tc>
          <w:tcPr>
            <w:tcW w:w="853" w:type="pct"/>
            <w:tcBorders>
              <w:top w:val="outset" w:color="auto" w:sz="6" w:space="0"/>
              <w:left w:val="outset" w:color="auto" w:sz="6" w:space="0"/>
              <w:bottom w:val="outset" w:color="auto" w:sz="6" w:space="0"/>
              <w:right w:val="outset" w:color="auto" w:sz="6" w:space="0"/>
            </w:tcBorders>
            <w:vAlign w:val="center"/>
          </w:tcPr>
          <w:p>
            <w:pPr>
              <w:pStyle w:val="235"/>
              <w:spacing w:line="440" w:lineRule="exact"/>
              <w:rPr>
                <w:rFonts w:ascii="宋体" w:hAnsi="宋体" w:eastAsia="宋体" w:cs="宋体"/>
                <w:sz w:val="21"/>
                <w:szCs w:val="21"/>
              </w:rPr>
            </w:pPr>
            <w:r>
              <w:rPr>
                <w:rFonts w:hint="eastAsia" w:ascii="宋体" w:hAnsi="宋体" w:eastAsia="宋体" w:cs="宋体"/>
                <w:sz w:val="21"/>
                <w:szCs w:val="21"/>
              </w:rPr>
              <w:t>社会保障资金缴纳记录</w:t>
            </w:r>
          </w:p>
        </w:tc>
        <w:tc>
          <w:tcPr>
            <w:tcW w:w="3278" w:type="pct"/>
            <w:tcBorders>
              <w:top w:val="outset" w:color="auto" w:sz="6" w:space="0"/>
              <w:left w:val="outset" w:color="auto" w:sz="6" w:space="0"/>
              <w:bottom w:val="outset" w:color="auto" w:sz="6" w:space="0"/>
              <w:right w:val="outset" w:color="auto" w:sz="6" w:space="0"/>
            </w:tcBorders>
            <w:vAlign w:val="center"/>
          </w:tcPr>
          <w:p>
            <w:pPr>
              <w:pStyle w:val="235"/>
              <w:spacing w:line="440" w:lineRule="exact"/>
              <w:rPr>
                <w:rFonts w:ascii="宋体" w:hAnsi="宋体" w:eastAsia="宋体" w:cs="宋体"/>
                <w:sz w:val="21"/>
                <w:szCs w:val="21"/>
              </w:rPr>
            </w:pPr>
            <w:r>
              <w:rPr>
                <w:rFonts w:hint="eastAsia" w:ascii="宋体" w:hAnsi="宋体" w:eastAsia="宋体" w:cs="宋体"/>
                <w:sz w:val="21"/>
                <w:szCs w:val="21"/>
              </w:rPr>
              <w:t>提供近半年内任意一个月社保缴纳证明（专用收据或社会保险缴纳清单），社保机构或税务机构出具的收据或清单均可，银行出具的回执单不予认可。（a.如为社会机构代缴代扣的，需提供和社会机构代缴代扣的协议。其他组织和自然人也需要提供缴纳社会保险的证明。b.刚成立不满三个月的企业，应提供依法缴纳社会保障资金承诺函；如依法不需要缴纳社会保障资金的，应提供相应文件证明其依法不需要缴纳社会保障资金）。</w:t>
            </w:r>
          </w:p>
        </w:tc>
        <w:tc>
          <w:tcPr>
            <w:tcW w:w="194" w:type="pct"/>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c>
          <w:tcPr>
            <w:tcW w:w="214" w:type="pct"/>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201" w:type="pct"/>
            <w:vMerge w:val="continue"/>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c>
          <w:tcPr>
            <w:tcW w:w="257" w:type="pct"/>
            <w:vMerge w:val="continue"/>
            <w:tcBorders>
              <w:left w:val="outset" w:color="auto" w:sz="6" w:space="0"/>
              <w:right w:val="outset" w:color="auto" w:sz="6" w:space="0"/>
            </w:tcBorders>
            <w:vAlign w:val="center"/>
          </w:tcPr>
          <w:p>
            <w:pPr>
              <w:pStyle w:val="235"/>
              <w:spacing w:line="360" w:lineRule="auto"/>
              <w:rPr>
                <w:rFonts w:ascii="宋体" w:hAnsi="宋体" w:eastAsia="宋体" w:cs="宋体"/>
                <w:sz w:val="21"/>
                <w:szCs w:val="21"/>
              </w:rPr>
            </w:pPr>
          </w:p>
        </w:tc>
        <w:tc>
          <w:tcPr>
            <w:tcW w:w="853" w:type="pct"/>
            <w:tcBorders>
              <w:top w:val="outset" w:color="auto" w:sz="6" w:space="0"/>
              <w:left w:val="outset" w:color="auto" w:sz="6" w:space="0"/>
              <w:bottom w:val="outset" w:color="auto" w:sz="6" w:space="0"/>
              <w:right w:val="outset" w:color="auto" w:sz="6" w:space="0"/>
            </w:tcBorders>
            <w:vAlign w:val="center"/>
          </w:tcPr>
          <w:p>
            <w:pPr>
              <w:pStyle w:val="235"/>
              <w:spacing w:line="440" w:lineRule="exact"/>
              <w:rPr>
                <w:rFonts w:ascii="宋体" w:hAnsi="宋体" w:eastAsia="宋体" w:cs="宋体"/>
                <w:sz w:val="21"/>
                <w:szCs w:val="21"/>
              </w:rPr>
            </w:pPr>
            <w:r>
              <w:rPr>
                <w:rFonts w:hint="eastAsia" w:ascii="宋体" w:hAnsi="宋体" w:eastAsia="宋体" w:cs="宋体"/>
                <w:sz w:val="21"/>
                <w:szCs w:val="21"/>
              </w:rPr>
              <w:t>提供无重大违法记录声明书及其他相关承诺</w:t>
            </w:r>
          </w:p>
        </w:tc>
        <w:tc>
          <w:tcPr>
            <w:tcW w:w="3278" w:type="pct"/>
            <w:tcBorders>
              <w:top w:val="outset" w:color="auto" w:sz="6" w:space="0"/>
              <w:left w:val="outset" w:color="auto" w:sz="6" w:space="0"/>
              <w:bottom w:val="outset" w:color="auto" w:sz="6" w:space="0"/>
              <w:right w:val="outset" w:color="auto" w:sz="6" w:space="0"/>
            </w:tcBorders>
            <w:vAlign w:val="center"/>
          </w:tcPr>
          <w:p>
            <w:pPr>
              <w:pStyle w:val="235"/>
              <w:spacing w:line="440" w:lineRule="exact"/>
              <w:rPr>
                <w:rFonts w:ascii="宋体" w:hAnsi="宋体" w:eastAsia="宋体" w:cs="宋体"/>
                <w:sz w:val="21"/>
                <w:szCs w:val="21"/>
              </w:rPr>
            </w:pPr>
            <w:r>
              <w:rPr>
                <w:rFonts w:hint="eastAsia" w:ascii="宋体" w:hAnsi="宋体" w:eastAsia="宋体" w:cs="宋体"/>
                <w:sz w:val="21"/>
                <w:szCs w:val="21"/>
              </w:rPr>
              <w:t>是否提供无重大违法记录声明书及近三年内在政府采购活动中无恶意围标、串标的记录，提供承诺函。</w:t>
            </w:r>
          </w:p>
        </w:tc>
        <w:tc>
          <w:tcPr>
            <w:tcW w:w="194" w:type="pct"/>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c>
          <w:tcPr>
            <w:tcW w:w="214" w:type="pct"/>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201" w:type="pct"/>
            <w:vMerge w:val="continue"/>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c>
          <w:tcPr>
            <w:tcW w:w="257" w:type="pct"/>
            <w:vMerge w:val="continue"/>
            <w:tcBorders>
              <w:left w:val="outset" w:color="auto" w:sz="6" w:space="0"/>
              <w:right w:val="outset" w:color="auto" w:sz="6" w:space="0"/>
            </w:tcBorders>
            <w:vAlign w:val="center"/>
          </w:tcPr>
          <w:p>
            <w:pPr>
              <w:pStyle w:val="235"/>
              <w:spacing w:line="360" w:lineRule="auto"/>
              <w:rPr>
                <w:rFonts w:ascii="宋体" w:hAnsi="宋体" w:eastAsia="宋体" w:cs="宋体"/>
                <w:sz w:val="21"/>
                <w:szCs w:val="21"/>
              </w:rPr>
            </w:pPr>
          </w:p>
        </w:tc>
        <w:tc>
          <w:tcPr>
            <w:tcW w:w="853" w:type="pct"/>
            <w:tcBorders>
              <w:top w:val="outset" w:color="auto" w:sz="6" w:space="0"/>
              <w:left w:val="outset" w:color="auto" w:sz="6" w:space="0"/>
              <w:bottom w:val="outset" w:color="auto" w:sz="6" w:space="0"/>
              <w:right w:val="outset" w:color="auto" w:sz="6" w:space="0"/>
            </w:tcBorders>
            <w:vAlign w:val="center"/>
          </w:tcPr>
          <w:p>
            <w:pPr>
              <w:pStyle w:val="235"/>
              <w:spacing w:line="440" w:lineRule="exact"/>
              <w:rPr>
                <w:rFonts w:ascii="宋体" w:hAnsi="宋体" w:eastAsia="宋体" w:cs="宋体"/>
                <w:sz w:val="21"/>
                <w:szCs w:val="21"/>
              </w:rPr>
            </w:pPr>
            <w:r>
              <w:rPr>
                <w:rFonts w:hint="eastAsia" w:ascii="宋体" w:hAnsi="宋体" w:eastAsia="宋体" w:cs="宋体"/>
                <w:sz w:val="21"/>
                <w:szCs w:val="21"/>
              </w:rPr>
              <w:t>“信用中国”网站或“中国政府采购网”查询结果</w:t>
            </w:r>
          </w:p>
        </w:tc>
        <w:tc>
          <w:tcPr>
            <w:tcW w:w="3278" w:type="pct"/>
            <w:tcBorders>
              <w:top w:val="outset" w:color="auto" w:sz="6" w:space="0"/>
              <w:left w:val="outset" w:color="auto" w:sz="6" w:space="0"/>
              <w:bottom w:val="outset" w:color="auto" w:sz="6" w:space="0"/>
              <w:right w:val="outset" w:color="auto" w:sz="6" w:space="0"/>
            </w:tcBorders>
            <w:vAlign w:val="center"/>
          </w:tcPr>
          <w:p>
            <w:pPr>
              <w:pStyle w:val="235"/>
              <w:spacing w:line="440" w:lineRule="exact"/>
              <w:rPr>
                <w:rFonts w:ascii="宋体" w:hAnsi="宋体" w:eastAsia="宋体" w:cs="宋体"/>
                <w:sz w:val="21"/>
                <w:szCs w:val="21"/>
              </w:rPr>
            </w:pPr>
            <w:r>
              <w:rPr>
                <w:rFonts w:hint="eastAsia" w:ascii="宋体" w:hAnsi="宋体" w:eastAsia="宋体" w:cs="宋体"/>
                <w:sz w:val="21"/>
                <w:szCs w:val="21"/>
              </w:rPr>
              <w:t>查询结果（全部包含）：1）未被列入失信被执行人；2）未被列入无重大税收违法案件当事人名单的投标人；3）未列入政府采购严重违法失信行为记录名单。（说明：1、信息查询记录及证据留存得方式：应当将信息查询记录的截图作为招标文件组成部分；2、具体查询信息截止时点：应当自本项目采购文件发布之日起至本项目投标截止之日止；3、供应商提供的截图与采购人或采购代理机构查询信息不一致的，以采购人或采购代理机构查询结果为准。）。</w:t>
            </w:r>
          </w:p>
        </w:tc>
        <w:tc>
          <w:tcPr>
            <w:tcW w:w="194" w:type="pct"/>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c>
          <w:tcPr>
            <w:tcW w:w="214" w:type="pct"/>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90" w:hRule="atLeast"/>
        </w:trPr>
        <w:tc>
          <w:tcPr>
            <w:tcW w:w="201" w:type="pct"/>
            <w:vMerge w:val="continue"/>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c>
          <w:tcPr>
            <w:tcW w:w="257" w:type="pct"/>
            <w:vMerge w:val="continue"/>
            <w:tcBorders>
              <w:left w:val="outset" w:color="auto" w:sz="6" w:space="0"/>
              <w:right w:val="outset" w:color="auto" w:sz="6" w:space="0"/>
            </w:tcBorders>
            <w:vAlign w:val="center"/>
          </w:tcPr>
          <w:p>
            <w:pPr>
              <w:pStyle w:val="235"/>
              <w:spacing w:line="360" w:lineRule="auto"/>
              <w:rPr>
                <w:rFonts w:ascii="宋体" w:hAnsi="宋体" w:eastAsia="宋体" w:cs="宋体"/>
                <w:sz w:val="21"/>
                <w:szCs w:val="21"/>
              </w:rPr>
            </w:pPr>
          </w:p>
        </w:tc>
        <w:tc>
          <w:tcPr>
            <w:tcW w:w="853" w:type="pct"/>
            <w:tcBorders>
              <w:top w:val="outset" w:color="auto" w:sz="6" w:space="0"/>
              <w:left w:val="outset" w:color="auto" w:sz="6" w:space="0"/>
              <w:bottom w:val="outset" w:color="auto" w:sz="6" w:space="0"/>
              <w:right w:val="outset" w:color="auto" w:sz="6" w:space="0"/>
            </w:tcBorders>
          </w:tcPr>
          <w:p>
            <w:pPr>
              <w:pStyle w:val="147"/>
              <w:spacing w:line="440" w:lineRule="exact"/>
              <w:ind w:left="118" w:right="109"/>
              <w:jc w:val="center"/>
              <w:rPr>
                <w:rFonts w:ascii="宋体" w:hAnsi="宋体" w:eastAsia="宋体" w:cs="宋体"/>
                <w:szCs w:val="21"/>
              </w:rPr>
            </w:pPr>
            <w:r>
              <w:rPr>
                <w:rFonts w:hint="eastAsia" w:ascii="宋体" w:hAnsi="宋体" w:eastAsia="宋体" w:cs="宋体"/>
                <w:szCs w:val="21"/>
              </w:rPr>
              <w:t>履行合同所必需的设备和专业技术能力</w:t>
            </w:r>
          </w:p>
        </w:tc>
        <w:tc>
          <w:tcPr>
            <w:tcW w:w="3278" w:type="pct"/>
            <w:tcBorders>
              <w:top w:val="outset" w:color="auto" w:sz="6" w:space="0"/>
              <w:left w:val="outset" w:color="auto" w:sz="6" w:space="0"/>
              <w:bottom w:val="outset" w:color="auto" w:sz="6" w:space="0"/>
              <w:right w:val="outset" w:color="auto" w:sz="6" w:space="0"/>
            </w:tcBorders>
            <w:vAlign w:val="center"/>
          </w:tcPr>
          <w:p>
            <w:pPr>
              <w:pStyle w:val="147"/>
              <w:spacing w:line="440" w:lineRule="exact"/>
              <w:ind w:right="162"/>
              <w:jc w:val="left"/>
              <w:rPr>
                <w:rFonts w:ascii="宋体" w:hAnsi="宋体" w:eastAsia="宋体" w:cs="宋体"/>
                <w:szCs w:val="21"/>
              </w:rPr>
            </w:pPr>
            <w:r>
              <w:rPr>
                <w:rFonts w:hint="eastAsia" w:ascii="宋体" w:hAnsi="宋体" w:eastAsia="宋体" w:cs="宋体"/>
                <w:szCs w:val="21"/>
              </w:rPr>
              <w:t>提供具有履行合同所必需的设备和专业技术能力相关证明材料或声明函。</w:t>
            </w:r>
          </w:p>
        </w:tc>
        <w:tc>
          <w:tcPr>
            <w:tcW w:w="194" w:type="pct"/>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c>
          <w:tcPr>
            <w:tcW w:w="214" w:type="pct"/>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201" w:type="pct"/>
            <w:vMerge w:val="continue"/>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c>
          <w:tcPr>
            <w:tcW w:w="257" w:type="pct"/>
            <w:vMerge w:val="restart"/>
            <w:tcBorders>
              <w:top w:val="outset" w:color="auto" w:sz="6" w:space="0"/>
              <w:left w:val="outset" w:color="auto" w:sz="6" w:space="0"/>
              <w:bottom w:val="outset" w:color="auto" w:sz="6" w:space="0"/>
              <w:right w:val="outset" w:color="auto" w:sz="6" w:space="0"/>
            </w:tcBorders>
            <w:vAlign w:val="center"/>
          </w:tcPr>
          <w:p>
            <w:pPr>
              <w:pStyle w:val="235"/>
              <w:spacing w:line="360" w:lineRule="auto"/>
              <w:jc w:val="center"/>
              <w:rPr>
                <w:rFonts w:ascii="宋体" w:hAnsi="宋体" w:eastAsia="宋体" w:cs="宋体"/>
                <w:sz w:val="21"/>
                <w:szCs w:val="21"/>
              </w:rPr>
            </w:pPr>
            <w:r>
              <w:rPr>
                <w:rFonts w:hint="eastAsia" w:ascii="宋体" w:hAnsi="宋体" w:eastAsia="宋体" w:cs="宋体"/>
                <w:sz w:val="21"/>
                <w:szCs w:val="21"/>
              </w:rPr>
              <w:t>符合性</w:t>
            </w:r>
          </w:p>
          <w:p>
            <w:pPr>
              <w:pStyle w:val="235"/>
              <w:spacing w:line="360" w:lineRule="auto"/>
              <w:jc w:val="center"/>
              <w:rPr>
                <w:rFonts w:ascii="宋体" w:hAnsi="宋体" w:eastAsia="宋体" w:cs="宋体"/>
                <w:sz w:val="21"/>
                <w:szCs w:val="21"/>
              </w:rPr>
            </w:pPr>
            <w:r>
              <w:rPr>
                <w:rFonts w:hint="eastAsia" w:ascii="宋体" w:hAnsi="宋体" w:eastAsia="宋体" w:cs="宋体"/>
                <w:sz w:val="21"/>
                <w:szCs w:val="21"/>
              </w:rPr>
              <w:t>检查</w:t>
            </w:r>
          </w:p>
        </w:tc>
        <w:tc>
          <w:tcPr>
            <w:tcW w:w="853" w:type="pct"/>
            <w:tcBorders>
              <w:top w:val="outset" w:color="auto" w:sz="6" w:space="0"/>
              <w:left w:val="outset" w:color="auto" w:sz="6" w:space="0"/>
              <w:bottom w:val="outset" w:color="auto" w:sz="6" w:space="0"/>
              <w:right w:val="outset" w:color="auto" w:sz="6" w:space="0"/>
            </w:tcBorders>
            <w:vAlign w:val="center"/>
          </w:tcPr>
          <w:p>
            <w:pPr>
              <w:pStyle w:val="235"/>
              <w:spacing w:line="440" w:lineRule="exact"/>
              <w:rPr>
                <w:rFonts w:ascii="宋体" w:hAnsi="宋体" w:eastAsia="宋体" w:cs="宋体"/>
                <w:sz w:val="21"/>
                <w:szCs w:val="21"/>
              </w:rPr>
            </w:pPr>
            <w:r>
              <w:rPr>
                <w:rFonts w:hint="eastAsia" w:ascii="宋体" w:hAnsi="宋体" w:eastAsia="宋体" w:cs="宋体"/>
                <w:sz w:val="21"/>
                <w:szCs w:val="21"/>
              </w:rPr>
              <w:t>投标报价</w:t>
            </w:r>
          </w:p>
        </w:tc>
        <w:tc>
          <w:tcPr>
            <w:tcW w:w="3278" w:type="pct"/>
            <w:tcBorders>
              <w:top w:val="outset" w:color="auto" w:sz="6" w:space="0"/>
              <w:left w:val="outset" w:color="auto" w:sz="6" w:space="0"/>
              <w:bottom w:val="outset" w:color="auto" w:sz="6" w:space="0"/>
              <w:right w:val="outset" w:color="auto" w:sz="6" w:space="0"/>
            </w:tcBorders>
            <w:vAlign w:val="center"/>
          </w:tcPr>
          <w:p>
            <w:pPr>
              <w:pStyle w:val="235"/>
              <w:spacing w:line="440" w:lineRule="exact"/>
              <w:rPr>
                <w:rFonts w:ascii="宋体" w:hAnsi="宋体" w:eastAsia="宋体" w:cs="宋体"/>
                <w:sz w:val="21"/>
                <w:szCs w:val="21"/>
              </w:rPr>
            </w:pPr>
            <w:r>
              <w:rPr>
                <w:rFonts w:hint="eastAsia" w:ascii="宋体" w:hAnsi="宋体" w:eastAsia="宋体" w:cs="宋体"/>
                <w:sz w:val="21"/>
                <w:szCs w:val="21"/>
              </w:rPr>
              <w:t>投标报价具有唯一性，且未超过采购项目预算。</w:t>
            </w:r>
          </w:p>
        </w:tc>
        <w:tc>
          <w:tcPr>
            <w:tcW w:w="194" w:type="pct"/>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c>
          <w:tcPr>
            <w:tcW w:w="214" w:type="pct"/>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201" w:type="pct"/>
            <w:vMerge w:val="continue"/>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c>
          <w:tcPr>
            <w:tcW w:w="257" w:type="pct"/>
            <w:vMerge w:val="continue"/>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c>
          <w:tcPr>
            <w:tcW w:w="853" w:type="pct"/>
            <w:tcBorders>
              <w:top w:val="outset" w:color="auto" w:sz="6" w:space="0"/>
              <w:left w:val="outset" w:color="auto" w:sz="6" w:space="0"/>
              <w:bottom w:val="outset" w:color="auto" w:sz="6" w:space="0"/>
              <w:right w:val="outset" w:color="auto" w:sz="6" w:space="0"/>
            </w:tcBorders>
            <w:vAlign w:val="center"/>
          </w:tcPr>
          <w:p>
            <w:pPr>
              <w:pStyle w:val="235"/>
              <w:spacing w:line="440" w:lineRule="exact"/>
              <w:rPr>
                <w:rFonts w:ascii="宋体" w:hAnsi="宋体" w:eastAsia="宋体" w:cs="宋体"/>
                <w:sz w:val="21"/>
                <w:szCs w:val="21"/>
              </w:rPr>
            </w:pPr>
            <w:r>
              <w:rPr>
                <w:rFonts w:hint="eastAsia" w:ascii="宋体" w:hAnsi="宋体" w:eastAsia="宋体" w:cs="宋体"/>
                <w:sz w:val="21"/>
                <w:szCs w:val="21"/>
              </w:rPr>
              <w:t>签字或盖章</w:t>
            </w:r>
          </w:p>
        </w:tc>
        <w:tc>
          <w:tcPr>
            <w:tcW w:w="3278" w:type="pct"/>
            <w:tcBorders>
              <w:top w:val="outset" w:color="auto" w:sz="6" w:space="0"/>
              <w:left w:val="outset" w:color="auto" w:sz="6" w:space="0"/>
              <w:bottom w:val="outset" w:color="auto" w:sz="6" w:space="0"/>
              <w:right w:val="outset" w:color="auto" w:sz="6" w:space="0"/>
            </w:tcBorders>
            <w:vAlign w:val="center"/>
          </w:tcPr>
          <w:p>
            <w:pPr>
              <w:pStyle w:val="235"/>
              <w:spacing w:line="440" w:lineRule="exact"/>
              <w:rPr>
                <w:rFonts w:ascii="宋体" w:hAnsi="宋体" w:eastAsia="宋体" w:cs="宋体"/>
                <w:sz w:val="21"/>
                <w:szCs w:val="21"/>
              </w:rPr>
            </w:pPr>
            <w:r>
              <w:rPr>
                <w:rFonts w:hint="eastAsia" w:ascii="宋体" w:hAnsi="宋体" w:eastAsia="宋体" w:cs="宋体"/>
                <w:sz w:val="21"/>
                <w:szCs w:val="21"/>
              </w:rPr>
              <w:t>投标文件上法定代表人或其授权代理人的签字、投标人的单位章齐全符合招标文件规定。</w:t>
            </w:r>
          </w:p>
        </w:tc>
        <w:tc>
          <w:tcPr>
            <w:tcW w:w="194" w:type="pct"/>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c>
          <w:tcPr>
            <w:tcW w:w="214" w:type="pct"/>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201" w:type="pct"/>
            <w:vMerge w:val="continue"/>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c>
          <w:tcPr>
            <w:tcW w:w="257" w:type="pct"/>
            <w:vMerge w:val="continue"/>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c>
          <w:tcPr>
            <w:tcW w:w="853" w:type="pct"/>
            <w:tcBorders>
              <w:top w:val="outset" w:color="auto" w:sz="6" w:space="0"/>
              <w:left w:val="outset" w:color="auto" w:sz="6" w:space="0"/>
              <w:bottom w:val="outset" w:color="auto" w:sz="6" w:space="0"/>
              <w:right w:val="outset" w:color="auto" w:sz="6" w:space="0"/>
            </w:tcBorders>
            <w:vAlign w:val="center"/>
          </w:tcPr>
          <w:p>
            <w:pPr>
              <w:pStyle w:val="235"/>
              <w:spacing w:line="440" w:lineRule="exact"/>
              <w:rPr>
                <w:rFonts w:ascii="宋体" w:hAnsi="宋体" w:eastAsia="宋体" w:cs="宋体"/>
                <w:sz w:val="21"/>
                <w:szCs w:val="21"/>
              </w:rPr>
            </w:pPr>
            <w:r>
              <w:rPr>
                <w:rFonts w:hint="eastAsia" w:ascii="宋体" w:hAnsi="宋体" w:eastAsia="宋体" w:cs="宋体"/>
                <w:sz w:val="21"/>
                <w:szCs w:val="21"/>
              </w:rPr>
              <w:t>服务期限</w:t>
            </w:r>
          </w:p>
        </w:tc>
        <w:tc>
          <w:tcPr>
            <w:tcW w:w="3278" w:type="pct"/>
            <w:tcBorders>
              <w:top w:val="outset" w:color="auto" w:sz="6" w:space="0"/>
              <w:left w:val="outset" w:color="auto" w:sz="6" w:space="0"/>
              <w:bottom w:val="outset" w:color="auto" w:sz="6" w:space="0"/>
              <w:right w:val="outset" w:color="auto" w:sz="6" w:space="0"/>
            </w:tcBorders>
            <w:vAlign w:val="center"/>
          </w:tcPr>
          <w:p>
            <w:pPr>
              <w:pStyle w:val="235"/>
              <w:spacing w:line="440" w:lineRule="exact"/>
              <w:rPr>
                <w:rFonts w:ascii="宋体" w:hAnsi="宋体" w:eastAsia="宋体" w:cs="宋体"/>
                <w:sz w:val="21"/>
                <w:szCs w:val="21"/>
              </w:rPr>
            </w:pPr>
            <w:r>
              <w:rPr>
                <w:rFonts w:hint="eastAsia" w:ascii="宋体" w:hAnsi="宋体" w:eastAsia="宋体" w:cs="宋体"/>
                <w:sz w:val="21"/>
                <w:szCs w:val="21"/>
              </w:rPr>
              <w:t>是否符合采购文件规定。</w:t>
            </w:r>
          </w:p>
        </w:tc>
        <w:tc>
          <w:tcPr>
            <w:tcW w:w="194" w:type="pct"/>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c>
          <w:tcPr>
            <w:tcW w:w="214" w:type="pct"/>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201" w:type="pct"/>
            <w:vMerge w:val="continue"/>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c>
          <w:tcPr>
            <w:tcW w:w="257" w:type="pct"/>
            <w:vMerge w:val="continue"/>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c>
          <w:tcPr>
            <w:tcW w:w="853" w:type="pct"/>
            <w:tcBorders>
              <w:top w:val="outset" w:color="auto" w:sz="6" w:space="0"/>
              <w:left w:val="outset" w:color="auto" w:sz="6" w:space="0"/>
              <w:bottom w:val="outset" w:color="auto" w:sz="6" w:space="0"/>
              <w:right w:val="outset" w:color="auto" w:sz="6" w:space="0"/>
            </w:tcBorders>
            <w:vAlign w:val="center"/>
          </w:tcPr>
          <w:p>
            <w:pPr>
              <w:pStyle w:val="235"/>
              <w:spacing w:line="440" w:lineRule="exact"/>
              <w:rPr>
                <w:rFonts w:ascii="宋体" w:hAnsi="宋体" w:eastAsia="宋体" w:cs="宋体"/>
                <w:sz w:val="21"/>
                <w:szCs w:val="21"/>
              </w:rPr>
            </w:pPr>
            <w:r>
              <w:rPr>
                <w:rFonts w:hint="eastAsia" w:ascii="宋体" w:hAnsi="宋体" w:eastAsia="宋体" w:cs="宋体"/>
                <w:sz w:val="21"/>
                <w:szCs w:val="21"/>
              </w:rPr>
              <w:t>投标有效期</w:t>
            </w:r>
          </w:p>
        </w:tc>
        <w:tc>
          <w:tcPr>
            <w:tcW w:w="3278" w:type="pct"/>
            <w:tcBorders>
              <w:top w:val="outset" w:color="auto" w:sz="6" w:space="0"/>
              <w:left w:val="outset" w:color="auto" w:sz="6" w:space="0"/>
              <w:bottom w:val="outset" w:color="auto" w:sz="6" w:space="0"/>
              <w:right w:val="outset" w:color="auto" w:sz="6" w:space="0"/>
            </w:tcBorders>
            <w:vAlign w:val="center"/>
          </w:tcPr>
          <w:p>
            <w:pPr>
              <w:pStyle w:val="235"/>
              <w:spacing w:line="440" w:lineRule="exact"/>
              <w:rPr>
                <w:rFonts w:ascii="宋体" w:hAnsi="宋体" w:eastAsia="宋体" w:cs="宋体"/>
                <w:sz w:val="21"/>
                <w:szCs w:val="21"/>
              </w:rPr>
            </w:pPr>
            <w:r>
              <w:rPr>
                <w:rFonts w:hint="eastAsia" w:ascii="宋体" w:hAnsi="宋体" w:eastAsia="宋体" w:cs="宋体"/>
                <w:sz w:val="21"/>
                <w:szCs w:val="21"/>
              </w:rPr>
              <w:t>是否符合采购文件规定。</w:t>
            </w:r>
          </w:p>
        </w:tc>
        <w:tc>
          <w:tcPr>
            <w:tcW w:w="194" w:type="pct"/>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c>
          <w:tcPr>
            <w:tcW w:w="214" w:type="pct"/>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201" w:type="pct"/>
            <w:vMerge w:val="continue"/>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c>
          <w:tcPr>
            <w:tcW w:w="257" w:type="pct"/>
            <w:vMerge w:val="continue"/>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c>
          <w:tcPr>
            <w:tcW w:w="853" w:type="pct"/>
            <w:tcBorders>
              <w:top w:val="outset" w:color="auto" w:sz="6" w:space="0"/>
              <w:left w:val="outset" w:color="auto" w:sz="6" w:space="0"/>
              <w:bottom w:val="outset" w:color="auto" w:sz="6" w:space="0"/>
              <w:right w:val="outset" w:color="auto" w:sz="6" w:space="0"/>
            </w:tcBorders>
            <w:vAlign w:val="center"/>
          </w:tcPr>
          <w:p>
            <w:pPr>
              <w:pStyle w:val="235"/>
              <w:spacing w:line="440" w:lineRule="exact"/>
              <w:rPr>
                <w:rFonts w:ascii="宋体" w:hAnsi="宋体" w:eastAsia="宋体" w:cs="宋体"/>
                <w:sz w:val="21"/>
                <w:szCs w:val="21"/>
              </w:rPr>
            </w:pPr>
            <w:r>
              <w:rPr>
                <w:rFonts w:hint="eastAsia" w:ascii="宋体" w:hAnsi="宋体" w:eastAsia="宋体" w:cs="宋体"/>
                <w:sz w:val="21"/>
                <w:szCs w:val="21"/>
              </w:rPr>
              <w:t>其他要求</w:t>
            </w:r>
          </w:p>
        </w:tc>
        <w:tc>
          <w:tcPr>
            <w:tcW w:w="3278" w:type="pct"/>
            <w:tcBorders>
              <w:top w:val="outset" w:color="auto" w:sz="6" w:space="0"/>
              <w:left w:val="outset" w:color="auto" w:sz="6" w:space="0"/>
              <w:bottom w:val="outset" w:color="auto" w:sz="6" w:space="0"/>
              <w:right w:val="outset" w:color="auto" w:sz="6" w:space="0"/>
            </w:tcBorders>
            <w:vAlign w:val="center"/>
          </w:tcPr>
          <w:p>
            <w:pPr>
              <w:pStyle w:val="235"/>
              <w:spacing w:line="440" w:lineRule="exact"/>
              <w:rPr>
                <w:rFonts w:ascii="宋体" w:hAnsi="宋体" w:eastAsia="宋体" w:cs="宋体"/>
                <w:sz w:val="21"/>
                <w:szCs w:val="21"/>
              </w:rPr>
            </w:pPr>
            <w:r>
              <w:rPr>
                <w:rFonts w:hint="eastAsia" w:ascii="宋体" w:hAnsi="宋体" w:eastAsia="宋体" w:cs="宋体"/>
                <w:sz w:val="21"/>
                <w:szCs w:val="21"/>
              </w:rPr>
              <w:t>投标文件未附有采购人不能接受的条件或不符合招标文件的其他要求。</w:t>
            </w:r>
          </w:p>
        </w:tc>
        <w:tc>
          <w:tcPr>
            <w:tcW w:w="194" w:type="pct"/>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c>
          <w:tcPr>
            <w:tcW w:w="214" w:type="pct"/>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201" w:type="pct"/>
            <w:vMerge w:val="continue"/>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c>
          <w:tcPr>
            <w:tcW w:w="257" w:type="pct"/>
            <w:vMerge w:val="continue"/>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c>
          <w:tcPr>
            <w:tcW w:w="853" w:type="pct"/>
            <w:tcBorders>
              <w:top w:val="outset" w:color="auto" w:sz="6" w:space="0"/>
              <w:left w:val="outset" w:color="auto" w:sz="6" w:space="0"/>
              <w:bottom w:val="outset" w:color="auto" w:sz="6" w:space="0"/>
              <w:right w:val="outset" w:color="auto" w:sz="6" w:space="0"/>
            </w:tcBorders>
            <w:vAlign w:val="center"/>
          </w:tcPr>
          <w:p>
            <w:pPr>
              <w:pStyle w:val="235"/>
              <w:spacing w:line="440" w:lineRule="exact"/>
              <w:rPr>
                <w:rFonts w:ascii="宋体" w:hAnsi="宋体" w:eastAsia="宋体" w:cs="宋体"/>
                <w:sz w:val="21"/>
                <w:szCs w:val="21"/>
              </w:rPr>
            </w:pPr>
            <w:r>
              <w:rPr>
                <w:rFonts w:hint="eastAsia" w:ascii="宋体" w:hAnsi="宋体" w:eastAsia="宋体" w:cs="宋体"/>
                <w:sz w:val="21"/>
                <w:szCs w:val="21"/>
              </w:rPr>
              <w:t>符合国家、行业技术标准的要求</w:t>
            </w:r>
          </w:p>
        </w:tc>
        <w:tc>
          <w:tcPr>
            <w:tcW w:w="3278" w:type="pct"/>
            <w:tcBorders>
              <w:top w:val="outset" w:color="auto" w:sz="6" w:space="0"/>
              <w:left w:val="outset" w:color="auto" w:sz="6" w:space="0"/>
              <w:bottom w:val="outset" w:color="auto" w:sz="6" w:space="0"/>
              <w:right w:val="outset" w:color="auto" w:sz="6" w:space="0"/>
            </w:tcBorders>
            <w:vAlign w:val="center"/>
          </w:tcPr>
          <w:p>
            <w:pPr>
              <w:pStyle w:val="235"/>
              <w:spacing w:line="440" w:lineRule="exact"/>
              <w:rPr>
                <w:rFonts w:ascii="宋体" w:hAnsi="宋体" w:eastAsia="宋体" w:cs="宋体"/>
                <w:sz w:val="21"/>
                <w:szCs w:val="21"/>
              </w:rPr>
            </w:pPr>
            <w:r>
              <w:rPr>
                <w:rFonts w:hint="eastAsia" w:ascii="宋体" w:hAnsi="宋体" w:eastAsia="宋体" w:cs="宋体"/>
                <w:sz w:val="21"/>
                <w:szCs w:val="21"/>
              </w:rPr>
              <w:t>符合国家、行业技术标准的要求。</w:t>
            </w:r>
          </w:p>
        </w:tc>
        <w:tc>
          <w:tcPr>
            <w:tcW w:w="194" w:type="pct"/>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c>
          <w:tcPr>
            <w:tcW w:w="214" w:type="pct"/>
            <w:tcBorders>
              <w:top w:val="outset" w:color="auto" w:sz="6" w:space="0"/>
              <w:left w:val="outset" w:color="auto" w:sz="6" w:space="0"/>
              <w:bottom w:val="outset" w:color="auto" w:sz="6" w:space="0"/>
              <w:right w:val="outset" w:color="auto" w:sz="6" w:space="0"/>
            </w:tcBorders>
            <w:vAlign w:val="center"/>
          </w:tcPr>
          <w:p>
            <w:pPr>
              <w:pStyle w:val="235"/>
              <w:spacing w:line="360" w:lineRule="auto"/>
              <w:rPr>
                <w:rFonts w:ascii="宋体" w:hAnsi="宋体" w:eastAsia="宋体" w:cs="宋体"/>
                <w:sz w:val="21"/>
                <w:szCs w:val="21"/>
              </w:rPr>
            </w:pPr>
          </w:p>
        </w:tc>
      </w:tr>
    </w:tbl>
    <w:p>
      <w:pPr>
        <w:rPr>
          <w:rFonts w:asciiTheme="majorEastAsia" w:hAnsiTheme="majorEastAsia" w:eastAsiaTheme="majorEastAsia"/>
        </w:rPr>
      </w:pPr>
      <w:r>
        <w:rPr>
          <w:rFonts w:hint="eastAsia" w:asciiTheme="majorEastAsia" w:hAnsiTheme="majorEastAsia" w:eastAsiaTheme="majorEastAsia"/>
        </w:rPr>
        <w:br w:type="page"/>
      </w:r>
    </w:p>
    <w:p>
      <w:pPr>
        <w:pStyle w:val="6"/>
        <w:jc w:val="center"/>
        <w:rPr>
          <w:rFonts w:asciiTheme="majorEastAsia" w:hAnsiTheme="majorEastAsia" w:eastAsiaTheme="majorEastAsia"/>
        </w:rPr>
      </w:pPr>
      <w:r>
        <w:rPr>
          <w:rFonts w:hint="eastAsia" w:asciiTheme="majorEastAsia" w:hAnsiTheme="majorEastAsia" w:eastAsiaTheme="majorEastAsia"/>
        </w:rPr>
        <w:t>实质性响应一览表</w:t>
      </w:r>
      <w:bookmarkEnd w:id="108"/>
    </w:p>
    <w:tbl>
      <w:tblPr>
        <w:tblStyle w:val="45"/>
        <w:tblW w:w="8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5575"/>
        <w:gridCol w:w="2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78" w:type="dxa"/>
            <w:shd w:val="clear" w:color="auto" w:fill="auto"/>
            <w:vAlign w:val="center"/>
          </w:tcPr>
          <w:p>
            <w:pPr>
              <w:widowControl/>
              <w:spacing w:line="400" w:lineRule="exact"/>
              <w:jc w:val="center"/>
              <w:rPr>
                <w:rFonts w:cs="Tahoma" w:asciiTheme="majorEastAsia" w:hAnsiTheme="majorEastAsia" w:eastAsiaTheme="majorEastAsia"/>
                <w:b/>
                <w:kern w:val="0"/>
                <w:szCs w:val="21"/>
              </w:rPr>
            </w:pPr>
            <w:r>
              <w:rPr>
                <w:rFonts w:hint="eastAsia" w:cs="Tahoma" w:asciiTheme="majorEastAsia" w:hAnsiTheme="majorEastAsia" w:eastAsiaTheme="majorEastAsia"/>
                <w:b/>
                <w:kern w:val="0"/>
                <w:szCs w:val="21"/>
              </w:rPr>
              <w:t>序号</w:t>
            </w:r>
          </w:p>
        </w:tc>
        <w:tc>
          <w:tcPr>
            <w:tcW w:w="5575" w:type="dxa"/>
            <w:shd w:val="clear" w:color="auto" w:fill="auto"/>
            <w:vAlign w:val="center"/>
          </w:tcPr>
          <w:p>
            <w:pPr>
              <w:widowControl/>
              <w:spacing w:line="400" w:lineRule="exact"/>
              <w:jc w:val="center"/>
              <w:rPr>
                <w:rFonts w:cs="Tahoma" w:asciiTheme="majorEastAsia" w:hAnsiTheme="majorEastAsia" w:eastAsiaTheme="majorEastAsia"/>
                <w:b/>
                <w:kern w:val="0"/>
                <w:szCs w:val="21"/>
              </w:rPr>
            </w:pPr>
            <w:r>
              <w:rPr>
                <w:rFonts w:hint="eastAsia" w:cs="Tahoma" w:asciiTheme="majorEastAsia" w:hAnsiTheme="majorEastAsia" w:eastAsiaTheme="majorEastAsia"/>
                <w:b/>
                <w:kern w:val="0"/>
                <w:szCs w:val="21"/>
              </w:rPr>
              <w:t>实质性响应项目及参数</w:t>
            </w:r>
          </w:p>
        </w:tc>
        <w:tc>
          <w:tcPr>
            <w:tcW w:w="2283" w:type="dxa"/>
            <w:shd w:val="clear" w:color="auto" w:fill="auto"/>
            <w:vAlign w:val="center"/>
          </w:tcPr>
          <w:p>
            <w:pPr>
              <w:widowControl/>
              <w:spacing w:line="400" w:lineRule="exact"/>
              <w:jc w:val="center"/>
              <w:rPr>
                <w:rFonts w:cs="Tahoma" w:asciiTheme="majorEastAsia" w:hAnsiTheme="majorEastAsia" w:eastAsiaTheme="majorEastAsia"/>
                <w:b/>
                <w:kern w:val="0"/>
                <w:szCs w:val="21"/>
              </w:rPr>
            </w:pPr>
            <w:r>
              <w:rPr>
                <w:rFonts w:cs="Tahoma" w:asciiTheme="majorEastAsia" w:hAnsiTheme="majorEastAsia" w:eastAsiaTheme="majorEastAsia"/>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78" w:type="dxa"/>
            <w:shd w:val="clear" w:color="auto" w:fill="auto"/>
            <w:vAlign w:val="center"/>
          </w:tcPr>
          <w:p>
            <w:pPr>
              <w:widowControl/>
              <w:spacing w:line="400" w:lineRule="exact"/>
              <w:jc w:val="center"/>
              <w:rPr>
                <w:rFonts w:cs="Tahoma" w:asciiTheme="majorEastAsia" w:hAnsiTheme="majorEastAsia" w:eastAsiaTheme="majorEastAsia"/>
                <w:kern w:val="0"/>
                <w:szCs w:val="21"/>
              </w:rPr>
            </w:pPr>
            <w:r>
              <w:rPr>
                <w:rFonts w:hint="eastAsia" w:cs="Tahoma" w:asciiTheme="majorEastAsia" w:hAnsiTheme="majorEastAsia" w:eastAsiaTheme="majorEastAsia"/>
                <w:kern w:val="0"/>
                <w:szCs w:val="21"/>
              </w:rPr>
              <w:t>1</w:t>
            </w:r>
          </w:p>
        </w:tc>
        <w:tc>
          <w:tcPr>
            <w:tcW w:w="5575" w:type="dxa"/>
            <w:shd w:val="clear" w:color="auto" w:fill="auto"/>
            <w:vAlign w:val="center"/>
          </w:tcPr>
          <w:p>
            <w:pPr>
              <w:widowControl/>
              <w:spacing w:line="400" w:lineRule="exact"/>
              <w:jc w:val="left"/>
              <w:rPr>
                <w:rFonts w:cs="Tahoma" w:asciiTheme="majorEastAsia" w:hAnsiTheme="majorEastAsia" w:eastAsiaTheme="majorEastAsia"/>
                <w:kern w:val="0"/>
                <w:szCs w:val="21"/>
              </w:rPr>
            </w:pPr>
            <w:r>
              <w:rPr>
                <w:rFonts w:hint="eastAsia" w:cs="Tahoma" w:asciiTheme="majorEastAsia" w:hAnsiTheme="majorEastAsia" w:eastAsiaTheme="majorEastAsia"/>
                <w:kern w:val="0"/>
                <w:szCs w:val="21"/>
              </w:rPr>
              <w:t>资格要求：（1）供应商应符合《中华人民共和国政府采购法》第二十二条规定；</w:t>
            </w:r>
          </w:p>
          <w:p>
            <w:pPr>
              <w:widowControl/>
              <w:spacing w:line="400" w:lineRule="exact"/>
              <w:jc w:val="left"/>
              <w:rPr>
                <w:rFonts w:cs="Tahoma" w:asciiTheme="majorEastAsia" w:hAnsiTheme="majorEastAsia" w:eastAsiaTheme="majorEastAsia"/>
                <w:kern w:val="0"/>
                <w:szCs w:val="21"/>
              </w:rPr>
            </w:pPr>
            <w:r>
              <w:rPr>
                <w:rFonts w:hint="eastAsia" w:cs="Tahoma" w:asciiTheme="majorEastAsia" w:hAnsiTheme="majorEastAsia" w:eastAsiaTheme="majorEastAsia"/>
                <w:kern w:val="0"/>
                <w:szCs w:val="21"/>
              </w:rPr>
              <w:t>（2）单位负责人为同一人或者存在直接控股、管理关系的不同供应商，不得参加同一合同下的政府采购活动；</w:t>
            </w:r>
          </w:p>
          <w:p>
            <w:pPr>
              <w:widowControl/>
              <w:spacing w:line="400" w:lineRule="exact"/>
              <w:jc w:val="left"/>
              <w:rPr>
                <w:rFonts w:cs="Tahoma" w:asciiTheme="majorEastAsia" w:hAnsiTheme="majorEastAsia" w:eastAsiaTheme="majorEastAsia"/>
                <w:kern w:val="0"/>
                <w:szCs w:val="21"/>
              </w:rPr>
            </w:pPr>
            <w:r>
              <w:rPr>
                <w:rFonts w:hint="eastAsia" w:cs="Tahoma" w:asciiTheme="majorEastAsia" w:hAnsiTheme="majorEastAsia" w:eastAsiaTheme="majorEastAsia"/>
                <w:kern w:val="0"/>
                <w:szCs w:val="21"/>
              </w:rPr>
              <w:t>（3）除单一来源采购项目外，为采购项目提供整体设计、规范编制或者项目管理、监理、检测等服务的供应商，不得再参加该采购项目的其他采购活动。</w:t>
            </w:r>
          </w:p>
          <w:p>
            <w:pPr>
              <w:widowControl/>
              <w:spacing w:line="400" w:lineRule="exact"/>
              <w:jc w:val="left"/>
              <w:rPr>
                <w:rFonts w:cs="Tahoma" w:asciiTheme="majorEastAsia" w:hAnsiTheme="majorEastAsia" w:eastAsiaTheme="majorEastAsia"/>
                <w:kern w:val="0"/>
                <w:szCs w:val="21"/>
              </w:rPr>
            </w:pPr>
            <w:r>
              <w:rPr>
                <w:rFonts w:hint="eastAsia" w:cs="Tahoma" w:asciiTheme="majorEastAsia" w:hAnsiTheme="majorEastAsia" w:eastAsiaTheme="majorEastAsia"/>
                <w:kern w:val="0"/>
                <w:szCs w:val="21"/>
              </w:rPr>
              <w:t>（4）供应商未被列入“信用中国”网站www.creditchina.gov.cn和中国政府采购网（www.ccgp.gov.cn）渠道信用记录失信被执行人、重大税收违法案件当事人名单以及政府采购严重违法失信行为记录名单。</w:t>
            </w:r>
          </w:p>
        </w:tc>
        <w:tc>
          <w:tcPr>
            <w:tcW w:w="2283" w:type="dxa"/>
            <w:shd w:val="clear" w:color="auto" w:fill="auto"/>
            <w:vAlign w:val="center"/>
          </w:tcPr>
          <w:p>
            <w:pPr>
              <w:widowControl/>
              <w:spacing w:line="400" w:lineRule="exact"/>
              <w:jc w:val="center"/>
              <w:rPr>
                <w:rFonts w:cs="Tahoma" w:asciiTheme="majorEastAsia" w:hAnsiTheme="majorEastAsia" w:eastAsiaTheme="majorEastAsia"/>
                <w:kern w:val="0"/>
                <w:szCs w:val="21"/>
              </w:rPr>
            </w:pPr>
            <w:r>
              <w:rPr>
                <w:rFonts w:hint="eastAsia" w:cs="Tahoma" w:asciiTheme="majorEastAsia" w:hAnsiTheme="majorEastAsia" w:eastAsiaTheme="majorEastAsia"/>
                <w:kern w:val="0"/>
                <w:szCs w:val="21"/>
              </w:rPr>
              <w:t>详见投标人须知前附表5投标人资格要求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78" w:type="dxa"/>
            <w:shd w:val="clear" w:color="auto" w:fill="auto"/>
            <w:vAlign w:val="center"/>
          </w:tcPr>
          <w:p>
            <w:pPr>
              <w:widowControl/>
              <w:spacing w:line="400" w:lineRule="exact"/>
              <w:jc w:val="center"/>
              <w:rPr>
                <w:rFonts w:cs="Tahoma" w:asciiTheme="majorEastAsia" w:hAnsiTheme="majorEastAsia" w:eastAsiaTheme="majorEastAsia"/>
                <w:kern w:val="0"/>
                <w:szCs w:val="21"/>
              </w:rPr>
            </w:pPr>
            <w:r>
              <w:rPr>
                <w:rFonts w:hint="eastAsia" w:cs="Tahoma" w:asciiTheme="majorEastAsia" w:hAnsiTheme="majorEastAsia" w:eastAsiaTheme="majorEastAsia"/>
                <w:kern w:val="0"/>
                <w:szCs w:val="21"/>
              </w:rPr>
              <w:t>2</w:t>
            </w:r>
          </w:p>
        </w:tc>
        <w:tc>
          <w:tcPr>
            <w:tcW w:w="5575" w:type="dxa"/>
            <w:shd w:val="clear" w:color="auto" w:fill="auto"/>
            <w:vAlign w:val="center"/>
          </w:tcPr>
          <w:p>
            <w:pPr>
              <w:widowControl/>
              <w:spacing w:line="400" w:lineRule="exact"/>
              <w:jc w:val="left"/>
              <w:rPr>
                <w:rFonts w:cs="Tahoma" w:asciiTheme="majorEastAsia" w:hAnsiTheme="majorEastAsia" w:eastAsiaTheme="majorEastAsia"/>
                <w:kern w:val="0"/>
                <w:szCs w:val="21"/>
              </w:rPr>
            </w:pPr>
            <w:r>
              <w:rPr>
                <w:rFonts w:hint="eastAsia" w:cs="Tahoma" w:asciiTheme="majorEastAsia" w:hAnsiTheme="majorEastAsia" w:eastAsiaTheme="majorEastAsia"/>
                <w:kern w:val="0"/>
                <w:szCs w:val="21"/>
              </w:rPr>
              <w:t>营业执照、组织机构代码证、税务登记证</w:t>
            </w:r>
          </w:p>
        </w:tc>
        <w:tc>
          <w:tcPr>
            <w:tcW w:w="2283" w:type="dxa"/>
            <w:vMerge w:val="restart"/>
            <w:shd w:val="clear" w:color="auto" w:fill="auto"/>
            <w:vAlign w:val="center"/>
          </w:tcPr>
          <w:p>
            <w:pPr>
              <w:widowControl/>
              <w:spacing w:line="400" w:lineRule="exact"/>
              <w:jc w:val="center"/>
              <w:rPr>
                <w:rFonts w:cs="Tahoma" w:asciiTheme="majorEastAsia" w:hAnsiTheme="majorEastAsia" w:eastAsiaTheme="majorEastAsia"/>
                <w:kern w:val="0"/>
                <w:szCs w:val="21"/>
              </w:rPr>
            </w:pPr>
            <w:r>
              <w:rPr>
                <w:rFonts w:hint="eastAsia" w:cs="Tahoma" w:asciiTheme="majorEastAsia" w:hAnsiTheme="majorEastAsia" w:eastAsiaTheme="majorEastAsia"/>
                <w:kern w:val="0"/>
                <w:szCs w:val="21"/>
              </w:rPr>
              <w:t>详见投标人须知前附表6响应文件的组成部分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78" w:type="dxa"/>
            <w:shd w:val="clear" w:color="auto" w:fill="auto"/>
            <w:vAlign w:val="center"/>
          </w:tcPr>
          <w:p>
            <w:pPr>
              <w:widowControl/>
              <w:spacing w:line="400" w:lineRule="exact"/>
              <w:jc w:val="center"/>
              <w:rPr>
                <w:rFonts w:cs="Tahoma" w:asciiTheme="majorEastAsia" w:hAnsiTheme="majorEastAsia" w:eastAsiaTheme="majorEastAsia"/>
                <w:kern w:val="0"/>
                <w:szCs w:val="21"/>
              </w:rPr>
            </w:pPr>
            <w:r>
              <w:rPr>
                <w:rFonts w:hint="eastAsia" w:cs="Tahoma" w:asciiTheme="majorEastAsia" w:hAnsiTheme="majorEastAsia" w:eastAsiaTheme="majorEastAsia"/>
                <w:kern w:val="0"/>
                <w:szCs w:val="21"/>
              </w:rPr>
              <w:t>3</w:t>
            </w:r>
          </w:p>
        </w:tc>
        <w:tc>
          <w:tcPr>
            <w:tcW w:w="5575" w:type="dxa"/>
            <w:shd w:val="clear" w:color="auto" w:fill="auto"/>
            <w:vAlign w:val="center"/>
          </w:tcPr>
          <w:p>
            <w:pPr>
              <w:widowControl/>
              <w:spacing w:line="400" w:lineRule="exact"/>
              <w:jc w:val="left"/>
              <w:rPr>
                <w:rFonts w:cs="Tahoma" w:asciiTheme="majorEastAsia" w:hAnsiTheme="majorEastAsia" w:eastAsiaTheme="majorEastAsia"/>
                <w:kern w:val="0"/>
                <w:szCs w:val="21"/>
              </w:rPr>
            </w:pPr>
            <w:r>
              <w:rPr>
                <w:rFonts w:hint="eastAsia" w:cs="Tahoma" w:asciiTheme="majorEastAsia" w:hAnsiTheme="majorEastAsia" w:eastAsiaTheme="majorEastAsia"/>
                <w:kern w:val="0"/>
                <w:szCs w:val="21"/>
              </w:rPr>
              <w:t>法定代表人身份证明及授权委托书</w:t>
            </w:r>
          </w:p>
        </w:tc>
        <w:tc>
          <w:tcPr>
            <w:tcW w:w="2283" w:type="dxa"/>
            <w:vMerge w:val="continue"/>
            <w:shd w:val="clear" w:color="auto" w:fill="auto"/>
            <w:vAlign w:val="center"/>
          </w:tcPr>
          <w:p>
            <w:pPr>
              <w:widowControl/>
              <w:spacing w:line="400" w:lineRule="exact"/>
              <w:jc w:val="center"/>
              <w:rPr>
                <w:rFonts w:cs="Tahoma"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78" w:type="dxa"/>
            <w:shd w:val="clear" w:color="auto" w:fill="auto"/>
            <w:vAlign w:val="center"/>
          </w:tcPr>
          <w:p>
            <w:pPr>
              <w:widowControl/>
              <w:spacing w:line="400" w:lineRule="exact"/>
              <w:jc w:val="center"/>
              <w:rPr>
                <w:rFonts w:cs="Tahoma" w:asciiTheme="majorEastAsia" w:hAnsiTheme="majorEastAsia" w:eastAsiaTheme="majorEastAsia"/>
                <w:kern w:val="0"/>
                <w:szCs w:val="21"/>
              </w:rPr>
            </w:pPr>
            <w:r>
              <w:rPr>
                <w:rFonts w:hint="eastAsia" w:cs="Tahoma" w:asciiTheme="majorEastAsia" w:hAnsiTheme="majorEastAsia" w:eastAsiaTheme="majorEastAsia"/>
                <w:kern w:val="0"/>
                <w:szCs w:val="21"/>
              </w:rPr>
              <w:t>4</w:t>
            </w:r>
          </w:p>
        </w:tc>
        <w:tc>
          <w:tcPr>
            <w:tcW w:w="5575" w:type="dxa"/>
            <w:shd w:val="clear" w:color="auto" w:fill="auto"/>
            <w:vAlign w:val="center"/>
          </w:tcPr>
          <w:p>
            <w:pPr>
              <w:widowControl/>
              <w:spacing w:line="400" w:lineRule="exact"/>
              <w:jc w:val="left"/>
              <w:rPr>
                <w:rFonts w:cs="Tahoma" w:asciiTheme="majorEastAsia" w:hAnsiTheme="majorEastAsia" w:eastAsiaTheme="majorEastAsia"/>
                <w:kern w:val="0"/>
                <w:szCs w:val="21"/>
              </w:rPr>
            </w:pPr>
            <w:r>
              <w:rPr>
                <w:rFonts w:hint="eastAsia" w:cs="Tahoma" w:asciiTheme="majorEastAsia" w:hAnsiTheme="majorEastAsia" w:eastAsiaTheme="majorEastAsia"/>
                <w:kern w:val="0"/>
                <w:szCs w:val="21"/>
              </w:rPr>
              <w:t>投标保证金</w:t>
            </w:r>
          </w:p>
        </w:tc>
        <w:tc>
          <w:tcPr>
            <w:tcW w:w="2283" w:type="dxa"/>
            <w:vMerge w:val="continue"/>
            <w:shd w:val="clear" w:color="auto" w:fill="auto"/>
            <w:vAlign w:val="center"/>
          </w:tcPr>
          <w:p>
            <w:pPr>
              <w:widowControl/>
              <w:spacing w:line="400" w:lineRule="exact"/>
              <w:jc w:val="center"/>
              <w:rPr>
                <w:rFonts w:cs="Tahoma"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8" w:type="dxa"/>
            <w:shd w:val="clear" w:color="auto" w:fill="auto"/>
            <w:vAlign w:val="center"/>
          </w:tcPr>
          <w:p>
            <w:pPr>
              <w:widowControl/>
              <w:spacing w:line="400" w:lineRule="exact"/>
              <w:jc w:val="center"/>
              <w:rPr>
                <w:rFonts w:hint="eastAsia" w:cs="Tahoma" w:asciiTheme="majorEastAsia" w:hAnsiTheme="majorEastAsia" w:eastAsiaTheme="majorEastAsia"/>
                <w:kern w:val="0"/>
                <w:szCs w:val="21"/>
                <w:lang w:eastAsia="zh-CN"/>
              </w:rPr>
            </w:pPr>
            <w:r>
              <w:rPr>
                <w:rFonts w:hint="eastAsia" w:cs="Tahoma" w:asciiTheme="majorEastAsia" w:hAnsiTheme="majorEastAsia" w:eastAsiaTheme="majorEastAsia"/>
                <w:kern w:val="0"/>
                <w:szCs w:val="21"/>
                <w:lang w:val="en-US" w:eastAsia="zh-CN"/>
              </w:rPr>
              <w:t>5</w:t>
            </w:r>
          </w:p>
        </w:tc>
        <w:tc>
          <w:tcPr>
            <w:tcW w:w="5575" w:type="dxa"/>
            <w:shd w:val="clear" w:color="auto" w:fill="auto"/>
            <w:vAlign w:val="center"/>
          </w:tcPr>
          <w:p>
            <w:pPr>
              <w:pStyle w:val="75"/>
              <w:tabs>
                <w:tab w:val="left" w:pos="1429"/>
              </w:tabs>
              <w:spacing w:line="400" w:lineRule="exact"/>
              <w:rPr>
                <w:rFonts w:asciiTheme="majorEastAsia" w:hAnsiTheme="majorEastAsia" w:eastAsiaTheme="majorEastAsia"/>
                <w:szCs w:val="21"/>
              </w:rPr>
            </w:pPr>
            <w:r>
              <w:rPr>
                <w:rFonts w:hint="eastAsia" w:asciiTheme="majorEastAsia" w:hAnsiTheme="majorEastAsia" w:eastAsiaTheme="majorEastAsia"/>
                <w:szCs w:val="21"/>
              </w:rPr>
              <w:t>《中华人民共和国政府采购法》第二十二条应当具备的条件；并在响应文件中提供下列材料：①至⑥项</w:t>
            </w:r>
          </w:p>
        </w:tc>
        <w:tc>
          <w:tcPr>
            <w:tcW w:w="2283" w:type="dxa"/>
            <w:vMerge w:val="continue"/>
            <w:shd w:val="clear" w:color="auto" w:fill="auto"/>
            <w:vAlign w:val="center"/>
          </w:tcPr>
          <w:p>
            <w:pPr>
              <w:widowControl/>
              <w:spacing w:line="400" w:lineRule="exact"/>
              <w:jc w:val="center"/>
              <w:rPr>
                <w:rFonts w:cs="Tahoma"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8" w:type="dxa"/>
            <w:shd w:val="clear" w:color="auto" w:fill="auto"/>
            <w:vAlign w:val="center"/>
          </w:tcPr>
          <w:p>
            <w:pPr>
              <w:widowControl/>
              <w:spacing w:line="400" w:lineRule="exact"/>
              <w:jc w:val="center"/>
              <w:rPr>
                <w:rFonts w:cs="Tahoma" w:asciiTheme="majorEastAsia" w:hAnsiTheme="majorEastAsia" w:eastAsiaTheme="majorEastAsia"/>
                <w:kern w:val="0"/>
                <w:szCs w:val="21"/>
              </w:rPr>
            </w:pPr>
            <w:r>
              <w:rPr>
                <w:rFonts w:hint="eastAsia" w:cs="Tahoma" w:asciiTheme="majorEastAsia" w:hAnsiTheme="majorEastAsia" w:eastAsiaTheme="majorEastAsia"/>
                <w:kern w:val="0"/>
                <w:szCs w:val="21"/>
              </w:rPr>
              <w:t>6</w:t>
            </w:r>
          </w:p>
        </w:tc>
        <w:tc>
          <w:tcPr>
            <w:tcW w:w="5575" w:type="dxa"/>
            <w:shd w:val="clear" w:color="auto" w:fill="auto"/>
            <w:vAlign w:val="center"/>
          </w:tcPr>
          <w:p>
            <w:pPr>
              <w:pStyle w:val="75"/>
              <w:spacing w:line="400" w:lineRule="exact"/>
              <w:rPr>
                <w:rFonts w:asciiTheme="majorEastAsia" w:hAnsiTheme="majorEastAsia" w:eastAsiaTheme="majorEastAsia"/>
                <w:szCs w:val="21"/>
              </w:rPr>
            </w:pPr>
            <w:r>
              <w:rPr>
                <w:rFonts w:hint="eastAsia" w:asciiTheme="majorEastAsia" w:hAnsiTheme="majorEastAsia" w:eastAsiaTheme="majorEastAsia"/>
                <w:szCs w:val="21"/>
              </w:rPr>
              <w:t>不参与围标串标承诺书</w:t>
            </w:r>
          </w:p>
        </w:tc>
        <w:tc>
          <w:tcPr>
            <w:tcW w:w="2283" w:type="dxa"/>
            <w:vMerge w:val="continue"/>
            <w:shd w:val="clear" w:color="auto" w:fill="auto"/>
            <w:vAlign w:val="center"/>
          </w:tcPr>
          <w:p>
            <w:pPr>
              <w:widowControl/>
              <w:spacing w:line="400" w:lineRule="exact"/>
              <w:jc w:val="center"/>
              <w:rPr>
                <w:rFonts w:cs="Tahoma"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78" w:type="dxa"/>
            <w:shd w:val="clear" w:color="auto" w:fill="auto"/>
            <w:vAlign w:val="center"/>
          </w:tcPr>
          <w:p>
            <w:pPr>
              <w:widowControl/>
              <w:spacing w:line="400" w:lineRule="exact"/>
              <w:jc w:val="center"/>
              <w:rPr>
                <w:rFonts w:cs="Tahoma" w:asciiTheme="majorEastAsia" w:hAnsiTheme="majorEastAsia" w:eastAsiaTheme="majorEastAsia"/>
                <w:kern w:val="0"/>
                <w:szCs w:val="21"/>
              </w:rPr>
            </w:pPr>
            <w:r>
              <w:rPr>
                <w:rFonts w:hint="eastAsia" w:cs="Tahoma" w:asciiTheme="majorEastAsia" w:hAnsiTheme="majorEastAsia" w:eastAsiaTheme="majorEastAsia"/>
                <w:kern w:val="0"/>
                <w:szCs w:val="21"/>
              </w:rPr>
              <w:t>7</w:t>
            </w:r>
          </w:p>
        </w:tc>
        <w:tc>
          <w:tcPr>
            <w:tcW w:w="5575" w:type="dxa"/>
            <w:shd w:val="clear" w:color="auto" w:fill="auto"/>
            <w:vAlign w:val="center"/>
          </w:tcPr>
          <w:p>
            <w:pPr>
              <w:widowControl/>
              <w:spacing w:line="400" w:lineRule="exact"/>
              <w:jc w:val="left"/>
              <w:rPr>
                <w:rFonts w:cs="Tahoma" w:asciiTheme="majorEastAsia" w:hAnsiTheme="majorEastAsia" w:eastAsiaTheme="majorEastAsia"/>
                <w:kern w:val="0"/>
                <w:szCs w:val="21"/>
              </w:rPr>
            </w:pPr>
            <w:r>
              <w:rPr>
                <w:rFonts w:hint="eastAsia" w:cs="Tahoma" w:asciiTheme="majorEastAsia" w:hAnsiTheme="majorEastAsia" w:eastAsiaTheme="majorEastAsia"/>
                <w:kern w:val="0"/>
                <w:szCs w:val="21"/>
              </w:rPr>
              <w:t>投标函</w:t>
            </w:r>
          </w:p>
        </w:tc>
        <w:tc>
          <w:tcPr>
            <w:tcW w:w="2283" w:type="dxa"/>
            <w:vMerge w:val="continue"/>
            <w:shd w:val="clear" w:color="auto" w:fill="auto"/>
            <w:vAlign w:val="center"/>
          </w:tcPr>
          <w:p>
            <w:pPr>
              <w:widowControl/>
              <w:spacing w:line="400" w:lineRule="exact"/>
              <w:jc w:val="center"/>
              <w:rPr>
                <w:rFonts w:cs="Tahoma"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78" w:type="dxa"/>
            <w:shd w:val="clear" w:color="auto" w:fill="auto"/>
            <w:vAlign w:val="center"/>
          </w:tcPr>
          <w:p>
            <w:pPr>
              <w:widowControl/>
              <w:spacing w:line="400" w:lineRule="exact"/>
              <w:jc w:val="center"/>
              <w:rPr>
                <w:rFonts w:cs="Tahoma" w:asciiTheme="majorEastAsia" w:hAnsiTheme="majorEastAsia" w:eastAsiaTheme="majorEastAsia"/>
                <w:kern w:val="0"/>
                <w:szCs w:val="21"/>
              </w:rPr>
            </w:pPr>
            <w:r>
              <w:rPr>
                <w:rFonts w:hint="eastAsia" w:cs="Tahoma" w:asciiTheme="majorEastAsia" w:hAnsiTheme="majorEastAsia" w:eastAsiaTheme="majorEastAsia"/>
                <w:kern w:val="0"/>
                <w:szCs w:val="21"/>
              </w:rPr>
              <w:t>8</w:t>
            </w:r>
          </w:p>
        </w:tc>
        <w:tc>
          <w:tcPr>
            <w:tcW w:w="5575" w:type="dxa"/>
            <w:shd w:val="clear" w:color="auto" w:fill="auto"/>
            <w:vAlign w:val="center"/>
          </w:tcPr>
          <w:p>
            <w:pPr>
              <w:widowControl/>
              <w:spacing w:line="400" w:lineRule="exact"/>
              <w:jc w:val="left"/>
              <w:rPr>
                <w:rFonts w:cs="Tahoma" w:asciiTheme="majorEastAsia" w:hAnsiTheme="majorEastAsia" w:eastAsiaTheme="majorEastAsia"/>
                <w:kern w:val="0"/>
                <w:szCs w:val="21"/>
              </w:rPr>
            </w:pPr>
            <w:r>
              <w:rPr>
                <w:rFonts w:hint="eastAsia" w:cs="Tahoma" w:asciiTheme="majorEastAsia" w:hAnsiTheme="majorEastAsia" w:eastAsiaTheme="majorEastAsia"/>
                <w:kern w:val="0"/>
                <w:szCs w:val="21"/>
              </w:rPr>
              <w:t>报价一览表</w:t>
            </w:r>
          </w:p>
        </w:tc>
        <w:tc>
          <w:tcPr>
            <w:tcW w:w="2283" w:type="dxa"/>
            <w:vMerge w:val="continue"/>
            <w:shd w:val="clear" w:color="auto" w:fill="auto"/>
            <w:vAlign w:val="center"/>
          </w:tcPr>
          <w:p>
            <w:pPr>
              <w:widowControl/>
              <w:spacing w:line="400" w:lineRule="exact"/>
              <w:jc w:val="center"/>
              <w:rPr>
                <w:rFonts w:cs="Tahoma"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78" w:type="dxa"/>
            <w:shd w:val="clear" w:color="auto" w:fill="auto"/>
            <w:vAlign w:val="center"/>
          </w:tcPr>
          <w:p>
            <w:pPr>
              <w:widowControl/>
              <w:spacing w:line="400" w:lineRule="exact"/>
              <w:jc w:val="center"/>
              <w:rPr>
                <w:rFonts w:cs="Tahoma" w:asciiTheme="majorEastAsia" w:hAnsiTheme="majorEastAsia" w:eastAsiaTheme="majorEastAsia"/>
                <w:kern w:val="0"/>
                <w:szCs w:val="21"/>
              </w:rPr>
            </w:pPr>
            <w:r>
              <w:rPr>
                <w:rFonts w:hint="eastAsia" w:cs="Tahoma" w:asciiTheme="majorEastAsia" w:hAnsiTheme="majorEastAsia" w:eastAsiaTheme="majorEastAsia"/>
                <w:kern w:val="0"/>
                <w:szCs w:val="21"/>
              </w:rPr>
              <w:t>9</w:t>
            </w:r>
          </w:p>
        </w:tc>
        <w:tc>
          <w:tcPr>
            <w:tcW w:w="5575" w:type="dxa"/>
            <w:shd w:val="clear" w:color="auto" w:fill="auto"/>
            <w:vAlign w:val="center"/>
          </w:tcPr>
          <w:p>
            <w:pPr>
              <w:widowControl/>
              <w:spacing w:line="400" w:lineRule="exact"/>
              <w:jc w:val="left"/>
              <w:rPr>
                <w:rFonts w:cs="Tahoma" w:asciiTheme="majorEastAsia" w:hAnsiTheme="majorEastAsia" w:eastAsiaTheme="majorEastAsia"/>
                <w:kern w:val="0"/>
                <w:szCs w:val="21"/>
              </w:rPr>
            </w:pPr>
            <w:r>
              <w:rPr>
                <w:rFonts w:hint="eastAsia" w:cs="Tahoma" w:asciiTheme="majorEastAsia" w:hAnsiTheme="majorEastAsia" w:eastAsiaTheme="majorEastAsia"/>
                <w:kern w:val="0"/>
                <w:szCs w:val="21"/>
              </w:rPr>
              <w:t>分项报价表</w:t>
            </w:r>
          </w:p>
        </w:tc>
        <w:tc>
          <w:tcPr>
            <w:tcW w:w="2283" w:type="dxa"/>
            <w:vMerge w:val="continue"/>
            <w:shd w:val="clear" w:color="auto" w:fill="auto"/>
            <w:vAlign w:val="center"/>
          </w:tcPr>
          <w:p>
            <w:pPr>
              <w:widowControl/>
              <w:spacing w:line="400" w:lineRule="exact"/>
              <w:jc w:val="center"/>
              <w:rPr>
                <w:rFonts w:cs="Tahoma"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78" w:type="dxa"/>
            <w:shd w:val="clear" w:color="auto" w:fill="auto"/>
            <w:vAlign w:val="center"/>
          </w:tcPr>
          <w:p>
            <w:pPr>
              <w:widowControl/>
              <w:spacing w:line="400" w:lineRule="exact"/>
              <w:jc w:val="center"/>
              <w:rPr>
                <w:rFonts w:cs="Tahoma" w:asciiTheme="majorEastAsia" w:hAnsiTheme="majorEastAsia" w:eastAsiaTheme="majorEastAsia"/>
                <w:kern w:val="0"/>
                <w:szCs w:val="21"/>
              </w:rPr>
            </w:pPr>
            <w:r>
              <w:rPr>
                <w:rFonts w:hint="eastAsia" w:cs="Tahoma" w:asciiTheme="majorEastAsia" w:hAnsiTheme="majorEastAsia" w:eastAsiaTheme="majorEastAsia"/>
                <w:kern w:val="0"/>
                <w:szCs w:val="21"/>
              </w:rPr>
              <w:t>10</w:t>
            </w:r>
          </w:p>
        </w:tc>
        <w:tc>
          <w:tcPr>
            <w:tcW w:w="5575" w:type="dxa"/>
            <w:shd w:val="clear" w:color="auto" w:fill="auto"/>
            <w:vAlign w:val="center"/>
          </w:tcPr>
          <w:p>
            <w:pPr>
              <w:widowControl/>
              <w:spacing w:line="400" w:lineRule="exact"/>
              <w:jc w:val="left"/>
              <w:rPr>
                <w:rFonts w:cs="Tahoma" w:asciiTheme="majorEastAsia" w:hAnsiTheme="majorEastAsia" w:eastAsiaTheme="majorEastAsia"/>
                <w:kern w:val="0"/>
                <w:szCs w:val="21"/>
              </w:rPr>
            </w:pPr>
            <w:r>
              <w:rPr>
                <w:rFonts w:hint="eastAsia" w:cs="Tahoma" w:asciiTheme="majorEastAsia" w:hAnsiTheme="majorEastAsia" w:eastAsiaTheme="majorEastAsia"/>
                <w:kern w:val="0"/>
                <w:szCs w:val="21"/>
              </w:rPr>
              <w:t>商务条款偏离说明表</w:t>
            </w:r>
          </w:p>
        </w:tc>
        <w:tc>
          <w:tcPr>
            <w:tcW w:w="2283" w:type="dxa"/>
            <w:vMerge w:val="continue"/>
            <w:shd w:val="clear" w:color="auto" w:fill="auto"/>
            <w:vAlign w:val="center"/>
          </w:tcPr>
          <w:p>
            <w:pPr>
              <w:widowControl/>
              <w:spacing w:line="400" w:lineRule="exact"/>
              <w:jc w:val="center"/>
              <w:rPr>
                <w:rFonts w:cs="Tahoma"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78" w:type="dxa"/>
            <w:shd w:val="clear" w:color="auto" w:fill="auto"/>
            <w:vAlign w:val="center"/>
          </w:tcPr>
          <w:p>
            <w:pPr>
              <w:widowControl/>
              <w:spacing w:line="400" w:lineRule="exact"/>
              <w:jc w:val="center"/>
              <w:rPr>
                <w:rFonts w:cs="Tahoma" w:asciiTheme="majorEastAsia" w:hAnsiTheme="majorEastAsia" w:eastAsiaTheme="majorEastAsia"/>
                <w:kern w:val="0"/>
                <w:szCs w:val="21"/>
              </w:rPr>
            </w:pPr>
            <w:r>
              <w:rPr>
                <w:rFonts w:hint="eastAsia" w:cs="Tahoma" w:asciiTheme="majorEastAsia" w:hAnsiTheme="majorEastAsia" w:eastAsiaTheme="majorEastAsia"/>
                <w:kern w:val="0"/>
                <w:szCs w:val="21"/>
              </w:rPr>
              <w:t>11</w:t>
            </w:r>
          </w:p>
        </w:tc>
        <w:tc>
          <w:tcPr>
            <w:tcW w:w="5575" w:type="dxa"/>
            <w:shd w:val="clear" w:color="auto" w:fill="auto"/>
            <w:vAlign w:val="center"/>
          </w:tcPr>
          <w:p>
            <w:pPr>
              <w:widowControl/>
              <w:spacing w:line="400" w:lineRule="exact"/>
              <w:jc w:val="left"/>
              <w:rPr>
                <w:rFonts w:cs="Tahoma" w:asciiTheme="majorEastAsia" w:hAnsiTheme="majorEastAsia" w:eastAsiaTheme="majorEastAsia"/>
                <w:kern w:val="0"/>
                <w:szCs w:val="21"/>
              </w:rPr>
            </w:pPr>
            <w:r>
              <w:rPr>
                <w:rFonts w:hint="eastAsia" w:cs="Tahoma" w:asciiTheme="majorEastAsia" w:hAnsiTheme="majorEastAsia" w:eastAsiaTheme="majorEastAsia"/>
                <w:kern w:val="0"/>
                <w:szCs w:val="21"/>
              </w:rPr>
              <w:t>技术明细表</w:t>
            </w:r>
          </w:p>
        </w:tc>
        <w:tc>
          <w:tcPr>
            <w:tcW w:w="2283" w:type="dxa"/>
            <w:vMerge w:val="continue"/>
            <w:shd w:val="clear" w:color="auto" w:fill="auto"/>
            <w:vAlign w:val="center"/>
          </w:tcPr>
          <w:p>
            <w:pPr>
              <w:widowControl/>
              <w:spacing w:line="400" w:lineRule="exact"/>
              <w:jc w:val="center"/>
              <w:rPr>
                <w:rFonts w:cs="Tahoma"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78" w:type="dxa"/>
            <w:shd w:val="clear" w:color="auto" w:fill="auto"/>
            <w:vAlign w:val="center"/>
          </w:tcPr>
          <w:p>
            <w:pPr>
              <w:widowControl/>
              <w:spacing w:line="400" w:lineRule="exact"/>
              <w:jc w:val="center"/>
              <w:rPr>
                <w:rFonts w:cs="Tahoma" w:asciiTheme="majorEastAsia" w:hAnsiTheme="majorEastAsia" w:eastAsiaTheme="majorEastAsia"/>
                <w:kern w:val="0"/>
                <w:szCs w:val="21"/>
              </w:rPr>
            </w:pPr>
            <w:r>
              <w:rPr>
                <w:rFonts w:hint="eastAsia" w:cs="Tahoma" w:asciiTheme="majorEastAsia" w:hAnsiTheme="majorEastAsia" w:eastAsiaTheme="majorEastAsia"/>
                <w:kern w:val="0"/>
                <w:szCs w:val="21"/>
              </w:rPr>
              <w:t>12</w:t>
            </w:r>
          </w:p>
        </w:tc>
        <w:tc>
          <w:tcPr>
            <w:tcW w:w="5575" w:type="dxa"/>
            <w:shd w:val="clear" w:color="auto" w:fill="auto"/>
            <w:vAlign w:val="center"/>
          </w:tcPr>
          <w:p>
            <w:pPr>
              <w:widowControl/>
              <w:spacing w:line="400" w:lineRule="exact"/>
              <w:jc w:val="left"/>
              <w:rPr>
                <w:rFonts w:cs="Tahoma" w:asciiTheme="majorEastAsia" w:hAnsiTheme="majorEastAsia" w:eastAsiaTheme="majorEastAsia"/>
                <w:kern w:val="0"/>
                <w:szCs w:val="21"/>
              </w:rPr>
            </w:pPr>
            <w:r>
              <w:rPr>
                <w:rFonts w:hint="eastAsia" w:cs="Tahoma" w:asciiTheme="majorEastAsia" w:hAnsiTheme="majorEastAsia" w:eastAsiaTheme="majorEastAsia"/>
                <w:kern w:val="0"/>
                <w:szCs w:val="21"/>
              </w:rPr>
              <w:t>技术规范偏离表</w:t>
            </w:r>
          </w:p>
        </w:tc>
        <w:tc>
          <w:tcPr>
            <w:tcW w:w="2283" w:type="dxa"/>
            <w:vMerge w:val="continue"/>
            <w:shd w:val="clear" w:color="auto" w:fill="auto"/>
            <w:vAlign w:val="center"/>
          </w:tcPr>
          <w:p>
            <w:pPr>
              <w:widowControl/>
              <w:spacing w:line="400" w:lineRule="exact"/>
              <w:jc w:val="center"/>
              <w:rPr>
                <w:rFonts w:cs="Tahoma" w:asciiTheme="majorEastAsia" w:hAnsiTheme="majorEastAsia" w:eastAsiaTheme="majorEastAsia"/>
                <w:kern w:val="0"/>
                <w:szCs w:val="21"/>
              </w:rPr>
            </w:pPr>
          </w:p>
        </w:tc>
      </w:tr>
    </w:tbl>
    <w:p>
      <w:pPr>
        <w:pStyle w:val="13"/>
        <w:rPr>
          <w:rFonts w:asciiTheme="majorEastAsia" w:hAnsiTheme="majorEastAsia" w:eastAsiaTheme="majorEastAsia"/>
        </w:rPr>
      </w:pPr>
    </w:p>
    <w:p>
      <w:pPr>
        <w:pStyle w:val="6"/>
        <w:rPr>
          <w:rFonts w:asciiTheme="majorEastAsia" w:hAnsiTheme="majorEastAsia" w:eastAsiaTheme="majorEastAsia"/>
        </w:rPr>
      </w:pPr>
      <w:bookmarkStart w:id="109" w:name="_Toc503463635"/>
      <w:r>
        <w:rPr>
          <w:rFonts w:asciiTheme="majorEastAsia" w:hAnsiTheme="majorEastAsia" w:eastAsiaTheme="majorEastAsia"/>
        </w:rPr>
        <w:br w:type="page"/>
      </w:r>
    </w:p>
    <w:bookmarkEnd w:id="109"/>
    <w:p>
      <w:pPr>
        <w:pStyle w:val="41"/>
        <w:numPr>
          <w:ilvl w:val="0"/>
          <w:numId w:val="5"/>
        </w:numPr>
        <w:rPr>
          <w:rFonts w:asciiTheme="majorEastAsia" w:hAnsiTheme="majorEastAsia" w:eastAsiaTheme="majorEastAsia"/>
        </w:rPr>
      </w:pPr>
      <w:bookmarkStart w:id="110" w:name="_Toc29049"/>
      <w:bookmarkStart w:id="111" w:name="_Toc503463636"/>
      <w:r>
        <w:rPr>
          <w:rFonts w:hint="eastAsia" w:asciiTheme="majorEastAsia" w:hAnsiTheme="majorEastAsia" w:eastAsiaTheme="majorEastAsia"/>
        </w:rPr>
        <w:t>合同</w:t>
      </w:r>
      <w:bookmarkEnd w:id="110"/>
      <w:r>
        <w:rPr>
          <w:rFonts w:hint="eastAsia" w:asciiTheme="majorEastAsia" w:hAnsiTheme="majorEastAsia" w:eastAsiaTheme="majorEastAsia"/>
        </w:rPr>
        <w:t>条款</w:t>
      </w:r>
    </w:p>
    <w:p>
      <w:pPr>
        <w:jc w:val="center"/>
        <w:rPr>
          <w:rFonts w:eastAsiaTheme="majorEastAsia"/>
          <w:b/>
          <w:bCs/>
          <w:sz w:val="24"/>
          <w:szCs w:val="24"/>
        </w:rPr>
      </w:pPr>
      <w:r>
        <w:rPr>
          <w:rFonts w:hint="eastAsia" w:asciiTheme="majorEastAsia" w:hAnsiTheme="majorEastAsia" w:eastAsiaTheme="majorEastAsia"/>
          <w:b/>
          <w:bCs/>
          <w:sz w:val="24"/>
          <w:szCs w:val="24"/>
        </w:rPr>
        <w:t>（具体以实际签订合同为主）</w:t>
      </w:r>
    </w:p>
    <w:p>
      <w:pPr>
        <w:snapToGrid w:val="0"/>
        <w:spacing w:line="500" w:lineRule="atLeast"/>
        <w:rPr>
          <w:rFonts w:asciiTheme="minorEastAsia" w:hAnsiTheme="minorEastAsia" w:eastAsiaTheme="minorEastAsia" w:cstheme="minorEastAsia"/>
          <w:sz w:val="24"/>
          <w:szCs w:val="24"/>
        </w:rPr>
      </w:pPr>
      <w:bookmarkStart w:id="112" w:name="_Toc25505"/>
      <w:r>
        <w:rPr>
          <w:rFonts w:hint="eastAsia" w:asciiTheme="minorEastAsia" w:hAnsiTheme="minorEastAsia" w:eastAsiaTheme="minorEastAsia" w:cstheme="minorEastAsia"/>
          <w:sz w:val="24"/>
          <w:szCs w:val="24"/>
        </w:rPr>
        <w:t>甲方：</w:t>
      </w: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                   电话：</w:t>
      </w: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联系人：                   电话： </w:t>
      </w:r>
    </w:p>
    <w:p>
      <w:pPr>
        <w:snapToGrid w:val="0"/>
        <w:spacing w:line="500" w:lineRule="atLeast"/>
        <w:rPr>
          <w:rFonts w:asciiTheme="minorEastAsia" w:hAnsiTheme="minorEastAsia" w:eastAsiaTheme="minorEastAsia" w:cstheme="minorEastAsia"/>
          <w:sz w:val="24"/>
          <w:szCs w:val="24"/>
        </w:rPr>
      </w:pPr>
    </w:p>
    <w:p>
      <w:pPr>
        <w:snapToGrid w:val="0"/>
        <w:spacing w:line="500" w:lineRule="atLeas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按照《中华人民共和国民法典》等有关法律、法规的规定，本着平等互利和诚实信用的原则，一致同意签订本合同如下：</w:t>
      </w: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一、维修保养的设备规格型号数量及维保类别：</w:t>
      </w:r>
    </w:p>
    <w:tbl>
      <w:tblPr>
        <w:tblStyle w:val="45"/>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448"/>
        <w:gridCol w:w="1954"/>
        <w:gridCol w:w="709"/>
        <w:gridCol w:w="708"/>
        <w:gridCol w:w="1023"/>
        <w:gridCol w:w="241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735" w:type="dxa"/>
            <w:tcBorders>
              <w:top w:val="single" w:color="auto" w:sz="4" w:space="0"/>
              <w:left w:val="single" w:color="auto" w:sz="4" w:space="0"/>
              <w:bottom w:val="single" w:color="auto" w:sz="4" w:space="0"/>
              <w:right w:val="single" w:color="auto" w:sz="4" w:space="0"/>
            </w:tcBorders>
            <w:noWrap/>
            <w:vAlign w:val="center"/>
          </w:tcPr>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448" w:type="dxa"/>
            <w:tcBorders>
              <w:top w:val="single" w:color="auto" w:sz="4" w:space="0"/>
              <w:left w:val="nil"/>
              <w:bottom w:val="single" w:color="auto" w:sz="4" w:space="0"/>
              <w:right w:val="single" w:color="auto" w:sz="4" w:space="0"/>
            </w:tcBorders>
            <w:noWrap/>
            <w:vAlign w:val="center"/>
          </w:tcPr>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设备名称</w:t>
            </w:r>
          </w:p>
        </w:tc>
        <w:tc>
          <w:tcPr>
            <w:tcW w:w="1954" w:type="dxa"/>
            <w:tcBorders>
              <w:top w:val="single" w:color="auto" w:sz="4" w:space="0"/>
              <w:left w:val="nil"/>
              <w:bottom w:val="single" w:color="auto" w:sz="4" w:space="0"/>
              <w:right w:val="single" w:color="auto" w:sz="4" w:space="0"/>
            </w:tcBorders>
            <w:noWrap/>
            <w:vAlign w:val="center"/>
          </w:tcPr>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设备规格型号</w:t>
            </w:r>
          </w:p>
        </w:tc>
        <w:tc>
          <w:tcPr>
            <w:tcW w:w="709" w:type="dxa"/>
            <w:tcBorders>
              <w:top w:val="single" w:color="auto" w:sz="4" w:space="0"/>
              <w:left w:val="nil"/>
              <w:bottom w:val="single" w:color="auto" w:sz="4" w:space="0"/>
              <w:right w:val="single" w:color="auto" w:sz="4" w:space="0"/>
            </w:tcBorders>
            <w:noWrap/>
            <w:vAlign w:val="center"/>
          </w:tcPr>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708" w:type="dxa"/>
            <w:tcBorders>
              <w:top w:val="single" w:color="auto" w:sz="4" w:space="0"/>
              <w:left w:val="nil"/>
              <w:bottom w:val="single" w:color="auto" w:sz="4" w:space="0"/>
              <w:right w:val="single" w:color="auto" w:sz="4" w:space="0"/>
            </w:tcBorders>
            <w:noWrap/>
            <w:vAlign w:val="center"/>
          </w:tcPr>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c>
          <w:tcPr>
            <w:tcW w:w="1023" w:type="dxa"/>
            <w:tcBorders>
              <w:top w:val="single" w:color="auto" w:sz="4" w:space="0"/>
              <w:left w:val="nil"/>
              <w:bottom w:val="single" w:color="auto" w:sz="4" w:space="0"/>
              <w:right w:val="single" w:color="auto" w:sz="4" w:space="0"/>
            </w:tcBorders>
            <w:noWrap/>
            <w:vAlign w:val="center"/>
          </w:tcPr>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维修服</w:t>
            </w: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务年限</w:t>
            </w:r>
          </w:p>
        </w:tc>
        <w:tc>
          <w:tcPr>
            <w:tcW w:w="2410" w:type="dxa"/>
            <w:tcBorders>
              <w:top w:val="single" w:color="auto" w:sz="4" w:space="0"/>
              <w:left w:val="nil"/>
              <w:bottom w:val="single" w:color="auto" w:sz="4" w:space="0"/>
              <w:right w:val="single" w:color="auto" w:sz="4" w:space="0"/>
            </w:tcBorders>
            <w:noWrap/>
            <w:vAlign w:val="center"/>
          </w:tcPr>
          <w:p>
            <w:pPr>
              <w:snapToGrid w:val="0"/>
              <w:spacing w:line="50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维保类别</w:t>
            </w:r>
          </w:p>
        </w:tc>
        <w:tc>
          <w:tcPr>
            <w:tcW w:w="992" w:type="dxa"/>
            <w:tcBorders>
              <w:top w:val="single" w:color="auto" w:sz="4" w:space="0"/>
              <w:left w:val="nil"/>
              <w:bottom w:val="single" w:color="auto" w:sz="4" w:space="0"/>
              <w:right w:val="single" w:color="auto" w:sz="4" w:space="0"/>
            </w:tcBorders>
            <w:noWrap/>
            <w:vAlign w:val="center"/>
          </w:tcPr>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35" w:type="dxa"/>
            <w:tcBorders>
              <w:top w:val="single" w:color="auto" w:sz="4" w:space="0"/>
              <w:left w:val="single" w:color="auto" w:sz="4" w:space="0"/>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c>
          <w:tcPr>
            <w:tcW w:w="1448"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c>
          <w:tcPr>
            <w:tcW w:w="1954"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c>
          <w:tcPr>
            <w:tcW w:w="709"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c>
          <w:tcPr>
            <w:tcW w:w="708"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c>
          <w:tcPr>
            <w:tcW w:w="1023"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c>
          <w:tcPr>
            <w:tcW w:w="2410"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c>
          <w:tcPr>
            <w:tcW w:w="992"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35" w:type="dxa"/>
            <w:tcBorders>
              <w:top w:val="single" w:color="auto" w:sz="4" w:space="0"/>
              <w:left w:val="single" w:color="auto" w:sz="4" w:space="0"/>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c>
          <w:tcPr>
            <w:tcW w:w="1448"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c>
          <w:tcPr>
            <w:tcW w:w="1954"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c>
          <w:tcPr>
            <w:tcW w:w="709"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c>
          <w:tcPr>
            <w:tcW w:w="708"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c>
          <w:tcPr>
            <w:tcW w:w="1023"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c>
          <w:tcPr>
            <w:tcW w:w="2410"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c>
          <w:tcPr>
            <w:tcW w:w="992"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35" w:type="dxa"/>
            <w:tcBorders>
              <w:top w:val="single" w:color="auto" w:sz="4" w:space="0"/>
              <w:left w:val="single" w:color="auto" w:sz="4" w:space="0"/>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c>
          <w:tcPr>
            <w:tcW w:w="1448"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c>
          <w:tcPr>
            <w:tcW w:w="1954"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c>
          <w:tcPr>
            <w:tcW w:w="709"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c>
          <w:tcPr>
            <w:tcW w:w="708"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c>
          <w:tcPr>
            <w:tcW w:w="1023"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c>
          <w:tcPr>
            <w:tcW w:w="2410"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c>
          <w:tcPr>
            <w:tcW w:w="992"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35" w:type="dxa"/>
            <w:tcBorders>
              <w:top w:val="single" w:color="auto" w:sz="4" w:space="0"/>
              <w:left w:val="single" w:color="auto" w:sz="4" w:space="0"/>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c>
          <w:tcPr>
            <w:tcW w:w="1448"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c>
          <w:tcPr>
            <w:tcW w:w="1954"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c>
          <w:tcPr>
            <w:tcW w:w="709"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c>
          <w:tcPr>
            <w:tcW w:w="708"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c>
          <w:tcPr>
            <w:tcW w:w="1023"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c>
          <w:tcPr>
            <w:tcW w:w="2410"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c>
          <w:tcPr>
            <w:tcW w:w="992"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r>
    </w:tbl>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二、服务期限</w:t>
      </w: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设备维修保养期限为 ，维修保养从   年  月  日到   年  月  日止。</w:t>
      </w:r>
    </w:p>
    <w:p>
      <w:pPr>
        <w:snapToGrid w:val="0"/>
        <w:spacing w:line="500" w:lineRule="atLeas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三、服务地点：</w:t>
      </w: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四、维保服务内容</w:t>
      </w:r>
    </w:p>
    <w:tbl>
      <w:tblPr>
        <w:tblStyle w:val="4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2"/>
        <w:gridCol w:w="3006"/>
        <w:gridCol w:w="4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gridSpan w:val="3"/>
            <w:tcBorders>
              <w:top w:val="single" w:color="auto" w:sz="4" w:space="0"/>
              <w:left w:val="single" w:color="auto" w:sz="4" w:space="0"/>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保修包含内容：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52" w:type="dxa"/>
            <w:tcBorders>
              <w:top w:val="single" w:color="auto" w:sz="4" w:space="0"/>
              <w:left w:val="single" w:color="auto" w:sz="4" w:space="0"/>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保修内容</w:t>
            </w:r>
          </w:p>
        </w:tc>
        <w:tc>
          <w:tcPr>
            <w:tcW w:w="3006"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保修要求</w:t>
            </w:r>
          </w:p>
        </w:tc>
        <w:tc>
          <w:tcPr>
            <w:tcW w:w="4022"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适用设备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52" w:type="dxa"/>
            <w:tcBorders>
              <w:top w:val="single" w:color="auto" w:sz="4" w:space="0"/>
              <w:left w:val="single" w:color="auto" w:sz="4" w:space="0"/>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安全检查</w:t>
            </w:r>
          </w:p>
        </w:tc>
        <w:tc>
          <w:tcPr>
            <w:tcW w:w="3006"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c>
          <w:tcPr>
            <w:tcW w:w="4022"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52" w:type="dxa"/>
            <w:tcBorders>
              <w:top w:val="single" w:color="auto" w:sz="4" w:space="0"/>
              <w:left w:val="single" w:color="auto" w:sz="4" w:space="0"/>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安全升级</w:t>
            </w:r>
          </w:p>
        </w:tc>
        <w:tc>
          <w:tcPr>
            <w:tcW w:w="3006"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c>
          <w:tcPr>
            <w:tcW w:w="4022"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52" w:type="dxa"/>
            <w:tcBorders>
              <w:top w:val="single" w:color="auto" w:sz="4" w:space="0"/>
              <w:left w:val="single" w:color="auto" w:sz="4" w:space="0"/>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及时维修中心</w:t>
            </w:r>
          </w:p>
        </w:tc>
        <w:tc>
          <w:tcPr>
            <w:tcW w:w="3006"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c>
          <w:tcPr>
            <w:tcW w:w="4022"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52" w:type="dxa"/>
            <w:tcBorders>
              <w:top w:val="single" w:color="auto" w:sz="4" w:space="0"/>
              <w:left w:val="single" w:color="auto" w:sz="4" w:space="0"/>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预防性保养</w:t>
            </w:r>
          </w:p>
        </w:tc>
        <w:tc>
          <w:tcPr>
            <w:tcW w:w="3006"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c>
          <w:tcPr>
            <w:tcW w:w="4022"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52" w:type="dxa"/>
            <w:tcBorders>
              <w:top w:val="single" w:color="auto" w:sz="4" w:space="0"/>
              <w:left w:val="single" w:color="auto" w:sz="4" w:space="0"/>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开机率</w:t>
            </w:r>
          </w:p>
        </w:tc>
        <w:tc>
          <w:tcPr>
            <w:tcW w:w="3006"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c>
          <w:tcPr>
            <w:tcW w:w="4022"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52" w:type="dxa"/>
            <w:tcBorders>
              <w:top w:val="single" w:color="auto" w:sz="4" w:space="0"/>
              <w:left w:val="single" w:color="auto" w:sz="4" w:space="0"/>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保养工时</w:t>
            </w:r>
          </w:p>
        </w:tc>
        <w:tc>
          <w:tcPr>
            <w:tcW w:w="3006"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c>
          <w:tcPr>
            <w:tcW w:w="4022"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52" w:type="dxa"/>
            <w:tcBorders>
              <w:top w:val="single" w:color="auto" w:sz="4" w:space="0"/>
              <w:left w:val="single" w:color="auto" w:sz="4" w:space="0"/>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保养耗材</w:t>
            </w:r>
          </w:p>
        </w:tc>
        <w:tc>
          <w:tcPr>
            <w:tcW w:w="3006"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c>
          <w:tcPr>
            <w:tcW w:w="4022"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52" w:type="dxa"/>
            <w:tcBorders>
              <w:top w:val="single" w:color="auto" w:sz="4" w:space="0"/>
              <w:left w:val="single" w:color="auto" w:sz="4" w:space="0"/>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维修工时</w:t>
            </w:r>
            <w:r>
              <w:rPr>
                <w:rFonts w:hint="eastAsia" w:asciiTheme="minorEastAsia" w:hAnsiTheme="minorEastAsia" w:eastAsiaTheme="minorEastAsia" w:cstheme="minorEastAsia"/>
                <w:sz w:val="24"/>
                <w:szCs w:val="24"/>
              </w:rPr>
              <w:tab/>
            </w:r>
          </w:p>
        </w:tc>
        <w:tc>
          <w:tcPr>
            <w:tcW w:w="3006"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c>
          <w:tcPr>
            <w:tcW w:w="4022"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52" w:type="dxa"/>
            <w:vMerge w:val="restart"/>
            <w:tcBorders>
              <w:top w:val="nil"/>
              <w:left w:val="single" w:color="auto" w:sz="4" w:space="0"/>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备件及其他</w:t>
            </w:r>
          </w:p>
        </w:tc>
        <w:tc>
          <w:tcPr>
            <w:tcW w:w="3006"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c>
          <w:tcPr>
            <w:tcW w:w="4022"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52" w:type="dxa"/>
            <w:vMerge w:val="continue"/>
            <w:tcBorders>
              <w:top w:val="nil"/>
              <w:left w:val="single" w:color="auto" w:sz="4" w:space="0"/>
              <w:bottom w:val="single" w:color="auto" w:sz="4" w:space="0"/>
              <w:right w:val="single" w:color="auto" w:sz="4" w:space="0"/>
            </w:tcBorders>
            <w:noWrap/>
            <w:vAlign w:val="center"/>
          </w:tcPr>
          <w:p>
            <w:pPr>
              <w:snapToGrid w:val="0"/>
              <w:spacing w:line="500" w:lineRule="atLeast"/>
              <w:rPr>
                <w:rFonts w:asciiTheme="minorEastAsia" w:hAnsiTheme="minorEastAsia" w:eastAsiaTheme="minorEastAsia" w:cstheme="minorEastAsia"/>
                <w:sz w:val="24"/>
                <w:szCs w:val="24"/>
              </w:rPr>
            </w:pPr>
          </w:p>
        </w:tc>
        <w:tc>
          <w:tcPr>
            <w:tcW w:w="3006"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c>
          <w:tcPr>
            <w:tcW w:w="4022"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52" w:type="dxa"/>
            <w:vMerge w:val="continue"/>
            <w:tcBorders>
              <w:top w:val="nil"/>
              <w:left w:val="single" w:color="auto" w:sz="4" w:space="0"/>
              <w:bottom w:val="single" w:color="auto" w:sz="4" w:space="0"/>
              <w:right w:val="single" w:color="auto" w:sz="4" w:space="0"/>
            </w:tcBorders>
            <w:noWrap/>
            <w:vAlign w:val="center"/>
          </w:tcPr>
          <w:p>
            <w:pPr>
              <w:snapToGrid w:val="0"/>
              <w:spacing w:line="500" w:lineRule="atLeast"/>
              <w:rPr>
                <w:rFonts w:asciiTheme="minorEastAsia" w:hAnsiTheme="minorEastAsia" w:eastAsiaTheme="minorEastAsia" w:cstheme="minorEastAsia"/>
                <w:sz w:val="24"/>
                <w:szCs w:val="24"/>
              </w:rPr>
            </w:pPr>
          </w:p>
        </w:tc>
        <w:tc>
          <w:tcPr>
            <w:tcW w:w="3006"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c>
          <w:tcPr>
            <w:tcW w:w="4022"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52" w:type="dxa"/>
            <w:vMerge w:val="continue"/>
            <w:tcBorders>
              <w:top w:val="nil"/>
              <w:left w:val="single" w:color="auto" w:sz="4" w:space="0"/>
              <w:bottom w:val="single" w:color="auto" w:sz="4" w:space="0"/>
              <w:right w:val="single" w:color="auto" w:sz="4" w:space="0"/>
            </w:tcBorders>
            <w:noWrap/>
            <w:vAlign w:val="center"/>
          </w:tcPr>
          <w:p>
            <w:pPr>
              <w:snapToGrid w:val="0"/>
              <w:spacing w:line="500" w:lineRule="atLeast"/>
              <w:rPr>
                <w:rFonts w:asciiTheme="minorEastAsia" w:hAnsiTheme="minorEastAsia" w:eastAsiaTheme="minorEastAsia" w:cstheme="minorEastAsia"/>
                <w:sz w:val="24"/>
                <w:szCs w:val="24"/>
              </w:rPr>
            </w:pPr>
          </w:p>
        </w:tc>
        <w:tc>
          <w:tcPr>
            <w:tcW w:w="3006"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c>
          <w:tcPr>
            <w:tcW w:w="4022"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gridSpan w:val="3"/>
            <w:tcBorders>
              <w:top w:val="single" w:color="auto" w:sz="4" w:space="0"/>
              <w:left w:val="single" w:color="auto" w:sz="4" w:space="0"/>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合同未包含内容：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8" w:type="dxa"/>
            <w:gridSpan w:val="2"/>
            <w:tcBorders>
              <w:top w:val="single" w:color="auto" w:sz="4" w:space="0"/>
              <w:left w:val="single" w:color="auto" w:sz="4" w:space="0"/>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不含第三方产品</w:t>
            </w:r>
          </w:p>
        </w:tc>
        <w:tc>
          <w:tcPr>
            <w:tcW w:w="4022" w:type="dxa"/>
            <w:tcBorders>
              <w:top w:val="single" w:color="auto" w:sz="4" w:space="0"/>
              <w:left w:val="nil"/>
              <w:bottom w:val="single" w:color="auto" w:sz="4" w:space="0"/>
              <w:right w:val="single" w:color="auto" w:sz="4" w:space="0"/>
            </w:tcBorders>
            <w:noWrap/>
          </w:tcPr>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本合同中列明的所有设备</w:t>
            </w:r>
          </w:p>
        </w:tc>
      </w:tr>
    </w:tbl>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五、乙方责任</w:t>
      </w: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1、乙方依据本合同向甲方提供的服务符合并能满足甲方的相关设备及其系统正常、持续的商业运营的全部要求。</w:t>
      </w: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提供定期保养：乙方依据本合同第一、六条款内容按期提供预防性定期维护，并在预期保养时间之前一周书面通知甲方保养时间。定期的维修服务检测包括机器清洁、性能测试及校准、必要的机械或电气的检查，以及非紧急性质的补救性维修，和确保系统能按照制造商的产品规格运行的维修。 </w:t>
      </w: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3、提供7*24小时在线支持，在甲方拨打维修电话后协助医院的工程师分析和维修有关设备。</w:t>
      </w: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4、提供现场检修，在远程在线支持无法解决故障时，两小时内遣工程师前往维修有关设备。由专业工程师维修队伍提供快速优质的现场服务。</w:t>
      </w: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5、零备件更换：在合同有效期内，本合同服务范围内的设备进行约定维修所发生的费用及由此产生的人工和差旅费由乙方承担。</w:t>
      </w: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6、国内备件库零条件优先使用权:在合同有效期内，甲方如需换零备件具有优先使用乙方国内备件库备件。</w:t>
      </w: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7、服务报告:每次服务后乙方为甲方提供服务报告。</w:t>
      </w: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8、开机保证率≥95%。</w:t>
      </w: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乙方人员在甲方工作期间应当严格遵守甲方的各项规章制度，如因乙方人员给甲方或者第三方造成损失的，乙方应当承担全部赔偿责任。乙方工作人员如在甲方工作期间发生工伤的，由乙方负责解决，甲方不承担任何责任。</w:t>
      </w: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六、甲方责任</w:t>
      </w: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应按设备操作手册的要求进行操作及日常维护，保证设备的电气环境（电源质量、接地、温湿度、电磁干扰、腐蚀性气体等）符合设备安装手册中的要求，保证设备所需电源、水源的正常供应及开启和关闭。由于甲方原因造成设备不能正常运转或无法提供维修，乙方不承担维修责任。</w:t>
      </w: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2、甲方应按合同约定的方式按时向乙方支付维修服务费用。</w:t>
      </w: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3、甲方应保证设备进保时为原厂配置并处于良好状态。</w:t>
      </w: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4、甲方应在新配件更换后三日之内把旧配件交给乙方，由乙方授权人员上门提取。</w:t>
      </w: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七、付款方式</w:t>
      </w:r>
    </w:p>
    <w:p>
      <w:pPr>
        <w:snapToGrid w:val="0"/>
        <w:spacing w:line="500" w:lineRule="atLeas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支付前提是乙方完成合同约定的服务并且付款时，乙方应提供维保期内每次服务总结后甲乙双方共同签署的服务总结报告。若乙方未提供经甲乙双方共同签署的服务总结报告，甲方有权暂停支付有关款项。乙方应在甲方付款前5个工作日内开具付款申请及相应金额的发票给甲方，否则甲方有权拒绝付款。乙方应保证发票的真实、合法、有效，否则乙方应承担相应的法律责任，给甲方造成损失的予以赔偿。发票认证通过是付款的必要前提之一。甲方内部结算审批流程所耗费时间不视为延迟付款。</w:t>
      </w: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人民币：元 ，应于本合同期满个工作日内付清；</w:t>
      </w: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八、付款信息</w:t>
      </w: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乙方账户：</w:t>
      </w: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    号：</w:t>
      </w: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 户 行：</w:t>
      </w:r>
    </w:p>
    <w:p>
      <w:pPr>
        <w:snapToGrid w:val="0"/>
        <w:spacing w:line="500" w:lineRule="atLeast"/>
        <w:rPr>
          <w:rFonts w:asciiTheme="minorEastAsia" w:hAnsiTheme="minorEastAsia" w:eastAsiaTheme="minorEastAsia" w:cstheme="minorEastAsia"/>
          <w:sz w:val="24"/>
          <w:szCs w:val="24"/>
        </w:rPr>
      </w:pP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九、其他条款</w:t>
      </w: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1、为保证合同范围内设备正常使用，甲方有义务保证设备水\电\空调等设备正常；如遇故障甲方第一时间与乙方联系。</w:t>
      </w: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2、未经乙方事先同意，医疗设备被擅自搬离医疗设备原始安装地点，本服务合同中规定开机率保证，将不再适用。</w:t>
      </w: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3、本服务合同明确排除由于下列原因导致的修理医疗设备的人工、零部件和其他费用:</w:t>
      </w: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由火灾、意外事故、错用、滥用、疏忽、不当应用或改装、不可抗力事件造成的损害；或因用户未依照使用说明书操作医疗设备、未保持厂家建议的运行环境和电源条件或任何其他非乙方原因导致的损害。</w:t>
      </w: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本合同有效期内如因乙方原因使其提供的服务在本合同规定的时限内不能排除故障，或乙方提供的服务达不到本合同规定的级别标准，或乙方提供的服务不符合本合同的要求，或乙方未按本合同约定的时限履行服务义务时，每出现一次，乙方应向甲方支付相当于本合同总价1%的违约金，违约金累计不超过本合同总额的10%，超过10%甲方有权单方免责解除本合同并要求乙方向甲方支付合同总额30%的违约金，并且甲方有权从应支付乙方的款项中扣除。</w:t>
      </w: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将工作转让、转包或分包他人的，构成根本违约，甲方可直接解除本合同，因此解除合同的，乙方应向甲方支付合同总额30%的违约金；如给甲方造成的损失高于违约金数额的，乙方应承担全额赔偿损失的责任，损失包括但不限于：财产、收益的减少，为弥补损失或防止损失扩大支付的费用，修改或重新委托维保费用，预期收益的减少，因维权产生的差旅费、调查取证、查档费用，诉讼、仲裁、律师费用。甲方有权从应支付乙方的款项中扣除。</w:t>
      </w: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十、争议解决：本合同在履行过程中发生的争议，由双方当事人协商解决；若协商解决不成，向合同签订地有管辖权的人民法院起诉。</w:t>
      </w: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十一、合同生效</w:t>
      </w: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1、本合同在甲、乙双方签字盖章后生效。 </w:t>
      </w: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2、本合同一式肆份，甲乙双方各执贰份，每份具有同等法律效力。</w:t>
      </w: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3、未尽事宜，经双方磋商后，可另立补充协议，具有同等法律效力，若补充协议与本合同有冲突，以最后形成的协议为准。合同内容如遇国家法律、法规及政策另有规定的，从其规定。</w:t>
      </w: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、在本合同有效期内，甲方指定    为甲方项目联系人，联系电话：     ，</w:t>
      </w: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              电子邮箱：       ；</w:t>
      </w: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乙方指定     为乙方项目联系人，联系电话：         ，</w:t>
      </w: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地址：电子邮箱：           。</w:t>
      </w:r>
    </w:p>
    <w:p>
      <w:pPr>
        <w:snapToGrid w:val="0"/>
        <w:spacing w:line="500" w:lineRule="atLeast"/>
        <w:rPr>
          <w:rFonts w:asciiTheme="minorEastAsia" w:hAnsiTheme="minorEastAsia" w:eastAsiaTheme="minorEastAsia" w:cstheme="minorEastAsia"/>
          <w:sz w:val="24"/>
          <w:szCs w:val="24"/>
        </w:rPr>
      </w:pPr>
    </w:p>
    <w:p>
      <w:pPr>
        <w:snapToGrid w:val="0"/>
        <w:spacing w:line="500" w:lineRule="atLeast"/>
        <w:rPr>
          <w:rFonts w:asciiTheme="minorEastAsia" w:hAnsiTheme="minorEastAsia" w:eastAsiaTheme="minorEastAsia" w:cstheme="minorEastAsia"/>
          <w:sz w:val="24"/>
          <w:szCs w:val="24"/>
        </w:rPr>
      </w:pP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  方（盖章）：                           乙  方（盖章）： </w:t>
      </w: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授权代表（签字）：                         授权代表（签字）：</w:t>
      </w:r>
    </w:p>
    <w:p>
      <w:pPr>
        <w:snapToGrid w:val="0"/>
        <w:spacing w:line="500" w:lineRule="atLeast"/>
        <w:rPr>
          <w:rFonts w:asciiTheme="minorEastAsia" w:hAnsiTheme="minorEastAsia" w:eastAsiaTheme="minorEastAsia" w:cstheme="minorEastAsia"/>
          <w:sz w:val="24"/>
          <w:szCs w:val="24"/>
        </w:rPr>
      </w:pPr>
    </w:p>
    <w:p>
      <w:pPr>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    期：                                 日     期：</w:t>
      </w:r>
    </w:p>
    <w:p>
      <w:pPr>
        <w:spacing w:line="400" w:lineRule="exact"/>
        <w:rPr>
          <w:rFonts w:ascii="Microsoft Sans Serif" w:hAnsi="Microsoft Sans Serif" w:cs="Microsoft Sans Serif"/>
          <w:sz w:val="32"/>
          <w:szCs w:val="32"/>
        </w:rPr>
      </w:pPr>
    </w:p>
    <w:p>
      <w:pPr>
        <w:widowControl/>
        <w:jc w:val="left"/>
        <w:rPr>
          <w:rFonts w:asciiTheme="minorEastAsia" w:hAnsiTheme="minorEastAsia" w:eastAsiaTheme="minorEastAsia" w:cstheme="minorEastAsia"/>
          <w:b/>
          <w:bCs/>
          <w:kern w:val="0"/>
          <w:sz w:val="44"/>
          <w:szCs w:val="44"/>
        </w:rPr>
      </w:pPr>
    </w:p>
    <w:p>
      <w:pPr>
        <w:pStyle w:val="6"/>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6"/>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6"/>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6"/>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44"/>
        <w:ind w:firstLine="560"/>
        <w:rPr>
          <w:rFonts w:asciiTheme="minorEastAsia" w:hAnsiTheme="minorEastAsia" w:eastAsiaTheme="minorEastAsia" w:cstheme="minorEastAsia"/>
        </w:rPr>
      </w:pPr>
    </w:p>
    <w:p>
      <w:pPr>
        <w:pStyle w:val="44"/>
        <w:ind w:firstLine="560"/>
        <w:rPr>
          <w:rFonts w:asciiTheme="minorEastAsia" w:hAnsiTheme="minorEastAsia" w:eastAsiaTheme="minorEastAsia" w:cstheme="minorEastAsia"/>
        </w:rPr>
      </w:pPr>
    </w:p>
    <w:p>
      <w:pPr>
        <w:pStyle w:val="41"/>
        <w:rPr>
          <w:rFonts w:asciiTheme="majorEastAsia" w:hAnsiTheme="majorEastAsia" w:eastAsiaTheme="majorEastAsia"/>
        </w:rPr>
      </w:pPr>
      <w:r>
        <w:rPr>
          <w:rFonts w:hint="eastAsia" w:asciiTheme="majorEastAsia" w:hAnsiTheme="majorEastAsia" w:eastAsiaTheme="majorEastAsia"/>
        </w:rPr>
        <w:t>第六部分响应文件格式</w:t>
      </w:r>
      <w:bookmarkEnd w:id="111"/>
      <w:bookmarkEnd w:id="112"/>
    </w:p>
    <w:p>
      <w:pPr>
        <w:rPr>
          <w:rFonts w:cs="宋体" w:asciiTheme="majorEastAsia" w:hAnsiTheme="majorEastAsia" w:eastAsiaTheme="majorEastAsia"/>
        </w:rPr>
      </w:pPr>
    </w:p>
    <w:p>
      <w:pPr>
        <w:pStyle w:val="80"/>
        <w:spacing w:after="100" w:afterAutospacing="1"/>
        <w:jc w:val="center"/>
        <w:rPr>
          <w:rFonts w:asciiTheme="majorEastAsia" w:hAnsiTheme="majorEastAsia" w:eastAsiaTheme="majorEastAsia"/>
        </w:rPr>
      </w:pPr>
      <w:r>
        <w:rPr>
          <w:rFonts w:hint="eastAsia" w:cs="宋体" w:asciiTheme="majorEastAsia" w:hAnsiTheme="majorEastAsia" w:eastAsiaTheme="majorEastAsia"/>
        </w:rPr>
        <w:t>目</w:t>
      </w:r>
      <w:r>
        <w:rPr>
          <w:rFonts w:asciiTheme="majorEastAsia" w:hAnsiTheme="majorEastAsia" w:eastAsiaTheme="majorEastAsia"/>
        </w:rPr>
        <w:t>  </w:t>
      </w:r>
      <w:r>
        <w:rPr>
          <w:rFonts w:hint="eastAsia" w:cs="宋体" w:asciiTheme="majorEastAsia" w:hAnsiTheme="majorEastAsia" w:eastAsiaTheme="majorEastAsia"/>
        </w:rPr>
        <w:t>录</w:t>
      </w:r>
    </w:p>
    <w:p>
      <w:pPr>
        <w:pStyle w:val="91"/>
        <w:spacing w:line="500" w:lineRule="exact"/>
        <w:rPr>
          <w:rFonts w:asciiTheme="majorEastAsia" w:hAnsiTheme="majorEastAsia" w:eastAsiaTheme="majorEastAsia"/>
          <w:b/>
          <w:sz w:val="24"/>
          <w:szCs w:val="24"/>
        </w:rPr>
      </w:pPr>
      <w:bookmarkStart w:id="113" w:name="_Toc4752"/>
      <w:r>
        <w:rPr>
          <w:rFonts w:hint="eastAsia" w:asciiTheme="majorEastAsia" w:hAnsiTheme="majorEastAsia" w:eastAsiaTheme="majorEastAsia"/>
          <w:b/>
          <w:sz w:val="24"/>
          <w:szCs w:val="24"/>
        </w:rPr>
        <w:t>响应文件</w:t>
      </w:r>
      <w:r>
        <w:rPr>
          <w:rFonts w:asciiTheme="majorEastAsia" w:hAnsiTheme="majorEastAsia" w:eastAsiaTheme="majorEastAsia"/>
          <w:b/>
          <w:sz w:val="24"/>
          <w:szCs w:val="24"/>
        </w:rPr>
        <w:t>封面</w:t>
      </w:r>
      <w:bookmarkEnd w:id="113"/>
    </w:p>
    <w:p>
      <w:pPr>
        <w:pStyle w:val="91"/>
        <w:spacing w:line="500" w:lineRule="exact"/>
        <w:rPr>
          <w:rFonts w:asciiTheme="majorEastAsia" w:hAnsiTheme="majorEastAsia" w:eastAsiaTheme="majorEastAsia"/>
          <w:b/>
          <w:sz w:val="24"/>
          <w:szCs w:val="24"/>
        </w:rPr>
      </w:pPr>
      <w:r>
        <w:rPr>
          <w:rFonts w:hint="eastAsia" w:asciiTheme="majorEastAsia" w:hAnsiTheme="majorEastAsia" w:eastAsiaTheme="majorEastAsia"/>
          <w:b/>
          <w:sz w:val="24"/>
          <w:szCs w:val="24"/>
        </w:rPr>
        <w:t>资格审查资料</w:t>
      </w:r>
    </w:p>
    <w:p>
      <w:pPr>
        <w:pStyle w:val="91"/>
        <w:spacing w:line="5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一</w:t>
      </w:r>
      <w:r>
        <w:rPr>
          <w:rFonts w:asciiTheme="majorEastAsia" w:hAnsiTheme="majorEastAsia" w:eastAsiaTheme="majorEastAsia"/>
          <w:sz w:val="24"/>
          <w:szCs w:val="24"/>
        </w:rPr>
        <w:t>、</w:t>
      </w:r>
      <w:r>
        <w:rPr>
          <w:rFonts w:hint="eastAsia" w:asciiTheme="majorEastAsia" w:hAnsiTheme="majorEastAsia" w:eastAsiaTheme="majorEastAsia"/>
          <w:sz w:val="24"/>
          <w:szCs w:val="24"/>
        </w:rPr>
        <w:t>★</w:t>
      </w:r>
      <w:r>
        <w:rPr>
          <w:rFonts w:asciiTheme="majorEastAsia" w:hAnsiTheme="majorEastAsia" w:eastAsiaTheme="majorEastAsia"/>
          <w:sz w:val="24"/>
          <w:szCs w:val="24"/>
        </w:rPr>
        <w:t>营业执照</w:t>
      </w:r>
    </w:p>
    <w:p>
      <w:pPr>
        <w:pStyle w:val="91"/>
        <w:spacing w:line="5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二</w:t>
      </w:r>
      <w:r>
        <w:rPr>
          <w:rFonts w:asciiTheme="majorEastAsia" w:hAnsiTheme="majorEastAsia" w:eastAsiaTheme="majorEastAsia"/>
          <w:sz w:val="24"/>
          <w:szCs w:val="24"/>
        </w:rPr>
        <w:t>、</w:t>
      </w:r>
      <w:r>
        <w:rPr>
          <w:rFonts w:hint="eastAsia" w:asciiTheme="majorEastAsia" w:hAnsiTheme="majorEastAsia" w:eastAsiaTheme="majorEastAsia"/>
          <w:sz w:val="24"/>
          <w:szCs w:val="24"/>
        </w:rPr>
        <w:t>★</w:t>
      </w:r>
      <w:r>
        <w:rPr>
          <w:rFonts w:asciiTheme="majorEastAsia" w:hAnsiTheme="majorEastAsia" w:eastAsiaTheme="majorEastAsia"/>
          <w:sz w:val="24"/>
          <w:szCs w:val="24"/>
        </w:rPr>
        <w:t>法定代表人身份证明及授权委托书</w:t>
      </w:r>
    </w:p>
    <w:p>
      <w:pPr>
        <w:pStyle w:val="91"/>
        <w:spacing w:line="5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三</w:t>
      </w:r>
      <w:r>
        <w:rPr>
          <w:rFonts w:asciiTheme="majorEastAsia" w:hAnsiTheme="majorEastAsia" w:eastAsiaTheme="majorEastAsia"/>
          <w:sz w:val="24"/>
          <w:szCs w:val="24"/>
        </w:rPr>
        <w:t>、</w:t>
      </w:r>
      <w:r>
        <w:rPr>
          <w:rFonts w:hint="eastAsia" w:asciiTheme="majorEastAsia" w:hAnsiTheme="majorEastAsia" w:eastAsiaTheme="majorEastAsia"/>
          <w:sz w:val="24"/>
          <w:szCs w:val="24"/>
        </w:rPr>
        <w:t>★</w:t>
      </w:r>
      <w:r>
        <w:rPr>
          <w:rFonts w:asciiTheme="majorEastAsia" w:hAnsiTheme="majorEastAsia" w:eastAsiaTheme="majorEastAsia"/>
          <w:sz w:val="24"/>
          <w:szCs w:val="24"/>
        </w:rPr>
        <w:t>投标保证金</w:t>
      </w:r>
    </w:p>
    <w:p>
      <w:pPr>
        <w:pStyle w:val="91"/>
        <w:spacing w:line="5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四</w:t>
      </w:r>
      <w:r>
        <w:rPr>
          <w:rFonts w:asciiTheme="majorEastAsia" w:hAnsiTheme="majorEastAsia" w:eastAsiaTheme="majorEastAsia"/>
          <w:sz w:val="24"/>
          <w:szCs w:val="24"/>
        </w:rPr>
        <w:t>、</w:t>
      </w:r>
      <w:r>
        <w:rPr>
          <w:rFonts w:hint="eastAsia" w:asciiTheme="majorEastAsia" w:hAnsiTheme="majorEastAsia" w:eastAsiaTheme="majorEastAsia"/>
          <w:sz w:val="24"/>
          <w:szCs w:val="24"/>
        </w:rPr>
        <w:t>中、小</w:t>
      </w:r>
      <w:r>
        <w:rPr>
          <w:rFonts w:asciiTheme="majorEastAsia" w:hAnsiTheme="majorEastAsia" w:eastAsiaTheme="majorEastAsia"/>
          <w:sz w:val="24"/>
          <w:szCs w:val="24"/>
        </w:rPr>
        <w:t>企业声明函</w:t>
      </w:r>
    </w:p>
    <w:p>
      <w:pPr>
        <w:pStyle w:val="91"/>
        <w:spacing w:line="5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五</w:t>
      </w:r>
      <w:r>
        <w:rPr>
          <w:rFonts w:asciiTheme="majorEastAsia" w:hAnsiTheme="majorEastAsia" w:eastAsiaTheme="majorEastAsia"/>
          <w:sz w:val="24"/>
          <w:szCs w:val="24"/>
        </w:rPr>
        <w:t>、供应商认为有必要提供的声明及文件资料</w:t>
      </w:r>
    </w:p>
    <w:p>
      <w:pPr>
        <w:pStyle w:val="91"/>
        <w:spacing w:line="5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六</w:t>
      </w:r>
      <w:r>
        <w:rPr>
          <w:rFonts w:asciiTheme="majorEastAsia" w:hAnsiTheme="majorEastAsia" w:eastAsiaTheme="majorEastAsia"/>
          <w:sz w:val="24"/>
          <w:szCs w:val="24"/>
        </w:rPr>
        <w:t>、</w:t>
      </w:r>
      <w:r>
        <w:rPr>
          <w:rFonts w:hint="eastAsia" w:asciiTheme="majorEastAsia" w:hAnsiTheme="majorEastAsia" w:eastAsiaTheme="majorEastAsia"/>
          <w:sz w:val="24"/>
          <w:szCs w:val="24"/>
        </w:rPr>
        <w:t>★</w:t>
      </w:r>
      <w:r>
        <w:rPr>
          <w:rFonts w:asciiTheme="majorEastAsia" w:hAnsiTheme="majorEastAsia" w:eastAsiaTheme="majorEastAsia"/>
          <w:sz w:val="24"/>
          <w:szCs w:val="24"/>
        </w:rPr>
        <w:t>《中华人民共和国政府采购法》第二十二条应当具备的条件；</w:t>
      </w:r>
    </w:p>
    <w:p>
      <w:pPr>
        <w:pStyle w:val="91"/>
        <w:spacing w:line="5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七</w:t>
      </w:r>
      <w:r>
        <w:rPr>
          <w:rFonts w:asciiTheme="majorEastAsia" w:hAnsiTheme="majorEastAsia" w:eastAsiaTheme="majorEastAsia"/>
          <w:sz w:val="24"/>
          <w:szCs w:val="24"/>
        </w:rPr>
        <w:t>、</w:t>
      </w:r>
      <w:r>
        <w:rPr>
          <w:rFonts w:hint="eastAsia" w:asciiTheme="majorEastAsia" w:hAnsiTheme="majorEastAsia" w:eastAsiaTheme="majorEastAsia"/>
          <w:sz w:val="24"/>
          <w:szCs w:val="24"/>
        </w:rPr>
        <w:t>★</w:t>
      </w:r>
      <w:r>
        <w:rPr>
          <w:rFonts w:asciiTheme="majorEastAsia" w:hAnsiTheme="majorEastAsia" w:eastAsiaTheme="majorEastAsia"/>
          <w:sz w:val="24"/>
          <w:szCs w:val="24"/>
        </w:rPr>
        <w:t>不参与围标串标承诺书</w:t>
      </w:r>
    </w:p>
    <w:p>
      <w:pPr>
        <w:pStyle w:val="91"/>
        <w:spacing w:line="500" w:lineRule="exact"/>
        <w:rPr>
          <w:rFonts w:asciiTheme="majorEastAsia" w:hAnsiTheme="majorEastAsia" w:eastAsiaTheme="majorEastAsia"/>
          <w:b/>
          <w:sz w:val="24"/>
          <w:szCs w:val="24"/>
        </w:rPr>
      </w:pPr>
      <w:r>
        <w:rPr>
          <w:rFonts w:hint="eastAsia" w:asciiTheme="majorEastAsia" w:hAnsiTheme="majorEastAsia" w:eastAsiaTheme="majorEastAsia"/>
          <w:b/>
          <w:sz w:val="24"/>
          <w:szCs w:val="24"/>
        </w:rPr>
        <w:t>商务文件</w:t>
      </w:r>
    </w:p>
    <w:p>
      <w:pPr>
        <w:pStyle w:val="91"/>
        <w:spacing w:line="5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一</w:t>
      </w:r>
      <w:r>
        <w:rPr>
          <w:rFonts w:asciiTheme="majorEastAsia" w:hAnsiTheme="majorEastAsia" w:eastAsiaTheme="majorEastAsia"/>
          <w:sz w:val="24"/>
          <w:szCs w:val="24"/>
        </w:rPr>
        <w:t>、</w:t>
      </w:r>
      <w:r>
        <w:rPr>
          <w:rFonts w:hint="eastAsia" w:asciiTheme="majorEastAsia" w:hAnsiTheme="majorEastAsia" w:eastAsiaTheme="majorEastAsia"/>
          <w:sz w:val="24"/>
          <w:szCs w:val="24"/>
        </w:rPr>
        <w:t>★</w:t>
      </w:r>
      <w:r>
        <w:rPr>
          <w:rFonts w:asciiTheme="majorEastAsia" w:hAnsiTheme="majorEastAsia" w:eastAsiaTheme="majorEastAsia"/>
          <w:sz w:val="24"/>
          <w:szCs w:val="24"/>
        </w:rPr>
        <w:t>投标函</w:t>
      </w:r>
    </w:p>
    <w:p>
      <w:pPr>
        <w:pStyle w:val="91"/>
        <w:spacing w:line="5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二</w:t>
      </w:r>
      <w:r>
        <w:rPr>
          <w:rFonts w:asciiTheme="majorEastAsia" w:hAnsiTheme="majorEastAsia" w:eastAsiaTheme="majorEastAsia"/>
          <w:sz w:val="24"/>
          <w:szCs w:val="24"/>
        </w:rPr>
        <w:t>、</w:t>
      </w:r>
      <w:r>
        <w:rPr>
          <w:rFonts w:hint="eastAsia" w:asciiTheme="majorEastAsia" w:hAnsiTheme="majorEastAsia" w:eastAsiaTheme="majorEastAsia"/>
          <w:sz w:val="24"/>
          <w:szCs w:val="24"/>
        </w:rPr>
        <w:t>★报价</w:t>
      </w:r>
      <w:r>
        <w:rPr>
          <w:rFonts w:asciiTheme="majorEastAsia" w:hAnsiTheme="majorEastAsia" w:eastAsiaTheme="majorEastAsia"/>
          <w:sz w:val="24"/>
          <w:szCs w:val="24"/>
        </w:rPr>
        <w:t>一览表</w:t>
      </w:r>
    </w:p>
    <w:p>
      <w:pPr>
        <w:pStyle w:val="91"/>
        <w:spacing w:line="5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三</w:t>
      </w:r>
      <w:r>
        <w:rPr>
          <w:rFonts w:asciiTheme="majorEastAsia" w:hAnsiTheme="majorEastAsia" w:eastAsiaTheme="majorEastAsia"/>
          <w:sz w:val="24"/>
          <w:szCs w:val="24"/>
        </w:rPr>
        <w:t>、</w:t>
      </w:r>
      <w:r>
        <w:rPr>
          <w:rFonts w:hint="eastAsia" w:asciiTheme="majorEastAsia" w:hAnsiTheme="majorEastAsia" w:eastAsiaTheme="majorEastAsia"/>
          <w:sz w:val="24"/>
          <w:szCs w:val="24"/>
        </w:rPr>
        <w:t>★分项</w:t>
      </w:r>
      <w:r>
        <w:rPr>
          <w:rFonts w:asciiTheme="majorEastAsia" w:hAnsiTheme="majorEastAsia" w:eastAsiaTheme="majorEastAsia"/>
          <w:sz w:val="24"/>
          <w:szCs w:val="24"/>
        </w:rPr>
        <w:t>报价表</w:t>
      </w:r>
    </w:p>
    <w:p>
      <w:pPr>
        <w:pStyle w:val="91"/>
        <w:spacing w:line="5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四</w:t>
      </w:r>
      <w:r>
        <w:rPr>
          <w:rFonts w:asciiTheme="majorEastAsia" w:hAnsiTheme="majorEastAsia" w:eastAsiaTheme="majorEastAsia"/>
          <w:sz w:val="24"/>
          <w:szCs w:val="24"/>
        </w:rPr>
        <w:t>、</w:t>
      </w:r>
      <w:r>
        <w:rPr>
          <w:rFonts w:hint="eastAsia" w:asciiTheme="majorEastAsia" w:hAnsiTheme="majorEastAsia" w:eastAsiaTheme="majorEastAsia"/>
          <w:sz w:val="24"/>
          <w:szCs w:val="24"/>
        </w:rPr>
        <w:t>★</w:t>
      </w:r>
      <w:r>
        <w:rPr>
          <w:rFonts w:asciiTheme="majorEastAsia" w:hAnsiTheme="majorEastAsia" w:eastAsiaTheme="majorEastAsia"/>
          <w:sz w:val="24"/>
          <w:szCs w:val="24"/>
        </w:rPr>
        <w:t>商务条款偏离说明表</w:t>
      </w:r>
    </w:p>
    <w:p>
      <w:pPr>
        <w:pStyle w:val="91"/>
        <w:spacing w:line="5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五、类似项目业绩表</w:t>
      </w:r>
    </w:p>
    <w:p>
      <w:pPr>
        <w:pStyle w:val="91"/>
        <w:spacing w:line="5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六</w:t>
      </w:r>
      <w:r>
        <w:rPr>
          <w:rFonts w:asciiTheme="majorEastAsia" w:hAnsiTheme="majorEastAsia" w:eastAsiaTheme="majorEastAsia"/>
          <w:sz w:val="24"/>
          <w:szCs w:val="24"/>
        </w:rPr>
        <w:t>、供应商认为有必要提供的其他资料</w:t>
      </w:r>
    </w:p>
    <w:p>
      <w:pPr>
        <w:pStyle w:val="91"/>
        <w:spacing w:line="500" w:lineRule="exact"/>
        <w:rPr>
          <w:rFonts w:asciiTheme="majorEastAsia" w:hAnsiTheme="majorEastAsia" w:eastAsiaTheme="majorEastAsia"/>
          <w:b/>
          <w:sz w:val="24"/>
          <w:szCs w:val="24"/>
        </w:rPr>
      </w:pPr>
      <w:r>
        <w:rPr>
          <w:rFonts w:hint="eastAsia" w:asciiTheme="majorEastAsia" w:hAnsiTheme="majorEastAsia" w:eastAsiaTheme="majorEastAsia"/>
          <w:b/>
          <w:sz w:val="24"/>
          <w:szCs w:val="24"/>
        </w:rPr>
        <w:t>技术文件</w:t>
      </w:r>
    </w:p>
    <w:p>
      <w:pPr>
        <w:pStyle w:val="91"/>
        <w:numPr>
          <w:ilvl w:val="0"/>
          <w:numId w:val="6"/>
        </w:numPr>
        <w:spacing w:line="5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供应商</w:t>
      </w:r>
      <w:r>
        <w:rPr>
          <w:rFonts w:asciiTheme="majorEastAsia" w:hAnsiTheme="majorEastAsia" w:eastAsiaTheme="majorEastAsia"/>
          <w:sz w:val="24"/>
          <w:szCs w:val="24"/>
        </w:rPr>
        <w:t>自行编写的技术文件</w:t>
      </w:r>
    </w:p>
    <w:p>
      <w:pPr>
        <w:pStyle w:val="91"/>
        <w:numPr>
          <w:ilvl w:val="0"/>
          <w:numId w:val="7"/>
        </w:numPr>
        <w:spacing w:line="50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lang w:val="zh-TW" w:eastAsia="zh-TW"/>
        </w:rPr>
        <w:t>★</w:t>
      </w:r>
      <w:r>
        <w:rPr>
          <w:rFonts w:hint="eastAsia" w:asciiTheme="majorEastAsia" w:hAnsiTheme="majorEastAsia" w:eastAsiaTheme="majorEastAsia"/>
          <w:sz w:val="24"/>
          <w:szCs w:val="24"/>
        </w:rPr>
        <w:t>技术明细表</w:t>
      </w:r>
    </w:p>
    <w:p>
      <w:pPr>
        <w:pStyle w:val="91"/>
        <w:numPr>
          <w:ilvl w:val="0"/>
          <w:numId w:val="7"/>
        </w:numPr>
        <w:spacing w:line="50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lang w:val="zh-TW" w:eastAsia="zh-TW"/>
        </w:rPr>
        <w:t>★</w:t>
      </w:r>
      <w:r>
        <w:rPr>
          <w:rFonts w:hint="eastAsia" w:asciiTheme="majorEastAsia" w:hAnsiTheme="majorEastAsia" w:eastAsiaTheme="majorEastAsia"/>
          <w:sz w:val="24"/>
          <w:szCs w:val="24"/>
        </w:rPr>
        <w:t>技术规范偏离表</w:t>
      </w:r>
    </w:p>
    <w:p>
      <w:pPr>
        <w:pStyle w:val="91"/>
        <w:numPr>
          <w:ilvl w:val="0"/>
          <w:numId w:val="7"/>
        </w:numPr>
        <w:spacing w:line="50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实施方案</w:t>
      </w:r>
    </w:p>
    <w:p>
      <w:pPr>
        <w:pStyle w:val="91"/>
        <w:numPr>
          <w:ilvl w:val="0"/>
          <w:numId w:val="7"/>
        </w:numPr>
        <w:spacing w:line="500" w:lineRule="exact"/>
        <w:ind w:firstLine="480" w:firstLineChars="200"/>
        <w:rPr>
          <w:rFonts w:asciiTheme="majorEastAsia" w:hAnsiTheme="majorEastAsia" w:eastAsiaTheme="majorEastAsia"/>
          <w:sz w:val="24"/>
          <w:szCs w:val="24"/>
        </w:rPr>
      </w:pPr>
      <w:r>
        <w:rPr>
          <w:rFonts w:asciiTheme="majorEastAsia" w:hAnsiTheme="majorEastAsia" w:eastAsiaTheme="majorEastAsia"/>
          <w:sz w:val="24"/>
          <w:szCs w:val="24"/>
        </w:rPr>
        <w:t>本地化服务情况一览表</w:t>
      </w:r>
    </w:p>
    <w:p>
      <w:pPr>
        <w:pStyle w:val="91"/>
        <w:spacing w:line="5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二、供应商认为必要的其他资料</w:t>
      </w:r>
    </w:p>
    <w:p>
      <w:pPr>
        <w:pStyle w:val="81"/>
        <w:jc w:val="center"/>
        <w:outlineLvl w:val="1"/>
        <w:rPr>
          <w:rFonts w:asciiTheme="majorEastAsia" w:hAnsiTheme="majorEastAsia" w:eastAsiaTheme="majorEastAsia"/>
        </w:rPr>
      </w:pPr>
      <w:r>
        <w:rPr>
          <w:rFonts w:asciiTheme="majorEastAsia" w:hAnsiTheme="majorEastAsia" w:eastAsiaTheme="majorEastAsia"/>
        </w:rPr>
        <w:br w:type="page"/>
      </w:r>
      <w:bookmarkStart w:id="114" w:name="_Toc11018"/>
      <w:bookmarkStart w:id="115" w:name="_Toc256000081"/>
      <w:bookmarkStart w:id="116" w:name="_Toc107369344"/>
      <w:r>
        <w:rPr>
          <w:rFonts w:hint="eastAsia" w:asciiTheme="majorEastAsia" w:hAnsiTheme="majorEastAsia" w:eastAsiaTheme="majorEastAsia"/>
        </w:rPr>
        <w:t>响应文件</w:t>
      </w:r>
      <w:r>
        <w:rPr>
          <w:rFonts w:asciiTheme="majorEastAsia" w:hAnsiTheme="majorEastAsia" w:eastAsiaTheme="majorEastAsia"/>
        </w:rPr>
        <w:t>封面</w:t>
      </w:r>
      <w:bookmarkEnd w:id="114"/>
      <w:bookmarkEnd w:id="115"/>
      <w:bookmarkEnd w:id="116"/>
    </w:p>
    <w:p>
      <w:pPr>
        <w:pStyle w:val="83"/>
        <w:spacing w:line="360" w:lineRule="auto"/>
        <w:rPr>
          <w:rFonts w:asciiTheme="majorEastAsia" w:hAnsiTheme="majorEastAsia" w:eastAsiaTheme="majorEastAsia"/>
          <w:b/>
          <w:sz w:val="24"/>
        </w:rPr>
      </w:pPr>
    </w:p>
    <w:p>
      <w:pPr>
        <w:pStyle w:val="83"/>
        <w:spacing w:line="360" w:lineRule="auto"/>
        <w:jc w:val="center"/>
        <w:rPr>
          <w:rFonts w:asciiTheme="majorEastAsia" w:hAnsiTheme="majorEastAsia" w:eastAsiaTheme="majorEastAsia"/>
          <w:sz w:val="24"/>
        </w:rPr>
      </w:pPr>
    </w:p>
    <w:p>
      <w:pPr>
        <w:pStyle w:val="83"/>
        <w:spacing w:line="360" w:lineRule="auto"/>
        <w:jc w:val="center"/>
        <w:outlineLvl w:val="2"/>
        <w:rPr>
          <w:rFonts w:asciiTheme="majorEastAsia" w:hAnsiTheme="majorEastAsia" w:eastAsiaTheme="majorEastAsia"/>
          <w:sz w:val="28"/>
          <w:szCs w:val="28"/>
        </w:rPr>
      </w:pPr>
      <w:bookmarkStart w:id="117" w:name="_Toc11196"/>
      <w:r>
        <w:rPr>
          <w:rFonts w:hint="eastAsia" w:asciiTheme="majorEastAsia" w:hAnsiTheme="majorEastAsia" w:eastAsiaTheme="majorEastAsia"/>
          <w:sz w:val="28"/>
          <w:szCs w:val="28"/>
        </w:rPr>
        <w:t>（项目名称）</w:t>
      </w:r>
      <w:bookmarkEnd w:id="117"/>
    </w:p>
    <w:p>
      <w:pPr>
        <w:pStyle w:val="83"/>
        <w:spacing w:line="360" w:lineRule="auto"/>
        <w:jc w:val="center"/>
        <w:rPr>
          <w:rFonts w:asciiTheme="majorEastAsia" w:hAnsiTheme="majorEastAsia" w:eastAsiaTheme="majorEastAsia"/>
          <w:sz w:val="28"/>
          <w:szCs w:val="28"/>
        </w:rPr>
      </w:pPr>
    </w:p>
    <w:p>
      <w:pPr>
        <w:pStyle w:val="83"/>
        <w:spacing w:line="360" w:lineRule="auto"/>
        <w:jc w:val="center"/>
        <w:rPr>
          <w:rFonts w:asciiTheme="majorEastAsia" w:hAnsiTheme="majorEastAsia" w:eastAsiaTheme="majorEastAsia"/>
          <w:sz w:val="24"/>
        </w:rPr>
      </w:pPr>
    </w:p>
    <w:p>
      <w:pPr>
        <w:pStyle w:val="83"/>
        <w:spacing w:line="360" w:lineRule="auto"/>
        <w:jc w:val="center"/>
        <w:rPr>
          <w:rFonts w:asciiTheme="majorEastAsia" w:hAnsiTheme="majorEastAsia" w:eastAsiaTheme="majorEastAsia"/>
          <w:sz w:val="24"/>
        </w:rPr>
      </w:pPr>
    </w:p>
    <w:p>
      <w:pPr>
        <w:pStyle w:val="83"/>
        <w:spacing w:line="360" w:lineRule="auto"/>
        <w:jc w:val="center"/>
        <w:rPr>
          <w:rFonts w:asciiTheme="majorEastAsia" w:hAnsiTheme="majorEastAsia" w:eastAsiaTheme="majorEastAsia"/>
          <w:b/>
          <w:sz w:val="72"/>
          <w:szCs w:val="72"/>
        </w:rPr>
      </w:pPr>
      <w:r>
        <w:rPr>
          <w:rFonts w:hint="eastAsia" w:asciiTheme="majorEastAsia" w:hAnsiTheme="majorEastAsia" w:eastAsiaTheme="majorEastAsia"/>
          <w:b/>
          <w:sz w:val="72"/>
          <w:szCs w:val="72"/>
        </w:rPr>
        <w:t>响应文件</w:t>
      </w:r>
    </w:p>
    <w:p>
      <w:pPr>
        <w:pStyle w:val="83"/>
        <w:spacing w:line="360" w:lineRule="auto"/>
        <w:jc w:val="center"/>
        <w:rPr>
          <w:rFonts w:asciiTheme="majorEastAsia" w:hAnsiTheme="majorEastAsia" w:eastAsiaTheme="majorEastAsia"/>
          <w:sz w:val="24"/>
        </w:rPr>
      </w:pPr>
    </w:p>
    <w:p>
      <w:pPr>
        <w:pStyle w:val="83"/>
        <w:spacing w:line="360" w:lineRule="auto"/>
        <w:jc w:val="center"/>
        <w:rPr>
          <w:rFonts w:asciiTheme="majorEastAsia" w:hAnsiTheme="majorEastAsia" w:eastAsiaTheme="majorEastAsia"/>
          <w:sz w:val="24"/>
        </w:rPr>
      </w:pPr>
    </w:p>
    <w:p>
      <w:pPr>
        <w:pStyle w:val="83"/>
        <w:spacing w:line="360" w:lineRule="auto"/>
        <w:jc w:val="center"/>
        <w:rPr>
          <w:rFonts w:asciiTheme="majorEastAsia" w:hAnsiTheme="majorEastAsia" w:eastAsiaTheme="majorEastAsia"/>
          <w:b/>
          <w:sz w:val="24"/>
        </w:rPr>
      </w:pPr>
    </w:p>
    <w:p>
      <w:pPr>
        <w:pStyle w:val="83"/>
        <w:spacing w:line="360" w:lineRule="auto"/>
        <w:jc w:val="center"/>
        <w:rPr>
          <w:rFonts w:asciiTheme="majorEastAsia" w:hAnsiTheme="majorEastAsia" w:eastAsiaTheme="majorEastAsia"/>
          <w:b/>
          <w:sz w:val="24"/>
        </w:rPr>
      </w:pPr>
    </w:p>
    <w:p>
      <w:pPr>
        <w:pStyle w:val="83"/>
        <w:spacing w:line="360" w:lineRule="auto"/>
        <w:jc w:val="center"/>
        <w:rPr>
          <w:rFonts w:asciiTheme="majorEastAsia" w:hAnsiTheme="majorEastAsia" w:eastAsiaTheme="majorEastAsia"/>
          <w:b/>
          <w:sz w:val="24"/>
        </w:rPr>
      </w:pPr>
    </w:p>
    <w:p>
      <w:pPr>
        <w:pStyle w:val="83"/>
        <w:spacing w:line="360" w:lineRule="auto"/>
        <w:jc w:val="center"/>
        <w:rPr>
          <w:rFonts w:asciiTheme="majorEastAsia" w:hAnsiTheme="majorEastAsia" w:eastAsiaTheme="majorEastAsia"/>
          <w:b/>
          <w:sz w:val="24"/>
        </w:rPr>
      </w:pPr>
    </w:p>
    <w:p>
      <w:pPr>
        <w:pStyle w:val="83"/>
        <w:spacing w:line="360" w:lineRule="auto"/>
        <w:jc w:val="center"/>
        <w:rPr>
          <w:rFonts w:asciiTheme="majorEastAsia" w:hAnsiTheme="majorEastAsia" w:eastAsiaTheme="majorEastAsia"/>
          <w:b/>
          <w:sz w:val="24"/>
        </w:rPr>
      </w:pPr>
    </w:p>
    <w:p>
      <w:pPr>
        <w:pStyle w:val="83"/>
        <w:spacing w:line="360" w:lineRule="auto"/>
        <w:jc w:val="center"/>
        <w:rPr>
          <w:rFonts w:asciiTheme="majorEastAsia" w:hAnsiTheme="majorEastAsia" w:eastAsiaTheme="majorEastAsia"/>
          <w:b/>
          <w:sz w:val="24"/>
        </w:rPr>
      </w:pPr>
    </w:p>
    <w:p>
      <w:pPr>
        <w:pStyle w:val="83"/>
        <w:spacing w:line="360" w:lineRule="auto"/>
        <w:jc w:val="center"/>
        <w:rPr>
          <w:rFonts w:asciiTheme="majorEastAsia" w:hAnsiTheme="majorEastAsia" w:eastAsiaTheme="majorEastAsia"/>
          <w:sz w:val="28"/>
          <w:szCs w:val="28"/>
          <w:u w:val="single"/>
        </w:rPr>
      </w:pPr>
      <w:r>
        <w:rPr>
          <w:rFonts w:hint="eastAsia" w:asciiTheme="majorEastAsia" w:hAnsiTheme="majorEastAsia" w:eastAsiaTheme="majorEastAsia"/>
          <w:sz w:val="28"/>
          <w:szCs w:val="28"/>
        </w:rPr>
        <w:t>投标人：（盖章）</w:t>
      </w:r>
    </w:p>
    <w:p>
      <w:pPr>
        <w:pStyle w:val="83"/>
        <w:spacing w:line="360" w:lineRule="auto"/>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法定代表人：（盖章或签字）</w:t>
      </w:r>
    </w:p>
    <w:p>
      <w:pPr>
        <w:pStyle w:val="83"/>
        <w:spacing w:line="360" w:lineRule="auto"/>
        <w:jc w:val="center"/>
        <w:rPr>
          <w:rFonts w:asciiTheme="majorEastAsia" w:hAnsiTheme="majorEastAsia" w:eastAsiaTheme="majorEastAsia"/>
          <w:sz w:val="28"/>
          <w:szCs w:val="28"/>
          <w:u w:val="single"/>
        </w:rPr>
      </w:pPr>
      <w:r>
        <w:rPr>
          <w:rFonts w:hint="eastAsia" w:asciiTheme="majorEastAsia" w:hAnsiTheme="majorEastAsia" w:eastAsiaTheme="majorEastAsia"/>
          <w:sz w:val="28"/>
          <w:szCs w:val="28"/>
        </w:rPr>
        <w:t>日期（年/月/日）</w:t>
      </w:r>
    </w:p>
    <w:p>
      <w:pPr>
        <w:pStyle w:val="83"/>
        <w:spacing w:line="360" w:lineRule="auto"/>
        <w:jc w:val="center"/>
        <w:rPr>
          <w:rFonts w:asciiTheme="majorEastAsia" w:hAnsiTheme="majorEastAsia" w:eastAsiaTheme="majorEastAsia"/>
          <w:sz w:val="28"/>
          <w:szCs w:val="28"/>
        </w:rPr>
      </w:pPr>
    </w:p>
    <w:p>
      <w:pPr>
        <w:pStyle w:val="84"/>
        <w:tabs>
          <w:tab w:val="left" w:pos="0"/>
        </w:tabs>
        <w:spacing w:line="360" w:lineRule="auto"/>
        <w:ind w:left="0" w:leftChars="0" w:firstLine="0" w:firstLineChars="0"/>
        <w:rPr>
          <w:rFonts w:asciiTheme="majorEastAsia" w:hAnsiTheme="majorEastAsia" w:eastAsiaTheme="majorEastAsia"/>
          <w:b/>
          <w:sz w:val="36"/>
        </w:rPr>
      </w:pPr>
    </w:p>
    <w:p>
      <w:pPr>
        <w:pStyle w:val="85"/>
        <w:jc w:val="center"/>
        <w:outlineLvl w:val="1"/>
        <w:rPr>
          <w:rFonts w:asciiTheme="majorEastAsia" w:hAnsiTheme="majorEastAsia" w:eastAsiaTheme="majorEastAsia"/>
        </w:rPr>
      </w:pPr>
      <w:r>
        <w:rPr>
          <w:rFonts w:asciiTheme="majorEastAsia" w:hAnsiTheme="majorEastAsia" w:eastAsiaTheme="majorEastAsia"/>
        </w:rPr>
        <w:br w:type="page"/>
      </w:r>
      <w:bookmarkStart w:id="118" w:name="_Toc23929"/>
      <w:r>
        <w:rPr>
          <w:rFonts w:asciiTheme="majorEastAsia" w:hAnsiTheme="majorEastAsia" w:eastAsiaTheme="majorEastAsia"/>
          <w:sz w:val="48"/>
          <w:szCs w:val="48"/>
        </w:rPr>
        <w:t>资格审查材料</w:t>
      </w:r>
      <w:bookmarkEnd w:id="118"/>
    </w:p>
    <w:p>
      <w:pPr>
        <w:pStyle w:val="86"/>
        <w:jc w:val="center"/>
        <w:outlineLvl w:val="1"/>
        <w:rPr>
          <w:rFonts w:asciiTheme="majorEastAsia" w:hAnsiTheme="majorEastAsia" w:eastAsiaTheme="majorEastAsia"/>
        </w:rPr>
      </w:pPr>
      <w:r>
        <w:rPr>
          <w:rFonts w:asciiTheme="majorEastAsia" w:hAnsiTheme="majorEastAsia" w:eastAsiaTheme="majorEastAsia"/>
        </w:rPr>
        <w:br w:type="page"/>
      </w:r>
      <w:bookmarkStart w:id="119" w:name="_Toc256000083"/>
      <w:bookmarkStart w:id="120" w:name="_Toc13880"/>
      <w:r>
        <w:rPr>
          <w:rFonts w:hint="eastAsia" w:asciiTheme="majorEastAsia" w:hAnsiTheme="majorEastAsia" w:eastAsiaTheme="majorEastAsia"/>
        </w:rPr>
        <w:t>一</w:t>
      </w:r>
      <w:r>
        <w:rPr>
          <w:rFonts w:asciiTheme="majorEastAsia" w:hAnsiTheme="majorEastAsia" w:eastAsiaTheme="majorEastAsia"/>
        </w:rPr>
        <w:t>、</w:t>
      </w:r>
      <w:r>
        <w:rPr>
          <w:rFonts w:hint="eastAsia" w:asciiTheme="majorEastAsia" w:hAnsiTheme="majorEastAsia" w:eastAsiaTheme="majorEastAsia"/>
          <w:lang w:val="zh-TW" w:eastAsia="zh-TW"/>
        </w:rPr>
        <w:t>★</w:t>
      </w:r>
      <w:r>
        <w:rPr>
          <w:rFonts w:asciiTheme="majorEastAsia" w:hAnsiTheme="majorEastAsia" w:eastAsiaTheme="majorEastAsia"/>
        </w:rPr>
        <w:t>营业执照</w:t>
      </w:r>
      <w:bookmarkEnd w:id="119"/>
      <w:bookmarkEnd w:id="120"/>
    </w:p>
    <w:p>
      <w:pPr>
        <w:pStyle w:val="88"/>
        <w:jc w:val="center"/>
        <w:outlineLvl w:val="1"/>
        <w:rPr>
          <w:rFonts w:asciiTheme="majorEastAsia" w:hAnsiTheme="majorEastAsia" w:eastAsiaTheme="majorEastAsia"/>
        </w:rPr>
      </w:pPr>
      <w:r>
        <w:rPr>
          <w:rFonts w:asciiTheme="majorEastAsia" w:hAnsiTheme="majorEastAsia" w:eastAsiaTheme="majorEastAsia"/>
        </w:rPr>
        <w:br w:type="page"/>
      </w:r>
      <w:bookmarkStart w:id="121" w:name="_Toc1483"/>
      <w:bookmarkStart w:id="122" w:name="_Toc256000084"/>
      <w:r>
        <w:rPr>
          <w:rFonts w:asciiTheme="majorEastAsia" w:hAnsiTheme="majorEastAsia" w:eastAsiaTheme="majorEastAsia"/>
        </w:rPr>
        <w:t>二、</w:t>
      </w:r>
      <w:r>
        <w:rPr>
          <w:rFonts w:hint="eastAsia" w:asciiTheme="majorEastAsia" w:hAnsiTheme="majorEastAsia" w:eastAsiaTheme="majorEastAsia"/>
          <w:lang w:val="zh-TW" w:eastAsia="zh-TW"/>
        </w:rPr>
        <w:t>★</w:t>
      </w:r>
      <w:r>
        <w:rPr>
          <w:rFonts w:asciiTheme="majorEastAsia" w:hAnsiTheme="majorEastAsia" w:eastAsiaTheme="majorEastAsia"/>
        </w:rPr>
        <w:t>法定代表人身份证明及授权委托书</w:t>
      </w:r>
      <w:bookmarkEnd w:id="121"/>
      <w:bookmarkEnd w:id="122"/>
    </w:p>
    <w:p>
      <w:pPr>
        <w:pStyle w:val="90"/>
        <w:rPr>
          <w:rFonts w:asciiTheme="majorEastAsia" w:hAnsiTheme="majorEastAsia" w:eastAsiaTheme="majorEastAsia"/>
          <w:b w:val="0"/>
          <w:sz w:val="24"/>
          <w:szCs w:val="24"/>
        </w:rPr>
      </w:pPr>
      <w:bookmarkStart w:id="123" w:name="_Toc480368424"/>
      <w:bookmarkStart w:id="124" w:name="_Toc468535482"/>
      <w:bookmarkStart w:id="125" w:name="_Toc24206"/>
      <w:bookmarkStart w:id="126" w:name="_Toc480368653"/>
      <w:bookmarkStart w:id="127" w:name="_Toc480371721"/>
      <w:bookmarkStart w:id="128" w:name="_Toc256000085"/>
      <w:bookmarkStart w:id="129" w:name="_Toc107521036"/>
      <w:bookmarkStart w:id="130" w:name="_Toc480368595"/>
      <w:bookmarkStart w:id="131" w:name="_Toc107369348"/>
      <w:r>
        <w:rPr>
          <w:rFonts w:hint="eastAsia" w:asciiTheme="majorEastAsia" w:hAnsiTheme="majorEastAsia" w:eastAsiaTheme="majorEastAsia"/>
          <w:b w:val="0"/>
          <w:sz w:val="24"/>
          <w:szCs w:val="24"/>
        </w:rPr>
        <w:t>法定代表人资格证明文件</w:t>
      </w:r>
      <w:bookmarkEnd w:id="123"/>
      <w:bookmarkEnd w:id="124"/>
      <w:bookmarkEnd w:id="125"/>
      <w:bookmarkEnd w:id="126"/>
      <w:bookmarkEnd w:id="127"/>
      <w:bookmarkEnd w:id="128"/>
      <w:bookmarkEnd w:id="129"/>
      <w:bookmarkEnd w:id="130"/>
      <w:bookmarkEnd w:id="131"/>
    </w:p>
    <w:p>
      <w:pPr>
        <w:pStyle w:val="91"/>
        <w:adjustRightInd w:val="0"/>
        <w:snapToGrid w:val="0"/>
        <w:spacing w:line="500" w:lineRule="exact"/>
        <w:rPr>
          <w:rFonts w:asciiTheme="majorEastAsia" w:hAnsiTheme="majorEastAsia" w:eastAsiaTheme="majorEastAsia"/>
          <w:sz w:val="24"/>
          <w:szCs w:val="24"/>
        </w:rPr>
      </w:pPr>
      <w:r>
        <w:rPr>
          <w:rFonts w:hint="eastAsia" w:asciiTheme="majorEastAsia" w:hAnsiTheme="majorEastAsia" w:eastAsiaTheme="majorEastAsia"/>
          <w:sz w:val="24"/>
          <w:szCs w:val="24"/>
          <w:u w:val="single"/>
        </w:rPr>
        <w:t>（代理机构名称）</w:t>
      </w:r>
      <w:r>
        <w:rPr>
          <w:rFonts w:hint="eastAsia" w:asciiTheme="majorEastAsia" w:hAnsiTheme="majorEastAsia" w:eastAsiaTheme="majorEastAsia"/>
          <w:sz w:val="24"/>
          <w:szCs w:val="24"/>
        </w:rPr>
        <w:t>：</w:t>
      </w:r>
    </w:p>
    <w:p>
      <w:pPr>
        <w:pStyle w:val="91"/>
        <w:adjustRightInd w:val="0"/>
        <w:snapToGrid w:val="0"/>
        <w:spacing w:line="50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兹有同志为公司法定代表人，代表我公司办理一切社会公务事宜，具有法律效力。</w:t>
      </w:r>
    </w:p>
    <w:p>
      <w:pPr>
        <w:pStyle w:val="91"/>
        <w:adjustRightInd w:val="0"/>
        <w:snapToGrid w:val="0"/>
        <w:spacing w:line="50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附法定代表人基本情况：</w:t>
      </w:r>
    </w:p>
    <w:p>
      <w:pPr>
        <w:pStyle w:val="91"/>
        <w:adjustRightInd w:val="0"/>
        <w:snapToGrid w:val="0"/>
        <w:spacing w:line="500" w:lineRule="exact"/>
        <w:ind w:firstLine="480" w:firstLineChars="200"/>
        <w:rPr>
          <w:rFonts w:asciiTheme="majorEastAsia" w:hAnsiTheme="majorEastAsia" w:eastAsiaTheme="majorEastAsia"/>
          <w:sz w:val="24"/>
          <w:szCs w:val="24"/>
          <w:u w:val="single"/>
        </w:rPr>
      </w:pPr>
      <w:r>
        <w:rPr>
          <w:rFonts w:hint="eastAsia" w:asciiTheme="majorEastAsia" w:hAnsiTheme="majorEastAsia" w:eastAsiaTheme="majorEastAsia"/>
          <w:sz w:val="24"/>
          <w:szCs w:val="24"/>
        </w:rPr>
        <w:t>姓名：性别：年龄：职务：</w:t>
      </w:r>
    </w:p>
    <w:p>
      <w:pPr>
        <w:pStyle w:val="91"/>
        <w:adjustRightInd w:val="0"/>
        <w:snapToGrid w:val="0"/>
        <w:spacing w:line="50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身份证号码：</w:t>
      </w:r>
    </w:p>
    <w:p>
      <w:pPr>
        <w:pStyle w:val="91"/>
        <w:adjustRightInd w:val="0"/>
        <w:snapToGrid w:val="0"/>
        <w:spacing w:line="50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通讯地址：</w:t>
      </w:r>
    </w:p>
    <w:p>
      <w:pPr>
        <w:pStyle w:val="91"/>
        <w:adjustRightInd w:val="0"/>
        <w:snapToGrid w:val="0"/>
        <w:spacing w:line="50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电话号码：</w:t>
      </w:r>
    </w:p>
    <w:p>
      <w:pPr>
        <w:pStyle w:val="91"/>
        <w:adjustRightInd w:val="0"/>
        <w:snapToGrid w:val="0"/>
        <w:spacing w:line="50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邮政编码：</w:t>
      </w:r>
    </w:p>
    <w:p>
      <w:pPr>
        <w:pStyle w:val="91"/>
        <w:adjustRightInd w:val="0"/>
        <w:snapToGrid w:val="0"/>
        <w:spacing w:line="500" w:lineRule="exact"/>
        <w:rPr>
          <w:rFonts w:asciiTheme="majorEastAsia" w:hAnsiTheme="majorEastAsia" w:eastAsiaTheme="majorEastAsia"/>
          <w:sz w:val="24"/>
          <w:szCs w:val="24"/>
        </w:rPr>
      </w:pPr>
    </w:p>
    <w:tbl>
      <w:tblPr>
        <w:tblStyle w:val="45"/>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91"/>
              <w:adjustRightInd w:val="0"/>
              <w:snapToGrid w:val="0"/>
              <w:spacing w:line="500" w:lineRule="exact"/>
              <w:jc w:val="center"/>
              <w:rPr>
                <w:rFonts w:asciiTheme="majorEastAsia" w:hAnsiTheme="majorEastAsia" w:eastAsiaTheme="majorEastAsia"/>
                <w:sz w:val="24"/>
                <w:szCs w:val="24"/>
              </w:rPr>
            </w:pPr>
          </w:p>
          <w:p>
            <w:pPr>
              <w:pStyle w:val="91"/>
              <w:adjustRightInd w:val="0"/>
              <w:snapToGrid w:val="0"/>
              <w:spacing w:line="500" w:lineRule="exact"/>
              <w:jc w:val="center"/>
              <w:rPr>
                <w:rFonts w:asciiTheme="majorEastAsia" w:hAnsiTheme="majorEastAsia" w:eastAsiaTheme="majorEastAsia"/>
                <w:sz w:val="24"/>
                <w:szCs w:val="24"/>
              </w:rPr>
            </w:pPr>
          </w:p>
          <w:p>
            <w:pPr>
              <w:pStyle w:val="91"/>
              <w:adjustRightInd w:val="0"/>
              <w:snapToGrid w:val="0"/>
              <w:spacing w:line="50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法定代表人《居民身份证》扫描件</w:t>
            </w:r>
          </w:p>
        </w:tc>
      </w:tr>
    </w:tbl>
    <w:p>
      <w:pPr>
        <w:pStyle w:val="91"/>
        <w:adjustRightInd w:val="0"/>
        <w:snapToGrid w:val="0"/>
        <w:spacing w:line="500" w:lineRule="exact"/>
        <w:rPr>
          <w:rFonts w:asciiTheme="majorEastAsia" w:hAnsiTheme="majorEastAsia" w:eastAsiaTheme="majorEastAsia"/>
          <w:sz w:val="24"/>
          <w:szCs w:val="24"/>
        </w:rPr>
      </w:pPr>
    </w:p>
    <w:p>
      <w:pPr>
        <w:pStyle w:val="91"/>
        <w:tabs>
          <w:tab w:val="left" w:pos="750"/>
        </w:tabs>
        <w:adjustRightInd w:val="0"/>
        <w:snapToGrid w:val="0"/>
        <w:spacing w:line="5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ab/>
      </w:r>
      <w:r>
        <w:rPr>
          <w:rFonts w:hint="eastAsia" w:asciiTheme="majorEastAsia" w:hAnsiTheme="majorEastAsia" w:eastAsiaTheme="majorEastAsia"/>
          <w:sz w:val="24"/>
          <w:szCs w:val="24"/>
        </w:rPr>
        <w:t>投标人名称（盖章）：</w:t>
      </w:r>
    </w:p>
    <w:p>
      <w:pPr>
        <w:pStyle w:val="91"/>
        <w:tabs>
          <w:tab w:val="left" w:pos="750"/>
        </w:tabs>
        <w:adjustRightInd w:val="0"/>
        <w:snapToGrid w:val="0"/>
        <w:spacing w:line="500" w:lineRule="exact"/>
        <w:rPr>
          <w:rFonts w:asciiTheme="majorEastAsia" w:hAnsiTheme="majorEastAsia" w:eastAsiaTheme="majorEastAsia"/>
          <w:sz w:val="24"/>
          <w:szCs w:val="24"/>
        </w:rPr>
      </w:pPr>
    </w:p>
    <w:p>
      <w:pPr>
        <w:pStyle w:val="91"/>
        <w:tabs>
          <w:tab w:val="left" w:pos="750"/>
        </w:tabs>
        <w:adjustRightInd w:val="0"/>
        <w:snapToGrid w:val="0"/>
        <w:spacing w:line="500" w:lineRule="exact"/>
        <w:ind w:firstLine="720" w:firstLineChars="300"/>
        <w:rPr>
          <w:rFonts w:asciiTheme="majorEastAsia" w:hAnsiTheme="majorEastAsia" w:eastAsiaTheme="majorEastAsia"/>
          <w:sz w:val="24"/>
          <w:szCs w:val="24"/>
        </w:rPr>
      </w:pPr>
      <w:r>
        <w:rPr>
          <w:rFonts w:hint="eastAsia" w:asciiTheme="majorEastAsia" w:hAnsiTheme="majorEastAsia" w:eastAsiaTheme="majorEastAsia"/>
          <w:sz w:val="24"/>
          <w:szCs w:val="24"/>
        </w:rPr>
        <w:t>法定代表人（盖章或签字）：</w:t>
      </w:r>
    </w:p>
    <w:p>
      <w:pPr>
        <w:pStyle w:val="91"/>
        <w:tabs>
          <w:tab w:val="left" w:pos="750"/>
        </w:tabs>
        <w:adjustRightInd w:val="0"/>
        <w:snapToGrid w:val="0"/>
        <w:spacing w:line="500" w:lineRule="exact"/>
        <w:rPr>
          <w:rFonts w:asciiTheme="majorEastAsia" w:hAnsiTheme="majorEastAsia" w:eastAsiaTheme="majorEastAsia"/>
          <w:sz w:val="24"/>
          <w:szCs w:val="24"/>
        </w:rPr>
      </w:pPr>
    </w:p>
    <w:p>
      <w:pPr>
        <w:pStyle w:val="91"/>
        <w:tabs>
          <w:tab w:val="left" w:pos="750"/>
        </w:tabs>
        <w:adjustRightInd w:val="0"/>
        <w:snapToGrid w:val="0"/>
        <w:spacing w:line="500" w:lineRule="exact"/>
        <w:ind w:firstLine="720" w:firstLineChars="300"/>
        <w:rPr>
          <w:rFonts w:asciiTheme="majorEastAsia" w:hAnsiTheme="majorEastAsia" w:eastAsiaTheme="majorEastAsia"/>
        </w:rPr>
      </w:pPr>
      <w:r>
        <w:rPr>
          <w:rFonts w:hint="eastAsia" w:asciiTheme="majorEastAsia" w:hAnsiTheme="majorEastAsia" w:eastAsiaTheme="majorEastAsia"/>
          <w:sz w:val="24"/>
          <w:szCs w:val="24"/>
        </w:rPr>
        <w:t>日期：年月日</w:t>
      </w:r>
      <w:bookmarkStart w:id="132" w:name="_Toc468535483"/>
    </w:p>
    <w:p>
      <w:pPr>
        <w:pStyle w:val="90"/>
        <w:outlineLvl w:val="9"/>
        <w:rPr>
          <w:rFonts w:asciiTheme="majorEastAsia" w:hAnsiTheme="majorEastAsia" w:eastAsiaTheme="majorEastAsia"/>
          <w:b w:val="0"/>
        </w:rPr>
      </w:pPr>
      <w:bookmarkStart w:id="133" w:name="_Toc480368425"/>
      <w:bookmarkStart w:id="134" w:name="_Toc480368596"/>
      <w:bookmarkStart w:id="135" w:name="_Toc480368654"/>
      <w:bookmarkStart w:id="136" w:name="_Toc480371722"/>
    </w:p>
    <w:p>
      <w:pPr>
        <w:pStyle w:val="90"/>
        <w:outlineLvl w:val="9"/>
        <w:rPr>
          <w:rFonts w:asciiTheme="majorEastAsia" w:hAnsiTheme="majorEastAsia" w:eastAsiaTheme="majorEastAsia"/>
          <w:b w:val="0"/>
          <w:sz w:val="24"/>
          <w:szCs w:val="24"/>
        </w:rPr>
      </w:pPr>
      <w:r>
        <w:rPr>
          <w:rFonts w:asciiTheme="majorEastAsia" w:hAnsiTheme="majorEastAsia" w:eastAsiaTheme="majorEastAsia"/>
          <w:b w:val="0"/>
        </w:rPr>
        <w:br w:type="page"/>
      </w:r>
      <w:bookmarkStart w:id="137" w:name="_Toc256000087"/>
      <w:bookmarkStart w:id="138" w:name="_Toc107369349"/>
      <w:bookmarkStart w:id="139" w:name="_Toc16122"/>
      <w:bookmarkStart w:id="140" w:name="_Toc107521037"/>
      <w:r>
        <w:rPr>
          <w:rFonts w:hint="eastAsia" w:asciiTheme="majorEastAsia" w:hAnsiTheme="majorEastAsia" w:eastAsiaTheme="majorEastAsia"/>
          <w:b w:val="0"/>
          <w:sz w:val="24"/>
          <w:szCs w:val="24"/>
        </w:rPr>
        <w:t>法定代表人授权书</w:t>
      </w:r>
      <w:bookmarkEnd w:id="132"/>
      <w:bookmarkEnd w:id="133"/>
      <w:bookmarkEnd w:id="134"/>
      <w:bookmarkEnd w:id="135"/>
      <w:bookmarkEnd w:id="136"/>
      <w:bookmarkEnd w:id="137"/>
      <w:bookmarkEnd w:id="138"/>
      <w:bookmarkEnd w:id="139"/>
      <w:bookmarkEnd w:id="140"/>
    </w:p>
    <w:p>
      <w:pPr>
        <w:pStyle w:val="91"/>
        <w:spacing w:line="500" w:lineRule="exact"/>
        <w:rPr>
          <w:rFonts w:asciiTheme="majorEastAsia" w:hAnsiTheme="majorEastAsia" w:eastAsiaTheme="majorEastAsia"/>
          <w:sz w:val="24"/>
          <w:szCs w:val="24"/>
        </w:rPr>
      </w:pPr>
      <w:r>
        <w:rPr>
          <w:rFonts w:hint="eastAsia" w:asciiTheme="majorEastAsia" w:hAnsiTheme="majorEastAsia" w:eastAsiaTheme="majorEastAsia"/>
          <w:sz w:val="24"/>
          <w:szCs w:val="24"/>
          <w:u w:val="single"/>
        </w:rPr>
        <w:t>（代理机构名称）</w:t>
      </w:r>
      <w:r>
        <w:rPr>
          <w:rFonts w:hint="eastAsia" w:asciiTheme="majorEastAsia" w:hAnsiTheme="majorEastAsia" w:eastAsiaTheme="majorEastAsia"/>
          <w:sz w:val="24"/>
          <w:szCs w:val="24"/>
        </w:rPr>
        <w:t>：</w:t>
      </w:r>
    </w:p>
    <w:p>
      <w:pPr>
        <w:pStyle w:val="91"/>
        <w:spacing w:line="50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兹授权同志为我公司参加贵单位组织的编号为</w:t>
      </w:r>
      <w:r>
        <w:rPr>
          <w:rFonts w:hint="eastAsia" w:asciiTheme="majorEastAsia" w:hAnsiTheme="majorEastAsia" w:eastAsiaTheme="majorEastAsia"/>
          <w:sz w:val="24"/>
          <w:szCs w:val="24"/>
          <w:u w:val="single"/>
        </w:rPr>
        <w:t>（项目编号）</w:t>
      </w:r>
      <w:r>
        <w:rPr>
          <w:rFonts w:hint="eastAsia" w:asciiTheme="majorEastAsia" w:hAnsiTheme="majorEastAsia" w:eastAsiaTheme="majorEastAsia"/>
          <w:sz w:val="24"/>
          <w:szCs w:val="24"/>
        </w:rPr>
        <w:t>的</w:t>
      </w:r>
      <w:r>
        <w:rPr>
          <w:rFonts w:hint="eastAsia" w:asciiTheme="majorEastAsia" w:hAnsiTheme="majorEastAsia" w:eastAsiaTheme="majorEastAsia"/>
          <w:sz w:val="24"/>
          <w:szCs w:val="24"/>
          <w:u w:val="single"/>
        </w:rPr>
        <w:t>（项目名称）</w:t>
      </w:r>
      <w:r>
        <w:rPr>
          <w:rFonts w:hint="eastAsia" w:asciiTheme="majorEastAsia" w:hAnsiTheme="majorEastAsia" w:eastAsiaTheme="majorEastAsia"/>
          <w:sz w:val="24"/>
          <w:szCs w:val="24"/>
        </w:rPr>
        <w:t>采购活动的投标代表人，全权代表我公司处理在该项目采购活动中的一切事宜。代理期限从年月日起至年月日止。</w:t>
      </w:r>
    </w:p>
    <w:p>
      <w:pPr>
        <w:pStyle w:val="91"/>
        <w:spacing w:line="500" w:lineRule="exact"/>
        <w:rPr>
          <w:rFonts w:asciiTheme="majorEastAsia" w:hAnsiTheme="majorEastAsia" w:eastAsiaTheme="majorEastAsia"/>
          <w:sz w:val="24"/>
          <w:szCs w:val="24"/>
        </w:rPr>
      </w:pPr>
    </w:p>
    <w:p>
      <w:pPr>
        <w:pStyle w:val="91"/>
        <w:spacing w:line="5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投标人（盖章）：</w:t>
      </w:r>
    </w:p>
    <w:p>
      <w:pPr>
        <w:pStyle w:val="91"/>
        <w:spacing w:line="5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法定代表人（盖章或签字）：</w:t>
      </w:r>
    </w:p>
    <w:p>
      <w:pPr>
        <w:pStyle w:val="91"/>
        <w:spacing w:line="5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签发日期：年月日</w:t>
      </w:r>
    </w:p>
    <w:p>
      <w:pPr>
        <w:pStyle w:val="91"/>
        <w:spacing w:line="500" w:lineRule="exact"/>
        <w:rPr>
          <w:rFonts w:asciiTheme="majorEastAsia" w:hAnsiTheme="majorEastAsia" w:eastAsiaTheme="majorEastAsia"/>
          <w:sz w:val="24"/>
          <w:szCs w:val="24"/>
        </w:rPr>
      </w:pPr>
    </w:p>
    <w:p>
      <w:pPr>
        <w:pStyle w:val="91"/>
        <w:spacing w:line="5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附：</w:t>
      </w:r>
    </w:p>
    <w:p>
      <w:pPr>
        <w:pStyle w:val="91"/>
        <w:spacing w:line="5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代理人工作单位：</w:t>
      </w:r>
    </w:p>
    <w:p>
      <w:pPr>
        <w:pStyle w:val="91"/>
        <w:spacing w:line="5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职务：性别：</w:t>
      </w:r>
    </w:p>
    <w:p>
      <w:pPr>
        <w:pStyle w:val="91"/>
        <w:adjustRightInd w:val="0"/>
        <w:snapToGrid w:val="0"/>
        <w:spacing w:line="500" w:lineRule="exact"/>
        <w:rPr>
          <w:rFonts w:asciiTheme="majorEastAsia" w:hAnsiTheme="majorEastAsia" w:eastAsiaTheme="majorEastAsia"/>
          <w:sz w:val="24"/>
          <w:szCs w:val="24"/>
          <w:u w:val="single"/>
        </w:rPr>
      </w:pPr>
      <w:r>
        <w:rPr>
          <w:rFonts w:hint="eastAsia" w:asciiTheme="majorEastAsia" w:hAnsiTheme="majorEastAsia" w:eastAsiaTheme="majorEastAsia"/>
          <w:sz w:val="24"/>
          <w:szCs w:val="24"/>
        </w:rPr>
        <w:t>身份证号码：</w:t>
      </w:r>
    </w:p>
    <w:p>
      <w:pPr>
        <w:pStyle w:val="91"/>
        <w:adjustRightInd w:val="0"/>
        <w:snapToGrid w:val="0"/>
        <w:spacing w:line="500" w:lineRule="exact"/>
        <w:ind w:left="-88" w:leftChars="-42" w:firstLine="600" w:firstLineChars="250"/>
        <w:rPr>
          <w:rFonts w:asciiTheme="majorEastAsia" w:hAnsiTheme="majorEastAsia" w:eastAsiaTheme="majorEastAsia"/>
          <w:sz w:val="24"/>
          <w:szCs w:val="24"/>
          <w:u w:val="single"/>
        </w:rPr>
      </w:pPr>
    </w:p>
    <w:tbl>
      <w:tblPr>
        <w:tblStyle w:val="45"/>
        <w:tblW w:w="4496" w:type="pct"/>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5000" w:type="pct"/>
            <w:tcBorders>
              <w:top w:val="single" w:color="auto" w:sz="4" w:space="0"/>
              <w:left w:val="single" w:color="auto" w:sz="4" w:space="0"/>
              <w:bottom w:val="single" w:color="auto" w:sz="4" w:space="0"/>
              <w:right w:val="single" w:color="auto" w:sz="4" w:space="0"/>
            </w:tcBorders>
          </w:tcPr>
          <w:p>
            <w:pPr>
              <w:pStyle w:val="91"/>
              <w:spacing w:line="50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粘贴被授权人身份证（扫描件）</w:t>
            </w:r>
          </w:p>
          <w:p>
            <w:pPr>
              <w:pStyle w:val="91"/>
              <w:spacing w:line="500" w:lineRule="exact"/>
              <w:rPr>
                <w:rFonts w:asciiTheme="majorEastAsia" w:hAnsiTheme="majorEastAsia" w:eastAsiaTheme="majorEastAsia"/>
                <w:sz w:val="24"/>
                <w:szCs w:val="24"/>
              </w:rPr>
            </w:pPr>
          </w:p>
          <w:p>
            <w:pPr>
              <w:pStyle w:val="91"/>
              <w:spacing w:line="500" w:lineRule="exact"/>
              <w:rPr>
                <w:rFonts w:asciiTheme="majorEastAsia" w:hAnsiTheme="majorEastAsia" w:eastAsiaTheme="majorEastAsia"/>
                <w:sz w:val="24"/>
                <w:szCs w:val="24"/>
              </w:rPr>
            </w:pPr>
          </w:p>
          <w:p>
            <w:pPr>
              <w:pStyle w:val="91"/>
              <w:spacing w:line="500" w:lineRule="exact"/>
              <w:rPr>
                <w:rFonts w:asciiTheme="majorEastAsia" w:hAnsiTheme="majorEastAsia" w:eastAsiaTheme="majorEastAsia"/>
                <w:sz w:val="24"/>
                <w:szCs w:val="24"/>
              </w:rPr>
            </w:pPr>
          </w:p>
          <w:p>
            <w:pPr>
              <w:pStyle w:val="91"/>
              <w:spacing w:line="500" w:lineRule="exact"/>
              <w:rPr>
                <w:rFonts w:asciiTheme="majorEastAsia" w:hAnsiTheme="majorEastAsia" w:eastAsiaTheme="majorEastAsia"/>
                <w:sz w:val="24"/>
                <w:szCs w:val="24"/>
              </w:rPr>
            </w:pPr>
          </w:p>
          <w:p>
            <w:pPr>
              <w:pStyle w:val="91"/>
              <w:spacing w:line="500" w:lineRule="exact"/>
              <w:rPr>
                <w:rFonts w:asciiTheme="majorEastAsia" w:hAnsiTheme="majorEastAsia" w:eastAsiaTheme="majorEastAsia"/>
                <w:sz w:val="24"/>
                <w:szCs w:val="24"/>
              </w:rPr>
            </w:pPr>
          </w:p>
          <w:p>
            <w:pPr>
              <w:pStyle w:val="91"/>
              <w:spacing w:line="500" w:lineRule="exact"/>
              <w:rPr>
                <w:rFonts w:asciiTheme="majorEastAsia" w:hAnsiTheme="majorEastAsia" w:eastAsiaTheme="majorEastAsia"/>
                <w:sz w:val="24"/>
                <w:szCs w:val="24"/>
              </w:rPr>
            </w:pPr>
          </w:p>
        </w:tc>
      </w:tr>
    </w:tbl>
    <w:p>
      <w:pPr>
        <w:pStyle w:val="92"/>
        <w:jc w:val="center"/>
        <w:outlineLvl w:val="1"/>
        <w:rPr>
          <w:rFonts w:asciiTheme="majorEastAsia" w:hAnsiTheme="majorEastAsia" w:eastAsiaTheme="majorEastAsia"/>
        </w:rPr>
      </w:pPr>
      <w:r>
        <w:rPr>
          <w:rFonts w:asciiTheme="majorEastAsia" w:hAnsiTheme="majorEastAsia" w:eastAsiaTheme="majorEastAsia"/>
        </w:rPr>
        <w:br w:type="page"/>
      </w:r>
      <w:bookmarkStart w:id="141" w:name="_Toc256000088"/>
      <w:bookmarkStart w:id="142" w:name="_Toc23051"/>
      <w:r>
        <w:rPr>
          <w:rFonts w:asciiTheme="majorEastAsia" w:hAnsiTheme="majorEastAsia" w:eastAsiaTheme="majorEastAsia"/>
        </w:rPr>
        <w:t>三、</w:t>
      </w:r>
      <w:r>
        <w:rPr>
          <w:rFonts w:hint="eastAsia" w:asciiTheme="majorEastAsia" w:hAnsiTheme="majorEastAsia" w:eastAsiaTheme="majorEastAsia"/>
          <w:lang w:val="zh-TW" w:eastAsia="zh-TW"/>
        </w:rPr>
        <w:t>★</w:t>
      </w:r>
      <w:r>
        <w:rPr>
          <w:rFonts w:asciiTheme="majorEastAsia" w:hAnsiTheme="majorEastAsia" w:eastAsiaTheme="majorEastAsia"/>
        </w:rPr>
        <w:t>投标保证金</w:t>
      </w:r>
      <w:bookmarkEnd w:id="141"/>
      <w:bookmarkEnd w:id="142"/>
    </w:p>
    <w:p>
      <w:pPr>
        <w:pStyle w:val="95"/>
        <w:spacing w:line="500" w:lineRule="exact"/>
        <w:jc w:val="center"/>
        <w:rPr>
          <w:rFonts w:asciiTheme="majorEastAsia" w:hAnsiTheme="majorEastAsia" w:eastAsiaTheme="majorEastAsia"/>
          <w:szCs w:val="28"/>
        </w:rPr>
      </w:pPr>
    </w:p>
    <w:p>
      <w:pPr>
        <w:pStyle w:val="95"/>
        <w:spacing w:line="500" w:lineRule="exact"/>
        <w:jc w:val="center"/>
        <w:rPr>
          <w:rFonts w:asciiTheme="majorEastAsia" w:hAnsiTheme="majorEastAsia" w:eastAsiaTheme="majorEastAsia"/>
          <w:szCs w:val="28"/>
        </w:rPr>
      </w:pPr>
      <w:r>
        <w:rPr>
          <w:rFonts w:hint="eastAsia" w:asciiTheme="majorEastAsia" w:hAnsiTheme="majorEastAsia" w:eastAsiaTheme="majorEastAsia"/>
          <w:szCs w:val="28"/>
        </w:rPr>
        <w:t>附：投标保证金缴纳凭证</w:t>
      </w:r>
    </w:p>
    <w:p>
      <w:pPr>
        <w:pStyle w:val="95"/>
        <w:spacing w:line="500" w:lineRule="exact"/>
        <w:jc w:val="center"/>
        <w:rPr>
          <w:rFonts w:asciiTheme="majorEastAsia" w:hAnsiTheme="majorEastAsia" w:eastAsiaTheme="majorEastAsia"/>
          <w:szCs w:val="28"/>
        </w:rPr>
      </w:pPr>
    </w:p>
    <w:p>
      <w:pPr>
        <w:pStyle w:val="95"/>
        <w:spacing w:line="500" w:lineRule="exact"/>
        <w:jc w:val="center"/>
        <w:rPr>
          <w:rFonts w:asciiTheme="majorEastAsia" w:hAnsiTheme="majorEastAsia" w:eastAsiaTheme="majorEastAsia"/>
          <w:szCs w:val="28"/>
        </w:rPr>
      </w:pPr>
    </w:p>
    <w:p>
      <w:pPr>
        <w:pStyle w:val="95"/>
        <w:spacing w:line="500" w:lineRule="exact"/>
        <w:jc w:val="center"/>
        <w:rPr>
          <w:rFonts w:asciiTheme="majorEastAsia" w:hAnsiTheme="majorEastAsia" w:eastAsiaTheme="majorEastAsia"/>
          <w:szCs w:val="28"/>
        </w:rPr>
      </w:pPr>
    </w:p>
    <w:p>
      <w:pPr>
        <w:pStyle w:val="95"/>
        <w:spacing w:line="500" w:lineRule="exact"/>
        <w:jc w:val="center"/>
        <w:rPr>
          <w:rFonts w:asciiTheme="majorEastAsia" w:hAnsiTheme="majorEastAsia" w:eastAsiaTheme="majorEastAsia"/>
          <w:szCs w:val="28"/>
        </w:rPr>
      </w:pPr>
    </w:p>
    <w:p>
      <w:pPr>
        <w:pStyle w:val="95"/>
        <w:spacing w:line="500" w:lineRule="exact"/>
        <w:jc w:val="center"/>
        <w:rPr>
          <w:rFonts w:asciiTheme="majorEastAsia" w:hAnsiTheme="majorEastAsia" w:eastAsiaTheme="majorEastAsia"/>
          <w:szCs w:val="28"/>
        </w:rPr>
      </w:pPr>
    </w:p>
    <w:p>
      <w:pPr>
        <w:pStyle w:val="95"/>
        <w:spacing w:line="500" w:lineRule="exact"/>
        <w:jc w:val="center"/>
        <w:rPr>
          <w:rFonts w:asciiTheme="majorEastAsia" w:hAnsiTheme="majorEastAsia" w:eastAsiaTheme="majorEastAsia"/>
          <w:szCs w:val="28"/>
        </w:rPr>
      </w:pPr>
    </w:p>
    <w:p>
      <w:pPr>
        <w:pStyle w:val="95"/>
        <w:spacing w:line="500" w:lineRule="exact"/>
        <w:jc w:val="center"/>
        <w:rPr>
          <w:rFonts w:asciiTheme="majorEastAsia" w:hAnsiTheme="majorEastAsia" w:eastAsiaTheme="majorEastAsia"/>
          <w:szCs w:val="28"/>
        </w:rPr>
      </w:pPr>
    </w:p>
    <w:p>
      <w:pPr>
        <w:pStyle w:val="95"/>
        <w:spacing w:line="500" w:lineRule="exact"/>
        <w:jc w:val="center"/>
        <w:rPr>
          <w:rFonts w:asciiTheme="majorEastAsia" w:hAnsiTheme="majorEastAsia" w:eastAsiaTheme="majorEastAsia"/>
          <w:szCs w:val="28"/>
        </w:rPr>
      </w:pPr>
    </w:p>
    <w:p>
      <w:pPr>
        <w:pStyle w:val="95"/>
        <w:spacing w:line="500" w:lineRule="exact"/>
        <w:jc w:val="center"/>
        <w:rPr>
          <w:rFonts w:asciiTheme="majorEastAsia" w:hAnsiTheme="majorEastAsia" w:eastAsiaTheme="majorEastAsia"/>
          <w:szCs w:val="28"/>
        </w:rPr>
      </w:pPr>
    </w:p>
    <w:p>
      <w:pPr>
        <w:pStyle w:val="95"/>
        <w:spacing w:line="500" w:lineRule="exact"/>
        <w:jc w:val="center"/>
        <w:rPr>
          <w:rFonts w:asciiTheme="majorEastAsia" w:hAnsiTheme="majorEastAsia" w:eastAsiaTheme="majorEastAsia"/>
          <w:szCs w:val="28"/>
        </w:rPr>
      </w:pPr>
    </w:p>
    <w:p>
      <w:pPr>
        <w:pStyle w:val="95"/>
        <w:spacing w:line="500" w:lineRule="exact"/>
        <w:jc w:val="center"/>
        <w:rPr>
          <w:rFonts w:asciiTheme="majorEastAsia" w:hAnsiTheme="majorEastAsia" w:eastAsiaTheme="majorEastAsia"/>
          <w:szCs w:val="28"/>
        </w:rPr>
      </w:pPr>
    </w:p>
    <w:p>
      <w:pPr>
        <w:pStyle w:val="95"/>
        <w:spacing w:line="500" w:lineRule="exact"/>
        <w:jc w:val="center"/>
        <w:rPr>
          <w:rFonts w:asciiTheme="majorEastAsia" w:hAnsiTheme="majorEastAsia" w:eastAsiaTheme="majorEastAsia"/>
          <w:szCs w:val="28"/>
        </w:rPr>
      </w:pPr>
    </w:p>
    <w:p>
      <w:pPr>
        <w:pStyle w:val="95"/>
        <w:spacing w:line="500" w:lineRule="exact"/>
        <w:jc w:val="center"/>
        <w:rPr>
          <w:rFonts w:asciiTheme="majorEastAsia" w:hAnsiTheme="majorEastAsia" w:eastAsiaTheme="majorEastAsia"/>
          <w:szCs w:val="28"/>
        </w:rPr>
      </w:pPr>
    </w:p>
    <w:p>
      <w:pPr>
        <w:pStyle w:val="95"/>
        <w:spacing w:line="500" w:lineRule="exact"/>
        <w:jc w:val="center"/>
        <w:rPr>
          <w:rFonts w:asciiTheme="majorEastAsia" w:hAnsiTheme="majorEastAsia" w:eastAsiaTheme="majorEastAsia"/>
          <w:szCs w:val="28"/>
        </w:rPr>
      </w:pPr>
    </w:p>
    <w:p>
      <w:pPr>
        <w:pStyle w:val="95"/>
        <w:spacing w:line="500" w:lineRule="exact"/>
        <w:jc w:val="center"/>
        <w:rPr>
          <w:rFonts w:asciiTheme="majorEastAsia" w:hAnsiTheme="majorEastAsia" w:eastAsiaTheme="majorEastAsia"/>
          <w:szCs w:val="28"/>
        </w:rPr>
      </w:pPr>
    </w:p>
    <w:p>
      <w:pPr>
        <w:pStyle w:val="95"/>
        <w:spacing w:line="500" w:lineRule="exact"/>
        <w:jc w:val="center"/>
        <w:rPr>
          <w:rFonts w:asciiTheme="majorEastAsia" w:hAnsiTheme="majorEastAsia" w:eastAsiaTheme="majorEastAsia"/>
          <w:szCs w:val="28"/>
        </w:rPr>
      </w:pPr>
    </w:p>
    <w:p>
      <w:pPr>
        <w:pStyle w:val="95"/>
        <w:spacing w:line="500" w:lineRule="exact"/>
        <w:jc w:val="center"/>
        <w:rPr>
          <w:rFonts w:asciiTheme="majorEastAsia" w:hAnsiTheme="majorEastAsia" w:eastAsiaTheme="majorEastAsia"/>
          <w:szCs w:val="28"/>
        </w:rPr>
      </w:pPr>
    </w:p>
    <w:p>
      <w:pPr>
        <w:pStyle w:val="95"/>
        <w:spacing w:line="500" w:lineRule="exact"/>
        <w:jc w:val="center"/>
        <w:rPr>
          <w:rFonts w:asciiTheme="majorEastAsia" w:hAnsiTheme="majorEastAsia" w:eastAsiaTheme="majorEastAsia"/>
          <w:szCs w:val="28"/>
        </w:rPr>
      </w:pPr>
    </w:p>
    <w:p>
      <w:pPr>
        <w:pStyle w:val="95"/>
        <w:spacing w:line="500" w:lineRule="exact"/>
        <w:jc w:val="center"/>
        <w:rPr>
          <w:rFonts w:asciiTheme="majorEastAsia" w:hAnsiTheme="majorEastAsia" w:eastAsiaTheme="majorEastAsia"/>
          <w:szCs w:val="28"/>
        </w:rPr>
      </w:pPr>
    </w:p>
    <w:p>
      <w:pPr>
        <w:pStyle w:val="95"/>
        <w:spacing w:line="500" w:lineRule="exact"/>
        <w:jc w:val="center"/>
        <w:rPr>
          <w:rFonts w:asciiTheme="majorEastAsia" w:hAnsiTheme="majorEastAsia" w:eastAsiaTheme="majorEastAsia"/>
          <w:szCs w:val="28"/>
        </w:rPr>
      </w:pPr>
    </w:p>
    <w:p>
      <w:pPr>
        <w:pStyle w:val="95"/>
        <w:spacing w:line="500" w:lineRule="exact"/>
        <w:jc w:val="center"/>
        <w:rPr>
          <w:rFonts w:asciiTheme="majorEastAsia" w:hAnsiTheme="majorEastAsia" w:eastAsiaTheme="majorEastAsia"/>
          <w:szCs w:val="28"/>
        </w:rPr>
      </w:pPr>
    </w:p>
    <w:p>
      <w:pPr>
        <w:pStyle w:val="95"/>
        <w:spacing w:line="500" w:lineRule="exact"/>
        <w:jc w:val="center"/>
        <w:rPr>
          <w:rFonts w:asciiTheme="majorEastAsia" w:hAnsiTheme="majorEastAsia" w:eastAsiaTheme="majorEastAsia"/>
          <w:szCs w:val="28"/>
        </w:rPr>
      </w:pPr>
    </w:p>
    <w:p>
      <w:pPr>
        <w:pStyle w:val="95"/>
        <w:spacing w:line="500" w:lineRule="exact"/>
        <w:jc w:val="center"/>
        <w:rPr>
          <w:rFonts w:asciiTheme="majorEastAsia" w:hAnsiTheme="majorEastAsia" w:eastAsiaTheme="majorEastAsia"/>
          <w:szCs w:val="28"/>
        </w:rPr>
      </w:pPr>
    </w:p>
    <w:p>
      <w:pPr>
        <w:pStyle w:val="95"/>
        <w:spacing w:line="500" w:lineRule="exact"/>
        <w:jc w:val="center"/>
        <w:rPr>
          <w:rFonts w:asciiTheme="majorEastAsia" w:hAnsiTheme="majorEastAsia" w:eastAsiaTheme="majorEastAsia"/>
          <w:szCs w:val="28"/>
        </w:rPr>
      </w:pPr>
    </w:p>
    <w:p>
      <w:pPr>
        <w:pStyle w:val="95"/>
        <w:spacing w:line="500" w:lineRule="exact"/>
        <w:rPr>
          <w:rFonts w:asciiTheme="majorEastAsia" w:hAnsiTheme="majorEastAsia" w:eastAsiaTheme="majorEastAsia"/>
          <w:szCs w:val="28"/>
        </w:rPr>
      </w:pPr>
    </w:p>
    <w:p>
      <w:pPr>
        <w:pStyle w:val="96"/>
        <w:numPr>
          <w:ilvl w:val="0"/>
          <w:numId w:val="8"/>
        </w:numPr>
        <w:jc w:val="center"/>
        <w:outlineLvl w:val="1"/>
        <w:rPr>
          <w:rFonts w:asciiTheme="majorEastAsia" w:hAnsiTheme="majorEastAsia" w:eastAsiaTheme="majorEastAsia"/>
        </w:rPr>
      </w:pPr>
      <w:bookmarkStart w:id="143" w:name="_Toc256000090"/>
      <w:bookmarkStart w:id="144" w:name="_Toc28622"/>
      <w:r>
        <w:rPr>
          <w:rFonts w:hint="eastAsia" w:asciiTheme="majorEastAsia" w:hAnsiTheme="majorEastAsia" w:eastAsiaTheme="majorEastAsia"/>
        </w:rPr>
        <w:t>中、小</w:t>
      </w:r>
      <w:r>
        <w:rPr>
          <w:rFonts w:asciiTheme="majorEastAsia" w:hAnsiTheme="majorEastAsia" w:eastAsiaTheme="majorEastAsia"/>
        </w:rPr>
        <w:t>企业声明函</w:t>
      </w:r>
      <w:bookmarkEnd w:id="143"/>
      <w:bookmarkEnd w:id="144"/>
      <w:bookmarkStart w:id="145" w:name="_Toc17370"/>
      <w:bookmarkStart w:id="146" w:name="_Toc17583"/>
      <w:bookmarkStart w:id="147" w:name="_Toc27045"/>
    </w:p>
    <w:p>
      <w:pPr>
        <w:pStyle w:val="96"/>
        <w:jc w:val="both"/>
        <w:outlineLvl w:val="1"/>
        <w:rPr>
          <w:rFonts w:asciiTheme="majorEastAsia" w:hAnsiTheme="majorEastAsia" w:eastAsiaTheme="majorEastAsia"/>
          <w:sz w:val="24"/>
        </w:rPr>
      </w:pPr>
    </w:p>
    <w:p>
      <w:pPr>
        <w:pStyle w:val="96"/>
        <w:jc w:val="center"/>
        <w:outlineLvl w:val="1"/>
        <w:rPr>
          <w:rFonts w:asciiTheme="majorEastAsia" w:hAnsiTheme="majorEastAsia" w:eastAsiaTheme="majorEastAsia"/>
          <w:sz w:val="24"/>
        </w:rPr>
      </w:pPr>
      <w:r>
        <w:rPr>
          <w:rFonts w:hint="eastAsia" w:asciiTheme="majorEastAsia" w:hAnsiTheme="majorEastAsia" w:eastAsiaTheme="majorEastAsia"/>
          <w:sz w:val="24"/>
        </w:rPr>
        <w:t xml:space="preserve">  4.1中小企业声明函（服务类、工程类）</w:t>
      </w:r>
      <w:bookmarkEnd w:id="145"/>
      <w:bookmarkEnd w:id="146"/>
      <w:bookmarkEnd w:id="147"/>
    </w:p>
    <w:p>
      <w:pPr>
        <w:spacing w:line="360" w:lineRule="auto"/>
        <w:ind w:firstLine="412" w:firstLineChars="200"/>
        <w:rPr>
          <w:rFonts w:asciiTheme="majorEastAsia" w:hAnsiTheme="majorEastAsia" w:eastAsiaTheme="majorEastAsia"/>
          <w:spacing w:val="-2"/>
          <w:szCs w:val="21"/>
        </w:rPr>
      </w:pPr>
    </w:p>
    <w:p>
      <w:pPr>
        <w:spacing w:line="360" w:lineRule="auto"/>
        <w:ind w:firstLine="412" w:firstLineChars="200"/>
        <w:rPr>
          <w:rFonts w:asciiTheme="majorEastAsia" w:hAnsiTheme="majorEastAsia" w:eastAsiaTheme="majorEastAsia"/>
          <w:spacing w:val="-2"/>
          <w:szCs w:val="21"/>
        </w:rPr>
      </w:pPr>
      <w:r>
        <w:rPr>
          <w:rFonts w:hint="eastAsia" w:asciiTheme="majorEastAsia" w:hAnsiTheme="majorEastAsia" w:eastAsiaTheme="majorEastAsia"/>
          <w:spacing w:val="-2"/>
          <w:szCs w:val="21"/>
        </w:rPr>
        <w:t>本公司（联合体）郑重声明，根据《政府采购促进中小企业发展管理办法》（财库﹝2020﹞46号）的规定，本公司（联合体）参加（单位名称）的</w:t>
      </w:r>
      <w:r>
        <w:rPr>
          <w:rFonts w:hint="eastAsia" w:asciiTheme="majorEastAsia" w:hAnsiTheme="majorEastAsia" w:eastAsiaTheme="majorEastAsia"/>
          <w:spacing w:val="-2"/>
          <w:szCs w:val="21"/>
          <w:u w:val="single"/>
        </w:rPr>
        <w:t>（项目名称）</w:t>
      </w:r>
      <w:r>
        <w:rPr>
          <w:rFonts w:hint="eastAsia" w:asciiTheme="majorEastAsia" w:hAnsiTheme="majorEastAsia" w:eastAsiaTheme="majorEastAsia"/>
          <w:spacing w:val="-2"/>
          <w:szCs w:val="21"/>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12" w:firstLineChars="200"/>
        <w:rPr>
          <w:rFonts w:asciiTheme="majorEastAsia" w:hAnsiTheme="majorEastAsia" w:eastAsiaTheme="majorEastAsia"/>
          <w:spacing w:val="-2"/>
          <w:szCs w:val="21"/>
        </w:rPr>
      </w:pPr>
      <w:r>
        <w:rPr>
          <w:rFonts w:hint="eastAsia" w:asciiTheme="majorEastAsia" w:hAnsiTheme="majorEastAsia" w:eastAsiaTheme="majorEastAsia"/>
          <w:spacing w:val="-2"/>
          <w:szCs w:val="21"/>
        </w:rPr>
        <w:t>1、</w:t>
      </w:r>
      <w:r>
        <w:rPr>
          <w:rFonts w:hint="eastAsia" w:asciiTheme="majorEastAsia" w:hAnsiTheme="majorEastAsia" w:eastAsiaTheme="majorEastAsia"/>
          <w:spacing w:val="-2"/>
          <w:szCs w:val="21"/>
          <w:u w:val="single"/>
        </w:rPr>
        <w:t>（标的名称）</w:t>
      </w:r>
      <w:r>
        <w:rPr>
          <w:rFonts w:hint="eastAsia" w:asciiTheme="majorEastAsia" w:hAnsiTheme="majorEastAsia" w:eastAsiaTheme="majorEastAsia"/>
          <w:spacing w:val="-2"/>
          <w:szCs w:val="21"/>
        </w:rPr>
        <w:t>，属于</w:t>
      </w:r>
      <w:r>
        <w:rPr>
          <w:rFonts w:hint="eastAsia" w:asciiTheme="majorEastAsia" w:hAnsiTheme="majorEastAsia" w:eastAsiaTheme="majorEastAsia"/>
          <w:spacing w:val="-2"/>
          <w:szCs w:val="21"/>
          <w:u w:val="single"/>
        </w:rPr>
        <w:t>（采购文件中明确的所属行业）</w:t>
      </w:r>
      <w:r>
        <w:rPr>
          <w:rFonts w:hint="eastAsia" w:asciiTheme="majorEastAsia" w:hAnsiTheme="majorEastAsia" w:eastAsiaTheme="majorEastAsia"/>
          <w:spacing w:val="-2"/>
          <w:szCs w:val="21"/>
        </w:rPr>
        <w:t>；承建（承接）企业为</w:t>
      </w:r>
      <w:r>
        <w:rPr>
          <w:rFonts w:hint="eastAsia" w:asciiTheme="majorEastAsia" w:hAnsiTheme="majorEastAsia" w:eastAsiaTheme="majorEastAsia"/>
          <w:spacing w:val="-2"/>
          <w:szCs w:val="21"/>
          <w:u w:val="single"/>
        </w:rPr>
        <w:t>（企业名称</w:t>
      </w:r>
      <w:r>
        <w:rPr>
          <w:rFonts w:hint="eastAsia" w:asciiTheme="majorEastAsia" w:hAnsiTheme="majorEastAsia" w:eastAsiaTheme="majorEastAsia"/>
          <w:spacing w:val="-2"/>
          <w:szCs w:val="21"/>
        </w:rPr>
        <w:t>），从业人员</w:t>
      </w:r>
      <w:r>
        <w:rPr>
          <w:rFonts w:hint="eastAsia" w:asciiTheme="majorEastAsia" w:hAnsiTheme="majorEastAsia" w:eastAsiaTheme="majorEastAsia"/>
          <w:spacing w:val="-2"/>
          <w:szCs w:val="21"/>
          <w:u w:val="single"/>
          <w:lang w:val="en-US" w:eastAsia="zh-CN"/>
        </w:rPr>
        <w:t xml:space="preserve">    </w:t>
      </w:r>
      <w:r>
        <w:rPr>
          <w:rFonts w:hint="eastAsia" w:asciiTheme="majorEastAsia" w:hAnsiTheme="majorEastAsia" w:eastAsiaTheme="majorEastAsia"/>
          <w:spacing w:val="-2"/>
          <w:szCs w:val="21"/>
        </w:rPr>
        <w:t>人，营业收入为</w:t>
      </w:r>
      <w:r>
        <w:rPr>
          <w:rFonts w:hint="eastAsia" w:asciiTheme="majorEastAsia" w:hAnsiTheme="majorEastAsia" w:eastAsiaTheme="majorEastAsia"/>
          <w:spacing w:val="-2"/>
          <w:szCs w:val="21"/>
          <w:u w:val="single"/>
          <w:lang w:val="en-US" w:eastAsia="zh-CN"/>
        </w:rPr>
        <w:t xml:space="preserve">    </w:t>
      </w:r>
      <w:r>
        <w:rPr>
          <w:rFonts w:hint="eastAsia" w:asciiTheme="majorEastAsia" w:hAnsiTheme="majorEastAsia" w:eastAsiaTheme="majorEastAsia"/>
          <w:spacing w:val="-2"/>
          <w:szCs w:val="21"/>
        </w:rPr>
        <w:t>万元，资产总额为</w:t>
      </w:r>
      <w:r>
        <w:rPr>
          <w:rFonts w:hint="eastAsia" w:asciiTheme="majorEastAsia" w:hAnsiTheme="majorEastAsia" w:eastAsiaTheme="majorEastAsia"/>
          <w:spacing w:val="-2"/>
          <w:szCs w:val="21"/>
          <w:u w:val="single"/>
          <w:lang w:val="en-US" w:eastAsia="zh-CN"/>
        </w:rPr>
        <w:t xml:space="preserve">    </w:t>
      </w:r>
      <w:r>
        <w:rPr>
          <w:rFonts w:hint="eastAsia" w:asciiTheme="majorEastAsia" w:hAnsiTheme="majorEastAsia" w:eastAsiaTheme="majorEastAsia"/>
          <w:spacing w:val="-2"/>
          <w:szCs w:val="21"/>
        </w:rPr>
        <w:t>万；，属于</w:t>
      </w:r>
      <w:r>
        <w:rPr>
          <w:rFonts w:hint="eastAsia" w:asciiTheme="majorEastAsia" w:hAnsiTheme="majorEastAsia" w:eastAsiaTheme="majorEastAsia"/>
          <w:spacing w:val="-2"/>
          <w:szCs w:val="21"/>
          <w:u w:val="single"/>
        </w:rPr>
        <w:t>（中型企业、小型企业、微型企业）</w:t>
      </w:r>
      <w:r>
        <w:rPr>
          <w:rFonts w:hint="eastAsia" w:asciiTheme="majorEastAsia" w:hAnsiTheme="majorEastAsia" w:eastAsiaTheme="majorEastAsia"/>
          <w:spacing w:val="-2"/>
          <w:szCs w:val="21"/>
        </w:rPr>
        <w:t>；</w:t>
      </w:r>
    </w:p>
    <w:p>
      <w:pPr>
        <w:spacing w:line="360" w:lineRule="auto"/>
        <w:ind w:firstLine="412" w:firstLineChars="200"/>
        <w:rPr>
          <w:rFonts w:asciiTheme="majorEastAsia" w:hAnsiTheme="majorEastAsia" w:eastAsiaTheme="majorEastAsia"/>
          <w:spacing w:val="-2"/>
          <w:szCs w:val="21"/>
        </w:rPr>
      </w:pPr>
      <w:r>
        <w:rPr>
          <w:rFonts w:hint="eastAsia" w:asciiTheme="majorEastAsia" w:hAnsiTheme="majorEastAsia" w:eastAsiaTheme="majorEastAsia"/>
          <w:spacing w:val="-2"/>
          <w:szCs w:val="21"/>
        </w:rPr>
        <w:t>2、</w:t>
      </w:r>
      <w:r>
        <w:rPr>
          <w:rFonts w:hint="eastAsia" w:asciiTheme="majorEastAsia" w:hAnsiTheme="majorEastAsia" w:eastAsiaTheme="majorEastAsia"/>
          <w:spacing w:val="-2"/>
          <w:szCs w:val="21"/>
          <w:u w:val="single"/>
        </w:rPr>
        <w:t>（标的名称）</w:t>
      </w:r>
      <w:r>
        <w:rPr>
          <w:rFonts w:hint="eastAsia" w:asciiTheme="majorEastAsia" w:hAnsiTheme="majorEastAsia" w:eastAsiaTheme="majorEastAsia"/>
          <w:spacing w:val="-2"/>
          <w:szCs w:val="21"/>
        </w:rPr>
        <w:t>，属于</w:t>
      </w:r>
      <w:r>
        <w:rPr>
          <w:rFonts w:hint="eastAsia" w:asciiTheme="majorEastAsia" w:hAnsiTheme="majorEastAsia" w:eastAsiaTheme="majorEastAsia"/>
          <w:spacing w:val="-2"/>
          <w:szCs w:val="21"/>
          <w:u w:val="single"/>
        </w:rPr>
        <w:t>（采购文件中明确的所属行业）</w:t>
      </w:r>
      <w:r>
        <w:rPr>
          <w:rFonts w:hint="eastAsia" w:asciiTheme="majorEastAsia" w:hAnsiTheme="majorEastAsia" w:eastAsiaTheme="majorEastAsia"/>
          <w:spacing w:val="-2"/>
          <w:szCs w:val="21"/>
        </w:rPr>
        <w:t>；承建（承接）企业为</w:t>
      </w:r>
      <w:r>
        <w:rPr>
          <w:rFonts w:hint="eastAsia" w:asciiTheme="majorEastAsia" w:hAnsiTheme="majorEastAsia" w:eastAsiaTheme="majorEastAsia"/>
          <w:spacing w:val="-2"/>
          <w:szCs w:val="21"/>
          <w:u w:val="single"/>
        </w:rPr>
        <w:t>（企业名称）</w:t>
      </w:r>
      <w:r>
        <w:rPr>
          <w:rFonts w:hint="eastAsia" w:asciiTheme="majorEastAsia" w:hAnsiTheme="majorEastAsia" w:eastAsiaTheme="majorEastAsia"/>
          <w:spacing w:val="-2"/>
          <w:szCs w:val="21"/>
        </w:rPr>
        <w:t>，从业人员</w:t>
      </w:r>
      <w:r>
        <w:rPr>
          <w:rFonts w:hint="eastAsia" w:asciiTheme="majorEastAsia" w:hAnsiTheme="majorEastAsia" w:eastAsiaTheme="majorEastAsia"/>
          <w:spacing w:val="-2"/>
          <w:szCs w:val="21"/>
          <w:u w:val="single"/>
          <w:lang w:val="en-US" w:eastAsia="zh-CN"/>
        </w:rPr>
        <w:t xml:space="preserve">   </w:t>
      </w:r>
      <w:r>
        <w:rPr>
          <w:rFonts w:hint="eastAsia" w:asciiTheme="majorEastAsia" w:hAnsiTheme="majorEastAsia" w:eastAsiaTheme="majorEastAsia"/>
          <w:spacing w:val="-2"/>
          <w:szCs w:val="21"/>
        </w:rPr>
        <w:t>人，营业收入为</w:t>
      </w:r>
      <w:r>
        <w:rPr>
          <w:rFonts w:hint="eastAsia" w:asciiTheme="majorEastAsia" w:hAnsiTheme="majorEastAsia" w:eastAsiaTheme="majorEastAsia"/>
          <w:spacing w:val="-2"/>
          <w:szCs w:val="21"/>
          <w:u w:val="single"/>
          <w:lang w:val="en-US" w:eastAsia="zh-CN"/>
        </w:rPr>
        <w:t xml:space="preserve">   </w:t>
      </w:r>
      <w:r>
        <w:rPr>
          <w:rFonts w:hint="eastAsia" w:asciiTheme="majorEastAsia" w:hAnsiTheme="majorEastAsia" w:eastAsiaTheme="majorEastAsia"/>
          <w:spacing w:val="-2"/>
          <w:szCs w:val="21"/>
        </w:rPr>
        <w:t>万元，资产总额为</w:t>
      </w:r>
      <w:r>
        <w:rPr>
          <w:rFonts w:hint="eastAsia" w:asciiTheme="majorEastAsia" w:hAnsiTheme="majorEastAsia" w:eastAsiaTheme="majorEastAsia"/>
          <w:spacing w:val="-2"/>
          <w:szCs w:val="21"/>
          <w:u w:val="single"/>
          <w:lang w:val="en-US" w:eastAsia="zh-CN"/>
        </w:rPr>
        <w:t xml:space="preserve">   </w:t>
      </w:r>
      <w:r>
        <w:rPr>
          <w:rFonts w:hint="eastAsia" w:asciiTheme="majorEastAsia" w:hAnsiTheme="majorEastAsia" w:eastAsiaTheme="majorEastAsia"/>
          <w:spacing w:val="-2"/>
          <w:szCs w:val="21"/>
        </w:rPr>
        <w:t>万元，属于</w:t>
      </w:r>
      <w:r>
        <w:rPr>
          <w:rFonts w:hint="eastAsia" w:asciiTheme="majorEastAsia" w:hAnsiTheme="majorEastAsia" w:eastAsiaTheme="majorEastAsia"/>
          <w:spacing w:val="-2"/>
          <w:szCs w:val="21"/>
          <w:u w:val="single"/>
        </w:rPr>
        <w:t>（中型企业、小型企业、微型企业）</w:t>
      </w:r>
      <w:r>
        <w:rPr>
          <w:rFonts w:hint="eastAsia" w:asciiTheme="majorEastAsia" w:hAnsiTheme="majorEastAsia" w:eastAsiaTheme="majorEastAsia"/>
          <w:spacing w:val="-2"/>
          <w:szCs w:val="21"/>
        </w:rPr>
        <w:t>；</w:t>
      </w:r>
    </w:p>
    <w:p>
      <w:pPr>
        <w:spacing w:line="360" w:lineRule="auto"/>
        <w:ind w:firstLine="412" w:firstLineChars="200"/>
        <w:rPr>
          <w:rFonts w:asciiTheme="majorEastAsia" w:hAnsiTheme="majorEastAsia" w:eastAsiaTheme="majorEastAsia"/>
          <w:spacing w:val="-2"/>
          <w:szCs w:val="21"/>
        </w:rPr>
      </w:pPr>
      <w:r>
        <w:rPr>
          <w:rFonts w:hint="eastAsia" w:asciiTheme="majorEastAsia" w:hAnsiTheme="majorEastAsia" w:eastAsiaTheme="majorEastAsia"/>
          <w:spacing w:val="-2"/>
          <w:szCs w:val="21"/>
        </w:rPr>
        <w:t>……</w:t>
      </w:r>
    </w:p>
    <w:p>
      <w:pPr>
        <w:spacing w:line="360" w:lineRule="auto"/>
        <w:ind w:firstLine="412" w:firstLineChars="200"/>
        <w:rPr>
          <w:rFonts w:asciiTheme="majorEastAsia" w:hAnsiTheme="majorEastAsia" w:eastAsiaTheme="majorEastAsia"/>
          <w:spacing w:val="-2"/>
          <w:szCs w:val="21"/>
        </w:rPr>
      </w:pPr>
      <w:r>
        <w:rPr>
          <w:rFonts w:hint="eastAsia" w:asciiTheme="majorEastAsia" w:hAnsiTheme="majorEastAsia" w:eastAsiaTheme="majorEastAsia"/>
          <w:spacing w:val="-2"/>
          <w:szCs w:val="21"/>
        </w:rPr>
        <w:t>以上企业，不属于大企业的分支机构，不存在控股股东为大企业的情形，也不存在与大企业的负责人为同一人的情形。</w:t>
      </w:r>
    </w:p>
    <w:p>
      <w:pPr>
        <w:spacing w:line="360" w:lineRule="auto"/>
        <w:ind w:firstLine="412" w:firstLineChars="200"/>
        <w:rPr>
          <w:rFonts w:asciiTheme="majorEastAsia" w:hAnsiTheme="majorEastAsia" w:eastAsiaTheme="majorEastAsia"/>
          <w:spacing w:val="-2"/>
          <w:szCs w:val="21"/>
        </w:rPr>
      </w:pPr>
      <w:r>
        <w:rPr>
          <w:rFonts w:hint="eastAsia" w:asciiTheme="majorEastAsia" w:hAnsiTheme="majorEastAsia" w:eastAsiaTheme="majorEastAsia"/>
          <w:spacing w:val="-2"/>
          <w:szCs w:val="21"/>
        </w:rPr>
        <w:t>本企业对上述声明内容的真实性负责。如有虚假，将依法承担相应责任。</w:t>
      </w:r>
    </w:p>
    <w:p>
      <w:pPr>
        <w:spacing w:line="360" w:lineRule="auto"/>
        <w:ind w:firstLine="420" w:firstLineChars="200"/>
        <w:rPr>
          <w:rFonts w:asciiTheme="majorEastAsia" w:hAnsiTheme="majorEastAsia" w:eastAsiaTheme="majorEastAsia"/>
          <w:szCs w:val="21"/>
        </w:rPr>
      </w:pPr>
    </w:p>
    <w:p>
      <w:pPr>
        <w:spacing w:line="360" w:lineRule="auto"/>
        <w:ind w:firstLine="4944" w:firstLineChars="2400"/>
        <w:rPr>
          <w:rFonts w:asciiTheme="majorEastAsia" w:hAnsiTheme="majorEastAsia" w:eastAsiaTheme="majorEastAsia"/>
          <w:spacing w:val="-2"/>
          <w:szCs w:val="21"/>
        </w:rPr>
      </w:pPr>
      <w:r>
        <w:rPr>
          <w:rFonts w:hint="eastAsia" w:asciiTheme="majorEastAsia" w:hAnsiTheme="majorEastAsia" w:eastAsiaTheme="majorEastAsia"/>
          <w:spacing w:val="-2"/>
          <w:szCs w:val="21"/>
        </w:rPr>
        <w:t>企业名称（盖章）：</w:t>
      </w:r>
    </w:p>
    <w:p>
      <w:pPr>
        <w:spacing w:line="360" w:lineRule="auto"/>
        <w:ind w:firstLine="4944" w:firstLineChars="2400"/>
        <w:rPr>
          <w:rFonts w:asciiTheme="majorEastAsia" w:hAnsiTheme="majorEastAsia" w:eastAsiaTheme="majorEastAsia"/>
          <w:spacing w:val="-2"/>
          <w:szCs w:val="21"/>
        </w:rPr>
      </w:pPr>
    </w:p>
    <w:p>
      <w:pPr>
        <w:spacing w:line="360" w:lineRule="auto"/>
        <w:ind w:firstLine="4944" w:firstLineChars="2400"/>
        <w:rPr>
          <w:rFonts w:asciiTheme="majorEastAsia" w:hAnsiTheme="majorEastAsia" w:eastAsiaTheme="majorEastAsia"/>
          <w:spacing w:val="-2"/>
          <w:szCs w:val="21"/>
        </w:rPr>
      </w:pPr>
      <w:r>
        <w:rPr>
          <w:rFonts w:hint="eastAsia" w:asciiTheme="majorEastAsia" w:hAnsiTheme="majorEastAsia" w:eastAsiaTheme="majorEastAsia"/>
          <w:spacing w:val="-2"/>
          <w:szCs w:val="21"/>
        </w:rPr>
        <w:t>日期：年月日</w:t>
      </w:r>
    </w:p>
    <w:p>
      <w:pPr>
        <w:pageBreakBefore/>
        <w:widowControl/>
        <w:spacing w:line="600" w:lineRule="exact"/>
        <w:jc w:val="left"/>
        <w:rPr>
          <w:rFonts w:cs="宋体" w:asciiTheme="majorEastAsia" w:hAnsiTheme="majorEastAsia" w:eastAsiaTheme="majorEastAsia"/>
          <w:kern w:val="0"/>
          <w:sz w:val="32"/>
          <w:szCs w:val="32"/>
        </w:rPr>
      </w:pPr>
      <w:r>
        <w:rPr>
          <w:rFonts w:hint="eastAsia" w:cs="宋体" w:asciiTheme="majorEastAsia" w:hAnsiTheme="majorEastAsia" w:eastAsiaTheme="majorEastAsia"/>
          <w:kern w:val="0"/>
          <w:sz w:val="32"/>
          <w:szCs w:val="32"/>
        </w:rPr>
        <w:t>附表1</w:t>
      </w:r>
    </w:p>
    <w:p>
      <w:pPr>
        <w:widowControl/>
        <w:spacing w:line="330" w:lineRule="atLeast"/>
        <w:jc w:val="center"/>
        <w:outlineLvl w:val="1"/>
        <w:rPr>
          <w:rFonts w:cs="宋体" w:asciiTheme="majorEastAsia" w:hAnsiTheme="majorEastAsia" w:eastAsiaTheme="majorEastAsia"/>
          <w:kern w:val="0"/>
          <w:sz w:val="36"/>
          <w:szCs w:val="32"/>
        </w:rPr>
      </w:pPr>
      <w:bookmarkStart w:id="148" w:name="_Toc24088"/>
      <w:r>
        <w:rPr>
          <w:rFonts w:hint="eastAsia" w:cs="宋体" w:asciiTheme="majorEastAsia" w:hAnsiTheme="majorEastAsia" w:eastAsiaTheme="majorEastAsia"/>
          <w:kern w:val="0"/>
          <w:sz w:val="36"/>
          <w:szCs w:val="32"/>
        </w:rPr>
        <w:t>大中小微型企业划分标准</w:t>
      </w:r>
      <w:bookmarkEnd w:id="148"/>
    </w:p>
    <w:tbl>
      <w:tblPr>
        <w:tblStyle w:val="45"/>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2"/>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1782" w:type="dxa"/>
            <w:noWrap/>
            <w:vAlign w:val="center"/>
          </w:tcPr>
          <w:p>
            <w:pPr>
              <w:widowControl/>
              <w:spacing w:line="240" w:lineRule="exact"/>
              <w:jc w:val="center"/>
              <w:rPr>
                <w:rFonts w:cs="宋体" w:asciiTheme="majorEastAsia" w:hAnsiTheme="majorEastAsia" w:eastAsiaTheme="majorEastAsia"/>
                <w:b/>
                <w:bCs/>
                <w:kern w:val="0"/>
                <w:sz w:val="18"/>
                <w:szCs w:val="21"/>
              </w:rPr>
            </w:pPr>
            <w:r>
              <w:rPr>
                <w:rFonts w:hint="eastAsia" w:cs="宋体" w:asciiTheme="majorEastAsia" w:hAnsiTheme="majorEastAsia" w:eastAsiaTheme="majorEastAsia"/>
                <w:b/>
                <w:bCs/>
                <w:kern w:val="0"/>
                <w:sz w:val="18"/>
                <w:szCs w:val="21"/>
              </w:rPr>
              <w:t>行业名称</w:t>
            </w:r>
          </w:p>
        </w:tc>
        <w:tc>
          <w:tcPr>
            <w:tcW w:w="1369" w:type="dxa"/>
            <w:noWrap/>
            <w:vAlign w:val="center"/>
          </w:tcPr>
          <w:p>
            <w:pPr>
              <w:widowControl/>
              <w:jc w:val="center"/>
              <w:rPr>
                <w:rFonts w:cs="宋体" w:asciiTheme="majorEastAsia" w:hAnsiTheme="majorEastAsia" w:eastAsiaTheme="majorEastAsia"/>
                <w:b/>
                <w:bCs/>
                <w:kern w:val="0"/>
                <w:sz w:val="18"/>
                <w:szCs w:val="18"/>
              </w:rPr>
            </w:pPr>
            <w:r>
              <w:rPr>
                <w:rFonts w:hint="eastAsia" w:cs="宋体" w:asciiTheme="majorEastAsia" w:hAnsiTheme="majorEastAsia" w:eastAsiaTheme="majorEastAsia"/>
                <w:b/>
                <w:bCs/>
                <w:kern w:val="0"/>
                <w:sz w:val="18"/>
                <w:szCs w:val="18"/>
              </w:rPr>
              <w:t>指标名称</w:t>
            </w:r>
          </w:p>
        </w:tc>
        <w:tc>
          <w:tcPr>
            <w:tcW w:w="709" w:type="dxa"/>
            <w:noWrap/>
            <w:vAlign w:val="center"/>
          </w:tcPr>
          <w:p>
            <w:pPr>
              <w:widowControl/>
              <w:jc w:val="center"/>
              <w:rPr>
                <w:rFonts w:cs="宋体" w:asciiTheme="majorEastAsia" w:hAnsiTheme="majorEastAsia" w:eastAsiaTheme="majorEastAsia"/>
                <w:b/>
                <w:bCs/>
                <w:kern w:val="0"/>
                <w:sz w:val="18"/>
                <w:szCs w:val="18"/>
              </w:rPr>
            </w:pPr>
            <w:r>
              <w:rPr>
                <w:rFonts w:hint="eastAsia" w:cs="宋体" w:asciiTheme="majorEastAsia" w:hAnsiTheme="majorEastAsia" w:eastAsiaTheme="majorEastAsia"/>
                <w:b/>
                <w:bCs/>
                <w:kern w:val="0"/>
                <w:sz w:val="18"/>
                <w:szCs w:val="18"/>
              </w:rPr>
              <w:t>计量</w:t>
            </w:r>
            <w:r>
              <w:rPr>
                <w:rFonts w:hint="eastAsia" w:cs="宋体" w:asciiTheme="majorEastAsia" w:hAnsiTheme="majorEastAsia" w:eastAsiaTheme="majorEastAsia"/>
                <w:b/>
                <w:bCs/>
                <w:kern w:val="0"/>
                <w:sz w:val="18"/>
                <w:szCs w:val="18"/>
              </w:rPr>
              <w:br w:type="textWrapping"/>
            </w:r>
            <w:r>
              <w:rPr>
                <w:rFonts w:hint="eastAsia" w:cs="宋体" w:asciiTheme="majorEastAsia" w:hAnsiTheme="majorEastAsia" w:eastAsiaTheme="majorEastAsia"/>
                <w:b/>
                <w:bCs/>
                <w:kern w:val="0"/>
                <w:sz w:val="18"/>
                <w:szCs w:val="18"/>
              </w:rPr>
              <w:t>单位</w:t>
            </w:r>
          </w:p>
        </w:tc>
        <w:tc>
          <w:tcPr>
            <w:tcW w:w="1125" w:type="dxa"/>
            <w:noWrap/>
            <w:vAlign w:val="center"/>
          </w:tcPr>
          <w:p>
            <w:pPr>
              <w:widowControl/>
              <w:jc w:val="center"/>
              <w:rPr>
                <w:rFonts w:cs="宋体" w:asciiTheme="majorEastAsia" w:hAnsiTheme="majorEastAsia" w:eastAsiaTheme="majorEastAsia"/>
                <w:b/>
                <w:bCs/>
                <w:kern w:val="0"/>
                <w:sz w:val="18"/>
                <w:szCs w:val="18"/>
              </w:rPr>
            </w:pPr>
            <w:r>
              <w:rPr>
                <w:rFonts w:hint="eastAsia" w:cs="宋体" w:asciiTheme="majorEastAsia" w:hAnsiTheme="majorEastAsia" w:eastAsiaTheme="majorEastAsia"/>
                <w:b/>
                <w:bCs/>
                <w:kern w:val="0"/>
                <w:sz w:val="18"/>
                <w:szCs w:val="18"/>
              </w:rPr>
              <w:t>大型</w:t>
            </w:r>
          </w:p>
        </w:tc>
        <w:tc>
          <w:tcPr>
            <w:tcW w:w="1701" w:type="dxa"/>
            <w:noWrap/>
            <w:vAlign w:val="center"/>
          </w:tcPr>
          <w:p>
            <w:pPr>
              <w:widowControl/>
              <w:jc w:val="center"/>
              <w:rPr>
                <w:rFonts w:cs="宋体" w:asciiTheme="majorEastAsia" w:hAnsiTheme="majorEastAsia" w:eastAsiaTheme="majorEastAsia"/>
                <w:b/>
                <w:bCs/>
                <w:kern w:val="0"/>
                <w:sz w:val="18"/>
                <w:szCs w:val="18"/>
              </w:rPr>
            </w:pPr>
            <w:r>
              <w:rPr>
                <w:rFonts w:hint="eastAsia" w:cs="宋体" w:asciiTheme="majorEastAsia" w:hAnsiTheme="majorEastAsia" w:eastAsiaTheme="majorEastAsia"/>
                <w:b/>
                <w:bCs/>
                <w:kern w:val="0"/>
                <w:sz w:val="18"/>
                <w:szCs w:val="18"/>
              </w:rPr>
              <w:t>中型</w:t>
            </w:r>
          </w:p>
        </w:tc>
        <w:tc>
          <w:tcPr>
            <w:tcW w:w="1426" w:type="dxa"/>
            <w:noWrap/>
            <w:vAlign w:val="center"/>
          </w:tcPr>
          <w:p>
            <w:pPr>
              <w:widowControl/>
              <w:jc w:val="center"/>
              <w:rPr>
                <w:rFonts w:cs="宋体" w:asciiTheme="majorEastAsia" w:hAnsiTheme="majorEastAsia" w:eastAsiaTheme="majorEastAsia"/>
                <w:b/>
                <w:bCs/>
                <w:kern w:val="0"/>
                <w:sz w:val="18"/>
                <w:szCs w:val="18"/>
              </w:rPr>
            </w:pPr>
            <w:r>
              <w:rPr>
                <w:rFonts w:hint="eastAsia" w:cs="宋体" w:asciiTheme="majorEastAsia" w:hAnsiTheme="majorEastAsia" w:eastAsiaTheme="majorEastAsia"/>
                <w:b/>
                <w:bCs/>
                <w:kern w:val="0"/>
                <w:sz w:val="18"/>
                <w:szCs w:val="18"/>
              </w:rPr>
              <w:t>小型</w:t>
            </w:r>
          </w:p>
        </w:tc>
        <w:tc>
          <w:tcPr>
            <w:tcW w:w="992" w:type="dxa"/>
            <w:noWrap/>
            <w:vAlign w:val="center"/>
          </w:tcPr>
          <w:p>
            <w:pPr>
              <w:widowControl/>
              <w:jc w:val="center"/>
              <w:rPr>
                <w:rFonts w:cs="宋体" w:asciiTheme="majorEastAsia" w:hAnsiTheme="majorEastAsia" w:eastAsiaTheme="majorEastAsia"/>
                <w:b/>
                <w:bCs/>
                <w:kern w:val="0"/>
                <w:sz w:val="18"/>
                <w:szCs w:val="18"/>
              </w:rPr>
            </w:pPr>
            <w:r>
              <w:rPr>
                <w:rFonts w:hint="eastAsia" w:cs="宋体" w:asciiTheme="majorEastAsia" w:hAnsiTheme="majorEastAsia" w:eastAsiaTheme="majorEastAsia"/>
                <w:b/>
                <w:bCs/>
                <w:kern w:val="0"/>
                <w:sz w:val="18"/>
                <w:szCs w:val="18"/>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2" w:type="dxa"/>
            <w:noWrap/>
            <w:vAlign w:val="center"/>
          </w:tcPr>
          <w:p>
            <w:pPr>
              <w:widowControl/>
              <w:spacing w:line="240" w:lineRule="exact"/>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农、林、牧、渔业</w:t>
            </w:r>
          </w:p>
        </w:tc>
        <w:tc>
          <w:tcPr>
            <w:tcW w:w="136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营业收入(Y)</w:t>
            </w:r>
          </w:p>
        </w:tc>
        <w:tc>
          <w:tcPr>
            <w:tcW w:w="70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万元</w:t>
            </w:r>
          </w:p>
        </w:tc>
        <w:tc>
          <w:tcPr>
            <w:tcW w:w="1125"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Y≥20000</w:t>
            </w:r>
          </w:p>
        </w:tc>
        <w:tc>
          <w:tcPr>
            <w:tcW w:w="1701"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 xml:space="preserve"> 500≤Y＜20000</w:t>
            </w:r>
          </w:p>
        </w:tc>
        <w:tc>
          <w:tcPr>
            <w:tcW w:w="1426"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 xml:space="preserve"> 50≤Y＜500</w:t>
            </w:r>
          </w:p>
        </w:tc>
        <w:tc>
          <w:tcPr>
            <w:tcW w:w="992"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2" w:type="dxa"/>
            <w:vMerge w:val="restart"/>
            <w:noWrap/>
            <w:vAlign w:val="center"/>
          </w:tcPr>
          <w:p>
            <w:pPr>
              <w:widowControl/>
              <w:spacing w:line="240" w:lineRule="exact"/>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工业 *</w:t>
            </w:r>
          </w:p>
        </w:tc>
        <w:tc>
          <w:tcPr>
            <w:tcW w:w="136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从业人员(X)</w:t>
            </w:r>
          </w:p>
        </w:tc>
        <w:tc>
          <w:tcPr>
            <w:tcW w:w="70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人</w:t>
            </w:r>
          </w:p>
        </w:tc>
        <w:tc>
          <w:tcPr>
            <w:tcW w:w="1125"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X≥1000</w:t>
            </w:r>
          </w:p>
        </w:tc>
        <w:tc>
          <w:tcPr>
            <w:tcW w:w="1701"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300≤X＜1000</w:t>
            </w:r>
          </w:p>
        </w:tc>
        <w:tc>
          <w:tcPr>
            <w:tcW w:w="1426"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 xml:space="preserve"> 20≤X＜300</w:t>
            </w:r>
          </w:p>
        </w:tc>
        <w:tc>
          <w:tcPr>
            <w:tcW w:w="992"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2" w:type="dxa"/>
            <w:vMerge w:val="continue"/>
            <w:noWrap/>
            <w:vAlign w:val="center"/>
          </w:tcPr>
          <w:p>
            <w:pPr>
              <w:widowControl/>
              <w:jc w:val="left"/>
              <w:rPr>
                <w:rFonts w:cs="宋体" w:asciiTheme="majorEastAsia" w:hAnsiTheme="majorEastAsia" w:eastAsiaTheme="majorEastAsia"/>
                <w:kern w:val="0"/>
                <w:sz w:val="18"/>
                <w:szCs w:val="18"/>
              </w:rPr>
            </w:pPr>
          </w:p>
        </w:tc>
        <w:tc>
          <w:tcPr>
            <w:tcW w:w="1369" w:type="dxa"/>
            <w:noWrap/>
            <w:vAlign w:val="center"/>
          </w:tcPr>
          <w:p>
            <w:pPr>
              <w:widowControl/>
              <w:spacing w:line="240" w:lineRule="exact"/>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营业收入(Y)</w:t>
            </w:r>
          </w:p>
        </w:tc>
        <w:tc>
          <w:tcPr>
            <w:tcW w:w="70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万元</w:t>
            </w:r>
          </w:p>
        </w:tc>
        <w:tc>
          <w:tcPr>
            <w:tcW w:w="1125"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Y≥40000</w:t>
            </w:r>
          </w:p>
        </w:tc>
        <w:tc>
          <w:tcPr>
            <w:tcW w:w="1701"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2000≤Y＜40000</w:t>
            </w:r>
          </w:p>
        </w:tc>
        <w:tc>
          <w:tcPr>
            <w:tcW w:w="1426"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 xml:space="preserve"> 300≤Y＜2000</w:t>
            </w:r>
          </w:p>
        </w:tc>
        <w:tc>
          <w:tcPr>
            <w:tcW w:w="992"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2" w:type="dxa"/>
            <w:vMerge w:val="restart"/>
            <w:noWrap/>
            <w:vAlign w:val="center"/>
          </w:tcPr>
          <w:p>
            <w:pPr>
              <w:widowControl/>
              <w:spacing w:line="240" w:lineRule="exact"/>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建筑业</w:t>
            </w:r>
          </w:p>
        </w:tc>
        <w:tc>
          <w:tcPr>
            <w:tcW w:w="136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营业收入(Y)</w:t>
            </w:r>
          </w:p>
        </w:tc>
        <w:tc>
          <w:tcPr>
            <w:tcW w:w="70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万元</w:t>
            </w:r>
          </w:p>
        </w:tc>
        <w:tc>
          <w:tcPr>
            <w:tcW w:w="1125"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Y≥80000</w:t>
            </w:r>
          </w:p>
        </w:tc>
        <w:tc>
          <w:tcPr>
            <w:tcW w:w="1701"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6000≤Y＜80000</w:t>
            </w:r>
          </w:p>
        </w:tc>
        <w:tc>
          <w:tcPr>
            <w:tcW w:w="1426"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 xml:space="preserve"> 300≤Y＜6000</w:t>
            </w:r>
          </w:p>
        </w:tc>
        <w:tc>
          <w:tcPr>
            <w:tcW w:w="992"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2" w:type="dxa"/>
            <w:vMerge w:val="continue"/>
            <w:noWrap/>
            <w:vAlign w:val="center"/>
          </w:tcPr>
          <w:p>
            <w:pPr>
              <w:widowControl/>
              <w:jc w:val="left"/>
              <w:rPr>
                <w:rFonts w:cs="宋体" w:asciiTheme="majorEastAsia" w:hAnsiTheme="majorEastAsia" w:eastAsiaTheme="majorEastAsia"/>
                <w:kern w:val="0"/>
                <w:sz w:val="18"/>
                <w:szCs w:val="18"/>
              </w:rPr>
            </w:pPr>
          </w:p>
        </w:tc>
        <w:tc>
          <w:tcPr>
            <w:tcW w:w="1369" w:type="dxa"/>
            <w:noWrap/>
            <w:vAlign w:val="center"/>
          </w:tcPr>
          <w:p>
            <w:pPr>
              <w:widowControl/>
              <w:spacing w:line="240" w:lineRule="exact"/>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资产总额(Z)</w:t>
            </w:r>
          </w:p>
        </w:tc>
        <w:tc>
          <w:tcPr>
            <w:tcW w:w="70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万元</w:t>
            </w:r>
          </w:p>
        </w:tc>
        <w:tc>
          <w:tcPr>
            <w:tcW w:w="1125"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Z≥80000</w:t>
            </w:r>
          </w:p>
        </w:tc>
        <w:tc>
          <w:tcPr>
            <w:tcW w:w="1701"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5000≤Z＜80000</w:t>
            </w:r>
          </w:p>
        </w:tc>
        <w:tc>
          <w:tcPr>
            <w:tcW w:w="1426"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 xml:space="preserve"> 300≤Z＜5000</w:t>
            </w:r>
          </w:p>
        </w:tc>
        <w:tc>
          <w:tcPr>
            <w:tcW w:w="992"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2" w:type="dxa"/>
            <w:vMerge w:val="restart"/>
            <w:noWrap/>
            <w:vAlign w:val="center"/>
          </w:tcPr>
          <w:p>
            <w:pPr>
              <w:widowControl/>
              <w:spacing w:line="240" w:lineRule="exact"/>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批发业</w:t>
            </w:r>
          </w:p>
        </w:tc>
        <w:tc>
          <w:tcPr>
            <w:tcW w:w="136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从业人员(X)</w:t>
            </w:r>
          </w:p>
        </w:tc>
        <w:tc>
          <w:tcPr>
            <w:tcW w:w="70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人</w:t>
            </w:r>
          </w:p>
        </w:tc>
        <w:tc>
          <w:tcPr>
            <w:tcW w:w="1125"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X≥200</w:t>
            </w:r>
          </w:p>
        </w:tc>
        <w:tc>
          <w:tcPr>
            <w:tcW w:w="1701"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20≤X＜200</w:t>
            </w:r>
          </w:p>
        </w:tc>
        <w:tc>
          <w:tcPr>
            <w:tcW w:w="1426"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 xml:space="preserve"> 5≤X＜20</w:t>
            </w:r>
          </w:p>
        </w:tc>
        <w:tc>
          <w:tcPr>
            <w:tcW w:w="992"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2" w:type="dxa"/>
            <w:vMerge w:val="continue"/>
            <w:noWrap/>
            <w:vAlign w:val="center"/>
          </w:tcPr>
          <w:p>
            <w:pPr>
              <w:widowControl/>
              <w:jc w:val="left"/>
              <w:rPr>
                <w:rFonts w:cs="宋体" w:asciiTheme="majorEastAsia" w:hAnsiTheme="majorEastAsia" w:eastAsiaTheme="majorEastAsia"/>
                <w:kern w:val="0"/>
                <w:sz w:val="18"/>
                <w:szCs w:val="18"/>
              </w:rPr>
            </w:pPr>
          </w:p>
        </w:tc>
        <w:tc>
          <w:tcPr>
            <w:tcW w:w="1369" w:type="dxa"/>
            <w:noWrap/>
            <w:vAlign w:val="center"/>
          </w:tcPr>
          <w:p>
            <w:pPr>
              <w:widowControl/>
              <w:spacing w:line="240" w:lineRule="exact"/>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营业收入(Y)</w:t>
            </w:r>
          </w:p>
        </w:tc>
        <w:tc>
          <w:tcPr>
            <w:tcW w:w="70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万元</w:t>
            </w:r>
          </w:p>
        </w:tc>
        <w:tc>
          <w:tcPr>
            <w:tcW w:w="1125"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Y≥40000</w:t>
            </w:r>
          </w:p>
        </w:tc>
        <w:tc>
          <w:tcPr>
            <w:tcW w:w="1701"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5000≤Y＜40000</w:t>
            </w:r>
          </w:p>
        </w:tc>
        <w:tc>
          <w:tcPr>
            <w:tcW w:w="1426" w:type="dxa"/>
            <w:noWrap/>
            <w:vAlign w:val="center"/>
          </w:tcPr>
          <w:p>
            <w:pPr>
              <w:widowControl/>
              <w:ind w:left="-1" w:leftChars="-1" w:hanging="1"/>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1000≤Y＜5000</w:t>
            </w:r>
          </w:p>
        </w:tc>
        <w:tc>
          <w:tcPr>
            <w:tcW w:w="992"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2" w:type="dxa"/>
            <w:vMerge w:val="restart"/>
            <w:noWrap/>
            <w:vAlign w:val="center"/>
          </w:tcPr>
          <w:p>
            <w:pPr>
              <w:widowControl/>
              <w:spacing w:line="240" w:lineRule="exact"/>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零售业</w:t>
            </w:r>
          </w:p>
        </w:tc>
        <w:tc>
          <w:tcPr>
            <w:tcW w:w="136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从业人员(X)</w:t>
            </w:r>
          </w:p>
        </w:tc>
        <w:tc>
          <w:tcPr>
            <w:tcW w:w="70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人</w:t>
            </w:r>
          </w:p>
        </w:tc>
        <w:tc>
          <w:tcPr>
            <w:tcW w:w="1125"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X≥300</w:t>
            </w:r>
          </w:p>
        </w:tc>
        <w:tc>
          <w:tcPr>
            <w:tcW w:w="1701"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50≤X＜300</w:t>
            </w:r>
          </w:p>
        </w:tc>
        <w:tc>
          <w:tcPr>
            <w:tcW w:w="1426" w:type="dxa"/>
            <w:noWrap/>
            <w:vAlign w:val="center"/>
          </w:tcPr>
          <w:p>
            <w:pPr>
              <w:widowControl/>
              <w:ind w:left="-1" w:leftChars="-1" w:hanging="1"/>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 xml:space="preserve">10≤X＜50 </w:t>
            </w:r>
          </w:p>
        </w:tc>
        <w:tc>
          <w:tcPr>
            <w:tcW w:w="992"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2" w:type="dxa"/>
            <w:vMerge w:val="continue"/>
            <w:noWrap/>
            <w:vAlign w:val="center"/>
          </w:tcPr>
          <w:p>
            <w:pPr>
              <w:widowControl/>
              <w:jc w:val="left"/>
              <w:rPr>
                <w:rFonts w:cs="宋体" w:asciiTheme="majorEastAsia" w:hAnsiTheme="majorEastAsia" w:eastAsiaTheme="majorEastAsia"/>
                <w:kern w:val="0"/>
                <w:sz w:val="18"/>
                <w:szCs w:val="18"/>
              </w:rPr>
            </w:pPr>
          </w:p>
        </w:tc>
        <w:tc>
          <w:tcPr>
            <w:tcW w:w="1369" w:type="dxa"/>
            <w:noWrap/>
            <w:vAlign w:val="center"/>
          </w:tcPr>
          <w:p>
            <w:pPr>
              <w:widowControl/>
              <w:spacing w:line="240" w:lineRule="exact"/>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营业收入(Y)</w:t>
            </w:r>
          </w:p>
        </w:tc>
        <w:tc>
          <w:tcPr>
            <w:tcW w:w="70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万元</w:t>
            </w:r>
          </w:p>
        </w:tc>
        <w:tc>
          <w:tcPr>
            <w:tcW w:w="1125"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Y≥20000</w:t>
            </w:r>
          </w:p>
        </w:tc>
        <w:tc>
          <w:tcPr>
            <w:tcW w:w="1701"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 xml:space="preserve"> 500≤Y＜20000</w:t>
            </w:r>
          </w:p>
        </w:tc>
        <w:tc>
          <w:tcPr>
            <w:tcW w:w="1426" w:type="dxa"/>
            <w:noWrap/>
            <w:vAlign w:val="center"/>
          </w:tcPr>
          <w:p>
            <w:pPr>
              <w:widowControl/>
              <w:ind w:left="-1" w:leftChars="-1" w:hanging="1"/>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 xml:space="preserve">100≤Y＜500 </w:t>
            </w:r>
          </w:p>
        </w:tc>
        <w:tc>
          <w:tcPr>
            <w:tcW w:w="992"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2" w:type="dxa"/>
            <w:vMerge w:val="restart"/>
            <w:noWrap/>
            <w:vAlign w:val="center"/>
          </w:tcPr>
          <w:p>
            <w:pPr>
              <w:widowControl/>
              <w:spacing w:line="240" w:lineRule="exact"/>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交通运输业 *</w:t>
            </w:r>
          </w:p>
        </w:tc>
        <w:tc>
          <w:tcPr>
            <w:tcW w:w="136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从业人员(X)</w:t>
            </w:r>
          </w:p>
        </w:tc>
        <w:tc>
          <w:tcPr>
            <w:tcW w:w="70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人</w:t>
            </w:r>
          </w:p>
        </w:tc>
        <w:tc>
          <w:tcPr>
            <w:tcW w:w="1125"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X≥1000</w:t>
            </w:r>
          </w:p>
        </w:tc>
        <w:tc>
          <w:tcPr>
            <w:tcW w:w="1701"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300≤X＜1000</w:t>
            </w:r>
          </w:p>
        </w:tc>
        <w:tc>
          <w:tcPr>
            <w:tcW w:w="1426"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 xml:space="preserve"> 20≤X＜300</w:t>
            </w:r>
          </w:p>
        </w:tc>
        <w:tc>
          <w:tcPr>
            <w:tcW w:w="992"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2" w:type="dxa"/>
            <w:vMerge w:val="continue"/>
            <w:noWrap/>
            <w:vAlign w:val="center"/>
          </w:tcPr>
          <w:p>
            <w:pPr>
              <w:widowControl/>
              <w:jc w:val="left"/>
              <w:rPr>
                <w:rFonts w:cs="宋体" w:asciiTheme="majorEastAsia" w:hAnsiTheme="majorEastAsia" w:eastAsiaTheme="majorEastAsia"/>
                <w:kern w:val="0"/>
                <w:sz w:val="18"/>
                <w:szCs w:val="18"/>
              </w:rPr>
            </w:pPr>
          </w:p>
        </w:tc>
        <w:tc>
          <w:tcPr>
            <w:tcW w:w="1369" w:type="dxa"/>
            <w:noWrap/>
            <w:vAlign w:val="center"/>
          </w:tcPr>
          <w:p>
            <w:pPr>
              <w:widowControl/>
              <w:spacing w:line="240" w:lineRule="exact"/>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营业收入(Y)</w:t>
            </w:r>
          </w:p>
        </w:tc>
        <w:tc>
          <w:tcPr>
            <w:tcW w:w="70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万元</w:t>
            </w:r>
          </w:p>
        </w:tc>
        <w:tc>
          <w:tcPr>
            <w:tcW w:w="1125"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Y≥30000</w:t>
            </w:r>
          </w:p>
        </w:tc>
        <w:tc>
          <w:tcPr>
            <w:tcW w:w="1701"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3000≤Y＜30000</w:t>
            </w:r>
          </w:p>
        </w:tc>
        <w:tc>
          <w:tcPr>
            <w:tcW w:w="1426"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 xml:space="preserve"> 200≤Y＜3000</w:t>
            </w:r>
          </w:p>
        </w:tc>
        <w:tc>
          <w:tcPr>
            <w:tcW w:w="992"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2" w:type="dxa"/>
            <w:vMerge w:val="restart"/>
            <w:noWrap/>
            <w:vAlign w:val="center"/>
          </w:tcPr>
          <w:p>
            <w:pPr>
              <w:widowControl/>
              <w:spacing w:line="240" w:lineRule="exact"/>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仓储业*</w:t>
            </w:r>
          </w:p>
        </w:tc>
        <w:tc>
          <w:tcPr>
            <w:tcW w:w="136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从业人员(X)</w:t>
            </w:r>
          </w:p>
        </w:tc>
        <w:tc>
          <w:tcPr>
            <w:tcW w:w="70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人</w:t>
            </w:r>
          </w:p>
        </w:tc>
        <w:tc>
          <w:tcPr>
            <w:tcW w:w="1125"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X≥200</w:t>
            </w:r>
          </w:p>
        </w:tc>
        <w:tc>
          <w:tcPr>
            <w:tcW w:w="1701" w:type="dxa"/>
            <w:noWrap/>
            <w:vAlign w:val="center"/>
          </w:tcPr>
          <w:p>
            <w:pPr>
              <w:widowControl/>
              <w:ind w:left="1" w:leftChars="-51" w:hanging="108" w:hangingChars="60"/>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100≤X＜200</w:t>
            </w:r>
          </w:p>
        </w:tc>
        <w:tc>
          <w:tcPr>
            <w:tcW w:w="1426"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 xml:space="preserve"> 20≤X＜100</w:t>
            </w:r>
          </w:p>
        </w:tc>
        <w:tc>
          <w:tcPr>
            <w:tcW w:w="992"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2" w:type="dxa"/>
            <w:vMerge w:val="continue"/>
            <w:noWrap/>
            <w:vAlign w:val="center"/>
          </w:tcPr>
          <w:p>
            <w:pPr>
              <w:widowControl/>
              <w:jc w:val="left"/>
              <w:rPr>
                <w:rFonts w:cs="宋体" w:asciiTheme="majorEastAsia" w:hAnsiTheme="majorEastAsia" w:eastAsiaTheme="majorEastAsia"/>
                <w:kern w:val="0"/>
                <w:sz w:val="18"/>
                <w:szCs w:val="18"/>
              </w:rPr>
            </w:pPr>
          </w:p>
        </w:tc>
        <w:tc>
          <w:tcPr>
            <w:tcW w:w="1369" w:type="dxa"/>
            <w:noWrap/>
            <w:vAlign w:val="center"/>
          </w:tcPr>
          <w:p>
            <w:pPr>
              <w:widowControl/>
              <w:spacing w:line="240" w:lineRule="exact"/>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营业收入(Y)</w:t>
            </w:r>
          </w:p>
        </w:tc>
        <w:tc>
          <w:tcPr>
            <w:tcW w:w="70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万元</w:t>
            </w:r>
          </w:p>
        </w:tc>
        <w:tc>
          <w:tcPr>
            <w:tcW w:w="1125"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Y≥30000</w:t>
            </w:r>
          </w:p>
        </w:tc>
        <w:tc>
          <w:tcPr>
            <w:tcW w:w="1701"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1000≤Y＜30000</w:t>
            </w:r>
          </w:p>
        </w:tc>
        <w:tc>
          <w:tcPr>
            <w:tcW w:w="1426"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 xml:space="preserve"> 100≤Y＜1000</w:t>
            </w:r>
          </w:p>
        </w:tc>
        <w:tc>
          <w:tcPr>
            <w:tcW w:w="992"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2" w:type="dxa"/>
            <w:vMerge w:val="restart"/>
            <w:noWrap/>
            <w:vAlign w:val="center"/>
          </w:tcPr>
          <w:p>
            <w:pPr>
              <w:widowControl/>
              <w:spacing w:line="240" w:lineRule="exact"/>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邮政业</w:t>
            </w:r>
          </w:p>
        </w:tc>
        <w:tc>
          <w:tcPr>
            <w:tcW w:w="136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从业人员(X)</w:t>
            </w:r>
          </w:p>
        </w:tc>
        <w:tc>
          <w:tcPr>
            <w:tcW w:w="70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人</w:t>
            </w:r>
          </w:p>
        </w:tc>
        <w:tc>
          <w:tcPr>
            <w:tcW w:w="1125"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X≥1000</w:t>
            </w:r>
          </w:p>
        </w:tc>
        <w:tc>
          <w:tcPr>
            <w:tcW w:w="1701"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300≤X＜1000</w:t>
            </w:r>
          </w:p>
        </w:tc>
        <w:tc>
          <w:tcPr>
            <w:tcW w:w="1426"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 xml:space="preserve"> 20≤X＜300</w:t>
            </w:r>
          </w:p>
        </w:tc>
        <w:tc>
          <w:tcPr>
            <w:tcW w:w="992"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2" w:type="dxa"/>
            <w:vMerge w:val="continue"/>
            <w:noWrap/>
            <w:vAlign w:val="center"/>
          </w:tcPr>
          <w:p>
            <w:pPr>
              <w:widowControl/>
              <w:jc w:val="left"/>
              <w:rPr>
                <w:rFonts w:cs="宋体" w:asciiTheme="majorEastAsia" w:hAnsiTheme="majorEastAsia" w:eastAsiaTheme="majorEastAsia"/>
                <w:kern w:val="0"/>
                <w:sz w:val="18"/>
                <w:szCs w:val="18"/>
              </w:rPr>
            </w:pPr>
          </w:p>
        </w:tc>
        <w:tc>
          <w:tcPr>
            <w:tcW w:w="1369" w:type="dxa"/>
            <w:noWrap/>
            <w:vAlign w:val="center"/>
          </w:tcPr>
          <w:p>
            <w:pPr>
              <w:widowControl/>
              <w:spacing w:line="240" w:lineRule="exact"/>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营业收入(Y)</w:t>
            </w:r>
          </w:p>
        </w:tc>
        <w:tc>
          <w:tcPr>
            <w:tcW w:w="70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万元</w:t>
            </w:r>
          </w:p>
        </w:tc>
        <w:tc>
          <w:tcPr>
            <w:tcW w:w="1125"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Y≥30000</w:t>
            </w:r>
          </w:p>
        </w:tc>
        <w:tc>
          <w:tcPr>
            <w:tcW w:w="1701"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2000≤Y＜30000</w:t>
            </w:r>
          </w:p>
        </w:tc>
        <w:tc>
          <w:tcPr>
            <w:tcW w:w="1426"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 xml:space="preserve"> 100≤Y＜2000</w:t>
            </w:r>
          </w:p>
        </w:tc>
        <w:tc>
          <w:tcPr>
            <w:tcW w:w="992"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2" w:type="dxa"/>
            <w:vMerge w:val="restart"/>
            <w:noWrap/>
            <w:vAlign w:val="center"/>
          </w:tcPr>
          <w:p>
            <w:pPr>
              <w:widowControl/>
              <w:spacing w:line="240" w:lineRule="exact"/>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住宿业</w:t>
            </w:r>
          </w:p>
        </w:tc>
        <w:tc>
          <w:tcPr>
            <w:tcW w:w="136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从业人员(X)</w:t>
            </w:r>
          </w:p>
        </w:tc>
        <w:tc>
          <w:tcPr>
            <w:tcW w:w="70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人</w:t>
            </w:r>
          </w:p>
        </w:tc>
        <w:tc>
          <w:tcPr>
            <w:tcW w:w="1125"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X≥300</w:t>
            </w:r>
          </w:p>
        </w:tc>
        <w:tc>
          <w:tcPr>
            <w:tcW w:w="1701" w:type="dxa"/>
            <w:noWrap/>
            <w:vAlign w:val="center"/>
          </w:tcPr>
          <w:p>
            <w:pPr>
              <w:widowControl/>
              <w:ind w:left="1" w:leftChars="-51" w:hanging="108" w:hangingChars="60"/>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 xml:space="preserve">100≤X＜300 </w:t>
            </w:r>
          </w:p>
        </w:tc>
        <w:tc>
          <w:tcPr>
            <w:tcW w:w="1426"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 xml:space="preserve"> 10≤X＜100</w:t>
            </w:r>
          </w:p>
        </w:tc>
        <w:tc>
          <w:tcPr>
            <w:tcW w:w="992"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2" w:type="dxa"/>
            <w:vMerge w:val="continue"/>
            <w:noWrap/>
            <w:vAlign w:val="center"/>
          </w:tcPr>
          <w:p>
            <w:pPr>
              <w:widowControl/>
              <w:jc w:val="left"/>
              <w:rPr>
                <w:rFonts w:cs="宋体" w:asciiTheme="majorEastAsia" w:hAnsiTheme="majorEastAsia" w:eastAsiaTheme="majorEastAsia"/>
                <w:kern w:val="0"/>
                <w:sz w:val="18"/>
                <w:szCs w:val="18"/>
              </w:rPr>
            </w:pPr>
          </w:p>
        </w:tc>
        <w:tc>
          <w:tcPr>
            <w:tcW w:w="1369" w:type="dxa"/>
            <w:noWrap/>
            <w:vAlign w:val="center"/>
          </w:tcPr>
          <w:p>
            <w:pPr>
              <w:widowControl/>
              <w:spacing w:line="240" w:lineRule="exact"/>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营业收入(Y)</w:t>
            </w:r>
          </w:p>
        </w:tc>
        <w:tc>
          <w:tcPr>
            <w:tcW w:w="70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万元</w:t>
            </w:r>
          </w:p>
        </w:tc>
        <w:tc>
          <w:tcPr>
            <w:tcW w:w="1125"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Y≥10000</w:t>
            </w:r>
          </w:p>
        </w:tc>
        <w:tc>
          <w:tcPr>
            <w:tcW w:w="1701"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2000≤Y＜10000</w:t>
            </w:r>
          </w:p>
        </w:tc>
        <w:tc>
          <w:tcPr>
            <w:tcW w:w="1426"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 xml:space="preserve"> 100≤Y＜2000</w:t>
            </w:r>
          </w:p>
        </w:tc>
        <w:tc>
          <w:tcPr>
            <w:tcW w:w="992"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2" w:type="dxa"/>
            <w:vMerge w:val="restart"/>
            <w:noWrap/>
            <w:vAlign w:val="center"/>
          </w:tcPr>
          <w:p>
            <w:pPr>
              <w:widowControl/>
              <w:spacing w:line="240" w:lineRule="exact"/>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餐饮业</w:t>
            </w:r>
          </w:p>
        </w:tc>
        <w:tc>
          <w:tcPr>
            <w:tcW w:w="136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从业人员(X)</w:t>
            </w:r>
          </w:p>
        </w:tc>
        <w:tc>
          <w:tcPr>
            <w:tcW w:w="70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人</w:t>
            </w:r>
          </w:p>
        </w:tc>
        <w:tc>
          <w:tcPr>
            <w:tcW w:w="1125"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X≥300</w:t>
            </w:r>
          </w:p>
        </w:tc>
        <w:tc>
          <w:tcPr>
            <w:tcW w:w="1701" w:type="dxa"/>
            <w:noWrap/>
            <w:vAlign w:val="center"/>
          </w:tcPr>
          <w:p>
            <w:pPr>
              <w:widowControl/>
              <w:ind w:left="1" w:leftChars="-51" w:hanging="108" w:hangingChars="60"/>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 xml:space="preserve">100≤X＜300 </w:t>
            </w:r>
          </w:p>
        </w:tc>
        <w:tc>
          <w:tcPr>
            <w:tcW w:w="1426"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 xml:space="preserve"> 10≤X＜100</w:t>
            </w:r>
          </w:p>
        </w:tc>
        <w:tc>
          <w:tcPr>
            <w:tcW w:w="992"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2" w:type="dxa"/>
            <w:vMerge w:val="continue"/>
            <w:noWrap/>
            <w:vAlign w:val="center"/>
          </w:tcPr>
          <w:p>
            <w:pPr>
              <w:widowControl/>
              <w:jc w:val="left"/>
              <w:rPr>
                <w:rFonts w:cs="宋体" w:asciiTheme="majorEastAsia" w:hAnsiTheme="majorEastAsia" w:eastAsiaTheme="majorEastAsia"/>
                <w:kern w:val="0"/>
                <w:sz w:val="18"/>
                <w:szCs w:val="18"/>
              </w:rPr>
            </w:pPr>
          </w:p>
        </w:tc>
        <w:tc>
          <w:tcPr>
            <w:tcW w:w="1369" w:type="dxa"/>
            <w:noWrap/>
            <w:vAlign w:val="center"/>
          </w:tcPr>
          <w:p>
            <w:pPr>
              <w:widowControl/>
              <w:spacing w:line="240" w:lineRule="exact"/>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营业收入(Y)</w:t>
            </w:r>
          </w:p>
        </w:tc>
        <w:tc>
          <w:tcPr>
            <w:tcW w:w="70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万元</w:t>
            </w:r>
          </w:p>
        </w:tc>
        <w:tc>
          <w:tcPr>
            <w:tcW w:w="1125"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Y≥10000</w:t>
            </w:r>
          </w:p>
        </w:tc>
        <w:tc>
          <w:tcPr>
            <w:tcW w:w="1701"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2000≤Y＜10000</w:t>
            </w:r>
          </w:p>
        </w:tc>
        <w:tc>
          <w:tcPr>
            <w:tcW w:w="1426"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 xml:space="preserve"> 100≤Y＜2000</w:t>
            </w:r>
          </w:p>
        </w:tc>
        <w:tc>
          <w:tcPr>
            <w:tcW w:w="992"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2" w:type="dxa"/>
            <w:vMerge w:val="restart"/>
            <w:noWrap/>
            <w:vAlign w:val="center"/>
          </w:tcPr>
          <w:p>
            <w:pPr>
              <w:widowControl/>
              <w:spacing w:line="240" w:lineRule="exact"/>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信息传输业 *</w:t>
            </w:r>
          </w:p>
        </w:tc>
        <w:tc>
          <w:tcPr>
            <w:tcW w:w="136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从业人员(X)</w:t>
            </w:r>
          </w:p>
        </w:tc>
        <w:tc>
          <w:tcPr>
            <w:tcW w:w="70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人</w:t>
            </w:r>
          </w:p>
        </w:tc>
        <w:tc>
          <w:tcPr>
            <w:tcW w:w="1125"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X≥2000</w:t>
            </w:r>
          </w:p>
        </w:tc>
        <w:tc>
          <w:tcPr>
            <w:tcW w:w="1701"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100≤X＜2000</w:t>
            </w:r>
          </w:p>
        </w:tc>
        <w:tc>
          <w:tcPr>
            <w:tcW w:w="1426"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 xml:space="preserve"> 10≤X＜100</w:t>
            </w:r>
          </w:p>
        </w:tc>
        <w:tc>
          <w:tcPr>
            <w:tcW w:w="992"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2" w:type="dxa"/>
            <w:vMerge w:val="continue"/>
            <w:noWrap/>
            <w:vAlign w:val="center"/>
          </w:tcPr>
          <w:p>
            <w:pPr>
              <w:widowControl/>
              <w:jc w:val="left"/>
              <w:rPr>
                <w:rFonts w:cs="宋体" w:asciiTheme="majorEastAsia" w:hAnsiTheme="majorEastAsia" w:eastAsiaTheme="majorEastAsia"/>
                <w:kern w:val="0"/>
                <w:sz w:val="18"/>
                <w:szCs w:val="18"/>
              </w:rPr>
            </w:pPr>
          </w:p>
        </w:tc>
        <w:tc>
          <w:tcPr>
            <w:tcW w:w="1369" w:type="dxa"/>
            <w:noWrap/>
            <w:vAlign w:val="center"/>
          </w:tcPr>
          <w:p>
            <w:pPr>
              <w:widowControl/>
              <w:spacing w:line="240" w:lineRule="exact"/>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营业收入(Y)</w:t>
            </w:r>
          </w:p>
        </w:tc>
        <w:tc>
          <w:tcPr>
            <w:tcW w:w="70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万元</w:t>
            </w:r>
          </w:p>
        </w:tc>
        <w:tc>
          <w:tcPr>
            <w:tcW w:w="1125"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Y≥100000</w:t>
            </w:r>
          </w:p>
        </w:tc>
        <w:tc>
          <w:tcPr>
            <w:tcW w:w="1701"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 xml:space="preserve"> 1000≤Y＜100000</w:t>
            </w:r>
          </w:p>
        </w:tc>
        <w:tc>
          <w:tcPr>
            <w:tcW w:w="1426"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 xml:space="preserve"> 100≤Y＜1000</w:t>
            </w:r>
          </w:p>
        </w:tc>
        <w:tc>
          <w:tcPr>
            <w:tcW w:w="992"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2" w:type="dxa"/>
            <w:vMerge w:val="restart"/>
            <w:noWrap/>
            <w:vAlign w:val="center"/>
          </w:tcPr>
          <w:p>
            <w:pPr>
              <w:widowControl/>
              <w:spacing w:line="240" w:lineRule="exact"/>
              <w:jc w:val="left"/>
              <w:rPr>
                <w:rFonts w:cs="宋体" w:asciiTheme="majorEastAsia" w:hAnsiTheme="majorEastAsia" w:eastAsiaTheme="majorEastAsia"/>
                <w:spacing w:val="-12"/>
                <w:kern w:val="0"/>
                <w:sz w:val="18"/>
                <w:szCs w:val="18"/>
              </w:rPr>
            </w:pPr>
            <w:r>
              <w:rPr>
                <w:rFonts w:hint="eastAsia" w:cs="宋体" w:asciiTheme="majorEastAsia" w:hAnsiTheme="majorEastAsia" w:eastAsiaTheme="majorEastAsia"/>
                <w:spacing w:val="-12"/>
                <w:kern w:val="0"/>
                <w:sz w:val="18"/>
                <w:szCs w:val="18"/>
              </w:rPr>
              <w:t>软件和信息技术服</w:t>
            </w:r>
            <w:r>
              <w:rPr>
                <w:rFonts w:hint="eastAsia" w:cs="宋体" w:asciiTheme="majorEastAsia" w:hAnsiTheme="majorEastAsia" w:eastAsiaTheme="majorEastAsia"/>
                <w:kern w:val="0"/>
                <w:sz w:val="18"/>
                <w:szCs w:val="18"/>
              </w:rPr>
              <w:t>务业</w:t>
            </w:r>
          </w:p>
        </w:tc>
        <w:tc>
          <w:tcPr>
            <w:tcW w:w="136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从业人员(X)</w:t>
            </w:r>
          </w:p>
        </w:tc>
        <w:tc>
          <w:tcPr>
            <w:tcW w:w="70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人</w:t>
            </w:r>
          </w:p>
        </w:tc>
        <w:tc>
          <w:tcPr>
            <w:tcW w:w="1125"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X≥300</w:t>
            </w:r>
          </w:p>
        </w:tc>
        <w:tc>
          <w:tcPr>
            <w:tcW w:w="1701" w:type="dxa"/>
            <w:noWrap/>
            <w:vAlign w:val="center"/>
          </w:tcPr>
          <w:p>
            <w:pPr>
              <w:widowControl/>
              <w:ind w:left="1" w:leftChars="-51" w:hanging="108" w:hangingChars="60"/>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 xml:space="preserve">100≤X＜300 </w:t>
            </w:r>
          </w:p>
        </w:tc>
        <w:tc>
          <w:tcPr>
            <w:tcW w:w="1426"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 xml:space="preserve"> 10≤X＜100</w:t>
            </w:r>
          </w:p>
        </w:tc>
        <w:tc>
          <w:tcPr>
            <w:tcW w:w="992"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2" w:type="dxa"/>
            <w:vMerge w:val="continue"/>
            <w:noWrap/>
            <w:vAlign w:val="center"/>
          </w:tcPr>
          <w:p>
            <w:pPr>
              <w:widowControl/>
              <w:jc w:val="left"/>
              <w:rPr>
                <w:rFonts w:cs="宋体" w:asciiTheme="majorEastAsia" w:hAnsiTheme="majorEastAsia" w:eastAsiaTheme="majorEastAsia"/>
                <w:spacing w:val="-12"/>
                <w:kern w:val="0"/>
                <w:sz w:val="18"/>
                <w:szCs w:val="18"/>
              </w:rPr>
            </w:pPr>
          </w:p>
        </w:tc>
        <w:tc>
          <w:tcPr>
            <w:tcW w:w="136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营业收入(Y)</w:t>
            </w:r>
          </w:p>
        </w:tc>
        <w:tc>
          <w:tcPr>
            <w:tcW w:w="70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万元</w:t>
            </w:r>
          </w:p>
        </w:tc>
        <w:tc>
          <w:tcPr>
            <w:tcW w:w="1125"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Y≥10000</w:t>
            </w:r>
          </w:p>
        </w:tc>
        <w:tc>
          <w:tcPr>
            <w:tcW w:w="1701"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1000≤Y＜10000</w:t>
            </w:r>
          </w:p>
        </w:tc>
        <w:tc>
          <w:tcPr>
            <w:tcW w:w="1426"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 xml:space="preserve">  50≤Y＜1000</w:t>
            </w:r>
          </w:p>
        </w:tc>
        <w:tc>
          <w:tcPr>
            <w:tcW w:w="992"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2" w:type="dxa"/>
            <w:vMerge w:val="restart"/>
            <w:noWrap/>
            <w:vAlign w:val="center"/>
          </w:tcPr>
          <w:p>
            <w:pPr>
              <w:widowControl/>
              <w:spacing w:line="240" w:lineRule="exact"/>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房地产开发经营</w:t>
            </w:r>
          </w:p>
        </w:tc>
        <w:tc>
          <w:tcPr>
            <w:tcW w:w="136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营业收入(Y)</w:t>
            </w:r>
          </w:p>
        </w:tc>
        <w:tc>
          <w:tcPr>
            <w:tcW w:w="70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万元</w:t>
            </w:r>
          </w:p>
        </w:tc>
        <w:tc>
          <w:tcPr>
            <w:tcW w:w="1125"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Y≥200000</w:t>
            </w:r>
          </w:p>
        </w:tc>
        <w:tc>
          <w:tcPr>
            <w:tcW w:w="1701"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 xml:space="preserve"> 1000≤Y＜200000</w:t>
            </w:r>
          </w:p>
        </w:tc>
        <w:tc>
          <w:tcPr>
            <w:tcW w:w="1426"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 xml:space="preserve"> 100≤Y＜1000</w:t>
            </w:r>
          </w:p>
        </w:tc>
        <w:tc>
          <w:tcPr>
            <w:tcW w:w="992"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2" w:type="dxa"/>
            <w:vMerge w:val="continue"/>
            <w:noWrap/>
            <w:vAlign w:val="center"/>
          </w:tcPr>
          <w:p>
            <w:pPr>
              <w:widowControl/>
              <w:jc w:val="left"/>
              <w:rPr>
                <w:rFonts w:cs="宋体" w:asciiTheme="majorEastAsia" w:hAnsiTheme="majorEastAsia" w:eastAsiaTheme="majorEastAsia"/>
                <w:kern w:val="0"/>
                <w:sz w:val="18"/>
                <w:szCs w:val="18"/>
              </w:rPr>
            </w:pPr>
          </w:p>
        </w:tc>
        <w:tc>
          <w:tcPr>
            <w:tcW w:w="1369" w:type="dxa"/>
            <w:noWrap/>
            <w:vAlign w:val="center"/>
          </w:tcPr>
          <w:p>
            <w:pPr>
              <w:widowControl/>
              <w:spacing w:line="240" w:lineRule="exact"/>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资产总额(Z)</w:t>
            </w:r>
          </w:p>
        </w:tc>
        <w:tc>
          <w:tcPr>
            <w:tcW w:w="70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万元</w:t>
            </w:r>
          </w:p>
        </w:tc>
        <w:tc>
          <w:tcPr>
            <w:tcW w:w="1125"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Z≥10000</w:t>
            </w:r>
          </w:p>
        </w:tc>
        <w:tc>
          <w:tcPr>
            <w:tcW w:w="1701"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5000≤Z＜10000</w:t>
            </w:r>
          </w:p>
        </w:tc>
        <w:tc>
          <w:tcPr>
            <w:tcW w:w="1426"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 xml:space="preserve">2000≤Z＜5000   </w:t>
            </w:r>
          </w:p>
        </w:tc>
        <w:tc>
          <w:tcPr>
            <w:tcW w:w="992"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2" w:type="dxa"/>
            <w:vMerge w:val="restart"/>
            <w:noWrap/>
            <w:vAlign w:val="center"/>
          </w:tcPr>
          <w:p>
            <w:pPr>
              <w:widowControl/>
              <w:spacing w:line="240" w:lineRule="exact"/>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物业管理</w:t>
            </w:r>
          </w:p>
        </w:tc>
        <w:tc>
          <w:tcPr>
            <w:tcW w:w="136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从业人员(X)</w:t>
            </w:r>
          </w:p>
        </w:tc>
        <w:tc>
          <w:tcPr>
            <w:tcW w:w="70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人</w:t>
            </w:r>
          </w:p>
        </w:tc>
        <w:tc>
          <w:tcPr>
            <w:tcW w:w="1125"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X≥1000</w:t>
            </w:r>
          </w:p>
        </w:tc>
        <w:tc>
          <w:tcPr>
            <w:tcW w:w="1701"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300≤X＜1000</w:t>
            </w:r>
          </w:p>
        </w:tc>
        <w:tc>
          <w:tcPr>
            <w:tcW w:w="1426"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 xml:space="preserve">100≤X＜300 </w:t>
            </w:r>
          </w:p>
        </w:tc>
        <w:tc>
          <w:tcPr>
            <w:tcW w:w="992"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2" w:type="dxa"/>
            <w:vMerge w:val="continue"/>
            <w:noWrap/>
            <w:vAlign w:val="center"/>
          </w:tcPr>
          <w:p>
            <w:pPr>
              <w:widowControl/>
              <w:jc w:val="left"/>
              <w:rPr>
                <w:rFonts w:cs="宋体" w:asciiTheme="majorEastAsia" w:hAnsiTheme="majorEastAsia" w:eastAsiaTheme="majorEastAsia"/>
                <w:kern w:val="0"/>
                <w:sz w:val="18"/>
                <w:szCs w:val="18"/>
              </w:rPr>
            </w:pPr>
          </w:p>
        </w:tc>
        <w:tc>
          <w:tcPr>
            <w:tcW w:w="1369" w:type="dxa"/>
            <w:noWrap/>
            <w:vAlign w:val="center"/>
          </w:tcPr>
          <w:p>
            <w:pPr>
              <w:widowControl/>
              <w:spacing w:line="240" w:lineRule="exact"/>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营业收入(Y)</w:t>
            </w:r>
          </w:p>
        </w:tc>
        <w:tc>
          <w:tcPr>
            <w:tcW w:w="70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万元</w:t>
            </w:r>
          </w:p>
        </w:tc>
        <w:tc>
          <w:tcPr>
            <w:tcW w:w="1125"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Y≥5000</w:t>
            </w:r>
          </w:p>
        </w:tc>
        <w:tc>
          <w:tcPr>
            <w:tcW w:w="1701" w:type="dxa"/>
            <w:noWrap/>
            <w:vAlign w:val="center"/>
          </w:tcPr>
          <w:p>
            <w:pPr>
              <w:widowControl/>
              <w:ind w:left="1" w:leftChars="-51" w:hanging="108" w:hangingChars="60"/>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 xml:space="preserve">1000≤Y＜5000 </w:t>
            </w:r>
          </w:p>
        </w:tc>
        <w:tc>
          <w:tcPr>
            <w:tcW w:w="1426"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 xml:space="preserve"> 500≤Y＜1000</w:t>
            </w:r>
          </w:p>
        </w:tc>
        <w:tc>
          <w:tcPr>
            <w:tcW w:w="992"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2" w:type="dxa"/>
            <w:vMerge w:val="restart"/>
            <w:noWrap/>
            <w:vAlign w:val="center"/>
          </w:tcPr>
          <w:p>
            <w:pPr>
              <w:widowControl/>
              <w:spacing w:line="240" w:lineRule="exact"/>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租赁和商务服务业</w:t>
            </w:r>
          </w:p>
        </w:tc>
        <w:tc>
          <w:tcPr>
            <w:tcW w:w="136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从业人员(X)</w:t>
            </w:r>
          </w:p>
        </w:tc>
        <w:tc>
          <w:tcPr>
            <w:tcW w:w="70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人</w:t>
            </w:r>
          </w:p>
        </w:tc>
        <w:tc>
          <w:tcPr>
            <w:tcW w:w="1125"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X≥300</w:t>
            </w:r>
          </w:p>
        </w:tc>
        <w:tc>
          <w:tcPr>
            <w:tcW w:w="1701" w:type="dxa"/>
            <w:noWrap/>
            <w:vAlign w:val="center"/>
          </w:tcPr>
          <w:p>
            <w:pPr>
              <w:widowControl/>
              <w:ind w:left="1" w:leftChars="-51" w:hanging="108" w:hangingChars="60"/>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 xml:space="preserve">100≤X＜300 </w:t>
            </w:r>
          </w:p>
        </w:tc>
        <w:tc>
          <w:tcPr>
            <w:tcW w:w="1426"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 xml:space="preserve"> 10≤X＜100</w:t>
            </w:r>
          </w:p>
        </w:tc>
        <w:tc>
          <w:tcPr>
            <w:tcW w:w="992"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2" w:type="dxa"/>
            <w:vMerge w:val="continue"/>
            <w:noWrap/>
            <w:vAlign w:val="center"/>
          </w:tcPr>
          <w:p>
            <w:pPr>
              <w:widowControl/>
              <w:jc w:val="left"/>
              <w:rPr>
                <w:rFonts w:cs="宋体" w:asciiTheme="majorEastAsia" w:hAnsiTheme="majorEastAsia" w:eastAsiaTheme="majorEastAsia"/>
                <w:kern w:val="0"/>
                <w:sz w:val="18"/>
                <w:szCs w:val="18"/>
              </w:rPr>
            </w:pPr>
          </w:p>
        </w:tc>
        <w:tc>
          <w:tcPr>
            <w:tcW w:w="1369" w:type="dxa"/>
            <w:noWrap/>
            <w:vAlign w:val="center"/>
          </w:tcPr>
          <w:p>
            <w:pPr>
              <w:widowControl/>
              <w:spacing w:line="240" w:lineRule="exact"/>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资产总额(Z)</w:t>
            </w:r>
          </w:p>
        </w:tc>
        <w:tc>
          <w:tcPr>
            <w:tcW w:w="70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万元</w:t>
            </w:r>
          </w:p>
        </w:tc>
        <w:tc>
          <w:tcPr>
            <w:tcW w:w="1125"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Z≥120000</w:t>
            </w:r>
          </w:p>
        </w:tc>
        <w:tc>
          <w:tcPr>
            <w:tcW w:w="1701"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 xml:space="preserve"> 8000≤Z＜120000</w:t>
            </w:r>
          </w:p>
        </w:tc>
        <w:tc>
          <w:tcPr>
            <w:tcW w:w="1426"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 xml:space="preserve"> 100≤Z＜8000</w:t>
            </w:r>
          </w:p>
        </w:tc>
        <w:tc>
          <w:tcPr>
            <w:tcW w:w="992"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2" w:type="dxa"/>
            <w:noWrap/>
            <w:vAlign w:val="center"/>
          </w:tcPr>
          <w:p>
            <w:pPr>
              <w:widowControl/>
              <w:spacing w:line="240" w:lineRule="exact"/>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其他未列明行业 *</w:t>
            </w:r>
          </w:p>
        </w:tc>
        <w:tc>
          <w:tcPr>
            <w:tcW w:w="136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从业人员(X)</w:t>
            </w:r>
          </w:p>
        </w:tc>
        <w:tc>
          <w:tcPr>
            <w:tcW w:w="709"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人</w:t>
            </w:r>
          </w:p>
        </w:tc>
        <w:tc>
          <w:tcPr>
            <w:tcW w:w="1125"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X≥300</w:t>
            </w:r>
          </w:p>
        </w:tc>
        <w:tc>
          <w:tcPr>
            <w:tcW w:w="1701" w:type="dxa"/>
            <w:noWrap/>
            <w:vAlign w:val="center"/>
          </w:tcPr>
          <w:p>
            <w:pPr>
              <w:widowControl/>
              <w:ind w:left="1" w:leftChars="-51" w:hanging="108" w:hangingChars="60"/>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 xml:space="preserve">100≤X＜300 </w:t>
            </w:r>
          </w:p>
        </w:tc>
        <w:tc>
          <w:tcPr>
            <w:tcW w:w="1426"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 xml:space="preserve"> 10≤X＜100</w:t>
            </w:r>
          </w:p>
        </w:tc>
        <w:tc>
          <w:tcPr>
            <w:tcW w:w="992" w:type="dxa"/>
            <w:noWrap/>
            <w:vAlign w:val="center"/>
          </w:tcPr>
          <w:p>
            <w:pPr>
              <w:widowControl/>
              <w:jc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X＜10</w:t>
            </w:r>
          </w:p>
        </w:tc>
      </w:tr>
    </w:tbl>
    <w:p>
      <w:pPr>
        <w:pStyle w:val="99"/>
        <w:jc w:val="center"/>
        <w:outlineLvl w:val="1"/>
        <w:rPr>
          <w:rFonts w:asciiTheme="majorEastAsia" w:hAnsiTheme="majorEastAsia" w:eastAsiaTheme="majorEastAsia"/>
        </w:rPr>
      </w:pPr>
    </w:p>
    <w:p>
      <w:pPr>
        <w:pStyle w:val="99"/>
        <w:jc w:val="center"/>
        <w:outlineLvl w:val="1"/>
        <w:rPr>
          <w:rFonts w:asciiTheme="majorEastAsia" w:hAnsiTheme="majorEastAsia" w:eastAsiaTheme="majorEastAsia"/>
        </w:rPr>
      </w:pPr>
    </w:p>
    <w:p>
      <w:pPr>
        <w:jc w:val="center"/>
        <w:outlineLvl w:val="2"/>
        <w:rPr>
          <w:rFonts w:ascii="宋体" w:hAnsi="宋体" w:eastAsia="宋体" w:cs="宋体"/>
          <w:sz w:val="32"/>
          <w:szCs w:val="32"/>
        </w:rPr>
      </w:pPr>
      <w:r>
        <w:rPr>
          <w:rFonts w:hint="eastAsia" w:ascii="宋体" w:hAnsi="宋体" w:eastAsia="宋体" w:cs="宋体"/>
          <w:b/>
          <w:bCs/>
          <w:sz w:val="28"/>
          <w:szCs w:val="28"/>
        </w:rPr>
        <w:t>4.2投标人监狱企业声明函</w:t>
      </w:r>
    </w:p>
    <w:p>
      <w:pPr>
        <w:spacing w:line="360" w:lineRule="auto"/>
        <w:ind w:left="1080" w:leftChars="257" w:hanging="540"/>
        <w:jc w:val="center"/>
        <w:rPr>
          <w:rFonts w:ascii="宋体" w:hAnsi="宋体" w:eastAsia="宋体" w:cs="宋体"/>
          <w:b/>
          <w:kern w:val="0"/>
          <w:sz w:val="24"/>
          <w:szCs w:val="24"/>
        </w:rPr>
      </w:pPr>
    </w:p>
    <w:p>
      <w:pPr>
        <w:widowControl/>
        <w:spacing w:before="100" w:beforeAutospacing="1" w:after="100" w:afterAutospacing="1"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本企业（单位）郑重声明下列事项（按照实际情况勾选或填空）：</w:t>
      </w:r>
    </w:p>
    <w:p>
      <w:pPr>
        <w:widowControl/>
        <w:spacing w:before="100" w:beforeAutospacing="1" w:after="100" w:afterAutospacing="1"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本企业（单位）为直接投标人提供本企业（单位）制造的货物（由本单位承担工程/提供服务）。</w:t>
      </w:r>
    </w:p>
    <w:p>
      <w:pPr>
        <w:widowControl/>
        <w:spacing w:before="100" w:beforeAutospacing="1" w:after="100" w:afterAutospacing="1" w:line="360" w:lineRule="auto"/>
        <w:ind w:firstLine="360" w:firstLineChars="150"/>
        <w:jc w:val="left"/>
        <w:rPr>
          <w:rFonts w:ascii="宋体" w:hAnsi="宋体" w:eastAsia="宋体" w:cs="宋体"/>
          <w:kern w:val="0"/>
          <w:sz w:val="24"/>
          <w:szCs w:val="24"/>
        </w:rPr>
      </w:pPr>
      <w:r>
        <w:rPr>
          <w:rFonts w:hint="eastAsia" w:ascii="宋体" w:hAnsi="宋体" w:eastAsia="宋体" w:cs="宋体"/>
          <w:kern w:val="0"/>
          <w:sz w:val="24"/>
          <w:szCs w:val="24"/>
        </w:rPr>
        <w:t>（1）本企业（单位）（请填写：是、不是）监狱企业。后附省级以上监狱管理局、戒毒管理局（含新疆生产建设兵团）出具的属于监狱企业的证明文件。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2）本企业（单位）（请填写：是、不是）为联合体一方，提供本企业（单位）制造的货物（由本企业（单位）承担工程、提供服务）。本企业（单位）提供协议合同金额占到共同投标协议合同总金额的比例为。</w:t>
      </w:r>
    </w:p>
    <w:p>
      <w:pPr>
        <w:widowControl/>
        <w:spacing w:before="100" w:beforeAutospacing="1" w:after="100" w:afterAutospacing="1" w:line="360" w:lineRule="auto"/>
        <w:jc w:val="left"/>
        <w:rPr>
          <w:rFonts w:ascii="宋体" w:hAnsi="宋体" w:eastAsia="宋体" w:cs="宋体"/>
          <w:kern w:val="0"/>
          <w:sz w:val="24"/>
          <w:szCs w:val="24"/>
        </w:rPr>
      </w:pPr>
      <w:r>
        <w:rPr>
          <w:rFonts w:hint="eastAsia" w:ascii="宋体" w:hAnsi="宋体" w:eastAsia="宋体" w:cs="宋体"/>
          <w:kern w:val="0"/>
          <w:sz w:val="24"/>
          <w:szCs w:val="24"/>
        </w:rPr>
        <w:t>　　本企业（单位）对上述声明的真实性负责。如有虚假，将依法承担相应责任。　　</w:t>
      </w:r>
    </w:p>
    <w:p>
      <w:pPr>
        <w:widowControl/>
        <w:spacing w:before="100" w:beforeAutospacing="1" w:after="100" w:afterAutospacing="1" w:line="360" w:lineRule="auto"/>
        <w:jc w:val="left"/>
        <w:rPr>
          <w:rFonts w:ascii="宋体" w:hAnsi="宋体" w:eastAsia="宋体" w:cs="宋体"/>
          <w:kern w:val="0"/>
          <w:sz w:val="24"/>
          <w:szCs w:val="24"/>
        </w:rPr>
      </w:pPr>
    </w:p>
    <w:p>
      <w:pPr>
        <w:widowControl/>
        <w:spacing w:before="100" w:beforeAutospacing="1" w:after="100" w:afterAutospacing="1" w:line="360" w:lineRule="auto"/>
        <w:jc w:val="left"/>
        <w:rPr>
          <w:rFonts w:ascii="宋体" w:hAnsi="宋体" w:eastAsia="宋体" w:cs="宋体"/>
          <w:kern w:val="0"/>
          <w:sz w:val="24"/>
          <w:szCs w:val="24"/>
        </w:rPr>
      </w:pPr>
    </w:p>
    <w:p>
      <w:pPr>
        <w:spacing w:line="360" w:lineRule="auto"/>
        <w:ind w:left="1080" w:leftChars="257" w:hanging="540"/>
        <w:jc w:val="center"/>
        <w:rPr>
          <w:rFonts w:ascii="宋体" w:hAnsi="宋体" w:eastAsia="宋体" w:cs="宋体"/>
          <w:b/>
          <w:kern w:val="0"/>
          <w:sz w:val="24"/>
          <w:szCs w:val="24"/>
        </w:rPr>
      </w:pPr>
      <w:r>
        <w:rPr>
          <w:rFonts w:hint="eastAsia" w:ascii="宋体" w:hAnsi="宋体" w:eastAsia="宋体" w:cs="宋体"/>
          <w:b/>
          <w:kern w:val="0"/>
          <w:sz w:val="24"/>
          <w:szCs w:val="24"/>
        </w:rPr>
        <w:t>　</w:t>
      </w:r>
    </w:p>
    <w:p>
      <w:pPr>
        <w:spacing w:line="360" w:lineRule="auto"/>
        <w:rPr>
          <w:rFonts w:ascii="宋体" w:hAnsi="宋体" w:eastAsia="宋体" w:cs="宋体"/>
          <w:b/>
          <w:sz w:val="24"/>
          <w:szCs w:val="24"/>
        </w:rPr>
      </w:pPr>
    </w:p>
    <w:p>
      <w:pPr>
        <w:widowControl/>
        <w:spacing w:before="100" w:beforeAutospacing="1" w:after="100" w:afterAutospacing="1" w:line="360" w:lineRule="auto"/>
        <w:ind w:firstLine="3960" w:firstLineChars="1650"/>
        <w:jc w:val="left"/>
        <w:rPr>
          <w:rFonts w:ascii="宋体" w:hAnsi="宋体" w:eastAsia="宋体" w:cs="宋体"/>
          <w:kern w:val="0"/>
          <w:sz w:val="24"/>
          <w:szCs w:val="24"/>
        </w:rPr>
      </w:pPr>
      <w:r>
        <w:rPr>
          <w:rFonts w:hint="eastAsia" w:ascii="宋体" w:hAnsi="宋体" w:eastAsia="宋体" w:cs="宋体"/>
          <w:kern w:val="0"/>
          <w:sz w:val="24"/>
          <w:szCs w:val="24"/>
        </w:rPr>
        <w:t>投标人（盖章）：</w:t>
      </w:r>
    </w:p>
    <w:p>
      <w:pPr>
        <w:widowControl/>
        <w:spacing w:before="100" w:beforeAutospacing="1" w:after="100" w:afterAutospacing="1" w:line="360" w:lineRule="auto"/>
        <w:ind w:firstLine="3720" w:firstLineChars="1550"/>
        <w:jc w:val="left"/>
        <w:rPr>
          <w:rFonts w:ascii="宋体" w:hAnsi="宋体" w:eastAsia="宋体" w:cs="宋体"/>
          <w:kern w:val="0"/>
          <w:sz w:val="24"/>
          <w:szCs w:val="24"/>
          <w:u w:val="single"/>
        </w:rPr>
      </w:pPr>
      <w:r>
        <w:rPr>
          <w:rFonts w:hint="eastAsia" w:ascii="宋体" w:hAnsi="宋体" w:eastAsia="宋体" w:cs="宋体"/>
          <w:kern w:val="0"/>
          <w:sz w:val="24"/>
          <w:szCs w:val="24"/>
        </w:rPr>
        <w:t>　日　期：</w:t>
      </w:r>
    </w:p>
    <w:p>
      <w:pPr>
        <w:pStyle w:val="241"/>
        <w:spacing w:line="360" w:lineRule="auto"/>
        <w:ind w:firstLine="442" w:firstLineChars="200"/>
        <w:rPr>
          <w:rFonts w:ascii="宋体" w:hAnsi="宋体" w:cs="宋体"/>
          <w:b/>
          <w:bCs/>
          <w:kern w:val="0"/>
          <w:sz w:val="22"/>
        </w:rPr>
      </w:pPr>
    </w:p>
    <w:p>
      <w:pPr>
        <w:pStyle w:val="99"/>
        <w:jc w:val="center"/>
        <w:outlineLvl w:val="1"/>
        <w:rPr>
          <w:rFonts w:ascii="宋体" w:hAnsi="宋体" w:eastAsia="宋体" w:cs="宋体"/>
          <w:sz w:val="24"/>
        </w:rPr>
      </w:pPr>
      <w:r>
        <w:rPr>
          <w:rFonts w:hint="eastAsia" w:ascii="宋体" w:hAnsi="宋体" w:eastAsia="宋体" w:cs="宋体"/>
          <w:bCs/>
          <w:sz w:val="24"/>
        </w:rPr>
        <w:t>注：如投标人为监狱企业，须提供省级以上监狱管理局、戒毒管理局（含新疆生产建设兵团）出具的属于监狱企业证明文件的，视同为小型和微型企业。</w:t>
      </w:r>
    </w:p>
    <w:p>
      <w:pPr>
        <w:pStyle w:val="99"/>
        <w:jc w:val="center"/>
        <w:outlineLvl w:val="1"/>
        <w:rPr>
          <w:rFonts w:asciiTheme="majorEastAsia" w:hAnsiTheme="majorEastAsia" w:eastAsiaTheme="majorEastAsia"/>
        </w:rPr>
      </w:pPr>
    </w:p>
    <w:p>
      <w:pPr>
        <w:pStyle w:val="99"/>
        <w:jc w:val="center"/>
        <w:outlineLvl w:val="1"/>
        <w:rPr>
          <w:rFonts w:asciiTheme="majorEastAsia" w:hAnsiTheme="majorEastAsia" w:eastAsiaTheme="majorEastAsia"/>
        </w:rPr>
      </w:pPr>
    </w:p>
    <w:p>
      <w:pPr>
        <w:pStyle w:val="99"/>
        <w:jc w:val="center"/>
        <w:outlineLvl w:val="1"/>
        <w:rPr>
          <w:rFonts w:asciiTheme="majorEastAsia" w:hAnsiTheme="majorEastAsia" w:eastAsiaTheme="majorEastAsia"/>
        </w:rPr>
      </w:pPr>
    </w:p>
    <w:p>
      <w:pPr>
        <w:jc w:val="center"/>
        <w:outlineLvl w:val="2"/>
        <w:rPr>
          <w:rFonts w:ascii="宋体" w:hAnsi="宋体" w:eastAsia="宋体" w:cs="宋体"/>
          <w:sz w:val="28"/>
          <w:szCs w:val="28"/>
        </w:rPr>
      </w:pPr>
      <w:bookmarkStart w:id="149" w:name="_Toc21831"/>
      <w:bookmarkStart w:id="150" w:name="_Toc14993"/>
      <w:r>
        <w:rPr>
          <w:rFonts w:hint="eastAsia" w:ascii="宋体" w:hAnsi="宋体" w:eastAsia="宋体" w:cs="宋体"/>
          <w:b/>
          <w:bCs/>
          <w:sz w:val="28"/>
          <w:szCs w:val="28"/>
        </w:rPr>
        <w:t>4.3 残疾人福利性单位声明函</w:t>
      </w:r>
      <w:bookmarkEnd w:id="149"/>
      <w:bookmarkEnd w:id="150"/>
    </w:p>
    <w:p>
      <w:pPr>
        <w:spacing w:line="360" w:lineRule="auto"/>
        <w:ind w:left="1080" w:leftChars="257" w:hanging="540"/>
        <w:jc w:val="center"/>
        <w:rPr>
          <w:rFonts w:ascii="宋体" w:hAnsi="宋体"/>
          <w:kern w:val="0"/>
          <w:sz w:val="24"/>
          <w:szCs w:val="20"/>
        </w:rPr>
      </w:pPr>
    </w:p>
    <w:p>
      <w:pPr>
        <w:spacing w:line="360" w:lineRule="auto"/>
        <w:ind w:firstLine="567"/>
        <w:rPr>
          <w:rFonts w:ascii="宋体" w:hAnsi="宋体" w:eastAsia="宋体" w:cs="宋体"/>
          <w:kern w:val="0"/>
          <w:sz w:val="24"/>
          <w:szCs w:val="24"/>
        </w:rPr>
      </w:pPr>
      <w:r>
        <w:rPr>
          <w:rFonts w:hint="eastAsia" w:ascii="宋体" w:hAnsi="宋体" w:eastAsia="宋体" w:cs="宋体"/>
          <w:kern w:val="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left="1080" w:leftChars="257" w:hanging="540"/>
        <w:rPr>
          <w:rFonts w:ascii="宋体" w:hAnsi="宋体"/>
          <w:kern w:val="0"/>
          <w:sz w:val="24"/>
          <w:szCs w:val="20"/>
        </w:rPr>
      </w:pPr>
      <w:r>
        <w:rPr>
          <w:rFonts w:hint="eastAsia" w:ascii="宋体" w:hAnsi="宋体" w:eastAsia="宋体" w:cs="宋体"/>
          <w:kern w:val="0"/>
          <w:sz w:val="24"/>
          <w:szCs w:val="24"/>
        </w:rPr>
        <w:t>本单位对上述声明的真实性负责。如有虚假，将依法承担相应责任。</w:t>
      </w:r>
    </w:p>
    <w:p>
      <w:pPr>
        <w:pStyle w:val="13"/>
      </w:pPr>
    </w:p>
    <w:p>
      <w:pPr>
        <w:spacing w:line="360" w:lineRule="auto"/>
        <w:ind w:left="1080" w:leftChars="257" w:hanging="540"/>
        <w:jc w:val="center"/>
        <w:rPr>
          <w:rFonts w:ascii="宋体" w:hAnsi="宋体"/>
          <w:kern w:val="0"/>
          <w:sz w:val="24"/>
          <w:szCs w:val="20"/>
        </w:rPr>
      </w:pPr>
    </w:p>
    <w:p>
      <w:pPr>
        <w:spacing w:line="360" w:lineRule="auto"/>
        <w:ind w:left="1080" w:leftChars="257" w:hanging="540"/>
        <w:jc w:val="center"/>
        <w:rPr>
          <w:rFonts w:ascii="宋体" w:hAnsi="宋体"/>
          <w:kern w:val="0"/>
          <w:sz w:val="24"/>
          <w:szCs w:val="20"/>
        </w:rPr>
      </w:pPr>
    </w:p>
    <w:p>
      <w:pPr>
        <w:spacing w:line="360" w:lineRule="auto"/>
        <w:ind w:left="1080" w:leftChars="257" w:hanging="540"/>
        <w:jc w:val="center"/>
        <w:outlineLvl w:val="2"/>
        <w:rPr>
          <w:rFonts w:ascii="宋体" w:hAnsi="宋体" w:eastAsia="宋体" w:cs="宋体"/>
          <w:kern w:val="0"/>
          <w:sz w:val="24"/>
          <w:szCs w:val="20"/>
          <w:u w:val="single"/>
        </w:rPr>
      </w:pPr>
      <w:bookmarkStart w:id="151" w:name="_Toc697"/>
      <w:bookmarkStart w:id="152" w:name="_Toc7236"/>
      <w:r>
        <w:rPr>
          <w:rFonts w:hint="eastAsia" w:ascii="宋体" w:hAnsi="宋体" w:eastAsia="宋体" w:cs="宋体"/>
          <w:kern w:val="0"/>
          <w:sz w:val="24"/>
          <w:szCs w:val="20"/>
        </w:rPr>
        <w:t>投标单位（盖章）：</w:t>
      </w:r>
      <w:bookmarkEnd w:id="151"/>
      <w:bookmarkEnd w:id="152"/>
    </w:p>
    <w:p>
      <w:pPr>
        <w:spacing w:line="360" w:lineRule="auto"/>
        <w:ind w:left="1080" w:leftChars="257" w:hanging="540"/>
        <w:jc w:val="center"/>
        <w:rPr>
          <w:rFonts w:ascii="宋体" w:hAnsi="宋体" w:eastAsia="宋体" w:cs="宋体"/>
          <w:kern w:val="0"/>
          <w:sz w:val="24"/>
          <w:szCs w:val="20"/>
        </w:rPr>
      </w:pPr>
    </w:p>
    <w:p>
      <w:pPr>
        <w:spacing w:line="360" w:lineRule="auto"/>
        <w:ind w:left="645" w:leftChars="307" w:firstLine="3120" w:firstLineChars="1300"/>
        <w:rPr>
          <w:rFonts w:ascii="宋体" w:hAnsi="宋体" w:eastAsia="宋体" w:cs="宋体"/>
          <w:kern w:val="0"/>
          <w:sz w:val="24"/>
          <w:szCs w:val="20"/>
          <w:u w:val="single"/>
        </w:rPr>
      </w:pPr>
      <w:r>
        <w:rPr>
          <w:rFonts w:hint="eastAsia" w:ascii="宋体" w:hAnsi="宋体" w:eastAsia="宋体" w:cs="宋体"/>
          <w:kern w:val="0"/>
          <w:sz w:val="24"/>
          <w:szCs w:val="20"/>
        </w:rPr>
        <w:t>日  期：</w:t>
      </w:r>
    </w:p>
    <w:p>
      <w:pPr>
        <w:pStyle w:val="241"/>
        <w:spacing w:before="480" w:beforeLines="200" w:line="360" w:lineRule="auto"/>
        <w:ind w:firstLine="442" w:firstLineChars="200"/>
        <w:rPr>
          <w:rFonts w:ascii="宋体" w:hAnsi="宋体" w:cs="宋体"/>
          <w:b/>
          <w:bCs/>
          <w:kern w:val="0"/>
          <w:sz w:val="22"/>
        </w:rPr>
      </w:pPr>
      <w:r>
        <w:rPr>
          <w:rFonts w:hint="eastAsia" w:ascii="宋体" w:hAnsi="宋体" w:cs="宋体"/>
          <w:b/>
          <w:bCs/>
          <w:sz w:val="22"/>
        </w:rPr>
        <w:t>注：符合享受政府采购支持政策的残疾人福利性单位条件且提供《残疾人福利性单位声明函》的，视同为小型和微型企业。</w:t>
      </w:r>
    </w:p>
    <w:p>
      <w:pPr>
        <w:pStyle w:val="99"/>
        <w:jc w:val="center"/>
        <w:outlineLvl w:val="1"/>
        <w:rPr>
          <w:rFonts w:asciiTheme="majorEastAsia" w:hAnsiTheme="majorEastAsia" w:eastAsiaTheme="majorEastAsia"/>
        </w:rPr>
      </w:pPr>
      <w:r>
        <w:rPr>
          <w:rFonts w:asciiTheme="majorEastAsia" w:hAnsiTheme="majorEastAsia" w:eastAsiaTheme="majorEastAsia"/>
        </w:rPr>
        <w:br w:type="page"/>
      </w:r>
      <w:bookmarkStart w:id="153" w:name="_Toc256000091"/>
      <w:bookmarkStart w:id="154" w:name="_Toc6268"/>
    </w:p>
    <w:p>
      <w:pPr>
        <w:pStyle w:val="99"/>
        <w:jc w:val="center"/>
        <w:outlineLvl w:val="1"/>
        <w:rPr>
          <w:rFonts w:asciiTheme="majorEastAsia" w:hAnsiTheme="majorEastAsia" w:eastAsiaTheme="majorEastAsia"/>
        </w:rPr>
      </w:pPr>
    </w:p>
    <w:p>
      <w:pPr>
        <w:pStyle w:val="99"/>
        <w:jc w:val="center"/>
        <w:outlineLvl w:val="1"/>
        <w:rPr>
          <w:rFonts w:asciiTheme="majorEastAsia" w:hAnsiTheme="majorEastAsia" w:eastAsiaTheme="majorEastAsia"/>
        </w:rPr>
      </w:pPr>
    </w:p>
    <w:p>
      <w:pPr>
        <w:pStyle w:val="99"/>
        <w:jc w:val="center"/>
        <w:outlineLvl w:val="1"/>
        <w:rPr>
          <w:rFonts w:asciiTheme="majorEastAsia" w:hAnsiTheme="majorEastAsia" w:eastAsiaTheme="majorEastAsia"/>
        </w:rPr>
      </w:pPr>
      <w:r>
        <w:rPr>
          <w:rFonts w:hint="eastAsia" w:asciiTheme="majorEastAsia" w:hAnsiTheme="majorEastAsia" w:eastAsiaTheme="majorEastAsia"/>
        </w:rPr>
        <w:t>五</w:t>
      </w:r>
      <w:r>
        <w:rPr>
          <w:rFonts w:asciiTheme="majorEastAsia" w:hAnsiTheme="majorEastAsia" w:eastAsiaTheme="majorEastAsia"/>
        </w:rPr>
        <w:t>、供应商认为有必要提供的声明及文件资料</w:t>
      </w:r>
      <w:bookmarkEnd w:id="153"/>
      <w:bookmarkEnd w:id="154"/>
    </w:p>
    <w:p>
      <w:pPr>
        <w:pStyle w:val="100"/>
        <w:spacing w:line="276" w:lineRule="auto"/>
        <w:ind w:firstLine="480" w:firstLineChars="200"/>
        <w:rPr>
          <w:rFonts w:asciiTheme="majorEastAsia" w:hAnsiTheme="majorEastAsia" w:eastAsiaTheme="majorEastAsia"/>
          <w:kern w:val="0"/>
          <w:sz w:val="24"/>
        </w:rPr>
      </w:pPr>
    </w:p>
    <w:p>
      <w:pPr>
        <w:pStyle w:val="100"/>
        <w:spacing w:line="276" w:lineRule="auto"/>
        <w:ind w:firstLine="480" w:firstLineChars="200"/>
        <w:jc w:val="center"/>
        <w:rPr>
          <w:rFonts w:asciiTheme="majorEastAsia" w:hAnsiTheme="majorEastAsia" w:eastAsiaTheme="majorEastAsia"/>
          <w:kern w:val="0"/>
          <w:sz w:val="24"/>
        </w:rPr>
      </w:pPr>
      <w:r>
        <w:rPr>
          <w:rFonts w:hint="eastAsia" w:asciiTheme="majorEastAsia" w:hAnsiTheme="majorEastAsia" w:eastAsiaTheme="majorEastAsia"/>
          <w:kern w:val="0"/>
          <w:sz w:val="24"/>
        </w:rPr>
        <w:t>供应商自觉抵制政府采购领域商业贿赂行为承诺书；</w:t>
      </w:r>
    </w:p>
    <w:p>
      <w:pPr>
        <w:pStyle w:val="104"/>
        <w:outlineLvl w:val="1"/>
        <w:rPr>
          <w:rFonts w:asciiTheme="majorEastAsia" w:hAnsiTheme="majorEastAsia" w:eastAsiaTheme="majorEastAsia"/>
        </w:rPr>
      </w:pPr>
      <w:r>
        <w:rPr>
          <w:rFonts w:asciiTheme="majorEastAsia" w:hAnsiTheme="majorEastAsia" w:eastAsiaTheme="majorEastAsia"/>
        </w:rPr>
        <w:br w:type="page"/>
      </w:r>
      <w:bookmarkStart w:id="155" w:name="_Toc256000093"/>
      <w:bookmarkStart w:id="156" w:name="_Toc6969"/>
      <w:r>
        <w:rPr>
          <w:rFonts w:hint="eastAsia" w:asciiTheme="majorEastAsia" w:hAnsiTheme="majorEastAsia" w:eastAsiaTheme="majorEastAsia"/>
        </w:rPr>
        <w:t>六</w:t>
      </w:r>
      <w:r>
        <w:rPr>
          <w:rFonts w:asciiTheme="majorEastAsia" w:hAnsiTheme="majorEastAsia" w:eastAsiaTheme="majorEastAsia"/>
        </w:rPr>
        <w:t>、</w:t>
      </w:r>
      <w:r>
        <w:rPr>
          <w:rFonts w:hint="eastAsia" w:asciiTheme="majorEastAsia" w:hAnsiTheme="majorEastAsia" w:eastAsiaTheme="majorEastAsia"/>
          <w:lang w:val="zh-TW" w:eastAsia="zh-TW"/>
        </w:rPr>
        <w:t>★</w:t>
      </w:r>
      <w:r>
        <w:rPr>
          <w:rFonts w:asciiTheme="majorEastAsia" w:hAnsiTheme="majorEastAsia" w:eastAsiaTheme="majorEastAsia"/>
        </w:rPr>
        <w:t>《中华人民共和国政府采购法》第二十二条应当具备的条件；</w:t>
      </w:r>
      <w:bookmarkEnd w:id="155"/>
      <w:bookmarkEnd w:id="156"/>
    </w:p>
    <w:p>
      <w:pPr>
        <w:pStyle w:val="105"/>
        <w:spacing w:line="360" w:lineRule="auto"/>
        <w:outlineLvl w:val="2"/>
        <w:rPr>
          <w:rFonts w:asciiTheme="majorEastAsia" w:hAnsiTheme="majorEastAsia" w:eastAsiaTheme="majorEastAsia"/>
          <w:b/>
          <w:sz w:val="24"/>
          <w:szCs w:val="24"/>
        </w:rPr>
      </w:pPr>
      <w:r>
        <w:rPr>
          <w:rFonts w:hint="eastAsia" w:asciiTheme="majorEastAsia" w:hAnsiTheme="majorEastAsia" w:eastAsiaTheme="majorEastAsia"/>
          <w:b/>
          <w:sz w:val="24"/>
          <w:szCs w:val="24"/>
        </w:rPr>
        <w:t>（1）具有独立承担民事责任的能力证明材料</w:t>
      </w:r>
    </w:p>
    <w:p>
      <w:pPr>
        <w:pStyle w:val="106"/>
        <w:adjustRightInd w:val="0"/>
        <w:snapToGrid w:val="0"/>
        <w:spacing w:line="360" w:lineRule="auto"/>
        <w:ind w:firstLine="360" w:firstLineChars="150"/>
        <w:jc w:val="left"/>
        <w:rPr>
          <w:rFonts w:asciiTheme="majorEastAsia" w:hAnsiTheme="majorEastAsia" w:eastAsiaTheme="majorEastAsia"/>
          <w:sz w:val="24"/>
        </w:rPr>
      </w:pPr>
      <w:r>
        <w:rPr>
          <w:rFonts w:hint="eastAsia" w:asciiTheme="majorEastAsia" w:hAnsiTheme="majorEastAsia" w:eastAsiaTheme="majorEastAsia"/>
          <w:sz w:val="24"/>
        </w:rPr>
        <w:t>供应商是企业（包括合伙企业）的，应提供其在工商部门注册的有效“企业法人营业执照”或“营业执照”的复印件；</w:t>
      </w:r>
    </w:p>
    <w:p>
      <w:pPr>
        <w:pStyle w:val="106"/>
        <w:adjustRightInd w:val="0"/>
        <w:snapToGrid w:val="0"/>
        <w:spacing w:line="360" w:lineRule="auto"/>
        <w:ind w:firstLine="360" w:firstLineChars="150"/>
        <w:jc w:val="left"/>
        <w:rPr>
          <w:rFonts w:asciiTheme="majorEastAsia" w:hAnsiTheme="majorEastAsia" w:eastAsiaTheme="majorEastAsia"/>
          <w:sz w:val="24"/>
        </w:rPr>
      </w:pPr>
      <w:r>
        <w:rPr>
          <w:rFonts w:hint="eastAsia" w:asciiTheme="majorEastAsia" w:hAnsiTheme="majorEastAsia" w:eastAsiaTheme="majorEastAsia"/>
          <w:sz w:val="24"/>
        </w:rPr>
        <w:t>供应商是事业单位的，应提供其有效的“事业单位法人证书”复印件；</w:t>
      </w:r>
    </w:p>
    <w:p>
      <w:pPr>
        <w:pStyle w:val="106"/>
        <w:adjustRightInd w:val="0"/>
        <w:snapToGrid w:val="0"/>
        <w:spacing w:line="360" w:lineRule="auto"/>
        <w:ind w:firstLine="360" w:firstLineChars="150"/>
        <w:jc w:val="left"/>
        <w:rPr>
          <w:rFonts w:asciiTheme="majorEastAsia" w:hAnsiTheme="majorEastAsia" w:eastAsiaTheme="majorEastAsia"/>
          <w:sz w:val="24"/>
        </w:rPr>
      </w:pPr>
      <w:r>
        <w:rPr>
          <w:rFonts w:hint="eastAsia" w:asciiTheme="majorEastAsia" w:hAnsiTheme="majorEastAsia" w:eastAsiaTheme="majorEastAsia"/>
          <w:sz w:val="24"/>
        </w:rPr>
        <w:t>供应商是非企业专业服务机构的，应提供其有效的执业许可证复印件；</w:t>
      </w:r>
    </w:p>
    <w:p>
      <w:pPr>
        <w:pStyle w:val="106"/>
        <w:adjustRightInd w:val="0"/>
        <w:snapToGrid w:val="0"/>
        <w:spacing w:line="360" w:lineRule="auto"/>
        <w:ind w:firstLine="360" w:firstLineChars="150"/>
        <w:jc w:val="left"/>
        <w:rPr>
          <w:rFonts w:asciiTheme="majorEastAsia" w:hAnsiTheme="majorEastAsia" w:eastAsiaTheme="majorEastAsia"/>
          <w:sz w:val="24"/>
        </w:rPr>
      </w:pPr>
      <w:r>
        <w:rPr>
          <w:rFonts w:hint="eastAsia" w:asciiTheme="majorEastAsia" w:hAnsiTheme="majorEastAsia" w:eastAsiaTheme="majorEastAsia"/>
          <w:sz w:val="24"/>
        </w:rPr>
        <w:t>供应商是个体工商户的，应提供其有效的“个体工商户营业执照”复印件；</w:t>
      </w:r>
    </w:p>
    <w:p>
      <w:pPr>
        <w:pStyle w:val="106"/>
        <w:adjustRightInd w:val="0"/>
        <w:snapToGrid w:val="0"/>
        <w:spacing w:line="360" w:lineRule="auto"/>
        <w:ind w:firstLine="360" w:firstLineChars="150"/>
        <w:jc w:val="left"/>
        <w:rPr>
          <w:rFonts w:asciiTheme="majorEastAsia" w:hAnsiTheme="majorEastAsia" w:eastAsiaTheme="majorEastAsia"/>
          <w:sz w:val="24"/>
        </w:rPr>
      </w:pPr>
      <w:r>
        <w:rPr>
          <w:rFonts w:hint="eastAsia" w:asciiTheme="majorEastAsia" w:hAnsiTheme="majorEastAsia" w:eastAsiaTheme="majorEastAsia"/>
          <w:sz w:val="24"/>
        </w:rPr>
        <w:t>供应商是自然人的，应提供其有效的自然人身份证明；</w:t>
      </w:r>
    </w:p>
    <w:p>
      <w:pPr>
        <w:pStyle w:val="105"/>
        <w:spacing w:line="360" w:lineRule="auto"/>
        <w:rPr>
          <w:rFonts w:asciiTheme="majorEastAsia" w:hAnsiTheme="majorEastAsia" w:eastAsiaTheme="majorEastAsia"/>
          <w:sz w:val="24"/>
          <w:szCs w:val="24"/>
        </w:rPr>
      </w:pPr>
    </w:p>
    <w:p>
      <w:pPr>
        <w:pStyle w:val="105"/>
        <w:spacing w:line="360" w:lineRule="auto"/>
        <w:outlineLvl w:val="2"/>
        <w:rPr>
          <w:rFonts w:asciiTheme="majorEastAsia" w:hAnsiTheme="majorEastAsia" w:eastAsiaTheme="majorEastAsia"/>
          <w:b/>
          <w:sz w:val="24"/>
          <w:szCs w:val="24"/>
        </w:rPr>
      </w:pPr>
      <w:bookmarkStart w:id="157" w:name="_Toc17626"/>
      <w:r>
        <w:rPr>
          <w:rFonts w:hint="eastAsia" w:asciiTheme="majorEastAsia" w:hAnsiTheme="majorEastAsia" w:eastAsiaTheme="majorEastAsia"/>
          <w:b/>
          <w:sz w:val="24"/>
          <w:szCs w:val="24"/>
        </w:rPr>
        <w:t>（2）</w:t>
      </w:r>
      <w:r>
        <w:rPr>
          <w:rFonts w:asciiTheme="majorEastAsia" w:hAnsiTheme="majorEastAsia" w:eastAsiaTheme="majorEastAsia"/>
          <w:b/>
          <w:sz w:val="24"/>
          <w:szCs w:val="24"/>
        </w:rPr>
        <w:t>具有良好的商业信誉和健全的财务会计制度证明材料</w:t>
      </w:r>
      <w:bookmarkEnd w:id="157"/>
    </w:p>
    <w:p>
      <w:pPr>
        <w:pStyle w:val="105"/>
        <w:spacing w:line="360" w:lineRule="auto"/>
        <w:ind w:firstLine="480" w:firstLineChars="200"/>
        <w:rPr>
          <w:rFonts w:asciiTheme="majorEastAsia" w:hAnsiTheme="majorEastAsia" w:eastAsiaTheme="majorEastAsia"/>
          <w:sz w:val="24"/>
          <w:szCs w:val="24"/>
        </w:rPr>
      </w:pPr>
      <w:r>
        <w:rPr>
          <w:rFonts w:hint="eastAsia" w:asciiTheme="minorEastAsia" w:hAnsiTheme="minorEastAsia" w:eastAsiaTheme="minorEastAsia" w:cstheme="minorEastAsia"/>
          <w:sz w:val="24"/>
          <w:szCs w:val="24"/>
        </w:rPr>
        <w:t>①</w:t>
      </w:r>
      <w:r>
        <w:rPr>
          <w:rFonts w:hint="eastAsia" w:asciiTheme="majorEastAsia" w:hAnsiTheme="majorEastAsia" w:eastAsiaTheme="majorEastAsia"/>
          <w:sz w:val="24"/>
          <w:szCs w:val="24"/>
        </w:rPr>
        <w:t>“信用中国”网站（www.creditchina.gov.cn）渠道信用记录失信被执行人、重大税收违法案件当事人名单以及中国政府采购网（www.ccgp.gov.cn）政府采购严重违法失信行为记录名单查询结果。（说明：1、信息查询记录及证据留存得方式：应当将信息查询记录的截图作为招标文件组成部分；2、具体查询信息截止时点：应当自本项目采购文件发布之日起至本项目投标截止之日止；3、供应商提供的截图与采购人或采购代理机构查询信息不一致的，以采购人或采购代理机构查询结果为准。）。</w:t>
      </w:r>
    </w:p>
    <w:p>
      <w:pPr>
        <w:pStyle w:val="105"/>
        <w:spacing w:line="360" w:lineRule="auto"/>
        <w:ind w:firstLine="480" w:firstLineChars="200"/>
        <w:rPr>
          <w:rFonts w:asciiTheme="majorEastAsia" w:hAnsiTheme="majorEastAsia" w:eastAsiaTheme="majorEastAsia"/>
          <w:sz w:val="24"/>
          <w:szCs w:val="24"/>
        </w:rPr>
      </w:pPr>
    </w:p>
    <w:p>
      <w:pPr>
        <w:pStyle w:val="105"/>
        <w:spacing w:line="360" w:lineRule="auto"/>
        <w:ind w:firstLine="480" w:firstLineChars="200"/>
        <w:rPr>
          <w:rFonts w:asciiTheme="majorEastAsia" w:hAnsiTheme="majorEastAsia" w:eastAsiaTheme="majorEastAsia"/>
          <w:sz w:val="24"/>
          <w:szCs w:val="24"/>
        </w:rPr>
      </w:pPr>
      <w:r>
        <w:rPr>
          <w:rFonts w:hint="eastAsia" w:asciiTheme="minorEastAsia" w:hAnsiTheme="minorEastAsia" w:eastAsiaTheme="minorEastAsia" w:cstheme="minorEastAsia"/>
          <w:sz w:val="24"/>
          <w:szCs w:val="24"/>
        </w:rPr>
        <w:t>②</w:t>
      </w:r>
      <w:r>
        <w:rPr>
          <w:rFonts w:hint="eastAsia" w:asciiTheme="majorEastAsia" w:hAnsiTheme="majorEastAsia" w:eastAsiaTheme="majorEastAsia"/>
          <w:sz w:val="24"/>
          <w:szCs w:val="24"/>
        </w:rPr>
        <w:t>投标人是法人组织的应提供经第三方审计的上一年度（2022年）的财务审计报告；2022年度财务审计报告未完成的须提供2021年度财务审计报告。</w:t>
      </w:r>
    </w:p>
    <w:p>
      <w:pPr>
        <w:pStyle w:val="105"/>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自成立到投标截止时间，未跨一个自然年度的须提供近一个季度的财务报表或开标前三个月内基本开户银行出具的资信证明。</w:t>
      </w:r>
    </w:p>
    <w:p>
      <w:pPr>
        <w:pStyle w:val="105"/>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投标人是其他组织或自然人，没有经审计的财务审计报告，应当提供开标前两个月内银行出具的资信证明。</w:t>
      </w:r>
    </w:p>
    <w:p>
      <w:pPr>
        <w:pStyle w:val="105"/>
        <w:spacing w:line="360" w:lineRule="auto"/>
        <w:outlineLvl w:val="2"/>
        <w:rPr>
          <w:rFonts w:asciiTheme="majorEastAsia" w:hAnsiTheme="majorEastAsia" w:eastAsiaTheme="majorEastAsia"/>
          <w:b/>
          <w:sz w:val="24"/>
          <w:szCs w:val="24"/>
        </w:rPr>
      </w:pPr>
      <w:bookmarkStart w:id="158" w:name="_Toc21393"/>
    </w:p>
    <w:p>
      <w:pPr>
        <w:pStyle w:val="105"/>
        <w:spacing w:line="360" w:lineRule="auto"/>
        <w:outlineLvl w:val="2"/>
        <w:rPr>
          <w:rFonts w:asciiTheme="majorEastAsia" w:hAnsiTheme="majorEastAsia" w:eastAsiaTheme="majorEastAsia"/>
          <w:b/>
          <w:sz w:val="24"/>
          <w:szCs w:val="24"/>
        </w:rPr>
      </w:pPr>
      <w:r>
        <w:rPr>
          <w:rFonts w:hint="eastAsia" w:asciiTheme="majorEastAsia" w:hAnsiTheme="majorEastAsia" w:eastAsiaTheme="majorEastAsia"/>
          <w:b/>
          <w:sz w:val="24"/>
          <w:szCs w:val="24"/>
        </w:rPr>
        <w:t>（3）</w:t>
      </w:r>
      <w:r>
        <w:rPr>
          <w:rFonts w:asciiTheme="majorEastAsia" w:hAnsiTheme="majorEastAsia" w:eastAsiaTheme="majorEastAsia"/>
          <w:b/>
          <w:sz w:val="24"/>
          <w:szCs w:val="24"/>
        </w:rPr>
        <w:t>具有履行合同所必需的设备和专业技术能力承诺书</w:t>
      </w:r>
      <w:bookmarkEnd w:id="158"/>
    </w:p>
    <w:p>
      <w:pPr>
        <w:pStyle w:val="75"/>
        <w:spacing w:line="360" w:lineRule="auto"/>
        <w:outlineLvl w:val="3"/>
        <w:rPr>
          <w:rFonts w:asciiTheme="majorEastAsia" w:hAnsiTheme="majorEastAsia" w:eastAsiaTheme="majorEastAsia"/>
          <w:sz w:val="24"/>
          <w:szCs w:val="22"/>
        </w:rPr>
      </w:pPr>
      <w:r>
        <w:rPr>
          <w:rFonts w:hint="eastAsia" w:asciiTheme="majorEastAsia" w:hAnsiTheme="majorEastAsia" w:eastAsiaTheme="majorEastAsia"/>
          <w:sz w:val="24"/>
          <w:szCs w:val="22"/>
        </w:rPr>
        <w:t>（</w:t>
      </w:r>
      <w:r>
        <w:rPr>
          <w:rFonts w:asciiTheme="majorEastAsia" w:hAnsiTheme="majorEastAsia" w:eastAsiaTheme="majorEastAsia"/>
          <w:sz w:val="24"/>
          <w:szCs w:val="22"/>
        </w:rPr>
        <w:t>提供具有履行合同所必需的设备和专业技术能力相关证明材料或声明；</w:t>
      </w:r>
      <w:r>
        <w:rPr>
          <w:rFonts w:hint="eastAsia" w:asciiTheme="majorEastAsia" w:hAnsiTheme="majorEastAsia" w:eastAsiaTheme="majorEastAsia"/>
          <w:sz w:val="24"/>
          <w:szCs w:val="22"/>
        </w:rPr>
        <w:t>）</w:t>
      </w:r>
    </w:p>
    <w:p>
      <w:pPr>
        <w:pStyle w:val="105"/>
        <w:spacing w:line="360" w:lineRule="auto"/>
        <w:rPr>
          <w:rFonts w:asciiTheme="majorEastAsia" w:hAnsiTheme="majorEastAsia" w:eastAsiaTheme="majorEastAsia"/>
          <w:sz w:val="24"/>
          <w:szCs w:val="24"/>
        </w:rPr>
      </w:pPr>
    </w:p>
    <w:p>
      <w:pPr>
        <w:pStyle w:val="105"/>
        <w:spacing w:line="360" w:lineRule="auto"/>
        <w:outlineLvl w:val="2"/>
        <w:rPr>
          <w:rFonts w:asciiTheme="majorEastAsia" w:hAnsiTheme="majorEastAsia" w:eastAsiaTheme="majorEastAsia"/>
          <w:b/>
          <w:sz w:val="24"/>
          <w:szCs w:val="24"/>
        </w:rPr>
      </w:pPr>
      <w:bookmarkStart w:id="159" w:name="_Toc11050"/>
    </w:p>
    <w:p>
      <w:pPr>
        <w:pStyle w:val="105"/>
        <w:spacing w:line="360" w:lineRule="auto"/>
        <w:outlineLvl w:val="2"/>
        <w:rPr>
          <w:rFonts w:asciiTheme="majorEastAsia" w:hAnsiTheme="majorEastAsia" w:eastAsiaTheme="majorEastAsia"/>
          <w:b/>
          <w:sz w:val="24"/>
          <w:szCs w:val="24"/>
        </w:rPr>
      </w:pPr>
      <w:r>
        <w:rPr>
          <w:rFonts w:hint="eastAsia" w:asciiTheme="majorEastAsia" w:hAnsiTheme="majorEastAsia" w:eastAsiaTheme="majorEastAsia"/>
          <w:b/>
          <w:sz w:val="24"/>
          <w:szCs w:val="24"/>
        </w:rPr>
        <w:t>（4）</w:t>
      </w:r>
      <w:r>
        <w:rPr>
          <w:rFonts w:asciiTheme="majorEastAsia" w:hAnsiTheme="majorEastAsia" w:eastAsiaTheme="majorEastAsia"/>
          <w:b/>
          <w:sz w:val="24"/>
          <w:szCs w:val="24"/>
        </w:rPr>
        <w:t>有依法缴纳税收和社会保障资金的良好记录证明材料</w:t>
      </w:r>
      <w:bookmarkEnd w:id="159"/>
    </w:p>
    <w:p>
      <w:pPr>
        <w:pStyle w:val="105"/>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缴纳税收资料：提供税务机构出具的近半年内任意一个月的依法缴纳税收等证明材料（刚成立不满三个月的企业，应提供依法缴纳税收承诺书；如依法免税的企业，应提供相应文件证明其依法免税）。</w:t>
      </w:r>
    </w:p>
    <w:p>
      <w:pPr>
        <w:pStyle w:val="105"/>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缴纳社会保障资金资料：提供近半年内任意一个月社保缴纳证明（专用收据或社会保险缴纳清单），社保机构或税务机构出具的收据或清单均可，银行出具的回执单不予认可。（a.如为社会机构代缴代扣的，需提供和社会机构代缴代扣的协议。其他组织和自然人也需要提供缴纳社会保险的证明。b.刚成立不满三个月的企业，应提供依法缴纳社会保障资金承诺函；如依法不需要缴纳社会保障资金的，应提供相应文件证明其依法不需要缴纳社会保障资金）。</w:t>
      </w:r>
    </w:p>
    <w:p>
      <w:pPr>
        <w:pStyle w:val="105"/>
        <w:spacing w:line="360" w:lineRule="auto"/>
        <w:rPr>
          <w:rFonts w:asciiTheme="majorEastAsia" w:hAnsiTheme="majorEastAsia" w:eastAsiaTheme="majorEastAsia"/>
          <w:sz w:val="24"/>
          <w:szCs w:val="24"/>
        </w:rPr>
      </w:pPr>
    </w:p>
    <w:p>
      <w:pPr>
        <w:pStyle w:val="105"/>
        <w:spacing w:line="360" w:lineRule="auto"/>
        <w:rPr>
          <w:rFonts w:asciiTheme="majorEastAsia" w:hAnsiTheme="majorEastAsia" w:eastAsiaTheme="majorEastAsia"/>
          <w:sz w:val="24"/>
          <w:szCs w:val="24"/>
        </w:rPr>
      </w:pPr>
    </w:p>
    <w:p>
      <w:pPr>
        <w:pStyle w:val="105"/>
        <w:spacing w:line="360" w:lineRule="auto"/>
        <w:outlineLvl w:val="2"/>
        <w:rPr>
          <w:rFonts w:asciiTheme="majorEastAsia" w:hAnsiTheme="majorEastAsia" w:eastAsiaTheme="majorEastAsia"/>
          <w:b/>
          <w:sz w:val="24"/>
          <w:szCs w:val="24"/>
        </w:rPr>
      </w:pPr>
      <w:bookmarkStart w:id="160" w:name="_Toc24221"/>
      <w:r>
        <w:rPr>
          <w:rFonts w:hint="eastAsia" w:asciiTheme="majorEastAsia" w:hAnsiTheme="majorEastAsia" w:eastAsiaTheme="majorEastAsia"/>
          <w:b/>
          <w:sz w:val="24"/>
          <w:szCs w:val="24"/>
        </w:rPr>
        <w:t>（5）</w:t>
      </w:r>
      <w:r>
        <w:rPr>
          <w:rFonts w:asciiTheme="majorEastAsia" w:hAnsiTheme="majorEastAsia" w:eastAsiaTheme="majorEastAsia"/>
          <w:b/>
          <w:sz w:val="24"/>
          <w:szCs w:val="24"/>
        </w:rPr>
        <w:t>参加政府采购活动前三年内，在经营活动中没有重大违法记录承诺书</w:t>
      </w:r>
      <w:bookmarkEnd w:id="160"/>
    </w:p>
    <w:p>
      <w:pPr>
        <w:pStyle w:val="109"/>
        <w:spacing w:line="360" w:lineRule="auto"/>
        <w:outlineLvl w:val="3"/>
        <w:rPr>
          <w:rFonts w:asciiTheme="majorEastAsia" w:hAnsiTheme="majorEastAsia" w:eastAsiaTheme="majorEastAsia"/>
          <w:b w:val="0"/>
          <w:sz w:val="24"/>
        </w:rPr>
      </w:pPr>
      <w:bookmarkStart w:id="161" w:name="_Toc107521046"/>
      <w:bookmarkStart w:id="162" w:name="_Toc107369358"/>
      <w:bookmarkStart w:id="163" w:name="_Toc256000095"/>
      <w:r>
        <w:rPr>
          <w:rFonts w:hint="eastAsia" w:asciiTheme="majorEastAsia" w:hAnsiTheme="majorEastAsia" w:eastAsiaTheme="majorEastAsia"/>
          <w:b w:val="0"/>
          <w:sz w:val="24"/>
        </w:rPr>
        <w:t>（</w:t>
      </w:r>
      <w:r>
        <w:rPr>
          <w:rFonts w:asciiTheme="majorEastAsia" w:hAnsiTheme="majorEastAsia" w:eastAsiaTheme="majorEastAsia"/>
          <w:b w:val="0"/>
          <w:sz w:val="24"/>
        </w:rPr>
        <w:t>提供参加政府采购活动近三年无重大违法记录声明书；</w:t>
      </w:r>
      <w:r>
        <w:rPr>
          <w:rFonts w:hint="eastAsia" w:asciiTheme="majorEastAsia" w:hAnsiTheme="majorEastAsia" w:eastAsiaTheme="majorEastAsia"/>
          <w:b w:val="0"/>
          <w:sz w:val="24"/>
        </w:rPr>
        <w:t>）</w:t>
      </w:r>
      <w:bookmarkEnd w:id="161"/>
      <w:bookmarkEnd w:id="162"/>
      <w:bookmarkEnd w:id="163"/>
    </w:p>
    <w:p>
      <w:pPr>
        <w:pStyle w:val="110"/>
        <w:spacing w:line="36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注：近三年：成立三年以上的，为提交投标文件截止时间前三年内；成立不足三年的为实际时间。</w:t>
      </w:r>
    </w:p>
    <w:p>
      <w:pPr>
        <w:pStyle w:val="112"/>
        <w:spacing w:line="360" w:lineRule="auto"/>
        <w:ind w:firstLine="424" w:firstLineChars="177"/>
        <w:jc w:val="center"/>
        <w:rPr>
          <w:rFonts w:cs="宋体" w:asciiTheme="majorEastAsia" w:hAnsiTheme="majorEastAsia" w:eastAsiaTheme="majorEastAsia"/>
          <w:bCs/>
          <w:sz w:val="24"/>
        </w:rPr>
      </w:pPr>
    </w:p>
    <w:p>
      <w:pPr>
        <w:pStyle w:val="112"/>
        <w:spacing w:line="360" w:lineRule="auto"/>
        <w:ind w:firstLine="424" w:firstLineChars="177"/>
        <w:jc w:val="center"/>
        <w:rPr>
          <w:rFonts w:cs="宋体" w:asciiTheme="majorEastAsia" w:hAnsiTheme="majorEastAsia" w:eastAsiaTheme="majorEastAsia"/>
          <w:bCs/>
          <w:sz w:val="24"/>
        </w:rPr>
      </w:pPr>
    </w:p>
    <w:p>
      <w:pPr>
        <w:pStyle w:val="112"/>
        <w:spacing w:line="360" w:lineRule="auto"/>
        <w:ind w:firstLine="424" w:firstLineChars="177"/>
        <w:jc w:val="center"/>
        <w:rPr>
          <w:rFonts w:cs="宋体" w:asciiTheme="majorEastAsia" w:hAnsiTheme="majorEastAsia" w:eastAsiaTheme="majorEastAsia"/>
          <w:bCs/>
          <w:sz w:val="24"/>
        </w:rPr>
      </w:pPr>
    </w:p>
    <w:p>
      <w:pPr>
        <w:pStyle w:val="112"/>
        <w:spacing w:line="360" w:lineRule="auto"/>
        <w:ind w:firstLine="424" w:firstLineChars="177"/>
        <w:jc w:val="center"/>
        <w:rPr>
          <w:rFonts w:cs="宋体" w:asciiTheme="majorEastAsia" w:hAnsiTheme="majorEastAsia" w:eastAsiaTheme="majorEastAsia"/>
          <w:bCs/>
          <w:sz w:val="24"/>
        </w:rPr>
      </w:pPr>
    </w:p>
    <w:p>
      <w:pPr>
        <w:pStyle w:val="112"/>
        <w:spacing w:line="360" w:lineRule="auto"/>
        <w:ind w:firstLine="424" w:firstLineChars="177"/>
        <w:jc w:val="center"/>
        <w:rPr>
          <w:rFonts w:cs="宋体" w:asciiTheme="majorEastAsia" w:hAnsiTheme="majorEastAsia" w:eastAsiaTheme="majorEastAsia"/>
          <w:bCs/>
          <w:sz w:val="24"/>
        </w:rPr>
      </w:pPr>
    </w:p>
    <w:p>
      <w:pPr>
        <w:pStyle w:val="112"/>
        <w:spacing w:line="360" w:lineRule="auto"/>
        <w:ind w:firstLine="424" w:firstLineChars="177"/>
        <w:jc w:val="center"/>
        <w:rPr>
          <w:rFonts w:cs="宋体" w:asciiTheme="majorEastAsia" w:hAnsiTheme="majorEastAsia" w:eastAsiaTheme="majorEastAsia"/>
          <w:bCs/>
          <w:sz w:val="24"/>
        </w:rPr>
      </w:pPr>
    </w:p>
    <w:p>
      <w:pPr>
        <w:pStyle w:val="112"/>
        <w:spacing w:line="360" w:lineRule="auto"/>
        <w:ind w:firstLine="424" w:firstLineChars="177"/>
        <w:jc w:val="center"/>
        <w:rPr>
          <w:rFonts w:cs="宋体" w:asciiTheme="majorEastAsia" w:hAnsiTheme="majorEastAsia" w:eastAsiaTheme="majorEastAsia"/>
          <w:bCs/>
          <w:sz w:val="24"/>
        </w:rPr>
      </w:pPr>
    </w:p>
    <w:p>
      <w:pPr>
        <w:pStyle w:val="112"/>
        <w:spacing w:line="360" w:lineRule="auto"/>
        <w:ind w:firstLine="424" w:firstLineChars="177"/>
        <w:jc w:val="center"/>
        <w:rPr>
          <w:rFonts w:cs="宋体" w:asciiTheme="majorEastAsia" w:hAnsiTheme="majorEastAsia" w:eastAsiaTheme="majorEastAsia"/>
          <w:bCs/>
          <w:sz w:val="24"/>
        </w:rPr>
      </w:pPr>
    </w:p>
    <w:p>
      <w:pPr>
        <w:pStyle w:val="112"/>
        <w:spacing w:line="360" w:lineRule="auto"/>
        <w:ind w:firstLine="424" w:firstLineChars="177"/>
        <w:jc w:val="center"/>
        <w:rPr>
          <w:rFonts w:cs="宋体" w:asciiTheme="majorEastAsia" w:hAnsiTheme="majorEastAsia" w:eastAsiaTheme="majorEastAsia"/>
          <w:bCs/>
          <w:sz w:val="24"/>
        </w:rPr>
      </w:pPr>
    </w:p>
    <w:p>
      <w:pPr>
        <w:pStyle w:val="112"/>
        <w:spacing w:line="360" w:lineRule="auto"/>
        <w:ind w:firstLine="424" w:firstLineChars="177"/>
        <w:jc w:val="center"/>
        <w:rPr>
          <w:rFonts w:cs="宋体" w:asciiTheme="majorEastAsia" w:hAnsiTheme="majorEastAsia" w:eastAsiaTheme="majorEastAsia"/>
          <w:bCs/>
          <w:sz w:val="24"/>
        </w:rPr>
      </w:pPr>
    </w:p>
    <w:p>
      <w:pPr>
        <w:pStyle w:val="112"/>
        <w:spacing w:line="360" w:lineRule="auto"/>
        <w:ind w:firstLine="424" w:firstLineChars="177"/>
        <w:jc w:val="center"/>
        <w:rPr>
          <w:rFonts w:cs="宋体" w:asciiTheme="majorEastAsia" w:hAnsiTheme="majorEastAsia" w:eastAsiaTheme="majorEastAsia"/>
          <w:bCs/>
          <w:sz w:val="24"/>
        </w:rPr>
      </w:pPr>
    </w:p>
    <w:p>
      <w:pPr>
        <w:pStyle w:val="112"/>
        <w:spacing w:line="360" w:lineRule="auto"/>
        <w:ind w:firstLine="424" w:firstLineChars="177"/>
        <w:jc w:val="center"/>
        <w:rPr>
          <w:rFonts w:cs="宋体" w:asciiTheme="majorEastAsia" w:hAnsiTheme="majorEastAsia" w:eastAsiaTheme="majorEastAsia"/>
          <w:bCs/>
          <w:sz w:val="24"/>
        </w:rPr>
      </w:pPr>
    </w:p>
    <w:p>
      <w:pPr>
        <w:pStyle w:val="112"/>
        <w:spacing w:line="360" w:lineRule="auto"/>
        <w:ind w:firstLine="424" w:firstLineChars="177"/>
        <w:jc w:val="center"/>
        <w:rPr>
          <w:rFonts w:cs="宋体" w:asciiTheme="majorEastAsia" w:hAnsiTheme="majorEastAsia" w:eastAsiaTheme="majorEastAsia"/>
          <w:bCs/>
          <w:sz w:val="24"/>
        </w:rPr>
      </w:pPr>
    </w:p>
    <w:p>
      <w:pPr>
        <w:pStyle w:val="112"/>
        <w:spacing w:line="360" w:lineRule="auto"/>
        <w:ind w:firstLine="424" w:firstLineChars="177"/>
        <w:jc w:val="center"/>
        <w:rPr>
          <w:rFonts w:cs="宋体" w:asciiTheme="majorEastAsia" w:hAnsiTheme="majorEastAsia" w:eastAsiaTheme="majorEastAsia"/>
          <w:bCs/>
          <w:sz w:val="24"/>
        </w:rPr>
      </w:pPr>
    </w:p>
    <w:p>
      <w:pPr>
        <w:pStyle w:val="112"/>
        <w:spacing w:line="360" w:lineRule="auto"/>
        <w:jc w:val="center"/>
        <w:outlineLvl w:val="1"/>
        <w:rPr>
          <w:rFonts w:cs="宋体" w:asciiTheme="majorEastAsia" w:hAnsiTheme="majorEastAsia" w:eastAsiaTheme="majorEastAsia"/>
          <w:b/>
          <w:sz w:val="30"/>
          <w:szCs w:val="30"/>
        </w:rPr>
      </w:pPr>
      <w:bookmarkStart w:id="164" w:name="_Toc9011"/>
      <w:r>
        <w:rPr>
          <w:rFonts w:hint="eastAsia" w:cs="宋体" w:asciiTheme="majorEastAsia" w:hAnsiTheme="majorEastAsia" w:eastAsiaTheme="majorEastAsia"/>
          <w:b/>
          <w:sz w:val="30"/>
          <w:szCs w:val="30"/>
        </w:rPr>
        <w:t>七、★不参与围标串标承诺书</w:t>
      </w:r>
      <w:bookmarkEnd w:id="164"/>
    </w:p>
    <w:p>
      <w:pPr>
        <w:pStyle w:val="112"/>
        <w:spacing w:line="360" w:lineRule="auto"/>
        <w:ind w:firstLine="424" w:firstLineChars="177"/>
        <w:jc w:val="center"/>
        <w:rPr>
          <w:rFonts w:asciiTheme="majorEastAsia" w:hAnsiTheme="majorEastAsia" w:eastAsiaTheme="majorEastAsia"/>
          <w:sz w:val="24"/>
        </w:rPr>
      </w:pPr>
    </w:p>
    <w:p>
      <w:pPr>
        <w:pStyle w:val="108"/>
        <w:widowControl/>
        <w:adjustRightInd w:val="0"/>
        <w:snapToGrid w:val="0"/>
        <w:spacing w:line="360" w:lineRule="auto"/>
        <w:ind w:firstLine="504" w:firstLineChars="200"/>
        <w:jc w:val="left"/>
        <w:rPr>
          <w:rFonts w:cs="宋体" w:asciiTheme="majorEastAsia" w:hAnsiTheme="majorEastAsia" w:eastAsiaTheme="majorEastAsia"/>
          <w:spacing w:val="6"/>
          <w:kern w:val="0"/>
          <w:sz w:val="24"/>
          <w:szCs w:val="24"/>
        </w:rPr>
      </w:pPr>
      <w:r>
        <w:rPr>
          <w:rFonts w:hint="eastAsia" w:cs="宋体" w:asciiTheme="majorEastAsia" w:hAnsiTheme="majorEastAsia" w:eastAsiaTheme="majorEastAsia"/>
          <w:spacing w:val="6"/>
          <w:kern w:val="0"/>
          <w:sz w:val="24"/>
          <w:szCs w:val="24"/>
        </w:rPr>
        <w:t>本人作为（单位名称）的法人，清楚知晓我公司本项目投标活动，对以下事项作出承诺：</w:t>
      </w:r>
    </w:p>
    <w:p>
      <w:pPr>
        <w:pStyle w:val="108"/>
        <w:widowControl/>
        <w:adjustRightInd w:val="0"/>
        <w:snapToGrid w:val="0"/>
        <w:spacing w:line="360" w:lineRule="auto"/>
        <w:ind w:firstLine="504" w:firstLineChars="200"/>
        <w:jc w:val="left"/>
        <w:rPr>
          <w:rFonts w:cs="宋体" w:asciiTheme="majorEastAsia" w:hAnsiTheme="majorEastAsia" w:eastAsiaTheme="majorEastAsia"/>
          <w:spacing w:val="6"/>
          <w:kern w:val="0"/>
          <w:sz w:val="24"/>
          <w:szCs w:val="24"/>
        </w:rPr>
      </w:pPr>
      <w:r>
        <w:rPr>
          <w:rFonts w:hint="eastAsia" w:cs="宋体" w:asciiTheme="majorEastAsia" w:hAnsiTheme="majorEastAsia" w:eastAsiaTheme="majorEastAsia"/>
          <w:spacing w:val="6"/>
          <w:kern w:val="0"/>
          <w:sz w:val="24"/>
          <w:szCs w:val="24"/>
        </w:rPr>
        <w:t>一、我单位遵循公开、公平、公正、诚实守信的原则，依法依规参与本项目竞标。</w:t>
      </w:r>
    </w:p>
    <w:p>
      <w:pPr>
        <w:pStyle w:val="108"/>
        <w:widowControl/>
        <w:adjustRightInd w:val="0"/>
        <w:snapToGrid w:val="0"/>
        <w:spacing w:line="360" w:lineRule="auto"/>
        <w:ind w:firstLine="504" w:firstLineChars="200"/>
        <w:jc w:val="left"/>
        <w:outlineLvl w:val="1"/>
        <w:rPr>
          <w:rFonts w:cs="宋体" w:asciiTheme="majorEastAsia" w:hAnsiTheme="majorEastAsia" w:eastAsiaTheme="majorEastAsia"/>
          <w:spacing w:val="6"/>
          <w:kern w:val="0"/>
          <w:sz w:val="24"/>
          <w:szCs w:val="24"/>
        </w:rPr>
      </w:pPr>
      <w:bookmarkStart w:id="165" w:name="_Toc11695"/>
      <w:r>
        <w:rPr>
          <w:rFonts w:hint="eastAsia" w:cs="宋体" w:asciiTheme="majorEastAsia" w:hAnsiTheme="majorEastAsia" w:eastAsiaTheme="majorEastAsia"/>
          <w:spacing w:val="6"/>
          <w:kern w:val="0"/>
          <w:sz w:val="24"/>
          <w:szCs w:val="24"/>
        </w:rPr>
        <w:t>二、我单位在本项目招标投标活动中，未参与围标串标。</w:t>
      </w:r>
      <w:bookmarkEnd w:id="165"/>
    </w:p>
    <w:p>
      <w:pPr>
        <w:pStyle w:val="108"/>
        <w:widowControl/>
        <w:adjustRightInd w:val="0"/>
        <w:snapToGrid w:val="0"/>
        <w:spacing w:line="360" w:lineRule="auto"/>
        <w:ind w:firstLine="504" w:firstLineChars="200"/>
        <w:jc w:val="left"/>
        <w:rPr>
          <w:rFonts w:cs="宋体" w:asciiTheme="majorEastAsia" w:hAnsiTheme="majorEastAsia" w:eastAsiaTheme="majorEastAsia"/>
          <w:spacing w:val="6"/>
          <w:kern w:val="0"/>
          <w:sz w:val="24"/>
          <w:szCs w:val="24"/>
        </w:rPr>
      </w:pPr>
      <w:r>
        <w:rPr>
          <w:rFonts w:hint="eastAsia" w:cs="宋体" w:asciiTheme="majorEastAsia" w:hAnsiTheme="majorEastAsia" w:eastAsiaTheme="majorEastAsia"/>
          <w:spacing w:val="6"/>
          <w:kern w:val="0"/>
          <w:sz w:val="24"/>
          <w:szCs w:val="24"/>
        </w:rPr>
        <w:t>三、我单位如被查实在本项目招标投标活动中存在围标串标的，递交响应文件行为作为实施串通投标违法行为的关键环节，本人承担直接责任人员法律责任，接受相应行政处罚和失信惩戒。</w:t>
      </w:r>
    </w:p>
    <w:p>
      <w:pPr>
        <w:pStyle w:val="108"/>
        <w:widowControl/>
        <w:adjustRightInd w:val="0"/>
        <w:snapToGrid w:val="0"/>
        <w:spacing w:line="360" w:lineRule="auto"/>
        <w:ind w:firstLine="504" w:firstLineChars="200"/>
        <w:jc w:val="left"/>
        <w:rPr>
          <w:rFonts w:cs="宋体" w:asciiTheme="majorEastAsia" w:hAnsiTheme="majorEastAsia" w:eastAsiaTheme="majorEastAsia"/>
          <w:spacing w:val="6"/>
          <w:kern w:val="0"/>
          <w:sz w:val="24"/>
          <w:szCs w:val="24"/>
        </w:rPr>
      </w:pPr>
    </w:p>
    <w:p>
      <w:pPr>
        <w:pStyle w:val="108"/>
        <w:widowControl/>
        <w:adjustRightInd w:val="0"/>
        <w:snapToGrid w:val="0"/>
        <w:spacing w:line="360" w:lineRule="auto"/>
        <w:ind w:firstLine="504" w:firstLineChars="200"/>
        <w:jc w:val="left"/>
        <w:rPr>
          <w:rFonts w:cs="宋体" w:asciiTheme="majorEastAsia" w:hAnsiTheme="majorEastAsia" w:eastAsiaTheme="majorEastAsia"/>
          <w:spacing w:val="6"/>
          <w:kern w:val="0"/>
          <w:sz w:val="24"/>
          <w:szCs w:val="24"/>
        </w:rPr>
      </w:pPr>
      <w:r>
        <w:rPr>
          <w:rFonts w:hint="eastAsia" w:cs="宋体" w:asciiTheme="majorEastAsia" w:hAnsiTheme="majorEastAsia" w:eastAsiaTheme="majorEastAsia"/>
          <w:spacing w:val="6"/>
          <w:kern w:val="0"/>
          <w:sz w:val="24"/>
          <w:szCs w:val="24"/>
        </w:rPr>
        <w:t>项目编号：</w:t>
      </w:r>
    </w:p>
    <w:p>
      <w:pPr>
        <w:pStyle w:val="108"/>
        <w:widowControl/>
        <w:adjustRightInd w:val="0"/>
        <w:snapToGrid w:val="0"/>
        <w:spacing w:line="360" w:lineRule="auto"/>
        <w:ind w:firstLine="504" w:firstLineChars="200"/>
        <w:jc w:val="left"/>
        <w:rPr>
          <w:rFonts w:cs="宋体" w:asciiTheme="majorEastAsia" w:hAnsiTheme="majorEastAsia" w:eastAsiaTheme="majorEastAsia"/>
          <w:spacing w:val="6"/>
          <w:kern w:val="0"/>
          <w:sz w:val="24"/>
          <w:szCs w:val="24"/>
        </w:rPr>
      </w:pPr>
      <w:r>
        <w:rPr>
          <w:rFonts w:hint="eastAsia" w:cs="宋体" w:asciiTheme="majorEastAsia" w:hAnsiTheme="majorEastAsia" w:eastAsiaTheme="majorEastAsia"/>
          <w:spacing w:val="6"/>
          <w:kern w:val="0"/>
          <w:sz w:val="24"/>
          <w:szCs w:val="24"/>
        </w:rPr>
        <w:t>标段号：</w:t>
      </w:r>
    </w:p>
    <w:p>
      <w:pPr>
        <w:pStyle w:val="108"/>
        <w:widowControl/>
        <w:adjustRightInd w:val="0"/>
        <w:snapToGrid w:val="0"/>
        <w:spacing w:line="360" w:lineRule="auto"/>
        <w:ind w:firstLine="504" w:firstLineChars="200"/>
        <w:jc w:val="left"/>
        <w:rPr>
          <w:rFonts w:cs="宋体" w:asciiTheme="majorEastAsia" w:hAnsiTheme="majorEastAsia" w:eastAsiaTheme="majorEastAsia"/>
          <w:spacing w:val="6"/>
          <w:kern w:val="0"/>
          <w:sz w:val="24"/>
          <w:szCs w:val="24"/>
        </w:rPr>
      </w:pPr>
      <w:r>
        <w:rPr>
          <w:rFonts w:hint="eastAsia" w:cs="宋体" w:asciiTheme="majorEastAsia" w:hAnsiTheme="majorEastAsia" w:eastAsiaTheme="majorEastAsia"/>
          <w:spacing w:val="6"/>
          <w:kern w:val="0"/>
          <w:sz w:val="24"/>
          <w:szCs w:val="24"/>
        </w:rPr>
        <w:t>供应商名称（盖章）：</w:t>
      </w:r>
    </w:p>
    <w:p>
      <w:pPr>
        <w:pStyle w:val="108"/>
        <w:widowControl/>
        <w:adjustRightInd w:val="0"/>
        <w:snapToGrid w:val="0"/>
        <w:spacing w:line="360" w:lineRule="auto"/>
        <w:ind w:firstLine="504" w:firstLineChars="200"/>
        <w:jc w:val="left"/>
        <w:rPr>
          <w:rFonts w:cs="宋体" w:asciiTheme="majorEastAsia" w:hAnsiTheme="majorEastAsia" w:eastAsiaTheme="majorEastAsia"/>
          <w:spacing w:val="6"/>
          <w:kern w:val="0"/>
          <w:sz w:val="24"/>
          <w:szCs w:val="24"/>
        </w:rPr>
      </w:pPr>
      <w:r>
        <w:rPr>
          <w:rFonts w:hint="eastAsia" w:cs="宋体" w:asciiTheme="majorEastAsia" w:hAnsiTheme="majorEastAsia" w:eastAsiaTheme="majorEastAsia"/>
          <w:spacing w:val="6"/>
          <w:kern w:val="0"/>
          <w:sz w:val="24"/>
          <w:szCs w:val="24"/>
        </w:rPr>
        <w:t>供应商法定代表人（盖章或签字）：</w:t>
      </w:r>
    </w:p>
    <w:p>
      <w:pPr>
        <w:pStyle w:val="108"/>
        <w:widowControl/>
        <w:adjustRightInd w:val="0"/>
        <w:snapToGrid w:val="0"/>
        <w:spacing w:line="360" w:lineRule="auto"/>
        <w:ind w:firstLine="1386" w:firstLineChars="550"/>
        <w:jc w:val="left"/>
        <w:rPr>
          <w:rFonts w:cs="宋体" w:asciiTheme="majorEastAsia" w:hAnsiTheme="majorEastAsia" w:eastAsiaTheme="majorEastAsia"/>
          <w:spacing w:val="6"/>
          <w:kern w:val="0"/>
          <w:sz w:val="24"/>
          <w:szCs w:val="24"/>
        </w:rPr>
      </w:pPr>
    </w:p>
    <w:p>
      <w:pPr>
        <w:pStyle w:val="108"/>
        <w:widowControl/>
        <w:adjustRightInd w:val="0"/>
        <w:snapToGrid w:val="0"/>
        <w:spacing w:line="360" w:lineRule="auto"/>
        <w:ind w:firstLine="1386" w:firstLineChars="550"/>
        <w:jc w:val="left"/>
        <w:rPr>
          <w:rFonts w:cs="宋体" w:asciiTheme="majorEastAsia" w:hAnsiTheme="majorEastAsia" w:eastAsiaTheme="majorEastAsia"/>
          <w:spacing w:val="6"/>
          <w:kern w:val="0"/>
          <w:sz w:val="24"/>
          <w:szCs w:val="24"/>
        </w:rPr>
      </w:pPr>
    </w:p>
    <w:p>
      <w:pPr>
        <w:pStyle w:val="108"/>
        <w:widowControl/>
        <w:adjustRightInd w:val="0"/>
        <w:snapToGrid w:val="0"/>
        <w:spacing w:line="360" w:lineRule="auto"/>
        <w:ind w:firstLine="1386" w:firstLineChars="550"/>
        <w:jc w:val="left"/>
        <w:rPr>
          <w:rFonts w:cs="宋体" w:asciiTheme="majorEastAsia" w:hAnsiTheme="majorEastAsia" w:eastAsiaTheme="majorEastAsia"/>
          <w:spacing w:val="6"/>
          <w:kern w:val="0"/>
          <w:sz w:val="24"/>
          <w:szCs w:val="24"/>
        </w:rPr>
      </w:pPr>
    </w:p>
    <w:p>
      <w:pPr>
        <w:pStyle w:val="108"/>
        <w:widowControl/>
        <w:adjustRightInd w:val="0"/>
        <w:snapToGrid w:val="0"/>
        <w:spacing w:line="360" w:lineRule="auto"/>
        <w:ind w:firstLine="5670" w:firstLineChars="2250"/>
        <w:jc w:val="left"/>
        <w:rPr>
          <w:rFonts w:cs="宋体" w:asciiTheme="majorEastAsia" w:hAnsiTheme="majorEastAsia" w:eastAsiaTheme="majorEastAsia"/>
          <w:spacing w:val="6"/>
          <w:kern w:val="0"/>
          <w:sz w:val="24"/>
          <w:szCs w:val="24"/>
        </w:rPr>
      </w:pPr>
      <w:r>
        <w:rPr>
          <w:rFonts w:hint="eastAsia" w:cs="宋体" w:asciiTheme="majorEastAsia" w:hAnsiTheme="majorEastAsia" w:eastAsiaTheme="majorEastAsia"/>
          <w:spacing w:val="6"/>
          <w:kern w:val="0"/>
          <w:sz w:val="24"/>
          <w:szCs w:val="24"/>
        </w:rPr>
        <w:t>年月日</w:t>
      </w:r>
    </w:p>
    <w:p>
      <w:pPr>
        <w:pStyle w:val="113"/>
        <w:rPr>
          <w:rFonts w:asciiTheme="majorEastAsia" w:hAnsiTheme="majorEastAsia" w:eastAsiaTheme="majorEastAsia"/>
        </w:rPr>
      </w:pPr>
    </w:p>
    <w:p>
      <w:pPr>
        <w:pStyle w:val="113"/>
        <w:rPr>
          <w:rFonts w:asciiTheme="majorEastAsia" w:hAnsiTheme="majorEastAsia" w:eastAsiaTheme="majorEastAsia"/>
        </w:rPr>
      </w:pPr>
    </w:p>
    <w:p>
      <w:pPr>
        <w:pStyle w:val="113"/>
        <w:rPr>
          <w:rFonts w:asciiTheme="majorEastAsia" w:hAnsiTheme="majorEastAsia" w:eastAsiaTheme="majorEastAsia"/>
        </w:rPr>
      </w:pPr>
    </w:p>
    <w:p>
      <w:pPr>
        <w:pStyle w:val="113"/>
        <w:rPr>
          <w:rFonts w:asciiTheme="majorEastAsia" w:hAnsiTheme="majorEastAsia" w:eastAsiaTheme="majorEastAsia"/>
        </w:rPr>
      </w:pPr>
    </w:p>
    <w:p>
      <w:pPr>
        <w:pStyle w:val="113"/>
        <w:jc w:val="center"/>
        <w:outlineLvl w:val="2"/>
        <w:rPr>
          <w:rFonts w:asciiTheme="majorEastAsia" w:hAnsiTheme="majorEastAsia" w:eastAsiaTheme="majorEastAsia"/>
        </w:rPr>
      </w:pPr>
      <w:r>
        <w:rPr>
          <w:rFonts w:asciiTheme="majorEastAsia" w:hAnsiTheme="majorEastAsia" w:eastAsiaTheme="majorEastAsia"/>
        </w:rPr>
        <w:br w:type="page"/>
      </w:r>
      <w:bookmarkStart w:id="166" w:name="_Toc26583"/>
      <w:r>
        <w:rPr>
          <w:rFonts w:hint="eastAsia" w:asciiTheme="majorEastAsia" w:hAnsiTheme="majorEastAsia" w:eastAsiaTheme="majorEastAsia"/>
          <w:sz w:val="48"/>
          <w:szCs w:val="48"/>
        </w:rPr>
        <w:t>商务</w:t>
      </w:r>
      <w:r>
        <w:rPr>
          <w:rFonts w:asciiTheme="majorEastAsia" w:hAnsiTheme="majorEastAsia" w:eastAsiaTheme="majorEastAsia"/>
          <w:sz w:val="48"/>
          <w:szCs w:val="48"/>
        </w:rPr>
        <w:t>文件</w:t>
      </w:r>
      <w:bookmarkEnd w:id="166"/>
    </w:p>
    <w:p>
      <w:pPr>
        <w:pStyle w:val="114"/>
        <w:jc w:val="center"/>
        <w:outlineLvl w:val="1"/>
        <w:rPr>
          <w:rFonts w:asciiTheme="majorEastAsia" w:hAnsiTheme="majorEastAsia" w:eastAsiaTheme="majorEastAsia"/>
        </w:rPr>
      </w:pPr>
      <w:r>
        <w:rPr>
          <w:rFonts w:asciiTheme="majorEastAsia" w:hAnsiTheme="majorEastAsia" w:eastAsiaTheme="majorEastAsia"/>
        </w:rPr>
        <w:br w:type="page"/>
      </w:r>
      <w:bookmarkStart w:id="167" w:name="_Toc256000098"/>
      <w:bookmarkStart w:id="168" w:name="_Toc30715"/>
      <w:r>
        <w:rPr>
          <w:rFonts w:hint="eastAsia" w:asciiTheme="majorEastAsia" w:hAnsiTheme="majorEastAsia" w:eastAsiaTheme="majorEastAsia"/>
        </w:rPr>
        <w:t>一</w:t>
      </w:r>
      <w:r>
        <w:rPr>
          <w:rFonts w:asciiTheme="majorEastAsia" w:hAnsiTheme="majorEastAsia" w:eastAsiaTheme="majorEastAsia"/>
        </w:rPr>
        <w:t>、</w:t>
      </w:r>
      <w:r>
        <w:rPr>
          <w:rFonts w:hint="eastAsia" w:asciiTheme="majorEastAsia" w:hAnsiTheme="majorEastAsia" w:eastAsiaTheme="majorEastAsia"/>
          <w:lang w:val="zh-TW" w:eastAsia="zh-TW"/>
        </w:rPr>
        <w:t>★</w:t>
      </w:r>
      <w:r>
        <w:rPr>
          <w:rFonts w:asciiTheme="majorEastAsia" w:hAnsiTheme="majorEastAsia" w:eastAsiaTheme="majorEastAsia"/>
        </w:rPr>
        <w:t>投标函</w:t>
      </w:r>
      <w:bookmarkEnd w:id="167"/>
      <w:bookmarkEnd w:id="168"/>
    </w:p>
    <w:p>
      <w:pPr>
        <w:pStyle w:val="114"/>
        <w:rPr>
          <w:rFonts w:asciiTheme="majorEastAsia" w:hAnsiTheme="majorEastAsia" w:eastAsiaTheme="majorEastAsia"/>
        </w:rPr>
      </w:pPr>
    </w:p>
    <w:p>
      <w:pPr>
        <w:pStyle w:val="115"/>
        <w:widowControl/>
        <w:spacing w:line="360" w:lineRule="auto"/>
        <w:ind w:left="0" w:leftChars="0"/>
        <w:rPr>
          <w:rFonts w:asciiTheme="majorEastAsia" w:hAnsiTheme="majorEastAsia" w:eastAsiaTheme="majorEastAsia"/>
          <w:sz w:val="24"/>
          <w:u w:val="single"/>
        </w:rPr>
      </w:pPr>
      <w:r>
        <w:rPr>
          <w:rFonts w:hint="eastAsia" w:asciiTheme="majorEastAsia" w:hAnsiTheme="majorEastAsia" w:eastAsiaTheme="majorEastAsia"/>
          <w:sz w:val="24"/>
        </w:rPr>
        <w:t>（采购人）：</w:t>
      </w:r>
    </w:p>
    <w:p>
      <w:pPr>
        <w:pStyle w:val="116"/>
        <w:spacing w:line="360" w:lineRule="auto"/>
        <w:rPr>
          <w:rFonts w:asciiTheme="majorEastAsia" w:hAnsiTheme="majorEastAsia" w:eastAsiaTheme="majorEastAsia"/>
          <w:sz w:val="24"/>
        </w:rPr>
      </w:pPr>
    </w:p>
    <w:p>
      <w:pPr>
        <w:pStyle w:val="115"/>
        <w:widowControl/>
        <w:spacing w:line="360" w:lineRule="auto"/>
        <w:ind w:left="0" w:leftChars="0" w:firstLine="480" w:firstLineChars="200"/>
        <w:rPr>
          <w:rFonts w:asciiTheme="majorEastAsia" w:hAnsiTheme="majorEastAsia" w:eastAsiaTheme="majorEastAsia"/>
          <w:sz w:val="24"/>
        </w:rPr>
      </w:pPr>
      <w:r>
        <w:rPr>
          <w:rFonts w:hint="eastAsia" w:asciiTheme="majorEastAsia" w:hAnsiTheme="majorEastAsia" w:eastAsiaTheme="majorEastAsia"/>
          <w:sz w:val="24"/>
          <w:u w:val="single"/>
        </w:rPr>
        <w:t xml:space="preserve"> (投标人名称)</w:t>
      </w:r>
      <w:r>
        <w:rPr>
          <w:rFonts w:hint="eastAsia" w:asciiTheme="majorEastAsia" w:hAnsiTheme="majorEastAsia" w:eastAsiaTheme="majorEastAsia"/>
          <w:sz w:val="24"/>
        </w:rPr>
        <w:t>授权</w:t>
      </w:r>
      <w:r>
        <w:rPr>
          <w:rFonts w:hint="eastAsia" w:asciiTheme="majorEastAsia" w:hAnsiTheme="majorEastAsia" w:eastAsiaTheme="majorEastAsia"/>
          <w:sz w:val="24"/>
          <w:u w:val="single"/>
        </w:rPr>
        <w:t>(投标人授权代理人姓名)(职务、职称)</w:t>
      </w:r>
      <w:r>
        <w:rPr>
          <w:rFonts w:hint="eastAsia" w:asciiTheme="majorEastAsia" w:hAnsiTheme="majorEastAsia" w:eastAsiaTheme="majorEastAsia"/>
          <w:sz w:val="24"/>
        </w:rPr>
        <w:t>为我方代表，参加贵方组织的</w:t>
      </w:r>
      <w:r>
        <w:rPr>
          <w:rFonts w:hint="eastAsia" w:asciiTheme="majorEastAsia" w:hAnsiTheme="majorEastAsia" w:eastAsiaTheme="majorEastAsia"/>
          <w:sz w:val="24"/>
          <w:u w:val="single"/>
        </w:rPr>
        <w:t xml:space="preserve"> (项目名称、项目编号)</w:t>
      </w:r>
      <w:r>
        <w:rPr>
          <w:rFonts w:hint="eastAsia" w:asciiTheme="majorEastAsia" w:hAnsiTheme="majorEastAsia" w:eastAsiaTheme="majorEastAsia"/>
          <w:sz w:val="24"/>
        </w:rPr>
        <w:t>招标的有关活动，并对此项目进行投标。为此：</w:t>
      </w:r>
    </w:p>
    <w:p>
      <w:pPr>
        <w:pStyle w:val="115"/>
        <w:widowControl/>
        <w:spacing w:line="360" w:lineRule="auto"/>
        <w:ind w:left="0" w:leftChars="0" w:firstLine="480" w:firstLineChars="200"/>
        <w:rPr>
          <w:rFonts w:asciiTheme="majorEastAsia" w:hAnsiTheme="majorEastAsia" w:eastAsiaTheme="majorEastAsia"/>
          <w:sz w:val="24"/>
        </w:rPr>
      </w:pPr>
      <w:r>
        <w:rPr>
          <w:rFonts w:hint="eastAsia" w:asciiTheme="majorEastAsia" w:hAnsiTheme="majorEastAsia" w:eastAsiaTheme="majorEastAsia"/>
          <w:sz w:val="24"/>
        </w:rPr>
        <w:t>1、我方同意在本项目响应文件中规定的投标有效期内遵守本响应文件中的承诺且在此期限期满之前均具有约束力。</w:t>
      </w:r>
    </w:p>
    <w:p>
      <w:pPr>
        <w:pStyle w:val="115"/>
        <w:widowControl/>
        <w:spacing w:line="360" w:lineRule="auto"/>
        <w:ind w:left="0" w:leftChars="0" w:firstLine="480" w:firstLineChars="200"/>
        <w:rPr>
          <w:rFonts w:asciiTheme="majorEastAsia" w:hAnsiTheme="majorEastAsia" w:eastAsiaTheme="majorEastAsia"/>
          <w:sz w:val="24"/>
        </w:rPr>
      </w:pPr>
      <w:r>
        <w:rPr>
          <w:rFonts w:hint="eastAsia" w:asciiTheme="majorEastAsia" w:hAnsiTheme="majorEastAsia" w:eastAsiaTheme="majorEastAsia"/>
          <w:sz w:val="24"/>
        </w:rPr>
        <w:t>2、我方承诺已经具备《中华人民共和国政府采购法》中规定的参加政府采购活动的供应商应当具备的条件：</w:t>
      </w:r>
    </w:p>
    <w:p>
      <w:pPr>
        <w:pStyle w:val="115"/>
        <w:widowControl/>
        <w:spacing w:line="360" w:lineRule="auto"/>
        <w:ind w:left="0" w:leftChars="0" w:firstLine="480" w:firstLineChars="200"/>
        <w:rPr>
          <w:rFonts w:asciiTheme="majorEastAsia" w:hAnsiTheme="majorEastAsia" w:eastAsiaTheme="majorEastAsia"/>
          <w:sz w:val="24"/>
        </w:rPr>
      </w:pPr>
      <w:r>
        <w:rPr>
          <w:rFonts w:hint="eastAsia" w:asciiTheme="majorEastAsia" w:hAnsiTheme="majorEastAsia" w:eastAsiaTheme="majorEastAsia"/>
          <w:sz w:val="24"/>
        </w:rPr>
        <w:t>1）具有独立承担民事责任的能力；</w:t>
      </w:r>
    </w:p>
    <w:p>
      <w:pPr>
        <w:pStyle w:val="115"/>
        <w:widowControl/>
        <w:spacing w:line="360" w:lineRule="auto"/>
        <w:ind w:left="0" w:leftChars="0" w:firstLine="480" w:firstLineChars="200"/>
        <w:rPr>
          <w:rFonts w:asciiTheme="majorEastAsia" w:hAnsiTheme="majorEastAsia" w:eastAsiaTheme="majorEastAsia"/>
          <w:sz w:val="24"/>
        </w:rPr>
      </w:pPr>
      <w:r>
        <w:rPr>
          <w:rFonts w:hint="eastAsia" w:asciiTheme="majorEastAsia" w:hAnsiTheme="majorEastAsia" w:eastAsiaTheme="majorEastAsia"/>
          <w:sz w:val="24"/>
        </w:rPr>
        <w:t>2）具有良好的商业信誉和健全的财务会计制度；</w:t>
      </w:r>
    </w:p>
    <w:p>
      <w:pPr>
        <w:pStyle w:val="115"/>
        <w:widowControl/>
        <w:spacing w:line="360" w:lineRule="auto"/>
        <w:ind w:left="0" w:leftChars="0" w:firstLine="480" w:firstLineChars="200"/>
        <w:rPr>
          <w:rFonts w:asciiTheme="majorEastAsia" w:hAnsiTheme="majorEastAsia" w:eastAsiaTheme="majorEastAsia"/>
          <w:sz w:val="24"/>
        </w:rPr>
      </w:pPr>
      <w:r>
        <w:rPr>
          <w:rFonts w:hint="eastAsia" w:asciiTheme="majorEastAsia" w:hAnsiTheme="majorEastAsia" w:eastAsiaTheme="majorEastAsia"/>
          <w:sz w:val="24"/>
        </w:rPr>
        <w:t>3）具有履行合同所必需的设备和专业技术能力；</w:t>
      </w:r>
    </w:p>
    <w:p>
      <w:pPr>
        <w:pStyle w:val="115"/>
        <w:widowControl/>
        <w:spacing w:line="360" w:lineRule="auto"/>
        <w:ind w:left="0" w:leftChars="0" w:firstLine="480" w:firstLineChars="200"/>
        <w:rPr>
          <w:rFonts w:asciiTheme="majorEastAsia" w:hAnsiTheme="majorEastAsia" w:eastAsiaTheme="majorEastAsia"/>
          <w:sz w:val="24"/>
        </w:rPr>
      </w:pPr>
      <w:r>
        <w:rPr>
          <w:rFonts w:hint="eastAsia" w:asciiTheme="majorEastAsia" w:hAnsiTheme="majorEastAsia" w:eastAsiaTheme="majorEastAsia"/>
          <w:sz w:val="24"/>
        </w:rPr>
        <w:t>4）有依法缴纳税收和社会保障资金的良好记录；</w:t>
      </w:r>
    </w:p>
    <w:p>
      <w:pPr>
        <w:pStyle w:val="115"/>
        <w:widowControl/>
        <w:spacing w:line="360" w:lineRule="auto"/>
        <w:ind w:left="0" w:leftChars="0" w:firstLine="480" w:firstLineChars="200"/>
        <w:rPr>
          <w:rFonts w:asciiTheme="majorEastAsia" w:hAnsiTheme="majorEastAsia" w:eastAsiaTheme="majorEastAsia"/>
          <w:sz w:val="24"/>
        </w:rPr>
      </w:pPr>
      <w:r>
        <w:rPr>
          <w:rFonts w:hint="eastAsia" w:asciiTheme="majorEastAsia" w:hAnsiTheme="majorEastAsia" w:eastAsiaTheme="majorEastAsia"/>
          <w:sz w:val="24"/>
        </w:rPr>
        <w:t>5）参加此项采购活动前三年内，在经营活动中没有重大违法记录；</w:t>
      </w:r>
    </w:p>
    <w:p>
      <w:pPr>
        <w:pStyle w:val="116"/>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6）法律、行政法规规定的其他条件。</w:t>
      </w:r>
    </w:p>
    <w:p>
      <w:pPr>
        <w:pStyle w:val="115"/>
        <w:widowControl/>
        <w:spacing w:line="360" w:lineRule="auto"/>
        <w:ind w:left="0" w:leftChars="0" w:firstLine="480" w:firstLineChars="200"/>
        <w:rPr>
          <w:rFonts w:asciiTheme="majorEastAsia" w:hAnsiTheme="majorEastAsia" w:eastAsiaTheme="majorEastAsia"/>
          <w:sz w:val="24"/>
        </w:rPr>
      </w:pPr>
      <w:r>
        <w:rPr>
          <w:rFonts w:hint="eastAsia" w:asciiTheme="majorEastAsia" w:hAnsiTheme="majorEastAsia" w:eastAsiaTheme="majorEastAsia"/>
          <w:sz w:val="24"/>
        </w:rPr>
        <w:t>3、提供投标人须知规定的全部响应文件，包括在</w:t>
      </w:r>
      <w:r>
        <w:rPr>
          <w:rFonts w:hint="eastAsia" w:asciiTheme="majorEastAsia" w:hAnsiTheme="majorEastAsia" w:eastAsiaTheme="majorEastAsia"/>
          <w:kern w:val="2"/>
          <w:sz w:val="24"/>
        </w:rPr>
        <w:t>政采云</w:t>
      </w:r>
      <w:r>
        <w:rPr>
          <w:rFonts w:hint="eastAsia" w:asciiTheme="majorEastAsia" w:hAnsiTheme="majorEastAsia" w:eastAsiaTheme="majorEastAsia"/>
          <w:sz w:val="24"/>
        </w:rPr>
        <w:t>平台上传加密电子响应文件一份。</w:t>
      </w:r>
    </w:p>
    <w:p>
      <w:pPr>
        <w:pStyle w:val="115"/>
        <w:widowControl/>
        <w:spacing w:line="360" w:lineRule="auto"/>
        <w:ind w:left="0" w:leftChars="0" w:firstLine="480" w:firstLineChars="200"/>
        <w:rPr>
          <w:rFonts w:asciiTheme="majorEastAsia" w:hAnsiTheme="majorEastAsia" w:eastAsiaTheme="majorEastAsia"/>
          <w:sz w:val="24"/>
        </w:rPr>
      </w:pPr>
      <w:r>
        <w:rPr>
          <w:rFonts w:hint="eastAsia" w:asciiTheme="majorEastAsia" w:hAnsiTheme="majorEastAsia" w:eastAsiaTheme="majorEastAsia"/>
          <w:sz w:val="24"/>
        </w:rPr>
        <w:t>4、按响应文件要求提供和交付的货物及相关服务的投标报价详见报价一览表。</w:t>
      </w:r>
    </w:p>
    <w:p>
      <w:pPr>
        <w:pStyle w:val="115"/>
        <w:widowControl/>
        <w:spacing w:line="360" w:lineRule="auto"/>
        <w:ind w:left="0" w:leftChars="0" w:firstLine="480" w:firstLineChars="200"/>
        <w:rPr>
          <w:rFonts w:asciiTheme="majorEastAsia" w:hAnsiTheme="majorEastAsia" w:eastAsiaTheme="majorEastAsia"/>
          <w:sz w:val="24"/>
        </w:rPr>
      </w:pPr>
      <w:r>
        <w:rPr>
          <w:rFonts w:hint="eastAsia" w:asciiTheme="majorEastAsia" w:hAnsiTheme="majorEastAsia" w:eastAsiaTheme="majorEastAsia"/>
          <w:sz w:val="24"/>
        </w:rPr>
        <w:t>5、我方同意按照合同主要条款（包含服务期限、服务内容）约定与采购人签订合同，并保证忠实地执行双方所签订的合同，并承担合同规定的责任和义务。</w:t>
      </w:r>
    </w:p>
    <w:p>
      <w:pPr>
        <w:pStyle w:val="115"/>
        <w:widowControl/>
        <w:spacing w:line="360" w:lineRule="auto"/>
        <w:ind w:left="0" w:leftChars="0" w:firstLine="480" w:firstLineChars="200"/>
        <w:rPr>
          <w:rFonts w:asciiTheme="majorEastAsia" w:hAnsiTheme="majorEastAsia" w:eastAsiaTheme="majorEastAsia"/>
          <w:sz w:val="24"/>
        </w:rPr>
      </w:pPr>
      <w:r>
        <w:rPr>
          <w:rFonts w:hint="eastAsia" w:asciiTheme="majorEastAsia" w:hAnsiTheme="majorEastAsia" w:eastAsiaTheme="majorEastAsia"/>
          <w:sz w:val="24"/>
        </w:rPr>
        <w:t>6、我方承诺完全满足和响应响应文件中的各项技术和服务要求，若有偏差，已在响应文件偏离表中予以明确特别说明。</w:t>
      </w:r>
    </w:p>
    <w:p>
      <w:pPr>
        <w:pStyle w:val="115"/>
        <w:widowControl/>
        <w:spacing w:line="360" w:lineRule="auto"/>
        <w:ind w:left="0" w:leftChars="0" w:firstLine="480" w:firstLineChars="200"/>
        <w:rPr>
          <w:rFonts w:asciiTheme="majorEastAsia" w:hAnsiTheme="majorEastAsia" w:eastAsiaTheme="majorEastAsia"/>
          <w:sz w:val="24"/>
        </w:rPr>
      </w:pPr>
      <w:r>
        <w:rPr>
          <w:rFonts w:hint="eastAsia" w:asciiTheme="majorEastAsia" w:hAnsiTheme="majorEastAsia" w:eastAsiaTheme="majorEastAsia"/>
          <w:sz w:val="24"/>
        </w:rPr>
        <w:t>7、我方承诺：完全理解投标报价若超过项目预算时，投标将被拒绝。</w:t>
      </w:r>
    </w:p>
    <w:p>
      <w:pPr>
        <w:pStyle w:val="115"/>
        <w:widowControl/>
        <w:spacing w:line="360" w:lineRule="auto"/>
        <w:ind w:left="0" w:leftChars="0" w:firstLine="480" w:firstLineChars="200"/>
        <w:rPr>
          <w:rFonts w:asciiTheme="majorEastAsia" w:hAnsiTheme="majorEastAsia" w:eastAsiaTheme="majorEastAsia"/>
          <w:sz w:val="24"/>
        </w:rPr>
      </w:pPr>
      <w:r>
        <w:rPr>
          <w:rFonts w:hint="eastAsia" w:asciiTheme="majorEastAsia" w:hAnsiTheme="majorEastAsia" w:eastAsiaTheme="majorEastAsia"/>
          <w:sz w:val="24"/>
        </w:rPr>
        <w:t>8、如果在开标后规定的投标有效期内撤回投标，我方的投标保证金可被贵方没收。</w:t>
      </w:r>
    </w:p>
    <w:p>
      <w:pPr>
        <w:pStyle w:val="115"/>
        <w:widowControl/>
        <w:spacing w:line="360" w:lineRule="auto"/>
        <w:ind w:left="0" w:leftChars="0" w:firstLine="480" w:firstLineChars="200"/>
        <w:rPr>
          <w:rFonts w:asciiTheme="majorEastAsia" w:hAnsiTheme="majorEastAsia" w:eastAsiaTheme="majorEastAsia"/>
          <w:sz w:val="24"/>
        </w:rPr>
      </w:pPr>
      <w:r>
        <w:rPr>
          <w:rFonts w:hint="eastAsia" w:asciiTheme="majorEastAsia" w:hAnsiTheme="majorEastAsia" w:eastAsiaTheme="majorEastAsia"/>
          <w:sz w:val="24"/>
        </w:rPr>
        <w:t>9、我方完全理解贵方不一定接受最低价的投标或收到的任何投标。</w:t>
      </w:r>
    </w:p>
    <w:p>
      <w:pPr>
        <w:pStyle w:val="115"/>
        <w:widowControl/>
        <w:spacing w:line="360" w:lineRule="auto"/>
        <w:ind w:left="0" w:leftChars="0" w:firstLine="480" w:firstLineChars="200"/>
        <w:rPr>
          <w:rFonts w:asciiTheme="majorEastAsia" w:hAnsiTheme="majorEastAsia" w:eastAsiaTheme="majorEastAsia"/>
          <w:sz w:val="24"/>
        </w:rPr>
      </w:pPr>
      <w:r>
        <w:rPr>
          <w:rFonts w:hint="eastAsia" w:asciiTheme="majorEastAsia" w:hAnsiTheme="majorEastAsia" w:eastAsiaTheme="majorEastAsia"/>
          <w:sz w:val="24"/>
        </w:rPr>
        <w:t>10、我方承诺：响应文件所提供的一切资料及</w:t>
      </w:r>
      <w:r>
        <w:rPr>
          <w:rFonts w:hint="eastAsia" w:asciiTheme="majorEastAsia" w:hAnsiTheme="majorEastAsia" w:eastAsiaTheme="majorEastAsia"/>
          <w:kern w:val="2"/>
          <w:sz w:val="24"/>
        </w:rPr>
        <w:t>政采云</w:t>
      </w:r>
      <w:r>
        <w:rPr>
          <w:rFonts w:hint="eastAsia" w:asciiTheme="majorEastAsia" w:hAnsiTheme="majorEastAsia" w:eastAsiaTheme="majorEastAsia"/>
          <w:sz w:val="24"/>
        </w:rPr>
        <w:t>平台申报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115"/>
        <w:widowControl/>
        <w:spacing w:line="360" w:lineRule="auto"/>
        <w:ind w:left="0" w:leftChars="0" w:firstLine="480" w:firstLineChars="200"/>
        <w:rPr>
          <w:rFonts w:asciiTheme="majorEastAsia" w:hAnsiTheme="majorEastAsia" w:eastAsiaTheme="majorEastAsia"/>
          <w:sz w:val="24"/>
        </w:rPr>
      </w:pPr>
      <w:r>
        <w:rPr>
          <w:rFonts w:hint="eastAsia" w:asciiTheme="majorEastAsia" w:hAnsiTheme="majorEastAsia" w:eastAsiaTheme="majorEastAsia"/>
          <w:sz w:val="24"/>
        </w:rPr>
        <w:t>11、我方已详细审核全部响应文件，包括响应文件修改书（如有的话）、参考资料及有关附件，确认无误。</w:t>
      </w:r>
    </w:p>
    <w:p>
      <w:pPr>
        <w:pStyle w:val="115"/>
        <w:widowControl/>
        <w:spacing w:line="360" w:lineRule="auto"/>
        <w:ind w:left="0" w:leftChars="0" w:firstLine="480" w:firstLineChars="200"/>
        <w:rPr>
          <w:rFonts w:asciiTheme="majorEastAsia" w:hAnsiTheme="majorEastAsia" w:eastAsiaTheme="majorEastAsia"/>
          <w:sz w:val="24"/>
        </w:rPr>
      </w:pPr>
      <w:r>
        <w:rPr>
          <w:rFonts w:hint="eastAsia" w:asciiTheme="majorEastAsia" w:hAnsiTheme="majorEastAsia" w:eastAsiaTheme="majorEastAsia"/>
          <w:sz w:val="24"/>
        </w:rPr>
        <w:t>12、我方承诺：采购人若需追加采购本项目响应文件所列货物及相关服务的，在不改变合同其他实质性条款的前提下，按相同或更优惠的折扣率保证供货。</w:t>
      </w:r>
    </w:p>
    <w:p>
      <w:pPr>
        <w:pStyle w:val="115"/>
        <w:widowControl/>
        <w:spacing w:line="360" w:lineRule="auto"/>
        <w:ind w:left="0" w:leftChars="0" w:firstLine="480" w:firstLineChars="200"/>
        <w:rPr>
          <w:rFonts w:asciiTheme="majorEastAsia" w:hAnsiTheme="majorEastAsia" w:eastAsiaTheme="majorEastAsia"/>
          <w:sz w:val="24"/>
        </w:rPr>
      </w:pPr>
      <w:r>
        <w:rPr>
          <w:rFonts w:hint="eastAsia" w:asciiTheme="majorEastAsia" w:hAnsiTheme="majorEastAsia" w:eastAsiaTheme="majorEastAsia"/>
          <w:sz w:val="24"/>
        </w:rPr>
        <w:t>13、我方承诺：如所报货物属国家强制认证产品的，均已通过认证且在有效期内，否则，由此产生的一切法律责任由我方承担。</w:t>
      </w:r>
    </w:p>
    <w:p>
      <w:pPr>
        <w:pStyle w:val="115"/>
        <w:widowControl/>
        <w:spacing w:line="360" w:lineRule="auto"/>
        <w:ind w:left="0" w:leftChars="0" w:firstLine="480" w:firstLineChars="200"/>
        <w:rPr>
          <w:rFonts w:asciiTheme="majorEastAsia" w:hAnsiTheme="majorEastAsia" w:eastAsiaTheme="majorEastAsia"/>
          <w:sz w:val="24"/>
        </w:rPr>
      </w:pPr>
      <w:r>
        <w:rPr>
          <w:rFonts w:hint="eastAsia" w:asciiTheme="majorEastAsia" w:hAnsiTheme="majorEastAsia" w:eastAsiaTheme="majorEastAsia"/>
          <w:sz w:val="24"/>
        </w:rPr>
        <w:t>14、我方承诺：接受响应文件中的全部条款且无任何异议，保证遵守响应文件的规定。</w:t>
      </w:r>
    </w:p>
    <w:p>
      <w:pPr>
        <w:pStyle w:val="115"/>
        <w:widowControl/>
        <w:spacing w:line="360" w:lineRule="auto"/>
        <w:ind w:left="0" w:leftChars="0" w:firstLine="480" w:firstLineChars="200"/>
        <w:rPr>
          <w:rFonts w:asciiTheme="majorEastAsia" w:hAnsiTheme="majorEastAsia" w:eastAsiaTheme="majorEastAsia"/>
          <w:sz w:val="24"/>
        </w:rPr>
      </w:pPr>
      <w:r>
        <w:rPr>
          <w:rFonts w:hint="eastAsia" w:asciiTheme="majorEastAsia" w:hAnsiTheme="majorEastAsia" w:eastAsiaTheme="majorEastAsia"/>
          <w:sz w:val="24"/>
        </w:rPr>
        <w:t>15、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115"/>
        <w:widowControl/>
        <w:spacing w:line="360" w:lineRule="auto"/>
        <w:ind w:left="0" w:leftChars="0" w:firstLine="480" w:firstLineChars="200"/>
        <w:rPr>
          <w:rFonts w:asciiTheme="majorEastAsia" w:hAnsiTheme="majorEastAsia" w:eastAsiaTheme="majorEastAsia"/>
          <w:sz w:val="24"/>
        </w:rPr>
      </w:pPr>
      <w:r>
        <w:rPr>
          <w:rFonts w:hint="eastAsia" w:asciiTheme="majorEastAsia" w:hAnsiTheme="majorEastAsia" w:eastAsiaTheme="majorEastAsia"/>
          <w:sz w:val="24"/>
        </w:rPr>
        <w:t>1）提供虚假材料谋取中标、成交的；</w:t>
      </w:r>
    </w:p>
    <w:p>
      <w:pPr>
        <w:pStyle w:val="115"/>
        <w:widowControl/>
        <w:spacing w:line="360" w:lineRule="auto"/>
        <w:ind w:left="0" w:leftChars="0" w:firstLine="480" w:firstLineChars="200"/>
        <w:rPr>
          <w:rFonts w:asciiTheme="majorEastAsia" w:hAnsiTheme="majorEastAsia" w:eastAsiaTheme="majorEastAsia"/>
          <w:sz w:val="24"/>
        </w:rPr>
      </w:pPr>
      <w:r>
        <w:rPr>
          <w:rFonts w:hint="eastAsia" w:asciiTheme="majorEastAsia" w:hAnsiTheme="majorEastAsia" w:eastAsiaTheme="majorEastAsia"/>
          <w:sz w:val="24"/>
        </w:rPr>
        <w:t>2）采取不正当手段诋毁、排挤其他供应商的；</w:t>
      </w:r>
    </w:p>
    <w:p>
      <w:pPr>
        <w:pStyle w:val="115"/>
        <w:widowControl/>
        <w:spacing w:line="360" w:lineRule="auto"/>
        <w:ind w:left="0" w:leftChars="0" w:firstLine="480" w:firstLineChars="200"/>
        <w:rPr>
          <w:rFonts w:asciiTheme="majorEastAsia" w:hAnsiTheme="majorEastAsia" w:eastAsiaTheme="majorEastAsia"/>
          <w:sz w:val="24"/>
        </w:rPr>
      </w:pPr>
      <w:r>
        <w:rPr>
          <w:rFonts w:hint="eastAsia" w:asciiTheme="majorEastAsia" w:hAnsiTheme="majorEastAsia" w:eastAsiaTheme="majorEastAsia"/>
          <w:sz w:val="24"/>
        </w:rPr>
        <w:t>3）与采购人、其他供应商或者采购代理机构工作人员恶意串通的；</w:t>
      </w:r>
    </w:p>
    <w:p>
      <w:pPr>
        <w:pStyle w:val="115"/>
        <w:widowControl/>
        <w:spacing w:line="360" w:lineRule="auto"/>
        <w:ind w:left="0" w:leftChars="0" w:firstLine="480" w:firstLineChars="200"/>
        <w:rPr>
          <w:rFonts w:asciiTheme="majorEastAsia" w:hAnsiTheme="majorEastAsia" w:eastAsiaTheme="majorEastAsia"/>
          <w:sz w:val="24"/>
        </w:rPr>
      </w:pPr>
      <w:r>
        <w:rPr>
          <w:rFonts w:hint="eastAsia" w:asciiTheme="majorEastAsia" w:hAnsiTheme="majorEastAsia" w:eastAsiaTheme="majorEastAsia"/>
          <w:sz w:val="24"/>
        </w:rPr>
        <w:t>4）向采购人、采购代理机构工作人员行贿或者提供其他不正当利益的；</w:t>
      </w:r>
    </w:p>
    <w:p>
      <w:pPr>
        <w:pStyle w:val="115"/>
        <w:widowControl/>
        <w:spacing w:line="360" w:lineRule="auto"/>
        <w:ind w:left="0" w:leftChars="0" w:firstLine="480" w:firstLineChars="200"/>
        <w:rPr>
          <w:rFonts w:asciiTheme="majorEastAsia" w:hAnsiTheme="majorEastAsia" w:eastAsiaTheme="majorEastAsia"/>
          <w:sz w:val="24"/>
        </w:rPr>
      </w:pPr>
      <w:r>
        <w:rPr>
          <w:rFonts w:hint="eastAsia" w:asciiTheme="majorEastAsia" w:hAnsiTheme="majorEastAsia" w:eastAsiaTheme="majorEastAsia"/>
          <w:sz w:val="24"/>
        </w:rPr>
        <w:t>5）在采购过程中与采购人进行协商谈判的；</w:t>
      </w:r>
    </w:p>
    <w:p>
      <w:pPr>
        <w:pStyle w:val="115"/>
        <w:widowControl/>
        <w:spacing w:line="360" w:lineRule="auto"/>
        <w:ind w:left="0" w:leftChars="0" w:firstLine="480" w:firstLineChars="200"/>
        <w:rPr>
          <w:rFonts w:asciiTheme="majorEastAsia" w:hAnsiTheme="majorEastAsia" w:eastAsiaTheme="majorEastAsia"/>
          <w:sz w:val="24"/>
        </w:rPr>
      </w:pPr>
      <w:r>
        <w:rPr>
          <w:rFonts w:hint="eastAsia" w:asciiTheme="majorEastAsia" w:hAnsiTheme="majorEastAsia" w:eastAsiaTheme="majorEastAsia"/>
          <w:sz w:val="24"/>
        </w:rPr>
        <w:t>6）拒绝有关部门监督检查或提供虚假情况的。</w:t>
      </w:r>
    </w:p>
    <w:p>
      <w:pPr>
        <w:pStyle w:val="116"/>
        <w:spacing w:line="360" w:lineRule="auto"/>
        <w:outlineLvl w:val="2"/>
        <w:rPr>
          <w:rFonts w:asciiTheme="majorEastAsia" w:hAnsiTheme="majorEastAsia" w:eastAsiaTheme="majorEastAsia"/>
          <w:sz w:val="24"/>
        </w:rPr>
      </w:pPr>
      <w:bookmarkStart w:id="169" w:name="_Toc26987"/>
      <w:r>
        <w:rPr>
          <w:rFonts w:hint="eastAsia" w:asciiTheme="majorEastAsia" w:hAnsiTheme="majorEastAsia" w:eastAsiaTheme="majorEastAsia"/>
          <w:sz w:val="24"/>
        </w:rPr>
        <w:t>17、与本投标有关的一切往来通讯请寄：</w:t>
      </w:r>
      <w:bookmarkEnd w:id="169"/>
    </w:p>
    <w:p>
      <w:pPr>
        <w:pStyle w:val="115"/>
        <w:widowControl/>
        <w:spacing w:line="360" w:lineRule="auto"/>
        <w:ind w:left="0" w:leftChars="0" w:firstLine="480" w:firstLineChars="200"/>
        <w:rPr>
          <w:rFonts w:asciiTheme="majorEastAsia" w:hAnsiTheme="majorEastAsia" w:eastAsiaTheme="majorEastAsia"/>
          <w:sz w:val="24"/>
        </w:rPr>
      </w:pPr>
      <w:r>
        <w:rPr>
          <w:rFonts w:hint="eastAsia" w:asciiTheme="majorEastAsia" w:hAnsiTheme="majorEastAsia" w:eastAsiaTheme="majorEastAsia"/>
          <w:sz w:val="24"/>
        </w:rPr>
        <w:t>地址：____________________________________________________</w:t>
      </w:r>
    </w:p>
    <w:p>
      <w:pPr>
        <w:pStyle w:val="115"/>
        <w:widowControl/>
        <w:spacing w:line="360" w:lineRule="auto"/>
        <w:ind w:left="0" w:leftChars="0" w:firstLine="480" w:firstLineChars="200"/>
        <w:rPr>
          <w:rFonts w:asciiTheme="majorEastAsia" w:hAnsiTheme="majorEastAsia" w:eastAsiaTheme="majorEastAsia"/>
          <w:sz w:val="24"/>
        </w:rPr>
      </w:pPr>
      <w:r>
        <w:rPr>
          <w:rFonts w:hint="eastAsia" w:asciiTheme="majorEastAsia" w:hAnsiTheme="majorEastAsia" w:eastAsiaTheme="majorEastAsia"/>
          <w:sz w:val="24"/>
        </w:rPr>
        <w:t>邮编：____________　</w:t>
      </w:r>
    </w:p>
    <w:p>
      <w:pPr>
        <w:pStyle w:val="115"/>
        <w:widowControl/>
        <w:spacing w:line="360" w:lineRule="auto"/>
        <w:ind w:left="0" w:leftChars="0" w:firstLine="480" w:firstLineChars="200"/>
        <w:rPr>
          <w:rFonts w:asciiTheme="majorEastAsia" w:hAnsiTheme="majorEastAsia" w:eastAsiaTheme="majorEastAsia"/>
          <w:sz w:val="24"/>
        </w:rPr>
      </w:pPr>
      <w:r>
        <w:rPr>
          <w:rFonts w:hint="eastAsia" w:asciiTheme="majorEastAsia" w:hAnsiTheme="majorEastAsia" w:eastAsiaTheme="majorEastAsia"/>
          <w:sz w:val="24"/>
        </w:rPr>
        <w:t>电话：____________　</w:t>
      </w:r>
    </w:p>
    <w:p>
      <w:pPr>
        <w:pStyle w:val="115"/>
        <w:widowControl/>
        <w:spacing w:line="360" w:lineRule="auto"/>
        <w:ind w:left="0" w:leftChars="0" w:firstLine="480" w:firstLineChars="200"/>
        <w:rPr>
          <w:rFonts w:asciiTheme="majorEastAsia" w:hAnsiTheme="majorEastAsia" w:eastAsiaTheme="majorEastAsia"/>
          <w:sz w:val="24"/>
        </w:rPr>
      </w:pPr>
      <w:r>
        <w:rPr>
          <w:rFonts w:hint="eastAsia" w:asciiTheme="majorEastAsia" w:hAnsiTheme="majorEastAsia" w:eastAsiaTheme="majorEastAsia"/>
          <w:sz w:val="24"/>
        </w:rPr>
        <w:t>传真：____________</w:t>
      </w:r>
    </w:p>
    <w:p>
      <w:pPr>
        <w:pStyle w:val="115"/>
        <w:widowControl/>
        <w:spacing w:line="360" w:lineRule="auto"/>
        <w:ind w:left="0" w:leftChars="0" w:firstLine="480" w:firstLineChars="200"/>
        <w:rPr>
          <w:rFonts w:asciiTheme="majorEastAsia" w:hAnsiTheme="majorEastAsia" w:eastAsiaTheme="majorEastAsia"/>
          <w:sz w:val="24"/>
        </w:rPr>
      </w:pPr>
      <w:r>
        <w:rPr>
          <w:rFonts w:hint="eastAsia" w:asciiTheme="majorEastAsia" w:hAnsiTheme="majorEastAsia" w:eastAsiaTheme="majorEastAsia"/>
          <w:sz w:val="24"/>
        </w:rPr>
        <w:t>投标人法定代表人或授权代理人联系电话，e-mail：</w:t>
      </w:r>
    </w:p>
    <w:p>
      <w:pPr>
        <w:pStyle w:val="115"/>
        <w:widowControl/>
        <w:spacing w:line="360" w:lineRule="auto"/>
        <w:ind w:left="0" w:leftChars="0"/>
        <w:rPr>
          <w:rFonts w:asciiTheme="majorEastAsia" w:hAnsiTheme="majorEastAsia" w:eastAsiaTheme="majorEastAsia"/>
          <w:sz w:val="24"/>
        </w:rPr>
      </w:pPr>
    </w:p>
    <w:p>
      <w:pPr>
        <w:pStyle w:val="115"/>
        <w:widowControl/>
        <w:spacing w:line="360" w:lineRule="auto"/>
        <w:ind w:left="101" w:leftChars="48" w:firstLine="361" w:firstLineChars="150"/>
        <w:rPr>
          <w:rFonts w:asciiTheme="majorEastAsia" w:hAnsiTheme="majorEastAsia" w:eastAsiaTheme="majorEastAsia"/>
          <w:b/>
          <w:sz w:val="24"/>
        </w:rPr>
      </w:pPr>
      <w:r>
        <w:rPr>
          <w:rFonts w:hint="eastAsia" w:asciiTheme="majorEastAsia" w:hAnsiTheme="majorEastAsia" w:eastAsiaTheme="majorEastAsia"/>
          <w:b/>
          <w:sz w:val="24"/>
        </w:rPr>
        <w:t>投标人法定代表人（盖章或签字）：</w:t>
      </w:r>
    </w:p>
    <w:p>
      <w:pPr>
        <w:pStyle w:val="115"/>
        <w:widowControl/>
        <w:spacing w:line="360" w:lineRule="auto"/>
        <w:ind w:left="101" w:leftChars="48" w:firstLine="361" w:firstLineChars="150"/>
        <w:rPr>
          <w:rFonts w:asciiTheme="majorEastAsia" w:hAnsiTheme="majorEastAsia" w:eastAsiaTheme="majorEastAsia"/>
          <w:b/>
          <w:sz w:val="24"/>
        </w:rPr>
      </w:pPr>
      <w:r>
        <w:rPr>
          <w:rFonts w:hint="eastAsia" w:asciiTheme="majorEastAsia" w:hAnsiTheme="majorEastAsia" w:eastAsiaTheme="majorEastAsia"/>
          <w:b/>
          <w:sz w:val="24"/>
        </w:rPr>
        <w:t>投标人名称（盖章）：</w:t>
      </w:r>
    </w:p>
    <w:p>
      <w:pPr>
        <w:pStyle w:val="115"/>
        <w:widowControl/>
        <w:spacing w:line="360" w:lineRule="auto"/>
        <w:ind w:left="0" w:leftChars="0"/>
        <w:rPr>
          <w:rFonts w:asciiTheme="majorEastAsia" w:hAnsiTheme="majorEastAsia" w:eastAsiaTheme="majorEastAsia"/>
          <w:sz w:val="24"/>
        </w:rPr>
      </w:pPr>
      <w:r>
        <w:rPr>
          <w:rFonts w:hint="eastAsia" w:asciiTheme="majorEastAsia" w:hAnsiTheme="majorEastAsia" w:eastAsiaTheme="majorEastAsia"/>
          <w:sz w:val="24"/>
        </w:rPr>
        <w:tab/>
      </w:r>
      <w:r>
        <w:rPr>
          <w:rFonts w:hint="eastAsia" w:asciiTheme="majorEastAsia" w:hAnsiTheme="majorEastAsia" w:eastAsiaTheme="majorEastAsia"/>
          <w:sz w:val="24"/>
        </w:rPr>
        <w:t>日　期：</w:t>
      </w:r>
    </w:p>
    <w:p>
      <w:pPr>
        <w:pStyle w:val="115"/>
        <w:widowControl/>
        <w:spacing w:line="360" w:lineRule="auto"/>
        <w:ind w:left="0" w:leftChars="0"/>
        <w:rPr>
          <w:rFonts w:asciiTheme="majorEastAsia" w:hAnsiTheme="majorEastAsia" w:eastAsiaTheme="majorEastAsia"/>
          <w:sz w:val="24"/>
        </w:rPr>
      </w:pPr>
    </w:p>
    <w:p>
      <w:pPr>
        <w:pStyle w:val="115"/>
        <w:widowControl/>
        <w:spacing w:line="360" w:lineRule="auto"/>
        <w:ind w:left="0" w:leftChars="0"/>
        <w:rPr>
          <w:rFonts w:asciiTheme="majorEastAsia" w:hAnsiTheme="majorEastAsia" w:eastAsiaTheme="majorEastAsia"/>
          <w:b/>
          <w:sz w:val="24"/>
        </w:rPr>
      </w:pPr>
      <w:r>
        <w:rPr>
          <w:rFonts w:hint="eastAsia" w:asciiTheme="majorEastAsia" w:hAnsiTheme="majorEastAsia" w:eastAsiaTheme="majorEastAsia"/>
          <w:b/>
          <w:sz w:val="24"/>
        </w:rPr>
        <w:t>说明：除可填报项目外，对本投标函的任何修改将被视为非实质性响应投标，从而导致该投标被拒绝。</w:t>
      </w:r>
    </w:p>
    <w:p>
      <w:pPr>
        <w:pStyle w:val="117"/>
        <w:spacing w:after="0" w:line="360" w:lineRule="auto"/>
        <w:rPr>
          <w:rFonts w:asciiTheme="majorEastAsia" w:hAnsiTheme="majorEastAsia" w:eastAsiaTheme="majorEastAsia"/>
          <w:b/>
          <w:szCs w:val="21"/>
        </w:rPr>
      </w:pPr>
    </w:p>
    <w:p>
      <w:pPr>
        <w:pStyle w:val="118"/>
        <w:jc w:val="center"/>
        <w:outlineLvl w:val="1"/>
        <w:rPr>
          <w:rFonts w:asciiTheme="majorEastAsia" w:hAnsiTheme="majorEastAsia" w:eastAsiaTheme="majorEastAsia"/>
        </w:rPr>
      </w:pPr>
      <w:r>
        <w:rPr>
          <w:rFonts w:asciiTheme="majorEastAsia" w:hAnsiTheme="majorEastAsia" w:eastAsiaTheme="majorEastAsia"/>
        </w:rPr>
        <w:br w:type="page"/>
      </w:r>
      <w:bookmarkStart w:id="170" w:name="_Toc256000099"/>
      <w:bookmarkStart w:id="171" w:name="_Toc22133"/>
      <w:r>
        <w:rPr>
          <w:rFonts w:hint="eastAsia" w:asciiTheme="majorEastAsia" w:hAnsiTheme="majorEastAsia" w:eastAsiaTheme="majorEastAsia"/>
        </w:rPr>
        <w:t>二</w:t>
      </w:r>
      <w:r>
        <w:rPr>
          <w:rFonts w:asciiTheme="majorEastAsia" w:hAnsiTheme="majorEastAsia" w:eastAsiaTheme="majorEastAsia"/>
        </w:rPr>
        <w:t>、</w:t>
      </w:r>
      <w:r>
        <w:rPr>
          <w:rFonts w:hint="eastAsia" w:asciiTheme="majorEastAsia" w:hAnsiTheme="majorEastAsia" w:eastAsiaTheme="majorEastAsia"/>
          <w:lang w:val="zh-TW" w:eastAsia="zh-TW"/>
        </w:rPr>
        <w:t>★</w:t>
      </w:r>
      <w:r>
        <w:rPr>
          <w:rFonts w:hint="eastAsia" w:asciiTheme="majorEastAsia" w:hAnsiTheme="majorEastAsia" w:eastAsiaTheme="majorEastAsia"/>
        </w:rPr>
        <w:t>报价</w:t>
      </w:r>
      <w:r>
        <w:rPr>
          <w:rFonts w:asciiTheme="majorEastAsia" w:hAnsiTheme="majorEastAsia" w:eastAsiaTheme="majorEastAsia"/>
        </w:rPr>
        <w:t>一览表</w:t>
      </w:r>
      <w:bookmarkEnd w:id="170"/>
      <w:bookmarkEnd w:id="171"/>
    </w:p>
    <w:p>
      <w:pPr>
        <w:pStyle w:val="67"/>
        <w:spacing w:after="0" w:line="360" w:lineRule="auto"/>
        <w:ind w:firstLine="482" w:firstLineChars="200"/>
        <w:rPr>
          <w:rFonts w:asciiTheme="majorEastAsia" w:hAnsiTheme="majorEastAsia" w:eastAsiaTheme="majorEastAsia"/>
          <w:b/>
          <w:sz w:val="24"/>
        </w:rPr>
      </w:pPr>
    </w:p>
    <w:p>
      <w:pPr>
        <w:pStyle w:val="232"/>
        <w:spacing w:line="360" w:lineRule="auto"/>
        <w:ind w:left="0" w:leftChars="0" w:firstLine="0" w:firstLineChars="0"/>
        <w:rPr>
          <w:rFonts w:cs="仿宋" w:asciiTheme="majorEastAsia" w:hAnsiTheme="majorEastAsia" w:eastAsiaTheme="majorEastAsia"/>
        </w:rPr>
      </w:pPr>
      <w:r>
        <w:rPr>
          <w:rFonts w:hint="eastAsia" w:cs="仿宋" w:asciiTheme="majorEastAsia" w:hAnsiTheme="majorEastAsia" w:eastAsiaTheme="majorEastAsia"/>
        </w:rPr>
        <w:t>项目编号：                                                价格单位：元</w:t>
      </w:r>
    </w:p>
    <w:tbl>
      <w:tblPr>
        <w:tblStyle w:val="4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3"/>
        <w:gridCol w:w="6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53" w:type="dxa"/>
            <w:tcBorders>
              <w:bottom w:val="single" w:color="auto" w:sz="4" w:space="0"/>
            </w:tcBorders>
            <w:noWrap/>
            <w:vAlign w:val="center"/>
          </w:tcPr>
          <w:p>
            <w:pPr>
              <w:pStyle w:val="119"/>
              <w:tabs>
                <w:tab w:val="left" w:pos="1337"/>
              </w:tabs>
              <w:spacing w:line="400" w:lineRule="exact"/>
              <w:jc w:val="center"/>
              <w:rPr>
                <w:rFonts w:cs="仿宋" w:asciiTheme="majorEastAsia" w:hAnsiTheme="majorEastAsia" w:eastAsiaTheme="majorEastAsia"/>
                <w:sz w:val="24"/>
              </w:rPr>
            </w:pPr>
            <w:r>
              <w:rPr>
                <w:rFonts w:hint="eastAsia" w:cs="仿宋" w:asciiTheme="majorEastAsia" w:hAnsiTheme="majorEastAsia" w:eastAsiaTheme="majorEastAsia"/>
                <w:bCs/>
                <w:sz w:val="24"/>
              </w:rPr>
              <w:t>项目名称</w:t>
            </w:r>
          </w:p>
        </w:tc>
        <w:tc>
          <w:tcPr>
            <w:tcW w:w="6527" w:type="dxa"/>
            <w:tcBorders>
              <w:bottom w:val="single" w:color="auto" w:sz="4" w:space="0"/>
            </w:tcBorders>
            <w:noWrap/>
            <w:vAlign w:val="center"/>
          </w:tcPr>
          <w:p>
            <w:pPr>
              <w:pStyle w:val="119"/>
              <w:tabs>
                <w:tab w:val="left" w:pos="1337"/>
              </w:tabs>
              <w:spacing w:line="400" w:lineRule="exact"/>
              <w:rPr>
                <w:rFonts w:cs="仿宋" w:asciiTheme="majorEastAsia" w:hAnsiTheme="majorEastAsia" w:eastAsiaTheme="maj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53" w:type="dxa"/>
            <w:noWrap/>
            <w:vAlign w:val="center"/>
          </w:tcPr>
          <w:p>
            <w:pPr>
              <w:pStyle w:val="119"/>
              <w:tabs>
                <w:tab w:val="left" w:pos="1337"/>
              </w:tabs>
              <w:spacing w:line="400" w:lineRule="exact"/>
              <w:jc w:val="center"/>
              <w:rPr>
                <w:rFonts w:cs="仿宋" w:asciiTheme="majorEastAsia" w:hAnsiTheme="majorEastAsia" w:eastAsiaTheme="majorEastAsia"/>
                <w:sz w:val="24"/>
              </w:rPr>
            </w:pPr>
            <w:r>
              <w:rPr>
                <w:rFonts w:hint="eastAsia" w:cs="仿宋" w:asciiTheme="majorEastAsia" w:hAnsiTheme="majorEastAsia" w:eastAsiaTheme="majorEastAsia"/>
                <w:bCs/>
                <w:sz w:val="24"/>
              </w:rPr>
              <w:t>投 标 总 价</w:t>
            </w:r>
          </w:p>
        </w:tc>
        <w:tc>
          <w:tcPr>
            <w:tcW w:w="6527" w:type="dxa"/>
            <w:noWrap/>
          </w:tcPr>
          <w:p>
            <w:pPr>
              <w:pStyle w:val="119"/>
              <w:tabs>
                <w:tab w:val="left" w:pos="1337"/>
              </w:tabs>
              <w:spacing w:line="400" w:lineRule="exact"/>
              <w:rPr>
                <w:rFonts w:cs="仿宋" w:asciiTheme="majorEastAsia" w:hAnsiTheme="majorEastAsia" w:eastAsiaTheme="majorEastAsia"/>
                <w:bCs/>
                <w:sz w:val="24"/>
              </w:rPr>
            </w:pPr>
          </w:p>
          <w:p>
            <w:pPr>
              <w:pStyle w:val="119"/>
              <w:tabs>
                <w:tab w:val="left" w:pos="1337"/>
              </w:tabs>
              <w:spacing w:line="400" w:lineRule="exact"/>
              <w:rPr>
                <w:rFonts w:hint="default" w:cs="仿宋" w:asciiTheme="majorEastAsia" w:hAnsiTheme="majorEastAsia" w:eastAsiaTheme="majorEastAsia"/>
                <w:bCs/>
                <w:sz w:val="24"/>
                <w:u w:val="single"/>
                <w:lang w:val="en-US" w:eastAsia="zh-CN"/>
              </w:rPr>
            </w:pPr>
            <w:r>
              <w:rPr>
                <w:rFonts w:hint="eastAsia" w:cs="仿宋" w:asciiTheme="majorEastAsia" w:hAnsiTheme="majorEastAsia" w:eastAsiaTheme="majorEastAsia"/>
                <w:bCs/>
                <w:sz w:val="24"/>
              </w:rPr>
              <w:t>小写：</w:t>
            </w:r>
            <w:r>
              <w:rPr>
                <w:rFonts w:hint="eastAsia" w:cs="仿宋" w:asciiTheme="majorEastAsia" w:hAnsiTheme="majorEastAsia" w:eastAsiaTheme="majorEastAsia"/>
                <w:bCs/>
                <w:sz w:val="24"/>
                <w:u w:val="single"/>
                <w:lang w:val="en-US" w:eastAsia="zh-CN"/>
              </w:rPr>
              <w:t xml:space="preserve">                </w:t>
            </w:r>
          </w:p>
          <w:p>
            <w:pPr>
              <w:pStyle w:val="119"/>
              <w:tabs>
                <w:tab w:val="left" w:pos="1337"/>
              </w:tabs>
              <w:spacing w:line="400" w:lineRule="exact"/>
              <w:rPr>
                <w:rFonts w:cs="仿宋" w:asciiTheme="majorEastAsia" w:hAnsiTheme="majorEastAsia" w:eastAsiaTheme="majorEastAsia"/>
                <w:bCs/>
                <w:sz w:val="24"/>
              </w:rPr>
            </w:pPr>
          </w:p>
          <w:p>
            <w:pPr>
              <w:pStyle w:val="119"/>
              <w:tabs>
                <w:tab w:val="left" w:pos="1337"/>
              </w:tabs>
              <w:spacing w:line="400" w:lineRule="exact"/>
              <w:rPr>
                <w:rFonts w:hint="default" w:cs="仿宋" w:asciiTheme="majorEastAsia" w:hAnsiTheme="majorEastAsia" w:eastAsiaTheme="majorEastAsia"/>
                <w:bCs/>
                <w:sz w:val="24"/>
                <w:u w:val="single"/>
                <w:lang w:val="en-US" w:eastAsia="zh-CN"/>
              </w:rPr>
            </w:pPr>
            <w:r>
              <w:rPr>
                <w:rFonts w:hint="eastAsia" w:cs="仿宋" w:asciiTheme="majorEastAsia" w:hAnsiTheme="majorEastAsia" w:eastAsiaTheme="majorEastAsia"/>
                <w:bCs/>
                <w:sz w:val="24"/>
              </w:rPr>
              <w:t>大写：</w:t>
            </w:r>
            <w:r>
              <w:rPr>
                <w:rFonts w:hint="eastAsia" w:cs="仿宋" w:asciiTheme="majorEastAsia" w:hAnsiTheme="majorEastAsia" w:eastAsiaTheme="majorEastAsia"/>
                <w:bCs/>
                <w:sz w:val="24"/>
                <w:u w:val="single"/>
                <w:lang w:val="en-US" w:eastAsia="zh-CN"/>
              </w:rPr>
              <w:t xml:space="preserve">                </w:t>
            </w:r>
          </w:p>
          <w:p>
            <w:pPr>
              <w:pStyle w:val="119"/>
              <w:tabs>
                <w:tab w:val="left" w:pos="1337"/>
              </w:tabs>
              <w:spacing w:line="400" w:lineRule="exact"/>
              <w:rPr>
                <w:rFonts w:cs="仿宋"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53" w:type="dxa"/>
            <w:noWrap/>
          </w:tcPr>
          <w:p>
            <w:pPr>
              <w:pStyle w:val="119"/>
              <w:tabs>
                <w:tab w:val="left" w:pos="1337"/>
              </w:tabs>
              <w:spacing w:line="400" w:lineRule="exact"/>
              <w:jc w:val="center"/>
              <w:rPr>
                <w:rFonts w:cs="仿宋" w:asciiTheme="majorEastAsia" w:hAnsiTheme="majorEastAsia" w:eastAsiaTheme="majorEastAsia"/>
                <w:sz w:val="24"/>
              </w:rPr>
            </w:pPr>
            <w:r>
              <w:rPr>
                <w:rFonts w:hint="eastAsia" w:cs="仿宋" w:asciiTheme="majorEastAsia" w:hAnsiTheme="majorEastAsia" w:eastAsiaTheme="majorEastAsia"/>
                <w:bCs/>
                <w:sz w:val="24"/>
              </w:rPr>
              <w:t>服务期限</w:t>
            </w:r>
          </w:p>
        </w:tc>
        <w:tc>
          <w:tcPr>
            <w:tcW w:w="6527" w:type="dxa"/>
            <w:noWrap/>
          </w:tcPr>
          <w:p>
            <w:pPr>
              <w:pStyle w:val="119"/>
              <w:tabs>
                <w:tab w:val="left" w:pos="1337"/>
              </w:tabs>
              <w:spacing w:line="400" w:lineRule="exact"/>
              <w:rPr>
                <w:rFonts w:cs="仿宋"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53" w:type="dxa"/>
            <w:noWrap/>
          </w:tcPr>
          <w:p>
            <w:pPr>
              <w:pStyle w:val="119"/>
              <w:tabs>
                <w:tab w:val="left" w:pos="1337"/>
              </w:tabs>
              <w:spacing w:line="400" w:lineRule="exact"/>
              <w:jc w:val="center"/>
              <w:rPr>
                <w:rFonts w:cs="仿宋" w:asciiTheme="majorEastAsia" w:hAnsiTheme="majorEastAsia" w:eastAsiaTheme="majorEastAsia"/>
                <w:bCs/>
                <w:sz w:val="24"/>
              </w:rPr>
            </w:pPr>
            <w:r>
              <w:rPr>
                <w:rFonts w:hint="eastAsia" w:cs="仿宋" w:asciiTheme="majorEastAsia" w:hAnsiTheme="majorEastAsia" w:eastAsiaTheme="majorEastAsia"/>
                <w:bCs/>
                <w:sz w:val="24"/>
              </w:rPr>
              <w:t>项目负责人及联系方式</w:t>
            </w:r>
          </w:p>
        </w:tc>
        <w:tc>
          <w:tcPr>
            <w:tcW w:w="6527" w:type="dxa"/>
            <w:noWrap/>
          </w:tcPr>
          <w:p>
            <w:pPr>
              <w:pStyle w:val="119"/>
              <w:tabs>
                <w:tab w:val="left" w:pos="1337"/>
              </w:tabs>
              <w:spacing w:line="400" w:lineRule="exact"/>
              <w:rPr>
                <w:rFonts w:cs="仿宋" w:asciiTheme="majorEastAsia" w:hAnsiTheme="majorEastAsia" w:eastAsiaTheme="majorEastAsia"/>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noWrap/>
          </w:tcPr>
          <w:p>
            <w:pPr>
              <w:pStyle w:val="119"/>
              <w:tabs>
                <w:tab w:val="left" w:pos="1337"/>
              </w:tabs>
              <w:spacing w:line="400" w:lineRule="exact"/>
              <w:rPr>
                <w:rFonts w:cs="仿宋" w:asciiTheme="majorEastAsia" w:hAnsiTheme="majorEastAsia" w:eastAsiaTheme="majorEastAsia"/>
                <w:sz w:val="24"/>
              </w:rPr>
            </w:pPr>
            <w:r>
              <w:rPr>
                <w:rFonts w:hint="eastAsia" w:cs="仿宋" w:asciiTheme="majorEastAsia" w:hAnsiTheme="majorEastAsia" w:eastAsiaTheme="majorEastAsia"/>
                <w:bCs/>
                <w:sz w:val="24"/>
              </w:rPr>
              <w:t>备注：</w:t>
            </w:r>
          </w:p>
        </w:tc>
      </w:tr>
    </w:tbl>
    <w:p>
      <w:pPr>
        <w:pStyle w:val="119"/>
        <w:spacing w:line="360" w:lineRule="auto"/>
        <w:rPr>
          <w:rFonts w:cs="仿宋" w:asciiTheme="majorEastAsia" w:hAnsiTheme="majorEastAsia" w:eastAsiaTheme="majorEastAsia"/>
          <w:sz w:val="24"/>
        </w:rPr>
      </w:pPr>
      <w:r>
        <w:rPr>
          <w:rFonts w:hint="eastAsia" w:cs="仿宋" w:asciiTheme="majorEastAsia" w:hAnsiTheme="majorEastAsia" w:eastAsiaTheme="majorEastAsia"/>
          <w:sz w:val="24"/>
        </w:rPr>
        <w:t>说明：1、投标供应商严格按照规定的格式填写。投标总价为优惠后报价，并作为评审及定标的依据。</w:t>
      </w:r>
    </w:p>
    <w:p>
      <w:pPr>
        <w:pStyle w:val="119"/>
        <w:spacing w:line="360" w:lineRule="auto"/>
        <w:ind w:firstLine="720" w:firstLineChars="300"/>
        <w:rPr>
          <w:rFonts w:cs="仿宋" w:asciiTheme="majorEastAsia" w:hAnsiTheme="majorEastAsia" w:eastAsiaTheme="majorEastAsia"/>
          <w:sz w:val="24"/>
        </w:rPr>
      </w:pPr>
      <w:r>
        <w:rPr>
          <w:rFonts w:hint="eastAsia" w:cs="仿宋" w:asciiTheme="majorEastAsia" w:hAnsiTheme="majorEastAsia" w:eastAsiaTheme="majorEastAsia"/>
          <w:sz w:val="24"/>
        </w:rPr>
        <w:t>2、任何有选择或有条件的投标总价或表中某一包填写多个报价，均将导致投标被拒绝。</w:t>
      </w:r>
    </w:p>
    <w:p>
      <w:pPr>
        <w:pStyle w:val="119"/>
        <w:spacing w:line="360" w:lineRule="auto"/>
        <w:rPr>
          <w:rFonts w:asciiTheme="majorEastAsia" w:hAnsiTheme="majorEastAsia" w:eastAsiaTheme="majorEastAsia"/>
          <w:sz w:val="24"/>
        </w:rPr>
      </w:pPr>
    </w:p>
    <w:p>
      <w:pPr>
        <w:pStyle w:val="119"/>
        <w:spacing w:line="360" w:lineRule="auto"/>
        <w:rPr>
          <w:rFonts w:asciiTheme="majorEastAsia" w:hAnsiTheme="majorEastAsia" w:eastAsiaTheme="majorEastAsia"/>
          <w:sz w:val="24"/>
        </w:rPr>
      </w:pPr>
    </w:p>
    <w:p>
      <w:pPr>
        <w:pStyle w:val="119"/>
        <w:spacing w:line="360" w:lineRule="auto"/>
        <w:rPr>
          <w:rFonts w:cs="仿宋" w:asciiTheme="majorEastAsia" w:hAnsiTheme="majorEastAsia" w:eastAsiaTheme="majorEastAsia"/>
          <w:sz w:val="24"/>
        </w:rPr>
      </w:pPr>
      <w:r>
        <w:rPr>
          <w:rFonts w:hint="eastAsia" w:cs="仿宋" w:asciiTheme="majorEastAsia" w:hAnsiTheme="majorEastAsia" w:eastAsiaTheme="majorEastAsia"/>
          <w:sz w:val="24"/>
        </w:rPr>
        <w:t>投标供应商名称（盖章）：</w:t>
      </w:r>
    </w:p>
    <w:p>
      <w:pPr>
        <w:pStyle w:val="103"/>
        <w:adjustRightInd w:val="0"/>
        <w:snapToGrid w:val="0"/>
        <w:spacing w:line="360" w:lineRule="auto"/>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投标供应商法定代表人（签字或盖章）：</w:t>
      </w:r>
    </w:p>
    <w:p>
      <w:pPr>
        <w:pStyle w:val="123"/>
        <w:spacing w:line="360" w:lineRule="auto"/>
        <w:ind w:right="480"/>
        <w:rPr>
          <w:rFonts w:cs="仿宋" w:asciiTheme="majorEastAsia" w:hAnsiTheme="majorEastAsia" w:eastAsiaTheme="majorEastAsia"/>
          <w:sz w:val="24"/>
        </w:rPr>
      </w:pPr>
      <w:r>
        <w:rPr>
          <w:rFonts w:hint="eastAsia" w:cs="仿宋" w:asciiTheme="majorEastAsia" w:hAnsiTheme="majorEastAsia" w:eastAsiaTheme="majorEastAsia"/>
          <w:sz w:val="24"/>
        </w:rPr>
        <w:t>日期：年 月 日</w:t>
      </w:r>
    </w:p>
    <w:p>
      <w:pPr>
        <w:pStyle w:val="119"/>
        <w:spacing w:line="360" w:lineRule="auto"/>
        <w:rPr>
          <w:rFonts w:asciiTheme="majorEastAsia" w:hAnsiTheme="majorEastAsia" w:eastAsiaTheme="majorEastAsia"/>
          <w:sz w:val="24"/>
        </w:rPr>
        <w:sectPr>
          <w:footerReference r:id="rId4" w:type="first"/>
          <w:footerReference r:id="rId3" w:type="default"/>
          <w:pgSz w:w="11906" w:h="16838"/>
          <w:pgMar w:top="1440" w:right="1803" w:bottom="1440" w:left="1803" w:header="851" w:footer="992" w:gutter="0"/>
          <w:cols w:space="0" w:num="1"/>
          <w:titlePg/>
          <w:docGrid w:linePitch="319" w:charSpace="0"/>
        </w:sectPr>
      </w:pPr>
    </w:p>
    <w:p>
      <w:pPr>
        <w:pStyle w:val="121"/>
        <w:jc w:val="center"/>
        <w:outlineLvl w:val="1"/>
        <w:rPr>
          <w:rFonts w:asciiTheme="majorEastAsia" w:hAnsiTheme="majorEastAsia" w:eastAsiaTheme="majorEastAsia"/>
        </w:rPr>
      </w:pPr>
      <w:bookmarkStart w:id="172" w:name="_Toc8043"/>
      <w:bookmarkStart w:id="173" w:name="_Toc256000100"/>
      <w:r>
        <w:rPr>
          <w:rFonts w:hint="eastAsia" w:asciiTheme="majorEastAsia" w:hAnsiTheme="majorEastAsia" w:eastAsiaTheme="majorEastAsia"/>
        </w:rPr>
        <w:t>三</w:t>
      </w:r>
      <w:r>
        <w:rPr>
          <w:rFonts w:asciiTheme="majorEastAsia" w:hAnsiTheme="majorEastAsia" w:eastAsiaTheme="majorEastAsia"/>
        </w:rPr>
        <w:t>、</w:t>
      </w:r>
      <w:r>
        <w:rPr>
          <w:rFonts w:hint="eastAsia" w:asciiTheme="majorEastAsia" w:hAnsiTheme="majorEastAsia" w:eastAsiaTheme="majorEastAsia"/>
          <w:lang w:val="zh-TW" w:eastAsia="zh-TW"/>
        </w:rPr>
        <w:t>★</w:t>
      </w:r>
      <w:r>
        <w:rPr>
          <w:rFonts w:hint="eastAsia" w:asciiTheme="majorEastAsia" w:hAnsiTheme="majorEastAsia" w:eastAsiaTheme="majorEastAsia"/>
        </w:rPr>
        <w:t>分项</w:t>
      </w:r>
      <w:r>
        <w:rPr>
          <w:rFonts w:asciiTheme="majorEastAsia" w:hAnsiTheme="majorEastAsia" w:eastAsiaTheme="majorEastAsia"/>
        </w:rPr>
        <w:t>报价表</w:t>
      </w:r>
      <w:bookmarkEnd w:id="172"/>
      <w:bookmarkEnd w:id="173"/>
    </w:p>
    <w:p>
      <w:pPr>
        <w:pStyle w:val="122"/>
        <w:spacing w:line="360" w:lineRule="auto"/>
        <w:ind w:left="0" w:leftChars="0" w:firstLine="0" w:firstLineChars="0"/>
        <w:jc w:val="left"/>
        <w:rPr>
          <w:rFonts w:asciiTheme="majorEastAsia" w:hAnsiTheme="majorEastAsia" w:eastAsiaTheme="majorEastAsia"/>
        </w:rPr>
      </w:pPr>
      <w:r>
        <w:rPr>
          <w:rFonts w:hint="eastAsia" w:asciiTheme="majorEastAsia" w:hAnsiTheme="majorEastAsia" w:eastAsiaTheme="majorEastAsia"/>
        </w:rPr>
        <w:t>项目编号：                         价格单位：元</w:t>
      </w:r>
    </w:p>
    <w:tbl>
      <w:tblPr>
        <w:tblStyle w:val="45"/>
        <w:tblW w:w="9552" w:type="dxa"/>
        <w:jc w:val="center"/>
        <w:tblLayout w:type="fixed"/>
        <w:tblCellMar>
          <w:top w:w="0" w:type="dxa"/>
          <w:left w:w="28" w:type="dxa"/>
          <w:bottom w:w="0" w:type="dxa"/>
          <w:right w:w="28" w:type="dxa"/>
        </w:tblCellMar>
      </w:tblPr>
      <w:tblGrid>
        <w:gridCol w:w="1386"/>
        <w:gridCol w:w="3325"/>
        <w:gridCol w:w="1200"/>
        <w:gridCol w:w="1140"/>
        <w:gridCol w:w="1330"/>
        <w:gridCol w:w="1171"/>
      </w:tblGrid>
      <w:tr>
        <w:tblPrEx>
          <w:tblCellMar>
            <w:top w:w="0" w:type="dxa"/>
            <w:left w:w="28" w:type="dxa"/>
            <w:bottom w:w="0" w:type="dxa"/>
            <w:right w:w="28" w:type="dxa"/>
          </w:tblCellMar>
        </w:tblPrEx>
        <w:trPr>
          <w:trHeight w:val="529" w:hRule="atLeast"/>
          <w:jc w:val="center"/>
        </w:trPr>
        <w:tc>
          <w:tcPr>
            <w:tcW w:w="1386" w:type="dxa"/>
            <w:tcBorders>
              <w:top w:val="single" w:color="000000" w:sz="8" w:space="0"/>
              <w:left w:val="single" w:color="000000" w:sz="8" w:space="0"/>
              <w:bottom w:val="single" w:color="000000" w:sz="6" w:space="0"/>
              <w:right w:val="single" w:color="000000" w:sz="6" w:space="0"/>
            </w:tcBorders>
            <w:shd w:val="clear" w:color="000000" w:fill="FFFFFF"/>
            <w:noWrap/>
            <w:vAlign w:val="center"/>
          </w:tcPr>
          <w:p>
            <w:pPr>
              <w:autoSpaceDE w:val="0"/>
              <w:autoSpaceDN w:val="0"/>
              <w:adjustRightInd w:val="0"/>
              <w:snapToGrid w:val="0"/>
              <w:spacing w:before="100" w:after="100" w:line="400" w:lineRule="atLeast"/>
              <w:jc w:val="center"/>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序号</w:t>
            </w:r>
          </w:p>
        </w:tc>
        <w:tc>
          <w:tcPr>
            <w:tcW w:w="3325" w:type="dxa"/>
            <w:tcBorders>
              <w:top w:val="single" w:color="000000" w:sz="8" w:space="0"/>
              <w:left w:val="single" w:color="000000" w:sz="6" w:space="0"/>
              <w:bottom w:val="single" w:color="000000" w:sz="6" w:space="0"/>
              <w:right w:val="single" w:color="auto" w:sz="4" w:space="0"/>
            </w:tcBorders>
            <w:shd w:val="clear" w:color="000000" w:fill="FFFFFF"/>
            <w:noWrap/>
            <w:vAlign w:val="center"/>
          </w:tcPr>
          <w:p>
            <w:pPr>
              <w:autoSpaceDE w:val="0"/>
              <w:autoSpaceDN w:val="0"/>
              <w:adjustRightInd w:val="0"/>
              <w:snapToGrid w:val="0"/>
              <w:spacing w:before="100" w:after="100" w:line="400" w:lineRule="atLeast"/>
              <w:jc w:val="center"/>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rPr>
              <w:t>项目内容</w:t>
            </w:r>
          </w:p>
        </w:tc>
        <w:tc>
          <w:tcPr>
            <w:tcW w:w="1200" w:type="dxa"/>
            <w:tcBorders>
              <w:top w:val="single" w:color="000000" w:sz="8" w:space="0"/>
              <w:left w:val="single" w:color="auto" w:sz="4" w:space="0"/>
              <w:bottom w:val="single" w:color="000000" w:sz="6" w:space="0"/>
              <w:right w:val="single" w:color="000000" w:sz="6" w:space="0"/>
            </w:tcBorders>
            <w:shd w:val="clear" w:color="000000" w:fill="FFFFFF"/>
            <w:noWrap/>
            <w:vAlign w:val="center"/>
          </w:tcPr>
          <w:p>
            <w:pPr>
              <w:autoSpaceDE w:val="0"/>
              <w:autoSpaceDN w:val="0"/>
              <w:adjustRightInd w:val="0"/>
              <w:snapToGrid w:val="0"/>
              <w:spacing w:before="100" w:after="100" w:line="400" w:lineRule="atLeas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zh-CN"/>
              </w:rPr>
              <w:t>单位</w:t>
            </w:r>
          </w:p>
        </w:tc>
        <w:tc>
          <w:tcPr>
            <w:tcW w:w="1140" w:type="dxa"/>
            <w:tcBorders>
              <w:top w:val="single" w:color="000000" w:sz="8" w:space="0"/>
              <w:left w:val="single" w:color="000000" w:sz="6" w:space="0"/>
              <w:bottom w:val="single" w:color="000000" w:sz="6" w:space="0"/>
              <w:right w:val="single" w:color="000000" w:sz="6" w:space="0"/>
            </w:tcBorders>
            <w:shd w:val="clear" w:color="000000" w:fill="FFFFFF"/>
            <w:noWrap/>
            <w:vAlign w:val="center"/>
          </w:tcPr>
          <w:p>
            <w:pPr>
              <w:autoSpaceDE w:val="0"/>
              <w:autoSpaceDN w:val="0"/>
              <w:adjustRightInd w:val="0"/>
              <w:snapToGrid w:val="0"/>
              <w:spacing w:before="100" w:after="100" w:line="400" w:lineRule="atLeas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数量</w:t>
            </w:r>
          </w:p>
        </w:tc>
        <w:tc>
          <w:tcPr>
            <w:tcW w:w="1330" w:type="dxa"/>
            <w:tcBorders>
              <w:top w:val="single" w:color="000000" w:sz="8" w:space="0"/>
              <w:left w:val="single" w:color="000000" w:sz="6" w:space="0"/>
              <w:bottom w:val="single" w:color="000000" w:sz="6" w:space="0"/>
              <w:right w:val="single" w:color="000000" w:sz="6" w:space="0"/>
            </w:tcBorders>
            <w:shd w:val="clear" w:color="000000" w:fill="FFFFFF"/>
            <w:noWrap/>
            <w:vAlign w:val="center"/>
          </w:tcPr>
          <w:p>
            <w:pPr>
              <w:autoSpaceDE w:val="0"/>
              <w:autoSpaceDN w:val="0"/>
              <w:adjustRightInd w:val="0"/>
              <w:snapToGrid w:val="0"/>
              <w:spacing w:before="100" w:after="100" w:line="400" w:lineRule="atLeast"/>
              <w:jc w:val="center"/>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单价</w:t>
            </w:r>
          </w:p>
          <w:p>
            <w:pPr>
              <w:autoSpaceDE w:val="0"/>
              <w:autoSpaceDN w:val="0"/>
              <w:adjustRightInd w:val="0"/>
              <w:snapToGrid w:val="0"/>
              <w:spacing w:before="100" w:after="100" w:line="400" w:lineRule="atLeast"/>
              <w:jc w:val="center"/>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w:t>
            </w:r>
            <w:r>
              <w:rPr>
                <w:rFonts w:hint="eastAsia" w:asciiTheme="minorEastAsia" w:hAnsiTheme="minorEastAsia" w:eastAsiaTheme="minorEastAsia" w:cstheme="minorEastAsia"/>
                <w:kern w:val="0"/>
                <w:sz w:val="24"/>
                <w:szCs w:val="24"/>
              </w:rPr>
              <w:t>元</w:t>
            </w:r>
            <w:r>
              <w:rPr>
                <w:rFonts w:hint="eastAsia" w:asciiTheme="minorEastAsia" w:hAnsiTheme="minorEastAsia" w:eastAsiaTheme="minorEastAsia" w:cstheme="minorEastAsia"/>
                <w:kern w:val="0"/>
                <w:sz w:val="24"/>
                <w:szCs w:val="24"/>
                <w:lang w:val="zh-CN"/>
              </w:rPr>
              <w:t>）</w:t>
            </w:r>
          </w:p>
        </w:tc>
        <w:tc>
          <w:tcPr>
            <w:tcW w:w="1171" w:type="dxa"/>
            <w:tcBorders>
              <w:top w:val="single" w:color="000000" w:sz="8" w:space="0"/>
              <w:left w:val="single" w:color="000000" w:sz="6" w:space="0"/>
              <w:bottom w:val="single" w:color="000000" w:sz="6" w:space="0"/>
              <w:right w:val="single" w:color="000000" w:sz="8" w:space="0"/>
            </w:tcBorders>
            <w:shd w:val="clear" w:color="000000" w:fill="FFFFFF"/>
            <w:noWrap/>
            <w:vAlign w:val="center"/>
          </w:tcPr>
          <w:p>
            <w:pPr>
              <w:autoSpaceDE w:val="0"/>
              <w:autoSpaceDN w:val="0"/>
              <w:adjustRightInd w:val="0"/>
              <w:snapToGrid w:val="0"/>
              <w:spacing w:before="100" w:after="100" w:line="400" w:lineRule="atLeast"/>
              <w:jc w:val="center"/>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总价</w:t>
            </w:r>
          </w:p>
          <w:p>
            <w:pPr>
              <w:autoSpaceDE w:val="0"/>
              <w:autoSpaceDN w:val="0"/>
              <w:adjustRightInd w:val="0"/>
              <w:snapToGrid w:val="0"/>
              <w:spacing w:before="100" w:after="100" w:line="400" w:lineRule="atLeast"/>
              <w:jc w:val="center"/>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w:t>
            </w:r>
            <w:r>
              <w:rPr>
                <w:rFonts w:hint="eastAsia" w:asciiTheme="minorEastAsia" w:hAnsiTheme="minorEastAsia" w:eastAsiaTheme="minorEastAsia" w:cstheme="minorEastAsia"/>
                <w:kern w:val="0"/>
                <w:sz w:val="24"/>
                <w:szCs w:val="24"/>
              </w:rPr>
              <w:t>元</w:t>
            </w:r>
            <w:r>
              <w:rPr>
                <w:rFonts w:hint="eastAsia" w:asciiTheme="minorEastAsia" w:hAnsiTheme="minorEastAsia" w:eastAsiaTheme="minorEastAsia" w:cstheme="minorEastAsia"/>
                <w:kern w:val="0"/>
                <w:sz w:val="24"/>
                <w:szCs w:val="24"/>
                <w:lang w:val="zh-CN"/>
              </w:rPr>
              <w:t>）</w:t>
            </w:r>
          </w:p>
        </w:tc>
      </w:tr>
      <w:tr>
        <w:tblPrEx>
          <w:tblCellMar>
            <w:top w:w="0" w:type="dxa"/>
            <w:left w:w="28" w:type="dxa"/>
            <w:bottom w:w="0" w:type="dxa"/>
            <w:right w:w="28" w:type="dxa"/>
          </w:tblCellMar>
        </w:tblPrEx>
        <w:trPr>
          <w:trHeight w:val="529" w:hRule="atLeast"/>
          <w:jc w:val="center"/>
        </w:trPr>
        <w:tc>
          <w:tcPr>
            <w:tcW w:w="1386" w:type="dxa"/>
            <w:tcBorders>
              <w:top w:val="single" w:color="000000" w:sz="6" w:space="0"/>
              <w:left w:val="single" w:color="000000" w:sz="8" w:space="0"/>
              <w:bottom w:val="single" w:color="000000" w:sz="6" w:space="0"/>
              <w:right w:val="single" w:color="000000" w:sz="6" w:space="0"/>
            </w:tcBorders>
            <w:shd w:val="clear" w:color="000000" w:fill="FFFFFF"/>
            <w:noWrap/>
            <w:vAlign w:val="center"/>
          </w:tcPr>
          <w:p>
            <w:pPr>
              <w:autoSpaceDE w:val="0"/>
              <w:autoSpaceDN w:val="0"/>
              <w:adjustRightInd w:val="0"/>
              <w:snapToGrid w:val="0"/>
              <w:spacing w:before="100" w:after="100" w:line="400" w:lineRule="atLeast"/>
              <w:ind w:firstLine="199"/>
              <w:jc w:val="center"/>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1</w:t>
            </w:r>
          </w:p>
        </w:tc>
        <w:tc>
          <w:tcPr>
            <w:tcW w:w="3325" w:type="dxa"/>
            <w:tcBorders>
              <w:top w:val="single" w:color="000000" w:sz="6" w:space="0"/>
              <w:left w:val="single" w:color="000000" w:sz="6" w:space="0"/>
              <w:bottom w:val="single" w:color="000000" w:sz="6" w:space="0"/>
              <w:right w:val="single" w:color="auto" w:sz="4" w:space="0"/>
            </w:tcBorders>
            <w:shd w:val="clear" w:color="000000" w:fill="FFFFFF"/>
            <w:noWrap/>
            <w:vAlign w:val="center"/>
          </w:tcPr>
          <w:p>
            <w:pPr>
              <w:jc w:val="center"/>
              <w:rPr>
                <w:rFonts w:asciiTheme="minorEastAsia" w:hAnsiTheme="minorEastAsia" w:eastAsiaTheme="minorEastAsia" w:cstheme="minorEastAsia"/>
                <w:sz w:val="24"/>
                <w:szCs w:val="24"/>
                <w:lang w:val="zh-CN"/>
              </w:rPr>
            </w:pPr>
          </w:p>
        </w:tc>
        <w:tc>
          <w:tcPr>
            <w:tcW w:w="1200" w:type="dxa"/>
            <w:tcBorders>
              <w:top w:val="single" w:color="000000" w:sz="6" w:space="0"/>
              <w:left w:val="single" w:color="auto" w:sz="4" w:space="0"/>
              <w:bottom w:val="single" w:color="000000" w:sz="6" w:space="0"/>
              <w:right w:val="single" w:color="000000" w:sz="6" w:space="0"/>
            </w:tcBorders>
            <w:shd w:val="clear" w:color="000000" w:fill="FFFFFF"/>
            <w:noWrap/>
            <w:vAlign w:val="center"/>
          </w:tcPr>
          <w:p>
            <w:pPr>
              <w:jc w:val="center"/>
              <w:rPr>
                <w:rFonts w:asciiTheme="minorEastAsia" w:hAnsiTheme="minorEastAsia" w:eastAsiaTheme="minorEastAsia" w:cstheme="minorEastAsia"/>
                <w:sz w:val="24"/>
                <w:szCs w:val="24"/>
                <w:lang w:val="zh-CN"/>
              </w:rPr>
            </w:pPr>
          </w:p>
        </w:tc>
        <w:tc>
          <w:tcPr>
            <w:tcW w:w="1140"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pPr>
              <w:jc w:val="center"/>
              <w:rPr>
                <w:rFonts w:asciiTheme="minorEastAsia" w:hAnsiTheme="minorEastAsia" w:eastAsiaTheme="minorEastAsia" w:cstheme="minorEastAsia"/>
                <w:sz w:val="24"/>
                <w:szCs w:val="24"/>
                <w:lang w:val="zh-CN"/>
              </w:rPr>
            </w:pPr>
          </w:p>
        </w:tc>
        <w:tc>
          <w:tcPr>
            <w:tcW w:w="1330"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pPr>
              <w:jc w:val="center"/>
              <w:rPr>
                <w:rFonts w:asciiTheme="minorEastAsia" w:hAnsiTheme="minorEastAsia" w:eastAsiaTheme="minorEastAsia" w:cstheme="minorEastAsia"/>
                <w:sz w:val="24"/>
                <w:szCs w:val="24"/>
                <w:lang w:val="zh-CN"/>
              </w:rPr>
            </w:pPr>
          </w:p>
        </w:tc>
        <w:tc>
          <w:tcPr>
            <w:tcW w:w="1171" w:type="dxa"/>
            <w:tcBorders>
              <w:top w:val="single" w:color="000000" w:sz="6" w:space="0"/>
              <w:left w:val="single" w:color="000000" w:sz="6" w:space="0"/>
              <w:bottom w:val="single" w:color="000000" w:sz="6" w:space="0"/>
              <w:right w:val="single" w:color="000000" w:sz="8" w:space="0"/>
            </w:tcBorders>
            <w:shd w:val="clear" w:color="000000" w:fill="FFFFFF"/>
            <w:noWrap/>
            <w:vAlign w:val="center"/>
          </w:tcPr>
          <w:p>
            <w:pPr>
              <w:jc w:val="center"/>
              <w:rPr>
                <w:rFonts w:asciiTheme="minorEastAsia" w:hAnsiTheme="minorEastAsia" w:eastAsiaTheme="minorEastAsia" w:cstheme="minorEastAsia"/>
                <w:sz w:val="24"/>
                <w:szCs w:val="24"/>
                <w:lang w:val="zh-CN"/>
              </w:rPr>
            </w:pPr>
          </w:p>
        </w:tc>
      </w:tr>
      <w:tr>
        <w:tblPrEx>
          <w:tblCellMar>
            <w:top w:w="0" w:type="dxa"/>
            <w:left w:w="28" w:type="dxa"/>
            <w:bottom w:w="0" w:type="dxa"/>
            <w:right w:w="28" w:type="dxa"/>
          </w:tblCellMar>
        </w:tblPrEx>
        <w:trPr>
          <w:trHeight w:val="693" w:hRule="atLeast"/>
          <w:jc w:val="center"/>
        </w:trPr>
        <w:tc>
          <w:tcPr>
            <w:tcW w:w="1386" w:type="dxa"/>
            <w:tcBorders>
              <w:top w:val="single" w:color="000000" w:sz="6" w:space="0"/>
              <w:left w:val="single" w:color="000000" w:sz="8" w:space="0"/>
              <w:bottom w:val="single" w:color="000000" w:sz="6" w:space="0"/>
              <w:right w:val="single" w:color="000000" w:sz="6" w:space="0"/>
            </w:tcBorders>
            <w:shd w:val="clear" w:color="000000" w:fill="FFFFFF"/>
            <w:noWrap/>
            <w:vAlign w:val="center"/>
          </w:tcPr>
          <w:p>
            <w:pPr>
              <w:autoSpaceDE w:val="0"/>
              <w:autoSpaceDN w:val="0"/>
              <w:adjustRightInd w:val="0"/>
              <w:snapToGrid w:val="0"/>
              <w:spacing w:before="100" w:after="100" w:line="400" w:lineRule="atLeast"/>
              <w:ind w:firstLine="199"/>
              <w:jc w:val="center"/>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2</w:t>
            </w:r>
          </w:p>
        </w:tc>
        <w:tc>
          <w:tcPr>
            <w:tcW w:w="3325" w:type="dxa"/>
            <w:tcBorders>
              <w:top w:val="single" w:color="000000" w:sz="6" w:space="0"/>
              <w:left w:val="single" w:color="000000" w:sz="6" w:space="0"/>
              <w:bottom w:val="single" w:color="000000" w:sz="6" w:space="0"/>
              <w:right w:val="single" w:color="auto" w:sz="4" w:space="0"/>
            </w:tcBorders>
            <w:shd w:val="clear" w:color="000000" w:fill="FFFFFF"/>
            <w:noWrap/>
            <w:vAlign w:val="center"/>
          </w:tcPr>
          <w:p>
            <w:pPr>
              <w:jc w:val="center"/>
              <w:rPr>
                <w:rFonts w:asciiTheme="minorEastAsia" w:hAnsiTheme="minorEastAsia" w:eastAsiaTheme="minorEastAsia" w:cstheme="minorEastAsia"/>
                <w:sz w:val="24"/>
                <w:szCs w:val="24"/>
                <w:lang w:val="zh-CN"/>
              </w:rPr>
            </w:pPr>
          </w:p>
        </w:tc>
        <w:tc>
          <w:tcPr>
            <w:tcW w:w="1200" w:type="dxa"/>
            <w:tcBorders>
              <w:top w:val="single" w:color="000000" w:sz="6" w:space="0"/>
              <w:left w:val="single" w:color="auto" w:sz="4" w:space="0"/>
              <w:bottom w:val="single" w:color="000000" w:sz="6" w:space="0"/>
              <w:right w:val="single" w:color="000000" w:sz="6" w:space="0"/>
            </w:tcBorders>
            <w:shd w:val="clear" w:color="000000" w:fill="FFFFFF"/>
            <w:noWrap/>
            <w:vAlign w:val="center"/>
          </w:tcPr>
          <w:p>
            <w:pPr>
              <w:jc w:val="center"/>
              <w:rPr>
                <w:rFonts w:asciiTheme="minorEastAsia" w:hAnsiTheme="minorEastAsia" w:eastAsiaTheme="minorEastAsia" w:cstheme="minorEastAsia"/>
                <w:sz w:val="24"/>
                <w:szCs w:val="24"/>
                <w:lang w:val="zh-CN"/>
              </w:rPr>
            </w:pPr>
          </w:p>
        </w:tc>
        <w:tc>
          <w:tcPr>
            <w:tcW w:w="1140"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pPr>
              <w:jc w:val="center"/>
              <w:rPr>
                <w:rFonts w:asciiTheme="minorEastAsia" w:hAnsiTheme="minorEastAsia" w:eastAsiaTheme="minorEastAsia" w:cstheme="minorEastAsia"/>
                <w:sz w:val="24"/>
                <w:szCs w:val="24"/>
                <w:lang w:val="zh-CN"/>
              </w:rPr>
            </w:pPr>
          </w:p>
        </w:tc>
        <w:tc>
          <w:tcPr>
            <w:tcW w:w="1330"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pPr>
              <w:jc w:val="center"/>
              <w:rPr>
                <w:rFonts w:asciiTheme="minorEastAsia" w:hAnsiTheme="minorEastAsia" w:eastAsiaTheme="minorEastAsia" w:cstheme="minorEastAsia"/>
                <w:sz w:val="24"/>
                <w:szCs w:val="24"/>
                <w:lang w:val="zh-CN"/>
              </w:rPr>
            </w:pPr>
          </w:p>
        </w:tc>
        <w:tc>
          <w:tcPr>
            <w:tcW w:w="1171" w:type="dxa"/>
            <w:tcBorders>
              <w:top w:val="single" w:color="000000" w:sz="6" w:space="0"/>
              <w:left w:val="single" w:color="000000" w:sz="6" w:space="0"/>
              <w:bottom w:val="single" w:color="000000" w:sz="6" w:space="0"/>
              <w:right w:val="single" w:color="000000" w:sz="8" w:space="0"/>
            </w:tcBorders>
            <w:shd w:val="clear" w:color="000000" w:fill="FFFFFF"/>
            <w:noWrap/>
            <w:vAlign w:val="center"/>
          </w:tcPr>
          <w:p>
            <w:pPr>
              <w:jc w:val="center"/>
              <w:rPr>
                <w:rFonts w:asciiTheme="minorEastAsia" w:hAnsiTheme="minorEastAsia" w:eastAsiaTheme="minorEastAsia" w:cstheme="minorEastAsia"/>
                <w:sz w:val="24"/>
                <w:szCs w:val="24"/>
                <w:lang w:val="zh-CN"/>
              </w:rPr>
            </w:pPr>
          </w:p>
        </w:tc>
      </w:tr>
      <w:tr>
        <w:tblPrEx>
          <w:tblCellMar>
            <w:top w:w="0" w:type="dxa"/>
            <w:left w:w="28" w:type="dxa"/>
            <w:bottom w:w="0" w:type="dxa"/>
            <w:right w:w="28" w:type="dxa"/>
          </w:tblCellMar>
        </w:tblPrEx>
        <w:trPr>
          <w:trHeight w:val="529" w:hRule="atLeast"/>
          <w:jc w:val="center"/>
        </w:trPr>
        <w:tc>
          <w:tcPr>
            <w:tcW w:w="1386" w:type="dxa"/>
            <w:tcBorders>
              <w:top w:val="single" w:color="000000" w:sz="6" w:space="0"/>
              <w:left w:val="single" w:color="000000" w:sz="8" w:space="0"/>
              <w:bottom w:val="single" w:color="000000" w:sz="6" w:space="0"/>
              <w:right w:val="single" w:color="000000" w:sz="6" w:space="0"/>
            </w:tcBorders>
            <w:shd w:val="clear" w:color="000000" w:fill="FFFFFF"/>
            <w:noWrap/>
            <w:vAlign w:val="center"/>
          </w:tcPr>
          <w:p>
            <w:pPr>
              <w:autoSpaceDE w:val="0"/>
              <w:autoSpaceDN w:val="0"/>
              <w:adjustRightInd w:val="0"/>
              <w:snapToGrid w:val="0"/>
              <w:spacing w:before="100" w:after="100" w:line="400" w:lineRule="atLeast"/>
              <w:ind w:firstLine="199"/>
              <w:jc w:val="center"/>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3</w:t>
            </w:r>
          </w:p>
        </w:tc>
        <w:tc>
          <w:tcPr>
            <w:tcW w:w="3325" w:type="dxa"/>
            <w:tcBorders>
              <w:top w:val="single" w:color="000000" w:sz="6" w:space="0"/>
              <w:left w:val="single" w:color="000000" w:sz="6" w:space="0"/>
              <w:bottom w:val="single" w:color="000000" w:sz="6" w:space="0"/>
              <w:right w:val="single" w:color="auto" w:sz="4" w:space="0"/>
            </w:tcBorders>
            <w:shd w:val="clear" w:color="000000" w:fill="FFFFFF"/>
            <w:noWrap/>
            <w:vAlign w:val="center"/>
          </w:tcPr>
          <w:p>
            <w:pPr>
              <w:jc w:val="center"/>
              <w:rPr>
                <w:rFonts w:asciiTheme="minorEastAsia" w:hAnsiTheme="minorEastAsia" w:eastAsiaTheme="minorEastAsia" w:cstheme="minorEastAsia"/>
                <w:sz w:val="24"/>
                <w:szCs w:val="24"/>
                <w:lang w:val="zh-CN"/>
              </w:rPr>
            </w:pPr>
          </w:p>
        </w:tc>
        <w:tc>
          <w:tcPr>
            <w:tcW w:w="1200" w:type="dxa"/>
            <w:tcBorders>
              <w:top w:val="single" w:color="000000" w:sz="6" w:space="0"/>
              <w:left w:val="single" w:color="auto" w:sz="4" w:space="0"/>
              <w:bottom w:val="single" w:color="000000" w:sz="6" w:space="0"/>
              <w:right w:val="single" w:color="000000" w:sz="6" w:space="0"/>
            </w:tcBorders>
            <w:shd w:val="clear" w:color="000000" w:fill="FFFFFF"/>
            <w:noWrap/>
            <w:vAlign w:val="center"/>
          </w:tcPr>
          <w:p>
            <w:pPr>
              <w:jc w:val="center"/>
              <w:rPr>
                <w:rFonts w:asciiTheme="minorEastAsia" w:hAnsiTheme="minorEastAsia" w:eastAsiaTheme="minorEastAsia" w:cstheme="minorEastAsia"/>
                <w:sz w:val="24"/>
                <w:szCs w:val="24"/>
                <w:lang w:val="zh-CN"/>
              </w:rPr>
            </w:pPr>
          </w:p>
        </w:tc>
        <w:tc>
          <w:tcPr>
            <w:tcW w:w="1140"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pPr>
              <w:jc w:val="center"/>
              <w:rPr>
                <w:rFonts w:asciiTheme="minorEastAsia" w:hAnsiTheme="minorEastAsia" w:eastAsiaTheme="minorEastAsia" w:cstheme="minorEastAsia"/>
                <w:sz w:val="24"/>
                <w:szCs w:val="24"/>
                <w:lang w:val="zh-CN"/>
              </w:rPr>
            </w:pPr>
          </w:p>
        </w:tc>
        <w:tc>
          <w:tcPr>
            <w:tcW w:w="1330"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pPr>
              <w:jc w:val="center"/>
              <w:rPr>
                <w:rFonts w:asciiTheme="minorEastAsia" w:hAnsiTheme="minorEastAsia" w:eastAsiaTheme="minorEastAsia" w:cstheme="minorEastAsia"/>
                <w:sz w:val="24"/>
                <w:szCs w:val="24"/>
                <w:lang w:val="zh-CN"/>
              </w:rPr>
            </w:pPr>
          </w:p>
        </w:tc>
        <w:tc>
          <w:tcPr>
            <w:tcW w:w="1171" w:type="dxa"/>
            <w:tcBorders>
              <w:top w:val="single" w:color="000000" w:sz="6" w:space="0"/>
              <w:left w:val="single" w:color="000000" w:sz="6" w:space="0"/>
              <w:bottom w:val="single" w:color="000000" w:sz="6" w:space="0"/>
              <w:right w:val="single" w:color="000000" w:sz="8" w:space="0"/>
            </w:tcBorders>
            <w:shd w:val="clear" w:color="000000" w:fill="FFFFFF"/>
            <w:noWrap/>
            <w:vAlign w:val="center"/>
          </w:tcPr>
          <w:p>
            <w:pPr>
              <w:jc w:val="center"/>
              <w:rPr>
                <w:rFonts w:asciiTheme="minorEastAsia" w:hAnsiTheme="minorEastAsia" w:eastAsiaTheme="minorEastAsia" w:cstheme="minorEastAsia"/>
                <w:sz w:val="24"/>
                <w:szCs w:val="24"/>
                <w:lang w:val="zh-CN"/>
              </w:rPr>
            </w:pPr>
          </w:p>
        </w:tc>
      </w:tr>
      <w:tr>
        <w:tblPrEx>
          <w:tblCellMar>
            <w:top w:w="0" w:type="dxa"/>
            <w:left w:w="28" w:type="dxa"/>
            <w:bottom w:w="0" w:type="dxa"/>
            <w:right w:w="28" w:type="dxa"/>
          </w:tblCellMar>
        </w:tblPrEx>
        <w:trPr>
          <w:trHeight w:val="529" w:hRule="atLeast"/>
          <w:jc w:val="center"/>
        </w:trPr>
        <w:tc>
          <w:tcPr>
            <w:tcW w:w="1386" w:type="dxa"/>
            <w:tcBorders>
              <w:top w:val="single" w:color="000000" w:sz="6" w:space="0"/>
              <w:left w:val="single" w:color="000000" w:sz="8" w:space="0"/>
              <w:bottom w:val="single" w:color="000000" w:sz="6" w:space="0"/>
              <w:right w:val="single" w:color="000000" w:sz="6" w:space="0"/>
            </w:tcBorders>
            <w:shd w:val="clear" w:color="000000" w:fill="FFFFFF"/>
            <w:noWrap/>
            <w:vAlign w:val="center"/>
          </w:tcPr>
          <w:p>
            <w:pPr>
              <w:autoSpaceDE w:val="0"/>
              <w:autoSpaceDN w:val="0"/>
              <w:adjustRightInd w:val="0"/>
              <w:snapToGrid w:val="0"/>
              <w:spacing w:before="100" w:after="100" w:line="400" w:lineRule="atLeast"/>
              <w:ind w:firstLine="199"/>
              <w:jc w:val="center"/>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4</w:t>
            </w:r>
          </w:p>
        </w:tc>
        <w:tc>
          <w:tcPr>
            <w:tcW w:w="3325" w:type="dxa"/>
            <w:tcBorders>
              <w:top w:val="single" w:color="000000" w:sz="6" w:space="0"/>
              <w:left w:val="single" w:color="000000" w:sz="6" w:space="0"/>
              <w:bottom w:val="single" w:color="000000" w:sz="6" w:space="0"/>
              <w:right w:val="single" w:color="auto" w:sz="4" w:space="0"/>
            </w:tcBorders>
            <w:shd w:val="clear" w:color="000000" w:fill="FFFFFF"/>
            <w:noWrap/>
            <w:vAlign w:val="center"/>
          </w:tcPr>
          <w:p>
            <w:pPr>
              <w:jc w:val="center"/>
              <w:rPr>
                <w:rFonts w:asciiTheme="minorEastAsia" w:hAnsiTheme="minorEastAsia" w:eastAsiaTheme="minorEastAsia" w:cstheme="minorEastAsia"/>
                <w:sz w:val="24"/>
                <w:szCs w:val="24"/>
                <w:lang w:val="zh-CN"/>
              </w:rPr>
            </w:pPr>
          </w:p>
        </w:tc>
        <w:tc>
          <w:tcPr>
            <w:tcW w:w="1200" w:type="dxa"/>
            <w:tcBorders>
              <w:top w:val="single" w:color="000000" w:sz="6" w:space="0"/>
              <w:left w:val="single" w:color="auto" w:sz="4" w:space="0"/>
              <w:bottom w:val="single" w:color="000000" w:sz="6" w:space="0"/>
              <w:right w:val="single" w:color="000000" w:sz="6" w:space="0"/>
            </w:tcBorders>
            <w:shd w:val="clear" w:color="000000" w:fill="FFFFFF"/>
            <w:noWrap/>
            <w:vAlign w:val="center"/>
          </w:tcPr>
          <w:p>
            <w:pPr>
              <w:jc w:val="center"/>
              <w:rPr>
                <w:rFonts w:asciiTheme="minorEastAsia" w:hAnsiTheme="minorEastAsia" w:eastAsiaTheme="minorEastAsia" w:cstheme="minorEastAsia"/>
                <w:sz w:val="24"/>
                <w:szCs w:val="24"/>
                <w:lang w:val="zh-CN"/>
              </w:rPr>
            </w:pPr>
          </w:p>
        </w:tc>
        <w:tc>
          <w:tcPr>
            <w:tcW w:w="1140"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pPr>
              <w:jc w:val="center"/>
              <w:rPr>
                <w:rFonts w:asciiTheme="minorEastAsia" w:hAnsiTheme="minorEastAsia" w:eastAsiaTheme="minorEastAsia" w:cstheme="minorEastAsia"/>
                <w:sz w:val="24"/>
                <w:szCs w:val="24"/>
                <w:lang w:val="zh-CN"/>
              </w:rPr>
            </w:pPr>
          </w:p>
        </w:tc>
        <w:tc>
          <w:tcPr>
            <w:tcW w:w="1330"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pPr>
              <w:jc w:val="center"/>
              <w:rPr>
                <w:rFonts w:asciiTheme="minorEastAsia" w:hAnsiTheme="minorEastAsia" w:eastAsiaTheme="minorEastAsia" w:cstheme="minorEastAsia"/>
                <w:sz w:val="24"/>
                <w:szCs w:val="24"/>
                <w:lang w:val="zh-CN"/>
              </w:rPr>
            </w:pPr>
          </w:p>
        </w:tc>
        <w:tc>
          <w:tcPr>
            <w:tcW w:w="1171" w:type="dxa"/>
            <w:tcBorders>
              <w:top w:val="single" w:color="000000" w:sz="6" w:space="0"/>
              <w:left w:val="single" w:color="000000" w:sz="6" w:space="0"/>
              <w:bottom w:val="single" w:color="000000" w:sz="6" w:space="0"/>
              <w:right w:val="single" w:color="000000" w:sz="8" w:space="0"/>
            </w:tcBorders>
            <w:shd w:val="clear" w:color="000000" w:fill="FFFFFF"/>
            <w:noWrap/>
            <w:vAlign w:val="center"/>
          </w:tcPr>
          <w:p>
            <w:pPr>
              <w:jc w:val="center"/>
              <w:rPr>
                <w:rFonts w:asciiTheme="minorEastAsia" w:hAnsiTheme="minorEastAsia" w:eastAsiaTheme="minorEastAsia" w:cstheme="minorEastAsia"/>
                <w:sz w:val="24"/>
                <w:szCs w:val="24"/>
                <w:lang w:val="zh-CN"/>
              </w:rPr>
            </w:pPr>
          </w:p>
        </w:tc>
      </w:tr>
      <w:tr>
        <w:tblPrEx>
          <w:tblCellMar>
            <w:top w:w="0" w:type="dxa"/>
            <w:left w:w="28" w:type="dxa"/>
            <w:bottom w:w="0" w:type="dxa"/>
            <w:right w:w="28" w:type="dxa"/>
          </w:tblCellMar>
        </w:tblPrEx>
        <w:trPr>
          <w:trHeight w:val="529" w:hRule="atLeast"/>
          <w:jc w:val="center"/>
        </w:trPr>
        <w:tc>
          <w:tcPr>
            <w:tcW w:w="1386" w:type="dxa"/>
            <w:tcBorders>
              <w:top w:val="single" w:color="000000" w:sz="6" w:space="0"/>
              <w:left w:val="single" w:color="000000" w:sz="8" w:space="0"/>
              <w:bottom w:val="single" w:color="000000" w:sz="6" w:space="0"/>
              <w:right w:val="single" w:color="000000" w:sz="6" w:space="0"/>
            </w:tcBorders>
            <w:shd w:val="clear" w:color="000000" w:fill="FFFFFF"/>
            <w:noWrap/>
            <w:vAlign w:val="center"/>
          </w:tcPr>
          <w:p>
            <w:pPr>
              <w:autoSpaceDE w:val="0"/>
              <w:autoSpaceDN w:val="0"/>
              <w:adjustRightInd w:val="0"/>
              <w:snapToGrid w:val="0"/>
              <w:spacing w:before="100" w:after="100" w:line="400" w:lineRule="atLeast"/>
              <w:ind w:firstLine="199"/>
              <w:jc w:val="center"/>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w:t>
            </w:r>
          </w:p>
        </w:tc>
        <w:tc>
          <w:tcPr>
            <w:tcW w:w="3325" w:type="dxa"/>
            <w:tcBorders>
              <w:top w:val="single" w:color="000000" w:sz="6" w:space="0"/>
              <w:left w:val="single" w:color="000000" w:sz="6" w:space="0"/>
              <w:bottom w:val="single" w:color="000000" w:sz="6" w:space="0"/>
              <w:right w:val="single" w:color="auto" w:sz="4" w:space="0"/>
            </w:tcBorders>
            <w:shd w:val="clear" w:color="000000" w:fill="FFFFFF"/>
            <w:noWrap/>
            <w:vAlign w:val="center"/>
          </w:tcPr>
          <w:p>
            <w:pPr>
              <w:jc w:val="center"/>
              <w:rPr>
                <w:rFonts w:asciiTheme="minorEastAsia" w:hAnsiTheme="minorEastAsia" w:eastAsiaTheme="minorEastAsia" w:cstheme="minorEastAsia"/>
                <w:sz w:val="24"/>
                <w:szCs w:val="24"/>
                <w:lang w:val="zh-CN"/>
              </w:rPr>
            </w:pPr>
          </w:p>
        </w:tc>
        <w:tc>
          <w:tcPr>
            <w:tcW w:w="1200" w:type="dxa"/>
            <w:tcBorders>
              <w:top w:val="single" w:color="000000" w:sz="6" w:space="0"/>
              <w:left w:val="single" w:color="auto" w:sz="4" w:space="0"/>
              <w:bottom w:val="single" w:color="000000" w:sz="6" w:space="0"/>
              <w:right w:val="single" w:color="000000" w:sz="6" w:space="0"/>
            </w:tcBorders>
            <w:shd w:val="clear" w:color="000000" w:fill="FFFFFF"/>
            <w:noWrap/>
            <w:vAlign w:val="center"/>
          </w:tcPr>
          <w:p>
            <w:pPr>
              <w:jc w:val="center"/>
              <w:rPr>
                <w:rFonts w:asciiTheme="minorEastAsia" w:hAnsiTheme="minorEastAsia" w:eastAsiaTheme="minorEastAsia" w:cstheme="minorEastAsia"/>
                <w:sz w:val="24"/>
                <w:szCs w:val="24"/>
                <w:lang w:val="zh-CN"/>
              </w:rPr>
            </w:pPr>
          </w:p>
        </w:tc>
        <w:tc>
          <w:tcPr>
            <w:tcW w:w="1140"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pPr>
              <w:jc w:val="center"/>
              <w:rPr>
                <w:rFonts w:asciiTheme="minorEastAsia" w:hAnsiTheme="minorEastAsia" w:eastAsiaTheme="minorEastAsia" w:cstheme="minorEastAsia"/>
                <w:sz w:val="24"/>
                <w:szCs w:val="24"/>
                <w:lang w:val="zh-CN"/>
              </w:rPr>
            </w:pPr>
          </w:p>
        </w:tc>
        <w:tc>
          <w:tcPr>
            <w:tcW w:w="1330"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pPr>
              <w:jc w:val="center"/>
              <w:rPr>
                <w:rFonts w:asciiTheme="minorEastAsia" w:hAnsiTheme="minorEastAsia" w:eastAsiaTheme="minorEastAsia" w:cstheme="minorEastAsia"/>
                <w:sz w:val="24"/>
                <w:szCs w:val="24"/>
                <w:lang w:val="zh-CN"/>
              </w:rPr>
            </w:pPr>
          </w:p>
        </w:tc>
        <w:tc>
          <w:tcPr>
            <w:tcW w:w="1171" w:type="dxa"/>
            <w:tcBorders>
              <w:top w:val="single" w:color="000000" w:sz="6" w:space="0"/>
              <w:left w:val="single" w:color="000000" w:sz="6" w:space="0"/>
              <w:bottom w:val="single" w:color="000000" w:sz="6" w:space="0"/>
              <w:right w:val="single" w:color="000000" w:sz="8" w:space="0"/>
            </w:tcBorders>
            <w:shd w:val="clear" w:color="000000" w:fill="FFFFFF"/>
            <w:noWrap/>
            <w:vAlign w:val="center"/>
          </w:tcPr>
          <w:p>
            <w:pPr>
              <w:jc w:val="center"/>
              <w:rPr>
                <w:rFonts w:asciiTheme="minorEastAsia" w:hAnsiTheme="minorEastAsia" w:eastAsiaTheme="minorEastAsia" w:cstheme="minorEastAsia"/>
                <w:sz w:val="24"/>
                <w:szCs w:val="24"/>
                <w:lang w:val="zh-CN"/>
              </w:rPr>
            </w:pPr>
          </w:p>
        </w:tc>
      </w:tr>
      <w:tr>
        <w:tblPrEx>
          <w:tblCellMar>
            <w:top w:w="0" w:type="dxa"/>
            <w:left w:w="28" w:type="dxa"/>
            <w:bottom w:w="0" w:type="dxa"/>
            <w:right w:w="28" w:type="dxa"/>
          </w:tblCellMar>
        </w:tblPrEx>
        <w:trPr>
          <w:trHeight w:val="780" w:hRule="atLeast"/>
          <w:jc w:val="center"/>
        </w:trPr>
        <w:tc>
          <w:tcPr>
            <w:tcW w:w="9552" w:type="dxa"/>
            <w:gridSpan w:val="6"/>
            <w:tcBorders>
              <w:top w:val="single" w:color="000000" w:sz="6" w:space="0"/>
              <w:left w:val="single" w:color="000000" w:sz="8" w:space="0"/>
              <w:bottom w:val="single" w:color="000000" w:sz="6" w:space="0"/>
              <w:right w:val="single" w:color="000000" w:sz="8" w:space="0"/>
            </w:tcBorders>
            <w:shd w:val="clear" w:color="000000" w:fill="FFFFFF"/>
            <w:noWrap/>
            <w:vAlign w:val="center"/>
          </w:tcPr>
          <w:p>
            <w:pPr>
              <w:autoSpaceDE w:val="0"/>
              <w:autoSpaceDN w:val="0"/>
              <w:adjustRightInd w:val="0"/>
              <w:snapToGrid w:val="0"/>
              <w:spacing w:before="100" w:after="100" w:line="400" w:lineRule="atLeast"/>
              <w:jc w:val="left"/>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sz w:val="24"/>
                <w:szCs w:val="24"/>
              </w:rPr>
              <w:t>合计（元）：</w:t>
            </w:r>
          </w:p>
        </w:tc>
      </w:tr>
      <w:tr>
        <w:tblPrEx>
          <w:tblCellMar>
            <w:top w:w="0" w:type="dxa"/>
            <w:left w:w="28" w:type="dxa"/>
            <w:bottom w:w="0" w:type="dxa"/>
            <w:right w:w="28" w:type="dxa"/>
          </w:tblCellMar>
        </w:tblPrEx>
        <w:trPr>
          <w:trHeight w:val="780" w:hRule="atLeast"/>
          <w:jc w:val="center"/>
        </w:trPr>
        <w:tc>
          <w:tcPr>
            <w:tcW w:w="9552" w:type="dxa"/>
            <w:gridSpan w:val="6"/>
            <w:tcBorders>
              <w:top w:val="single" w:color="000000" w:sz="6" w:space="0"/>
              <w:left w:val="single" w:color="000000" w:sz="8" w:space="0"/>
              <w:bottom w:val="single" w:color="000000" w:sz="6" w:space="0"/>
              <w:right w:val="single" w:color="000000" w:sz="8" w:space="0"/>
            </w:tcBorders>
            <w:shd w:val="clear" w:color="000000" w:fill="FFFFFF"/>
            <w:noWrap/>
            <w:vAlign w:val="center"/>
          </w:tcPr>
          <w:p>
            <w:pPr>
              <w:autoSpaceDE w:val="0"/>
              <w:autoSpaceDN w:val="0"/>
              <w:adjustRightInd w:val="0"/>
              <w:snapToGrid w:val="0"/>
              <w:spacing w:before="100" w:after="100" w:line="400" w:lineRule="atLeast"/>
              <w:jc w:val="left"/>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优惠承诺及其他：</w:t>
            </w:r>
          </w:p>
        </w:tc>
      </w:tr>
    </w:tbl>
    <w:p>
      <w:pPr>
        <w:pStyle w:val="123"/>
        <w:spacing w:line="360" w:lineRule="auto"/>
        <w:rPr>
          <w:rFonts w:asciiTheme="majorEastAsia" w:hAnsiTheme="majorEastAsia" w:eastAsiaTheme="majorEastAsia"/>
          <w:bCs/>
          <w:sz w:val="24"/>
        </w:rPr>
      </w:pPr>
    </w:p>
    <w:p>
      <w:pPr>
        <w:pStyle w:val="123"/>
        <w:spacing w:line="360" w:lineRule="auto"/>
        <w:rPr>
          <w:rFonts w:asciiTheme="majorEastAsia" w:hAnsiTheme="majorEastAsia" w:eastAsiaTheme="majorEastAsia"/>
          <w:bCs/>
          <w:sz w:val="24"/>
        </w:rPr>
      </w:pPr>
    </w:p>
    <w:p>
      <w:pPr>
        <w:pStyle w:val="123"/>
        <w:spacing w:line="360" w:lineRule="auto"/>
        <w:ind w:right="480" w:firstLine="6360" w:firstLineChars="2650"/>
        <w:rPr>
          <w:rFonts w:cs="仿宋" w:asciiTheme="majorEastAsia" w:hAnsiTheme="majorEastAsia" w:eastAsiaTheme="majorEastAsia"/>
          <w:sz w:val="24"/>
        </w:rPr>
      </w:pPr>
    </w:p>
    <w:p>
      <w:pPr>
        <w:pStyle w:val="119"/>
        <w:spacing w:line="360" w:lineRule="auto"/>
        <w:rPr>
          <w:rFonts w:cs="仿宋" w:asciiTheme="majorEastAsia" w:hAnsiTheme="majorEastAsia" w:eastAsiaTheme="majorEastAsia"/>
          <w:sz w:val="24"/>
        </w:rPr>
      </w:pPr>
      <w:r>
        <w:rPr>
          <w:rFonts w:hint="eastAsia" w:cs="仿宋" w:asciiTheme="majorEastAsia" w:hAnsiTheme="majorEastAsia" w:eastAsiaTheme="majorEastAsia"/>
          <w:sz w:val="24"/>
        </w:rPr>
        <w:t>投标供应商名称（盖章）：</w:t>
      </w:r>
    </w:p>
    <w:p>
      <w:pPr>
        <w:pStyle w:val="103"/>
        <w:adjustRightInd w:val="0"/>
        <w:snapToGrid w:val="0"/>
        <w:spacing w:line="500" w:lineRule="exac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投标供应商法定代表人（签字或盖章）：</w:t>
      </w:r>
    </w:p>
    <w:p>
      <w:pPr>
        <w:pStyle w:val="123"/>
        <w:spacing w:line="360" w:lineRule="auto"/>
        <w:ind w:right="480"/>
        <w:rPr>
          <w:rFonts w:cs="仿宋" w:asciiTheme="majorEastAsia" w:hAnsiTheme="majorEastAsia" w:eastAsiaTheme="majorEastAsia"/>
          <w:sz w:val="24"/>
        </w:rPr>
      </w:pPr>
    </w:p>
    <w:p>
      <w:pPr>
        <w:pStyle w:val="123"/>
        <w:spacing w:line="360" w:lineRule="auto"/>
        <w:ind w:right="480"/>
        <w:rPr>
          <w:rFonts w:cs="仿宋" w:asciiTheme="majorEastAsia" w:hAnsiTheme="majorEastAsia" w:eastAsiaTheme="majorEastAsia"/>
          <w:sz w:val="24"/>
        </w:rPr>
      </w:pPr>
      <w:r>
        <w:rPr>
          <w:rFonts w:hint="eastAsia" w:cs="仿宋" w:asciiTheme="majorEastAsia" w:hAnsiTheme="majorEastAsia" w:eastAsiaTheme="majorEastAsia"/>
          <w:sz w:val="24"/>
        </w:rPr>
        <w:t>日期：年 月 日</w:t>
      </w:r>
    </w:p>
    <w:p>
      <w:pPr>
        <w:pStyle w:val="123"/>
        <w:spacing w:line="360" w:lineRule="auto"/>
        <w:ind w:right="480"/>
        <w:rPr>
          <w:rFonts w:asciiTheme="majorEastAsia" w:hAnsiTheme="majorEastAsia" w:eastAsiaTheme="majorEastAsia"/>
          <w:szCs w:val="21"/>
        </w:rPr>
      </w:pPr>
    </w:p>
    <w:p>
      <w:pPr>
        <w:pStyle w:val="124"/>
        <w:rPr>
          <w:rFonts w:asciiTheme="majorEastAsia" w:hAnsiTheme="majorEastAsia" w:eastAsiaTheme="majorEastAsia"/>
        </w:rPr>
      </w:pPr>
      <w:r>
        <w:rPr>
          <w:rFonts w:asciiTheme="majorEastAsia" w:hAnsiTheme="majorEastAsia" w:eastAsiaTheme="majorEastAsia"/>
        </w:rPr>
        <w:br w:type="page"/>
      </w:r>
      <w:bookmarkStart w:id="174" w:name="_Toc256000101"/>
    </w:p>
    <w:p>
      <w:pPr>
        <w:pStyle w:val="126"/>
        <w:rPr>
          <w:rFonts w:asciiTheme="majorEastAsia" w:hAnsiTheme="majorEastAsia" w:eastAsiaTheme="majorEastAsia"/>
        </w:rPr>
        <w:sectPr>
          <w:pgSz w:w="11906" w:h="16838"/>
          <w:pgMar w:top="1440" w:right="1803" w:bottom="1440" w:left="1803" w:header="851" w:footer="992" w:gutter="0"/>
          <w:cols w:space="0" w:num="1"/>
          <w:docGrid w:linePitch="319" w:charSpace="0"/>
        </w:sectPr>
      </w:pPr>
      <w:bookmarkStart w:id="175" w:name="_Toc256000102"/>
    </w:p>
    <w:p>
      <w:pPr>
        <w:pStyle w:val="126"/>
        <w:jc w:val="center"/>
        <w:outlineLvl w:val="1"/>
        <w:rPr>
          <w:rFonts w:asciiTheme="majorEastAsia" w:hAnsiTheme="majorEastAsia" w:eastAsiaTheme="majorEastAsia"/>
        </w:rPr>
      </w:pPr>
      <w:bookmarkStart w:id="176" w:name="_Toc13988"/>
      <w:r>
        <w:rPr>
          <w:rFonts w:hint="eastAsia" w:asciiTheme="majorEastAsia" w:hAnsiTheme="majorEastAsia" w:eastAsiaTheme="majorEastAsia"/>
        </w:rPr>
        <w:t>四</w:t>
      </w:r>
      <w:r>
        <w:rPr>
          <w:rFonts w:asciiTheme="majorEastAsia" w:hAnsiTheme="majorEastAsia" w:eastAsiaTheme="majorEastAsia"/>
        </w:rPr>
        <w:t>、</w:t>
      </w:r>
      <w:r>
        <w:rPr>
          <w:rFonts w:hint="eastAsia" w:asciiTheme="majorEastAsia" w:hAnsiTheme="majorEastAsia" w:eastAsiaTheme="majorEastAsia"/>
          <w:lang w:val="zh-TW" w:eastAsia="zh-TW"/>
        </w:rPr>
        <w:t>★</w:t>
      </w:r>
      <w:r>
        <w:rPr>
          <w:rFonts w:asciiTheme="majorEastAsia" w:hAnsiTheme="majorEastAsia" w:eastAsiaTheme="majorEastAsia"/>
        </w:rPr>
        <w:t>商务条款偏离说明表</w:t>
      </w:r>
      <w:bookmarkEnd w:id="175"/>
      <w:bookmarkEnd w:id="176"/>
    </w:p>
    <w:p>
      <w:pPr>
        <w:pStyle w:val="146"/>
        <w:spacing w:line="360" w:lineRule="auto"/>
        <w:ind w:left="0" w:leftChars="0" w:firstLine="0" w:firstLineChars="0"/>
        <w:rPr>
          <w:rFonts w:asciiTheme="majorEastAsia" w:hAnsiTheme="majorEastAsia" w:eastAsiaTheme="majorEastAsia"/>
        </w:rPr>
      </w:pPr>
      <w:r>
        <w:rPr>
          <w:rFonts w:hint="eastAsia" w:asciiTheme="majorEastAsia" w:hAnsiTheme="majorEastAsia" w:eastAsiaTheme="majorEastAsia"/>
        </w:rPr>
        <w:t xml:space="preserve">项目编号：                                            </w:t>
      </w:r>
    </w:p>
    <w:tbl>
      <w:tblPr>
        <w:tblStyle w:val="45"/>
        <w:tblW w:w="8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882"/>
        <w:gridCol w:w="1929"/>
        <w:gridCol w:w="2091"/>
        <w:gridCol w:w="1035"/>
        <w:gridCol w:w="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002" w:type="dxa"/>
            <w:vAlign w:val="center"/>
          </w:tcPr>
          <w:p>
            <w:pPr>
              <w:pStyle w:val="123"/>
              <w:tabs>
                <w:tab w:val="left" w:pos="1337"/>
              </w:tabs>
              <w:spacing w:line="400" w:lineRule="exact"/>
              <w:ind w:left="-42" w:right="-42"/>
              <w:jc w:val="center"/>
              <w:rPr>
                <w:rFonts w:asciiTheme="majorEastAsia" w:hAnsiTheme="majorEastAsia" w:eastAsiaTheme="majorEastAsia"/>
                <w:sz w:val="24"/>
              </w:rPr>
            </w:pPr>
            <w:r>
              <w:rPr>
                <w:rFonts w:hint="eastAsia" w:asciiTheme="majorEastAsia" w:hAnsiTheme="majorEastAsia" w:eastAsiaTheme="majorEastAsia"/>
                <w:sz w:val="24"/>
              </w:rPr>
              <w:t>序号</w:t>
            </w:r>
          </w:p>
        </w:tc>
        <w:tc>
          <w:tcPr>
            <w:tcW w:w="1882" w:type="dxa"/>
            <w:vAlign w:val="center"/>
          </w:tcPr>
          <w:p>
            <w:pPr>
              <w:pStyle w:val="123"/>
              <w:tabs>
                <w:tab w:val="left" w:pos="1337"/>
              </w:tabs>
              <w:spacing w:line="400" w:lineRule="exact"/>
              <w:ind w:left="-42" w:right="-42"/>
              <w:jc w:val="center"/>
              <w:rPr>
                <w:rFonts w:asciiTheme="majorEastAsia" w:hAnsiTheme="majorEastAsia" w:eastAsiaTheme="majorEastAsia"/>
                <w:sz w:val="24"/>
              </w:rPr>
            </w:pPr>
            <w:r>
              <w:rPr>
                <w:rFonts w:hint="eastAsia" w:asciiTheme="majorEastAsia" w:hAnsiTheme="majorEastAsia" w:eastAsiaTheme="majorEastAsia"/>
                <w:sz w:val="24"/>
              </w:rPr>
              <w:t>采购文件条款号</w:t>
            </w:r>
          </w:p>
        </w:tc>
        <w:tc>
          <w:tcPr>
            <w:tcW w:w="1929" w:type="dxa"/>
            <w:vAlign w:val="center"/>
          </w:tcPr>
          <w:p>
            <w:pPr>
              <w:pStyle w:val="123"/>
              <w:tabs>
                <w:tab w:val="left" w:pos="1337"/>
              </w:tabs>
              <w:spacing w:line="400" w:lineRule="exact"/>
              <w:ind w:left="-42" w:right="-42"/>
              <w:jc w:val="center"/>
              <w:rPr>
                <w:rFonts w:asciiTheme="majorEastAsia" w:hAnsiTheme="majorEastAsia" w:eastAsiaTheme="majorEastAsia"/>
                <w:sz w:val="24"/>
              </w:rPr>
            </w:pPr>
            <w:r>
              <w:rPr>
                <w:rFonts w:hint="eastAsia" w:asciiTheme="majorEastAsia" w:hAnsiTheme="majorEastAsia" w:eastAsiaTheme="majorEastAsia"/>
                <w:sz w:val="24"/>
              </w:rPr>
              <w:t>采购文件的商务条款</w:t>
            </w:r>
          </w:p>
        </w:tc>
        <w:tc>
          <w:tcPr>
            <w:tcW w:w="2091" w:type="dxa"/>
            <w:vAlign w:val="center"/>
          </w:tcPr>
          <w:p>
            <w:pPr>
              <w:pStyle w:val="123"/>
              <w:tabs>
                <w:tab w:val="left" w:pos="1337"/>
              </w:tabs>
              <w:spacing w:line="400" w:lineRule="exact"/>
              <w:ind w:left="-42" w:right="-42"/>
              <w:jc w:val="center"/>
              <w:rPr>
                <w:rFonts w:asciiTheme="majorEastAsia" w:hAnsiTheme="majorEastAsia" w:eastAsiaTheme="majorEastAsia"/>
                <w:sz w:val="24"/>
              </w:rPr>
            </w:pPr>
            <w:r>
              <w:rPr>
                <w:rFonts w:hint="eastAsia" w:asciiTheme="majorEastAsia" w:hAnsiTheme="majorEastAsia" w:eastAsiaTheme="majorEastAsia"/>
                <w:sz w:val="24"/>
              </w:rPr>
              <w:t>响应文件的商务</w:t>
            </w:r>
          </w:p>
          <w:p>
            <w:pPr>
              <w:pStyle w:val="123"/>
              <w:tabs>
                <w:tab w:val="left" w:pos="1337"/>
              </w:tabs>
              <w:spacing w:line="400" w:lineRule="exact"/>
              <w:ind w:left="-42" w:right="-42"/>
              <w:jc w:val="center"/>
              <w:rPr>
                <w:rFonts w:asciiTheme="majorEastAsia" w:hAnsiTheme="majorEastAsia" w:eastAsiaTheme="majorEastAsia"/>
                <w:sz w:val="24"/>
              </w:rPr>
            </w:pPr>
            <w:r>
              <w:rPr>
                <w:rFonts w:hint="eastAsia" w:asciiTheme="majorEastAsia" w:hAnsiTheme="majorEastAsia" w:eastAsiaTheme="majorEastAsia"/>
                <w:sz w:val="24"/>
              </w:rPr>
              <w:t>条款</w:t>
            </w:r>
          </w:p>
        </w:tc>
        <w:tc>
          <w:tcPr>
            <w:tcW w:w="1035" w:type="dxa"/>
            <w:vAlign w:val="center"/>
          </w:tcPr>
          <w:p>
            <w:pPr>
              <w:pStyle w:val="123"/>
              <w:tabs>
                <w:tab w:val="left" w:pos="1337"/>
              </w:tabs>
              <w:spacing w:line="400" w:lineRule="exact"/>
              <w:ind w:left="-42" w:right="-42"/>
              <w:jc w:val="center"/>
              <w:rPr>
                <w:rFonts w:asciiTheme="majorEastAsia" w:hAnsiTheme="majorEastAsia" w:eastAsiaTheme="majorEastAsia"/>
                <w:sz w:val="24"/>
              </w:rPr>
            </w:pPr>
            <w:r>
              <w:rPr>
                <w:rFonts w:hint="eastAsia" w:asciiTheme="majorEastAsia" w:hAnsiTheme="majorEastAsia" w:eastAsiaTheme="majorEastAsia"/>
                <w:sz w:val="24"/>
              </w:rPr>
              <w:t>偏离</w:t>
            </w:r>
          </w:p>
        </w:tc>
        <w:tc>
          <w:tcPr>
            <w:tcW w:w="715" w:type="dxa"/>
            <w:vAlign w:val="center"/>
          </w:tcPr>
          <w:p>
            <w:pPr>
              <w:pStyle w:val="123"/>
              <w:tabs>
                <w:tab w:val="left" w:pos="1337"/>
              </w:tabs>
              <w:spacing w:line="400" w:lineRule="exact"/>
              <w:ind w:left="-42" w:right="-42"/>
              <w:jc w:val="center"/>
              <w:rPr>
                <w:rFonts w:asciiTheme="majorEastAsia" w:hAnsiTheme="majorEastAsia" w:eastAsiaTheme="majorEastAsia"/>
                <w:sz w:val="24"/>
              </w:rPr>
            </w:pPr>
            <w:r>
              <w:rPr>
                <w:rFonts w:hint="eastAsia" w:asciiTheme="majorEastAsia" w:hAnsiTheme="majorEastAsia" w:eastAsiaTheme="maj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02" w:type="dxa"/>
            <w:vAlign w:val="center"/>
          </w:tcPr>
          <w:p>
            <w:pPr>
              <w:pStyle w:val="145"/>
              <w:tabs>
                <w:tab w:val="left" w:pos="1337"/>
              </w:tabs>
              <w:spacing w:line="400" w:lineRule="exact"/>
              <w:jc w:val="center"/>
              <w:rPr>
                <w:rFonts w:asciiTheme="majorEastAsia" w:hAnsiTheme="majorEastAsia" w:eastAsiaTheme="majorEastAsia"/>
                <w:sz w:val="24"/>
              </w:rPr>
            </w:pPr>
          </w:p>
        </w:tc>
        <w:tc>
          <w:tcPr>
            <w:tcW w:w="1882" w:type="dxa"/>
            <w:vAlign w:val="center"/>
          </w:tcPr>
          <w:p>
            <w:pPr>
              <w:pStyle w:val="145"/>
              <w:tabs>
                <w:tab w:val="left" w:pos="1337"/>
              </w:tabs>
              <w:spacing w:line="400" w:lineRule="exact"/>
              <w:jc w:val="center"/>
              <w:rPr>
                <w:rFonts w:asciiTheme="majorEastAsia" w:hAnsiTheme="majorEastAsia" w:eastAsiaTheme="majorEastAsia"/>
                <w:sz w:val="24"/>
              </w:rPr>
            </w:pPr>
          </w:p>
        </w:tc>
        <w:tc>
          <w:tcPr>
            <w:tcW w:w="1929" w:type="dxa"/>
            <w:vAlign w:val="center"/>
          </w:tcPr>
          <w:p>
            <w:pPr>
              <w:pStyle w:val="145"/>
              <w:tabs>
                <w:tab w:val="left" w:pos="1337"/>
              </w:tabs>
              <w:spacing w:line="400" w:lineRule="exact"/>
              <w:jc w:val="center"/>
              <w:rPr>
                <w:rFonts w:asciiTheme="majorEastAsia" w:hAnsiTheme="majorEastAsia" w:eastAsiaTheme="majorEastAsia"/>
                <w:sz w:val="24"/>
              </w:rPr>
            </w:pPr>
          </w:p>
        </w:tc>
        <w:tc>
          <w:tcPr>
            <w:tcW w:w="2091" w:type="dxa"/>
            <w:vAlign w:val="center"/>
          </w:tcPr>
          <w:p>
            <w:pPr>
              <w:pStyle w:val="145"/>
              <w:tabs>
                <w:tab w:val="left" w:pos="1337"/>
              </w:tabs>
              <w:spacing w:line="400" w:lineRule="exact"/>
              <w:jc w:val="center"/>
              <w:rPr>
                <w:rFonts w:asciiTheme="majorEastAsia" w:hAnsiTheme="majorEastAsia" w:eastAsiaTheme="majorEastAsia"/>
                <w:sz w:val="24"/>
              </w:rPr>
            </w:pPr>
          </w:p>
        </w:tc>
        <w:tc>
          <w:tcPr>
            <w:tcW w:w="1035" w:type="dxa"/>
            <w:vAlign w:val="center"/>
          </w:tcPr>
          <w:p>
            <w:pPr>
              <w:pStyle w:val="145"/>
              <w:tabs>
                <w:tab w:val="left" w:pos="1337"/>
              </w:tabs>
              <w:spacing w:line="400" w:lineRule="exact"/>
              <w:jc w:val="center"/>
              <w:rPr>
                <w:rFonts w:asciiTheme="majorEastAsia" w:hAnsiTheme="majorEastAsia" w:eastAsiaTheme="majorEastAsia"/>
                <w:sz w:val="24"/>
              </w:rPr>
            </w:pPr>
          </w:p>
        </w:tc>
        <w:tc>
          <w:tcPr>
            <w:tcW w:w="715" w:type="dxa"/>
            <w:vAlign w:val="center"/>
          </w:tcPr>
          <w:p>
            <w:pPr>
              <w:pStyle w:val="145"/>
              <w:tabs>
                <w:tab w:val="left" w:pos="1337"/>
              </w:tabs>
              <w:spacing w:line="400" w:lineRule="exact"/>
              <w:jc w:val="center"/>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02" w:type="dxa"/>
            <w:vAlign w:val="center"/>
          </w:tcPr>
          <w:p>
            <w:pPr>
              <w:pStyle w:val="145"/>
              <w:tabs>
                <w:tab w:val="left" w:pos="1337"/>
              </w:tabs>
              <w:spacing w:line="400" w:lineRule="exact"/>
              <w:jc w:val="center"/>
              <w:rPr>
                <w:rFonts w:asciiTheme="majorEastAsia" w:hAnsiTheme="majorEastAsia" w:eastAsiaTheme="majorEastAsia"/>
                <w:sz w:val="24"/>
              </w:rPr>
            </w:pPr>
          </w:p>
        </w:tc>
        <w:tc>
          <w:tcPr>
            <w:tcW w:w="1882" w:type="dxa"/>
            <w:vAlign w:val="center"/>
          </w:tcPr>
          <w:p>
            <w:pPr>
              <w:pStyle w:val="145"/>
              <w:tabs>
                <w:tab w:val="left" w:pos="1337"/>
              </w:tabs>
              <w:spacing w:line="400" w:lineRule="exact"/>
              <w:jc w:val="center"/>
              <w:rPr>
                <w:rFonts w:asciiTheme="majorEastAsia" w:hAnsiTheme="majorEastAsia" w:eastAsiaTheme="majorEastAsia"/>
                <w:sz w:val="24"/>
              </w:rPr>
            </w:pPr>
          </w:p>
        </w:tc>
        <w:tc>
          <w:tcPr>
            <w:tcW w:w="1929" w:type="dxa"/>
            <w:vAlign w:val="center"/>
          </w:tcPr>
          <w:p>
            <w:pPr>
              <w:pStyle w:val="145"/>
              <w:tabs>
                <w:tab w:val="left" w:pos="1337"/>
              </w:tabs>
              <w:spacing w:line="400" w:lineRule="exact"/>
              <w:jc w:val="center"/>
              <w:rPr>
                <w:rFonts w:asciiTheme="majorEastAsia" w:hAnsiTheme="majorEastAsia" w:eastAsiaTheme="majorEastAsia"/>
                <w:sz w:val="24"/>
              </w:rPr>
            </w:pPr>
          </w:p>
        </w:tc>
        <w:tc>
          <w:tcPr>
            <w:tcW w:w="2091" w:type="dxa"/>
            <w:vAlign w:val="center"/>
          </w:tcPr>
          <w:p>
            <w:pPr>
              <w:pStyle w:val="145"/>
              <w:tabs>
                <w:tab w:val="left" w:pos="1337"/>
              </w:tabs>
              <w:spacing w:line="400" w:lineRule="exact"/>
              <w:jc w:val="center"/>
              <w:rPr>
                <w:rFonts w:asciiTheme="majorEastAsia" w:hAnsiTheme="majorEastAsia" w:eastAsiaTheme="majorEastAsia"/>
                <w:sz w:val="24"/>
              </w:rPr>
            </w:pPr>
          </w:p>
        </w:tc>
        <w:tc>
          <w:tcPr>
            <w:tcW w:w="1035" w:type="dxa"/>
            <w:vAlign w:val="center"/>
          </w:tcPr>
          <w:p>
            <w:pPr>
              <w:pStyle w:val="145"/>
              <w:tabs>
                <w:tab w:val="left" w:pos="1337"/>
              </w:tabs>
              <w:spacing w:line="400" w:lineRule="exact"/>
              <w:jc w:val="center"/>
              <w:rPr>
                <w:rFonts w:asciiTheme="majorEastAsia" w:hAnsiTheme="majorEastAsia" w:eastAsiaTheme="majorEastAsia"/>
                <w:sz w:val="24"/>
              </w:rPr>
            </w:pPr>
          </w:p>
        </w:tc>
        <w:tc>
          <w:tcPr>
            <w:tcW w:w="715" w:type="dxa"/>
            <w:vAlign w:val="center"/>
          </w:tcPr>
          <w:p>
            <w:pPr>
              <w:pStyle w:val="145"/>
              <w:tabs>
                <w:tab w:val="left" w:pos="1337"/>
              </w:tabs>
              <w:spacing w:line="400" w:lineRule="exact"/>
              <w:jc w:val="center"/>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02" w:type="dxa"/>
            <w:vAlign w:val="center"/>
          </w:tcPr>
          <w:p>
            <w:pPr>
              <w:pStyle w:val="145"/>
              <w:tabs>
                <w:tab w:val="left" w:pos="1337"/>
              </w:tabs>
              <w:spacing w:line="400" w:lineRule="exact"/>
              <w:jc w:val="center"/>
              <w:rPr>
                <w:rFonts w:asciiTheme="majorEastAsia" w:hAnsiTheme="majorEastAsia" w:eastAsiaTheme="majorEastAsia"/>
                <w:sz w:val="24"/>
              </w:rPr>
            </w:pPr>
          </w:p>
        </w:tc>
        <w:tc>
          <w:tcPr>
            <w:tcW w:w="1882" w:type="dxa"/>
            <w:vAlign w:val="center"/>
          </w:tcPr>
          <w:p>
            <w:pPr>
              <w:pStyle w:val="145"/>
              <w:tabs>
                <w:tab w:val="left" w:pos="1337"/>
              </w:tabs>
              <w:spacing w:line="400" w:lineRule="exact"/>
              <w:jc w:val="center"/>
              <w:rPr>
                <w:rFonts w:asciiTheme="majorEastAsia" w:hAnsiTheme="majorEastAsia" w:eastAsiaTheme="majorEastAsia"/>
                <w:sz w:val="24"/>
              </w:rPr>
            </w:pPr>
          </w:p>
        </w:tc>
        <w:tc>
          <w:tcPr>
            <w:tcW w:w="1929" w:type="dxa"/>
            <w:vAlign w:val="center"/>
          </w:tcPr>
          <w:p>
            <w:pPr>
              <w:pStyle w:val="145"/>
              <w:tabs>
                <w:tab w:val="left" w:pos="1337"/>
              </w:tabs>
              <w:spacing w:line="400" w:lineRule="exact"/>
              <w:jc w:val="center"/>
              <w:rPr>
                <w:rFonts w:asciiTheme="majorEastAsia" w:hAnsiTheme="majorEastAsia" w:eastAsiaTheme="majorEastAsia"/>
                <w:sz w:val="24"/>
              </w:rPr>
            </w:pPr>
          </w:p>
        </w:tc>
        <w:tc>
          <w:tcPr>
            <w:tcW w:w="2091" w:type="dxa"/>
            <w:vAlign w:val="center"/>
          </w:tcPr>
          <w:p>
            <w:pPr>
              <w:pStyle w:val="145"/>
              <w:tabs>
                <w:tab w:val="left" w:pos="1337"/>
              </w:tabs>
              <w:spacing w:line="400" w:lineRule="exact"/>
              <w:jc w:val="center"/>
              <w:rPr>
                <w:rFonts w:asciiTheme="majorEastAsia" w:hAnsiTheme="majorEastAsia" w:eastAsiaTheme="majorEastAsia"/>
                <w:sz w:val="24"/>
              </w:rPr>
            </w:pPr>
          </w:p>
        </w:tc>
        <w:tc>
          <w:tcPr>
            <w:tcW w:w="1035" w:type="dxa"/>
            <w:vAlign w:val="center"/>
          </w:tcPr>
          <w:p>
            <w:pPr>
              <w:pStyle w:val="145"/>
              <w:tabs>
                <w:tab w:val="left" w:pos="1337"/>
              </w:tabs>
              <w:spacing w:line="400" w:lineRule="exact"/>
              <w:jc w:val="center"/>
              <w:rPr>
                <w:rFonts w:asciiTheme="majorEastAsia" w:hAnsiTheme="majorEastAsia" w:eastAsiaTheme="majorEastAsia"/>
                <w:sz w:val="24"/>
              </w:rPr>
            </w:pPr>
          </w:p>
        </w:tc>
        <w:tc>
          <w:tcPr>
            <w:tcW w:w="715" w:type="dxa"/>
            <w:vAlign w:val="center"/>
          </w:tcPr>
          <w:p>
            <w:pPr>
              <w:pStyle w:val="145"/>
              <w:tabs>
                <w:tab w:val="left" w:pos="1337"/>
              </w:tabs>
              <w:spacing w:line="400" w:lineRule="exact"/>
              <w:jc w:val="center"/>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02" w:type="dxa"/>
            <w:vAlign w:val="center"/>
          </w:tcPr>
          <w:p>
            <w:pPr>
              <w:pStyle w:val="145"/>
              <w:tabs>
                <w:tab w:val="left" w:pos="1337"/>
              </w:tabs>
              <w:spacing w:line="400" w:lineRule="exact"/>
              <w:jc w:val="center"/>
              <w:rPr>
                <w:rFonts w:asciiTheme="majorEastAsia" w:hAnsiTheme="majorEastAsia" w:eastAsiaTheme="majorEastAsia"/>
                <w:sz w:val="24"/>
              </w:rPr>
            </w:pPr>
          </w:p>
        </w:tc>
        <w:tc>
          <w:tcPr>
            <w:tcW w:w="1882" w:type="dxa"/>
            <w:vAlign w:val="center"/>
          </w:tcPr>
          <w:p>
            <w:pPr>
              <w:pStyle w:val="145"/>
              <w:tabs>
                <w:tab w:val="left" w:pos="1337"/>
              </w:tabs>
              <w:spacing w:line="400" w:lineRule="exact"/>
              <w:jc w:val="center"/>
              <w:rPr>
                <w:rFonts w:asciiTheme="majorEastAsia" w:hAnsiTheme="majorEastAsia" w:eastAsiaTheme="majorEastAsia"/>
                <w:sz w:val="24"/>
              </w:rPr>
            </w:pPr>
          </w:p>
        </w:tc>
        <w:tc>
          <w:tcPr>
            <w:tcW w:w="1929" w:type="dxa"/>
            <w:vAlign w:val="center"/>
          </w:tcPr>
          <w:p>
            <w:pPr>
              <w:pStyle w:val="145"/>
              <w:tabs>
                <w:tab w:val="left" w:pos="1337"/>
              </w:tabs>
              <w:spacing w:line="400" w:lineRule="exact"/>
              <w:jc w:val="center"/>
              <w:rPr>
                <w:rFonts w:asciiTheme="majorEastAsia" w:hAnsiTheme="majorEastAsia" w:eastAsiaTheme="majorEastAsia"/>
                <w:sz w:val="24"/>
              </w:rPr>
            </w:pPr>
          </w:p>
        </w:tc>
        <w:tc>
          <w:tcPr>
            <w:tcW w:w="2091" w:type="dxa"/>
            <w:vAlign w:val="center"/>
          </w:tcPr>
          <w:p>
            <w:pPr>
              <w:pStyle w:val="145"/>
              <w:tabs>
                <w:tab w:val="left" w:pos="1337"/>
              </w:tabs>
              <w:spacing w:line="400" w:lineRule="exact"/>
              <w:jc w:val="center"/>
              <w:rPr>
                <w:rFonts w:asciiTheme="majorEastAsia" w:hAnsiTheme="majorEastAsia" w:eastAsiaTheme="majorEastAsia"/>
                <w:sz w:val="24"/>
              </w:rPr>
            </w:pPr>
          </w:p>
        </w:tc>
        <w:tc>
          <w:tcPr>
            <w:tcW w:w="1035" w:type="dxa"/>
            <w:vAlign w:val="center"/>
          </w:tcPr>
          <w:p>
            <w:pPr>
              <w:pStyle w:val="145"/>
              <w:tabs>
                <w:tab w:val="left" w:pos="1337"/>
              </w:tabs>
              <w:spacing w:line="400" w:lineRule="exact"/>
              <w:jc w:val="center"/>
              <w:rPr>
                <w:rFonts w:asciiTheme="majorEastAsia" w:hAnsiTheme="majorEastAsia" w:eastAsiaTheme="majorEastAsia"/>
                <w:sz w:val="24"/>
              </w:rPr>
            </w:pPr>
          </w:p>
        </w:tc>
        <w:tc>
          <w:tcPr>
            <w:tcW w:w="715" w:type="dxa"/>
            <w:vAlign w:val="center"/>
          </w:tcPr>
          <w:p>
            <w:pPr>
              <w:pStyle w:val="145"/>
              <w:tabs>
                <w:tab w:val="left" w:pos="1337"/>
              </w:tabs>
              <w:spacing w:line="400" w:lineRule="exact"/>
              <w:jc w:val="center"/>
              <w:rPr>
                <w:rFonts w:asciiTheme="majorEastAsia" w:hAnsiTheme="majorEastAsia" w:eastAsiaTheme="majorEastAsia"/>
                <w:sz w:val="24"/>
              </w:rPr>
            </w:pPr>
          </w:p>
        </w:tc>
      </w:tr>
    </w:tbl>
    <w:p>
      <w:pPr>
        <w:pStyle w:val="145"/>
        <w:spacing w:line="360" w:lineRule="auto"/>
        <w:ind w:left="2"/>
        <w:rPr>
          <w:rFonts w:asciiTheme="majorEastAsia" w:hAnsiTheme="majorEastAsia" w:eastAsiaTheme="majorEastAsia"/>
          <w:sz w:val="24"/>
        </w:rPr>
      </w:pPr>
      <w:r>
        <w:rPr>
          <w:rFonts w:hint="eastAsia" w:asciiTheme="majorEastAsia" w:hAnsiTheme="majorEastAsia" w:eastAsiaTheme="majorEastAsia"/>
          <w:sz w:val="24"/>
        </w:rPr>
        <w:t>说明：如有偏离，须详细说明偏离及偏离说明。如不填写此表或未明确说明是否偏离，将视为响应文件对采购文件所列全部条款均响应。</w:t>
      </w:r>
    </w:p>
    <w:p>
      <w:pPr>
        <w:pStyle w:val="131"/>
        <w:rPr>
          <w:rFonts w:asciiTheme="majorEastAsia" w:hAnsiTheme="majorEastAsia" w:eastAsiaTheme="majorEastAsia"/>
        </w:rPr>
      </w:pPr>
      <w:r>
        <w:rPr>
          <w:rFonts w:asciiTheme="majorEastAsia" w:hAnsiTheme="majorEastAsia" w:eastAsiaTheme="majorEastAsia"/>
        </w:rPr>
        <w:br w:type="page"/>
      </w:r>
    </w:p>
    <w:p>
      <w:pPr>
        <w:pStyle w:val="128"/>
        <w:jc w:val="center"/>
        <w:outlineLvl w:val="1"/>
        <w:rPr>
          <w:b w:val="0"/>
          <w:sz w:val="24"/>
        </w:rPr>
      </w:pPr>
      <w:r>
        <w:rPr>
          <w:rFonts w:hint="eastAsia" w:asciiTheme="majorEastAsia" w:hAnsiTheme="majorEastAsia" w:eastAsiaTheme="majorEastAsia"/>
          <w:bCs/>
          <w:szCs w:val="32"/>
        </w:rPr>
        <w:t>五、</w:t>
      </w:r>
      <w:r>
        <w:rPr>
          <w:rFonts w:hint="eastAsia" w:asciiTheme="majorEastAsia" w:hAnsiTheme="majorEastAsia" w:eastAsiaTheme="majorEastAsia"/>
        </w:rPr>
        <w:t>类似项目业绩表</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08" w:type="dxa"/>
            <w:noWrap/>
            <w:vAlign w:val="center"/>
          </w:tcPr>
          <w:p>
            <w:pPr>
              <w:pStyle w:val="95"/>
              <w:jc w:val="center"/>
              <w:rPr>
                <w:rFonts w:ascii="宋体" w:hAnsi="宋体"/>
                <w:sz w:val="24"/>
                <w:szCs w:val="24"/>
              </w:rPr>
            </w:pPr>
            <w:r>
              <w:rPr>
                <w:rFonts w:hint="eastAsia" w:ascii="宋体" w:hAnsi="宋体"/>
                <w:sz w:val="24"/>
                <w:szCs w:val="24"/>
              </w:rPr>
              <w:t>项目名称</w:t>
            </w:r>
          </w:p>
        </w:tc>
        <w:tc>
          <w:tcPr>
            <w:tcW w:w="7200" w:type="dxa"/>
            <w:noWrap/>
          </w:tcPr>
          <w:p>
            <w:pPr>
              <w:pStyle w:val="95"/>
              <w:tabs>
                <w:tab w:val="left" w:pos="2265"/>
              </w:tabs>
              <w:rPr>
                <w:rFonts w:ascii="宋体" w:hAnsi="宋体"/>
                <w:sz w:val="24"/>
                <w:szCs w:val="24"/>
              </w:rPr>
            </w:pPr>
            <w:r>
              <w:rPr>
                <w:rFonts w:ascii="宋体" w:hAnsi="宋体"/>
                <w:sz w:val="24"/>
                <w:szCs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noWrap/>
            <w:vAlign w:val="center"/>
          </w:tcPr>
          <w:p>
            <w:pPr>
              <w:pStyle w:val="95"/>
              <w:jc w:val="center"/>
              <w:rPr>
                <w:rFonts w:ascii="宋体" w:hAnsi="宋体"/>
                <w:sz w:val="24"/>
                <w:szCs w:val="24"/>
              </w:rPr>
            </w:pPr>
            <w:r>
              <w:rPr>
                <w:rFonts w:hint="eastAsia" w:ascii="宋体" w:hAnsi="宋体"/>
                <w:sz w:val="24"/>
                <w:szCs w:val="24"/>
              </w:rPr>
              <w:t>项目单位名称</w:t>
            </w:r>
          </w:p>
        </w:tc>
        <w:tc>
          <w:tcPr>
            <w:tcW w:w="7200" w:type="dxa"/>
            <w:noWrap/>
          </w:tcPr>
          <w:p>
            <w:pPr>
              <w:pStyle w:val="95"/>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noWrap/>
            <w:vAlign w:val="center"/>
          </w:tcPr>
          <w:p>
            <w:pPr>
              <w:pStyle w:val="95"/>
              <w:jc w:val="center"/>
              <w:rPr>
                <w:rFonts w:ascii="宋体" w:hAnsi="宋体"/>
                <w:sz w:val="24"/>
                <w:szCs w:val="24"/>
              </w:rPr>
            </w:pPr>
            <w:r>
              <w:rPr>
                <w:rFonts w:hint="eastAsia" w:ascii="宋体" w:hAnsi="宋体"/>
                <w:sz w:val="24"/>
                <w:szCs w:val="24"/>
              </w:rPr>
              <w:t>项目单位联系人姓名及联系方式</w:t>
            </w:r>
          </w:p>
        </w:tc>
        <w:tc>
          <w:tcPr>
            <w:tcW w:w="7200" w:type="dxa"/>
            <w:noWrap/>
          </w:tcPr>
          <w:p>
            <w:pPr>
              <w:pStyle w:val="95"/>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08" w:type="dxa"/>
            <w:noWrap/>
            <w:vAlign w:val="center"/>
          </w:tcPr>
          <w:p>
            <w:pPr>
              <w:pStyle w:val="95"/>
              <w:jc w:val="center"/>
              <w:rPr>
                <w:rFonts w:ascii="宋体" w:hAnsi="宋体"/>
                <w:sz w:val="24"/>
                <w:szCs w:val="24"/>
              </w:rPr>
            </w:pPr>
            <w:r>
              <w:rPr>
                <w:rFonts w:hint="eastAsia" w:ascii="宋体" w:hAnsi="宋体"/>
                <w:sz w:val="24"/>
                <w:szCs w:val="24"/>
              </w:rPr>
              <w:t>合同金额</w:t>
            </w:r>
          </w:p>
        </w:tc>
        <w:tc>
          <w:tcPr>
            <w:tcW w:w="7200" w:type="dxa"/>
            <w:noWrap/>
          </w:tcPr>
          <w:p>
            <w:pPr>
              <w:pStyle w:val="95"/>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908" w:type="dxa"/>
            <w:noWrap/>
            <w:vAlign w:val="center"/>
          </w:tcPr>
          <w:p>
            <w:pPr>
              <w:pStyle w:val="95"/>
              <w:jc w:val="center"/>
              <w:rPr>
                <w:rFonts w:ascii="宋体" w:hAnsi="宋体"/>
                <w:sz w:val="24"/>
                <w:szCs w:val="24"/>
              </w:rPr>
            </w:pPr>
            <w:r>
              <w:rPr>
                <w:rFonts w:hint="eastAsia" w:ascii="宋体" w:hAnsi="宋体"/>
                <w:sz w:val="24"/>
                <w:szCs w:val="24"/>
              </w:rPr>
              <w:t>项目负责人</w:t>
            </w:r>
          </w:p>
          <w:p>
            <w:pPr>
              <w:pStyle w:val="95"/>
              <w:jc w:val="center"/>
              <w:rPr>
                <w:rFonts w:ascii="宋体" w:hAnsi="宋体"/>
                <w:sz w:val="24"/>
                <w:szCs w:val="24"/>
              </w:rPr>
            </w:pPr>
            <w:r>
              <w:rPr>
                <w:rFonts w:hint="eastAsia" w:ascii="宋体" w:hAnsi="宋体"/>
                <w:sz w:val="24"/>
                <w:szCs w:val="24"/>
              </w:rPr>
              <w:t>姓名</w:t>
            </w:r>
          </w:p>
        </w:tc>
        <w:tc>
          <w:tcPr>
            <w:tcW w:w="7200" w:type="dxa"/>
            <w:noWrap/>
          </w:tcPr>
          <w:p>
            <w:pPr>
              <w:pStyle w:val="95"/>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908" w:type="dxa"/>
            <w:noWrap/>
            <w:vAlign w:val="center"/>
          </w:tcPr>
          <w:p>
            <w:pPr>
              <w:pStyle w:val="95"/>
              <w:jc w:val="center"/>
              <w:rPr>
                <w:rFonts w:ascii="宋体" w:hAnsi="宋体"/>
                <w:sz w:val="24"/>
                <w:szCs w:val="24"/>
              </w:rPr>
            </w:pPr>
            <w:r>
              <w:rPr>
                <w:rFonts w:hint="eastAsia" w:ascii="宋体" w:hAnsi="宋体"/>
                <w:sz w:val="24"/>
                <w:szCs w:val="24"/>
              </w:rPr>
              <w:t>项目实施时间</w:t>
            </w:r>
          </w:p>
        </w:tc>
        <w:tc>
          <w:tcPr>
            <w:tcW w:w="7200" w:type="dxa"/>
            <w:noWrap/>
          </w:tcPr>
          <w:p>
            <w:pPr>
              <w:pStyle w:val="95"/>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1908" w:type="dxa"/>
            <w:noWrap/>
            <w:vAlign w:val="center"/>
          </w:tcPr>
          <w:p>
            <w:pPr>
              <w:pStyle w:val="95"/>
              <w:jc w:val="center"/>
              <w:rPr>
                <w:rFonts w:ascii="宋体" w:hAnsi="宋体"/>
                <w:sz w:val="24"/>
                <w:szCs w:val="24"/>
              </w:rPr>
            </w:pPr>
            <w:r>
              <w:rPr>
                <w:rFonts w:hint="eastAsia" w:ascii="宋体" w:hAnsi="宋体"/>
                <w:sz w:val="24"/>
                <w:szCs w:val="24"/>
              </w:rPr>
              <w:t>项目内容说明</w:t>
            </w:r>
          </w:p>
        </w:tc>
        <w:tc>
          <w:tcPr>
            <w:tcW w:w="7200" w:type="dxa"/>
            <w:noWrap/>
          </w:tcPr>
          <w:p>
            <w:pPr>
              <w:pStyle w:val="95"/>
              <w:jc w:val="center"/>
              <w:rPr>
                <w:rFonts w:ascii="宋体" w:hAnsi="宋体"/>
                <w:sz w:val="24"/>
                <w:szCs w:val="24"/>
              </w:rPr>
            </w:pPr>
          </w:p>
        </w:tc>
      </w:tr>
    </w:tbl>
    <w:p>
      <w:pPr>
        <w:pStyle w:val="95"/>
        <w:autoSpaceDE w:val="0"/>
        <w:autoSpaceDN w:val="0"/>
        <w:spacing w:line="360" w:lineRule="auto"/>
        <w:rPr>
          <w:rFonts w:ascii="宋体" w:hAnsi="宋体"/>
          <w:sz w:val="24"/>
          <w:szCs w:val="24"/>
        </w:rPr>
      </w:pPr>
      <w:r>
        <w:rPr>
          <w:rFonts w:hint="eastAsia" w:ascii="宋体" w:hAnsi="宋体"/>
          <w:sz w:val="24"/>
          <w:szCs w:val="24"/>
        </w:rPr>
        <w:t>说明：每个业绩须单独附表，并附上相关证明材料（业绩须以提供的合同为准，完整有效的合同应至少具备合同首页及最后盖章页且显示信息齐全，其中涉及合同关键信息（清晰反映服务内容、合同金额、合同签订时间等，做到印章清晰可见，如出现字体模糊不清，印章不清晰，视为无效业绩）。</w:t>
      </w:r>
    </w:p>
    <w:p>
      <w:pPr>
        <w:pStyle w:val="119"/>
        <w:spacing w:line="360" w:lineRule="auto"/>
        <w:rPr>
          <w:rFonts w:cs="仿宋" w:asciiTheme="majorEastAsia" w:hAnsiTheme="majorEastAsia" w:eastAsiaTheme="majorEastAsia"/>
          <w:sz w:val="24"/>
        </w:rPr>
      </w:pPr>
    </w:p>
    <w:p>
      <w:pPr>
        <w:pStyle w:val="119"/>
        <w:spacing w:line="360" w:lineRule="auto"/>
        <w:rPr>
          <w:rFonts w:cs="仿宋" w:asciiTheme="majorEastAsia" w:hAnsiTheme="majorEastAsia" w:eastAsiaTheme="majorEastAsia"/>
          <w:sz w:val="24"/>
        </w:rPr>
      </w:pPr>
    </w:p>
    <w:p>
      <w:pPr>
        <w:pStyle w:val="119"/>
        <w:spacing w:line="360" w:lineRule="auto"/>
        <w:rPr>
          <w:rFonts w:cs="仿宋" w:asciiTheme="majorEastAsia" w:hAnsiTheme="majorEastAsia" w:eastAsiaTheme="majorEastAsia"/>
          <w:sz w:val="24"/>
        </w:rPr>
      </w:pPr>
      <w:r>
        <w:rPr>
          <w:rFonts w:hint="eastAsia" w:cs="仿宋" w:asciiTheme="majorEastAsia" w:hAnsiTheme="majorEastAsia" w:eastAsiaTheme="majorEastAsia"/>
          <w:sz w:val="24"/>
        </w:rPr>
        <w:t>投标供应商名称（盖章）：</w:t>
      </w:r>
    </w:p>
    <w:p>
      <w:pPr>
        <w:pStyle w:val="103"/>
        <w:adjustRightInd w:val="0"/>
        <w:snapToGrid w:val="0"/>
        <w:spacing w:line="500" w:lineRule="exact"/>
        <w:rPr>
          <w:rFonts w:ascii="宋体" w:hAnsi="宋体"/>
          <w:sz w:val="24"/>
          <w:szCs w:val="24"/>
        </w:rPr>
      </w:pPr>
      <w:r>
        <w:rPr>
          <w:rFonts w:hint="eastAsia" w:cs="仿宋" w:asciiTheme="majorEastAsia" w:hAnsiTheme="majorEastAsia" w:eastAsiaTheme="majorEastAsia"/>
          <w:sz w:val="24"/>
          <w:szCs w:val="24"/>
        </w:rPr>
        <w:t>投标供应商法定代表人（签字或盖章）：</w:t>
      </w:r>
    </w:p>
    <w:p>
      <w:pPr>
        <w:pStyle w:val="95"/>
        <w:spacing w:line="500" w:lineRule="exact"/>
        <w:rPr>
          <w:rFonts w:ascii="宋体" w:hAnsi="宋体"/>
          <w:sz w:val="24"/>
          <w:szCs w:val="24"/>
        </w:rPr>
      </w:pPr>
      <w:r>
        <w:rPr>
          <w:rFonts w:hint="eastAsia" w:ascii="宋体" w:hAnsi="宋体"/>
          <w:sz w:val="24"/>
          <w:szCs w:val="24"/>
        </w:rPr>
        <w:t>日期：年 月 日</w:t>
      </w:r>
    </w:p>
    <w:p>
      <w:pPr>
        <w:pStyle w:val="128"/>
        <w:outlineLvl w:val="2"/>
        <w:sectPr>
          <w:footerReference r:id="rId6" w:type="first"/>
          <w:footerReference r:id="rId5" w:type="default"/>
          <w:pgSz w:w="11906" w:h="16838"/>
          <w:pgMar w:top="1440" w:right="1383" w:bottom="1440" w:left="1281" w:header="851" w:footer="992" w:gutter="0"/>
          <w:cols w:space="0" w:num="1"/>
          <w:titlePg/>
          <w:docGrid w:type="lines" w:linePitch="319" w:charSpace="0"/>
        </w:sectPr>
      </w:pPr>
    </w:p>
    <w:p>
      <w:pPr>
        <w:pStyle w:val="124"/>
        <w:jc w:val="center"/>
        <w:rPr>
          <w:rFonts w:asciiTheme="majorEastAsia" w:hAnsiTheme="majorEastAsia" w:eastAsiaTheme="majorEastAsia"/>
        </w:rPr>
      </w:pPr>
    </w:p>
    <w:p>
      <w:pPr>
        <w:pStyle w:val="124"/>
        <w:jc w:val="center"/>
        <w:rPr>
          <w:rFonts w:asciiTheme="majorEastAsia" w:hAnsiTheme="majorEastAsia" w:eastAsiaTheme="majorEastAsia"/>
        </w:rPr>
      </w:pPr>
      <w:r>
        <w:rPr>
          <w:rFonts w:hint="eastAsia" w:asciiTheme="majorEastAsia" w:hAnsiTheme="majorEastAsia" w:eastAsiaTheme="majorEastAsia"/>
        </w:rPr>
        <w:t>六、供应商认为有必要提供的声明及文件资料</w:t>
      </w:r>
    </w:p>
    <w:p>
      <w:pPr>
        <w:pStyle w:val="124"/>
        <w:rPr>
          <w:rFonts w:asciiTheme="majorEastAsia" w:hAnsiTheme="majorEastAsia" w:eastAsiaTheme="majorEastAsia"/>
        </w:rPr>
      </w:pPr>
    </w:p>
    <w:p>
      <w:pPr>
        <w:pStyle w:val="124"/>
        <w:rPr>
          <w:rFonts w:asciiTheme="majorEastAsia" w:hAnsiTheme="majorEastAsia" w:eastAsiaTheme="majorEastAsia"/>
        </w:rPr>
      </w:pPr>
    </w:p>
    <w:p>
      <w:pPr>
        <w:pStyle w:val="124"/>
        <w:rPr>
          <w:rFonts w:asciiTheme="majorEastAsia" w:hAnsiTheme="majorEastAsia" w:eastAsiaTheme="majorEastAsia"/>
        </w:rPr>
      </w:pPr>
    </w:p>
    <w:p>
      <w:pPr>
        <w:pStyle w:val="124"/>
        <w:rPr>
          <w:rFonts w:asciiTheme="majorEastAsia" w:hAnsiTheme="majorEastAsia" w:eastAsiaTheme="majorEastAsia"/>
        </w:rPr>
      </w:pPr>
    </w:p>
    <w:p>
      <w:pPr>
        <w:pStyle w:val="124"/>
        <w:rPr>
          <w:rFonts w:asciiTheme="majorEastAsia" w:hAnsiTheme="majorEastAsia" w:eastAsiaTheme="majorEastAsia"/>
        </w:rPr>
      </w:pPr>
    </w:p>
    <w:p>
      <w:pPr>
        <w:pStyle w:val="124"/>
        <w:rPr>
          <w:rFonts w:asciiTheme="majorEastAsia" w:hAnsiTheme="majorEastAsia" w:eastAsiaTheme="majorEastAsia"/>
        </w:rPr>
      </w:pPr>
    </w:p>
    <w:p>
      <w:pPr>
        <w:pStyle w:val="124"/>
        <w:rPr>
          <w:rFonts w:asciiTheme="majorEastAsia" w:hAnsiTheme="majorEastAsia" w:eastAsiaTheme="majorEastAsia"/>
        </w:rPr>
      </w:pPr>
    </w:p>
    <w:p>
      <w:pPr>
        <w:pStyle w:val="124"/>
        <w:rPr>
          <w:rFonts w:asciiTheme="majorEastAsia" w:hAnsiTheme="majorEastAsia" w:eastAsiaTheme="majorEastAsia"/>
        </w:rPr>
      </w:pPr>
    </w:p>
    <w:p>
      <w:pPr>
        <w:pStyle w:val="124"/>
        <w:rPr>
          <w:rFonts w:asciiTheme="majorEastAsia" w:hAnsiTheme="majorEastAsia" w:eastAsiaTheme="majorEastAsia"/>
        </w:rPr>
      </w:pPr>
    </w:p>
    <w:p>
      <w:pPr>
        <w:pStyle w:val="124"/>
        <w:rPr>
          <w:rFonts w:asciiTheme="majorEastAsia" w:hAnsiTheme="majorEastAsia" w:eastAsiaTheme="majorEastAsia"/>
        </w:rPr>
      </w:pPr>
    </w:p>
    <w:p>
      <w:pPr>
        <w:pStyle w:val="124"/>
        <w:rPr>
          <w:rFonts w:asciiTheme="majorEastAsia" w:hAnsiTheme="majorEastAsia" w:eastAsiaTheme="majorEastAsia"/>
        </w:rPr>
      </w:pPr>
    </w:p>
    <w:p>
      <w:pPr>
        <w:pStyle w:val="124"/>
        <w:rPr>
          <w:rFonts w:asciiTheme="majorEastAsia" w:hAnsiTheme="majorEastAsia" w:eastAsiaTheme="majorEastAsia"/>
        </w:rPr>
      </w:pPr>
    </w:p>
    <w:p>
      <w:pPr>
        <w:pStyle w:val="124"/>
        <w:rPr>
          <w:rFonts w:asciiTheme="majorEastAsia" w:hAnsiTheme="majorEastAsia" w:eastAsiaTheme="majorEastAsia"/>
        </w:rPr>
      </w:pPr>
    </w:p>
    <w:p>
      <w:pPr>
        <w:pStyle w:val="129"/>
        <w:spacing w:line="360" w:lineRule="auto"/>
        <w:ind w:right="-88"/>
        <w:rPr>
          <w:rFonts w:asciiTheme="majorEastAsia" w:hAnsiTheme="majorEastAsia" w:eastAsiaTheme="majorEastAsia"/>
          <w:sz w:val="24"/>
        </w:rPr>
      </w:pPr>
    </w:p>
    <w:p>
      <w:pPr>
        <w:pStyle w:val="129"/>
        <w:spacing w:line="360" w:lineRule="auto"/>
        <w:ind w:right="-88"/>
        <w:rPr>
          <w:rFonts w:asciiTheme="majorEastAsia" w:hAnsiTheme="majorEastAsia" w:eastAsiaTheme="majorEastAsia"/>
          <w:sz w:val="24"/>
        </w:rPr>
      </w:pPr>
    </w:p>
    <w:p>
      <w:pPr>
        <w:pStyle w:val="129"/>
        <w:spacing w:line="360" w:lineRule="auto"/>
        <w:ind w:right="-88"/>
        <w:rPr>
          <w:rFonts w:asciiTheme="majorEastAsia" w:hAnsiTheme="majorEastAsia" w:eastAsiaTheme="majorEastAsia"/>
          <w:sz w:val="24"/>
        </w:rPr>
      </w:pPr>
    </w:p>
    <w:p>
      <w:pPr>
        <w:pStyle w:val="129"/>
        <w:spacing w:line="360" w:lineRule="auto"/>
        <w:ind w:right="-88"/>
        <w:rPr>
          <w:rFonts w:asciiTheme="majorEastAsia" w:hAnsiTheme="majorEastAsia" w:eastAsiaTheme="majorEastAsia"/>
          <w:sz w:val="24"/>
        </w:rPr>
      </w:pPr>
    </w:p>
    <w:p>
      <w:pPr>
        <w:pStyle w:val="129"/>
        <w:spacing w:line="360" w:lineRule="auto"/>
        <w:ind w:right="-88"/>
        <w:rPr>
          <w:rFonts w:asciiTheme="majorEastAsia" w:hAnsiTheme="majorEastAsia" w:eastAsiaTheme="majorEastAsia"/>
          <w:sz w:val="24"/>
        </w:rPr>
      </w:pPr>
    </w:p>
    <w:p>
      <w:pPr>
        <w:pStyle w:val="129"/>
        <w:spacing w:line="360" w:lineRule="auto"/>
        <w:ind w:right="-88"/>
        <w:rPr>
          <w:rFonts w:asciiTheme="majorEastAsia" w:hAnsiTheme="majorEastAsia" w:eastAsiaTheme="majorEastAsia"/>
          <w:sz w:val="24"/>
        </w:rPr>
      </w:pPr>
    </w:p>
    <w:p>
      <w:pPr>
        <w:pStyle w:val="129"/>
        <w:spacing w:line="360" w:lineRule="auto"/>
        <w:ind w:right="-88"/>
        <w:rPr>
          <w:rFonts w:asciiTheme="majorEastAsia" w:hAnsiTheme="majorEastAsia" w:eastAsiaTheme="majorEastAsia"/>
          <w:sz w:val="24"/>
        </w:rPr>
      </w:pPr>
    </w:p>
    <w:p>
      <w:pPr>
        <w:pStyle w:val="129"/>
        <w:spacing w:line="360" w:lineRule="auto"/>
        <w:ind w:right="-88"/>
        <w:rPr>
          <w:rFonts w:asciiTheme="majorEastAsia" w:hAnsiTheme="majorEastAsia" w:eastAsiaTheme="majorEastAsia"/>
          <w:sz w:val="24"/>
        </w:rPr>
      </w:pPr>
    </w:p>
    <w:p>
      <w:pPr>
        <w:pStyle w:val="129"/>
        <w:spacing w:line="360" w:lineRule="auto"/>
        <w:ind w:right="-88"/>
        <w:rPr>
          <w:rFonts w:asciiTheme="majorEastAsia" w:hAnsiTheme="majorEastAsia" w:eastAsiaTheme="majorEastAsia"/>
          <w:sz w:val="24"/>
        </w:rPr>
      </w:pPr>
    </w:p>
    <w:p>
      <w:pPr>
        <w:pStyle w:val="129"/>
        <w:spacing w:line="360" w:lineRule="auto"/>
        <w:ind w:right="-88"/>
        <w:rPr>
          <w:rFonts w:asciiTheme="majorEastAsia" w:hAnsiTheme="majorEastAsia" w:eastAsiaTheme="majorEastAsia"/>
          <w:sz w:val="24"/>
        </w:rPr>
      </w:pPr>
    </w:p>
    <w:p>
      <w:pPr>
        <w:pStyle w:val="129"/>
        <w:spacing w:line="360" w:lineRule="auto"/>
        <w:ind w:right="-88"/>
        <w:rPr>
          <w:rFonts w:asciiTheme="majorEastAsia" w:hAnsiTheme="majorEastAsia" w:eastAsiaTheme="majorEastAsia"/>
          <w:sz w:val="24"/>
        </w:rPr>
      </w:pPr>
    </w:p>
    <w:p>
      <w:pPr>
        <w:pStyle w:val="129"/>
        <w:spacing w:line="360" w:lineRule="auto"/>
        <w:ind w:right="-88"/>
        <w:rPr>
          <w:rFonts w:asciiTheme="majorEastAsia" w:hAnsiTheme="majorEastAsia" w:eastAsiaTheme="majorEastAsia"/>
          <w:sz w:val="24"/>
        </w:rPr>
      </w:pPr>
    </w:p>
    <w:p>
      <w:pPr>
        <w:pStyle w:val="129"/>
        <w:spacing w:line="360" w:lineRule="auto"/>
        <w:ind w:right="-88"/>
        <w:rPr>
          <w:rFonts w:asciiTheme="majorEastAsia" w:hAnsiTheme="majorEastAsia" w:eastAsiaTheme="majorEastAsia"/>
          <w:sz w:val="24"/>
        </w:rPr>
      </w:pPr>
    </w:p>
    <w:p>
      <w:pPr>
        <w:pStyle w:val="129"/>
        <w:spacing w:line="360" w:lineRule="auto"/>
        <w:ind w:right="-88"/>
        <w:rPr>
          <w:rFonts w:asciiTheme="majorEastAsia" w:hAnsiTheme="majorEastAsia" w:eastAsiaTheme="majorEastAsia"/>
          <w:sz w:val="24"/>
        </w:rPr>
      </w:pPr>
    </w:p>
    <w:p>
      <w:pPr>
        <w:pStyle w:val="129"/>
        <w:spacing w:line="360" w:lineRule="auto"/>
        <w:ind w:right="-88"/>
        <w:rPr>
          <w:rFonts w:asciiTheme="majorEastAsia" w:hAnsiTheme="majorEastAsia" w:eastAsiaTheme="majorEastAsia"/>
          <w:sz w:val="24"/>
        </w:rPr>
      </w:pPr>
    </w:p>
    <w:p>
      <w:pPr>
        <w:pStyle w:val="131"/>
        <w:rPr>
          <w:rFonts w:asciiTheme="majorEastAsia" w:hAnsiTheme="majorEastAsia" w:eastAsiaTheme="majorEastAsia"/>
        </w:rPr>
      </w:pPr>
    </w:p>
    <w:bookmarkEnd w:id="174"/>
    <w:p>
      <w:pPr>
        <w:pStyle w:val="124"/>
        <w:jc w:val="center"/>
        <w:outlineLvl w:val="1"/>
        <w:rPr>
          <w:rFonts w:asciiTheme="majorEastAsia" w:hAnsiTheme="majorEastAsia" w:eastAsiaTheme="majorEastAsia"/>
          <w:sz w:val="48"/>
          <w:szCs w:val="48"/>
        </w:rPr>
      </w:pPr>
      <w:bookmarkStart w:id="177" w:name="_Toc17028"/>
      <w:r>
        <w:rPr>
          <w:rFonts w:hint="eastAsia" w:asciiTheme="majorEastAsia" w:hAnsiTheme="majorEastAsia" w:eastAsiaTheme="majorEastAsia"/>
          <w:sz w:val="48"/>
          <w:szCs w:val="48"/>
        </w:rPr>
        <w:t>技术文件</w:t>
      </w:r>
      <w:bookmarkEnd w:id="177"/>
    </w:p>
    <w:p>
      <w:pPr>
        <w:pStyle w:val="125"/>
        <w:rPr>
          <w:rFonts w:asciiTheme="majorEastAsia" w:hAnsiTheme="majorEastAsia" w:eastAsiaTheme="majorEastAsia"/>
        </w:rPr>
      </w:pPr>
    </w:p>
    <w:p>
      <w:pPr>
        <w:pStyle w:val="125"/>
        <w:rPr>
          <w:rFonts w:asciiTheme="majorEastAsia" w:hAnsiTheme="majorEastAsia" w:eastAsiaTheme="majorEastAsia"/>
        </w:rPr>
      </w:pPr>
    </w:p>
    <w:p>
      <w:pPr>
        <w:pStyle w:val="125"/>
        <w:rPr>
          <w:rFonts w:asciiTheme="majorEastAsia" w:hAnsiTheme="majorEastAsia" w:eastAsiaTheme="majorEastAsia"/>
        </w:rPr>
      </w:pPr>
    </w:p>
    <w:p>
      <w:pPr>
        <w:pStyle w:val="125"/>
        <w:rPr>
          <w:rFonts w:asciiTheme="majorEastAsia" w:hAnsiTheme="majorEastAsia" w:eastAsiaTheme="majorEastAsia"/>
        </w:rPr>
      </w:pPr>
    </w:p>
    <w:p>
      <w:pPr>
        <w:pStyle w:val="125"/>
        <w:rPr>
          <w:rFonts w:asciiTheme="majorEastAsia" w:hAnsiTheme="majorEastAsia" w:eastAsiaTheme="majorEastAsia"/>
        </w:rPr>
      </w:pPr>
    </w:p>
    <w:p>
      <w:pPr>
        <w:pStyle w:val="125"/>
        <w:rPr>
          <w:rFonts w:asciiTheme="majorEastAsia" w:hAnsiTheme="majorEastAsia" w:eastAsiaTheme="majorEastAsia"/>
        </w:rPr>
      </w:pPr>
    </w:p>
    <w:p>
      <w:pPr>
        <w:pStyle w:val="125"/>
        <w:rPr>
          <w:rFonts w:asciiTheme="majorEastAsia" w:hAnsiTheme="majorEastAsia" w:eastAsiaTheme="majorEastAsia"/>
        </w:rPr>
      </w:pPr>
    </w:p>
    <w:p>
      <w:pPr>
        <w:pStyle w:val="125"/>
        <w:rPr>
          <w:rFonts w:asciiTheme="majorEastAsia" w:hAnsiTheme="majorEastAsia" w:eastAsiaTheme="majorEastAsia"/>
        </w:rPr>
      </w:pPr>
    </w:p>
    <w:p>
      <w:pPr>
        <w:pStyle w:val="125"/>
        <w:rPr>
          <w:rFonts w:asciiTheme="majorEastAsia" w:hAnsiTheme="majorEastAsia" w:eastAsiaTheme="majorEastAsia"/>
        </w:rPr>
      </w:pPr>
    </w:p>
    <w:p>
      <w:pPr>
        <w:pStyle w:val="125"/>
        <w:rPr>
          <w:rFonts w:asciiTheme="majorEastAsia" w:hAnsiTheme="majorEastAsia" w:eastAsiaTheme="majorEastAsia"/>
        </w:rPr>
      </w:pPr>
    </w:p>
    <w:p>
      <w:pPr>
        <w:pStyle w:val="125"/>
        <w:rPr>
          <w:rFonts w:asciiTheme="majorEastAsia" w:hAnsiTheme="majorEastAsia" w:eastAsiaTheme="majorEastAsia"/>
        </w:rPr>
      </w:pPr>
    </w:p>
    <w:p>
      <w:pPr>
        <w:pStyle w:val="125"/>
        <w:rPr>
          <w:rFonts w:asciiTheme="majorEastAsia" w:hAnsiTheme="majorEastAsia" w:eastAsiaTheme="majorEastAsia"/>
        </w:rPr>
      </w:pPr>
    </w:p>
    <w:p>
      <w:pPr>
        <w:pStyle w:val="125"/>
        <w:rPr>
          <w:rFonts w:asciiTheme="majorEastAsia" w:hAnsiTheme="majorEastAsia" w:eastAsiaTheme="majorEastAsia"/>
        </w:rPr>
      </w:pPr>
    </w:p>
    <w:p>
      <w:pPr>
        <w:pStyle w:val="125"/>
        <w:rPr>
          <w:rFonts w:asciiTheme="majorEastAsia" w:hAnsiTheme="majorEastAsia" w:eastAsiaTheme="majorEastAsia"/>
        </w:rPr>
      </w:pPr>
    </w:p>
    <w:p>
      <w:pPr>
        <w:pStyle w:val="125"/>
        <w:rPr>
          <w:rFonts w:asciiTheme="majorEastAsia" w:hAnsiTheme="majorEastAsia" w:eastAsiaTheme="majorEastAsia"/>
        </w:rPr>
      </w:pPr>
    </w:p>
    <w:p>
      <w:pPr>
        <w:pStyle w:val="125"/>
        <w:rPr>
          <w:rFonts w:asciiTheme="majorEastAsia" w:hAnsiTheme="majorEastAsia" w:eastAsiaTheme="majorEastAsia"/>
        </w:rPr>
      </w:pPr>
    </w:p>
    <w:p>
      <w:pPr>
        <w:pStyle w:val="125"/>
        <w:rPr>
          <w:rFonts w:asciiTheme="majorEastAsia" w:hAnsiTheme="majorEastAsia" w:eastAsiaTheme="majorEastAsia"/>
        </w:rPr>
      </w:pPr>
    </w:p>
    <w:p>
      <w:pPr>
        <w:pStyle w:val="125"/>
        <w:rPr>
          <w:rFonts w:asciiTheme="majorEastAsia" w:hAnsiTheme="majorEastAsia" w:eastAsiaTheme="majorEastAsia"/>
        </w:rPr>
      </w:pPr>
    </w:p>
    <w:p>
      <w:pPr>
        <w:pStyle w:val="125"/>
        <w:rPr>
          <w:rFonts w:asciiTheme="majorEastAsia" w:hAnsiTheme="majorEastAsia" w:eastAsiaTheme="majorEastAsia"/>
        </w:rPr>
      </w:pPr>
    </w:p>
    <w:p>
      <w:pPr>
        <w:pStyle w:val="125"/>
        <w:rPr>
          <w:rFonts w:asciiTheme="majorEastAsia" w:hAnsiTheme="majorEastAsia" w:eastAsiaTheme="majorEastAsia"/>
        </w:rPr>
      </w:pPr>
    </w:p>
    <w:p>
      <w:pPr>
        <w:pStyle w:val="125"/>
        <w:rPr>
          <w:rFonts w:asciiTheme="majorEastAsia" w:hAnsiTheme="majorEastAsia" w:eastAsiaTheme="majorEastAsia"/>
        </w:rPr>
      </w:pPr>
    </w:p>
    <w:p>
      <w:pPr>
        <w:pStyle w:val="125"/>
        <w:rPr>
          <w:rFonts w:asciiTheme="majorEastAsia" w:hAnsiTheme="majorEastAsia" w:eastAsiaTheme="majorEastAsia"/>
        </w:rPr>
      </w:pPr>
    </w:p>
    <w:p>
      <w:pPr>
        <w:pStyle w:val="125"/>
        <w:rPr>
          <w:rFonts w:asciiTheme="majorEastAsia" w:hAnsiTheme="majorEastAsia" w:eastAsiaTheme="majorEastAsia"/>
        </w:rPr>
      </w:pPr>
    </w:p>
    <w:p>
      <w:pPr>
        <w:pStyle w:val="125"/>
        <w:rPr>
          <w:rFonts w:asciiTheme="majorEastAsia" w:hAnsiTheme="majorEastAsia" w:eastAsiaTheme="majorEastAsia"/>
        </w:rPr>
      </w:pPr>
    </w:p>
    <w:p>
      <w:pPr>
        <w:pStyle w:val="125"/>
        <w:rPr>
          <w:rFonts w:asciiTheme="majorEastAsia" w:hAnsiTheme="majorEastAsia" w:eastAsiaTheme="majorEastAsia"/>
        </w:rPr>
      </w:pPr>
    </w:p>
    <w:p>
      <w:pPr>
        <w:pStyle w:val="125"/>
        <w:rPr>
          <w:rFonts w:asciiTheme="majorEastAsia" w:hAnsiTheme="majorEastAsia" w:eastAsiaTheme="majorEastAsia"/>
        </w:rPr>
      </w:pPr>
    </w:p>
    <w:p>
      <w:pPr>
        <w:pStyle w:val="125"/>
        <w:rPr>
          <w:rFonts w:asciiTheme="majorEastAsia" w:hAnsiTheme="majorEastAsia" w:eastAsiaTheme="majorEastAsia"/>
        </w:rPr>
      </w:pPr>
    </w:p>
    <w:p>
      <w:pPr>
        <w:pStyle w:val="125"/>
        <w:rPr>
          <w:rFonts w:asciiTheme="majorEastAsia" w:hAnsiTheme="majorEastAsia" w:eastAsiaTheme="majorEastAsia"/>
        </w:rPr>
      </w:pPr>
    </w:p>
    <w:p>
      <w:pPr>
        <w:pStyle w:val="125"/>
        <w:rPr>
          <w:rFonts w:asciiTheme="majorEastAsia" w:hAnsiTheme="majorEastAsia" w:eastAsiaTheme="majorEastAsia"/>
        </w:rPr>
      </w:pPr>
    </w:p>
    <w:p>
      <w:pPr>
        <w:pStyle w:val="125"/>
        <w:rPr>
          <w:rFonts w:asciiTheme="majorEastAsia" w:hAnsiTheme="majorEastAsia" w:eastAsiaTheme="majorEastAsia"/>
        </w:rPr>
      </w:pPr>
    </w:p>
    <w:p>
      <w:pPr>
        <w:pStyle w:val="125"/>
        <w:rPr>
          <w:rFonts w:asciiTheme="majorEastAsia" w:hAnsiTheme="majorEastAsia" w:eastAsiaTheme="majorEastAsia"/>
        </w:rPr>
      </w:pPr>
    </w:p>
    <w:p>
      <w:pPr>
        <w:pStyle w:val="125"/>
        <w:rPr>
          <w:rFonts w:asciiTheme="majorEastAsia" w:hAnsiTheme="majorEastAsia" w:eastAsiaTheme="majorEastAsia"/>
        </w:rPr>
      </w:pPr>
    </w:p>
    <w:p>
      <w:pPr>
        <w:pStyle w:val="125"/>
        <w:rPr>
          <w:rFonts w:asciiTheme="majorEastAsia" w:hAnsiTheme="majorEastAsia" w:eastAsiaTheme="majorEastAsia"/>
        </w:rPr>
      </w:pPr>
    </w:p>
    <w:p>
      <w:pPr>
        <w:pStyle w:val="125"/>
        <w:rPr>
          <w:rFonts w:asciiTheme="majorEastAsia" w:hAnsiTheme="majorEastAsia" w:eastAsiaTheme="majorEastAsia"/>
        </w:rPr>
      </w:pPr>
    </w:p>
    <w:p>
      <w:pPr>
        <w:pStyle w:val="125"/>
        <w:rPr>
          <w:rFonts w:asciiTheme="majorEastAsia" w:hAnsiTheme="majorEastAsia" w:eastAsiaTheme="majorEastAsia"/>
        </w:rPr>
      </w:pPr>
    </w:p>
    <w:p>
      <w:pPr>
        <w:pStyle w:val="125"/>
        <w:rPr>
          <w:rFonts w:asciiTheme="majorEastAsia" w:hAnsiTheme="majorEastAsia" w:eastAsiaTheme="majorEastAsia"/>
        </w:rPr>
      </w:pPr>
    </w:p>
    <w:p>
      <w:pPr>
        <w:pStyle w:val="125"/>
        <w:rPr>
          <w:rFonts w:asciiTheme="majorEastAsia" w:hAnsiTheme="majorEastAsia" w:eastAsiaTheme="majorEastAsia"/>
        </w:rPr>
      </w:pPr>
    </w:p>
    <w:p>
      <w:pPr>
        <w:pStyle w:val="125"/>
        <w:rPr>
          <w:rFonts w:asciiTheme="majorEastAsia" w:hAnsiTheme="majorEastAsia" w:eastAsiaTheme="majorEastAsia"/>
        </w:rPr>
      </w:pPr>
    </w:p>
    <w:p>
      <w:pPr>
        <w:pStyle w:val="125"/>
        <w:rPr>
          <w:rFonts w:asciiTheme="majorEastAsia" w:hAnsiTheme="majorEastAsia" w:eastAsiaTheme="majorEastAsia"/>
        </w:rPr>
      </w:pPr>
    </w:p>
    <w:p>
      <w:pPr>
        <w:pStyle w:val="125"/>
        <w:rPr>
          <w:rFonts w:asciiTheme="majorEastAsia" w:hAnsiTheme="majorEastAsia" w:eastAsiaTheme="majorEastAsia"/>
        </w:rPr>
      </w:pPr>
    </w:p>
    <w:p>
      <w:pPr>
        <w:pStyle w:val="125"/>
        <w:rPr>
          <w:rFonts w:asciiTheme="majorEastAsia" w:hAnsiTheme="majorEastAsia" w:eastAsiaTheme="majorEastAsia"/>
        </w:rPr>
      </w:pPr>
    </w:p>
    <w:p>
      <w:pPr>
        <w:pStyle w:val="133"/>
        <w:outlineLvl w:val="1"/>
        <w:rPr>
          <w:rFonts w:asciiTheme="majorEastAsia" w:hAnsiTheme="majorEastAsia" w:eastAsiaTheme="majorEastAsia"/>
        </w:rPr>
      </w:pPr>
      <w:r>
        <w:rPr>
          <w:rFonts w:asciiTheme="majorEastAsia" w:hAnsiTheme="majorEastAsia" w:eastAsiaTheme="majorEastAsia"/>
        </w:rPr>
        <w:br w:type="page"/>
      </w:r>
      <w:bookmarkStart w:id="178" w:name="_Toc30907"/>
      <w:bookmarkStart w:id="179" w:name="_Toc256000106"/>
      <w:r>
        <w:rPr>
          <w:rFonts w:asciiTheme="majorEastAsia" w:hAnsiTheme="majorEastAsia" w:eastAsiaTheme="majorEastAsia"/>
        </w:rPr>
        <w:t>投标人自行编写的技术文件</w:t>
      </w:r>
      <w:bookmarkEnd w:id="178"/>
      <w:bookmarkEnd w:id="179"/>
    </w:p>
    <w:p>
      <w:pPr>
        <w:pStyle w:val="134"/>
        <w:spacing w:line="360" w:lineRule="auto"/>
        <w:jc w:val="center"/>
        <w:rPr>
          <w:rFonts w:asciiTheme="majorEastAsia" w:hAnsiTheme="majorEastAsia" w:eastAsiaTheme="majorEastAsia"/>
          <w:b/>
          <w:bCs/>
          <w:kern w:val="0"/>
          <w:sz w:val="32"/>
          <w:szCs w:val="32"/>
        </w:rPr>
      </w:pPr>
    </w:p>
    <w:p>
      <w:pPr>
        <w:pStyle w:val="134"/>
        <w:spacing w:line="360" w:lineRule="auto"/>
        <w:jc w:val="center"/>
        <w:rPr>
          <w:rFonts w:asciiTheme="majorEastAsia" w:hAnsiTheme="majorEastAsia" w:eastAsiaTheme="majorEastAsia"/>
          <w:b/>
          <w:bCs/>
          <w:sz w:val="32"/>
          <w:szCs w:val="32"/>
        </w:rPr>
      </w:pPr>
      <w:r>
        <w:rPr>
          <w:rFonts w:hint="eastAsia" w:asciiTheme="majorEastAsia" w:hAnsiTheme="majorEastAsia" w:eastAsiaTheme="majorEastAsia"/>
          <w:b/>
          <w:bCs/>
          <w:kern w:val="0"/>
          <w:sz w:val="32"/>
          <w:szCs w:val="32"/>
        </w:rPr>
        <w:t>一、</w:t>
      </w:r>
      <w:r>
        <w:rPr>
          <w:rFonts w:hint="eastAsia" w:cs="宋体" w:asciiTheme="majorEastAsia" w:hAnsiTheme="majorEastAsia" w:eastAsiaTheme="majorEastAsia"/>
          <w:b/>
          <w:bCs/>
          <w:sz w:val="32"/>
          <w:szCs w:val="32"/>
          <w:lang w:val="zh-TW" w:eastAsia="zh-TW"/>
        </w:rPr>
        <w:t>★</w:t>
      </w:r>
      <w:r>
        <w:rPr>
          <w:rFonts w:hint="eastAsia" w:asciiTheme="majorEastAsia" w:hAnsiTheme="majorEastAsia" w:eastAsiaTheme="majorEastAsia"/>
          <w:b/>
          <w:bCs/>
          <w:kern w:val="0"/>
          <w:sz w:val="32"/>
          <w:szCs w:val="32"/>
        </w:rPr>
        <w:t>技术明细表</w:t>
      </w:r>
    </w:p>
    <w:p>
      <w:pPr>
        <w:pStyle w:val="135"/>
        <w:spacing w:line="360" w:lineRule="auto"/>
        <w:ind w:left="0" w:leftChars="0" w:firstLine="0" w:firstLineChars="0"/>
        <w:rPr>
          <w:rFonts w:asciiTheme="majorEastAsia" w:hAnsiTheme="majorEastAsia" w:eastAsiaTheme="majorEastAsia"/>
        </w:rPr>
      </w:pPr>
      <w:r>
        <w:rPr>
          <w:rFonts w:hint="eastAsia" w:asciiTheme="majorEastAsia" w:hAnsiTheme="majorEastAsia" w:eastAsiaTheme="majorEastAsia"/>
        </w:rPr>
        <w:t>项目编号：</w:t>
      </w:r>
    </w:p>
    <w:tbl>
      <w:tblPr>
        <w:tblStyle w:val="45"/>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2441"/>
        <w:gridCol w:w="3644"/>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0" w:type="dxa"/>
            <w:vAlign w:val="center"/>
          </w:tcPr>
          <w:p>
            <w:pPr>
              <w:pStyle w:val="134"/>
              <w:tabs>
                <w:tab w:val="left" w:pos="1337"/>
              </w:tabs>
              <w:spacing w:line="360" w:lineRule="auto"/>
              <w:ind w:left="-42" w:right="-42"/>
              <w:jc w:val="center"/>
              <w:rPr>
                <w:rFonts w:asciiTheme="majorEastAsia" w:hAnsiTheme="majorEastAsia" w:eastAsiaTheme="majorEastAsia"/>
                <w:sz w:val="24"/>
              </w:rPr>
            </w:pPr>
            <w:r>
              <w:rPr>
                <w:rFonts w:hint="eastAsia" w:asciiTheme="majorEastAsia" w:hAnsiTheme="majorEastAsia" w:eastAsiaTheme="majorEastAsia"/>
                <w:sz w:val="24"/>
              </w:rPr>
              <w:t>项</w:t>
            </w:r>
          </w:p>
        </w:tc>
        <w:tc>
          <w:tcPr>
            <w:tcW w:w="2441" w:type="dxa"/>
            <w:vAlign w:val="center"/>
          </w:tcPr>
          <w:p>
            <w:pPr>
              <w:pStyle w:val="134"/>
              <w:tabs>
                <w:tab w:val="left" w:pos="1337"/>
              </w:tabs>
              <w:spacing w:line="360" w:lineRule="auto"/>
              <w:ind w:left="-42" w:right="-42"/>
              <w:jc w:val="center"/>
              <w:rPr>
                <w:rFonts w:asciiTheme="majorEastAsia" w:hAnsiTheme="majorEastAsia" w:eastAsiaTheme="majorEastAsia"/>
                <w:sz w:val="24"/>
              </w:rPr>
            </w:pPr>
            <w:r>
              <w:rPr>
                <w:rFonts w:hint="eastAsia" w:asciiTheme="majorEastAsia" w:hAnsiTheme="majorEastAsia" w:eastAsiaTheme="majorEastAsia"/>
                <w:sz w:val="24"/>
              </w:rPr>
              <w:t>1</w:t>
            </w:r>
          </w:p>
        </w:tc>
        <w:tc>
          <w:tcPr>
            <w:tcW w:w="3644" w:type="dxa"/>
            <w:vAlign w:val="center"/>
          </w:tcPr>
          <w:p>
            <w:pPr>
              <w:pStyle w:val="134"/>
              <w:tabs>
                <w:tab w:val="left" w:pos="1337"/>
              </w:tabs>
              <w:spacing w:line="360" w:lineRule="auto"/>
              <w:ind w:right="-42"/>
              <w:jc w:val="center"/>
              <w:rPr>
                <w:rFonts w:asciiTheme="majorEastAsia" w:hAnsiTheme="majorEastAsia" w:eastAsiaTheme="majorEastAsia"/>
                <w:sz w:val="24"/>
              </w:rPr>
            </w:pPr>
            <w:r>
              <w:rPr>
                <w:rFonts w:hint="eastAsia" w:asciiTheme="majorEastAsia" w:hAnsiTheme="majorEastAsia" w:eastAsiaTheme="majorEastAsia"/>
                <w:sz w:val="24"/>
              </w:rPr>
              <w:t>2</w:t>
            </w:r>
          </w:p>
        </w:tc>
        <w:tc>
          <w:tcPr>
            <w:tcW w:w="1426" w:type="dxa"/>
            <w:vAlign w:val="center"/>
          </w:tcPr>
          <w:p>
            <w:pPr>
              <w:pStyle w:val="134"/>
              <w:tabs>
                <w:tab w:val="left" w:pos="1337"/>
              </w:tabs>
              <w:spacing w:line="360" w:lineRule="auto"/>
              <w:ind w:left="-42" w:right="-42"/>
              <w:jc w:val="center"/>
              <w:rPr>
                <w:rFonts w:asciiTheme="majorEastAsia" w:hAnsiTheme="majorEastAsia" w:eastAsiaTheme="majorEastAsia"/>
                <w:sz w:val="24"/>
              </w:rPr>
            </w:pPr>
            <w:r>
              <w:rPr>
                <w:rFonts w:hint="eastAsia" w:asciiTheme="majorEastAsia" w:hAnsiTheme="majorEastAsia" w:eastAsiaTheme="majorEastAsia"/>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950" w:type="dxa"/>
            <w:vAlign w:val="center"/>
          </w:tcPr>
          <w:p>
            <w:pPr>
              <w:pStyle w:val="134"/>
              <w:tabs>
                <w:tab w:val="left" w:pos="1337"/>
              </w:tabs>
              <w:spacing w:line="360" w:lineRule="auto"/>
              <w:ind w:left="-42" w:right="-42"/>
              <w:jc w:val="center"/>
              <w:rPr>
                <w:rFonts w:asciiTheme="majorEastAsia" w:hAnsiTheme="majorEastAsia" w:eastAsiaTheme="majorEastAsia"/>
                <w:sz w:val="24"/>
              </w:rPr>
            </w:pPr>
            <w:r>
              <w:rPr>
                <w:rFonts w:hint="eastAsia" w:asciiTheme="majorEastAsia" w:hAnsiTheme="majorEastAsia" w:eastAsiaTheme="majorEastAsia"/>
                <w:sz w:val="24"/>
              </w:rPr>
              <w:t>序号</w:t>
            </w:r>
          </w:p>
        </w:tc>
        <w:tc>
          <w:tcPr>
            <w:tcW w:w="2441" w:type="dxa"/>
            <w:vAlign w:val="center"/>
          </w:tcPr>
          <w:p>
            <w:pPr>
              <w:pStyle w:val="134"/>
              <w:tabs>
                <w:tab w:val="left" w:pos="1337"/>
              </w:tabs>
              <w:spacing w:line="360" w:lineRule="auto"/>
              <w:jc w:val="center"/>
              <w:rPr>
                <w:rFonts w:asciiTheme="majorEastAsia" w:hAnsiTheme="majorEastAsia" w:eastAsiaTheme="majorEastAsia"/>
                <w:sz w:val="24"/>
              </w:rPr>
            </w:pPr>
            <w:r>
              <w:rPr>
                <w:rFonts w:hint="eastAsia" w:asciiTheme="majorEastAsia" w:hAnsiTheme="majorEastAsia" w:eastAsiaTheme="majorEastAsia"/>
                <w:sz w:val="24"/>
              </w:rPr>
              <w:t>项目名称</w:t>
            </w:r>
          </w:p>
        </w:tc>
        <w:tc>
          <w:tcPr>
            <w:tcW w:w="3644" w:type="dxa"/>
            <w:vAlign w:val="center"/>
          </w:tcPr>
          <w:p>
            <w:pPr>
              <w:pStyle w:val="134"/>
              <w:tabs>
                <w:tab w:val="left" w:pos="1337"/>
              </w:tabs>
              <w:spacing w:line="360" w:lineRule="auto"/>
              <w:ind w:left="-42" w:right="-42"/>
              <w:jc w:val="center"/>
              <w:rPr>
                <w:rFonts w:asciiTheme="majorEastAsia" w:hAnsiTheme="majorEastAsia" w:eastAsiaTheme="majorEastAsia"/>
                <w:sz w:val="24"/>
              </w:rPr>
            </w:pPr>
            <w:r>
              <w:rPr>
                <w:rFonts w:hint="eastAsia" w:asciiTheme="majorEastAsia" w:hAnsiTheme="majorEastAsia" w:eastAsiaTheme="majorEastAsia"/>
                <w:sz w:val="24"/>
              </w:rPr>
              <w:t>技术参数</w:t>
            </w:r>
          </w:p>
        </w:tc>
        <w:tc>
          <w:tcPr>
            <w:tcW w:w="1426" w:type="dxa"/>
            <w:vAlign w:val="center"/>
          </w:tcPr>
          <w:p>
            <w:pPr>
              <w:pStyle w:val="134"/>
              <w:spacing w:line="360" w:lineRule="auto"/>
              <w:jc w:val="center"/>
              <w:rPr>
                <w:rFonts w:asciiTheme="majorEastAsia" w:hAnsiTheme="majorEastAsia" w:eastAsiaTheme="majorEastAsia"/>
                <w:sz w:val="24"/>
              </w:rPr>
            </w:pPr>
            <w:r>
              <w:rPr>
                <w:rFonts w:hint="eastAsia" w:asciiTheme="majorEastAsia" w:hAnsiTheme="majorEastAsia" w:eastAsiaTheme="maj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0" w:type="dxa"/>
            <w:vAlign w:val="center"/>
          </w:tcPr>
          <w:p>
            <w:pPr>
              <w:pStyle w:val="134"/>
              <w:tabs>
                <w:tab w:val="left" w:pos="1337"/>
              </w:tabs>
              <w:spacing w:line="360" w:lineRule="auto"/>
              <w:jc w:val="center"/>
              <w:rPr>
                <w:rFonts w:asciiTheme="majorEastAsia" w:hAnsiTheme="majorEastAsia" w:eastAsiaTheme="majorEastAsia"/>
                <w:sz w:val="24"/>
              </w:rPr>
            </w:pPr>
            <w:r>
              <w:rPr>
                <w:rFonts w:hint="eastAsia" w:asciiTheme="majorEastAsia" w:hAnsiTheme="majorEastAsia" w:eastAsiaTheme="majorEastAsia"/>
                <w:sz w:val="24"/>
              </w:rPr>
              <w:t>1</w:t>
            </w:r>
          </w:p>
        </w:tc>
        <w:tc>
          <w:tcPr>
            <w:tcW w:w="2441" w:type="dxa"/>
            <w:vAlign w:val="center"/>
          </w:tcPr>
          <w:p>
            <w:pPr>
              <w:pStyle w:val="134"/>
              <w:tabs>
                <w:tab w:val="left" w:pos="1337"/>
              </w:tabs>
              <w:spacing w:line="360" w:lineRule="auto"/>
              <w:jc w:val="center"/>
              <w:rPr>
                <w:rFonts w:asciiTheme="majorEastAsia" w:hAnsiTheme="majorEastAsia" w:eastAsiaTheme="majorEastAsia"/>
                <w:sz w:val="24"/>
              </w:rPr>
            </w:pPr>
          </w:p>
        </w:tc>
        <w:tc>
          <w:tcPr>
            <w:tcW w:w="3644" w:type="dxa"/>
            <w:vAlign w:val="center"/>
          </w:tcPr>
          <w:p>
            <w:pPr>
              <w:pStyle w:val="134"/>
              <w:tabs>
                <w:tab w:val="left" w:pos="1337"/>
              </w:tabs>
              <w:spacing w:line="360" w:lineRule="auto"/>
              <w:jc w:val="center"/>
              <w:rPr>
                <w:rFonts w:asciiTheme="majorEastAsia" w:hAnsiTheme="majorEastAsia" w:eastAsiaTheme="majorEastAsia"/>
                <w:sz w:val="24"/>
              </w:rPr>
            </w:pPr>
          </w:p>
        </w:tc>
        <w:tc>
          <w:tcPr>
            <w:tcW w:w="1426" w:type="dxa"/>
            <w:vAlign w:val="center"/>
          </w:tcPr>
          <w:p>
            <w:pPr>
              <w:pStyle w:val="134"/>
              <w:tabs>
                <w:tab w:val="left" w:pos="1337"/>
              </w:tabs>
              <w:spacing w:line="360" w:lineRule="auto"/>
              <w:jc w:val="center"/>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0" w:type="dxa"/>
            <w:vAlign w:val="center"/>
          </w:tcPr>
          <w:p>
            <w:pPr>
              <w:pStyle w:val="134"/>
              <w:tabs>
                <w:tab w:val="left" w:pos="1337"/>
              </w:tabs>
              <w:spacing w:line="360" w:lineRule="auto"/>
              <w:jc w:val="center"/>
              <w:rPr>
                <w:rFonts w:asciiTheme="majorEastAsia" w:hAnsiTheme="majorEastAsia" w:eastAsiaTheme="majorEastAsia"/>
                <w:sz w:val="24"/>
              </w:rPr>
            </w:pPr>
            <w:r>
              <w:rPr>
                <w:rFonts w:hint="eastAsia" w:asciiTheme="majorEastAsia" w:hAnsiTheme="majorEastAsia" w:eastAsiaTheme="majorEastAsia"/>
                <w:sz w:val="24"/>
              </w:rPr>
              <w:t>2</w:t>
            </w:r>
          </w:p>
        </w:tc>
        <w:tc>
          <w:tcPr>
            <w:tcW w:w="2441" w:type="dxa"/>
            <w:vAlign w:val="center"/>
          </w:tcPr>
          <w:p>
            <w:pPr>
              <w:pStyle w:val="134"/>
              <w:tabs>
                <w:tab w:val="left" w:pos="1337"/>
              </w:tabs>
              <w:spacing w:line="360" w:lineRule="auto"/>
              <w:jc w:val="center"/>
              <w:rPr>
                <w:rFonts w:asciiTheme="majorEastAsia" w:hAnsiTheme="majorEastAsia" w:eastAsiaTheme="majorEastAsia"/>
                <w:sz w:val="24"/>
              </w:rPr>
            </w:pPr>
          </w:p>
        </w:tc>
        <w:tc>
          <w:tcPr>
            <w:tcW w:w="3644" w:type="dxa"/>
          </w:tcPr>
          <w:p>
            <w:pPr>
              <w:pStyle w:val="134"/>
              <w:tabs>
                <w:tab w:val="left" w:pos="1337"/>
              </w:tabs>
              <w:spacing w:line="360" w:lineRule="auto"/>
              <w:jc w:val="center"/>
              <w:rPr>
                <w:rFonts w:asciiTheme="majorEastAsia" w:hAnsiTheme="majorEastAsia" w:eastAsiaTheme="majorEastAsia"/>
                <w:sz w:val="24"/>
              </w:rPr>
            </w:pPr>
          </w:p>
        </w:tc>
        <w:tc>
          <w:tcPr>
            <w:tcW w:w="1426" w:type="dxa"/>
          </w:tcPr>
          <w:p>
            <w:pPr>
              <w:pStyle w:val="134"/>
              <w:tabs>
                <w:tab w:val="left" w:pos="1337"/>
              </w:tabs>
              <w:spacing w:line="360" w:lineRule="auto"/>
              <w:jc w:val="center"/>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0" w:type="dxa"/>
            <w:vAlign w:val="center"/>
          </w:tcPr>
          <w:p>
            <w:pPr>
              <w:pStyle w:val="134"/>
              <w:tabs>
                <w:tab w:val="left" w:pos="1337"/>
              </w:tabs>
              <w:spacing w:line="360" w:lineRule="auto"/>
              <w:jc w:val="center"/>
              <w:rPr>
                <w:rFonts w:asciiTheme="majorEastAsia" w:hAnsiTheme="majorEastAsia" w:eastAsiaTheme="majorEastAsia"/>
                <w:sz w:val="24"/>
              </w:rPr>
            </w:pPr>
            <w:r>
              <w:rPr>
                <w:rFonts w:hint="eastAsia" w:asciiTheme="majorEastAsia" w:hAnsiTheme="majorEastAsia" w:eastAsiaTheme="majorEastAsia"/>
                <w:sz w:val="24"/>
              </w:rPr>
              <w:t>3</w:t>
            </w:r>
          </w:p>
        </w:tc>
        <w:tc>
          <w:tcPr>
            <w:tcW w:w="2441" w:type="dxa"/>
            <w:vAlign w:val="center"/>
          </w:tcPr>
          <w:p>
            <w:pPr>
              <w:pStyle w:val="134"/>
              <w:tabs>
                <w:tab w:val="left" w:pos="1337"/>
              </w:tabs>
              <w:spacing w:line="360" w:lineRule="auto"/>
              <w:jc w:val="center"/>
              <w:rPr>
                <w:rFonts w:asciiTheme="majorEastAsia" w:hAnsiTheme="majorEastAsia" w:eastAsiaTheme="majorEastAsia"/>
                <w:sz w:val="24"/>
              </w:rPr>
            </w:pPr>
          </w:p>
        </w:tc>
        <w:tc>
          <w:tcPr>
            <w:tcW w:w="3644" w:type="dxa"/>
          </w:tcPr>
          <w:p>
            <w:pPr>
              <w:pStyle w:val="134"/>
              <w:tabs>
                <w:tab w:val="left" w:pos="1337"/>
              </w:tabs>
              <w:spacing w:line="360" w:lineRule="auto"/>
              <w:jc w:val="center"/>
              <w:rPr>
                <w:rFonts w:asciiTheme="majorEastAsia" w:hAnsiTheme="majorEastAsia" w:eastAsiaTheme="majorEastAsia"/>
                <w:sz w:val="24"/>
              </w:rPr>
            </w:pPr>
          </w:p>
        </w:tc>
        <w:tc>
          <w:tcPr>
            <w:tcW w:w="1426" w:type="dxa"/>
          </w:tcPr>
          <w:p>
            <w:pPr>
              <w:pStyle w:val="134"/>
              <w:tabs>
                <w:tab w:val="left" w:pos="1337"/>
              </w:tabs>
              <w:spacing w:line="360" w:lineRule="auto"/>
              <w:jc w:val="center"/>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0" w:type="dxa"/>
            <w:vAlign w:val="center"/>
          </w:tcPr>
          <w:p>
            <w:pPr>
              <w:pStyle w:val="134"/>
              <w:tabs>
                <w:tab w:val="left" w:pos="1337"/>
              </w:tabs>
              <w:spacing w:line="360" w:lineRule="auto"/>
              <w:jc w:val="center"/>
              <w:rPr>
                <w:rFonts w:asciiTheme="majorEastAsia" w:hAnsiTheme="majorEastAsia" w:eastAsiaTheme="majorEastAsia"/>
                <w:sz w:val="24"/>
              </w:rPr>
            </w:pPr>
            <w:r>
              <w:rPr>
                <w:rFonts w:hint="eastAsia" w:asciiTheme="majorEastAsia" w:hAnsiTheme="majorEastAsia" w:eastAsiaTheme="majorEastAsia"/>
                <w:sz w:val="24"/>
              </w:rPr>
              <w:t>4</w:t>
            </w:r>
          </w:p>
        </w:tc>
        <w:tc>
          <w:tcPr>
            <w:tcW w:w="2441" w:type="dxa"/>
            <w:vAlign w:val="center"/>
          </w:tcPr>
          <w:p>
            <w:pPr>
              <w:pStyle w:val="134"/>
              <w:tabs>
                <w:tab w:val="left" w:pos="1337"/>
              </w:tabs>
              <w:spacing w:line="360" w:lineRule="auto"/>
              <w:jc w:val="center"/>
              <w:rPr>
                <w:rFonts w:asciiTheme="majorEastAsia" w:hAnsiTheme="majorEastAsia" w:eastAsiaTheme="majorEastAsia"/>
                <w:sz w:val="24"/>
              </w:rPr>
            </w:pPr>
          </w:p>
        </w:tc>
        <w:tc>
          <w:tcPr>
            <w:tcW w:w="3644" w:type="dxa"/>
          </w:tcPr>
          <w:p>
            <w:pPr>
              <w:pStyle w:val="134"/>
              <w:tabs>
                <w:tab w:val="left" w:pos="1337"/>
              </w:tabs>
              <w:spacing w:line="360" w:lineRule="auto"/>
              <w:jc w:val="center"/>
              <w:rPr>
                <w:rFonts w:asciiTheme="majorEastAsia" w:hAnsiTheme="majorEastAsia" w:eastAsiaTheme="majorEastAsia"/>
                <w:sz w:val="24"/>
              </w:rPr>
            </w:pPr>
          </w:p>
        </w:tc>
        <w:tc>
          <w:tcPr>
            <w:tcW w:w="1426" w:type="dxa"/>
          </w:tcPr>
          <w:p>
            <w:pPr>
              <w:pStyle w:val="134"/>
              <w:tabs>
                <w:tab w:val="left" w:pos="1337"/>
              </w:tabs>
              <w:spacing w:line="360" w:lineRule="auto"/>
              <w:jc w:val="center"/>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0" w:type="dxa"/>
            <w:vAlign w:val="center"/>
          </w:tcPr>
          <w:p>
            <w:pPr>
              <w:pStyle w:val="134"/>
              <w:tabs>
                <w:tab w:val="left" w:pos="1337"/>
              </w:tabs>
              <w:spacing w:line="360" w:lineRule="auto"/>
              <w:jc w:val="center"/>
              <w:rPr>
                <w:rFonts w:asciiTheme="majorEastAsia" w:hAnsiTheme="majorEastAsia" w:eastAsiaTheme="majorEastAsia"/>
                <w:sz w:val="24"/>
              </w:rPr>
            </w:pPr>
            <w:r>
              <w:rPr>
                <w:rFonts w:hint="eastAsia" w:asciiTheme="majorEastAsia" w:hAnsiTheme="majorEastAsia" w:eastAsiaTheme="majorEastAsia"/>
                <w:sz w:val="24"/>
              </w:rPr>
              <w:t>5</w:t>
            </w:r>
          </w:p>
        </w:tc>
        <w:tc>
          <w:tcPr>
            <w:tcW w:w="2441" w:type="dxa"/>
            <w:vAlign w:val="center"/>
          </w:tcPr>
          <w:p>
            <w:pPr>
              <w:pStyle w:val="134"/>
              <w:tabs>
                <w:tab w:val="left" w:pos="1337"/>
              </w:tabs>
              <w:spacing w:line="360" w:lineRule="auto"/>
              <w:jc w:val="center"/>
              <w:rPr>
                <w:rFonts w:asciiTheme="majorEastAsia" w:hAnsiTheme="majorEastAsia" w:eastAsiaTheme="majorEastAsia"/>
                <w:sz w:val="24"/>
              </w:rPr>
            </w:pPr>
          </w:p>
        </w:tc>
        <w:tc>
          <w:tcPr>
            <w:tcW w:w="3644" w:type="dxa"/>
          </w:tcPr>
          <w:p>
            <w:pPr>
              <w:pStyle w:val="134"/>
              <w:tabs>
                <w:tab w:val="left" w:pos="1337"/>
              </w:tabs>
              <w:spacing w:line="360" w:lineRule="auto"/>
              <w:jc w:val="center"/>
              <w:rPr>
                <w:rFonts w:asciiTheme="majorEastAsia" w:hAnsiTheme="majorEastAsia" w:eastAsiaTheme="majorEastAsia"/>
                <w:sz w:val="24"/>
              </w:rPr>
            </w:pPr>
          </w:p>
        </w:tc>
        <w:tc>
          <w:tcPr>
            <w:tcW w:w="1426" w:type="dxa"/>
          </w:tcPr>
          <w:p>
            <w:pPr>
              <w:pStyle w:val="134"/>
              <w:tabs>
                <w:tab w:val="left" w:pos="1337"/>
              </w:tabs>
              <w:spacing w:line="360" w:lineRule="auto"/>
              <w:jc w:val="center"/>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0" w:type="dxa"/>
            <w:vAlign w:val="center"/>
          </w:tcPr>
          <w:p>
            <w:pPr>
              <w:pStyle w:val="134"/>
              <w:tabs>
                <w:tab w:val="left" w:pos="1337"/>
              </w:tabs>
              <w:spacing w:line="360" w:lineRule="auto"/>
              <w:jc w:val="center"/>
              <w:rPr>
                <w:rFonts w:asciiTheme="majorEastAsia" w:hAnsiTheme="majorEastAsia" w:eastAsiaTheme="majorEastAsia"/>
                <w:sz w:val="24"/>
              </w:rPr>
            </w:pPr>
            <w:r>
              <w:rPr>
                <w:rFonts w:hint="eastAsia" w:asciiTheme="majorEastAsia" w:hAnsiTheme="majorEastAsia" w:eastAsiaTheme="majorEastAsia"/>
                <w:sz w:val="24"/>
              </w:rPr>
              <w:t>6</w:t>
            </w:r>
          </w:p>
        </w:tc>
        <w:tc>
          <w:tcPr>
            <w:tcW w:w="2441" w:type="dxa"/>
            <w:vAlign w:val="center"/>
          </w:tcPr>
          <w:p>
            <w:pPr>
              <w:pStyle w:val="134"/>
              <w:tabs>
                <w:tab w:val="left" w:pos="1337"/>
              </w:tabs>
              <w:spacing w:line="360" w:lineRule="auto"/>
              <w:jc w:val="center"/>
              <w:rPr>
                <w:rFonts w:asciiTheme="majorEastAsia" w:hAnsiTheme="majorEastAsia" w:eastAsiaTheme="majorEastAsia"/>
                <w:sz w:val="24"/>
              </w:rPr>
            </w:pPr>
            <w:r>
              <w:rPr>
                <w:rFonts w:hint="eastAsia" w:asciiTheme="majorEastAsia" w:hAnsiTheme="majorEastAsia" w:eastAsiaTheme="majorEastAsia"/>
                <w:sz w:val="24"/>
              </w:rPr>
              <w:t>…</w:t>
            </w:r>
          </w:p>
        </w:tc>
        <w:tc>
          <w:tcPr>
            <w:tcW w:w="3644" w:type="dxa"/>
          </w:tcPr>
          <w:p>
            <w:pPr>
              <w:pStyle w:val="134"/>
              <w:tabs>
                <w:tab w:val="left" w:pos="1337"/>
              </w:tabs>
              <w:spacing w:line="360" w:lineRule="auto"/>
              <w:jc w:val="center"/>
              <w:rPr>
                <w:rFonts w:asciiTheme="majorEastAsia" w:hAnsiTheme="majorEastAsia" w:eastAsiaTheme="majorEastAsia"/>
                <w:sz w:val="24"/>
              </w:rPr>
            </w:pPr>
          </w:p>
        </w:tc>
        <w:tc>
          <w:tcPr>
            <w:tcW w:w="1426" w:type="dxa"/>
          </w:tcPr>
          <w:p>
            <w:pPr>
              <w:pStyle w:val="134"/>
              <w:tabs>
                <w:tab w:val="left" w:pos="1337"/>
              </w:tabs>
              <w:spacing w:line="360" w:lineRule="auto"/>
              <w:jc w:val="center"/>
              <w:rPr>
                <w:rFonts w:asciiTheme="majorEastAsia" w:hAnsiTheme="majorEastAsia" w:eastAsiaTheme="majorEastAsia"/>
                <w:sz w:val="24"/>
              </w:rPr>
            </w:pPr>
          </w:p>
        </w:tc>
      </w:tr>
    </w:tbl>
    <w:p>
      <w:pPr>
        <w:pStyle w:val="136"/>
        <w:spacing w:before="0" w:after="0" w:line="360" w:lineRule="auto"/>
        <w:ind w:right="960"/>
        <w:jc w:val="right"/>
        <w:rPr>
          <w:rFonts w:asciiTheme="majorEastAsia" w:hAnsiTheme="majorEastAsia" w:eastAsiaTheme="majorEastAsia"/>
          <w:sz w:val="24"/>
          <w:szCs w:val="24"/>
        </w:rPr>
      </w:pPr>
    </w:p>
    <w:p>
      <w:pPr>
        <w:pStyle w:val="136"/>
        <w:spacing w:before="0" w:after="0" w:line="360" w:lineRule="auto"/>
        <w:ind w:right="960"/>
        <w:jc w:val="right"/>
        <w:rPr>
          <w:rFonts w:asciiTheme="majorEastAsia" w:hAnsiTheme="majorEastAsia" w:eastAsiaTheme="majorEastAsia"/>
          <w:sz w:val="24"/>
          <w:szCs w:val="24"/>
        </w:rPr>
      </w:pPr>
      <w:r>
        <w:rPr>
          <w:rFonts w:hint="eastAsia" w:asciiTheme="majorEastAsia" w:hAnsiTheme="majorEastAsia" w:eastAsiaTheme="majorEastAsia"/>
          <w:sz w:val="24"/>
          <w:szCs w:val="24"/>
        </w:rPr>
        <w:t>年月日</w:t>
      </w:r>
    </w:p>
    <w:p>
      <w:pPr>
        <w:pStyle w:val="134"/>
        <w:spacing w:line="360" w:lineRule="auto"/>
        <w:rPr>
          <w:rFonts w:asciiTheme="majorEastAsia" w:hAnsiTheme="majorEastAsia" w:eastAsiaTheme="majorEastAsia"/>
          <w:kern w:val="0"/>
          <w:sz w:val="24"/>
        </w:rPr>
      </w:pPr>
      <w:r>
        <w:rPr>
          <w:rFonts w:asciiTheme="majorEastAsia" w:hAnsiTheme="majorEastAsia" w:eastAsiaTheme="majorEastAsia"/>
          <w:kern w:val="0"/>
          <w:sz w:val="24"/>
        </w:rPr>
        <w:br w:type="page"/>
      </w:r>
    </w:p>
    <w:p>
      <w:pPr>
        <w:pStyle w:val="134"/>
        <w:tabs>
          <w:tab w:val="left" w:pos="5580"/>
        </w:tabs>
        <w:spacing w:line="360" w:lineRule="auto"/>
        <w:jc w:val="center"/>
        <w:rPr>
          <w:rFonts w:asciiTheme="majorEastAsia" w:hAnsiTheme="majorEastAsia" w:eastAsiaTheme="majorEastAsia"/>
          <w:b/>
          <w:sz w:val="32"/>
          <w:szCs w:val="32"/>
        </w:rPr>
      </w:pPr>
      <w:r>
        <w:rPr>
          <w:rFonts w:hint="eastAsia" w:asciiTheme="majorEastAsia" w:hAnsiTheme="majorEastAsia" w:eastAsiaTheme="majorEastAsia"/>
          <w:kern w:val="0"/>
          <w:sz w:val="32"/>
          <w:szCs w:val="32"/>
        </w:rPr>
        <w:t>二、</w:t>
      </w:r>
      <w:r>
        <w:rPr>
          <w:rFonts w:hint="eastAsia" w:cs="宋体" w:asciiTheme="majorEastAsia" w:hAnsiTheme="majorEastAsia" w:eastAsiaTheme="majorEastAsia"/>
          <w:sz w:val="32"/>
          <w:szCs w:val="32"/>
          <w:lang w:val="zh-TW" w:eastAsia="zh-TW"/>
        </w:rPr>
        <w:t>★</w:t>
      </w:r>
      <w:r>
        <w:rPr>
          <w:rFonts w:hint="eastAsia" w:asciiTheme="majorEastAsia" w:hAnsiTheme="majorEastAsia" w:eastAsiaTheme="majorEastAsia"/>
          <w:b/>
          <w:sz w:val="32"/>
          <w:szCs w:val="32"/>
        </w:rPr>
        <w:t>技术规范偏离表</w:t>
      </w:r>
    </w:p>
    <w:p>
      <w:pPr>
        <w:pStyle w:val="135"/>
        <w:spacing w:line="360" w:lineRule="auto"/>
        <w:ind w:left="0" w:leftChars="0" w:firstLine="0" w:firstLineChars="0"/>
        <w:rPr>
          <w:rFonts w:asciiTheme="majorEastAsia" w:hAnsiTheme="majorEastAsia" w:eastAsiaTheme="majorEastAsia"/>
        </w:rPr>
      </w:pPr>
      <w:r>
        <w:rPr>
          <w:rFonts w:hint="eastAsia" w:asciiTheme="majorEastAsia" w:hAnsiTheme="majorEastAsia" w:eastAsiaTheme="majorEastAsia"/>
        </w:rPr>
        <w:t>项目编号：</w:t>
      </w:r>
    </w:p>
    <w:tbl>
      <w:tblPr>
        <w:tblStyle w:val="45"/>
        <w:tblW w:w="7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2620"/>
        <w:gridCol w:w="2590"/>
        <w:gridCol w:w="838"/>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72" w:type="dxa"/>
            <w:vAlign w:val="center"/>
          </w:tcPr>
          <w:p>
            <w:pPr>
              <w:pStyle w:val="134"/>
              <w:tabs>
                <w:tab w:val="left" w:pos="1337"/>
              </w:tabs>
              <w:spacing w:line="360" w:lineRule="auto"/>
              <w:ind w:left="-42" w:right="-42"/>
              <w:jc w:val="center"/>
              <w:rPr>
                <w:rFonts w:asciiTheme="majorEastAsia" w:hAnsiTheme="majorEastAsia" w:eastAsiaTheme="majorEastAsia"/>
                <w:sz w:val="24"/>
              </w:rPr>
            </w:pPr>
            <w:r>
              <w:rPr>
                <w:rFonts w:hint="eastAsia" w:asciiTheme="majorEastAsia" w:hAnsiTheme="majorEastAsia" w:eastAsiaTheme="majorEastAsia"/>
                <w:sz w:val="24"/>
              </w:rPr>
              <w:t>序号</w:t>
            </w:r>
          </w:p>
        </w:tc>
        <w:tc>
          <w:tcPr>
            <w:tcW w:w="2620" w:type="dxa"/>
            <w:vAlign w:val="center"/>
          </w:tcPr>
          <w:p>
            <w:pPr>
              <w:pStyle w:val="134"/>
              <w:tabs>
                <w:tab w:val="left" w:pos="1337"/>
              </w:tabs>
              <w:spacing w:line="360" w:lineRule="auto"/>
              <w:ind w:left="-42" w:right="-42"/>
              <w:jc w:val="center"/>
              <w:rPr>
                <w:rFonts w:asciiTheme="majorEastAsia" w:hAnsiTheme="majorEastAsia" w:eastAsiaTheme="majorEastAsia"/>
                <w:sz w:val="24"/>
              </w:rPr>
            </w:pPr>
            <w:r>
              <w:rPr>
                <w:rFonts w:hint="eastAsia" w:asciiTheme="majorEastAsia" w:hAnsiTheme="majorEastAsia" w:eastAsiaTheme="majorEastAsia"/>
                <w:sz w:val="24"/>
              </w:rPr>
              <w:t>采购文件技术参数要求</w:t>
            </w:r>
          </w:p>
        </w:tc>
        <w:tc>
          <w:tcPr>
            <w:tcW w:w="2590" w:type="dxa"/>
            <w:vAlign w:val="center"/>
          </w:tcPr>
          <w:p>
            <w:pPr>
              <w:pStyle w:val="134"/>
              <w:tabs>
                <w:tab w:val="left" w:pos="1337"/>
              </w:tabs>
              <w:spacing w:line="360" w:lineRule="auto"/>
              <w:ind w:left="-42" w:right="-42"/>
              <w:jc w:val="center"/>
              <w:rPr>
                <w:rFonts w:asciiTheme="majorEastAsia" w:hAnsiTheme="majorEastAsia" w:eastAsiaTheme="majorEastAsia"/>
                <w:sz w:val="24"/>
              </w:rPr>
            </w:pPr>
            <w:r>
              <w:rPr>
                <w:rFonts w:hint="eastAsia" w:asciiTheme="majorEastAsia" w:hAnsiTheme="majorEastAsia" w:eastAsiaTheme="majorEastAsia"/>
                <w:sz w:val="24"/>
              </w:rPr>
              <w:t>响应文件对应技术参数</w:t>
            </w:r>
          </w:p>
        </w:tc>
        <w:tc>
          <w:tcPr>
            <w:tcW w:w="838" w:type="dxa"/>
            <w:vAlign w:val="center"/>
          </w:tcPr>
          <w:p>
            <w:pPr>
              <w:pStyle w:val="134"/>
              <w:tabs>
                <w:tab w:val="left" w:pos="1337"/>
              </w:tabs>
              <w:spacing w:line="360" w:lineRule="auto"/>
              <w:ind w:left="-42" w:right="-42"/>
              <w:jc w:val="center"/>
              <w:rPr>
                <w:rFonts w:asciiTheme="majorEastAsia" w:hAnsiTheme="majorEastAsia" w:eastAsiaTheme="majorEastAsia"/>
                <w:sz w:val="24"/>
              </w:rPr>
            </w:pPr>
            <w:r>
              <w:rPr>
                <w:rFonts w:hint="eastAsia" w:asciiTheme="majorEastAsia" w:hAnsiTheme="majorEastAsia" w:eastAsiaTheme="majorEastAsia"/>
                <w:sz w:val="24"/>
              </w:rPr>
              <w:t>偏离</w:t>
            </w:r>
          </w:p>
        </w:tc>
        <w:tc>
          <w:tcPr>
            <w:tcW w:w="1073" w:type="dxa"/>
            <w:vAlign w:val="center"/>
          </w:tcPr>
          <w:p>
            <w:pPr>
              <w:pStyle w:val="134"/>
              <w:tabs>
                <w:tab w:val="left" w:pos="1337"/>
              </w:tabs>
              <w:spacing w:line="360" w:lineRule="auto"/>
              <w:ind w:left="-42" w:right="-42"/>
              <w:jc w:val="center"/>
              <w:rPr>
                <w:rFonts w:asciiTheme="majorEastAsia" w:hAnsiTheme="majorEastAsia" w:eastAsiaTheme="majorEastAsia"/>
                <w:sz w:val="24"/>
              </w:rPr>
            </w:pPr>
            <w:r>
              <w:rPr>
                <w:rFonts w:hint="eastAsia" w:asciiTheme="majorEastAsia" w:hAnsiTheme="majorEastAsia" w:eastAsiaTheme="maj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72" w:type="dxa"/>
            <w:vAlign w:val="center"/>
          </w:tcPr>
          <w:p>
            <w:pPr>
              <w:pStyle w:val="134"/>
              <w:tabs>
                <w:tab w:val="left" w:pos="1337"/>
              </w:tabs>
              <w:spacing w:line="360" w:lineRule="auto"/>
              <w:ind w:left="-42" w:right="-42"/>
              <w:jc w:val="center"/>
              <w:rPr>
                <w:rFonts w:asciiTheme="majorEastAsia" w:hAnsiTheme="majorEastAsia" w:eastAsiaTheme="majorEastAsia"/>
                <w:sz w:val="24"/>
              </w:rPr>
            </w:pPr>
          </w:p>
        </w:tc>
        <w:tc>
          <w:tcPr>
            <w:tcW w:w="2620" w:type="dxa"/>
            <w:vAlign w:val="center"/>
          </w:tcPr>
          <w:p>
            <w:pPr>
              <w:pStyle w:val="134"/>
              <w:tabs>
                <w:tab w:val="left" w:pos="1337"/>
              </w:tabs>
              <w:spacing w:line="360" w:lineRule="auto"/>
              <w:ind w:left="-42" w:right="-42"/>
              <w:jc w:val="center"/>
              <w:rPr>
                <w:rFonts w:asciiTheme="majorEastAsia" w:hAnsiTheme="majorEastAsia" w:eastAsiaTheme="majorEastAsia"/>
                <w:sz w:val="24"/>
              </w:rPr>
            </w:pPr>
          </w:p>
        </w:tc>
        <w:tc>
          <w:tcPr>
            <w:tcW w:w="2590" w:type="dxa"/>
            <w:vAlign w:val="center"/>
          </w:tcPr>
          <w:p>
            <w:pPr>
              <w:pStyle w:val="134"/>
              <w:tabs>
                <w:tab w:val="left" w:pos="1337"/>
              </w:tabs>
              <w:spacing w:line="360" w:lineRule="auto"/>
              <w:ind w:left="-42" w:right="-42"/>
              <w:jc w:val="center"/>
              <w:rPr>
                <w:rFonts w:asciiTheme="majorEastAsia" w:hAnsiTheme="majorEastAsia" w:eastAsiaTheme="majorEastAsia"/>
                <w:sz w:val="24"/>
              </w:rPr>
            </w:pPr>
          </w:p>
        </w:tc>
        <w:tc>
          <w:tcPr>
            <w:tcW w:w="838" w:type="dxa"/>
            <w:vAlign w:val="center"/>
          </w:tcPr>
          <w:p>
            <w:pPr>
              <w:pStyle w:val="134"/>
              <w:tabs>
                <w:tab w:val="left" w:pos="1337"/>
              </w:tabs>
              <w:spacing w:line="360" w:lineRule="auto"/>
              <w:ind w:left="-42" w:right="-42"/>
              <w:jc w:val="center"/>
              <w:rPr>
                <w:rFonts w:asciiTheme="majorEastAsia" w:hAnsiTheme="majorEastAsia" w:eastAsiaTheme="majorEastAsia"/>
                <w:sz w:val="24"/>
              </w:rPr>
            </w:pPr>
          </w:p>
        </w:tc>
        <w:tc>
          <w:tcPr>
            <w:tcW w:w="1073" w:type="dxa"/>
            <w:vAlign w:val="center"/>
          </w:tcPr>
          <w:p>
            <w:pPr>
              <w:pStyle w:val="134"/>
              <w:tabs>
                <w:tab w:val="left" w:pos="754"/>
              </w:tabs>
              <w:spacing w:line="360" w:lineRule="auto"/>
              <w:ind w:left="-42" w:right="-42"/>
              <w:jc w:val="center"/>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72" w:type="dxa"/>
            <w:vAlign w:val="center"/>
          </w:tcPr>
          <w:p>
            <w:pPr>
              <w:pStyle w:val="134"/>
              <w:tabs>
                <w:tab w:val="left" w:pos="1337"/>
              </w:tabs>
              <w:spacing w:line="360" w:lineRule="auto"/>
              <w:ind w:left="-42" w:right="-42"/>
              <w:jc w:val="center"/>
              <w:rPr>
                <w:rFonts w:asciiTheme="majorEastAsia" w:hAnsiTheme="majorEastAsia" w:eastAsiaTheme="majorEastAsia"/>
                <w:sz w:val="24"/>
              </w:rPr>
            </w:pPr>
          </w:p>
        </w:tc>
        <w:tc>
          <w:tcPr>
            <w:tcW w:w="2620" w:type="dxa"/>
            <w:vAlign w:val="center"/>
          </w:tcPr>
          <w:p>
            <w:pPr>
              <w:pStyle w:val="134"/>
              <w:tabs>
                <w:tab w:val="left" w:pos="1337"/>
              </w:tabs>
              <w:spacing w:line="360" w:lineRule="auto"/>
              <w:ind w:left="-42" w:right="-42"/>
              <w:jc w:val="center"/>
              <w:rPr>
                <w:rFonts w:asciiTheme="majorEastAsia" w:hAnsiTheme="majorEastAsia" w:eastAsiaTheme="majorEastAsia"/>
                <w:sz w:val="24"/>
              </w:rPr>
            </w:pPr>
          </w:p>
        </w:tc>
        <w:tc>
          <w:tcPr>
            <w:tcW w:w="2590" w:type="dxa"/>
            <w:vAlign w:val="center"/>
          </w:tcPr>
          <w:p>
            <w:pPr>
              <w:pStyle w:val="134"/>
              <w:tabs>
                <w:tab w:val="left" w:pos="1337"/>
              </w:tabs>
              <w:spacing w:line="360" w:lineRule="auto"/>
              <w:ind w:left="-42" w:right="-42"/>
              <w:jc w:val="center"/>
              <w:rPr>
                <w:rFonts w:asciiTheme="majorEastAsia" w:hAnsiTheme="majorEastAsia" w:eastAsiaTheme="majorEastAsia"/>
                <w:sz w:val="24"/>
              </w:rPr>
            </w:pPr>
          </w:p>
        </w:tc>
        <w:tc>
          <w:tcPr>
            <w:tcW w:w="838" w:type="dxa"/>
            <w:vAlign w:val="center"/>
          </w:tcPr>
          <w:p>
            <w:pPr>
              <w:pStyle w:val="134"/>
              <w:tabs>
                <w:tab w:val="left" w:pos="1337"/>
              </w:tabs>
              <w:spacing w:line="360" w:lineRule="auto"/>
              <w:ind w:left="-42" w:right="-42"/>
              <w:jc w:val="center"/>
              <w:rPr>
                <w:rFonts w:asciiTheme="majorEastAsia" w:hAnsiTheme="majorEastAsia" w:eastAsiaTheme="majorEastAsia"/>
                <w:sz w:val="24"/>
              </w:rPr>
            </w:pPr>
          </w:p>
        </w:tc>
        <w:tc>
          <w:tcPr>
            <w:tcW w:w="1073" w:type="dxa"/>
            <w:vAlign w:val="center"/>
          </w:tcPr>
          <w:p>
            <w:pPr>
              <w:pStyle w:val="134"/>
              <w:tabs>
                <w:tab w:val="left" w:pos="1337"/>
              </w:tabs>
              <w:spacing w:line="360" w:lineRule="auto"/>
              <w:ind w:left="-42" w:right="-42"/>
              <w:jc w:val="center"/>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72" w:type="dxa"/>
            <w:vAlign w:val="center"/>
          </w:tcPr>
          <w:p>
            <w:pPr>
              <w:pStyle w:val="134"/>
              <w:tabs>
                <w:tab w:val="left" w:pos="1337"/>
              </w:tabs>
              <w:spacing w:line="360" w:lineRule="auto"/>
              <w:ind w:left="-42" w:right="-42"/>
              <w:jc w:val="center"/>
              <w:rPr>
                <w:rFonts w:asciiTheme="majorEastAsia" w:hAnsiTheme="majorEastAsia" w:eastAsiaTheme="majorEastAsia"/>
                <w:sz w:val="24"/>
              </w:rPr>
            </w:pPr>
          </w:p>
        </w:tc>
        <w:tc>
          <w:tcPr>
            <w:tcW w:w="2620" w:type="dxa"/>
            <w:vAlign w:val="center"/>
          </w:tcPr>
          <w:p>
            <w:pPr>
              <w:pStyle w:val="134"/>
              <w:tabs>
                <w:tab w:val="left" w:pos="1337"/>
              </w:tabs>
              <w:spacing w:line="360" w:lineRule="auto"/>
              <w:ind w:left="-42" w:right="-42"/>
              <w:jc w:val="center"/>
              <w:rPr>
                <w:rFonts w:asciiTheme="majorEastAsia" w:hAnsiTheme="majorEastAsia" w:eastAsiaTheme="majorEastAsia"/>
                <w:sz w:val="24"/>
              </w:rPr>
            </w:pPr>
          </w:p>
        </w:tc>
        <w:tc>
          <w:tcPr>
            <w:tcW w:w="2590" w:type="dxa"/>
            <w:vAlign w:val="center"/>
          </w:tcPr>
          <w:p>
            <w:pPr>
              <w:pStyle w:val="134"/>
              <w:tabs>
                <w:tab w:val="left" w:pos="1337"/>
              </w:tabs>
              <w:spacing w:line="360" w:lineRule="auto"/>
              <w:ind w:left="-42" w:right="-42"/>
              <w:jc w:val="center"/>
              <w:rPr>
                <w:rFonts w:asciiTheme="majorEastAsia" w:hAnsiTheme="majorEastAsia" w:eastAsiaTheme="majorEastAsia"/>
                <w:sz w:val="24"/>
              </w:rPr>
            </w:pPr>
          </w:p>
        </w:tc>
        <w:tc>
          <w:tcPr>
            <w:tcW w:w="838" w:type="dxa"/>
            <w:vAlign w:val="center"/>
          </w:tcPr>
          <w:p>
            <w:pPr>
              <w:pStyle w:val="134"/>
              <w:tabs>
                <w:tab w:val="left" w:pos="1337"/>
              </w:tabs>
              <w:spacing w:line="360" w:lineRule="auto"/>
              <w:ind w:left="-42" w:right="-42"/>
              <w:jc w:val="center"/>
              <w:rPr>
                <w:rFonts w:asciiTheme="majorEastAsia" w:hAnsiTheme="majorEastAsia" w:eastAsiaTheme="majorEastAsia"/>
                <w:sz w:val="24"/>
              </w:rPr>
            </w:pPr>
          </w:p>
        </w:tc>
        <w:tc>
          <w:tcPr>
            <w:tcW w:w="1073" w:type="dxa"/>
            <w:vAlign w:val="center"/>
          </w:tcPr>
          <w:p>
            <w:pPr>
              <w:pStyle w:val="134"/>
              <w:tabs>
                <w:tab w:val="left" w:pos="1337"/>
              </w:tabs>
              <w:spacing w:line="360" w:lineRule="auto"/>
              <w:ind w:left="-42" w:right="-42"/>
              <w:jc w:val="center"/>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72" w:type="dxa"/>
            <w:vAlign w:val="center"/>
          </w:tcPr>
          <w:p>
            <w:pPr>
              <w:pStyle w:val="134"/>
              <w:tabs>
                <w:tab w:val="left" w:pos="1337"/>
              </w:tabs>
              <w:spacing w:line="360" w:lineRule="auto"/>
              <w:ind w:left="-42" w:right="-42"/>
              <w:jc w:val="center"/>
              <w:rPr>
                <w:rFonts w:asciiTheme="majorEastAsia" w:hAnsiTheme="majorEastAsia" w:eastAsiaTheme="majorEastAsia"/>
                <w:sz w:val="24"/>
              </w:rPr>
            </w:pPr>
          </w:p>
        </w:tc>
        <w:tc>
          <w:tcPr>
            <w:tcW w:w="2620" w:type="dxa"/>
            <w:vAlign w:val="center"/>
          </w:tcPr>
          <w:p>
            <w:pPr>
              <w:pStyle w:val="134"/>
              <w:tabs>
                <w:tab w:val="left" w:pos="1337"/>
              </w:tabs>
              <w:spacing w:line="360" w:lineRule="auto"/>
              <w:ind w:left="-42" w:right="-42"/>
              <w:jc w:val="center"/>
              <w:rPr>
                <w:rFonts w:asciiTheme="majorEastAsia" w:hAnsiTheme="majorEastAsia" w:eastAsiaTheme="majorEastAsia"/>
                <w:sz w:val="24"/>
              </w:rPr>
            </w:pPr>
          </w:p>
        </w:tc>
        <w:tc>
          <w:tcPr>
            <w:tcW w:w="2590" w:type="dxa"/>
            <w:vAlign w:val="center"/>
          </w:tcPr>
          <w:p>
            <w:pPr>
              <w:pStyle w:val="134"/>
              <w:tabs>
                <w:tab w:val="left" w:pos="1337"/>
              </w:tabs>
              <w:spacing w:line="360" w:lineRule="auto"/>
              <w:ind w:left="-42" w:right="-42"/>
              <w:jc w:val="center"/>
              <w:rPr>
                <w:rFonts w:asciiTheme="majorEastAsia" w:hAnsiTheme="majorEastAsia" w:eastAsiaTheme="majorEastAsia"/>
                <w:sz w:val="24"/>
              </w:rPr>
            </w:pPr>
          </w:p>
        </w:tc>
        <w:tc>
          <w:tcPr>
            <w:tcW w:w="838" w:type="dxa"/>
            <w:vAlign w:val="center"/>
          </w:tcPr>
          <w:p>
            <w:pPr>
              <w:pStyle w:val="134"/>
              <w:tabs>
                <w:tab w:val="left" w:pos="1337"/>
              </w:tabs>
              <w:spacing w:line="360" w:lineRule="auto"/>
              <w:ind w:left="-42" w:right="-42"/>
              <w:jc w:val="center"/>
              <w:rPr>
                <w:rFonts w:asciiTheme="majorEastAsia" w:hAnsiTheme="majorEastAsia" w:eastAsiaTheme="majorEastAsia"/>
                <w:sz w:val="24"/>
              </w:rPr>
            </w:pPr>
          </w:p>
        </w:tc>
        <w:tc>
          <w:tcPr>
            <w:tcW w:w="1073" w:type="dxa"/>
            <w:vAlign w:val="center"/>
          </w:tcPr>
          <w:p>
            <w:pPr>
              <w:pStyle w:val="134"/>
              <w:tabs>
                <w:tab w:val="left" w:pos="1337"/>
              </w:tabs>
              <w:spacing w:line="360" w:lineRule="auto"/>
              <w:ind w:left="-42" w:right="-42"/>
              <w:jc w:val="center"/>
              <w:rPr>
                <w:rFonts w:asciiTheme="majorEastAsia" w:hAnsiTheme="majorEastAsia" w:eastAsiaTheme="majorEastAsia"/>
                <w:sz w:val="24"/>
              </w:rPr>
            </w:pPr>
          </w:p>
        </w:tc>
      </w:tr>
    </w:tbl>
    <w:p>
      <w:pPr>
        <w:pStyle w:val="136"/>
        <w:spacing w:before="0" w:after="0" w:line="360" w:lineRule="auto"/>
        <w:ind w:right="960" w:firstLine="6000" w:firstLineChars="2500"/>
        <w:rPr>
          <w:rFonts w:asciiTheme="majorEastAsia" w:hAnsiTheme="majorEastAsia" w:eastAsiaTheme="majorEastAsia"/>
          <w:sz w:val="24"/>
        </w:rPr>
      </w:pPr>
      <w:r>
        <w:rPr>
          <w:rFonts w:hint="eastAsia" w:asciiTheme="majorEastAsia" w:hAnsiTheme="majorEastAsia" w:eastAsiaTheme="majorEastAsia"/>
          <w:sz w:val="24"/>
          <w:szCs w:val="24"/>
        </w:rPr>
        <w:t>年月日</w:t>
      </w:r>
    </w:p>
    <w:p>
      <w:pPr>
        <w:pStyle w:val="134"/>
        <w:spacing w:line="360" w:lineRule="auto"/>
        <w:rPr>
          <w:rFonts w:asciiTheme="majorEastAsia" w:hAnsiTheme="majorEastAsia" w:eastAsiaTheme="majorEastAsia"/>
          <w:sz w:val="24"/>
        </w:rPr>
      </w:pPr>
      <w:r>
        <w:rPr>
          <w:rFonts w:hint="eastAsia" w:asciiTheme="majorEastAsia" w:hAnsiTheme="majorEastAsia" w:eastAsiaTheme="majorEastAsia"/>
          <w:sz w:val="24"/>
        </w:rPr>
        <w:t>说明：</w:t>
      </w:r>
    </w:p>
    <w:p>
      <w:pPr>
        <w:pStyle w:val="134"/>
        <w:spacing w:line="360" w:lineRule="auto"/>
        <w:rPr>
          <w:rFonts w:asciiTheme="majorEastAsia" w:hAnsiTheme="majorEastAsia" w:eastAsiaTheme="majorEastAsia"/>
          <w:bCs/>
          <w:sz w:val="24"/>
        </w:rPr>
      </w:pPr>
      <w:r>
        <w:rPr>
          <w:rFonts w:hint="eastAsia" w:asciiTheme="majorEastAsia" w:hAnsiTheme="majorEastAsia" w:eastAsiaTheme="majorEastAsia"/>
          <w:sz w:val="24"/>
        </w:rPr>
        <w:t>1.供应商</w:t>
      </w:r>
      <w:r>
        <w:rPr>
          <w:rFonts w:hint="eastAsia" w:asciiTheme="majorEastAsia" w:hAnsiTheme="majorEastAsia" w:eastAsiaTheme="majorEastAsia"/>
          <w:bCs/>
          <w:sz w:val="24"/>
        </w:rPr>
        <w:t>必须填写《技术明细表》。如果表中所列内容无法满足采购文件中提出的要求或者与供应商在技术文件中提供的内容不一致，投标有可能被拒绝；</w:t>
      </w:r>
    </w:p>
    <w:p>
      <w:pPr>
        <w:pStyle w:val="134"/>
        <w:spacing w:line="360" w:lineRule="auto"/>
        <w:rPr>
          <w:rFonts w:asciiTheme="majorEastAsia" w:hAnsiTheme="majorEastAsia" w:eastAsiaTheme="majorEastAsia"/>
          <w:bCs/>
          <w:sz w:val="24"/>
        </w:rPr>
      </w:pPr>
      <w:r>
        <w:rPr>
          <w:rFonts w:hint="eastAsia" w:asciiTheme="majorEastAsia" w:hAnsiTheme="majorEastAsia" w:eastAsiaTheme="majorEastAsia"/>
          <w:sz w:val="24"/>
        </w:rPr>
        <w:t>2.供应商需根据对应的实际技术参数逐项填写《技术规范偏离表》；</w:t>
      </w:r>
    </w:p>
    <w:p>
      <w:pPr>
        <w:spacing w:line="440" w:lineRule="exact"/>
        <w:rPr>
          <w:rFonts w:asciiTheme="majorEastAsia" w:hAnsiTheme="majorEastAsia" w:eastAsiaTheme="majorEastAsia"/>
          <w:sz w:val="24"/>
          <w:szCs w:val="24"/>
        </w:rPr>
      </w:pPr>
      <w:r>
        <w:rPr>
          <w:rFonts w:hint="eastAsia" w:asciiTheme="majorEastAsia" w:hAnsiTheme="majorEastAsia" w:eastAsiaTheme="majorEastAsia"/>
          <w:sz w:val="24"/>
          <w:szCs w:val="24"/>
        </w:rPr>
        <w:t>3.供应商须对本采购文件</w:t>
      </w:r>
      <w:r>
        <w:rPr>
          <w:rFonts w:hint="eastAsia" w:asciiTheme="majorEastAsia" w:hAnsiTheme="majorEastAsia" w:eastAsiaTheme="majorEastAsia"/>
          <w:sz w:val="24"/>
          <w:szCs w:val="24"/>
          <w:lang w:val="en-US" w:eastAsia="zh-CN"/>
        </w:rPr>
        <w:t>采购需求</w:t>
      </w:r>
      <w:r>
        <w:rPr>
          <w:rFonts w:hint="eastAsia" w:asciiTheme="majorEastAsia" w:hAnsiTheme="majorEastAsia" w:eastAsiaTheme="majorEastAsia"/>
          <w:sz w:val="24"/>
          <w:szCs w:val="24"/>
        </w:rPr>
        <w:t>进行点对点应答，必须根据本采购文件的要求,结合实际参数值，进行逐条逐项答复、说明和解释。</w:t>
      </w:r>
    </w:p>
    <w:p>
      <w:pPr>
        <w:pStyle w:val="134"/>
        <w:rPr>
          <w:rFonts w:asciiTheme="majorEastAsia" w:hAnsiTheme="majorEastAsia" w:eastAsiaTheme="majorEastAsia"/>
        </w:rPr>
      </w:pPr>
    </w:p>
    <w:p>
      <w:pPr>
        <w:pStyle w:val="134"/>
        <w:rPr>
          <w:rFonts w:asciiTheme="majorEastAsia" w:hAnsiTheme="majorEastAsia" w:eastAsiaTheme="majorEastAsia"/>
        </w:rPr>
      </w:pPr>
    </w:p>
    <w:p>
      <w:pPr>
        <w:pStyle w:val="134"/>
        <w:tabs>
          <w:tab w:val="left" w:pos="5580"/>
        </w:tabs>
        <w:spacing w:line="360" w:lineRule="auto"/>
        <w:jc w:val="left"/>
        <w:rPr>
          <w:rFonts w:asciiTheme="majorEastAsia" w:hAnsiTheme="majorEastAsia" w:eastAsiaTheme="majorEastAsia"/>
          <w:kern w:val="0"/>
          <w:sz w:val="24"/>
        </w:rPr>
      </w:pPr>
    </w:p>
    <w:p>
      <w:pPr>
        <w:pStyle w:val="134"/>
        <w:tabs>
          <w:tab w:val="left" w:pos="5580"/>
        </w:tabs>
        <w:spacing w:line="360" w:lineRule="auto"/>
        <w:jc w:val="left"/>
        <w:rPr>
          <w:rFonts w:asciiTheme="majorEastAsia" w:hAnsiTheme="majorEastAsia" w:eastAsiaTheme="majorEastAsia"/>
          <w:kern w:val="0"/>
          <w:sz w:val="24"/>
        </w:rPr>
      </w:pPr>
    </w:p>
    <w:p>
      <w:pPr>
        <w:widowControl/>
        <w:jc w:val="left"/>
        <w:rPr>
          <w:rFonts w:cs="宋体" w:asciiTheme="majorEastAsia" w:hAnsiTheme="majorEastAsia" w:eastAsiaTheme="majorEastAsia"/>
          <w:kern w:val="0"/>
          <w:sz w:val="24"/>
          <w:szCs w:val="24"/>
        </w:rPr>
      </w:pPr>
      <w:r>
        <w:rPr>
          <w:rFonts w:cs="宋体" w:asciiTheme="majorEastAsia" w:hAnsiTheme="majorEastAsia" w:eastAsiaTheme="majorEastAsia"/>
        </w:rPr>
        <w:br w:type="page"/>
      </w:r>
    </w:p>
    <w:p>
      <w:pPr>
        <w:pStyle w:val="145"/>
        <w:numPr>
          <w:ilvl w:val="0"/>
          <w:numId w:val="9"/>
        </w:numPr>
        <w:spacing w:line="360" w:lineRule="auto"/>
        <w:jc w:val="center"/>
        <w:rPr>
          <w:rFonts w:asciiTheme="majorEastAsia" w:hAnsiTheme="majorEastAsia" w:eastAsiaTheme="majorEastAsia"/>
          <w:b/>
          <w:bCs/>
          <w:kern w:val="0"/>
          <w:sz w:val="32"/>
          <w:szCs w:val="32"/>
        </w:rPr>
      </w:pPr>
      <w:r>
        <w:rPr>
          <w:rFonts w:hint="eastAsia" w:asciiTheme="majorEastAsia" w:hAnsiTheme="majorEastAsia" w:eastAsiaTheme="majorEastAsia"/>
          <w:b/>
          <w:bCs/>
          <w:kern w:val="0"/>
          <w:sz w:val="32"/>
          <w:szCs w:val="32"/>
        </w:rPr>
        <w:t>实施方案</w:t>
      </w:r>
    </w:p>
    <w:p>
      <w:pPr>
        <w:pStyle w:val="145"/>
        <w:spacing w:line="360" w:lineRule="auto"/>
        <w:rPr>
          <w:rFonts w:asciiTheme="majorEastAsia" w:hAnsiTheme="majorEastAsia" w:eastAsiaTheme="majorEastAsia"/>
          <w:kern w:val="0"/>
          <w:sz w:val="24"/>
        </w:rPr>
      </w:pPr>
    </w:p>
    <w:p>
      <w:pPr>
        <w:pStyle w:val="145"/>
        <w:spacing w:line="360" w:lineRule="auto"/>
        <w:rPr>
          <w:rFonts w:asciiTheme="majorEastAsia" w:hAnsiTheme="majorEastAsia" w:eastAsiaTheme="majorEastAsia"/>
          <w:b/>
          <w:bCs/>
          <w:kern w:val="0"/>
          <w:sz w:val="24"/>
        </w:rPr>
      </w:pPr>
      <w:r>
        <w:rPr>
          <w:rFonts w:hint="eastAsia" w:asciiTheme="majorEastAsia" w:hAnsiTheme="majorEastAsia" w:eastAsiaTheme="majorEastAsia"/>
          <w:b/>
          <w:bCs/>
          <w:kern w:val="0"/>
          <w:sz w:val="24"/>
        </w:rPr>
        <w:t>包括但不限于：</w:t>
      </w:r>
    </w:p>
    <w:p>
      <w:pPr>
        <w:pStyle w:val="145"/>
        <w:spacing w:line="360" w:lineRule="auto"/>
        <w:rPr>
          <w:rFonts w:ascii="宋体" w:hAnsi="宋体" w:cs="宋体"/>
          <w:kern w:val="0"/>
          <w:sz w:val="24"/>
        </w:rPr>
      </w:pPr>
      <w:r>
        <w:rPr>
          <w:rFonts w:hint="eastAsia" w:asciiTheme="majorEastAsia" w:hAnsiTheme="majorEastAsia" w:eastAsiaTheme="majorEastAsia"/>
          <w:kern w:val="0"/>
          <w:sz w:val="24"/>
          <w:lang w:val="en-US" w:eastAsia="zh-CN"/>
        </w:rPr>
        <w:t>1</w:t>
      </w:r>
      <w:r>
        <w:rPr>
          <w:rFonts w:hint="eastAsia" w:asciiTheme="majorEastAsia" w:hAnsiTheme="majorEastAsia" w:eastAsiaTheme="majorEastAsia"/>
          <w:kern w:val="0"/>
          <w:sz w:val="24"/>
        </w:rPr>
        <w:t>、维保总体方案（</w:t>
      </w:r>
      <w:r>
        <w:rPr>
          <w:rFonts w:hint="eastAsia" w:ascii="宋体" w:hAnsi="宋体" w:cs="宋体"/>
          <w:bCs/>
          <w:sz w:val="24"/>
        </w:rPr>
        <w:t>设备校准、性能测试和调整、必要的机械或电气检查、非紧急性质的预防性技术保养、设备安全检查、运行状态检查、标准化维护以及设备清洁等</w:t>
      </w:r>
      <w:r>
        <w:rPr>
          <w:rFonts w:hint="eastAsia" w:ascii="宋体" w:hAnsi="宋体" w:cs="宋体"/>
          <w:kern w:val="0"/>
          <w:sz w:val="24"/>
        </w:rPr>
        <w:t>）；</w:t>
      </w:r>
    </w:p>
    <w:p>
      <w:pPr>
        <w:pStyle w:val="145"/>
        <w:spacing w:line="360" w:lineRule="auto"/>
        <w:rPr>
          <w:rFonts w:ascii="宋体" w:hAnsi="宋体" w:cs="宋体"/>
          <w:kern w:val="0"/>
          <w:sz w:val="24"/>
        </w:rPr>
      </w:pPr>
      <w:r>
        <w:rPr>
          <w:rFonts w:hint="eastAsia" w:asciiTheme="majorEastAsia" w:hAnsiTheme="majorEastAsia" w:eastAsiaTheme="majorEastAsia"/>
          <w:sz w:val="24"/>
          <w:lang w:val="en-US" w:eastAsia="zh-CN"/>
        </w:rPr>
        <w:t>2</w:t>
      </w:r>
      <w:r>
        <w:rPr>
          <w:rFonts w:hint="eastAsia" w:asciiTheme="majorEastAsia" w:hAnsiTheme="majorEastAsia" w:eastAsiaTheme="majorEastAsia"/>
          <w:sz w:val="24"/>
        </w:rPr>
        <w:t>、零配件保障服务；</w:t>
      </w:r>
    </w:p>
    <w:p>
      <w:pPr>
        <w:pStyle w:val="145"/>
        <w:spacing w:line="360" w:lineRule="auto"/>
        <w:rPr>
          <w:rFonts w:ascii="宋体" w:hAnsi="宋体" w:cs="宋体"/>
          <w:kern w:val="0"/>
          <w:sz w:val="24"/>
        </w:rPr>
      </w:pPr>
      <w:r>
        <w:rPr>
          <w:rFonts w:hint="eastAsia" w:asciiTheme="majorEastAsia" w:hAnsiTheme="majorEastAsia" w:eastAsiaTheme="majorEastAsia"/>
          <w:sz w:val="24"/>
          <w:lang w:val="en-US" w:eastAsia="zh-CN"/>
        </w:rPr>
        <w:t>3</w:t>
      </w:r>
      <w:r>
        <w:rPr>
          <w:rFonts w:hint="eastAsia" w:asciiTheme="majorEastAsia" w:hAnsiTheme="majorEastAsia" w:eastAsiaTheme="majorEastAsia"/>
          <w:sz w:val="24"/>
        </w:rPr>
        <w:t>、质量保证措施；</w:t>
      </w:r>
    </w:p>
    <w:p>
      <w:pPr>
        <w:pStyle w:val="145"/>
        <w:spacing w:line="360" w:lineRule="auto"/>
        <w:rPr>
          <w:rFonts w:ascii="宋体" w:hAnsi="宋体" w:cs="宋体"/>
          <w:kern w:val="0"/>
          <w:sz w:val="24"/>
        </w:rPr>
      </w:pPr>
      <w:r>
        <w:rPr>
          <w:rFonts w:hint="eastAsia" w:asciiTheme="majorEastAsia" w:hAnsiTheme="majorEastAsia" w:eastAsiaTheme="majorEastAsia"/>
          <w:sz w:val="24"/>
          <w:lang w:val="en-US" w:eastAsia="zh-CN"/>
        </w:rPr>
        <w:t>4</w:t>
      </w:r>
      <w:r>
        <w:rPr>
          <w:rFonts w:hint="eastAsia" w:asciiTheme="majorEastAsia" w:hAnsiTheme="majorEastAsia" w:eastAsiaTheme="majorEastAsia"/>
          <w:sz w:val="24"/>
        </w:rPr>
        <w:t>、人员配备。</w:t>
      </w:r>
    </w:p>
    <w:p>
      <w:pPr>
        <w:pStyle w:val="145"/>
        <w:spacing w:line="360" w:lineRule="auto"/>
        <w:rPr>
          <w:rFonts w:asciiTheme="majorEastAsia" w:hAnsiTheme="majorEastAsia" w:eastAsiaTheme="majorEastAsia"/>
          <w:kern w:val="0"/>
          <w:sz w:val="24"/>
        </w:rPr>
      </w:pPr>
    </w:p>
    <w:p>
      <w:pPr>
        <w:pStyle w:val="145"/>
        <w:spacing w:line="360" w:lineRule="auto"/>
        <w:rPr>
          <w:rFonts w:asciiTheme="majorEastAsia" w:hAnsiTheme="majorEastAsia" w:eastAsiaTheme="majorEastAsia"/>
          <w:kern w:val="0"/>
          <w:sz w:val="24"/>
        </w:rPr>
      </w:pPr>
    </w:p>
    <w:p>
      <w:pPr>
        <w:pStyle w:val="145"/>
        <w:spacing w:line="360" w:lineRule="auto"/>
        <w:rPr>
          <w:rFonts w:asciiTheme="majorEastAsia" w:hAnsiTheme="majorEastAsia" w:eastAsiaTheme="majorEastAsia"/>
          <w:kern w:val="0"/>
          <w:sz w:val="24"/>
        </w:rPr>
      </w:pPr>
    </w:p>
    <w:p>
      <w:pPr>
        <w:pStyle w:val="145"/>
        <w:spacing w:line="360" w:lineRule="auto"/>
        <w:rPr>
          <w:rFonts w:asciiTheme="majorEastAsia" w:hAnsiTheme="majorEastAsia" w:eastAsiaTheme="majorEastAsia"/>
          <w:kern w:val="0"/>
          <w:sz w:val="24"/>
        </w:rPr>
      </w:pPr>
    </w:p>
    <w:p>
      <w:pPr>
        <w:pStyle w:val="145"/>
        <w:spacing w:line="360" w:lineRule="auto"/>
        <w:rPr>
          <w:rFonts w:asciiTheme="majorEastAsia" w:hAnsiTheme="majorEastAsia" w:eastAsiaTheme="majorEastAsia"/>
          <w:kern w:val="0"/>
          <w:sz w:val="24"/>
        </w:rPr>
      </w:pPr>
    </w:p>
    <w:p>
      <w:pPr>
        <w:pStyle w:val="145"/>
        <w:spacing w:line="360" w:lineRule="auto"/>
        <w:rPr>
          <w:rFonts w:asciiTheme="majorEastAsia" w:hAnsiTheme="majorEastAsia" w:eastAsiaTheme="majorEastAsia"/>
          <w:kern w:val="0"/>
          <w:sz w:val="24"/>
        </w:rPr>
      </w:pPr>
    </w:p>
    <w:p>
      <w:pPr>
        <w:pStyle w:val="145"/>
        <w:spacing w:line="360" w:lineRule="auto"/>
        <w:rPr>
          <w:rFonts w:asciiTheme="majorEastAsia" w:hAnsiTheme="majorEastAsia" w:eastAsiaTheme="majorEastAsia"/>
          <w:kern w:val="0"/>
          <w:sz w:val="24"/>
        </w:rPr>
      </w:pPr>
    </w:p>
    <w:p>
      <w:pPr>
        <w:pStyle w:val="145"/>
        <w:spacing w:line="360" w:lineRule="auto"/>
        <w:rPr>
          <w:rFonts w:asciiTheme="majorEastAsia" w:hAnsiTheme="majorEastAsia" w:eastAsiaTheme="majorEastAsia"/>
          <w:kern w:val="0"/>
          <w:sz w:val="24"/>
        </w:rPr>
      </w:pPr>
    </w:p>
    <w:p>
      <w:pPr>
        <w:pStyle w:val="145"/>
        <w:spacing w:line="360" w:lineRule="auto"/>
        <w:rPr>
          <w:rFonts w:asciiTheme="majorEastAsia" w:hAnsiTheme="majorEastAsia" w:eastAsiaTheme="majorEastAsia"/>
          <w:kern w:val="0"/>
          <w:sz w:val="24"/>
        </w:rPr>
      </w:pPr>
    </w:p>
    <w:p>
      <w:pPr>
        <w:pStyle w:val="145"/>
        <w:spacing w:line="360" w:lineRule="auto"/>
        <w:rPr>
          <w:rFonts w:asciiTheme="majorEastAsia" w:hAnsiTheme="majorEastAsia" w:eastAsiaTheme="majorEastAsia"/>
          <w:kern w:val="0"/>
          <w:sz w:val="24"/>
        </w:rPr>
      </w:pPr>
    </w:p>
    <w:p>
      <w:pPr>
        <w:pStyle w:val="145"/>
        <w:spacing w:line="360" w:lineRule="auto"/>
        <w:rPr>
          <w:rFonts w:asciiTheme="majorEastAsia" w:hAnsiTheme="majorEastAsia" w:eastAsiaTheme="majorEastAsia"/>
          <w:kern w:val="0"/>
          <w:sz w:val="24"/>
        </w:rPr>
      </w:pPr>
    </w:p>
    <w:p>
      <w:pPr>
        <w:pStyle w:val="145"/>
        <w:spacing w:line="360" w:lineRule="auto"/>
        <w:rPr>
          <w:rFonts w:asciiTheme="majorEastAsia" w:hAnsiTheme="majorEastAsia" w:eastAsiaTheme="majorEastAsia"/>
          <w:kern w:val="0"/>
          <w:sz w:val="24"/>
        </w:rPr>
      </w:pPr>
    </w:p>
    <w:p>
      <w:pPr>
        <w:pStyle w:val="145"/>
        <w:spacing w:line="360" w:lineRule="auto"/>
        <w:rPr>
          <w:rFonts w:asciiTheme="majorEastAsia" w:hAnsiTheme="majorEastAsia" w:eastAsiaTheme="majorEastAsia"/>
          <w:kern w:val="0"/>
          <w:sz w:val="24"/>
        </w:rPr>
      </w:pPr>
    </w:p>
    <w:p>
      <w:pPr>
        <w:pStyle w:val="145"/>
        <w:spacing w:line="360" w:lineRule="auto"/>
        <w:rPr>
          <w:rFonts w:asciiTheme="majorEastAsia" w:hAnsiTheme="majorEastAsia" w:eastAsiaTheme="majorEastAsia"/>
          <w:kern w:val="0"/>
          <w:sz w:val="24"/>
        </w:rPr>
      </w:pPr>
    </w:p>
    <w:p>
      <w:pPr>
        <w:pStyle w:val="145"/>
        <w:spacing w:line="360" w:lineRule="auto"/>
        <w:rPr>
          <w:rFonts w:asciiTheme="majorEastAsia" w:hAnsiTheme="majorEastAsia" w:eastAsiaTheme="majorEastAsia"/>
          <w:kern w:val="0"/>
          <w:sz w:val="24"/>
        </w:rPr>
      </w:pPr>
    </w:p>
    <w:p>
      <w:pPr>
        <w:pStyle w:val="145"/>
        <w:spacing w:line="360" w:lineRule="auto"/>
        <w:rPr>
          <w:rFonts w:asciiTheme="majorEastAsia" w:hAnsiTheme="majorEastAsia" w:eastAsiaTheme="majorEastAsia"/>
          <w:kern w:val="0"/>
          <w:sz w:val="24"/>
        </w:rPr>
      </w:pPr>
    </w:p>
    <w:p>
      <w:pPr>
        <w:pStyle w:val="145"/>
        <w:spacing w:line="360" w:lineRule="auto"/>
        <w:rPr>
          <w:rFonts w:asciiTheme="majorEastAsia" w:hAnsiTheme="majorEastAsia" w:eastAsiaTheme="majorEastAsia"/>
          <w:kern w:val="0"/>
          <w:sz w:val="24"/>
        </w:rPr>
      </w:pPr>
    </w:p>
    <w:p>
      <w:pPr>
        <w:pStyle w:val="145"/>
        <w:spacing w:line="360" w:lineRule="auto"/>
        <w:rPr>
          <w:rFonts w:asciiTheme="majorEastAsia" w:hAnsiTheme="majorEastAsia" w:eastAsiaTheme="majorEastAsia"/>
          <w:kern w:val="0"/>
          <w:sz w:val="24"/>
        </w:rPr>
      </w:pPr>
    </w:p>
    <w:p>
      <w:pPr>
        <w:pStyle w:val="145"/>
        <w:spacing w:line="360" w:lineRule="auto"/>
        <w:rPr>
          <w:rFonts w:asciiTheme="majorEastAsia" w:hAnsiTheme="majorEastAsia" w:eastAsiaTheme="majorEastAsia"/>
          <w:kern w:val="0"/>
          <w:sz w:val="24"/>
        </w:rPr>
      </w:pPr>
    </w:p>
    <w:p>
      <w:pPr>
        <w:pStyle w:val="145"/>
        <w:spacing w:line="360" w:lineRule="auto"/>
        <w:rPr>
          <w:rFonts w:asciiTheme="majorEastAsia" w:hAnsiTheme="majorEastAsia" w:eastAsiaTheme="majorEastAsia"/>
          <w:kern w:val="0"/>
          <w:sz w:val="24"/>
        </w:rPr>
      </w:pPr>
    </w:p>
    <w:p>
      <w:pPr>
        <w:pStyle w:val="145"/>
        <w:spacing w:line="360" w:lineRule="auto"/>
        <w:jc w:val="center"/>
        <w:rPr>
          <w:rFonts w:asciiTheme="majorEastAsia" w:hAnsiTheme="majorEastAsia" w:eastAsiaTheme="majorEastAsia"/>
          <w:sz w:val="24"/>
        </w:rPr>
      </w:pPr>
      <w:r>
        <w:rPr>
          <w:rFonts w:hint="eastAsia" w:asciiTheme="majorEastAsia" w:hAnsiTheme="majorEastAsia" w:eastAsiaTheme="majorEastAsia"/>
          <w:b/>
          <w:bCs/>
          <w:kern w:val="0"/>
          <w:sz w:val="32"/>
          <w:szCs w:val="32"/>
        </w:rPr>
        <w:t>四、</w:t>
      </w:r>
      <w:r>
        <w:rPr>
          <w:rFonts w:hint="eastAsia" w:asciiTheme="majorEastAsia" w:hAnsiTheme="majorEastAsia" w:eastAsiaTheme="majorEastAsia"/>
          <w:b/>
          <w:bCs/>
          <w:sz w:val="32"/>
          <w:szCs w:val="32"/>
        </w:rPr>
        <w:t>本地化服务情况一览表</w:t>
      </w:r>
    </w:p>
    <w:tbl>
      <w:tblPr>
        <w:tblStyle w:val="45"/>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2940"/>
        <w:gridCol w:w="218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tcPr>
          <w:p>
            <w:pPr>
              <w:pStyle w:val="145"/>
              <w:spacing w:line="360" w:lineRule="auto"/>
              <w:jc w:val="center"/>
              <w:rPr>
                <w:rFonts w:asciiTheme="majorEastAsia" w:hAnsiTheme="majorEastAsia" w:eastAsiaTheme="majorEastAsia"/>
                <w:sz w:val="24"/>
              </w:rPr>
            </w:pPr>
            <w:r>
              <w:rPr>
                <w:rFonts w:hint="eastAsia" w:asciiTheme="majorEastAsia" w:hAnsiTheme="majorEastAsia" w:eastAsiaTheme="majorEastAsia"/>
                <w:sz w:val="24"/>
              </w:rPr>
              <w:t>供应商名称</w:t>
            </w:r>
          </w:p>
        </w:tc>
        <w:tc>
          <w:tcPr>
            <w:tcW w:w="7691" w:type="dxa"/>
            <w:gridSpan w:val="3"/>
          </w:tcPr>
          <w:p>
            <w:pPr>
              <w:pStyle w:val="145"/>
              <w:spacing w:line="360" w:lineRule="auto"/>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pPr>
              <w:pStyle w:val="145"/>
              <w:spacing w:line="360" w:lineRule="auto"/>
              <w:jc w:val="center"/>
              <w:rPr>
                <w:rFonts w:asciiTheme="majorEastAsia" w:hAnsiTheme="majorEastAsia" w:eastAsiaTheme="majorEastAsia"/>
                <w:sz w:val="24"/>
              </w:rPr>
            </w:pPr>
            <w:r>
              <w:rPr>
                <w:rFonts w:hint="eastAsia" w:asciiTheme="majorEastAsia" w:hAnsiTheme="majorEastAsia" w:eastAsiaTheme="majorEastAsia"/>
                <w:sz w:val="24"/>
              </w:rPr>
              <w:t>本地化服务形式</w:t>
            </w:r>
          </w:p>
        </w:tc>
        <w:tc>
          <w:tcPr>
            <w:tcW w:w="7691" w:type="dxa"/>
            <w:gridSpan w:val="3"/>
            <w:vAlign w:val="center"/>
          </w:tcPr>
          <w:p>
            <w:pPr>
              <w:pStyle w:val="145"/>
              <w:spacing w:line="360" w:lineRule="auto"/>
              <w:rPr>
                <w:rFonts w:asciiTheme="majorEastAsia" w:hAnsiTheme="majorEastAsia" w:eastAsiaTheme="majorEastAsia"/>
                <w:sz w:val="24"/>
              </w:rPr>
            </w:pPr>
            <w:r>
              <w:rPr>
                <w:rFonts w:hint="eastAsia" w:asciiTheme="majorEastAsia" w:hAnsiTheme="majorEastAsia" w:eastAsiaTheme="majorEastAsia"/>
                <w:sz w:val="24"/>
              </w:rPr>
              <w:t>□在本地具有固定的合作伙伴</w:t>
            </w:r>
          </w:p>
          <w:p>
            <w:pPr>
              <w:pStyle w:val="145"/>
              <w:spacing w:line="360" w:lineRule="auto"/>
              <w:rPr>
                <w:rFonts w:asciiTheme="majorEastAsia" w:hAnsiTheme="majorEastAsia" w:eastAsiaTheme="majorEastAsia"/>
                <w:sz w:val="24"/>
              </w:rPr>
            </w:pPr>
            <w:r>
              <w:rPr>
                <w:rFonts w:hint="eastAsia" w:asciiTheme="majorEastAsia" w:hAnsiTheme="majorEastAsia" w:eastAsiaTheme="majorEastAsia"/>
                <w:sz w:val="24"/>
              </w:rPr>
              <w:t>□在本地注册成立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vAlign w:val="center"/>
          </w:tcPr>
          <w:p>
            <w:pPr>
              <w:pStyle w:val="145"/>
              <w:spacing w:line="360" w:lineRule="auto"/>
              <w:rPr>
                <w:rFonts w:asciiTheme="majorEastAsia" w:hAnsiTheme="majorEastAsia" w:eastAsiaTheme="majorEastAsia"/>
                <w:sz w:val="24"/>
              </w:rPr>
            </w:pPr>
            <w:r>
              <w:rPr>
                <w:rFonts w:hint="eastAsia" w:asciiTheme="majorEastAsia" w:hAnsiTheme="majorEastAsia" w:eastAsiaTheme="majorEastAsia"/>
                <w:sz w:val="24"/>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pPr>
              <w:pStyle w:val="145"/>
              <w:spacing w:line="360" w:lineRule="auto"/>
              <w:jc w:val="center"/>
              <w:rPr>
                <w:rFonts w:asciiTheme="majorEastAsia" w:hAnsiTheme="majorEastAsia" w:eastAsiaTheme="majorEastAsia"/>
                <w:sz w:val="24"/>
              </w:rPr>
            </w:pPr>
            <w:r>
              <w:rPr>
                <w:rFonts w:hint="eastAsia" w:asciiTheme="majorEastAsia" w:hAnsiTheme="majorEastAsia" w:eastAsiaTheme="majorEastAsia"/>
                <w:sz w:val="24"/>
              </w:rPr>
              <w:t>本地化服务地点及联系方式</w:t>
            </w:r>
          </w:p>
        </w:tc>
        <w:tc>
          <w:tcPr>
            <w:tcW w:w="2940" w:type="dxa"/>
            <w:vAlign w:val="center"/>
          </w:tcPr>
          <w:p>
            <w:pPr>
              <w:pStyle w:val="145"/>
              <w:spacing w:line="360" w:lineRule="auto"/>
              <w:jc w:val="center"/>
              <w:rPr>
                <w:rFonts w:asciiTheme="majorEastAsia" w:hAnsiTheme="majorEastAsia" w:eastAsiaTheme="majorEastAsia"/>
                <w:sz w:val="24"/>
              </w:rPr>
            </w:pPr>
          </w:p>
        </w:tc>
        <w:tc>
          <w:tcPr>
            <w:tcW w:w="2180" w:type="dxa"/>
            <w:vAlign w:val="center"/>
          </w:tcPr>
          <w:p>
            <w:pPr>
              <w:pStyle w:val="145"/>
              <w:spacing w:line="360" w:lineRule="auto"/>
              <w:jc w:val="center"/>
              <w:rPr>
                <w:rFonts w:asciiTheme="majorEastAsia" w:hAnsiTheme="majorEastAsia" w:eastAsiaTheme="majorEastAsia"/>
                <w:sz w:val="24"/>
              </w:rPr>
            </w:pPr>
            <w:r>
              <w:rPr>
                <w:rFonts w:hint="eastAsia" w:asciiTheme="majorEastAsia" w:hAnsiTheme="majorEastAsia" w:eastAsiaTheme="majorEastAsia"/>
                <w:sz w:val="24"/>
              </w:rPr>
              <w:t>负责人及联系方式（附身份证号码）</w:t>
            </w:r>
          </w:p>
        </w:tc>
        <w:tc>
          <w:tcPr>
            <w:tcW w:w="2571" w:type="dxa"/>
          </w:tcPr>
          <w:p>
            <w:pPr>
              <w:pStyle w:val="145"/>
              <w:spacing w:line="360" w:lineRule="auto"/>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tcPr>
          <w:p>
            <w:pPr>
              <w:pStyle w:val="145"/>
              <w:spacing w:line="360" w:lineRule="auto"/>
              <w:rPr>
                <w:rFonts w:asciiTheme="majorEastAsia" w:hAnsiTheme="majorEastAsia" w:eastAsiaTheme="majorEastAsia"/>
                <w:sz w:val="24"/>
              </w:rPr>
            </w:pPr>
            <w:r>
              <w:rPr>
                <w:rFonts w:hint="eastAsia" w:asciiTheme="majorEastAsia" w:hAnsiTheme="majorEastAsia" w:eastAsiaTheme="majorEastAsia"/>
                <w:sz w:val="24"/>
              </w:rPr>
              <w:t>服务人员名单及联系方式（附身份证号码）：</w:t>
            </w:r>
          </w:p>
          <w:p>
            <w:pPr>
              <w:pStyle w:val="145"/>
              <w:spacing w:line="360" w:lineRule="auto"/>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tcPr>
          <w:p>
            <w:pPr>
              <w:pStyle w:val="145"/>
              <w:spacing w:line="360" w:lineRule="auto"/>
              <w:rPr>
                <w:rFonts w:asciiTheme="majorEastAsia" w:hAnsiTheme="majorEastAsia" w:eastAsiaTheme="majorEastAsia"/>
                <w:sz w:val="24"/>
              </w:rPr>
            </w:pPr>
            <w:r>
              <w:rPr>
                <w:rFonts w:hint="eastAsia" w:asciiTheme="majorEastAsia" w:hAnsiTheme="majorEastAsia" w:eastAsiaTheme="majorEastAsia"/>
                <w:sz w:val="24"/>
              </w:rPr>
              <w:t>其他有关证明文件说明（如营业执照等）：</w:t>
            </w:r>
          </w:p>
          <w:p>
            <w:pPr>
              <w:pStyle w:val="145"/>
              <w:spacing w:line="360" w:lineRule="auto"/>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tcPr>
          <w:p>
            <w:pPr>
              <w:pStyle w:val="145"/>
              <w:spacing w:line="360" w:lineRule="auto"/>
              <w:rPr>
                <w:rFonts w:asciiTheme="majorEastAsia" w:hAnsiTheme="majorEastAsia" w:eastAsiaTheme="majorEastAsia"/>
                <w:sz w:val="24"/>
              </w:rPr>
            </w:pPr>
            <w:r>
              <w:rPr>
                <w:rFonts w:hint="eastAsia" w:asciiTheme="majorEastAsia" w:hAnsiTheme="majorEastAsia" w:eastAsiaTheme="majorEastAsia"/>
                <w:sz w:val="24"/>
              </w:rPr>
              <w:t>备注：1、具有合作伙伴的应填写合作伙伴的相关资料，并提供双方的合作协议以及合作伙伴的营业执照等证明文件。</w:t>
            </w:r>
          </w:p>
          <w:p>
            <w:pPr>
              <w:pStyle w:val="145"/>
              <w:spacing w:line="360" w:lineRule="auto"/>
              <w:ind w:left="2" w:leftChars="1" w:firstLine="720" w:firstLineChars="300"/>
              <w:rPr>
                <w:rFonts w:asciiTheme="majorEastAsia" w:hAnsiTheme="majorEastAsia" w:eastAsiaTheme="majorEastAsia"/>
                <w:sz w:val="24"/>
              </w:rPr>
            </w:pPr>
            <w:r>
              <w:rPr>
                <w:rFonts w:hint="eastAsia" w:asciiTheme="majorEastAsia" w:hAnsiTheme="majorEastAsia" w:eastAsiaTheme="majorEastAsia"/>
                <w:sz w:val="24"/>
              </w:rPr>
              <w:t>2、如供应商不能提供本地化服务，可不填报。</w:t>
            </w:r>
          </w:p>
        </w:tc>
      </w:tr>
    </w:tbl>
    <w:p>
      <w:pPr>
        <w:pStyle w:val="80"/>
        <w:spacing w:after="100" w:afterAutospacing="1" w:line="240" w:lineRule="exact"/>
        <w:outlineLvl w:val="1"/>
        <w:rPr>
          <w:rFonts w:cs="宋体" w:asciiTheme="majorEastAsia" w:hAnsiTheme="majorEastAsia" w:eastAsiaTheme="majorEastAsia"/>
        </w:rPr>
      </w:pPr>
    </w:p>
    <w:p>
      <w:pPr>
        <w:pStyle w:val="145"/>
        <w:spacing w:line="360" w:lineRule="auto"/>
        <w:rPr>
          <w:rFonts w:asciiTheme="majorEastAsia" w:hAnsiTheme="majorEastAsia" w:eastAsiaTheme="majorEastAsia"/>
          <w:kern w:val="0"/>
          <w:sz w:val="24"/>
        </w:rPr>
      </w:pPr>
    </w:p>
    <w:p>
      <w:pPr>
        <w:pStyle w:val="145"/>
        <w:spacing w:line="360" w:lineRule="auto"/>
        <w:rPr>
          <w:rFonts w:asciiTheme="majorEastAsia" w:hAnsiTheme="majorEastAsia" w:eastAsiaTheme="majorEastAsia"/>
          <w:kern w:val="0"/>
          <w:sz w:val="24"/>
        </w:rPr>
      </w:pPr>
    </w:p>
    <w:p>
      <w:pPr>
        <w:pStyle w:val="145"/>
        <w:spacing w:line="360" w:lineRule="auto"/>
        <w:rPr>
          <w:rFonts w:asciiTheme="majorEastAsia" w:hAnsiTheme="majorEastAsia" w:eastAsiaTheme="majorEastAsia"/>
          <w:kern w:val="0"/>
          <w:sz w:val="24"/>
        </w:rPr>
      </w:pPr>
    </w:p>
    <w:p>
      <w:pPr>
        <w:pStyle w:val="145"/>
        <w:spacing w:line="360" w:lineRule="auto"/>
        <w:rPr>
          <w:rFonts w:asciiTheme="majorEastAsia" w:hAnsiTheme="majorEastAsia" w:eastAsiaTheme="majorEastAsia"/>
          <w:kern w:val="0"/>
          <w:sz w:val="24"/>
        </w:rPr>
      </w:pPr>
    </w:p>
    <w:p>
      <w:pPr>
        <w:pStyle w:val="145"/>
        <w:spacing w:line="360" w:lineRule="auto"/>
        <w:rPr>
          <w:rFonts w:asciiTheme="majorEastAsia" w:hAnsiTheme="majorEastAsia" w:eastAsiaTheme="majorEastAsia"/>
          <w:kern w:val="0"/>
          <w:sz w:val="24"/>
        </w:rPr>
      </w:pPr>
    </w:p>
    <w:p>
      <w:pPr>
        <w:pStyle w:val="145"/>
        <w:spacing w:line="360" w:lineRule="auto"/>
        <w:rPr>
          <w:rFonts w:asciiTheme="majorEastAsia" w:hAnsiTheme="majorEastAsia" w:eastAsiaTheme="majorEastAsia"/>
          <w:kern w:val="0"/>
          <w:sz w:val="24"/>
        </w:rPr>
      </w:pPr>
    </w:p>
    <w:p>
      <w:pPr>
        <w:pStyle w:val="145"/>
        <w:spacing w:line="360" w:lineRule="auto"/>
        <w:rPr>
          <w:rFonts w:asciiTheme="majorEastAsia" w:hAnsiTheme="majorEastAsia" w:eastAsiaTheme="majorEastAsia"/>
          <w:kern w:val="0"/>
          <w:sz w:val="24"/>
        </w:rPr>
      </w:pPr>
    </w:p>
    <w:p>
      <w:pPr>
        <w:pStyle w:val="145"/>
        <w:spacing w:line="360" w:lineRule="auto"/>
        <w:rPr>
          <w:rFonts w:asciiTheme="majorEastAsia" w:hAnsiTheme="majorEastAsia" w:eastAsiaTheme="majorEastAsia"/>
          <w:kern w:val="0"/>
          <w:sz w:val="24"/>
        </w:rPr>
      </w:pPr>
    </w:p>
    <w:p>
      <w:pPr>
        <w:pStyle w:val="145"/>
        <w:spacing w:line="360" w:lineRule="auto"/>
        <w:rPr>
          <w:rFonts w:asciiTheme="majorEastAsia" w:hAnsiTheme="majorEastAsia" w:eastAsiaTheme="majorEastAsia"/>
          <w:kern w:val="0"/>
          <w:sz w:val="24"/>
        </w:rPr>
      </w:pPr>
    </w:p>
    <w:p>
      <w:pPr>
        <w:pStyle w:val="145"/>
        <w:spacing w:line="360" w:lineRule="auto"/>
        <w:rPr>
          <w:rFonts w:asciiTheme="majorEastAsia" w:hAnsiTheme="majorEastAsia" w:eastAsiaTheme="majorEastAsia"/>
          <w:kern w:val="0"/>
          <w:sz w:val="24"/>
        </w:rPr>
      </w:pPr>
    </w:p>
    <w:p>
      <w:pPr>
        <w:pStyle w:val="145"/>
        <w:spacing w:line="360" w:lineRule="auto"/>
        <w:rPr>
          <w:rFonts w:asciiTheme="majorEastAsia" w:hAnsiTheme="majorEastAsia" w:eastAsiaTheme="majorEastAsia"/>
          <w:kern w:val="0"/>
          <w:sz w:val="24"/>
        </w:rPr>
      </w:pPr>
    </w:p>
    <w:p>
      <w:pPr>
        <w:pStyle w:val="145"/>
        <w:spacing w:line="360" w:lineRule="auto"/>
        <w:rPr>
          <w:rFonts w:asciiTheme="majorEastAsia" w:hAnsiTheme="majorEastAsia" w:eastAsiaTheme="majorEastAsia"/>
          <w:kern w:val="0"/>
          <w:sz w:val="24"/>
        </w:rPr>
      </w:pPr>
    </w:p>
    <w:p>
      <w:pPr>
        <w:pStyle w:val="145"/>
        <w:spacing w:line="360" w:lineRule="auto"/>
        <w:rPr>
          <w:rFonts w:asciiTheme="majorEastAsia" w:hAnsiTheme="majorEastAsia" w:eastAsiaTheme="majorEastAsia"/>
          <w:kern w:val="0"/>
          <w:sz w:val="24"/>
        </w:rPr>
      </w:pPr>
    </w:p>
    <w:p>
      <w:pPr>
        <w:pStyle w:val="145"/>
        <w:spacing w:line="360" w:lineRule="auto"/>
        <w:rPr>
          <w:rFonts w:asciiTheme="majorEastAsia" w:hAnsiTheme="majorEastAsia" w:eastAsiaTheme="majorEastAsia"/>
          <w:kern w:val="0"/>
          <w:sz w:val="24"/>
        </w:rPr>
      </w:pPr>
    </w:p>
    <w:p>
      <w:pPr>
        <w:pStyle w:val="145"/>
        <w:spacing w:line="360" w:lineRule="auto"/>
        <w:jc w:val="center"/>
        <w:rPr>
          <w:rFonts w:asciiTheme="majorEastAsia" w:hAnsiTheme="majorEastAsia" w:eastAsiaTheme="majorEastAsia"/>
          <w:b/>
          <w:bCs/>
          <w:kern w:val="0"/>
          <w:sz w:val="32"/>
          <w:szCs w:val="32"/>
        </w:rPr>
      </w:pPr>
      <w:r>
        <w:rPr>
          <w:rFonts w:hint="eastAsia" w:asciiTheme="majorEastAsia" w:hAnsiTheme="majorEastAsia" w:eastAsiaTheme="majorEastAsia"/>
          <w:b/>
          <w:bCs/>
          <w:kern w:val="0"/>
          <w:sz w:val="32"/>
          <w:szCs w:val="32"/>
        </w:rPr>
        <w:t>供应商认为必要的其他资料</w:t>
      </w:r>
    </w:p>
    <w:sectPr>
      <w:pgSz w:w="11906" w:h="16838"/>
      <w:pgMar w:top="1440" w:right="1803" w:bottom="1440" w:left="1803" w:header="851" w:footer="992" w:gutter="0"/>
      <w:cols w:space="0" w:num="1"/>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S Sans Serif">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Microsoft Sans Serif">
    <w:panose1 w:val="020B0604020202020204"/>
    <w:charset w:val="00"/>
    <w:family w:val="swiss"/>
    <w:pitch w:val="default"/>
    <w:sig w:usb0="E5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sz w:val="28"/>
        <w:szCs w:val="28"/>
      </w:rPr>
    </w:pPr>
    <w:r>
      <w:rPr>
        <w:sz w:val="28"/>
      </w:rPr>
      <w:pict>
        <v:shape id="文本框 1025" o:spid="_x0000_s1029" o:spt="202" type="#_x0000_t202" style="position:absolute;left:0pt;margin-left:203.1pt;margin-top:0.05pt;height:27.75pt;width:42pt;mso-position-horizontal-relative:margin;z-index:251660288;mso-width-relative:page;mso-height-relative:page;" filled="f" stroked="f" coordsize="21600,21600" o:gfxdata="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aYiRtQAAAAHAQAADwAAAAAAAAABACAAAAAi&#10;AAAAZHJzL2Rvd25yZXYueG1sUEsBAhQAFAAAAAgAh07iQOIwys0OAgAABwQAAA4AAAAAAAAAAQAg&#10;AAAAIwEAAGRycy9lMm9Eb2MueG1sUEsFBgAAAAAGAAYAWQEAAKMFAAAAAA==&#10;">
          <v:path/>
          <v:fill on="f" focussize="0,0"/>
          <v:stroke on="f" joinstyle="miter"/>
          <v:imagedata o:title=""/>
          <o:lock v:ext="edit"/>
          <v:textbox inset="0mm,0mm,0mm,0mm">
            <w:txbxContent>
              <w:p>
                <w:pPr>
                  <w:pStyle w:val="33"/>
                </w:pPr>
                <w:r>
                  <w:fldChar w:fldCharType="begin"/>
                </w:r>
                <w:r>
                  <w:instrText xml:space="preserve"> PAGE  \* MERGEFORMAT </w:instrText>
                </w:r>
                <w:r>
                  <w:fldChar w:fldCharType="separate"/>
                </w:r>
                <w:r>
                  <w:t>16</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r>
      <w:pict>
        <v:shape id="Text Box 4" o:spid="_x0000_s1026" o:spt="202" type="#_x0000_t202" style="position:absolute;left:0pt;margin-top:0pt;height:26.3pt;width:21pt;mso-position-horizontal:center;mso-position-horizontal-relative:margin;z-index:251659264;mso-width-relative:page;mso-height-relative:page;" filled="f" stroked="f" coordsize="21600,21600" o:gfxdata="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DTSa40gAAAAMBAAAPAAAAAAAAAAEAIAAAACIAAABkcnMvZG93bnJldi54bWxQSwEC&#10;FAAUAAAACACHTuJAOAvuCvoBAAADBAAADgAAAAAAAAABACAAAAAhAQAAZHJzL2Uyb0RvYy54bWxQ&#10;SwUGAAAAAAYABgBZAQAAjQUAAAAA&#10;">
          <v:path/>
          <v:fill on="f" focussize="0,0"/>
          <v:stroke on="f" joinstyle="miter"/>
          <v:imagedata o:title=""/>
          <o:lock v:ext="edit"/>
          <v:textbox inset="0mm,0mm,0mm,0mm">
            <w:txbxContent>
              <w:p>
                <w:pPr>
                  <w:pStyle w:val="33"/>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rFonts w:ascii="宋体" w:hAnsi="宋体" w:cs="宋体"/>
      </w:rPr>
    </w:pPr>
    <w:r>
      <w:pict>
        <v:shape id="_x0000_s1027" o:spid="_x0000_s1027"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path/>
          <v:fill on="f" focussize="0,0"/>
          <v:stroke on="f" weight="0.5pt" joinstyle="miter"/>
          <v:imagedata o:title=""/>
          <o:lock v:ext="edit"/>
          <v:textbox inset="0mm,0mm,0mm,0mm" style="mso-fit-shape-to-text:t;">
            <w:txbxContent>
              <w:p>
                <w:pPr>
                  <w:pStyle w:val="33"/>
                </w:pPr>
                <w:r>
                  <w:fldChar w:fldCharType="begin"/>
                </w:r>
                <w:r>
                  <w:instrText xml:space="preserve"> PAGE  \* MERGEFORMAT </w:instrText>
                </w:r>
                <w:r>
                  <w:fldChar w:fldCharType="separate"/>
                </w:r>
                <w:r>
                  <w:t>68</w:t>
                </w:r>
                <w:r>
                  <w:fldChar w:fldCharType="end"/>
                </w:r>
              </w:p>
            </w:txbxContent>
          </v:textbox>
        </v:shape>
      </w:pict>
    </w:r>
  </w:p>
  <w:p>
    <w:pPr>
      <w:pStyle w:val="33"/>
      <w:rPr>
        <w:rFonts w:ascii="宋体" w:hAnsi="宋体" w:cs="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path/>
          <v:fill on="f" focussize="0,0"/>
          <v:stroke on="f" joinstyle="miter"/>
          <v:imagedata o:title=""/>
          <o:lock v:ext="edit"/>
          <v:textbox inset="0mm,0mm,0mm,0mm" style="mso-fit-shape-to-text:t;">
            <w:txbxContent>
              <w:p>
                <w:pPr>
                  <w:pStyle w:val="33"/>
                </w:pPr>
                <w:r>
                  <w:fldChar w:fldCharType="begin"/>
                </w:r>
                <w:r>
                  <w:instrText xml:space="preserve"> PAGE  \* MERGEFORMAT </w:instrText>
                </w:r>
                <w:r>
                  <w:fldChar w:fldCharType="separate"/>
                </w:r>
                <w:r>
                  <w:t>60</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D9DEBE"/>
    <w:multiLevelType w:val="singleLevel"/>
    <w:tmpl w:val="B4D9DEBE"/>
    <w:lvl w:ilvl="0" w:tentative="0">
      <w:start w:val="3"/>
      <w:numFmt w:val="chineseCounting"/>
      <w:suff w:val="nothing"/>
      <w:lvlText w:val="%1、"/>
      <w:lvlJc w:val="left"/>
      <w:rPr>
        <w:rFonts w:hint="eastAsia"/>
      </w:rPr>
    </w:lvl>
  </w:abstractNum>
  <w:abstractNum w:abstractNumId="1">
    <w:nsid w:val="C09E0709"/>
    <w:multiLevelType w:val="singleLevel"/>
    <w:tmpl w:val="C09E0709"/>
    <w:lvl w:ilvl="0" w:tentative="0">
      <w:start w:val="4"/>
      <w:numFmt w:val="chineseCounting"/>
      <w:suff w:val="nothing"/>
      <w:lvlText w:val="%1、"/>
      <w:lvlJc w:val="left"/>
      <w:rPr>
        <w:rFonts w:hint="eastAsia"/>
      </w:rPr>
    </w:lvl>
  </w:abstractNum>
  <w:abstractNum w:abstractNumId="2">
    <w:nsid w:val="C9EEC838"/>
    <w:multiLevelType w:val="singleLevel"/>
    <w:tmpl w:val="C9EEC838"/>
    <w:lvl w:ilvl="0" w:tentative="0">
      <w:start w:val="1"/>
      <w:numFmt w:val="decimal"/>
      <w:suff w:val="nothing"/>
      <w:lvlText w:val="%1、"/>
      <w:lvlJc w:val="left"/>
    </w:lvl>
  </w:abstractNum>
  <w:abstractNum w:abstractNumId="3">
    <w:nsid w:val="D98744C9"/>
    <w:multiLevelType w:val="singleLevel"/>
    <w:tmpl w:val="D98744C9"/>
    <w:lvl w:ilvl="0" w:tentative="0">
      <w:start w:val="5"/>
      <w:numFmt w:val="chineseCounting"/>
      <w:suff w:val="space"/>
      <w:lvlText w:val="第%1部分"/>
      <w:lvlJc w:val="left"/>
      <w:rPr>
        <w:rFonts w:hint="eastAsia"/>
      </w:rPr>
    </w:lvl>
  </w:abstractNum>
  <w:abstractNum w:abstractNumId="4">
    <w:nsid w:val="E2EFD135"/>
    <w:multiLevelType w:val="singleLevel"/>
    <w:tmpl w:val="E2EFD135"/>
    <w:lvl w:ilvl="0" w:tentative="0">
      <w:start w:val="1"/>
      <w:numFmt w:val="decimal"/>
      <w:suff w:val="nothing"/>
      <w:lvlText w:val="%1、"/>
      <w:lvlJc w:val="left"/>
      <w:rPr>
        <w:rFonts w:hint="default"/>
        <w:sz w:val="24"/>
        <w:szCs w:val="24"/>
      </w:rPr>
    </w:lvl>
  </w:abstractNum>
  <w:abstractNum w:abstractNumId="5">
    <w:nsid w:val="E973BD13"/>
    <w:multiLevelType w:val="singleLevel"/>
    <w:tmpl w:val="E973BD13"/>
    <w:lvl w:ilvl="0" w:tentative="0">
      <w:start w:val="1"/>
      <w:numFmt w:val="chineseCounting"/>
      <w:suff w:val="nothing"/>
      <w:lvlText w:val="%1．"/>
      <w:lvlJc w:val="left"/>
      <w:rPr>
        <w:rFonts w:hint="eastAsia"/>
      </w:rPr>
    </w:lvl>
  </w:abstractNum>
  <w:abstractNum w:abstractNumId="6">
    <w:nsid w:val="13D3D235"/>
    <w:multiLevelType w:val="singleLevel"/>
    <w:tmpl w:val="13D3D235"/>
    <w:lvl w:ilvl="0" w:tentative="0">
      <w:start w:val="1"/>
      <w:numFmt w:val="chineseCounting"/>
      <w:suff w:val="nothing"/>
      <w:lvlText w:val="%1、"/>
      <w:lvlJc w:val="left"/>
      <w:rPr>
        <w:rFonts w:hint="eastAsia"/>
      </w:rPr>
    </w:lvl>
  </w:abstractNum>
  <w:abstractNum w:abstractNumId="7">
    <w:nsid w:val="1DD19AEE"/>
    <w:multiLevelType w:val="singleLevel"/>
    <w:tmpl w:val="1DD19AEE"/>
    <w:lvl w:ilvl="0" w:tentative="0">
      <w:start w:val="7"/>
      <w:numFmt w:val="decimal"/>
      <w:suff w:val="nothing"/>
      <w:lvlText w:val="%1、"/>
      <w:lvlJc w:val="left"/>
    </w:lvl>
  </w:abstractNum>
  <w:abstractNum w:abstractNumId="8">
    <w:nsid w:val="781E4B98"/>
    <w:multiLevelType w:val="singleLevel"/>
    <w:tmpl w:val="781E4B98"/>
    <w:lvl w:ilvl="0" w:tentative="0">
      <w:start w:val="3"/>
      <w:numFmt w:val="chineseCounting"/>
      <w:suff w:val="space"/>
      <w:lvlText w:val="第%1部分"/>
      <w:lvlJc w:val="left"/>
      <w:rPr>
        <w:rFonts w:hint="eastAsia"/>
      </w:rPr>
    </w:lvl>
  </w:abstractNum>
  <w:num w:numId="1">
    <w:abstractNumId w:val="4"/>
  </w:num>
  <w:num w:numId="2">
    <w:abstractNumId w:val="7"/>
  </w:num>
  <w:num w:numId="3">
    <w:abstractNumId w:val="8"/>
  </w:num>
  <w:num w:numId="4">
    <w:abstractNumId w:val="5"/>
  </w:num>
  <w:num w:numId="5">
    <w:abstractNumId w:val="3"/>
  </w:num>
  <w:num w:numId="6">
    <w:abstractNumId w:val="6"/>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JkYWM1MzA1MjRkMDMyMjU0YjM4ZmFmNmFkMTYzZGYifQ=="/>
    <w:docVar w:name="KSO_WPS_MARK_KEY" w:val="76a5cb94-e58d-4c38-8d25-e669dfabce37"/>
  </w:docVars>
  <w:rsids>
    <w:rsidRoot w:val="0006420E"/>
    <w:rsid w:val="0000146F"/>
    <w:rsid w:val="000021BF"/>
    <w:rsid w:val="00005D70"/>
    <w:rsid w:val="00006B6E"/>
    <w:rsid w:val="00006F7B"/>
    <w:rsid w:val="00007B89"/>
    <w:rsid w:val="00007CCC"/>
    <w:rsid w:val="00013A51"/>
    <w:rsid w:val="00016DC9"/>
    <w:rsid w:val="00020064"/>
    <w:rsid w:val="00021221"/>
    <w:rsid w:val="00024D30"/>
    <w:rsid w:val="0003122A"/>
    <w:rsid w:val="00037192"/>
    <w:rsid w:val="0004007C"/>
    <w:rsid w:val="00040A43"/>
    <w:rsid w:val="00041541"/>
    <w:rsid w:val="0004226B"/>
    <w:rsid w:val="00046D23"/>
    <w:rsid w:val="00047A69"/>
    <w:rsid w:val="00047B1A"/>
    <w:rsid w:val="000514BF"/>
    <w:rsid w:val="00052837"/>
    <w:rsid w:val="0006066A"/>
    <w:rsid w:val="000614C3"/>
    <w:rsid w:val="0006420E"/>
    <w:rsid w:val="0006518E"/>
    <w:rsid w:val="00066A47"/>
    <w:rsid w:val="00077732"/>
    <w:rsid w:val="0008632C"/>
    <w:rsid w:val="00095802"/>
    <w:rsid w:val="000967F3"/>
    <w:rsid w:val="000A0D1F"/>
    <w:rsid w:val="000A2776"/>
    <w:rsid w:val="000A7FF0"/>
    <w:rsid w:val="000B7B92"/>
    <w:rsid w:val="000C23ED"/>
    <w:rsid w:val="000C6C52"/>
    <w:rsid w:val="000D2790"/>
    <w:rsid w:val="000D441F"/>
    <w:rsid w:val="000D4EF8"/>
    <w:rsid w:val="000D5990"/>
    <w:rsid w:val="000D7C11"/>
    <w:rsid w:val="000E1974"/>
    <w:rsid w:val="000E2A1F"/>
    <w:rsid w:val="000E55A8"/>
    <w:rsid w:val="000E6763"/>
    <w:rsid w:val="000F3A6B"/>
    <w:rsid w:val="000F5A05"/>
    <w:rsid w:val="00101891"/>
    <w:rsid w:val="00112301"/>
    <w:rsid w:val="00112BC6"/>
    <w:rsid w:val="00120627"/>
    <w:rsid w:val="00120A20"/>
    <w:rsid w:val="00122B26"/>
    <w:rsid w:val="00123A13"/>
    <w:rsid w:val="00125894"/>
    <w:rsid w:val="0012791D"/>
    <w:rsid w:val="00132BCA"/>
    <w:rsid w:val="00133DDB"/>
    <w:rsid w:val="00135703"/>
    <w:rsid w:val="00136728"/>
    <w:rsid w:val="00137403"/>
    <w:rsid w:val="00137950"/>
    <w:rsid w:val="00142BB6"/>
    <w:rsid w:val="00144476"/>
    <w:rsid w:val="0014493B"/>
    <w:rsid w:val="001509EB"/>
    <w:rsid w:val="0015188F"/>
    <w:rsid w:val="00152953"/>
    <w:rsid w:val="0015519F"/>
    <w:rsid w:val="00156746"/>
    <w:rsid w:val="001571AD"/>
    <w:rsid w:val="00157AD7"/>
    <w:rsid w:val="00165DAE"/>
    <w:rsid w:val="00171B59"/>
    <w:rsid w:val="001720AA"/>
    <w:rsid w:val="0017554A"/>
    <w:rsid w:val="00181A0D"/>
    <w:rsid w:val="00185991"/>
    <w:rsid w:val="001909E2"/>
    <w:rsid w:val="00191CFF"/>
    <w:rsid w:val="00194083"/>
    <w:rsid w:val="001A0793"/>
    <w:rsid w:val="001A6598"/>
    <w:rsid w:val="001A70DB"/>
    <w:rsid w:val="001B3DAC"/>
    <w:rsid w:val="001B6F5B"/>
    <w:rsid w:val="001C2170"/>
    <w:rsid w:val="001C4A73"/>
    <w:rsid w:val="001C5526"/>
    <w:rsid w:val="001C582F"/>
    <w:rsid w:val="001D0156"/>
    <w:rsid w:val="001D3CB4"/>
    <w:rsid w:val="001D5EC4"/>
    <w:rsid w:val="001D6249"/>
    <w:rsid w:val="001E10AF"/>
    <w:rsid w:val="001E4248"/>
    <w:rsid w:val="001E5ED9"/>
    <w:rsid w:val="001E69E1"/>
    <w:rsid w:val="001F1CC3"/>
    <w:rsid w:val="001F2265"/>
    <w:rsid w:val="002019D5"/>
    <w:rsid w:val="00201DAC"/>
    <w:rsid w:val="002023C4"/>
    <w:rsid w:val="00204044"/>
    <w:rsid w:val="00206715"/>
    <w:rsid w:val="0020743F"/>
    <w:rsid w:val="0021000F"/>
    <w:rsid w:val="00221E9D"/>
    <w:rsid w:val="002229CD"/>
    <w:rsid w:val="00241149"/>
    <w:rsid w:val="0024556C"/>
    <w:rsid w:val="0025191C"/>
    <w:rsid w:val="0025378E"/>
    <w:rsid w:val="00257DFC"/>
    <w:rsid w:val="00257E04"/>
    <w:rsid w:val="00264C0A"/>
    <w:rsid w:val="00265B3B"/>
    <w:rsid w:val="0026648B"/>
    <w:rsid w:val="00270CD2"/>
    <w:rsid w:val="00272246"/>
    <w:rsid w:val="00273622"/>
    <w:rsid w:val="00273AE6"/>
    <w:rsid w:val="00275180"/>
    <w:rsid w:val="00275F0A"/>
    <w:rsid w:val="00280A5C"/>
    <w:rsid w:val="00282987"/>
    <w:rsid w:val="0028334D"/>
    <w:rsid w:val="00293366"/>
    <w:rsid w:val="00294902"/>
    <w:rsid w:val="00296302"/>
    <w:rsid w:val="00297036"/>
    <w:rsid w:val="002B0AAC"/>
    <w:rsid w:val="002B132C"/>
    <w:rsid w:val="002B1408"/>
    <w:rsid w:val="002B170A"/>
    <w:rsid w:val="002B197C"/>
    <w:rsid w:val="002B1D34"/>
    <w:rsid w:val="002B3058"/>
    <w:rsid w:val="002B60D0"/>
    <w:rsid w:val="002B6F79"/>
    <w:rsid w:val="002C3676"/>
    <w:rsid w:val="002C68B7"/>
    <w:rsid w:val="002D7862"/>
    <w:rsid w:val="002D79A9"/>
    <w:rsid w:val="002E2A70"/>
    <w:rsid w:val="002E2C9F"/>
    <w:rsid w:val="002E2FCC"/>
    <w:rsid w:val="002E3965"/>
    <w:rsid w:val="002E6535"/>
    <w:rsid w:val="0030471C"/>
    <w:rsid w:val="0031024B"/>
    <w:rsid w:val="0031231E"/>
    <w:rsid w:val="00313158"/>
    <w:rsid w:val="00314D59"/>
    <w:rsid w:val="00315155"/>
    <w:rsid w:val="0032016D"/>
    <w:rsid w:val="003202D9"/>
    <w:rsid w:val="00324C62"/>
    <w:rsid w:val="00324DFE"/>
    <w:rsid w:val="003263AA"/>
    <w:rsid w:val="003322A8"/>
    <w:rsid w:val="00334463"/>
    <w:rsid w:val="003345A9"/>
    <w:rsid w:val="00336E35"/>
    <w:rsid w:val="00342A84"/>
    <w:rsid w:val="003436B8"/>
    <w:rsid w:val="0034441E"/>
    <w:rsid w:val="003463D5"/>
    <w:rsid w:val="003516DD"/>
    <w:rsid w:val="00351C0E"/>
    <w:rsid w:val="003525D7"/>
    <w:rsid w:val="0035593E"/>
    <w:rsid w:val="00357A86"/>
    <w:rsid w:val="00361B75"/>
    <w:rsid w:val="0037147F"/>
    <w:rsid w:val="00372D8C"/>
    <w:rsid w:val="003760B2"/>
    <w:rsid w:val="003770AB"/>
    <w:rsid w:val="00381AEB"/>
    <w:rsid w:val="003878B8"/>
    <w:rsid w:val="00387F66"/>
    <w:rsid w:val="00391024"/>
    <w:rsid w:val="00392215"/>
    <w:rsid w:val="0039392A"/>
    <w:rsid w:val="00393B4E"/>
    <w:rsid w:val="00396532"/>
    <w:rsid w:val="003A00F6"/>
    <w:rsid w:val="003A02B1"/>
    <w:rsid w:val="003A0763"/>
    <w:rsid w:val="003A3638"/>
    <w:rsid w:val="003A379B"/>
    <w:rsid w:val="003A7EFB"/>
    <w:rsid w:val="003B4B4B"/>
    <w:rsid w:val="003B61D1"/>
    <w:rsid w:val="003B7EB6"/>
    <w:rsid w:val="003C1206"/>
    <w:rsid w:val="003D1BA1"/>
    <w:rsid w:val="003D7968"/>
    <w:rsid w:val="003E305C"/>
    <w:rsid w:val="003E34C8"/>
    <w:rsid w:val="003E7BDF"/>
    <w:rsid w:val="003F0749"/>
    <w:rsid w:val="00402D6B"/>
    <w:rsid w:val="004063F7"/>
    <w:rsid w:val="00406776"/>
    <w:rsid w:val="00414CD8"/>
    <w:rsid w:val="0041706E"/>
    <w:rsid w:val="0042576A"/>
    <w:rsid w:val="00426AD8"/>
    <w:rsid w:val="0043586F"/>
    <w:rsid w:val="0043633D"/>
    <w:rsid w:val="00444713"/>
    <w:rsid w:val="00450986"/>
    <w:rsid w:val="00457771"/>
    <w:rsid w:val="004618DA"/>
    <w:rsid w:val="00465BBB"/>
    <w:rsid w:val="004718D0"/>
    <w:rsid w:val="0047708A"/>
    <w:rsid w:val="0047758F"/>
    <w:rsid w:val="00481056"/>
    <w:rsid w:val="00483A49"/>
    <w:rsid w:val="004919E6"/>
    <w:rsid w:val="00496AF1"/>
    <w:rsid w:val="004A1AA9"/>
    <w:rsid w:val="004A3B15"/>
    <w:rsid w:val="004A5CE7"/>
    <w:rsid w:val="004B502F"/>
    <w:rsid w:val="004B6768"/>
    <w:rsid w:val="004B7574"/>
    <w:rsid w:val="004C0B4C"/>
    <w:rsid w:val="004C59EC"/>
    <w:rsid w:val="004C6655"/>
    <w:rsid w:val="004C77EB"/>
    <w:rsid w:val="004D17FB"/>
    <w:rsid w:val="004D1ADB"/>
    <w:rsid w:val="004E3385"/>
    <w:rsid w:val="004E34BC"/>
    <w:rsid w:val="004E3EBC"/>
    <w:rsid w:val="004E72BE"/>
    <w:rsid w:val="004F017F"/>
    <w:rsid w:val="0050209A"/>
    <w:rsid w:val="00503996"/>
    <w:rsid w:val="00515A3C"/>
    <w:rsid w:val="005165E2"/>
    <w:rsid w:val="00520EEA"/>
    <w:rsid w:val="00521BFA"/>
    <w:rsid w:val="00522A12"/>
    <w:rsid w:val="00530723"/>
    <w:rsid w:val="0053724B"/>
    <w:rsid w:val="00540F58"/>
    <w:rsid w:val="00542C5F"/>
    <w:rsid w:val="00544BD3"/>
    <w:rsid w:val="00546650"/>
    <w:rsid w:val="00554736"/>
    <w:rsid w:val="00554B3E"/>
    <w:rsid w:val="00563E58"/>
    <w:rsid w:val="00565A4F"/>
    <w:rsid w:val="0057206A"/>
    <w:rsid w:val="00572795"/>
    <w:rsid w:val="00586D25"/>
    <w:rsid w:val="005875E0"/>
    <w:rsid w:val="00587DDB"/>
    <w:rsid w:val="005974F1"/>
    <w:rsid w:val="005A172D"/>
    <w:rsid w:val="005A682F"/>
    <w:rsid w:val="005B0560"/>
    <w:rsid w:val="005C3079"/>
    <w:rsid w:val="005C406B"/>
    <w:rsid w:val="005C46B5"/>
    <w:rsid w:val="005D03F6"/>
    <w:rsid w:val="005D0868"/>
    <w:rsid w:val="005D15F6"/>
    <w:rsid w:val="005D5C0A"/>
    <w:rsid w:val="005D677F"/>
    <w:rsid w:val="005D70E2"/>
    <w:rsid w:val="005E1106"/>
    <w:rsid w:val="005E5319"/>
    <w:rsid w:val="005E7622"/>
    <w:rsid w:val="005E77A1"/>
    <w:rsid w:val="005F2B1B"/>
    <w:rsid w:val="005F6198"/>
    <w:rsid w:val="00601772"/>
    <w:rsid w:val="0060536E"/>
    <w:rsid w:val="00605A03"/>
    <w:rsid w:val="006062C9"/>
    <w:rsid w:val="0060777C"/>
    <w:rsid w:val="006100A8"/>
    <w:rsid w:val="00611176"/>
    <w:rsid w:val="00611DB0"/>
    <w:rsid w:val="006120A8"/>
    <w:rsid w:val="00617B2A"/>
    <w:rsid w:val="00617E36"/>
    <w:rsid w:val="00622AE1"/>
    <w:rsid w:val="0062331A"/>
    <w:rsid w:val="006242E5"/>
    <w:rsid w:val="00632A8E"/>
    <w:rsid w:val="0063556D"/>
    <w:rsid w:val="0064055F"/>
    <w:rsid w:val="00654C48"/>
    <w:rsid w:val="00667A1A"/>
    <w:rsid w:val="00675B4B"/>
    <w:rsid w:val="00677A6B"/>
    <w:rsid w:val="00687A75"/>
    <w:rsid w:val="006920C7"/>
    <w:rsid w:val="00693848"/>
    <w:rsid w:val="00696D1E"/>
    <w:rsid w:val="006A5A3E"/>
    <w:rsid w:val="006A5A58"/>
    <w:rsid w:val="006A6BB7"/>
    <w:rsid w:val="006A6D9A"/>
    <w:rsid w:val="006A6F58"/>
    <w:rsid w:val="006A6FBF"/>
    <w:rsid w:val="006A7064"/>
    <w:rsid w:val="006B1F0D"/>
    <w:rsid w:val="006B259A"/>
    <w:rsid w:val="006B2FA4"/>
    <w:rsid w:val="006C0AF6"/>
    <w:rsid w:val="006C0E0A"/>
    <w:rsid w:val="006C229C"/>
    <w:rsid w:val="006C73FD"/>
    <w:rsid w:val="006D11A1"/>
    <w:rsid w:val="006D1ADA"/>
    <w:rsid w:val="006D72EA"/>
    <w:rsid w:val="006E24EF"/>
    <w:rsid w:val="006E4284"/>
    <w:rsid w:val="006F27DD"/>
    <w:rsid w:val="006F2AA4"/>
    <w:rsid w:val="006F44BB"/>
    <w:rsid w:val="006F4585"/>
    <w:rsid w:val="006F513A"/>
    <w:rsid w:val="006F6A76"/>
    <w:rsid w:val="00704ADB"/>
    <w:rsid w:val="0071102A"/>
    <w:rsid w:val="00711461"/>
    <w:rsid w:val="00712766"/>
    <w:rsid w:val="007131DE"/>
    <w:rsid w:val="007132AD"/>
    <w:rsid w:val="007165AC"/>
    <w:rsid w:val="007276F9"/>
    <w:rsid w:val="00730C4B"/>
    <w:rsid w:val="00732954"/>
    <w:rsid w:val="00737B00"/>
    <w:rsid w:val="00737F69"/>
    <w:rsid w:val="0074155E"/>
    <w:rsid w:val="00741A64"/>
    <w:rsid w:val="00743D69"/>
    <w:rsid w:val="007475F0"/>
    <w:rsid w:val="007476D5"/>
    <w:rsid w:val="00750077"/>
    <w:rsid w:val="0075442C"/>
    <w:rsid w:val="0076539C"/>
    <w:rsid w:val="0076618F"/>
    <w:rsid w:val="00766C5C"/>
    <w:rsid w:val="00766F36"/>
    <w:rsid w:val="00772520"/>
    <w:rsid w:val="0077391E"/>
    <w:rsid w:val="007804B6"/>
    <w:rsid w:val="00780D17"/>
    <w:rsid w:val="0078119A"/>
    <w:rsid w:val="0078182E"/>
    <w:rsid w:val="007822D2"/>
    <w:rsid w:val="00783AB0"/>
    <w:rsid w:val="0078717C"/>
    <w:rsid w:val="0079465F"/>
    <w:rsid w:val="007A3408"/>
    <w:rsid w:val="007B1B00"/>
    <w:rsid w:val="007B4A29"/>
    <w:rsid w:val="007C1A57"/>
    <w:rsid w:val="007C1E3D"/>
    <w:rsid w:val="007C2B78"/>
    <w:rsid w:val="007C39A9"/>
    <w:rsid w:val="007C4BA9"/>
    <w:rsid w:val="007D059E"/>
    <w:rsid w:val="007D3A20"/>
    <w:rsid w:val="007D641A"/>
    <w:rsid w:val="007E37B4"/>
    <w:rsid w:val="007E760A"/>
    <w:rsid w:val="00810104"/>
    <w:rsid w:val="0081157F"/>
    <w:rsid w:val="00811ABC"/>
    <w:rsid w:val="00811D85"/>
    <w:rsid w:val="00815B3A"/>
    <w:rsid w:val="00820086"/>
    <w:rsid w:val="00821F06"/>
    <w:rsid w:val="00823025"/>
    <w:rsid w:val="00824C49"/>
    <w:rsid w:val="00824C6A"/>
    <w:rsid w:val="00833A57"/>
    <w:rsid w:val="00834798"/>
    <w:rsid w:val="00837984"/>
    <w:rsid w:val="00846F49"/>
    <w:rsid w:val="00847483"/>
    <w:rsid w:val="00870630"/>
    <w:rsid w:val="008714BD"/>
    <w:rsid w:val="00871F09"/>
    <w:rsid w:val="00876E4E"/>
    <w:rsid w:val="00887E7C"/>
    <w:rsid w:val="00890D87"/>
    <w:rsid w:val="008911FB"/>
    <w:rsid w:val="00892849"/>
    <w:rsid w:val="00895252"/>
    <w:rsid w:val="008960F8"/>
    <w:rsid w:val="008A5C22"/>
    <w:rsid w:val="008A700C"/>
    <w:rsid w:val="008A7B25"/>
    <w:rsid w:val="008B24A9"/>
    <w:rsid w:val="008B2B70"/>
    <w:rsid w:val="008B645A"/>
    <w:rsid w:val="008B7638"/>
    <w:rsid w:val="008C1488"/>
    <w:rsid w:val="008C35B2"/>
    <w:rsid w:val="008C4BBF"/>
    <w:rsid w:val="008C4FE3"/>
    <w:rsid w:val="008C5047"/>
    <w:rsid w:val="008C68B5"/>
    <w:rsid w:val="008D1446"/>
    <w:rsid w:val="008D1690"/>
    <w:rsid w:val="008D7E4F"/>
    <w:rsid w:val="008E0564"/>
    <w:rsid w:val="008E1F27"/>
    <w:rsid w:val="008F4586"/>
    <w:rsid w:val="008F6348"/>
    <w:rsid w:val="009077B9"/>
    <w:rsid w:val="009104C5"/>
    <w:rsid w:val="00910947"/>
    <w:rsid w:val="009129E1"/>
    <w:rsid w:val="0091384A"/>
    <w:rsid w:val="00920460"/>
    <w:rsid w:val="009208B7"/>
    <w:rsid w:val="009223B0"/>
    <w:rsid w:val="00922D5F"/>
    <w:rsid w:val="0092382A"/>
    <w:rsid w:val="0092558F"/>
    <w:rsid w:val="00937D72"/>
    <w:rsid w:val="00937F0E"/>
    <w:rsid w:val="0094228B"/>
    <w:rsid w:val="0094244A"/>
    <w:rsid w:val="00942D84"/>
    <w:rsid w:val="0095129D"/>
    <w:rsid w:val="00957541"/>
    <w:rsid w:val="00960144"/>
    <w:rsid w:val="00962114"/>
    <w:rsid w:val="00964DDD"/>
    <w:rsid w:val="00965AE6"/>
    <w:rsid w:val="00966623"/>
    <w:rsid w:val="00973E26"/>
    <w:rsid w:val="009800D2"/>
    <w:rsid w:val="0098115C"/>
    <w:rsid w:val="0098429E"/>
    <w:rsid w:val="00987B56"/>
    <w:rsid w:val="00991243"/>
    <w:rsid w:val="009A17E9"/>
    <w:rsid w:val="009A7D60"/>
    <w:rsid w:val="009B289F"/>
    <w:rsid w:val="009C23C0"/>
    <w:rsid w:val="009C43D4"/>
    <w:rsid w:val="009C459C"/>
    <w:rsid w:val="009C4F93"/>
    <w:rsid w:val="009D12E0"/>
    <w:rsid w:val="009D2008"/>
    <w:rsid w:val="009D3DCC"/>
    <w:rsid w:val="009E4160"/>
    <w:rsid w:val="009E5640"/>
    <w:rsid w:val="009F0AD6"/>
    <w:rsid w:val="009F18C3"/>
    <w:rsid w:val="009F7516"/>
    <w:rsid w:val="00A03879"/>
    <w:rsid w:val="00A03886"/>
    <w:rsid w:val="00A042CB"/>
    <w:rsid w:val="00A107C2"/>
    <w:rsid w:val="00A11227"/>
    <w:rsid w:val="00A142A6"/>
    <w:rsid w:val="00A145AE"/>
    <w:rsid w:val="00A201C5"/>
    <w:rsid w:val="00A224B3"/>
    <w:rsid w:val="00A22D82"/>
    <w:rsid w:val="00A25318"/>
    <w:rsid w:val="00A27463"/>
    <w:rsid w:val="00A30DEE"/>
    <w:rsid w:val="00A3211A"/>
    <w:rsid w:val="00A34C56"/>
    <w:rsid w:val="00A3500D"/>
    <w:rsid w:val="00A36AD7"/>
    <w:rsid w:val="00A36DE9"/>
    <w:rsid w:val="00A3707C"/>
    <w:rsid w:val="00A436D8"/>
    <w:rsid w:val="00A47881"/>
    <w:rsid w:val="00A5130E"/>
    <w:rsid w:val="00A519F1"/>
    <w:rsid w:val="00A549D6"/>
    <w:rsid w:val="00A60E8F"/>
    <w:rsid w:val="00A677DD"/>
    <w:rsid w:val="00A72875"/>
    <w:rsid w:val="00A728E6"/>
    <w:rsid w:val="00A74BE6"/>
    <w:rsid w:val="00A8062F"/>
    <w:rsid w:val="00A92572"/>
    <w:rsid w:val="00A95AB1"/>
    <w:rsid w:val="00A95CA8"/>
    <w:rsid w:val="00A97D99"/>
    <w:rsid w:val="00AB63E5"/>
    <w:rsid w:val="00AC404F"/>
    <w:rsid w:val="00AC762E"/>
    <w:rsid w:val="00AD14EB"/>
    <w:rsid w:val="00AD2A15"/>
    <w:rsid w:val="00AD3C76"/>
    <w:rsid w:val="00AE5EB2"/>
    <w:rsid w:val="00AF1B1B"/>
    <w:rsid w:val="00AF2E2A"/>
    <w:rsid w:val="00AF430C"/>
    <w:rsid w:val="00AF5CF6"/>
    <w:rsid w:val="00AF69A5"/>
    <w:rsid w:val="00AF6D03"/>
    <w:rsid w:val="00B00B2A"/>
    <w:rsid w:val="00B0451B"/>
    <w:rsid w:val="00B06496"/>
    <w:rsid w:val="00B07DF6"/>
    <w:rsid w:val="00B113E2"/>
    <w:rsid w:val="00B13A19"/>
    <w:rsid w:val="00B14AB8"/>
    <w:rsid w:val="00B15BD5"/>
    <w:rsid w:val="00B2348B"/>
    <w:rsid w:val="00B2354F"/>
    <w:rsid w:val="00B24255"/>
    <w:rsid w:val="00B26501"/>
    <w:rsid w:val="00B27491"/>
    <w:rsid w:val="00B27F93"/>
    <w:rsid w:val="00B304D4"/>
    <w:rsid w:val="00B30E23"/>
    <w:rsid w:val="00B3178D"/>
    <w:rsid w:val="00B342AB"/>
    <w:rsid w:val="00B34E26"/>
    <w:rsid w:val="00B36A6E"/>
    <w:rsid w:val="00B37E21"/>
    <w:rsid w:val="00B44E6E"/>
    <w:rsid w:val="00B4614E"/>
    <w:rsid w:val="00B47BDB"/>
    <w:rsid w:val="00B50033"/>
    <w:rsid w:val="00B503B1"/>
    <w:rsid w:val="00B52E10"/>
    <w:rsid w:val="00B54272"/>
    <w:rsid w:val="00B5534D"/>
    <w:rsid w:val="00B558A6"/>
    <w:rsid w:val="00B573AB"/>
    <w:rsid w:val="00B609E1"/>
    <w:rsid w:val="00B65BF5"/>
    <w:rsid w:val="00B73806"/>
    <w:rsid w:val="00B76E5B"/>
    <w:rsid w:val="00B774C6"/>
    <w:rsid w:val="00B800A4"/>
    <w:rsid w:val="00B823C2"/>
    <w:rsid w:val="00B92005"/>
    <w:rsid w:val="00B93D2C"/>
    <w:rsid w:val="00BA129A"/>
    <w:rsid w:val="00BA4E44"/>
    <w:rsid w:val="00BA5C3B"/>
    <w:rsid w:val="00BA64BF"/>
    <w:rsid w:val="00BA729B"/>
    <w:rsid w:val="00BB3EBB"/>
    <w:rsid w:val="00BB5A8B"/>
    <w:rsid w:val="00BC2D87"/>
    <w:rsid w:val="00BC4770"/>
    <w:rsid w:val="00BC58A7"/>
    <w:rsid w:val="00BC5BB6"/>
    <w:rsid w:val="00BC6D5E"/>
    <w:rsid w:val="00BD219B"/>
    <w:rsid w:val="00BD2480"/>
    <w:rsid w:val="00BD520A"/>
    <w:rsid w:val="00BD6B44"/>
    <w:rsid w:val="00BE17CB"/>
    <w:rsid w:val="00BE2A7E"/>
    <w:rsid w:val="00BE4F09"/>
    <w:rsid w:val="00BE6CF9"/>
    <w:rsid w:val="00BF046E"/>
    <w:rsid w:val="00BF1BC1"/>
    <w:rsid w:val="00BF2B45"/>
    <w:rsid w:val="00BF7665"/>
    <w:rsid w:val="00C00901"/>
    <w:rsid w:val="00C05290"/>
    <w:rsid w:val="00C059B7"/>
    <w:rsid w:val="00C26FAF"/>
    <w:rsid w:val="00C354E5"/>
    <w:rsid w:val="00C4000A"/>
    <w:rsid w:val="00C401EC"/>
    <w:rsid w:val="00C40B30"/>
    <w:rsid w:val="00C46594"/>
    <w:rsid w:val="00C5195D"/>
    <w:rsid w:val="00C536C2"/>
    <w:rsid w:val="00C541F4"/>
    <w:rsid w:val="00C60229"/>
    <w:rsid w:val="00C61FDA"/>
    <w:rsid w:val="00C62FF9"/>
    <w:rsid w:val="00C63A90"/>
    <w:rsid w:val="00C6482A"/>
    <w:rsid w:val="00C65E4E"/>
    <w:rsid w:val="00C73BA6"/>
    <w:rsid w:val="00C820C7"/>
    <w:rsid w:val="00C83034"/>
    <w:rsid w:val="00C860F7"/>
    <w:rsid w:val="00C96715"/>
    <w:rsid w:val="00CA2D28"/>
    <w:rsid w:val="00CA568C"/>
    <w:rsid w:val="00CA720C"/>
    <w:rsid w:val="00CB0E66"/>
    <w:rsid w:val="00CB6DBB"/>
    <w:rsid w:val="00CB709F"/>
    <w:rsid w:val="00CC1BFD"/>
    <w:rsid w:val="00CC2A47"/>
    <w:rsid w:val="00CC3860"/>
    <w:rsid w:val="00CC3E7E"/>
    <w:rsid w:val="00CC484D"/>
    <w:rsid w:val="00CC5700"/>
    <w:rsid w:val="00CD0393"/>
    <w:rsid w:val="00CD04F1"/>
    <w:rsid w:val="00CD0B94"/>
    <w:rsid w:val="00CD2880"/>
    <w:rsid w:val="00CD28F3"/>
    <w:rsid w:val="00CD31BC"/>
    <w:rsid w:val="00CD3905"/>
    <w:rsid w:val="00CD3F26"/>
    <w:rsid w:val="00CD4231"/>
    <w:rsid w:val="00CD7D2F"/>
    <w:rsid w:val="00CE4010"/>
    <w:rsid w:val="00CF5BA2"/>
    <w:rsid w:val="00CF6748"/>
    <w:rsid w:val="00D06DE4"/>
    <w:rsid w:val="00D12763"/>
    <w:rsid w:val="00D20A82"/>
    <w:rsid w:val="00D22457"/>
    <w:rsid w:val="00D23510"/>
    <w:rsid w:val="00D23A14"/>
    <w:rsid w:val="00D25E81"/>
    <w:rsid w:val="00D26053"/>
    <w:rsid w:val="00D26469"/>
    <w:rsid w:val="00D31E1F"/>
    <w:rsid w:val="00D34136"/>
    <w:rsid w:val="00D34F36"/>
    <w:rsid w:val="00D36FD8"/>
    <w:rsid w:val="00D426D1"/>
    <w:rsid w:val="00D44C27"/>
    <w:rsid w:val="00D46B99"/>
    <w:rsid w:val="00D51EBA"/>
    <w:rsid w:val="00D54C62"/>
    <w:rsid w:val="00D55E48"/>
    <w:rsid w:val="00D5690B"/>
    <w:rsid w:val="00D66977"/>
    <w:rsid w:val="00D67EE5"/>
    <w:rsid w:val="00D709E3"/>
    <w:rsid w:val="00D7267B"/>
    <w:rsid w:val="00D75AE5"/>
    <w:rsid w:val="00D8571C"/>
    <w:rsid w:val="00D8768F"/>
    <w:rsid w:val="00D93537"/>
    <w:rsid w:val="00D9513B"/>
    <w:rsid w:val="00D9531F"/>
    <w:rsid w:val="00D953EC"/>
    <w:rsid w:val="00D95542"/>
    <w:rsid w:val="00D96009"/>
    <w:rsid w:val="00D968DE"/>
    <w:rsid w:val="00D972CE"/>
    <w:rsid w:val="00DA17B8"/>
    <w:rsid w:val="00DC7295"/>
    <w:rsid w:val="00DC7B69"/>
    <w:rsid w:val="00DD0F3C"/>
    <w:rsid w:val="00DD34B8"/>
    <w:rsid w:val="00DD53ED"/>
    <w:rsid w:val="00DD7766"/>
    <w:rsid w:val="00DE1714"/>
    <w:rsid w:val="00DE4324"/>
    <w:rsid w:val="00DF466D"/>
    <w:rsid w:val="00DF5D65"/>
    <w:rsid w:val="00DF64C0"/>
    <w:rsid w:val="00DF7852"/>
    <w:rsid w:val="00E020D1"/>
    <w:rsid w:val="00E0565D"/>
    <w:rsid w:val="00E066DD"/>
    <w:rsid w:val="00E151B5"/>
    <w:rsid w:val="00E1571C"/>
    <w:rsid w:val="00E1711C"/>
    <w:rsid w:val="00E1737D"/>
    <w:rsid w:val="00E20C09"/>
    <w:rsid w:val="00E20EBF"/>
    <w:rsid w:val="00E2697E"/>
    <w:rsid w:val="00E30A67"/>
    <w:rsid w:val="00E33983"/>
    <w:rsid w:val="00E355C2"/>
    <w:rsid w:val="00E37855"/>
    <w:rsid w:val="00E402FA"/>
    <w:rsid w:val="00E4641D"/>
    <w:rsid w:val="00E51D7C"/>
    <w:rsid w:val="00E559A7"/>
    <w:rsid w:val="00E55F7A"/>
    <w:rsid w:val="00E63AE0"/>
    <w:rsid w:val="00E6448D"/>
    <w:rsid w:val="00E649EF"/>
    <w:rsid w:val="00E65929"/>
    <w:rsid w:val="00E66830"/>
    <w:rsid w:val="00E7056F"/>
    <w:rsid w:val="00E7097B"/>
    <w:rsid w:val="00E75BAF"/>
    <w:rsid w:val="00E80799"/>
    <w:rsid w:val="00E8188B"/>
    <w:rsid w:val="00E83063"/>
    <w:rsid w:val="00E84A6A"/>
    <w:rsid w:val="00E90740"/>
    <w:rsid w:val="00E924B3"/>
    <w:rsid w:val="00EA4927"/>
    <w:rsid w:val="00EA4F61"/>
    <w:rsid w:val="00EA57CD"/>
    <w:rsid w:val="00EA5DED"/>
    <w:rsid w:val="00EA5F87"/>
    <w:rsid w:val="00EB2D73"/>
    <w:rsid w:val="00EB4FC3"/>
    <w:rsid w:val="00EC4D04"/>
    <w:rsid w:val="00EC6D3C"/>
    <w:rsid w:val="00ED4733"/>
    <w:rsid w:val="00EE03CE"/>
    <w:rsid w:val="00EE3794"/>
    <w:rsid w:val="00EF70EA"/>
    <w:rsid w:val="00F1089B"/>
    <w:rsid w:val="00F14762"/>
    <w:rsid w:val="00F14BBB"/>
    <w:rsid w:val="00F15392"/>
    <w:rsid w:val="00F15E97"/>
    <w:rsid w:val="00F16653"/>
    <w:rsid w:val="00F208A6"/>
    <w:rsid w:val="00F218E2"/>
    <w:rsid w:val="00F21B11"/>
    <w:rsid w:val="00F26C23"/>
    <w:rsid w:val="00F35DFC"/>
    <w:rsid w:val="00F40751"/>
    <w:rsid w:val="00F41265"/>
    <w:rsid w:val="00F43F7F"/>
    <w:rsid w:val="00F50A24"/>
    <w:rsid w:val="00F54290"/>
    <w:rsid w:val="00F6042A"/>
    <w:rsid w:val="00F61DC7"/>
    <w:rsid w:val="00F6307F"/>
    <w:rsid w:val="00F661CD"/>
    <w:rsid w:val="00F758A7"/>
    <w:rsid w:val="00F765C0"/>
    <w:rsid w:val="00F87FB6"/>
    <w:rsid w:val="00F90724"/>
    <w:rsid w:val="00F92732"/>
    <w:rsid w:val="00FA15FE"/>
    <w:rsid w:val="00FA42A5"/>
    <w:rsid w:val="00FA58BB"/>
    <w:rsid w:val="00FB10C1"/>
    <w:rsid w:val="00FB1D45"/>
    <w:rsid w:val="00FB3A4C"/>
    <w:rsid w:val="00FB3BB3"/>
    <w:rsid w:val="00FC1334"/>
    <w:rsid w:val="00FC3246"/>
    <w:rsid w:val="00FC4172"/>
    <w:rsid w:val="00FC5215"/>
    <w:rsid w:val="00FC6691"/>
    <w:rsid w:val="00FD3359"/>
    <w:rsid w:val="00FD6CE5"/>
    <w:rsid w:val="00FE3B8D"/>
    <w:rsid w:val="00FF4DBD"/>
    <w:rsid w:val="00FF5F50"/>
    <w:rsid w:val="011C1106"/>
    <w:rsid w:val="014B08FF"/>
    <w:rsid w:val="015C3606"/>
    <w:rsid w:val="01A41DAE"/>
    <w:rsid w:val="021728CC"/>
    <w:rsid w:val="022E5970"/>
    <w:rsid w:val="02555E80"/>
    <w:rsid w:val="0259036C"/>
    <w:rsid w:val="02765C33"/>
    <w:rsid w:val="02AD5EBD"/>
    <w:rsid w:val="02BB78F2"/>
    <w:rsid w:val="02DA63DE"/>
    <w:rsid w:val="02DF0ED1"/>
    <w:rsid w:val="02E57613"/>
    <w:rsid w:val="02EE296B"/>
    <w:rsid w:val="03100052"/>
    <w:rsid w:val="03146BDF"/>
    <w:rsid w:val="03340854"/>
    <w:rsid w:val="033A54AA"/>
    <w:rsid w:val="03A13B63"/>
    <w:rsid w:val="03AC228A"/>
    <w:rsid w:val="03C85832"/>
    <w:rsid w:val="048019AC"/>
    <w:rsid w:val="048E7480"/>
    <w:rsid w:val="04C248AE"/>
    <w:rsid w:val="04EA48C4"/>
    <w:rsid w:val="04F06D02"/>
    <w:rsid w:val="05171224"/>
    <w:rsid w:val="05575AC4"/>
    <w:rsid w:val="056062C2"/>
    <w:rsid w:val="05CF4B04"/>
    <w:rsid w:val="05DC3F8F"/>
    <w:rsid w:val="05EF21A1"/>
    <w:rsid w:val="066B3A08"/>
    <w:rsid w:val="0699013F"/>
    <w:rsid w:val="06D73FBB"/>
    <w:rsid w:val="071F6574"/>
    <w:rsid w:val="076D75BF"/>
    <w:rsid w:val="07E93ACA"/>
    <w:rsid w:val="07ED0DB2"/>
    <w:rsid w:val="08362309"/>
    <w:rsid w:val="08500402"/>
    <w:rsid w:val="085E0ECB"/>
    <w:rsid w:val="085E3693"/>
    <w:rsid w:val="08730BCE"/>
    <w:rsid w:val="09293C1C"/>
    <w:rsid w:val="09417046"/>
    <w:rsid w:val="09903920"/>
    <w:rsid w:val="099D6B31"/>
    <w:rsid w:val="09AA43EE"/>
    <w:rsid w:val="09EA6954"/>
    <w:rsid w:val="09FB55B8"/>
    <w:rsid w:val="0A615F1A"/>
    <w:rsid w:val="0A8E01DA"/>
    <w:rsid w:val="0A9B1041"/>
    <w:rsid w:val="0AFF5FD8"/>
    <w:rsid w:val="0B93628B"/>
    <w:rsid w:val="0BB31493"/>
    <w:rsid w:val="0BEB7CE0"/>
    <w:rsid w:val="0C126EAF"/>
    <w:rsid w:val="0C3E51F4"/>
    <w:rsid w:val="0C484578"/>
    <w:rsid w:val="0C4B72F4"/>
    <w:rsid w:val="0CA82ECF"/>
    <w:rsid w:val="0CD06839"/>
    <w:rsid w:val="0CFB3D32"/>
    <w:rsid w:val="0D0D08FC"/>
    <w:rsid w:val="0D932E37"/>
    <w:rsid w:val="0DAB2AA7"/>
    <w:rsid w:val="0DD145A1"/>
    <w:rsid w:val="0DE553AC"/>
    <w:rsid w:val="0E364E11"/>
    <w:rsid w:val="0E3746E5"/>
    <w:rsid w:val="0E8A7410"/>
    <w:rsid w:val="0EAC329C"/>
    <w:rsid w:val="0F18601E"/>
    <w:rsid w:val="0F2618CE"/>
    <w:rsid w:val="0F566DED"/>
    <w:rsid w:val="0FAB4FC7"/>
    <w:rsid w:val="0FB121B6"/>
    <w:rsid w:val="10227FB8"/>
    <w:rsid w:val="102B26A9"/>
    <w:rsid w:val="104846F5"/>
    <w:rsid w:val="10E3030B"/>
    <w:rsid w:val="10F07965"/>
    <w:rsid w:val="1109520F"/>
    <w:rsid w:val="11114FB1"/>
    <w:rsid w:val="11380EA0"/>
    <w:rsid w:val="113D5BD1"/>
    <w:rsid w:val="11B379CA"/>
    <w:rsid w:val="11CB5D5E"/>
    <w:rsid w:val="12171A15"/>
    <w:rsid w:val="127B4CFC"/>
    <w:rsid w:val="12F62DC0"/>
    <w:rsid w:val="13434E37"/>
    <w:rsid w:val="134F4DD6"/>
    <w:rsid w:val="136F1459"/>
    <w:rsid w:val="13CE1647"/>
    <w:rsid w:val="13D44784"/>
    <w:rsid w:val="13D75EF1"/>
    <w:rsid w:val="13DE522A"/>
    <w:rsid w:val="13E93FF7"/>
    <w:rsid w:val="141638BA"/>
    <w:rsid w:val="1420390D"/>
    <w:rsid w:val="14AD3953"/>
    <w:rsid w:val="14B46A8F"/>
    <w:rsid w:val="15121A08"/>
    <w:rsid w:val="158964E5"/>
    <w:rsid w:val="15A563D8"/>
    <w:rsid w:val="15B844BA"/>
    <w:rsid w:val="15C5126A"/>
    <w:rsid w:val="15F76F20"/>
    <w:rsid w:val="1606331B"/>
    <w:rsid w:val="161B0D26"/>
    <w:rsid w:val="16542D6D"/>
    <w:rsid w:val="1658169C"/>
    <w:rsid w:val="167C29CF"/>
    <w:rsid w:val="168170E0"/>
    <w:rsid w:val="16825149"/>
    <w:rsid w:val="16B22245"/>
    <w:rsid w:val="16DE179A"/>
    <w:rsid w:val="17CF1F0B"/>
    <w:rsid w:val="17F7048F"/>
    <w:rsid w:val="18202ECE"/>
    <w:rsid w:val="18787DD4"/>
    <w:rsid w:val="188E690D"/>
    <w:rsid w:val="18934C0E"/>
    <w:rsid w:val="18AA3DBB"/>
    <w:rsid w:val="18EC46CC"/>
    <w:rsid w:val="191E0DAD"/>
    <w:rsid w:val="191F46F3"/>
    <w:rsid w:val="193720F9"/>
    <w:rsid w:val="19573E8D"/>
    <w:rsid w:val="197902A7"/>
    <w:rsid w:val="197F0851"/>
    <w:rsid w:val="19957D02"/>
    <w:rsid w:val="19F83C9F"/>
    <w:rsid w:val="19FB6F0E"/>
    <w:rsid w:val="1A8707A2"/>
    <w:rsid w:val="1AC16522"/>
    <w:rsid w:val="1B160B5D"/>
    <w:rsid w:val="1B4C62D1"/>
    <w:rsid w:val="1B7904F2"/>
    <w:rsid w:val="1B8B7EF3"/>
    <w:rsid w:val="1B966EEF"/>
    <w:rsid w:val="1BFB6ADD"/>
    <w:rsid w:val="1C1E6306"/>
    <w:rsid w:val="1C31452C"/>
    <w:rsid w:val="1C393DD5"/>
    <w:rsid w:val="1C5D5C5E"/>
    <w:rsid w:val="1C6E70F6"/>
    <w:rsid w:val="1CC255C0"/>
    <w:rsid w:val="1CDD31C8"/>
    <w:rsid w:val="1D331687"/>
    <w:rsid w:val="1D491D3F"/>
    <w:rsid w:val="1EA76B4D"/>
    <w:rsid w:val="1F0A3E35"/>
    <w:rsid w:val="1F0B53DA"/>
    <w:rsid w:val="1F5B5487"/>
    <w:rsid w:val="1F696F02"/>
    <w:rsid w:val="1F707A57"/>
    <w:rsid w:val="1FF468DA"/>
    <w:rsid w:val="201B3E66"/>
    <w:rsid w:val="206F50E2"/>
    <w:rsid w:val="20A13AD8"/>
    <w:rsid w:val="20D47CEE"/>
    <w:rsid w:val="2108711C"/>
    <w:rsid w:val="211A3BAD"/>
    <w:rsid w:val="213555DA"/>
    <w:rsid w:val="215325F3"/>
    <w:rsid w:val="215F7D83"/>
    <w:rsid w:val="216D06F2"/>
    <w:rsid w:val="216D5DDE"/>
    <w:rsid w:val="21784979"/>
    <w:rsid w:val="2178696B"/>
    <w:rsid w:val="21EF70E8"/>
    <w:rsid w:val="221D3573"/>
    <w:rsid w:val="222A326B"/>
    <w:rsid w:val="22430F56"/>
    <w:rsid w:val="228E6B17"/>
    <w:rsid w:val="228F13B8"/>
    <w:rsid w:val="22B51762"/>
    <w:rsid w:val="230570F7"/>
    <w:rsid w:val="23411E36"/>
    <w:rsid w:val="23BF113C"/>
    <w:rsid w:val="23EF3093"/>
    <w:rsid w:val="245108D2"/>
    <w:rsid w:val="24816262"/>
    <w:rsid w:val="248A5117"/>
    <w:rsid w:val="249B5576"/>
    <w:rsid w:val="2561056D"/>
    <w:rsid w:val="25771A63"/>
    <w:rsid w:val="25A5636F"/>
    <w:rsid w:val="25CB22B3"/>
    <w:rsid w:val="25CF4F62"/>
    <w:rsid w:val="263E1CA5"/>
    <w:rsid w:val="265B2862"/>
    <w:rsid w:val="267F652E"/>
    <w:rsid w:val="272950BB"/>
    <w:rsid w:val="273E668C"/>
    <w:rsid w:val="279010F0"/>
    <w:rsid w:val="27911C4F"/>
    <w:rsid w:val="27B603AD"/>
    <w:rsid w:val="27C3139C"/>
    <w:rsid w:val="27E62E8F"/>
    <w:rsid w:val="282E045D"/>
    <w:rsid w:val="289A5B44"/>
    <w:rsid w:val="289E34DF"/>
    <w:rsid w:val="28F202E0"/>
    <w:rsid w:val="28FE15BF"/>
    <w:rsid w:val="29413615"/>
    <w:rsid w:val="29716EF1"/>
    <w:rsid w:val="299F1868"/>
    <w:rsid w:val="29D8216A"/>
    <w:rsid w:val="2A9071FF"/>
    <w:rsid w:val="2ACF7D27"/>
    <w:rsid w:val="2AD55635"/>
    <w:rsid w:val="2AE22B29"/>
    <w:rsid w:val="2AFE060C"/>
    <w:rsid w:val="2B000EDD"/>
    <w:rsid w:val="2B5B4F03"/>
    <w:rsid w:val="2BBE6596"/>
    <w:rsid w:val="2C2447C0"/>
    <w:rsid w:val="2C2512FF"/>
    <w:rsid w:val="2C34113D"/>
    <w:rsid w:val="2C532BDA"/>
    <w:rsid w:val="2CB76767"/>
    <w:rsid w:val="2CDF761D"/>
    <w:rsid w:val="2CEA5762"/>
    <w:rsid w:val="2D4A408B"/>
    <w:rsid w:val="2E7D5E52"/>
    <w:rsid w:val="2EBE65A5"/>
    <w:rsid w:val="2F835584"/>
    <w:rsid w:val="2FA947A8"/>
    <w:rsid w:val="2FE96E3E"/>
    <w:rsid w:val="30154BB1"/>
    <w:rsid w:val="30272B0D"/>
    <w:rsid w:val="30651D38"/>
    <w:rsid w:val="30A345E3"/>
    <w:rsid w:val="30A9726C"/>
    <w:rsid w:val="30AB6F0C"/>
    <w:rsid w:val="30BD64CA"/>
    <w:rsid w:val="30CE1410"/>
    <w:rsid w:val="30E67B6E"/>
    <w:rsid w:val="31207ECD"/>
    <w:rsid w:val="3133079B"/>
    <w:rsid w:val="313655B5"/>
    <w:rsid w:val="314003DA"/>
    <w:rsid w:val="32186458"/>
    <w:rsid w:val="32C91500"/>
    <w:rsid w:val="32C97752"/>
    <w:rsid w:val="33325EA9"/>
    <w:rsid w:val="338B3F41"/>
    <w:rsid w:val="338C2B95"/>
    <w:rsid w:val="338F3C93"/>
    <w:rsid w:val="339715FE"/>
    <w:rsid w:val="33C27766"/>
    <w:rsid w:val="33EE2C76"/>
    <w:rsid w:val="34552917"/>
    <w:rsid w:val="34B955A4"/>
    <w:rsid w:val="34E53A6E"/>
    <w:rsid w:val="3510429A"/>
    <w:rsid w:val="351849C1"/>
    <w:rsid w:val="354F2483"/>
    <w:rsid w:val="357877D6"/>
    <w:rsid w:val="35A74E3E"/>
    <w:rsid w:val="35CB00C0"/>
    <w:rsid w:val="35FD0EF9"/>
    <w:rsid w:val="360D4CA2"/>
    <w:rsid w:val="36162CAE"/>
    <w:rsid w:val="36797DDF"/>
    <w:rsid w:val="36A77DAA"/>
    <w:rsid w:val="36F9434B"/>
    <w:rsid w:val="370E4A16"/>
    <w:rsid w:val="37270EEB"/>
    <w:rsid w:val="374873CC"/>
    <w:rsid w:val="37B009CE"/>
    <w:rsid w:val="37C14E9C"/>
    <w:rsid w:val="37D3017F"/>
    <w:rsid w:val="37EA799E"/>
    <w:rsid w:val="3802688E"/>
    <w:rsid w:val="383B170D"/>
    <w:rsid w:val="38775EE4"/>
    <w:rsid w:val="3885236D"/>
    <w:rsid w:val="389A7D0B"/>
    <w:rsid w:val="38CD066D"/>
    <w:rsid w:val="38DF361B"/>
    <w:rsid w:val="39084909"/>
    <w:rsid w:val="39173171"/>
    <w:rsid w:val="39A05869"/>
    <w:rsid w:val="39BD3968"/>
    <w:rsid w:val="39D41C72"/>
    <w:rsid w:val="3A340AC3"/>
    <w:rsid w:val="3A974BD8"/>
    <w:rsid w:val="3AFB1291"/>
    <w:rsid w:val="3B4B709A"/>
    <w:rsid w:val="3B6B2BFC"/>
    <w:rsid w:val="3C9568F7"/>
    <w:rsid w:val="3C9B379B"/>
    <w:rsid w:val="3CF51C45"/>
    <w:rsid w:val="3D35363A"/>
    <w:rsid w:val="3D6A0C22"/>
    <w:rsid w:val="3DA434CE"/>
    <w:rsid w:val="3E1B22F0"/>
    <w:rsid w:val="3E31527E"/>
    <w:rsid w:val="3E3C3425"/>
    <w:rsid w:val="3E9C5D1B"/>
    <w:rsid w:val="3E9E213D"/>
    <w:rsid w:val="3EA80F6D"/>
    <w:rsid w:val="3EAF3751"/>
    <w:rsid w:val="3ED17D38"/>
    <w:rsid w:val="3ED62C5C"/>
    <w:rsid w:val="3EE05AC2"/>
    <w:rsid w:val="3F021C85"/>
    <w:rsid w:val="3F743FC9"/>
    <w:rsid w:val="3FB22EEA"/>
    <w:rsid w:val="3FBD063E"/>
    <w:rsid w:val="3FCF4923"/>
    <w:rsid w:val="3FD1709E"/>
    <w:rsid w:val="3FF5610C"/>
    <w:rsid w:val="40462B73"/>
    <w:rsid w:val="407F2990"/>
    <w:rsid w:val="408E05A4"/>
    <w:rsid w:val="40EE65D6"/>
    <w:rsid w:val="40F24318"/>
    <w:rsid w:val="417804AA"/>
    <w:rsid w:val="41A63BF5"/>
    <w:rsid w:val="41BB0BAE"/>
    <w:rsid w:val="41C23CEA"/>
    <w:rsid w:val="41EF2605"/>
    <w:rsid w:val="420F7415"/>
    <w:rsid w:val="421A0B83"/>
    <w:rsid w:val="422C0BA3"/>
    <w:rsid w:val="42471ADE"/>
    <w:rsid w:val="425E28E2"/>
    <w:rsid w:val="42D65C16"/>
    <w:rsid w:val="43522F1D"/>
    <w:rsid w:val="43943464"/>
    <w:rsid w:val="43CE7AB3"/>
    <w:rsid w:val="43E16C2A"/>
    <w:rsid w:val="43FB20BD"/>
    <w:rsid w:val="43FB613F"/>
    <w:rsid w:val="44384174"/>
    <w:rsid w:val="448A19B7"/>
    <w:rsid w:val="458F0387"/>
    <w:rsid w:val="45A96351"/>
    <w:rsid w:val="45BE2A7C"/>
    <w:rsid w:val="45BE74C9"/>
    <w:rsid w:val="45C40BDA"/>
    <w:rsid w:val="45D82325"/>
    <w:rsid w:val="45FA2C8D"/>
    <w:rsid w:val="461D49D6"/>
    <w:rsid w:val="461E4DE5"/>
    <w:rsid w:val="46321AC9"/>
    <w:rsid w:val="466B293F"/>
    <w:rsid w:val="46791459"/>
    <w:rsid w:val="467E3F53"/>
    <w:rsid w:val="46CC3117"/>
    <w:rsid w:val="475C698F"/>
    <w:rsid w:val="4762569A"/>
    <w:rsid w:val="477E7934"/>
    <w:rsid w:val="479410AC"/>
    <w:rsid w:val="47BC3E48"/>
    <w:rsid w:val="47D73494"/>
    <w:rsid w:val="481D4B40"/>
    <w:rsid w:val="48232E4A"/>
    <w:rsid w:val="485B27A2"/>
    <w:rsid w:val="48627B03"/>
    <w:rsid w:val="487970CD"/>
    <w:rsid w:val="48A62ACD"/>
    <w:rsid w:val="48A9730A"/>
    <w:rsid w:val="48DA7C74"/>
    <w:rsid w:val="48E271E3"/>
    <w:rsid w:val="49475EB4"/>
    <w:rsid w:val="495E6B46"/>
    <w:rsid w:val="49866412"/>
    <w:rsid w:val="498B1031"/>
    <w:rsid w:val="49C20808"/>
    <w:rsid w:val="4A32743C"/>
    <w:rsid w:val="4A3E3E9C"/>
    <w:rsid w:val="4A795B7E"/>
    <w:rsid w:val="4A916645"/>
    <w:rsid w:val="4AB555F6"/>
    <w:rsid w:val="4ACE0C47"/>
    <w:rsid w:val="4AD4683C"/>
    <w:rsid w:val="4AE95308"/>
    <w:rsid w:val="4B537B37"/>
    <w:rsid w:val="4BC27029"/>
    <w:rsid w:val="4BDC7009"/>
    <w:rsid w:val="4C0243A6"/>
    <w:rsid w:val="4C0262DF"/>
    <w:rsid w:val="4C5D62A3"/>
    <w:rsid w:val="4C86537A"/>
    <w:rsid w:val="4C9149E5"/>
    <w:rsid w:val="4CA23096"/>
    <w:rsid w:val="4CA30804"/>
    <w:rsid w:val="4CD945DE"/>
    <w:rsid w:val="4CF32576"/>
    <w:rsid w:val="4D2A3F2B"/>
    <w:rsid w:val="4D5C55DE"/>
    <w:rsid w:val="4DAE274D"/>
    <w:rsid w:val="4DEA0290"/>
    <w:rsid w:val="4E231F9F"/>
    <w:rsid w:val="4E355844"/>
    <w:rsid w:val="4EBE7F2F"/>
    <w:rsid w:val="4EFD480A"/>
    <w:rsid w:val="4F801100"/>
    <w:rsid w:val="4F946E78"/>
    <w:rsid w:val="4FC328A8"/>
    <w:rsid w:val="4FCE4A6D"/>
    <w:rsid w:val="4FD43CC3"/>
    <w:rsid w:val="50130B14"/>
    <w:rsid w:val="50342C17"/>
    <w:rsid w:val="50737E37"/>
    <w:rsid w:val="50B92D51"/>
    <w:rsid w:val="50BA683A"/>
    <w:rsid w:val="50C50E29"/>
    <w:rsid w:val="50DE2293"/>
    <w:rsid w:val="510936E3"/>
    <w:rsid w:val="518C2F3F"/>
    <w:rsid w:val="51960CEF"/>
    <w:rsid w:val="51AC22C1"/>
    <w:rsid w:val="51B07DB7"/>
    <w:rsid w:val="52481D3D"/>
    <w:rsid w:val="525210BA"/>
    <w:rsid w:val="5268268C"/>
    <w:rsid w:val="52953194"/>
    <w:rsid w:val="530F33D6"/>
    <w:rsid w:val="533A5BFF"/>
    <w:rsid w:val="53400F13"/>
    <w:rsid w:val="53861D73"/>
    <w:rsid w:val="53AA2830"/>
    <w:rsid w:val="53BE4267"/>
    <w:rsid w:val="53C71C72"/>
    <w:rsid w:val="53FD0BB2"/>
    <w:rsid w:val="541969E6"/>
    <w:rsid w:val="54322F51"/>
    <w:rsid w:val="545239D0"/>
    <w:rsid w:val="549175FB"/>
    <w:rsid w:val="55151B5D"/>
    <w:rsid w:val="55823975"/>
    <w:rsid w:val="558A161C"/>
    <w:rsid w:val="55A03EEB"/>
    <w:rsid w:val="55F76859"/>
    <w:rsid w:val="56010E2D"/>
    <w:rsid w:val="5671329A"/>
    <w:rsid w:val="56BD5F28"/>
    <w:rsid w:val="56C872E2"/>
    <w:rsid w:val="57082352"/>
    <w:rsid w:val="57D45A7C"/>
    <w:rsid w:val="57E675F5"/>
    <w:rsid w:val="580852E5"/>
    <w:rsid w:val="582B03E3"/>
    <w:rsid w:val="58480BFD"/>
    <w:rsid w:val="58A502F2"/>
    <w:rsid w:val="58DF11CE"/>
    <w:rsid w:val="59183DBA"/>
    <w:rsid w:val="594D4389"/>
    <w:rsid w:val="59522AF9"/>
    <w:rsid w:val="5A2169CA"/>
    <w:rsid w:val="5A3A490E"/>
    <w:rsid w:val="5A4958D6"/>
    <w:rsid w:val="5A862133"/>
    <w:rsid w:val="5AA8066B"/>
    <w:rsid w:val="5B5B3AD4"/>
    <w:rsid w:val="5B96372B"/>
    <w:rsid w:val="5BCF5E68"/>
    <w:rsid w:val="5BDC703C"/>
    <w:rsid w:val="5BFB5888"/>
    <w:rsid w:val="5C563552"/>
    <w:rsid w:val="5C806824"/>
    <w:rsid w:val="5C853E3A"/>
    <w:rsid w:val="5C9D6B22"/>
    <w:rsid w:val="5C9E1318"/>
    <w:rsid w:val="5CB00EB7"/>
    <w:rsid w:val="5CDF5B2E"/>
    <w:rsid w:val="5D425EE7"/>
    <w:rsid w:val="5D453410"/>
    <w:rsid w:val="5DBA1C09"/>
    <w:rsid w:val="5DF76AE4"/>
    <w:rsid w:val="5DFA0A8C"/>
    <w:rsid w:val="5E343AB1"/>
    <w:rsid w:val="5E6F6B50"/>
    <w:rsid w:val="5E96232F"/>
    <w:rsid w:val="5ECB034E"/>
    <w:rsid w:val="5ECB647C"/>
    <w:rsid w:val="5F2931A3"/>
    <w:rsid w:val="5F41229A"/>
    <w:rsid w:val="5F4C4F7E"/>
    <w:rsid w:val="5F5A7B25"/>
    <w:rsid w:val="5F6D12E1"/>
    <w:rsid w:val="5FBC603E"/>
    <w:rsid w:val="5FED0E51"/>
    <w:rsid w:val="609679C8"/>
    <w:rsid w:val="609E1C27"/>
    <w:rsid w:val="60C45904"/>
    <w:rsid w:val="60C65206"/>
    <w:rsid w:val="60CC150B"/>
    <w:rsid w:val="614937E7"/>
    <w:rsid w:val="616D5404"/>
    <w:rsid w:val="61994C6D"/>
    <w:rsid w:val="61A15272"/>
    <w:rsid w:val="622C03B9"/>
    <w:rsid w:val="62447725"/>
    <w:rsid w:val="62A4582D"/>
    <w:rsid w:val="632D5167"/>
    <w:rsid w:val="63746024"/>
    <w:rsid w:val="63DA0A3C"/>
    <w:rsid w:val="63EF382B"/>
    <w:rsid w:val="640D2B27"/>
    <w:rsid w:val="64835D61"/>
    <w:rsid w:val="649D01E5"/>
    <w:rsid w:val="64C319A4"/>
    <w:rsid w:val="64FC085C"/>
    <w:rsid w:val="6504252C"/>
    <w:rsid w:val="6520271E"/>
    <w:rsid w:val="65293FAD"/>
    <w:rsid w:val="652D0651"/>
    <w:rsid w:val="65402FF4"/>
    <w:rsid w:val="65832EF9"/>
    <w:rsid w:val="65AF2EDE"/>
    <w:rsid w:val="65E23AA0"/>
    <w:rsid w:val="663C09B9"/>
    <w:rsid w:val="6643403A"/>
    <w:rsid w:val="667A42E4"/>
    <w:rsid w:val="66C94B92"/>
    <w:rsid w:val="670E27BB"/>
    <w:rsid w:val="67882CE3"/>
    <w:rsid w:val="679B62E6"/>
    <w:rsid w:val="67B64299"/>
    <w:rsid w:val="67F52A1A"/>
    <w:rsid w:val="67F72090"/>
    <w:rsid w:val="68626C52"/>
    <w:rsid w:val="687138C2"/>
    <w:rsid w:val="68C76541"/>
    <w:rsid w:val="68DA49B3"/>
    <w:rsid w:val="69124CA8"/>
    <w:rsid w:val="69216C21"/>
    <w:rsid w:val="694B337E"/>
    <w:rsid w:val="695C466B"/>
    <w:rsid w:val="69D5334B"/>
    <w:rsid w:val="69E035C7"/>
    <w:rsid w:val="6A2729DF"/>
    <w:rsid w:val="6A5F36CD"/>
    <w:rsid w:val="6A633A0D"/>
    <w:rsid w:val="6AA07FE4"/>
    <w:rsid w:val="6B1E546E"/>
    <w:rsid w:val="6B3C2C54"/>
    <w:rsid w:val="6B4D0219"/>
    <w:rsid w:val="6B677619"/>
    <w:rsid w:val="6BB0602D"/>
    <w:rsid w:val="6BB34661"/>
    <w:rsid w:val="6BE27372"/>
    <w:rsid w:val="6BFB1A23"/>
    <w:rsid w:val="6C2C67D6"/>
    <w:rsid w:val="6C5B01C3"/>
    <w:rsid w:val="6C63278A"/>
    <w:rsid w:val="6CAC5CC8"/>
    <w:rsid w:val="6CC00B07"/>
    <w:rsid w:val="6CC125C3"/>
    <w:rsid w:val="6CCC4204"/>
    <w:rsid w:val="6CF5417B"/>
    <w:rsid w:val="6DAF1AE7"/>
    <w:rsid w:val="6E9353DB"/>
    <w:rsid w:val="6E9B568B"/>
    <w:rsid w:val="6EFC60D0"/>
    <w:rsid w:val="6F112134"/>
    <w:rsid w:val="6F4E0CB0"/>
    <w:rsid w:val="6F7F7AD8"/>
    <w:rsid w:val="6FCA7EBD"/>
    <w:rsid w:val="6FF2259D"/>
    <w:rsid w:val="701A35EE"/>
    <w:rsid w:val="70311519"/>
    <w:rsid w:val="704113E8"/>
    <w:rsid w:val="70AB6EFE"/>
    <w:rsid w:val="70C72248"/>
    <w:rsid w:val="70CC212F"/>
    <w:rsid w:val="70D073B6"/>
    <w:rsid w:val="70D33A71"/>
    <w:rsid w:val="71692D83"/>
    <w:rsid w:val="719E393D"/>
    <w:rsid w:val="71A11F8A"/>
    <w:rsid w:val="71A60646"/>
    <w:rsid w:val="72011EEF"/>
    <w:rsid w:val="7235664F"/>
    <w:rsid w:val="72664CBB"/>
    <w:rsid w:val="72A9286A"/>
    <w:rsid w:val="7329331A"/>
    <w:rsid w:val="738746D6"/>
    <w:rsid w:val="73A82937"/>
    <w:rsid w:val="73C00D01"/>
    <w:rsid w:val="73DA692B"/>
    <w:rsid w:val="73F3598C"/>
    <w:rsid w:val="73FC5CF8"/>
    <w:rsid w:val="74534AF2"/>
    <w:rsid w:val="74A96251"/>
    <w:rsid w:val="74C84C15"/>
    <w:rsid w:val="74F57E3F"/>
    <w:rsid w:val="74F73ECA"/>
    <w:rsid w:val="75452A37"/>
    <w:rsid w:val="75B15BB1"/>
    <w:rsid w:val="75C5140B"/>
    <w:rsid w:val="75D91695"/>
    <w:rsid w:val="75FA1E92"/>
    <w:rsid w:val="76173D3C"/>
    <w:rsid w:val="761D171A"/>
    <w:rsid w:val="763E2F88"/>
    <w:rsid w:val="766308F1"/>
    <w:rsid w:val="76BD7A77"/>
    <w:rsid w:val="771C429E"/>
    <w:rsid w:val="77277B70"/>
    <w:rsid w:val="786F2EE3"/>
    <w:rsid w:val="78B673FD"/>
    <w:rsid w:val="78D457C4"/>
    <w:rsid w:val="78E24696"/>
    <w:rsid w:val="797643E8"/>
    <w:rsid w:val="798B088A"/>
    <w:rsid w:val="79D112D3"/>
    <w:rsid w:val="79D30567"/>
    <w:rsid w:val="79E764FA"/>
    <w:rsid w:val="7A340F22"/>
    <w:rsid w:val="7B377C1F"/>
    <w:rsid w:val="7B3A7AC9"/>
    <w:rsid w:val="7B937ECA"/>
    <w:rsid w:val="7C045E5E"/>
    <w:rsid w:val="7C2D4CD4"/>
    <w:rsid w:val="7C316B6F"/>
    <w:rsid w:val="7CA30BA4"/>
    <w:rsid w:val="7D0945B7"/>
    <w:rsid w:val="7D172435"/>
    <w:rsid w:val="7D4E22FA"/>
    <w:rsid w:val="7DAE01AA"/>
    <w:rsid w:val="7DEE1521"/>
    <w:rsid w:val="7DF54524"/>
    <w:rsid w:val="7E2C04E7"/>
    <w:rsid w:val="7E31353B"/>
    <w:rsid w:val="7E3D0132"/>
    <w:rsid w:val="7ED77550"/>
    <w:rsid w:val="7EE62781"/>
    <w:rsid w:val="7EF669F4"/>
    <w:rsid w:val="7F812C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qFormat="1" w:unhideWhenUsed="0"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semiHidden="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173"/>
    <w:qFormat/>
    <w:uiPriority w:val="9"/>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4">
    <w:name w:val="heading 2"/>
    <w:basedOn w:val="1"/>
    <w:next w:val="1"/>
    <w:link w:val="174"/>
    <w:qFormat/>
    <w:uiPriority w:val="0"/>
    <w:pPr>
      <w:keepNext/>
      <w:keepLines/>
      <w:adjustRightInd w:val="0"/>
      <w:spacing w:before="260" w:after="260" w:line="360" w:lineRule="auto"/>
      <w:jc w:val="left"/>
      <w:textAlignment w:val="baseline"/>
      <w:outlineLvl w:val="1"/>
    </w:pPr>
    <w:rPr>
      <w:rFonts w:ascii="Arial" w:hAnsi="Arial" w:eastAsia="宋体"/>
      <w:b/>
      <w:bCs/>
      <w:kern w:val="0"/>
      <w:sz w:val="24"/>
      <w:szCs w:val="32"/>
    </w:rPr>
  </w:style>
  <w:style w:type="paragraph" w:styleId="5">
    <w:name w:val="heading 3"/>
    <w:basedOn w:val="1"/>
    <w:next w:val="1"/>
    <w:link w:val="175"/>
    <w:qFormat/>
    <w:uiPriority w:val="0"/>
    <w:pPr>
      <w:keepNext/>
      <w:keepLines/>
      <w:adjustRightInd w:val="0"/>
      <w:spacing w:before="260" w:after="260" w:line="416" w:lineRule="atLeast"/>
      <w:jc w:val="left"/>
      <w:textAlignment w:val="baseline"/>
      <w:outlineLvl w:val="2"/>
    </w:pPr>
    <w:rPr>
      <w:b/>
      <w:bCs/>
      <w:kern w:val="0"/>
      <w:sz w:val="32"/>
      <w:szCs w:val="32"/>
    </w:rPr>
  </w:style>
  <w:style w:type="paragraph" w:styleId="6">
    <w:name w:val="heading 4"/>
    <w:basedOn w:val="1"/>
    <w:next w:val="1"/>
    <w:link w:val="176"/>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7">
    <w:name w:val="heading 5"/>
    <w:basedOn w:val="1"/>
    <w:next w:val="1"/>
    <w:link w:val="177"/>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178"/>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179"/>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180"/>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181"/>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98"/>
    <w:unhideWhenUsed/>
    <w:qFormat/>
    <w:uiPriority w:val="0"/>
    <w:pPr>
      <w:spacing w:before="100" w:beforeAutospacing="1" w:after="100" w:afterAutospacing="1"/>
      <w:ind w:left="220"/>
    </w:pPr>
    <w:rPr>
      <w:sz w:val="32"/>
      <w:szCs w:val="32"/>
    </w:rPr>
  </w:style>
  <w:style w:type="paragraph" w:styleId="12">
    <w:name w:val="List 3"/>
    <w:basedOn w:val="1"/>
    <w:qFormat/>
    <w:uiPriority w:val="0"/>
    <w:pPr>
      <w:ind w:left="100" w:leftChars="400" w:hanging="200" w:hangingChars="200"/>
    </w:pPr>
  </w:style>
  <w:style w:type="paragraph" w:styleId="13">
    <w:name w:val="Normal Indent"/>
    <w:basedOn w:val="1"/>
    <w:unhideWhenUsed/>
    <w:qFormat/>
    <w:uiPriority w:val="0"/>
    <w:pPr>
      <w:ind w:firstLine="420" w:firstLineChars="200"/>
    </w:pPr>
    <w:rPr>
      <w:rFonts w:ascii="Calibri" w:hAnsi="Calibri"/>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index 5"/>
    <w:basedOn w:val="1"/>
    <w:next w:val="1"/>
    <w:semiHidden/>
    <w:qFormat/>
    <w:uiPriority w:val="0"/>
    <w:pPr>
      <w:ind w:left="800" w:leftChars="800"/>
    </w:pPr>
  </w:style>
  <w:style w:type="paragraph" w:styleId="16">
    <w:name w:val="Document Map"/>
    <w:basedOn w:val="1"/>
    <w:link w:val="170"/>
    <w:qFormat/>
    <w:uiPriority w:val="99"/>
    <w:rPr>
      <w:rFonts w:ascii="宋体" w:eastAsia="宋体"/>
      <w:sz w:val="18"/>
      <w:szCs w:val="18"/>
    </w:rPr>
  </w:style>
  <w:style w:type="paragraph" w:styleId="17">
    <w:name w:val="toa heading"/>
    <w:basedOn w:val="1"/>
    <w:next w:val="1"/>
    <w:qFormat/>
    <w:uiPriority w:val="0"/>
    <w:pPr>
      <w:spacing w:before="120"/>
    </w:pPr>
    <w:rPr>
      <w:rFonts w:ascii="Cambria" w:hAnsi="Cambria" w:eastAsia="宋体"/>
      <w:sz w:val="24"/>
      <w:szCs w:val="24"/>
    </w:rPr>
  </w:style>
  <w:style w:type="paragraph" w:styleId="18">
    <w:name w:val="annotation text"/>
    <w:basedOn w:val="1"/>
    <w:link w:val="204"/>
    <w:qFormat/>
    <w:uiPriority w:val="0"/>
    <w:pPr>
      <w:jc w:val="left"/>
    </w:pPr>
    <w:rPr>
      <w:rFonts w:ascii="Times New Roman" w:hAnsi="Times New Roman" w:eastAsia="宋体"/>
      <w:szCs w:val="24"/>
    </w:rPr>
  </w:style>
  <w:style w:type="paragraph" w:styleId="19">
    <w:name w:val="Body Text 3"/>
    <w:basedOn w:val="1"/>
    <w:link w:val="197"/>
    <w:qFormat/>
    <w:uiPriority w:val="0"/>
    <w:pPr>
      <w:spacing w:after="120"/>
    </w:pPr>
    <w:rPr>
      <w:sz w:val="16"/>
      <w:szCs w:val="16"/>
    </w:rPr>
  </w:style>
  <w:style w:type="paragraph" w:styleId="20">
    <w:name w:val="Body Text Indent"/>
    <w:basedOn w:val="1"/>
    <w:next w:val="21"/>
    <w:link w:val="183"/>
    <w:qFormat/>
    <w:uiPriority w:val="0"/>
    <w:pPr>
      <w:spacing w:line="500" w:lineRule="exact"/>
      <w:ind w:left="1588" w:leftChars="832" w:firstLine="433" w:firstLineChars="196"/>
    </w:pPr>
    <w:rPr>
      <w:rFonts w:ascii="Times New Roman" w:hAnsi="Times New Roman" w:eastAsia="宋体"/>
      <w:sz w:val="24"/>
      <w:szCs w:val="24"/>
    </w:rPr>
  </w:style>
  <w:style w:type="paragraph" w:styleId="21">
    <w:name w:val="envelope return"/>
    <w:basedOn w:val="1"/>
    <w:qFormat/>
    <w:uiPriority w:val="0"/>
    <w:pPr>
      <w:snapToGrid w:val="0"/>
    </w:pPr>
    <w:rPr>
      <w:rFonts w:ascii="Arial" w:hAnsi="Arial" w:cs="Arial"/>
    </w:rPr>
  </w:style>
  <w:style w:type="paragraph" w:styleId="22">
    <w:name w:val="List 2"/>
    <w:basedOn w:val="1"/>
    <w:qFormat/>
    <w:uiPriority w:val="0"/>
    <w:pPr>
      <w:ind w:left="100" w:leftChars="200" w:hanging="200" w:hangingChars="200"/>
    </w:pPr>
  </w:style>
  <w:style w:type="paragraph" w:styleId="23">
    <w:name w:val="Block Text"/>
    <w:basedOn w:val="24"/>
    <w:next w:val="24"/>
    <w:unhideWhenUsed/>
    <w:qFormat/>
    <w:uiPriority w:val="99"/>
    <w:pPr>
      <w:spacing w:after="120"/>
      <w:ind w:left="1440" w:leftChars="700" w:right="1440" w:rightChars="700"/>
    </w:pPr>
    <w:rPr>
      <w:rFonts w:ascii="等线" w:hAnsi="等线" w:eastAsia="等线"/>
      <w:szCs w:val="22"/>
    </w:rPr>
  </w:style>
  <w:style w:type="paragraph" w:customStyle="1" w:styleId="24">
    <w:name w:val="正文_2"/>
    <w:basedOn w:val="25"/>
    <w:next w:val="27"/>
    <w:qFormat/>
    <w:uiPriority w:val="0"/>
    <w:rPr>
      <w:rFonts w:ascii="Times New Roman" w:hAnsi="Times New Roman"/>
    </w:rPr>
  </w:style>
  <w:style w:type="paragraph" w:customStyle="1" w:styleId="25">
    <w:name w:val="正文_3"/>
    <w:basedOn w:val="26"/>
    <w:next w:val="17"/>
    <w:qFormat/>
    <w:uiPriority w:val="0"/>
  </w:style>
  <w:style w:type="paragraph" w:customStyle="1" w:styleId="26">
    <w:name w:val="正文_4"/>
    <w:next w:val="27"/>
    <w:qFormat/>
    <w:uiPriority w:val="0"/>
    <w:pPr>
      <w:widowControl w:val="0"/>
      <w:jc w:val="both"/>
    </w:pPr>
    <w:rPr>
      <w:rFonts w:ascii="Calibri" w:hAnsi="Calibri" w:eastAsia="宋体" w:cs="Times New Roman"/>
      <w:kern w:val="2"/>
      <w:sz w:val="21"/>
      <w:szCs w:val="24"/>
      <w:lang w:val="en-US" w:eastAsia="zh-CN" w:bidi="ar-SA"/>
    </w:rPr>
  </w:style>
  <w:style w:type="paragraph" w:customStyle="1" w:styleId="27">
    <w:name w:val="首行缩进"/>
    <w:basedOn w:val="26"/>
    <w:qFormat/>
    <w:uiPriority w:val="0"/>
    <w:pPr>
      <w:ind w:firstLine="480" w:firstLineChars="200"/>
    </w:pPr>
    <w:rPr>
      <w:lang w:val="zh-CN"/>
    </w:rPr>
  </w:style>
  <w:style w:type="paragraph" w:styleId="28">
    <w:name w:val="toc 3"/>
    <w:basedOn w:val="1"/>
    <w:next w:val="1"/>
    <w:qFormat/>
    <w:uiPriority w:val="39"/>
    <w:pPr>
      <w:ind w:left="840" w:leftChars="400"/>
    </w:pPr>
  </w:style>
  <w:style w:type="paragraph" w:styleId="29">
    <w:name w:val="Plain Text"/>
    <w:basedOn w:val="1"/>
    <w:link w:val="199"/>
    <w:qFormat/>
    <w:uiPriority w:val="0"/>
    <w:rPr>
      <w:rFonts w:ascii="宋体" w:hAnsi="Courier New" w:eastAsia="宋体"/>
      <w:szCs w:val="21"/>
    </w:rPr>
  </w:style>
  <w:style w:type="paragraph" w:styleId="30">
    <w:name w:val="Date"/>
    <w:basedOn w:val="1"/>
    <w:next w:val="1"/>
    <w:link w:val="200"/>
    <w:qFormat/>
    <w:uiPriority w:val="0"/>
    <w:pPr>
      <w:ind w:left="100" w:leftChars="2500"/>
    </w:pPr>
  </w:style>
  <w:style w:type="paragraph" w:styleId="31">
    <w:name w:val="Body Text Indent 2"/>
    <w:basedOn w:val="1"/>
    <w:link w:val="201"/>
    <w:qFormat/>
    <w:uiPriority w:val="0"/>
    <w:pPr>
      <w:spacing w:after="120" w:line="480" w:lineRule="auto"/>
      <w:ind w:left="420" w:leftChars="200"/>
    </w:pPr>
  </w:style>
  <w:style w:type="paragraph" w:styleId="32">
    <w:name w:val="Balloon Text"/>
    <w:basedOn w:val="1"/>
    <w:link w:val="202"/>
    <w:qFormat/>
    <w:uiPriority w:val="0"/>
    <w:rPr>
      <w:sz w:val="18"/>
      <w:szCs w:val="18"/>
    </w:rPr>
  </w:style>
  <w:style w:type="paragraph" w:styleId="33">
    <w:name w:val="footer"/>
    <w:basedOn w:val="1"/>
    <w:link w:val="184"/>
    <w:qFormat/>
    <w:uiPriority w:val="0"/>
    <w:pPr>
      <w:tabs>
        <w:tab w:val="center" w:pos="4153"/>
        <w:tab w:val="right" w:pos="8306"/>
      </w:tabs>
      <w:snapToGrid w:val="0"/>
      <w:jc w:val="left"/>
    </w:pPr>
    <w:rPr>
      <w:rFonts w:ascii="Times New Roman" w:hAnsi="Times New Roman" w:eastAsia="宋体"/>
      <w:sz w:val="18"/>
      <w:szCs w:val="18"/>
    </w:rPr>
  </w:style>
  <w:style w:type="paragraph" w:styleId="34">
    <w:name w:val="header"/>
    <w:basedOn w:val="1"/>
    <w:link w:val="171"/>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tabs>
        <w:tab w:val="right" w:leader="dot" w:pos="8302"/>
      </w:tabs>
    </w:pPr>
  </w:style>
  <w:style w:type="paragraph" w:styleId="36">
    <w:name w:val="footnote text"/>
    <w:basedOn w:val="1"/>
    <w:next w:val="15"/>
    <w:qFormat/>
    <w:uiPriority w:val="0"/>
    <w:pPr>
      <w:tabs>
        <w:tab w:val="left" w:pos="502"/>
      </w:tabs>
      <w:snapToGrid w:val="0"/>
      <w:jc w:val="left"/>
    </w:pPr>
    <w:rPr>
      <w:sz w:val="18"/>
      <w:szCs w:val="18"/>
    </w:rPr>
  </w:style>
  <w:style w:type="paragraph" w:styleId="37">
    <w:name w:val="Body Text Indent 3"/>
    <w:basedOn w:val="1"/>
    <w:link w:val="203"/>
    <w:qFormat/>
    <w:uiPriority w:val="0"/>
    <w:pPr>
      <w:tabs>
        <w:tab w:val="left" w:pos="1134"/>
        <w:tab w:val="left" w:pos="5481"/>
        <w:tab w:val="left" w:pos="5859"/>
      </w:tabs>
      <w:spacing w:line="500" w:lineRule="exact"/>
      <w:ind w:firstLine="8275" w:firstLineChars="1200"/>
    </w:pPr>
    <w:rPr>
      <w:rFonts w:eastAsia="黑体"/>
      <w:b/>
      <w:bCs/>
      <w:sz w:val="72"/>
    </w:rPr>
  </w:style>
  <w:style w:type="paragraph" w:styleId="38">
    <w:name w:val="toc 2"/>
    <w:basedOn w:val="1"/>
    <w:next w:val="1"/>
    <w:qFormat/>
    <w:uiPriority w:val="39"/>
    <w:pPr>
      <w:ind w:left="420" w:leftChars="200"/>
    </w:pPr>
  </w:style>
  <w:style w:type="paragraph" w:styleId="39">
    <w:name w:val="HTML Preformatted"/>
    <w:basedOn w:val="1"/>
    <w:unhideWhenUsed/>
    <w:qFormat/>
    <w:uiPriority w:val="99"/>
    <w:rPr>
      <w:rFonts w:ascii="Courier New" w:hAnsi="Courier New" w:cs="Courier New"/>
      <w:sz w:val="20"/>
    </w:rPr>
  </w:style>
  <w:style w:type="paragraph" w:styleId="40">
    <w:name w:val="Normal (Web)"/>
    <w:basedOn w:val="1"/>
    <w:qFormat/>
    <w:uiPriority w:val="99"/>
    <w:pPr>
      <w:spacing w:beforeAutospacing="1" w:afterAutospacing="1"/>
      <w:jc w:val="left"/>
    </w:pPr>
    <w:rPr>
      <w:kern w:val="0"/>
      <w:sz w:val="24"/>
    </w:rPr>
  </w:style>
  <w:style w:type="paragraph" w:styleId="41">
    <w:name w:val="Title"/>
    <w:basedOn w:val="1"/>
    <w:next w:val="1"/>
    <w:link w:val="227"/>
    <w:qFormat/>
    <w:uiPriority w:val="0"/>
    <w:pPr>
      <w:spacing w:before="240" w:after="60"/>
      <w:jc w:val="center"/>
      <w:outlineLvl w:val="0"/>
    </w:pPr>
    <w:rPr>
      <w:rFonts w:eastAsia="宋体" w:asciiTheme="majorHAnsi" w:hAnsiTheme="majorHAnsi" w:cstheme="majorBidi"/>
      <w:b/>
      <w:bCs/>
      <w:sz w:val="32"/>
      <w:szCs w:val="32"/>
    </w:rPr>
  </w:style>
  <w:style w:type="paragraph" w:styleId="42">
    <w:name w:val="annotation subject"/>
    <w:basedOn w:val="18"/>
    <w:next w:val="18"/>
    <w:link w:val="205"/>
    <w:qFormat/>
    <w:uiPriority w:val="0"/>
    <w:rPr>
      <w:b/>
      <w:bCs/>
    </w:rPr>
  </w:style>
  <w:style w:type="paragraph" w:styleId="43">
    <w:name w:val="Body Text First Indent"/>
    <w:basedOn w:val="2"/>
    <w:qFormat/>
    <w:uiPriority w:val="99"/>
    <w:pPr>
      <w:spacing w:after="120"/>
      <w:ind w:firstLine="420" w:firstLineChars="100"/>
    </w:pPr>
  </w:style>
  <w:style w:type="paragraph" w:styleId="44">
    <w:name w:val="Body Text First Indent 2"/>
    <w:basedOn w:val="20"/>
    <w:next w:val="1"/>
    <w:qFormat/>
    <w:uiPriority w:val="0"/>
    <w:pPr>
      <w:ind w:left="0" w:leftChars="0" w:firstLine="420" w:firstLineChars="200"/>
    </w:pPr>
    <w:rPr>
      <w:rFonts w:ascii="宋体" w:hAnsi="宋体"/>
      <w:sz w:val="28"/>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rPr>
  </w:style>
  <w:style w:type="character" w:styleId="49">
    <w:name w:val="page number"/>
    <w:basedOn w:val="47"/>
    <w:qFormat/>
    <w:uiPriority w:val="0"/>
  </w:style>
  <w:style w:type="character" w:styleId="50">
    <w:name w:val="FollowedHyperlink"/>
    <w:basedOn w:val="47"/>
    <w:unhideWhenUsed/>
    <w:qFormat/>
    <w:uiPriority w:val="99"/>
    <w:rPr>
      <w:color w:val="800080"/>
      <w:u w:val="single"/>
    </w:rPr>
  </w:style>
  <w:style w:type="character" w:styleId="51">
    <w:name w:val="Hyperlink"/>
    <w:qFormat/>
    <w:uiPriority w:val="0"/>
    <w:rPr>
      <w:color w:val="0000FF"/>
      <w:u w:val="single"/>
    </w:rPr>
  </w:style>
  <w:style w:type="character" w:styleId="52">
    <w:name w:val="annotation reference"/>
    <w:qFormat/>
    <w:uiPriority w:val="0"/>
    <w:rPr>
      <w:sz w:val="21"/>
      <w:szCs w:val="21"/>
    </w:rPr>
  </w:style>
  <w:style w:type="character" w:styleId="53">
    <w:name w:val="footnote reference"/>
    <w:qFormat/>
    <w:uiPriority w:val="0"/>
    <w:rPr>
      <w:rFonts w:ascii="Calibri" w:hAnsi="Calibri" w:eastAsia="宋体" w:cs="Times New Roman"/>
      <w:vertAlign w:val="superscript"/>
    </w:rPr>
  </w:style>
  <w:style w:type="paragraph" w:customStyle="1" w:styleId="54">
    <w:name w:val="Default"/>
    <w:next w:val="55"/>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paragraph" w:customStyle="1" w:styleId="55">
    <w:name w:val="大标题"/>
    <w:basedOn w:val="1"/>
    <w:next w:val="44"/>
    <w:qFormat/>
    <w:uiPriority w:val="0"/>
    <w:pPr>
      <w:jc w:val="center"/>
    </w:pPr>
    <w:rPr>
      <w:rFonts w:ascii="Arial" w:hAnsi="Arial" w:eastAsia="宋体"/>
      <w:b/>
      <w:sz w:val="28"/>
      <w:szCs w:val="24"/>
    </w:rPr>
  </w:style>
  <w:style w:type="paragraph" w:customStyle="1" w:styleId="5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7">
    <w:name w:val="正文_0"/>
    <w:next w:val="58"/>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页脚_0"/>
    <w:basedOn w:val="57"/>
    <w:unhideWhenUsed/>
    <w:qFormat/>
    <w:uiPriority w:val="99"/>
    <w:pPr>
      <w:tabs>
        <w:tab w:val="center" w:pos="4153"/>
        <w:tab w:val="right" w:pos="8306"/>
      </w:tabs>
      <w:snapToGrid w:val="0"/>
      <w:jc w:val="left"/>
    </w:pPr>
    <w:rPr>
      <w:sz w:val="18"/>
      <w:szCs w:val="18"/>
    </w:rPr>
  </w:style>
  <w:style w:type="paragraph" w:customStyle="1" w:styleId="5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正文1"/>
    <w:qFormat/>
    <w:uiPriority w:val="0"/>
    <w:pPr>
      <w:widowControl w:val="0"/>
      <w:jc w:val="both"/>
    </w:pPr>
    <w:rPr>
      <w:rFonts w:ascii="Times New Roman" w:hAnsi="Times New Roman" w:eastAsia="Times New Roman" w:cs="Times New Roman"/>
      <w:lang w:val="en-US" w:eastAsia="zh-CN" w:bidi="ar-SA"/>
    </w:rPr>
  </w:style>
  <w:style w:type="paragraph" w:customStyle="1" w:styleId="61">
    <w:name w:val="正文_1_0"/>
    <w:basedOn w:val="62"/>
    <w:next w:val="66"/>
    <w:qFormat/>
    <w:uiPriority w:val="0"/>
  </w:style>
  <w:style w:type="paragraph" w:customStyle="1" w:styleId="62">
    <w:name w:val="正文_2_0"/>
    <w:basedOn w:val="63"/>
    <w:next w:val="65"/>
    <w:qFormat/>
    <w:uiPriority w:val="0"/>
  </w:style>
  <w:style w:type="paragraph" w:customStyle="1" w:styleId="63">
    <w:name w:val="正文_2_1"/>
    <w:next w:val="6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
    <w:name w:val="正文文本_2_1"/>
    <w:basedOn w:val="63"/>
    <w:qFormat/>
    <w:uiPriority w:val="99"/>
    <w:pPr>
      <w:spacing w:after="120"/>
    </w:pPr>
  </w:style>
  <w:style w:type="paragraph" w:customStyle="1" w:styleId="65">
    <w:name w:val="正文文本_2_0"/>
    <w:basedOn w:val="62"/>
    <w:qFormat/>
    <w:uiPriority w:val="0"/>
    <w:pPr>
      <w:spacing w:after="120"/>
    </w:pPr>
  </w:style>
  <w:style w:type="paragraph" w:customStyle="1" w:styleId="66">
    <w:name w:val="正文首行缩进1"/>
    <w:basedOn w:val="67"/>
    <w:unhideWhenUsed/>
    <w:qFormat/>
    <w:uiPriority w:val="99"/>
    <w:pPr>
      <w:ind w:firstLine="420" w:firstLineChars="100"/>
    </w:pPr>
    <w:rPr>
      <w:szCs w:val="22"/>
    </w:rPr>
  </w:style>
  <w:style w:type="paragraph" w:customStyle="1" w:styleId="67">
    <w:name w:val="正文文本_0_0"/>
    <w:basedOn w:val="68"/>
    <w:link w:val="190"/>
    <w:qFormat/>
    <w:uiPriority w:val="0"/>
    <w:pPr>
      <w:spacing w:after="120"/>
    </w:pPr>
    <w:rPr>
      <w:kern w:val="0"/>
      <w:sz w:val="20"/>
    </w:rPr>
  </w:style>
  <w:style w:type="paragraph" w:customStyle="1" w:styleId="68">
    <w:name w:val="正文_12_0"/>
    <w:basedOn w:val="69"/>
    <w:qFormat/>
    <w:uiPriority w:val="0"/>
    <w:rPr>
      <w:rFonts w:cs="Calibri"/>
      <w:szCs w:val="21"/>
    </w:rPr>
  </w:style>
  <w:style w:type="paragraph" w:customStyle="1" w:styleId="69">
    <w:name w:val="正文_1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Body Text First Indent 21_0"/>
    <w:basedOn w:val="71"/>
    <w:next w:val="73"/>
    <w:qFormat/>
    <w:uiPriority w:val="0"/>
    <w:pPr>
      <w:ind w:firstLine="420"/>
    </w:pPr>
    <w:rPr>
      <w:rFonts w:eastAsia="宋体"/>
      <w:szCs w:val="22"/>
    </w:rPr>
  </w:style>
  <w:style w:type="paragraph" w:customStyle="1" w:styleId="71">
    <w:name w:val="Body Text Indent1_0"/>
    <w:basedOn w:val="72"/>
    <w:next w:val="73"/>
    <w:qFormat/>
    <w:uiPriority w:val="0"/>
    <w:pPr>
      <w:spacing w:line="500" w:lineRule="exact"/>
      <w:ind w:left="1588" w:leftChars="832" w:firstLine="433" w:firstLineChars="196"/>
    </w:pPr>
    <w:rPr>
      <w:sz w:val="24"/>
    </w:rPr>
  </w:style>
  <w:style w:type="paragraph" w:customStyle="1" w:styleId="72">
    <w:name w:val="Normal_0_0"/>
    <w:qFormat/>
    <w:uiPriority w:val="0"/>
    <w:pPr>
      <w:widowControl w:val="0"/>
      <w:jc w:val="both"/>
    </w:pPr>
    <w:rPr>
      <w:rFonts w:ascii="Calibri" w:hAnsi="Calibri" w:eastAsia="Times New Roman" w:cs="Times New Roman"/>
      <w:lang w:val="en-US" w:eastAsia="zh-CN" w:bidi="ar-SA"/>
    </w:rPr>
  </w:style>
  <w:style w:type="paragraph" w:customStyle="1" w:styleId="73">
    <w:name w:val="Normal_1_0"/>
    <w:qFormat/>
    <w:uiPriority w:val="0"/>
    <w:rPr>
      <w:rFonts w:ascii="黑体" w:hAnsi="黑体" w:eastAsia="黑体" w:cs="Times New Roman"/>
      <w:b/>
      <w:sz w:val="32"/>
      <w:szCs w:val="24"/>
      <w:lang w:val="en-US" w:eastAsia="zh-CN" w:bidi="ar-SA"/>
    </w:rPr>
  </w:style>
  <w:style w:type="paragraph" w:customStyle="1" w:styleId="74">
    <w:name w:val="正文首行缩进2"/>
    <w:basedOn w:val="67"/>
    <w:unhideWhenUsed/>
    <w:qFormat/>
    <w:uiPriority w:val="99"/>
    <w:pPr>
      <w:ind w:firstLine="420" w:firstLineChars="100"/>
    </w:pPr>
    <w:rPr>
      <w:szCs w:val="22"/>
    </w:rPr>
  </w:style>
  <w:style w:type="paragraph" w:customStyle="1" w:styleId="75">
    <w:name w:val="正文_1_1"/>
    <w:basedOn w:val="76"/>
    <w:qFormat/>
    <w:uiPriority w:val="0"/>
  </w:style>
  <w:style w:type="paragraph" w:customStyle="1" w:styleId="76">
    <w:name w:val="正文_2_0_0"/>
    <w:basedOn w:val="62"/>
    <w:next w:val="77"/>
    <w:qFormat/>
    <w:uiPriority w:val="0"/>
    <w:rPr>
      <w:szCs w:val="24"/>
    </w:rPr>
  </w:style>
  <w:style w:type="paragraph" w:customStyle="1" w:styleId="77">
    <w:name w:val="Default_0"/>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78">
    <w:name w:val="正文_1_1_0"/>
    <w:qFormat/>
    <w:uiPriority w:val="0"/>
    <w:pPr>
      <w:widowControl w:val="0"/>
      <w:jc w:val="both"/>
    </w:pPr>
    <w:rPr>
      <w:rFonts w:ascii="Calibri" w:hAnsi="Calibri" w:eastAsia="宋体" w:cs="Times New Roman"/>
      <w:lang w:val="en-US" w:eastAsia="zh-CN" w:bidi="ar-SA"/>
    </w:rPr>
  </w:style>
  <w:style w:type="paragraph" w:customStyle="1" w:styleId="79">
    <w:name w:val="正文_0_3"/>
    <w:qFormat/>
    <w:uiPriority w:val="0"/>
    <w:pPr>
      <w:widowControl w:val="0"/>
      <w:jc w:val="both"/>
    </w:pPr>
    <w:rPr>
      <w:rFonts w:ascii="Calibri" w:hAnsi="Calibri" w:eastAsia="宋体" w:cs="Times New Roman"/>
      <w:lang w:val="en-US" w:eastAsia="zh-CN" w:bidi="ar-SA"/>
    </w:rPr>
  </w:style>
  <w:style w:type="paragraph" w:customStyle="1" w:styleId="80">
    <w:name w:val="Normal_26"/>
    <w:qFormat/>
    <w:uiPriority w:val="0"/>
    <w:rPr>
      <w:rFonts w:ascii="Times New Roman" w:hAnsi="Times New Roman" w:eastAsia="Times New Roman" w:cs="Times New Roman"/>
      <w:sz w:val="24"/>
      <w:szCs w:val="24"/>
      <w:lang w:val="en-US" w:eastAsia="zh-CN" w:bidi="ar-SA"/>
    </w:rPr>
  </w:style>
  <w:style w:type="paragraph" w:customStyle="1" w:styleId="81">
    <w:name w:val="Normal_0"/>
    <w:next w:val="1"/>
    <w:qFormat/>
    <w:uiPriority w:val="0"/>
    <w:rPr>
      <w:rFonts w:ascii="黑体" w:hAnsi="黑体" w:eastAsia="黑体" w:cs="Times New Roman"/>
      <w:b/>
      <w:sz w:val="32"/>
      <w:szCs w:val="24"/>
      <w:lang w:val="en-US" w:eastAsia="zh-CN" w:bidi="ar-SA"/>
    </w:rPr>
  </w:style>
  <w:style w:type="paragraph" w:customStyle="1" w:styleId="82">
    <w:name w:val="Normal_1"/>
    <w:qFormat/>
    <w:uiPriority w:val="0"/>
    <w:rPr>
      <w:rFonts w:ascii="黑体" w:hAnsi="黑体" w:eastAsia="黑体" w:cs="Times New Roman"/>
      <w:b/>
      <w:sz w:val="32"/>
      <w:szCs w:val="24"/>
      <w:lang w:val="en-US" w:eastAsia="zh-CN" w:bidi="ar-SA"/>
    </w:rPr>
  </w:style>
  <w:style w:type="paragraph" w:customStyle="1" w:styleId="83">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正文文本缩进_1"/>
    <w:basedOn w:val="83"/>
    <w:link w:val="185"/>
    <w:qFormat/>
    <w:uiPriority w:val="0"/>
    <w:pPr>
      <w:spacing w:line="500" w:lineRule="exact"/>
      <w:ind w:left="1588" w:leftChars="832" w:firstLine="433" w:firstLineChars="196"/>
    </w:pPr>
    <w:rPr>
      <w:kern w:val="0"/>
      <w:sz w:val="24"/>
    </w:rPr>
  </w:style>
  <w:style w:type="paragraph" w:customStyle="1" w:styleId="85">
    <w:name w:val="Normal_2"/>
    <w:qFormat/>
    <w:uiPriority w:val="0"/>
    <w:rPr>
      <w:rFonts w:ascii="黑体" w:hAnsi="黑体" w:eastAsia="黑体" w:cs="Times New Roman"/>
      <w:b/>
      <w:sz w:val="32"/>
      <w:szCs w:val="24"/>
      <w:lang w:val="en-US" w:eastAsia="zh-CN" w:bidi="ar-SA"/>
    </w:rPr>
  </w:style>
  <w:style w:type="paragraph" w:customStyle="1" w:styleId="86">
    <w:name w:val="Normal_3"/>
    <w:qFormat/>
    <w:uiPriority w:val="0"/>
    <w:rPr>
      <w:rFonts w:ascii="黑体" w:hAnsi="黑体" w:eastAsia="黑体" w:cs="Times New Roman"/>
      <w:b/>
      <w:sz w:val="32"/>
      <w:szCs w:val="24"/>
      <w:lang w:val="en-US" w:eastAsia="zh-CN" w:bidi="ar-SA"/>
    </w:rPr>
  </w:style>
  <w:style w:type="paragraph" w:customStyle="1" w:styleId="8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8">
    <w:name w:val="Normal_4"/>
    <w:qFormat/>
    <w:uiPriority w:val="0"/>
    <w:rPr>
      <w:rFonts w:ascii="黑体" w:hAnsi="黑体" w:eastAsia="黑体" w:cs="Times New Roman"/>
      <w:b/>
      <w:sz w:val="32"/>
      <w:szCs w:val="24"/>
      <w:lang w:val="en-US" w:eastAsia="zh-CN" w:bidi="ar-SA"/>
    </w:rPr>
  </w:style>
  <w:style w:type="paragraph" w:customStyle="1" w:styleId="89">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标题 3_0_0"/>
    <w:basedOn w:val="91"/>
    <w:next w:val="91"/>
    <w:link w:val="186"/>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91">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92">
    <w:name w:val="Normal_5"/>
    <w:qFormat/>
    <w:uiPriority w:val="0"/>
    <w:rPr>
      <w:rFonts w:ascii="黑体" w:hAnsi="黑体" w:eastAsia="黑体" w:cs="Times New Roman"/>
      <w:b/>
      <w:sz w:val="32"/>
      <w:szCs w:val="24"/>
      <w:lang w:val="en-US" w:eastAsia="zh-CN" w:bidi="ar-SA"/>
    </w:rPr>
  </w:style>
  <w:style w:type="paragraph" w:customStyle="1" w:styleId="93">
    <w:name w:val="Normal_6"/>
    <w:qFormat/>
    <w:uiPriority w:val="0"/>
    <w:rPr>
      <w:rFonts w:ascii="黑体" w:hAnsi="黑体" w:eastAsia="黑体" w:cs="Times New Roman"/>
      <w:b/>
      <w:sz w:val="32"/>
      <w:szCs w:val="24"/>
      <w:lang w:val="en-US" w:eastAsia="zh-CN" w:bidi="ar-SA"/>
    </w:rPr>
  </w:style>
  <w:style w:type="paragraph" w:customStyle="1" w:styleId="94">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96">
    <w:name w:val="Normal_7"/>
    <w:qFormat/>
    <w:uiPriority w:val="0"/>
    <w:rPr>
      <w:rFonts w:ascii="黑体" w:hAnsi="黑体" w:eastAsia="黑体" w:cs="Times New Roman"/>
      <w:b/>
      <w:sz w:val="32"/>
      <w:szCs w:val="24"/>
      <w:lang w:val="en-US" w:eastAsia="zh-CN" w:bidi="ar-SA"/>
    </w:rPr>
  </w:style>
  <w:style w:type="paragraph" w:customStyle="1" w:styleId="97">
    <w:name w:val="正文_4_1"/>
    <w:next w:val="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文本缩进_0_0"/>
    <w:basedOn w:val="97"/>
    <w:link w:val="187"/>
    <w:qFormat/>
    <w:uiPriority w:val="0"/>
    <w:pPr>
      <w:spacing w:line="500" w:lineRule="exact"/>
      <w:ind w:left="1588" w:leftChars="832" w:firstLine="433" w:firstLineChars="196"/>
    </w:pPr>
    <w:rPr>
      <w:kern w:val="0"/>
      <w:sz w:val="24"/>
    </w:rPr>
  </w:style>
  <w:style w:type="paragraph" w:customStyle="1" w:styleId="99">
    <w:name w:val="Normal_8"/>
    <w:qFormat/>
    <w:uiPriority w:val="0"/>
    <w:rPr>
      <w:rFonts w:ascii="黑体" w:hAnsi="黑体" w:eastAsia="黑体" w:cs="Times New Roman"/>
      <w:b/>
      <w:sz w:val="32"/>
      <w:szCs w:val="24"/>
      <w:lang w:val="en-US" w:eastAsia="zh-CN" w:bidi="ar-SA"/>
    </w:rPr>
  </w:style>
  <w:style w:type="paragraph" w:customStyle="1" w:styleId="100">
    <w:name w:val="正文_5_0"/>
    <w:next w:val="1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
    <w:name w:val="正文缩进_0_0_0"/>
    <w:basedOn w:val="100"/>
    <w:unhideWhenUsed/>
    <w:qFormat/>
    <w:uiPriority w:val="0"/>
    <w:pPr>
      <w:ind w:firstLine="420" w:firstLineChars="200"/>
    </w:pPr>
    <w:rPr>
      <w:rFonts w:ascii="Calibri" w:hAnsi="Calibri"/>
    </w:rPr>
  </w:style>
  <w:style w:type="paragraph" w:customStyle="1" w:styleId="102">
    <w:name w:val="标题 3_0_0_0"/>
    <w:basedOn w:val="103"/>
    <w:next w:val="103"/>
    <w:link w:val="188"/>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103">
    <w:name w:val="正文_0_0_1"/>
    <w:qFormat/>
    <w:uiPriority w:val="0"/>
    <w:pPr>
      <w:widowControl w:val="0"/>
      <w:jc w:val="both"/>
    </w:pPr>
    <w:rPr>
      <w:rFonts w:ascii="Calibri" w:hAnsi="Calibri" w:eastAsia="宋体" w:cs="Times New Roman"/>
      <w:kern w:val="2"/>
      <w:sz w:val="28"/>
      <w:szCs w:val="22"/>
      <w:lang w:val="en-US" w:eastAsia="zh-CN" w:bidi="ar-SA"/>
    </w:rPr>
  </w:style>
  <w:style w:type="paragraph" w:customStyle="1" w:styleId="104">
    <w:name w:val="Normal_9"/>
    <w:qFormat/>
    <w:uiPriority w:val="0"/>
    <w:rPr>
      <w:rFonts w:ascii="黑体" w:hAnsi="黑体" w:eastAsia="黑体" w:cs="Times New Roman"/>
      <w:b/>
      <w:sz w:val="32"/>
      <w:szCs w:val="24"/>
      <w:lang w:val="en-US" w:eastAsia="zh-CN" w:bidi="ar-SA"/>
    </w:rPr>
  </w:style>
  <w:style w:type="paragraph" w:customStyle="1" w:styleId="105">
    <w:name w:val="正文_0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
    <w:name w:val="正文_2_0_0_0"/>
    <w:next w:val="1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
    <w:name w:val="正文文本_1_0_0"/>
    <w:basedOn w:val="106"/>
    <w:unhideWhenUsed/>
    <w:qFormat/>
    <w:uiPriority w:val="0"/>
    <w:pPr>
      <w:spacing w:after="120"/>
    </w:pPr>
    <w:rPr>
      <w:szCs w:val="20"/>
    </w:rPr>
  </w:style>
  <w:style w:type="paragraph" w:customStyle="1" w:styleId="108">
    <w:name w:val="正文_5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9">
    <w:name w:val="Normal_10_0"/>
    <w:qFormat/>
    <w:uiPriority w:val="0"/>
    <w:rPr>
      <w:rFonts w:ascii="黑体" w:hAnsi="黑体" w:eastAsia="黑体" w:cs="Times New Roman"/>
      <w:b/>
      <w:sz w:val="32"/>
      <w:szCs w:val="24"/>
      <w:lang w:val="en-US" w:eastAsia="zh-CN" w:bidi="ar-SA"/>
    </w:rPr>
  </w:style>
  <w:style w:type="paragraph" w:customStyle="1" w:styleId="110">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1">
    <w:name w:val="Normal_10"/>
    <w:qFormat/>
    <w:uiPriority w:val="0"/>
    <w:rPr>
      <w:rFonts w:ascii="黑体" w:hAnsi="黑体" w:eastAsia="黑体" w:cs="Times New Roman"/>
      <w:b/>
      <w:sz w:val="32"/>
      <w:szCs w:val="24"/>
      <w:lang w:val="en-US" w:eastAsia="zh-CN" w:bidi="ar-SA"/>
    </w:rPr>
  </w:style>
  <w:style w:type="paragraph" w:customStyle="1" w:styleId="112">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
    <w:name w:val="Normal_11"/>
    <w:qFormat/>
    <w:uiPriority w:val="0"/>
    <w:rPr>
      <w:rFonts w:ascii="黑体" w:hAnsi="黑体" w:eastAsia="黑体" w:cs="Times New Roman"/>
      <w:b/>
      <w:sz w:val="32"/>
      <w:szCs w:val="24"/>
      <w:lang w:val="en-US" w:eastAsia="zh-CN" w:bidi="ar-SA"/>
    </w:rPr>
  </w:style>
  <w:style w:type="paragraph" w:customStyle="1" w:styleId="114">
    <w:name w:val="Normal_12"/>
    <w:qFormat/>
    <w:uiPriority w:val="0"/>
    <w:rPr>
      <w:rFonts w:ascii="黑体" w:hAnsi="黑体" w:eastAsia="黑体" w:cs="Times New Roman"/>
      <w:b/>
      <w:sz w:val="32"/>
      <w:szCs w:val="24"/>
      <w:lang w:val="en-US" w:eastAsia="zh-CN" w:bidi="ar-SA"/>
    </w:rPr>
  </w:style>
  <w:style w:type="paragraph" w:customStyle="1" w:styleId="115">
    <w:name w:val="日期_0"/>
    <w:basedOn w:val="116"/>
    <w:next w:val="116"/>
    <w:qFormat/>
    <w:uiPriority w:val="0"/>
    <w:pPr>
      <w:ind w:left="100" w:leftChars="2500"/>
    </w:pPr>
    <w:rPr>
      <w:kern w:val="0"/>
      <w:sz w:val="20"/>
    </w:rPr>
  </w:style>
  <w:style w:type="paragraph" w:customStyle="1" w:styleId="116">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正文文本_0"/>
    <w:basedOn w:val="24"/>
    <w:link w:val="189"/>
    <w:qFormat/>
    <w:uiPriority w:val="0"/>
    <w:pPr>
      <w:spacing w:after="120"/>
    </w:pPr>
    <w:rPr>
      <w:kern w:val="0"/>
      <w:sz w:val="20"/>
    </w:rPr>
  </w:style>
  <w:style w:type="paragraph" w:customStyle="1" w:styleId="118">
    <w:name w:val="Normal_13"/>
    <w:qFormat/>
    <w:uiPriority w:val="0"/>
    <w:rPr>
      <w:rFonts w:ascii="黑体" w:hAnsi="黑体" w:eastAsia="黑体" w:cs="Times New Roman"/>
      <w:b/>
      <w:sz w:val="32"/>
      <w:szCs w:val="24"/>
      <w:lang w:val="en-US" w:eastAsia="zh-CN" w:bidi="ar-SA"/>
    </w:rPr>
  </w:style>
  <w:style w:type="paragraph" w:customStyle="1" w:styleId="119">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
    <w:name w:val="正文文本缩进_1_0"/>
    <w:basedOn w:val="119"/>
    <w:link w:val="191"/>
    <w:qFormat/>
    <w:uiPriority w:val="0"/>
    <w:pPr>
      <w:spacing w:line="500" w:lineRule="exact"/>
      <w:ind w:left="1588" w:leftChars="832" w:firstLine="433" w:firstLineChars="196"/>
    </w:pPr>
    <w:rPr>
      <w:kern w:val="0"/>
      <w:sz w:val="24"/>
    </w:rPr>
  </w:style>
  <w:style w:type="paragraph" w:customStyle="1" w:styleId="121">
    <w:name w:val="Normal_14"/>
    <w:qFormat/>
    <w:uiPriority w:val="0"/>
    <w:rPr>
      <w:rFonts w:ascii="黑体" w:hAnsi="黑体" w:eastAsia="黑体" w:cs="Times New Roman"/>
      <w:b/>
      <w:sz w:val="32"/>
      <w:szCs w:val="24"/>
      <w:lang w:val="en-US" w:eastAsia="zh-CN" w:bidi="ar-SA"/>
    </w:rPr>
  </w:style>
  <w:style w:type="paragraph" w:customStyle="1" w:styleId="122">
    <w:name w:val="正文文本缩进_2"/>
    <w:basedOn w:val="123"/>
    <w:link w:val="192"/>
    <w:qFormat/>
    <w:uiPriority w:val="0"/>
    <w:pPr>
      <w:spacing w:line="500" w:lineRule="exact"/>
      <w:ind w:left="1588" w:leftChars="832" w:firstLine="433" w:firstLineChars="196"/>
    </w:pPr>
    <w:rPr>
      <w:kern w:val="0"/>
      <w:sz w:val="24"/>
    </w:rPr>
  </w:style>
  <w:style w:type="paragraph" w:customStyle="1" w:styleId="123">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Normal_15"/>
    <w:qFormat/>
    <w:uiPriority w:val="0"/>
    <w:rPr>
      <w:rFonts w:ascii="黑体" w:hAnsi="黑体" w:eastAsia="黑体" w:cs="Times New Roman"/>
      <w:b/>
      <w:sz w:val="32"/>
      <w:szCs w:val="24"/>
      <w:lang w:val="en-US" w:eastAsia="zh-CN" w:bidi="ar-SA"/>
    </w:rPr>
  </w:style>
  <w:style w:type="paragraph" w:customStyle="1" w:styleId="125">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Normal_16"/>
    <w:qFormat/>
    <w:uiPriority w:val="0"/>
    <w:rPr>
      <w:rFonts w:ascii="黑体" w:hAnsi="黑体" w:eastAsia="黑体" w:cs="Times New Roman"/>
      <w:b/>
      <w:sz w:val="32"/>
      <w:szCs w:val="24"/>
      <w:lang w:val="en-US" w:eastAsia="zh-CN" w:bidi="ar-SA"/>
    </w:rPr>
  </w:style>
  <w:style w:type="paragraph" w:customStyle="1" w:styleId="127">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8">
    <w:name w:val="Normal_17"/>
    <w:qFormat/>
    <w:uiPriority w:val="0"/>
    <w:rPr>
      <w:rFonts w:ascii="黑体" w:hAnsi="黑体" w:eastAsia="黑体" w:cs="Times New Roman"/>
      <w:b/>
      <w:sz w:val="32"/>
      <w:szCs w:val="24"/>
      <w:lang w:val="en-US" w:eastAsia="zh-CN" w:bidi="ar-SA"/>
    </w:rPr>
  </w:style>
  <w:style w:type="paragraph" w:customStyle="1" w:styleId="129">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0">
    <w:name w:val="正文文本缩进_3"/>
    <w:basedOn w:val="129"/>
    <w:link w:val="193"/>
    <w:qFormat/>
    <w:uiPriority w:val="0"/>
    <w:pPr>
      <w:spacing w:line="500" w:lineRule="exact"/>
      <w:ind w:left="1588" w:leftChars="832" w:firstLine="433" w:firstLineChars="196"/>
    </w:pPr>
    <w:rPr>
      <w:kern w:val="0"/>
      <w:sz w:val="24"/>
    </w:rPr>
  </w:style>
  <w:style w:type="paragraph" w:customStyle="1" w:styleId="131">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2">
    <w:name w:val="Normal_19"/>
    <w:qFormat/>
    <w:uiPriority w:val="0"/>
    <w:rPr>
      <w:rFonts w:ascii="黑体" w:hAnsi="黑体" w:eastAsia="黑体" w:cs="Times New Roman"/>
      <w:b/>
      <w:sz w:val="32"/>
      <w:szCs w:val="24"/>
      <w:lang w:val="en-US" w:eastAsia="zh-CN" w:bidi="ar-SA"/>
    </w:rPr>
  </w:style>
  <w:style w:type="paragraph" w:customStyle="1" w:styleId="133">
    <w:name w:val="Normal_20"/>
    <w:qFormat/>
    <w:uiPriority w:val="0"/>
    <w:rPr>
      <w:rFonts w:ascii="黑体" w:hAnsi="黑体" w:eastAsia="黑体" w:cs="Times New Roman"/>
      <w:b/>
      <w:sz w:val="32"/>
      <w:szCs w:val="24"/>
      <w:lang w:val="en-US" w:eastAsia="zh-CN" w:bidi="ar-SA"/>
    </w:rPr>
  </w:style>
  <w:style w:type="paragraph" w:customStyle="1" w:styleId="134">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正文文本缩进_4"/>
    <w:basedOn w:val="134"/>
    <w:link w:val="194"/>
    <w:qFormat/>
    <w:uiPriority w:val="0"/>
    <w:pPr>
      <w:spacing w:line="500" w:lineRule="exact"/>
      <w:ind w:left="1588" w:leftChars="832" w:firstLine="433" w:firstLineChars="196"/>
    </w:pPr>
    <w:rPr>
      <w:kern w:val="0"/>
      <w:sz w:val="24"/>
    </w:rPr>
  </w:style>
  <w:style w:type="paragraph" w:customStyle="1" w:styleId="136">
    <w:name w:val="题注_0"/>
    <w:basedOn w:val="134"/>
    <w:next w:val="134"/>
    <w:qFormat/>
    <w:uiPriority w:val="0"/>
    <w:pPr>
      <w:spacing w:before="152" w:after="160"/>
    </w:pPr>
    <w:rPr>
      <w:rFonts w:ascii="Arial" w:hAnsi="Arial" w:eastAsia="黑体" w:cs="Arial"/>
      <w:sz w:val="20"/>
      <w:szCs w:val="20"/>
    </w:rPr>
  </w:style>
  <w:style w:type="paragraph" w:customStyle="1" w:styleId="137">
    <w:name w:val="Normal_21"/>
    <w:qFormat/>
    <w:uiPriority w:val="0"/>
    <w:rPr>
      <w:rFonts w:ascii="黑体" w:hAnsi="黑体" w:eastAsia="黑体" w:cs="Times New Roman"/>
      <w:b/>
      <w:sz w:val="32"/>
      <w:szCs w:val="24"/>
      <w:lang w:val="en-US" w:eastAsia="zh-CN" w:bidi="ar-SA"/>
    </w:rPr>
  </w:style>
  <w:style w:type="paragraph" w:customStyle="1" w:styleId="138">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9">
    <w:name w:val="Normal_22"/>
    <w:qFormat/>
    <w:uiPriority w:val="0"/>
    <w:rPr>
      <w:rFonts w:ascii="黑体" w:hAnsi="黑体" w:eastAsia="黑体" w:cs="Times New Roman"/>
      <w:b/>
      <w:sz w:val="32"/>
      <w:szCs w:val="24"/>
      <w:lang w:val="en-US" w:eastAsia="zh-CN" w:bidi="ar-SA"/>
    </w:rPr>
  </w:style>
  <w:style w:type="paragraph" w:customStyle="1" w:styleId="140">
    <w:name w:val="正文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Normal_23"/>
    <w:qFormat/>
    <w:uiPriority w:val="0"/>
    <w:rPr>
      <w:rFonts w:ascii="黑体" w:hAnsi="黑体" w:eastAsia="黑体" w:cs="Times New Roman"/>
      <w:b/>
      <w:sz w:val="32"/>
      <w:szCs w:val="24"/>
      <w:lang w:val="en-US" w:eastAsia="zh-CN" w:bidi="ar-SA"/>
    </w:rPr>
  </w:style>
  <w:style w:type="paragraph" w:customStyle="1" w:styleId="142">
    <w:name w:val="正文_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Normal_24"/>
    <w:qFormat/>
    <w:uiPriority w:val="0"/>
    <w:rPr>
      <w:rFonts w:ascii="黑体" w:hAnsi="黑体" w:eastAsia="黑体" w:cs="Times New Roman"/>
      <w:b/>
      <w:sz w:val="32"/>
      <w:szCs w:val="24"/>
      <w:lang w:val="en-US" w:eastAsia="zh-CN" w:bidi="ar-SA"/>
    </w:rPr>
  </w:style>
  <w:style w:type="paragraph" w:customStyle="1" w:styleId="144">
    <w:name w:val="Normal_25"/>
    <w:qFormat/>
    <w:uiPriority w:val="0"/>
    <w:rPr>
      <w:rFonts w:ascii="黑体" w:hAnsi="黑体" w:eastAsia="黑体" w:cs="Times New Roman"/>
      <w:b/>
      <w:sz w:val="32"/>
      <w:szCs w:val="24"/>
      <w:lang w:val="en-US" w:eastAsia="zh-CN" w:bidi="ar-SA"/>
    </w:rPr>
  </w:style>
  <w:style w:type="paragraph" w:customStyle="1" w:styleId="145">
    <w:name w:val="正文_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正文文本缩进_5"/>
    <w:basedOn w:val="145"/>
    <w:link w:val="195"/>
    <w:qFormat/>
    <w:uiPriority w:val="0"/>
    <w:pPr>
      <w:spacing w:line="500" w:lineRule="exact"/>
      <w:ind w:left="1588" w:leftChars="832" w:firstLine="433" w:firstLineChars="196"/>
    </w:pPr>
    <w:rPr>
      <w:kern w:val="0"/>
      <w:sz w:val="24"/>
    </w:rPr>
  </w:style>
  <w:style w:type="paragraph" w:customStyle="1" w:styleId="147">
    <w:name w:val="Table Paragraph"/>
    <w:basedOn w:val="1"/>
    <w:qFormat/>
    <w:uiPriority w:val="1"/>
  </w:style>
  <w:style w:type="paragraph" w:styleId="148">
    <w:name w:val="List Paragraph"/>
    <w:basedOn w:val="1"/>
    <w:link w:val="172"/>
    <w:qFormat/>
    <w:uiPriority w:val="34"/>
    <w:pPr>
      <w:ind w:firstLine="420" w:firstLineChars="200"/>
    </w:pPr>
    <w:rPr>
      <w:rFonts w:ascii="Calibri" w:hAnsi="Calibri" w:eastAsia="宋体"/>
    </w:rPr>
  </w:style>
  <w:style w:type="paragraph" w:customStyle="1" w:styleId="149">
    <w:name w:val="标题 3_0"/>
    <w:basedOn w:val="150"/>
    <w:next w:val="150"/>
    <w:link w:val="206"/>
    <w:qFormat/>
    <w:uiPriority w:val="0"/>
    <w:pPr>
      <w:autoSpaceDE w:val="0"/>
      <w:autoSpaceDN w:val="0"/>
      <w:adjustRightInd w:val="0"/>
      <w:spacing w:line="500" w:lineRule="exact"/>
      <w:jc w:val="center"/>
      <w:outlineLvl w:val="2"/>
    </w:pPr>
    <w:rPr>
      <w:rFonts w:ascii="宋体" w:hAnsi="宋体"/>
      <w:b/>
      <w:szCs w:val="28"/>
    </w:rPr>
  </w:style>
  <w:style w:type="paragraph" w:customStyle="1" w:styleId="150">
    <w:name w:val="正文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51">
    <w:name w:val="正文文本缩进_0"/>
    <w:basedOn w:val="24"/>
    <w:link w:val="207"/>
    <w:qFormat/>
    <w:uiPriority w:val="0"/>
    <w:pPr>
      <w:spacing w:line="500" w:lineRule="exact"/>
      <w:ind w:left="1588" w:leftChars="832" w:firstLine="433" w:firstLineChars="196"/>
    </w:pPr>
    <w:rPr>
      <w:kern w:val="0"/>
      <w:sz w:val="24"/>
    </w:rPr>
  </w:style>
  <w:style w:type="paragraph" w:customStyle="1" w:styleId="152">
    <w:name w:val="_Style 122"/>
    <w:basedOn w:val="3"/>
    <w:next w:val="1"/>
    <w:qFormat/>
    <w:uiPriority w:val="39"/>
    <w:pPr>
      <w:widowControl/>
      <w:adjustRightInd/>
      <w:spacing w:before="480" w:after="0" w:line="276" w:lineRule="auto"/>
      <w:ind w:firstLine="0"/>
      <w:textAlignment w:val="auto"/>
      <w:outlineLvl w:val="9"/>
    </w:pPr>
    <w:rPr>
      <w:rFonts w:ascii="Cambria" w:hAnsi="Cambria" w:eastAsia="宋体"/>
      <w:color w:val="365F91"/>
      <w:kern w:val="0"/>
      <w:sz w:val="28"/>
      <w:szCs w:val="28"/>
    </w:rPr>
  </w:style>
  <w:style w:type="paragraph" w:customStyle="1" w:styleId="153">
    <w:name w:val="题注_0_0"/>
    <w:basedOn w:val="145"/>
    <w:next w:val="145"/>
    <w:qFormat/>
    <w:uiPriority w:val="0"/>
    <w:pPr>
      <w:spacing w:before="152" w:after="160"/>
    </w:pPr>
    <w:rPr>
      <w:rFonts w:ascii="Arial" w:hAnsi="Arial" w:eastAsia="黑体"/>
      <w:sz w:val="20"/>
      <w:szCs w:val="20"/>
    </w:rPr>
  </w:style>
  <w:style w:type="paragraph" w:customStyle="1" w:styleId="154">
    <w:name w:val="样式1"/>
    <w:basedOn w:val="1"/>
    <w:qFormat/>
    <w:uiPriority w:val="0"/>
    <w:pPr>
      <w:tabs>
        <w:tab w:val="left" w:pos="1110"/>
      </w:tabs>
      <w:adjustRightInd w:val="0"/>
      <w:textAlignment w:val="baseline"/>
    </w:pPr>
    <w:rPr>
      <w:rFonts w:ascii="宋体" w:hAnsi="宋体"/>
      <w:kern w:val="0"/>
      <w:szCs w:val="21"/>
    </w:rPr>
  </w:style>
  <w:style w:type="paragraph" w:customStyle="1" w:styleId="155">
    <w:name w:val="Char"/>
    <w:basedOn w:val="1"/>
    <w:qFormat/>
    <w:uiPriority w:val="0"/>
    <w:pPr>
      <w:tabs>
        <w:tab w:val="left" w:pos="360"/>
      </w:tabs>
      <w:spacing w:line="360" w:lineRule="auto"/>
      <w:ind w:firstLine="480" w:firstLineChars="200"/>
    </w:pPr>
    <w:rPr>
      <w:rFonts w:ascii="楷体_GB2312" w:eastAsia="楷体_GB2312"/>
      <w:sz w:val="24"/>
    </w:rPr>
  </w:style>
  <w:style w:type="paragraph" w:customStyle="1" w:styleId="156">
    <w:name w:val="列出段落_0"/>
    <w:basedOn w:val="24"/>
    <w:qFormat/>
    <w:uiPriority w:val="34"/>
    <w:pPr>
      <w:ind w:firstLine="420" w:firstLineChars="200"/>
    </w:pPr>
    <w:rPr>
      <w:rFonts w:ascii="Calibri" w:hAnsi="Calibri" w:eastAsia="等线"/>
      <w:szCs w:val="22"/>
    </w:rPr>
  </w:style>
  <w:style w:type="paragraph" w:styleId="157">
    <w:name w:val="No Spacing"/>
    <w:qFormat/>
    <w:uiPriority w:val="1"/>
    <w:pPr>
      <w:widowControl w:val="0"/>
      <w:jc w:val="center"/>
    </w:pPr>
    <w:rPr>
      <w:rFonts w:ascii="Times New Roman" w:hAnsi="Times New Roman" w:eastAsia="黑体" w:cs="Times New Roman"/>
      <w:kern w:val="2"/>
      <w:sz w:val="30"/>
      <w:szCs w:val="24"/>
      <w:lang w:val="en-US" w:eastAsia="zh-CN" w:bidi="ar-SA"/>
    </w:rPr>
  </w:style>
  <w:style w:type="paragraph" w:customStyle="1" w:styleId="158">
    <w:name w:val="默认段落字体 Para Char Char Char Char Char Char Char Char Char Char Char Char Char Char Char Char"/>
    <w:basedOn w:val="1"/>
    <w:qFormat/>
    <w:uiPriority w:val="0"/>
    <w:rPr>
      <w:rFonts w:ascii="Tahoma" w:hAnsi="Tahoma"/>
      <w:sz w:val="24"/>
      <w:szCs w:val="20"/>
    </w:rPr>
  </w:style>
  <w:style w:type="paragraph" w:customStyle="1" w:styleId="159">
    <w:name w:val="样式 标题 2 + 宋体 五号 非加粗 黑色"/>
    <w:basedOn w:val="4"/>
    <w:qFormat/>
    <w:uiPriority w:val="0"/>
    <w:rPr>
      <w:rFonts w:ascii="宋体" w:hAnsi="宋体"/>
      <w:b w:val="0"/>
      <w:bCs w:val="0"/>
      <w:color w:val="000000"/>
      <w:sz w:val="21"/>
    </w:rPr>
  </w:style>
  <w:style w:type="paragraph" w:customStyle="1" w:styleId="160">
    <w:name w:val="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61">
    <w:name w:val="Char Char Char"/>
    <w:basedOn w:val="1"/>
    <w:qFormat/>
    <w:uiPriority w:val="0"/>
    <w:pPr>
      <w:widowControl/>
      <w:spacing w:after="160" w:line="240" w:lineRule="exact"/>
      <w:jc w:val="left"/>
    </w:pPr>
  </w:style>
  <w:style w:type="paragraph" w:customStyle="1" w:styleId="162">
    <w:name w:val="Char Char Char Char Char Char"/>
    <w:basedOn w:val="16"/>
    <w:qFormat/>
    <w:uiPriority w:val="0"/>
    <w:pPr>
      <w:shd w:val="clear" w:color="auto" w:fill="000080"/>
    </w:pPr>
    <w:rPr>
      <w:rFonts w:ascii="Tahoma" w:hAnsi="Tahoma" w:eastAsia="等线"/>
      <w:sz w:val="24"/>
      <w:szCs w:val="22"/>
    </w:rPr>
  </w:style>
  <w:style w:type="paragraph" w:customStyle="1" w:styleId="163">
    <w:name w:val="正文11"/>
    <w:qFormat/>
    <w:uiPriority w:val="0"/>
    <w:pPr>
      <w:widowControl w:val="0"/>
      <w:jc w:val="both"/>
    </w:pPr>
    <w:rPr>
      <w:rFonts w:ascii="Calibri" w:hAnsi="Calibri" w:eastAsia="宋体" w:cs="Times New Roman"/>
      <w:lang w:val="en-US" w:eastAsia="zh-CN" w:bidi="ar-SA"/>
    </w:rPr>
  </w:style>
  <w:style w:type="paragraph" w:customStyle="1" w:styleId="164">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正文_4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6">
    <w:name w:val="Char1"/>
    <w:basedOn w:val="1"/>
    <w:qFormat/>
    <w:uiPriority w:val="0"/>
    <w:pPr>
      <w:tabs>
        <w:tab w:val="left" w:pos="432"/>
      </w:tabs>
      <w:spacing w:beforeLines="50" w:afterLines="50"/>
      <w:ind w:left="432" w:hanging="432"/>
    </w:pPr>
  </w:style>
  <w:style w:type="paragraph" w:customStyle="1" w:styleId="167">
    <w:name w:val="Normal_18"/>
    <w:qFormat/>
    <w:uiPriority w:val="0"/>
    <w:rPr>
      <w:rFonts w:ascii="黑体" w:hAnsi="黑体" w:eastAsia="黑体" w:cs="Times New Roman"/>
      <w:b/>
      <w:sz w:val="32"/>
      <w:szCs w:val="24"/>
      <w:lang w:val="en-US" w:eastAsia="zh-CN" w:bidi="ar-SA"/>
    </w:rPr>
  </w:style>
  <w:style w:type="paragraph" w:customStyle="1" w:styleId="168">
    <w:name w:val="样式 标题 4 + 段前: 5 磅 段后: 5 磅 行距: 单倍行距"/>
    <w:basedOn w:val="6"/>
    <w:qFormat/>
    <w:uiPriority w:val="0"/>
    <w:pPr>
      <w:spacing w:before="100" w:after="100" w:line="240" w:lineRule="auto"/>
    </w:pPr>
    <w:rPr>
      <w:rFonts w:cs="宋体"/>
      <w:szCs w:val="20"/>
    </w:rPr>
  </w:style>
  <w:style w:type="paragraph" w:customStyle="1" w:styleId="169">
    <w:name w:val="附件正文"/>
    <w:basedOn w:val="1"/>
    <w:qFormat/>
    <w:uiPriority w:val="0"/>
    <w:pPr>
      <w:snapToGrid w:val="0"/>
      <w:spacing w:line="500" w:lineRule="exact"/>
      <w:ind w:firstLine="540" w:firstLineChars="225"/>
    </w:pPr>
    <w:rPr>
      <w:kern w:val="0"/>
      <w:sz w:val="24"/>
    </w:rPr>
  </w:style>
  <w:style w:type="character" w:customStyle="1" w:styleId="170">
    <w:name w:val="文档结构图 字符"/>
    <w:basedOn w:val="47"/>
    <w:link w:val="16"/>
    <w:qFormat/>
    <w:uiPriority w:val="99"/>
    <w:rPr>
      <w:rFonts w:ascii="宋体" w:hAnsi="等线"/>
      <w:kern w:val="2"/>
      <w:sz w:val="18"/>
      <w:szCs w:val="18"/>
    </w:rPr>
  </w:style>
  <w:style w:type="character" w:customStyle="1" w:styleId="171">
    <w:name w:val="页眉 字符"/>
    <w:basedOn w:val="47"/>
    <w:link w:val="34"/>
    <w:qFormat/>
    <w:uiPriority w:val="0"/>
    <w:rPr>
      <w:rFonts w:ascii="等线" w:hAnsi="等线" w:eastAsia="等线"/>
      <w:kern w:val="2"/>
      <w:sz w:val="18"/>
      <w:szCs w:val="18"/>
    </w:rPr>
  </w:style>
  <w:style w:type="character" w:customStyle="1" w:styleId="172">
    <w:name w:val="列表段落 字符1"/>
    <w:link w:val="148"/>
    <w:qFormat/>
    <w:uiPriority w:val="34"/>
    <w:rPr>
      <w:rFonts w:ascii="Calibri" w:hAnsi="Calibri"/>
      <w:kern w:val="2"/>
      <w:sz w:val="21"/>
      <w:szCs w:val="22"/>
    </w:rPr>
  </w:style>
  <w:style w:type="character" w:customStyle="1" w:styleId="173">
    <w:name w:val="标题 1 字符"/>
    <w:basedOn w:val="47"/>
    <w:link w:val="3"/>
    <w:qFormat/>
    <w:uiPriority w:val="9"/>
    <w:rPr>
      <w:rFonts w:ascii="等线" w:hAnsi="等线" w:eastAsia="等线"/>
      <w:b/>
      <w:bCs/>
      <w:kern w:val="44"/>
      <w:sz w:val="44"/>
      <w:szCs w:val="44"/>
    </w:rPr>
  </w:style>
  <w:style w:type="character" w:customStyle="1" w:styleId="174">
    <w:name w:val="标题 2 字符"/>
    <w:basedOn w:val="47"/>
    <w:link w:val="4"/>
    <w:qFormat/>
    <w:uiPriority w:val="0"/>
    <w:rPr>
      <w:rFonts w:ascii="Arial" w:hAnsi="Arial"/>
      <w:b/>
      <w:bCs/>
      <w:sz w:val="24"/>
      <w:szCs w:val="32"/>
    </w:rPr>
  </w:style>
  <w:style w:type="character" w:customStyle="1" w:styleId="175">
    <w:name w:val="标题 3 字符"/>
    <w:basedOn w:val="47"/>
    <w:link w:val="5"/>
    <w:qFormat/>
    <w:uiPriority w:val="0"/>
    <w:rPr>
      <w:rFonts w:ascii="等线" w:hAnsi="等线" w:eastAsia="等线"/>
      <w:b/>
      <w:bCs/>
      <w:sz w:val="32"/>
      <w:szCs w:val="32"/>
    </w:rPr>
  </w:style>
  <w:style w:type="character" w:customStyle="1" w:styleId="176">
    <w:name w:val="标题 4 字符"/>
    <w:basedOn w:val="47"/>
    <w:link w:val="6"/>
    <w:qFormat/>
    <w:uiPriority w:val="0"/>
    <w:rPr>
      <w:rFonts w:ascii="Arial" w:hAnsi="Arial" w:eastAsia="黑体"/>
      <w:b/>
      <w:bCs/>
      <w:sz w:val="28"/>
      <w:szCs w:val="28"/>
    </w:rPr>
  </w:style>
  <w:style w:type="character" w:customStyle="1" w:styleId="177">
    <w:name w:val="标题 5 字符"/>
    <w:basedOn w:val="47"/>
    <w:link w:val="7"/>
    <w:qFormat/>
    <w:uiPriority w:val="0"/>
    <w:rPr>
      <w:rFonts w:ascii="等线" w:hAnsi="等线" w:eastAsia="等线"/>
      <w:b/>
      <w:bCs/>
      <w:sz w:val="28"/>
      <w:szCs w:val="28"/>
    </w:rPr>
  </w:style>
  <w:style w:type="character" w:customStyle="1" w:styleId="178">
    <w:name w:val="标题 6 字符"/>
    <w:basedOn w:val="47"/>
    <w:link w:val="8"/>
    <w:qFormat/>
    <w:uiPriority w:val="0"/>
    <w:rPr>
      <w:rFonts w:ascii="Arial" w:hAnsi="Arial" w:eastAsia="黑体"/>
      <w:b/>
      <w:bCs/>
      <w:sz w:val="24"/>
      <w:szCs w:val="22"/>
    </w:rPr>
  </w:style>
  <w:style w:type="character" w:customStyle="1" w:styleId="179">
    <w:name w:val="标题 7 字符"/>
    <w:basedOn w:val="47"/>
    <w:link w:val="9"/>
    <w:qFormat/>
    <w:uiPriority w:val="0"/>
    <w:rPr>
      <w:rFonts w:ascii="等线" w:hAnsi="等线" w:eastAsia="等线"/>
      <w:b/>
      <w:bCs/>
      <w:sz w:val="24"/>
      <w:szCs w:val="22"/>
    </w:rPr>
  </w:style>
  <w:style w:type="character" w:customStyle="1" w:styleId="180">
    <w:name w:val="标题 8 字符"/>
    <w:basedOn w:val="47"/>
    <w:link w:val="10"/>
    <w:qFormat/>
    <w:uiPriority w:val="0"/>
    <w:rPr>
      <w:rFonts w:ascii="Arial" w:hAnsi="Arial" w:eastAsia="黑体"/>
      <w:sz w:val="24"/>
      <w:szCs w:val="22"/>
    </w:rPr>
  </w:style>
  <w:style w:type="character" w:customStyle="1" w:styleId="181">
    <w:name w:val="标题 9 字符"/>
    <w:basedOn w:val="47"/>
    <w:link w:val="11"/>
    <w:qFormat/>
    <w:uiPriority w:val="0"/>
    <w:rPr>
      <w:rFonts w:ascii="Arial" w:hAnsi="Arial" w:eastAsia="黑体"/>
      <w:sz w:val="21"/>
      <w:szCs w:val="21"/>
    </w:rPr>
  </w:style>
  <w:style w:type="character" w:customStyle="1" w:styleId="182">
    <w:name w:val="批注文字 Char1"/>
    <w:semiHidden/>
    <w:qFormat/>
    <w:uiPriority w:val="0"/>
    <w:rPr>
      <w:rFonts w:ascii="Times New Roman" w:hAnsi="Times New Roman"/>
      <w:kern w:val="2"/>
      <w:sz w:val="21"/>
      <w:szCs w:val="24"/>
    </w:rPr>
  </w:style>
  <w:style w:type="character" w:customStyle="1" w:styleId="183">
    <w:name w:val="正文文本缩进 字符"/>
    <w:link w:val="20"/>
    <w:qFormat/>
    <w:uiPriority w:val="0"/>
    <w:rPr>
      <w:kern w:val="2"/>
      <w:sz w:val="24"/>
      <w:szCs w:val="24"/>
    </w:rPr>
  </w:style>
  <w:style w:type="character" w:customStyle="1" w:styleId="184">
    <w:name w:val="页脚 字符"/>
    <w:link w:val="33"/>
    <w:qFormat/>
    <w:uiPriority w:val="0"/>
    <w:rPr>
      <w:kern w:val="2"/>
      <w:sz w:val="18"/>
      <w:szCs w:val="18"/>
    </w:rPr>
  </w:style>
  <w:style w:type="character" w:customStyle="1" w:styleId="185">
    <w:name w:val="正文文本缩进 Char_1"/>
    <w:link w:val="84"/>
    <w:qFormat/>
    <w:uiPriority w:val="0"/>
    <w:rPr>
      <w:sz w:val="24"/>
      <w:szCs w:val="24"/>
    </w:rPr>
  </w:style>
  <w:style w:type="character" w:customStyle="1" w:styleId="186">
    <w:name w:val="标题 3 Char_0_0"/>
    <w:link w:val="90"/>
    <w:qFormat/>
    <w:uiPriority w:val="0"/>
    <w:rPr>
      <w:rFonts w:ascii="宋体" w:hAnsi="宋体"/>
      <w:b/>
      <w:sz w:val="28"/>
      <w:szCs w:val="28"/>
    </w:rPr>
  </w:style>
  <w:style w:type="character" w:customStyle="1" w:styleId="187">
    <w:name w:val="正文文本缩进 Char_0_0"/>
    <w:link w:val="98"/>
    <w:qFormat/>
    <w:uiPriority w:val="0"/>
    <w:rPr>
      <w:sz w:val="24"/>
      <w:szCs w:val="24"/>
    </w:rPr>
  </w:style>
  <w:style w:type="character" w:customStyle="1" w:styleId="188">
    <w:name w:val="标题 3 Char_0_0_0"/>
    <w:link w:val="102"/>
    <w:qFormat/>
    <w:uiPriority w:val="0"/>
    <w:rPr>
      <w:rFonts w:ascii="宋体" w:hAnsi="宋体"/>
      <w:b/>
      <w:sz w:val="28"/>
      <w:szCs w:val="28"/>
    </w:rPr>
  </w:style>
  <w:style w:type="character" w:customStyle="1" w:styleId="189">
    <w:name w:val="正文文本 Char1_0"/>
    <w:link w:val="117"/>
    <w:qFormat/>
    <w:uiPriority w:val="0"/>
    <w:rPr>
      <w:szCs w:val="24"/>
    </w:rPr>
  </w:style>
  <w:style w:type="character" w:customStyle="1" w:styleId="190">
    <w:name w:val="正文文本 Char1_0_0"/>
    <w:link w:val="67"/>
    <w:qFormat/>
    <w:uiPriority w:val="0"/>
    <w:rPr>
      <w:szCs w:val="24"/>
    </w:rPr>
  </w:style>
  <w:style w:type="character" w:customStyle="1" w:styleId="191">
    <w:name w:val="正文文本缩进 Char_1_0"/>
    <w:link w:val="120"/>
    <w:qFormat/>
    <w:uiPriority w:val="0"/>
    <w:rPr>
      <w:sz w:val="24"/>
      <w:szCs w:val="24"/>
    </w:rPr>
  </w:style>
  <w:style w:type="character" w:customStyle="1" w:styleId="192">
    <w:name w:val="正文文本缩进 Char_2"/>
    <w:link w:val="122"/>
    <w:qFormat/>
    <w:uiPriority w:val="0"/>
    <w:rPr>
      <w:sz w:val="24"/>
      <w:szCs w:val="24"/>
    </w:rPr>
  </w:style>
  <w:style w:type="character" w:customStyle="1" w:styleId="193">
    <w:name w:val="正文文本缩进 Char_3"/>
    <w:link w:val="130"/>
    <w:qFormat/>
    <w:uiPriority w:val="0"/>
    <w:rPr>
      <w:sz w:val="24"/>
      <w:szCs w:val="24"/>
    </w:rPr>
  </w:style>
  <w:style w:type="character" w:customStyle="1" w:styleId="194">
    <w:name w:val="正文文本缩进 Char_4"/>
    <w:link w:val="135"/>
    <w:qFormat/>
    <w:uiPriority w:val="0"/>
    <w:rPr>
      <w:sz w:val="24"/>
      <w:szCs w:val="24"/>
    </w:rPr>
  </w:style>
  <w:style w:type="character" w:customStyle="1" w:styleId="195">
    <w:name w:val="正文文本缩进 Char_5"/>
    <w:link w:val="146"/>
    <w:qFormat/>
    <w:uiPriority w:val="0"/>
    <w:rPr>
      <w:sz w:val="24"/>
      <w:szCs w:val="24"/>
    </w:rPr>
  </w:style>
  <w:style w:type="character" w:customStyle="1" w:styleId="196">
    <w:name w:val="批注文字 Char"/>
    <w:qFormat/>
    <w:uiPriority w:val="0"/>
    <w:rPr>
      <w:rFonts w:eastAsia="宋体"/>
      <w:kern w:val="2"/>
      <w:sz w:val="21"/>
      <w:szCs w:val="24"/>
      <w:lang w:val="en-US" w:eastAsia="zh-CN" w:bidi="ar-SA"/>
    </w:rPr>
  </w:style>
  <w:style w:type="character" w:customStyle="1" w:styleId="197">
    <w:name w:val="正文文本 3 字符"/>
    <w:basedOn w:val="47"/>
    <w:link w:val="19"/>
    <w:qFormat/>
    <w:uiPriority w:val="0"/>
    <w:rPr>
      <w:rFonts w:ascii="等线" w:hAnsi="等线" w:eastAsia="等线"/>
      <w:kern w:val="2"/>
      <w:sz w:val="16"/>
      <w:szCs w:val="16"/>
    </w:rPr>
  </w:style>
  <w:style w:type="character" w:customStyle="1" w:styleId="198">
    <w:name w:val="正文文本 字符"/>
    <w:link w:val="2"/>
    <w:qFormat/>
    <w:uiPriority w:val="0"/>
    <w:rPr>
      <w:rFonts w:ascii="等线" w:hAnsi="等线" w:eastAsia="等线"/>
      <w:kern w:val="2"/>
      <w:sz w:val="32"/>
      <w:szCs w:val="32"/>
    </w:rPr>
  </w:style>
  <w:style w:type="character" w:customStyle="1" w:styleId="199">
    <w:name w:val="纯文本 字符"/>
    <w:basedOn w:val="47"/>
    <w:link w:val="29"/>
    <w:qFormat/>
    <w:uiPriority w:val="0"/>
    <w:rPr>
      <w:rFonts w:ascii="宋体" w:hAnsi="Courier New"/>
      <w:kern w:val="2"/>
      <w:sz w:val="21"/>
      <w:szCs w:val="21"/>
    </w:rPr>
  </w:style>
  <w:style w:type="character" w:customStyle="1" w:styleId="200">
    <w:name w:val="日期 字符"/>
    <w:basedOn w:val="47"/>
    <w:link w:val="30"/>
    <w:qFormat/>
    <w:uiPriority w:val="0"/>
    <w:rPr>
      <w:rFonts w:ascii="等线" w:hAnsi="等线" w:eastAsia="等线"/>
      <w:kern w:val="2"/>
      <w:sz w:val="21"/>
      <w:szCs w:val="22"/>
    </w:rPr>
  </w:style>
  <w:style w:type="character" w:customStyle="1" w:styleId="201">
    <w:name w:val="正文文本缩进 2 字符"/>
    <w:basedOn w:val="47"/>
    <w:link w:val="31"/>
    <w:qFormat/>
    <w:uiPriority w:val="0"/>
    <w:rPr>
      <w:rFonts w:ascii="等线" w:hAnsi="等线" w:eastAsia="等线"/>
      <w:kern w:val="2"/>
      <w:sz w:val="21"/>
      <w:szCs w:val="22"/>
    </w:rPr>
  </w:style>
  <w:style w:type="character" w:customStyle="1" w:styleId="202">
    <w:name w:val="批注框文本 字符"/>
    <w:basedOn w:val="47"/>
    <w:link w:val="32"/>
    <w:qFormat/>
    <w:uiPriority w:val="99"/>
    <w:rPr>
      <w:rFonts w:ascii="等线" w:hAnsi="等线" w:eastAsia="等线"/>
      <w:kern w:val="2"/>
      <w:sz w:val="18"/>
      <w:szCs w:val="18"/>
    </w:rPr>
  </w:style>
  <w:style w:type="character" w:customStyle="1" w:styleId="203">
    <w:name w:val="正文文本缩进 3 字符"/>
    <w:basedOn w:val="47"/>
    <w:link w:val="37"/>
    <w:qFormat/>
    <w:uiPriority w:val="0"/>
    <w:rPr>
      <w:rFonts w:ascii="等线" w:hAnsi="等线" w:eastAsia="黑体"/>
      <w:b/>
      <w:bCs/>
      <w:kern w:val="2"/>
      <w:sz w:val="72"/>
      <w:szCs w:val="22"/>
    </w:rPr>
  </w:style>
  <w:style w:type="character" w:customStyle="1" w:styleId="204">
    <w:name w:val="批注文字 字符"/>
    <w:basedOn w:val="47"/>
    <w:link w:val="18"/>
    <w:semiHidden/>
    <w:qFormat/>
    <w:uiPriority w:val="0"/>
    <w:rPr>
      <w:kern w:val="2"/>
      <w:sz w:val="21"/>
      <w:szCs w:val="24"/>
    </w:rPr>
  </w:style>
  <w:style w:type="character" w:customStyle="1" w:styleId="205">
    <w:name w:val="批注主题 字符"/>
    <w:basedOn w:val="204"/>
    <w:link w:val="42"/>
    <w:qFormat/>
    <w:uiPriority w:val="0"/>
    <w:rPr>
      <w:kern w:val="2"/>
      <w:sz w:val="21"/>
      <w:szCs w:val="24"/>
    </w:rPr>
  </w:style>
  <w:style w:type="character" w:customStyle="1" w:styleId="206">
    <w:name w:val="标题 3 Char_0"/>
    <w:link w:val="149"/>
    <w:qFormat/>
    <w:uiPriority w:val="0"/>
    <w:rPr>
      <w:rFonts w:ascii="宋体" w:hAnsi="宋体"/>
      <w:b/>
      <w:kern w:val="2"/>
      <w:sz w:val="28"/>
      <w:szCs w:val="28"/>
    </w:rPr>
  </w:style>
  <w:style w:type="character" w:customStyle="1" w:styleId="207">
    <w:name w:val="正文文本缩进 Char_0"/>
    <w:link w:val="151"/>
    <w:qFormat/>
    <w:uiPriority w:val="0"/>
    <w:rPr>
      <w:sz w:val="24"/>
      <w:szCs w:val="24"/>
    </w:rPr>
  </w:style>
  <w:style w:type="character" w:customStyle="1" w:styleId="208">
    <w:name w:val="Char Char6"/>
    <w:qFormat/>
    <w:uiPriority w:val="0"/>
    <w:rPr>
      <w:rFonts w:eastAsia="宋体"/>
      <w:kern w:val="2"/>
      <w:sz w:val="21"/>
      <w:szCs w:val="24"/>
      <w:lang w:val="en-US" w:eastAsia="zh-CN" w:bidi="ar-SA"/>
    </w:rPr>
  </w:style>
  <w:style w:type="character" w:customStyle="1" w:styleId="209">
    <w:name w:val="Char Char3"/>
    <w:qFormat/>
    <w:uiPriority w:val="0"/>
    <w:rPr>
      <w:rFonts w:eastAsia="宋体"/>
      <w:kern w:val="2"/>
      <w:sz w:val="21"/>
      <w:szCs w:val="24"/>
      <w:lang w:val="en-US" w:eastAsia="zh-CN" w:bidi="ar-SA"/>
    </w:rPr>
  </w:style>
  <w:style w:type="character" w:customStyle="1" w:styleId="210">
    <w:name w:val="超链接_0"/>
    <w:qFormat/>
    <w:uiPriority w:val="99"/>
    <w:rPr>
      <w:rFonts w:ascii="Calibri" w:hAnsi="Calibri" w:eastAsia="Times New Roman"/>
      <w:color w:val="0000FF"/>
      <w:u w:val="single"/>
    </w:rPr>
  </w:style>
  <w:style w:type="paragraph" w:customStyle="1" w:styleId="211">
    <w:name w:val="_Style 9"/>
    <w:basedOn w:val="1"/>
    <w:next w:val="148"/>
    <w:qFormat/>
    <w:uiPriority w:val="34"/>
    <w:pPr>
      <w:ind w:firstLine="420" w:firstLineChars="200"/>
    </w:pPr>
    <w:rPr>
      <w:rFonts w:ascii="Calibri" w:hAnsi="Calibri" w:eastAsia="宋体"/>
    </w:rPr>
  </w:style>
  <w:style w:type="paragraph" w:customStyle="1" w:styleId="212">
    <w:name w:val="_Style 22"/>
    <w:basedOn w:val="1"/>
    <w:next w:val="148"/>
    <w:qFormat/>
    <w:uiPriority w:val="0"/>
    <w:pPr>
      <w:ind w:firstLine="420" w:firstLineChars="200"/>
    </w:pPr>
    <w:rPr>
      <w:rFonts w:ascii="Calibri" w:hAnsi="Calibri" w:eastAsia="宋体"/>
      <w:szCs w:val="21"/>
    </w:rPr>
  </w:style>
  <w:style w:type="paragraph" w:customStyle="1" w:styleId="213">
    <w:name w:val="_Style 13"/>
    <w:basedOn w:val="1"/>
    <w:next w:val="148"/>
    <w:link w:val="214"/>
    <w:qFormat/>
    <w:uiPriority w:val="34"/>
    <w:pPr>
      <w:ind w:firstLine="420" w:firstLineChars="200"/>
    </w:pPr>
    <w:rPr>
      <w:rFonts w:ascii="Calibri" w:hAnsi="Calibri" w:eastAsia="宋体"/>
    </w:rPr>
  </w:style>
  <w:style w:type="character" w:customStyle="1" w:styleId="214">
    <w:name w:val="列表段落 字符"/>
    <w:link w:val="213"/>
    <w:qFormat/>
    <w:locked/>
    <w:uiPriority w:val="34"/>
    <w:rPr>
      <w:rFonts w:ascii="Calibri" w:hAnsi="Calibri"/>
      <w:kern w:val="2"/>
      <w:sz w:val="21"/>
      <w:szCs w:val="22"/>
    </w:rPr>
  </w:style>
  <w:style w:type="paragraph" w:styleId="215">
    <w:name w:val="Intense Quote"/>
    <w:basedOn w:val="1"/>
    <w:next w:val="1"/>
    <w:link w:val="216"/>
    <w:qFormat/>
    <w:uiPriority w:val="30"/>
    <w:pPr>
      <w:pBdr>
        <w:bottom w:val="single" w:color="4F81BD" w:themeColor="accent1" w:sz="4" w:space="4"/>
      </w:pBdr>
      <w:spacing w:before="200" w:after="280"/>
      <w:ind w:left="936" w:right="936"/>
    </w:pPr>
    <w:rPr>
      <w:rFonts w:asciiTheme="minorHAnsi" w:hAnsiTheme="minorHAnsi" w:eastAsiaTheme="minorEastAsia" w:cstheme="minorBidi"/>
      <w:b/>
      <w:bCs/>
      <w:i/>
      <w:iCs/>
      <w:color w:val="4F81BD" w:themeColor="accent1"/>
    </w:rPr>
  </w:style>
  <w:style w:type="character" w:customStyle="1" w:styleId="216">
    <w:name w:val="明显引用 字符"/>
    <w:basedOn w:val="47"/>
    <w:link w:val="215"/>
    <w:qFormat/>
    <w:uiPriority w:val="30"/>
    <w:rPr>
      <w:rFonts w:asciiTheme="minorHAnsi" w:hAnsiTheme="minorHAnsi" w:eastAsiaTheme="minorEastAsia" w:cstheme="minorBidi"/>
      <w:b/>
      <w:bCs/>
      <w:i/>
      <w:iCs/>
      <w:color w:val="4F81BD" w:themeColor="accent1"/>
      <w:kern w:val="2"/>
      <w:sz w:val="21"/>
      <w:szCs w:val="22"/>
    </w:rPr>
  </w:style>
  <w:style w:type="table" w:customStyle="1" w:styleId="217">
    <w:name w:val="网格型1"/>
    <w:basedOn w:val="4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8">
    <w:name w:val="font41"/>
    <w:basedOn w:val="47"/>
    <w:qFormat/>
    <w:uiPriority w:val="0"/>
    <w:rPr>
      <w:rFonts w:ascii="MS Sans Serif" w:hAnsi="MS Sans Serif" w:eastAsia="MS Sans Serif" w:cs="MS Sans Serif"/>
      <w:color w:val="000000"/>
      <w:sz w:val="20"/>
      <w:szCs w:val="20"/>
      <w:u w:val="none"/>
    </w:rPr>
  </w:style>
  <w:style w:type="character" w:customStyle="1" w:styleId="219">
    <w:name w:val="font31"/>
    <w:basedOn w:val="47"/>
    <w:qFormat/>
    <w:uiPriority w:val="0"/>
    <w:rPr>
      <w:rFonts w:ascii="宋体" w:hAnsi="宋体" w:eastAsia="宋体" w:cs="宋体"/>
      <w:color w:val="000000"/>
      <w:sz w:val="20"/>
      <w:szCs w:val="20"/>
      <w:u w:val="none"/>
    </w:rPr>
  </w:style>
  <w:style w:type="paragraph" w:customStyle="1" w:styleId="220">
    <w:name w:val="xl63"/>
    <w:basedOn w:val="1"/>
    <w:qFormat/>
    <w:uiPriority w:val="0"/>
    <w:pPr>
      <w:widowControl/>
      <w:pBdr>
        <w:top w:val="single" w:color="000000" w:sz="8" w:space="0"/>
        <w:left w:val="single" w:color="000000" w:sz="8" w:space="0"/>
        <w:bottom w:val="single" w:color="000000" w:sz="8" w:space="0"/>
        <w:right w:val="single" w:color="auto" w:sz="8" w:space="0"/>
      </w:pBdr>
      <w:spacing w:before="100" w:beforeAutospacing="1" w:after="100" w:afterAutospacing="1"/>
      <w:jc w:val="center"/>
    </w:pPr>
    <w:rPr>
      <w:rFonts w:ascii="宋体" w:hAnsi="宋体" w:eastAsia="宋体" w:cs="宋体"/>
      <w:b/>
      <w:bCs/>
      <w:color w:val="000000"/>
      <w:kern w:val="0"/>
      <w:sz w:val="24"/>
      <w:szCs w:val="24"/>
    </w:rPr>
  </w:style>
  <w:style w:type="paragraph" w:customStyle="1" w:styleId="221">
    <w:name w:val="xl64"/>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宋体" w:hAnsi="宋体" w:eastAsia="宋体" w:cs="宋体"/>
      <w:b/>
      <w:bCs/>
      <w:color w:val="000000"/>
      <w:kern w:val="0"/>
      <w:sz w:val="24"/>
      <w:szCs w:val="24"/>
    </w:rPr>
  </w:style>
  <w:style w:type="paragraph" w:customStyle="1" w:styleId="222">
    <w:name w:val="xl6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宋体" w:hAnsi="宋体" w:eastAsia="宋体" w:cs="宋体"/>
      <w:b/>
      <w:bCs/>
      <w:color w:val="000000"/>
      <w:kern w:val="0"/>
      <w:sz w:val="24"/>
      <w:szCs w:val="24"/>
    </w:rPr>
  </w:style>
  <w:style w:type="paragraph" w:customStyle="1" w:styleId="223">
    <w:name w:val="xl66"/>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宋体" w:hAnsi="宋体" w:eastAsia="宋体" w:cs="宋体"/>
      <w:b/>
      <w:bCs/>
      <w:color w:val="FF0000"/>
      <w:kern w:val="0"/>
      <w:sz w:val="24"/>
      <w:szCs w:val="24"/>
    </w:rPr>
  </w:style>
  <w:style w:type="paragraph" w:customStyle="1" w:styleId="224">
    <w:name w:val="xl67"/>
    <w:basedOn w:val="1"/>
    <w:qFormat/>
    <w:uiPriority w:val="0"/>
    <w:pPr>
      <w:widowControl/>
      <w:pBdr>
        <w:left w:val="single" w:color="000000" w:sz="8" w:space="0"/>
        <w:bottom w:val="single" w:color="000000" w:sz="8" w:space="0"/>
        <w:right w:val="single" w:color="auto" w:sz="8" w:space="0"/>
      </w:pBdr>
      <w:spacing w:before="100" w:beforeAutospacing="1" w:after="100" w:afterAutospacing="1"/>
      <w:jc w:val="center"/>
    </w:pPr>
    <w:rPr>
      <w:rFonts w:ascii="宋体" w:hAnsi="宋体" w:eastAsia="宋体" w:cs="宋体"/>
      <w:color w:val="000000"/>
      <w:kern w:val="0"/>
      <w:sz w:val="24"/>
      <w:szCs w:val="24"/>
    </w:rPr>
  </w:style>
  <w:style w:type="paragraph" w:customStyle="1" w:styleId="225">
    <w:name w:val="xl68"/>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eastAsia="宋体" w:cs="宋体"/>
      <w:color w:val="000000"/>
      <w:kern w:val="0"/>
      <w:sz w:val="24"/>
      <w:szCs w:val="24"/>
    </w:rPr>
  </w:style>
  <w:style w:type="paragraph" w:customStyle="1" w:styleId="226">
    <w:name w:val="xl69"/>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eastAsia="宋体" w:cs="宋体"/>
      <w:color w:val="000000"/>
      <w:kern w:val="0"/>
      <w:sz w:val="24"/>
      <w:szCs w:val="24"/>
    </w:rPr>
  </w:style>
  <w:style w:type="character" w:customStyle="1" w:styleId="227">
    <w:name w:val="标题 字符"/>
    <w:basedOn w:val="47"/>
    <w:link w:val="41"/>
    <w:qFormat/>
    <w:uiPriority w:val="0"/>
    <w:rPr>
      <w:rFonts w:asciiTheme="majorHAnsi" w:hAnsiTheme="majorHAnsi" w:cstheme="majorBidi"/>
      <w:b/>
      <w:bCs/>
      <w:kern w:val="2"/>
      <w:sz w:val="32"/>
      <w:szCs w:val="32"/>
    </w:rPr>
  </w:style>
  <w:style w:type="character" w:customStyle="1" w:styleId="228">
    <w:name w:val="font11"/>
    <w:basedOn w:val="47"/>
    <w:qFormat/>
    <w:uiPriority w:val="0"/>
    <w:rPr>
      <w:rFonts w:hint="eastAsia" w:ascii="仿宋" w:hAnsi="仿宋" w:eastAsia="仿宋" w:cs="仿宋"/>
      <w:b/>
      <w:bCs/>
      <w:color w:val="000000"/>
      <w:sz w:val="22"/>
      <w:szCs w:val="22"/>
      <w:u w:val="none"/>
    </w:rPr>
  </w:style>
  <w:style w:type="character" w:customStyle="1" w:styleId="229">
    <w:name w:val="font21"/>
    <w:basedOn w:val="47"/>
    <w:qFormat/>
    <w:uiPriority w:val="0"/>
    <w:rPr>
      <w:rFonts w:hint="eastAsia" w:ascii="仿宋" w:hAnsi="仿宋" w:eastAsia="仿宋" w:cs="仿宋"/>
      <w:b/>
      <w:bCs/>
      <w:color w:val="000000"/>
      <w:sz w:val="20"/>
      <w:szCs w:val="20"/>
      <w:u w:val="none"/>
    </w:rPr>
  </w:style>
  <w:style w:type="paragraph" w:customStyle="1" w:styleId="230">
    <w:name w:val="Char2"/>
    <w:basedOn w:val="1"/>
    <w:qFormat/>
    <w:uiPriority w:val="0"/>
    <w:rPr>
      <w:rFonts w:ascii="Tahoma" w:hAnsi="Tahoma" w:eastAsia="宋体"/>
      <w:sz w:val="24"/>
      <w:szCs w:val="20"/>
    </w:rPr>
  </w:style>
  <w:style w:type="paragraph" w:customStyle="1" w:styleId="231">
    <w:name w:val="正文（首行缩进2字符）"/>
    <w:basedOn w:val="1"/>
    <w:qFormat/>
    <w:uiPriority w:val="0"/>
    <w:pPr>
      <w:ind w:firstLine="420" w:firstLineChars="200"/>
    </w:pPr>
    <w:rPr>
      <w:rFonts w:ascii="Times New Roman" w:hAnsi="Times New Roman" w:eastAsia="宋体"/>
      <w:szCs w:val="21"/>
    </w:rPr>
  </w:style>
  <w:style w:type="paragraph" w:customStyle="1" w:styleId="232">
    <w:name w:val="正文文本缩进_0_2"/>
    <w:basedOn w:val="119"/>
    <w:qFormat/>
    <w:uiPriority w:val="0"/>
    <w:pPr>
      <w:spacing w:line="500" w:lineRule="exact"/>
      <w:ind w:left="1588" w:leftChars="832" w:firstLine="433" w:firstLineChars="196"/>
    </w:pPr>
    <w:rPr>
      <w:kern w:val="0"/>
      <w:sz w:val="24"/>
    </w:rPr>
  </w:style>
  <w:style w:type="paragraph" w:customStyle="1" w:styleId="233">
    <w:name w:val="正文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4">
    <w:name w:val="正文_4_0_0"/>
    <w:basedOn w:val="97"/>
    <w:qFormat/>
    <w:uiPriority w:val="0"/>
  </w:style>
  <w:style w:type="paragraph" w:customStyle="1" w:styleId="235">
    <w:name w:val="正文21"/>
    <w:next w:val="236"/>
    <w:qFormat/>
    <w:uiPriority w:val="0"/>
    <w:rPr>
      <w:rFonts w:ascii="Times New Roman" w:hAnsi="Times New Roman" w:eastAsia="Times New Roman" w:cs="Times New Roman"/>
      <w:sz w:val="24"/>
      <w:szCs w:val="24"/>
      <w:lang w:val="en-US" w:eastAsia="zh-CN" w:bidi="ar-SA"/>
    </w:rPr>
  </w:style>
  <w:style w:type="paragraph" w:customStyle="1" w:styleId="236">
    <w:name w:val="正文缩进1"/>
    <w:basedOn w:val="235"/>
    <w:unhideWhenUsed/>
    <w:qFormat/>
    <w:uiPriority w:val="0"/>
    <w:pPr>
      <w:ind w:firstLine="420" w:firstLineChars="200"/>
    </w:pPr>
    <w:rPr>
      <w:rFonts w:ascii="Calibri" w:hAnsi="Calibri"/>
      <w:szCs w:val="22"/>
    </w:rPr>
  </w:style>
  <w:style w:type="paragraph" w:customStyle="1" w:styleId="237">
    <w:name w:val="正文31"/>
    <w:next w:val="238"/>
    <w:qFormat/>
    <w:uiPriority w:val="0"/>
    <w:rPr>
      <w:rFonts w:ascii="Times New Roman" w:hAnsi="Times New Roman" w:eastAsia="Times New Roman" w:cs="Times New Roman"/>
      <w:sz w:val="24"/>
      <w:szCs w:val="24"/>
      <w:lang w:val="en-US" w:eastAsia="zh-CN" w:bidi="ar-SA"/>
    </w:rPr>
  </w:style>
  <w:style w:type="paragraph" w:customStyle="1" w:styleId="238">
    <w:name w:val="正文缩进21"/>
    <w:basedOn w:val="237"/>
    <w:unhideWhenUsed/>
    <w:qFormat/>
    <w:uiPriority w:val="0"/>
    <w:pPr>
      <w:ind w:firstLine="420" w:firstLineChars="200"/>
    </w:pPr>
    <w:rPr>
      <w:rFonts w:ascii="Calibri" w:hAnsi="Calibri"/>
      <w:szCs w:val="22"/>
    </w:rPr>
  </w:style>
  <w:style w:type="paragraph" w:customStyle="1" w:styleId="239">
    <w:name w:val="正文3"/>
    <w:next w:val="240"/>
    <w:qFormat/>
    <w:uiPriority w:val="0"/>
    <w:rPr>
      <w:rFonts w:ascii="Times New Roman" w:hAnsi="Times New Roman" w:eastAsia="Times New Roman" w:cs="Times New Roman"/>
      <w:sz w:val="24"/>
      <w:szCs w:val="24"/>
      <w:lang w:val="en-US" w:eastAsia="zh-CN" w:bidi="ar-SA"/>
    </w:rPr>
  </w:style>
  <w:style w:type="paragraph" w:customStyle="1" w:styleId="240">
    <w:name w:val="正文缩进2"/>
    <w:basedOn w:val="239"/>
    <w:unhideWhenUsed/>
    <w:qFormat/>
    <w:uiPriority w:val="0"/>
    <w:pPr>
      <w:ind w:firstLine="420" w:firstLineChars="200"/>
    </w:pPr>
    <w:rPr>
      <w:rFonts w:ascii="Calibri" w:hAnsi="Calibri"/>
      <w:szCs w:val="22"/>
    </w:rPr>
  </w:style>
  <w:style w:type="paragraph" w:customStyle="1" w:styleId="241">
    <w:name w:val="正文_4_0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9"/>
    <customShpInfo spid="_x0000_s1026"/>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01618E-5293-4C92-AD9F-B44ABED8EFA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68</Pages>
  <Words>25292</Words>
  <Characters>27495</Characters>
  <Lines>47</Lines>
  <Paragraphs>60</Paragraphs>
  <TotalTime>73</TotalTime>
  <ScaleCrop>false</ScaleCrop>
  <LinksUpToDate>false</LinksUpToDate>
  <CharactersWithSpaces>28257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2023-03-22T07:08:00Z</dcterms:created>
  <dc:creator>Administrator</dc:creator>
  <cp:lastModifiedBy>DELL</cp:lastModifiedBy>
  <cp:lastPrinted>2022-06-30T14:38:00Z</cp:lastPrinted>
  <dcterms:modified xsi:type="dcterms:W3CDTF">2023-07-24T08:07:26Z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DCD8CD2E259C424483C92272C18B06D9</vt:lpwstr>
  </property>
  <property fmtid="{D5CDD505-2E9C-101B-9397-08002B2CF9AE}" pid="4" name="commondata">
    <vt:lpwstr>eyJoZGlkIjoiOGU5NWFkOTdlMDFiMDQ4NzhhYmJlZTYxMjY2YmQzYWYifQ==</vt:lpwstr>
  </property>
</Properties>
</file>