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Bdr>
          <w:between w:val="single" w:color="auto" w:sz="4" w:space="0"/>
        </w:pBdr>
        <w:jc w:val="center"/>
        <w:rPr>
          <w:rFonts w:ascii="SLUSJK+ËÎÌå" w:hAnsi="SLUSJK+ËÎÌå" w:cs="SLUSJK+ËÎÌå"/>
          <w:sz w:val="30"/>
        </w:rPr>
      </w:pPr>
    </w:p>
    <w:p>
      <w:pPr>
        <w:pStyle w:val="65"/>
        <w:spacing w:line="480" w:lineRule="auto"/>
        <w:jc w:val="center"/>
        <w:rPr>
          <w:rFonts w:ascii="宋体" w:hAnsi="宋体" w:cs="宋体"/>
          <w:b/>
          <w:color w:val="auto"/>
          <w:sz w:val="48"/>
          <w:szCs w:val="48"/>
        </w:rPr>
      </w:pPr>
    </w:p>
    <w:p>
      <w:pPr>
        <w:pStyle w:val="65"/>
        <w:spacing w:line="480" w:lineRule="auto"/>
        <w:jc w:val="center"/>
        <w:rPr>
          <w:rFonts w:asci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新疆巴音郭楞蒙古自治州政府采购</w:t>
      </w:r>
    </w:p>
    <w:p>
      <w:pPr>
        <w:adjustRightInd w:val="0"/>
        <w:snapToGrid w:val="0"/>
        <w:spacing w:line="560" w:lineRule="exact"/>
        <w:ind w:left="1476" w:hanging="1476" w:hangingChars="490"/>
        <w:jc w:val="center"/>
        <w:rPr>
          <w:rFonts w:ascii="仿宋" w:hAnsi="仿宋" w:eastAsia="仿宋"/>
          <w:b/>
          <w:sz w:val="36"/>
          <w:szCs w:val="36"/>
        </w:rPr>
      </w:pPr>
      <w:r>
        <w:rPr>
          <w:rFonts w:hint="eastAsia" w:ascii="仿宋" w:hAnsi="仿宋" w:eastAsia="仿宋"/>
          <w:b/>
          <w:sz w:val="30"/>
          <w:szCs w:val="30"/>
        </w:rPr>
        <w:t xml:space="preserve"> </w:t>
      </w:r>
    </w:p>
    <w:p>
      <w:pPr>
        <w:pStyle w:val="65"/>
        <w:spacing w:line="360" w:lineRule="auto"/>
        <w:rPr>
          <w:rFonts w:ascii="宋体" w:hAnsi="宋体"/>
          <w:color w:val="auto"/>
          <w:sz w:val="32"/>
        </w:rPr>
      </w:pPr>
    </w:p>
    <w:p>
      <w:pPr>
        <w:pStyle w:val="65"/>
        <w:spacing w:line="360" w:lineRule="auto"/>
        <w:rPr>
          <w:rFonts w:ascii="宋体" w:hAnsi="宋体"/>
          <w:color w:val="auto"/>
          <w:sz w:val="32"/>
        </w:rPr>
      </w:pPr>
    </w:p>
    <w:p>
      <w:pPr>
        <w:pStyle w:val="65"/>
        <w:spacing w:line="360" w:lineRule="auto"/>
        <w:rPr>
          <w:rFonts w:ascii="宋体" w:hAnsi="宋体"/>
          <w:color w:val="auto"/>
          <w:sz w:val="32"/>
        </w:rPr>
      </w:pPr>
    </w:p>
    <w:p>
      <w:pPr>
        <w:adjustRightInd w:val="0"/>
        <w:snapToGrid w:val="0"/>
        <w:spacing w:line="276" w:lineRule="auto"/>
        <w:ind w:left="3542" w:hanging="3542" w:hangingChars="490"/>
        <w:jc w:val="center"/>
        <w:rPr>
          <w:rFonts w:ascii="仿宋" w:hAnsi="仿宋" w:eastAsia="仿宋"/>
          <w:b/>
          <w:sz w:val="72"/>
          <w:szCs w:val="72"/>
        </w:rPr>
      </w:pPr>
      <w:r>
        <w:rPr>
          <w:rFonts w:hint="eastAsia" w:ascii="仿宋" w:hAnsi="仿宋" w:eastAsia="仿宋"/>
          <w:b/>
          <w:sz w:val="72"/>
          <w:szCs w:val="72"/>
        </w:rPr>
        <w:t>竞 争 性 磋 商 文 件</w:t>
      </w:r>
    </w:p>
    <w:p>
      <w:pPr>
        <w:pStyle w:val="65"/>
        <w:spacing w:line="360" w:lineRule="auto"/>
        <w:rPr>
          <w:rFonts w:ascii="宋体" w:hAnsi="宋体"/>
          <w:color w:val="auto"/>
          <w:sz w:val="32"/>
        </w:rPr>
      </w:pPr>
      <w:r>
        <w:rPr>
          <w:rFonts w:ascii="宋体" w:hAnsi="宋体"/>
          <w:color w:val="auto"/>
          <w:sz w:val="32"/>
        </w:rPr>
        <w:t xml:space="preserve">                                               </w:t>
      </w:r>
    </w:p>
    <w:p>
      <w:pPr>
        <w:pStyle w:val="65"/>
        <w:spacing w:line="360" w:lineRule="auto"/>
        <w:ind w:firstLine="1920" w:firstLineChars="600"/>
        <w:rPr>
          <w:rFonts w:ascii="黑体" w:hAnsi="宋体" w:eastAsia="黑体"/>
          <w:color w:val="auto"/>
          <w:sz w:val="32"/>
        </w:rPr>
      </w:pPr>
    </w:p>
    <w:p>
      <w:pPr>
        <w:pStyle w:val="65"/>
        <w:spacing w:line="360" w:lineRule="auto"/>
        <w:ind w:firstLine="1920" w:firstLineChars="600"/>
        <w:rPr>
          <w:rFonts w:ascii="黑体" w:hAnsi="宋体" w:eastAsia="黑体"/>
          <w:color w:val="auto"/>
          <w:sz w:val="32"/>
        </w:rPr>
      </w:pPr>
    </w:p>
    <w:p>
      <w:pPr>
        <w:pStyle w:val="65"/>
        <w:spacing w:line="360" w:lineRule="auto"/>
        <w:ind w:firstLine="1920" w:firstLineChars="600"/>
        <w:rPr>
          <w:rFonts w:ascii="黑体" w:hAnsi="宋体" w:eastAsia="黑体"/>
          <w:color w:val="auto"/>
          <w:sz w:val="32"/>
        </w:rPr>
      </w:pPr>
    </w:p>
    <w:p>
      <w:pPr>
        <w:pStyle w:val="65"/>
        <w:spacing w:line="360" w:lineRule="auto"/>
        <w:ind w:firstLine="1920" w:firstLineChars="600"/>
        <w:rPr>
          <w:rFonts w:ascii="黑体" w:hAnsi="宋体" w:eastAsia="黑体"/>
          <w:color w:val="auto"/>
          <w:sz w:val="32"/>
        </w:rPr>
      </w:pPr>
    </w:p>
    <w:p>
      <w:pPr>
        <w:pStyle w:val="65"/>
        <w:spacing w:line="360" w:lineRule="auto"/>
        <w:ind w:firstLine="1920" w:firstLineChars="600"/>
        <w:rPr>
          <w:rFonts w:ascii="黑体" w:hAnsi="宋体" w:eastAsia="黑体"/>
          <w:color w:val="auto"/>
          <w:sz w:val="32"/>
        </w:rPr>
      </w:pPr>
    </w:p>
    <w:p>
      <w:pPr>
        <w:pStyle w:val="65"/>
        <w:spacing w:line="480" w:lineRule="auto"/>
        <w:ind w:left="2735" w:leftChars="461" w:hanging="1767" w:hangingChars="550"/>
        <w:jc w:val="both"/>
        <w:rPr>
          <w:rFonts w:hint="eastAsia" w:ascii="宋体" w:hAnsi="宋体" w:eastAsia="宋体" w:cs="宋体"/>
          <w:b/>
          <w:color w:val="auto"/>
          <w:sz w:val="32"/>
          <w:szCs w:val="31"/>
          <w:lang w:val="en-US" w:eastAsia="zh-CN"/>
        </w:rPr>
      </w:pPr>
      <w:r>
        <w:rPr>
          <w:rFonts w:hint="eastAsia" w:ascii="宋体" w:hAnsi="宋体" w:cs="宋体"/>
          <w:b/>
          <w:color w:val="auto"/>
          <w:sz w:val="32"/>
          <w:szCs w:val="31"/>
        </w:rPr>
        <w:t>采购文件编号：</w:t>
      </w:r>
      <w:r>
        <w:rPr>
          <w:rFonts w:hint="eastAsia" w:ascii="宋体" w:hAnsi="宋体" w:cs="宋体"/>
          <w:b/>
          <w:color w:val="auto"/>
          <w:sz w:val="32"/>
          <w:szCs w:val="31"/>
          <w:lang w:eastAsia="zh-CN"/>
        </w:rPr>
        <w:t>XYHY(BZ)-2023-CS003</w:t>
      </w:r>
    </w:p>
    <w:p>
      <w:pPr>
        <w:pStyle w:val="65"/>
        <w:spacing w:line="480" w:lineRule="auto"/>
        <w:ind w:left="2735" w:leftChars="461" w:hanging="1767" w:hangingChars="550"/>
        <w:jc w:val="both"/>
        <w:rPr>
          <w:rFonts w:ascii="宋体" w:hAnsi="宋体" w:cs="宋体"/>
          <w:b/>
          <w:color w:val="000000" w:themeColor="text1"/>
          <w:sz w:val="30"/>
          <w:szCs w:val="30"/>
          <w14:textFill>
            <w14:solidFill>
              <w14:schemeClr w14:val="tx1"/>
            </w14:solidFill>
          </w14:textFill>
        </w:rPr>
      </w:pPr>
      <w:r>
        <w:rPr>
          <w:rFonts w:hint="eastAsia" w:ascii="宋体" w:hAnsi="宋体" w:cs="宋体"/>
          <w:b/>
          <w:color w:val="auto"/>
          <w:sz w:val="32"/>
          <w:szCs w:val="31"/>
        </w:rPr>
        <w:t>项目名</w:t>
      </w:r>
      <w:r>
        <w:rPr>
          <w:rFonts w:hint="eastAsia" w:ascii="宋体" w:hAnsi="宋体" w:cs="宋体"/>
          <w:b/>
          <w:color w:val="auto"/>
          <w:sz w:val="32"/>
          <w:szCs w:val="32"/>
        </w:rPr>
        <w:t>称：</w:t>
      </w:r>
      <w:r>
        <w:rPr>
          <w:rFonts w:hint="eastAsia" w:ascii="宋体" w:hAnsi="宋体" w:cs="宋体"/>
          <w:b/>
          <w:color w:val="auto"/>
          <w:sz w:val="32"/>
          <w:szCs w:val="31"/>
          <w:lang w:eastAsia="zh-CN"/>
        </w:rPr>
        <w:t>和硕县2023年第二批中央财政林业草原改革发展资金（国土绿化-造林补助）封山育林项目）（补播）</w:t>
      </w:r>
      <w:r>
        <w:rPr>
          <w:rFonts w:hint="eastAsia" w:ascii="宋体" w:hAnsi="宋体" w:eastAsia="宋体" w:cs="宋体"/>
          <w:b/>
          <w:color w:val="auto"/>
          <w:sz w:val="32"/>
          <w:szCs w:val="31"/>
          <w:lang w:val="en-US" w:eastAsia="zh-CN"/>
        </w:rPr>
        <w:t xml:space="preserve">  </w:t>
      </w:r>
      <w:r>
        <w:rPr>
          <w:rFonts w:hint="eastAsia" w:ascii="宋体" w:hAnsi="宋体" w:eastAsia="宋体" w:cs="宋体"/>
          <w:b/>
          <w:color w:val="auto"/>
          <w:sz w:val="32"/>
          <w:szCs w:val="31"/>
        </w:rPr>
        <w:t xml:space="preserve"> </w:t>
      </w:r>
    </w:p>
    <w:p>
      <w:pPr>
        <w:pStyle w:val="65"/>
        <w:spacing w:line="480" w:lineRule="auto"/>
        <w:ind w:left="2414" w:leftChars="461" w:hanging="1446" w:hangingChars="450"/>
        <w:jc w:val="both"/>
        <w:rPr>
          <w:rFonts w:hint="eastAsia" w:ascii="宋体" w:hAnsi="宋体" w:eastAsia="宋体" w:cs="宋体"/>
          <w:b/>
          <w:color w:val="auto"/>
          <w:sz w:val="32"/>
          <w:szCs w:val="31"/>
          <w:lang w:eastAsia="zh-CN"/>
        </w:rPr>
      </w:pPr>
      <w:r>
        <w:rPr>
          <w:rFonts w:hint="eastAsia" w:ascii="宋体" w:hAnsi="宋体" w:cs="宋体"/>
          <w:b/>
          <w:color w:val="auto"/>
          <w:sz w:val="32"/>
          <w:szCs w:val="31"/>
        </w:rPr>
        <w:t>采购单位：</w:t>
      </w:r>
      <w:r>
        <w:rPr>
          <w:rFonts w:hint="eastAsia" w:ascii="宋体" w:hAnsi="宋体" w:cs="宋体"/>
          <w:b/>
          <w:color w:val="auto"/>
          <w:sz w:val="32"/>
          <w:szCs w:val="31"/>
          <w:lang w:eastAsia="zh-CN"/>
        </w:rPr>
        <w:t>和硕县林业和草原局</w:t>
      </w:r>
    </w:p>
    <w:p>
      <w:pPr>
        <w:pStyle w:val="65"/>
        <w:spacing w:line="480" w:lineRule="auto"/>
        <w:ind w:left="3201" w:leftChars="461" w:hanging="2233" w:hangingChars="695"/>
        <w:rPr>
          <w:rFonts w:ascii="宋体" w:hAnsi="宋体" w:cs="宋体"/>
          <w:b/>
          <w:color w:val="auto"/>
          <w:sz w:val="32"/>
          <w:szCs w:val="31"/>
        </w:rPr>
      </w:pPr>
      <w:r>
        <w:rPr>
          <w:rFonts w:hint="eastAsia" w:ascii="宋体" w:hAnsi="宋体" w:cs="宋体"/>
          <w:b/>
          <w:color w:val="auto"/>
          <w:sz w:val="32"/>
          <w:szCs w:val="31"/>
        </w:rPr>
        <w:t>时</w:t>
      </w:r>
      <w:r>
        <w:rPr>
          <w:rFonts w:hint="eastAsia" w:ascii="宋体" w:hAnsi="宋体" w:cs="宋体"/>
          <w:b/>
          <w:color w:val="auto"/>
          <w:sz w:val="32"/>
          <w:szCs w:val="31"/>
          <w:lang w:val="en-US" w:eastAsia="zh-CN"/>
        </w:rPr>
        <w:t xml:space="preserve">  </w:t>
      </w:r>
      <w:r>
        <w:rPr>
          <w:rFonts w:hint="eastAsia" w:ascii="宋体" w:hAnsi="宋体" w:cs="宋体"/>
          <w:b/>
          <w:color w:val="auto"/>
          <w:sz w:val="32"/>
          <w:szCs w:val="31"/>
        </w:rPr>
        <w:t>间：2023年</w:t>
      </w:r>
      <w:r>
        <w:rPr>
          <w:rFonts w:hint="eastAsia" w:ascii="宋体" w:hAnsi="宋体" w:cs="宋体"/>
          <w:b/>
          <w:color w:val="auto"/>
          <w:sz w:val="32"/>
          <w:szCs w:val="31"/>
          <w:lang w:val="en-US" w:eastAsia="zh-CN"/>
        </w:rPr>
        <w:t>7</w:t>
      </w:r>
      <w:r>
        <w:rPr>
          <w:rFonts w:hint="eastAsia" w:ascii="宋体" w:hAnsi="宋体" w:cs="宋体"/>
          <w:b/>
          <w:color w:val="auto"/>
          <w:sz w:val="32"/>
          <w:szCs w:val="31"/>
        </w:rPr>
        <w:t>月</w:t>
      </w: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ind w:firstLine="3952" w:firstLineChars="1300"/>
        <w:rPr>
          <w:rFonts w:ascii="ANBFFA+ËÎÌå" w:hAnsi="ANBFFA+ËÎÌå" w:cs="ANBFFA+ËÎÌå"/>
          <w:spacing w:val="2"/>
          <w:sz w:val="30"/>
          <w:szCs w:val="30"/>
        </w:rPr>
      </w:pPr>
    </w:p>
    <w:sdt>
      <w:sdtPr>
        <w:rPr>
          <w:rFonts w:ascii="宋体" w:hAnsi="宋体"/>
          <w:b/>
          <w:bCs/>
          <w:sz w:val="30"/>
          <w:szCs w:val="30"/>
        </w:rPr>
        <w:id w:val="147466579"/>
        <w15:color w:val="DBDBDB"/>
        <w:docPartObj>
          <w:docPartGallery w:val="Table of Contents"/>
          <w:docPartUnique/>
        </w:docPartObj>
      </w:sdtPr>
      <w:sdtEndPr>
        <w:rPr>
          <w:rFonts w:ascii="ANBFFA+ËÎÌå" w:hAnsi="ANBFFA+ËÎÌå" w:cs="ANBFFA+ËÎÌå"/>
          <w:b/>
          <w:bCs/>
          <w:spacing w:val="2"/>
          <w:sz w:val="28"/>
          <w:szCs w:val="28"/>
        </w:rPr>
      </w:sdtEndPr>
      <w:sdtContent>
        <w:p>
          <w:pPr>
            <w:jc w:val="center"/>
            <w:rPr>
              <w:b/>
              <w:bCs/>
              <w:sz w:val="30"/>
              <w:szCs w:val="30"/>
            </w:rPr>
          </w:pPr>
          <w:r>
            <w:rPr>
              <w:rFonts w:ascii="宋体" w:hAnsi="宋体"/>
              <w:b/>
              <w:bCs/>
              <w:sz w:val="30"/>
              <w:szCs w:val="30"/>
            </w:rPr>
            <w:t>目</w:t>
          </w:r>
          <w:r>
            <w:rPr>
              <w:rFonts w:hint="eastAsia" w:ascii="宋体" w:hAnsi="宋体"/>
              <w:b/>
              <w:bCs/>
              <w:sz w:val="30"/>
              <w:szCs w:val="30"/>
            </w:rPr>
            <w:t xml:space="preserve">  </w:t>
          </w:r>
          <w:r>
            <w:rPr>
              <w:rFonts w:ascii="宋体" w:hAnsi="宋体"/>
              <w:b/>
              <w:bCs/>
              <w:sz w:val="30"/>
              <w:szCs w:val="30"/>
            </w:rPr>
            <w:t>录</w:t>
          </w:r>
        </w:p>
        <w:p>
          <w:pPr>
            <w:pStyle w:val="17"/>
            <w:tabs>
              <w:tab w:val="right" w:leader="dot" w:pos="9070"/>
            </w:tabs>
            <w:rPr>
              <w:sz w:val="28"/>
              <w:szCs w:val="36"/>
            </w:rPr>
          </w:pPr>
          <w:r>
            <w:rPr>
              <w:rFonts w:ascii="ANBFFA+ËÎÌå" w:hAnsi="ANBFFA+ËÎÌå" w:cs="ANBFFA+ËÎÌå"/>
              <w:spacing w:val="2"/>
              <w:sz w:val="28"/>
              <w:szCs w:val="28"/>
            </w:rPr>
            <w:fldChar w:fldCharType="begin"/>
          </w:r>
          <w:r>
            <w:rPr>
              <w:rFonts w:ascii="ANBFFA+ËÎÌå" w:hAnsi="ANBFFA+ËÎÌå" w:cs="ANBFFA+ËÎÌå"/>
              <w:spacing w:val="2"/>
              <w:sz w:val="28"/>
              <w:szCs w:val="28"/>
            </w:rPr>
            <w:instrText xml:space="preserve">TOC \o "1-1" \h \u </w:instrText>
          </w:r>
          <w:r>
            <w:rPr>
              <w:rFonts w:ascii="ANBFFA+ËÎÌå" w:hAnsi="ANBFFA+ËÎÌå" w:cs="ANBFFA+ËÎÌå"/>
              <w:spacing w:val="2"/>
              <w:sz w:val="28"/>
              <w:szCs w:val="28"/>
            </w:rPr>
            <w:fldChar w:fldCharType="separate"/>
          </w:r>
          <w:r>
            <w:rPr>
              <w:rFonts w:ascii="ANBFFA+ËÎÌå" w:hAnsi="ANBFFA+ËÎÌå" w:cs="ANBFFA+ËÎÌå"/>
              <w:spacing w:val="2"/>
              <w:sz w:val="28"/>
              <w:szCs w:val="40"/>
            </w:rPr>
            <w:fldChar w:fldCharType="begin"/>
          </w:r>
          <w:r>
            <w:rPr>
              <w:rFonts w:ascii="ANBFFA+ËÎÌå" w:hAnsi="ANBFFA+ËÎÌå" w:cs="ANBFFA+ËÎÌå"/>
              <w:spacing w:val="2"/>
              <w:sz w:val="28"/>
              <w:szCs w:val="40"/>
            </w:rPr>
            <w:instrText xml:space="preserve"> HYPERLINK \l _Toc15905 </w:instrText>
          </w:r>
          <w:r>
            <w:rPr>
              <w:rFonts w:ascii="ANBFFA+ËÎÌå" w:hAnsi="ANBFFA+ËÎÌå" w:cs="ANBFFA+ËÎÌå"/>
              <w:spacing w:val="2"/>
              <w:sz w:val="28"/>
              <w:szCs w:val="40"/>
            </w:rPr>
            <w:fldChar w:fldCharType="separate"/>
          </w:r>
          <w:r>
            <w:rPr>
              <w:rFonts w:hint="eastAsia" w:ascii="SLUSJK+ËÎÌå" w:hAnsi="SLUSJK+ËÎÌå" w:cs="SLUSJK+ËÎÌå"/>
              <w:bCs/>
              <w:sz w:val="28"/>
              <w:szCs w:val="36"/>
            </w:rPr>
            <w:t xml:space="preserve">第一章、 </w:t>
          </w:r>
          <w:r>
            <w:rPr>
              <w:rFonts w:ascii="SLUSJK+ËÎÌå" w:hAnsi="SLUSJK+ËÎÌå" w:cs="SLUSJK+ËÎÌå"/>
              <w:bCs/>
              <w:sz w:val="28"/>
              <w:szCs w:val="36"/>
            </w:rPr>
            <w:t>竞争性磋商公告</w:t>
          </w:r>
          <w:r>
            <w:rPr>
              <w:sz w:val="28"/>
              <w:szCs w:val="36"/>
            </w:rPr>
            <w:tab/>
          </w:r>
          <w:r>
            <w:rPr>
              <w:sz w:val="28"/>
              <w:szCs w:val="36"/>
            </w:rPr>
            <w:fldChar w:fldCharType="begin"/>
          </w:r>
          <w:r>
            <w:rPr>
              <w:sz w:val="28"/>
              <w:szCs w:val="36"/>
            </w:rPr>
            <w:instrText xml:space="preserve"> PAGEREF _Toc15905 \h </w:instrText>
          </w:r>
          <w:r>
            <w:rPr>
              <w:sz w:val="28"/>
              <w:szCs w:val="36"/>
            </w:rPr>
            <w:fldChar w:fldCharType="separate"/>
          </w:r>
          <w:r>
            <w:rPr>
              <w:sz w:val="28"/>
              <w:szCs w:val="36"/>
            </w:rPr>
            <w:t>1</w:t>
          </w:r>
          <w:r>
            <w:rPr>
              <w:sz w:val="28"/>
              <w:szCs w:val="36"/>
            </w:rPr>
            <w:fldChar w:fldCharType="end"/>
          </w:r>
          <w:r>
            <w:rPr>
              <w:rFonts w:ascii="ANBFFA+ËÎÌå" w:hAnsi="ANBFFA+ËÎÌå" w:cs="ANBFFA+ËÎÌå"/>
              <w:spacing w:val="2"/>
              <w:sz w:val="28"/>
              <w:szCs w:val="40"/>
            </w:rPr>
            <w:fldChar w:fldCharType="end"/>
          </w:r>
        </w:p>
        <w:p>
          <w:pPr>
            <w:pStyle w:val="17"/>
            <w:tabs>
              <w:tab w:val="right" w:leader="dot" w:pos="9070"/>
            </w:tabs>
            <w:rPr>
              <w:sz w:val="28"/>
              <w:szCs w:val="36"/>
            </w:rPr>
          </w:pPr>
          <w:r>
            <w:rPr>
              <w:rFonts w:ascii="ANBFFA+ËÎÌå" w:hAnsi="ANBFFA+ËÎÌå" w:cs="ANBFFA+ËÎÌå"/>
              <w:spacing w:val="2"/>
              <w:sz w:val="28"/>
              <w:szCs w:val="40"/>
            </w:rPr>
            <w:fldChar w:fldCharType="begin"/>
          </w:r>
          <w:r>
            <w:rPr>
              <w:rFonts w:ascii="ANBFFA+ËÎÌå" w:hAnsi="ANBFFA+ËÎÌå" w:cs="ANBFFA+ËÎÌå"/>
              <w:spacing w:val="2"/>
              <w:sz w:val="28"/>
              <w:szCs w:val="40"/>
            </w:rPr>
            <w:instrText xml:space="preserve"> HYPERLINK \l _Toc3928 </w:instrText>
          </w:r>
          <w:r>
            <w:rPr>
              <w:rFonts w:ascii="ANBFFA+ËÎÌå" w:hAnsi="ANBFFA+ËÎÌå" w:cs="ANBFFA+ËÎÌå"/>
              <w:spacing w:val="2"/>
              <w:sz w:val="28"/>
              <w:szCs w:val="40"/>
            </w:rPr>
            <w:fldChar w:fldCharType="separate"/>
          </w:r>
          <w:r>
            <w:rPr>
              <w:rFonts w:ascii="RLOPFL+ËÎÌå" w:hAnsi="RLOPFL+ËÎÌå" w:cs="RLOPFL+ËÎÌå"/>
              <w:bCs/>
              <w:sz w:val="28"/>
              <w:szCs w:val="36"/>
            </w:rPr>
            <w:t>第二章</w:t>
          </w:r>
          <w:r>
            <w:rPr>
              <w:rFonts w:hint="eastAsia" w:ascii="RLOPFL+ËÎÌå" w:hAnsi="RLOPFL+ËÎÌå" w:cs="RLOPFL+ËÎÌå"/>
              <w:bCs/>
              <w:sz w:val="28"/>
              <w:szCs w:val="36"/>
            </w:rPr>
            <w:t>、</w:t>
          </w:r>
          <w:r>
            <w:rPr>
              <w:rFonts w:ascii="RLOPFL+ËÎÌå" w:hAnsi="RLOPFL+ËÎÌå" w:cs="RLOPFL+ËÎÌå"/>
              <w:bCs/>
              <w:sz w:val="28"/>
              <w:szCs w:val="36"/>
            </w:rPr>
            <w:t>竞争性磋商供应商须知</w:t>
          </w:r>
          <w:r>
            <w:rPr>
              <w:sz w:val="28"/>
              <w:szCs w:val="36"/>
            </w:rPr>
            <w:tab/>
          </w:r>
          <w:r>
            <w:rPr>
              <w:sz w:val="28"/>
              <w:szCs w:val="36"/>
            </w:rPr>
            <w:fldChar w:fldCharType="begin"/>
          </w:r>
          <w:r>
            <w:rPr>
              <w:sz w:val="28"/>
              <w:szCs w:val="36"/>
            </w:rPr>
            <w:instrText xml:space="preserve"> PAGEREF _Toc3928 \h </w:instrText>
          </w:r>
          <w:r>
            <w:rPr>
              <w:sz w:val="28"/>
              <w:szCs w:val="36"/>
            </w:rPr>
            <w:fldChar w:fldCharType="separate"/>
          </w:r>
          <w:r>
            <w:rPr>
              <w:sz w:val="28"/>
              <w:szCs w:val="36"/>
            </w:rPr>
            <w:t>4</w:t>
          </w:r>
          <w:r>
            <w:rPr>
              <w:sz w:val="28"/>
              <w:szCs w:val="36"/>
            </w:rPr>
            <w:fldChar w:fldCharType="end"/>
          </w:r>
          <w:r>
            <w:rPr>
              <w:rFonts w:ascii="ANBFFA+ËÎÌå" w:hAnsi="ANBFFA+ËÎÌå" w:cs="ANBFFA+ËÎÌå"/>
              <w:spacing w:val="2"/>
              <w:sz w:val="28"/>
              <w:szCs w:val="40"/>
            </w:rPr>
            <w:fldChar w:fldCharType="end"/>
          </w:r>
        </w:p>
        <w:p>
          <w:pPr>
            <w:pStyle w:val="17"/>
            <w:tabs>
              <w:tab w:val="right" w:leader="dot" w:pos="9070"/>
            </w:tabs>
            <w:rPr>
              <w:sz w:val="28"/>
              <w:szCs w:val="36"/>
            </w:rPr>
          </w:pPr>
          <w:r>
            <w:rPr>
              <w:rFonts w:ascii="ANBFFA+ËÎÌå" w:hAnsi="ANBFFA+ËÎÌå" w:cs="ANBFFA+ËÎÌå"/>
              <w:spacing w:val="2"/>
              <w:sz w:val="28"/>
              <w:szCs w:val="40"/>
            </w:rPr>
            <w:fldChar w:fldCharType="begin"/>
          </w:r>
          <w:r>
            <w:rPr>
              <w:rFonts w:ascii="ANBFFA+ËÎÌå" w:hAnsi="ANBFFA+ËÎÌå" w:cs="ANBFFA+ËÎÌå"/>
              <w:spacing w:val="2"/>
              <w:sz w:val="28"/>
              <w:szCs w:val="40"/>
            </w:rPr>
            <w:instrText xml:space="preserve"> HYPERLINK \l _Toc20925 </w:instrText>
          </w:r>
          <w:r>
            <w:rPr>
              <w:rFonts w:ascii="ANBFFA+ËÎÌå" w:hAnsi="ANBFFA+ËÎÌå" w:cs="ANBFFA+ËÎÌå"/>
              <w:spacing w:val="2"/>
              <w:sz w:val="28"/>
              <w:szCs w:val="40"/>
            </w:rPr>
            <w:fldChar w:fldCharType="separate"/>
          </w:r>
          <w:r>
            <w:rPr>
              <w:rFonts w:ascii="宋体" w:hAnsi="宋体" w:eastAsia="宋体" w:cs="TMBCOU+ËÎÌå"/>
              <w:bCs/>
              <w:sz w:val="28"/>
              <w:szCs w:val="36"/>
              <w:lang w:eastAsia="zh-CN"/>
            </w:rPr>
            <w:t>第三章</w:t>
          </w:r>
          <w:r>
            <w:rPr>
              <w:rFonts w:hint="eastAsia" w:ascii="宋体" w:hAnsi="宋体" w:eastAsia="宋体" w:cs="TMBCOU+ËÎÌå"/>
              <w:bCs/>
              <w:sz w:val="28"/>
              <w:szCs w:val="36"/>
              <w:lang w:eastAsia="zh-CN"/>
            </w:rPr>
            <w:t>、</w:t>
          </w:r>
          <w:r>
            <w:rPr>
              <w:rFonts w:ascii="宋体" w:hAnsi="宋体" w:eastAsia="宋体" w:cs="TMBCOU+ËÎÌå"/>
              <w:bCs/>
              <w:sz w:val="28"/>
              <w:szCs w:val="36"/>
              <w:lang w:eastAsia="zh-CN"/>
            </w:rPr>
            <w:t>评审程序方法及标准</w:t>
          </w:r>
          <w:r>
            <w:rPr>
              <w:sz w:val="28"/>
              <w:szCs w:val="36"/>
            </w:rPr>
            <w:tab/>
          </w:r>
          <w:r>
            <w:rPr>
              <w:sz w:val="28"/>
              <w:szCs w:val="36"/>
            </w:rPr>
            <w:fldChar w:fldCharType="begin"/>
          </w:r>
          <w:r>
            <w:rPr>
              <w:sz w:val="28"/>
              <w:szCs w:val="36"/>
            </w:rPr>
            <w:instrText xml:space="preserve"> PAGEREF _Toc20925 \h </w:instrText>
          </w:r>
          <w:r>
            <w:rPr>
              <w:sz w:val="28"/>
              <w:szCs w:val="36"/>
            </w:rPr>
            <w:fldChar w:fldCharType="separate"/>
          </w:r>
          <w:r>
            <w:rPr>
              <w:sz w:val="28"/>
              <w:szCs w:val="36"/>
            </w:rPr>
            <w:t>18</w:t>
          </w:r>
          <w:r>
            <w:rPr>
              <w:sz w:val="28"/>
              <w:szCs w:val="36"/>
            </w:rPr>
            <w:fldChar w:fldCharType="end"/>
          </w:r>
          <w:r>
            <w:rPr>
              <w:rFonts w:ascii="ANBFFA+ËÎÌå" w:hAnsi="ANBFFA+ËÎÌå" w:cs="ANBFFA+ËÎÌå"/>
              <w:spacing w:val="2"/>
              <w:sz w:val="28"/>
              <w:szCs w:val="40"/>
            </w:rPr>
            <w:fldChar w:fldCharType="end"/>
          </w:r>
        </w:p>
        <w:p>
          <w:pPr>
            <w:pStyle w:val="17"/>
            <w:tabs>
              <w:tab w:val="right" w:leader="dot" w:pos="9070"/>
            </w:tabs>
            <w:rPr>
              <w:sz w:val="28"/>
              <w:szCs w:val="36"/>
            </w:rPr>
          </w:pPr>
          <w:r>
            <w:rPr>
              <w:rFonts w:ascii="ANBFFA+ËÎÌå" w:hAnsi="ANBFFA+ËÎÌå" w:cs="ANBFFA+ËÎÌå"/>
              <w:spacing w:val="2"/>
              <w:sz w:val="28"/>
              <w:szCs w:val="40"/>
            </w:rPr>
            <w:fldChar w:fldCharType="begin"/>
          </w:r>
          <w:r>
            <w:rPr>
              <w:rFonts w:ascii="ANBFFA+ËÎÌå" w:hAnsi="ANBFFA+ËÎÌå" w:cs="ANBFFA+ËÎÌå"/>
              <w:spacing w:val="2"/>
              <w:sz w:val="28"/>
              <w:szCs w:val="40"/>
            </w:rPr>
            <w:instrText xml:space="preserve"> HYPERLINK \l _Toc6880 </w:instrText>
          </w:r>
          <w:r>
            <w:rPr>
              <w:rFonts w:ascii="ANBFFA+ËÎÌå" w:hAnsi="ANBFFA+ËÎÌå" w:cs="ANBFFA+ËÎÌå"/>
              <w:spacing w:val="2"/>
              <w:sz w:val="28"/>
              <w:szCs w:val="40"/>
            </w:rPr>
            <w:fldChar w:fldCharType="separate"/>
          </w:r>
          <w:r>
            <w:rPr>
              <w:rFonts w:ascii="宋体" w:hAnsi="宋体" w:eastAsia="宋体" w:cs="GDPSRG+ËÎÌå"/>
              <w:bCs/>
              <w:spacing w:val="1"/>
              <w:sz w:val="28"/>
              <w:szCs w:val="44"/>
            </w:rPr>
            <w:t>第四章</w:t>
          </w:r>
          <w:r>
            <w:rPr>
              <w:rFonts w:hint="eastAsia" w:ascii="宋体" w:hAnsi="宋体" w:eastAsia="宋体" w:cs="GDPSRG+ËÎÌå"/>
              <w:bCs/>
              <w:spacing w:val="1"/>
              <w:sz w:val="28"/>
              <w:szCs w:val="44"/>
            </w:rPr>
            <w:t>、</w:t>
          </w:r>
          <w:r>
            <w:rPr>
              <w:rFonts w:hint="eastAsia" w:ascii="宋体" w:hAnsi="宋体" w:eastAsia="宋体"/>
              <w:sz w:val="28"/>
              <w:szCs w:val="44"/>
            </w:rPr>
            <w:t>合同条款</w:t>
          </w:r>
          <w:r>
            <w:rPr>
              <w:sz w:val="28"/>
              <w:szCs w:val="36"/>
            </w:rPr>
            <w:tab/>
          </w:r>
          <w:r>
            <w:rPr>
              <w:sz w:val="28"/>
              <w:szCs w:val="36"/>
            </w:rPr>
            <w:fldChar w:fldCharType="begin"/>
          </w:r>
          <w:r>
            <w:rPr>
              <w:sz w:val="28"/>
              <w:szCs w:val="36"/>
            </w:rPr>
            <w:instrText xml:space="preserve"> PAGEREF _Toc6880 \h </w:instrText>
          </w:r>
          <w:r>
            <w:rPr>
              <w:sz w:val="28"/>
              <w:szCs w:val="36"/>
            </w:rPr>
            <w:fldChar w:fldCharType="separate"/>
          </w:r>
          <w:r>
            <w:rPr>
              <w:sz w:val="28"/>
              <w:szCs w:val="36"/>
            </w:rPr>
            <w:t>22</w:t>
          </w:r>
          <w:r>
            <w:rPr>
              <w:sz w:val="28"/>
              <w:szCs w:val="36"/>
            </w:rPr>
            <w:fldChar w:fldCharType="end"/>
          </w:r>
          <w:r>
            <w:rPr>
              <w:rFonts w:ascii="ANBFFA+ËÎÌå" w:hAnsi="ANBFFA+ËÎÌå" w:cs="ANBFFA+ËÎÌå"/>
              <w:spacing w:val="2"/>
              <w:sz w:val="28"/>
              <w:szCs w:val="40"/>
            </w:rPr>
            <w:fldChar w:fldCharType="end"/>
          </w:r>
        </w:p>
        <w:p>
          <w:pPr>
            <w:pStyle w:val="17"/>
            <w:tabs>
              <w:tab w:val="right" w:leader="dot" w:pos="9070"/>
            </w:tabs>
            <w:rPr>
              <w:sz w:val="28"/>
              <w:szCs w:val="36"/>
            </w:rPr>
          </w:pPr>
          <w:r>
            <w:rPr>
              <w:rFonts w:ascii="ANBFFA+ËÎÌå" w:hAnsi="ANBFFA+ËÎÌå" w:cs="ANBFFA+ËÎÌå"/>
              <w:spacing w:val="2"/>
              <w:sz w:val="28"/>
              <w:szCs w:val="40"/>
            </w:rPr>
            <w:fldChar w:fldCharType="begin"/>
          </w:r>
          <w:r>
            <w:rPr>
              <w:rFonts w:ascii="ANBFFA+ËÎÌå" w:hAnsi="ANBFFA+ËÎÌå" w:cs="ANBFFA+ËÎÌå"/>
              <w:spacing w:val="2"/>
              <w:sz w:val="28"/>
              <w:szCs w:val="40"/>
            </w:rPr>
            <w:instrText xml:space="preserve"> HYPERLINK \l _Toc14128 </w:instrText>
          </w:r>
          <w:r>
            <w:rPr>
              <w:rFonts w:ascii="ANBFFA+ËÎÌå" w:hAnsi="ANBFFA+ËÎÌå" w:cs="ANBFFA+ËÎÌå"/>
              <w:spacing w:val="2"/>
              <w:sz w:val="28"/>
              <w:szCs w:val="40"/>
            </w:rPr>
            <w:fldChar w:fldCharType="separate"/>
          </w:r>
          <w:r>
            <w:rPr>
              <w:rFonts w:hAnsi="宋体"/>
              <w:sz w:val="28"/>
              <w:szCs w:val="40"/>
            </w:rPr>
            <w:t>第五章</w:t>
          </w:r>
          <w:r>
            <w:rPr>
              <w:rFonts w:hint="eastAsia" w:hAnsi="宋体"/>
              <w:sz w:val="28"/>
              <w:szCs w:val="40"/>
              <w:lang w:eastAsia="zh-CN"/>
            </w:rPr>
            <w:t>、</w:t>
          </w:r>
          <w:r>
            <w:rPr>
              <w:rFonts w:hint="eastAsia" w:hAnsi="宋体"/>
              <w:sz w:val="28"/>
              <w:szCs w:val="40"/>
            </w:rPr>
            <w:t>技术参数及要求</w:t>
          </w:r>
          <w:r>
            <w:rPr>
              <w:sz w:val="28"/>
              <w:szCs w:val="36"/>
            </w:rPr>
            <w:tab/>
          </w:r>
          <w:r>
            <w:rPr>
              <w:sz w:val="28"/>
              <w:szCs w:val="36"/>
            </w:rPr>
            <w:fldChar w:fldCharType="begin"/>
          </w:r>
          <w:r>
            <w:rPr>
              <w:sz w:val="28"/>
              <w:szCs w:val="36"/>
            </w:rPr>
            <w:instrText xml:space="preserve"> PAGEREF _Toc14128 \h </w:instrText>
          </w:r>
          <w:r>
            <w:rPr>
              <w:sz w:val="28"/>
              <w:szCs w:val="36"/>
            </w:rPr>
            <w:fldChar w:fldCharType="separate"/>
          </w:r>
          <w:r>
            <w:rPr>
              <w:sz w:val="28"/>
              <w:szCs w:val="36"/>
            </w:rPr>
            <w:t>25</w:t>
          </w:r>
          <w:r>
            <w:rPr>
              <w:sz w:val="28"/>
              <w:szCs w:val="36"/>
            </w:rPr>
            <w:fldChar w:fldCharType="end"/>
          </w:r>
          <w:r>
            <w:rPr>
              <w:rFonts w:ascii="ANBFFA+ËÎÌå" w:hAnsi="ANBFFA+ËÎÌå" w:cs="ANBFFA+ËÎÌå"/>
              <w:spacing w:val="2"/>
              <w:sz w:val="28"/>
              <w:szCs w:val="40"/>
            </w:rPr>
            <w:fldChar w:fldCharType="end"/>
          </w:r>
        </w:p>
        <w:p>
          <w:pPr>
            <w:pStyle w:val="17"/>
            <w:tabs>
              <w:tab w:val="right" w:leader="dot" w:pos="9070"/>
            </w:tabs>
            <w:rPr>
              <w:sz w:val="28"/>
              <w:szCs w:val="36"/>
            </w:rPr>
          </w:pPr>
          <w:r>
            <w:rPr>
              <w:rFonts w:ascii="ANBFFA+ËÎÌå" w:hAnsi="ANBFFA+ËÎÌå" w:cs="ANBFFA+ËÎÌå"/>
              <w:spacing w:val="2"/>
              <w:sz w:val="28"/>
              <w:szCs w:val="40"/>
            </w:rPr>
            <w:fldChar w:fldCharType="begin"/>
          </w:r>
          <w:r>
            <w:rPr>
              <w:rFonts w:ascii="ANBFFA+ËÎÌå" w:hAnsi="ANBFFA+ËÎÌå" w:cs="ANBFFA+ËÎÌå"/>
              <w:spacing w:val="2"/>
              <w:sz w:val="28"/>
              <w:szCs w:val="40"/>
            </w:rPr>
            <w:instrText xml:space="preserve"> HYPERLINK \l _Toc16645 </w:instrText>
          </w:r>
          <w:r>
            <w:rPr>
              <w:rFonts w:ascii="ANBFFA+ËÎÌå" w:hAnsi="ANBFFA+ËÎÌå" w:cs="ANBFFA+ËÎÌå"/>
              <w:spacing w:val="2"/>
              <w:sz w:val="28"/>
              <w:szCs w:val="40"/>
            </w:rPr>
            <w:fldChar w:fldCharType="separate"/>
          </w:r>
          <w:r>
            <w:rPr>
              <w:rFonts w:hAnsi="宋体" w:cs="MVGMWE+ËÎÌå"/>
              <w:bCs/>
              <w:sz w:val="28"/>
              <w:szCs w:val="36"/>
            </w:rPr>
            <w:t>第六章、竞争性磋商响应文件格式</w:t>
          </w:r>
          <w:r>
            <w:rPr>
              <w:sz w:val="28"/>
              <w:szCs w:val="36"/>
            </w:rPr>
            <w:tab/>
          </w:r>
          <w:r>
            <w:rPr>
              <w:sz w:val="28"/>
              <w:szCs w:val="36"/>
            </w:rPr>
            <w:fldChar w:fldCharType="begin"/>
          </w:r>
          <w:r>
            <w:rPr>
              <w:sz w:val="28"/>
              <w:szCs w:val="36"/>
            </w:rPr>
            <w:instrText xml:space="preserve"> PAGEREF _Toc16645 \h </w:instrText>
          </w:r>
          <w:r>
            <w:rPr>
              <w:sz w:val="28"/>
              <w:szCs w:val="36"/>
            </w:rPr>
            <w:fldChar w:fldCharType="separate"/>
          </w:r>
          <w:r>
            <w:rPr>
              <w:sz w:val="28"/>
              <w:szCs w:val="36"/>
            </w:rPr>
            <w:t>28</w:t>
          </w:r>
          <w:r>
            <w:rPr>
              <w:sz w:val="28"/>
              <w:szCs w:val="36"/>
            </w:rPr>
            <w:fldChar w:fldCharType="end"/>
          </w:r>
          <w:r>
            <w:rPr>
              <w:rFonts w:ascii="ANBFFA+ËÎÌå" w:hAnsi="ANBFFA+ËÎÌå" w:cs="ANBFFA+ËÎÌå"/>
              <w:spacing w:val="2"/>
              <w:sz w:val="28"/>
              <w:szCs w:val="40"/>
            </w:rPr>
            <w:fldChar w:fldCharType="end"/>
          </w:r>
        </w:p>
        <w:p>
          <w:pPr>
            <w:pStyle w:val="17"/>
            <w:tabs>
              <w:tab w:val="right" w:leader="dot" w:pos="9070"/>
            </w:tabs>
          </w:pPr>
        </w:p>
        <w:p>
          <w:pPr>
            <w:pStyle w:val="17"/>
            <w:tabs>
              <w:tab w:val="right" w:leader="dot" w:pos="9070"/>
            </w:tabs>
          </w:pPr>
        </w:p>
        <w:p>
          <w:pPr>
            <w:pStyle w:val="12"/>
            <w:ind w:firstLine="2782" w:firstLineChars="1300"/>
            <w:rPr>
              <w:rFonts w:ascii="ANBFFA+ËÎÌå" w:hAnsi="ANBFFA+ËÎÌå" w:cs="ANBFFA+ËÎÌå"/>
              <w:spacing w:val="2"/>
              <w:sz w:val="28"/>
              <w:szCs w:val="28"/>
            </w:rPr>
          </w:pPr>
          <w:r>
            <w:rPr>
              <w:rFonts w:ascii="ANBFFA+ËÎÌå" w:hAnsi="ANBFFA+ËÎÌå" w:cs="ANBFFA+ËÎÌå"/>
              <w:spacing w:val="2"/>
              <w:szCs w:val="28"/>
            </w:rPr>
            <w:fldChar w:fldCharType="end"/>
          </w:r>
        </w:p>
      </w:sdtContent>
    </w:sdt>
    <w:p>
      <w:pPr>
        <w:pStyle w:val="12"/>
        <w:ind w:firstLine="3692" w:firstLineChars="1300"/>
        <w:rPr>
          <w:rFonts w:ascii="ANBFFA+ËÎÌå" w:hAnsi="ANBFFA+ËÎÌå" w:cs="ANBFFA+ËÎÌå"/>
          <w:spacing w:val="2"/>
          <w:sz w:val="28"/>
          <w:szCs w:val="28"/>
        </w:rPr>
      </w:pPr>
    </w:p>
    <w:p>
      <w:pPr>
        <w:pStyle w:val="12"/>
        <w:ind w:firstLine="3692" w:firstLineChars="1300"/>
        <w:rPr>
          <w:rFonts w:ascii="ANBFFA+ËÎÌå" w:hAnsi="ANBFFA+ËÎÌå" w:cs="ANBFFA+ËÎÌå"/>
          <w:spacing w:val="2"/>
          <w:sz w:val="28"/>
          <w:szCs w:val="28"/>
        </w:rPr>
      </w:pP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ind w:firstLine="4212" w:firstLineChars="1300"/>
        <w:rPr>
          <w:rFonts w:ascii="ANBFFA+ËÎÌå" w:hAnsi="ANBFFA+ËÎÌå" w:cs="ANBFFA+ËÎÌå"/>
          <w:spacing w:val="2"/>
          <w:sz w:val="32"/>
        </w:rPr>
      </w:pPr>
    </w:p>
    <w:p>
      <w:pPr>
        <w:pStyle w:val="12"/>
        <w:rPr>
          <w:rFonts w:ascii="SLUSJK+ËÎÌå" w:hAnsi="SLUSJK+ËÎÌå" w:cs="SLUSJK+ËÎÌå"/>
          <w:sz w:val="30"/>
        </w:rPr>
      </w:pPr>
    </w:p>
    <w:p>
      <w:pPr>
        <w:pStyle w:val="12"/>
        <w:numPr>
          <w:ilvl w:val="0"/>
          <w:numId w:val="1"/>
        </w:numPr>
        <w:jc w:val="center"/>
        <w:outlineLvl w:val="0"/>
        <w:rPr>
          <w:rFonts w:ascii="SLUSJK+ËÎÌå" w:hAnsi="SLUSJK+ËÎÌå" w:cs="SLUSJK+ËÎÌå"/>
          <w:b/>
          <w:bCs/>
          <w:sz w:val="30"/>
        </w:rPr>
        <w:sectPr>
          <w:headerReference r:id="rId3" w:type="default"/>
          <w:footerReference r:id="rId4" w:type="default"/>
          <w:pgSz w:w="11906" w:h="16838"/>
          <w:pgMar w:top="1440" w:right="1418" w:bottom="1440" w:left="1418" w:header="851" w:footer="851" w:gutter="0"/>
          <w:pgNumType w:fmt="decimal"/>
          <w:cols w:space="720" w:num="1"/>
          <w:docGrid w:type="lines" w:linePitch="312" w:charSpace="0"/>
        </w:sectPr>
      </w:pPr>
    </w:p>
    <w:p>
      <w:pPr>
        <w:pStyle w:val="12"/>
        <w:numPr>
          <w:ilvl w:val="0"/>
          <w:numId w:val="1"/>
        </w:numPr>
        <w:jc w:val="center"/>
        <w:outlineLvl w:val="0"/>
        <w:rPr>
          <w:rFonts w:ascii="SLUSJK+ËÎÌå" w:hAnsi="SLUSJK+ËÎÌå" w:cs="SLUSJK+ËÎÌå"/>
          <w:b/>
          <w:bCs/>
          <w:sz w:val="30"/>
        </w:rPr>
      </w:pPr>
      <w:bookmarkStart w:id="0" w:name="_Toc15905"/>
      <w:r>
        <w:rPr>
          <w:rFonts w:ascii="SLUSJK+ËÎÌå" w:hAnsi="SLUSJK+ËÎÌå" w:cs="SLUSJK+ËÎÌå"/>
          <w:b/>
          <w:bCs/>
          <w:sz w:val="30"/>
        </w:rPr>
        <w:t>竞争性磋商公告</w:t>
      </w:r>
      <w:bookmarkEnd w:id="0"/>
    </w:p>
    <w:p/>
    <w:p>
      <w:pPr>
        <w:pBdr>
          <w:top w:val="single" w:color="auto" w:sz="4" w:space="1"/>
          <w:left w:val="single" w:color="auto" w:sz="4" w:space="4"/>
          <w:bottom w:val="single" w:color="auto" w:sz="4" w:space="1"/>
          <w:right w:val="single" w:color="auto" w:sz="4" w:space="4"/>
        </w:pBdr>
        <w:spacing w:line="360" w:lineRule="exact"/>
        <w:ind w:firstLine="422" w:firstLineChars="200"/>
        <w:rPr>
          <w:rFonts w:ascii="宋体" w:hAnsi="宋体" w:cs="宋体"/>
          <w:b/>
          <w:bCs/>
          <w:szCs w:val="21"/>
        </w:rPr>
      </w:pPr>
      <w:r>
        <w:rPr>
          <w:rFonts w:hint="eastAsia" w:ascii="宋体" w:hAnsi="宋体" w:cs="宋体"/>
          <w:b/>
          <w:bCs/>
          <w:szCs w:val="21"/>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s="宋体"/>
          <w:color w:val="auto"/>
          <w:szCs w:val="21"/>
        </w:rPr>
      </w:pPr>
      <w:r>
        <w:rPr>
          <w:rFonts w:hint="eastAsia" w:ascii="宋体" w:hAnsi="宋体" w:cs="宋体"/>
          <w:color w:val="auto"/>
          <w:szCs w:val="21"/>
          <w:u w:val="single"/>
          <w:lang w:eastAsia="zh-CN"/>
        </w:rPr>
        <w:t>和硕县2023年第二批中央财政林业草原改革发展资金（国土绿化-造林补助）封山育林项目）（补播）</w:t>
      </w:r>
      <w:r>
        <w:rPr>
          <w:rFonts w:hint="eastAsia" w:ascii="宋体" w:hAnsi="宋体" w:cs="宋体"/>
          <w:color w:val="auto"/>
          <w:szCs w:val="21"/>
          <w:u w:val="single"/>
        </w:rPr>
        <w:t xml:space="preserve"> </w:t>
      </w:r>
      <w:r>
        <w:rPr>
          <w:rFonts w:hint="eastAsia" w:ascii="宋体" w:hAnsi="宋体" w:cs="宋体"/>
          <w:color w:val="auto"/>
          <w:szCs w:val="21"/>
        </w:rPr>
        <w:t>招标项目的潜在投标人应在</w:t>
      </w:r>
      <w:r>
        <w:rPr>
          <w:rFonts w:hint="eastAsia" w:ascii="宋体" w:hAnsi="宋体" w:cs="宋体"/>
          <w:color w:val="auto"/>
          <w:szCs w:val="21"/>
          <w:u w:val="single"/>
        </w:rPr>
        <w:t>政采云（www.zcygov.com）</w:t>
      </w:r>
      <w:r>
        <w:rPr>
          <w:rFonts w:hint="eastAsia" w:ascii="宋体" w:hAnsi="宋体" w:cs="宋体"/>
          <w:color w:val="auto"/>
          <w:szCs w:val="21"/>
        </w:rPr>
        <w:t>获取招标文件，并于</w:t>
      </w:r>
      <w:r>
        <w:rPr>
          <w:rFonts w:hint="eastAsia" w:ascii="宋体" w:hAnsi="宋体" w:cs="宋体"/>
          <w:color w:val="auto"/>
          <w:szCs w:val="21"/>
          <w:u w:val="single"/>
        </w:rPr>
        <w:t xml:space="preserve"> 2023年0</w:t>
      </w:r>
      <w:r>
        <w:rPr>
          <w:rFonts w:hint="eastAsia" w:ascii="宋体" w:hAnsi="宋体" w:cs="宋体"/>
          <w:color w:val="auto"/>
          <w:szCs w:val="21"/>
          <w:u w:val="single"/>
          <w:lang w:val="en-US" w:eastAsia="zh-CN"/>
        </w:rPr>
        <w:t>8</w:t>
      </w:r>
      <w:r>
        <w:rPr>
          <w:rFonts w:hint="eastAsia" w:ascii="宋体" w:hAnsi="宋体" w:cs="宋体"/>
          <w:color w:val="auto"/>
          <w:szCs w:val="21"/>
          <w:u w:val="single"/>
        </w:rPr>
        <w:t>月</w:t>
      </w:r>
      <w:r>
        <w:rPr>
          <w:rFonts w:hint="eastAsia" w:ascii="宋体" w:hAnsi="宋体" w:cs="宋体"/>
          <w:color w:val="auto"/>
          <w:szCs w:val="21"/>
          <w:u w:val="single"/>
          <w:lang w:val="en-US" w:eastAsia="zh-CN"/>
        </w:rPr>
        <w:t>0</w:t>
      </w:r>
      <w:r>
        <w:rPr>
          <w:rFonts w:hint="eastAsia" w:ascii="宋体" w:hAnsi="宋体" w:cs="宋体"/>
          <w:color w:val="auto"/>
          <w:szCs w:val="21"/>
          <w:u w:val="single"/>
        </w:rPr>
        <w:t>7日</w:t>
      </w:r>
      <w:r>
        <w:rPr>
          <w:rFonts w:hint="eastAsia" w:ascii="宋体" w:hAnsi="宋体" w:cs="宋体"/>
          <w:color w:val="auto"/>
          <w:szCs w:val="21"/>
          <w:u w:val="single"/>
          <w:lang w:val="en-US" w:eastAsia="zh-CN"/>
        </w:rPr>
        <w:t>18</w:t>
      </w:r>
      <w:r>
        <w:rPr>
          <w:rFonts w:hint="eastAsia" w:ascii="宋体" w:hAnsi="宋体" w:cs="宋体"/>
          <w:color w:val="auto"/>
          <w:szCs w:val="21"/>
          <w:u w:val="single"/>
        </w:rPr>
        <w:t>点</w:t>
      </w:r>
      <w:r>
        <w:rPr>
          <w:rFonts w:hint="eastAsia" w:ascii="宋体" w:hAnsi="宋体" w:cs="宋体"/>
          <w:color w:val="auto"/>
          <w:szCs w:val="21"/>
          <w:u w:val="single"/>
          <w:lang w:val="en-US" w:eastAsia="zh-CN"/>
        </w:rPr>
        <w:t>0</w:t>
      </w:r>
      <w:r>
        <w:rPr>
          <w:rFonts w:hint="eastAsia" w:ascii="宋体" w:hAnsi="宋体" w:cs="宋体"/>
          <w:color w:val="auto"/>
          <w:szCs w:val="21"/>
          <w:u w:val="single"/>
        </w:rPr>
        <w:t>0 分（</w:t>
      </w:r>
      <w:r>
        <w:rPr>
          <w:rFonts w:hint="eastAsia" w:ascii="宋体" w:hAnsi="宋体" w:cs="宋体"/>
          <w:bCs/>
          <w:color w:val="auto"/>
          <w:szCs w:val="21"/>
        </w:rPr>
        <w:t>北京时间）前递交投标响应文件</w:t>
      </w:r>
      <w:r>
        <w:rPr>
          <w:rFonts w:hint="eastAsia" w:ascii="宋体" w:hAnsi="宋体" w:cs="宋体"/>
          <w:color w:val="auto"/>
          <w:szCs w:val="21"/>
        </w:rPr>
        <w:t>。</w:t>
      </w:r>
    </w:p>
    <w:p>
      <w:pPr>
        <w:pStyle w:val="5"/>
        <w:spacing w:line="360" w:lineRule="exact"/>
        <w:jc w:val="left"/>
        <w:rPr>
          <w:rFonts w:cs="宋体"/>
          <w:bCs w:val="0"/>
          <w:sz w:val="21"/>
          <w:szCs w:val="21"/>
        </w:rPr>
      </w:pPr>
      <w:bookmarkStart w:id="1" w:name="_Toc28359079"/>
      <w:bookmarkStart w:id="2" w:name="_Toc35393621"/>
      <w:bookmarkStart w:id="3" w:name="_Toc28359002"/>
      <w:bookmarkStart w:id="4" w:name="_Toc35393790"/>
      <w:bookmarkStart w:id="5" w:name="_Hlk24379207"/>
      <w:r>
        <w:rPr>
          <w:rFonts w:hint="eastAsia" w:cs="宋体"/>
          <w:bCs w:val="0"/>
          <w:sz w:val="21"/>
          <w:szCs w:val="21"/>
        </w:rPr>
        <w:t>一、项目基本情况</w:t>
      </w:r>
      <w:bookmarkEnd w:id="1"/>
      <w:bookmarkEnd w:id="2"/>
      <w:bookmarkEnd w:id="3"/>
      <w:bookmarkEnd w:id="4"/>
    </w:p>
    <w:p>
      <w:pPr>
        <w:widowControl/>
        <w:spacing w:line="440" w:lineRule="exact"/>
        <w:ind w:firstLine="420" w:firstLineChars="200"/>
        <w:jc w:val="left"/>
        <w:rPr>
          <w:rFonts w:hint="eastAsia" w:ascii="宋体" w:hAnsi="宋体" w:eastAsia="宋体" w:cs="宋体"/>
          <w:kern w:val="0"/>
          <w:szCs w:val="21"/>
          <w:lang w:val="en-US" w:eastAsia="zh-CN"/>
        </w:rPr>
      </w:pPr>
      <w:r>
        <w:rPr>
          <w:rFonts w:hint="eastAsia" w:ascii="宋体" w:hAnsi="宋体" w:cs="宋体"/>
          <w:kern w:val="0"/>
          <w:szCs w:val="21"/>
        </w:rPr>
        <w:t>项目编号：</w:t>
      </w:r>
      <w:r>
        <w:rPr>
          <w:rFonts w:hint="eastAsia" w:ascii="宋体" w:hAnsi="宋体" w:cs="宋体"/>
          <w:kern w:val="0"/>
          <w:szCs w:val="21"/>
          <w:lang w:eastAsia="zh-CN"/>
        </w:rPr>
        <w:t>XYHY(BZ)-2023-CS003</w:t>
      </w:r>
    </w:p>
    <w:p>
      <w:pPr>
        <w:widowControl/>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项目名称：</w:t>
      </w:r>
      <w:r>
        <w:rPr>
          <w:rFonts w:hint="eastAsia" w:ascii="宋体" w:hAnsi="宋体" w:cs="宋体"/>
          <w:szCs w:val="21"/>
          <w:u w:val="none"/>
          <w:lang w:eastAsia="zh-CN"/>
        </w:rPr>
        <w:t>和硕县2023年第二批中央财政林业草原改革发展资金（国土绿化-造林补助）封山育林项目）（补播）</w:t>
      </w:r>
      <w:r>
        <w:rPr>
          <w:rFonts w:hint="eastAsia" w:ascii="宋体" w:hAnsi="宋体" w:cs="宋体"/>
          <w:kern w:val="0"/>
          <w:szCs w:val="21"/>
          <w:u w:val="none"/>
          <w:lang w:val="en-US" w:eastAsia="zh-CN"/>
        </w:rPr>
        <w:t xml:space="preserve"> </w:t>
      </w:r>
    </w:p>
    <w:bookmarkEnd w:id="5"/>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预算金额：</w:t>
      </w:r>
      <w:r>
        <w:rPr>
          <w:rFonts w:hint="eastAsia" w:ascii="宋体" w:hAnsi="宋体" w:cs="宋体"/>
          <w:kern w:val="0"/>
          <w:szCs w:val="21"/>
          <w:lang w:val="en-US" w:eastAsia="zh-CN"/>
        </w:rPr>
        <w:t>645000</w:t>
      </w:r>
      <w:r>
        <w:rPr>
          <w:rFonts w:hint="eastAsia" w:ascii="宋体" w:hAnsi="宋体" w:cs="宋体"/>
          <w:kern w:val="0"/>
          <w:szCs w:val="21"/>
        </w:rPr>
        <w:t>元</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最高限价：</w:t>
      </w:r>
      <w:r>
        <w:rPr>
          <w:rFonts w:hint="eastAsia" w:ascii="宋体" w:hAnsi="宋体" w:cs="宋体"/>
          <w:kern w:val="0"/>
          <w:szCs w:val="21"/>
          <w:lang w:val="en-US" w:eastAsia="zh-CN"/>
        </w:rPr>
        <w:t>645000</w:t>
      </w:r>
      <w:r>
        <w:rPr>
          <w:rFonts w:hint="eastAsia" w:ascii="宋体" w:hAnsi="宋体" w:cs="宋体"/>
          <w:kern w:val="0"/>
          <w:szCs w:val="21"/>
        </w:rPr>
        <w:t>元</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采购内容及数量：</w:t>
      </w:r>
      <w:r>
        <w:rPr>
          <w:rFonts w:hint="eastAsia" w:ascii="宋体" w:hAnsi="宋体" w:cs="宋体"/>
          <w:kern w:val="0"/>
          <w:szCs w:val="21"/>
          <w:lang w:eastAsia="zh-CN"/>
        </w:rPr>
        <w:t>补播区位于和硕县乌什塔拉乡艾盖尔其，补播面积 0.3 万亩，其中：种子3吨（本次人工补播选择梭梭种子作为主要补播种子，所选种子必须达到二级以上标准）、机械开沟0.3万亩；人工费包括：采种、播撒、覆土）</w:t>
      </w:r>
      <w:r>
        <w:rPr>
          <w:rFonts w:hint="eastAsia" w:ascii="宋体" w:hAnsi="宋体" w:cs="宋体"/>
          <w:kern w:val="0"/>
          <w:szCs w:val="21"/>
        </w:rPr>
        <w:t>具体内容详见招标文件。</w:t>
      </w:r>
    </w:p>
    <w:p>
      <w:pPr>
        <w:widowControl/>
        <w:spacing w:line="440" w:lineRule="exact"/>
        <w:ind w:firstLine="420" w:firstLineChars="200"/>
        <w:jc w:val="left"/>
        <w:rPr>
          <w:rFonts w:hint="default" w:ascii="宋体" w:hAnsi="宋体" w:eastAsia="宋体" w:cs="宋体"/>
          <w:b w:val="0"/>
          <w:bCs w:val="0"/>
          <w:color w:val="auto"/>
          <w:kern w:val="0"/>
          <w:szCs w:val="21"/>
          <w:lang w:val="en-US" w:eastAsia="zh-CN"/>
        </w:rPr>
      </w:pPr>
      <w:r>
        <w:rPr>
          <w:rFonts w:hint="eastAsia" w:ascii="宋体" w:hAnsi="宋体" w:cs="宋体"/>
          <w:color w:val="auto"/>
          <w:kern w:val="0"/>
          <w:szCs w:val="21"/>
        </w:rPr>
        <w:t>采购范围：完成本项目所采购货物的供货、运输、装卸、验收、售后服务、质量检测、人工（采种、播撒、覆土）及其他一切伴随服务等。</w:t>
      </w:r>
      <w:r>
        <w:rPr>
          <w:rFonts w:hint="eastAsia" w:ascii="宋体" w:hAnsi="宋体" w:cs="宋体"/>
          <w:b w:val="0"/>
          <w:bCs w:val="0"/>
          <w:color w:val="auto"/>
          <w:kern w:val="0"/>
          <w:szCs w:val="21"/>
          <w:lang w:val="en-US" w:eastAsia="zh-CN"/>
        </w:rPr>
        <w:t xml:space="preserve"> </w:t>
      </w:r>
    </w:p>
    <w:p>
      <w:pPr>
        <w:widowControl/>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交货或实施地点：乌什塔拉乡艾盖尔其。</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交货期及服务期限：2023年8月20-2024年5月30日。</w:t>
      </w:r>
    </w:p>
    <w:p>
      <w:pPr>
        <w:widowControl/>
        <w:spacing w:line="440" w:lineRule="exact"/>
        <w:ind w:firstLine="420" w:firstLineChars="200"/>
        <w:jc w:val="left"/>
        <w:rPr>
          <w:rFonts w:ascii="宋体" w:hAnsi="宋体" w:cs="宋体"/>
          <w:kern w:val="0"/>
          <w:szCs w:val="21"/>
        </w:rPr>
      </w:pPr>
      <w:r>
        <w:rPr>
          <w:rFonts w:ascii="宋体" w:hAnsi="宋体" w:cs="宋体"/>
          <w:kern w:val="0"/>
          <w:szCs w:val="21"/>
        </w:rPr>
        <w:t>本项目（否）接受联合体投标。</w:t>
      </w:r>
    </w:p>
    <w:p>
      <w:pPr>
        <w:pStyle w:val="5"/>
        <w:spacing w:line="360" w:lineRule="exact"/>
        <w:jc w:val="left"/>
        <w:rPr>
          <w:rFonts w:cs="宋体"/>
          <w:bCs w:val="0"/>
          <w:sz w:val="21"/>
          <w:szCs w:val="21"/>
        </w:rPr>
      </w:pPr>
      <w:bookmarkStart w:id="6" w:name="_Toc35393791"/>
      <w:bookmarkStart w:id="7" w:name="_Toc35393622"/>
      <w:bookmarkStart w:id="8" w:name="_Toc28359080"/>
      <w:bookmarkStart w:id="9" w:name="_Toc28359003"/>
      <w:r>
        <w:rPr>
          <w:rFonts w:hint="eastAsia" w:cs="宋体"/>
          <w:bCs w:val="0"/>
          <w:sz w:val="21"/>
          <w:szCs w:val="21"/>
        </w:rPr>
        <w:t>二、申请人的资格要求：</w:t>
      </w:r>
      <w:bookmarkEnd w:id="6"/>
      <w:bookmarkEnd w:id="7"/>
      <w:bookmarkEnd w:id="8"/>
      <w:bookmarkEnd w:id="9"/>
    </w:p>
    <w:p>
      <w:pPr>
        <w:pStyle w:val="8"/>
        <w:ind w:firstLine="422"/>
        <w:rPr>
          <w:rFonts w:cs="宋体"/>
          <w:b/>
          <w:bCs/>
          <w:color w:val="000000"/>
          <w:szCs w:val="21"/>
        </w:rPr>
      </w:pPr>
      <w:bookmarkStart w:id="10" w:name="_Toc35393623"/>
      <w:bookmarkStart w:id="11" w:name="_Toc35393792"/>
      <w:r>
        <w:rPr>
          <w:rFonts w:hint="eastAsia" w:cs="宋体"/>
          <w:b/>
          <w:bCs/>
          <w:color w:val="000000"/>
          <w:szCs w:val="21"/>
        </w:rPr>
        <w:t>1.满足《中华人民共和国政府采购法》第二十二条规定；</w:t>
      </w:r>
    </w:p>
    <w:p>
      <w:pPr>
        <w:pStyle w:val="8"/>
        <w:ind w:firstLine="422"/>
      </w:pPr>
      <w:r>
        <w:rPr>
          <w:rFonts w:hint="eastAsia" w:cs="宋体"/>
          <w:b/>
          <w:bCs/>
          <w:color w:val="000000"/>
          <w:szCs w:val="21"/>
        </w:rPr>
        <w:t>2.落实政府采购政策需满足的要求：本项目为专门面向</w:t>
      </w:r>
      <w:r>
        <w:rPr>
          <w:rFonts w:hint="eastAsia" w:cs="宋体"/>
          <w:b/>
          <w:bCs/>
          <w:color w:val="FF0000"/>
          <w:szCs w:val="21"/>
        </w:rPr>
        <w:t>中小企业</w:t>
      </w:r>
    </w:p>
    <w:p>
      <w:pPr>
        <w:spacing w:line="400" w:lineRule="exact"/>
        <w:ind w:firstLine="420" w:firstLineChars="200"/>
        <w:jc w:val="left"/>
        <w:rPr>
          <w:rFonts w:hAnsi="宋体" w:cs="宋体"/>
          <w:szCs w:val="21"/>
        </w:rPr>
      </w:pPr>
      <w:r>
        <w:rPr>
          <w:rFonts w:hint="eastAsia" w:hAnsi="宋体" w:cs="宋体"/>
          <w:szCs w:val="21"/>
        </w:rPr>
        <w:t>（1）</w:t>
      </w:r>
      <w:r>
        <w:rPr>
          <w:rFonts w:hint="eastAsia" w:ascii="宋体" w:hAnsi="宋体" w:eastAsia="宋体" w:cs="宋体"/>
          <w:b w:val="0"/>
          <w:bCs/>
          <w:color w:val="auto"/>
          <w:sz w:val="21"/>
          <w:szCs w:val="21"/>
        </w:rPr>
        <w:t>中小企业</w:t>
      </w:r>
      <w:r>
        <w:rPr>
          <w:rFonts w:hint="eastAsia" w:hAnsi="宋体" w:cs="宋体"/>
          <w:szCs w:val="21"/>
        </w:rPr>
        <w:t>（含中型、小型、微型企业），根据《政府采购促进中小企业发展管理办法》（财库[2020]46号）的规定、《关于进一步加大政府采购支持中小企业力度的通知》财库〔2022〕19号的规定；</w:t>
      </w:r>
    </w:p>
    <w:p>
      <w:pPr>
        <w:spacing w:line="400" w:lineRule="exact"/>
        <w:ind w:firstLine="420" w:firstLineChars="200"/>
        <w:jc w:val="left"/>
        <w:rPr>
          <w:rFonts w:hAnsi="宋体" w:cs="宋体"/>
          <w:szCs w:val="21"/>
        </w:rPr>
      </w:pPr>
      <w:r>
        <w:rPr>
          <w:rFonts w:hAnsi="宋体" w:cs="宋体"/>
          <w:szCs w:val="21"/>
        </w:rPr>
        <w:t>（2）《财政部、司法部关于政府采购支持监狱企业发展有关问题的通知》（财库[2014]68号）；</w:t>
      </w:r>
    </w:p>
    <w:p>
      <w:pPr>
        <w:spacing w:line="400" w:lineRule="exact"/>
        <w:ind w:firstLine="420" w:firstLineChars="200"/>
        <w:jc w:val="left"/>
        <w:rPr>
          <w:rFonts w:hAnsi="宋体" w:cs="宋体"/>
          <w:szCs w:val="21"/>
        </w:rPr>
      </w:pPr>
      <w:r>
        <w:rPr>
          <w:rFonts w:hAnsi="宋体" w:cs="宋体"/>
          <w:szCs w:val="21"/>
        </w:rPr>
        <w:t>（3）财政部 生态环境部关于印发环境标志产品政府采购品目清单的通知（财库[2019]18号）；</w:t>
      </w:r>
    </w:p>
    <w:p>
      <w:pPr>
        <w:spacing w:line="400" w:lineRule="exact"/>
        <w:ind w:firstLine="420" w:firstLineChars="200"/>
        <w:jc w:val="left"/>
        <w:rPr>
          <w:rFonts w:hAnsi="宋体" w:cs="宋体"/>
          <w:szCs w:val="21"/>
        </w:rPr>
      </w:pPr>
      <w:r>
        <w:rPr>
          <w:rFonts w:hAnsi="宋体" w:cs="宋体"/>
          <w:szCs w:val="21"/>
        </w:rPr>
        <w:t>（4）《财政部 民政部 中国残疾人联合会关于促进残疾人就业政府采购政策的通知》财库[2017]141号；</w:t>
      </w:r>
    </w:p>
    <w:p>
      <w:pPr>
        <w:spacing w:line="400" w:lineRule="exact"/>
        <w:ind w:firstLine="420" w:firstLineChars="200"/>
        <w:jc w:val="left"/>
        <w:rPr>
          <w:rFonts w:hAnsi="宋体" w:cs="宋体"/>
          <w:szCs w:val="21"/>
        </w:rPr>
      </w:pPr>
      <w:r>
        <w:rPr>
          <w:rFonts w:hAnsi="宋体" w:cs="宋体"/>
          <w:szCs w:val="21"/>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spacing w:line="400" w:lineRule="exact"/>
        <w:ind w:firstLine="420" w:firstLineChars="200"/>
        <w:jc w:val="left"/>
        <w:rPr>
          <w:rFonts w:hAnsi="宋体" w:cs="宋体"/>
          <w:szCs w:val="21"/>
        </w:rPr>
      </w:pPr>
      <w:r>
        <w:rPr>
          <w:rFonts w:hint="eastAsia" w:hAnsi="宋体" w:cs="宋体"/>
          <w:szCs w:val="21"/>
        </w:rPr>
        <w:t>（6）《关于运用政府采购政策支持脱贫攻坚的通知》（财库【2019】27号文）</w:t>
      </w:r>
    </w:p>
    <w:p>
      <w:pPr>
        <w:spacing w:line="360" w:lineRule="exact"/>
        <w:ind w:firstLine="422" w:firstLineChars="200"/>
        <w:jc w:val="left"/>
        <w:rPr>
          <w:rFonts w:ascii="宋体" w:hAnsi="宋体" w:cs="宋体"/>
          <w:b/>
          <w:bCs/>
          <w:szCs w:val="21"/>
        </w:rPr>
      </w:pPr>
      <w:r>
        <w:rPr>
          <w:rFonts w:hint="eastAsia" w:ascii="宋体" w:hAnsi="宋体" w:cs="宋体"/>
          <w:b/>
          <w:bCs/>
          <w:szCs w:val="21"/>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宋体" w:eastAsia="宋体" w:cs="宋体"/>
          <w:color w:val="auto"/>
          <w:sz w:val="21"/>
          <w:szCs w:val="21"/>
          <w:lang w:val="en-US" w:eastAsia="zh-CN"/>
        </w:rPr>
      </w:pPr>
      <w:r>
        <w:rPr>
          <w:rFonts w:hint="eastAsia" w:ascii="Times New Roman" w:hAnsi="宋体" w:eastAsia="宋体" w:cs="宋体"/>
          <w:color w:val="auto"/>
          <w:sz w:val="21"/>
          <w:szCs w:val="21"/>
          <w:lang w:val="en-US" w:eastAsia="zh-CN"/>
        </w:rPr>
        <w:t>（1）投标人须具有《林草种子生产经营许可证》（未及时换取新证的潜在供应商，旧证《林木种子生产经营许可证》或《草种生产许可证》及《草种经营许可证》须在有效期内），生产经营种类应包含草种相关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宋体" w:eastAsia="宋体" w:cs="宋体"/>
          <w:color w:val="auto"/>
          <w:sz w:val="21"/>
          <w:szCs w:val="21"/>
          <w:lang w:val="en-US" w:eastAsia="zh-CN"/>
        </w:rPr>
      </w:pPr>
      <w:r>
        <w:rPr>
          <w:rFonts w:hint="eastAsia" w:ascii="Times New Roman" w:hAnsi="宋体" w:eastAsia="宋体" w:cs="宋体"/>
          <w:color w:val="auto"/>
          <w:sz w:val="21"/>
          <w:szCs w:val="21"/>
          <w:lang w:val="en-US" w:eastAsia="zh-CN"/>
        </w:rPr>
        <w:t>（</w:t>
      </w:r>
      <w:r>
        <w:rPr>
          <w:rFonts w:hint="eastAsia" w:hAnsi="宋体" w:cs="宋体"/>
          <w:color w:val="auto"/>
          <w:sz w:val="21"/>
          <w:szCs w:val="21"/>
          <w:lang w:val="en-US" w:eastAsia="zh-CN"/>
        </w:rPr>
        <w:t>2</w:t>
      </w:r>
      <w:r>
        <w:rPr>
          <w:rFonts w:hint="eastAsia" w:ascii="Times New Roman" w:hAnsi="宋体" w:eastAsia="宋体" w:cs="宋体"/>
          <w:color w:val="auto"/>
          <w:sz w:val="21"/>
          <w:szCs w:val="21"/>
          <w:lang w:val="en-US" w:eastAsia="zh-CN"/>
        </w:rPr>
        <w:t>）供应商必须是在中华人民共和国境内依法注册的、具有独立承担民事责任的能力，具备有效的营业执照；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rPr>
      </w:pPr>
      <w:r>
        <w:rPr>
          <w:rFonts w:hint="eastAsia"/>
          <w:color w:val="auto"/>
          <w:sz w:val="21"/>
          <w:szCs w:val="21"/>
          <w:lang w:val="en-US" w:eastAsia="zh-CN"/>
        </w:rPr>
        <w:t>（3）</w:t>
      </w:r>
      <w:r>
        <w:rPr>
          <w:rFonts w:hint="eastAsia"/>
          <w:color w:val="auto"/>
          <w:sz w:val="21"/>
          <w:szCs w:val="21"/>
        </w:rPr>
        <w:t>法定代表人或者负责人为同一人或者存在控股、管理关系的两个以上供应商，不得参加同一项目的投标；</w:t>
      </w:r>
    </w:p>
    <w:p>
      <w:pPr>
        <w:pStyle w:val="28"/>
        <w:ind w:left="0" w:leftChars="0" w:firstLine="420" w:firstLineChars="200"/>
        <w:rPr>
          <w:rFonts w:hint="default" w:eastAsia="宋体"/>
          <w:lang w:val="en-US" w:eastAsia="zh-CN"/>
        </w:rPr>
      </w:pP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lang w:eastAsia="zh-CN"/>
        </w:rPr>
        <w:t>）</w:t>
      </w:r>
      <w:r>
        <w:rPr>
          <w:rFonts w:hint="eastAsia"/>
          <w:color w:val="auto"/>
          <w:sz w:val="21"/>
          <w:szCs w:val="21"/>
          <w:lang w:val="en-US" w:eastAsia="zh-CN"/>
        </w:rPr>
        <w:t>本项目不接受联合体投标</w:t>
      </w:r>
    </w:p>
    <w:p>
      <w:pPr>
        <w:pStyle w:val="5"/>
        <w:spacing w:line="360" w:lineRule="exact"/>
        <w:jc w:val="left"/>
        <w:rPr>
          <w:rFonts w:cs="宋体"/>
          <w:bCs w:val="0"/>
          <w:color w:val="auto"/>
          <w:sz w:val="21"/>
          <w:szCs w:val="21"/>
        </w:rPr>
      </w:pPr>
      <w:r>
        <w:rPr>
          <w:rFonts w:hint="eastAsia" w:cs="宋体"/>
          <w:bCs w:val="0"/>
          <w:sz w:val="21"/>
          <w:szCs w:val="21"/>
        </w:rPr>
        <w:t>三、获取招标文件</w:t>
      </w:r>
      <w:bookmarkEnd w:id="10"/>
      <w:bookmarkEnd w:id="11"/>
    </w:p>
    <w:p>
      <w:pPr>
        <w:widowControl/>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时间： </w:t>
      </w:r>
      <w:r>
        <w:rPr>
          <w:rFonts w:hint="eastAsia" w:ascii="宋体" w:hAnsi="宋体" w:cs="宋体"/>
          <w:color w:val="auto"/>
          <w:kern w:val="0"/>
          <w:szCs w:val="21"/>
          <w:u w:val="single"/>
        </w:rPr>
        <w:t>2023年0</w:t>
      </w:r>
      <w:r>
        <w:rPr>
          <w:rFonts w:hint="eastAsia" w:ascii="宋体" w:hAnsi="宋体" w:cs="宋体"/>
          <w:color w:val="auto"/>
          <w:kern w:val="0"/>
          <w:szCs w:val="21"/>
          <w:u w:val="single"/>
          <w:lang w:val="en-US" w:eastAsia="zh-CN"/>
        </w:rPr>
        <w:t>7</w:t>
      </w:r>
      <w:r>
        <w:rPr>
          <w:rFonts w:hint="eastAsia" w:ascii="宋体" w:hAnsi="宋体" w:cs="宋体"/>
          <w:color w:val="auto"/>
          <w:kern w:val="0"/>
          <w:szCs w:val="21"/>
          <w:u w:val="single"/>
        </w:rPr>
        <w:t>月</w:t>
      </w:r>
      <w:r>
        <w:rPr>
          <w:rFonts w:hint="eastAsia" w:ascii="宋体" w:hAnsi="宋体" w:cs="宋体"/>
          <w:color w:val="auto"/>
          <w:kern w:val="0"/>
          <w:szCs w:val="21"/>
          <w:u w:val="single"/>
          <w:lang w:val="en-US" w:eastAsia="zh-CN"/>
        </w:rPr>
        <w:t>28</w:t>
      </w:r>
      <w:r>
        <w:rPr>
          <w:rFonts w:hint="eastAsia" w:ascii="宋体" w:hAnsi="宋体" w:cs="宋体"/>
          <w:color w:val="auto"/>
          <w:kern w:val="0"/>
          <w:szCs w:val="21"/>
          <w:u w:val="single"/>
        </w:rPr>
        <w:t>日至2023年0</w:t>
      </w:r>
      <w:r>
        <w:rPr>
          <w:rFonts w:hint="eastAsia" w:ascii="宋体" w:hAnsi="宋体" w:cs="宋体"/>
          <w:color w:val="auto"/>
          <w:kern w:val="0"/>
          <w:szCs w:val="21"/>
          <w:u w:val="single"/>
          <w:lang w:val="en-US" w:eastAsia="zh-CN"/>
        </w:rPr>
        <w:t>8</w:t>
      </w:r>
      <w:r>
        <w:rPr>
          <w:rFonts w:hint="eastAsia" w:ascii="宋体" w:hAnsi="宋体" w:cs="宋体"/>
          <w:color w:val="auto"/>
          <w:kern w:val="0"/>
          <w:szCs w:val="21"/>
          <w:u w:val="single"/>
        </w:rPr>
        <w:t>月</w:t>
      </w:r>
      <w:r>
        <w:rPr>
          <w:rFonts w:hint="eastAsia" w:ascii="宋体" w:hAnsi="宋体" w:cs="宋体"/>
          <w:color w:val="auto"/>
          <w:kern w:val="0"/>
          <w:szCs w:val="21"/>
          <w:u w:val="single"/>
          <w:lang w:val="en-US" w:eastAsia="zh-CN"/>
        </w:rPr>
        <w:t>04</w:t>
      </w:r>
      <w:r>
        <w:rPr>
          <w:rFonts w:hint="eastAsia" w:ascii="宋体" w:hAnsi="宋体" w:cs="宋体"/>
          <w:color w:val="auto"/>
          <w:kern w:val="0"/>
          <w:szCs w:val="21"/>
          <w:u w:val="single"/>
        </w:rPr>
        <w:t>日</w:t>
      </w:r>
      <w:r>
        <w:rPr>
          <w:rFonts w:hint="eastAsia" w:ascii="宋体" w:hAnsi="宋体" w:cs="宋体"/>
          <w:color w:val="auto"/>
          <w:kern w:val="0"/>
          <w:szCs w:val="21"/>
        </w:rPr>
        <w:t>，每天上午10：00至14：00，下午16：00至19：30（北京时间，法定节假日除外）</w:t>
      </w:r>
    </w:p>
    <w:p>
      <w:pPr>
        <w:widowControl/>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地点：政采云平台（www.zcygov.cn）</w:t>
      </w:r>
    </w:p>
    <w:p>
      <w:pPr>
        <w:widowControl/>
        <w:spacing w:line="44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方式：供应商登陆政采云平台http://www.zcygov.cn/，在线申请获取采购文件（登录政府采购云平台 → 项目采购 → 获取采购文件 → 申请，审核通过后可下载招标文件，如有操作性问题，可与政采云在线客服进行咨询，咨询电话：</w:t>
      </w:r>
      <w:r>
        <w:rPr>
          <w:rFonts w:hint="eastAsia" w:ascii="宋体" w:hAnsi="宋体" w:cs="宋体"/>
          <w:color w:val="auto"/>
          <w:kern w:val="0"/>
          <w:szCs w:val="21"/>
          <w:lang w:val="en-US" w:eastAsia="zh-CN"/>
        </w:rPr>
        <w:t>400-881-7190或95763.</w:t>
      </w:r>
      <w:r>
        <w:rPr>
          <w:rFonts w:hint="eastAsia" w:ascii="宋体" w:hAnsi="宋体" w:cs="宋体"/>
          <w:color w:val="auto"/>
          <w:kern w:val="0"/>
          <w:szCs w:val="21"/>
        </w:rPr>
        <w:t>） </w:t>
      </w:r>
    </w:p>
    <w:p>
      <w:pPr>
        <w:widowControl/>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售价：0元。</w:t>
      </w:r>
    </w:p>
    <w:p>
      <w:pPr>
        <w:pStyle w:val="5"/>
        <w:spacing w:line="360" w:lineRule="exact"/>
        <w:jc w:val="left"/>
        <w:rPr>
          <w:rFonts w:cs="宋体"/>
          <w:bCs w:val="0"/>
          <w:color w:val="auto"/>
          <w:sz w:val="21"/>
          <w:szCs w:val="21"/>
        </w:rPr>
      </w:pPr>
      <w:bookmarkStart w:id="12" w:name="_Toc28359082"/>
      <w:bookmarkStart w:id="13" w:name="_Toc28359005"/>
      <w:bookmarkStart w:id="14" w:name="_Toc35393793"/>
      <w:bookmarkStart w:id="15" w:name="_Toc35393624"/>
      <w:r>
        <w:rPr>
          <w:rFonts w:hint="eastAsia" w:cs="宋体"/>
          <w:bCs w:val="0"/>
          <w:color w:val="auto"/>
          <w:sz w:val="21"/>
          <w:szCs w:val="21"/>
        </w:rPr>
        <w:t>四、提交投标文件</w:t>
      </w:r>
      <w:bookmarkEnd w:id="12"/>
      <w:bookmarkEnd w:id="13"/>
      <w:r>
        <w:rPr>
          <w:rFonts w:hint="eastAsia" w:cs="宋体"/>
          <w:bCs w:val="0"/>
          <w:color w:val="auto"/>
          <w:sz w:val="21"/>
          <w:szCs w:val="21"/>
        </w:rPr>
        <w:t>截止时间、开标时间和地点</w:t>
      </w:r>
      <w:bookmarkEnd w:id="14"/>
      <w:bookmarkEnd w:id="15"/>
    </w:p>
    <w:p>
      <w:pPr>
        <w:widowControl/>
        <w:spacing w:line="440" w:lineRule="exact"/>
        <w:ind w:firstLine="420" w:firstLineChars="200"/>
        <w:jc w:val="left"/>
        <w:rPr>
          <w:rFonts w:ascii="宋体" w:hAnsi="宋体" w:cs="宋体"/>
          <w:color w:val="auto"/>
          <w:kern w:val="0"/>
          <w:szCs w:val="21"/>
          <w:u w:val="single"/>
        </w:rPr>
      </w:pPr>
      <w:r>
        <w:rPr>
          <w:rFonts w:hint="eastAsia" w:ascii="宋体" w:hAnsi="宋体" w:cs="宋体"/>
          <w:color w:val="auto"/>
          <w:kern w:val="0"/>
          <w:szCs w:val="21"/>
        </w:rPr>
        <w:t>截止时间：</w:t>
      </w:r>
      <w:r>
        <w:rPr>
          <w:rFonts w:hint="eastAsia" w:ascii="宋体" w:hAnsi="宋体" w:cs="宋体"/>
          <w:color w:val="auto"/>
          <w:kern w:val="0"/>
          <w:szCs w:val="21"/>
          <w:u w:val="single"/>
        </w:rPr>
        <w:t>2023年</w:t>
      </w:r>
      <w:r>
        <w:rPr>
          <w:rFonts w:hint="eastAsia" w:ascii="宋体" w:hAnsi="宋体" w:cs="宋体"/>
          <w:color w:val="auto"/>
          <w:kern w:val="0"/>
          <w:szCs w:val="21"/>
          <w:u w:val="single"/>
          <w:lang w:eastAsia="zh-CN"/>
        </w:rPr>
        <w:t xml:space="preserve">08月07日 </w:t>
      </w:r>
      <w:r>
        <w:rPr>
          <w:rFonts w:hint="eastAsia" w:ascii="宋体" w:hAnsi="宋体" w:cs="宋体"/>
          <w:color w:val="auto"/>
          <w:kern w:val="0"/>
          <w:szCs w:val="21"/>
          <w:u w:val="single"/>
          <w:lang w:val="en-US" w:eastAsia="zh-CN"/>
        </w:rPr>
        <w:t>18</w:t>
      </w:r>
      <w:r>
        <w:rPr>
          <w:rFonts w:hint="eastAsia" w:ascii="宋体" w:hAnsi="宋体" w:cs="宋体"/>
          <w:color w:val="auto"/>
          <w:kern w:val="0"/>
          <w:szCs w:val="21"/>
          <w:u w:val="single"/>
          <w:lang w:eastAsia="zh-CN"/>
        </w:rPr>
        <w:t>点</w:t>
      </w:r>
      <w:r>
        <w:rPr>
          <w:rFonts w:hint="eastAsia" w:ascii="宋体" w:hAnsi="宋体" w:cs="宋体"/>
          <w:color w:val="auto"/>
          <w:kern w:val="0"/>
          <w:szCs w:val="21"/>
          <w:u w:val="single"/>
          <w:lang w:val="en-US" w:eastAsia="zh-CN"/>
        </w:rPr>
        <w:t>0</w:t>
      </w:r>
      <w:r>
        <w:rPr>
          <w:rFonts w:hint="eastAsia" w:ascii="宋体" w:hAnsi="宋体" w:cs="宋体"/>
          <w:color w:val="auto"/>
          <w:kern w:val="0"/>
          <w:szCs w:val="21"/>
          <w:u w:val="single"/>
          <w:lang w:eastAsia="zh-CN"/>
        </w:rPr>
        <w:t>0分</w:t>
      </w:r>
      <w:r>
        <w:rPr>
          <w:rFonts w:hint="eastAsia" w:ascii="宋体" w:hAnsi="宋体" w:cs="宋体"/>
          <w:color w:val="auto"/>
          <w:kern w:val="0"/>
          <w:szCs w:val="21"/>
          <w:u w:val="single"/>
        </w:rPr>
        <w:t>（北京时间）</w:t>
      </w:r>
    </w:p>
    <w:p>
      <w:pPr>
        <w:widowControl/>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地点：政采云线上开标（www.zcygov.com）</w:t>
      </w:r>
    </w:p>
    <w:p>
      <w:pPr>
        <w:widowControl/>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评审地址：</w:t>
      </w:r>
      <w:r>
        <w:rPr>
          <w:rFonts w:hint="eastAsia" w:ascii="宋体" w:hAnsi="宋体" w:cs="宋体"/>
          <w:kern w:val="0"/>
          <w:szCs w:val="21"/>
          <w:lang w:eastAsia="zh-CN"/>
        </w:rPr>
        <w:t>新疆巴州库尔勒市建设路辖区石化大道19号中天国际上华城1栋3层08</w:t>
      </w:r>
    </w:p>
    <w:p>
      <w:pPr>
        <w:pStyle w:val="5"/>
        <w:spacing w:line="360" w:lineRule="exact"/>
        <w:jc w:val="left"/>
        <w:rPr>
          <w:rFonts w:cs="宋体"/>
          <w:bCs w:val="0"/>
          <w:sz w:val="21"/>
          <w:szCs w:val="21"/>
        </w:rPr>
      </w:pPr>
      <w:bookmarkStart w:id="16" w:name="_Toc28359007"/>
      <w:bookmarkStart w:id="17" w:name="_Toc28359084"/>
      <w:bookmarkStart w:id="18" w:name="_Toc35393625"/>
      <w:bookmarkStart w:id="19" w:name="_Toc35393794"/>
      <w:r>
        <w:rPr>
          <w:rFonts w:hint="eastAsia" w:cs="宋体"/>
          <w:bCs w:val="0"/>
          <w:sz w:val="21"/>
          <w:szCs w:val="21"/>
        </w:rPr>
        <w:t>五、公告期限</w:t>
      </w:r>
      <w:bookmarkEnd w:id="16"/>
      <w:bookmarkEnd w:id="17"/>
      <w:bookmarkEnd w:id="18"/>
      <w:bookmarkEnd w:id="19"/>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3</w:t>
      </w:r>
      <w:r>
        <w:rPr>
          <w:rFonts w:hint="eastAsia" w:ascii="宋体" w:hAnsi="宋体" w:cs="宋体"/>
          <w:kern w:val="0"/>
          <w:szCs w:val="21"/>
        </w:rPr>
        <w:t>个工作日。</w:t>
      </w:r>
    </w:p>
    <w:p>
      <w:pPr>
        <w:pStyle w:val="5"/>
        <w:spacing w:line="360" w:lineRule="exact"/>
        <w:jc w:val="left"/>
        <w:rPr>
          <w:rFonts w:cs="宋体"/>
          <w:bCs w:val="0"/>
          <w:sz w:val="21"/>
          <w:szCs w:val="21"/>
        </w:rPr>
      </w:pPr>
      <w:bookmarkStart w:id="20" w:name="_Toc35393626"/>
      <w:bookmarkStart w:id="21" w:name="_Toc35393795"/>
      <w:r>
        <w:rPr>
          <w:rFonts w:hint="eastAsia" w:cs="宋体"/>
          <w:bCs w:val="0"/>
          <w:sz w:val="21"/>
          <w:szCs w:val="21"/>
        </w:rPr>
        <w:t>六、其他补充事宜</w:t>
      </w:r>
      <w:bookmarkEnd w:id="20"/>
      <w:bookmarkEnd w:id="21"/>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6.1、本项目实行网上投标，采用电子投标文件。若供应商参与投标，自行承担投标一切费用。</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6.2、各供应商应在开标前应确保成为新疆维吾尔自治区政府采购网正式注册入库供应商，并完成CA数字证书申领。因未注册入库、未办理CA数字证书等原因造成无法投标或投标失败等后果由供应商自行承担。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6.3、供应商将政采云电子交易客户端下载、安装完成后，可通过账号密码或CA登录客户端进行投标文件制作。在使用政采云投标客户端时，建议使用WIN7及以上操作系统。客户端请至新疆政府采购网（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kern w:val="0"/>
          <w:szCs w:val="21"/>
        </w:rPr>
        <w:fldChar w:fldCharType="begin"/>
      </w:r>
      <w:r>
        <w:rPr>
          <w:rFonts w:hint="eastAsia" w:ascii="宋体" w:hAnsi="宋体" w:cs="宋体"/>
          <w:kern w:val="0"/>
          <w:szCs w:val="21"/>
        </w:rPr>
        <w:instrText xml:space="preserve"> HYPERLINK "http://www.ccgp-xinjiang.gov.cn/" </w:instrText>
      </w:r>
      <w:r>
        <w:rPr>
          <w:rFonts w:hint="eastAsia" w:ascii="宋体" w:hAnsi="宋体" w:cs="宋体"/>
          <w:kern w:val="0"/>
          <w:szCs w:val="21"/>
        </w:rPr>
        <w:fldChar w:fldCharType="separate"/>
      </w:r>
      <w:r>
        <w:rPr>
          <w:rFonts w:hint="eastAsia" w:ascii="宋体" w:hAnsi="宋体" w:cs="宋体"/>
          <w:kern w:val="0"/>
          <w:szCs w:val="21"/>
        </w:rPr>
        <w:t>http://www.ccgp-xinjiang.gov.cn/</w:t>
      </w:r>
      <w:r>
        <w:rPr>
          <w:rFonts w:hint="eastAsia" w:ascii="宋体" w:hAnsi="宋体" w:cs="宋体"/>
          <w:kern w:val="0"/>
          <w:szCs w:val="21"/>
        </w:rPr>
        <w:fldChar w:fldCharType="end"/>
      </w:r>
      <w:r>
        <w:rPr>
          <w:rFonts w:hint="eastAsia" w:ascii="宋体" w:hAnsi="宋体" w:cs="宋体"/>
          <w:kern w:val="0"/>
          <w:szCs w:val="21"/>
        </w:rPr>
        <w:t>）下载专区查看，如有问题可拨打政采云客户服务热线95763进行咨询。</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6.4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6.5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6.6、投标供应商应当在投标截止时间前，将生成的“电子加密投标文件”上传递交至“政府采购云平台”。投标截止时间以后上传递交的投标文件将被“政府采购云平台”拒收。</w:t>
      </w:r>
    </w:p>
    <w:p>
      <w:pPr>
        <w:pStyle w:val="5"/>
        <w:spacing w:line="360" w:lineRule="exact"/>
        <w:jc w:val="left"/>
        <w:rPr>
          <w:rFonts w:cs="宋体"/>
          <w:bCs w:val="0"/>
          <w:sz w:val="21"/>
          <w:szCs w:val="21"/>
        </w:rPr>
      </w:pPr>
      <w:bookmarkStart w:id="22" w:name="_Toc35393627"/>
      <w:bookmarkStart w:id="23" w:name="_Toc35393796"/>
      <w:bookmarkStart w:id="24" w:name="_Toc28359085"/>
      <w:bookmarkStart w:id="25" w:name="_Toc28359008"/>
      <w:r>
        <w:rPr>
          <w:rFonts w:hint="eastAsia" w:cs="宋体"/>
          <w:bCs w:val="0"/>
          <w:sz w:val="21"/>
          <w:szCs w:val="21"/>
        </w:rPr>
        <w:t>七、对本次招标提出询问，请按以下方式联系。</w:t>
      </w:r>
      <w:bookmarkEnd w:id="22"/>
      <w:bookmarkEnd w:id="23"/>
      <w:bookmarkEnd w:id="24"/>
      <w:bookmarkEnd w:id="25"/>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1.采购人信息</w:t>
      </w:r>
    </w:p>
    <w:p>
      <w:pPr>
        <w:widowControl/>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名 称：</w:t>
      </w:r>
      <w:r>
        <w:rPr>
          <w:rFonts w:hint="eastAsia" w:ascii="宋体" w:hAnsi="宋体" w:cs="宋体"/>
          <w:kern w:val="0"/>
          <w:szCs w:val="21"/>
          <w:lang w:eastAsia="zh-CN"/>
        </w:rPr>
        <w:t>和硕县林业和草原局</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地址：</w:t>
      </w:r>
      <w:r>
        <w:rPr>
          <w:rFonts w:hint="eastAsia" w:ascii="宋体" w:hAnsi="宋体" w:cs="宋体"/>
          <w:kern w:val="0"/>
          <w:szCs w:val="21"/>
          <w:lang w:eastAsia="zh-CN"/>
        </w:rPr>
        <w:t>和硕县</w:t>
      </w:r>
      <w:r>
        <w:rPr>
          <w:rFonts w:hint="eastAsia" w:ascii="宋体" w:hAnsi="宋体" w:cs="宋体"/>
          <w:kern w:val="0"/>
          <w:szCs w:val="21"/>
        </w:rPr>
        <w:t>　</w:t>
      </w:r>
    </w:p>
    <w:p>
      <w:pPr>
        <w:pageBreakBefore w:val="0"/>
        <w:kinsoku/>
        <w:wordWrap/>
        <w:overflowPunct/>
        <w:topLinePunct w:val="0"/>
        <w:bidi w:val="0"/>
        <w:snapToGrid/>
        <w:spacing w:line="360" w:lineRule="exact"/>
        <w:ind w:firstLine="420" w:firstLineChars="200"/>
        <w:jc w:val="left"/>
        <w:textAlignment w:val="auto"/>
        <w:rPr>
          <w:rFonts w:hint="default" w:ascii="宋体" w:hAnsi="宋体" w:eastAsia="宋体" w:cs="宋体"/>
          <w:color w:val="auto"/>
          <w:sz w:val="21"/>
          <w:szCs w:val="21"/>
          <w:u w:val="none"/>
          <w:shd w:val="clear" w:color="auto" w:fill="auto"/>
          <w:lang w:val="en-US" w:eastAsia="zh-CN"/>
        </w:rPr>
      </w:pPr>
      <w:bookmarkStart w:id="26" w:name="_Toc28359086"/>
      <w:bookmarkStart w:id="27" w:name="_Toc28359009"/>
      <w:r>
        <w:rPr>
          <w:rFonts w:hint="eastAsia" w:ascii="宋体" w:hAnsi="宋体" w:eastAsia="宋体" w:cs="宋体"/>
          <w:color w:val="auto"/>
          <w:kern w:val="0"/>
          <w:szCs w:val="21"/>
          <w:shd w:val="clear" w:color="auto" w:fill="auto"/>
        </w:rPr>
        <w:t>联系人：</w:t>
      </w:r>
      <w:r>
        <w:rPr>
          <w:rFonts w:hint="eastAsia" w:ascii="宋体" w:hAnsi="宋体" w:cs="宋体"/>
          <w:color w:val="auto"/>
          <w:kern w:val="0"/>
          <w:szCs w:val="21"/>
          <w:shd w:val="clear" w:color="auto" w:fill="auto"/>
          <w:lang w:val="en-US" w:eastAsia="zh-CN"/>
        </w:rPr>
        <w:t>欧东</w:t>
      </w:r>
    </w:p>
    <w:p>
      <w:pPr>
        <w:pageBreakBefore w:val="0"/>
        <w:kinsoku/>
        <w:wordWrap/>
        <w:overflowPunct/>
        <w:topLinePunct w:val="0"/>
        <w:bidi w:val="0"/>
        <w:snapToGrid/>
        <w:spacing w:line="360" w:lineRule="exact"/>
        <w:ind w:firstLine="420" w:firstLineChars="200"/>
        <w:jc w:val="left"/>
        <w:textAlignment w:val="auto"/>
        <w:rPr>
          <w:rFonts w:hint="default" w:ascii="宋体" w:hAnsi="宋体" w:eastAsia="宋体" w:cs="宋体"/>
          <w:color w:val="auto"/>
          <w:sz w:val="21"/>
          <w:szCs w:val="21"/>
          <w:highlight w:val="none"/>
          <w:u w:val="none"/>
          <w:shd w:val="clear" w:color="auto" w:fill="auto"/>
          <w:lang w:val="en-US" w:eastAsia="zh-CN"/>
        </w:rPr>
      </w:pPr>
      <w:r>
        <w:rPr>
          <w:rFonts w:hint="eastAsia" w:ascii="宋体" w:hAnsi="宋体" w:eastAsia="宋体" w:cs="宋体"/>
          <w:color w:val="auto"/>
          <w:sz w:val="21"/>
          <w:szCs w:val="21"/>
          <w:u w:val="none"/>
          <w:shd w:val="clear" w:color="auto" w:fill="auto"/>
        </w:rPr>
        <w:t>联系方式：</w:t>
      </w:r>
      <w:r>
        <w:rPr>
          <w:rFonts w:hint="eastAsia" w:ascii="宋体" w:hAnsi="宋体" w:cs="宋体"/>
          <w:color w:val="auto"/>
          <w:sz w:val="21"/>
          <w:szCs w:val="21"/>
          <w:u w:val="none"/>
          <w:shd w:val="clear" w:color="auto" w:fill="auto"/>
          <w:lang w:val="en-US" w:eastAsia="zh-CN"/>
        </w:rPr>
        <w:t>13309968527</w:t>
      </w:r>
    </w:p>
    <w:bookmarkEnd w:id="26"/>
    <w:bookmarkEnd w:id="27"/>
    <w:p>
      <w:pPr>
        <w:spacing w:line="360" w:lineRule="exact"/>
        <w:ind w:firstLine="420" w:firstLineChars="200"/>
        <w:jc w:val="left"/>
        <w:rPr>
          <w:rFonts w:ascii="宋体" w:hAnsi="宋体" w:cs="宋体"/>
          <w:kern w:val="0"/>
          <w:szCs w:val="21"/>
        </w:rPr>
      </w:pPr>
      <w:r>
        <w:rPr>
          <w:rFonts w:hint="eastAsia" w:ascii="宋体" w:hAnsi="宋体" w:cs="宋体"/>
          <w:kern w:val="0"/>
          <w:szCs w:val="21"/>
        </w:rPr>
        <w:t>2.采购代理机构信息</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名 称：</w:t>
      </w:r>
      <w:r>
        <w:rPr>
          <w:rFonts w:hint="eastAsia" w:ascii="宋体" w:hAnsi="宋体" w:cs="宋体"/>
          <w:kern w:val="0"/>
          <w:szCs w:val="21"/>
          <w:lang w:eastAsia="zh-CN"/>
        </w:rPr>
        <w:t>新疆西域胡杨工程咨询有限公司</w:t>
      </w:r>
      <w:r>
        <w:rPr>
          <w:rFonts w:hint="eastAsia" w:ascii="宋体" w:hAnsi="宋体" w:cs="宋体"/>
          <w:kern w:val="0"/>
          <w:szCs w:val="21"/>
        </w:rPr>
        <w:t>　</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lang w:eastAsia="zh-CN"/>
        </w:rPr>
        <w:t>新疆巴州库尔勒市建设路辖区石化大道19号中天国际上华城1栋3层08</w:t>
      </w:r>
      <w:r>
        <w:rPr>
          <w:rFonts w:hint="eastAsia" w:ascii="宋体" w:hAnsi="宋体" w:cs="宋体"/>
          <w:kern w:val="0"/>
          <w:szCs w:val="21"/>
        </w:rPr>
        <w:t>　</w:t>
      </w:r>
      <w:bookmarkStart w:id="28" w:name="_Toc28359010"/>
      <w:bookmarkStart w:id="29" w:name="_Toc28359087"/>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3.项目联系方式</w:t>
      </w:r>
      <w:bookmarkEnd w:id="28"/>
      <w:bookmarkEnd w:id="29"/>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项目联系人：</w:t>
      </w:r>
      <w:r>
        <w:rPr>
          <w:rFonts w:hint="eastAsia" w:ascii="宋体" w:hAnsi="宋体" w:cs="宋体"/>
          <w:kern w:val="0"/>
          <w:szCs w:val="21"/>
          <w:lang w:val="en-US" w:eastAsia="zh-CN"/>
        </w:rPr>
        <w:t>张琴</w:t>
      </w:r>
      <w:r>
        <w:rPr>
          <w:rFonts w:hint="eastAsia" w:ascii="宋体" w:hAnsi="宋体" w:cs="宋体"/>
          <w:kern w:val="0"/>
          <w:szCs w:val="21"/>
        </w:rPr>
        <w:t xml:space="preserve">        </w:t>
      </w:r>
    </w:p>
    <w:p>
      <w:pPr>
        <w:widowControl/>
        <w:spacing w:line="44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rPr>
        <w:t>电　话：</w:t>
      </w:r>
      <w:r>
        <w:rPr>
          <w:rFonts w:hint="eastAsia" w:ascii="宋体" w:hAnsi="宋体" w:cs="宋体"/>
          <w:kern w:val="0"/>
          <w:szCs w:val="21"/>
          <w:lang w:val="en-US" w:eastAsia="zh-CN"/>
        </w:rPr>
        <w:t>15739375996</w:t>
      </w:r>
    </w:p>
    <w:p>
      <w:pPr>
        <w:widowControl/>
        <w:spacing w:line="440" w:lineRule="exact"/>
        <w:ind w:firstLine="420" w:firstLineChars="200"/>
        <w:jc w:val="left"/>
        <w:rPr>
          <w:rFonts w:ascii="宋体" w:hAnsi="宋体" w:cs="宋体"/>
          <w:kern w:val="0"/>
          <w:szCs w:val="21"/>
        </w:rPr>
      </w:pPr>
    </w:p>
    <w:p>
      <w:pPr>
        <w:pStyle w:val="12"/>
      </w:pPr>
    </w:p>
    <w:p/>
    <w:p>
      <w:pPr>
        <w:pStyle w:val="21"/>
        <w:ind w:firstLine="560"/>
        <w:rPr>
          <w:rFonts w:hint="default"/>
        </w:rPr>
      </w:pPr>
    </w:p>
    <w:p/>
    <w:p>
      <w:pPr>
        <w:pStyle w:val="21"/>
        <w:ind w:firstLine="560"/>
        <w:rPr>
          <w:rFonts w:hint="default"/>
        </w:rPr>
      </w:pPr>
    </w:p>
    <w:p/>
    <w:p>
      <w:pPr>
        <w:pStyle w:val="21"/>
        <w:ind w:firstLine="560"/>
        <w:rPr>
          <w:rFonts w:hint="default"/>
        </w:rPr>
      </w:pPr>
    </w:p>
    <w:p/>
    <w:p>
      <w:pPr>
        <w:pStyle w:val="21"/>
        <w:ind w:firstLine="560"/>
        <w:rPr>
          <w:rFonts w:hint="default"/>
        </w:rPr>
      </w:pPr>
    </w:p>
    <w:p>
      <w:pPr>
        <w:pStyle w:val="12"/>
        <w:jc w:val="center"/>
        <w:outlineLvl w:val="0"/>
        <w:rPr>
          <w:rFonts w:ascii="RLOPFL+ËÎÌå" w:hAnsi="RLOPFL+ËÎÌå" w:cs="RLOPFL+ËÎÌå"/>
          <w:b/>
          <w:bCs/>
          <w:sz w:val="30"/>
        </w:rPr>
      </w:pPr>
      <w:bookmarkStart w:id="30" w:name="_Toc3928"/>
      <w:r>
        <w:rPr>
          <w:rFonts w:ascii="RLOPFL+ËÎÌå" w:hAnsi="RLOPFL+ËÎÌå" w:cs="RLOPFL+ËÎÌå"/>
          <w:b/>
          <w:bCs/>
          <w:sz w:val="30"/>
        </w:rPr>
        <w:t>第二章</w:t>
      </w:r>
      <w:r>
        <w:rPr>
          <w:rFonts w:hint="eastAsia" w:ascii="RLOPFL+ËÎÌå" w:hAnsi="RLOPFL+ËÎÌå" w:cs="RLOPFL+ËÎÌå"/>
          <w:b/>
          <w:bCs/>
          <w:sz w:val="30"/>
        </w:rPr>
        <w:t>、</w:t>
      </w:r>
      <w:r>
        <w:rPr>
          <w:rFonts w:ascii="RLOPFL+ËÎÌå" w:hAnsi="RLOPFL+ËÎÌå" w:cs="RLOPFL+ËÎÌå"/>
          <w:b/>
          <w:bCs/>
          <w:sz w:val="30"/>
        </w:rPr>
        <w:t>竞争性磋商供应商须知</w:t>
      </w:r>
      <w:bookmarkEnd w:id="30"/>
    </w:p>
    <w:p>
      <w:pPr>
        <w:pStyle w:val="12"/>
        <w:jc w:val="center"/>
        <w:rPr>
          <w:rFonts w:ascii="RLOPFL+ËÎÌå" w:hAnsi="RLOPFL+ËÎÌå" w:cs="RLOPFL+ËÎÌå"/>
          <w:sz w:val="30"/>
        </w:rPr>
      </w:pPr>
      <w:r>
        <w:rPr>
          <w:rFonts w:ascii="RLOPFL+ËÎÌå" w:hAnsi="RLOPFL+ËÎÌå" w:cs="RLOPFL+ËÎÌå"/>
          <w:sz w:val="30"/>
        </w:rPr>
        <w:t>竞争性磋商供应商须知前附表</w:t>
      </w:r>
    </w:p>
    <w:tbl>
      <w:tblPr>
        <w:tblStyle w:val="22"/>
        <w:tblW w:w="10227"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07"/>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2"/>
              <w:jc w:val="center"/>
              <w:rPr>
                <w:rFonts w:ascii="RLOPFL+ËÎÌå" w:hAnsi="RLOPFL+ËÎÌå" w:cs="RLOPFL+ËÎÌå"/>
                <w:sz w:val="30"/>
              </w:rPr>
            </w:pPr>
            <w:r>
              <w:rPr>
                <w:rFonts w:ascii="RLOPFL+ËÎÌå" w:hAnsi="RLOPFL+ËÎÌå" w:cs="RLOPFL+ËÎÌå"/>
              </w:rPr>
              <w:t>序号</w:t>
            </w:r>
          </w:p>
        </w:tc>
        <w:tc>
          <w:tcPr>
            <w:tcW w:w="2307" w:type="dxa"/>
            <w:vAlign w:val="center"/>
          </w:tcPr>
          <w:p>
            <w:pPr>
              <w:pStyle w:val="12"/>
              <w:jc w:val="center"/>
              <w:rPr>
                <w:rFonts w:ascii="RLOPFL+ËÎÌå" w:hAnsi="RLOPFL+ËÎÌå" w:cs="RLOPFL+ËÎÌå"/>
                <w:sz w:val="30"/>
              </w:rPr>
            </w:pPr>
            <w:r>
              <w:rPr>
                <w:rFonts w:ascii="RLOPFL+ËÎÌå" w:hAnsi="RLOPFL+ËÎÌå" w:cs="RLOPFL+ËÎÌå"/>
              </w:rPr>
              <w:t>项目</w:t>
            </w:r>
          </w:p>
        </w:tc>
        <w:tc>
          <w:tcPr>
            <w:tcW w:w="6517" w:type="dxa"/>
            <w:vAlign w:val="center"/>
          </w:tcPr>
          <w:p>
            <w:pPr>
              <w:pStyle w:val="12"/>
              <w:jc w:val="center"/>
              <w:rPr>
                <w:rFonts w:ascii="RLOPFL+ËÎÌå" w:hAnsi="RLOPFL+ËÎÌå" w:cs="RLOPFL+ËÎÌå"/>
                <w:sz w:val="30"/>
              </w:rPr>
            </w:pPr>
            <w:r>
              <w:rPr>
                <w:rFonts w:ascii="RLOPFL+ËÎÌå" w:hAnsi="RLOPFL+ËÎÌå" w:cs="RLOPFL+ËÎÌå"/>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1</w:t>
            </w:r>
          </w:p>
        </w:tc>
        <w:tc>
          <w:tcPr>
            <w:tcW w:w="2307" w:type="dxa"/>
            <w:vAlign w:val="center"/>
          </w:tcPr>
          <w:p>
            <w:pPr>
              <w:pStyle w:val="12"/>
              <w:jc w:val="center"/>
              <w:rPr>
                <w:rFonts w:ascii="RLOPFL+ËÎÌå" w:hAnsi="RLOPFL+ËÎÌå" w:cs="RLOPFL+ËÎÌå"/>
                <w:sz w:val="30"/>
              </w:rPr>
            </w:pPr>
            <w:r>
              <w:rPr>
                <w:rFonts w:ascii="RLOPFL+ËÎÌå" w:hAnsi="RLOPFL+ËÎÌå" w:cs="RLOPFL+ËÎÌå"/>
                <w:spacing w:val="-1"/>
              </w:rPr>
              <w:t>项目名称及编号</w:t>
            </w:r>
          </w:p>
        </w:tc>
        <w:tc>
          <w:tcPr>
            <w:tcW w:w="6517" w:type="dxa"/>
            <w:vAlign w:val="center"/>
          </w:tcPr>
          <w:p>
            <w:pPr>
              <w:pStyle w:val="12"/>
              <w:rPr>
                <w:rFonts w:hint="eastAsia" w:ascii="RLOPFL+ËÎÌå" w:hAnsi="RLOPFL+ËÎÌå" w:eastAsia="宋体" w:cs="RLOPFL+ËÎÌå"/>
                <w:color w:val="000000" w:themeColor="text1"/>
                <w:spacing w:val="-1"/>
                <w:lang w:eastAsia="zh-CN"/>
                <w14:textFill>
                  <w14:solidFill>
                    <w14:schemeClr w14:val="tx1"/>
                  </w14:solidFill>
                </w14:textFill>
              </w:rPr>
            </w:pPr>
            <w:r>
              <w:rPr>
                <w:rFonts w:hint="eastAsia" w:ascii="RLOPFL+ËÎÌå" w:hAnsi="RLOPFL+ËÎÌå" w:cs="RLOPFL+ËÎÌå"/>
                <w:spacing w:val="-1"/>
              </w:rPr>
              <w:t>项目名称：</w:t>
            </w:r>
            <w:r>
              <w:rPr>
                <w:rFonts w:hint="eastAsia" w:hAnsi="宋体" w:cs="宋体"/>
                <w:szCs w:val="21"/>
                <w:u w:val="none"/>
                <w:lang w:eastAsia="zh-CN"/>
              </w:rPr>
              <w:t>和硕县2023年第二批中央财政林业草原改革发展资金（国土绿化-造林补助）封山育林项目）（补播）</w:t>
            </w:r>
            <w:r>
              <w:rPr>
                <w:rFonts w:hint="eastAsia" w:ascii="宋体" w:hAnsi="宋体" w:cs="宋体"/>
                <w:kern w:val="0"/>
                <w:szCs w:val="21"/>
                <w:u w:val="none"/>
                <w:lang w:val="en-US" w:eastAsia="zh-CN"/>
              </w:rPr>
              <w:t xml:space="preserve"> </w:t>
            </w:r>
            <w:r>
              <w:rPr>
                <w:rFonts w:hint="eastAsia" w:ascii="RLOPFL+ËÎÌå" w:hAnsi="RLOPFL+ËÎÌå" w:cs="RLOPFL+ËÎÌå"/>
                <w:color w:val="000000" w:themeColor="text1"/>
                <w:spacing w:val="-1"/>
                <w:lang w:val="en-US" w:eastAsia="zh-CN"/>
                <w14:textFill>
                  <w14:solidFill>
                    <w14:schemeClr w14:val="tx1"/>
                  </w14:solidFill>
                </w14:textFill>
              </w:rPr>
              <w:t xml:space="preserve"> </w:t>
            </w:r>
          </w:p>
          <w:p>
            <w:pPr>
              <w:pStyle w:val="12"/>
              <w:rPr>
                <w:rFonts w:hint="eastAsia" w:ascii="RLOPFL+ËÎÌå" w:hAnsi="RLOPFL+ËÎÌå" w:eastAsia="宋体" w:cs="RLOPFL+ËÎÌå"/>
                <w:spacing w:val="-1"/>
                <w:lang w:val="en-US" w:eastAsia="zh-CN"/>
              </w:rPr>
            </w:pPr>
            <w:r>
              <w:rPr>
                <w:rFonts w:hint="eastAsia" w:ascii="RLOPFL+ËÎÌå" w:hAnsi="RLOPFL+ËÎÌå" w:cs="RLOPFL+ËÎÌå"/>
                <w:spacing w:val="-1"/>
              </w:rPr>
              <w:t>采购编号：</w:t>
            </w:r>
            <w:r>
              <w:rPr>
                <w:rFonts w:hint="eastAsia" w:ascii="RLOPFL+ËÎÌå" w:hAnsi="RLOPFL+ËÎÌå" w:cs="RLOPFL+ËÎÌå"/>
                <w:spacing w:val="-1"/>
                <w:lang w:eastAsia="zh-CN"/>
              </w:rPr>
              <w:t>XYHY(BZ)-2023-CS003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2"/>
              <w:jc w:val="center"/>
              <w:rPr>
                <w:rFonts w:ascii="RLOPFL+ËÎÌå" w:hAnsi="RLOPFL+ËÎÌå" w:cs="RLOPFL+ËÎÌå"/>
              </w:rPr>
            </w:pPr>
            <w:r>
              <w:rPr>
                <w:rFonts w:hint="eastAsia" w:ascii="RLOPFL+ËÎÌå" w:hAnsi="RLOPFL+ËÎÌå" w:cs="RLOPFL+ËÎÌå"/>
              </w:rPr>
              <w:t>2</w:t>
            </w:r>
          </w:p>
        </w:tc>
        <w:tc>
          <w:tcPr>
            <w:tcW w:w="2307" w:type="dxa"/>
            <w:vAlign w:val="center"/>
          </w:tcPr>
          <w:p>
            <w:pPr>
              <w:pStyle w:val="12"/>
              <w:jc w:val="center"/>
              <w:rPr>
                <w:rFonts w:ascii="RLOPFL+ËÎÌå" w:hAnsi="RLOPFL+ËÎÌå" w:cs="RLOPFL+ËÎÌå"/>
                <w:color w:val="auto"/>
                <w:sz w:val="30"/>
              </w:rPr>
            </w:pPr>
            <w:r>
              <w:rPr>
                <w:rFonts w:ascii="RLOPFL+ËÎÌå" w:hAnsi="RLOPFL+ËÎÌå" w:cs="RLOPFL+ËÎÌå"/>
                <w:color w:val="auto"/>
              </w:rPr>
              <w:t>采购人</w:t>
            </w:r>
          </w:p>
        </w:tc>
        <w:tc>
          <w:tcPr>
            <w:tcW w:w="6517" w:type="dxa"/>
            <w:vAlign w:val="center"/>
          </w:tcPr>
          <w:p>
            <w:pPr>
              <w:pStyle w:val="12"/>
              <w:rPr>
                <w:rFonts w:hint="eastAsia" w:ascii="RLOPFL+ËÎÌå" w:hAnsi="RLOPFL+ËÎÌå" w:eastAsia="宋体" w:cs="RLOPFL+ËÎÌå"/>
                <w:color w:val="auto"/>
                <w:spacing w:val="-1"/>
                <w:lang w:eastAsia="zh-CN"/>
              </w:rPr>
            </w:pPr>
            <w:r>
              <w:rPr>
                <w:rFonts w:hint="eastAsia" w:ascii="RLOPFL+ËÎÌå" w:hAnsi="RLOPFL+ËÎÌå" w:cs="RLOPFL+ËÎÌå"/>
                <w:color w:val="auto"/>
                <w:spacing w:val="-1"/>
              </w:rPr>
              <w:t>采 购 人：</w:t>
            </w:r>
            <w:r>
              <w:rPr>
                <w:rFonts w:hint="eastAsia" w:ascii="RLOPFL+ËÎÌå" w:hAnsi="RLOPFL+ËÎÌå" w:cs="RLOPFL+ËÎÌå"/>
                <w:color w:val="auto"/>
                <w:spacing w:val="-1"/>
                <w:lang w:eastAsia="zh-CN"/>
              </w:rPr>
              <w:t>和硕县林业和草原局</w:t>
            </w:r>
          </w:p>
          <w:p>
            <w:pPr>
              <w:pStyle w:val="12"/>
              <w:rPr>
                <w:rFonts w:ascii="RLOPFL+ËÎÌå" w:hAnsi="RLOPFL+ËÎÌå" w:cs="RLOPFL+ËÎÌå"/>
                <w:color w:val="auto"/>
                <w:spacing w:val="-1"/>
              </w:rPr>
            </w:pPr>
            <w:r>
              <w:rPr>
                <w:rFonts w:hint="eastAsia" w:ascii="RLOPFL+ËÎÌå" w:hAnsi="RLOPFL+ËÎÌå" w:cs="RLOPFL+ËÎÌå"/>
                <w:color w:val="auto"/>
                <w:spacing w:val="-1"/>
              </w:rPr>
              <w:t>联系地址：</w:t>
            </w:r>
            <w:r>
              <w:rPr>
                <w:rFonts w:hint="eastAsia" w:ascii="RLOPFL+ËÎÌå" w:hAnsi="RLOPFL+ËÎÌå" w:cs="RLOPFL+ËÎÌå"/>
                <w:color w:val="auto"/>
                <w:spacing w:val="-1"/>
                <w:lang w:eastAsia="zh-CN"/>
              </w:rPr>
              <w:t>和硕县</w:t>
            </w:r>
            <w:r>
              <w:rPr>
                <w:rFonts w:hint="eastAsia" w:ascii="RLOPFL+ËÎÌå" w:hAnsi="RLOPFL+ËÎÌå" w:cs="RLOPFL+ËÎÌå"/>
                <w:color w:val="auto"/>
                <w:spacing w:val="-1"/>
              </w:rPr>
              <w:t xml:space="preserve">  </w:t>
            </w:r>
          </w:p>
          <w:p>
            <w:pPr>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kern w:val="0"/>
                <w:szCs w:val="21"/>
              </w:rPr>
              <w:t>联系人：</w:t>
            </w:r>
            <w:r>
              <w:rPr>
                <w:rFonts w:hint="eastAsia" w:ascii="宋体" w:hAnsi="宋体" w:cs="宋体"/>
                <w:color w:val="auto"/>
                <w:kern w:val="0"/>
                <w:szCs w:val="21"/>
                <w:shd w:val="clear" w:color="auto" w:fill="auto"/>
                <w:lang w:val="en-US" w:eastAsia="zh-CN"/>
              </w:rPr>
              <w:t>欧东</w:t>
            </w:r>
          </w:p>
          <w:p>
            <w:pPr>
              <w:pageBreakBefore w:val="0"/>
              <w:kinsoku/>
              <w:wordWrap/>
              <w:overflowPunct/>
              <w:topLinePunct w:val="0"/>
              <w:bidi w:val="0"/>
              <w:snapToGrid/>
              <w:spacing w:line="360" w:lineRule="exact"/>
              <w:jc w:val="left"/>
              <w:textAlignment w:val="auto"/>
              <w:rPr>
                <w:rFonts w:hint="eastAsia" w:ascii="RLOPFL+ËÎÌå" w:hAnsi="RLOPFL+ËÎÌå" w:eastAsia="宋体" w:cs="RLOPFL+ËÎÌå"/>
                <w:color w:val="auto"/>
                <w:spacing w:val="-1"/>
                <w:lang w:eastAsia="zh-CN"/>
              </w:rPr>
            </w:pPr>
            <w:r>
              <w:rPr>
                <w:rFonts w:hint="eastAsia" w:ascii="宋体" w:hAnsi="宋体" w:eastAsia="宋体" w:cs="宋体"/>
                <w:color w:val="auto"/>
                <w:sz w:val="21"/>
                <w:szCs w:val="21"/>
                <w:u w:val="none"/>
              </w:rPr>
              <w:t>联系</w:t>
            </w:r>
            <w:r>
              <w:rPr>
                <w:rFonts w:hint="eastAsia" w:ascii="宋体" w:hAnsi="宋体" w:eastAsia="宋体" w:cs="宋体"/>
                <w:color w:val="auto"/>
                <w:sz w:val="21"/>
                <w:szCs w:val="21"/>
                <w:u w:val="none"/>
                <w:lang w:val="en-US" w:eastAsia="zh-CN"/>
              </w:rPr>
              <w:t>电话</w:t>
            </w:r>
            <w:r>
              <w:rPr>
                <w:rFonts w:hint="eastAsia" w:ascii="宋体" w:hAnsi="宋体" w:eastAsia="宋体" w:cs="宋体"/>
                <w:color w:val="auto"/>
                <w:sz w:val="21"/>
                <w:szCs w:val="21"/>
                <w:u w:val="none"/>
              </w:rPr>
              <w:t>：13309968527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2"/>
              <w:jc w:val="center"/>
              <w:rPr>
                <w:rFonts w:ascii="RLOPFL+ËÎÌå" w:hAnsi="RLOPFL+ËÎÌå" w:cs="RLOPFL+ËÎÌå"/>
              </w:rPr>
            </w:pPr>
            <w:r>
              <w:rPr>
                <w:rFonts w:hint="eastAsia" w:ascii="RLOPFL+ËÎÌå" w:hAnsi="RLOPFL+ËÎÌå" w:cs="RLOPFL+ËÎÌå"/>
              </w:rPr>
              <w:t>3</w:t>
            </w:r>
          </w:p>
        </w:tc>
        <w:tc>
          <w:tcPr>
            <w:tcW w:w="2307" w:type="dxa"/>
            <w:vAlign w:val="center"/>
          </w:tcPr>
          <w:p>
            <w:pPr>
              <w:pStyle w:val="12"/>
              <w:jc w:val="center"/>
              <w:rPr>
                <w:rFonts w:ascii="RLOPFL+ËÎÌå" w:hAnsi="RLOPFL+ËÎÌå" w:cs="RLOPFL+ËÎÌå"/>
                <w:color w:val="auto"/>
                <w:sz w:val="30"/>
              </w:rPr>
            </w:pPr>
            <w:r>
              <w:rPr>
                <w:rFonts w:ascii="RLOPFL+ËÎÌå" w:hAnsi="RLOPFL+ËÎÌå" w:cs="RLOPFL+ËÎÌå"/>
                <w:color w:val="auto"/>
                <w:spacing w:val="-1"/>
              </w:rPr>
              <w:t>代理机构</w:t>
            </w:r>
          </w:p>
        </w:tc>
        <w:tc>
          <w:tcPr>
            <w:tcW w:w="6517" w:type="dxa"/>
            <w:vAlign w:val="center"/>
          </w:tcPr>
          <w:p>
            <w:pPr>
              <w:pStyle w:val="12"/>
              <w:rPr>
                <w:rFonts w:hint="eastAsia" w:ascii="RLOPFL+ËÎÌå" w:hAnsi="RLOPFL+ËÎÌå" w:eastAsia="宋体" w:cs="RLOPFL+ËÎÌå"/>
                <w:color w:val="auto"/>
                <w:spacing w:val="-1"/>
                <w:lang w:eastAsia="zh-CN"/>
              </w:rPr>
            </w:pPr>
            <w:r>
              <w:rPr>
                <w:rFonts w:hint="eastAsia" w:ascii="RLOPFL+ËÎÌå" w:hAnsi="RLOPFL+ËÎÌå" w:cs="RLOPFL+ËÎÌå"/>
                <w:color w:val="auto"/>
                <w:spacing w:val="-1"/>
              </w:rPr>
              <w:t>名称：</w:t>
            </w:r>
            <w:r>
              <w:rPr>
                <w:rFonts w:hint="eastAsia" w:ascii="RLOPFL+ËÎÌå" w:hAnsi="RLOPFL+ËÎÌå" w:cs="RLOPFL+ËÎÌå"/>
                <w:color w:val="auto"/>
                <w:spacing w:val="-1"/>
                <w:lang w:eastAsia="zh-CN"/>
              </w:rPr>
              <w:t>新疆西域胡杨工程咨询有限公司</w:t>
            </w:r>
          </w:p>
          <w:p>
            <w:pPr>
              <w:pStyle w:val="12"/>
              <w:jc w:val="left"/>
              <w:rPr>
                <w:rFonts w:hint="eastAsia" w:ascii="RLOPFL+ËÎÌå" w:hAnsi="RLOPFL+ËÎÌå" w:eastAsia="宋体" w:cs="RLOPFL+ËÎÌå"/>
                <w:color w:val="auto"/>
                <w:spacing w:val="-1"/>
                <w:lang w:eastAsia="zh-CN"/>
              </w:rPr>
            </w:pPr>
            <w:r>
              <w:rPr>
                <w:rFonts w:ascii="RLOPFL+ËÎÌå" w:hAnsi="RLOPFL+ËÎÌå" w:cs="RLOPFL+ËÎÌå"/>
                <w:color w:val="auto"/>
                <w:spacing w:val="-1"/>
              </w:rPr>
              <w:t>联系地址：</w:t>
            </w:r>
            <w:r>
              <w:rPr>
                <w:rFonts w:hint="eastAsia" w:hAnsi="宋体" w:cs="宋体"/>
                <w:color w:val="auto"/>
                <w:kern w:val="0"/>
                <w:lang w:eastAsia="zh-CN"/>
              </w:rPr>
              <w:t>新疆巴州库尔勒市建设路辖区石化大道19号中天国际上华城1栋3层08</w:t>
            </w:r>
          </w:p>
          <w:p>
            <w:pPr>
              <w:pStyle w:val="12"/>
              <w:rPr>
                <w:rFonts w:ascii="RLOPFL+ËÎÌå" w:hAnsi="RLOPFL+ËÎÌå" w:cs="RLOPFL+ËÎÌå"/>
                <w:color w:val="auto"/>
                <w:spacing w:val="-1"/>
              </w:rPr>
            </w:pPr>
            <w:r>
              <w:rPr>
                <w:rFonts w:ascii="RLOPFL+ËÎÌå" w:hAnsi="RLOPFL+ËÎÌå" w:cs="RLOPFL+ËÎÌå"/>
                <w:color w:val="auto"/>
                <w:spacing w:val="-1"/>
              </w:rPr>
              <w:t>联</w:t>
            </w:r>
            <w:r>
              <w:rPr>
                <w:rFonts w:hint="eastAsia" w:ascii="RLOPFL+ËÎÌå" w:hAnsi="RLOPFL+ËÎÌå" w:cs="RLOPFL+ËÎÌå"/>
                <w:color w:val="auto"/>
                <w:spacing w:val="-1"/>
              </w:rPr>
              <w:t xml:space="preserve"> </w:t>
            </w:r>
            <w:r>
              <w:rPr>
                <w:rFonts w:ascii="RLOPFL+ËÎÌå" w:hAnsi="RLOPFL+ËÎÌå" w:cs="RLOPFL+ËÎÌå"/>
                <w:color w:val="auto"/>
                <w:spacing w:val="-1"/>
              </w:rPr>
              <w:t>系</w:t>
            </w:r>
            <w:r>
              <w:rPr>
                <w:rFonts w:hint="eastAsia" w:ascii="RLOPFL+ËÎÌå" w:hAnsi="RLOPFL+ËÎÌå" w:cs="RLOPFL+ËÎÌå"/>
                <w:color w:val="auto"/>
                <w:spacing w:val="-1"/>
              </w:rPr>
              <w:t xml:space="preserve"> </w:t>
            </w:r>
            <w:r>
              <w:rPr>
                <w:rFonts w:ascii="RLOPFL+ËÎÌå" w:hAnsi="RLOPFL+ËÎÌå" w:cs="RLOPFL+ËÎÌå"/>
                <w:color w:val="auto"/>
                <w:spacing w:val="-1"/>
              </w:rPr>
              <w:t>人：</w:t>
            </w:r>
            <w:r>
              <w:rPr>
                <w:rFonts w:hint="eastAsia" w:ascii="RLOPFL+ËÎÌå" w:hAnsi="RLOPFL+ËÎÌå" w:cs="RLOPFL+ËÎÌå"/>
                <w:color w:val="auto"/>
                <w:spacing w:val="-1"/>
                <w:lang w:val="en-US" w:eastAsia="zh-CN"/>
              </w:rPr>
              <w:t>张琴</w:t>
            </w:r>
            <w:r>
              <w:rPr>
                <w:rFonts w:hint="eastAsia" w:ascii="RLOPFL+ËÎÌå" w:hAnsi="RLOPFL+ËÎÌå" w:cs="RLOPFL+ËÎÌå"/>
                <w:color w:val="auto"/>
                <w:spacing w:val="-1"/>
              </w:rPr>
              <w:t xml:space="preserve">  </w:t>
            </w:r>
          </w:p>
          <w:p>
            <w:pPr>
              <w:pStyle w:val="12"/>
              <w:rPr>
                <w:rFonts w:hint="default" w:ascii="RLOPFL+ËÎÌå" w:hAnsi="RLOPFL+ËÎÌå" w:eastAsia="宋体" w:cs="RLOPFL+ËÎÌå"/>
                <w:color w:val="auto"/>
                <w:spacing w:val="-1"/>
                <w:lang w:val="en-US" w:eastAsia="zh-CN"/>
              </w:rPr>
            </w:pPr>
            <w:r>
              <w:rPr>
                <w:rFonts w:ascii="RLOPFL+ËÎÌå" w:hAnsi="RLOPFL+ËÎÌå" w:cs="RLOPFL+ËÎÌå"/>
                <w:color w:val="auto"/>
                <w:spacing w:val="-1"/>
              </w:rPr>
              <w:t>联系电话：</w:t>
            </w:r>
            <w:r>
              <w:rPr>
                <w:rFonts w:hint="eastAsia" w:ascii="RLOPFL+ËÎÌå" w:hAnsi="RLOPFL+ËÎÌå" w:cs="RLOPFL+ËÎÌå"/>
                <w:color w:val="auto"/>
                <w:spacing w:val="-1"/>
                <w:lang w:val="en-US" w:eastAsia="zh-CN"/>
              </w:rPr>
              <w:t>15739375996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4</w:t>
            </w:r>
          </w:p>
        </w:tc>
        <w:tc>
          <w:tcPr>
            <w:tcW w:w="2307" w:type="dxa"/>
            <w:vAlign w:val="center"/>
          </w:tcPr>
          <w:p>
            <w:pPr>
              <w:pStyle w:val="54"/>
              <w:autoSpaceDE w:val="0"/>
              <w:autoSpaceDN w:val="0"/>
              <w:spacing w:before="0" w:after="0"/>
              <w:jc w:val="center"/>
              <w:rPr>
                <w:rFonts w:ascii="RLOPFL+ËÎÌå" w:eastAsia="宋体"/>
                <w:color w:val="auto"/>
                <w:sz w:val="21"/>
                <w:lang w:eastAsia="zh-CN"/>
              </w:rPr>
            </w:pPr>
            <w:r>
              <w:rPr>
                <w:color w:val="auto"/>
              </w:rPr>
              <w:t>资金来源</w:t>
            </w:r>
          </w:p>
        </w:tc>
        <w:tc>
          <w:tcPr>
            <w:tcW w:w="6517" w:type="dxa"/>
            <w:vAlign w:val="center"/>
          </w:tcPr>
          <w:p>
            <w:pPr>
              <w:pStyle w:val="12"/>
              <w:rPr>
                <w:rFonts w:ascii="RLOPFL+ËÎÌå" w:hAnsi="RLOPFL+ËÎÌå" w:cs="RLOPFL+ËÎÌå"/>
                <w:color w:val="auto"/>
                <w:sz w:val="30"/>
              </w:rPr>
            </w:pPr>
            <w:r>
              <w:rPr>
                <w:rFonts w:hint="eastAsia" w:hAnsi="宋体"/>
                <w:color w:val="auto"/>
                <w:kern w:val="0"/>
                <w:lang w:val="en-US" w:eastAsia="zh-CN"/>
              </w:rPr>
              <w:t>第二批中央财政林业草原改革发展资金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5</w:t>
            </w:r>
          </w:p>
        </w:tc>
        <w:tc>
          <w:tcPr>
            <w:tcW w:w="2307" w:type="dxa"/>
            <w:vAlign w:val="center"/>
          </w:tcPr>
          <w:p>
            <w:pPr>
              <w:pStyle w:val="54"/>
              <w:autoSpaceDE w:val="0"/>
              <w:autoSpaceDN w:val="0"/>
              <w:spacing w:before="0" w:after="0"/>
              <w:jc w:val="center"/>
            </w:pPr>
            <w:r>
              <w:rPr>
                <w:rFonts w:hint="eastAsia" w:ascii="宋体" w:hAnsi="宋体" w:cs="宋体"/>
                <w:szCs w:val="21"/>
                <w:lang w:val="en-US" w:eastAsia="zh-CN"/>
              </w:rPr>
              <w:t>采购内容及数量</w:t>
            </w:r>
          </w:p>
        </w:tc>
        <w:tc>
          <w:tcPr>
            <w:tcW w:w="6517" w:type="dxa"/>
            <w:vAlign w:val="center"/>
          </w:tcPr>
          <w:p>
            <w:pPr>
              <w:pStyle w:val="12"/>
              <w:rPr>
                <w:rFonts w:hint="eastAsia" w:ascii="RLOPFL+ËÎÌå" w:hAnsi="RLOPFL+ËÎÌå" w:eastAsia="宋体" w:cs="RLOPFL+ËÎÌå"/>
                <w:spacing w:val="-1"/>
                <w:lang w:val="en-US" w:eastAsia="zh-CN"/>
              </w:rPr>
            </w:pPr>
            <w:r>
              <w:rPr>
                <w:rFonts w:hint="eastAsia" w:hAnsi="宋体" w:cs="宋体"/>
                <w:kern w:val="0"/>
                <w:szCs w:val="21"/>
                <w:lang w:eastAsia="zh-CN"/>
              </w:rPr>
              <w:t>补播区位于和硕县乌什塔拉乡艾盖尔其，补播面积 0.3 万亩，其中：种子3吨（本次人工补播选择梭梭种子作为主要补播种子，所选种子必须达到二级以上标准）、机械开沟0.3万亩；人工费包括：采种、播撒、覆土）</w:t>
            </w:r>
            <w:r>
              <w:rPr>
                <w:rFonts w:hint="eastAsia" w:ascii="宋体" w:hAnsi="宋体" w:cs="宋体"/>
                <w:kern w:val="0"/>
                <w:szCs w:val="21"/>
              </w:rPr>
              <w:t>具体内容详见招标文件。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6</w:t>
            </w:r>
          </w:p>
        </w:tc>
        <w:tc>
          <w:tcPr>
            <w:tcW w:w="2307" w:type="dxa"/>
            <w:vAlign w:val="center"/>
          </w:tcPr>
          <w:p>
            <w:pPr>
              <w:pStyle w:val="54"/>
              <w:autoSpaceDE w:val="0"/>
              <w:autoSpaceDN w:val="0"/>
              <w:spacing w:before="0" w:after="0"/>
              <w:jc w:val="center"/>
              <w:rPr>
                <w:rFonts w:ascii="宋体" w:hAnsi="宋体" w:cs="宋体"/>
                <w:color w:val="auto"/>
                <w:szCs w:val="21"/>
                <w:lang w:val="en-US" w:eastAsia="zh-CN"/>
              </w:rPr>
            </w:pPr>
            <w:r>
              <w:rPr>
                <w:rFonts w:hint="eastAsia" w:ascii="宋体" w:hAnsi="宋体" w:cs="宋体"/>
                <w:color w:val="auto"/>
                <w:szCs w:val="21"/>
                <w:lang w:val="en-US" w:eastAsia="zh-CN"/>
              </w:rPr>
              <w:t>采购范围</w:t>
            </w:r>
          </w:p>
        </w:tc>
        <w:tc>
          <w:tcPr>
            <w:tcW w:w="6517" w:type="dxa"/>
            <w:vAlign w:val="center"/>
          </w:tcPr>
          <w:p>
            <w:pPr>
              <w:widowControl/>
              <w:spacing w:line="440" w:lineRule="exact"/>
              <w:jc w:val="left"/>
              <w:rPr>
                <w:rFonts w:hint="eastAsia" w:ascii="RLOPFL+ËÎÌå" w:hAnsi="RLOPFL+ËÎÌå" w:eastAsia="宋体" w:cs="RLOPFL+ËÎÌå"/>
                <w:color w:val="auto"/>
                <w:spacing w:val="-1"/>
                <w:lang w:eastAsia="zh-CN"/>
              </w:rPr>
            </w:pPr>
            <w:r>
              <w:rPr>
                <w:rFonts w:hint="eastAsia" w:ascii="宋体" w:hAnsi="宋体" w:cs="宋体"/>
                <w:color w:val="auto"/>
                <w:kern w:val="0"/>
                <w:szCs w:val="21"/>
              </w:rPr>
              <w:t>完成本项目所采购货物的供货、运输、装卸、验收、售后服务、质量检测、人工（采种、播撒、覆土）及其他一切伴随服务等。</w:t>
            </w:r>
            <w:r>
              <w:rPr>
                <w:rFonts w:hint="eastAsia" w:ascii="宋体" w:hAnsi="宋体" w:cs="宋体"/>
                <w:color w:val="auto"/>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7</w:t>
            </w:r>
          </w:p>
        </w:tc>
        <w:tc>
          <w:tcPr>
            <w:tcW w:w="2307" w:type="dxa"/>
            <w:vAlign w:val="center"/>
          </w:tcPr>
          <w:p>
            <w:pPr>
              <w:pStyle w:val="12"/>
              <w:jc w:val="center"/>
              <w:rPr>
                <w:rFonts w:ascii="BRGEKD+ËÎÌå" w:hAnsi="BRGEKD+ËÎÌå" w:cs="BRGEKD+ËÎÌå"/>
                <w:spacing w:val="-1"/>
              </w:rPr>
            </w:pPr>
            <w:r>
              <w:rPr>
                <w:rFonts w:ascii="BRGEKD+ËÎÌå" w:hAnsi="BRGEKD+ËÎÌå" w:cs="BRGEKD+ËÎÌå"/>
                <w:spacing w:val="-1"/>
              </w:rPr>
              <w:t>采购预算金额</w:t>
            </w:r>
          </w:p>
          <w:p>
            <w:pPr>
              <w:pStyle w:val="12"/>
              <w:jc w:val="center"/>
              <w:rPr>
                <w:rFonts w:cs="Courier New"/>
              </w:rPr>
            </w:pPr>
            <w:r>
              <w:rPr>
                <w:rFonts w:hint="eastAsia" w:ascii="BRGEKD+ËÎÌå" w:hAnsi="BRGEKD+ËÎÌå" w:cs="BRGEKD+ËÎÌå"/>
                <w:spacing w:val="-1"/>
              </w:rPr>
              <w:t>（最高限价）</w:t>
            </w:r>
          </w:p>
        </w:tc>
        <w:tc>
          <w:tcPr>
            <w:tcW w:w="6517" w:type="dxa"/>
            <w:vAlign w:val="center"/>
          </w:tcPr>
          <w:p>
            <w:pPr>
              <w:pStyle w:val="12"/>
              <w:rPr>
                <w:rFonts w:ascii="RLOPFL+ËÎÌå" w:hAnsi="RLOPFL+ËÎÌå" w:cs="RLOPFL+ËÎÌå"/>
                <w:spacing w:val="-1"/>
              </w:rPr>
            </w:pPr>
            <w:r>
              <w:rPr>
                <w:rFonts w:hint="eastAsia" w:hAnsi="宋体" w:cs="宋体"/>
                <w:b/>
                <w:bCs/>
                <w:kern w:val="0"/>
                <w:lang w:val="en-US" w:eastAsia="zh-CN"/>
              </w:rPr>
              <w:t>645000</w:t>
            </w:r>
            <w:r>
              <w:rPr>
                <w:rFonts w:hint="eastAsia" w:hAnsi="宋体" w:cs="宋体"/>
                <w:b/>
                <w:bCs/>
                <w:kern w:val="0"/>
              </w:rPr>
              <w:t>元，磋商报价不得高于采购预算，否则响应文件将被拒绝。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8</w:t>
            </w:r>
          </w:p>
        </w:tc>
        <w:tc>
          <w:tcPr>
            <w:tcW w:w="2307" w:type="dxa"/>
            <w:vAlign w:val="center"/>
          </w:tcPr>
          <w:p>
            <w:pPr>
              <w:pStyle w:val="12"/>
              <w:jc w:val="center"/>
              <w:rPr>
                <w:rFonts w:ascii="BRGEKD+ËÎÌå" w:hAnsi="BRGEKD+ËÎÌå" w:cs="BRGEKD+ËÎÌå"/>
                <w:spacing w:val="-1"/>
              </w:rPr>
            </w:pPr>
            <w:r>
              <w:rPr>
                <w:rFonts w:hint="eastAsia" w:ascii="BRGEKD+ËÎÌå" w:hAnsi="BRGEKD+ËÎÌå" w:cs="BRGEKD+ËÎÌå"/>
                <w:spacing w:val="-1"/>
              </w:rPr>
              <w:t>质量要求</w:t>
            </w:r>
          </w:p>
        </w:tc>
        <w:tc>
          <w:tcPr>
            <w:tcW w:w="6517" w:type="dxa"/>
            <w:vAlign w:val="center"/>
          </w:tcPr>
          <w:p>
            <w:pPr>
              <w:pStyle w:val="12"/>
              <w:rPr>
                <w:rFonts w:hAnsi="宋体" w:cs="宋体"/>
                <w:kern w:val="0"/>
              </w:rPr>
            </w:pPr>
            <w:r>
              <w:rPr>
                <w:rFonts w:hint="eastAsia" w:ascii="BRGEKD+ËÎÌå" w:hAnsi="BRGEKD+ËÎÌå" w:cs="BRGEKD+ËÎÌå"/>
                <w:spacing w:val="-1"/>
              </w:rPr>
              <w:t>按照国家和行业标准及招标文件的要求采购，质量达到合格。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9</w:t>
            </w:r>
          </w:p>
        </w:tc>
        <w:tc>
          <w:tcPr>
            <w:tcW w:w="2307" w:type="dxa"/>
            <w:vAlign w:val="center"/>
          </w:tcPr>
          <w:p>
            <w:pPr>
              <w:pStyle w:val="12"/>
              <w:jc w:val="center"/>
              <w:rPr>
                <w:rFonts w:ascii="RLOPFL+ËÎÌå" w:hAnsi="RLOPFL+ËÎÌå" w:cs="RLOPFL+ËÎÌå"/>
                <w:color w:val="000000" w:themeColor="text1"/>
                <w14:textFill>
                  <w14:solidFill>
                    <w14:schemeClr w14:val="tx1"/>
                  </w14:solidFill>
                </w14:textFill>
              </w:rPr>
            </w:pPr>
            <w:r>
              <w:rPr>
                <w:rFonts w:ascii="RLOPFL+ËÎÌå" w:hAnsi="RLOPFL+ËÎÌå" w:cs="RLOPFL+ËÎÌå"/>
                <w:color w:val="000000" w:themeColor="text1"/>
                <w14:textFill>
                  <w14:solidFill>
                    <w14:schemeClr w14:val="tx1"/>
                  </w14:solidFill>
                </w14:textFill>
              </w:rPr>
              <w:t>供应商</w:t>
            </w:r>
          </w:p>
          <w:p>
            <w:pPr>
              <w:pStyle w:val="12"/>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spacing w:val="-1"/>
                <w14:textFill>
                  <w14:solidFill>
                    <w14:schemeClr w14:val="tx1"/>
                  </w14:solidFill>
                </w14:textFill>
              </w:rPr>
              <w:t>资格条件</w:t>
            </w:r>
          </w:p>
        </w:tc>
        <w:tc>
          <w:tcPr>
            <w:tcW w:w="6517" w:type="dxa"/>
            <w:vAlign w:val="center"/>
          </w:tcPr>
          <w:p>
            <w:pPr>
              <w:pStyle w:val="12"/>
              <w:rPr>
                <w:rFonts w:ascii="RLOPFL+ËÎÌå" w:hAnsi="RLOPFL+ËÎÌå" w:cs="RLOPFL+ËÎÌå"/>
                <w:spacing w:val="-1"/>
              </w:rPr>
            </w:pPr>
            <w:r>
              <w:rPr>
                <w:rFonts w:hint="eastAsia" w:ascii="RLOPFL+ËÎÌå" w:hAnsi="RLOPFL+ËÎÌå" w:cs="RLOPFL+ËÎÌå"/>
                <w:spacing w:val="-1"/>
              </w:rPr>
              <w:t>1、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pStyle w:val="12"/>
              <w:rPr>
                <w:rFonts w:hint="default" w:ascii="RLOPFL+ËÎÌå" w:hAnsi="RLOPFL+ËÎÌå" w:cs="RLOPFL+ËÎÌå"/>
                <w:spacing w:val="-1"/>
                <w:lang w:val="en-US" w:eastAsia="zh-CN"/>
              </w:rPr>
            </w:pPr>
            <w:r>
              <w:rPr>
                <w:rFonts w:hint="eastAsia" w:ascii="RLOPFL+ËÎÌå" w:hAnsi="RLOPFL+ËÎÌå" w:cs="RLOPFL+ËÎÌå"/>
                <w:spacing w:val="-1"/>
              </w:rPr>
              <w:t>2、</w:t>
            </w:r>
            <w:r>
              <w:rPr>
                <w:rFonts w:hint="eastAsia" w:ascii="RLOPFL+ËÎÌå" w:hAnsi="RLOPFL+ËÎÌå" w:cs="RLOPFL+ËÎÌå"/>
                <w:spacing w:val="-1"/>
                <w:lang w:val="en-US" w:eastAsia="zh-CN"/>
              </w:rPr>
              <w:t>投标人须具有《林草种子生产经营许可证》（未及时换取新证的潜在供应商，旧证《林木种子生产经营许可证》或《草种生产许可证》及《草种经营许可证》须在有效期内），生产经营种类应包含草种相关内容；</w:t>
            </w:r>
          </w:p>
          <w:p>
            <w:pPr>
              <w:pStyle w:val="12"/>
              <w:rPr>
                <w:rFonts w:ascii="RLOPFL+ËÎÌå" w:hAnsi="RLOPFL+ËÎÌå" w:cs="RLOPFL+ËÎÌå"/>
                <w:spacing w:val="-1"/>
              </w:rPr>
            </w:pPr>
            <w:r>
              <w:rPr>
                <w:rFonts w:hint="eastAsia" w:ascii="RLOPFL+ËÎÌå" w:hAnsi="RLOPFL+ËÎÌå" w:cs="RLOPFL+ËÎÌå"/>
                <w:spacing w:val="-1"/>
                <w:lang w:val="en-US" w:eastAsia="zh-CN"/>
              </w:rPr>
              <w:t>3、</w:t>
            </w:r>
            <w:r>
              <w:rPr>
                <w:rFonts w:hint="eastAsia" w:ascii="RLOPFL+ËÎÌå" w:hAnsi="RLOPFL+ËÎÌå" w:cs="RLOPFL+ËÎÌå"/>
                <w:spacing w:val="-1"/>
              </w:rPr>
              <w:t>供应商须是中华人民共和国境内合法注册，能独立承担民事责任并具有有效的营业执照副本；</w:t>
            </w:r>
          </w:p>
          <w:p>
            <w:pPr>
              <w:pStyle w:val="12"/>
              <w:rPr>
                <w:rFonts w:ascii="RLOPFL+ËÎÌå" w:hAnsi="RLOPFL+ËÎÌå" w:cs="RLOPFL+ËÎÌå"/>
                <w:spacing w:val="-1"/>
              </w:rPr>
            </w:pPr>
            <w:r>
              <w:rPr>
                <w:rFonts w:hint="eastAsia" w:ascii="RLOPFL+ËÎÌå" w:hAnsi="RLOPFL+ËÎÌå" w:cs="RLOPFL+ËÎÌå"/>
                <w:spacing w:val="-1"/>
                <w:lang w:val="en-US" w:eastAsia="zh-CN"/>
              </w:rPr>
              <w:t>4</w:t>
            </w:r>
            <w:r>
              <w:rPr>
                <w:rFonts w:hint="eastAsia" w:ascii="RLOPFL+ËÎÌå" w:hAnsi="RLOPFL+ËÎÌå" w:cs="RLOPFL+ËÎÌå"/>
                <w:spacing w:val="-1"/>
              </w:rPr>
              <w:t>、具有履行合同所必需的专业技术能力，并在人员、技术上具有组织供货和服务的能力；</w:t>
            </w:r>
          </w:p>
          <w:p>
            <w:pPr>
              <w:pStyle w:val="12"/>
              <w:rPr>
                <w:rFonts w:ascii="RLOPFL+ËÎÌå" w:hAnsi="RLOPFL+ËÎÌå" w:cs="RLOPFL+ËÎÌå"/>
                <w:color w:val="E8E8E8"/>
                <w:spacing w:val="-1"/>
              </w:rPr>
            </w:pPr>
            <w:r>
              <w:rPr>
                <w:rFonts w:hint="eastAsia" w:ascii="RLOPFL+ËÎÌå" w:hAnsi="RLOPFL+ËÎÌå" w:cs="RLOPFL+ËÎÌå"/>
                <w:spacing w:val="-1"/>
                <w:lang w:val="en-US" w:eastAsia="zh-CN"/>
              </w:rPr>
              <w:t>5</w:t>
            </w:r>
            <w:r>
              <w:rPr>
                <w:rFonts w:hint="eastAsia" w:ascii="RLOPFL+ËÎÌå" w:hAnsi="RLOPFL+ËÎÌå" w:cs="RLOPFL+ËÎÌå"/>
                <w:spacing w:val="-1"/>
              </w:rPr>
              <w:t>、 法定代表人或者负责人为同一人或者存在控股、管理关系的两个以上供应商，不得参加同一项目的投标；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10</w:t>
            </w:r>
          </w:p>
        </w:tc>
        <w:tc>
          <w:tcPr>
            <w:tcW w:w="2307" w:type="dxa"/>
            <w:vAlign w:val="center"/>
          </w:tcPr>
          <w:p>
            <w:pPr>
              <w:pStyle w:val="12"/>
              <w:jc w:val="center"/>
              <w:rPr>
                <w:rFonts w:ascii="RLOPFL+ËÎÌå" w:hAnsi="RLOPFL+ËÎÌå" w:cs="RLOPFL+ËÎÌå"/>
                <w:sz w:val="30"/>
              </w:rPr>
            </w:pPr>
            <w:r>
              <w:rPr>
                <w:rFonts w:ascii="RLOPFL+ËÎÌå" w:hAnsi="RLOPFL+ËÎÌå" w:cs="RLOPFL+ËÎÌå"/>
                <w:spacing w:val="-1"/>
              </w:rPr>
              <w:t>是否允许联合体投标</w:t>
            </w:r>
          </w:p>
        </w:tc>
        <w:tc>
          <w:tcPr>
            <w:tcW w:w="6517" w:type="dxa"/>
            <w:vAlign w:val="center"/>
          </w:tcPr>
          <w:p>
            <w:pPr>
              <w:pStyle w:val="54"/>
              <w:autoSpaceDE w:val="0"/>
              <w:autoSpaceDN w:val="0"/>
              <w:spacing w:before="0" w:after="0"/>
              <w:jc w:val="left"/>
              <w:rPr>
                <w:rFonts w:ascii="RLOPFL+ËÎÌå" w:eastAsia="宋体"/>
                <w:sz w:val="21"/>
                <w:lang w:eastAsia="zh-CN"/>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11</w:t>
            </w:r>
          </w:p>
        </w:tc>
        <w:tc>
          <w:tcPr>
            <w:tcW w:w="2307" w:type="dxa"/>
            <w:vAlign w:val="center"/>
          </w:tcPr>
          <w:p>
            <w:pPr>
              <w:pStyle w:val="12"/>
              <w:jc w:val="center"/>
              <w:rPr>
                <w:rFonts w:ascii="RLOPFL+ËÎÌå" w:hAnsi="RLOPFL+ËÎÌå" w:cs="RLOPFL+ËÎÌå"/>
                <w:spacing w:val="-1"/>
              </w:rPr>
            </w:pPr>
            <w:r>
              <w:rPr>
                <w:rFonts w:hint="eastAsia" w:ascii="RLOPFL+ËÎÌå" w:hAnsi="RLOPFL+ËÎÌå" w:cs="RLOPFL+ËÎÌå"/>
                <w:spacing w:val="-1"/>
              </w:rPr>
              <w:t>交货期限</w:t>
            </w:r>
          </w:p>
        </w:tc>
        <w:tc>
          <w:tcPr>
            <w:tcW w:w="6517" w:type="dxa"/>
            <w:vAlign w:val="center"/>
          </w:tcPr>
          <w:p>
            <w:pPr>
              <w:pStyle w:val="12"/>
              <w:rPr>
                <w:rFonts w:ascii="RLOPFL+ËÎÌå" w:hAnsi="RLOPFL+ËÎÌå" w:cs="RLOPFL+ËÎÌå"/>
                <w:spacing w:val="-1"/>
              </w:rPr>
            </w:pPr>
            <w:r>
              <w:rPr>
                <w:rFonts w:hint="eastAsia" w:ascii="RLOPFL+ËÎÌå" w:hAnsi="RLOPFL+ËÎÌå" w:cs="RLOPFL+ËÎÌå"/>
                <w:spacing w:val="-1"/>
              </w:rPr>
              <w:t>2023年8月20-2024年5月30日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12</w:t>
            </w:r>
          </w:p>
        </w:tc>
        <w:tc>
          <w:tcPr>
            <w:tcW w:w="2307" w:type="dxa"/>
            <w:vAlign w:val="center"/>
          </w:tcPr>
          <w:p>
            <w:pPr>
              <w:pStyle w:val="12"/>
              <w:jc w:val="center"/>
              <w:rPr>
                <w:rFonts w:ascii="RLOPFL+ËÎÌå" w:hAnsi="RLOPFL+ËÎÌå" w:cs="RLOPFL+ËÎÌå"/>
                <w:color w:val="auto"/>
                <w:spacing w:val="-1"/>
              </w:rPr>
            </w:pPr>
            <w:r>
              <w:rPr>
                <w:rFonts w:hint="eastAsia" w:ascii="RLOPFL+ËÎÌå" w:hAnsi="RLOPFL+ËÎÌå" w:cs="RLOPFL+ËÎÌå"/>
                <w:color w:val="auto"/>
                <w:spacing w:val="-1"/>
              </w:rPr>
              <w:t>付款方式</w:t>
            </w:r>
          </w:p>
        </w:tc>
        <w:tc>
          <w:tcPr>
            <w:tcW w:w="6517" w:type="dxa"/>
            <w:vAlign w:val="center"/>
          </w:tcPr>
          <w:p>
            <w:pPr>
              <w:pStyle w:val="12"/>
              <w:jc w:val="left"/>
              <w:rPr>
                <w:rFonts w:hint="eastAsia" w:ascii="RLOPFL+ËÎÌå" w:hAnsi="RLOPFL+ËÎÌå" w:cs="RLOPFL+ËÎÌå"/>
                <w:color w:val="auto"/>
                <w:spacing w:val="-1"/>
              </w:rPr>
            </w:pPr>
            <w:r>
              <w:rPr>
                <w:rFonts w:hint="eastAsia" w:ascii="RLOPFL+ËÎÌå" w:hAnsi="RLOPFL+ËÎÌå" w:cs="RLOPFL+ËÎÌå"/>
                <w:color w:val="auto"/>
                <w:spacing w:val="-1"/>
              </w:rPr>
              <w:t>付款方式：签订合同后支付合同价款的30%预付款，材料进场后支付至合同价款的50%，待竣工验收合格后支付合同价款的70%，综合验收后支付至100%。</w:t>
            </w:r>
          </w:p>
          <w:p>
            <w:pPr>
              <w:pStyle w:val="12"/>
              <w:jc w:val="left"/>
              <w:rPr>
                <w:rFonts w:ascii="RLOPFL+ËÎÌå" w:hAnsi="RLOPFL+ËÎÌå" w:cs="RLOPFL+ËÎÌå"/>
                <w:color w:val="auto"/>
                <w:spacing w:val="-1"/>
              </w:rPr>
            </w:pPr>
            <w:r>
              <w:rPr>
                <w:rFonts w:hint="eastAsia" w:ascii="RLOPFL+ËÎÌå" w:hAnsi="RLOPFL+ËÎÌå" w:cs="RLOPFL+ËÎÌå"/>
                <w:color w:val="auto"/>
                <w:spacing w:val="-1"/>
              </w:rPr>
              <w:t>备注：最终付款方式以甲方签订合同为准。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vAlign w:val="center"/>
          </w:tcPr>
          <w:p>
            <w:pPr>
              <w:pStyle w:val="12"/>
              <w:jc w:val="center"/>
              <w:rPr>
                <w:rFonts w:ascii="RLOPFL+ËÎÌå" w:hAnsi="RLOPFL+ËÎÌå" w:cs="RLOPFL+ËÎÌå"/>
              </w:rPr>
            </w:pPr>
            <w:r>
              <w:rPr>
                <w:rFonts w:hint="eastAsia" w:ascii="RLOPFL+ËÎÌå" w:hAnsi="RLOPFL+ËÎÌå" w:cs="RLOPFL+ËÎÌå"/>
              </w:rPr>
              <w:t>13</w:t>
            </w:r>
          </w:p>
          <w:p>
            <w:pPr>
              <w:pStyle w:val="12"/>
              <w:jc w:val="center"/>
              <w:rPr>
                <w:rFonts w:ascii="RLOPFL+ËÎÌå" w:hAnsi="RLOPFL+ËÎÌå" w:cs="RLOPFL+ËÎÌå"/>
              </w:rPr>
            </w:pPr>
          </w:p>
        </w:tc>
        <w:tc>
          <w:tcPr>
            <w:tcW w:w="2307" w:type="dxa"/>
            <w:vAlign w:val="center"/>
          </w:tcPr>
          <w:p>
            <w:pPr>
              <w:pStyle w:val="12"/>
              <w:jc w:val="center"/>
              <w:rPr>
                <w:rFonts w:ascii="RLOPFL+ËÎÌå" w:hAnsi="RLOPFL+ËÎÌå" w:cs="RLOPFL+ËÎÌå"/>
                <w:sz w:val="30"/>
              </w:rPr>
            </w:pPr>
            <w:r>
              <w:rPr>
                <w:rFonts w:ascii="RLOPFL+ËÎÌå" w:hAnsi="RLOPFL+ËÎÌå" w:cs="RLOPFL+ËÎÌå"/>
                <w:b/>
                <w:bCs/>
              </w:rPr>
              <w:t>磋商保证金</w:t>
            </w:r>
          </w:p>
        </w:tc>
        <w:tc>
          <w:tcPr>
            <w:tcW w:w="6517" w:type="dxa"/>
            <w:vAlign w:val="center"/>
          </w:tcPr>
          <w:p>
            <w:pPr>
              <w:pStyle w:val="12"/>
              <w:rPr>
                <w:rFonts w:ascii="RLOPFL+ËÎÌå" w:hAnsi="RLOPFL+ËÎÌå" w:cs="RLOPFL+ËÎÌå"/>
                <w:b/>
                <w:bCs/>
                <w:spacing w:val="-1"/>
              </w:rPr>
            </w:pPr>
            <w:r>
              <w:rPr>
                <w:rFonts w:hint="eastAsia" w:ascii="RLOPFL+ËÎÌå" w:hAnsi="RLOPFL+ËÎÌå" w:cs="RLOPFL+ËÎÌå"/>
                <w:b/>
                <w:bCs/>
                <w:spacing w:val="-1"/>
              </w:rPr>
              <w:t>本项目的磋商保证金为人民币：</w:t>
            </w:r>
            <w:r>
              <w:rPr>
                <w:rFonts w:hint="eastAsia" w:ascii="RLOPFL+ËÎÌå" w:hAnsi="RLOPFL+ËÎÌå" w:cs="RLOPFL+ËÎÌå"/>
                <w:b/>
                <w:bCs/>
                <w:spacing w:val="-1"/>
                <w:lang w:val="en-US" w:eastAsia="zh-CN"/>
              </w:rPr>
              <w:t>12000.00</w:t>
            </w:r>
            <w:r>
              <w:rPr>
                <w:rFonts w:hint="eastAsia" w:ascii="RLOPFL+ËÎÌå" w:hAnsi="RLOPFL+ËÎÌå" w:cs="RLOPFL+ËÎÌå"/>
                <w:b/>
                <w:bCs/>
                <w:spacing w:val="-1"/>
              </w:rPr>
              <w:t>元（</w:t>
            </w:r>
            <w:r>
              <w:rPr>
                <w:rFonts w:hint="eastAsia" w:ascii="RLOPFL+ËÎÌå" w:hAnsi="RLOPFL+ËÎÌå" w:cs="RLOPFL+ËÎÌå"/>
                <w:b/>
                <w:bCs/>
                <w:spacing w:val="-1"/>
                <w:lang w:val="en-US" w:eastAsia="zh-CN"/>
              </w:rPr>
              <w:t>壹万贰仟元整</w:t>
            </w:r>
            <w:r>
              <w:rPr>
                <w:rFonts w:hint="eastAsia" w:ascii="RLOPFL+ËÎÌå" w:hAnsi="RLOPFL+ËÎÌå" w:cs="RLOPFL+ËÎÌå"/>
                <w:b/>
                <w:bCs/>
                <w:spacing w:val="-1"/>
              </w:rPr>
              <w:t>）磋商保证金到账截止时间：同磋商截止时间。</w:t>
            </w:r>
          </w:p>
          <w:p>
            <w:pPr>
              <w:spacing w:line="300" w:lineRule="exact"/>
              <w:rPr>
                <w:rFonts w:ascii="宋体" w:hAnsi="宋体" w:cs="宋体"/>
                <w:b/>
                <w:szCs w:val="21"/>
                <w:u w:val="single"/>
              </w:rPr>
            </w:pPr>
            <w:r>
              <w:rPr>
                <w:rFonts w:hint="eastAsia" w:ascii="宋体" w:hAnsi="宋体" w:cs="宋体"/>
                <w:b/>
                <w:szCs w:val="21"/>
              </w:rPr>
              <w:t>提交方式为从供应商基本账户以</w:t>
            </w:r>
            <w:r>
              <w:rPr>
                <w:rFonts w:hint="eastAsia" w:ascii="宋体" w:hAnsi="宋体" w:cs="宋体"/>
                <w:b/>
                <w:szCs w:val="21"/>
                <w:lang w:val="zh-CN"/>
              </w:rPr>
              <w:t>支票、汇票、本票或者金融机构、担保机构出具的保函等</w:t>
            </w:r>
            <w:r>
              <w:rPr>
                <w:rFonts w:hint="eastAsia" w:ascii="宋体" w:hAnsi="宋体" w:cs="宋体"/>
                <w:b/>
                <w:szCs w:val="21"/>
              </w:rPr>
              <w:t>非现金形式提交。</w:t>
            </w:r>
            <w:r>
              <w:rPr>
                <w:rFonts w:hint="eastAsia" w:ascii="宋体" w:hAnsi="宋体" w:cs="宋体"/>
                <w:b/>
                <w:szCs w:val="21"/>
                <w:u w:val="single"/>
              </w:rPr>
              <w:t>汇款需注明投标项目编号或项目名称。</w:t>
            </w:r>
          </w:p>
          <w:p>
            <w:pPr>
              <w:pStyle w:val="12"/>
              <w:spacing w:line="320" w:lineRule="exact"/>
              <w:rPr>
                <w:rFonts w:ascii="RLOPFL+ËÎÌå" w:hAnsi="RLOPFL+ËÎÌå" w:cs="RLOPFL+ËÎÌå"/>
                <w:b/>
                <w:bCs/>
                <w:color w:val="000000"/>
                <w:spacing w:val="-1"/>
              </w:rPr>
            </w:pPr>
            <w:r>
              <w:rPr>
                <w:rFonts w:hint="eastAsia" w:ascii="RLOPFL+ËÎÌå" w:hAnsi="RLOPFL+ËÎÌå" w:cs="RLOPFL+ËÎÌå"/>
                <w:b/>
                <w:bCs/>
                <w:color w:val="000000"/>
                <w:spacing w:val="-1"/>
              </w:rPr>
              <w:t>账户信息：</w:t>
            </w:r>
          </w:p>
          <w:p>
            <w:pPr>
              <w:pStyle w:val="12"/>
              <w:spacing w:line="320" w:lineRule="exact"/>
              <w:rPr>
                <w:rFonts w:hint="eastAsia" w:ascii="RLOPFL+ËÎÌå" w:hAnsi="RLOPFL+ËÎÌå" w:cs="RLOPFL+ËÎÌå"/>
                <w:b/>
                <w:bCs/>
                <w:color w:val="000000"/>
                <w:spacing w:val="-1"/>
                <w:lang w:val="en-US" w:eastAsia="zh-CN"/>
              </w:rPr>
            </w:pPr>
            <w:r>
              <w:rPr>
                <w:rFonts w:hint="eastAsia" w:ascii="RLOPFL+ËÎÌå" w:hAnsi="RLOPFL+ËÎÌå" w:cs="RLOPFL+ËÎÌå"/>
                <w:b/>
                <w:bCs/>
                <w:color w:val="000000"/>
                <w:spacing w:val="-1"/>
                <w:lang w:val="en-US" w:eastAsia="zh-CN"/>
              </w:rPr>
              <w:t>账户名：新疆西域胡杨工程咨询有限公司</w:t>
            </w:r>
          </w:p>
          <w:p>
            <w:pPr>
              <w:pStyle w:val="12"/>
              <w:spacing w:line="320" w:lineRule="exact"/>
              <w:rPr>
                <w:rFonts w:hint="eastAsia" w:ascii="RLOPFL+ËÎÌå" w:hAnsi="RLOPFL+ËÎÌå" w:cs="RLOPFL+ËÎÌå"/>
                <w:b/>
                <w:bCs/>
                <w:color w:val="000000"/>
                <w:spacing w:val="-1"/>
                <w:lang w:val="en-US" w:eastAsia="zh-CN"/>
              </w:rPr>
            </w:pPr>
            <w:r>
              <w:rPr>
                <w:rFonts w:hint="eastAsia" w:ascii="RLOPFL+ËÎÌå" w:hAnsi="RLOPFL+ËÎÌå" w:cs="RLOPFL+ËÎÌå"/>
                <w:b/>
                <w:bCs/>
                <w:color w:val="000000"/>
                <w:spacing w:val="-1"/>
                <w:lang w:val="en-US" w:eastAsia="zh-CN"/>
              </w:rPr>
              <w:t>开户行：中国银行股份有限公司库尔勒市石油支行</w:t>
            </w:r>
          </w:p>
          <w:p>
            <w:pPr>
              <w:pStyle w:val="12"/>
              <w:spacing w:line="320" w:lineRule="exact"/>
              <w:rPr>
                <w:rFonts w:hint="eastAsia" w:ascii="RLOPFL+ËÎÌå" w:hAnsi="RLOPFL+ËÎÌå" w:cs="RLOPFL+ËÎÌå"/>
                <w:b/>
                <w:bCs/>
                <w:color w:val="000000"/>
                <w:spacing w:val="-1"/>
                <w:lang w:val="en-US" w:eastAsia="zh-CN"/>
              </w:rPr>
            </w:pPr>
            <w:r>
              <w:rPr>
                <w:rFonts w:hint="eastAsia" w:ascii="RLOPFL+ËÎÌå" w:hAnsi="RLOPFL+ËÎÌå" w:cs="RLOPFL+ËÎÌå"/>
                <w:b/>
                <w:bCs/>
                <w:color w:val="000000"/>
                <w:spacing w:val="-1"/>
                <w:lang w:val="en-US" w:eastAsia="zh-CN"/>
              </w:rPr>
              <w:t>帐 号：107694254387</w:t>
            </w:r>
          </w:p>
          <w:p>
            <w:pPr>
              <w:pStyle w:val="12"/>
              <w:rPr>
                <w:rFonts w:ascii="RLOPFL+ËÎÌå" w:hAnsi="RLOPFL+ËÎÌå" w:cs="RLOPFL+ËÎÌå"/>
                <w:b/>
                <w:bCs/>
                <w:spacing w:val="-1"/>
              </w:rPr>
            </w:pPr>
            <w:r>
              <w:rPr>
                <w:rFonts w:hint="eastAsia" w:ascii="RLOPFL+ËÎÌå" w:hAnsi="RLOPFL+ËÎÌå" w:cs="RLOPFL+ËÎÌå"/>
                <w:b/>
                <w:bCs/>
                <w:color w:val="000000"/>
                <w:spacing w:val="-1"/>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vAlign w:val="center"/>
          </w:tcPr>
          <w:p>
            <w:pPr>
              <w:pStyle w:val="12"/>
              <w:jc w:val="center"/>
              <w:rPr>
                <w:rFonts w:ascii="RLOPFL+ËÎÌå" w:hAnsi="RLOPFL+ËÎÌå" w:cs="RLOPFL+ËÎÌå"/>
              </w:rPr>
            </w:pPr>
          </w:p>
        </w:tc>
        <w:tc>
          <w:tcPr>
            <w:tcW w:w="2307" w:type="dxa"/>
            <w:vAlign w:val="center"/>
          </w:tcPr>
          <w:p>
            <w:pPr>
              <w:pStyle w:val="12"/>
              <w:jc w:val="center"/>
              <w:rPr>
                <w:rFonts w:ascii="RLOPFL+ËÎÌå" w:hAnsi="RLOPFL+ËÎÌå" w:cs="RLOPFL+ËÎÌå"/>
                <w:b/>
                <w:bCs/>
              </w:rPr>
            </w:pPr>
            <w:r>
              <w:rPr>
                <w:rFonts w:hint="eastAsia" w:ascii="RLOPFL+ËÎÌå" w:hAnsi="RLOPFL+ËÎÌå" w:cs="RLOPFL+ËÎÌå"/>
                <w:b/>
                <w:bCs/>
              </w:rPr>
              <w:t>政采平台缴纳保函保证金说明</w:t>
            </w:r>
          </w:p>
        </w:tc>
        <w:tc>
          <w:tcPr>
            <w:tcW w:w="6517" w:type="dxa"/>
            <w:vAlign w:val="center"/>
          </w:tcPr>
          <w:p>
            <w:pPr>
              <w:pStyle w:val="18"/>
              <w:ind w:left="0" w:leftChars="0"/>
              <w:rPr>
                <w:rFonts w:ascii="RLOPFL+ËÎÌå" w:hAnsi="RLOPFL+ËÎÌå" w:cs="RLOPFL+ËÎÌå"/>
                <w:b/>
                <w:bCs/>
                <w:color w:val="auto"/>
                <w:spacing w:val="-1"/>
              </w:rPr>
            </w:pPr>
            <w:r>
              <w:rPr>
                <w:rFonts w:hint="eastAsia" w:ascii="RLOPFL+ËÎÌå" w:hAnsi="RLOPFL+ËÎÌå" w:cs="RLOPFL+ËÎÌå"/>
                <w:b/>
                <w:bCs/>
                <w:color w:val="auto"/>
                <w:szCs w:val="21"/>
              </w:rPr>
              <w:t>各供应商需采用政采云电子保函方式缴纳保证金的，搜索新疆政府采购网官网登陆入口</w:t>
            </w:r>
            <w:r>
              <w:rPr>
                <w:rFonts w:ascii="RLOPFL+ËÎÌå" w:hAnsi="RLOPFL+ËÎÌå" w:cs="RLOPFL+ËÎÌå"/>
                <w:b/>
                <w:bCs/>
                <w:color w:val="auto"/>
                <w:szCs w:val="21"/>
              </w:rPr>
              <w:t>→</w:t>
            </w:r>
            <w:r>
              <w:rPr>
                <w:color w:val="auto"/>
              </w:rPr>
              <w:fldChar w:fldCharType="begin"/>
            </w:r>
            <w:r>
              <w:rPr>
                <w:color w:val="auto"/>
              </w:rPr>
              <w:instrText xml:space="preserve"> HYPERLINK "https://jinrong.zcygov.cn/luban/finance/letter/xinjiang?pageModelFlag=650000" \t "http://www.ccgp-xinjiang.gov.cn/_blank" </w:instrText>
            </w:r>
            <w:r>
              <w:rPr>
                <w:color w:val="auto"/>
              </w:rPr>
              <w:fldChar w:fldCharType="separate"/>
            </w:r>
            <w:r>
              <w:rPr>
                <w:rFonts w:ascii="RLOPFL+ËÎÌå" w:hAnsi="RLOPFL+ËÎÌå" w:cs="RLOPFL+ËÎÌå"/>
                <w:b/>
                <w:bCs/>
                <w:color w:val="auto"/>
                <w:szCs w:val="21"/>
              </w:rPr>
              <w:t>电子保函</w:t>
            </w:r>
            <w:r>
              <w:rPr>
                <w:rFonts w:ascii="RLOPFL+ËÎÌå" w:hAnsi="RLOPFL+ËÎÌå" w:cs="RLOPFL+ËÎÌå"/>
                <w:b/>
                <w:bCs/>
                <w:color w:val="auto"/>
                <w:szCs w:val="21"/>
              </w:rPr>
              <w:fldChar w:fldCharType="end"/>
            </w:r>
            <w:r>
              <w:rPr>
                <w:rFonts w:ascii="RLOPFL+ËÎÌå" w:hAnsi="RLOPFL+ËÎÌå" w:cs="RLOPFL+ËÎÌå"/>
                <w:b/>
                <w:bCs/>
                <w:color w:val="auto"/>
                <w:szCs w:val="21"/>
              </w:rPr>
              <w:t>→</w:t>
            </w:r>
            <w:r>
              <w:rPr>
                <w:rFonts w:hint="eastAsia" w:ascii="RLOPFL+ËÎÌå" w:hAnsi="RLOPFL+ËÎÌå" w:cs="RLOPFL+ËÎÌå"/>
                <w:b/>
                <w:bCs/>
                <w:color w:val="auto"/>
                <w:szCs w:val="21"/>
              </w:rPr>
              <w:t>填写相应要求；如有问题可拨打政采云客户服务热线咨询：电话：400-903-9583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pPr>
              <w:pStyle w:val="12"/>
              <w:jc w:val="center"/>
              <w:rPr>
                <w:rFonts w:ascii="RLOPFL+ËÎÌå" w:hAnsi="RLOPFL+ËÎÌå" w:cs="RLOPFL+ËÎÌå"/>
              </w:rPr>
            </w:pPr>
            <w:r>
              <w:rPr>
                <w:rFonts w:hint="eastAsia" w:ascii="RLOPFL+ËÎÌå" w:hAnsi="RLOPFL+ËÎÌå" w:cs="RLOPFL+ËÎÌå"/>
              </w:rPr>
              <w:t>14</w:t>
            </w:r>
          </w:p>
          <w:p>
            <w:pPr>
              <w:pStyle w:val="12"/>
              <w:jc w:val="center"/>
              <w:rPr>
                <w:rFonts w:ascii="RLOPFL+ËÎÌå" w:hAnsi="RLOPFL+ËÎÌå" w:cs="RLOPFL+ËÎÌå"/>
              </w:rPr>
            </w:pPr>
          </w:p>
        </w:tc>
        <w:tc>
          <w:tcPr>
            <w:tcW w:w="2307" w:type="dxa"/>
            <w:vAlign w:val="center"/>
          </w:tcPr>
          <w:p>
            <w:pPr>
              <w:pStyle w:val="12"/>
              <w:jc w:val="center"/>
              <w:rPr>
                <w:rFonts w:ascii="RLOPFL+ËÎÌå" w:hAnsi="RLOPFL+ËÎÌå" w:cs="RLOPFL+ËÎÌå"/>
                <w:sz w:val="30"/>
              </w:rPr>
            </w:pPr>
            <w:r>
              <w:rPr>
                <w:rFonts w:ascii="BRGEKD+ËÎÌå" w:hAnsi="BRGEKD+ËÎÌå" w:cs="BRGEKD+ËÎÌå"/>
                <w:spacing w:val="-1"/>
              </w:rPr>
              <w:t>首次递交竞争性磋商响应文件</w:t>
            </w:r>
            <w:r>
              <w:rPr>
                <w:rFonts w:hint="eastAsia" w:ascii="BRGEKD+ËÎÌå" w:hAnsi="BRGEKD+ËÎÌå" w:cs="BRGEKD+ËÎÌå"/>
                <w:spacing w:val="-1"/>
              </w:rPr>
              <w:t>截止时间</w:t>
            </w:r>
            <w:r>
              <w:rPr>
                <w:rFonts w:ascii="BRGEKD+ËÎÌå" w:hAnsi="BRGEKD+ËÎÌå" w:cs="BRGEKD+ËÎÌå"/>
                <w:spacing w:val="-1"/>
              </w:rPr>
              <w:t>及磋商地点</w:t>
            </w:r>
          </w:p>
        </w:tc>
        <w:tc>
          <w:tcPr>
            <w:tcW w:w="6517" w:type="dxa"/>
            <w:vAlign w:val="center"/>
          </w:tcPr>
          <w:p>
            <w:pPr>
              <w:pStyle w:val="12"/>
              <w:rPr>
                <w:rFonts w:ascii="BRGEKD+ËÎÌå" w:hAnsi="BRGEKD+ËÎÌå" w:cs="BRGEKD+ËÎÌå"/>
                <w:color w:val="auto"/>
                <w:spacing w:val="-1"/>
              </w:rPr>
            </w:pPr>
            <w:r>
              <w:rPr>
                <w:rFonts w:hint="eastAsia" w:ascii="BRGEKD+ËÎÌå" w:hAnsi="BRGEKD+ËÎÌå" w:cs="BRGEKD+ËÎÌå"/>
                <w:color w:val="auto"/>
                <w:spacing w:val="-1"/>
              </w:rPr>
              <w:t>（1）递交响应文件截止时间:</w:t>
            </w:r>
            <w:r>
              <w:rPr>
                <w:rFonts w:hint="eastAsia" w:hAnsi="宋体" w:cs="宋体"/>
                <w:b/>
                <w:bCs/>
                <w:color w:val="auto"/>
              </w:rPr>
              <w:t>2023年</w:t>
            </w:r>
            <w:r>
              <w:rPr>
                <w:rFonts w:hint="eastAsia" w:hAnsi="宋体" w:cs="宋体"/>
                <w:b/>
                <w:bCs/>
                <w:color w:val="auto"/>
                <w:lang w:eastAsia="zh-CN"/>
              </w:rPr>
              <w:t>08月07日</w:t>
            </w:r>
            <w:r>
              <w:rPr>
                <w:rFonts w:hint="eastAsia" w:hAnsi="宋体" w:cs="宋体"/>
                <w:b/>
                <w:bCs/>
                <w:color w:val="auto"/>
                <w:lang w:val="en-US" w:eastAsia="zh-CN"/>
              </w:rPr>
              <w:t>18</w:t>
            </w:r>
            <w:r>
              <w:rPr>
                <w:rFonts w:hint="eastAsia" w:hAnsi="宋体" w:cs="宋体"/>
                <w:b/>
                <w:bCs/>
                <w:color w:val="auto"/>
                <w:lang w:eastAsia="zh-CN"/>
              </w:rPr>
              <w:t>点</w:t>
            </w:r>
            <w:r>
              <w:rPr>
                <w:rFonts w:hint="eastAsia" w:hAnsi="宋体" w:cs="宋体"/>
                <w:b/>
                <w:bCs/>
                <w:color w:val="auto"/>
                <w:lang w:val="en-US" w:eastAsia="zh-CN"/>
              </w:rPr>
              <w:t>00</w:t>
            </w:r>
            <w:r>
              <w:rPr>
                <w:rFonts w:hint="eastAsia" w:hAnsi="宋体" w:cs="宋体"/>
                <w:b/>
                <w:bCs/>
                <w:color w:val="auto"/>
                <w:lang w:eastAsia="zh-CN"/>
              </w:rPr>
              <w:t>分</w:t>
            </w:r>
            <w:r>
              <w:rPr>
                <w:rFonts w:hint="eastAsia" w:hAnsi="宋体" w:cs="宋体"/>
                <w:b/>
                <w:bCs/>
                <w:color w:val="auto"/>
              </w:rPr>
              <w:t>（北京时间）</w:t>
            </w:r>
            <w:r>
              <w:rPr>
                <w:rFonts w:hint="eastAsia" w:ascii="BRGEKD+ËÎÌå" w:hAnsi="BRGEKD+ËÎÌå" w:cs="BRGEKD+ËÎÌå"/>
                <w:color w:val="auto"/>
                <w:spacing w:val="-1"/>
              </w:rPr>
              <w:t xml:space="preserve">，逾期送达恕不接受。  </w:t>
            </w:r>
          </w:p>
          <w:p>
            <w:pPr>
              <w:pStyle w:val="12"/>
              <w:rPr>
                <w:rFonts w:ascii="BRGEKD+ËÎÌå" w:hAnsi="BRGEKD+ËÎÌå" w:cs="BRGEKD+ËÎÌå"/>
                <w:color w:val="auto"/>
                <w:spacing w:val="-1"/>
              </w:rPr>
            </w:pPr>
            <w:r>
              <w:rPr>
                <w:rFonts w:hint="eastAsia" w:ascii="BRGEKD+ËÎÌå" w:hAnsi="BRGEKD+ËÎÌå" w:cs="BRGEKD+ËÎÌå"/>
                <w:color w:val="auto"/>
                <w:spacing w:val="-1"/>
              </w:rPr>
              <w:t>（2）提交响应文件地点: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15</w:t>
            </w:r>
          </w:p>
        </w:tc>
        <w:tc>
          <w:tcPr>
            <w:tcW w:w="2307" w:type="dxa"/>
            <w:vAlign w:val="center"/>
          </w:tcPr>
          <w:p>
            <w:pPr>
              <w:pStyle w:val="12"/>
              <w:jc w:val="center"/>
              <w:rPr>
                <w:rFonts w:ascii="RLOPFL+ËÎÌå" w:hAnsi="RLOPFL+ËÎÌå" w:cs="RLOPFL+ËÎÌå"/>
                <w:sz w:val="30"/>
              </w:rPr>
            </w:pPr>
            <w:r>
              <w:rPr>
                <w:rFonts w:ascii="BRGEKD+ËÎÌå" w:hAnsi="BRGEKD+ËÎÌå" w:cs="BRGEKD+ËÎÌå"/>
                <w:spacing w:val="-1"/>
              </w:rPr>
              <w:t>项目现场勘察</w:t>
            </w:r>
          </w:p>
        </w:tc>
        <w:tc>
          <w:tcPr>
            <w:tcW w:w="6517" w:type="dxa"/>
            <w:vAlign w:val="center"/>
          </w:tcPr>
          <w:p>
            <w:pPr>
              <w:pStyle w:val="12"/>
              <w:rPr>
                <w:rFonts w:ascii="RLOPFL+ËÎÌå" w:hAnsi="RLOPFL+ËÎÌå" w:cs="RLOPFL+ËÎÌå"/>
                <w:color w:val="auto"/>
                <w:sz w:val="30"/>
              </w:rPr>
            </w:pPr>
            <w:r>
              <w:rPr>
                <w:rFonts w:ascii="BRGEKD+ËÎÌå" w:hAnsi="BRGEKD+ËÎÌå" w:cs="BRGEKD+ËÎÌå"/>
                <w:color w:val="auto"/>
                <w:spacing w:val="-1"/>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16</w:t>
            </w:r>
          </w:p>
        </w:tc>
        <w:tc>
          <w:tcPr>
            <w:tcW w:w="2307" w:type="dxa"/>
            <w:vAlign w:val="center"/>
          </w:tcPr>
          <w:p>
            <w:pPr>
              <w:pStyle w:val="12"/>
              <w:jc w:val="center"/>
              <w:rPr>
                <w:rFonts w:ascii="RLOPFL+ËÎÌå" w:hAnsi="RLOPFL+ËÎÌå" w:cs="RLOPFL+ËÎÌå"/>
                <w:sz w:val="30"/>
              </w:rPr>
            </w:pPr>
            <w:r>
              <w:rPr>
                <w:rFonts w:ascii="BRGEKD+ËÎÌå" w:hAnsi="BRGEKD+ËÎÌå" w:cs="BRGEKD+ËÎÌå"/>
                <w:spacing w:val="-1"/>
              </w:rPr>
              <w:t>响应文件有效期</w:t>
            </w:r>
          </w:p>
        </w:tc>
        <w:tc>
          <w:tcPr>
            <w:tcW w:w="6517" w:type="dxa"/>
            <w:vAlign w:val="center"/>
          </w:tcPr>
          <w:p>
            <w:pPr>
              <w:pStyle w:val="12"/>
              <w:rPr>
                <w:rFonts w:ascii="RLOPFL+ËÎÌå" w:hAnsi="RLOPFL+ËÎÌå" w:cs="RLOPFL+ËÎÌå"/>
                <w:color w:val="auto"/>
                <w:sz w:val="30"/>
              </w:rPr>
            </w:pPr>
            <w:r>
              <w:rPr>
                <w:rFonts w:hint="eastAsia" w:hAnsi="宋体" w:cs="宋体"/>
                <w:color w:val="auto"/>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vAlign w:val="center"/>
          </w:tcPr>
          <w:p>
            <w:pPr>
              <w:pStyle w:val="12"/>
              <w:jc w:val="center"/>
              <w:rPr>
                <w:rFonts w:ascii="RLOPFL+ËÎÌå" w:hAnsi="RLOPFL+ËÎÌå" w:cs="RLOPFL+ËÎÌå"/>
              </w:rPr>
            </w:pPr>
            <w:r>
              <w:rPr>
                <w:rFonts w:hint="eastAsia" w:ascii="RLOPFL+ËÎÌå" w:hAnsi="RLOPFL+ËÎÌå" w:cs="RLOPFL+ËÎÌå"/>
              </w:rPr>
              <w:t>17</w:t>
            </w:r>
          </w:p>
        </w:tc>
        <w:tc>
          <w:tcPr>
            <w:tcW w:w="2307" w:type="dxa"/>
            <w:vAlign w:val="center"/>
          </w:tcPr>
          <w:p>
            <w:pPr>
              <w:pStyle w:val="12"/>
              <w:jc w:val="center"/>
              <w:rPr>
                <w:rFonts w:ascii="BRGEKD+ËÎÌå" w:hAnsi="BRGEKD+ËÎÌå" w:cs="BRGEKD+ËÎÌå"/>
                <w:spacing w:val="-1"/>
              </w:rPr>
            </w:pPr>
            <w:r>
              <w:rPr>
                <w:rFonts w:hint="eastAsia" w:ascii="BRGEKD+ËÎÌå" w:hAnsi="BRGEKD+ËÎÌå" w:cs="BRGEKD+ËÎÌå"/>
                <w:spacing w:val="-1"/>
              </w:rPr>
              <w:t>投标文件的签字和盖章要求：</w:t>
            </w:r>
          </w:p>
          <w:p>
            <w:pPr>
              <w:pStyle w:val="12"/>
              <w:jc w:val="center"/>
              <w:rPr>
                <w:rFonts w:ascii="BRGEKD+ËÎÌå" w:hAnsi="BRGEKD+ËÎÌå" w:cs="BRGEKD+ËÎÌå"/>
                <w:spacing w:val="-1"/>
              </w:rPr>
            </w:pPr>
          </w:p>
        </w:tc>
        <w:tc>
          <w:tcPr>
            <w:tcW w:w="6517" w:type="dxa"/>
            <w:vAlign w:val="center"/>
          </w:tcPr>
          <w:p>
            <w:pPr>
              <w:pStyle w:val="12"/>
              <w:rPr>
                <w:rFonts w:ascii="BRGEKD+ËÎÌå" w:hAnsi="BRGEKD+ËÎÌå" w:cs="BRGEKD+ËÎÌå"/>
                <w:spacing w:val="-1"/>
              </w:rPr>
            </w:pPr>
            <w:r>
              <w:rPr>
                <w:rFonts w:hint="eastAsia" w:ascii="BRGEKD+ËÎÌå" w:hAnsi="BRGEKD+ËÎÌå" w:cs="BRGEKD+ËÎÌå"/>
                <w:spacing w:val="-1"/>
              </w:rPr>
              <w:t>(1)所有要求投标人盖章的地方，盖投标人(法定名称)公章；</w:t>
            </w:r>
          </w:p>
          <w:p>
            <w:pPr>
              <w:pStyle w:val="12"/>
              <w:rPr>
                <w:rFonts w:ascii="BRGEKD+ËÎÌå" w:hAnsi="BRGEKD+ËÎÌå" w:cs="BRGEKD+ËÎÌå"/>
                <w:spacing w:val="-1"/>
              </w:rPr>
            </w:pPr>
            <w:r>
              <w:rPr>
                <w:rFonts w:hint="eastAsia" w:ascii="BRGEKD+ËÎÌå" w:hAnsi="BRGEKD+ËÎÌå" w:cs="BRGEKD+ËÎÌå"/>
                <w:spacing w:val="-1"/>
              </w:rPr>
              <w:t>(2)所有要求法定代表人签字或盖章的地方，由法定代表人签字或盖法定代表人私人印章；</w:t>
            </w:r>
          </w:p>
          <w:p>
            <w:pPr>
              <w:pStyle w:val="12"/>
              <w:rPr>
                <w:rFonts w:ascii="BRGEKD+ËÎÌå" w:hAnsi="BRGEKD+ËÎÌå" w:cs="BRGEKD+ËÎÌå"/>
                <w:spacing w:val="-1"/>
              </w:rPr>
            </w:pPr>
            <w:r>
              <w:rPr>
                <w:rFonts w:hint="eastAsia" w:ascii="BRGEKD+ËÎÌå" w:hAnsi="BRGEKD+ËÎÌå" w:cs="BRGEKD+ËÎÌå"/>
                <w:spacing w:val="-1"/>
              </w:rPr>
              <w:t>(3)所有要求被授权人签字的地方，由被授权人签字(盖章无效)。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vAlign w:val="center"/>
          </w:tcPr>
          <w:p>
            <w:pPr>
              <w:pStyle w:val="12"/>
              <w:jc w:val="center"/>
              <w:rPr>
                <w:rFonts w:hint="eastAsia" w:ascii="RLOPFL+ËÎÌå" w:hAnsi="RLOPFL+ËÎÌå" w:eastAsia="宋体" w:cs="RLOPFL+ËÎÌå"/>
                <w:lang w:eastAsia="zh-CN"/>
              </w:rPr>
            </w:pPr>
            <w:r>
              <w:rPr>
                <w:rFonts w:hint="eastAsia" w:ascii="RLOPFL+ËÎÌå" w:hAnsi="RLOPFL+ËÎÌå" w:cs="RLOPFL+ËÎÌå"/>
              </w:rPr>
              <w:t>1</w:t>
            </w:r>
            <w:r>
              <w:rPr>
                <w:rFonts w:hint="eastAsia" w:ascii="RLOPFL+ËÎÌå" w:hAnsi="RLOPFL+ËÎÌå" w:cs="RLOPFL+ËÎÌå"/>
                <w:lang w:val="en-US" w:eastAsia="zh-CN"/>
              </w:rPr>
              <w:t>8</w:t>
            </w:r>
          </w:p>
        </w:tc>
        <w:tc>
          <w:tcPr>
            <w:tcW w:w="2307" w:type="dxa"/>
            <w:vAlign w:val="center"/>
          </w:tcPr>
          <w:p>
            <w:pPr>
              <w:pStyle w:val="12"/>
              <w:spacing w:line="440" w:lineRule="exact"/>
              <w:jc w:val="center"/>
              <w:rPr>
                <w:rFonts w:hAnsi="宋体"/>
              </w:rPr>
            </w:pPr>
            <w:r>
              <w:rPr>
                <w:rFonts w:hint="eastAsia" w:hAnsi="宋体"/>
              </w:rPr>
              <w:t>样品</w:t>
            </w:r>
          </w:p>
        </w:tc>
        <w:tc>
          <w:tcPr>
            <w:tcW w:w="6517" w:type="dxa"/>
            <w:vAlign w:val="center"/>
          </w:tcPr>
          <w:p>
            <w:pPr>
              <w:pStyle w:val="12"/>
              <w:rPr>
                <w:rFonts w:ascii="BRGEKD+ËÎÌå" w:hAnsi="BRGEKD+ËÎÌå" w:cs="BRGEKD+ËÎÌå"/>
              </w:rPr>
            </w:pPr>
            <w:r>
              <w:rPr>
                <w:rFonts w:hint="eastAsia" w:ascii="BRGEKD+ËÎÌå" w:hAnsi="BRGEKD+ËÎÌå" w:cs="BRGEKD+ËÎÌå"/>
              </w:rPr>
              <w:sym w:font="Wingdings" w:char="00A8"/>
            </w:r>
            <w:r>
              <w:rPr>
                <w:rFonts w:hint="eastAsia" w:ascii="BRGEKD+ËÎÌå" w:hAnsi="BRGEKD+ËÎÌå" w:cs="BRGEKD+ËÎÌå"/>
              </w:rPr>
              <w:t>提供</w:t>
            </w:r>
          </w:p>
          <w:p>
            <w:pPr>
              <w:pStyle w:val="12"/>
              <w:rPr>
                <w:rFonts w:hAnsi="宋体"/>
              </w:rPr>
            </w:pPr>
            <w:r>
              <w:rPr>
                <w:rFonts w:hint="eastAsia" w:ascii="BRGEKD+ËÎÌå" w:hAnsi="BRGEKD+ËÎÌå" w:cs="BRGEKD+ËÎÌå"/>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2"/>
              <w:spacing w:line="440" w:lineRule="exact"/>
              <w:ind w:firstLine="420" w:firstLineChars="200"/>
              <w:jc w:val="left"/>
              <w:rPr>
                <w:rFonts w:hint="default" w:hAnsi="宋体" w:eastAsia="宋体"/>
                <w:lang w:val="en-US" w:eastAsia="zh-CN"/>
              </w:rPr>
            </w:pPr>
            <w:r>
              <w:rPr>
                <w:rFonts w:hint="eastAsia" w:hAnsi="宋体"/>
                <w:lang w:val="en-US" w:eastAsia="zh-CN"/>
              </w:rPr>
              <w:t>19</w:t>
            </w:r>
          </w:p>
        </w:tc>
        <w:tc>
          <w:tcPr>
            <w:tcW w:w="2307" w:type="dxa"/>
            <w:vAlign w:val="center"/>
          </w:tcPr>
          <w:p>
            <w:pPr>
              <w:pStyle w:val="12"/>
              <w:spacing w:line="440" w:lineRule="exact"/>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履约保证金</w:t>
            </w:r>
          </w:p>
        </w:tc>
        <w:tc>
          <w:tcPr>
            <w:tcW w:w="6517" w:type="dxa"/>
            <w:vAlign w:val="center"/>
          </w:tcPr>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□要求提供：</w:t>
            </w:r>
          </w:p>
          <w:p>
            <w:pPr>
              <w:pStyle w:val="12"/>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中标人与采购人签订合同前，向采购人缴纳合同价款的10%的履约保证金。如投标人拒绝提交履约保证金，视为放弃中标资格，应承担违约责任，投标保证金将全部没收。</w:t>
            </w:r>
          </w:p>
          <w:p>
            <w:pPr>
              <w:pStyle w:val="12"/>
              <w:rPr>
                <w:rFonts w:hAnsi="宋体"/>
                <w:color w:val="000000" w:themeColor="text1"/>
                <w14:textFill>
                  <w14:solidFill>
                    <w14:schemeClr w14:val="tx1"/>
                  </w14:solidFill>
                </w14:textFill>
              </w:rPr>
            </w:pPr>
            <w:r>
              <w:rPr>
                <w:rFonts w:hAnsi="宋体" w:cs="宋体"/>
                <w:color w:val="000000" w:themeColor="text1"/>
                <w:kern w:val="0"/>
                <w14:textFill>
                  <w14:solidFill>
                    <w14:schemeClr w14:val="tx1"/>
                  </w14:solidFill>
                </w14:textFill>
              </w:rPr>
              <w:fldChar w:fldCharType="begin"/>
            </w:r>
            <w:r>
              <w:rPr>
                <w:rFonts w:hAnsi="宋体" w:cs="宋体"/>
                <w:color w:val="000000" w:themeColor="text1"/>
                <w:kern w:val="0"/>
                <w14:textFill>
                  <w14:solidFill>
                    <w14:schemeClr w14:val="tx1"/>
                  </w14:solidFill>
                </w14:textFill>
              </w:rPr>
              <w:instrText xml:space="preserve"> </w:instrText>
            </w:r>
            <w:r>
              <w:rPr>
                <w:rFonts w:hint="eastAsia" w:hAnsi="宋体" w:cs="宋体"/>
                <w:color w:val="000000" w:themeColor="text1"/>
                <w:kern w:val="0"/>
                <w14:textFill>
                  <w14:solidFill>
                    <w14:schemeClr w14:val="tx1"/>
                  </w14:solidFill>
                </w14:textFill>
              </w:rPr>
              <w:instrText xml:space="preserve">eq \o\ac(□,√)</w:instrText>
            </w:r>
            <w:r>
              <w:rPr>
                <w:rFonts w:hAnsi="宋体" w:cs="宋体"/>
                <w:color w:val="000000" w:themeColor="text1"/>
                <w:kern w:val="0"/>
                <w14:textFill>
                  <w14:solidFill>
                    <w14:schemeClr w14:val="tx1"/>
                  </w14:solidFill>
                </w14:textFill>
              </w:rPr>
              <w:fldChar w:fldCharType="end"/>
            </w:r>
            <w:r>
              <w:rPr>
                <w:rFonts w:hint="eastAsia" w:hAnsi="宋体" w:cs="宋体"/>
                <w:color w:val="000000" w:themeColor="text1"/>
                <w:kern w:val="0"/>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vAlign w:val="center"/>
          </w:tcPr>
          <w:p>
            <w:pPr>
              <w:pStyle w:val="12"/>
              <w:spacing w:line="440" w:lineRule="exact"/>
              <w:ind w:firstLine="420" w:firstLineChars="200"/>
              <w:jc w:val="left"/>
              <w:rPr>
                <w:rFonts w:hint="default" w:hAnsi="宋体" w:eastAsia="宋体"/>
                <w:lang w:val="en-US" w:eastAsia="zh-CN"/>
              </w:rPr>
            </w:pPr>
            <w:r>
              <w:rPr>
                <w:rFonts w:hint="eastAsia" w:hAnsi="宋体"/>
                <w:lang w:val="en-US" w:eastAsia="zh-CN"/>
              </w:rPr>
              <w:t>20</w:t>
            </w:r>
          </w:p>
        </w:tc>
        <w:tc>
          <w:tcPr>
            <w:tcW w:w="2307" w:type="dxa"/>
            <w:vAlign w:val="center"/>
          </w:tcPr>
          <w:p>
            <w:pPr>
              <w:pStyle w:val="12"/>
              <w:spacing w:line="440" w:lineRule="exact"/>
              <w:jc w:val="left"/>
              <w:rPr>
                <w:rFonts w:hAnsi="宋体" w:cs="Courier New"/>
              </w:rPr>
            </w:pPr>
            <w:r>
              <w:rPr>
                <w:rFonts w:hint="eastAsia" w:hAnsi="宋体" w:cs="Courier New"/>
              </w:rPr>
              <w:t>标前准备及解密时间</w:t>
            </w:r>
          </w:p>
        </w:tc>
        <w:tc>
          <w:tcPr>
            <w:tcW w:w="6517" w:type="dxa"/>
            <w:vAlign w:val="center"/>
          </w:tcPr>
          <w:p>
            <w:pPr>
              <w:pStyle w:val="12"/>
              <w:rPr>
                <w:rFonts w:hAnsi="宋体" w:cs="宋体"/>
                <w:color w:val="auto"/>
                <w:kern w:val="0"/>
              </w:rPr>
            </w:pPr>
            <w:r>
              <w:rPr>
                <w:rFonts w:hint="eastAsia" w:hAnsi="宋体" w:cs="宋体"/>
                <w:color w:val="auto"/>
                <w:kern w:val="0"/>
              </w:rPr>
              <w:t>标前准备：</w:t>
            </w:r>
          </w:p>
          <w:p>
            <w:pPr>
              <w:pStyle w:val="12"/>
              <w:rPr>
                <w:rFonts w:hAnsi="宋体" w:cs="宋体"/>
                <w:color w:val="auto"/>
                <w:kern w:val="0"/>
              </w:rPr>
            </w:pPr>
            <w:r>
              <w:rPr>
                <w:rFonts w:hint="eastAsia" w:hAnsi="宋体" w:cs="宋体"/>
                <w:color w:val="auto"/>
                <w:kern w:val="0"/>
              </w:rPr>
              <w:t>1、本项目实行网上投标，采用电子投标文件。若供应商参与投标，自行承担投标一切费用。</w:t>
            </w:r>
          </w:p>
          <w:p>
            <w:pPr>
              <w:pStyle w:val="12"/>
              <w:rPr>
                <w:rFonts w:hAnsi="宋体" w:cs="宋体"/>
                <w:color w:val="auto"/>
                <w:kern w:val="0"/>
              </w:rPr>
            </w:pPr>
            <w:r>
              <w:rPr>
                <w:rFonts w:hint="eastAsia" w:hAnsi="宋体" w:cs="宋体"/>
                <w:color w:val="auto"/>
                <w:kern w:val="0"/>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2"/>
              <w:rPr>
                <w:rFonts w:hAnsi="宋体" w:cs="宋体"/>
                <w:color w:val="auto"/>
                <w:kern w:val="0"/>
              </w:rPr>
            </w:pPr>
            <w:r>
              <w:rPr>
                <w:rFonts w:hint="eastAsia" w:hAnsi="宋体" w:cs="宋体"/>
                <w:color w:val="auto"/>
                <w:kern w:val="0"/>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color w:val="auto"/>
              </w:rPr>
              <w:fldChar w:fldCharType="begin"/>
            </w:r>
            <w:r>
              <w:rPr>
                <w:color w:val="auto"/>
              </w:rPr>
              <w:instrText xml:space="preserve"> HYPERLINK "http://www.ccgp-xinjiang.gov.cn/" </w:instrText>
            </w:r>
            <w:r>
              <w:rPr>
                <w:rFonts w:hint="eastAsia"/>
                <w:color w:val="auto"/>
              </w:rPr>
              <w:fldChar w:fldCharType="separate"/>
            </w:r>
            <w:r>
              <w:rPr>
                <w:rFonts w:hint="eastAsia" w:hAnsi="宋体" w:cs="宋体"/>
                <w:color w:val="auto"/>
                <w:kern w:val="0"/>
              </w:rPr>
              <w:t>http://www.ccgp-xinjiang.gov.cn/</w:t>
            </w:r>
            <w:r>
              <w:rPr>
                <w:rFonts w:hint="eastAsia" w:hAnsi="宋体" w:cs="宋体"/>
                <w:color w:val="auto"/>
                <w:kern w:val="0"/>
              </w:rPr>
              <w:fldChar w:fldCharType="end"/>
            </w:r>
            <w:r>
              <w:rPr>
                <w:rFonts w:hint="eastAsia" w:hAnsi="宋体" w:cs="宋体"/>
                <w:color w:val="auto"/>
                <w:kern w:val="0"/>
              </w:rPr>
              <w:t>）下载专区查看，如有问题可拨打政采云客户服务热线95763进行咨询。</w:t>
            </w:r>
          </w:p>
          <w:p>
            <w:pPr>
              <w:pStyle w:val="12"/>
              <w:rPr>
                <w:rFonts w:hAnsi="宋体" w:cs="宋体"/>
                <w:color w:val="auto"/>
                <w:kern w:val="0"/>
              </w:rPr>
            </w:pPr>
            <w:r>
              <w:rPr>
                <w:rFonts w:hint="eastAsia" w:hAnsi="宋体" w:cs="宋体"/>
                <w:color w:val="auto"/>
                <w:kern w:val="0"/>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w:t>
            </w:r>
          </w:p>
          <w:p>
            <w:pPr>
              <w:pStyle w:val="12"/>
              <w:rPr>
                <w:rFonts w:hAnsi="宋体" w:cs="宋体"/>
                <w:color w:val="auto"/>
                <w:kern w:val="0"/>
              </w:rPr>
            </w:pPr>
            <w:r>
              <w:rPr>
                <w:rFonts w:hint="eastAsia" w:hAnsi="宋体" w:cs="宋体"/>
                <w:color w:val="auto"/>
                <w:kern w:val="0"/>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12"/>
              <w:rPr>
                <w:rFonts w:hAnsi="宋体" w:cs="宋体"/>
                <w:color w:val="auto"/>
                <w:kern w:val="0"/>
              </w:rPr>
            </w:pPr>
            <w:r>
              <w:rPr>
                <w:rFonts w:hint="eastAsia" w:hAnsi="宋体" w:cs="宋体"/>
                <w:color w:val="auto"/>
                <w:kern w:val="0"/>
              </w:rPr>
              <w:t>6、投标供应商应当在投标截止时间前，将生成的“电子加密投标文件”上传递交至“政府采购云平台”。投标截止时间以后上传递交的投标文件将被“政府采购云平台”拒收。</w:t>
            </w:r>
          </w:p>
          <w:p>
            <w:pPr>
              <w:pStyle w:val="12"/>
              <w:rPr>
                <w:rFonts w:hAnsi="宋体" w:cs="宋体"/>
                <w:b/>
                <w:bCs/>
                <w:color w:val="auto"/>
              </w:rPr>
            </w:pPr>
            <w:r>
              <w:rPr>
                <w:rFonts w:hint="eastAsia" w:hAnsi="宋体" w:cs="宋体"/>
                <w:b/>
                <w:color w:val="auto"/>
                <w:kern w:val="0"/>
              </w:rPr>
              <w:t>投标文件解密时间：</w:t>
            </w:r>
          </w:p>
          <w:p>
            <w:pPr>
              <w:pStyle w:val="12"/>
              <w:rPr>
                <w:rFonts w:hAnsi="宋体"/>
                <w:color w:val="auto"/>
                <w:sz w:val="24"/>
                <w:szCs w:val="24"/>
              </w:rPr>
            </w:pPr>
            <w:r>
              <w:rPr>
                <w:rFonts w:hint="eastAsia" w:hAnsi="宋体" w:cs="宋体"/>
                <w:b/>
                <w:bCs/>
                <w:color w:val="auto"/>
              </w:rPr>
              <w:t>开标时间后30分钟内（2023年0</w:t>
            </w:r>
            <w:r>
              <w:rPr>
                <w:rFonts w:hint="eastAsia" w:hAnsi="宋体" w:cs="宋体"/>
                <w:b/>
                <w:bCs/>
                <w:color w:val="auto"/>
                <w:lang w:val="en-US" w:eastAsia="zh-CN"/>
              </w:rPr>
              <w:t>8</w:t>
            </w:r>
            <w:r>
              <w:rPr>
                <w:rFonts w:hint="eastAsia" w:hAnsi="宋体" w:cs="宋体"/>
                <w:b/>
                <w:bCs/>
                <w:color w:val="auto"/>
              </w:rPr>
              <w:t>月</w:t>
            </w:r>
            <w:r>
              <w:rPr>
                <w:rFonts w:hint="eastAsia" w:hAnsi="宋体" w:cs="宋体"/>
                <w:b/>
                <w:bCs/>
                <w:color w:val="auto"/>
                <w:lang w:val="en-US" w:eastAsia="zh-CN"/>
              </w:rPr>
              <w:t>0</w:t>
            </w:r>
            <w:r>
              <w:rPr>
                <w:rFonts w:hint="eastAsia" w:hAnsi="宋体" w:cs="宋体"/>
                <w:b/>
                <w:bCs/>
                <w:color w:val="auto"/>
              </w:rPr>
              <w:t xml:space="preserve">7日 </w:t>
            </w:r>
            <w:r>
              <w:rPr>
                <w:rFonts w:hint="eastAsia" w:hAnsi="宋体" w:cs="宋体"/>
                <w:b/>
                <w:bCs/>
                <w:color w:val="auto"/>
                <w:lang w:val="en-US" w:eastAsia="zh-CN"/>
              </w:rPr>
              <w:t>下</w:t>
            </w:r>
            <w:r>
              <w:rPr>
                <w:rFonts w:hint="eastAsia" w:hAnsi="宋体" w:cs="宋体"/>
                <w:b/>
                <w:bCs/>
                <w:color w:val="auto"/>
              </w:rPr>
              <w:t>午1</w:t>
            </w:r>
            <w:r>
              <w:rPr>
                <w:rFonts w:hint="eastAsia" w:hAnsi="宋体" w:cs="宋体"/>
                <w:b/>
                <w:bCs/>
                <w:color w:val="auto"/>
                <w:lang w:val="en-US" w:eastAsia="zh-CN"/>
              </w:rPr>
              <w:t>8</w:t>
            </w:r>
            <w:r>
              <w:rPr>
                <w:rFonts w:hint="eastAsia" w:hAnsi="宋体" w:cs="宋体"/>
                <w:b/>
                <w:bCs/>
                <w:color w:val="auto"/>
              </w:rPr>
              <w:t>：</w:t>
            </w:r>
            <w:r>
              <w:rPr>
                <w:rFonts w:hint="eastAsia" w:hAnsi="宋体" w:cs="宋体"/>
                <w:b/>
                <w:bCs/>
                <w:color w:val="auto"/>
                <w:lang w:val="en-US" w:eastAsia="zh-CN"/>
              </w:rPr>
              <w:t>0</w:t>
            </w:r>
            <w:r>
              <w:rPr>
                <w:rFonts w:hint="eastAsia" w:hAnsi="宋体" w:cs="宋体"/>
                <w:b/>
                <w:bCs/>
                <w:color w:val="auto"/>
              </w:rPr>
              <w:t>0至1</w:t>
            </w:r>
            <w:r>
              <w:rPr>
                <w:rFonts w:hint="eastAsia" w:hAnsi="宋体" w:cs="宋体"/>
                <w:b/>
                <w:bCs/>
                <w:color w:val="auto"/>
                <w:lang w:val="en-US" w:eastAsia="zh-CN"/>
              </w:rPr>
              <w:t>8</w:t>
            </w:r>
            <w:r>
              <w:rPr>
                <w:rFonts w:hint="eastAsia" w:hAnsi="宋体" w:cs="宋体"/>
                <w:b/>
                <w:bCs/>
                <w:color w:val="auto"/>
              </w:rPr>
              <w:t>:</w:t>
            </w:r>
            <w:r>
              <w:rPr>
                <w:rFonts w:hint="eastAsia" w:hAnsi="宋体" w:cs="宋体"/>
                <w:b/>
                <w:bCs/>
                <w:color w:val="auto"/>
                <w:lang w:val="en-US" w:eastAsia="zh-CN"/>
              </w:rPr>
              <w:t>3</w:t>
            </w:r>
            <w:r>
              <w:rPr>
                <w:rFonts w:hint="eastAsia" w:hAnsi="宋体" w:cs="宋体"/>
                <w:b/>
                <w:bCs/>
                <w:color w:val="auto"/>
              </w:rPr>
              <w:t>0前）</w:t>
            </w:r>
            <w:r>
              <w:rPr>
                <w:rFonts w:hint="eastAsia" w:hAnsi="宋体" w:cs="宋体"/>
                <w:color w:val="auto"/>
                <w:kern w:val="0"/>
              </w:rPr>
              <w:t>供应商可以登录“政采云”平台，用“项目采购-开标评标”功能进行解密投标文件。若供应商在规定时间内</w:t>
            </w:r>
            <w:r>
              <w:rPr>
                <w:rFonts w:hint="eastAsia" w:hAnsi="宋体" w:cs="宋体"/>
                <w:b/>
                <w:bCs/>
                <w:color w:val="auto"/>
              </w:rPr>
              <w:t>（2023年0</w:t>
            </w:r>
            <w:r>
              <w:rPr>
                <w:rFonts w:hint="eastAsia" w:hAnsi="宋体" w:cs="宋体"/>
                <w:b/>
                <w:bCs/>
                <w:color w:val="auto"/>
                <w:lang w:val="en-US" w:eastAsia="zh-CN"/>
              </w:rPr>
              <w:t>8</w:t>
            </w:r>
            <w:r>
              <w:rPr>
                <w:rFonts w:hint="eastAsia" w:hAnsi="宋体" w:cs="宋体"/>
                <w:b/>
                <w:bCs/>
                <w:color w:val="auto"/>
              </w:rPr>
              <w:t>月</w:t>
            </w:r>
            <w:r>
              <w:rPr>
                <w:rFonts w:hint="eastAsia" w:hAnsi="宋体" w:cs="宋体"/>
                <w:b/>
                <w:bCs/>
                <w:color w:val="auto"/>
                <w:lang w:val="en-US" w:eastAsia="zh-CN"/>
              </w:rPr>
              <w:t>0</w:t>
            </w:r>
            <w:r>
              <w:rPr>
                <w:rFonts w:hint="eastAsia" w:hAnsi="宋体" w:cs="宋体"/>
                <w:b/>
                <w:bCs/>
                <w:color w:val="auto"/>
              </w:rPr>
              <w:t xml:space="preserve">7日 </w:t>
            </w:r>
            <w:r>
              <w:rPr>
                <w:rFonts w:hint="eastAsia" w:hAnsi="宋体" w:cs="宋体"/>
                <w:b/>
                <w:bCs/>
                <w:color w:val="auto"/>
                <w:lang w:val="en-US" w:eastAsia="zh-CN"/>
              </w:rPr>
              <w:t>下</w:t>
            </w:r>
            <w:r>
              <w:rPr>
                <w:rFonts w:hint="eastAsia" w:hAnsi="宋体" w:cs="宋体"/>
                <w:b/>
                <w:bCs/>
                <w:color w:val="auto"/>
              </w:rPr>
              <w:t>午1</w:t>
            </w:r>
            <w:r>
              <w:rPr>
                <w:rFonts w:hint="eastAsia" w:hAnsi="宋体" w:cs="宋体"/>
                <w:b/>
                <w:bCs/>
                <w:color w:val="auto"/>
                <w:lang w:val="en-US" w:eastAsia="zh-CN"/>
              </w:rPr>
              <w:t>8</w:t>
            </w:r>
            <w:r>
              <w:rPr>
                <w:rFonts w:hint="eastAsia" w:hAnsi="宋体" w:cs="宋体"/>
                <w:b/>
                <w:bCs/>
                <w:color w:val="auto"/>
              </w:rPr>
              <w:t>:</w:t>
            </w:r>
            <w:r>
              <w:rPr>
                <w:rFonts w:hint="eastAsia" w:hAnsi="宋体" w:cs="宋体"/>
                <w:b/>
                <w:bCs/>
                <w:color w:val="auto"/>
                <w:lang w:val="en-US" w:eastAsia="zh-CN"/>
              </w:rPr>
              <w:t>3</w:t>
            </w:r>
            <w:r>
              <w:rPr>
                <w:rFonts w:hint="eastAsia" w:hAnsi="宋体" w:cs="宋体"/>
                <w:b/>
                <w:bCs/>
                <w:color w:val="auto"/>
              </w:rPr>
              <w:t>0前）</w:t>
            </w:r>
            <w:r>
              <w:rPr>
                <w:rFonts w:hint="eastAsia" w:hAnsi="宋体" w:cs="宋体"/>
                <w:color w:val="auto"/>
                <w:kern w:val="0"/>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2"/>
              <w:spacing w:line="440" w:lineRule="exact"/>
              <w:ind w:firstLine="210" w:firstLineChars="100"/>
              <w:jc w:val="left"/>
              <w:rPr>
                <w:rFonts w:hint="eastAsia" w:hAnsi="宋体" w:eastAsia="宋体" w:cs="Courier New"/>
                <w:lang w:eastAsia="zh-CN"/>
              </w:rPr>
            </w:pPr>
            <w:r>
              <w:rPr>
                <w:rFonts w:hint="eastAsia" w:hAnsi="宋体" w:cs="Courier New"/>
              </w:rPr>
              <w:t>2</w:t>
            </w:r>
            <w:r>
              <w:rPr>
                <w:rFonts w:hint="eastAsia" w:hAnsi="宋体" w:cs="Courier New"/>
                <w:lang w:val="en-US" w:eastAsia="zh-CN"/>
              </w:rPr>
              <w:t>1</w:t>
            </w:r>
          </w:p>
        </w:tc>
        <w:tc>
          <w:tcPr>
            <w:tcW w:w="2307" w:type="dxa"/>
            <w:vAlign w:val="center"/>
          </w:tcPr>
          <w:p>
            <w:pPr>
              <w:pStyle w:val="12"/>
              <w:spacing w:line="440" w:lineRule="exact"/>
              <w:jc w:val="left"/>
              <w:rPr>
                <w:rFonts w:hAnsi="宋体" w:cs="Courier New"/>
              </w:rPr>
            </w:pPr>
            <w:r>
              <w:rPr>
                <w:rFonts w:hint="eastAsia" w:hAnsi="宋体" w:cs="Courier New"/>
              </w:rPr>
              <w:t>低于成本价不正当竞争预防措施：</w:t>
            </w:r>
          </w:p>
          <w:p>
            <w:pPr>
              <w:pStyle w:val="12"/>
              <w:spacing w:line="440" w:lineRule="exact"/>
              <w:jc w:val="left"/>
              <w:rPr>
                <w:rFonts w:hAnsi="宋体" w:cs="Courier New"/>
              </w:rPr>
            </w:pPr>
          </w:p>
        </w:tc>
        <w:tc>
          <w:tcPr>
            <w:tcW w:w="6517" w:type="dxa"/>
            <w:vAlign w:val="center"/>
          </w:tcPr>
          <w:p>
            <w:pPr>
              <w:pStyle w:val="12"/>
              <w:rPr>
                <w:rFonts w:hAnsi="宋体" w:cs="宋体"/>
                <w:color w:val="auto"/>
                <w:kern w:val="0"/>
              </w:rPr>
            </w:pPr>
            <w:r>
              <w:rPr>
                <w:rFonts w:hint="eastAsia" w:hAnsi="宋体" w:cs="宋体"/>
                <w:color w:val="auto"/>
                <w:kern w:val="0"/>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2"/>
              <w:rPr>
                <w:rFonts w:hAnsi="宋体" w:cs="宋体"/>
                <w:color w:val="auto"/>
                <w:kern w:val="0"/>
              </w:rPr>
            </w:pPr>
            <w:r>
              <w:rPr>
                <w:rFonts w:hint="eastAsia" w:hAnsi="宋体" w:cs="宋体"/>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2"/>
              <w:rPr>
                <w:rFonts w:hAnsi="宋体" w:cs="宋体"/>
                <w:color w:val="auto"/>
                <w:kern w:val="0"/>
              </w:rPr>
            </w:pPr>
            <w:r>
              <w:rPr>
                <w:rFonts w:hint="eastAsia" w:hAnsi="宋体" w:cs="宋体"/>
                <w:color w:val="auto"/>
                <w:kern w:val="0"/>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2"/>
              <w:spacing w:line="440" w:lineRule="exact"/>
              <w:jc w:val="center"/>
              <w:rPr>
                <w:rFonts w:hint="eastAsia" w:hAnsi="宋体" w:eastAsia="宋体" w:cs="Courier New"/>
                <w:lang w:eastAsia="zh-CN"/>
              </w:rPr>
            </w:pPr>
            <w:r>
              <w:rPr>
                <w:rFonts w:hint="eastAsia" w:hAnsi="宋体" w:cs="Courier New"/>
              </w:rPr>
              <w:t>2</w:t>
            </w:r>
            <w:r>
              <w:rPr>
                <w:rFonts w:hint="eastAsia" w:hAnsi="宋体" w:cs="Courier New"/>
                <w:lang w:val="en-US" w:eastAsia="zh-CN"/>
              </w:rPr>
              <w:t>2</w:t>
            </w:r>
          </w:p>
        </w:tc>
        <w:tc>
          <w:tcPr>
            <w:tcW w:w="2307" w:type="dxa"/>
            <w:vAlign w:val="center"/>
          </w:tcPr>
          <w:p>
            <w:pPr>
              <w:pStyle w:val="12"/>
              <w:spacing w:line="440" w:lineRule="exact"/>
              <w:jc w:val="left"/>
              <w:rPr>
                <w:rFonts w:hAnsi="宋体" w:cs="Courier New"/>
              </w:rPr>
            </w:pPr>
            <w:r>
              <w:rPr>
                <w:rFonts w:hint="eastAsia" w:hAnsi="宋体" w:cs="Courier New"/>
              </w:rPr>
              <w:t>废标和无效投标情形</w:t>
            </w:r>
          </w:p>
        </w:tc>
        <w:tc>
          <w:tcPr>
            <w:tcW w:w="6517" w:type="dxa"/>
            <w:vAlign w:val="center"/>
          </w:tcPr>
          <w:p>
            <w:pPr>
              <w:pStyle w:val="12"/>
              <w:rPr>
                <w:rFonts w:hAnsi="宋体" w:cs="宋体"/>
                <w:color w:val="auto"/>
                <w:kern w:val="0"/>
              </w:rPr>
            </w:pPr>
            <w:r>
              <w:rPr>
                <w:rFonts w:hint="eastAsia" w:hAnsi="宋体" w:cs="宋体"/>
                <w:color w:val="auto"/>
                <w:kern w:val="0"/>
              </w:rPr>
              <w:t xml:space="preserve">(1)开标过程中的废标情形  </w:t>
            </w:r>
          </w:p>
          <w:p>
            <w:pPr>
              <w:pStyle w:val="12"/>
              <w:rPr>
                <w:rFonts w:hAnsi="宋体" w:cs="宋体"/>
                <w:color w:val="auto"/>
                <w:kern w:val="0"/>
              </w:rPr>
            </w:pPr>
            <w:r>
              <w:rPr>
                <w:rFonts w:hint="eastAsia" w:hAnsi="宋体" w:cs="宋体"/>
                <w:color w:val="auto"/>
                <w:kern w:val="0"/>
              </w:rPr>
              <w:t>a.在主持人宣布开标会开始时，递交投标文件的投标人不足三家的；</w:t>
            </w:r>
          </w:p>
          <w:p>
            <w:pPr>
              <w:pStyle w:val="12"/>
              <w:rPr>
                <w:rFonts w:hAnsi="宋体" w:cs="宋体"/>
                <w:color w:val="auto"/>
                <w:kern w:val="0"/>
              </w:rPr>
            </w:pPr>
            <w:r>
              <w:rPr>
                <w:rFonts w:hint="eastAsia" w:hAnsi="宋体" w:cs="宋体"/>
                <w:color w:val="auto"/>
                <w:kern w:val="0"/>
              </w:rPr>
              <w:t>b.出现影响采购公正的违法、违规行为的；</w:t>
            </w:r>
          </w:p>
          <w:p>
            <w:pPr>
              <w:pStyle w:val="12"/>
              <w:rPr>
                <w:rFonts w:hAnsi="宋体" w:cs="宋体"/>
                <w:color w:val="auto"/>
                <w:kern w:val="0"/>
              </w:rPr>
            </w:pPr>
            <w:r>
              <w:rPr>
                <w:rFonts w:hint="eastAsia" w:hAnsi="宋体" w:cs="宋体"/>
                <w:color w:val="auto"/>
                <w:kern w:val="0"/>
              </w:rPr>
              <w:t>c.因重大变故，采购任务取消的。</w:t>
            </w:r>
          </w:p>
          <w:p>
            <w:pPr>
              <w:pStyle w:val="12"/>
              <w:rPr>
                <w:rFonts w:hAnsi="宋体" w:cs="宋体"/>
                <w:color w:val="auto"/>
                <w:kern w:val="0"/>
              </w:rPr>
            </w:pPr>
            <w:r>
              <w:rPr>
                <w:rFonts w:hint="eastAsia" w:hAnsi="宋体" w:cs="宋体"/>
                <w:color w:val="auto"/>
                <w:kern w:val="0"/>
              </w:rPr>
              <w:t xml:space="preserve">(2)开标过程中的无效投标情形 </w:t>
            </w:r>
          </w:p>
          <w:p>
            <w:pPr>
              <w:pStyle w:val="12"/>
              <w:rPr>
                <w:rFonts w:hAnsi="宋体" w:cs="宋体"/>
                <w:color w:val="auto"/>
                <w:kern w:val="0"/>
              </w:rPr>
            </w:pPr>
            <w:r>
              <w:rPr>
                <w:rFonts w:hint="eastAsia" w:hAnsi="宋体" w:cs="宋体"/>
                <w:color w:val="auto"/>
                <w:kern w:val="0"/>
              </w:rPr>
              <w:t>a.未按照招标文件的规定缴纳磋商保证金的；</w:t>
            </w:r>
          </w:p>
          <w:p>
            <w:pPr>
              <w:pStyle w:val="12"/>
              <w:rPr>
                <w:rFonts w:hAnsi="宋体" w:cs="宋体"/>
                <w:color w:val="auto"/>
                <w:kern w:val="0"/>
              </w:rPr>
            </w:pPr>
            <w:r>
              <w:rPr>
                <w:rFonts w:hint="eastAsia" w:hAnsi="宋体" w:cs="宋体"/>
                <w:color w:val="auto"/>
                <w:kern w:val="0"/>
              </w:rPr>
              <w:t>b.投标文件超过规定的时间送达的；</w:t>
            </w:r>
          </w:p>
          <w:p>
            <w:pPr>
              <w:pStyle w:val="12"/>
              <w:rPr>
                <w:rFonts w:hAnsi="宋体"/>
                <w:color w:val="auto"/>
                <w:sz w:val="24"/>
                <w:szCs w:val="24"/>
              </w:rPr>
            </w:pPr>
            <w:r>
              <w:rPr>
                <w:rFonts w:hint="eastAsia" w:hAnsi="宋体" w:cs="宋体"/>
                <w:color w:val="auto"/>
                <w:kern w:val="0"/>
              </w:rPr>
              <w:t xml:space="preserve"> (3)评标过程中的废标和无效投标的情形，由评标委员会判定，详见第三章评标办法。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2"/>
              <w:ind w:firstLine="420" w:firstLineChars="200"/>
              <w:rPr>
                <w:rFonts w:hint="eastAsia" w:hAnsi="宋体" w:eastAsia="宋体" w:cs="宋体"/>
                <w:kern w:val="0"/>
                <w:lang w:val="en-US" w:eastAsia="zh-CN"/>
              </w:rPr>
            </w:pPr>
            <w:r>
              <w:rPr>
                <w:rFonts w:hint="eastAsia" w:hAnsi="宋体" w:cs="宋体"/>
                <w:kern w:val="0"/>
              </w:rPr>
              <w:t>2</w:t>
            </w:r>
            <w:r>
              <w:rPr>
                <w:rFonts w:hint="eastAsia" w:hAnsi="宋体" w:cs="宋体"/>
                <w:kern w:val="0"/>
                <w:lang w:val="en-US" w:eastAsia="zh-CN"/>
              </w:rPr>
              <w:t>3</w:t>
            </w:r>
          </w:p>
        </w:tc>
        <w:tc>
          <w:tcPr>
            <w:tcW w:w="2307" w:type="dxa"/>
            <w:vAlign w:val="center"/>
          </w:tcPr>
          <w:p>
            <w:pPr>
              <w:pStyle w:val="12"/>
              <w:rPr>
                <w:rFonts w:hAnsi="宋体" w:cs="宋体"/>
                <w:kern w:val="0"/>
              </w:rPr>
            </w:pPr>
            <w:r>
              <w:rPr>
                <w:rFonts w:hint="eastAsia" w:hAnsi="宋体" w:cs="宋体"/>
                <w:b/>
                <w:bCs/>
                <w:kern w:val="0"/>
              </w:rPr>
              <w:t>质疑须知：</w:t>
            </w:r>
          </w:p>
        </w:tc>
        <w:tc>
          <w:tcPr>
            <w:tcW w:w="6517" w:type="dxa"/>
            <w:vAlign w:val="center"/>
          </w:tcPr>
          <w:p>
            <w:pPr>
              <w:spacing w:line="300" w:lineRule="exact"/>
              <w:rPr>
                <w:rFonts w:ascii="宋体" w:hAnsi="宋体" w:cs="宋体"/>
                <w:b/>
                <w:color w:val="auto"/>
                <w:szCs w:val="21"/>
              </w:rPr>
            </w:pPr>
            <w:r>
              <w:rPr>
                <w:rFonts w:hint="eastAsia" w:ascii="宋体" w:hAnsi="宋体" w:cs="宋体"/>
                <w:b/>
                <w:color w:val="auto"/>
                <w:szCs w:val="21"/>
              </w:rPr>
              <w:t>接收质疑函的时间：应在法定质疑期内一次性提出针对同一采购程序环节的质疑</w:t>
            </w:r>
          </w:p>
          <w:p>
            <w:pPr>
              <w:pStyle w:val="12"/>
              <w:spacing w:line="320" w:lineRule="exact"/>
              <w:rPr>
                <w:rFonts w:hAnsi="宋体" w:cs="宋体"/>
                <w:b/>
                <w:color w:val="auto"/>
              </w:rPr>
            </w:pPr>
            <w:r>
              <w:rPr>
                <w:rFonts w:hint="eastAsia" w:hAnsi="宋体" w:cs="宋体"/>
                <w:b/>
                <w:color w:val="auto"/>
              </w:rPr>
              <w:t>接收质疑函的方式：</w:t>
            </w:r>
            <w:r>
              <w:rPr>
                <w:rFonts w:hint="eastAsia" w:hAnsi="宋体" w:cs="宋体"/>
                <w:b/>
                <w:color w:val="auto"/>
                <w:kern w:val="0"/>
              </w:rPr>
              <w:t>现场递交纸质版及Word格式电子版质疑文件至接受单位。</w:t>
            </w:r>
          </w:p>
          <w:p>
            <w:pPr>
              <w:spacing w:line="300" w:lineRule="exact"/>
              <w:rPr>
                <w:rFonts w:ascii="宋体" w:hAnsi="宋体" w:cs="宋体"/>
                <w:b/>
                <w:color w:val="auto"/>
                <w:szCs w:val="21"/>
              </w:rPr>
            </w:pPr>
            <w:r>
              <w:rPr>
                <w:rFonts w:hint="eastAsia" w:ascii="宋体" w:hAnsi="宋体" w:cs="宋体"/>
                <w:b/>
                <w:color w:val="auto"/>
                <w:szCs w:val="21"/>
              </w:rPr>
              <w:t>接受质疑的单位：</w:t>
            </w:r>
            <w:r>
              <w:rPr>
                <w:rFonts w:hint="eastAsia" w:ascii="宋体" w:hAnsi="宋体" w:cs="宋体"/>
                <w:b/>
                <w:color w:val="auto"/>
                <w:szCs w:val="21"/>
                <w:lang w:eastAsia="zh-CN"/>
              </w:rPr>
              <w:t>新疆西域胡杨工程咨询有限公司</w:t>
            </w:r>
            <w:r>
              <w:rPr>
                <w:rFonts w:hint="eastAsia" w:ascii="宋体" w:hAnsi="宋体" w:cs="宋体"/>
                <w:b/>
                <w:color w:val="auto"/>
                <w:szCs w:val="21"/>
              </w:rPr>
              <w:t>，联系电话：</w:t>
            </w:r>
            <w:r>
              <w:rPr>
                <w:rFonts w:hint="eastAsia" w:ascii="宋体" w:hAnsi="宋体" w:cs="宋体"/>
                <w:b/>
                <w:color w:val="auto"/>
                <w:szCs w:val="21"/>
                <w:lang w:val="en-US" w:eastAsia="zh-CN"/>
              </w:rPr>
              <w:t>0996-2024027</w:t>
            </w:r>
            <w:r>
              <w:rPr>
                <w:rFonts w:hint="eastAsia" w:ascii="宋体" w:hAnsi="宋体" w:cs="宋体"/>
                <w:b/>
                <w:color w:val="auto"/>
                <w:szCs w:val="21"/>
              </w:rPr>
              <w:t xml:space="preserve"> </w:t>
            </w:r>
          </w:p>
          <w:p>
            <w:pPr>
              <w:pStyle w:val="12"/>
              <w:rPr>
                <w:rFonts w:hAnsi="宋体" w:cs="宋体"/>
                <w:color w:val="auto"/>
                <w:kern w:val="0"/>
              </w:rPr>
            </w:pPr>
            <w:r>
              <w:rPr>
                <w:rFonts w:hint="eastAsia" w:hAnsi="宋体" w:cs="宋体"/>
                <w:b/>
                <w:color w:val="auto"/>
              </w:rPr>
              <w:t>地址：</w:t>
            </w:r>
            <w:r>
              <w:rPr>
                <w:rFonts w:hint="eastAsia" w:hAnsi="宋体" w:cs="宋体"/>
                <w:b/>
                <w:color w:val="auto"/>
                <w:lang w:eastAsia="zh-CN"/>
              </w:rPr>
              <w:t>新疆巴州库尔勒市建设路辖区石化大道19号中天国际上华城1栋3层08</w:t>
            </w:r>
            <w:r>
              <w:rPr>
                <w:rFonts w:hint="eastAsia" w:hAnsi="宋体" w:cs="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2"/>
              <w:jc w:val="center"/>
              <w:rPr>
                <w:rFonts w:hint="eastAsia" w:hAnsi="宋体" w:eastAsia="宋体" w:cs="宋体"/>
                <w:kern w:val="0"/>
                <w:lang w:eastAsia="zh-CN"/>
              </w:rPr>
            </w:pPr>
            <w:r>
              <w:rPr>
                <w:rFonts w:hint="eastAsia" w:hAnsi="宋体" w:cs="宋体"/>
                <w:kern w:val="0"/>
              </w:rPr>
              <w:t>2</w:t>
            </w:r>
            <w:r>
              <w:rPr>
                <w:rFonts w:hint="eastAsia" w:hAnsi="宋体" w:cs="宋体"/>
                <w:kern w:val="0"/>
                <w:lang w:val="en-US" w:eastAsia="zh-CN"/>
              </w:rPr>
              <w:t>4</w:t>
            </w:r>
          </w:p>
        </w:tc>
        <w:tc>
          <w:tcPr>
            <w:tcW w:w="2307" w:type="dxa"/>
            <w:vAlign w:val="center"/>
          </w:tcPr>
          <w:p>
            <w:pPr>
              <w:pStyle w:val="12"/>
              <w:rPr>
                <w:rFonts w:hAnsi="宋体" w:cs="宋体"/>
                <w:kern w:val="0"/>
              </w:rPr>
            </w:pPr>
            <w:r>
              <w:rPr>
                <w:rFonts w:hint="eastAsia" w:hAnsi="宋体" w:cs="宋体"/>
                <w:kern w:val="0"/>
              </w:rPr>
              <w:t>投标保证金的退还</w:t>
            </w:r>
          </w:p>
        </w:tc>
        <w:tc>
          <w:tcPr>
            <w:tcW w:w="6517" w:type="dxa"/>
            <w:vAlign w:val="center"/>
          </w:tcPr>
          <w:p>
            <w:pPr>
              <w:pStyle w:val="12"/>
              <w:rPr>
                <w:rFonts w:hAnsi="宋体" w:cs="宋体"/>
                <w:color w:val="auto"/>
                <w:kern w:val="0"/>
              </w:rPr>
            </w:pPr>
            <w:r>
              <w:rPr>
                <w:rFonts w:hint="eastAsia" w:hAnsi="宋体" w:cs="宋体"/>
                <w:color w:val="auto"/>
                <w:kern w:val="0"/>
              </w:rPr>
              <w:t>(1)未中标供应商，自中标通知书发出之日起5个工作日内原账户退还；</w:t>
            </w:r>
          </w:p>
          <w:p>
            <w:pPr>
              <w:pStyle w:val="12"/>
              <w:rPr>
                <w:rFonts w:hAnsi="宋体" w:cs="宋体"/>
                <w:color w:val="auto"/>
                <w:kern w:val="0"/>
              </w:rPr>
            </w:pPr>
            <w:r>
              <w:rPr>
                <w:rFonts w:hint="eastAsia" w:hAnsi="宋体" w:cs="宋体"/>
                <w:color w:val="auto"/>
                <w:kern w:val="0"/>
              </w:rPr>
              <w:t>(2)中标供应商在合同签订生效并按规定交纳了履约保证金后五个工作日内予以退还。</w:t>
            </w:r>
          </w:p>
          <w:p>
            <w:pPr>
              <w:pStyle w:val="12"/>
              <w:rPr>
                <w:rFonts w:hAnsi="宋体" w:cs="宋体"/>
                <w:color w:val="auto"/>
                <w:kern w:val="0"/>
              </w:rPr>
            </w:pPr>
            <w:r>
              <w:rPr>
                <w:rFonts w:hint="eastAsia" w:hAnsi="宋体" w:cs="宋体"/>
                <w:color w:val="auto"/>
                <w:kern w:val="0"/>
              </w:rPr>
              <w:t>(3)因投标人账户问题导致无法正常时间内退付的，采购人和采购代理机构不承担相应责任；</w:t>
            </w:r>
          </w:p>
          <w:p>
            <w:pPr>
              <w:pStyle w:val="12"/>
              <w:rPr>
                <w:rFonts w:hAnsi="宋体" w:cs="宋体"/>
                <w:color w:val="auto"/>
                <w:kern w:val="0"/>
              </w:rPr>
            </w:pPr>
            <w:r>
              <w:rPr>
                <w:rFonts w:hint="eastAsia" w:hAnsi="宋体" w:cs="宋体"/>
                <w:color w:val="auto"/>
                <w:kern w:val="0"/>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2"/>
              <w:spacing w:line="440" w:lineRule="exact"/>
              <w:jc w:val="center"/>
              <w:rPr>
                <w:rFonts w:hAnsi="宋体" w:cs="Courier New"/>
              </w:rPr>
            </w:pPr>
          </w:p>
          <w:p>
            <w:pPr>
              <w:pStyle w:val="12"/>
              <w:spacing w:line="440" w:lineRule="exact"/>
              <w:jc w:val="center"/>
              <w:rPr>
                <w:rFonts w:hAnsi="宋体" w:cs="Courier New"/>
              </w:rPr>
            </w:pPr>
          </w:p>
          <w:p>
            <w:pPr>
              <w:pStyle w:val="12"/>
              <w:spacing w:line="440" w:lineRule="exact"/>
              <w:jc w:val="center"/>
              <w:rPr>
                <w:rFonts w:hAnsi="宋体" w:cs="Courier New"/>
              </w:rPr>
            </w:pPr>
          </w:p>
          <w:p>
            <w:pPr>
              <w:pStyle w:val="12"/>
              <w:spacing w:line="440" w:lineRule="exact"/>
              <w:jc w:val="center"/>
              <w:rPr>
                <w:rFonts w:hAnsi="宋体" w:cs="Courier New"/>
              </w:rPr>
            </w:pPr>
          </w:p>
          <w:p>
            <w:pPr>
              <w:pStyle w:val="12"/>
              <w:spacing w:line="440" w:lineRule="exact"/>
              <w:jc w:val="center"/>
              <w:rPr>
                <w:rFonts w:hint="eastAsia" w:hAnsi="宋体" w:eastAsia="宋体" w:cs="Courier New"/>
                <w:lang w:eastAsia="zh-CN"/>
              </w:rPr>
            </w:pPr>
            <w:r>
              <w:rPr>
                <w:rFonts w:hint="eastAsia" w:hAnsi="宋体" w:cs="Courier New"/>
              </w:rPr>
              <w:t>2</w:t>
            </w:r>
            <w:r>
              <w:rPr>
                <w:rFonts w:hint="eastAsia" w:hAnsi="宋体" w:cs="Courier New"/>
                <w:lang w:val="en-US" w:eastAsia="zh-CN"/>
              </w:rPr>
              <w:t>5</w:t>
            </w:r>
          </w:p>
        </w:tc>
        <w:tc>
          <w:tcPr>
            <w:tcW w:w="2307" w:type="dxa"/>
            <w:vAlign w:val="center"/>
          </w:tcPr>
          <w:p>
            <w:pPr>
              <w:pStyle w:val="12"/>
              <w:rPr>
                <w:rFonts w:hAnsi="宋体" w:cs="宋体"/>
                <w:kern w:val="0"/>
              </w:rPr>
            </w:pPr>
          </w:p>
          <w:p>
            <w:pPr>
              <w:pStyle w:val="12"/>
              <w:rPr>
                <w:rFonts w:hAnsi="宋体" w:cs="宋体"/>
                <w:kern w:val="0"/>
              </w:rPr>
            </w:pPr>
          </w:p>
          <w:p>
            <w:pPr>
              <w:pStyle w:val="12"/>
              <w:rPr>
                <w:rFonts w:hAnsi="宋体" w:cs="宋体"/>
                <w:kern w:val="0"/>
              </w:rPr>
            </w:pPr>
          </w:p>
          <w:p>
            <w:pPr>
              <w:pStyle w:val="12"/>
              <w:rPr>
                <w:rFonts w:hAnsi="宋体" w:cs="宋体"/>
                <w:kern w:val="0"/>
              </w:rPr>
            </w:pPr>
            <w:r>
              <w:rPr>
                <w:rFonts w:hint="eastAsia" w:hAnsi="宋体" w:cs="宋体"/>
                <w:kern w:val="0"/>
              </w:rPr>
              <w:t>政府采购政策支持</w:t>
            </w:r>
          </w:p>
        </w:tc>
        <w:tc>
          <w:tcPr>
            <w:tcW w:w="6517" w:type="dxa"/>
            <w:vAlign w:val="center"/>
          </w:tcPr>
          <w:p>
            <w:pPr>
              <w:spacing w:line="300" w:lineRule="exact"/>
              <w:rPr>
                <w:rFonts w:hint="eastAsia" w:ascii="宋体" w:hAnsi="宋体" w:eastAsia="宋体" w:cs="宋体"/>
                <w:b/>
                <w:color w:val="auto"/>
                <w:szCs w:val="21"/>
                <w:lang w:eastAsia="zh-CN"/>
              </w:rPr>
            </w:pPr>
            <w:r>
              <w:rPr>
                <w:rFonts w:hint="eastAsia" w:ascii="宋体" w:hAnsi="宋体" w:cs="宋体"/>
                <w:b/>
                <w:color w:val="auto"/>
                <w:szCs w:val="21"/>
              </w:rPr>
              <w:t>本项目为专门面向中小企业</w:t>
            </w:r>
            <w:r>
              <w:rPr>
                <w:rFonts w:hint="eastAsia" w:ascii="宋体" w:hAnsi="宋体" w:cs="宋体"/>
                <w:b/>
                <w:color w:val="auto"/>
                <w:szCs w:val="21"/>
                <w:lang w:eastAsia="zh-CN"/>
              </w:rPr>
              <w:t>；</w:t>
            </w:r>
            <w:r>
              <w:rPr>
                <w:rFonts w:hint="eastAsia" w:ascii="宋体" w:hAnsi="宋体" w:eastAsia="宋体" w:cs="宋体"/>
                <w:b/>
                <w:bCs w:val="0"/>
                <w:color w:val="auto"/>
                <w:sz w:val="21"/>
                <w:szCs w:val="21"/>
                <w:lang w:eastAsia="zh-CN"/>
              </w:rPr>
              <w:t>根据《中小企业划型标准规定》本项目采购标的对应的中小企业划分标准所属行业为</w:t>
            </w:r>
            <w:r>
              <w:rPr>
                <w:rFonts w:hint="eastAsia" w:ascii="宋体" w:hAnsi="宋体" w:eastAsia="宋体" w:cs="宋体"/>
                <w:b/>
                <w:bCs w:val="0"/>
                <w:color w:val="auto"/>
                <w:sz w:val="21"/>
                <w:szCs w:val="21"/>
                <w:u w:val="single"/>
                <w:lang w:val="en-US" w:eastAsia="zh-CN"/>
              </w:rPr>
              <w:t xml:space="preserve">  </w:t>
            </w:r>
            <w:r>
              <w:rPr>
                <w:rFonts w:hint="eastAsia" w:ascii="宋体" w:hAnsi="宋体" w:cs="宋体"/>
                <w:b/>
                <w:bCs/>
                <w:color w:val="auto"/>
                <w:sz w:val="21"/>
                <w:szCs w:val="21"/>
                <w:u w:val="single"/>
                <w:lang w:val="en-US" w:eastAsia="zh-CN"/>
              </w:rPr>
              <w:t xml:space="preserve"> 零售业         </w:t>
            </w:r>
            <w:r>
              <w:rPr>
                <w:rFonts w:hint="eastAsia" w:ascii="宋体" w:hAnsi="宋体" w:eastAsia="宋体" w:cs="宋体"/>
                <w:b/>
                <w:bCs/>
                <w:color w:val="auto"/>
                <w:sz w:val="21"/>
                <w:szCs w:val="21"/>
                <w:u w:val="single"/>
                <w:lang w:val="en-US" w:eastAsia="zh-CN"/>
              </w:rPr>
              <w:t xml:space="preserve"> </w:t>
            </w:r>
          </w:p>
          <w:p>
            <w:pPr>
              <w:spacing w:line="300" w:lineRule="exact"/>
              <w:rPr>
                <w:rFonts w:ascii="宋体" w:hAnsi="宋体" w:cs="宋体"/>
                <w:color w:val="auto"/>
                <w:szCs w:val="21"/>
              </w:rPr>
            </w:pPr>
            <w:r>
              <w:rPr>
                <w:rFonts w:hint="eastAsia" w:ascii="宋体" w:hAnsi="宋体" w:cs="宋体"/>
                <w:color w:val="auto"/>
                <w:szCs w:val="21"/>
              </w:rPr>
              <w:t>（1）中小企业（含中型、小型、微型企业），根据《政府采购促进中小企业发展管理办法》（财库[2020]46号）的规定、《关于进一步加大政府采购支持中小企业力度的通知》财库〔2022〕19号的规定；</w:t>
            </w:r>
          </w:p>
          <w:p>
            <w:pPr>
              <w:spacing w:line="300" w:lineRule="exact"/>
              <w:rPr>
                <w:rFonts w:ascii="宋体" w:hAnsi="宋体" w:cs="宋体"/>
                <w:color w:val="auto"/>
                <w:szCs w:val="21"/>
              </w:rPr>
            </w:pPr>
            <w:r>
              <w:rPr>
                <w:rFonts w:ascii="宋体" w:hAnsi="宋体" w:cs="宋体"/>
                <w:color w:val="auto"/>
                <w:szCs w:val="21"/>
              </w:rPr>
              <w:t>（2）《财政部、司法部关于政府采购支持监狱企业发展有关问题的通知》（财库[2014]68号）；</w:t>
            </w:r>
          </w:p>
          <w:p>
            <w:pPr>
              <w:spacing w:line="300" w:lineRule="exact"/>
              <w:rPr>
                <w:rFonts w:ascii="宋体" w:hAnsi="宋体" w:cs="宋体"/>
                <w:color w:val="auto"/>
                <w:szCs w:val="21"/>
              </w:rPr>
            </w:pPr>
            <w:r>
              <w:rPr>
                <w:rFonts w:ascii="宋体" w:hAnsi="宋体" w:cs="宋体"/>
                <w:color w:val="auto"/>
                <w:szCs w:val="21"/>
              </w:rPr>
              <w:t>（3）财政部 生态环境部关于印发环境标志产品政府采购品目清单的通知（财库[2019]18号）；</w:t>
            </w:r>
          </w:p>
          <w:p>
            <w:pPr>
              <w:spacing w:line="300" w:lineRule="exact"/>
              <w:rPr>
                <w:rFonts w:ascii="宋体" w:hAnsi="宋体" w:cs="宋体"/>
                <w:color w:val="auto"/>
                <w:szCs w:val="21"/>
              </w:rPr>
            </w:pPr>
            <w:r>
              <w:rPr>
                <w:rFonts w:ascii="宋体" w:hAnsi="宋体" w:cs="宋体"/>
                <w:color w:val="auto"/>
                <w:szCs w:val="21"/>
              </w:rPr>
              <w:t>（4）《财政部 民政部 中国残疾人联合会关于促进残疾人就业政府采购政策的通知》财库[2017]141号；</w:t>
            </w:r>
          </w:p>
          <w:p>
            <w:pPr>
              <w:spacing w:line="300" w:lineRule="exact"/>
              <w:rPr>
                <w:rFonts w:ascii="宋体" w:hAnsi="宋体" w:cs="宋体"/>
                <w:color w:val="auto"/>
                <w:szCs w:val="21"/>
              </w:rPr>
            </w:pPr>
            <w:r>
              <w:rPr>
                <w:rFonts w:ascii="宋体" w:hAnsi="宋体" w:cs="宋体"/>
                <w:color w:val="auto"/>
                <w:szCs w:val="21"/>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spacing w:line="300" w:lineRule="exact"/>
              <w:rPr>
                <w:rFonts w:ascii="宋体" w:hAnsi="宋体" w:cs="宋体"/>
                <w:color w:val="auto"/>
                <w:szCs w:val="21"/>
              </w:rPr>
            </w:pPr>
            <w:r>
              <w:rPr>
                <w:rFonts w:hint="eastAsia" w:ascii="宋体" w:hAnsi="宋体" w:cs="宋体"/>
                <w:color w:val="auto"/>
                <w:szCs w:val="21"/>
              </w:rPr>
              <w:t>（6）《关于运用政府采购政策支持脱贫攻坚的通知》（财库【2019】27号文）</w:t>
            </w:r>
          </w:p>
          <w:p>
            <w:pPr>
              <w:pStyle w:val="12"/>
              <w:rPr>
                <w:rFonts w:hAnsi="宋体" w:cs="宋体"/>
                <w:color w:val="auto"/>
                <w:kern w:val="0"/>
              </w:rPr>
            </w:pPr>
            <w:r>
              <w:rPr>
                <w:rFonts w:hint="eastAsia" w:hAnsi="宋体" w:cs="宋体"/>
                <w:color w:val="auto"/>
              </w:rPr>
              <w:t>特别提示：供应商须保证所提交资料真实、完整、有效、一致，否则自行承担由此导致的与本项目有关的任何损失。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Merge w:val="restart"/>
            <w:vAlign w:val="center"/>
          </w:tcPr>
          <w:p>
            <w:pPr>
              <w:pStyle w:val="12"/>
              <w:spacing w:line="440" w:lineRule="exact"/>
              <w:jc w:val="center"/>
              <w:rPr>
                <w:rFonts w:hint="eastAsia" w:hAnsi="宋体" w:eastAsia="宋体" w:cs="Courier New"/>
                <w:lang w:eastAsia="zh-CN"/>
              </w:rPr>
            </w:pPr>
            <w:r>
              <w:rPr>
                <w:rFonts w:hint="eastAsia" w:hAnsi="宋体" w:cs="Courier New"/>
              </w:rPr>
              <w:t>2</w:t>
            </w:r>
            <w:r>
              <w:rPr>
                <w:rFonts w:hint="eastAsia" w:hAnsi="宋体" w:cs="Courier New"/>
                <w:lang w:val="en-US" w:eastAsia="zh-CN"/>
              </w:rPr>
              <w:t>6</w:t>
            </w:r>
          </w:p>
          <w:p>
            <w:pPr>
              <w:pStyle w:val="12"/>
              <w:spacing w:line="440" w:lineRule="exact"/>
              <w:jc w:val="center"/>
              <w:rPr>
                <w:rFonts w:hAnsi="宋体" w:cs="Courier New"/>
              </w:rPr>
            </w:pPr>
          </w:p>
        </w:tc>
        <w:tc>
          <w:tcPr>
            <w:tcW w:w="2307" w:type="dxa"/>
            <w:vAlign w:val="center"/>
          </w:tcPr>
          <w:p>
            <w:pPr>
              <w:pStyle w:val="12"/>
              <w:jc w:val="center"/>
              <w:rPr>
                <w:rFonts w:hAnsi="宋体" w:cs="宋体"/>
                <w:b/>
                <w:bCs/>
                <w:color w:val="0000FF"/>
                <w:kern w:val="0"/>
                <w:sz w:val="22"/>
                <w:szCs w:val="22"/>
              </w:rPr>
            </w:pPr>
            <w:r>
              <w:rPr>
                <w:rFonts w:hint="eastAsia" w:hAnsi="宋体" w:cs="宋体"/>
                <w:b/>
                <w:bCs/>
                <w:kern w:val="0"/>
                <w:sz w:val="22"/>
                <w:szCs w:val="22"/>
              </w:rPr>
              <w:t>评标方法</w:t>
            </w:r>
          </w:p>
        </w:tc>
        <w:tc>
          <w:tcPr>
            <w:tcW w:w="6517" w:type="dxa"/>
            <w:vAlign w:val="center"/>
          </w:tcPr>
          <w:p>
            <w:pPr>
              <w:pStyle w:val="12"/>
              <w:rPr>
                <w:rFonts w:hAnsi="宋体" w:cs="宋体"/>
                <w:b/>
                <w:bCs/>
                <w:kern w:val="0"/>
                <w:sz w:val="22"/>
                <w:szCs w:val="22"/>
              </w:rPr>
            </w:pPr>
            <w:r>
              <w:rPr>
                <w:rFonts w:hint="eastAsia" w:hAnsi="宋体" w:cs="宋体"/>
                <w:b/>
                <w:bCs/>
                <w:kern w:val="0"/>
                <w:sz w:val="22"/>
                <w:szCs w:val="22"/>
              </w:rPr>
              <w:t>综合评分法</w:t>
            </w:r>
          </w:p>
          <w:p>
            <w:pPr>
              <w:pStyle w:val="12"/>
              <w:rPr>
                <w:rFonts w:hAnsi="宋体" w:cs="宋体"/>
                <w:b/>
                <w:bCs/>
                <w:color w:val="0000FF"/>
                <w:sz w:val="22"/>
                <w:szCs w:val="22"/>
              </w:rPr>
            </w:pPr>
            <w:r>
              <w:rPr>
                <w:rFonts w:hint="eastAsia" w:hAnsi="宋体" w:cs="宋体"/>
                <w:b/>
                <w:bCs/>
                <w:kern w:val="0"/>
                <w:sz w:val="22"/>
                <w:szCs w:val="22"/>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Merge w:val="continue"/>
            <w:vAlign w:val="center"/>
          </w:tcPr>
          <w:p>
            <w:pPr>
              <w:pStyle w:val="12"/>
              <w:spacing w:line="440" w:lineRule="exact"/>
              <w:jc w:val="center"/>
              <w:rPr>
                <w:rFonts w:hAnsi="宋体" w:cs="Courier New"/>
              </w:rPr>
            </w:pPr>
          </w:p>
        </w:tc>
        <w:tc>
          <w:tcPr>
            <w:tcW w:w="2307" w:type="dxa"/>
            <w:vAlign w:val="center"/>
          </w:tcPr>
          <w:p>
            <w:pPr>
              <w:jc w:val="center"/>
              <w:rPr>
                <w:rFonts w:ascii="宋体" w:hAnsi="宋体"/>
                <w:color w:val="000000"/>
                <w:kern w:val="0"/>
              </w:rPr>
            </w:pPr>
            <w:r>
              <w:rPr>
                <w:rFonts w:hint="eastAsia" w:ascii="宋体" w:hAnsi="宋体"/>
                <w:b/>
                <w:bCs/>
                <w:color w:val="000000"/>
                <w:kern w:val="0"/>
              </w:rPr>
              <w:t>最终报价要求</w:t>
            </w:r>
          </w:p>
        </w:tc>
        <w:tc>
          <w:tcPr>
            <w:tcW w:w="6517" w:type="dxa"/>
            <w:vAlign w:val="center"/>
          </w:tcPr>
          <w:p>
            <w:pPr>
              <w:numPr>
                <w:ilvl w:val="0"/>
                <w:numId w:val="2"/>
              </w:numPr>
              <w:rPr>
                <w:rFonts w:hint="eastAsia" w:ascii="宋体" w:hAnsi="宋体" w:eastAsia="宋体"/>
                <w:b/>
                <w:bCs/>
                <w:color w:val="000000"/>
                <w:kern w:val="0"/>
              </w:rPr>
            </w:pPr>
            <w:r>
              <w:rPr>
                <w:rFonts w:hint="eastAsia" w:ascii="宋体" w:hAnsi="宋体"/>
                <w:b/>
                <w:bCs/>
                <w:color w:val="000000"/>
                <w:kern w:val="0"/>
              </w:rPr>
              <w:t>本项目采用全流程不见面电子开评标，投标最终报价的时间为30分钟，供应商须在开启最终报价的指令30分钟内在政采云平台线上提交最终报价，最终报价不得高于首次报价。若逾期未按磋商文件的</w:t>
            </w:r>
            <w:r>
              <w:rPr>
                <w:rFonts w:hint="eastAsia" w:ascii="宋体" w:hAnsi="宋体" w:eastAsia="宋体"/>
                <w:b/>
                <w:bCs/>
                <w:color w:val="000000"/>
                <w:kern w:val="0"/>
              </w:rPr>
              <w:t>要求在线提交最终报价，则视同退出磋商。</w:t>
            </w:r>
          </w:p>
          <w:p>
            <w:pPr>
              <w:numPr>
                <w:ilvl w:val="0"/>
                <w:numId w:val="0"/>
              </w:numPr>
              <w:rPr>
                <w:rFonts w:hint="eastAsia" w:eastAsia="宋体"/>
                <w:lang w:val="en-US" w:eastAsia="zh-CN"/>
              </w:rPr>
            </w:pPr>
            <w:r>
              <w:rPr>
                <w:rFonts w:hint="eastAsia" w:ascii="宋体" w:hAnsi="宋体" w:eastAsia="宋体"/>
                <w:b/>
                <w:bCs/>
                <w:color w:val="000000"/>
                <w:kern w:val="0"/>
                <w:lang w:val="en-US" w:eastAsia="zh-CN"/>
              </w:rPr>
              <w:t>2、须提前准备好二次报价明细表，提交最终报价的同时上传相对应的报价明细表附件。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Merge w:val="restart"/>
            <w:vAlign w:val="center"/>
          </w:tcPr>
          <w:p>
            <w:pPr>
              <w:pStyle w:val="12"/>
              <w:spacing w:line="440" w:lineRule="exact"/>
              <w:jc w:val="center"/>
              <w:rPr>
                <w:rFonts w:hint="eastAsia" w:hAnsi="宋体" w:eastAsia="宋体" w:cs="Courier New"/>
                <w:lang w:eastAsia="zh-CN"/>
              </w:rPr>
            </w:pPr>
            <w:r>
              <w:rPr>
                <w:rFonts w:hint="eastAsia" w:hAnsi="宋体" w:cs="Courier New"/>
              </w:rPr>
              <w:t>2</w:t>
            </w:r>
            <w:r>
              <w:rPr>
                <w:rFonts w:hint="eastAsia" w:hAnsi="宋体" w:cs="Courier New"/>
                <w:lang w:val="en-US" w:eastAsia="zh-CN"/>
              </w:rPr>
              <w:t>7</w:t>
            </w:r>
          </w:p>
        </w:tc>
        <w:tc>
          <w:tcPr>
            <w:tcW w:w="2307" w:type="dxa"/>
            <w:vAlign w:val="center"/>
          </w:tcPr>
          <w:p>
            <w:pPr>
              <w:pStyle w:val="12"/>
              <w:jc w:val="center"/>
              <w:rPr>
                <w:rFonts w:hAnsi="宋体" w:cs="宋体"/>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代理服务费</w:t>
            </w:r>
          </w:p>
        </w:tc>
        <w:tc>
          <w:tcPr>
            <w:tcW w:w="6517" w:type="dxa"/>
            <w:vAlign w:val="center"/>
          </w:tcPr>
          <w:p>
            <w:pPr>
              <w:pStyle w:val="12"/>
              <w:rPr>
                <w:rFonts w:hAnsi="宋体" w:cs="宋体"/>
                <w:color w:val="000000" w:themeColor="text1"/>
                <w:kern w:val="0"/>
                <w14:textFill>
                  <w14:solidFill>
                    <w14:schemeClr w14:val="tx1"/>
                  </w14:solidFill>
                </w14:textFill>
              </w:rPr>
            </w:pPr>
            <w:r>
              <w:rPr>
                <w:rFonts w:hint="eastAsia" w:hAnsi="宋体" w:cs="宋体"/>
                <w:b/>
                <w:bCs/>
                <w:sz w:val="22"/>
                <w:szCs w:val="22"/>
              </w:rPr>
              <w:t>参照国家发改价格【2011】534号文件规定的服务费收费，该代理服务费由</w:t>
            </w:r>
            <w:r>
              <w:rPr>
                <w:rFonts w:hint="eastAsia" w:hAnsi="宋体" w:cs="宋体"/>
                <w:b/>
                <w:bCs/>
                <w:sz w:val="22"/>
                <w:szCs w:val="22"/>
                <w:lang w:val="en-US" w:eastAsia="zh-CN"/>
              </w:rPr>
              <w:t>中标</w:t>
            </w:r>
            <w:r>
              <w:rPr>
                <w:rFonts w:hint="eastAsia" w:hAnsi="宋体" w:cs="宋体"/>
                <w:b/>
                <w:bCs/>
                <w:sz w:val="22"/>
                <w:szCs w:val="22"/>
              </w:rPr>
              <w:t>人向招标代理机构缴纳。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Merge w:val="continue"/>
            <w:vAlign w:val="center"/>
          </w:tcPr>
          <w:p>
            <w:pPr>
              <w:pStyle w:val="12"/>
              <w:spacing w:line="440" w:lineRule="exact"/>
              <w:jc w:val="center"/>
              <w:rPr>
                <w:rFonts w:hAnsi="宋体" w:cs="Courier New"/>
              </w:rPr>
            </w:pPr>
          </w:p>
        </w:tc>
        <w:tc>
          <w:tcPr>
            <w:tcW w:w="2307" w:type="dxa"/>
            <w:vAlign w:val="center"/>
          </w:tcPr>
          <w:p>
            <w:pPr>
              <w:spacing w:line="300" w:lineRule="exact"/>
              <w:jc w:val="center"/>
              <w:rPr>
                <w:rFonts w:ascii="宋体" w:hAnsi="宋体" w:cs="宋体"/>
                <w:b/>
                <w:szCs w:val="21"/>
              </w:rPr>
            </w:pPr>
            <w:r>
              <w:rPr>
                <w:rFonts w:hint="eastAsia" w:hAnsi="宋体" w:cs="宋体"/>
                <w:b/>
                <w:bCs/>
                <w:kern w:val="0"/>
              </w:rPr>
              <w:t>代理服务费缴纳账号：</w:t>
            </w:r>
          </w:p>
        </w:tc>
        <w:tc>
          <w:tcPr>
            <w:tcW w:w="6517" w:type="dxa"/>
            <w:vAlign w:val="center"/>
          </w:tcPr>
          <w:p>
            <w:pPr>
              <w:pStyle w:val="12"/>
              <w:spacing w:line="320" w:lineRule="exact"/>
              <w:rPr>
                <w:rFonts w:hAnsi="宋体" w:cs="宋体"/>
                <w:b/>
                <w:bCs/>
                <w:kern w:val="0"/>
              </w:rPr>
            </w:pPr>
            <w:r>
              <w:rPr>
                <w:rFonts w:hint="eastAsia" w:hAnsi="宋体" w:cs="宋体"/>
                <w:b/>
                <w:bCs/>
                <w:kern w:val="0"/>
              </w:rPr>
              <w:t>代理服务费缴纳账号：</w:t>
            </w:r>
          </w:p>
          <w:p>
            <w:pPr>
              <w:rPr>
                <w:rFonts w:hint="eastAsia" w:ascii="宋体" w:hAnsi="宋体" w:eastAsia="宋体" w:cs="宋体"/>
                <w:b/>
                <w:bCs/>
                <w:kern w:val="0"/>
                <w:szCs w:val="21"/>
                <w:lang w:eastAsia="zh-CN"/>
              </w:rPr>
            </w:pPr>
            <w:r>
              <w:rPr>
                <w:rFonts w:hint="eastAsia" w:ascii="宋体" w:hAnsi="宋体" w:cs="宋体"/>
                <w:b/>
                <w:bCs/>
                <w:kern w:val="0"/>
                <w:szCs w:val="21"/>
              </w:rPr>
              <w:t>账户名称：</w:t>
            </w:r>
            <w:r>
              <w:rPr>
                <w:rFonts w:hint="eastAsia" w:ascii="宋体" w:hAnsi="宋体" w:cs="宋体"/>
                <w:b/>
                <w:bCs/>
                <w:kern w:val="0"/>
                <w:szCs w:val="21"/>
                <w:lang w:eastAsia="zh-CN"/>
              </w:rPr>
              <w:t>新疆西域胡杨工程咨询有限公司</w:t>
            </w:r>
          </w:p>
          <w:p>
            <w:pPr>
              <w:rPr>
                <w:rFonts w:hint="eastAsia" w:ascii="宋体" w:hAnsi="宋体" w:cs="宋体"/>
                <w:b/>
                <w:bCs/>
                <w:kern w:val="0"/>
                <w:szCs w:val="21"/>
                <w:lang w:val="en-US" w:eastAsia="zh-CN"/>
              </w:rPr>
            </w:pPr>
            <w:r>
              <w:rPr>
                <w:rFonts w:hint="eastAsia" w:ascii="宋体" w:hAnsi="宋体" w:cs="宋体"/>
                <w:b/>
                <w:bCs/>
                <w:kern w:val="0"/>
                <w:szCs w:val="21"/>
              </w:rPr>
              <w:t>税    号：91652801MA</w:t>
            </w:r>
            <w:r>
              <w:rPr>
                <w:rFonts w:hint="eastAsia" w:ascii="宋体" w:hAnsi="宋体" w:cs="宋体"/>
                <w:b/>
                <w:bCs/>
                <w:kern w:val="0"/>
                <w:szCs w:val="21"/>
                <w:lang w:val="en-US" w:eastAsia="zh-CN"/>
              </w:rPr>
              <w:t>C4FP6F3X</w:t>
            </w:r>
          </w:p>
          <w:p>
            <w:pPr>
              <w:rPr>
                <w:rFonts w:hint="eastAsia" w:ascii="宋体" w:hAnsi="宋体" w:cs="宋体"/>
                <w:b/>
                <w:bCs/>
                <w:kern w:val="0"/>
                <w:szCs w:val="21"/>
                <w:lang w:val="en-US" w:eastAsia="zh-CN"/>
              </w:rPr>
            </w:pPr>
            <w:r>
              <w:rPr>
                <w:rFonts w:hint="eastAsia" w:ascii="宋体" w:hAnsi="宋体" w:cs="宋体"/>
                <w:b/>
                <w:bCs/>
                <w:kern w:val="0"/>
                <w:szCs w:val="21"/>
                <w:lang w:val="en-US" w:eastAsia="zh-CN"/>
              </w:rPr>
              <w:t>开户行：中国银行股份有限公司库尔勒市石油支行</w:t>
            </w:r>
          </w:p>
          <w:p>
            <w:pPr>
              <w:rPr>
                <w:rFonts w:hint="eastAsia" w:ascii="宋体" w:hAnsi="宋体" w:cs="宋体"/>
                <w:b/>
                <w:bCs/>
                <w:kern w:val="0"/>
                <w:szCs w:val="21"/>
                <w:lang w:val="en-US" w:eastAsia="zh-CN"/>
              </w:rPr>
            </w:pPr>
            <w:r>
              <w:rPr>
                <w:rFonts w:hint="eastAsia" w:ascii="宋体" w:hAnsi="宋体" w:cs="宋体"/>
                <w:b/>
                <w:bCs/>
                <w:kern w:val="0"/>
                <w:szCs w:val="21"/>
                <w:lang w:val="en-US" w:eastAsia="zh-CN"/>
              </w:rPr>
              <w:t>帐 号：107694254387</w:t>
            </w:r>
          </w:p>
          <w:p>
            <w:pPr>
              <w:spacing w:line="300" w:lineRule="exact"/>
            </w:pPr>
            <w:r>
              <w:rPr>
                <w:rFonts w:hint="eastAsia" w:ascii="宋体" w:hAnsi="宋体" w:cs="宋体"/>
                <w:b/>
                <w:bCs/>
                <w:kern w:val="0"/>
                <w:szCs w:val="21"/>
              </w:rPr>
              <w:t xml:space="preserve">地    址:新疆巴州库尔勒市建设路辖区石化大道19号中天国际上华城1栋3层08 </w:t>
            </w:r>
            <w:r>
              <w:rPr>
                <w:rFonts w:hint="eastAsia" w:ascii="宋体" w:hAnsi="宋体" w:cs="宋体"/>
                <w:b/>
                <w:szCs w:val="21"/>
                <w:lang w:val="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3" w:type="dxa"/>
            <w:vAlign w:val="center"/>
          </w:tcPr>
          <w:p>
            <w:pPr>
              <w:pStyle w:val="12"/>
              <w:spacing w:line="440" w:lineRule="exact"/>
              <w:jc w:val="center"/>
              <w:rPr>
                <w:rFonts w:hint="eastAsia" w:hAnsi="宋体" w:eastAsia="宋体" w:cs="Courier New"/>
                <w:lang w:eastAsia="zh-CN"/>
              </w:rPr>
            </w:pPr>
            <w:r>
              <w:rPr>
                <w:rFonts w:hint="eastAsia" w:hAnsi="宋体" w:cs="Courier New"/>
              </w:rPr>
              <w:t>2</w:t>
            </w:r>
            <w:r>
              <w:rPr>
                <w:rFonts w:hint="eastAsia" w:hAnsi="宋体" w:cs="Courier New"/>
                <w:lang w:val="en-US" w:eastAsia="zh-CN"/>
              </w:rPr>
              <w:t>8</w:t>
            </w:r>
          </w:p>
        </w:tc>
        <w:tc>
          <w:tcPr>
            <w:tcW w:w="2307" w:type="dxa"/>
            <w:vAlign w:val="center"/>
          </w:tcPr>
          <w:p>
            <w:pPr>
              <w:pStyle w:val="12"/>
              <w:rPr>
                <w:rFonts w:hAnsi="宋体" w:cs="宋体"/>
                <w:kern w:val="0"/>
              </w:rPr>
            </w:pPr>
            <w:r>
              <w:rPr>
                <w:rFonts w:hint="eastAsia" w:hAnsi="宋体" w:cs="宋体"/>
                <w:kern w:val="0"/>
              </w:rPr>
              <w:t>最终解释权</w:t>
            </w:r>
          </w:p>
        </w:tc>
        <w:tc>
          <w:tcPr>
            <w:tcW w:w="6517" w:type="dxa"/>
            <w:vAlign w:val="center"/>
          </w:tcPr>
          <w:p>
            <w:pPr>
              <w:pStyle w:val="12"/>
              <w:rPr>
                <w:rFonts w:hAnsi="宋体" w:cs="宋体"/>
                <w:kern w:val="0"/>
              </w:rPr>
            </w:pPr>
            <w:r>
              <w:rPr>
                <w:rFonts w:hint="eastAsia" w:hAnsi="宋体" w:cs="宋体"/>
                <w:kern w:val="0"/>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27" w:type="dxa"/>
            <w:gridSpan w:val="3"/>
            <w:vAlign w:val="center"/>
          </w:tcPr>
          <w:p>
            <w:pPr>
              <w:spacing w:line="312" w:lineRule="auto"/>
              <w:rPr>
                <w:rFonts w:ascii="宋体" w:hAnsi="宋体" w:cs="宋体"/>
                <w:b/>
                <w:kern w:val="0"/>
                <w:szCs w:val="21"/>
              </w:rPr>
            </w:pPr>
            <w:r>
              <w:rPr>
                <w:rFonts w:hint="eastAsia" w:ascii="宋体" w:hAnsi="宋体" w:cs="宋体"/>
                <w:b/>
                <w:kern w:val="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312" w:lineRule="auto"/>
              <w:rPr>
                <w:rFonts w:ascii="宋体" w:hAnsi="宋体" w:cs="宋体"/>
                <w:b/>
                <w:kern w:val="0"/>
                <w:szCs w:val="21"/>
              </w:rPr>
            </w:pPr>
            <w:r>
              <w:rPr>
                <w:rFonts w:hint="eastAsia" w:ascii="宋体" w:hAnsi="宋体" w:cs="宋体"/>
                <w:b/>
                <w:kern w:val="0"/>
                <w:szCs w:val="21"/>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27" w:type="dxa"/>
            <w:gridSpan w:val="3"/>
            <w:vAlign w:val="center"/>
          </w:tcPr>
          <w:p>
            <w:pPr>
              <w:spacing w:line="312" w:lineRule="auto"/>
              <w:rPr>
                <w:rFonts w:ascii="宋体" w:hAnsi="宋体" w:cs="宋体"/>
                <w:b/>
                <w:kern w:val="0"/>
                <w:szCs w:val="21"/>
              </w:rPr>
            </w:pPr>
            <w:r>
              <w:rPr>
                <w:rFonts w:hint="eastAsia" w:ascii="宋体" w:hAnsi="宋体" w:cs="宋体"/>
                <w:b/>
                <w:kern w:val="0"/>
                <w:szCs w:val="21"/>
              </w:rPr>
              <w:t>3、</w:t>
            </w:r>
            <w:r>
              <w:rPr>
                <w:rFonts w:hint="eastAsia"/>
                <w:b/>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2"/>
        <w:spacing w:line="440" w:lineRule="exact"/>
        <w:jc w:val="left"/>
        <w:rPr>
          <w:rFonts w:hAnsi="宋体" w:cs="Courier New"/>
        </w:rPr>
      </w:pPr>
    </w:p>
    <w:p>
      <w:pPr>
        <w:pStyle w:val="12"/>
        <w:spacing w:line="440" w:lineRule="exact"/>
        <w:jc w:val="left"/>
        <w:rPr>
          <w:rFonts w:hAnsi="宋体" w:cs="Courier New"/>
        </w:rPr>
      </w:pPr>
    </w:p>
    <w:p>
      <w:pPr>
        <w:pStyle w:val="12"/>
        <w:jc w:val="center"/>
        <w:rPr>
          <w:rFonts w:ascii="BRGEKD+ËÎÌå" w:hAnsi="BRGEKD+ËÎÌå" w:cs="BRGEKD+ËÎÌå"/>
          <w:sz w:val="28"/>
        </w:rPr>
      </w:pPr>
    </w:p>
    <w:p>
      <w:pPr>
        <w:pStyle w:val="12"/>
        <w:jc w:val="center"/>
        <w:rPr>
          <w:rFonts w:ascii="BRGEKD+ËÎÌå" w:hAnsi="BRGEKD+ËÎÌå" w:cs="BRGEKD+ËÎÌå"/>
          <w:sz w:val="28"/>
        </w:rPr>
      </w:pPr>
    </w:p>
    <w:p>
      <w:pPr>
        <w:pStyle w:val="12"/>
        <w:jc w:val="center"/>
        <w:rPr>
          <w:rFonts w:ascii="BRGEKD+ËÎÌå" w:hAnsi="BRGEKD+ËÎÌå" w:cs="BRGEKD+ËÎÌå"/>
          <w:sz w:val="28"/>
        </w:rPr>
      </w:pPr>
    </w:p>
    <w:p>
      <w:pPr>
        <w:pStyle w:val="12"/>
        <w:jc w:val="center"/>
        <w:rPr>
          <w:rFonts w:ascii="BRGEKD+ËÎÌå" w:hAnsi="BRGEKD+ËÎÌå" w:cs="BRGEKD+ËÎÌå"/>
          <w:sz w:val="28"/>
        </w:rPr>
      </w:pPr>
    </w:p>
    <w:p>
      <w:pPr>
        <w:pStyle w:val="12"/>
        <w:jc w:val="center"/>
        <w:rPr>
          <w:rFonts w:ascii="BRGEKD+ËÎÌå" w:hAnsi="BRGEKD+ËÎÌå" w:cs="BRGEKD+ËÎÌå"/>
          <w:sz w:val="28"/>
        </w:rPr>
      </w:pPr>
    </w:p>
    <w:p>
      <w:pPr>
        <w:pStyle w:val="12"/>
        <w:jc w:val="center"/>
      </w:pPr>
      <w:r>
        <w:rPr>
          <w:rFonts w:ascii="BRGEKD+ËÎÌå" w:hAnsi="BRGEKD+ËÎÌå" w:cs="BRGEKD+ËÎÌå"/>
          <w:sz w:val="28"/>
        </w:rPr>
        <w:t>一</w:t>
      </w:r>
      <w:r>
        <w:rPr>
          <w:rFonts w:hint="eastAsia" w:ascii="BRGEKD+ËÎÌå" w:hAnsi="BRGEKD+ËÎÌå" w:cs="BRGEKD+ËÎÌå"/>
          <w:sz w:val="28"/>
        </w:rPr>
        <w:t>、</w:t>
      </w:r>
      <w:r>
        <w:rPr>
          <w:rFonts w:ascii="BRGEKD+ËÎÌå" w:hAnsi="BRGEKD+ËÎÌå" w:cs="BRGEKD+ËÎÌå"/>
          <w:sz w:val="28"/>
        </w:rPr>
        <w:t>总</w:t>
      </w:r>
      <w:r>
        <w:rPr>
          <w:rFonts w:hint="eastAsia" w:ascii="BRGEKD+ËÎÌå" w:hAnsi="BRGEKD+ËÎÌå" w:cs="BRGEKD+ËÎÌå"/>
          <w:sz w:val="28"/>
        </w:rPr>
        <w:t xml:space="preserve"> </w:t>
      </w:r>
      <w:r>
        <w:rPr>
          <w:rFonts w:ascii="BRGEKD+ËÎÌå" w:hAnsi="BRGEKD+ËÎÌå" w:cs="BRGEKD+ËÎÌå"/>
          <w:sz w:val="28"/>
        </w:rPr>
        <w:t>则</w:t>
      </w:r>
    </w:p>
    <w:p>
      <w:pPr>
        <w:pStyle w:val="57"/>
        <w:widowControl w:val="0"/>
        <w:autoSpaceDE w:val="0"/>
        <w:autoSpaceDN w:val="0"/>
        <w:spacing w:before="0" w:after="0" w:line="440" w:lineRule="exact"/>
        <w:ind w:firstLine="420" w:firstLineChars="200"/>
        <w:jc w:val="left"/>
        <w:rPr>
          <w:rFonts w:ascii="BRGEKD+ËÎÌå"/>
          <w:sz w:val="21"/>
          <w:lang w:eastAsia="zh-CN"/>
        </w:rPr>
      </w:pPr>
      <w:r>
        <w:rPr>
          <w:b/>
          <w:sz w:val="21"/>
          <w:lang w:eastAsia="zh-CN"/>
        </w:rPr>
        <w:t>1</w:t>
      </w:r>
      <w:r>
        <w:rPr>
          <w:rFonts w:ascii="BRGEKD+ËÎÌå" w:hAnsi="BRGEKD+ËÎÌå" w:cs="BRGEKD+ËÎÌå"/>
          <w:sz w:val="21"/>
          <w:lang w:eastAsia="zh-CN"/>
        </w:rPr>
        <w:t>．适用范围</w:t>
      </w:r>
    </w:p>
    <w:p>
      <w:pPr>
        <w:pStyle w:val="57"/>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1.1</w:t>
      </w:r>
      <w:r>
        <w:rPr>
          <w:spacing w:val="53"/>
          <w:sz w:val="21"/>
          <w:lang w:eastAsia="zh-CN"/>
        </w:rPr>
        <w:t xml:space="preserve"> </w:t>
      </w:r>
      <w:r>
        <w:rPr>
          <w:rFonts w:ascii="BRGEKD+ËÎÌå" w:hAnsi="BRGEKD+ËÎÌå" w:cs="BRGEKD+ËÎÌå"/>
          <w:spacing w:val="-1"/>
          <w:sz w:val="21"/>
          <w:lang w:eastAsia="zh-CN"/>
        </w:rPr>
        <w:t>本采购文件仅适用于采购文件中所述项目的</w:t>
      </w:r>
      <w:r>
        <w:rPr>
          <w:rFonts w:hint="eastAsia" w:ascii="BRGEKD+ËÎÌå" w:hAnsi="BRGEKD+ËÎÌå" w:eastAsia="宋体" w:cs="BRGEKD+ËÎÌå"/>
          <w:spacing w:val="-1"/>
          <w:sz w:val="21"/>
          <w:lang w:eastAsia="zh-CN"/>
        </w:rPr>
        <w:t>货物</w:t>
      </w:r>
      <w:r>
        <w:rPr>
          <w:rFonts w:ascii="BRGEKD+ËÎÌå" w:hAnsi="BRGEKD+ËÎÌå" w:cs="BRGEKD+ËÎÌå"/>
          <w:spacing w:val="-1"/>
          <w:sz w:val="21"/>
          <w:lang w:eastAsia="zh-CN"/>
        </w:rPr>
        <w:t>的采购。</w:t>
      </w:r>
    </w:p>
    <w:p>
      <w:pPr>
        <w:pStyle w:val="57"/>
        <w:widowControl w:val="0"/>
        <w:autoSpaceDE w:val="0"/>
        <w:autoSpaceDN w:val="0"/>
        <w:spacing w:before="0" w:after="0" w:line="440" w:lineRule="exact"/>
        <w:ind w:firstLine="420" w:firstLineChars="200"/>
        <w:jc w:val="left"/>
        <w:rPr>
          <w:rFonts w:ascii="BRGEKD+ËÎÌå"/>
          <w:sz w:val="21"/>
          <w:lang w:eastAsia="zh-CN"/>
        </w:rPr>
      </w:pPr>
      <w:r>
        <w:rPr>
          <w:b/>
          <w:sz w:val="21"/>
          <w:lang w:eastAsia="zh-CN"/>
        </w:rPr>
        <w:t>2.</w:t>
      </w:r>
      <w:r>
        <w:rPr>
          <w:b/>
          <w:spacing w:val="51"/>
          <w:sz w:val="21"/>
          <w:lang w:eastAsia="zh-CN"/>
        </w:rPr>
        <w:t xml:space="preserve"> </w:t>
      </w:r>
      <w:r>
        <w:rPr>
          <w:rFonts w:ascii="BRGEKD+ËÎÌå" w:hAnsi="BRGEKD+ËÎÌå" w:cs="BRGEKD+ËÎÌå"/>
          <w:sz w:val="21"/>
          <w:lang w:eastAsia="zh-CN"/>
        </w:rPr>
        <w:t>定义</w:t>
      </w:r>
    </w:p>
    <w:p>
      <w:pPr>
        <w:pStyle w:val="57"/>
        <w:widowControl w:val="0"/>
        <w:autoSpaceDE w:val="0"/>
        <w:autoSpaceDN w:val="0"/>
        <w:spacing w:before="0" w:after="0" w:line="440" w:lineRule="exact"/>
        <w:ind w:firstLine="420" w:firstLineChars="200"/>
        <w:jc w:val="left"/>
        <w:rPr>
          <w:rFonts w:ascii="BRGEKD+ËÎÌå" w:hAnsi="BRGEKD+ËÎÌå" w:cs="BRGEKD+ËÎÌå"/>
          <w:sz w:val="21"/>
          <w:lang w:eastAsia="zh-CN"/>
        </w:rPr>
      </w:pPr>
      <w:r>
        <w:rPr>
          <w:sz w:val="21"/>
          <w:lang w:eastAsia="zh-CN"/>
        </w:rPr>
        <w:t>2.1</w:t>
      </w:r>
      <w:r>
        <w:rPr>
          <w:spacing w:val="53"/>
          <w:sz w:val="21"/>
          <w:lang w:eastAsia="zh-CN"/>
        </w:rPr>
        <w:t xml:space="preserve"> </w:t>
      </w:r>
      <w:r>
        <w:rPr>
          <w:rFonts w:ascii="BRGEKD+ËÎÌå" w:hAnsi="BRGEKD+ËÎÌå" w:cs="BRGEKD+ËÎÌå"/>
          <w:sz w:val="21"/>
          <w:lang w:eastAsia="zh-CN"/>
        </w:rPr>
        <w:t>“采购人”是指依法进行政府采购的国家机关、事业单位、团体组织，本项目采购文件的采购人</w:t>
      </w:r>
      <w:r>
        <w:rPr>
          <w:rFonts w:ascii="BRGEKD+ËÎÌå" w:hAnsi="BRGEKD+ËÎÌå" w:cs="BRGEKD+ËÎÌå"/>
          <w:spacing w:val="-1"/>
          <w:sz w:val="21"/>
          <w:lang w:eastAsia="zh-CN"/>
        </w:rPr>
        <w:t>特指</w:t>
      </w:r>
      <w:r>
        <w:rPr>
          <w:rFonts w:hint="eastAsia" w:ascii="BRGEKD+ËÎÌå" w:hAnsi="BRGEKD+ËÎÌå" w:cs="BRGEKD+ËÎÌå"/>
          <w:sz w:val="21"/>
          <w:lang w:eastAsia="zh-CN"/>
        </w:rPr>
        <w:t>和硕县林业和草原局</w:t>
      </w:r>
      <w:r>
        <w:rPr>
          <w:rFonts w:ascii="BRGEKD+ËÎÌå" w:hAnsi="BRGEKD+ËÎÌå" w:cs="BRGEKD+ËÎÌå"/>
          <w:sz w:val="21"/>
          <w:lang w:eastAsia="zh-CN"/>
        </w:rPr>
        <w:t>。</w:t>
      </w:r>
    </w:p>
    <w:p>
      <w:pPr>
        <w:pStyle w:val="57"/>
        <w:widowControl w:val="0"/>
        <w:autoSpaceDE w:val="0"/>
        <w:autoSpaceDN w:val="0"/>
        <w:spacing w:before="0" w:after="0" w:line="440" w:lineRule="exact"/>
        <w:ind w:firstLine="420" w:firstLineChars="200"/>
        <w:jc w:val="left"/>
        <w:rPr>
          <w:rFonts w:ascii="BRGEKD+ËÎÌå" w:hAnsi="BRGEKD+ËÎÌå" w:cs="BRGEKD+ËÎÌå"/>
          <w:spacing w:val="-1"/>
          <w:sz w:val="21"/>
          <w:lang w:eastAsia="zh-CN"/>
        </w:rPr>
      </w:pPr>
      <w:r>
        <w:rPr>
          <w:sz w:val="21"/>
          <w:lang w:eastAsia="zh-CN"/>
        </w:rPr>
        <w:t>2.2</w:t>
      </w:r>
      <w:r>
        <w:rPr>
          <w:spacing w:val="53"/>
          <w:sz w:val="21"/>
          <w:lang w:eastAsia="zh-CN"/>
        </w:rPr>
        <w:t xml:space="preserve"> </w:t>
      </w:r>
      <w:r>
        <w:rPr>
          <w:rFonts w:ascii="BRGEKD+ËÎÌå" w:hAnsi="BRGEKD+ËÎÌå" w:cs="BRGEKD+ËÎÌå"/>
          <w:spacing w:val="-1"/>
          <w:sz w:val="21"/>
          <w:lang w:eastAsia="zh-CN"/>
        </w:rPr>
        <w:t>“采购代理机构”是指</w:t>
      </w:r>
      <w:r>
        <w:rPr>
          <w:rFonts w:hint="eastAsia" w:ascii="BRGEKD+ËÎÌå" w:hAnsi="BRGEKD+ËÎÌå" w:cs="BRGEKD+ËÎÌå"/>
          <w:spacing w:val="-1"/>
          <w:sz w:val="21"/>
          <w:lang w:eastAsia="zh-CN"/>
        </w:rPr>
        <w:t>新疆西域胡杨工程咨询有限公司</w:t>
      </w:r>
      <w:r>
        <w:rPr>
          <w:rFonts w:ascii="BRGEKD+ËÎÌå" w:hAnsi="BRGEKD+ËÎÌå" w:cs="BRGEKD+ËÎÌå"/>
          <w:spacing w:val="-1"/>
          <w:sz w:val="21"/>
          <w:lang w:eastAsia="zh-CN"/>
        </w:rPr>
        <w:t>。</w:t>
      </w:r>
    </w:p>
    <w:p>
      <w:pPr>
        <w:pStyle w:val="57"/>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2.3</w:t>
      </w:r>
      <w:r>
        <w:rPr>
          <w:spacing w:val="53"/>
          <w:sz w:val="21"/>
          <w:lang w:eastAsia="zh-CN"/>
        </w:rPr>
        <w:t xml:space="preserve"> </w:t>
      </w:r>
      <w:r>
        <w:rPr>
          <w:rFonts w:ascii="BRGEKD+ËÎÌå" w:hAnsi="BRGEKD+ËÎÌå" w:cs="BRGEKD+ËÎÌå"/>
          <w:spacing w:val="-1"/>
          <w:sz w:val="21"/>
          <w:lang w:eastAsia="zh-CN"/>
        </w:rPr>
        <w:t>“磋商供应商”系指通过报名并向采购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机构提交竞争性磋商响应文件的供应商。</w:t>
      </w:r>
    </w:p>
    <w:p>
      <w:pPr>
        <w:pStyle w:val="57"/>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2.4</w:t>
      </w:r>
      <w:r>
        <w:rPr>
          <w:spacing w:val="53"/>
          <w:sz w:val="21"/>
          <w:lang w:eastAsia="zh-CN"/>
        </w:rPr>
        <w:t xml:space="preserve"> </w:t>
      </w:r>
      <w:r>
        <w:rPr>
          <w:rFonts w:ascii="BRGEKD+ËÎÌå" w:hAnsi="BRGEKD+ËÎÌå" w:cs="BRGEKD+ËÎÌå"/>
          <w:spacing w:val="-1"/>
          <w:sz w:val="21"/>
          <w:lang w:eastAsia="zh-CN"/>
        </w:rPr>
        <w:t>“竞争性磋商文件”系指采购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机构向供应商发出的采购文件。</w:t>
      </w:r>
    </w:p>
    <w:p>
      <w:pPr>
        <w:pStyle w:val="57"/>
        <w:widowControl w:val="0"/>
        <w:autoSpaceDE w:val="0"/>
        <w:autoSpaceDN w:val="0"/>
        <w:spacing w:before="0" w:after="0" w:line="440" w:lineRule="exact"/>
        <w:ind w:firstLine="420" w:firstLineChars="200"/>
        <w:jc w:val="left"/>
        <w:rPr>
          <w:rFonts w:ascii="BRGEKD+ËÎÌå" w:hAnsi="BRGEKD+ËÎÌå" w:eastAsia="宋体" w:cs="BRGEKD+ËÎÌå"/>
          <w:spacing w:val="-1"/>
          <w:sz w:val="21"/>
          <w:lang w:eastAsia="zh-CN"/>
        </w:rPr>
      </w:pPr>
      <w:r>
        <w:rPr>
          <w:sz w:val="21"/>
          <w:lang w:eastAsia="zh-CN"/>
        </w:rPr>
        <w:t>2.5</w:t>
      </w:r>
      <w:r>
        <w:rPr>
          <w:spacing w:val="53"/>
          <w:sz w:val="21"/>
          <w:lang w:eastAsia="zh-CN"/>
        </w:rPr>
        <w:t xml:space="preserve"> </w:t>
      </w:r>
      <w:r>
        <w:rPr>
          <w:rFonts w:ascii="BRGEKD+ËÎÌå" w:hAnsi="BRGEKD+ËÎÌå" w:cs="BRGEKD+ËÎÌå"/>
          <w:spacing w:val="-1"/>
          <w:sz w:val="21"/>
          <w:lang w:eastAsia="zh-CN"/>
        </w:rPr>
        <w:t>“响应文件”系指磋商供应商向采购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机构提交的响应文件。</w:t>
      </w:r>
    </w:p>
    <w:p>
      <w:pPr>
        <w:pStyle w:val="40"/>
        <w:widowControl w:val="0"/>
        <w:autoSpaceDE w:val="0"/>
        <w:autoSpaceDN w:val="0"/>
        <w:spacing w:before="0" w:after="0" w:line="440" w:lineRule="exact"/>
        <w:ind w:firstLine="420" w:firstLineChars="200"/>
        <w:jc w:val="left"/>
        <w:rPr>
          <w:rFonts w:ascii="BRGEKD+ËÎÌå" w:hAnsi="BRGEKD+ËÎÌå" w:cs="BRGEKD+ËÎÌå"/>
          <w:spacing w:val="-1"/>
          <w:sz w:val="21"/>
          <w:lang w:eastAsia="zh-CN"/>
        </w:rPr>
      </w:pPr>
      <w:r>
        <w:rPr>
          <w:sz w:val="21"/>
          <w:lang w:eastAsia="zh-CN"/>
        </w:rPr>
        <w:t>2.6</w:t>
      </w:r>
      <w:r>
        <w:rPr>
          <w:spacing w:val="53"/>
          <w:sz w:val="21"/>
          <w:lang w:eastAsia="zh-CN"/>
        </w:rPr>
        <w:t xml:space="preserve"> </w:t>
      </w:r>
      <w:r>
        <w:rPr>
          <w:rFonts w:hint="eastAsia" w:ascii="BRGEKD+ËÎÌå" w:hAnsi="BRGEKD+ËÎÌå" w:cs="BRGEKD+ËÎÌå"/>
          <w:spacing w:val="-1"/>
          <w:sz w:val="21"/>
          <w:lang w:eastAsia="zh-CN"/>
        </w:rPr>
        <w:t>“货物”系指</w:t>
      </w:r>
      <w:r>
        <w:rPr>
          <w:rFonts w:hint="eastAsia" w:ascii="BRGEKD+ËÎÌå" w:hAnsi="BRGEKD+ËÎÌå" w:eastAsia="宋体" w:cs="BRGEKD+ËÎÌå"/>
          <w:spacing w:val="-1"/>
          <w:sz w:val="21"/>
          <w:lang w:eastAsia="zh-CN"/>
        </w:rPr>
        <w:t>磋商</w:t>
      </w:r>
      <w:r>
        <w:rPr>
          <w:rFonts w:hint="eastAsia" w:ascii="BRGEKD+ËÎÌå" w:hAnsi="BRGEKD+ËÎÌå" w:cs="BRGEKD+ËÎÌå"/>
          <w:spacing w:val="-1"/>
          <w:sz w:val="21"/>
          <w:lang w:eastAsia="zh-CN"/>
        </w:rPr>
        <w:t>文件规定的，</w:t>
      </w:r>
      <w:r>
        <w:rPr>
          <w:rFonts w:hint="eastAsia" w:ascii="BRGEKD+ËÎÌå" w:hAnsi="BRGEKD+ËÎÌå" w:eastAsia="宋体" w:cs="BRGEKD+ËÎÌå"/>
          <w:spacing w:val="-1"/>
          <w:sz w:val="21"/>
          <w:lang w:eastAsia="zh-CN"/>
        </w:rPr>
        <w:t>供应商</w:t>
      </w:r>
      <w:r>
        <w:rPr>
          <w:rFonts w:hint="eastAsia" w:ascii="BRGEKD+ËÎÌå" w:hAnsi="BRGEKD+ËÎÌå" w:cs="BRGEKD+ËÎÌå"/>
          <w:spacing w:val="-1"/>
          <w:sz w:val="21"/>
          <w:lang w:eastAsia="zh-CN"/>
        </w:rPr>
        <w:t>须向</w:t>
      </w:r>
      <w:r>
        <w:rPr>
          <w:rFonts w:hint="eastAsia" w:ascii="BRGEKD+ËÎÌå" w:hAnsi="BRGEKD+ËÎÌå" w:eastAsia="宋体" w:cs="BRGEKD+ËÎÌå"/>
          <w:spacing w:val="-1"/>
          <w:sz w:val="21"/>
          <w:lang w:eastAsia="zh-CN"/>
        </w:rPr>
        <w:t>采购人</w:t>
      </w:r>
      <w:r>
        <w:rPr>
          <w:rFonts w:hint="eastAsia" w:ascii="BRGEKD+ËÎÌå" w:hAnsi="BRGEKD+ËÎÌå" w:cs="BRGEKD+ËÎÌå"/>
          <w:spacing w:val="-1"/>
          <w:sz w:val="21"/>
          <w:lang w:eastAsia="zh-CN"/>
        </w:rPr>
        <w:t>提供的一切设备、附件、备品备件、工具、手册及其它有关资料和材料。</w:t>
      </w:r>
    </w:p>
    <w:p>
      <w:pPr>
        <w:pStyle w:val="40"/>
        <w:widowControl w:val="0"/>
        <w:autoSpaceDE w:val="0"/>
        <w:autoSpaceDN w:val="0"/>
        <w:spacing w:before="0" w:after="0" w:line="440" w:lineRule="exact"/>
        <w:ind w:firstLine="420" w:firstLineChars="200"/>
        <w:jc w:val="left"/>
        <w:rPr>
          <w:rFonts w:ascii="BRGEKD+ËÎÌå" w:hAnsi="BRGEKD+ËÎÌå" w:cs="BRGEKD+ËÎÌå"/>
          <w:spacing w:val="-1"/>
          <w:sz w:val="21"/>
          <w:lang w:eastAsia="zh-CN"/>
        </w:rPr>
      </w:pPr>
      <w:r>
        <w:rPr>
          <w:sz w:val="21"/>
          <w:lang w:eastAsia="zh-CN"/>
        </w:rPr>
        <w:t>2.7</w:t>
      </w:r>
      <w:r>
        <w:rPr>
          <w:rFonts w:hint="eastAsia" w:ascii="BRGEKD+ËÎÌå" w:hAnsi="BRGEKD+ËÎÌå" w:cs="BRGEKD+ËÎÌå"/>
          <w:spacing w:val="-1"/>
          <w:sz w:val="21"/>
          <w:lang w:eastAsia="zh-CN"/>
        </w:rPr>
        <w:t>“服务”系指</w:t>
      </w:r>
      <w:r>
        <w:rPr>
          <w:rFonts w:hint="eastAsia" w:ascii="BRGEKD+ËÎÌå" w:hAnsi="BRGEKD+ËÎÌå" w:eastAsia="宋体" w:cs="BRGEKD+ËÎÌå"/>
          <w:spacing w:val="-1"/>
          <w:sz w:val="21"/>
          <w:lang w:eastAsia="zh-CN"/>
        </w:rPr>
        <w:t>磋商</w:t>
      </w:r>
      <w:r>
        <w:rPr>
          <w:rFonts w:hint="eastAsia" w:ascii="BRGEKD+ËÎÌå" w:hAnsi="BRGEKD+ËÎÌå" w:cs="BRGEKD+ËÎÌå"/>
          <w:spacing w:val="-1"/>
          <w:sz w:val="21"/>
          <w:lang w:eastAsia="zh-CN"/>
        </w:rPr>
        <w:t>文件规定</w:t>
      </w:r>
      <w:r>
        <w:rPr>
          <w:rFonts w:hint="eastAsia" w:ascii="BRGEKD+ËÎÌå" w:hAnsi="BRGEKD+ËÎÌå" w:eastAsia="宋体" w:cs="BRGEKD+ËÎÌå"/>
          <w:spacing w:val="-1"/>
          <w:sz w:val="21"/>
          <w:lang w:eastAsia="zh-CN"/>
        </w:rPr>
        <w:t>供应商</w:t>
      </w:r>
      <w:r>
        <w:rPr>
          <w:rFonts w:hint="eastAsia" w:ascii="BRGEKD+ËÎÌå" w:hAnsi="BRGEKD+ËÎÌå" w:cs="BRGEKD+ËÎÌå"/>
          <w:spacing w:val="-1"/>
          <w:sz w:val="21"/>
          <w:lang w:eastAsia="zh-CN"/>
        </w:rPr>
        <w:t>须承担的保修、技术协助、培训及其他类似的责任。</w:t>
      </w:r>
    </w:p>
    <w:p>
      <w:pPr>
        <w:pStyle w:val="40"/>
        <w:widowControl w:val="0"/>
        <w:autoSpaceDE w:val="0"/>
        <w:autoSpaceDN w:val="0"/>
        <w:spacing w:before="0" w:after="0" w:line="440" w:lineRule="exact"/>
        <w:ind w:firstLine="416" w:firstLineChars="200"/>
        <w:jc w:val="left"/>
        <w:rPr>
          <w:rFonts w:ascii="FUEWGS+ËÎÌå"/>
          <w:sz w:val="21"/>
          <w:lang w:eastAsia="zh-CN"/>
        </w:rPr>
      </w:pPr>
      <w:r>
        <w:rPr>
          <w:rFonts w:hint="eastAsia" w:ascii="FUEWGS+ËÎÌå" w:hAnsi="FUEWGS+ËÎÌå" w:eastAsia="宋体" w:cs="FUEWGS+ËÎÌå"/>
          <w:spacing w:val="-1"/>
          <w:sz w:val="21"/>
          <w:lang w:eastAsia="zh-CN"/>
        </w:rPr>
        <w:t>2.8</w:t>
      </w:r>
      <w:r>
        <w:rPr>
          <w:rFonts w:ascii="FUEWGS+ËÎÌå" w:hAnsi="FUEWGS+ËÎÌå" w:cs="FUEWGS+ËÎÌå"/>
          <w:spacing w:val="-1"/>
          <w:sz w:val="21"/>
          <w:lang w:eastAsia="zh-CN"/>
        </w:rPr>
        <w:t>“成交人”是指经磋商小组评审，授予合同的供应商。</w:t>
      </w:r>
    </w:p>
    <w:p>
      <w:pPr>
        <w:pStyle w:val="40"/>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3</w:t>
      </w:r>
      <w:r>
        <w:rPr>
          <w:rFonts w:ascii="FUEWGS+ËÎÌå" w:hAnsi="FUEWGS+ËÎÌå" w:cs="FUEWGS+ËÎÌå"/>
          <w:sz w:val="21"/>
          <w:lang w:eastAsia="zh-CN"/>
        </w:rPr>
        <w:t>．合格的磋商供应商</w:t>
      </w:r>
    </w:p>
    <w:p>
      <w:pPr>
        <w:pStyle w:val="40"/>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3.1</w:t>
      </w:r>
      <w:r>
        <w:rPr>
          <w:spacing w:val="53"/>
          <w:sz w:val="21"/>
          <w:lang w:eastAsia="zh-CN"/>
        </w:rPr>
        <w:t xml:space="preserve"> </w:t>
      </w:r>
      <w:r>
        <w:rPr>
          <w:rFonts w:ascii="FUEWGS+ËÎÌå" w:hAnsi="FUEWGS+ËÎÌå" w:cs="FUEWGS+ËÎÌå"/>
          <w:sz w:val="21"/>
          <w:lang w:eastAsia="zh-CN"/>
        </w:rPr>
        <w:t>符合《中华人民共和国政府采购法》第二十二条供应商参加政府采购活动应当具备的条件及其他</w:t>
      </w:r>
      <w:r>
        <w:rPr>
          <w:rFonts w:ascii="FUEWGS+ËÎÌå" w:hAnsi="FUEWGS+ËÎÌå" w:cs="FUEWGS+ËÎÌå"/>
          <w:spacing w:val="-1"/>
          <w:sz w:val="21"/>
          <w:lang w:eastAsia="zh-CN"/>
        </w:rPr>
        <w:t>有关法律、法规关于供应商的有关规定，有能力提供磋商采购服务的供应商。</w:t>
      </w:r>
    </w:p>
    <w:p>
      <w:pPr>
        <w:pStyle w:val="40"/>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3.2</w:t>
      </w:r>
      <w:r>
        <w:rPr>
          <w:spacing w:val="53"/>
          <w:sz w:val="21"/>
          <w:lang w:eastAsia="zh-CN"/>
        </w:rPr>
        <w:t xml:space="preserve"> </w:t>
      </w:r>
      <w:r>
        <w:rPr>
          <w:rFonts w:ascii="FUEWGS+ËÎÌå" w:hAnsi="FUEWGS+ËÎÌå" w:cs="FUEWGS+ËÎÌå"/>
          <w:spacing w:val="-1"/>
          <w:sz w:val="21"/>
          <w:lang w:eastAsia="zh-CN"/>
        </w:rPr>
        <w:t>符合采购文件第二章前附表关于磋商供应商资格要求的规定。</w:t>
      </w:r>
    </w:p>
    <w:p>
      <w:pPr>
        <w:pStyle w:val="40"/>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3.3</w:t>
      </w:r>
      <w:r>
        <w:rPr>
          <w:spacing w:val="53"/>
          <w:sz w:val="21"/>
          <w:lang w:eastAsia="zh-CN"/>
        </w:rPr>
        <w:t xml:space="preserve"> </w:t>
      </w:r>
      <w:r>
        <w:rPr>
          <w:rFonts w:ascii="FUEWGS+ËÎÌå" w:hAnsi="FUEWGS+ËÎÌå" w:cs="FUEWGS+ËÎÌå"/>
          <w:sz w:val="21"/>
          <w:lang w:eastAsia="zh-CN"/>
        </w:rPr>
        <w:t>磋商供应商应遵守《政府采购法》、《</w:t>
      </w:r>
      <w:r>
        <w:rPr>
          <w:rFonts w:hint="eastAsia" w:ascii="FUEWGS+ËÎÌå" w:hAnsi="FUEWGS+ËÎÌå" w:cs="FUEWGS+ËÎÌå"/>
          <w:sz w:val="21"/>
          <w:lang w:val="en-US" w:eastAsia="zh-CN"/>
        </w:rPr>
        <w:t>民法典</w:t>
      </w:r>
      <w:r>
        <w:rPr>
          <w:rFonts w:ascii="FUEWGS+ËÎÌå" w:hAnsi="FUEWGS+ËÎÌå" w:cs="FUEWGS+ËÎÌå"/>
          <w:sz w:val="21"/>
          <w:lang w:eastAsia="zh-CN"/>
        </w:rPr>
        <w:t>》和《反不正当竞争法》等有关法律、法规及本竞</w:t>
      </w:r>
      <w:r>
        <w:rPr>
          <w:rFonts w:ascii="FUEWGS+ËÎÌå" w:hAnsi="FUEWGS+ËÎÌå" w:cs="FUEWGS+ËÎÌå"/>
          <w:spacing w:val="-1"/>
          <w:sz w:val="21"/>
          <w:lang w:eastAsia="zh-CN"/>
        </w:rPr>
        <w:t>争性磋商文件的规定，如有违反，将视为不合格磋商供应商，其响应文件无效。</w:t>
      </w:r>
    </w:p>
    <w:p>
      <w:pPr>
        <w:pStyle w:val="40"/>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4</w:t>
      </w:r>
      <w:r>
        <w:rPr>
          <w:rFonts w:ascii="FUEWGS+ËÎÌå" w:hAnsi="FUEWGS+ËÎÌå" w:cs="FUEWGS+ËÎÌå"/>
          <w:sz w:val="21"/>
          <w:lang w:eastAsia="zh-CN"/>
        </w:rPr>
        <w:t>．竞争性磋商费用</w:t>
      </w:r>
    </w:p>
    <w:p>
      <w:pPr>
        <w:pStyle w:val="40"/>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4.1</w:t>
      </w:r>
      <w:r>
        <w:rPr>
          <w:spacing w:val="53"/>
          <w:sz w:val="21"/>
          <w:lang w:eastAsia="zh-CN"/>
        </w:rPr>
        <w:t xml:space="preserve"> </w:t>
      </w:r>
      <w:r>
        <w:rPr>
          <w:rFonts w:ascii="FUEWGS+ËÎÌå" w:hAnsi="FUEWGS+ËÎÌå" w:cs="FUEWGS+ËÎÌå"/>
          <w:sz w:val="21"/>
          <w:lang w:eastAsia="zh-CN"/>
        </w:rPr>
        <w:t>无论竞争性磋商过程中的做法和结果如何，磋商供应商自行承担所有与参加竞争性磋商有关的全</w:t>
      </w:r>
      <w:r>
        <w:rPr>
          <w:rFonts w:ascii="FUEWGS+ËÎÌå" w:hAnsi="FUEWGS+ËÎÌå" w:cs="FUEWGS+ËÎÌå"/>
          <w:spacing w:val="-1"/>
          <w:sz w:val="21"/>
          <w:lang w:eastAsia="zh-CN"/>
        </w:rPr>
        <w:t>部费用。</w:t>
      </w:r>
    </w:p>
    <w:p>
      <w:pPr>
        <w:pStyle w:val="40"/>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5</w:t>
      </w:r>
      <w:r>
        <w:rPr>
          <w:rFonts w:ascii="FUEWGS+ËÎÌå" w:hAnsi="FUEWGS+ËÎÌå" w:cs="FUEWGS+ËÎÌå"/>
          <w:sz w:val="21"/>
          <w:lang w:eastAsia="zh-CN"/>
        </w:rPr>
        <w:t>．法律适用</w:t>
      </w:r>
    </w:p>
    <w:p>
      <w:pPr>
        <w:pStyle w:val="40"/>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5.1</w:t>
      </w:r>
      <w:r>
        <w:rPr>
          <w:spacing w:val="53"/>
          <w:sz w:val="21"/>
          <w:lang w:eastAsia="zh-CN"/>
        </w:rPr>
        <w:t xml:space="preserve"> </w:t>
      </w:r>
      <w:r>
        <w:rPr>
          <w:rFonts w:ascii="FUEWGS+ËÎÌå" w:hAnsi="FUEWGS+ËÎÌå" w:cs="FUEWGS+ËÎÌå"/>
          <w:spacing w:val="-1"/>
          <w:sz w:val="21"/>
          <w:lang w:eastAsia="zh-CN"/>
        </w:rPr>
        <w:t>本次竞争性磋商活动及由本次竞争性磋商产生的合同受中华人民共和国的法律制约和保护。</w:t>
      </w:r>
    </w:p>
    <w:p>
      <w:pPr>
        <w:pStyle w:val="40"/>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6</w:t>
      </w:r>
      <w:r>
        <w:rPr>
          <w:rFonts w:ascii="FUEWGS+ËÎÌå" w:hAnsi="FUEWGS+ËÎÌå" w:cs="FUEWGS+ËÎÌå"/>
          <w:sz w:val="21"/>
          <w:lang w:eastAsia="zh-CN"/>
        </w:rPr>
        <w:t>．采购文件的约束力</w:t>
      </w:r>
    </w:p>
    <w:p>
      <w:pPr>
        <w:pStyle w:val="40"/>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6.1</w:t>
      </w:r>
      <w:r>
        <w:rPr>
          <w:spacing w:val="53"/>
          <w:sz w:val="21"/>
          <w:lang w:eastAsia="zh-CN"/>
        </w:rPr>
        <w:t xml:space="preserve"> </w:t>
      </w:r>
      <w:r>
        <w:rPr>
          <w:rFonts w:ascii="FUEWGS+ËÎÌå" w:hAnsi="FUEWGS+ËÎÌå" w:cs="FUEWGS+ËÎÌå"/>
          <w:spacing w:val="-3"/>
          <w:sz w:val="21"/>
          <w:lang w:eastAsia="zh-CN"/>
        </w:rPr>
        <w:t>磋商供应商一旦向采购</w:t>
      </w:r>
      <w:r>
        <w:rPr>
          <w:rFonts w:hint="eastAsia" w:ascii="FUEWGS+ËÎÌå" w:hAnsi="FUEWGS+ËÎÌå" w:eastAsia="宋体" w:cs="FUEWGS+ËÎÌå"/>
          <w:spacing w:val="-3"/>
          <w:sz w:val="21"/>
          <w:lang w:eastAsia="zh-CN"/>
        </w:rPr>
        <w:t>代理</w:t>
      </w:r>
      <w:r>
        <w:rPr>
          <w:rFonts w:ascii="FUEWGS+ËÎÌå" w:hAnsi="FUEWGS+ËÎÌå" w:cs="FUEWGS+ËÎÌå"/>
          <w:spacing w:val="-3"/>
          <w:sz w:val="21"/>
          <w:lang w:eastAsia="zh-CN"/>
        </w:rPr>
        <w:t>机构提交了其响应文件，即被认为接受了本采购文件中的所有条款和规定，</w:t>
      </w:r>
      <w:r>
        <w:rPr>
          <w:rFonts w:ascii="FUEWGS+ËÎÌå" w:hAnsi="FUEWGS+ËÎÌå" w:cs="FUEWGS+ËÎÌå"/>
          <w:spacing w:val="-1"/>
          <w:sz w:val="21"/>
          <w:lang w:eastAsia="zh-CN"/>
        </w:rPr>
        <w:t>且对本采购文件内容无异议。</w:t>
      </w:r>
    </w:p>
    <w:p>
      <w:pPr>
        <w:pStyle w:val="40"/>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6.2</w:t>
      </w:r>
      <w:r>
        <w:rPr>
          <w:spacing w:val="53"/>
          <w:sz w:val="21"/>
          <w:lang w:eastAsia="zh-CN"/>
        </w:rPr>
        <w:t xml:space="preserve"> </w:t>
      </w:r>
      <w:r>
        <w:rPr>
          <w:rFonts w:ascii="FUEWGS+ËÎÌå" w:hAnsi="FUEWGS+ËÎÌå" w:cs="FUEWGS+ËÎÌå"/>
          <w:spacing w:val="-1"/>
          <w:sz w:val="21"/>
          <w:lang w:eastAsia="zh-CN"/>
        </w:rPr>
        <w:t>本次采购文件的最终解释权归为采购人，当对一个问题有多种解释时以采购人解释为准。</w:t>
      </w:r>
    </w:p>
    <w:p>
      <w:pPr>
        <w:pStyle w:val="40"/>
        <w:widowControl w:val="0"/>
        <w:autoSpaceDE w:val="0"/>
        <w:autoSpaceDN w:val="0"/>
        <w:spacing w:before="0" w:after="0" w:line="440" w:lineRule="exact"/>
        <w:ind w:firstLine="420" w:firstLineChars="200"/>
        <w:jc w:val="left"/>
        <w:rPr>
          <w:rFonts w:ascii="宋体" w:hAnsi="宋体" w:eastAsia="宋体" w:cs="FUEWGS+ËÎÌå"/>
          <w:sz w:val="28"/>
          <w:lang w:eastAsia="zh-CN"/>
        </w:rPr>
      </w:pPr>
      <w:r>
        <w:rPr>
          <w:sz w:val="21"/>
          <w:lang w:eastAsia="zh-CN"/>
        </w:rPr>
        <w:t>6.3</w:t>
      </w:r>
      <w:r>
        <w:rPr>
          <w:spacing w:val="53"/>
          <w:sz w:val="21"/>
          <w:lang w:eastAsia="zh-CN"/>
        </w:rPr>
        <w:t xml:space="preserve"> </w:t>
      </w:r>
      <w:r>
        <w:rPr>
          <w:rFonts w:ascii="FUEWGS+ËÎÌå" w:hAnsi="FUEWGS+ËÎÌå" w:cs="FUEWGS+ËÎÌå"/>
          <w:sz w:val="21"/>
          <w:lang w:eastAsia="zh-CN"/>
        </w:rPr>
        <w:t>本文件未作须知明示，而又有相关法律、法规规定的，招标采购单位将依据有关法律、法规的规定对此解释</w:t>
      </w:r>
      <w:r>
        <w:rPr>
          <w:rFonts w:hint="eastAsia" w:ascii="FUEWGS+ËÎÌå" w:hAnsi="FUEWGS+ËÎÌå" w:cs="FUEWGS+ËÎÌå"/>
          <w:sz w:val="21"/>
          <w:lang w:val="en-US" w:eastAsia="zh-CN"/>
        </w:rPr>
        <w:t>。</w:t>
      </w:r>
    </w:p>
    <w:p>
      <w:pPr>
        <w:pStyle w:val="40"/>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FUEWGS+ËÎÌå"/>
          <w:sz w:val="28"/>
          <w:lang w:eastAsia="zh-CN"/>
        </w:rPr>
        <w:t>二</w:t>
      </w:r>
      <w:r>
        <w:rPr>
          <w:rFonts w:hint="eastAsia" w:ascii="宋体" w:hAnsi="宋体" w:eastAsia="宋体" w:cs="FUEWGS+ËÎÌå"/>
          <w:sz w:val="28"/>
          <w:lang w:eastAsia="zh-CN"/>
        </w:rPr>
        <w:t>、</w:t>
      </w:r>
      <w:r>
        <w:rPr>
          <w:rFonts w:ascii="宋体" w:hAnsi="宋体" w:eastAsia="宋体" w:cs="FUEWGS+ËÎÌå"/>
          <w:sz w:val="28"/>
          <w:lang w:eastAsia="zh-CN"/>
        </w:rPr>
        <w:t>采购文件</w:t>
      </w:r>
    </w:p>
    <w:p>
      <w:pPr>
        <w:pStyle w:val="40"/>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7</w:t>
      </w:r>
      <w:r>
        <w:rPr>
          <w:rFonts w:ascii="FUEWGS+ËÎÌå" w:hAnsi="FUEWGS+ËÎÌå" w:cs="FUEWGS+ËÎÌå"/>
          <w:sz w:val="21"/>
          <w:lang w:eastAsia="zh-CN"/>
        </w:rPr>
        <w:t>．采购文件用以阐明所需服务、竞争性磋商程序和合同条款等。</w:t>
      </w:r>
    </w:p>
    <w:p>
      <w:pPr>
        <w:pStyle w:val="40"/>
        <w:widowControl w:val="0"/>
        <w:autoSpaceDE w:val="0"/>
        <w:autoSpaceDN w:val="0"/>
        <w:spacing w:before="0" w:after="0" w:line="440" w:lineRule="exact"/>
        <w:ind w:firstLine="420" w:firstLineChars="200"/>
        <w:jc w:val="left"/>
        <w:rPr>
          <w:rFonts w:ascii="FUEWGS+ËÎÌå" w:eastAsia="宋体"/>
          <w:sz w:val="21"/>
          <w:lang w:eastAsia="zh-CN"/>
        </w:rPr>
      </w:pPr>
      <w:r>
        <w:rPr>
          <w:sz w:val="21"/>
          <w:lang w:eastAsia="zh-CN"/>
        </w:rPr>
        <w:t>7.1</w:t>
      </w:r>
      <w:r>
        <w:rPr>
          <w:spacing w:val="53"/>
          <w:sz w:val="21"/>
          <w:lang w:eastAsia="zh-CN"/>
        </w:rPr>
        <w:t xml:space="preserve"> </w:t>
      </w:r>
      <w:r>
        <w:rPr>
          <w:rFonts w:ascii="FUEWGS+ËÎÌå" w:hAnsi="FUEWGS+ËÎÌå" w:cs="FUEWGS+ËÎÌå"/>
          <w:spacing w:val="-1"/>
          <w:sz w:val="21"/>
          <w:lang w:eastAsia="zh-CN"/>
        </w:rPr>
        <w:t>采购文件组成包括：</w:t>
      </w:r>
    </w:p>
    <w:p>
      <w:pPr>
        <w:pStyle w:val="40"/>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第一章</w:t>
      </w:r>
      <w:r>
        <w:rPr>
          <w:spacing w:val="156"/>
          <w:sz w:val="21"/>
          <w:lang w:eastAsia="zh-CN"/>
        </w:rPr>
        <w:t xml:space="preserve"> </w:t>
      </w:r>
      <w:r>
        <w:rPr>
          <w:rFonts w:ascii="FUEWGS+ËÎÌå" w:hAnsi="FUEWGS+ËÎÌå" w:cs="FUEWGS+ËÎÌå"/>
          <w:spacing w:val="-1"/>
          <w:sz w:val="21"/>
          <w:lang w:eastAsia="zh-CN"/>
        </w:rPr>
        <w:t>竞争性磋商公告</w:t>
      </w:r>
    </w:p>
    <w:p>
      <w:pPr>
        <w:pStyle w:val="40"/>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第二章</w:t>
      </w:r>
      <w:r>
        <w:rPr>
          <w:spacing w:val="156"/>
          <w:sz w:val="21"/>
          <w:lang w:eastAsia="zh-CN"/>
        </w:rPr>
        <w:t xml:space="preserve"> </w:t>
      </w:r>
      <w:r>
        <w:rPr>
          <w:rFonts w:ascii="FUEWGS+ËÎÌå" w:hAnsi="FUEWGS+ËÎÌå" w:cs="FUEWGS+ËÎÌå"/>
          <w:spacing w:val="-1"/>
          <w:sz w:val="21"/>
          <w:lang w:eastAsia="zh-CN"/>
        </w:rPr>
        <w:t>竞争性磋商供应商须知</w:t>
      </w:r>
    </w:p>
    <w:p>
      <w:pPr>
        <w:pStyle w:val="40"/>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第三章</w:t>
      </w:r>
      <w:r>
        <w:rPr>
          <w:spacing w:val="156"/>
          <w:sz w:val="21"/>
          <w:lang w:eastAsia="zh-CN"/>
        </w:rPr>
        <w:t xml:space="preserve"> </w:t>
      </w:r>
      <w:r>
        <w:rPr>
          <w:rFonts w:ascii="FUEWGS+ËÎÌå" w:hAnsi="FUEWGS+ËÎÌå" w:cs="FUEWGS+ËÎÌå"/>
          <w:spacing w:val="-1"/>
          <w:sz w:val="21"/>
          <w:lang w:eastAsia="zh-CN"/>
        </w:rPr>
        <w:t>评审程序方法及标准</w:t>
      </w:r>
    </w:p>
    <w:p>
      <w:pPr>
        <w:pStyle w:val="40"/>
        <w:widowControl w:val="0"/>
        <w:autoSpaceDE w:val="0"/>
        <w:autoSpaceDN w:val="0"/>
        <w:spacing w:before="0" w:after="0" w:line="440" w:lineRule="exact"/>
        <w:ind w:firstLine="420" w:firstLineChars="200"/>
        <w:jc w:val="left"/>
        <w:rPr>
          <w:rFonts w:eastAsia="宋体"/>
          <w:spacing w:val="156"/>
          <w:sz w:val="21"/>
          <w:lang w:eastAsia="zh-CN"/>
        </w:rPr>
      </w:pPr>
      <w:r>
        <w:rPr>
          <w:rFonts w:ascii="FUEWGS+ËÎÌå" w:hAnsi="FUEWGS+ËÎÌå" w:cs="FUEWGS+ËÎÌå"/>
          <w:sz w:val="21"/>
          <w:lang w:eastAsia="zh-CN"/>
        </w:rPr>
        <w:t>第四章</w:t>
      </w:r>
      <w:r>
        <w:rPr>
          <w:rFonts w:hint="eastAsia" w:ascii="FUEWGS+ËÎÌå" w:hAnsi="FUEWGS+ËÎÌå" w:eastAsia="宋体" w:cs="FUEWGS+ËÎÌå"/>
          <w:sz w:val="21"/>
          <w:lang w:eastAsia="zh-CN"/>
        </w:rPr>
        <w:t xml:space="preserve">    </w:t>
      </w:r>
      <w:r>
        <w:rPr>
          <w:rFonts w:hint="eastAsia" w:ascii="FUEWGS+ËÎÌå" w:hAnsi="FUEWGS+ËÎÌå" w:eastAsia="宋体" w:cs="FUEWGS+ËÎÌå"/>
          <w:spacing w:val="-1"/>
          <w:sz w:val="21"/>
          <w:lang w:eastAsia="zh-CN"/>
        </w:rPr>
        <w:t xml:space="preserve">合同条款（仅供参考） </w:t>
      </w:r>
    </w:p>
    <w:p>
      <w:pPr>
        <w:pStyle w:val="40"/>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第五章</w:t>
      </w:r>
      <w:r>
        <w:rPr>
          <w:spacing w:val="156"/>
          <w:sz w:val="21"/>
          <w:lang w:eastAsia="zh-CN"/>
        </w:rPr>
        <w:t xml:space="preserve"> </w:t>
      </w:r>
      <w:r>
        <w:rPr>
          <w:rFonts w:ascii="FUEWGS+ËÎÌå" w:hAnsi="FUEWGS+ËÎÌå" w:cs="FUEWGS+ËÎÌå"/>
          <w:spacing w:val="-1"/>
          <w:sz w:val="21"/>
          <w:lang w:eastAsia="zh-CN"/>
        </w:rPr>
        <w:t>采购内容及技术要求</w:t>
      </w:r>
    </w:p>
    <w:p>
      <w:pPr>
        <w:pStyle w:val="40"/>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第六章</w:t>
      </w:r>
      <w:r>
        <w:rPr>
          <w:spacing w:val="156"/>
          <w:sz w:val="21"/>
          <w:lang w:eastAsia="zh-CN"/>
        </w:rPr>
        <w:t xml:space="preserve"> </w:t>
      </w:r>
      <w:r>
        <w:rPr>
          <w:rFonts w:hint="eastAsia" w:ascii="FUEWGS+ËÎÌå" w:hAnsi="FUEWGS+ËÎÌå" w:cs="FUEWGS+ËÎÌå"/>
          <w:spacing w:val="-1"/>
          <w:sz w:val="21"/>
          <w:lang w:eastAsia="zh-CN"/>
        </w:rPr>
        <w:t>竞争性磋商</w:t>
      </w:r>
      <w:r>
        <w:rPr>
          <w:rFonts w:ascii="FUEWGS+ËÎÌå" w:hAnsi="FUEWGS+ËÎÌå" w:cs="FUEWGS+ËÎÌå"/>
          <w:spacing w:val="-1"/>
          <w:sz w:val="21"/>
          <w:lang w:eastAsia="zh-CN"/>
        </w:rPr>
        <w:t>响应文件格式</w:t>
      </w:r>
    </w:p>
    <w:p>
      <w:pPr>
        <w:pStyle w:val="46"/>
        <w:widowControl w:val="0"/>
        <w:autoSpaceDE w:val="0"/>
        <w:autoSpaceDN w:val="0"/>
        <w:spacing w:before="0" w:after="0" w:line="440" w:lineRule="exact"/>
        <w:ind w:firstLine="412" w:firstLineChars="200"/>
        <w:jc w:val="left"/>
        <w:rPr>
          <w:rFonts w:ascii="FAORWI+ËÎÌå"/>
          <w:sz w:val="21"/>
          <w:lang w:eastAsia="zh-CN"/>
        </w:rPr>
      </w:pPr>
      <w:r>
        <w:rPr>
          <w:rFonts w:ascii="FUEWGS+ËÎÌå" w:hAnsi="FUEWGS+ËÎÌå" w:cs="FUEWGS+ËÎÌå"/>
          <w:spacing w:val="-2"/>
          <w:sz w:val="21"/>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spacing w:val="-1"/>
          <w:sz w:val="21"/>
          <w:lang w:eastAsia="zh-CN"/>
        </w:rPr>
        <w:t>应，将导致响应性文件不被接受，其后果由供应商自己负责。</w:t>
      </w:r>
    </w:p>
    <w:p>
      <w:pPr>
        <w:pStyle w:val="46"/>
        <w:widowControl w:val="0"/>
        <w:autoSpaceDE w:val="0"/>
        <w:autoSpaceDN w:val="0"/>
        <w:spacing w:before="0" w:after="0" w:line="440" w:lineRule="exact"/>
        <w:ind w:firstLine="420" w:firstLineChars="200"/>
        <w:jc w:val="left"/>
        <w:rPr>
          <w:rFonts w:ascii="FAORWI+ËÎÌå"/>
          <w:sz w:val="21"/>
          <w:lang w:eastAsia="zh-CN"/>
        </w:rPr>
      </w:pPr>
      <w:r>
        <w:rPr>
          <w:b/>
          <w:sz w:val="21"/>
          <w:lang w:eastAsia="zh-CN"/>
        </w:rPr>
        <w:t>8</w:t>
      </w:r>
      <w:r>
        <w:rPr>
          <w:rFonts w:ascii="FAORWI+ËÎÌå" w:hAnsi="FAORWI+ËÎÌå" w:cs="FAORWI+ËÎÌå"/>
          <w:sz w:val="21"/>
          <w:lang w:eastAsia="zh-CN"/>
        </w:rPr>
        <w:t>．</w:t>
      </w:r>
      <w:r>
        <w:rPr>
          <w:spacing w:val="53"/>
          <w:sz w:val="21"/>
          <w:lang w:eastAsia="zh-CN"/>
        </w:rPr>
        <w:t xml:space="preserve"> </w:t>
      </w:r>
      <w:r>
        <w:rPr>
          <w:rFonts w:ascii="FAORWI+ËÎÌå" w:hAnsi="FAORWI+ËÎÌå" w:cs="FAORWI+ËÎÌå"/>
          <w:sz w:val="21"/>
          <w:lang w:eastAsia="zh-CN"/>
        </w:rPr>
        <w:t>采购文件的澄清或修改</w:t>
      </w:r>
    </w:p>
    <w:p>
      <w:pPr>
        <w:pStyle w:val="46"/>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8.1</w:t>
      </w:r>
      <w:r>
        <w:rPr>
          <w:spacing w:val="53"/>
          <w:sz w:val="21"/>
          <w:lang w:eastAsia="zh-CN"/>
        </w:rPr>
        <w:t xml:space="preserve"> </w:t>
      </w:r>
      <w:r>
        <w:rPr>
          <w:rFonts w:ascii="FAORWI+ËÎÌå" w:hAnsi="FAORWI+ËÎÌå" w:cs="FAORWI+ËÎÌå"/>
          <w:spacing w:val="-1"/>
          <w:sz w:val="21"/>
          <w:lang w:eastAsia="zh-CN"/>
        </w:rPr>
        <w:t>若磋商供应商对采购文件有疑点或异议，可在知道或应知其权益受到损害之日起</w:t>
      </w:r>
      <w:r>
        <w:rPr>
          <w:spacing w:val="16"/>
          <w:sz w:val="21"/>
          <w:lang w:eastAsia="zh-CN"/>
        </w:rPr>
        <w:t xml:space="preserve"> </w:t>
      </w:r>
      <w:r>
        <w:rPr>
          <w:sz w:val="21"/>
          <w:lang w:eastAsia="zh-CN"/>
        </w:rPr>
        <w:t>7</w:t>
      </w:r>
      <w:r>
        <w:rPr>
          <w:spacing w:val="15"/>
          <w:sz w:val="21"/>
          <w:lang w:eastAsia="zh-CN"/>
        </w:rPr>
        <w:t xml:space="preserve"> </w:t>
      </w:r>
      <w:r>
        <w:rPr>
          <w:rFonts w:ascii="FAORWI+ËÎÌå" w:hAnsi="FAORWI+ËÎÌå" w:cs="FAORWI+ËÎÌå"/>
          <w:spacing w:val="-1"/>
          <w:sz w:val="21"/>
          <w:lang w:eastAsia="zh-CN"/>
        </w:rPr>
        <w:t>个工作日内，</w:t>
      </w:r>
      <w:r>
        <w:rPr>
          <w:rFonts w:ascii="FAORWI+ËÎÌå" w:hAnsi="FAORWI+ËÎÌå" w:cs="FAORWI+ËÎÌå"/>
          <w:spacing w:val="-2"/>
          <w:sz w:val="21"/>
          <w:lang w:eastAsia="zh-CN"/>
        </w:rPr>
        <w:t>将质疑书原件送达采购人或采购</w:t>
      </w:r>
      <w:r>
        <w:rPr>
          <w:rFonts w:hint="eastAsia" w:ascii="FAORWI+ËÎÌå" w:hAnsi="FAORWI+ËÎÌå" w:eastAsia="宋体" w:cs="FAORWI+ËÎÌå"/>
          <w:spacing w:val="-2"/>
          <w:sz w:val="21"/>
          <w:lang w:eastAsia="zh-CN"/>
        </w:rPr>
        <w:t>代理</w:t>
      </w:r>
      <w:r>
        <w:rPr>
          <w:rFonts w:ascii="FAORWI+ËÎÌå" w:hAnsi="FAORWI+ËÎÌå" w:cs="FAORWI+ËÎÌå"/>
          <w:spacing w:val="-2"/>
          <w:sz w:val="21"/>
          <w:lang w:eastAsia="zh-CN"/>
        </w:rPr>
        <w:t>机构，采购人将视情况确定采用适当方式予以澄清或以书面形式予以</w:t>
      </w:r>
      <w:r>
        <w:rPr>
          <w:rFonts w:ascii="FAORWI+ËÎÌå" w:hAnsi="FAORWI+ËÎÌå" w:cs="FAORWI+ËÎÌå"/>
          <w:sz w:val="21"/>
          <w:lang w:eastAsia="zh-CN"/>
        </w:rPr>
        <w:t>答复。</w:t>
      </w:r>
    </w:p>
    <w:p>
      <w:pPr>
        <w:pStyle w:val="46"/>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8.2</w:t>
      </w:r>
      <w:r>
        <w:rPr>
          <w:spacing w:val="53"/>
          <w:sz w:val="21"/>
          <w:lang w:eastAsia="zh-CN"/>
        </w:rPr>
        <w:t xml:space="preserve"> </w:t>
      </w:r>
      <w:r>
        <w:rPr>
          <w:rFonts w:ascii="FAORWI+ËÎÌå" w:hAnsi="FAORWI+ËÎÌå" w:cs="FAORWI+ËÎÌå"/>
          <w:sz w:val="21"/>
          <w:lang w:eastAsia="zh-CN"/>
        </w:rPr>
        <w:t>在首次提交响应文件截止时间前，采购</w:t>
      </w:r>
      <w:r>
        <w:rPr>
          <w:rFonts w:hint="eastAsia" w:ascii="FAORWI+ËÎÌå" w:hAnsi="FAORWI+ËÎÌå" w:eastAsia="宋体" w:cs="FAORWI+ËÎÌå"/>
          <w:sz w:val="21"/>
          <w:lang w:eastAsia="zh-CN"/>
        </w:rPr>
        <w:t>代理</w:t>
      </w:r>
      <w:r>
        <w:rPr>
          <w:rFonts w:ascii="FAORWI+ËÎÌå" w:hAnsi="FAORWI+ËÎÌå" w:cs="FAORWI+ËÎÌå"/>
          <w:sz w:val="21"/>
          <w:lang w:eastAsia="zh-CN"/>
        </w:rPr>
        <w:t>机构可以对采购文件进行澄清或者修改，澄清或者修</w:t>
      </w:r>
      <w:r>
        <w:rPr>
          <w:rFonts w:ascii="FAORWI+ËÎÌå" w:hAnsi="FAORWI+ËÎÌå" w:cs="FAORWI+ËÎÌå"/>
          <w:spacing w:val="-2"/>
          <w:sz w:val="21"/>
          <w:lang w:eastAsia="zh-CN"/>
        </w:rPr>
        <w:t>改的内容作为采购文件的组成部分。澄清或者修改的内容可能影响响应文件编制的，将按国家法律规定顺</w:t>
      </w:r>
      <w:r>
        <w:rPr>
          <w:rFonts w:ascii="FAORWI+ËÎÌå" w:hAnsi="FAORWI+ËÎÌå" w:cs="FAORWI+ËÎÌå"/>
          <w:spacing w:val="-1"/>
          <w:sz w:val="21"/>
          <w:lang w:eastAsia="zh-CN"/>
        </w:rPr>
        <w:t>延提交首次响应文件截止时间。</w:t>
      </w:r>
    </w:p>
    <w:p>
      <w:pPr>
        <w:pStyle w:val="46"/>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8.3</w:t>
      </w:r>
      <w:r>
        <w:rPr>
          <w:spacing w:val="53"/>
          <w:sz w:val="21"/>
          <w:lang w:eastAsia="zh-CN"/>
        </w:rPr>
        <w:t xml:space="preserve"> </w:t>
      </w:r>
      <w:r>
        <w:rPr>
          <w:rFonts w:ascii="FAORWI+ËÎÌå" w:hAnsi="FAORWI+ËÎÌå" w:cs="FAORWI+ËÎÌå"/>
          <w:sz w:val="21"/>
          <w:lang w:eastAsia="zh-CN"/>
        </w:rPr>
        <w:t>更正或补充文件将作为采购文件的组成部分，对所有磋商供应商有约束力。当采购文件与更正或</w:t>
      </w:r>
      <w:r>
        <w:rPr>
          <w:rFonts w:ascii="FAORWI+ËÎÌå" w:hAnsi="FAORWI+ËÎÌå" w:cs="FAORWI+ËÎÌå"/>
          <w:spacing w:val="-1"/>
          <w:sz w:val="21"/>
          <w:lang w:eastAsia="zh-CN"/>
        </w:rPr>
        <w:t>补充文件相矛盾时，以采购人最后发出的更正或补充文件为准。</w:t>
      </w:r>
    </w:p>
    <w:p>
      <w:pPr>
        <w:pStyle w:val="40"/>
        <w:widowControl w:val="0"/>
        <w:autoSpaceDE w:val="0"/>
        <w:autoSpaceDN w:val="0"/>
        <w:spacing w:before="0" w:after="0" w:line="440" w:lineRule="exact"/>
        <w:ind w:firstLine="420" w:firstLineChars="200"/>
        <w:jc w:val="left"/>
        <w:rPr>
          <w:rFonts w:ascii="宋体" w:hAnsi="宋体" w:eastAsia="宋体" w:cs="FAORWI+ËÎÌå"/>
          <w:sz w:val="28"/>
          <w:lang w:eastAsia="zh-CN"/>
        </w:rPr>
      </w:pPr>
      <w:r>
        <w:rPr>
          <w:sz w:val="21"/>
          <w:lang w:eastAsia="zh-CN"/>
        </w:rPr>
        <w:t xml:space="preserve">8.4 </w:t>
      </w:r>
      <w:r>
        <w:rPr>
          <w:rFonts w:ascii="FAORWI+ËÎÌå" w:hAnsi="FAORWI+ËÎÌå" w:cs="FAORWI+ËÎÌå"/>
          <w:spacing w:val="-1"/>
          <w:sz w:val="21"/>
          <w:lang w:eastAsia="zh-CN"/>
        </w:rPr>
        <w:t>供应商在规定的时间内未对采购文件澄清或提出疑问的，采购代理机构将视其为同意。</w:t>
      </w:r>
    </w:p>
    <w:p>
      <w:pPr>
        <w:pStyle w:val="46"/>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FAORWI+ËÎÌå"/>
          <w:sz w:val="28"/>
          <w:lang w:eastAsia="zh-CN"/>
        </w:rPr>
        <w:t>三</w:t>
      </w:r>
      <w:r>
        <w:rPr>
          <w:rFonts w:hint="eastAsia" w:ascii="宋体" w:hAnsi="宋体" w:eastAsia="宋体" w:cs="FAORWI+ËÎÌå"/>
          <w:sz w:val="28"/>
          <w:lang w:eastAsia="zh-CN"/>
        </w:rPr>
        <w:t>、</w:t>
      </w:r>
      <w:r>
        <w:rPr>
          <w:rFonts w:ascii="宋体" w:hAnsi="宋体" w:eastAsia="宋体" w:cs="FAORWI+ËÎÌå"/>
          <w:sz w:val="28"/>
          <w:lang w:eastAsia="zh-CN"/>
        </w:rPr>
        <w:t>响应文件的编写</w:t>
      </w:r>
    </w:p>
    <w:p>
      <w:pPr>
        <w:pStyle w:val="46"/>
        <w:widowControl w:val="0"/>
        <w:autoSpaceDE w:val="0"/>
        <w:autoSpaceDN w:val="0"/>
        <w:spacing w:before="0" w:after="0" w:line="440" w:lineRule="exact"/>
        <w:ind w:firstLine="416" w:firstLineChars="200"/>
        <w:jc w:val="left"/>
        <w:rPr>
          <w:rFonts w:ascii="FAORWI+ËÎÌå"/>
          <w:sz w:val="21"/>
          <w:lang w:eastAsia="zh-CN"/>
        </w:rPr>
      </w:pPr>
      <w:r>
        <w:rPr>
          <w:b/>
          <w:spacing w:val="-1"/>
          <w:sz w:val="21"/>
          <w:lang w:eastAsia="zh-CN"/>
        </w:rPr>
        <w:t>9.</w:t>
      </w:r>
      <w:r>
        <w:rPr>
          <w:rFonts w:ascii="FAORWI+ËÎÌå" w:hAnsi="FAORWI+ËÎÌå" w:cs="FAORWI+ËÎÌå"/>
          <w:sz w:val="21"/>
          <w:lang w:eastAsia="zh-CN"/>
        </w:rPr>
        <w:t>供应商应仔细阅读采购文件的所有内容，按采购文件的要求提供响应文件，并保证所提供的全部资</w:t>
      </w:r>
      <w:r>
        <w:rPr>
          <w:rFonts w:ascii="FAORWI+ËÎÌå" w:hAnsi="FAORWI+ËÎÌå" w:cs="FAORWI+ËÎÌå"/>
          <w:spacing w:val="-1"/>
          <w:sz w:val="21"/>
          <w:lang w:eastAsia="zh-CN"/>
        </w:rPr>
        <w:t>料的真实性，以使其对采购文件做出实质性响应，否则，响应文件可能被拒绝。</w:t>
      </w:r>
    </w:p>
    <w:p>
      <w:pPr>
        <w:pStyle w:val="46"/>
        <w:widowControl w:val="0"/>
        <w:autoSpaceDE w:val="0"/>
        <w:autoSpaceDN w:val="0"/>
        <w:spacing w:before="0" w:after="0" w:line="440" w:lineRule="exact"/>
        <w:ind w:firstLine="404" w:firstLineChars="194"/>
        <w:jc w:val="left"/>
        <w:rPr>
          <w:rFonts w:ascii="FAORWI+ËÎÌå"/>
          <w:sz w:val="21"/>
          <w:lang w:eastAsia="zh-CN"/>
        </w:rPr>
      </w:pPr>
      <w:r>
        <w:rPr>
          <w:b/>
          <w:spacing w:val="-1"/>
          <w:sz w:val="21"/>
          <w:lang w:eastAsia="zh-CN"/>
        </w:rPr>
        <w:t>10</w:t>
      </w:r>
      <w:r>
        <w:rPr>
          <w:rFonts w:ascii="FAORWI+ËÎÌå" w:hAnsi="FAORWI+ËÎÌå" w:cs="FAORWI+ËÎÌå"/>
          <w:sz w:val="21"/>
          <w:lang w:eastAsia="zh-CN"/>
        </w:rPr>
        <w:t>．响应文件的语言及度量衡</w:t>
      </w:r>
    </w:p>
    <w:p>
      <w:pPr>
        <w:spacing w:line="440" w:lineRule="exact"/>
        <w:ind w:firstLine="407" w:firstLineChars="194"/>
        <w:rPr>
          <w:szCs w:val="21"/>
        </w:rPr>
      </w:pPr>
      <w:r>
        <w:t>10.1</w:t>
      </w:r>
      <w:r>
        <w:rPr>
          <w:spacing w:val="51"/>
        </w:rPr>
        <w:t xml:space="preserve"> </w:t>
      </w:r>
      <w:r>
        <w:rPr>
          <w:rFonts w:ascii="FAORWI+ËÎÌå" w:hAnsi="FAORWI+ËÎÌå" w:cs="FAORWI+ËÎÌå"/>
          <w:spacing w:val="-1"/>
        </w:rPr>
        <w:t>响应文件以及磋商供应商与采购人之间的所有书面往来都应用简体中文书写。</w:t>
      </w:r>
    </w:p>
    <w:p>
      <w:pPr>
        <w:pStyle w:val="46"/>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10.</w:t>
      </w:r>
      <w:r>
        <w:rPr>
          <w:rFonts w:hint="eastAsia" w:eastAsia="宋体"/>
          <w:sz w:val="21"/>
          <w:lang w:val="en-US" w:eastAsia="zh-CN"/>
        </w:rPr>
        <w:t>2</w:t>
      </w:r>
      <w:r>
        <w:rPr>
          <w:spacing w:val="51"/>
          <w:sz w:val="21"/>
          <w:lang w:eastAsia="zh-CN"/>
        </w:rPr>
        <w:t xml:space="preserve"> </w:t>
      </w:r>
      <w:r>
        <w:rPr>
          <w:rFonts w:ascii="FAORWI+ËÎÌå" w:hAnsi="FAORWI+ËÎÌå" w:cs="FAORWI+ËÎÌå"/>
          <w:spacing w:val="-1"/>
          <w:sz w:val="21"/>
          <w:lang w:eastAsia="zh-CN"/>
        </w:rPr>
        <w:t>除在采购文件中另有规定外，度量衡单位应使用国际单位制。</w:t>
      </w:r>
    </w:p>
    <w:p>
      <w:pPr>
        <w:pStyle w:val="46"/>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10.</w:t>
      </w:r>
      <w:r>
        <w:rPr>
          <w:rFonts w:hint="eastAsia" w:eastAsia="宋体"/>
          <w:sz w:val="21"/>
          <w:lang w:val="en-US" w:eastAsia="zh-CN"/>
        </w:rPr>
        <w:t>3</w:t>
      </w:r>
      <w:r>
        <w:rPr>
          <w:spacing w:val="51"/>
          <w:sz w:val="21"/>
          <w:lang w:eastAsia="zh-CN"/>
        </w:rPr>
        <w:t xml:space="preserve"> </w:t>
      </w:r>
      <w:r>
        <w:rPr>
          <w:rFonts w:ascii="FAORWI+ËÎÌå" w:hAnsi="FAORWI+ËÎÌå" w:cs="FAORWI+ËÎÌå"/>
          <w:spacing w:val="-1"/>
          <w:sz w:val="21"/>
          <w:lang w:eastAsia="zh-CN"/>
        </w:rPr>
        <w:t>本采购文件所表达的时间均为北京时间。</w:t>
      </w:r>
    </w:p>
    <w:p>
      <w:pPr>
        <w:pStyle w:val="46"/>
        <w:widowControl w:val="0"/>
        <w:autoSpaceDE w:val="0"/>
        <w:autoSpaceDN w:val="0"/>
        <w:spacing w:before="0" w:after="0" w:line="440" w:lineRule="exact"/>
        <w:ind w:firstLine="396" w:firstLineChars="200"/>
        <w:jc w:val="left"/>
        <w:rPr>
          <w:b/>
          <w:bCs/>
          <w:spacing w:val="-2"/>
          <w:sz w:val="21"/>
          <w:lang w:eastAsia="zh-CN"/>
        </w:rPr>
      </w:pPr>
      <w:r>
        <w:rPr>
          <w:b/>
          <w:spacing w:val="-6"/>
          <w:sz w:val="21"/>
          <w:lang w:eastAsia="zh-CN"/>
        </w:rPr>
        <w:t>11</w:t>
      </w:r>
      <w:r>
        <w:rPr>
          <w:rFonts w:ascii="FAORWI+ËÎÌå" w:hAnsi="FAORWI+ËÎÌå" w:cs="FAORWI+ËÎÌå"/>
          <w:sz w:val="21"/>
          <w:lang w:eastAsia="zh-CN"/>
        </w:rPr>
        <w:t>．响应文件的编制</w:t>
      </w:r>
    </w:p>
    <w:p>
      <w:pPr>
        <w:pStyle w:val="46"/>
        <w:widowControl w:val="0"/>
        <w:autoSpaceDE w:val="0"/>
        <w:autoSpaceDN w:val="0"/>
        <w:spacing w:before="0" w:after="0" w:line="440" w:lineRule="exact"/>
        <w:ind w:firstLine="412" w:firstLineChars="200"/>
        <w:jc w:val="left"/>
        <w:rPr>
          <w:rFonts w:ascii="FAORWI+ËÎÌå"/>
          <w:b/>
          <w:bCs/>
          <w:sz w:val="21"/>
          <w:lang w:eastAsia="zh-CN"/>
        </w:rPr>
      </w:pPr>
      <w:r>
        <w:rPr>
          <w:b/>
          <w:bCs/>
          <w:spacing w:val="-2"/>
          <w:sz w:val="21"/>
          <w:lang w:eastAsia="zh-CN"/>
        </w:rPr>
        <w:t>11.1</w:t>
      </w:r>
      <w:r>
        <w:rPr>
          <w:b/>
          <w:bCs/>
          <w:sz w:val="21"/>
          <w:lang w:eastAsia="zh-CN"/>
        </w:rPr>
        <w:t xml:space="preserve"> </w:t>
      </w:r>
      <w:r>
        <w:rPr>
          <w:rFonts w:ascii="FAORWI+ËÎÌå" w:hAnsi="FAORWI+ËÎÌå" w:cs="FAORWI+ËÎÌå"/>
          <w:b/>
          <w:bCs/>
          <w:spacing w:val="-1"/>
          <w:sz w:val="21"/>
          <w:lang w:eastAsia="zh-CN"/>
        </w:rPr>
        <w:t>响应文件的组成</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eastAsia="zh-CN"/>
          <w14:textFill>
            <w14:solidFill>
              <w14:schemeClr w14:val="tx1"/>
            </w14:solidFill>
          </w14:textFill>
        </w:rPr>
        <w:t>磋商响应函</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 xml:space="preserve">2、法定代表人身份证明或法定代表人授权委托书 </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3、开标一览表</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4、投标分项报价</w:t>
      </w:r>
      <w:r>
        <w:rPr>
          <w:rFonts w:hint="eastAsia" w:ascii="MHTVGK+ËÎÌå" w:hAnsi="MHTVGK+ËÎÌå" w:cs="MHTVGK+ËÎÌå"/>
          <w:color w:val="000000" w:themeColor="text1"/>
          <w:spacing w:val="-3"/>
          <w:sz w:val="21"/>
          <w:lang w:val="en-US" w:eastAsia="zh-CN"/>
          <w14:textFill>
            <w14:solidFill>
              <w14:schemeClr w14:val="tx1"/>
            </w14:solidFill>
          </w14:textFill>
        </w:rPr>
        <w:t>明细</w:t>
      </w:r>
      <w:r>
        <w:rPr>
          <w:rFonts w:hint="eastAsia" w:ascii="MHTVGK+ËÎÌå" w:hAnsi="MHTVGK+ËÎÌå" w:cs="MHTVGK+ËÎÌå"/>
          <w:color w:val="000000" w:themeColor="text1"/>
          <w:spacing w:val="-3"/>
          <w:sz w:val="21"/>
          <w:lang w:eastAsia="zh-CN"/>
          <w14:textFill>
            <w14:solidFill>
              <w14:schemeClr w14:val="tx1"/>
            </w14:solidFill>
          </w14:textFill>
        </w:rPr>
        <w:t>表</w:t>
      </w:r>
    </w:p>
    <w:p>
      <w:pPr>
        <w:tabs>
          <w:tab w:val="left" w:pos="7665"/>
        </w:tabs>
        <w:spacing w:line="360" w:lineRule="auto"/>
        <w:ind w:firstLine="408" w:firstLineChars="200"/>
        <w:rPr>
          <w:rFonts w:hint="default" w:ascii="MHTVGK+ËÎÌå" w:hAnsi="MHTVGK+ËÎÌå" w:eastAsia="宋体" w:cs="MHTVGK+ËÎÌå"/>
          <w:color w:val="auto"/>
          <w:spacing w:val="-3"/>
          <w:kern w:val="0"/>
          <w:szCs w:val="22"/>
          <w:lang w:val="en-US" w:eastAsia="zh-CN"/>
        </w:rPr>
      </w:pPr>
      <w:r>
        <w:rPr>
          <w:rFonts w:hint="eastAsia" w:ascii="MHTVGK+ËÎÌå" w:hAnsi="MHTVGK+ËÎÌå" w:cs="MHTVGK+ËÎÌå"/>
          <w:color w:val="auto"/>
          <w:spacing w:val="-3"/>
        </w:rPr>
        <w:t>5</w:t>
      </w:r>
      <w:r>
        <w:rPr>
          <w:rFonts w:hint="eastAsia" w:ascii="MHTVGK+ËÎÌå" w:hAnsi="MHTVGK+ËÎÌå" w:eastAsia="Calibri" w:cs="MHTVGK+ËÎÌå"/>
          <w:color w:val="auto"/>
          <w:spacing w:val="-3"/>
          <w:kern w:val="0"/>
          <w:szCs w:val="22"/>
          <w:lang w:val="ru-RU"/>
        </w:rPr>
        <w:t>、货物供应方案、交货期、</w:t>
      </w:r>
      <w:r>
        <w:rPr>
          <w:rFonts w:hint="eastAsia" w:ascii="MHTVGK+ËÎÌå" w:hAnsi="MHTVGK+ËÎÌå" w:eastAsia="宋体" w:cs="MHTVGK+ËÎÌå"/>
          <w:color w:val="auto"/>
          <w:spacing w:val="-3"/>
          <w:kern w:val="0"/>
          <w:szCs w:val="22"/>
          <w:lang w:val="en-US" w:eastAsia="zh-CN"/>
        </w:rPr>
        <w:t>质保期、交货地点</w:t>
      </w:r>
    </w:p>
    <w:p>
      <w:pPr>
        <w:pStyle w:val="47"/>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val="en-US" w:eastAsia="zh-CN"/>
        </w:rPr>
        <w:t>6</w:t>
      </w:r>
      <w:r>
        <w:rPr>
          <w:rFonts w:hint="eastAsia" w:ascii="MHTVGK+ËÎÌå" w:hAnsi="MHTVGK+ËÎÌå" w:cs="MHTVGK+ËÎÌå"/>
          <w:color w:val="auto"/>
          <w:spacing w:val="-3"/>
          <w:sz w:val="21"/>
          <w:lang w:eastAsia="zh-CN"/>
        </w:rPr>
        <w:t>、</w:t>
      </w:r>
      <w:r>
        <w:rPr>
          <w:rFonts w:hint="eastAsia" w:ascii="MHTVGK+ËÎÌå" w:hAnsi="MHTVGK+ËÎÌå" w:cs="MHTVGK+ËÎÌå"/>
          <w:color w:val="auto"/>
          <w:spacing w:val="-3"/>
          <w:sz w:val="21"/>
          <w:lang w:val="en-US" w:eastAsia="zh-CN"/>
        </w:rPr>
        <w:t>若供应商为代理商须提供厂家授权书</w:t>
      </w:r>
      <w:r>
        <w:rPr>
          <w:rFonts w:hint="eastAsia" w:ascii="MHTVGK+ËÎÌå" w:hAnsi="MHTVGK+ËÎÌå" w:cs="MHTVGK+ËÎÌå"/>
          <w:color w:val="auto"/>
          <w:spacing w:val="-3"/>
          <w:sz w:val="21"/>
          <w:lang w:eastAsia="zh-CN"/>
        </w:rPr>
        <w:t>；</w:t>
      </w:r>
    </w:p>
    <w:p>
      <w:pPr>
        <w:pStyle w:val="47"/>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7</w:t>
      </w:r>
      <w:r>
        <w:rPr>
          <w:rFonts w:hint="eastAsia" w:ascii="MHTVGK+ËÎÌå" w:hAnsi="MHTVGK+ËÎÌå" w:cs="MHTVGK+ËÎÌå"/>
          <w:color w:val="000000" w:themeColor="text1"/>
          <w:spacing w:val="-3"/>
          <w:sz w:val="21"/>
          <w:lang w:eastAsia="zh-CN"/>
          <w14:textFill>
            <w14:solidFill>
              <w14:schemeClr w14:val="tx1"/>
            </w14:solidFill>
          </w14:textFill>
        </w:rPr>
        <w:t>、售后服务承诺</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、技术参数、功能偏离表</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9</w:t>
      </w:r>
      <w:r>
        <w:rPr>
          <w:rFonts w:hint="eastAsia" w:ascii="MHTVGK+ËÎÌå" w:hAnsi="MHTVGK+ËÎÌå" w:cs="MHTVGK+ËÎÌå"/>
          <w:color w:val="000000" w:themeColor="text1"/>
          <w:spacing w:val="-3"/>
          <w:sz w:val="21"/>
          <w:lang w:eastAsia="zh-CN"/>
          <w14:textFill>
            <w14:solidFill>
              <w14:schemeClr w14:val="tx1"/>
            </w14:solidFill>
          </w14:textFill>
        </w:rPr>
        <w:t>、商务条款偏离表</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spacing w:val="-3"/>
          <w:sz w:val="21"/>
          <w:lang w:val="en-US" w:eastAsia="zh-CN"/>
        </w:rPr>
        <w:t>10</w:t>
      </w:r>
      <w:r>
        <w:rPr>
          <w:rFonts w:hint="eastAsia" w:ascii="MHTVGK+ËÎÌå" w:hAnsi="MHTVGK+ËÎÌå" w:cs="MHTVGK+ËÎÌå"/>
          <w:spacing w:val="-3"/>
          <w:sz w:val="21"/>
          <w:lang w:eastAsia="zh-CN"/>
        </w:rPr>
        <w:t>、</w:t>
      </w:r>
      <w:r>
        <w:rPr>
          <w:rFonts w:hint="eastAsia" w:ascii="MHTVGK+ËÎÌå" w:hAnsi="MHTVGK+ËÎÌå" w:cs="MHTVGK+ËÎÌå"/>
          <w:color w:val="000000" w:themeColor="text1"/>
          <w:spacing w:val="-3"/>
          <w:sz w:val="21"/>
          <w:lang w:eastAsia="zh-CN"/>
          <w14:textFill>
            <w14:solidFill>
              <w14:schemeClr w14:val="tx1"/>
            </w14:solidFill>
          </w14:textFill>
        </w:rPr>
        <w:t>投标单位（供应商）反商业贿赂承诺书 </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11</w:t>
      </w:r>
      <w:r>
        <w:rPr>
          <w:rFonts w:hint="eastAsia" w:ascii="MHTVGK+ËÎÌå" w:hAnsi="MHTVGK+ËÎÌå" w:cs="MHTVGK+ËÎÌå"/>
          <w:color w:val="000000" w:themeColor="text1"/>
          <w:spacing w:val="-3"/>
          <w:sz w:val="21"/>
          <w:lang w:eastAsia="zh-CN"/>
          <w14:textFill>
            <w14:solidFill>
              <w14:schemeClr w14:val="tx1"/>
            </w14:solidFill>
          </w14:textFill>
        </w:rPr>
        <w:t>、中小企业声明函及证明材料</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12</w:t>
      </w:r>
      <w:r>
        <w:rPr>
          <w:rFonts w:hint="eastAsia" w:ascii="MHTVGK+ËÎÌå" w:hAnsi="MHTVGK+ËÎÌå" w:cs="MHTVGK+ËÎÌå"/>
          <w:color w:val="000000" w:themeColor="text1"/>
          <w:spacing w:val="-3"/>
          <w:sz w:val="21"/>
          <w:lang w:eastAsia="zh-CN"/>
          <w14:textFill>
            <w14:solidFill>
              <w14:schemeClr w14:val="tx1"/>
            </w14:solidFill>
          </w14:textFill>
        </w:rPr>
        <w:t>、提供其它有利于投标的资料</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13</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资质证明文件，包括：</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（1）关于资格的声明函</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（2）</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企业法人营业执照（须有二维码）、《基本账户开户许可证》</w:t>
      </w:r>
      <w:r>
        <w:rPr>
          <w:rFonts w:hint="eastAsia" w:ascii="MHTVGK+ËÎÌå" w:hAnsi="MHTVGK+ËÎÌå" w:cs="MHTVGK+ËÎÌå"/>
          <w:color w:val="000000" w:themeColor="text1"/>
          <w:spacing w:val="-3"/>
          <w:sz w:val="21"/>
          <w:lang w:val="en-US" w:eastAsia="zh-CN"/>
          <w14:textFill>
            <w14:solidFill>
              <w14:schemeClr w14:val="tx1"/>
            </w14:solidFill>
          </w14:textFill>
        </w:rPr>
        <w:t>复印件加盖公章</w:t>
      </w:r>
      <w:r>
        <w:rPr>
          <w:rFonts w:hint="eastAsia" w:ascii="MHTVGK+ËÎÌå" w:hAnsi="MHTVGK+ËÎÌå" w:cs="MHTVGK+ËÎÌå"/>
          <w:color w:val="000000" w:themeColor="text1"/>
          <w:spacing w:val="-3"/>
          <w:sz w:val="21"/>
          <w:lang w:eastAsia="zh-CN"/>
          <w14:textFill>
            <w14:solidFill>
              <w14:schemeClr w14:val="tx1"/>
            </w14:solidFill>
          </w14:textFill>
        </w:rPr>
        <w:t>；</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通过“信用中国”和“中国政府采购网”渠道查询的加盖公章的主体信用记录网页截图；</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（5）具有履行合同所必须的设备和专业技术能力,投标人须提供书面声明（格式自拟）；</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（6）财务状况、缴纳税收和社会保障资金证明材料复印件加盖公章；</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a、 经第三方机构出具的上一年度财务状况审计报告或财务会计报表；</w:t>
      </w:r>
    </w:p>
    <w:p>
      <w:pPr>
        <w:pStyle w:val="47"/>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b、供应商的依法缴纳</w:t>
      </w:r>
      <w:r>
        <w:rPr>
          <w:rFonts w:hint="eastAsia" w:ascii="MHTVGK+ËÎÌå" w:hAnsi="MHTVGK+ËÎÌå" w:cs="MHTVGK+ËÎÌå"/>
          <w:spacing w:val="-3"/>
          <w:sz w:val="21"/>
          <w:lang w:val="en-US" w:eastAsia="zh-CN"/>
        </w:rPr>
        <w:t>税收</w:t>
      </w:r>
      <w:r>
        <w:rPr>
          <w:rFonts w:hint="eastAsia" w:ascii="MHTVGK+ËÎÌå" w:hAnsi="MHTVGK+ËÎÌå" w:cs="MHTVGK+ËÎÌå"/>
          <w:spacing w:val="-3"/>
          <w:sz w:val="21"/>
          <w:lang w:eastAsia="zh-CN"/>
        </w:rPr>
        <w:t>和社会保障资金</w:t>
      </w:r>
      <w:r>
        <w:rPr>
          <w:rFonts w:hint="eastAsia" w:ascii="MHTVGK+ËÎÌå" w:hAnsi="MHTVGK+ËÎÌå" w:cs="MHTVGK+ËÎÌå"/>
          <w:spacing w:val="-3"/>
          <w:sz w:val="21"/>
          <w:lang w:val="en-US" w:eastAsia="zh-CN"/>
        </w:rPr>
        <w:t>的良好</w:t>
      </w:r>
      <w:r>
        <w:rPr>
          <w:rFonts w:hint="eastAsia" w:ascii="MHTVGK+ËÎÌå" w:hAnsi="MHTVGK+ËÎÌå" w:cs="MHTVGK+ËÎÌå"/>
          <w:spacing w:val="-3"/>
          <w:sz w:val="21"/>
          <w:lang w:eastAsia="zh-CN"/>
        </w:rPr>
        <w:t>记录的证明材料；</w:t>
      </w:r>
    </w:p>
    <w:p>
      <w:pPr>
        <w:pStyle w:val="47"/>
        <w:widowControl w:val="0"/>
        <w:tabs>
          <w:tab w:val="left" w:pos="321"/>
        </w:tabs>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7）</w:t>
      </w:r>
      <w:r>
        <w:rPr>
          <w:rFonts w:hint="eastAsia" w:ascii="MHTVGK+ËÎÌå" w:hAnsi="MHTVGK+ËÎÌå" w:eastAsia="宋体" w:cs="MHTVGK+ËÎÌå"/>
          <w:color w:val="000000" w:themeColor="text1"/>
          <w:spacing w:val="-3"/>
          <w:sz w:val="21"/>
          <w:lang w:eastAsia="zh-CN"/>
          <w14:textFill>
            <w14:solidFill>
              <w14:schemeClr w14:val="tx1"/>
            </w14:solidFill>
          </w14:textFill>
        </w:rPr>
        <w:t>磋商</w:t>
      </w:r>
      <w:r>
        <w:rPr>
          <w:rFonts w:hint="eastAsia" w:ascii="MHTVGK+ËÎÌå" w:hAnsi="MHTVGK+ËÎÌå" w:cs="MHTVGK+ËÎÌå"/>
          <w:color w:val="000000" w:themeColor="text1"/>
          <w:spacing w:val="-3"/>
          <w:sz w:val="21"/>
          <w:lang w:eastAsia="zh-CN"/>
          <w14:textFill>
            <w14:solidFill>
              <w14:schemeClr w14:val="tx1"/>
            </w14:solidFill>
          </w14:textFill>
        </w:rPr>
        <w:t>保证金缴纳证明复印件加盖投标单位公章；</w:t>
      </w:r>
    </w:p>
    <w:p>
      <w:pPr>
        <w:pStyle w:val="47"/>
        <w:widowControl w:val="0"/>
        <w:autoSpaceDE w:val="0"/>
        <w:autoSpaceDN w:val="0"/>
        <w:spacing w:before="0" w:after="0" w:line="440" w:lineRule="exact"/>
        <w:ind w:firstLine="408" w:firstLineChars="200"/>
        <w:jc w:val="left"/>
        <w:rPr>
          <w:rFonts w:ascii="宋体" w:hAnsi="宋体" w:eastAsia="宋体" w:cs="宋体"/>
          <w:color w:val="000000" w:themeColor="text1"/>
          <w:spacing w:val="-1"/>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）其他相关资质证明材料</w:t>
      </w:r>
      <w:r>
        <w:rPr>
          <w:rFonts w:hint="eastAsia" w:ascii="宋体" w:hAnsi="宋体" w:eastAsia="宋体" w:cs="宋体"/>
          <w:color w:val="000000" w:themeColor="text1"/>
          <w:spacing w:val="-1"/>
          <w:sz w:val="21"/>
          <w:lang w:eastAsia="zh-CN"/>
          <w14:textFill>
            <w14:solidFill>
              <w14:schemeClr w14:val="tx1"/>
            </w14:solidFill>
          </w14:textFill>
        </w:rPr>
        <w:t>（</w:t>
      </w:r>
      <w:r>
        <w:rPr>
          <w:rFonts w:hint="eastAsia" w:ascii="宋体" w:hAnsi="宋体" w:eastAsia="宋体" w:cs="宋体"/>
          <w:color w:val="000000" w:themeColor="text1"/>
          <w:spacing w:val="-1"/>
          <w:sz w:val="21"/>
          <w:lang w:val="en-US" w:eastAsia="zh-CN"/>
          <w14:textFill>
            <w14:solidFill>
              <w14:schemeClr w14:val="tx1"/>
            </w14:solidFill>
          </w14:textFill>
        </w:rPr>
        <w:t>供应商</w:t>
      </w:r>
      <w:r>
        <w:rPr>
          <w:rFonts w:hint="eastAsia" w:ascii="宋体" w:hAnsi="宋体" w:eastAsia="宋体" w:cs="宋体"/>
          <w:color w:val="000000" w:themeColor="text1"/>
          <w:spacing w:val="-1"/>
          <w:sz w:val="21"/>
          <w:lang w:eastAsia="zh-CN"/>
          <w14:textFill>
            <w14:solidFill>
              <w14:schemeClr w14:val="tx1"/>
            </w14:solidFill>
          </w14:textFill>
        </w:rPr>
        <w:t>可结合本项目的评标办法视自身情况自行提交相关证明材料。）</w:t>
      </w:r>
    </w:p>
    <w:p>
      <w:pPr>
        <w:pStyle w:val="47"/>
        <w:widowControl w:val="0"/>
        <w:autoSpaceDE w:val="0"/>
        <w:autoSpaceDN w:val="0"/>
        <w:spacing w:before="0" w:after="0" w:line="440" w:lineRule="exact"/>
        <w:ind w:firstLine="412" w:firstLineChars="200"/>
        <w:jc w:val="left"/>
        <w:rPr>
          <w:rFonts w:ascii="MHTVGK+ËÎÌå"/>
          <w:sz w:val="21"/>
          <w:lang w:eastAsia="zh-CN"/>
        </w:rPr>
      </w:pPr>
      <w:r>
        <w:rPr>
          <w:rFonts w:hint="eastAsia" w:eastAsia="宋体"/>
          <w:spacing w:val="-2"/>
          <w:sz w:val="21"/>
          <w:lang w:eastAsia="zh-CN"/>
        </w:rPr>
        <w:t xml:space="preserve">11.2 </w:t>
      </w:r>
      <w:r>
        <w:rPr>
          <w:rFonts w:ascii="MHTVGK+ËÎÌå" w:hAnsi="MHTVGK+ËÎÌå" w:cs="MHTVGK+ËÎÌå"/>
          <w:spacing w:val="-3"/>
          <w:sz w:val="21"/>
          <w:lang w:eastAsia="zh-CN"/>
        </w:rPr>
        <w:t>若磋商供应商未按采购文件的要求提供资料，或未对采购文件做出实质性响应，将作为无效响应</w:t>
      </w:r>
      <w:r>
        <w:rPr>
          <w:rFonts w:ascii="MHTVGK+ËÎÌå" w:hAnsi="MHTVGK+ËÎÌå" w:cs="MHTVGK+ËÎÌå"/>
          <w:sz w:val="21"/>
          <w:lang w:eastAsia="zh-CN"/>
        </w:rPr>
        <w:t>文件。</w:t>
      </w:r>
    </w:p>
    <w:p>
      <w:pPr>
        <w:pStyle w:val="47"/>
        <w:widowControl w:val="0"/>
        <w:autoSpaceDE w:val="0"/>
        <w:autoSpaceDN w:val="0"/>
        <w:spacing w:before="0" w:after="0" w:line="440" w:lineRule="exact"/>
        <w:ind w:firstLine="416" w:firstLineChars="200"/>
        <w:jc w:val="left"/>
        <w:rPr>
          <w:rFonts w:hint="eastAsia" w:ascii="MHTVGK+ËÎÌå" w:hAnsi="MHTVGK+ËÎÌå" w:cs="MHTVGK+ËÎÌå"/>
          <w:b/>
          <w:bCs/>
          <w:spacing w:val="-1"/>
          <w:sz w:val="21"/>
          <w:lang w:eastAsia="zh-CN"/>
        </w:rPr>
      </w:pPr>
      <w:r>
        <w:rPr>
          <w:b/>
          <w:spacing w:val="-1"/>
          <w:sz w:val="21"/>
          <w:lang w:eastAsia="zh-CN"/>
        </w:rPr>
        <w:t>12</w:t>
      </w:r>
      <w:r>
        <w:rPr>
          <w:rFonts w:ascii="MHTVGK+ËÎÌå" w:hAnsi="MHTVGK+ËÎÌå" w:cs="MHTVGK+ËÎÌå"/>
          <w:sz w:val="21"/>
          <w:lang w:eastAsia="zh-CN"/>
        </w:rPr>
        <w:t>．磋商报价</w:t>
      </w:r>
    </w:p>
    <w:p>
      <w:pPr>
        <w:pStyle w:val="47"/>
        <w:widowControl w:val="0"/>
        <w:autoSpaceDE w:val="0"/>
        <w:autoSpaceDN w:val="0"/>
        <w:spacing w:before="0" w:after="0" w:line="440" w:lineRule="exact"/>
        <w:ind w:firstLine="416" w:firstLineChars="200"/>
        <w:jc w:val="left"/>
        <w:rPr>
          <w:rFonts w:hint="eastAsia" w:ascii="MHTVGK+ËÎÌå" w:hAnsi="MHTVGK+ËÎÌå" w:cs="MHTVGK+ËÎÌå"/>
          <w:b/>
          <w:bCs/>
          <w:spacing w:val="-1"/>
          <w:sz w:val="21"/>
          <w:lang w:eastAsia="zh-CN"/>
        </w:rPr>
      </w:pPr>
      <w:r>
        <w:rPr>
          <w:rFonts w:hint="eastAsia" w:ascii="MHTVGK+ËÎÌå" w:hAnsi="MHTVGK+ËÎÌå" w:cs="MHTVGK+ËÎÌå"/>
          <w:b/>
          <w:bCs/>
          <w:spacing w:val="-1"/>
          <w:sz w:val="21"/>
          <w:lang w:eastAsia="zh-CN"/>
        </w:rPr>
        <w:t xml:space="preserve">12.1 </w:t>
      </w:r>
      <w:r>
        <w:rPr>
          <w:rFonts w:hint="eastAsia" w:ascii="MHTVGK+ËÎÌå" w:hAnsi="MHTVGK+ËÎÌå" w:cs="MHTVGK+ËÎÌå"/>
          <w:b/>
          <w:bCs/>
          <w:color w:val="auto"/>
          <w:spacing w:val="-1"/>
          <w:sz w:val="21"/>
          <w:lang w:eastAsia="zh-CN"/>
        </w:rPr>
        <w:t>磋商投标报价包括货物需求范围内所有货物及其相关工作范围内所有费用的总价，应包括货物价格、包装、运输、装卸、验</w:t>
      </w:r>
      <w:r>
        <w:rPr>
          <w:rFonts w:hint="eastAsia" w:ascii="MHTVGK+ËÎÌå" w:hAnsi="MHTVGK+ËÎÌå" w:cs="MHTVGK+ËÎÌå"/>
          <w:b/>
          <w:bCs/>
          <w:color w:val="auto"/>
          <w:spacing w:val="-1"/>
          <w:sz w:val="21"/>
          <w:highlight w:val="none"/>
          <w:lang w:eastAsia="zh-CN"/>
        </w:rPr>
        <w:t>收、保险、</w:t>
      </w:r>
      <w:r>
        <w:rPr>
          <w:rFonts w:hint="eastAsia" w:ascii="MHTVGK+ËÎÌå" w:hAnsi="MHTVGK+ËÎÌå" w:cs="MHTVGK+ËÎÌå"/>
          <w:b/>
          <w:bCs/>
          <w:color w:val="auto"/>
          <w:spacing w:val="-1"/>
          <w:sz w:val="21"/>
          <w:lang w:eastAsia="zh-CN"/>
        </w:rPr>
        <w:t>税金等一切费用，且其投标总报价不得超过采购预算金额，</w:t>
      </w:r>
      <w:r>
        <w:rPr>
          <w:rFonts w:hint="eastAsia" w:ascii="MHTVGK+ËÎÌå" w:hAnsi="MHTVGK+ËÎÌå" w:cs="MHTVGK+ËÎÌå"/>
          <w:b/>
          <w:bCs/>
          <w:color w:val="auto"/>
          <w:spacing w:val="-1"/>
          <w:sz w:val="21"/>
          <w:lang w:val="en-US" w:eastAsia="zh-CN"/>
        </w:rPr>
        <w:t xml:space="preserve"> </w:t>
      </w:r>
      <w:r>
        <w:rPr>
          <w:rFonts w:hint="eastAsia" w:ascii="MHTVGK+ËÎÌå" w:hAnsi="MHTVGK+ËÎÌå" w:cs="MHTVGK+ËÎÌå"/>
          <w:b/>
          <w:bCs/>
          <w:spacing w:val="-1"/>
          <w:sz w:val="21"/>
          <w:lang w:eastAsia="zh-CN"/>
        </w:rPr>
        <w:t>否则将按无效投标处理。货物应提供品牌名称、产</w:t>
      </w:r>
      <w:r>
        <w:rPr>
          <w:rFonts w:hint="eastAsia" w:ascii="MHTVGK+ËÎÌå" w:hAnsi="MHTVGK+ËÎÌå" w:cs="MHTVGK+ËÎÌå"/>
          <w:b/>
          <w:bCs/>
          <w:spacing w:val="-1"/>
          <w:sz w:val="21"/>
          <w:lang w:val="en-US" w:eastAsia="zh-CN"/>
        </w:rPr>
        <w:t>地</w:t>
      </w:r>
      <w:r>
        <w:rPr>
          <w:rFonts w:hint="eastAsia" w:ascii="MHTVGK+ËÎÌå" w:hAnsi="MHTVGK+ËÎÌå" w:cs="MHTVGK+ËÎÌå"/>
          <w:b/>
          <w:bCs/>
          <w:spacing w:val="-1"/>
          <w:sz w:val="21"/>
          <w:lang w:eastAsia="zh-CN"/>
        </w:rPr>
        <w:t>、规格、型号、性能参数、单价、数量、金额等内容。</w:t>
      </w:r>
    </w:p>
    <w:p>
      <w:pPr>
        <w:pStyle w:val="47"/>
        <w:widowControl w:val="0"/>
        <w:autoSpaceDE w:val="0"/>
        <w:autoSpaceDN w:val="0"/>
        <w:spacing w:before="0" w:after="0" w:line="440" w:lineRule="exact"/>
        <w:ind w:firstLine="420" w:firstLineChars="200"/>
        <w:jc w:val="left"/>
        <w:rPr>
          <w:rFonts w:ascii="MHTVGK+ËÎÌå"/>
          <w:sz w:val="21"/>
          <w:lang w:eastAsia="zh-CN"/>
        </w:rPr>
      </w:pPr>
      <w:r>
        <w:rPr>
          <w:sz w:val="21"/>
          <w:lang w:eastAsia="zh-CN"/>
        </w:rPr>
        <w:t xml:space="preserve">12.2 </w:t>
      </w:r>
      <w:r>
        <w:rPr>
          <w:rFonts w:ascii="MHTVGK+ËÎÌå" w:hAnsi="MHTVGK+ËÎÌå" w:cs="MHTVGK+ËÎÌå"/>
          <w:spacing w:val="-2"/>
          <w:sz w:val="21"/>
          <w:lang w:eastAsia="zh-CN"/>
        </w:rPr>
        <w:t>磋商供应商应充分考虑市场风险和国家政策性风险系数，根据企业具体情况在合理的范围内自主</w:t>
      </w:r>
      <w:r>
        <w:rPr>
          <w:rFonts w:ascii="MHTVGK+ËÎÌå" w:hAnsi="MHTVGK+ËÎÌå" w:cs="MHTVGK+ËÎÌå"/>
          <w:spacing w:val="-1"/>
          <w:sz w:val="21"/>
          <w:lang w:eastAsia="zh-CN"/>
        </w:rPr>
        <w:t>报价，但不得低于企业实际成本。报价应以人民币为结算货币，供应商只要投报了一个确定数额的总价，</w:t>
      </w:r>
      <w:r>
        <w:rPr>
          <w:rFonts w:ascii="MHTVGK+ËÎÌå" w:hAnsi="MHTVGK+ËÎÌå" w:cs="MHTVGK+ËÎÌå"/>
          <w:spacing w:val="-2"/>
          <w:sz w:val="21"/>
          <w:lang w:eastAsia="zh-CN"/>
        </w:rPr>
        <w:t>无论分项价格是否全部填报了相应的金额或免费字样，该报价应被视为已经包含了但并不限于各该项购买服务和其相关内容的费用和所需缴纳的所有价格、税费</w:t>
      </w:r>
      <w:r>
        <w:rPr>
          <w:rFonts w:ascii="MHTVGK+ËÎÌå" w:hAnsi="MHTVGK+ËÎÌå" w:cs="MHTVGK+ËÎÌå"/>
          <w:spacing w:val="-1"/>
          <w:sz w:val="21"/>
          <w:lang w:eastAsia="zh-CN"/>
        </w:rPr>
        <w:t>。</w:t>
      </w:r>
      <w:r>
        <w:rPr>
          <w:rFonts w:hint="eastAsia" w:ascii="MHTVGK+ËÎÌå" w:hAnsi="MHTVGK+ËÎÌå" w:eastAsia="宋体" w:cs="MHTVGK+ËÎÌå"/>
          <w:spacing w:val="-1"/>
          <w:sz w:val="21"/>
          <w:lang w:eastAsia="zh-CN"/>
        </w:rPr>
        <w:t>合</w:t>
      </w:r>
      <w:r>
        <w:rPr>
          <w:rFonts w:ascii="MHTVGK+ËÎÌå" w:hAnsi="MHTVGK+ËÎÌå" w:cs="MHTVGK+ËÎÌå"/>
          <w:spacing w:val="-1"/>
          <w:sz w:val="21"/>
          <w:lang w:eastAsia="zh-CN"/>
        </w:rPr>
        <w:t>同签定后价格将不得变动。</w:t>
      </w:r>
    </w:p>
    <w:p>
      <w:pPr>
        <w:pStyle w:val="47"/>
        <w:widowControl w:val="0"/>
        <w:autoSpaceDE w:val="0"/>
        <w:autoSpaceDN w:val="0"/>
        <w:spacing w:before="0" w:after="0" w:line="440" w:lineRule="exact"/>
        <w:ind w:firstLine="420" w:firstLineChars="200"/>
        <w:jc w:val="left"/>
        <w:rPr>
          <w:rFonts w:ascii="MHTVGK+ËÎÌå" w:hAnsi="MHTVGK+ËÎÌå" w:cs="MHTVGK+ËÎÌå"/>
          <w:spacing w:val="-1"/>
          <w:sz w:val="21"/>
          <w:lang w:eastAsia="zh-CN"/>
        </w:rPr>
      </w:pPr>
      <w:r>
        <w:rPr>
          <w:sz w:val="21"/>
          <w:lang w:eastAsia="zh-CN"/>
        </w:rPr>
        <w:t>12.3</w:t>
      </w:r>
      <w:r>
        <w:rPr>
          <w:rFonts w:hint="eastAsia" w:eastAsia="宋体"/>
          <w:sz w:val="21"/>
          <w:lang w:eastAsia="zh-CN"/>
        </w:rPr>
        <w:t xml:space="preserve"> </w:t>
      </w:r>
      <w:r>
        <w:rPr>
          <w:rFonts w:ascii="MHTVGK+ËÎÌå" w:hAnsi="MHTVGK+ËÎÌå" w:cs="MHTVGK+ËÎÌå"/>
          <w:spacing w:val="-3"/>
          <w:sz w:val="21"/>
          <w:lang w:eastAsia="zh-CN"/>
        </w:rPr>
        <w:t>采购人不接受任何有选择的报价，最后报价不得超过</w:t>
      </w:r>
      <w:r>
        <w:rPr>
          <w:rFonts w:ascii="MHTVGK+ËÎÌå" w:hAnsi="MHTVGK+ËÎÌå" w:cs="MHTVGK+ËÎÌå"/>
          <w:spacing w:val="-1"/>
          <w:sz w:val="21"/>
          <w:lang w:eastAsia="zh-CN"/>
        </w:rPr>
        <w:t>项目采购预算。</w:t>
      </w:r>
    </w:p>
    <w:p>
      <w:pPr>
        <w:pStyle w:val="47"/>
        <w:widowControl w:val="0"/>
        <w:autoSpaceDE w:val="0"/>
        <w:autoSpaceDN w:val="0"/>
        <w:spacing w:before="0" w:after="0" w:line="440" w:lineRule="exact"/>
        <w:ind w:firstLine="420" w:firstLineChars="200"/>
        <w:jc w:val="left"/>
        <w:rPr>
          <w:rFonts w:ascii="MHTVGK+ËÎÌå" w:hAnsi="MHTVGK+ËÎÌå" w:cs="MHTVGK+ËÎÌå"/>
          <w:spacing w:val="-1"/>
          <w:sz w:val="21"/>
          <w:lang w:eastAsia="zh-CN"/>
        </w:rPr>
      </w:pPr>
      <w:r>
        <w:rPr>
          <w:sz w:val="21"/>
          <w:lang w:eastAsia="zh-CN"/>
        </w:rPr>
        <w:t xml:space="preserve">12.4 </w:t>
      </w:r>
      <w:r>
        <w:rPr>
          <w:rFonts w:ascii="MHTVGK+ËÎÌå" w:hAnsi="MHTVGK+ËÎÌå" w:cs="MHTVGK+ËÎÌå"/>
          <w:spacing w:val="-2"/>
          <w:sz w:val="21"/>
          <w:lang w:eastAsia="zh-CN"/>
        </w:rPr>
        <w:t>供应商的报价明显低于其他报价，使得其报价可能低于其个别成本的，有可能影响</w:t>
      </w:r>
      <w:r>
        <w:rPr>
          <w:rFonts w:hint="eastAsia" w:ascii="MHTVGK+ËÎÌå" w:hAnsi="MHTVGK+ËÎÌå" w:eastAsia="宋体" w:cs="MHTVGK+ËÎÌå"/>
          <w:spacing w:val="-2"/>
          <w:sz w:val="21"/>
          <w:lang w:eastAsia="zh-CN"/>
        </w:rPr>
        <w:t>服务</w:t>
      </w:r>
      <w:r>
        <w:rPr>
          <w:rFonts w:ascii="MHTVGK+ËÎÌå" w:hAnsi="MHTVGK+ËÎÌå" w:cs="MHTVGK+ËÎÌå"/>
          <w:spacing w:val="-2"/>
          <w:sz w:val="21"/>
          <w:lang w:eastAsia="zh-CN"/>
        </w:rPr>
        <w:t>质量和不能诚信履约的，应当要求该报价人作出书面说明并提供相关证明材料。报价人不能合理说明或者不能提供</w:t>
      </w:r>
      <w:r>
        <w:rPr>
          <w:rFonts w:ascii="MHTVGK+ËÎÌå" w:hAnsi="MHTVGK+ËÎÌå" w:cs="MHTVGK+ËÎÌå"/>
          <w:spacing w:val="-1"/>
          <w:sz w:val="21"/>
          <w:lang w:eastAsia="zh-CN"/>
        </w:rPr>
        <w:t>相关证明材料的，由</w:t>
      </w:r>
      <w:r>
        <w:rPr>
          <w:rFonts w:hint="eastAsia" w:ascii="MHTVGK+ËÎÌå" w:hAnsi="MHTVGK+ËÎÌå" w:cs="MHTVGK+ËÎÌå"/>
          <w:spacing w:val="-1"/>
          <w:sz w:val="21"/>
          <w:lang w:eastAsia="zh-CN"/>
        </w:rPr>
        <w:t>磋商</w:t>
      </w:r>
      <w:r>
        <w:rPr>
          <w:rFonts w:ascii="MHTVGK+ËÎÌå" w:hAnsi="MHTVGK+ËÎÌå" w:cs="MHTVGK+ËÎÌå"/>
          <w:spacing w:val="-1"/>
          <w:sz w:val="21"/>
          <w:lang w:eastAsia="zh-CN"/>
        </w:rPr>
        <w:t>小组认定该报价人以低于成本报价，其报价应作无效报价处理。</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b/>
          <w:spacing w:val="-1"/>
          <w:sz w:val="21"/>
          <w:lang w:eastAsia="zh-CN"/>
        </w:rPr>
        <w:t>13</w:t>
      </w:r>
      <w:r>
        <w:rPr>
          <w:rFonts w:ascii="MHTVGK+ËÎÌå" w:hAnsi="MHTVGK+ËÎÌå" w:cs="MHTVGK+ËÎÌå"/>
          <w:spacing w:val="-1"/>
          <w:sz w:val="21"/>
          <w:lang w:eastAsia="zh-CN"/>
        </w:rPr>
        <w:t>．磋商的货币</w:t>
      </w:r>
    </w:p>
    <w:p>
      <w:pPr>
        <w:pStyle w:val="47"/>
        <w:widowControl w:val="0"/>
        <w:autoSpaceDE w:val="0"/>
        <w:autoSpaceDN w:val="0"/>
        <w:spacing w:before="0" w:after="0" w:line="440" w:lineRule="exact"/>
        <w:ind w:firstLine="416" w:firstLineChars="200"/>
        <w:jc w:val="left"/>
        <w:rPr>
          <w:rFonts w:ascii="MHTVGK+ËÎÌå"/>
          <w:sz w:val="21"/>
          <w:lang w:eastAsia="zh-CN"/>
        </w:rPr>
      </w:pPr>
      <w:r>
        <w:rPr>
          <w:rFonts w:ascii="MHTVGK+ËÎÌå" w:hAnsi="MHTVGK+ËÎÌå" w:cs="MHTVGK+ËÎÌå"/>
          <w:spacing w:val="-1"/>
          <w:sz w:val="21"/>
          <w:lang w:eastAsia="zh-CN"/>
        </w:rPr>
        <w:t>本次磋商采购均须以人民币为计算单位。</w:t>
      </w:r>
    </w:p>
    <w:p>
      <w:pPr>
        <w:numPr>
          <w:ilvl w:val="0"/>
          <w:numId w:val="3"/>
        </w:numPr>
        <w:autoSpaceDE w:val="0"/>
        <w:autoSpaceDN w:val="0"/>
        <w:spacing w:line="400" w:lineRule="exact"/>
        <w:ind w:firstLine="405" w:firstLineChars="195"/>
        <w:rPr>
          <w:rFonts w:ascii="MHTVGK+ËÎÌå" w:hAnsi="MHTVGK+ËÎÌå" w:cs="MHTVGK+ËÎÌå"/>
          <w:spacing w:val="-1"/>
        </w:rPr>
      </w:pPr>
      <w:r>
        <w:rPr>
          <w:rFonts w:ascii="MHTVGK+ËÎÌå" w:hAnsi="MHTVGK+ËÎÌå" w:cs="MHTVGK+ËÎÌå"/>
          <w:spacing w:val="-1"/>
        </w:rPr>
        <w:t>磋商保证金</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bookmarkStart w:id="31" w:name="_Ref467306302"/>
      <w:r>
        <w:rPr>
          <w:rFonts w:hint="eastAsia" w:ascii="MHTVGK+ËÎÌå" w:hAnsi="MHTVGK+ËÎÌå" w:cs="MHTVGK+ËÎÌå"/>
          <w:spacing w:val="-1"/>
          <w:sz w:val="21"/>
          <w:lang w:val="en-US" w:eastAsia="zh-CN"/>
        </w:rPr>
        <w:t xml:space="preserve">14.1 </w:t>
      </w:r>
      <w:bookmarkEnd w:id="31"/>
      <w:r>
        <w:rPr>
          <w:rFonts w:hint="eastAsia" w:ascii="MHTVGK+ËÎÌå" w:hAnsi="MHTVGK+ËÎÌå" w:cs="MHTVGK+ËÎÌå"/>
          <w:spacing w:val="-1"/>
          <w:sz w:val="21"/>
          <w:lang w:eastAsia="zh-CN"/>
        </w:rPr>
        <w:t>本项目交纳磋商保证金要求见磋商须知前附表。</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val="en-US" w:eastAsia="zh-CN"/>
        </w:rPr>
        <w:t xml:space="preserve">14.2 </w:t>
      </w:r>
      <w:r>
        <w:rPr>
          <w:rFonts w:hint="eastAsia" w:ascii="MHTVGK+ËÎÌå" w:hAnsi="MHTVGK+ËÎÌå" w:cs="MHTVGK+ËÎÌå"/>
          <w:spacing w:val="-1"/>
          <w:sz w:val="21"/>
          <w:lang w:eastAsia="zh-CN"/>
        </w:rPr>
        <w:t>投标供应商存在下列情形的，磋商保证金不予退还：</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（1）在投标有效期内，撤销投标的；</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（2）供应商在响应文件中提供虚假材料的；</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3</w:t>
      </w:r>
      <w:r>
        <w:rPr>
          <w:rFonts w:hint="eastAsia" w:ascii="MHTVGK+ËÎÌå" w:hAnsi="MHTVGK+ËÎÌå" w:cs="MHTVGK+ËÎÌå"/>
          <w:spacing w:val="-1"/>
          <w:sz w:val="21"/>
          <w:lang w:eastAsia="zh-CN"/>
        </w:rPr>
        <w:t>）中标后不按投标供应商须知规定与采购人签订合同的；</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4</w:t>
      </w:r>
      <w:r>
        <w:rPr>
          <w:rFonts w:hint="eastAsia" w:ascii="MHTVGK+ËÎÌå" w:hAnsi="MHTVGK+ËÎÌå" w:cs="MHTVGK+ËÎÌå"/>
          <w:spacing w:val="-1"/>
          <w:sz w:val="21"/>
          <w:lang w:eastAsia="zh-CN"/>
        </w:rPr>
        <w:t>）供应商与采购人、其他供应商或者采购代理机构恶意串通的；</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5</w:t>
      </w:r>
      <w:r>
        <w:rPr>
          <w:rFonts w:hint="eastAsia" w:ascii="MHTVGK+ËÎÌå" w:hAnsi="MHTVGK+ËÎÌå" w:cs="MHTVGK+ËÎÌå"/>
          <w:spacing w:val="-1"/>
          <w:sz w:val="21"/>
          <w:lang w:eastAsia="zh-CN"/>
        </w:rPr>
        <w:t>）磋商文件规定的其他情形。</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eastAsia="宋体" w:cs="MHTVGK+ËÎÌå"/>
          <w:spacing w:val="-1"/>
          <w:sz w:val="21"/>
          <w:lang w:val="en-US" w:eastAsia="zh-CN"/>
        </w:rPr>
        <w:t xml:space="preserve">14.3 </w:t>
      </w:r>
      <w:r>
        <w:rPr>
          <w:rFonts w:hint="eastAsia" w:ascii="MHTVGK+ËÎÌå" w:hAnsi="MHTVGK+ËÎÌå" w:cs="MHTVGK+ËÎÌå"/>
          <w:spacing w:val="-1"/>
          <w:sz w:val="21"/>
          <w:lang w:eastAsia="zh-CN"/>
        </w:rPr>
        <w:t>投标供应商未按投标供应商须知</w:t>
      </w:r>
      <w:r>
        <w:rPr>
          <w:rFonts w:hint="eastAsia" w:ascii="MHTVGK+ËÎÌå" w:hAnsi="MHTVGK+ËÎÌå" w:eastAsia="宋体" w:cs="MHTVGK+ËÎÌå"/>
          <w:spacing w:val="-1"/>
          <w:sz w:val="21"/>
          <w:lang w:val="en-US" w:eastAsia="zh-CN"/>
        </w:rPr>
        <w:t>14.1</w:t>
      </w:r>
      <w:r>
        <w:rPr>
          <w:rFonts w:hint="eastAsia" w:ascii="MHTVGK+ËÎÌå" w:hAnsi="MHTVGK+ËÎÌå" w:cs="MHTVGK+ËÎÌå"/>
          <w:spacing w:val="-1"/>
          <w:sz w:val="21"/>
          <w:lang w:eastAsia="zh-CN"/>
        </w:rPr>
        <w:t>条规定提交磋商保证金的，其投标将被认定为投标无效。</w:t>
      </w:r>
    </w:p>
    <w:p>
      <w:pPr>
        <w:pStyle w:val="47"/>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eastAsia="宋体" w:cs="MHTVGK+ËÎÌå"/>
          <w:spacing w:val="-1"/>
          <w:sz w:val="21"/>
          <w:lang w:val="en-US" w:eastAsia="zh-CN"/>
        </w:rPr>
        <w:t xml:space="preserve">14.4 </w:t>
      </w:r>
      <w:r>
        <w:rPr>
          <w:rFonts w:hint="eastAsia" w:ascii="MHTVGK+ËÎÌå" w:hAnsi="MHTVGK+ËÎÌå" w:cs="MHTVGK+ËÎÌå"/>
          <w:spacing w:val="-1"/>
          <w:sz w:val="21"/>
          <w:lang w:eastAsia="zh-CN"/>
        </w:rPr>
        <w:t>磋商保证金的退还</w:t>
      </w:r>
    </w:p>
    <w:p>
      <w:pPr>
        <w:pStyle w:val="47"/>
        <w:widowControl w:val="0"/>
        <w:autoSpaceDE w:val="0"/>
        <w:autoSpaceDN w:val="0"/>
        <w:spacing w:before="0" w:after="0" w:line="440" w:lineRule="exact"/>
        <w:ind w:firstLine="416" w:firstLineChars="200"/>
        <w:jc w:val="left"/>
        <w:rPr>
          <w:rFonts w:ascii="宋体" w:hAnsi="宋体"/>
          <w:lang w:val="zh-CN" w:eastAsia="zh-CN"/>
        </w:rPr>
      </w:pPr>
      <w:r>
        <w:rPr>
          <w:rFonts w:hint="eastAsia" w:ascii="MHTVGK+ËÎÌå" w:hAnsi="MHTVGK+ËÎÌå" w:cs="MHTVGK+ËÎÌå"/>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47"/>
        <w:widowControl w:val="0"/>
        <w:autoSpaceDE w:val="0"/>
        <w:autoSpaceDN w:val="0"/>
        <w:spacing w:before="0" w:after="0" w:line="440" w:lineRule="exact"/>
        <w:ind w:firstLine="416" w:firstLineChars="200"/>
        <w:jc w:val="left"/>
        <w:rPr>
          <w:rFonts w:ascii="MHTVGK+ËÎÌå" w:hAnsi="MHTVGK+ËÎÌå" w:eastAsia="宋体" w:cs="MHTVGK+ËÎÌå"/>
          <w:sz w:val="21"/>
          <w:lang w:eastAsia="zh-CN"/>
        </w:rPr>
      </w:pPr>
      <w:r>
        <w:rPr>
          <w:b/>
          <w:spacing w:val="-1"/>
          <w:sz w:val="21"/>
          <w:lang w:eastAsia="zh-CN"/>
        </w:rPr>
        <w:t>15</w:t>
      </w:r>
      <w:r>
        <w:rPr>
          <w:rFonts w:ascii="MHTVGK+ËÎÌå" w:hAnsi="MHTVGK+ËÎÌå" w:cs="MHTVGK+ËÎÌå"/>
          <w:sz w:val="21"/>
          <w:lang w:eastAsia="zh-CN"/>
        </w:rPr>
        <w:t>．竞争性磋商有效期</w:t>
      </w:r>
    </w:p>
    <w:p>
      <w:pPr>
        <w:pStyle w:val="47"/>
        <w:widowControl w:val="0"/>
        <w:autoSpaceDE w:val="0"/>
        <w:autoSpaceDN w:val="0"/>
        <w:spacing w:before="0" w:after="0" w:line="440" w:lineRule="exact"/>
        <w:ind w:firstLine="420" w:firstLineChars="200"/>
        <w:jc w:val="left"/>
        <w:rPr>
          <w:rFonts w:ascii="MHTVGK+ËÎÌå"/>
          <w:sz w:val="21"/>
          <w:lang w:eastAsia="zh-CN"/>
        </w:rPr>
      </w:pPr>
      <w:r>
        <w:rPr>
          <w:sz w:val="21"/>
          <w:lang w:eastAsia="zh-CN"/>
        </w:rPr>
        <w:t>15</w:t>
      </w:r>
      <w:r>
        <w:rPr>
          <w:rFonts w:hint="eastAsia" w:eastAsia="宋体"/>
          <w:sz w:val="21"/>
          <w:lang w:eastAsia="zh-CN"/>
        </w:rPr>
        <w:t>.</w:t>
      </w:r>
      <w:r>
        <w:rPr>
          <w:sz w:val="21"/>
          <w:lang w:eastAsia="zh-CN"/>
        </w:rPr>
        <w:t>1</w:t>
      </w:r>
      <w:r>
        <w:rPr>
          <w:rFonts w:hint="eastAsia" w:eastAsia="宋体"/>
          <w:sz w:val="21"/>
          <w:lang w:val="en-US" w:eastAsia="zh-CN"/>
        </w:rPr>
        <w:t xml:space="preserve"> </w:t>
      </w:r>
      <w:r>
        <w:rPr>
          <w:rFonts w:ascii="MHTVGK+ËÎÌå" w:hAnsi="MHTVGK+ËÎÌå" w:cs="MHTVGK+ËÎÌå"/>
          <w:spacing w:val="-1"/>
          <w:sz w:val="21"/>
          <w:lang w:eastAsia="zh-CN"/>
        </w:rPr>
        <w:t>响应性文件从首次递交竞争性磋商响应文件截止时间之日起开始生效，磋商有效期为</w:t>
      </w:r>
      <w:r>
        <w:rPr>
          <w:rFonts w:hint="eastAsia" w:ascii="MHTVGK+ËÎÌå" w:hAnsi="MHTVGK+ËÎÌå" w:eastAsia="宋体" w:cs="MHTVGK+ËÎÌå"/>
          <w:spacing w:val="-1"/>
          <w:sz w:val="21"/>
          <w:lang w:val="en-US" w:eastAsia="zh-CN"/>
        </w:rPr>
        <w:t>90</w:t>
      </w:r>
      <w:r>
        <w:rPr>
          <w:rFonts w:ascii="MHTVGK+ËÎÌå" w:hAnsi="MHTVGK+ËÎÌå" w:cs="MHTVGK+ËÎÌå"/>
          <w:spacing w:val="-1"/>
          <w:sz w:val="21"/>
          <w:lang w:eastAsia="zh-CN"/>
        </w:rPr>
        <w:t>日历天，有效期短于此规定的响应文件将被视为无效文件。</w:t>
      </w:r>
    </w:p>
    <w:p>
      <w:pPr>
        <w:pStyle w:val="59"/>
        <w:widowControl w:val="0"/>
        <w:autoSpaceDE w:val="0"/>
        <w:autoSpaceDN w:val="0"/>
        <w:spacing w:before="0" w:after="0" w:line="440" w:lineRule="exact"/>
        <w:ind w:firstLine="420" w:firstLineChars="200"/>
        <w:jc w:val="left"/>
        <w:rPr>
          <w:rFonts w:ascii="PNUWHE+ËÎÌå"/>
          <w:sz w:val="21"/>
          <w:lang w:eastAsia="zh-CN"/>
        </w:rPr>
      </w:pPr>
      <w:r>
        <w:rPr>
          <w:sz w:val="21"/>
          <w:lang w:eastAsia="zh-CN"/>
        </w:rPr>
        <w:t>15</w:t>
      </w:r>
      <w:r>
        <w:rPr>
          <w:rFonts w:hint="eastAsia" w:eastAsia="宋体"/>
          <w:sz w:val="21"/>
          <w:lang w:eastAsia="zh-CN"/>
        </w:rPr>
        <w:t>.</w:t>
      </w:r>
      <w:r>
        <w:rPr>
          <w:sz w:val="21"/>
          <w:lang w:eastAsia="zh-CN"/>
        </w:rPr>
        <w:t>2</w:t>
      </w:r>
      <w:r>
        <w:rPr>
          <w:rFonts w:hint="eastAsia" w:eastAsia="宋体"/>
          <w:sz w:val="21"/>
          <w:lang w:val="en-US" w:eastAsia="zh-CN"/>
        </w:rPr>
        <w:t xml:space="preserve"> </w:t>
      </w:r>
      <w:r>
        <w:rPr>
          <w:rFonts w:ascii="MHTVGK+ËÎÌå" w:hAnsi="MHTVGK+ËÎÌå" w:cs="MHTVGK+ËÎÌå"/>
          <w:spacing w:val="-1"/>
          <w:sz w:val="21"/>
          <w:lang w:eastAsia="zh-CN"/>
        </w:rPr>
        <w:t>在特殊情况下，采购人可于竞争性磋商有效期满之前，征得磋商供应商同意延长竞争性磋商有</w:t>
      </w:r>
      <w:r>
        <w:rPr>
          <w:rFonts w:ascii="PNUWHE+ËÎÌå" w:hAnsi="PNUWHE+ËÎÌå" w:cs="PNUWHE+ËÎÌå"/>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spacing w:val="-1"/>
          <w:sz w:val="21"/>
          <w:lang w:eastAsia="zh-CN"/>
        </w:rPr>
        <w:t>至新的有效期。</w:t>
      </w:r>
    </w:p>
    <w:p>
      <w:pPr>
        <w:pStyle w:val="47"/>
        <w:widowControl w:val="0"/>
        <w:autoSpaceDE w:val="0"/>
        <w:autoSpaceDN w:val="0"/>
        <w:spacing w:before="0" w:after="0" w:line="440" w:lineRule="exact"/>
        <w:ind w:firstLine="416" w:firstLineChars="200"/>
        <w:jc w:val="left"/>
        <w:rPr>
          <w:rFonts w:ascii="PNUWHE+ËÎÌå"/>
          <w:sz w:val="21"/>
          <w:lang w:eastAsia="zh-CN"/>
        </w:rPr>
      </w:pPr>
      <w:r>
        <w:rPr>
          <w:rFonts w:ascii="MHTVGK+ËÎÌå" w:hAnsi="MHTVGK+ËÎÌå" w:cs="MHTVGK+ËÎÌå"/>
          <w:b/>
          <w:spacing w:val="-1"/>
          <w:sz w:val="21"/>
          <w:lang w:eastAsia="zh-CN"/>
        </w:rPr>
        <w:t>16．</w:t>
      </w:r>
      <w:r>
        <w:rPr>
          <w:rFonts w:hint="eastAsia" w:ascii="MHTVGK+ËÎÌå" w:hAnsi="MHTVGK+ËÎÌå" w:cs="MHTVGK+ËÎÌå"/>
          <w:b/>
          <w:spacing w:val="-1"/>
          <w:sz w:val="21"/>
          <w:lang w:eastAsia="zh-CN"/>
        </w:rPr>
        <w:t>纸质版投标文件的份数要求和签署要求</w:t>
      </w:r>
    </w:p>
    <w:p>
      <w:pPr>
        <w:pStyle w:val="59"/>
        <w:widowControl w:val="0"/>
        <w:autoSpaceDE w:val="0"/>
        <w:autoSpaceDN w:val="0"/>
        <w:spacing w:before="0" w:after="0" w:line="440" w:lineRule="exact"/>
        <w:ind w:firstLine="412" w:firstLineChars="200"/>
        <w:jc w:val="left"/>
        <w:rPr>
          <w:rFonts w:ascii="PNUWHE+ËÎÌå" w:hAnsi="PNUWHE+ËÎÌå" w:cs="PNUWHE+ËÎÌå"/>
          <w:spacing w:val="-2"/>
          <w:sz w:val="21"/>
          <w:lang w:eastAsia="zh-CN"/>
        </w:rPr>
      </w:pPr>
      <w:r>
        <w:rPr>
          <w:rFonts w:ascii="PNUWHE+ËÎÌå" w:hAnsi="PNUWHE+ËÎÌå" w:cs="PNUWHE+ËÎÌå"/>
          <w:spacing w:val="-2"/>
          <w:sz w:val="21"/>
          <w:lang w:eastAsia="zh-CN"/>
        </w:rPr>
        <w:t>1</w:t>
      </w:r>
      <w:r>
        <w:rPr>
          <w:rFonts w:hint="eastAsia" w:ascii="PNUWHE+ËÎÌå" w:hAnsi="PNUWHE+ËÎÌå" w:cs="PNUWHE+ËÎÌå" w:eastAsiaTheme="minorEastAsia"/>
          <w:spacing w:val="-2"/>
          <w:sz w:val="21"/>
          <w:lang w:eastAsia="zh-CN"/>
        </w:rPr>
        <w:t>6</w:t>
      </w:r>
      <w:r>
        <w:rPr>
          <w:rFonts w:ascii="PNUWHE+ËÎÌå" w:hAnsi="PNUWHE+ËÎÌå" w:cs="PNUWHE+ËÎÌå"/>
          <w:spacing w:val="-2"/>
          <w:sz w:val="21"/>
          <w:lang w:eastAsia="zh-CN"/>
        </w:rPr>
        <w:t xml:space="preserve">.1 </w:t>
      </w:r>
      <w:r>
        <w:rPr>
          <w:rFonts w:hint="eastAsia" w:ascii="PNUWHE+ËÎÌå" w:hAnsi="PNUWHE+ËÎÌå" w:cs="PNUWHE+ËÎÌå"/>
          <w:spacing w:val="-2"/>
          <w:sz w:val="21"/>
          <w:lang w:eastAsia="zh-CN"/>
        </w:rPr>
        <w:t>投标人应按招标文件要求另行提供</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文件的份数。编制一份</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文件“正本”和</w:t>
      </w:r>
      <w:r>
        <w:rPr>
          <w:rFonts w:hint="eastAsia" w:ascii="PNUWHE+ËÎÌå" w:hAnsi="PNUWHE+ËÎÌå" w:cs="PNUWHE+ËÎÌå"/>
          <w:spacing w:val="-2"/>
          <w:sz w:val="21"/>
          <w:lang w:val="en-US" w:eastAsia="zh-CN"/>
        </w:rPr>
        <w:t>一</w:t>
      </w:r>
      <w:r>
        <w:rPr>
          <w:rFonts w:hint="eastAsia" w:ascii="PNUWHE+ËÎÌå" w:hAnsi="PNUWHE+ËÎÌå" w:cs="PNUWHE+ËÎÌå"/>
          <w:spacing w:val="-2"/>
          <w:sz w:val="21"/>
          <w:lang w:eastAsia="zh-CN"/>
        </w:rPr>
        <w:t>份“副本”，并明确标明“</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文件正本”和“</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文件副本”。 须与</w:t>
      </w:r>
      <w:r>
        <w:rPr>
          <w:rFonts w:hint="eastAsia" w:ascii="PNUWHE+ËÎÌå" w:hAnsi="PNUWHE+ËÎÌå" w:cs="PNUWHE+ËÎÌå"/>
          <w:spacing w:val="-2"/>
          <w:sz w:val="21"/>
          <w:lang w:val="en-US" w:eastAsia="zh-CN"/>
        </w:rPr>
        <w:t>政采云上传</w:t>
      </w:r>
      <w:r>
        <w:rPr>
          <w:rFonts w:hint="eastAsia" w:ascii="PNUWHE+ËÎÌå" w:hAnsi="PNUWHE+ËÎÌå" w:cs="PNUWHE+ËÎÌå"/>
          <w:spacing w:val="-2"/>
          <w:sz w:val="21"/>
          <w:lang w:eastAsia="zh-CN"/>
        </w:rPr>
        <w:t>电子版</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文件内容一致。</w:t>
      </w:r>
    </w:p>
    <w:p>
      <w:pPr>
        <w:pStyle w:val="59"/>
        <w:widowControl w:val="0"/>
        <w:autoSpaceDE w:val="0"/>
        <w:autoSpaceDN w:val="0"/>
        <w:spacing w:before="0" w:after="0" w:line="440" w:lineRule="exact"/>
        <w:ind w:firstLine="412" w:firstLineChars="200"/>
        <w:jc w:val="left"/>
        <w:rPr>
          <w:rFonts w:ascii="PNUWHE+ËÎÌå" w:hAnsi="PNUWHE+ËÎÌå" w:cs="PNUWHE+ËÎÌå"/>
          <w:spacing w:val="-2"/>
          <w:sz w:val="21"/>
          <w:lang w:eastAsia="zh-CN"/>
        </w:rPr>
      </w:pPr>
      <w:r>
        <w:rPr>
          <w:rFonts w:ascii="PNUWHE+ËÎÌå" w:hAnsi="PNUWHE+ËÎÌå" w:cs="PNUWHE+ËÎÌå"/>
          <w:spacing w:val="-2"/>
          <w:sz w:val="21"/>
          <w:lang w:eastAsia="zh-CN"/>
        </w:rPr>
        <w:t>1</w:t>
      </w:r>
      <w:r>
        <w:rPr>
          <w:rFonts w:hint="eastAsia" w:ascii="PNUWHE+ËÎÌå" w:hAnsi="PNUWHE+ËÎÌå" w:cs="PNUWHE+ËÎÌå" w:eastAsiaTheme="minorEastAsia"/>
          <w:spacing w:val="-2"/>
          <w:sz w:val="21"/>
          <w:lang w:eastAsia="zh-CN"/>
        </w:rPr>
        <w:t>6</w:t>
      </w:r>
      <w:r>
        <w:rPr>
          <w:rFonts w:ascii="PNUWHE+ËÎÌå" w:hAnsi="PNUWHE+ËÎÌå" w:cs="PNUWHE+ËÎÌå"/>
          <w:spacing w:val="-2"/>
          <w:sz w:val="21"/>
          <w:lang w:eastAsia="zh-CN"/>
        </w:rPr>
        <w:t xml:space="preserve">.2 </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文件的正本和副本均需打印，字迹应清晰易于辨认，并应在</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文件封面的右上角清楚地注明“正本”或“副本”。正本和副本如有不一致之处，以正本为准。</w:t>
      </w:r>
    </w:p>
    <w:p>
      <w:pPr>
        <w:pStyle w:val="59"/>
        <w:widowControl w:val="0"/>
        <w:autoSpaceDE w:val="0"/>
        <w:autoSpaceDN w:val="0"/>
        <w:spacing w:before="0" w:after="0" w:line="440" w:lineRule="exact"/>
        <w:ind w:firstLine="412" w:firstLineChars="200"/>
        <w:jc w:val="left"/>
        <w:rPr>
          <w:rFonts w:ascii="PNUWHE+ËÎÌå" w:hAnsi="PNUWHE+ËÎÌå" w:cs="PNUWHE+ËÎÌå"/>
          <w:spacing w:val="-2"/>
          <w:sz w:val="21"/>
          <w:lang w:eastAsia="zh-CN"/>
        </w:rPr>
      </w:pPr>
      <w:r>
        <w:rPr>
          <w:rFonts w:ascii="PNUWHE+ËÎÌå" w:hAnsi="PNUWHE+ËÎÌå" w:cs="PNUWHE+ËÎÌå"/>
          <w:spacing w:val="-2"/>
          <w:sz w:val="21"/>
          <w:lang w:eastAsia="zh-CN"/>
        </w:rPr>
        <w:t>1</w:t>
      </w:r>
      <w:r>
        <w:rPr>
          <w:rFonts w:hint="eastAsia" w:ascii="PNUWHE+ËÎÌå" w:hAnsi="PNUWHE+ËÎÌå" w:cs="PNUWHE+ËÎÌå" w:eastAsiaTheme="minorEastAsia"/>
          <w:spacing w:val="-2"/>
          <w:sz w:val="21"/>
          <w:lang w:eastAsia="zh-CN"/>
        </w:rPr>
        <w:t>6</w:t>
      </w:r>
      <w:r>
        <w:rPr>
          <w:rFonts w:ascii="PNUWHE+ËÎÌå" w:hAnsi="PNUWHE+ËÎÌå" w:cs="PNUWHE+ËÎÌå"/>
          <w:spacing w:val="-2"/>
          <w:sz w:val="21"/>
          <w:lang w:eastAsia="zh-CN"/>
        </w:rPr>
        <w:t xml:space="preserve">.3 </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封面、投标函均应加盖投标人印章并经法定代表人或其授权代表签字或盖章。由授权代表签字或盖章的在投标文件中须同时提交投标文件签署授权委托书。投标文件签署授权委托书格式、签字、盖章及内容均应符合要求，否则</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文件签署授权委托书无效。</w:t>
      </w:r>
    </w:p>
    <w:p>
      <w:pPr>
        <w:pStyle w:val="59"/>
        <w:widowControl w:val="0"/>
        <w:autoSpaceDE w:val="0"/>
        <w:autoSpaceDN w:val="0"/>
        <w:spacing w:before="0" w:after="0" w:line="440" w:lineRule="exact"/>
        <w:ind w:firstLine="412" w:firstLineChars="200"/>
        <w:jc w:val="left"/>
        <w:rPr>
          <w:rFonts w:ascii="PNUWHE+ËÎÌå" w:hAnsi="PNUWHE+ËÎÌå" w:cs="PNUWHE+ËÎÌå" w:eastAsiaTheme="minorEastAsia"/>
          <w:spacing w:val="-2"/>
          <w:sz w:val="21"/>
          <w:lang w:eastAsia="zh-CN"/>
        </w:rPr>
      </w:pPr>
      <w:r>
        <w:rPr>
          <w:rFonts w:ascii="PNUWHE+ËÎÌå" w:hAnsi="PNUWHE+ËÎÌå" w:cs="PNUWHE+ËÎÌå"/>
          <w:spacing w:val="-2"/>
          <w:sz w:val="21"/>
          <w:lang w:eastAsia="zh-CN"/>
        </w:rPr>
        <w:t>1</w:t>
      </w:r>
      <w:r>
        <w:rPr>
          <w:rFonts w:hint="eastAsia" w:ascii="PNUWHE+ËÎÌå" w:hAnsi="PNUWHE+ËÎÌå" w:cs="PNUWHE+ËÎÌå" w:eastAsiaTheme="minorEastAsia"/>
          <w:spacing w:val="-2"/>
          <w:sz w:val="21"/>
          <w:lang w:eastAsia="zh-CN"/>
        </w:rPr>
        <w:t>6</w:t>
      </w:r>
      <w:r>
        <w:rPr>
          <w:rFonts w:ascii="PNUWHE+ËÎÌå" w:hAnsi="PNUWHE+ËÎÌå" w:cs="PNUWHE+ËÎÌå"/>
          <w:spacing w:val="-2"/>
          <w:sz w:val="21"/>
          <w:lang w:eastAsia="zh-CN"/>
        </w:rPr>
        <w:t xml:space="preserve">.4 </w:t>
      </w:r>
      <w:r>
        <w:rPr>
          <w:rFonts w:hint="eastAsia" w:ascii="PNUWHE+ËÎÌå" w:hAnsi="PNUWHE+ËÎÌå" w:cs="PNUWHE+ËÎÌå"/>
          <w:spacing w:val="-2"/>
          <w:sz w:val="21"/>
          <w:lang w:eastAsia="zh-CN"/>
        </w:rPr>
        <w:t>投标人如对</w:t>
      </w:r>
      <w:r>
        <w:rPr>
          <w:rFonts w:hint="eastAsia" w:ascii="PNUWHE+ËÎÌå" w:hAnsi="PNUWHE+ËÎÌå" w:cs="PNUWHE+ËÎÌå" w:eastAsiaTheme="minorEastAsia"/>
          <w:spacing w:val="-2"/>
          <w:sz w:val="21"/>
          <w:lang w:eastAsia="zh-CN"/>
        </w:rPr>
        <w:t>响应</w:t>
      </w:r>
      <w:r>
        <w:rPr>
          <w:rFonts w:hint="eastAsia" w:ascii="PNUWHE+ËÎÌå" w:hAnsi="PNUWHE+ËÎÌå" w:cs="PNUWHE+ËÎÌå"/>
          <w:spacing w:val="-2"/>
          <w:sz w:val="21"/>
          <w:lang w:eastAsia="zh-CN"/>
        </w:rPr>
        <w:t>文件有修改，修改处应由投标人加盖投标人的印章或由法定代表人或其授权代表签字或盖章。</w:t>
      </w:r>
    </w:p>
    <w:p>
      <w:pPr>
        <w:pStyle w:val="59"/>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PNUWHE+ËÎÌå"/>
          <w:sz w:val="28"/>
          <w:lang w:eastAsia="zh-CN"/>
        </w:rPr>
        <w:t>四</w:t>
      </w:r>
      <w:r>
        <w:rPr>
          <w:rFonts w:hint="eastAsia" w:ascii="宋体" w:hAnsi="宋体" w:eastAsia="宋体" w:cs="PNUWHE+ËÎÌå"/>
          <w:sz w:val="28"/>
          <w:lang w:eastAsia="zh-CN"/>
        </w:rPr>
        <w:t>、</w:t>
      </w:r>
      <w:r>
        <w:rPr>
          <w:rFonts w:ascii="宋体" w:hAnsi="宋体" w:eastAsia="宋体" w:cs="PNUWHE+ËÎÌå"/>
          <w:sz w:val="28"/>
          <w:lang w:eastAsia="zh-CN"/>
        </w:rPr>
        <w:t>响应文件的递交</w:t>
      </w:r>
    </w:p>
    <w:p>
      <w:pPr>
        <w:ind w:firstLine="422" w:firstLineChars="200"/>
        <w:rPr>
          <w:b/>
        </w:rPr>
      </w:pPr>
      <w:r>
        <w:rPr>
          <w:b/>
        </w:rPr>
        <w:t>17．</w:t>
      </w:r>
      <w:r>
        <w:rPr>
          <w:rFonts w:hint="eastAsia"/>
          <w:b/>
        </w:rPr>
        <w:t>纸质版</w:t>
      </w:r>
      <w:r>
        <w:rPr>
          <w:b/>
        </w:rPr>
        <w:t>响应文件的密封及标记</w:t>
      </w:r>
      <w:r>
        <w:rPr>
          <w:rFonts w:hint="eastAsia"/>
          <w:b/>
        </w:rPr>
        <w:t>（本项目采用电子投标，纸质版文件密封不做要求）</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18．提交首次响应文件截止时间</w:t>
      </w:r>
    </w:p>
    <w:p>
      <w:pPr>
        <w:pStyle w:val="59"/>
        <w:widowControl w:val="0"/>
        <w:autoSpaceDE w:val="0"/>
        <w:autoSpaceDN w:val="0"/>
        <w:spacing w:before="0" w:after="0" w:line="440" w:lineRule="exact"/>
        <w:ind w:firstLine="412" w:firstLineChars="200"/>
        <w:jc w:val="left"/>
        <w:rPr>
          <w:rFonts w:ascii="PNUWHE+ËÎÌå" w:hAnsi="PNUWHE+ËÎÌå" w:cs="PNUWHE+ËÎÌå" w:eastAsiaTheme="minorEastAsia"/>
          <w:spacing w:val="-2"/>
          <w:sz w:val="21"/>
          <w:lang w:eastAsia="zh-CN"/>
        </w:rPr>
      </w:pPr>
      <w:r>
        <w:rPr>
          <w:rFonts w:ascii="PNUWHE+ËÎÌå" w:hAnsi="PNUWHE+ËÎÌå" w:cs="PNUWHE+ËÎÌå" w:eastAsiaTheme="minorEastAsia"/>
          <w:spacing w:val="-2"/>
          <w:sz w:val="21"/>
          <w:lang w:eastAsia="zh-CN"/>
        </w:rPr>
        <w:t>18.l</w:t>
      </w:r>
      <w:r>
        <w:rPr>
          <w:rFonts w:hint="eastAsia" w:ascii="PNUWHE+ËÎÌå" w:hAnsi="PNUWHE+ËÎÌå" w:cs="PNUWHE+ËÎÌå" w:eastAsiaTheme="minorEastAsia"/>
          <w:spacing w:val="-2"/>
          <w:sz w:val="21"/>
          <w:lang w:eastAsia="zh-CN"/>
        </w:rPr>
        <w:t xml:space="preserve">  </w:t>
      </w:r>
      <w:r>
        <w:rPr>
          <w:rFonts w:hint="eastAsia" w:ascii="PNUWHE+ËÎÌå" w:hAnsi="PNUWHE+ËÎÌå" w:eastAsia="宋体" w:cs="PNUWHE+ËÎÌå"/>
          <w:spacing w:val="-2"/>
          <w:sz w:val="21"/>
          <w:lang w:eastAsia="zh-CN"/>
        </w:rPr>
        <w:t>投标人应按本公告所规定的地点，于截止时间前在线提交投标文件。</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19．迟交的响应文件</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在提交首次响应文件截止时间后</w:t>
      </w:r>
      <w:r>
        <w:rPr>
          <w:rFonts w:hint="eastAsia" w:eastAsiaTheme="minorEastAsia"/>
          <w:sz w:val="21"/>
          <w:lang w:eastAsia="zh-CN"/>
        </w:rPr>
        <w:t>在线</w:t>
      </w:r>
      <w:r>
        <w:rPr>
          <w:sz w:val="21"/>
          <w:lang w:eastAsia="zh-CN"/>
        </w:rPr>
        <w:t>递交的响应文件，采购人将拒绝接受。</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20．响应文件的修改和撤回</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20.1 磋商供应商在提交首次响应文件截止时间前可对其进行撤回，但必须向采购人提交撤回的书面通知，该书面文件须由法人代表或其授权委托人签署。</w:t>
      </w:r>
    </w:p>
    <w:p>
      <w:pPr>
        <w:pStyle w:val="59"/>
        <w:widowControl w:val="0"/>
        <w:autoSpaceDE w:val="0"/>
        <w:autoSpaceDN w:val="0"/>
        <w:spacing w:before="0" w:after="0" w:line="440" w:lineRule="exact"/>
        <w:ind w:firstLine="420" w:firstLineChars="200"/>
        <w:jc w:val="left"/>
        <w:rPr>
          <w:sz w:val="21"/>
          <w:lang w:eastAsia="zh-CN"/>
        </w:rPr>
      </w:pPr>
      <w:r>
        <w:rPr>
          <w:rFonts w:hint="eastAsia"/>
          <w:sz w:val="21"/>
          <w:lang w:eastAsia="zh-CN"/>
        </w:rPr>
        <w:t>2</w:t>
      </w:r>
      <w:r>
        <w:rPr>
          <w:rFonts w:hint="eastAsia" w:eastAsiaTheme="minorEastAsia"/>
          <w:sz w:val="21"/>
          <w:lang w:eastAsia="zh-CN"/>
        </w:rPr>
        <w:t>0</w:t>
      </w:r>
      <w:r>
        <w:rPr>
          <w:sz w:val="21"/>
          <w:lang w:eastAsia="zh-CN"/>
        </w:rPr>
        <w:t>.</w:t>
      </w:r>
      <w:r>
        <w:rPr>
          <w:rFonts w:hint="eastAsia"/>
          <w:sz w:val="21"/>
          <w:lang w:eastAsia="zh-CN"/>
        </w:rPr>
        <w:t>2在投标截止时间之后，投标人不得补充、修改投标文件。</w:t>
      </w:r>
    </w:p>
    <w:p>
      <w:pPr>
        <w:pStyle w:val="59"/>
        <w:widowControl w:val="0"/>
        <w:autoSpaceDE w:val="0"/>
        <w:autoSpaceDN w:val="0"/>
        <w:spacing w:before="0" w:after="0" w:line="440" w:lineRule="exact"/>
        <w:ind w:firstLine="420" w:firstLineChars="200"/>
        <w:jc w:val="left"/>
        <w:rPr>
          <w:rFonts w:eastAsiaTheme="minorEastAsia"/>
          <w:sz w:val="21"/>
          <w:lang w:eastAsia="zh-CN"/>
        </w:rPr>
      </w:pPr>
      <w:r>
        <w:rPr>
          <w:rFonts w:hint="eastAsia"/>
          <w:sz w:val="21"/>
          <w:lang w:eastAsia="zh-CN"/>
        </w:rPr>
        <w:t>2</w:t>
      </w:r>
      <w:r>
        <w:rPr>
          <w:rFonts w:hint="eastAsia" w:eastAsiaTheme="minorEastAsia"/>
          <w:sz w:val="21"/>
          <w:lang w:eastAsia="zh-CN"/>
        </w:rPr>
        <w:t>0</w:t>
      </w:r>
      <w:r>
        <w:rPr>
          <w:sz w:val="21"/>
          <w:lang w:eastAsia="zh-CN"/>
        </w:rPr>
        <w:t>.</w:t>
      </w:r>
      <w:r>
        <w:rPr>
          <w:rFonts w:hint="eastAsia"/>
          <w:sz w:val="21"/>
          <w:lang w:eastAsia="zh-CN"/>
        </w:rPr>
        <w:t>3在投标截止时间至投标有效期满之前，投标人不得撤回其</w:t>
      </w:r>
      <w:r>
        <w:rPr>
          <w:rFonts w:hint="eastAsia" w:eastAsiaTheme="minorEastAsia"/>
          <w:sz w:val="21"/>
          <w:lang w:eastAsia="zh-CN"/>
        </w:rPr>
        <w:t>响应</w:t>
      </w:r>
      <w:r>
        <w:rPr>
          <w:rFonts w:hint="eastAsia"/>
          <w:sz w:val="21"/>
          <w:lang w:eastAsia="zh-CN"/>
        </w:rPr>
        <w:t>文件，否则其</w:t>
      </w:r>
      <w:r>
        <w:rPr>
          <w:rFonts w:hint="eastAsia" w:eastAsiaTheme="minorEastAsia"/>
          <w:sz w:val="21"/>
          <w:lang w:eastAsia="zh-CN"/>
        </w:rPr>
        <w:t>磋商</w:t>
      </w:r>
      <w:r>
        <w:rPr>
          <w:rFonts w:hint="eastAsia"/>
          <w:sz w:val="21"/>
          <w:lang w:eastAsia="zh-CN"/>
        </w:rPr>
        <w:t>保证金将被没收。</w:t>
      </w:r>
    </w:p>
    <w:p>
      <w:pPr>
        <w:pStyle w:val="59"/>
        <w:widowControl w:val="0"/>
        <w:autoSpaceDE w:val="0"/>
        <w:autoSpaceDN w:val="0"/>
        <w:spacing w:before="0" w:after="0" w:line="440" w:lineRule="exact"/>
        <w:ind w:firstLine="420" w:firstLineChars="200"/>
        <w:jc w:val="left"/>
        <w:rPr>
          <w:rFonts w:eastAsia="宋体"/>
          <w:sz w:val="21"/>
          <w:lang w:eastAsia="zh-CN"/>
        </w:rPr>
      </w:pPr>
      <w:r>
        <w:rPr>
          <w:sz w:val="21"/>
          <w:lang w:eastAsia="zh-CN"/>
        </w:rPr>
        <w:t>20.2 无论成交结果如何，收到的响应文件，均不退还。</w:t>
      </w:r>
    </w:p>
    <w:p>
      <w:pPr>
        <w:pStyle w:val="59"/>
        <w:widowControl w:val="0"/>
        <w:autoSpaceDE w:val="0"/>
        <w:autoSpaceDN w:val="0"/>
        <w:spacing w:before="0" w:after="0" w:line="360" w:lineRule="auto"/>
        <w:jc w:val="center"/>
        <w:rPr>
          <w:rFonts w:ascii="宋体" w:hAnsi="宋体" w:eastAsia="宋体" w:cs="PNUWHE+ËÎÌå"/>
          <w:sz w:val="28"/>
          <w:lang w:eastAsia="zh-CN"/>
        </w:rPr>
      </w:pPr>
      <w:r>
        <w:rPr>
          <w:rFonts w:ascii="宋体" w:hAnsi="宋体" w:eastAsia="宋体" w:cs="PNUWHE+ËÎÌå"/>
          <w:sz w:val="28"/>
          <w:lang w:eastAsia="zh-CN"/>
        </w:rPr>
        <w:t>五</w:t>
      </w:r>
      <w:r>
        <w:rPr>
          <w:rFonts w:hint="eastAsia" w:ascii="宋体" w:hAnsi="宋体" w:eastAsia="宋体" w:cs="PNUWHE+ËÎÌå"/>
          <w:sz w:val="28"/>
          <w:lang w:eastAsia="zh-CN"/>
        </w:rPr>
        <w:t>、</w:t>
      </w:r>
      <w:r>
        <w:rPr>
          <w:rFonts w:ascii="宋体" w:hAnsi="宋体" w:eastAsia="宋体" w:cs="PNUWHE+ËÎÌå"/>
          <w:sz w:val="28"/>
          <w:lang w:eastAsia="zh-CN"/>
        </w:rPr>
        <w:t>竞争性磋商程序</w:t>
      </w:r>
    </w:p>
    <w:p>
      <w:pPr>
        <w:pStyle w:val="59"/>
        <w:widowControl w:val="0"/>
        <w:autoSpaceDE w:val="0"/>
        <w:autoSpaceDN w:val="0"/>
        <w:spacing w:before="0" w:after="0" w:line="440" w:lineRule="exact"/>
        <w:ind w:firstLine="420" w:firstLineChars="200"/>
        <w:jc w:val="left"/>
        <w:rPr>
          <w:rFonts w:eastAsia="宋体"/>
          <w:sz w:val="21"/>
          <w:lang w:eastAsia="zh-CN"/>
        </w:rPr>
      </w:pPr>
      <w:r>
        <w:rPr>
          <w:sz w:val="21"/>
          <w:lang w:eastAsia="zh-CN"/>
        </w:rPr>
        <w:t>21．竞争性磋商</w:t>
      </w:r>
    </w:p>
    <w:p>
      <w:pPr>
        <w:pStyle w:val="59"/>
        <w:widowControl w:val="0"/>
        <w:autoSpaceDE w:val="0"/>
        <w:autoSpaceDN w:val="0"/>
        <w:spacing w:before="0" w:after="0" w:line="440" w:lineRule="exact"/>
        <w:ind w:firstLine="420" w:firstLineChars="200"/>
        <w:jc w:val="left"/>
        <w:rPr>
          <w:sz w:val="21"/>
          <w:lang w:eastAsia="zh-CN"/>
        </w:rPr>
      </w:pPr>
      <w:bookmarkStart w:id="32" w:name="_Toc520356165"/>
      <w:r>
        <w:rPr>
          <w:rFonts w:hint="eastAsia"/>
          <w:sz w:val="21"/>
          <w:lang w:eastAsia="zh-CN"/>
        </w:rPr>
        <w:t>（1）采购人和</w:t>
      </w:r>
      <w:r>
        <w:rPr>
          <w:sz w:val="21"/>
          <w:lang w:eastAsia="zh-CN"/>
        </w:rPr>
        <w:t>采购代理机构</w:t>
      </w:r>
      <w:r>
        <w:rPr>
          <w:rFonts w:hint="eastAsia"/>
          <w:sz w:val="21"/>
          <w:lang w:eastAsia="zh-CN"/>
        </w:rPr>
        <w:t>将按规定的磋商时间和地点组织开标并邀请所有投标供应商代表参加。</w:t>
      </w:r>
      <w:r>
        <w:rPr>
          <w:sz w:val="21"/>
          <w:lang w:eastAsia="zh-CN"/>
        </w:rPr>
        <w:t>监督部门将视情况派代表到现场进行监督。</w:t>
      </w:r>
      <w:r>
        <w:rPr>
          <w:rFonts w:hint="eastAsia"/>
          <w:sz w:val="21"/>
          <w:lang w:eastAsia="zh-CN"/>
        </w:rPr>
        <w:t>投标供应商</w:t>
      </w:r>
      <w:r>
        <w:rPr>
          <w:sz w:val="21"/>
          <w:lang w:eastAsia="zh-CN"/>
        </w:rPr>
        <w:t>不足</w:t>
      </w:r>
      <w:r>
        <w:rPr>
          <w:rFonts w:hint="eastAsia"/>
          <w:sz w:val="21"/>
          <w:lang w:eastAsia="zh-CN"/>
        </w:rPr>
        <w:t>3家的，不得开标。</w:t>
      </w:r>
    </w:p>
    <w:p>
      <w:pPr>
        <w:pStyle w:val="59"/>
        <w:widowControl w:val="0"/>
        <w:autoSpaceDE w:val="0"/>
        <w:autoSpaceDN w:val="0"/>
        <w:spacing w:before="0" w:after="0" w:line="440" w:lineRule="exact"/>
        <w:ind w:firstLine="420" w:firstLineChars="200"/>
        <w:jc w:val="left"/>
        <w:rPr>
          <w:sz w:val="21"/>
          <w:lang w:eastAsia="zh-CN"/>
        </w:rPr>
      </w:pPr>
      <w:r>
        <w:rPr>
          <w:rFonts w:hint="eastAsia"/>
          <w:sz w:val="21"/>
          <w:lang w:eastAsia="zh-CN"/>
        </w:rPr>
        <w:t>（2）供应商在开标前，提前登录政采云平台做好准备，并保证设备正常。供应商应于</w:t>
      </w:r>
      <w:r>
        <w:rPr>
          <w:rFonts w:hint="eastAsia" w:ascii="宋体" w:hAnsi="宋体" w:eastAsia="宋体" w:cs="宋体"/>
          <w:b/>
          <w:bCs/>
          <w:color w:val="FF0000"/>
          <w:kern w:val="2"/>
          <w:sz w:val="21"/>
          <w:szCs w:val="21"/>
          <w:lang w:val="en-US" w:eastAsia="zh-CN"/>
        </w:rPr>
        <w:t>2023年08月07日 18:00时</w:t>
      </w:r>
      <w:r>
        <w:rPr>
          <w:rFonts w:hint="eastAsia"/>
          <w:sz w:val="21"/>
          <w:lang w:eastAsia="zh-CN"/>
        </w:rPr>
        <w:t>之前将电子投标文件上传到“政采云”平台。应按照本项目招标文件和政采云平台的要求编制、加密传输投标文件。</w:t>
      </w:r>
    </w:p>
    <w:p>
      <w:pPr>
        <w:pStyle w:val="59"/>
        <w:widowControl w:val="0"/>
        <w:autoSpaceDE w:val="0"/>
        <w:autoSpaceDN w:val="0"/>
        <w:spacing w:before="0" w:after="0" w:line="440" w:lineRule="exact"/>
        <w:ind w:firstLine="420" w:firstLineChars="200"/>
        <w:jc w:val="left"/>
        <w:rPr>
          <w:b/>
          <w:bCs/>
          <w:sz w:val="21"/>
          <w:lang w:val="en-US" w:eastAsia="zh-CN"/>
        </w:rPr>
      </w:pPr>
      <w:r>
        <w:rPr>
          <w:rFonts w:hint="eastAsia"/>
          <w:b/>
          <w:bCs/>
          <w:sz w:val="21"/>
          <w:lang w:val="en-US" w:eastAsia="zh-CN"/>
        </w:rPr>
        <w:t>注：如供应商在开标时遗失CA或其他原因导致解密失败的，供应商需将未加密的投标文件提供给采购代理机构，采购代理机构通过“异常”处理端口上传解密。</w:t>
      </w:r>
    </w:p>
    <w:p>
      <w:pPr>
        <w:pStyle w:val="59"/>
        <w:widowControl w:val="0"/>
        <w:autoSpaceDE w:val="0"/>
        <w:autoSpaceDN w:val="0"/>
        <w:spacing w:before="0" w:after="0" w:line="440" w:lineRule="exact"/>
        <w:ind w:firstLine="420" w:firstLineChars="200"/>
        <w:jc w:val="left"/>
        <w:rPr>
          <w:rFonts w:eastAsiaTheme="minorEastAsia"/>
          <w:sz w:val="21"/>
          <w:lang w:eastAsia="zh-CN"/>
        </w:rPr>
      </w:pPr>
      <w:r>
        <w:rPr>
          <w:rFonts w:hint="eastAsia"/>
          <w:sz w:val="21"/>
          <w:lang w:eastAsia="zh-CN"/>
        </w:rPr>
        <w:t>（3）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pStyle w:val="59"/>
        <w:widowControl w:val="0"/>
        <w:autoSpaceDE w:val="0"/>
        <w:autoSpaceDN w:val="0"/>
        <w:spacing w:before="0" w:after="0" w:line="440" w:lineRule="exact"/>
        <w:ind w:firstLine="420" w:firstLineChars="200"/>
        <w:jc w:val="left"/>
        <w:rPr>
          <w:rFonts w:eastAsia="宋体"/>
          <w:sz w:val="21"/>
          <w:lang w:eastAsia="zh-CN"/>
        </w:rPr>
      </w:pPr>
      <w:r>
        <w:rPr>
          <w:rFonts w:hint="eastAsia" w:eastAsia="宋体"/>
          <w:sz w:val="21"/>
          <w:lang w:eastAsia="zh-CN"/>
        </w:rPr>
        <w:t>（4）</w:t>
      </w:r>
      <w:r>
        <w:rPr>
          <w:rFonts w:hint="eastAsia"/>
          <w:sz w:val="21"/>
          <w:lang w:eastAsia="zh-CN"/>
        </w:rPr>
        <w:t>开标时，</w:t>
      </w:r>
      <w:r>
        <w:rPr>
          <w:rFonts w:hint="eastAsia"/>
          <w:sz w:val="21"/>
          <w:lang w:val="en-US" w:eastAsia="zh-CN"/>
        </w:rPr>
        <w:t>由</w:t>
      </w:r>
      <w:r>
        <w:rPr>
          <w:rFonts w:hint="eastAsia"/>
          <w:sz w:val="21"/>
          <w:lang w:eastAsia="zh-CN"/>
        </w:rPr>
        <w:t>采购代理机构</w:t>
      </w:r>
      <w:r>
        <w:rPr>
          <w:rFonts w:hint="eastAsia"/>
          <w:sz w:val="21"/>
          <w:lang w:val="en-US" w:eastAsia="zh-CN"/>
        </w:rPr>
        <w:t>向磋商小组</w:t>
      </w:r>
      <w:r>
        <w:rPr>
          <w:rFonts w:hint="eastAsia"/>
          <w:sz w:val="21"/>
          <w:lang w:eastAsia="zh-CN"/>
        </w:rPr>
        <w:t>介绍项目基本情况并宣布有关纪律</w:t>
      </w:r>
      <w:r>
        <w:rPr>
          <w:rFonts w:hint="eastAsia" w:eastAsia="宋体"/>
          <w:sz w:val="21"/>
          <w:lang w:eastAsia="zh-CN"/>
        </w:rPr>
        <w:t>和磋商</w:t>
      </w:r>
      <w:r>
        <w:rPr>
          <w:rFonts w:hint="eastAsia"/>
          <w:sz w:val="21"/>
          <w:lang w:eastAsia="zh-CN"/>
        </w:rPr>
        <w:t>程序。</w:t>
      </w:r>
    </w:p>
    <w:p>
      <w:pPr>
        <w:pStyle w:val="59"/>
        <w:widowControl w:val="0"/>
        <w:autoSpaceDE w:val="0"/>
        <w:autoSpaceDN w:val="0"/>
        <w:spacing w:before="0" w:after="0" w:line="440" w:lineRule="exact"/>
        <w:ind w:firstLine="420" w:firstLineChars="200"/>
        <w:jc w:val="left"/>
        <w:rPr>
          <w:sz w:val="21"/>
          <w:lang w:eastAsia="zh-CN"/>
        </w:rPr>
      </w:pPr>
      <w:r>
        <w:rPr>
          <w:rFonts w:hint="eastAsia" w:eastAsia="宋体"/>
          <w:sz w:val="21"/>
          <w:lang w:eastAsia="zh-CN"/>
        </w:rPr>
        <w:t>（5）</w:t>
      </w:r>
      <w:r>
        <w:rPr>
          <w:sz w:val="21"/>
          <w:lang w:eastAsia="zh-CN"/>
        </w:rPr>
        <w:t>采购人代表及采购代理机构依据法律法规和</w:t>
      </w:r>
      <w:r>
        <w:rPr>
          <w:rFonts w:hint="eastAsia"/>
          <w:sz w:val="21"/>
          <w:lang w:val="en-US" w:eastAsia="zh-CN"/>
        </w:rPr>
        <w:t>磋商</w:t>
      </w:r>
      <w:r>
        <w:rPr>
          <w:sz w:val="21"/>
          <w:lang w:eastAsia="zh-CN"/>
        </w:rPr>
        <w:t>文件中规定的内容，</w:t>
      </w:r>
      <w:r>
        <w:rPr>
          <w:rFonts w:hint="eastAsia"/>
          <w:sz w:val="21"/>
          <w:lang w:val="en-US" w:eastAsia="zh-CN"/>
        </w:rPr>
        <w:t>对投标供应商</w:t>
      </w:r>
      <w:r>
        <w:rPr>
          <w:sz w:val="21"/>
          <w:lang w:eastAsia="zh-CN"/>
        </w:rPr>
        <w:t>进行资格审查。未通过资格审查的投标供应商不</w:t>
      </w:r>
      <w:r>
        <w:rPr>
          <w:rFonts w:hint="eastAsia"/>
          <w:sz w:val="21"/>
          <w:lang w:val="en-US" w:eastAsia="zh-CN"/>
        </w:rPr>
        <w:t>得</w:t>
      </w:r>
      <w:r>
        <w:rPr>
          <w:sz w:val="21"/>
          <w:lang w:eastAsia="zh-CN"/>
        </w:rPr>
        <w:t>进入详细评审，其投标将被拒绝</w:t>
      </w:r>
      <w:r>
        <w:rPr>
          <w:rFonts w:hint="eastAsia"/>
          <w:sz w:val="21"/>
          <w:lang w:eastAsia="zh-CN"/>
        </w:rPr>
        <w:t>。</w:t>
      </w:r>
    </w:p>
    <w:p>
      <w:pPr>
        <w:pStyle w:val="59"/>
        <w:widowControl w:val="0"/>
        <w:autoSpaceDE w:val="0"/>
        <w:autoSpaceDN w:val="0"/>
        <w:spacing w:before="0" w:after="0" w:line="440" w:lineRule="exact"/>
        <w:ind w:firstLine="420" w:firstLineChars="200"/>
        <w:jc w:val="left"/>
        <w:rPr>
          <w:sz w:val="21"/>
          <w:lang w:val="en-US" w:eastAsia="zh-CN"/>
        </w:rPr>
      </w:pPr>
      <w:r>
        <w:rPr>
          <w:rFonts w:hint="eastAsia"/>
          <w:sz w:val="21"/>
          <w:lang w:eastAsia="zh-CN"/>
        </w:rPr>
        <w:t>（</w:t>
      </w:r>
      <w:r>
        <w:rPr>
          <w:rFonts w:hint="eastAsia"/>
          <w:sz w:val="21"/>
          <w:lang w:val="en-US" w:eastAsia="zh-CN"/>
        </w:rPr>
        <w:t>6</w:t>
      </w:r>
      <w:r>
        <w:rPr>
          <w:rFonts w:hint="eastAsia"/>
          <w:sz w:val="21"/>
          <w:lang w:eastAsia="zh-CN"/>
        </w:rPr>
        <w:t>）</w:t>
      </w:r>
      <w:r>
        <w:rPr>
          <w:rFonts w:hint="eastAsia"/>
          <w:sz w:val="21"/>
          <w:lang w:val="en-US" w:eastAsia="zh-CN"/>
        </w:rPr>
        <w:t>磋商小组开启</w:t>
      </w:r>
      <w:r>
        <w:rPr>
          <w:sz w:val="21"/>
          <w:lang w:eastAsia="zh-CN"/>
        </w:rPr>
        <w:t>投标供应商</w:t>
      </w:r>
      <w:r>
        <w:rPr>
          <w:rFonts w:hint="eastAsia"/>
          <w:sz w:val="21"/>
          <w:lang w:val="en-US" w:eastAsia="zh-CN"/>
        </w:rPr>
        <w:t>首次报价并进行初步审查和详细评审（</w:t>
      </w:r>
      <w:r>
        <w:rPr>
          <w:sz w:val="21"/>
          <w:lang w:eastAsia="zh-CN"/>
        </w:rPr>
        <w:t>只有初步审查合格的竞争性磋商响应人，其竞争性磋商响应文件方可进入磋商阶段。</w:t>
      </w:r>
      <w:r>
        <w:rPr>
          <w:rFonts w:hint="eastAsia"/>
          <w:sz w:val="21"/>
          <w:lang w:val="en-US" w:eastAsia="zh-CN"/>
        </w:rPr>
        <w:t>）</w:t>
      </w:r>
    </w:p>
    <w:p>
      <w:pPr>
        <w:pStyle w:val="59"/>
        <w:widowControl w:val="0"/>
        <w:autoSpaceDE w:val="0"/>
        <w:autoSpaceDN w:val="0"/>
        <w:spacing w:before="0" w:after="0" w:line="440" w:lineRule="exact"/>
        <w:ind w:firstLine="420" w:firstLineChars="200"/>
        <w:jc w:val="left"/>
        <w:rPr>
          <w:sz w:val="21"/>
          <w:lang w:val="en-US" w:eastAsia="zh-CN"/>
        </w:rPr>
      </w:pPr>
      <w:r>
        <w:rPr>
          <w:rFonts w:hint="eastAsia"/>
          <w:sz w:val="21"/>
          <w:lang w:val="en-US" w:eastAsia="zh-CN"/>
        </w:rPr>
        <w:t>（7）通过评审后，将在政采云线上开启新一轮报价</w:t>
      </w:r>
    </w:p>
    <w:p>
      <w:pPr>
        <w:pStyle w:val="59"/>
        <w:widowControl w:val="0"/>
        <w:autoSpaceDE w:val="0"/>
        <w:autoSpaceDN w:val="0"/>
        <w:spacing w:before="0" w:after="0" w:line="440" w:lineRule="exact"/>
        <w:ind w:firstLine="420" w:firstLineChars="200"/>
        <w:jc w:val="left"/>
        <w:rPr>
          <w:sz w:val="21"/>
          <w:lang w:eastAsia="zh-CN"/>
        </w:rPr>
      </w:pPr>
      <w:r>
        <w:rPr>
          <w:rFonts w:hint="eastAsia" w:eastAsia="宋体"/>
          <w:sz w:val="21"/>
          <w:lang w:eastAsia="zh-CN"/>
        </w:rPr>
        <w:t>（</w:t>
      </w:r>
      <w:r>
        <w:rPr>
          <w:rFonts w:hint="eastAsia" w:eastAsia="宋体"/>
          <w:sz w:val="21"/>
          <w:lang w:val="en-US" w:eastAsia="zh-CN"/>
        </w:rPr>
        <w:t>8</w:t>
      </w:r>
      <w:r>
        <w:rPr>
          <w:rFonts w:hint="eastAsia" w:eastAsia="宋体"/>
          <w:sz w:val="21"/>
          <w:lang w:eastAsia="zh-CN"/>
        </w:rPr>
        <w:t>）</w:t>
      </w:r>
      <w:r>
        <w:rPr>
          <w:rFonts w:hint="eastAsia"/>
          <w:sz w:val="21"/>
          <w:lang w:eastAsia="zh-CN"/>
        </w:rPr>
        <w:t>采购人</w:t>
      </w:r>
      <w:r>
        <w:rPr>
          <w:sz w:val="21"/>
          <w:lang w:eastAsia="zh-CN"/>
        </w:rPr>
        <w:t>或采购代理机构</w:t>
      </w:r>
      <w:r>
        <w:rPr>
          <w:rFonts w:hint="eastAsia"/>
          <w:sz w:val="21"/>
          <w:lang w:eastAsia="zh-CN"/>
        </w:rPr>
        <w:t>将对磋商</w:t>
      </w:r>
      <w:r>
        <w:rPr>
          <w:sz w:val="21"/>
          <w:lang w:eastAsia="zh-CN"/>
        </w:rPr>
        <w:t>过程</w:t>
      </w:r>
      <w:r>
        <w:rPr>
          <w:rFonts w:hint="eastAsia"/>
          <w:sz w:val="21"/>
          <w:lang w:eastAsia="zh-CN"/>
        </w:rPr>
        <w:t>进行记录，并存档备查。</w:t>
      </w:r>
    </w:p>
    <w:p>
      <w:pPr>
        <w:pStyle w:val="59"/>
        <w:widowControl w:val="0"/>
        <w:autoSpaceDE w:val="0"/>
        <w:autoSpaceDN w:val="0"/>
        <w:spacing w:before="0" w:after="0" w:line="440" w:lineRule="exact"/>
        <w:ind w:firstLine="420" w:firstLineChars="200"/>
        <w:jc w:val="left"/>
        <w:rPr>
          <w:sz w:val="21"/>
          <w:lang w:eastAsia="zh-CN"/>
        </w:rPr>
      </w:pPr>
      <w:r>
        <w:rPr>
          <w:rFonts w:hint="eastAsia" w:eastAsia="宋体"/>
          <w:sz w:val="21"/>
          <w:lang w:eastAsia="zh-CN"/>
        </w:rPr>
        <w:t>（</w:t>
      </w:r>
      <w:r>
        <w:rPr>
          <w:rFonts w:hint="eastAsia" w:eastAsia="宋体"/>
          <w:sz w:val="21"/>
          <w:lang w:val="en-US" w:eastAsia="zh-CN"/>
        </w:rPr>
        <w:t>9</w:t>
      </w:r>
      <w:r>
        <w:rPr>
          <w:rFonts w:hint="eastAsia" w:eastAsia="宋体"/>
          <w:sz w:val="21"/>
          <w:lang w:eastAsia="zh-CN"/>
        </w:rPr>
        <w:t>）</w:t>
      </w:r>
      <w:r>
        <w:rPr>
          <w:rFonts w:hint="eastAsia"/>
          <w:sz w:val="21"/>
          <w:lang w:eastAsia="zh-CN"/>
        </w:rPr>
        <w:t>投标供应商代表对磋商过程和磋商记录有疑义，以及认为采购人、采购代理机构相关工作人员有需要回避的情形的，应当场提出询问或者回避申请。</w:t>
      </w:r>
    </w:p>
    <w:p>
      <w:pPr>
        <w:pStyle w:val="59"/>
        <w:widowControl w:val="0"/>
        <w:autoSpaceDE w:val="0"/>
        <w:autoSpaceDN w:val="0"/>
        <w:spacing w:before="0" w:after="0" w:line="440" w:lineRule="exact"/>
        <w:ind w:firstLine="420" w:firstLineChars="200"/>
        <w:jc w:val="left"/>
        <w:rPr>
          <w:rFonts w:eastAsia="宋体"/>
          <w:b/>
          <w:sz w:val="21"/>
          <w:lang w:eastAsia="zh-CN"/>
        </w:rPr>
      </w:pPr>
      <w:r>
        <w:rPr>
          <w:rFonts w:hint="eastAsia"/>
          <w:b/>
          <w:bCs/>
          <w:sz w:val="21"/>
          <w:lang w:val="en-US" w:eastAsia="zh-CN"/>
        </w:rPr>
        <w:t>注：在开标过程中如评审小组对评标文件有疑问，询标内容汇总后将发起询标函，供应商应对询标函提出的问题做出澄清或说明。</w:t>
      </w:r>
      <w:bookmarkEnd w:id="32"/>
      <w:bookmarkStart w:id="33" w:name="_Toc34"/>
      <w:bookmarkStart w:id="34" w:name="_Toc518923084"/>
    </w:p>
    <w:p>
      <w:pPr>
        <w:pStyle w:val="59"/>
        <w:widowControl w:val="0"/>
        <w:autoSpaceDE w:val="0"/>
        <w:autoSpaceDN w:val="0"/>
        <w:spacing w:before="0" w:after="0" w:line="440" w:lineRule="exact"/>
        <w:ind w:firstLine="422" w:firstLineChars="200"/>
        <w:jc w:val="left"/>
        <w:rPr>
          <w:rFonts w:eastAsia="宋体"/>
          <w:b/>
          <w:sz w:val="21"/>
          <w:lang w:eastAsia="zh-CN"/>
        </w:rPr>
      </w:pPr>
      <w:r>
        <w:rPr>
          <w:rFonts w:hint="eastAsia" w:eastAsia="宋体"/>
          <w:b/>
          <w:sz w:val="21"/>
          <w:lang w:eastAsia="zh-CN"/>
        </w:rPr>
        <w:t>21.1</w:t>
      </w:r>
      <w:r>
        <w:rPr>
          <w:rFonts w:hint="eastAsia"/>
          <w:b/>
          <w:sz w:val="21"/>
          <w:lang w:eastAsia="zh-CN"/>
        </w:rPr>
        <w:t>资格审查</w:t>
      </w:r>
      <w:bookmarkEnd w:id="33"/>
      <w:bookmarkEnd w:id="34"/>
    </w:p>
    <w:p>
      <w:pPr>
        <w:pStyle w:val="59"/>
        <w:widowControl w:val="0"/>
        <w:autoSpaceDE w:val="0"/>
        <w:autoSpaceDN w:val="0"/>
        <w:spacing w:before="0" w:after="0" w:line="440" w:lineRule="exact"/>
        <w:ind w:firstLine="420" w:firstLineChars="200"/>
        <w:jc w:val="left"/>
        <w:rPr>
          <w:sz w:val="21"/>
          <w:lang w:eastAsia="zh-CN"/>
        </w:rPr>
      </w:pPr>
      <w:r>
        <w:rPr>
          <w:rFonts w:hint="eastAsia"/>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eastAsiaTheme="minorEastAsia"/>
          <w:sz w:val="21"/>
          <w:lang w:eastAsia="zh-CN"/>
        </w:rPr>
        <w:t>资格审查</w:t>
      </w:r>
      <w:r>
        <w:rPr>
          <w:rFonts w:hint="eastAsia"/>
          <w:sz w:val="21"/>
          <w:lang w:eastAsia="zh-CN"/>
        </w:rPr>
        <w:t>如下：</w:t>
      </w:r>
    </w:p>
    <w:tbl>
      <w:tblPr>
        <w:tblStyle w:val="22"/>
        <w:tblpPr w:leftFromText="180" w:rightFromText="180" w:vertAnchor="text" w:horzAnchor="page" w:tblpX="1727"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spacing w:line="300" w:lineRule="auto"/>
              <w:rPr>
                <w:rFonts w:hint="eastAsia" w:ascii="宋体" w:hAnsi="宋体"/>
                <w:b/>
                <w:bCs/>
                <w:kern w:val="0"/>
                <w:szCs w:val="22"/>
                <w:lang w:eastAsia="zh-CN"/>
              </w:rPr>
            </w:pPr>
            <w:r>
              <w:rPr>
                <w:rFonts w:hint="eastAsia" w:ascii="宋体" w:hAnsi="宋体"/>
                <w:b/>
                <w:bCs/>
                <w:kern w:val="0"/>
                <w:szCs w:val="22"/>
                <w:lang w:eastAsia="zh-CN"/>
              </w:rPr>
              <w:t>序号</w:t>
            </w:r>
          </w:p>
        </w:tc>
        <w:tc>
          <w:tcPr>
            <w:tcW w:w="8137" w:type="dxa"/>
            <w:noWrap w:val="0"/>
            <w:vAlign w:val="center"/>
          </w:tcPr>
          <w:p>
            <w:pPr>
              <w:spacing w:line="300" w:lineRule="auto"/>
              <w:ind w:firstLine="2530" w:firstLineChars="1200"/>
              <w:rPr>
                <w:rFonts w:hint="eastAsia" w:ascii="宋体" w:hAnsi="宋体"/>
                <w:b/>
                <w:bCs/>
                <w:color w:val="auto"/>
                <w:kern w:val="0"/>
                <w:szCs w:val="22"/>
                <w:lang w:eastAsia="zh-CN"/>
              </w:rPr>
            </w:pPr>
            <w:r>
              <w:rPr>
                <w:rFonts w:hint="eastAsia" w:ascii="宋体" w:hAnsi="宋体"/>
                <w:b/>
                <w:bCs/>
                <w:color w:val="auto"/>
                <w:kern w:val="0"/>
                <w:szCs w:val="22"/>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pPr>
              <w:spacing w:line="300" w:lineRule="auto"/>
              <w:jc w:val="center"/>
              <w:rPr>
                <w:rFonts w:hint="eastAsia" w:ascii="宋体" w:hAnsi="宋体"/>
                <w:b/>
                <w:bCs/>
                <w:color w:val="000000"/>
                <w:kern w:val="0"/>
                <w:szCs w:val="22"/>
                <w:lang w:eastAsia="zh-CN"/>
              </w:rPr>
            </w:pPr>
            <w:r>
              <w:rPr>
                <w:rFonts w:hint="eastAsia" w:ascii="宋体" w:hAnsi="宋体"/>
                <w:b/>
                <w:bCs/>
                <w:color w:val="000000"/>
                <w:kern w:val="0"/>
                <w:szCs w:val="22"/>
                <w:lang w:eastAsia="zh-CN"/>
              </w:rPr>
              <w:t>1</w:t>
            </w:r>
          </w:p>
        </w:tc>
        <w:tc>
          <w:tcPr>
            <w:tcW w:w="8137" w:type="dxa"/>
            <w:noWrap w:val="0"/>
            <w:vAlign w:val="center"/>
          </w:tcPr>
          <w:p>
            <w:pPr>
              <w:spacing w:line="300" w:lineRule="auto"/>
              <w:rPr>
                <w:rFonts w:hint="default" w:ascii="宋体" w:hAnsi="宋体"/>
                <w:b/>
                <w:bCs/>
                <w:color w:val="auto"/>
                <w:kern w:val="0"/>
                <w:szCs w:val="22"/>
                <w:lang w:val="en-US" w:eastAsia="zh-CN"/>
              </w:rPr>
            </w:pPr>
            <w:r>
              <w:rPr>
                <w:rFonts w:hint="eastAsia" w:ascii="宋体" w:hAnsi="宋体"/>
                <w:b/>
                <w:bCs/>
                <w:color w:val="auto"/>
                <w:kern w:val="0"/>
                <w:szCs w:val="22"/>
                <w:lang w:val="en-US" w:eastAsia="zh-CN"/>
              </w:rPr>
              <w:t>1.投标人须具有《林草种子生产经营许可证》（未及时换取新证的潜在供应商，旧证《林木种子生产经营许可证》或《草种生产许可证》及《草种经营许可证》须在有效期内），生产经营种类应包含草种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spacing w:line="300" w:lineRule="auto"/>
              <w:jc w:val="center"/>
              <w:rPr>
                <w:rFonts w:hint="eastAsia" w:ascii="宋体" w:hAnsi="宋体"/>
                <w:b/>
                <w:bCs/>
                <w:color w:val="000000"/>
                <w:kern w:val="0"/>
                <w:szCs w:val="22"/>
                <w:lang w:eastAsia="zh-CN"/>
              </w:rPr>
            </w:pPr>
          </w:p>
        </w:tc>
        <w:tc>
          <w:tcPr>
            <w:tcW w:w="8137" w:type="dxa"/>
            <w:noWrap w:val="0"/>
            <w:vAlign w:val="center"/>
          </w:tcPr>
          <w:p>
            <w:pPr>
              <w:spacing w:line="300" w:lineRule="auto"/>
              <w:rPr>
                <w:rFonts w:hint="eastAsia" w:ascii="宋体" w:hAnsi="宋体"/>
                <w:b/>
                <w:bCs/>
                <w:color w:val="000000"/>
                <w:kern w:val="0"/>
                <w:szCs w:val="22"/>
                <w:lang w:val="en-US" w:eastAsia="zh-CN"/>
              </w:rPr>
            </w:pPr>
            <w:r>
              <w:rPr>
                <w:rFonts w:hint="eastAsia" w:ascii="宋体" w:hAnsi="宋体"/>
                <w:b/>
                <w:bCs/>
                <w:color w:val="000000"/>
                <w:kern w:val="0"/>
                <w:szCs w:val="22"/>
                <w:lang w:val="en-US" w:eastAsia="zh-CN"/>
              </w:rPr>
              <w:t>2.</w:t>
            </w:r>
            <w:r>
              <w:rPr>
                <w:rFonts w:hint="eastAsia" w:ascii="宋体" w:hAnsi="宋体"/>
                <w:b/>
                <w:bCs/>
                <w:color w:val="000000"/>
                <w:kern w:val="0"/>
                <w:szCs w:val="22"/>
                <w:lang w:eastAsia="zh-CN"/>
              </w:rPr>
              <w:t>营业执照副本原件</w:t>
            </w:r>
            <w:r>
              <w:rPr>
                <w:rFonts w:hint="eastAsia" w:ascii="宋体" w:hAnsi="宋体"/>
                <w:b/>
                <w:bCs/>
                <w:color w:val="000000"/>
                <w:kern w:val="0"/>
                <w:szCs w:val="22"/>
                <w:lang w:val="en-US" w:eastAsia="zh-CN"/>
              </w:rPr>
              <w:t>扫描件</w:t>
            </w:r>
            <w:r>
              <w:rPr>
                <w:rFonts w:hint="eastAsia" w:ascii="宋体" w:hAnsi="宋体"/>
                <w:b/>
                <w:bCs/>
                <w:color w:val="000000"/>
                <w:kern w:val="0"/>
                <w:szCs w:val="22"/>
                <w:lang w:eastAsia="zh-CN"/>
              </w:rPr>
              <w:t>（须有二维码）；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spacing w:line="300" w:lineRule="auto"/>
              <w:ind w:firstLine="422" w:firstLineChars="200"/>
              <w:rPr>
                <w:rFonts w:hint="eastAsia" w:ascii="宋体" w:hAnsi="宋体"/>
                <w:b/>
                <w:bCs/>
                <w:color w:val="000000"/>
                <w:kern w:val="0"/>
                <w:szCs w:val="22"/>
                <w:lang w:eastAsia="zh-CN"/>
              </w:rPr>
            </w:pPr>
          </w:p>
        </w:tc>
        <w:tc>
          <w:tcPr>
            <w:tcW w:w="8137" w:type="dxa"/>
            <w:noWrap w:val="0"/>
            <w:vAlign w:val="center"/>
          </w:tcPr>
          <w:p>
            <w:pPr>
              <w:spacing w:line="300" w:lineRule="auto"/>
              <w:rPr>
                <w:rFonts w:hint="default" w:ascii="Times New Roman" w:hAnsi="Times New Roman" w:eastAsia="宋体" w:cs="Times New Roman"/>
                <w:b/>
                <w:bCs/>
                <w:color w:val="0000FF"/>
                <w:kern w:val="2"/>
                <w:sz w:val="21"/>
                <w:szCs w:val="21"/>
                <w:lang w:val="en-US" w:eastAsia="zh-CN" w:bidi="ar-SA"/>
              </w:rPr>
            </w:pPr>
            <w:r>
              <w:rPr>
                <w:rFonts w:hint="eastAsia" w:ascii="宋体" w:hAnsi="宋体"/>
                <w:b/>
                <w:bCs/>
                <w:color w:val="000000"/>
                <w:kern w:val="0"/>
                <w:szCs w:val="22"/>
                <w:lang w:val="en-US" w:eastAsia="zh-CN"/>
              </w:rPr>
              <w:t>3.</w:t>
            </w:r>
            <w:r>
              <w:rPr>
                <w:rFonts w:hint="eastAsia" w:ascii="宋体" w:hAnsi="宋体"/>
                <w:b/>
                <w:bCs/>
                <w:color w:val="000000"/>
                <w:kern w:val="0"/>
                <w:szCs w:val="22"/>
                <w:lang w:eastAsia="zh-CN"/>
              </w:rPr>
              <w:t>法定代表人身份证明及身份证原件</w:t>
            </w:r>
            <w:r>
              <w:rPr>
                <w:rFonts w:hint="eastAsia" w:ascii="宋体" w:hAnsi="宋体"/>
                <w:b/>
                <w:bCs/>
                <w:color w:val="000000"/>
                <w:kern w:val="0"/>
                <w:szCs w:val="22"/>
                <w:lang w:val="en-US" w:eastAsia="zh-CN"/>
              </w:rPr>
              <w:t>扫描件</w:t>
            </w:r>
            <w:r>
              <w:rPr>
                <w:rFonts w:hint="eastAsia" w:ascii="宋体" w:hAnsi="宋体"/>
                <w:b/>
                <w:bCs/>
                <w:color w:val="000000"/>
                <w:kern w:val="0"/>
                <w:szCs w:val="22"/>
                <w:lang w:eastAsia="zh-CN"/>
              </w:rPr>
              <w:t>或法人代表授权委托书原件及被授权人身份证原件</w:t>
            </w:r>
            <w:r>
              <w:rPr>
                <w:rFonts w:hint="eastAsia" w:ascii="宋体" w:hAnsi="宋体"/>
                <w:b/>
                <w:bCs/>
                <w:color w:val="000000"/>
                <w:kern w:val="0"/>
                <w:szCs w:val="22"/>
                <w:lang w:val="en-US" w:eastAsia="zh-CN"/>
              </w:rPr>
              <w:t>扫描件</w:t>
            </w:r>
            <w:r>
              <w:rPr>
                <w:rFonts w:hint="eastAsia" w:ascii="宋体" w:hAnsi="宋体"/>
                <w:b/>
                <w:bCs/>
                <w:color w:val="000000"/>
                <w:kern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spacing w:line="300" w:lineRule="auto"/>
              <w:ind w:firstLine="422" w:firstLineChars="200"/>
              <w:rPr>
                <w:rFonts w:hint="eastAsia" w:ascii="宋体" w:hAnsi="宋体"/>
                <w:b/>
                <w:bCs/>
                <w:color w:val="000000"/>
                <w:kern w:val="0"/>
                <w:szCs w:val="22"/>
                <w:lang w:eastAsia="zh-CN"/>
              </w:rPr>
            </w:pPr>
          </w:p>
        </w:tc>
        <w:tc>
          <w:tcPr>
            <w:tcW w:w="8137" w:type="dxa"/>
            <w:noWrap w:val="0"/>
            <w:vAlign w:val="center"/>
          </w:tcPr>
          <w:p>
            <w:pPr>
              <w:pStyle w:val="8"/>
              <w:numPr>
                <w:ilvl w:val="0"/>
                <w:numId w:val="0"/>
              </w:numPr>
              <w:spacing w:line="360" w:lineRule="auto"/>
              <w:ind w:left="0" w:leftChars="0" w:firstLine="0" w:firstLineChars="0"/>
              <w:rPr>
                <w:rFonts w:hint="default" w:ascii="Times New Roman" w:hAnsi="Times New Roman" w:eastAsia="宋体" w:cs="Times New Roman"/>
                <w:b/>
                <w:bCs/>
                <w:color w:val="0000FF"/>
                <w:kern w:val="2"/>
                <w:sz w:val="21"/>
                <w:szCs w:val="21"/>
                <w:lang w:val="en-US" w:eastAsia="zh-CN" w:bidi="ar-SA"/>
              </w:rPr>
            </w:pPr>
            <w:r>
              <w:rPr>
                <w:rFonts w:hint="eastAsia" w:ascii="宋体" w:hAnsi="宋体" w:eastAsia="宋体" w:cs="Times New Roman"/>
                <w:b/>
                <w:bCs/>
                <w:color w:val="000000"/>
                <w:kern w:val="0"/>
                <w:sz w:val="21"/>
                <w:szCs w:val="22"/>
                <w:lang w:val="en-US" w:eastAsia="zh-CN" w:bidi="ar-SA"/>
              </w:rPr>
              <w:t>4.《中小企业声明函》原件的扫描件;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spacing w:line="300" w:lineRule="auto"/>
              <w:ind w:firstLine="422" w:firstLineChars="200"/>
              <w:rPr>
                <w:rFonts w:hint="eastAsia" w:ascii="宋体" w:hAnsi="宋体"/>
                <w:b/>
                <w:bCs/>
                <w:color w:val="000000"/>
                <w:kern w:val="0"/>
                <w:szCs w:val="22"/>
                <w:lang w:eastAsia="zh-CN"/>
              </w:rPr>
            </w:pPr>
          </w:p>
        </w:tc>
        <w:tc>
          <w:tcPr>
            <w:tcW w:w="8137" w:type="dxa"/>
            <w:noWrap w:val="0"/>
            <w:vAlign w:val="center"/>
          </w:tcPr>
          <w:p>
            <w:pPr>
              <w:spacing w:line="300" w:lineRule="auto"/>
              <w:rPr>
                <w:rFonts w:hint="default" w:ascii="Times New Roman" w:hAnsi="Times New Roman" w:eastAsia="宋体" w:cs="Times New Roman"/>
                <w:b/>
                <w:bCs/>
                <w:color w:val="0000FF"/>
                <w:kern w:val="2"/>
                <w:sz w:val="21"/>
                <w:szCs w:val="21"/>
                <w:lang w:val="en-US" w:eastAsia="zh-CN" w:bidi="ar-SA"/>
              </w:rPr>
            </w:pPr>
            <w:r>
              <w:rPr>
                <w:rFonts w:hint="eastAsia" w:ascii="宋体" w:hAnsi="宋体" w:eastAsia="宋体" w:cs="Times New Roman"/>
                <w:b/>
                <w:bCs/>
                <w:color w:val="000000"/>
                <w:kern w:val="0"/>
                <w:szCs w:val="22"/>
                <w:lang w:val="en-US" w:eastAsia="zh-CN"/>
              </w:rPr>
              <w:t>5.</w:t>
            </w:r>
            <w:r>
              <w:rPr>
                <w:rFonts w:hint="default" w:ascii="宋体" w:hAnsi="宋体" w:eastAsia="宋体" w:cs="Times New Roman"/>
                <w:b/>
                <w:bCs/>
                <w:color w:val="000000"/>
                <w:kern w:val="0"/>
                <w:szCs w:val="22"/>
                <w:lang w:val="en-US" w:eastAsia="zh-CN"/>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spacing w:line="300" w:lineRule="auto"/>
              <w:ind w:firstLine="422" w:firstLineChars="200"/>
              <w:rPr>
                <w:rFonts w:hint="eastAsia" w:ascii="宋体" w:hAnsi="宋体"/>
                <w:b/>
                <w:bCs/>
                <w:color w:val="000000"/>
                <w:kern w:val="0"/>
                <w:szCs w:val="22"/>
                <w:lang w:eastAsia="zh-CN"/>
              </w:rPr>
            </w:pPr>
          </w:p>
        </w:tc>
        <w:tc>
          <w:tcPr>
            <w:tcW w:w="8137" w:type="dxa"/>
            <w:noWrap w:val="0"/>
            <w:vAlign w:val="top"/>
          </w:tcPr>
          <w:p>
            <w:pPr>
              <w:spacing w:line="300" w:lineRule="auto"/>
              <w:rPr>
                <w:rFonts w:hint="default" w:ascii="Times New Roman" w:hAnsi="Times New Roman" w:eastAsia="宋体" w:cs="Times New Roman"/>
                <w:b/>
                <w:bCs/>
                <w:color w:val="0000FF"/>
                <w:kern w:val="2"/>
                <w:sz w:val="21"/>
                <w:szCs w:val="21"/>
                <w:lang w:val="en-US" w:eastAsia="zh-CN" w:bidi="ar-SA"/>
              </w:rPr>
            </w:pPr>
            <w:r>
              <w:rPr>
                <w:rFonts w:hint="eastAsia" w:ascii="宋体" w:hAnsi="宋体" w:eastAsia="宋体" w:cs="Times New Roman"/>
                <w:b/>
                <w:bCs/>
                <w:color w:val="000000"/>
                <w:kern w:val="0"/>
                <w:szCs w:val="22"/>
                <w:lang w:val="en-US" w:eastAsia="zh-CN"/>
              </w:rPr>
              <w:t>6.</w:t>
            </w:r>
            <w:r>
              <w:rPr>
                <w:rFonts w:hint="eastAsia" w:ascii="宋体" w:hAnsi="宋体" w:eastAsia="宋体" w:cs="Times New Roman"/>
                <w:b/>
                <w:bCs/>
                <w:color w:val="000000"/>
                <w:kern w:val="0"/>
                <w:szCs w:val="22"/>
                <w:lang w:val="zh-CN" w:eastAsia="zh-CN"/>
              </w:rPr>
              <w:t>具有良好的商业信誉和健全财务会计制度；供应商商业信誉情况，上年度财务报表复印件（若新成立单位可不提供）。自然人只需提供本人信誉。供应商是法人的应提供经审计的上一年度的财务报告，成立不足一年的提供成立至今的财务报表；部分其他组织或自然人，</w:t>
            </w:r>
            <w:r>
              <w:rPr>
                <w:rFonts w:hint="eastAsia" w:ascii="宋体" w:hAnsi="宋体" w:eastAsia="宋体" w:cs="Times New Roman"/>
                <w:b/>
                <w:bCs/>
                <w:color w:val="000000"/>
                <w:kern w:val="0"/>
                <w:szCs w:val="22"/>
                <w:lang w:val="en-US" w:eastAsia="zh-CN"/>
              </w:rPr>
              <w:t>没有</w:t>
            </w:r>
            <w:r>
              <w:rPr>
                <w:rFonts w:hint="eastAsia" w:ascii="宋体" w:hAnsi="宋体" w:eastAsia="宋体" w:cs="Times New Roman"/>
                <w:b/>
                <w:bCs/>
                <w:color w:val="000000"/>
                <w:kern w:val="0"/>
                <w:szCs w:val="22"/>
                <w:lang w:val="zh-CN" w:eastAsia="zh-CN"/>
              </w:rPr>
              <w:t>经审计的财务报告或财务</w:t>
            </w:r>
            <w:r>
              <w:rPr>
                <w:rFonts w:hint="eastAsia" w:ascii="宋体" w:hAnsi="宋体" w:eastAsia="宋体" w:cs="Times New Roman"/>
                <w:b/>
                <w:bCs/>
                <w:color w:val="000000"/>
                <w:kern w:val="0"/>
                <w:szCs w:val="22"/>
                <w:lang w:val="en-US" w:eastAsia="zh-CN"/>
              </w:rPr>
              <w:t>资产</w:t>
            </w:r>
            <w:r>
              <w:rPr>
                <w:rFonts w:hint="eastAsia" w:ascii="宋体" w:hAnsi="宋体" w:eastAsia="宋体" w:cs="Times New Roman"/>
                <w:b/>
                <w:bCs/>
                <w:color w:val="000000"/>
                <w:kern w:val="0"/>
                <w:szCs w:val="22"/>
                <w:lang w:val="zh-CN" w:eastAsia="zh-CN"/>
              </w:rPr>
              <w:t>报表，应当提供银行出具的资信证明。（若202</w:t>
            </w:r>
            <w:r>
              <w:rPr>
                <w:rFonts w:hint="eastAsia" w:ascii="宋体" w:hAnsi="宋体" w:eastAsia="宋体" w:cs="Times New Roman"/>
                <w:b/>
                <w:bCs/>
                <w:color w:val="000000"/>
                <w:kern w:val="0"/>
                <w:szCs w:val="22"/>
                <w:lang w:val="en-US" w:eastAsia="zh-CN"/>
              </w:rPr>
              <w:t>3</w:t>
            </w:r>
            <w:r>
              <w:rPr>
                <w:rFonts w:hint="eastAsia" w:ascii="宋体" w:hAnsi="宋体" w:eastAsia="宋体" w:cs="Times New Roman"/>
                <w:b/>
                <w:bCs/>
                <w:color w:val="000000"/>
                <w:kern w:val="0"/>
                <w:szCs w:val="22"/>
                <w:lang w:val="zh-CN" w:eastAsia="zh-CN"/>
              </w:rPr>
              <w:t>年审计报告未出，只需提供202</w:t>
            </w:r>
            <w:r>
              <w:rPr>
                <w:rFonts w:hint="eastAsia" w:ascii="宋体" w:hAnsi="宋体" w:eastAsia="宋体" w:cs="Times New Roman"/>
                <w:b/>
                <w:bCs/>
                <w:color w:val="000000"/>
                <w:kern w:val="0"/>
                <w:szCs w:val="22"/>
                <w:lang w:val="en-US" w:eastAsia="zh-CN"/>
              </w:rPr>
              <w:t>2</w:t>
            </w:r>
            <w:r>
              <w:rPr>
                <w:rFonts w:hint="eastAsia" w:ascii="宋体" w:hAnsi="宋体" w:eastAsia="宋体" w:cs="Times New Roman"/>
                <w:b/>
                <w:bCs/>
                <w:color w:val="000000"/>
                <w:kern w:val="0"/>
                <w:szCs w:val="22"/>
                <w:lang w:val="zh-CN"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0" w:type="dxa"/>
            <w:vMerge w:val="continue"/>
            <w:noWrap w:val="0"/>
            <w:vAlign w:val="center"/>
          </w:tcPr>
          <w:p>
            <w:pPr>
              <w:spacing w:line="300" w:lineRule="auto"/>
              <w:ind w:firstLine="422" w:firstLineChars="200"/>
              <w:rPr>
                <w:rFonts w:hint="eastAsia" w:ascii="宋体" w:hAnsi="宋体"/>
                <w:b/>
                <w:bCs/>
                <w:color w:val="000000"/>
                <w:kern w:val="0"/>
                <w:szCs w:val="22"/>
                <w:lang w:eastAsia="zh-CN"/>
              </w:rPr>
            </w:pPr>
          </w:p>
        </w:tc>
        <w:tc>
          <w:tcPr>
            <w:tcW w:w="8137" w:type="dxa"/>
            <w:noWrap w:val="0"/>
            <w:vAlign w:val="top"/>
          </w:tcPr>
          <w:p>
            <w:pPr>
              <w:spacing w:line="300" w:lineRule="auto"/>
              <w:rPr>
                <w:rFonts w:hint="default" w:ascii="Times New Roman" w:hAnsi="Times New Roman" w:eastAsia="宋体" w:cs="Times New Roman"/>
                <w:b/>
                <w:bCs/>
                <w:color w:val="0000FF"/>
                <w:kern w:val="2"/>
                <w:sz w:val="21"/>
                <w:szCs w:val="21"/>
                <w:lang w:val="en-US" w:eastAsia="zh-CN" w:bidi="ar-SA"/>
              </w:rPr>
            </w:pPr>
            <w:r>
              <w:rPr>
                <w:rFonts w:hint="eastAsia" w:ascii="宋体" w:hAnsi="宋体" w:eastAsia="宋体" w:cs="Times New Roman"/>
                <w:b/>
                <w:bCs/>
                <w:color w:val="000000"/>
                <w:kern w:val="0"/>
                <w:szCs w:val="22"/>
                <w:lang w:val="en-US" w:eastAsia="zh-CN"/>
              </w:rPr>
              <w:t>7.（1）</w:t>
            </w:r>
            <w:r>
              <w:rPr>
                <w:rFonts w:hint="eastAsia" w:ascii="宋体" w:hAnsi="宋体" w:eastAsia="宋体" w:cs="Times New Roman"/>
                <w:b/>
                <w:bCs/>
                <w:color w:val="000000"/>
                <w:kern w:val="0"/>
                <w:szCs w:val="22"/>
                <w:lang w:val="zh-CN" w:eastAsia="zh-CN"/>
              </w:rPr>
              <w:t>提供社会保险登记证或社保机构出具的近半年内任意一个月社保缴纳证明；（专用收据或社会保险缴纳清单）；（</w:t>
            </w:r>
            <w:r>
              <w:rPr>
                <w:rFonts w:hint="eastAsia" w:ascii="宋体" w:hAnsi="宋体" w:eastAsia="宋体" w:cs="Times New Roman"/>
                <w:b/>
                <w:bCs/>
                <w:color w:val="000000"/>
                <w:kern w:val="0"/>
                <w:szCs w:val="22"/>
                <w:lang w:val="en-US" w:eastAsia="zh-CN"/>
              </w:rPr>
              <w:t>2</w:t>
            </w:r>
            <w:r>
              <w:rPr>
                <w:rFonts w:hint="eastAsia" w:ascii="宋体" w:hAnsi="宋体" w:eastAsia="宋体" w:cs="Times New Roman"/>
                <w:b/>
                <w:bCs/>
                <w:color w:val="000000"/>
                <w:kern w:val="0"/>
                <w:szCs w:val="22"/>
                <w:lang w:val="zh-CN" w:eastAsia="zh-CN"/>
              </w:rPr>
              <w:t>）.提供近半年内任意一个月依法缴纳税收的证明文件或免税证明；其他组织和自然人也需提供上述证明。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spacing w:line="300" w:lineRule="auto"/>
              <w:ind w:firstLine="422" w:firstLineChars="200"/>
              <w:rPr>
                <w:rFonts w:hint="eastAsia" w:ascii="宋体" w:hAnsi="宋体"/>
                <w:b/>
                <w:bCs/>
                <w:color w:val="000000"/>
                <w:kern w:val="0"/>
                <w:szCs w:val="22"/>
                <w:lang w:eastAsia="zh-CN"/>
              </w:rPr>
            </w:pPr>
          </w:p>
        </w:tc>
        <w:tc>
          <w:tcPr>
            <w:tcW w:w="8137" w:type="dxa"/>
            <w:noWrap w:val="0"/>
            <w:vAlign w:val="top"/>
          </w:tcPr>
          <w:p>
            <w:pPr>
              <w:spacing w:line="300" w:lineRule="auto"/>
              <w:rPr>
                <w:rFonts w:hint="eastAsia" w:ascii="宋体" w:hAnsi="宋体" w:eastAsia="宋体" w:cs="Times New Roman"/>
                <w:b/>
                <w:bCs/>
                <w:color w:val="000000"/>
                <w:kern w:val="0"/>
                <w:szCs w:val="22"/>
                <w:lang w:val="en-US" w:eastAsia="zh-CN"/>
              </w:rPr>
            </w:pPr>
            <w:r>
              <w:rPr>
                <w:rFonts w:hint="eastAsia" w:ascii="宋体" w:hAnsi="宋体" w:eastAsia="宋体" w:cs="Times New Roman"/>
                <w:b/>
                <w:bCs/>
                <w:color w:val="000000"/>
                <w:kern w:val="0"/>
                <w:szCs w:val="22"/>
                <w:lang w:val="en-US" w:eastAsia="zh-CN"/>
              </w:rPr>
              <w:t>8.</w:t>
            </w:r>
            <w:r>
              <w:rPr>
                <w:rFonts w:hint="eastAsia" w:ascii="宋体" w:hAnsi="宋体" w:eastAsia="宋体" w:cs="Times New Roman"/>
                <w:b/>
                <w:bCs/>
                <w:color w:val="000000"/>
                <w:kern w:val="0"/>
                <w:szCs w:val="22"/>
                <w:lang w:val="zh-CN" w:eastAsia="zh-CN"/>
              </w:rPr>
              <w:t>参加本项目准备活动前3年内在经营活动中无重大违法记录声明</w:t>
            </w:r>
          </w:p>
        </w:tc>
      </w:tr>
    </w:tbl>
    <w:p>
      <w:pPr>
        <w:pStyle w:val="59"/>
        <w:widowControl w:val="0"/>
        <w:autoSpaceDE w:val="0"/>
        <w:autoSpaceDN w:val="0"/>
        <w:spacing w:before="0" w:after="0" w:line="440" w:lineRule="exact"/>
        <w:ind w:firstLine="315" w:firstLineChars="150"/>
        <w:jc w:val="left"/>
        <w:rPr>
          <w:sz w:val="21"/>
          <w:lang w:eastAsia="zh-CN"/>
        </w:rPr>
      </w:pPr>
      <w:r>
        <w:rPr>
          <w:sz w:val="21"/>
          <w:lang w:eastAsia="zh-CN"/>
        </w:rPr>
        <w:t>22．磋商小组</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采购人按照有关规定程序负责组织成立评标委员会，组成竞争性磋商小组, 磋商小组由采购人的代表和有关方面的专家 3 人以上的单数组成。该磋商小组独立工作，负责评审所有响应文件并确定成交候选供应商。</w:t>
      </w:r>
    </w:p>
    <w:p>
      <w:pPr>
        <w:pStyle w:val="59"/>
        <w:widowControl w:val="0"/>
        <w:numPr>
          <w:ilvl w:val="0"/>
          <w:numId w:val="4"/>
        </w:numPr>
        <w:autoSpaceDE w:val="0"/>
        <w:autoSpaceDN w:val="0"/>
        <w:spacing w:before="0" w:after="0" w:line="440" w:lineRule="exact"/>
        <w:ind w:firstLine="420" w:firstLineChars="200"/>
        <w:jc w:val="left"/>
        <w:rPr>
          <w:sz w:val="21"/>
        </w:rPr>
      </w:pPr>
      <w:r>
        <w:rPr>
          <w:rFonts w:hint="eastAsia"/>
          <w:sz w:val="21"/>
        </w:rPr>
        <w:t>初步审查</w:t>
      </w:r>
    </w:p>
    <w:p>
      <w:pPr>
        <w:pStyle w:val="59"/>
        <w:widowControl w:val="0"/>
        <w:autoSpaceDE w:val="0"/>
        <w:autoSpaceDN w:val="0"/>
        <w:spacing w:before="0" w:after="0" w:line="440" w:lineRule="exact"/>
        <w:ind w:firstLine="420" w:firstLineChars="200"/>
        <w:jc w:val="left"/>
        <w:rPr>
          <w:b/>
          <w:bCs/>
          <w:sz w:val="21"/>
          <w:lang w:eastAsia="zh-CN"/>
        </w:rPr>
      </w:pPr>
      <w:r>
        <w:rPr>
          <w:sz w:val="21"/>
          <w:lang w:eastAsia="zh-CN"/>
        </w:rPr>
        <w:t>2</w:t>
      </w:r>
      <w:r>
        <w:rPr>
          <w:rFonts w:hint="eastAsia" w:eastAsia="宋体"/>
          <w:sz w:val="21"/>
          <w:lang w:val="en-US" w:eastAsia="zh-CN"/>
        </w:rPr>
        <w:t>3</w:t>
      </w:r>
      <w:r>
        <w:rPr>
          <w:sz w:val="21"/>
          <w:lang w:eastAsia="zh-CN"/>
        </w:rPr>
        <w:t>.1</w:t>
      </w:r>
      <w:r>
        <w:rPr>
          <w:rFonts w:hint="eastAsia" w:eastAsia="宋体"/>
          <w:sz w:val="21"/>
          <w:lang w:val="en-US" w:eastAsia="zh-CN"/>
        </w:rPr>
        <w:t xml:space="preserve"> </w:t>
      </w:r>
      <w:r>
        <w:rPr>
          <w:rFonts w:hint="eastAsia"/>
          <w:sz w:val="21"/>
          <w:lang w:eastAsia="zh-CN"/>
        </w:rPr>
        <w:t>磋商小组应当对供应商提交的首次响应文件进行初步审查，包括响应文件的有效性、完整性、符合性。除可变动的技术、服务要求以及合同草案条款外，</w:t>
      </w:r>
      <w:r>
        <w:rPr>
          <w:rFonts w:hint="eastAsia"/>
          <w:b/>
          <w:sz w:val="21"/>
          <w:lang w:eastAsia="zh-CN"/>
        </w:rPr>
        <w:t>首次提交的响应文件有下列情况之一，其响应文件无效，磋商小组应当告知有关供应商。</w:t>
      </w:r>
    </w:p>
    <w:p>
      <w:pPr>
        <w:spacing w:line="300" w:lineRule="auto"/>
        <w:rPr>
          <w:rFonts w:hint="eastAsia" w:ascii="宋体" w:hAnsi="宋体"/>
          <w:b/>
          <w:color w:val="000000"/>
          <w:kern w:val="0"/>
          <w:szCs w:val="22"/>
          <w:lang w:val="zh-CN"/>
        </w:rPr>
      </w:pPr>
      <w:r>
        <w:rPr>
          <w:rFonts w:hint="eastAsia" w:ascii="宋体" w:hAnsi="宋体"/>
          <w:b/>
          <w:color w:val="000000"/>
          <w:kern w:val="0"/>
          <w:szCs w:val="22"/>
          <w:lang w:val="zh-CN"/>
        </w:rPr>
        <w:t>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38"/>
        <w:gridCol w:w="1296"/>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restart"/>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序号</w:t>
            </w:r>
          </w:p>
        </w:tc>
        <w:tc>
          <w:tcPr>
            <w:tcW w:w="6138" w:type="dxa"/>
            <w:vMerge w:val="restart"/>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评审内容</w:t>
            </w:r>
          </w:p>
        </w:tc>
        <w:tc>
          <w:tcPr>
            <w:tcW w:w="2417" w:type="dxa"/>
            <w:gridSpan w:val="2"/>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continue"/>
            <w:noWrap w:val="0"/>
            <w:vAlign w:val="center"/>
          </w:tcPr>
          <w:p>
            <w:pPr>
              <w:spacing w:line="300" w:lineRule="auto"/>
              <w:jc w:val="center"/>
              <w:rPr>
                <w:rFonts w:hint="eastAsia" w:ascii="宋体" w:hAnsi="宋体"/>
                <w:color w:val="000000"/>
                <w:kern w:val="0"/>
              </w:rPr>
            </w:pPr>
          </w:p>
        </w:tc>
        <w:tc>
          <w:tcPr>
            <w:tcW w:w="6138" w:type="dxa"/>
            <w:vMerge w:val="continue"/>
            <w:noWrap w:val="0"/>
            <w:vAlign w:val="center"/>
          </w:tcPr>
          <w:p>
            <w:pPr>
              <w:spacing w:line="300" w:lineRule="auto"/>
              <w:jc w:val="center"/>
              <w:rPr>
                <w:rFonts w:hint="eastAsia" w:ascii="宋体" w:hAnsi="宋体"/>
                <w:color w:val="000000"/>
                <w:kern w:val="0"/>
              </w:rPr>
            </w:pPr>
          </w:p>
        </w:tc>
        <w:tc>
          <w:tcPr>
            <w:tcW w:w="1296" w:type="dxa"/>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是</w:t>
            </w:r>
          </w:p>
        </w:tc>
        <w:tc>
          <w:tcPr>
            <w:tcW w:w="1121" w:type="dxa"/>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1" w:type="dxa"/>
            <w:noWrap w:val="0"/>
            <w:vAlign w:val="center"/>
          </w:tcPr>
          <w:p>
            <w:pPr>
              <w:spacing w:line="300" w:lineRule="auto"/>
              <w:jc w:val="center"/>
              <w:rPr>
                <w:rFonts w:hint="eastAsia" w:ascii="宋体" w:hAnsi="宋体"/>
                <w:b/>
                <w:bCs/>
                <w:color w:val="000000"/>
                <w:kern w:val="0"/>
                <w:szCs w:val="22"/>
                <w:lang w:eastAsia="zh-CN"/>
              </w:rPr>
            </w:pPr>
            <w:r>
              <w:rPr>
                <w:rFonts w:hint="eastAsia" w:ascii="宋体" w:hAnsi="宋体"/>
                <w:b/>
                <w:bCs/>
                <w:color w:val="000000"/>
                <w:kern w:val="0"/>
                <w:szCs w:val="22"/>
                <w:lang w:eastAsia="zh-CN"/>
              </w:rPr>
              <w:t>1</w:t>
            </w:r>
          </w:p>
        </w:tc>
        <w:tc>
          <w:tcPr>
            <w:tcW w:w="6138" w:type="dxa"/>
            <w:noWrap w:val="0"/>
            <w:vAlign w:val="center"/>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是否按照磋商文件规定要求签署、盖章的；</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eastAsia"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2</w:t>
            </w:r>
          </w:p>
        </w:tc>
        <w:tc>
          <w:tcPr>
            <w:tcW w:w="6138" w:type="dxa"/>
            <w:noWrap w:val="0"/>
            <w:vAlign w:val="top"/>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是否满足磋商文件中规定的商务条款要求的；</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eastAsia"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3</w:t>
            </w:r>
          </w:p>
        </w:tc>
        <w:tc>
          <w:tcPr>
            <w:tcW w:w="6138" w:type="dxa"/>
            <w:noWrap w:val="0"/>
            <w:vAlign w:val="top"/>
          </w:tcPr>
          <w:p>
            <w:pPr>
              <w:pStyle w:val="59"/>
              <w:widowControl w:val="0"/>
              <w:autoSpaceDE w:val="0"/>
              <w:autoSpaceDN w:val="0"/>
              <w:spacing w:before="0" w:after="0" w:line="440" w:lineRule="exact"/>
              <w:jc w:val="left"/>
              <w:rPr>
                <w:rFonts w:hint="eastAsia" w:ascii="宋体" w:hAnsi="宋体"/>
                <w:b/>
                <w:bCs/>
                <w:color w:val="000000"/>
                <w:kern w:val="0"/>
                <w:szCs w:val="22"/>
                <w:lang w:eastAsia="zh-CN"/>
              </w:rPr>
            </w:pPr>
            <w:r>
              <w:rPr>
                <w:rFonts w:hint="eastAsia" w:ascii="宋体" w:hAnsi="宋体" w:eastAsia="宋体" w:cs="宋体"/>
                <w:b/>
                <w:bCs/>
                <w:sz w:val="21"/>
                <w:lang w:eastAsia="zh-CN"/>
              </w:rPr>
              <w:t>是否按照磋商文件要求提供投标保证金</w:t>
            </w:r>
            <w:r>
              <w:rPr>
                <w:rFonts w:hint="eastAsia" w:ascii="宋体" w:hAnsi="宋体" w:eastAsia="宋体" w:cs="宋体"/>
                <w:b/>
                <w:bCs/>
                <w:sz w:val="21"/>
                <w:lang w:val="en-US" w:eastAsia="zh-CN"/>
              </w:rPr>
              <w:t>的</w:t>
            </w:r>
            <w:r>
              <w:rPr>
                <w:rFonts w:hint="eastAsia" w:ascii="宋体" w:hAnsi="宋体" w:eastAsia="宋体" w:cs="宋体"/>
                <w:b/>
                <w:bCs/>
                <w:sz w:val="21"/>
                <w:lang w:eastAsia="zh-CN"/>
              </w:rPr>
              <w:t>；</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noWrap w:val="0"/>
            <w:vAlign w:val="center"/>
          </w:tcPr>
          <w:p>
            <w:pPr>
              <w:spacing w:line="300" w:lineRule="auto"/>
              <w:jc w:val="center"/>
              <w:rPr>
                <w:rFonts w:hint="eastAsia"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4</w:t>
            </w:r>
          </w:p>
        </w:tc>
        <w:tc>
          <w:tcPr>
            <w:tcW w:w="6138" w:type="dxa"/>
            <w:noWrap w:val="0"/>
            <w:vAlign w:val="top"/>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 xml:space="preserve">供应商载明的采购项目完成期限是否满足招标文件规定期限的； </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default"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5</w:t>
            </w:r>
          </w:p>
        </w:tc>
        <w:tc>
          <w:tcPr>
            <w:tcW w:w="6138" w:type="dxa"/>
            <w:noWrap w:val="0"/>
            <w:vAlign w:val="top"/>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磋商小组认为投标供应商的报价未有明显低于其他通过符合性检查投标供应商的报价，有可能影响履约的，且投标供应商未按照规定证明其报价合理性的；</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default"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6</w:t>
            </w:r>
          </w:p>
        </w:tc>
        <w:tc>
          <w:tcPr>
            <w:tcW w:w="6138" w:type="dxa"/>
            <w:noWrap w:val="0"/>
            <w:vAlign w:val="top"/>
          </w:tcPr>
          <w:p>
            <w:pPr>
              <w:pStyle w:val="59"/>
              <w:widowControl w:val="0"/>
              <w:autoSpaceDE w:val="0"/>
              <w:autoSpaceDN w:val="0"/>
              <w:spacing w:before="0" w:after="0" w:line="440" w:lineRule="exact"/>
              <w:jc w:val="left"/>
              <w:rPr>
                <w:rFonts w:hint="default" w:ascii="宋体" w:hAnsi="宋体"/>
                <w:b/>
                <w:bCs/>
                <w:color w:val="000000"/>
                <w:kern w:val="0"/>
                <w:szCs w:val="22"/>
                <w:lang w:val="en-US" w:eastAsia="zh-CN"/>
              </w:rPr>
            </w:pPr>
            <w:r>
              <w:rPr>
                <w:rFonts w:hint="eastAsia" w:ascii="宋体" w:hAnsi="宋体" w:eastAsia="宋体" w:cs="宋体"/>
                <w:b/>
                <w:bCs/>
                <w:sz w:val="21"/>
                <w:lang w:eastAsia="zh-CN"/>
              </w:rPr>
              <w:t>供应商的报价是否超过采购预算的；</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default" w:ascii="宋体" w:hAnsi="宋体"/>
                <w:b/>
                <w:bCs/>
                <w:color w:val="000000"/>
                <w:kern w:val="0"/>
                <w:sz w:val="21"/>
                <w:szCs w:val="22"/>
                <w:lang w:val="en-US" w:eastAsia="zh-CN" w:bidi="ar-SA"/>
              </w:rPr>
            </w:pPr>
            <w:r>
              <w:rPr>
                <w:rFonts w:hint="eastAsia" w:ascii="宋体" w:hAnsi="宋体"/>
                <w:b/>
                <w:bCs/>
                <w:color w:val="000000"/>
                <w:kern w:val="0"/>
                <w:sz w:val="21"/>
                <w:szCs w:val="22"/>
                <w:lang w:val="en-US" w:eastAsia="zh-CN" w:bidi="ar-SA"/>
              </w:rPr>
              <w:t>7</w:t>
            </w:r>
          </w:p>
        </w:tc>
        <w:tc>
          <w:tcPr>
            <w:tcW w:w="6138" w:type="dxa"/>
            <w:noWrap w:val="0"/>
            <w:vAlign w:val="top"/>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响应文件中是否提供虚假或失实资料的；</w:t>
            </w:r>
          </w:p>
        </w:tc>
        <w:tc>
          <w:tcPr>
            <w:tcW w:w="1296" w:type="dxa"/>
            <w:noWrap w:val="0"/>
            <w:vAlign w:val="center"/>
          </w:tcPr>
          <w:p>
            <w:pPr>
              <w:spacing w:line="300" w:lineRule="auto"/>
              <w:jc w:val="center"/>
              <w:rPr>
                <w:rFonts w:hint="eastAsia" w:ascii="宋体" w:hAnsi="宋体"/>
                <w:kern w:val="0"/>
              </w:rPr>
            </w:pPr>
          </w:p>
        </w:tc>
        <w:tc>
          <w:tcPr>
            <w:tcW w:w="1121" w:type="dxa"/>
            <w:noWrap w:val="0"/>
            <w:vAlign w:val="center"/>
          </w:tcPr>
          <w:p>
            <w:pPr>
              <w:spacing w:line="300" w:lineRule="auto"/>
              <w:jc w:val="center"/>
              <w:rPr>
                <w:rFonts w:hint="eastAsia"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default" w:ascii="宋体" w:hAnsi="宋体"/>
                <w:b/>
                <w:bCs/>
                <w:color w:val="000000"/>
                <w:kern w:val="0"/>
                <w:sz w:val="21"/>
                <w:szCs w:val="22"/>
                <w:lang w:val="en-US" w:eastAsia="zh-CN" w:bidi="ar-SA"/>
              </w:rPr>
            </w:pPr>
            <w:r>
              <w:rPr>
                <w:rFonts w:hint="eastAsia" w:ascii="宋体" w:hAnsi="宋体"/>
                <w:b/>
                <w:bCs/>
                <w:color w:val="000000"/>
                <w:kern w:val="0"/>
                <w:sz w:val="21"/>
                <w:szCs w:val="22"/>
                <w:lang w:val="en-US" w:eastAsia="zh-CN" w:bidi="ar-SA"/>
              </w:rPr>
              <w:t>8</w:t>
            </w:r>
          </w:p>
        </w:tc>
        <w:tc>
          <w:tcPr>
            <w:tcW w:w="6138" w:type="dxa"/>
            <w:noWrap w:val="0"/>
            <w:vAlign w:val="top"/>
          </w:tcPr>
          <w:p>
            <w:pPr>
              <w:spacing w:line="300" w:lineRule="auto"/>
              <w:rPr>
                <w:rFonts w:hint="eastAsia" w:ascii="宋体" w:hAnsi="宋体" w:eastAsia="宋体" w:cs="宋体"/>
                <w:b/>
                <w:bCs/>
                <w:sz w:val="21"/>
                <w:lang w:eastAsia="zh-CN"/>
              </w:rPr>
            </w:pPr>
            <w:r>
              <w:rPr>
                <w:rFonts w:hint="eastAsia" w:ascii="宋体" w:hAnsi="宋体" w:eastAsia="宋体" w:cs="宋体"/>
                <w:b/>
                <w:bCs/>
                <w:sz w:val="21"/>
                <w:lang w:eastAsia="zh-CN"/>
              </w:rPr>
              <w:t>是否不符合法规和磋商文件中规定的其他实质性要求的。</w:t>
            </w:r>
          </w:p>
        </w:tc>
        <w:tc>
          <w:tcPr>
            <w:tcW w:w="1296" w:type="dxa"/>
            <w:noWrap w:val="0"/>
            <w:vAlign w:val="center"/>
          </w:tcPr>
          <w:p>
            <w:pPr>
              <w:spacing w:line="300" w:lineRule="auto"/>
              <w:jc w:val="center"/>
              <w:rPr>
                <w:rFonts w:hint="eastAsia" w:ascii="宋体" w:hAnsi="宋体"/>
                <w:kern w:val="0"/>
              </w:rPr>
            </w:pPr>
          </w:p>
        </w:tc>
        <w:tc>
          <w:tcPr>
            <w:tcW w:w="1121" w:type="dxa"/>
            <w:noWrap w:val="0"/>
            <w:vAlign w:val="center"/>
          </w:tcPr>
          <w:p>
            <w:pPr>
              <w:spacing w:line="300" w:lineRule="auto"/>
              <w:jc w:val="center"/>
              <w:rPr>
                <w:rFonts w:hint="eastAsia" w:ascii="宋体" w:hAnsi="宋体"/>
                <w:kern w:val="0"/>
              </w:rPr>
            </w:pPr>
          </w:p>
        </w:tc>
      </w:tr>
    </w:tbl>
    <w:p>
      <w:pPr>
        <w:pStyle w:val="59"/>
        <w:widowControl w:val="0"/>
        <w:autoSpaceDE w:val="0"/>
        <w:autoSpaceDN w:val="0"/>
        <w:spacing w:before="0" w:after="0" w:line="440" w:lineRule="exact"/>
        <w:ind w:firstLine="420" w:firstLineChars="200"/>
        <w:jc w:val="left"/>
        <w:rPr>
          <w:sz w:val="21"/>
          <w:lang w:eastAsia="zh-CN"/>
        </w:rPr>
      </w:pPr>
      <w:r>
        <w:rPr>
          <w:sz w:val="21"/>
          <w:lang w:eastAsia="zh-CN"/>
        </w:rPr>
        <w:t>24．响应文件的澄清与修正</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24.1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24.2 磋商小组认为有必要，以</w:t>
      </w:r>
      <w:r>
        <w:rPr>
          <w:rFonts w:hint="eastAsia"/>
          <w:sz w:val="21"/>
          <w:lang w:val="en-US" w:eastAsia="zh-CN"/>
        </w:rPr>
        <w:t>询标函</w:t>
      </w:r>
      <w:r>
        <w:rPr>
          <w:sz w:val="21"/>
          <w:lang w:eastAsia="zh-CN"/>
        </w:rPr>
        <w:t>要求磋商供应商对某些问题作出必要的澄清、说明和纠正。</w:t>
      </w:r>
    </w:p>
    <w:p>
      <w:pPr>
        <w:pStyle w:val="59"/>
        <w:widowControl w:val="0"/>
        <w:autoSpaceDE w:val="0"/>
        <w:autoSpaceDN w:val="0"/>
        <w:spacing w:before="0" w:after="0" w:line="440" w:lineRule="exact"/>
        <w:ind w:firstLine="420" w:firstLineChars="200"/>
        <w:jc w:val="left"/>
        <w:rPr>
          <w:rFonts w:eastAsia="宋体"/>
          <w:sz w:val="21"/>
          <w:lang w:eastAsia="zh-CN"/>
        </w:rPr>
      </w:pPr>
      <w:r>
        <w:rPr>
          <w:sz w:val="21"/>
          <w:lang w:eastAsia="zh-CN"/>
        </w:rPr>
        <w:t>24.3 磋商供应商不按磋商小组规定的时间和地点作书面澄清，将视为放弃该权利。</w:t>
      </w:r>
    </w:p>
    <w:p>
      <w:pPr>
        <w:pStyle w:val="59"/>
        <w:widowControl w:val="0"/>
        <w:autoSpaceDE w:val="0"/>
        <w:autoSpaceDN w:val="0"/>
        <w:spacing w:before="0" w:after="0" w:line="440" w:lineRule="exact"/>
        <w:ind w:firstLine="420" w:firstLineChars="200"/>
        <w:jc w:val="left"/>
        <w:rPr>
          <w:rFonts w:eastAsia="宋体"/>
          <w:sz w:val="21"/>
          <w:lang w:eastAsia="zh-CN"/>
        </w:rPr>
      </w:pPr>
      <w:r>
        <w:rPr>
          <w:rFonts w:hint="eastAsia" w:eastAsia="宋体"/>
          <w:sz w:val="21"/>
          <w:lang w:eastAsia="zh-CN"/>
        </w:rPr>
        <w:t>24.4</w:t>
      </w:r>
      <w:r>
        <w:rPr>
          <w:sz w:val="21"/>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24.</w:t>
      </w:r>
      <w:r>
        <w:rPr>
          <w:rFonts w:hint="eastAsia"/>
          <w:sz w:val="21"/>
          <w:lang w:eastAsia="zh-CN"/>
        </w:rPr>
        <w:t>5</w:t>
      </w:r>
      <w:r>
        <w:rPr>
          <w:sz w:val="21"/>
          <w:lang w:eastAsia="zh-CN"/>
        </w:rPr>
        <w:t xml:space="preserve"> </w:t>
      </w:r>
      <w:r>
        <w:rPr>
          <w:rFonts w:hint="eastAsia"/>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p>
    <w:p>
      <w:pPr>
        <w:pStyle w:val="59"/>
        <w:widowControl w:val="0"/>
        <w:autoSpaceDE w:val="0"/>
        <w:autoSpaceDN w:val="0"/>
        <w:spacing w:before="0" w:after="0" w:line="440" w:lineRule="exact"/>
        <w:ind w:firstLine="315" w:firstLineChars="150"/>
        <w:jc w:val="left"/>
        <w:rPr>
          <w:sz w:val="21"/>
          <w:lang w:eastAsia="zh-CN"/>
        </w:rPr>
      </w:pPr>
      <w:r>
        <w:rPr>
          <w:rFonts w:hint="eastAsia"/>
          <w:sz w:val="21"/>
          <w:lang w:eastAsia="zh-CN"/>
        </w:rPr>
        <w:t>25.</w:t>
      </w:r>
      <w:r>
        <w:rPr>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26． 确定成交候选供应商</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26.1 坚持公平、公正地对待所有的磋商供应商。</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26.2 按照同一评审程序及方法、标准评审磋商供应商的响应文件，详细评审办法见本采购文件第三章。</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26.3 磋商小组按采购文件第三章中公布的评审程序、方法及标准进行评审，确定成交候选供应商。</w:t>
      </w:r>
    </w:p>
    <w:p>
      <w:pPr>
        <w:pStyle w:val="59"/>
        <w:widowControl w:val="0"/>
        <w:autoSpaceDE w:val="0"/>
        <w:autoSpaceDN w:val="0"/>
        <w:spacing w:before="0" w:after="0" w:line="440" w:lineRule="exact"/>
        <w:ind w:firstLine="420" w:firstLineChars="200"/>
        <w:jc w:val="left"/>
        <w:rPr>
          <w:sz w:val="21"/>
          <w:lang w:eastAsia="zh-CN"/>
        </w:rPr>
      </w:pPr>
      <w:r>
        <w:rPr>
          <w:sz w:val="21"/>
          <w:lang w:eastAsia="zh-CN"/>
        </w:rPr>
        <w:t>27．磋商过程保密</w:t>
      </w:r>
    </w:p>
    <w:p>
      <w:pPr>
        <w:spacing w:line="440" w:lineRule="exact"/>
        <w:ind w:firstLine="420" w:firstLineChars="200"/>
        <w:rPr>
          <w:rFonts w:ascii="LHURDE+ËÎÌå" w:hAnsi="LHURDE+ËÎÌå" w:cs="LHURDE+ËÎÌå"/>
          <w:spacing w:val="-1"/>
        </w:rPr>
      </w:pPr>
      <w:r>
        <w:t xml:space="preserve">27.1 </w:t>
      </w:r>
      <w:r>
        <w:rPr>
          <w:rFonts w:ascii="LHURDE+ËÎÌå" w:hAnsi="LHURDE+ËÎÌå" w:cs="LHURDE+ËÎÌå"/>
          <w:spacing w:val="-2"/>
        </w:rPr>
        <w:t>磋商是竞争性磋商的重要环节，磋商工作在磋商小组内独立进行。磋商小组将遵照评标原则，公</w:t>
      </w:r>
      <w:r>
        <w:rPr>
          <w:rFonts w:ascii="LHURDE+ËÎÌå" w:hAnsi="LHURDE+ËÎÌå" w:cs="LHURDE+ËÎÌå"/>
          <w:spacing w:val="-1"/>
        </w:rPr>
        <w:t>正、平等地对待所有供应商。</w:t>
      </w:r>
    </w:p>
    <w:p>
      <w:pPr>
        <w:spacing w:line="440" w:lineRule="exact"/>
        <w:ind w:firstLine="412" w:firstLineChars="200"/>
        <w:rPr>
          <w:rFonts w:ascii="LHURDE+ËÎÌå" w:hAnsi="LHURDE+ËÎÌå" w:cs="LHURDE+ËÎÌå"/>
          <w:spacing w:val="-1"/>
        </w:rPr>
      </w:pPr>
      <w:r>
        <w:rPr>
          <w:rFonts w:ascii="LHURDE+ËÎÌå" w:hAnsi="LHURDE+ËÎÌå" w:cs="LHURDE+ËÎÌå"/>
          <w:spacing w:val="-2"/>
        </w:rPr>
        <w:t>在宣布成交结果之前，凡属于审查、澄清、评价、比较响应文件等有关信息，相关当事人均不得泄露</w:t>
      </w:r>
      <w:r>
        <w:rPr>
          <w:rFonts w:ascii="LHURDE+ËÎÌå" w:hAnsi="LHURDE+ËÎÌå" w:cs="LHURDE+ËÎÌå"/>
          <w:spacing w:val="-1"/>
        </w:rPr>
        <w:t>给任何磋商供应商或与磋商工作无关的人员。</w:t>
      </w:r>
    </w:p>
    <w:p>
      <w:pPr>
        <w:spacing w:line="440" w:lineRule="exact"/>
        <w:ind w:firstLine="420" w:firstLineChars="200"/>
        <w:rPr>
          <w:rFonts w:ascii="SFVODW+ËÎÌå" w:hAnsi="SFVODW+ËÎÌå" w:cs="SFVODW+ËÎÌå"/>
          <w:spacing w:val="-1"/>
        </w:rPr>
      </w:pPr>
      <w:r>
        <w:t>27.2</w:t>
      </w:r>
      <w:r>
        <w:rPr>
          <w:spacing w:val="51"/>
        </w:rPr>
        <w:t xml:space="preserve"> </w:t>
      </w:r>
      <w:r>
        <w:rPr>
          <w:rFonts w:ascii="SFVODW+ËÎÌå" w:hAnsi="SFVODW+ËÎÌå" w:cs="SFVODW+ËÎÌå"/>
          <w:spacing w:val="-3"/>
        </w:rPr>
        <w:t>磋商供应商不得向磋商小组成员询问磋商情况，不得以任何行为影响磋商过程，否则其响应文件</w:t>
      </w:r>
      <w:r>
        <w:rPr>
          <w:rFonts w:ascii="SFVODW+ËÎÌå" w:hAnsi="SFVODW+ËÎÌå" w:cs="SFVODW+ËÎÌå"/>
          <w:spacing w:val="-1"/>
        </w:rPr>
        <w:t>将被作为无效响应文件。</w:t>
      </w:r>
    </w:p>
    <w:p>
      <w:pPr>
        <w:spacing w:line="440" w:lineRule="exact"/>
        <w:ind w:firstLine="420" w:firstLineChars="200"/>
        <w:rPr>
          <w:rFonts w:ascii="宋体" w:hAnsi="宋体" w:cs="PNUWHE+ËÎÌå"/>
          <w:sz w:val="28"/>
        </w:rPr>
      </w:pPr>
      <w:r>
        <w:t>28</w:t>
      </w:r>
      <w:r>
        <w:rPr>
          <w:rFonts w:ascii="SFVODW+ËÎÌå" w:hAnsi="SFVODW+ËÎÌå" w:cs="SFVODW+ËÎÌå"/>
          <w:spacing w:val="-2"/>
        </w:rPr>
        <w:t>．采购人和磋商小组不向未成交的磋商供应商解释未成交原因，也不对磋商过程中的细节问题进行</w:t>
      </w:r>
      <w:r>
        <w:rPr>
          <w:rFonts w:ascii="SFVODW+ËÎÌå" w:hAnsi="SFVODW+ËÎÌå" w:cs="SFVODW+ËÎÌå"/>
        </w:rPr>
        <w:t>公布。</w:t>
      </w:r>
    </w:p>
    <w:p>
      <w:pPr>
        <w:pStyle w:val="59"/>
        <w:widowControl w:val="0"/>
        <w:autoSpaceDE w:val="0"/>
        <w:autoSpaceDN w:val="0"/>
        <w:spacing w:before="0" w:after="0" w:line="360" w:lineRule="auto"/>
        <w:rPr>
          <w:rFonts w:ascii="宋体" w:hAnsi="宋体" w:eastAsia="宋体" w:cs="PNUWHE+ËÎÌå"/>
          <w:sz w:val="28"/>
          <w:lang w:eastAsia="zh-CN"/>
        </w:rPr>
      </w:pPr>
    </w:p>
    <w:p>
      <w:pPr>
        <w:pStyle w:val="59"/>
        <w:widowControl w:val="0"/>
        <w:autoSpaceDE w:val="0"/>
        <w:autoSpaceDN w:val="0"/>
        <w:spacing w:before="0" w:after="0" w:line="360" w:lineRule="auto"/>
        <w:jc w:val="center"/>
        <w:rPr>
          <w:rFonts w:ascii="宋体" w:hAnsi="宋体" w:eastAsia="宋体" w:cs="PNUWHE+ËÎÌå"/>
          <w:sz w:val="28"/>
          <w:lang w:eastAsia="zh-CN"/>
        </w:rPr>
      </w:pPr>
      <w:r>
        <w:rPr>
          <w:rFonts w:ascii="宋体" w:hAnsi="宋体" w:eastAsia="宋体" w:cs="PNUWHE+ËÎÌå"/>
          <w:sz w:val="28"/>
          <w:lang w:eastAsia="zh-CN"/>
        </w:rPr>
        <w:t>六</w:t>
      </w:r>
      <w:r>
        <w:rPr>
          <w:rFonts w:hint="eastAsia" w:ascii="宋体" w:hAnsi="宋体" w:eastAsia="宋体" w:cs="PNUWHE+ËÎÌå"/>
          <w:sz w:val="28"/>
          <w:lang w:eastAsia="zh-CN"/>
        </w:rPr>
        <w:t>、</w:t>
      </w:r>
      <w:r>
        <w:rPr>
          <w:rFonts w:ascii="宋体" w:hAnsi="宋体" w:eastAsia="宋体" w:cs="PNUWHE+ËÎÌå"/>
          <w:sz w:val="28"/>
          <w:lang w:eastAsia="zh-CN"/>
        </w:rPr>
        <w:t>确定成交供应商及签约</w:t>
      </w:r>
    </w:p>
    <w:p>
      <w:pPr>
        <w:spacing w:line="440" w:lineRule="exact"/>
        <w:ind w:firstLine="420" w:firstLineChars="200"/>
      </w:pPr>
      <w:r>
        <w:t>29．确定成交供应商的原则</w:t>
      </w:r>
    </w:p>
    <w:p>
      <w:pPr>
        <w:spacing w:line="440" w:lineRule="exact"/>
        <w:ind w:firstLine="420" w:firstLineChars="200"/>
      </w:pPr>
      <w: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rPr>
        <w:t>代理</w:t>
      </w:r>
      <w:r>
        <w:t>机构在成交供应商确定后 2 个工作日内，在省级以上财政部门指定的政府采购信息发布媒体上公告成交结果。</w:t>
      </w:r>
    </w:p>
    <w:p>
      <w:pPr>
        <w:spacing w:line="440" w:lineRule="exact"/>
        <w:ind w:firstLine="420" w:firstLineChars="200"/>
      </w:pPr>
      <w:r>
        <w:t>30.成交通知</w:t>
      </w:r>
    </w:p>
    <w:p>
      <w:pPr>
        <w:spacing w:line="440" w:lineRule="exact"/>
        <w:ind w:firstLine="420" w:firstLineChars="200"/>
      </w:pPr>
      <w:r>
        <w:t>30.1 确定成交供应商后,由采购人向成交供应商签发《成交通知书》。成交供应商应于成交结果公告发布之日起及时领取《成交通知书》。</w:t>
      </w:r>
    </w:p>
    <w:p>
      <w:pPr>
        <w:spacing w:line="440" w:lineRule="exact"/>
        <w:ind w:firstLine="420" w:firstLineChars="200"/>
      </w:pPr>
      <w:r>
        <w:t>30.2 成交通知书对采购人和成交供应商均具有法律效力。成交通知书发出后，采购人改变成交结果的，或者成交供应商拒绝签订合同，放弃成交项目的，应当依法承担法律责任。</w:t>
      </w:r>
    </w:p>
    <w:p>
      <w:pPr>
        <w:spacing w:line="440" w:lineRule="exact"/>
        <w:ind w:firstLine="420" w:firstLineChars="200"/>
      </w:pPr>
      <w:r>
        <w:t>31.履约保证金</w:t>
      </w:r>
    </w:p>
    <w:p>
      <w:pPr>
        <w:spacing w:line="440" w:lineRule="exact"/>
        <w:ind w:firstLine="420" w:firstLineChars="200"/>
      </w:pPr>
      <w:r>
        <w:t>3</w:t>
      </w:r>
      <w:r>
        <w:rPr>
          <w:rFonts w:hint="eastAsia"/>
        </w:rPr>
        <w:t>1</w:t>
      </w:r>
      <w:r>
        <w:t>.1</w:t>
      </w:r>
      <w:r>
        <w:rPr>
          <w:rFonts w:hint="eastAsia"/>
        </w:rPr>
        <w:t>　成交供应商按照磋商须知前附表的规定，在签订采购合同前，向采购人提交履约保证金。联合体成交的，履约保证金以联合体各方或联合体中牵头人的名义提交。</w:t>
      </w:r>
    </w:p>
    <w:p>
      <w:pPr>
        <w:spacing w:line="440" w:lineRule="exact"/>
        <w:ind w:firstLine="420" w:firstLineChars="200"/>
      </w:pPr>
      <w:r>
        <w:t>3</w:t>
      </w:r>
      <w:r>
        <w:rPr>
          <w:rFonts w:hint="eastAsia"/>
        </w:rPr>
        <w:t>1</w:t>
      </w:r>
      <w:r>
        <w:t>.2</w:t>
      </w:r>
      <w:r>
        <w:rPr>
          <w:rFonts w:hint="eastAsia"/>
        </w:rPr>
        <w:t>　成交供应商没有按照磋商须知前附表的规定提交履约保证金的，视为放弃成交资格，其磋商保证金不予退还。</w:t>
      </w:r>
    </w:p>
    <w:p>
      <w:pPr>
        <w:spacing w:line="440" w:lineRule="exact"/>
        <w:ind w:firstLine="420" w:firstLineChars="200"/>
      </w:pPr>
      <w:r>
        <w:t>32．签订合同</w:t>
      </w:r>
    </w:p>
    <w:p>
      <w:pPr>
        <w:spacing w:line="440" w:lineRule="exact"/>
        <w:ind w:firstLine="420" w:firstLineChars="200"/>
      </w:pPr>
      <w:r>
        <w:t>32.1 成交供应商应按成交通知书规定的时间、地点与采购人签订采购合同。</w:t>
      </w:r>
    </w:p>
    <w:p>
      <w:pPr>
        <w:spacing w:line="440" w:lineRule="exact"/>
        <w:ind w:firstLine="420" w:firstLineChars="200"/>
      </w:pPr>
      <w:r>
        <w:t>32.2 成交通知书、采购文件、成交供应商的响应文件及磋商过程中有关澄清文件均应是合同的组成部分。</w:t>
      </w:r>
    </w:p>
    <w:p>
      <w:pPr>
        <w:spacing w:line="440" w:lineRule="exact"/>
        <w:ind w:firstLine="420" w:firstLineChars="200"/>
      </w:pPr>
      <w: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20" w:firstLineChars="200"/>
      </w:pPr>
      <w:r>
        <w:t>32.4 采购人和供应商之间的在合同中约定的权利和义务，双方均应诚实守信全面履行，否则违约方将承担违约责任并赔偿对方损失。</w:t>
      </w:r>
    </w:p>
    <w:p>
      <w:pPr>
        <w:spacing w:line="440" w:lineRule="exact"/>
        <w:ind w:firstLine="420" w:firstLineChars="200"/>
      </w:pPr>
      <w:r>
        <w:t>33．</w:t>
      </w:r>
      <w:r>
        <w:rPr>
          <w:rFonts w:hint="eastAsia"/>
        </w:rPr>
        <w:t>质疑与投诉</w:t>
      </w:r>
    </w:p>
    <w:p>
      <w:pPr>
        <w:spacing w:line="440" w:lineRule="exact"/>
        <w:ind w:firstLine="420" w:firstLineChars="200"/>
      </w:pPr>
      <w:r>
        <w:rPr>
          <w:rFonts w:hint="eastAsia"/>
        </w:rPr>
        <w:t>33.1投标供应商认为采购文件、采购过程、中标和成交结果使自己的合法权益受到损害的，可以在知道或应知道其权益受到损害之日起七个工作日内以书面形式向采购人或采购代理机构提出质疑。</w:t>
      </w:r>
    </w:p>
    <w:p>
      <w:pPr>
        <w:spacing w:line="440" w:lineRule="exact"/>
        <w:ind w:firstLine="420" w:firstLineChars="200"/>
      </w:pPr>
      <w:r>
        <w:rPr>
          <w:rFonts w:hint="eastAsia"/>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20" w:firstLineChars="200"/>
        <w:rPr>
          <w:rFonts w:ascii="宋体" w:hAnsi="宋体" w:cs="TMBCOU+ËÎÌå"/>
          <w:b/>
          <w:bCs/>
          <w:sz w:val="30"/>
        </w:rPr>
      </w:pPr>
      <w:r>
        <w:rPr>
          <w:rFonts w:hint="eastAsia"/>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pStyle w:val="36"/>
        <w:widowControl w:val="0"/>
        <w:autoSpaceDE w:val="0"/>
        <w:autoSpaceDN w:val="0"/>
        <w:spacing w:before="0" w:after="0" w:line="300" w:lineRule="exact"/>
        <w:rPr>
          <w:rFonts w:ascii="宋体" w:hAnsi="宋体" w:eastAsia="宋体" w:cs="TMBCOU+ËÎÌå"/>
          <w:b/>
          <w:bCs/>
          <w:sz w:val="30"/>
          <w:lang w:eastAsia="zh-CN"/>
        </w:rPr>
      </w:pPr>
    </w:p>
    <w:p>
      <w:pPr>
        <w:pStyle w:val="36"/>
        <w:widowControl w:val="0"/>
        <w:autoSpaceDE w:val="0"/>
        <w:autoSpaceDN w:val="0"/>
        <w:spacing w:before="0" w:after="0" w:line="300" w:lineRule="exact"/>
        <w:ind w:firstLine="3012" w:firstLineChars="1000"/>
        <w:rPr>
          <w:rFonts w:ascii="宋体" w:hAnsi="宋体" w:eastAsia="宋体" w:cs="TMBCOU+ËÎÌå"/>
          <w:b/>
          <w:bCs/>
          <w:sz w:val="30"/>
          <w:lang w:eastAsia="zh-CN"/>
        </w:rPr>
      </w:pPr>
    </w:p>
    <w:p>
      <w:pPr>
        <w:pStyle w:val="36"/>
        <w:widowControl w:val="0"/>
        <w:autoSpaceDE w:val="0"/>
        <w:autoSpaceDN w:val="0"/>
        <w:spacing w:before="0" w:after="0" w:line="300" w:lineRule="exact"/>
        <w:ind w:firstLine="3012" w:firstLineChars="1000"/>
        <w:outlineLvl w:val="0"/>
        <w:rPr>
          <w:rFonts w:ascii="宋体" w:hAnsi="宋体" w:eastAsia="宋体" w:cs="TMBCOU+ËÎÌå"/>
          <w:b/>
          <w:bCs/>
          <w:sz w:val="30"/>
          <w:lang w:eastAsia="zh-CN"/>
        </w:rPr>
      </w:pPr>
      <w:bookmarkStart w:id="35" w:name="_Toc20925"/>
      <w:r>
        <w:rPr>
          <w:rFonts w:ascii="宋体" w:hAnsi="宋体" w:eastAsia="宋体" w:cs="TMBCOU+ËÎÌå"/>
          <w:b/>
          <w:bCs/>
          <w:sz w:val="30"/>
          <w:lang w:eastAsia="zh-CN"/>
        </w:rPr>
        <w:t>第三章</w:t>
      </w:r>
      <w:r>
        <w:rPr>
          <w:rFonts w:hint="eastAsia" w:ascii="宋体" w:hAnsi="宋体" w:eastAsia="宋体" w:cs="TMBCOU+ËÎÌå"/>
          <w:b/>
          <w:bCs/>
          <w:sz w:val="30"/>
          <w:lang w:eastAsia="zh-CN"/>
        </w:rPr>
        <w:t>、</w:t>
      </w:r>
      <w:r>
        <w:rPr>
          <w:rFonts w:ascii="宋体" w:hAnsi="宋体" w:eastAsia="宋体" w:cs="TMBCOU+ËÎÌå"/>
          <w:b/>
          <w:bCs/>
          <w:sz w:val="30"/>
          <w:lang w:eastAsia="zh-CN"/>
        </w:rPr>
        <w:t>评审程序方法及标准</w:t>
      </w:r>
      <w:bookmarkEnd w:id="35"/>
    </w:p>
    <w:p>
      <w:pPr>
        <w:pStyle w:val="36"/>
        <w:widowControl w:val="0"/>
        <w:autoSpaceDE w:val="0"/>
        <w:autoSpaceDN w:val="0"/>
        <w:spacing w:before="0" w:after="0" w:line="300" w:lineRule="exact"/>
        <w:ind w:firstLine="3012" w:firstLineChars="1000"/>
        <w:outlineLvl w:val="0"/>
        <w:rPr>
          <w:rFonts w:ascii="宋体" w:hAnsi="宋体" w:eastAsia="宋体" w:cs="TMBCOU+ËÎÌå"/>
          <w:b/>
          <w:bCs/>
          <w:sz w:val="30"/>
          <w:lang w:eastAsia="zh-CN"/>
        </w:rPr>
      </w:pPr>
    </w:p>
    <w:p>
      <w:pPr>
        <w:spacing w:line="440" w:lineRule="exact"/>
        <w:ind w:firstLine="412" w:firstLineChars="200"/>
        <w:rPr>
          <w:rFonts w:ascii="宋体" w:hAnsi="宋体"/>
          <w:szCs w:val="21"/>
        </w:rPr>
      </w:pPr>
      <w:r>
        <w:rPr>
          <w:rFonts w:ascii="TMBCOU+ËÎÌå" w:hAnsi="TMBCOU+ËÎÌå" w:cs="TMBCOU+ËÎÌå"/>
          <w:spacing w:val="-2"/>
        </w:rPr>
        <w:t>按照《中华人民共和国政府采购法》、七部委联合下发的《评标委员会和评标办法暂行规定》、《政</w:t>
      </w:r>
      <w:r>
        <w:rPr>
          <w:rFonts w:ascii="TMBCOU+ËÎÌå" w:hAnsi="TMBCOU+ËÎÌå" w:cs="TMBCOU+ËÎÌå"/>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rPr>
      </w:pPr>
      <w:r>
        <w:rPr>
          <w:rFonts w:ascii="TMBCOU+ËÎÌå" w:hAnsi="TMBCOU+ËÎÌå" w:cs="TMBCOU+ËÎÌå"/>
        </w:rPr>
        <w:t>一、</w:t>
      </w:r>
      <w:r>
        <w:rPr>
          <w:rFonts w:hint="eastAsia" w:ascii="TMBCOU+ËÎÌå" w:hAnsi="TMBCOU+ËÎÌå" w:cs="TMBCOU+ËÎÌå"/>
        </w:rPr>
        <w:t>磋商小组</w:t>
      </w:r>
      <w:r>
        <w:rPr>
          <w:rFonts w:ascii="TMBCOU+ËÎÌå" w:hAnsi="TMBCOU+ËÎÌå" w:cs="TMBCOU+ËÎÌå"/>
        </w:rPr>
        <w:t>组成：</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磋商小组</w:t>
      </w:r>
      <w:r>
        <w:rPr>
          <w:rFonts w:ascii="TMBCOU+ËÎÌå" w:hAnsi="TMBCOU+ËÎÌå" w:cs="TMBCOU+ËÎÌå"/>
          <w:spacing w:val="-1"/>
        </w:rPr>
        <w:t>由有关技术、经济等方面的</w:t>
      </w:r>
      <w:r>
        <w:rPr>
          <w:rFonts w:hint="eastAsia" w:ascii="TMBCOU+ËÎÌå" w:hAnsi="TMBCOU+ËÎÌå" w:cs="TMBCOU+ËÎÌå"/>
          <w:spacing w:val="-1"/>
        </w:rPr>
        <w:t>三</w:t>
      </w:r>
      <w:r>
        <w:rPr>
          <w:rFonts w:ascii="TMBCOU+ËÎÌå" w:hAnsi="TMBCOU+ËÎÌå" w:cs="TMBCOU+ËÎÌå"/>
          <w:spacing w:val="-2"/>
        </w:rPr>
        <w:t>名</w:t>
      </w:r>
      <w:r>
        <w:rPr>
          <w:rFonts w:hint="eastAsia" w:ascii="TMBCOU+ËÎÌå" w:hAnsi="TMBCOU+ËÎÌå" w:cs="TMBCOU+ËÎÌå"/>
          <w:spacing w:val="-2"/>
        </w:rPr>
        <w:t>及以上</w:t>
      </w:r>
      <w:r>
        <w:rPr>
          <w:rFonts w:ascii="TMBCOU+ËÎÌå" w:hAnsi="TMBCOU+ËÎÌå" w:cs="TMBCOU+ËÎÌå"/>
          <w:spacing w:val="-2"/>
        </w:rPr>
        <w:t>专家组成。参加</w:t>
      </w:r>
      <w:r>
        <w:rPr>
          <w:rFonts w:hint="eastAsia" w:ascii="TMBCOU+ËÎÌå" w:hAnsi="TMBCOU+ËÎÌå" w:cs="TMBCOU+ËÎÌå"/>
          <w:spacing w:val="-2"/>
        </w:rPr>
        <w:t>磋商</w:t>
      </w:r>
      <w:r>
        <w:rPr>
          <w:rFonts w:ascii="TMBCOU+ËÎÌå" w:hAnsi="TMBCOU+ËÎÌå" w:cs="TMBCOU+ËÎÌå"/>
          <w:spacing w:val="-2"/>
        </w:rPr>
        <w:t>的专家由采购人在</w:t>
      </w:r>
      <w:r>
        <w:rPr>
          <w:rFonts w:ascii="TMBCOU+ËÎÌå" w:hAnsi="TMBCOU+ËÎÌå" w:cs="TMBCOU+ËÎÌå"/>
          <w:spacing w:val="-1"/>
        </w:rPr>
        <w:t>开标前从</w:t>
      </w:r>
      <w:r>
        <w:rPr>
          <w:rFonts w:hint="eastAsia" w:ascii="TMBCOU+ËÎÌå" w:hAnsi="TMBCOU+ËÎÌå" w:cs="TMBCOU+ËÎÌå"/>
          <w:spacing w:val="-1"/>
        </w:rPr>
        <w:t>政府采购</w:t>
      </w:r>
      <w:r>
        <w:rPr>
          <w:rFonts w:ascii="TMBCOU+ËÎÌå" w:hAnsi="TMBCOU+ËÎÌå" w:cs="TMBCOU+ËÎÌå"/>
          <w:spacing w:val="-1"/>
        </w:rPr>
        <w:t>专家库中随机抽取。</w:t>
      </w:r>
    </w:p>
    <w:p>
      <w:pPr>
        <w:spacing w:line="440" w:lineRule="exact"/>
        <w:ind w:firstLine="420" w:firstLineChars="200"/>
        <w:rPr>
          <w:rFonts w:ascii="TMBCOU+ËÎÌå" w:hAnsi="TMBCOU+ËÎÌå" w:cs="TMBCOU+ËÎÌå"/>
        </w:rPr>
      </w:pPr>
      <w:r>
        <w:rPr>
          <w:rFonts w:hint="eastAsia" w:ascii="TMBCOU+ËÎÌå" w:hAnsi="TMBCOU+ËÎÌå" w:cs="TMBCOU+ËÎÌå"/>
        </w:rPr>
        <w:t>二</w:t>
      </w:r>
      <w:r>
        <w:rPr>
          <w:rFonts w:ascii="TMBCOU+ËÎÌå" w:hAnsi="TMBCOU+ËÎÌå" w:cs="TMBCOU+ËÎÌå"/>
        </w:rPr>
        <w:t>、评审内容：</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本评审分初步评审和详细评审两部分组成。</w:t>
      </w:r>
    </w:p>
    <w:p>
      <w:pPr>
        <w:spacing w:line="440" w:lineRule="exact"/>
        <w:ind w:firstLine="420" w:firstLineChars="200"/>
        <w:rPr>
          <w:rFonts w:ascii="TMBCOU+ËÎÌå" w:hAnsi="TMBCOU+ËÎÌå" w:cs="TMBCOU+ËÎÌå"/>
        </w:rPr>
      </w:pPr>
      <w:r>
        <w:rPr>
          <w:rFonts w:hint="eastAsia" w:ascii="TMBCOU+ËÎÌå" w:hAnsi="TMBCOU+ËÎÌå" w:cs="TMBCOU+ËÎÌå"/>
        </w:rPr>
        <w:t>三、初步评审标准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3</w:t>
      </w:r>
      <w:r>
        <w:rPr>
          <w:rFonts w:ascii="TMBCOU+ËÎÌå" w:hAnsi="TMBCOU+ËÎÌå" w:cs="TMBCOU+ËÎÌå"/>
          <w:spacing w:val="-1"/>
        </w:rPr>
        <w:t>.1 只有初步审查合格的竞争性磋商响应人，其竞争性磋商响应文件方可进入磋商阶段。</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3</w:t>
      </w:r>
      <w:r>
        <w:rPr>
          <w:rFonts w:ascii="TMBCOU+ËÎÌå" w:hAnsi="TMBCOU+ËÎÌå" w:cs="TMBCOU+ËÎÌå"/>
          <w:spacing w:val="-1"/>
        </w:rPr>
        <w:t>.2 如出现下列情况之一的响应文件，按无效响应文件处理，不再进行磋商，磋商小组当场告知供应商：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38"/>
        <w:gridCol w:w="1296"/>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restart"/>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序号</w:t>
            </w:r>
          </w:p>
        </w:tc>
        <w:tc>
          <w:tcPr>
            <w:tcW w:w="6138" w:type="dxa"/>
            <w:vMerge w:val="restart"/>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评审内容</w:t>
            </w:r>
          </w:p>
        </w:tc>
        <w:tc>
          <w:tcPr>
            <w:tcW w:w="2417" w:type="dxa"/>
            <w:gridSpan w:val="2"/>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Merge w:val="continue"/>
            <w:noWrap w:val="0"/>
            <w:vAlign w:val="center"/>
          </w:tcPr>
          <w:p>
            <w:pPr>
              <w:spacing w:line="300" w:lineRule="auto"/>
              <w:jc w:val="center"/>
              <w:rPr>
                <w:rFonts w:hint="eastAsia" w:ascii="宋体" w:hAnsi="宋体"/>
                <w:color w:val="000000"/>
                <w:kern w:val="0"/>
              </w:rPr>
            </w:pPr>
          </w:p>
        </w:tc>
        <w:tc>
          <w:tcPr>
            <w:tcW w:w="6138" w:type="dxa"/>
            <w:vMerge w:val="continue"/>
            <w:noWrap w:val="0"/>
            <w:vAlign w:val="center"/>
          </w:tcPr>
          <w:p>
            <w:pPr>
              <w:spacing w:line="300" w:lineRule="auto"/>
              <w:jc w:val="center"/>
              <w:rPr>
                <w:rFonts w:hint="eastAsia" w:ascii="宋体" w:hAnsi="宋体"/>
                <w:color w:val="000000"/>
                <w:kern w:val="0"/>
              </w:rPr>
            </w:pPr>
          </w:p>
        </w:tc>
        <w:tc>
          <w:tcPr>
            <w:tcW w:w="1296" w:type="dxa"/>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是</w:t>
            </w:r>
          </w:p>
        </w:tc>
        <w:tc>
          <w:tcPr>
            <w:tcW w:w="1121" w:type="dxa"/>
            <w:noWrap w:val="0"/>
            <w:vAlign w:val="center"/>
          </w:tcPr>
          <w:p>
            <w:pPr>
              <w:spacing w:line="300" w:lineRule="auto"/>
              <w:jc w:val="center"/>
              <w:rPr>
                <w:rFonts w:hint="eastAsia" w:ascii="宋体" w:hAnsi="宋体"/>
                <w:color w:val="000000"/>
                <w:kern w:val="0"/>
              </w:rPr>
            </w:pPr>
            <w:r>
              <w:rPr>
                <w:rFonts w:hint="eastAsia" w:ascii="宋体" w:hAnsi="宋体"/>
                <w:color w:val="000000"/>
                <w:kern w:val="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1" w:type="dxa"/>
            <w:noWrap w:val="0"/>
            <w:vAlign w:val="center"/>
          </w:tcPr>
          <w:p>
            <w:pPr>
              <w:spacing w:line="300" w:lineRule="auto"/>
              <w:jc w:val="center"/>
              <w:rPr>
                <w:rFonts w:hint="eastAsia" w:ascii="宋体" w:hAnsi="宋体"/>
                <w:b/>
                <w:bCs/>
                <w:color w:val="000000"/>
                <w:kern w:val="0"/>
                <w:szCs w:val="22"/>
                <w:lang w:eastAsia="zh-CN"/>
              </w:rPr>
            </w:pPr>
            <w:r>
              <w:rPr>
                <w:rFonts w:hint="eastAsia" w:ascii="宋体" w:hAnsi="宋体"/>
                <w:b/>
                <w:bCs/>
                <w:color w:val="000000"/>
                <w:kern w:val="0"/>
                <w:szCs w:val="22"/>
                <w:lang w:eastAsia="zh-CN"/>
              </w:rPr>
              <w:t>1</w:t>
            </w:r>
          </w:p>
        </w:tc>
        <w:tc>
          <w:tcPr>
            <w:tcW w:w="6138" w:type="dxa"/>
            <w:noWrap w:val="0"/>
            <w:vAlign w:val="center"/>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是否按照磋商文件规定要求签署、盖章的；</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eastAsia"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2</w:t>
            </w:r>
          </w:p>
        </w:tc>
        <w:tc>
          <w:tcPr>
            <w:tcW w:w="6138" w:type="dxa"/>
            <w:noWrap w:val="0"/>
            <w:vAlign w:val="top"/>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是否满足磋商文件中规定的商务条款要求的；</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eastAsia"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3</w:t>
            </w:r>
          </w:p>
        </w:tc>
        <w:tc>
          <w:tcPr>
            <w:tcW w:w="6138" w:type="dxa"/>
            <w:noWrap w:val="0"/>
            <w:vAlign w:val="top"/>
          </w:tcPr>
          <w:p>
            <w:pPr>
              <w:pStyle w:val="59"/>
              <w:widowControl w:val="0"/>
              <w:autoSpaceDE w:val="0"/>
              <w:autoSpaceDN w:val="0"/>
              <w:spacing w:before="0" w:after="0" w:line="440" w:lineRule="exact"/>
              <w:jc w:val="left"/>
              <w:rPr>
                <w:rFonts w:hint="eastAsia" w:ascii="宋体" w:hAnsi="宋体"/>
                <w:b/>
                <w:bCs/>
                <w:color w:val="000000"/>
                <w:kern w:val="0"/>
                <w:szCs w:val="22"/>
                <w:lang w:eastAsia="zh-CN"/>
              </w:rPr>
            </w:pPr>
            <w:r>
              <w:rPr>
                <w:rFonts w:hint="eastAsia" w:ascii="宋体" w:hAnsi="宋体" w:eastAsia="宋体" w:cs="宋体"/>
                <w:b/>
                <w:bCs/>
                <w:sz w:val="21"/>
                <w:lang w:eastAsia="zh-CN"/>
              </w:rPr>
              <w:t>是否按照磋商文件要求提供投标保证金</w:t>
            </w:r>
            <w:r>
              <w:rPr>
                <w:rFonts w:hint="eastAsia" w:ascii="宋体" w:hAnsi="宋体" w:eastAsia="宋体" w:cs="宋体"/>
                <w:b/>
                <w:bCs/>
                <w:sz w:val="21"/>
                <w:lang w:val="en-US" w:eastAsia="zh-CN"/>
              </w:rPr>
              <w:t>的</w:t>
            </w:r>
            <w:r>
              <w:rPr>
                <w:rFonts w:hint="eastAsia" w:ascii="宋体" w:hAnsi="宋体" w:eastAsia="宋体" w:cs="宋体"/>
                <w:b/>
                <w:bCs/>
                <w:sz w:val="21"/>
                <w:lang w:eastAsia="zh-CN"/>
              </w:rPr>
              <w:t>；</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noWrap w:val="0"/>
            <w:vAlign w:val="center"/>
          </w:tcPr>
          <w:p>
            <w:pPr>
              <w:spacing w:line="300" w:lineRule="auto"/>
              <w:jc w:val="center"/>
              <w:rPr>
                <w:rFonts w:hint="eastAsia"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4</w:t>
            </w:r>
          </w:p>
        </w:tc>
        <w:tc>
          <w:tcPr>
            <w:tcW w:w="6138" w:type="dxa"/>
            <w:noWrap w:val="0"/>
            <w:vAlign w:val="top"/>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 xml:space="preserve">供应商载明的采购项目完成期限是否满足招标文件规定期限的； </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default"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5</w:t>
            </w:r>
          </w:p>
        </w:tc>
        <w:tc>
          <w:tcPr>
            <w:tcW w:w="6138" w:type="dxa"/>
            <w:noWrap w:val="0"/>
            <w:vAlign w:val="top"/>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磋商小组认为投标供应商的报价未有明显低于其他通过符合性检查投标供应商的报价，有可能影响履约的，且投标供应商未按照规定证明其报价合理性的；</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default" w:ascii="宋体" w:hAnsi="宋体"/>
                <w:b/>
                <w:bCs/>
                <w:color w:val="000000"/>
                <w:kern w:val="0"/>
                <w:sz w:val="21"/>
                <w:szCs w:val="22"/>
                <w:lang w:val="en-US" w:eastAsia="zh-CN" w:bidi="ar-SA"/>
              </w:rPr>
            </w:pPr>
            <w:r>
              <w:rPr>
                <w:rFonts w:hint="eastAsia" w:ascii="宋体" w:hAnsi="宋体"/>
                <w:b/>
                <w:bCs/>
                <w:color w:val="000000"/>
                <w:kern w:val="0"/>
                <w:szCs w:val="22"/>
                <w:lang w:val="en-US" w:eastAsia="zh-CN"/>
              </w:rPr>
              <w:t>6</w:t>
            </w:r>
          </w:p>
        </w:tc>
        <w:tc>
          <w:tcPr>
            <w:tcW w:w="6138" w:type="dxa"/>
            <w:noWrap w:val="0"/>
            <w:vAlign w:val="top"/>
          </w:tcPr>
          <w:p>
            <w:pPr>
              <w:pStyle w:val="59"/>
              <w:widowControl w:val="0"/>
              <w:autoSpaceDE w:val="0"/>
              <w:autoSpaceDN w:val="0"/>
              <w:spacing w:before="0" w:after="0" w:line="440" w:lineRule="exact"/>
              <w:jc w:val="left"/>
              <w:rPr>
                <w:rFonts w:hint="default" w:ascii="宋体" w:hAnsi="宋体"/>
                <w:b/>
                <w:bCs/>
                <w:color w:val="000000"/>
                <w:kern w:val="0"/>
                <w:szCs w:val="22"/>
                <w:lang w:val="en-US" w:eastAsia="zh-CN"/>
              </w:rPr>
            </w:pPr>
            <w:r>
              <w:rPr>
                <w:rFonts w:hint="eastAsia" w:ascii="宋体" w:hAnsi="宋体" w:eastAsia="宋体" w:cs="宋体"/>
                <w:b/>
                <w:bCs/>
                <w:sz w:val="21"/>
                <w:lang w:eastAsia="zh-CN"/>
              </w:rPr>
              <w:t>供应商的报价是否超过采购预算的；</w:t>
            </w:r>
          </w:p>
        </w:tc>
        <w:tc>
          <w:tcPr>
            <w:tcW w:w="1296" w:type="dxa"/>
            <w:noWrap w:val="0"/>
            <w:vAlign w:val="center"/>
          </w:tcPr>
          <w:p>
            <w:pPr>
              <w:spacing w:line="300" w:lineRule="auto"/>
              <w:jc w:val="center"/>
              <w:rPr>
                <w:rFonts w:hint="eastAsia" w:ascii="宋体" w:hAnsi="宋体"/>
                <w:color w:val="000000"/>
                <w:kern w:val="0"/>
              </w:rPr>
            </w:pPr>
          </w:p>
        </w:tc>
        <w:tc>
          <w:tcPr>
            <w:tcW w:w="1121" w:type="dxa"/>
            <w:noWrap w:val="0"/>
            <w:vAlign w:val="center"/>
          </w:tcPr>
          <w:p>
            <w:pPr>
              <w:spacing w:line="300" w:lineRule="auto"/>
              <w:jc w:val="center"/>
              <w:rPr>
                <w:rFonts w:hint="eastAsia"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default" w:ascii="宋体" w:hAnsi="宋体"/>
                <w:b/>
                <w:bCs/>
                <w:color w:val="000000"/>
                <w:kern w:val="0"/>
                <w:sz w:val="21"/>
                <w:szCs w:val="22"/>
                <w:lang w:val="en-US" w:eastAsia="zh-CN" w:bidi="ar-SA"/>
              </w:rPr>
            </w:pPr>
            <w:r>
              <w:rPr>
                <w:rFonts w:hint="eastAsia" w:ascii="宋体" w:hAnsi="宋体"/>
                <w:b/>
                <w:bCs/>
                <w:color w:val="000000"/>
                <w:kern w:val="0"/>
                <w:sz w:val="21"/>
                <w:szCs w:val="22"/>
                <w:lang w:val="en-US" w:eastAsia="zh-CN" w:bidi="ar-SA"/>
              </w:rPr>
              <w:t>7</w:t>
            </w:r>
          </w:p>
        </w:tc>
        <w:tc>
          <w:tcPr>
            <w:tcW w:w="6138" w:type="dxa"/>
            <w:noWrap w:val="0"/>
            <w:vAlign w:val="top"/>
          </w:tcPr>
          <w:p>
            <w:pPr>
              <w:spacing w:line="300" w:lineRule="auto"/>
              <w:rPr>
                <w:rFonts w:hint="default" w:ascii="宋体" w:hAnsi="宋体"/>
                <w:b/>
                <w:bCs/>
                <w:color w:val="000000"/>
                <w:kern w:val="0"/>
                <w:szCs w:val="22"/>
                <w:lang w:val="en-US" w:eastAsia="zh-CN"/>
              </w:rPr>
            </w:pPr>
            <w:r>
              <w:rPr>
                <w:rFonts w:hint="eastAsia" w:ascii="宋体" w:hAnsi="宋体" w:eastAsia="宋体" w:cs="宋体"/>
                <w:b/>
                <w:bCs/>
                <w:sz w:val="21"/>
                <w:lang w:eastAsia="zh-CN"/>
              </w:rPr>
              <w:t>响应文件中是否提供虚假或失实资料的；</w:t>
            </w:r>
          </w:p>
        </w:tc>
        <w:tc>
          <w:tcPr>
            <w:tcW w:w="1296" w:type="dxa"/>
            <w:noWrap w:val="0"/>
            <w:vAlign w:val="center"/>
          </w:tcPr>
          <w:p>
            <w:pPr>
              <w:spacing w:line="300" w:lineRule="auto"/>
              <w:jc w:val="center"/>
              <w:rPr>
                <w:rFonts w:hint="eastAsia" w:ascii="宋体" w:hAnsi="宋体"/>
                <w:kern w:val="0"/>
              </w:rPr>
            </w:pPr>
          </w:p>
        </w:tc>
        <w:tc>
          <w:tcPr>
            <w:tcW w:w="1121" w:type="dxa"/>
            <w:noWrap w:val="0"/>
            <w:vAlign w:val="center"/>
          </w:tcPr>
          <w:p>
            <w:pPr>
              <w:spacing w:line="300" w:lineRule="auto"/>
              <w:jc w:val="center"/>
              <w:rPr>
                <w:rFonts w:hint="eastAsia"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noWrap w:val="0"/>
            <w:vAlign w:val="center"/>
          </w:tcPr>
          <w:p>
            <w:pPr>
              <w:spacing w:line="300" w:lineRule="auto"/>
              <w:jc w:val="center"/>
              <w:rPr>
                <w:rFonts w:hint="default" w:ascii="宋体" w:hAnsi="宋体"/>
                <w:b/>
                <w:bCs/>
                <w:color w:val="000000"/>
                <w:kern w:val="0"/>
                <w:sz w:val="21"/>
                <w:szCs w:val="22"/>
                <w:lang w:val="en-US" w:eastAsia="zh-CN" w:bidi="ar-SA"/>
              </w:rPr>
            </w:pPr>
            <w:r>
              <w:rPr>
                <w:rFonts w:hint="eastAsia" w:ascii="宋体" w:hAnsi="宋体"/>
                <w:b/>
                <w:bCs/>
                <w:color w:val="000000"/>
                <w:kern w:val="0"/>
                <w:sz w:val="21"/>
                <w:szCs w:val="22"/>
                <w:lang w:val="en-US" w:eastAsia="zh-CN" w:bidi="ar-SA"/>
              </w:rPr>
              <w:t>8</w:t>
            </w:r>
          </w:p>
        </w:tc>
        <w:tc>
          <w:tcPr>
            <w:tcW w:w="6138" w:type="dxa"/>
            <w:noWrap w:val="0"/>
            <w:vAlign w:val="top"/>
          </w:tcPr>
          <w:p>
            <w:pPr>
              <w:spacing w:line="300" w:lineRule="auto"/>
              <w:rPr>
                <w:rFonts w:hint="eastAsia" w:ascii="宋体" w:hAnsi="宋体" w:eastAsia="宋体" w:cs="宋体"/>
                <w:b/>
                <w:bCs/>
                <w:sz w:val="21"/>
                <w:lang w:eastAsia="zh-CN"/>
              </w:rPr>
            </w:pPr>
            <w:r>
              <w:rPr>
                <w:rFonts w:hint="eastAsia" w:ascii="宋体" w:hAnsi="宋体" w:eastAsia="宋体" w:cs="宋体"/>
                <w:b/>
                <w:bCs/>
                <w:sz w:val="21"/>
                <w:lang w:eastAsia="zh-CN"/>
              </w:rPr>
              <w:t>是否不符合法规和磋商文件中规定的其他实质性要求的。</w:t>
            </w:r>
          </w:p>
        </w:tc>
        <w:tc>
          <w:tcPr>
            <w:tcW w:w="1296" w:type="dxa"/>
            <w:noWrap w:val="0"/>
            <w:vAlign w:val="center"/>
          </w:tcPr>
          <w:p>
            <w:pPr>
              <w:spacing w:line="300" w:lineRule="auto"/>
              <w:jc w:val="center"/>
              <w:rPr>
                <w:rFonts w:hint="eastAsia" w:ascii="宋体" w:hAnsi="宋体"/>
                <w:kern w:val="0"/>
              </w:rPr>
            </w:pPr>
          </w:p>
        </w:tc>
        <w:tc>
          <w:tcPr>
            <w:tcW w:w="1121" w:type="dxa"/>
            <w:noWrap w:val="0"/>
            <w:vAlign w:val="center"/>
          </w:tcPr>
          <w:p>
            <w:pPr>
              <w:spacing w:line="300" w:lineRule="auto"/>
              <w:jc w:val="center"/>
              <w:rPr>
                <w:rFonts w:hint="eastAsia" w:ascii="宋体" w:hAnsi="宋体"/>
                <w:kern w:val="0"/>
              </w:rPr>
            </w:pPr>
          </w:p>
        </w:tc>
      </w:tr>
    </w:tbl>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四</w:t>
      </w:r>
      <w:r>
        <w:rPr>
          <w:rFonts w:ascii="TMBCOU+ËÎÌå" w:hAnsi="TMBCOU+ËÎÌå" w:cs="TMBCOU+ËÎÌå"/>
          <w:spacing w:val="-1"/>
        </w:rPr>
        <w:t>、详细评审标准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4</w:t>
      </w:r>
      <w:r>
        <w:rPr>
          <w:rFonts w:ascii="TMBCOU+ËÎÌå" w:hAnsi="TMBCOU+ËÎÌå" w:cs="TMBCOU+ËÎÌå"/>
          <w:spacing w:val="-1"/>
        </w:rPr>
        <w:t>.1竞争性磋商步骤</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磋商小组按与各竞争性磋商响应人分别单独就采购需求、质量和服务等进行磋商，并将磋商内容记录在案，磋商双方在记录上签字确认。磋商小组全体成员集中与单一供应商分别进行磋商。逐家磋商一次为一个轮次，磋商轮次由磋商小组视情况决定。各供应商磋商顺序按签到顺序进行磋商。</w:t>
      </w:r>
    </w:p>
    <w:p>
      <w:pPr>
        <w:spacing w:line="440" w:lineRule="exact"/>
        <w:ind w:firstLine="420" w:firstLineChars="200"/>
        <w:rPr>
          <w:lang w:val="zh-CN"/>
        </w:rPr>
      </w:pPr>
      <w:r>
        <w:rPr>
          <w:rFonts w:hint="eastAsia"/>
          <w:lang w:val="zh-CN"/>
        </w:rPr>
        <w:t>（</w:t>
      </w:r>
      <w:r>
        <w:rPr>
          <w:rFonts w:hint="eastAsia"/>
        </w:rPr>
        <w:t>1）</w:t>
      </w:r>
      <w:r>
        <w:rPr>
          <w:rFonts w:hint="eastAsia"/>
          <w:lang w:val="zh-CN"/>
        </w:rPr>
        <w:t>磋商过程中实质性内容发生变动足以影响报价的，</w:t>
      </w:r>
      <w:r>
        <w:rPr>
          <w:rFonts w:ascii="TMBCOU+ËÎÌå" w:hAnsi="TMBCOU+ËÎÌå" w:cs="TMBCOU+ËÎÌå"/>
          <w:spacing w:val="-1"/>
        </w:rPr>
        <w:t>磋商结束后，磋商小组将要求实质性响应采购文件的供应商在规定时间内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4</w:t>
      </w:r>
      <w:r>
        <w:rPr>
          <w:rFonts w:ascii="TMBCOU+ËÎÌå" w:hAnsi="TMBCOU+ËÎÌå" w:cs="TMBCOU+ËÎÌå"/>
          <w:spacing w:val="-1"/>
        </w:rPr>
        <w:t>.2、评审方法及标准：</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spacing w:val="-1"/>
        </w:rPr>
        <w:t>前3</w:t>
      </w:r>
      <w:r>
        <w:rPr>
          <w:rFonts w:ascii="TMBCOU+ËÎÌå" w:hAnsi="TMBCOU+ËÎÌå" w:cs="TMBCOU+ËÎÌå"/>
          <w:spacing w:val="-1"/>
        </w:rPr>
        <w:t>名成交候选供应商；评审总得分相同的按最后报价由低到高顺序排列，评审总得分且最终报价相同的，按技术部分得分顺序排列。</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详细评审标准：</w:t>
      </w:r>
    </w:p>
    <w:tbl>
      <w:tblPr>
        <w:tblStyle w:val="22"/>
        <w:tblpPr w:leftFromText="180" w:rightFromText="180" w:vertAnchor="text" w:horzAnchor="page" w:tblpX="1294" w:tblpY="507"/>
        <w:tblOverlap w:val="never"/>
        <w:tblW w:w="97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406"/>
        <w:gridCol w:w="715"/>
        <w:gridCol w:w="68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5" w:hRule="atLeast"/>
        </w:trPr>
        <w:tc>
          <w:tcPr>
            <w:tcW w:w="721"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序号</w:t>
            </w:r>
          </w:p>
        </w:tc>
        <w:tc>
          <w:tcPr>
            <w:tcW w:w="1406"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考核项目</w:t>
            </w:r>
          </w:p>
        </w:tc>
        <w:tc>
          <w:tcPr>
            <w:tcW w:w="715"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分数标准</w:t>
            </w:r>
          </w:p>
        </w:tc>
        <w:tc>
          <w:tcPr>
            <w:tcW w:w="6880"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240" w:lineRule="auto"/>
              <w:ind w:firstLine="1666" w:firstLineChars="700"/>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评分标准</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6" w:hRule="atLeast"/>
        </w:trPr>
        <w:tc>
          <w:tcPr>
            <w:tcW w:w="721"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一</w:t>
            </w:r>
          </w:p>
        </w:tc>
        <w:tc>
          <w:tcPr>
            <w:tcW w:w="1406"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最终报价</w:t>
            </w:r>
          </w:p>
        </w:tc>
        <w:tc>
          <w:tcPr>
            <w:tcW w:w="715"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30分</w:t>
            </w:r>
          </w:p>
        </w:tc>
        <w:tc>
          <w:tcPr>
            <w:tcW w:w="6880" w:type="dxa"/>
            <w:tcBorders>
              <w:top w:val="single" w:color="auto" w:sz="6"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各供应商的价格得分的计算公式：采用低价优先法计算，即满足磋商文件要求且投标价格最低的投标报价为评标基准价，其价格分为满分。其他投标人的价格分统一按照下列公式计算：</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投标报价得分=(评标基准价／修正后投标报价)×价格权值×100。</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计算分数时四舍五入取小数点后两位,分数最高不超过30分。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721" w:type="dxa"/>
            <w:tcBorders>
              <w:top w:val="single" w:color="auto" w:sz="6"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二</w:t>
            </w:r>
          </w:p>
        </w:tc>
        <w:tc>
          <w:tcPr>
            <w:tcW w:w="1406" w:type="dxa"/>
            <w:tcBorders>
              <w:top w:val="single" w:color="auto" w:sz="6"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技术部分</w:t>
            </w:r>
          </w:p>
        </w:tc>
        <w:tc>
          <w:tcPr>
            <w:tcW w:w="7595" w:type="dxa"/>
            <w:gridSpan w:val="2"/>
            <w:tcBorders>
              <w:top w:val="single" w:color="auto" w:sz="6"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hAnsi="宋体" w:cs="宋体"/>
                <w:color w:val="auto"/>
                <w:spacing w:val="-1"/>
                <w:kern w:val="2"/>
                <w:sz w:val="24"/>
                <w:szCs w:val="24"/>
                <w:lang w:val="en-US" w:eastAsia="zh-CN" w:bidi="ar-SA"/>
              </w:rPr>
              <w:t>35</w:t>
            </w:r>
            <w:r>
              <w:rPr>
                <w:rFonts w:hint="eastAsia" w:ascii="宋体" w:hAnsi="宋体" w:eastAsia="宋体" w:cs="宋体"/>
                <w:color w:val="auto"/>
                <w:spacing w:val="-1"/>
                <w:kern w:val="2"/>
                <w:sz w:val="24"/>
                <w:szCs w:val="24"/>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83" w:hRule="atLeast"/>
        </w:trPr>
        <w:tc>
          <w:tcPr>
            <w:tcW w:w="721" w:type="dxa"/>
            <w:tcBorders>
              <w:top w:val="single" w:color="auto" w:sz="6"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w:t>
            </w:r>
          </w:p>
        </w:tc>
        <w:tc>
          <w:tcPr>
            <w:tcW w:w="1406" w:type="dxa"/>
            <w:tcBorders>
              <w:top w:val="single" w:color="auto" w:sz="6"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产品的技术性能指标、技术参数</w:t>
            </w:r>
          </w:p>
        </w:tc>
        <w:tc>
          <w:tcPr>
            <w:tcW w:w="715" w:type="dxa"/>
            <w:tcBorders>
              <w:top w:val="single" w:color="auto" w:sz="6"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 xml:space="preserve"> 25分</w:t>
            </w:r>
          </w:p>
        </w:tc>
        <w:tc>
          <w:tcPr>
            <w:tcW w:w="6880" w:type="dxa"/>
            <w:tcBorders>
              <w:top w:val="single" w:color="auto" w:sz="6" w:space="0"/>
              <w:left w:val="single" w:color="auto" w:sz="6" w:space="0"/>
              <w:bottom w:val="single" w:color="auto" w:sz="4" w:space="0"/>
              <w:right w:val="single" w:color="auto" w:sz="6" w:space="0"/>
            </w:tcBorders>
            <w:vAlign w:val="top"/>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1、完全满足招标文件技术条款要求的得20分；</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2、投标人技术指标、参数每负偏离一项扣2分，扣完为止。</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3、对性能指标、技术参数属高配的、有先进程度的正偏离并有明确说明和证明材料的每项加1分，</w:t>
            </w:r>
            <w:r>
              <w:rPr>
                <w:rFonts w:hint="eastAsia" w:ascii="宋体" w:hAnsi="宋体" w:eastAsia="宋体" w:cs="宋体"/>
                <w:color w:val="auto"/>
                <w:spacing w:val="-1"/>
                <w:kern w:val="2"/>
                <w:sz w:val="24"/>
                <w:szCs w:val="24"/>
                <w:lang w:val="en-US" w:eastAsia="zh-Hans" w:bidi="ar-SA"/>
              </w:rPr>
              <w:t>本项</w:t>
            </w:r>
            <w:r>
              <w:rPr>
                <w:rFonts w:hint="eastAsia" w:ascii="宋体" w:hAnsi="宋体" w:eastAsia="宋体" w:cs="宋体"/>
                <w:color w:val="auto"/>
                <w:spacing w:val="-1"/>
                <w:kern w:val="2"/>
                <w:sz w:val="24"/>
                <w:szCs w:val="24"/>
                <w:lang w:val="en-US" w:eastAsia="zh-CN" w:bidi="ar-SA"/>
              </w:rPr>
              <w:t>最高得5分。</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本项最多得25分.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2" w:hRule="atLeast"/>
        </w:trPr>
        <w:tc>
          <w:tcPr>
            <w:tcW w:w="721" w:type="dxa"/>
            <w:tcBorders>
              <w:top w:val="single" w:color="auto" w:sz="4" w:space="0"/>
              <w:left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hAnsi="宋体" w:cs="宋体"/>
                <w:color w:val="auto"/>
                <w:spacing w:val="-1"/>
                <w:kern w:val="2"/>
                <w:sz w:val="24"/>
                <w:szCs w:val="24"/>
                <w:lang w:val="en-US" w:eastAsia="zh-CN" w:bidi="ar-SA"/>
              </w:rPr>
              <w:t>2</w:t>
            </w:r>
          </w:p>
        </w:tc>
        <w:tc>
          <w:tcPr>
            <w:tcW w:w="1406" w:type="dxa"/>
            <w:tcBorders>
              <w:top w:val="single" w:color="auto" w:sz="4" w:space="0"/>
              <w:left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备品备件</w:t>
            </w:r>
          </w:p>
        </w:tc>
        <w:tc>
          <w:tcPr>
            <w:tcW w:w="715" w:type="dxa"/>
            <w:tcBorders>
              <w:top w:val="single" w:color="auto" w:sz="4"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hAnsi="宋体" w:cs="宋体"/>
                <w:color w:val="auto"/>
                <w:spacing w:val="-1"/>
                <w:kern w:val="2"/>
                <w:sz w:val="24"/>
                <w:szCs w:val="24"/>
                <w:lang w:val="en-US" w:eastAsia="zh-CN" w:bidi="ar-SA"/>
              </w:rPr>
              <w:t>5</w:t>
            </w:r>
            <w:r>
              <w:rPr>
                <w:rFonts w:hint="eastAsia" w:ascii="宋体" w:hAnsi="宋体" w:eastAsia="宋体" w:cs="宋体"/>
                <w:color w:val="auto"/>
                <w:spacing w:val="-1"/>
                <w:kern w:val="2"/>
                <w:sz w:val="24"/>
                <w:szCs w:val="24"/>
                <w:lang w:val="en-US" w:eastAsia="zh-CN" w:bidi="ar-SA"/>
              </w:rPr>
              <w:t>分</w:t>
            </w:r>
          </w:p>
        </w:tc>
        <w:tc>
          <w:tcPr>
            <w:tcW w:w="6880" w:type="dxa"/>
            <w:tcBorders>
              <w:top w:val="single" w:color="auto" w:sz="4" w:space="0"/>
              <w:left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投标人提供备品备件方案得</w:t>
            </w:r>
            <w:r>
              <w:rPr>
                <w:rFonts w:hint="eastAsia" w:hAnsi="宋体" w:cs="宋体"/>
                <w:color w:val="auto"/>
                <w:spacing w:val="-1"/>
                <w:kern w:val="2"/>
                <w:sz w:val="24"/>
                <w:szCs w:val="24"/>
                <w:lang w:val="en-US" w:eastAsia="zh-CN" w:bidi="ar-SA"/>
              </w:rPr>
              <w:t>2</w:t>
            </w:r>
            <w:r>
              <w:rPr>
                <w:rFonts w:hint="eastAsia" w:ascii="宋体" w:hAnsi="宋体" w:eastAsia="宋体" w:cs="宋体"/>
                <w:color w:val="auto"/>
                <w:spacing w:val="-1"/>
                <w:kern w:val="2"/>
                <w:sz w:val="24"/>
                <w:szCs w:val="24"/>
                <w:lang w:val="en-US" w:eastAsia="zh-CN" w:bidi="ar-SA"/>
              </w:rPr>
              <w:t>分；提供免费退换，及时退、换有质量问题的货物得</w:t>
            </w:r>
            <w:r>
              <w:rPr>
                <w:rFonts w:hint="eastAsia" w:hAnsi="宋体" w:cs="宋体"/>
                <w:color w:val="auto"/>
                <w:spacing w:val="-1"/>
                <w:kern w:val="2"/>
                <w:sz w:val="24"/>
                <w:szCs w:val="24"/>
                <w:lang w:val="en-US" w:eastAsia="zh-CN" w:bidi="ar-SA"/>
              </w:rPr>
              <w:t>3</w:t>
            </w:r>
            <w:r>
              <w:rPr>
                <w:rFonts w:hint="eastAsia" w:ascii="宋体" w:hAnsi="宋体" w:eastAsia="宋体" w:cs="宋体"/>
                <w:color w:val="auto"/>
                <w:spacing w:val="-1"/>
                <w:kern w:val="2"/>
                <w:sz w:val="24"/>
                <w:szCs w:val="24"/>
                <w:lang w:val="en-US" w:eastAsia="zh-CN" w:bidi="ar-SA"/>
              </w:rPr>
              <w:t>分；</w:t>
            </w:r>
            <w:r>
              <w:rPr>
                <w:rFonts w:hint="eastAsia" w:hAnsi="宋体" w:cs="宋体"/>
                <w:color w:val="auto"/>
                <w:spacing w:val="-1"/>
                <w:kern w:val="2"/>
                <w:sz w:val="24"/>
                <w:szCs w:val="24"/>
                <w:lang w:val="en-US" w:eastAsia="zh-CN" w:bidi="ar-SA"/>
              </w:rPr>
              <w:t>不提供不得分。</w:t>
            </w:r>
            <w:r>
              <w:rPr>
                <w:rFonts w:hint="eastAsia" w:ascii="宋体" w:hAnsi="宋体" w:eastAsia="宋体" w:cs="宋体"/>
                <w:b/>
                <w:color w:val="auto"/>
                <w:kern w:val="2"/>
                <w:sz w:val="18"/>
                <w:szCs w:val="32"/>
                <w:lang w:val="en-US" w:eastAsia="zh-CN" w:bidi="ar-SA"/>
              </w:rPr>
              <w:t xml:space="preserve"> </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本项最多得</w:t>
            </w:r>
            <w:r>
              <w:rPr>
                <w:rFonts w:hint="eastAsia" w:hAnsi="宋体" w:cs="宋体"/>
                <w:color w:val="auto"/>
                <w:spacing w:val="-1"/>
                <w:kern w:val="2"/>
                <w:sz w:val="24"/>
                <w:szCs w:val="24"/>
                <w:lang w:val="en-US" w:eastAsia="zh-CN" w:bidi="ar-SA"/>
              </w:rPr>
              <w:t>5</w:t>
            </w:r>
            <w:r>
              <w:rPr>
                <w:rFonts w:hint="eastAsia" w:ascii="宋体" w:hAnsi="宋体" w:eastAsia="宋体" w:cs="宋体"/>
                <w:color w:val="auto"/>
                <w:spacing w:val="-1"/>
                <w:kern w:val="2"/>
                <w:sz w:val="24"/>
                <w:szCs w:val="24"/>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2" w:hRule="atLeast"/>
        </w:trPr>
        <w:tc>
          <w:tcPr>
            <w:tcW w:w="721" w:type="dxa"/>
            <w:tcBorders>
              <w:top w:val="single" w:color="auto" w:sz="4" w:space="0"/>
              <w:left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1"/>
                <w:kern w:val="2"/>
                <w:sz w:val="24"/>
                <w:szCs w:val="24"/>
                <w:lang w:val="en-US" w:eastAsia="zh-CN" w:bidi="ar-SA"/>
              </w:rPr>
            </w:pPr>
            <w:r>
              <w:rPr>
                <w:rFonts w:hint="eastAsia" w:hAnsi="宋体" w:cs="宋体"/>
                <w:color w:val="auto"/>
                <w:spacing w:val="-1"/>
                <w:kern w:val="2"/>
                <w:sz w:val="24"/>
                <w:szCs w:val="24"/>
                <w:lang w:val="en-US" w:eastAsia="zh-CN" w:bidi="ar-SA"/>
              </w:rPr>
              <w:t>3</w:t>
            </w:r>
          </w:p>
        </w:tc>
        <w:tc>
          <w:tcPr>
            <w:tcW w:w="1406" w:type="dxa"/>
            <w:tcBorders>
              <w:top w:val="single" w:color="auto" w:sz="4" w:space="0"/>
              <w:left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综合实力</w:t>
            </w:r>
          </w:p>
        </w:tc>
        <w:tc>
          <w:tcPr>
            <w:tcW w:w="715" w:type="dxa"/>
            <w:tcBorders>
              <w:top w:val="single" w:color="auto" w:sz="4" w:space="0"/>
              <w:left w:val="single" w:color="auto" w:sz="6" w:space="0"/>
              <w:bottom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pacing w:val="-1"/>
                <w:kern w:val="2"/>
                <w:sz w:val="24"/>
                <w:szCs w:val="24"/>
                <w:lang w:val="en-US" w:eastAsia="zh-CN" w:bidi="ar-SA"/>
              </w:rPr>
            </w:pPr>
            <w:r>
              <w:rPr>
                <w:rFonts w:hint="eastAsia" w:hAnsi="宋体" w:cs="宋体"/>
                <w:color w:val="auto"/>
                <w:spacing w:val="-1"/>
                <w:kern w:val="2"/>
                <w:sz w:val="24"/>
                <w:szCs w:val="24"/>
                <w:lang w:val="en-US" w:eastAsia="zh-CN" w:bidi="ar-SA"/>
              </w:rPr>
              <w:t>5分</w:t>
            </w:r>
          </w:p>
        </w:tc>
        <w:tc>
          <w:tcPr>
            <w:tcW w:w="6880" w:type="dxa"/>
            <w:tcBorders>
              <w:top w:val="single" w:color="auto" w:sz="4" w:space="0"/>
              <w:left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投标人在接到供货通知后，能够在7天内提供全部产品的，得</w:t>
            </w:r>
            <w:r>
              <w:rPr>
                <w:rFonts w:hint="eastAsia" w:hAnsi="宋体" w:cs="宋体"/>
                <w:color w:val="auto"/>
                <w:spacing w:val="-1"/>
                <w:kern w:val="2"/>
                <w:sz w:val="24"/>
                <w:szCs w:val="24"/>
                <w:lang w:val="en-US" w:eastAsia="zh-CN" w:bidi="ar-SA"/>
              </w:rPr>
              <w:t>5</w:t>
            </w:r>
            <w:r>
              <w:rPr>
                <w:rFonts w:hint="eastAsia" w:ascii="宋体" w:hAnsi="宋体" w:eastAsia="宋体" w:cs="宋体"/>
                <w:color w:val="auto"/>
                <w:spacing w:val="-1"/>
                <w:kern w:val="2"/>
                <w:sz w:val="24"/>
                <w:szCs w:val="24"/>
                <w:lang w:val="en-US" w:eastAsia="zh-CN" w:bidi="ar-SA"/>
              </w:rPr>
              <w:t>分；能够在15天内提供全部产品的，得</w:t>
            </w:r>
            <w:r>
              <w:rPr>
                <w:rFonts w:hint="eastAsia" w:hAnsi="宋体" w:cs="宋体"/>
                <w:color w:val="auto"/>
                <w:spacing w:val="-1"/>
                <w:kern w:val="2"/>
                <w:sz w:val="24"/>
                <w:szCs w:val="24"/>
                <w:lang w:val="en-US" w:eastAsia="zh-CN" w:bidi="ar-SA"/>
              </w:rPr>
              <w:t>2</w:t>
            </w:r>
            <w:r>
              <w:rPr>
                <w:rFonts w:hint="eastAsia" w:ascii="宋体" w:hAnsi="宋体" w:eastAsia="宋体" w:cs="宋体"/>
                <w:color w:val="auto"/>
                <w:spacing w:val="-1"/>
                <w:kern w:val="2"/>
                <w:sz w:val="24"/>
                <w:szCs w:val="24"/>
                <w:lang w:val="en-US" w:eastAsia="zh-CN" w:bidi="ar-SA"/>
              </w:rPr>
              <w:t>分；</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需提供承诺书，承诺书视为合同的组成部分，接到供货通知后，如不能按照承诺时间供货，将承担相应违约责任。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721" w:type="dxa"/>
            <w:tcBorders>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三</w:t>
            </w:r>
          </w:p>
        </w:tc>
        <w:tc>
          <w:tcPr>
            <w:tcW w:w="1406" w:type="dxa"/>
            <w:tcBorders>
              <w:left w:val="single" w:color="auto" w:sz="6"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商务部分</w:t>
            </w:r>
          </w:p>
        </w:tc>
        <w:tc>
          <w:tcPr>
            <w:tcW w:w="7595" w:type="dxa"/>
            <w:gridSpan w:val="2"/>
            <w:tcBorders>
              <w:top w:val="single" w:color="auto" w:sz="4" w:space="0"/>
              <w:left w:val="single" w:color="auto" w:sz="4"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3</w:t>
            </w:r>
            <w:r>
              <w:rPr>
                <w:rFonts w:hint="eastAsia" w:hAnsi="宋体" w:cs="宋体"/>
                <w:color w:val="auto"/>
                <w:spacing w:val="-1"/>
                <w:kern w:val="2"/>
                <w:sz w:val="24"/>
                <w:szCs w:val="24"/>
                <w:lang w:val="en-US" w:eastAsia="zh-CN" w:bidi="ar-SA"/>
              </w:rPr>
              <w:t>5</w:t>
            </w:r>
            <w:r>
              <w:rPr>
                <w:rFonts w:hint="eastAsia" w:ascii="宋体" w:hAnsi="宋体" w:eastAsia="宋体" w:cs="宋体"/>
                <w:color w:val="auto"/>
                <w:spacing w:val="-1"/>
                <w:kern w:val="2"/>
                <w:sz w:val="24"/>
                <w:szCs w:val="24"/>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721" w:type="dxa"/>
            <w:tcBorders>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w:t>
            </w:r>
          </w:p>
        </w:tc>
        <w:tc>
          <w:tcPr>
            <w:tcW w:w="1406" w:type="dxa"/>
            <w:tcBorders>
              <w:left w:val="single" w:color="auto" w:sz="6"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售后服务方案</w:t>
            </w:r>
          </w:p>
        </w:tc>
        <w:tc>
          <w:tcPr>
            <w:tcW w:w="715"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12分</w:t>
            </w:r>
          </w:p>
        </w:tc>
        <w:tc>
          <w:tcPr>
            <w:tcW w:w="6880" w:type="dxa"/>
            <w:tcBorders>
              <w:top w:val="single" w:color="auto" w:sz="4" w:space="0"/>
              <w:left w:val="single" w:color="auto" w:sz="4"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供应商针对本项目结合采购需求制定售后服务方案，内容包括但不限于：</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①售后服务响应时间、方式；</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②现场服务支持能力；</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③售后服务保障措施</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④维修解决方案；</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以上方案内容完整清晰明确且科学合理、可行性高具有针对性并满足采购需求的得12分，每缺少一项内容扣3分；每有一项内容不完整或未能满足采购需求的或每有一处不具有针对性或逻辑性错误且不完整的扣1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92" w:hRule="atLeast"/>
        </w:trPr>
        <w:tc>
          <w:tcPr>
            <w:tcW w:w="721" w:type="dxa"/>
            <w:tcBorders>
              <w:left w:val="single" w:color="auto" w:sz="6"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2</w:t>
            </w:r>
          </w:p>
        </w:tc>
        <w:tc>
          <w:tcPr>
            <w:tcW w:w="1406" w:type="dxa"/>
            <w:tcBorders>
              <w:left w:val="single" w:color="auto" w:sz="6"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配送、安装及培训方案</w:t>
            </w:r>
          </w:p>
        </w:tc>
        <w:tc>
          <w:tcPr>
            <w:tcW w:w="715" w:type="dxa"/>
            <w:tcBorders>
              <w:top w:val="single" w:color="auto" w:sz="4" w:space="0"/>
              <w:left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6分</w:t>
            </w:r>
          </w:p>
        </w:tc>
        <w:tc>
          <w:tcPr>
            <w:tcW w:w="6880" w:type="dxa"/>
            <w:tcBorders>
              <w:top w:val="single" w:color="auto" w:sz="4" w:space="0"/>
              <w:left w:val="single" w:color="auto" w:sz="4"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提供配送货物供货计划、数量、到指定地点的时间、配送车辆、安装人员安排、免费培训计划进等，内容齐全得6分，缺一项扣1分，扣完为止。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3</w:t>
            </w:r>
          </w:p>
        </w:tc>
        <w:tc>
          <w:tcPr>
            <w:tcW w:w="1406"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类似业绩</w:t>
            </w:r>
          </w:p>
        </w:tc>
        <w:tc>
          <w:tcPr>
            <w:tcW w:w="715"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hAnsi="宋体" w:cs="宋体"/>
                <w:color w:val="auto"/>
                <w:spacing w:val="-1"/>
                <w:kern w:val="2"/>
                <w:sz w:val="24"/>
                <w:szCs w:val="24"/>
                <w:lang w:val="en-US" w:eastAsia="zh-CN" w:bidi="ar-SA"/>
              </w:rPr>
              <w:t>5</w:t>
            </w:r>
            <w:r>
              <w:rPr>
                <w:rFonts w:hint="eastAsia" w:ascii="宋体" w:hAnsi="宋体" w:eastAsia="宋体" w:cs="宋体"/>
                <w:color w:val="auto"/>
                <w:spacing w:val="-1"/>
                <w:kern w:val="2"/>
                <w:sz w:val="24"/>
                <w:szCs w:val="24"/>
                <w:lang w:val="en-US" w:eastAsia="zh-CN" w:bidi="ar-SA"/>
              </w:rPr>
              <w:t>分</w:t>
            </w:r>
          </w:p>
        </w:tc>
        <w:tc>
          <w:tcPr>
            <w:tcW w:w="6880"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提供2020年7月份以来同类项目业绩每个业绩得</w:t>
            </w:r>
            <w:r>
              <w:rPr>
                <w:rFonts w:hint="eastAsia" w:hAnsi="宋体" w:cs="宋体"/>
                <w:color w:val="auto"/>
                <w:spacing w:val="-1"/>
                <w:kern w:val="2"/>
                <w:sz w:val="24"/>
                <w:szCs w:val="24"/>
                <w:lang w:val="en-US" w:eastAsia="zh-CN" w:bidi="ar-SA"/>
              </w:rPr>
              <w:t>1</w:t>
            </w:r>
            <w:r>
              <w:rPr>
                <w:rFonts w:hint="eastAsia" w:ascii="宋体" w:hAnsi="宋体" w:eastAsia="宋体" w:cs="宋体"/>
                <w:color w:val="auto"/>
                <w:spacing w:val="-1"/>
                <w:kern w:val="2"/>
                <w:sz w:val="24"/>
                <w:szCs w:val="24"/>
                <w:lang w:val="en-US" w:eastAsia="zh-CN" w:bidi="ar-SA"/>
              </w:rPr>
              <w:t>分，本项最高</w:t>
            </w:r>
            <w:r>
              <w:rPr>
                <w:rFonts w:hint="eastAsia" w:hAnsi="宋体" w:cs="宋体"/>
                <w:color w:val="auto"/>
                <w:spacing w:val="-1"/>
                <w:kern w:val="2"/>
                <w:sz w:val="24"/>
                <w:szCs w:val="24"/>
                <w:lang w:val="en-US" w:eastAsia="zh-CN" w:bidi="ar-SA"/>
              </w:rPr>
              <w:t>5</w:t>
            </w:r>
            <w:r>
              <w:rPr>
                <w:rFonts w:hint="eastAsia" w:ascii="宋体" w:hAnsi="宋体" w:eastAsia="宋体" w:cs="宋体"/>
                <w:color w:val="auto"/>
                <w:spacing w:val="-1"/>
                <w:kern w:val="2"/>
                <w:sz w:val="24"/>
                <w:szCs w:val="24"/>
                <w:lang w:val="en-US" w:eastAsia="zh-CN" w:bidi="ar-SA"/>
              </w:rPr>
              <w:t>分(提供中标通知书或中标合同原件扫描件)。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18"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4</w:t>
            </w:r>
          </w:p>
        </w:tc>
        <w:tc>
          <w:tcPr>
            <w:tcW w:w="1406"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zh-TW" w:eastAsia="zh-TW" w:bidi="ar-SA"/>
              </w:rPr>
              <w:t>产品质量</w:t>
            </w:r>
          </w:p>
        </w:tc>
        <w:tc>
          <w:tcPr>
            <w:tcW w:w="715"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6分</w:t>
            </w:r>
          </w:p>
        </w:tc>
        <w:tc>
          <w:tcPr>
            <w:tcW w:w="6880" w:type="dxa"/>
            <w:tcBorders>
              <w:top w:val="single" w:color="auto" w:sz="4" w:space="0"/>
              <w:left w:val="single" w:color="auto" w:sz="6" w:space="0"/>
              <w:bottom w:val="single" w:color="auto" w:sz="4" w:space="0"/>
              <w:right w:val="single" w:color="auto" w:sz="6" w:space="0"/>
            </w:tcBorders>
            <w:vAlign w:val="center"/>
          </w:tcPr>
          <w:p>
            <w:pPr>
              <w:spacing w:line="440" w:lineRule="exact"/>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 、综合考虑产品质量标准、稳定性、安全性等因素，对产品质量承诺的详细程度、合理性、全面性、可行性等进行评价。承诺内容全面且无漏项、满足项目需求得 4 分，承诺部分内容或部分满足项目需求得1 分， 未提供相关承诺内容得 0 分。</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2 、供应商针对此项目做出货物无质量问题的承诺，并在投标文件中做出相应承诺的，得 2 分，未提供相关承诺的不得分。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4"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1"/>
                <w:kern w:val="2"/>
                <w:sz w:val="24"/>
                <w:szCs w:val="24"/>
                <w:lang w:val="en-US" w:eastAsia="zh-CN" w:bidi="ar-SA"/>
              </w:rPr>
            </w:pPr>
            <w:r>
              <w:rPr>
                <w:rFonts w:hint="eastAsia" w:hAnsi="宋体" w:cs="宋体"/>
                <w:color w:val="auto"/>
                <w:spacing w:val="-1"/>
                <w:kern w:val="2"/>
                <w:sz w:val="24"/>
                <w:szCs w:val="24"/>
                <w:lang w:val="en-US" w:eastAsia="zh-CN" w:bidi="ar-SA"/>
              </w:rPr>
              <w:t>5</w:t>
            </w:r>
          </w:p>
        </w:tc>
        <w:tc>
          <w:tcPr>
            <w:tcW w:w="1406"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质保期</w:t>
            </w:r>
          </w:p>
        </w:tc>
        <w:tc>
          <w:tcPr>
            <w:tcW w:w="715"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pacing w:val="-1"/>
                <w:kern w:val="2"/>
                <w:sz w:val="24"/>
                <w:szCs w:val="24"/>
                <w:lang w:val="en-US" w:eastAsia="zh-CN" w:bidi="ar-SA"/>
              </w:rPr>
            </w:pPr>
            <w:r>
              <w:rPr>
                <w:rFonts w:hint="eastAsia" w:hAnsi="宋体" w:cs="宋体"/>
                <w:color w:val="auto"/>
                <w:spacing w:val="-1"/>
                <w:kern w:val="2"/>
                <w:sz w:val="24"/>
                <w:szCs w:val="24"/>
                <w:lang w:val="en-US" w:eastAsia="zh-CN" w:bidi="ar-SA"/>
              </w:rPr>
              <w:t>5分</w:t>
            </w:r>
          </w:p>
        </w:tc>
        <w:tc>
          <w:tcPr>
            <w:tcW w:w="6880"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在满足招标文件基本质保期得1分，质保期每延长一年加2分，满分</w:t>
            </w:r>
            <w:r>
              <w:rPr>
                <w:rFonts w:hint="eastAsia" w:hAnsi="宋体" w:cs="宋体"/>
                <w:color w:val="auto"/>
                <w:spacing w:val="-1"/>
                <w:kern w:val="2"/>
                <w:sz w:val="24"/>
                <w:szCs w:val="24"/>
                <w:lang w:val="en-US" w:eastAsia="zh-CN" w:bidi="ar-SA"/>
              </w:rPr>
              <w:t>5</w:t>
            </w:r>
            <w:r>
              <w:rPr>
                <w:rFonts w:hint="eastAsia" w:ascii="宋体" w:hAnsi="宋体" w:eastAsia="宋体" w:cs="宋体"/>
                <w:color w:val="auto"/>
                <w:spacing w:val="-1"/>
                <w:kern w:val="2"/>
                <w:sz w:val="24"/>
                <w:szCs w:val="24"/>
                <w:lang w:val="en-US" w:eastAsia="zh-CN" w:bidi="ar-SA"/>
              </w:rPr>
              <w:t xml:space="preserve">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6"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5</w:t>
            </w:r>
          </w:p>
        </w:tc>
        <w:tc>
          <w:tcPr>
            <w:tcW w:w="1406"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标函质量</w:t>
            </w:r>
          </w:p>
        </w:tc>
        <w:tc>
          <w:tcPr>
            <w:tcW w:w="715" w:type="dxa"/>
            <w:tcBorders>
              <w:top w:val="single" w:color="auto" w:sz="4" w:space="0"/>
              <w:left w:val="single" w:color="auto" w:sz="6" w:space="0"/>
              <w:bottom w:val="single" w:color="auto" w:sz="4" w:space="0"/>
              <w:right w:val="single" w:color="auto" w:sz="6" w:space="0"/>
            </w:tcBorders>
            <w:vAlign w:val="center"/>
          </w:tcPr>
          <w:p>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1分</w:t>
            </w:r>
          </w:p>
        </w:tc>
        <w:tc>
          <w:tcPr>
            <w:tcW w:w="6880" w:type="dxa"/>
            <w:tcBorders>
              <w:top w:val="single" w:color="auto" w:sz="4" w:space="0"/>
              <w:left w:val="single" w:color="auto" w:sz="6" w:space="0"/>
              <w:bottom w:val="single" w:color="auto" w:sz="4" w:space="0"/>
              <w:right w:val="single" w:color="auto" w:sz="6" w:space="0"/>
            </w:tcBorders>
            <w:vAlign w:val="center"/>
          </w:tcPr>
          <w:p>
            <w:pPr>
              <w:spacing w:line="240" w:lineRule="auto"/>
              <w:rPr>
                <w:rFonts w:hint="eastAsia" w:ascii="宋体" w:hAnsi="宋体" w:eastAsia="宋体" w:cs="宋体"/>
                <w:color w:val="auto"/>
                <w:spacing w:val="-1"/>
                <w:kern w:val="2"/>
                <w:sz w:val="24"/>
                <w:szCs w:val="24"/>
                <w:lang w:val="en-US" w:eastAsia="zh-CN" w:bidi="ar-SA"/>
              </w:rPr>
            </w:pPr>
            <w:r>
              <w:rPr>
                <w:rFonts w:hint="eastAsia" w:ascii="宋体" w:hAnsi="宋体" w:eastAsia="宋体" w:cs="宋体"/>
                <w:color w:val="auto"/>
                <w:spacing w:val="-1"/>
                <w:kern w:val="2"/>
                <w:sz w:val="24"/>
                <w:szCs w:val="24"/>
                <w:lang w:val="en-US" w:eastAsia="zh-CN" w:bidi="ar-SA"/>
              </w:rPr>
              <w:t>投标文件有目录索引、页码无错乱、标题、编号、正文、表格等排版规范,关联正确，根据投标文件制作的质量进行综合评分，满分1分；每出现一项不规范，减0.5分，减完为止。</w:t>
            </w:r>
          </w:p>
        </w:tc>
      </w:tr>
    </w:tbl>
    <w:p>
      <w:pPr>
        <w:spacing w:line="440" w:lineRule="exact"/>
        <w:ind w:firstLine="420" w:firstLineChars="200"/>
        <w:rPr>
          <w:rFonts w:ascii="GIUOHC+ËÎÌå" w:hAnsi="GIUOHC+ËÎÌå" w:cs="GIUOHC+ËÎÌå"/>
        </w:rPr>
      </w:pPr>
      <w:r>
        <w:rPr>
          <w:rFonts w:hint="eastAsia" w:ascii="GIUOHC+ËÎÌå" w:hAnsi="GIUOHC+ËÎÌå" w:cs="GIUOHC+ËÎÌå"/>
        </w:rPr>
        <w:t>五</w:t>
      </w:r>
      <w:r>
        <w:rPr>
          <w:rFonts w:ascii="GIUOHC+ËÎÌå" w:hAnsi="GIUOHC+ËÎÌå" w:cs="GIUOHC+ËÎÌå"/>
        </w:rPr>
        <w:t>、评标保密</w:t>
      </w:r>
    </w:p>
    <w:p>
      <w:pPr>
        <w:spacing w:line="440" w:lineRule="exact"/>
        <w:ind w:firstLine="420" w:firstLineChars="200"/>
        <w:rPr>
          <w:rFonts w:ascii="GIUOHC+ËÎÌå" w:hAnsi="GIUOHC+ËÎÌå" w:cs="GIUOHC+ËÎÌå"/>
        </w:rPr>
      </w:pPr>
      <w:r>
        <w:rPr>
          <w:rFonts w:ascii="GIUOHC+ËÎÌå" w:hAnsi="GIUOHC+ËÎÌå" w:cs="GIUOHC+ËÎÌå"/>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spacing w:val="-1"/>
        </w:rPr>
      </w:pPr>
      <w:r>
        <w:rPr>
          <w:rFonts w:hint="eastAsia" w:ascii="GIUOHC+ËÎÌå" w:hAnsi="GIUOHC+ËÎÌå" w:cs="GIUOHC+ËÎÌå"/>
        </w:rPr>
        <w:t>六</w:t>
      </w:r>
      <w:r>
        <w:rPr>
          <w:rFonts w:ascii="GIUOHC+ËÎÌå" w:hAnsi="GIUOHC+ËÎÌå" w:cs="GIUOHC+ËÎÌå"/>
        </w:rPr>
        <w:t>、成交通知</w:t>
      </w:r>
    </w:p>
    <w:p>
      <w:pPr>
        <w:spacing w:line="440" w:lineRule="exact"/>
        <w:ind w:firstLine="492" w:firstLineChars="200"/>
        <w:rPr>
          <w:rFonts w:ascii="GIUOHC+ËÎÌå" w:hAnsi="GIUOHC+ËÎÌå" w:cs="GIUOHC+ËÎÌå"/>
          <w:spacing w:val="-1"/>
        </w:rPr>
      </w:pPr>
      <w:r>
        <w:rPr>
          <w:rFonts w:hint="eastAsia" w:ascii="KFUIDB+ËÎÌå"/>
          <w:spacing w:val="18"/>
        </w:rPr>
        <w:t>6</w:t>
      </w:r>
      <w:r>
        <w:rPr>
          <w:rFonts w:ascii="KFUIDB+ËÎÌå"/>
          <w:spacing w:val="18"/>
        </w:rPr>
        <w:t>.1</w:t>
      </w:r>
      <w:r>
        <w:rPr>
          <w:rFonts w:ascii="GIUOHC+ËÎÌå" w:hAnsi="GIUOHC+ËÎÌå" w:cs="GIUOHC+ËÎÌå"/>
          <w:spacing w:val="-1"/>
        </w:rPr>
        <w:t>确定成交人</w:t>
      </w:r>
    </w:p>
    <w:p>
      <w:pPr>
        <w:spacing w:line="440" w:lineRule="exact"/>
        <w:ind w:firstLine="416" w:firstLineChars="200"/>
        <w:rPr>
          <w:rFonts w:ascii="GIUOHC+ËÎÌå" w:hAnsi="GIUOHC+ËÎÌå" w:cs="GIUOHC+ËÎÌå"/>
          <w:spacing w:val="-1"/>
        </w:rPr>
      </w:pPr>
      <w:r>
        <w:rPr>
          <w:rFonts w:ascii="GIUOHC+ËÎÌå" w:hAnsi="GIUOHC+ËÎÌå" w:cs="GIUOHC+ËÎÌå"/>
          <w:spacing w:val="-1"/>
        </w:rPr>
        <w:t>评标委员会根据最终评审向采购人推荐</w:t>
      </w:r>
      <w:r>
        <w:rPr>
          <w:rFonts w:hint="eastAsia" w:ascii="TMBCOU+ËÎÌå" w:hAnsi="TMBCOU+ËÎÌå" w:cs="TMBCOU+ËÎÌå"/>
          <w:spacing w:val="-1"/>
        </w:rPr>
        <w:t>前3</w:t>
      </w:r>
      <w:r>
        <w:rPr>
          <w:rFonts w:ascii="TMBCOU+ËÎÌå" w:hAnsi="TMBCOU+ËÎÌå" w:cs="TMBCOU+ËÎÌå"/>
          <w:spacing w:val="-1"/>
        </w:rPr>
        <w:t>名</w:t>
      </w:r>
      <w:r>
        <w:rPr>
          <w:rFonts w:ascii="GIUOHC+ËÎÌå" w:hAnsi="GIUOHC+ËÎÌå" w:cs="GIUOHC+ËÎÌå"/>
          <w:spacing w:val="-1"/>
        </w:rPr>
        <w:t>成交候选人。</w:t>
      </w:r>
    </w:p>
    <w:p>
      <w:pPr>
        <w:spacing w:line="440" w:lineRule="exact"/>
        <w:ind w:firstLine="492" w:firstLineChars="200"/>
        <w:rPr>
          <w:rFonts w:ascii="GIUOHC+ËÎÌå" w:hAnsi="GIUOHC+ËÎÌå" w:cs="GIUOHC+ËÎÌå"/>
          <w:spacing w:val="-1"/>
        </w:rPr>
      </w:pPr>
      <w:r>
        <w:rPr>
          <w:rFonts w:hint="eastAsia" w:ascii="KFUIDB+ËÎÌå"/>
          <w:spacing w:val="18"/>
        </w:rPr>
        <w:t>6</w:t>
      </w:r>
      <w:r>
        <w:rPr>
          <w:rFonts w:ascii="KFUIDB+ËÎÌå"/>
          <w:spacing w:val="18"/>
        </w:rPr>
        <w:t>.2</w:t>
      </w:r>
      <w:r>
        <w:rPr>
          <w:rFonts w:ascii="GIUOHC+ËÎÌå" w:hAnsi="GIUOHC+ËÎÌå" w:cs="GIUOHC+ËÎÌå"/>
          <w:spacing w:val="-1"/>
        </w:rPr>
        <w:t>中标通知</w:t>
      </w:r>
    </w:p>
    <w:p>
      <w:pPr>
        <w:spacing w:line="440" w:lineRule="exact"/>
        <w:ind w:firstLine="416" w:firstLineChars="200"/>
        <w:rPr>
          <w:rFonts w:ascii="TMBCOU+ËÎÌå" w:hAnsi="TMBCOU+ËÎÌå" w:cs="TMBCOU+ËÎÌå"/>
          <w:spacing w:val="-1"/>
        </w:rPr>
      </w:pPr>
      <w:r>
        <w:rPr>
          <w:rFonts w:ascii="GIUOHC+ËÎÌå" w:hAnsi="GIUOHC+ËÎÌå" w:cs="GIUOHC+ËÎÌå"/>
          <w:spacing w:val="-1"/>
        </w:rPr>
        <w:t>确定出成交人后，采购人将以书面形式通知成交的竞争性磋商响应人。</w:t>
      </w:r>
    </w:p>
    <w:p>
      <w:pPr>
        <w:pStyle w:val="68"/>
        <w:ind w:firstLine="360"/>
        <w:outlineLvl w:val="0"/>
        <w:rPr>
          <w:rFonts w:hint="eastAsia" w:ascii="GIUOHC+ËÎÌå" w:hAnsi="GIUOHC+ËÎÌå" w:eastAsia="宋体" w:cs="GIUOHC+ËÎÌå"/>
          <w:b w:val="0"/>
          <w:color w:val="auto"/>
          <w:spacing w:val="-1"/>
          <w:kern w:val="2"/>
          <w:sz w:val="21"/>
          <w:szCs w:val="24"/>
          <w:lang w:val="en-US" w:eastAsia="zh-CN" w:bidi="ar-SA"/>
        </w:rPr>
      </w:pPr>
    </w:p>
    <w:p>
      <w:pPr>
        <w:pStyle w:val="68"/>
        <w:ind w:firstLine="360"/>
        <w:outlineLvl w:val="0"/>
        <w:rPr>
          <w:rFonts w:hint="eastAsia" w:ascii="GIUOHC+ËÎÌå" w:hAnsi="GIUOHC+ËÎÌå" w:eastAsia="宋体" w:cs="GIUOHC+ËÎÌå"/>
          <w:b w:val="0"/>
          <w:color w:val="auto"/>
          <w:spacing w:val="-1"/>
          <w:kern w:val="2"/>
          <w:sz w:val="21"/>
          <w:szCs w:val="24"/>
          <w:lang w:val="en-US" w:eastAsia="zh-CN" w:bidi="ar-SA"/>
        </w:rPr>
      </w:pPr>
    </w:p>
    <w:p>
      <w:pPr>
        <w:pStyle w:val="68"/>
        <w:ind w:firstLine="360"/>
        <w:jc w:val="center"/>
        <w:outlineLvl w:val="0"/>
        <w:rPr>
          <w:rFonts w:ascii="宋体" w:hAnsi="宋体" w:eastAsia="宋体"/>
          <w:b w:val="0"/>
          <w:color w:val="auto"/>
          <w:sz w:val="22"/>
          <w:szCs w:val="22"/>
        </w:rPr>
      </w:pPr>
      <w:r>
        <w:rPr>
          <w:rFonts w:ascii="TMBCOU+ËÎÌå" w:hAnsi="TMBCOU+ËÎÌå" w:cs="TMBCOU+ËÎÌå"/>
          <w:color w:val="auto"/>
          <w:spacing w:val="-1"/>
        </w:rPr>
        <w:br w:type="page"/>
      </w:r>
      <w:bookmarkStart w:id="36" w:name="_Toc6880"/>
      <w:r>
        <w:rPr>
          <w:rFonts w:ascii="宋体" w:hAnsi="宋体" w:eastAsia="宋体" w:cs="GDPSRG+ËÎÌå"/>
          <w:bCs/>
          <w:color w:val="000000" w:themeColor="text1"/>
          <w:spacing w:val="1"/>
          <w:sz w:val="32"/>
          <w:szCs w:val="32"/>
          <w14:textFill>
            <w14:solidFill>
              <w14:schemeClr w14:val="tx1"/>
            </w14:solidFill>
          </w14:textFill>
        </w:rPr>
        <w:t>第四章</w:t>
      </w:r>
      <w:r>
        <w:rPr>
          <w:rFonts w:hint="eastAsia" w:ascii="宋体" w:hAnsi="宋体" w:eastAsia="宋体" w:cs="GDPSRG+ËÎÌå"/>
          <w:bCs/>
          <w:color w:val="000000" w:themeColor="text1"/>
          <w:spacing w:val="1"/>
          <w:sz w:val="32"/>
          <w:szCs w:val="32"/>
          <w14:textFill>
            <w14:solidFill>
              <w14:schemeClr w14:val="tx1"/>
            </w14:solidFill>
          </w14:textFill>
        </w:rPr>
        <w:t>、</w:t>
      </w:r>
      <w:r>
        <w:rPr>
          <w:rFonts w:hint="eastAsia" w:ascii="宋体" w:hAnsi="宋体" w:eastAsia="宋体"/>
          <w:color w:val="000000" w:themeColor="text1"/>
          <w:sz w:val="32"/>
          <w:szCs w:val="32"/>
          <w14:textFill>
            <w14:solidFill>
              <w14:schemeClr w14:val="tx1"/>
            </w14:solidFill>
          </w14:textFill>
        </w:rPr>
        <w:t>合同条款</w:t>
      </w:r>
      <w:bookmarkEnd w:id="36"/>
      <w:bookmarkStart w:id="37" w:name="_Toc277084870"/>
      <w:bookmarkStart w:id="38" w:name="_Toc285722712"/>
    </w:p>
    <w:bookmarkEnd w:id="37"/>
    <w:bookmarkEnd w:id="38"/>
    <w:p>
      <w:pPr>
        <w:pStyle w:val="12"/>
        <w:spacing w:line="360" w:lineRule="auto"/>
        <w:ind w:firstLine="440" w:firstLineChars="200"/>
        <w:rPr>
          <w:rFonts w:hAnsi="宋体"/>
          <w:sz w:val="22"/>
          <w:szCs w:val="22"/>
        </w:rPr>
      </w:pPr>
      <w:bookmarkStart w:id="39" w:name="_Toc492654816"/>
    </w:p>
    <w:bookmarkEnd w:id="39"/>
    <w:p>
      <w:pPr>
        <w:rPr>
          <w:sz w:val="48"/>
          <w:szCs w:val="48"/>
        </w:rPr>
      </w:pPr>
    </w:p>
    <w:p>
      <w:pPr>
        <w:adjustRightInd w:val="0"/>
        <w:snapToGrid w:val="0"/>
        <w:spacing w:line="560" w:lineRule="exact"/>
        <w:jc w:val="center"/>
        <w:rPr>
          <w:rFonts w:ascii="宋体" w:hAnsi="宋体"/>
          <w:b/>
          <w:sz w:val="44"/>
          <w:szCs w:val="44"/>
        </w:rPr>
      </w:pPr>
      <w:r>
        <w:rPr>
          <w:rFonts w:hint="eastAsia" w:ascii="宋体" w:hAnsi="宋体"/>
          <w:b/>
          <w:sz w:val="44"/>
          <w:szCs w:val="44"/>
          <w:lang w:eastAsia="zh-CN"/>
        </w:rPr>
        <w:t>和硕县2023年第二批中央财政林业草原改革发展资金（国土绿化-造林补助）封山育林项目）（补播）</w:t>
      </w:r>
      <w:r>
        <w:rPr>
          <w:rFonts w:hint="eastAsia" w:ascii="宋体" w:hAnsi="宋体"/>
          <w:b/>
          <w:sz w:val="44"/>
          <w:szCs w:val="44"/>
        </w:rPr>
        <w:t xml:space="preserve"> </w:t>
      </w:r>
    </w:p>
    <w:p>
      <w:pPr>
        <w:jc w:val="center"/>
        <w:rPr>
          <w:sz w:val="48"/>
          <w:szCs w:val="48"/>
        </w:rPr>
      </w:pPr>
    </w:p>
    <w:p>
      <w:pPr>
        <w:jc w:val="center"/>
        <w:rPr>
          <w:sz w:val="48"/>
          <w:szCs w:val="48"/>
        </w:rPr>
      </w:pPr>
      <w:r>
        <w:rPr>
          <w:rFonts w:hint="eastAsia"/>
          <w:sz w:val="48"/>
          <w:szCs w:val="48"/>
        </w:rPr>
        <w:t xml:space="preserve"> </w:t>
      </w:r>
    </w:p>
    <w:p>
      <w:pPr>
        <w:rPr>
          <w:sz w:val="30"/>
          <w:szCs w:val="30"/>
        </w:rPr>
      </w:pPr>
    </w:p>
    <w:p>
      <w:pPr>
        <w:rPr>
          <w:sz w:val="30"/>
          <w:szCs w:val="30"/>
        </w:rPr>
      </w:pPr>
    </w:p>
    <w:p>
      <w:pPr>
        <w:rPr>
          <w:sz w:val="30"/>
          <w:szCs w:val="30"/>
        </w:rPr>
      </w:pPr>
    </w:p>
    <w:p>
      <w:pPr>
        <w:jc w:val="center"/>
        <w:rPr>
          <w:spacing w:val="20"/>
          <w:sz w:val="72"/>
          <w:szCs w:val="72"/>
        </w:rPr>
      </w:pPr>
      <w:r>
        <w:rPr>
          <w:rFonts w:hint="eastAsia"/>
          <w:spacing w:val="20"/>
          <w:sz w:val="72"/>
          <w:szCs w:val="72"/>
        </w:rPr>
        <w:t>货物采购合同</w:t>
      </w:r>
    </w:p>
    <w:p>
      <w:pPr>
        <w:rPr>
          <w:sz w:val="30"/>
          <w:szCs w:val="30"/>
        </w:rPr>
      </w:pPr>
    </w:p>
    <w:p>
      <w:pPr>
        <w:rPr>
          <w:sz w:val="30"/>
          <w:szCs w:val="30"/>
        </w:rPr>
      </w:pPr>
    </w:p>
    <w:p>
      <w:pP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spacing w:line="360" w:lineRule="auto"/>
        <w:jc w:val="center"/>
        <w:rPr>
          <w:sz w:val="24"/>
        </w:rPr>
      </w:pPr>
      <w:r>
        <w:rPr>
          <w:rFonts w:hint="eastAsia" w:ascii="经典中宋简" w:eastAsia="经典中宋简"/>
          <w:b/>
          <w:bCs/>
          <w:sz w:val="32"/>
          <w:szCs w:val="32"/>
        </w:rPr>
        <w:t>政府采购供货合同（仅供参考）</w:t>
      </w:r>
    </w:p>
    <w:p>
      <w:pPr>
        <w:adjustRightInd w:val="0"/>
        <w:snapToGrid w:val="0"/>
        <w:spacing w:line="360" w:lineRule="auto"/>
        <w:ind w:left="1078" w:hanging="1078" w:hangingChars="490"/>
        <w:jc w:val="left"/>
        <w:rPr>
          <w:sz w:val="22"/>
          <w:szCs w:val="22"/>
          <w:u w:val="single"/>
        </w:rPr>
      </w:pPr>
      <w:r>
        <w:rPr>
          <w:rFonts w:hint="eastAsia"/>
          <w:sz w:val="22"/>
          <w:szCs w:val="22"/>
        </w:rPr>
        <w:t>项目名称：</w:t>
      </w:r>
      <w:r>
        <w:rPr>
          <w:rFonts w:hint="eastAsia"/>
          <w:sz w:val="22"/>
          <w:szCs w:val="22"/>
          <w:u w:val="single"/>
          <w:lang w:val="en-US" w:eastAsia="zh-CN"/>
        </w:rPr>
        <w:t xml:space="preserve"> </w:t>
      </w:r>
      <w:r>
        <w:rPr>
          <w:rFonts w:hint="eastAsia" w:ascii="宋体" w:hAnsi="宋体" w:cs="宋体"/>
          <w:szCs w:val="21"/>
          <w:u w:val="single"/>
          <w:lang w:eastAsia="zh-CN"/>
        </w:rPr>
        <w:t>和硕县2023年第二批中央财政林业草原改革发展资金（国土绿化-造林补助）封山育林项目）（补播）</w:t>
      </w:r>
      <w:r>
        <w:rPr>
          <w:rFonts w:hint="eastAsia"/>
          <w:sz w:val="22"/>
          <w:szCs w:val="22"/>
          <w:u w:val="single"/>
          <w:lang w:val="en-US" w:eastAsia="zh-CN"/>
        </w:rPr>
        <w:t xml:space="preserve">  </w:t>
      </w:r>
      <w:r>
        <w:rPr>
          <w:rFonts w:hint="eastAsia"/>
          <w:sz w:val="22"/>
          <w:szCs w:val="22"/>
          <w:u w:val="single"/>
        </w:rPr>
        <w:t xml:space="preserve"> </w:t>
      </w:r>
    </w:p>
    <w:p>
      <w:pPr>
        <w:spacing w:line="360" w:lineRule="auto"/>
        <w:rPr>
          <w:rFonts w:hint="eastAsia" w:eastAsia="宋体"/>
          <w:sz w:val="22"/>
          <w:szCs w:val="22"/>
          <w:u w:val="single"/>
          <w:lang w:eastAsia="zh-CN"/>
        </w:rPr>
      </w:pPr>
      <w:r>
        <w:rPr>
          <w:rFonts w:hint="eastAsia"/>
          <w:sz w:val="22"/>
          <w:szCs w:val="22"/>
        </w:rPr>
        <w:t>采购人：</w:t>
      </w:r>
      <w:r>
        <w:rPr>
          <w:rFonts w:hint="eastAsia"/>
          <w:sz w:val="22"/>
          <w:szCs w:val="22"/>
          <w:u w:val="single"/>
          <w:lang w:eastAsia="zh-CN"/>
        </w:rPr>
        <w:t>和硕县林业和草原局</w:t>
      </w:r>
    </w:p>
    <w:p>
      <w:pPr>
        <w:spacing w:line="360" w:lineRule="auto"/>
        <w:rPr>
          <w:sz w:val="22"/>
          <w:szCs w:val="22"/>
        </w:rPr>
      </w:pPr>
      <w:r>
        <w:rPr>
          <w:rFonts w:hint="eastAsia"/>
          <w:sz w:val="22"/>
          <w:szCs w:val="22"/>
        </w:rPr>
        <w:t>供货商：</w:t>
      </w:r>
      <w:r>
        <w:rPr>
          <w:rFonts w:hint="eastAsia"/>
          <w:sz w:val="22"/>
          <w:szCs w:val="22"/>
          <w:u w:val="single"/>
        </w:rPr>
        <w:t xml:space="preserve">                     </w:t>
      </w:r>
      <w:r>
        <w:rPr>
          <w:rFonts w:hint="eastAsia"/>
          <w:sz w:val="22"/>
          <w:szCs w:val="22"/>
        </w:rPr>
        <w:t xml:space="preserve"> </w:t>
      </w:r>
    </w:p>
    <w:p>
      <w:pPr>
        <w:spacing w:line="360" w:lineRule="auto"/>
        <w:rPr>
          <w:rFonts w:hint="eastAsia" w:eastAsia="宋体"/>
          <w:sz w:val="22"/>
          <w:szCs w:val="22"/>
          <w:u w:val="single"/>
          <w:lang w:eastAsia="zh-CN"/>
        </w:rPr>
      </w:pPr>
      <w:r>
        <w:rPr>
          <w:rFonts w:hint="eastAsia"/>
          <w:sz w:val="22"/>
          <w:szCs w:val="22"/>
        </w:rPr>
        <w:t>合同签订地：</w:t>
      </w:r>
      <w:r>
        <w:rPr>
          <w:rFonts w:hint="eastAsia"/>
          <w:sz w:val="22"/>
          <w:szCs w:val="22"/>
          <w:u w:val="single"/>
          <w:lang w:eastAsia="zh-CN"/>
        </w:rPr>
        <w:t>和硕县林业和草原局</w:t>
      </w:r>
    </w:p>
    <w:p>
      <w:pPr>
        <w:pStyle w:val="12"/>
        <w:snapToGrid w:val="0"/>
        <w:spacing w:line="440" w:lineRule="exact"/>
        <w:ind w:firstLine="440" w:firstLineChars="200"/>
        <w:rPr>
          <w:rFonts w:hAnsi="宋体" w:cs="宋体"/>
          <w:sz w:val="22"/>
          <w:szCs w:val="22"/>
        </w:rPr>
      </w:pPr>
      <w:r>
        <w:rPr>
          <w:rFonts w:hAnsi="宋体" w:cs="宋体"/>
          <w:sz w:val="22"/>
          <w:szCs w:val="22"/>
        </w:rPr>
        <w:t>供、需双方根据《中华人民共和国政府采购法》</w:t>
      </w:r>
      <w:r>
        <w:rPr>
          <w:rFonts w:hint="eastAsia" w:hAnsi="宋体" w:cs="宋体"/>
          <w:sz w:val="22"/>
          <w:szCs w:val="22"/>
          <w:lang w:eastAsia="zh-CN"/>
        </w:rPr>
        <w:t>、</w:t>
      </w:r>
      <w:r>
        <w:rPr>
          <w:rFonts w:hint="eastAsia" w:ascii="宋体" w:hAnsi="宋体" w:cs="宋体"/>
          <w:kern w:val="0"/>
          <w:szCs w:val="21"/>
        </w:rPr>
        <w:t>《中华人民共和国</w:t>
      </w:r>
      <w:r>
        <w:rPr>
          <w:rFonts w:hint="eastAsia" w:ascii="宋体" w:hAnsi="宋体" w:cs="宋体"/>
          <w:kern w:val="0"/>
          <w:szCs w:val="21"/>
          <w:lang w:val="en-US" w:eastAsia="zh-CN"/>
        </w:rPr>
        <w:t>民</w:t>
      </w:r>
      <w:r>
        <w:rPr>
          <w:rFonts w:hint="eastAsia" w:ascii="宋体" w:hAnsi="宋体" w:cs="宋体"/>
          <w:kern w:val="0"/>
          <w:szCs w:val="21"/>
        </w:rPr>
        <w:t>法</w:t>
      </w:r>
      <w:r>
        <w:rPr>
          <w:rFonts w:hint="eastAsia" w:ascii="宋体" w:hAnsi="宋体" w:cs="宋体"/>
          <w:kern w:val="0"/>
          <w:szCs w:val="21"/>
          <w:lang w:val="en-US" w:eastAsia="zh-CN"/>
        </w:rPr>
        <w:t>典</w:t>
      </w:r>
      <w:r>
        <w:rPr>
          <w:rFonts w:hint="eastAsia" w:ascii="宋体" w:hAnsi="宋体" w:cs="宋体"/>
          <w:kern w:val="0"/>
          <w:szCs w:val="21"/>
        </w:rPr>
        <w:t>》</w:t>
      </w:r>
      <w:r>
        <w:rPr>
          <w:rFonts w:hAnsi="宋体" w:cs="宋体"/>
          <w:sz w:val="22"/>
          <w:szCs w:val="22"/>
        </w:rPr>
        <w:t>及其他相关法律规定，并经双方协调一致，订立本采购合同。</w:t>
      </w:r>
    </w:p>
    <w:p>
      <w:pPr>
        <w:pStyle w:val="12"/>
        <w:numPr>
          <w:ilvl w:val="0"/>
          <w:numId w:val="5"/>
        </w:numPr>
        <w:snapToGrid w:val="0"/>
        <w:spacing w:line="440" w:lineRule="exact"/>
        <w:ind w:firstLine="440" w:firstLineChars="200"/>
        <w:rPr>
          <w:rFonts w:hint="eastAsia" w:hAnsi="宋体" w:cs="宋体"/>
          <w:sz w:val="22"/>
          <w:szCs w:val="22"/>
        </w:rPr>
      </w:pPr>
      <w:r>
        <w:rPr>
          <w:rFonts w:hint="eastAsia" w:hAnsi="宋体" w:cs="宋体"/>
          <w:sz w:val="22"/>
          <w:szCs w:val="22"/>
        </w:rPr>
        <w:t>采购内容及数量</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16"/>
        <w:gridCol w:w="1799"/>
        <w:gridCol w:w="1967"/>
        <w:gridCol w:w="637"/>
        <w:gridCol w:w="577"/>
        <w:gridCol w:w="1167"/>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464" w:type="pct"/>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序号</w:t>
            </w:r>
          </w:p>
        </w:tc>
        <w:tc>
          <w:tcPr>
            <w:tcW w:w="1432" w:type="pct"/>
            <w:gridSpan w:val="2"/>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项目建设</w:t>
            </w:r>
          </w:p>
          <w:p>
            <w:pPr>
              <w:spacing w:line="240" w:lineRule="exact"/>
              <w:jc w:val="center"/>
              <w:rPr>
                <w:rFonts w:ascii="宋体" w:hAnsi="宋体"/>
                <w:color w:val="auto"/>
                <w:sz w:val="21"/>
                <w:szCs w:val="21"/>
              </w:rPr>
            </w:pPr>
            <w:r>
              <w:rPr>
                <w:rFonts w:hint="eastAsia" w:ascii="宋体" w:hAnsi="宋体"/>
                <w:color w:val="auto"/>
                <w:sz w:val="21"/>
                <w:szCs w:val="21"/>
              </w:rPr>
              <w:t>内容</w:t>
            </w:r>
          </w:p>
        </w:tc>
        <w:tc>
          <w:tcPr>
            <w:tcW w:w="1077" w:type="pct"/>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规格、型号</w:t>
            </w:r>
          </w:p>
        </w:tc>
        <w:tc>
          <w:tcPr>
            <w:tcW w:w="349" w:type="pct"/>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单位</w:t>
            </w:r>
          </w:p>
        </w:tc>
        <w:tc>
          <w:tcPr>
            <w:tcW w:w="316" w:type="pct"/>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数量</w:t>
            </w:r>
          </w:p>
        </w:tc>
        <w:tc>
          <w:tcPr>
            <w:tcW w:w="639" w:type="pct"/>
            <w:noWrap w:val="0"/>
            <w:tcMar>
              <w:left w:w="28" w:type="dxa"/>
              <w:right w:w="28" w:type="dxa"/>
            </w:tcMar>
            <w:vAlign w:val="center"/>
          </w:tcPr>
          <w:p>
            <w:pPr>
              <w:keepNext w:val="0"/>
              <w:keepLines w:val="0"/>
              <w:widowControl/>
              <w:suppressLineNumbers w:val="0"/>
              <w:jc w:val="center"/>
              <w:textAlignment w:val="center"/>
              <w:rPr>
                <w:rFonts w:hint="eastAsia" w:ascii="宋体" w:hAnsi="宋体" w:eastAsia="宋体"/>
                <w:color w:val="auto"/>
                <w:sz w:val="21"/>
                <w:szCs w:val="21"/>
                <w:lang w:val="en-US" w:eastAsia="zh-CN"/>
              </w:rPr>
            </w:pPr>
            <w:r>
              <w:rPr>
                <w:rFonts w:hint="eastAsia" w:ascii="宋体" w:hAnsi="宋体" w:eastAsia="宋体" w:cs="宋体"/>
                <w:color w:val="auto"/>
                <w:kern w:val="2"/>
                <w:sz w:val="22"/>
                <w:szCs w:val="22"/>
                <w:lang w:val="en-US" w:eastAsia="zh-CN" w:bidi="ar-SA"/>
              </w:rPr>
              <w:t>单价（元）</w:t>
            </w:r>
          </w:p>
        </w:tc>
        <w:tc>
          <w:tcPr>
            <w:tcW w:w="718" w:type="pct"/>
            <w:noWrap w:val="0"/>
            <w:tcMar>
              <w:left w:w="28" w:type="dxa"/>
              <w:right w:w="28" w:type="dxa"/>
            </w:tcMar>
            <w:vAlign w:val="center"/>
          </w:tcPr>
          <w:p>
            <w:pPr>
              <w:keepNext w:val="0"/>
              <w:keepLines w:val="0"/>
              <w:widowControl/>
              <w:suppressLineNumbers w:val="0"/>
              <w:jc w:val="center"/>
              <w:textAlignment w:val="center"/>
              <w:rPr>
                <w:rFonts w:hint="eastAsia" w:ascii="宋体" w:hAnsi="宋体" w:eastAsia="宋体"/>
                <w:color w:val="auto"/>
                <w:sz w:val="21"/>
                <w:szCs w:val="21"/>
                <w:lang w:val="en-US" w:eastAsia="zh-CN"/>
              </w:rPr>
            </w:pPr>
            <w:r>
              <w:rPr>
                <w:rFonts w:hint="eastAsia" w:ascii="宋体" w:hAnsi="宋体" w:eastAsia="宋体" w:cs="宋体"/>
                <w:color w:val="auto"/>
                <w:kern w:val="2"/>
                <w:sz w:val="22"/>
                <w:szCs w:val="22"/>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64" w:type="pct"/>
            <w:noWrap w:val="0"/>
            <w:tcMar>
              <w:left w:w="28" w:type="dxa"/>
              <w:right w:w="28" w:type="dxa"/>
            </w:tcMar>
            <w:vAlign w:val="center"/>
          </w:tcPr>
          <w:p>
            <w:pPr>
              <w:spacing w:line="240" w:lineRule="exact"/>
              <w:jc w:val="center"/>
              <w:rPr>
                <w:color w:val="auto"/>
                <w:sz w:val="21"/>
                <w:szCs w:val="21"/>
              </w:rPr>
            </w:pPr>
            <w:r>
              <w:rPr>
                <w:rFonts w:hint="eastAsia" w:eastAsia="宋体"/>
                <w:color w:val="auto"/>
                <w:sz w:val="21"/>
                <w:szCs w:val="21"/>
                <w:lang w:val="en-US" w:eastAsia="zh-CN"/>
              </w:rPr>
              <w:t>1</w:t>
            </w:r>
            <w:r>
              <w:rPr>
                <w:rFonts w:hint="eastAsia"/>
                <w:color w:val="auto"/>
                <w:sz w:val="21"/>
                <w:szCs w:val="21"/>
              </w:rPr>
              <w:t>.</w:t>
            </w:r>
          </w:p>
        </w:tc>
        <w:tc>
          <w:tcPr>
            <w:tcW w:w="447" w:type="pct"/>
            <w:vMerge w:val="restart"/>
            <w:noWrap w:val="0"/>
            <w:tcMar>
              <w:left w:w="28" w:type="dxa"/>
              <w:right w:w="28" w:type="dxa"/>
            </w:tcMar>
            <w:vAlign w:val="center"/>
          </w:tcPr>
          <w:p>
            <w:pPr>
              <w:spacing w:line="240" w:lineRule="exact"/>
              <w:jc w:val="center"/>
              <w:rPr>
                <w:rFonts w:hint="eastAsia" w:eastAsia="宋体"/>
                <w:color w:val="auto"/>
                <w:sz w:val="21"/>
                <w:szCs w:val="21"/>
                <w:lang w:val="en-US" w:eastAsia="zh-CN"/>
              </w:rPr>
            </w:pPr>
            <w:r>
              <w:rPr>
                <w:rFonts w:hint="eastAsia" w:eastAsia="宋体"/>
                <w:color w:val="auto"/>
                <w:sz w:val="21"/>
                <w:szCs w:val="21"/>
                <w:lang w:val="en-US" w:eastAsia="zh-CN"/>
              </w:rPr>
              <w:t>补播面积0.3万亩</w:t>
            </w:r>
          </w:p>
        </w:tc>
        <w:tc>
          <w:tcPr>
            <w:tcW w:w="985"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种子</w:t>
            </w:r>
          </w:p>
        </w:tc>
        <w:tc>
          <w:tcPr>
            <w:tcW w:w="1077" w:type="pct"/>
            <w:noWrap w:val="0"/>
            <w:tcMar>
              <w:left w:w="28" w:type="dxa"/>
              <w:right w:w="28" w:type="dxa"/>
            </w:tcMar>
            <w:vAlign w:val="center"/>
          </w:tcPr>
          <w:p>
            <w:pPr>
              <w:spacing w:line="240" w:lineRule="exact"/>
              <w:jc w:val="center"/>
              <w:rPr>
                <w:rFonts w:ascii="宋体" w:hAnsi="宋体" w:cs="宋体"/>
                <w:color w:val="auto"/>
                <w:sz w:val="21"/>
                <w:szCs w:val="21"/>
              </w:rPr>
            </w:pPr>
            <w:r>
              <w:rPr>
                <w:rFonts w:hint="eastAsia" w:ascii="宋体" w:hAnsi="宋体" w:cs="宋体"/>
                <w:color w:val="auto"/>
                <w:sz w:val="21"/>
                <w:szCs w:val="21"/>
              </w:rPr>
              <w:t>2级</w:t>
            </w:r>
          </w:p>
        </w:tc>
        <w:tc>
          <w:tcPr>
            <w:tcW w:w="349"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千克</w:t>
            </w:r>
          </w:p>
        </w:tc>
        <w:tc>
          <w:tcPr>
            <w:tcW w:w="316"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r>
              <w:rPr>
                <w:color w:val="auto"/>
                <w:sz w:val="21"/>
                <w:szCs w:val="21"/>
              </w:rPr>
              <w:t>3000</w:t>
            </w:r>
          </w:p>
        </w:tc>
        <w:tc>
          <w:tcPr>
            <w:tcW w:w="639"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p>
        </w:tc>
        <w:tc>
          <w:tcPr>
            <w:tcW w:w="718"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64" w:type="pct"/>
            <w:noWrap w:val="0"/>
            <w:tcMar>
              <w:left w:w="28" w:type="dxa"/>
              <w:right w:w="28" w:type="dxa"/>
            </w:tcMar>
            <w:vAlign w:val="center"/>
          </w:tcPr>
          <w:p>
            <w:pPr>
              <w:spacing w:line="240" w:lineRule="exact"/>
              <w:jc w:val="center"/>
              <w:rPr>
                <w:rFonts w:hint="eastAsia" w:eastAsia="宋体"/>
                <w:color w:val="auto"/>
                <w:sz w:val="21"/>
                <w:szCs w:val="21"/>
                <w:lang w:val="en-US" w:eastAsia="zh-CN"/>
              </w:rPr>
            </w:pPr>
            <w:r>
              <w:rPr>
                <w:rFonts w:hint="eastAsia"/>
                <w:color w:val="auto"/>
                <w:sz w:val="21"/>
                <w:szCs w:val="21"/>
              </w:rPr>
              <w:t>2</w:t>
            </w:r>
            <w:r>
              <w:rPr>
                <w:rFonts w:hint="eastAsia"/>
                <w:color w:val="auto"/>
                <w:sz w:val="21"/>
                <w:szCs w:val="21"/>
                <w:lang w:val="en-US" w:eastAsia="zh-CN"/>
              </w:rPr>
              <w:t>.</w:t>
            </w:r>
          </w:p>
        </w:tc>
        <w:tc>
          <w:tcPr>
            <w:tcW w:w="447" w:type="pct"/>
            <w:vMerge w:val="continue"/>
            <w:noWrap w:val="0"/>
            <w:tcMar>
              <w:left w:w="28" w:type="dxa"/>
              <w:right w:w="28" w:type="dxa"/>
            </w:tcMar>
            <w:vAlign w:val="center"/>
          </w:tcPr>
          <w:p>
            <w:pPr>
              <w:spacing w:line="240" w:lineRule="exact"/>
              <w:jc w:val="center"/>
              <w:rPr>
                <w:rFonts w:hint="eastAsia"/>
                <w:color w:val="auto"/>
                <w:sz w:val="21"/>
                <w:szCs w:val="21"/>
              </w:rPr>
            </w:pPr>
          </w:p>
        </w:tc>
        <w:tc>
          <w:tcPr>
            <w:tcW w:w="985"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机械开沟</w:t>
            </w:r>
          </w:p>
        </w:tc>
        <w:tc>
          <w:tcPr>
            <w:tcW w:w="1077" w:type="pct"/>
            <w:noWrap w:val="0"/>
            <w:tcMar>
              <w:left w:w="28" w:type="dxa"/>
              <w:right w:w="28" w:type="dxa"/>
            </w:tcMar>
            <w:vAlign w:val="center"/>
          </w:tcPr>
          <w:p>
            <w:pPr>
              <w:spacing w:line="240" w:lineRule="exact"/>
              <w:jc w:val="center"/>
              <w:rPr>
                <w:rFonts w:ascii="宋体" w:hAnsi="宋体" w:cs="宋体"/>
                <w:color w:val="auto"/>
                <w:sz w:val="21"/>
                <w:szCs w:val="21"/>
              </w:rPr>
            </w:pPr>
            <w:r>
              <w:rPr>
                <w:rFonts w:hint="eastAsia" w:ascii="宋体" w:hAnsi="宋体" w:cs="宋体"/>
                <w:color w:val="auto"/>
                <w:sz w:val="21"/>
                <w:szCs w:val="21"/>
              </w:rPr>
              <w:t>拖拉机</w:t>
            </w:r>
          </w:p>
        </w:tc>
        <w:tc>
          <w:tcPr>
            <w:tcW w:w="349"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万亩</w:t>
            </w:r>
          </w:p>
        </w:tc>
        <w:tc>
          <w:tcPr>
            <w:tcW w:w="316"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r>
              <w:rPr>
                <w:color w:val="auto"/>
                <w:sz w:val="21"/>
                <w:szCs w:val="21"/>
              </w:rPr>
              <w:t>0.3</w:t>
            </w:r>
          </w:p>
        </w:tc>
        <w:tc>
          <w:tcPr>
            <w:tcW w:w="639"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p>
        </w:tc>
        <w:tc>
          <w:tcPr>
            <w:tcW w:w="718"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4" w:type="pct"/>
            <w:noWrap w:val="0"/>
            <w:tcMar>
              <w:left w:w="28" w:type="dxa"/>
              <w:right w:w="28" w:type="dxa"/>
            </w:tcMar>
            <w:vAlign w:val="center"/>
          </w:tcPr>
          <w:p>
            <w:pPr>
              <w:spacing w:line="240" w:lineRule="exact"/>
              <w:jc w:val="center"/>
              <w:rPr>
                <w:rFonts w:hint="eastAsia" w:eastAsia="宋体"/>
                <w:color w:val="auto"/>
                <w:sz w:val="21"/>
                <w:szCs w:val="21"/>
                <w:lang w:val="en-US" w:eastAsia="zh-CN"/>
              </w:rPr>
            </w:pPr>
            <w:r>
              <w:rPr>
                <w:rFonts w:hint="eastAsia"/>
                <w:color w:val="auto"/>
                <w:sz w:val="21"/>
                <w:szCs w:val="21"/>
              </w:rPr>
              <w:t>3</w:t>
            </w:r>
            <w:r>
              <w:rPr>
                <w:rFonts w:hint="eastAsia"/>
                <w:color w:val="auto"/>
                <w:sz w:val="21"/>
                <w:szCs w:val="21"/>
                <w:lang w:val="en-US" w:eastAsia="zh-CN"/>
              </w:rPr>
              <w:t>.</w:t>
            </w:r>
          </w:p>
        </w:tc>
        <w:tc>
          <w:tcPr>
            <w:tcW w:w="447" w:type="pct"/>
            <w:vMerge w:val="continue"/>
            <w:noWrap w:val="0"/>
            <w:tcMar>
              <w:left w:w="28" w:type="dxa"/>
              <w:right w:w="28" w:type="dxa"/>
            </w:tcMar>
            <w:vAlign w:val="center"/>
          </w:tcPr>
          <w:p>
            <w:pPr>
              <w:spacing w:line="240" w:lineRule="exact"/>
              <w:jc w:val="center"/>
              <w:rPr>
                <w:rFonts w:hint="eastAsia"/>
                <w:color w:val="auto"/>
                <w:sz w:val="21"/>
                <w:szCs w:val="21"/>
              </w:rPr>
            </w:pPr>
          </w:p>
        </w:tc>
        <w:tc>
          <w:tcPr>
            <w:tcW w:w="985"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人工费</w:t>
            </w:r>
          </w:p>
        </w:tc>
        <w:tc>
          <w:tcPr>
            <w:tcW w:w="1077" w:type="pct"/>
            <w:noWrap w:val="0"/>
            <w:tcMar>
              <w:left w:w="28" w:type="dxa"/>
              <w:right w:w="28" w:type="dxa"/>
            </w:tcMar>
            <w:vAlign w:val="center"/>
          </w:tcPr>
          <w:p>
            <w:pPr>
              <w:spacing w:line="240" w:lineRule="exact"/>
              <w:jc w:val="center"/>
              <w:rPr>
                <w:rFonts w:ascii="宋体" w:hAnsi="宋体" w:cs="宋体"/>
                <w:color w:val="auto"/>
                <w:sz w:val="21"/>
                <w:szCs w:val="21"/>
              </w:rPr>
            </w:pPr>
            <w:r>
              <w:rPr>
                <w:rFonts w:hint="eastAsia" w:ascii="宋体" w:hAnsi="宋体" w:cs="宋体"/>
                <w:color w:val="auto"/>
                <w:sz w:val="21"/>
                <w:szCs w:val="21"/>
              </w:rPr>
              <w:t>采种、播撒、覆土</w:t>
            </w:r>
          </w:p>
        </w:tc>
        <w:tc>
          <w:tcPr>
            <w:tcW w:w="349"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万亩</w:t>
            </w:r>
          </w:p>
        </w:tc>
        <w:tc>
          <w:tcPr>
            <w:tcW w:w="316"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r>
              <w:rPr>
                <w:color w:val="auto"/>
                <w:sz w:val="21"/>
                <w:szCs w:val="21"/>
              </w:rPr>
              <w:t>0.3</w:t>
            </w:r>
          </w:p>
        </w:tc>
        <w:tc>
          <w:tcPr>
            <w:tcW w:w="639"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p>
        </w:tc>
        <w:tc>
          <w:tcPr>
            <w:tcW w:w="718"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p>
        </w:tc>
      </w:tr>
    </w:tbl>
    <w:p>
      <w:pPr>
        <w:rPr>
          <w:sz w:val="20"/>
          <w:szCs w:val="22"/>
        </w:rPr>
      </w:pPr>
    </w:p>
    <w:p>
      <w:pPr>
        <w:pStyle w:val="12"/>
        <w:snapToGrid w:val="0"/>
        <w:spacing w:line="440" w:lineRule="exact"/>
        <w:ind w:firstLine="440" w:firstLineChars="200"/>
        <w:rPr>
          <w:rFonts w:hAnsi="宋体" w:cs="宋体"/>
          <w:sz w:val="22"/>
          <w:szCs w:val="22"/>
        </w:rPr>
      </w:pPr>
      <w:r>
        <w:rPr>
          <w:rFonts w:hint="eastAsia" w:hAnsi="宋体" w:cs="宋体"/>
          <w:sz w:val="22"/>
          <w:szCs w:val="22"/>
        </w:rPr>
        <w:t>二、采购名称、数量及价款、说明、最终数量按实结算，结算按以上单价。</w:t>
      </w:r>
    </w:p>
    <w:p>
      <w:pPr>
        <w:pStyle w:val="12"/>
        <w:snapToGrid w:val="0"/>
        <w:spacing w:line="440" w:lineRule="exact"/>
        <w:ind w:firstLine="440" w:firstLineChars="200"/>
        <w:rPr>
          <w:rFonts w:hAnsi="宋体" w:cs="宋体"/>
          <w:sz w:val="22"/>
          <w:szCs w:val="22"/>
        </w:rPr>
      </w:pPr>
      <w:r>
        <w:rPr>
          <w:rFonts w:hint="eastAsia" w:hAnsi="宋体" w:cs="宋体"/>
          <w:sz w:val="22"/>
          <w:szCs w:val="22"/>
        </w:rPr>
        <w:t>三、质量要求：</w:t>
      </w:r>
    </w:p>
    <w:p>
      <w:pPr>
        <w:spacing w:line="360" w:lineRule="auto"/>
        <w:ind w:firstLine="440" w:firstLineChars="200"/>
        <w:jc w:val="left"/>
        <w:rPr>
          <w:rFonts w:hint="eastAsia" w:ascii="宋体" w:hAnsi="宋体"/>
          <w:kern w:val="0"/>
          <w:sz w:val="22"/>
          <w:lang w:eastAsia="zh-CN"/>
        </w:rPr>
      </w:pPr>
      <w:r>
        <w:rPr>
          <w:rFonts w:hint="eastAsia" w:ascii="宋体" w:hAnsi="宋体"/>
          <w:kern w:val="0"/>
          <w:sz w:val="22"/>
        </w:rPr>
        <w:t>1、规格符合采购明细表要求</w:t>
      </w:r>
      <w:r>
        <w:rPr>
          <w:rFonts w:hint="eastAsia" w:ascii="宋体" w:hAnsi="宋体"/>
          <w:kern w:val="0"/>
          <w:sz w:val="22"/>
          <w:lang w:eastAsia="zh-CN"/>
        </w:rPr>
        <w:t>。</w:t>
      </w:r>
    </w:p>
    <w:p>
      <w:pPr>
        <w:spacing w:line="360" w:lineRule="auto"/>
        <w:ind w:firstLine="440" w:firstLineChars="200"/>
        <w:jc w:val="left"/>
        <w:rPr>
          <w:rFonts w:ascii="宋体" w:hAnsi="宋体"/>
          <w:kern w:val="0"/>
          <w:sz w:val="22"/>
        </w:rPr>
      </w:pPr>
      <w:r>
        <w:rPr>
          <w:rFonts w:hint="eastAsia" w:ascii="宋体" w:hAnsi="宋体"/>
          <w:kern w:val="0"/>
          <w:sz w:val="22"/>
        </w:rPr>
        <w:t>2、必须达到国家及相关行业规定标准。</w:t>
      </w:r>
    </w:p>
    <w:p>
      <w:pPr>
        <w:pStyle w:val="12"/>
        <w:snapToGrid w:val="0"/>
        <w:spacing w:line="440" w:lineRule="exact"/>
        <w:ind w:firstLine="440" w:firstLineChars="200"/>
        <w:rPr>
          <w:rFonts w:hAnsi="宋体" w:cs="宋体"/>
          <w:sz w:val="22"/>
          <w:szCs w:val="22"/>
        </w:rPr>
      </w:pPr>
      <w:r>
        <w:rPr>
          <w:rFonts w:hint="eastAsia" w:hAnsi="宋体" w:cs="宋体"/>
          <w:sz w:val="22"/>
          <w:szCs w:val="22"/>
        </w:rPr>
        <w:t>四、验收：</w:t>
      </w:r>
    </w:p>
    <w:p>
      <w:pPr>
        <w:pStyle w:val="12"/>
        <w:snapToGrid w:val="0"/>
        <w:spacing w:line="440" w:lineRule="exact"/>
        <w:ind w:firstLine="440" w:firstLineChars="200"/>
        <w:rPr>
          <w:rFonts w:hAnsi="宋体" w:cs="宋体"/>
          <w:sz w:val="22"/>
          <w:szCs w:val="22"/>
        </w:rPr>
      </w:pPr>
      <w:r>
        <w:rPr>
          <w:rFonts w:hAnsi="宋体" w:cs="宋体"/>
          <w:sz w:val="22"/>
          <w:szCs w:val="22"/>
        </w:rPr>
        <w:t>供应商将货物送达招标人指定地点</w:t>
      </w:r>
      <w:r>
        <w:rPr>
          <w:rFonts w:hint="eastAsia" w:hAnsi="宋体" w:cs="宋体"/>
          <w:sz w:val="22"/>
          <w:szCs w:val="22"/>
          <w:lang w:eastAsia="zh-CN"/>
        </w:rPr>
        <w:t>，</w:t>
      </w:r>
      <w:r>
        <w:rPr>
          <w:rFonts w:hint="eastAsia" w:hAnsi="宋体" w:cs="宋体"/>
          <w:color w:val="0000FF"/>
          <w:sz w:val="22"/>
          <w:szCs w:val="22"/>
          <w:lang w:val="en-US" w:eastAsia="zh-CN"/>
        </w:rPr>
        <w:t>提供有效</w:t>
      </w:r>
      <w:r>
        <w:rPr>
          <w:rFonts w:hint="eastAsia" w:hAnsi="宋体" w:cs="宋体"/>
          <w:color w:val="0000FF"/>
          <w:sz w:val="22"/>
          <w:szCs w:val="22"/>
        </w:rPr>
        <w:t>的种子合格证</w:t>
      </w:r>
      <w:r>
        <w:rPr>
          <w:rFonts w:hAnsi="宋体" w:cs="宋体"/>
          <w:sz w:val="22"/>
          <w:szCs w:val="22"/>
        </w:rPr>
        <w:t>，由</w:t>
      </w:r>
      <w:r>
        <w:rPr>
          <w:rFonts w:hint="eastAsia" w:hAnsi="宋体" w:cs="宋体"/>
          <w:sz w:val="22"/>
          <w:szCs w:val="22"/>
        </w:rPr>
        <w:t>采购</w:t>
      </w:r>
      <w:r>
        <w:rPr>
          <w:rFonts w:hAnsi="宋体" w:cs="宋体"/>
          <w:sz w:val="22"/>
          <w:szCs w:val="22"/>
        </w:rPr>
        <w:t>人</w:t>
      </w:r>
      <w:r>
        <w:rPr>
          <w:rFonts w:hint="eastAsia" w:hAnsi="宋体" w:cs="宋体"/>
          <w:sz w:val="22"/>
          <w:szCs w:val="22"/>
        </w:rPr>
        <w:t>或</w:t>
      </w:r>
      <w:r>
        <w:rPr>
          <w:rFonts w:hAnsi="宋体" w:cs="宋体"/>
          <w:sz w:val="22"/>
          <w:szCs w:val="22"/>
        </w:rPr>
        <w:t>质量监督部门，</w:t>
      </w:r>
      <w:r>
        <w:rPr>
          <w:rFonts w:hint="eastAsia" w:hAnsi="宋体" w:cs="宋体"/>
          <w:sz w:val="22"/>
          <w:szCs w:val="22"/>
        </w:rPr>
        <w:t>当场</w:t>
      </w:r>
      <w:r>
        <w:rPr>
          <w:rFonts w:hAnsi="宋体" w:cs="宋体"/>
          <w:sz w:val="22"/>
          <w:szCs w:val="22"/>
        </w:rPr>
        <w:t>检验合格后</w:t>
      </w:r>
      <w:r>
        <w:rPr>
          <w:rFonts w:hint="eastAsia" w:hAnsi="宋体" w:cs="宋体"/>
          <w:sz w:val="22"/>
          <w:szCs w:val="22"/>
          <w:lang w:eastAsia="zh-CN"/>
        </w:rPr>
        <w:t>，</w:t>
      </w:r>
      <w:r>
        <w:rPr>
          <w:rFonts w:hAnsi="宋体" w:cs="宋体"/>
          <w:sz w:val="22"/>
          <w:szCs w:val="22"/>
        </w:rPr>
        <w:t>予以验收。</w:t>
      </w:r>
      <w:r>
        <w:rPr>
          <w:rFonts w:hint="eastAsia" w:hAnsi="宋体"/>
          <w:sz w:val="22"/>
          <w:szCs w:val="24"/>
        </w:rPr>
        <w:t>不符合甲方采购要求的，甲方有权退货并不支付任何款项。</w:t>
      </w:r>
    </w:p>
    <w:p>
      <w:pPr>
        <w:pStyle w:val="12"/>
        <w:numPr>
          <w:ilvl w:val="0"/>
          <w:numId w:val="6"/>
        </w:numPr>
        <w:snapToGrid w:val="0"/>
        <w:spacing w:line="440" w:lineRule="exact"/>
        <w:ind w:firstLine="440" w:firstLineChars="200"/>
        <w:rPr>
          <w:rFonts w:hAnsi="宋体"/>
          <w:color w:val="auto"/>
          <w:sz w:val="22"/>
          <w:szCs w:val="20"/>
        </w:rPr>
      </w:pPr>
      <w:r>
        <w:rPr>
          <w:rFonts w:hAnsi="宋体" w:cs="宋体"/>
          <w:color w:val="auto"/>
          <w:sz w:val="22"/>
          <w:szCs w:val="22"/>
        </w:rPr>
        <w:t>交货时间</w:t>
      </w:r>
      <w:r>
        <w:rPr>
          <w:rFonts w:hint="eastAsia" w:hAnsi="宋体" w:cs="宋体"/>
          <w:color w:val="auto"/>
          <w:sz w:val="22"/>
          <w:szCs w:val="22"/>
        </w:rPr>
        <w:t>：2023年8月20-2024年5月30日</w:t>
      </w:r>
    </w:p>
    <w:p>
      <w:pPr>
        <w:pStyle w:val="12"/>
        <w:snapToGrid w:val="0"/>
        <w:spacing w:line="440" w:lineRule="exact"/>
        <w:ind w:firstLine="440" w:firstLineChars="200"/>
        <w:rPr>
          <w:rFonts w:ascii="宋体" w:hAnsi="宋体" w:eastAsia="宋体" w:cs="宋体"/>
          <w:color w:val="auto"/>
          <w:sz w:val="22"/>
          <w:szCs w:val="22"/>
        </w:rPr>
      </w:pPr>
      <w:r>
        <w:rPr>
          <w:rFonts w:hint="eastAsia" w:ascii="宋体" w:hAnsi="宋体" w:eastAsia="宋体" w:cs="宋体"/>
          <w:color w:val="auto"/>
          <w:sz w:val="22"/>
          <w:szCs w:val="22"/>
        </w:rPr>
        <w:t>交货地点：乌什塔拉乡艾盖尔其。</w:t>
      </w:r>
    </w:p>
    <w:p>
      <w:pPr>
        <w:pStyle w:val="12"/>
        <w:snapToGrid w:val="0"/>
        <w:spacing w:line="440" w:lineRule="exact"/>
        <w:ind w:firstLine="440" w:firstLineChars="200"/>
        <w:rPr>
          <w:rFonts w:ascii="宋体" w:hAnsi="宋体" w:eastAsia="宋体" w:cs="宋体"/>
          <w:sz w:val="22"/>
          <w:szCs w:val="22"/>
        </w:rPr>
      </w:pPr>
      <w:r>
        <w:rPr>
          <w:rFonts w:hint="eastAsia" w:ascii="宋体" w:hAnsi="宋体" w:eastAsia="宋体" w:cs="宋体"/>
          <w:sz w:val="22"/>
          <w:szCs w:val="22"/>
        </w:rPr>
        <w:t>七、供方应随产品向使用单位提供相应的质保证明。</w:t>
      </w:r>
    </w:p>
    <w:p>
      <w:pPr>
        <w:pStyle w:val="12"/>
        <w:snapToGrid w:val="0"/>
        <w:spacing w:line="440" w:lineRule="exact"/>
        <w:ind w:firstLine="440" w:firstLineChars="200"/>
        <w:rPr>
          <w:rFonts w:hint="default" w:ascii="宋体" w:hAnsi="宋体" w:eastAsia="宋体" w:cs="宋体"/>
          <w:color w:val="auto"/>
          <w:sz w:val="22"/>
          <w:szCs w:val="22"/>
          <w:lang w:val="en-US" w:eastAsia="zh-CN"/>
        </w:rPr>
      </w:pPr>
      <w:r>
        <w:rPr>
          <w:rFonts w:hint="eastAsia" w:ascii="宋体" w:hAnsi="宋体" w:eastAsia="宋体" w:cs="宋体"/>
          <w:color w:val="FF0000"/>
          <w:sz w:val="22"/>
          <w:szCs w:val="22"/>
        </w:rPr>
        <w:t>八、</w:t>
      </w:r>
      <w:r>
        <w:rPr>
          <w:rFonts w:hint="eastAsia" w:ascii="宋体" w:hAnsi="宋体" w:eastAsia="宋体" w:cs="宋体"/>
          <w:color w:val="auto"/>
          <w:sz w:val="22"/>
          <w:szCs w:val="22"/>
        </w:rPr>
        <w:t>付款方式：</w:t>
      </w:r>
      <w:r>
        <w:rPr>
          <w:rFonts w:hint="eastAsia" w:ascii="RLOPFL+ËÎÌå" w:hAnsi="RLOPFL+ËÎÌå" w:cs="RLOPFL+ËÎÌå"/>
          <w:color w:val="auto"/>
          <w:spacing w:val="-1"/>
        </w:rPr>
        <w:t>签订合同后支付合同价款的30%预付款，材料进场后支付至合同价款的50%，待竣工验收合格后支付合同价款的70%，综合验收后支付至100%。</w:t>
      </w:r>
    </w:p>
    <w:p>
      <w:pPr>
        <w:pStyle w:val="12"/>
        <w:snapToGrid w:val="0"/>
        <w:spacing w:line="440" w:lineRule="exact"/>
        <w:ind w:firstLine="440" w:firstLineChars="2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备注：最终付款方式以甲方签订合同为准。</w:t>
      </w:r>
    </w:p>
    <w:p>
      <w:pPr>
        <w:pStyle w:val="12"/>
        <w:snapToGrid w:val="0"/>
        <w:spacing w:line="440" w:lineRule="exact"/>
        <w:ind w:firstLine="440" w:firstLineChars="200"/>
        <w:rPr>
          <w:rFonts w:ascii="宋体" w:hAnsi="宋体" w:eastAsia="宋体" w:cs="宋体"/>
          <w:sz w:val="22"/>
          <w:szCs w:val="22"/>
        </w:rPr>
      </w:pPr>
      <w:r>
        <w:rPr>
          <w:rFonts w:hint="eastAsia" w:ascii="宋体" w:hAnsi="宋体" w:eastAsia="宋体" w:cs="宋体"/>
          <w:sz w:val="22"/>
          <w:szCs w:val="22"/>
        </w:rPr>
        <w:t>九</w:t>
      </w:r>
      <w:r>
        <w:rPr>
          <w:rFonts w:ascii="宋体" w:hAnsi="宋体" w:eastAsia="宋体" w:cs="宋体"/>
          <w:sz w:val="22"/>
          <w:szCs w:val="22"/>
        </w:rPr>
        <w:t>、违约责任：</w:t>
      </w:r>
    </w:p>
    <w:p>
      <w:pPr>
        <w:pStyle w:val="12"/>
        <w:snapToGrid w:val="0"/>
        <w:spacing w:line="440" w:lineRule="exact"/>
        <w:ind w:firstLine="440" w:firstLineChars="200"/>
        <w:rPr>
          <w:rFonts w:ascii="宋体" w:hAnsi="宋体" w:eastAsia="宋体" w:cs="宋体"/>
          <w:sz w:val="22"/>
          <w:szCs w:val="22"/>
        </w:rPr>
      </w:pPr>
      <w:r>
        <w:rPr>
          <w:rFonts w:ascii="宋体" w:hAnsi="宋体" w:eastAsia="宋体" w:cs="宋体"/>
          <w:sz w:val="22"/>
          <w:szCs w:val="22"/>
        </w:rPr>
        <w:t>1、需方（使用单位）无正当理由拒</w:t>
      </w:r>
      <w:r>
        <w:rPr>
          <w:rFonts w:hint="eastAsia" w:ascii="宋体" w:hAnsi="宋体" w:eastAsia="宋体" w:cs="宋体"/>
          <w:sz w:val="22"/>
          <w:szCs w:val="22"/>
        </w:rPr>
        <w:t>收</w:t>
      </w:r>
      <w:r>
        <w:rPr>
          <w:rFonts w:hint="eastAsia" w:ascii="宋体" w:hAnsi="宋体" w:eastAsia="宋体" w:cs="宋体"/>
          <w:sz w:val="22"/>
          <w:szCs w:val="22"/>
          <w:lang w:val="en-US" w:eastAsia="zh-CN"/>
        </w:rPr>
        <w:t>货物</w:t>
      </w:r>
      <w:r>
        <w:rPr>
          <w:rFonts w:hint="eastAsia" w:ascii="宋体" w:hAnsi="宋体" w:eastAsia="宋体" w:cs="宋体"/>
          <w:sz w:val="22"/>
          <w:szCs w:val="22"/>
        </w:rPr>
        <w:t>的</w:t>
      </w:r>
      <w:r>
        <w:rPr>
          <w:rFonts w:ascii="宋体" w:hAnsi="宋体" w:eastAsia="宋体" w:cs="宋体"/>
          <w:sz w:val="22"/>
          <w:szCs w:val="22"/>
        </w:rPr>
        <w:t>，拒付货款的，需方向供方偿付</w:t>
      </w:r>
      <w:r>
        <w:rPr>
          <w:rFonts w:hint="eastAsia" w:ascii="宋体" w:hAnsi="宋体" w:eastAsia="宋体" w:cs="宋体"/>
          <w:sz w:val="22"/>
          <w:szCs w:val="22"/>
          <w:lang w:val="en-US" w:eastAsia="zh-CN"/>
        </w:rPr>
        <w:t>货物</w:t>
      </w:r>
      <w:r>
        <w:rPr>
          <w:rFonts w:ascii="宋体" w:hAnsi="宋体" w:eastAsia="宋体" w:cs="宋体"/>
          <w:sz w:val="22"/>
          <w:szCs w:val="22"/>
        </w:rPr>
        <w:t>款总值的百分之二十违约金。</w:t>
      </w:r>
    </w:p>
    <w:p>
      <w:pPr>
        <w:pStyle w:val="12"/>
        <w:snapToGrid w:val="0"/>
        <w:spacing w:line="440" w:lineRule="exact"/>
        <w:ind w:firstLine="440" w:firstLineChars="200"/>
        <w:rPr>
          <w:rFonts w:hAnsi="宋体" w:cs="宋体"/>
          <w:sz w:val="22"/>
          <w:szCs w:val="22"/>
        </w:rPr>
      </w:pPr>
      <w:r>
        <w:rPr>
          <w:rFonts w:ascii="宋体" w:hAnsi="宋体" w:eastAsia="宋体" w:cs="宋体"/>
          <w:sz w:val="22"/>
          <w:szCs w:val="22"/>
        </w:rPr>
        <w:t>2、需方逾期支付</w:t>
      </w:r>
      <w:r>
        <w:rPr>
          <w:rFonts w:hAnsi="宋体" w:cs="宋体"/>
          <w:sz w:val="22"/>
          <w:szCs w:val="22"/>
        </w:rPr>
        <w:t>货款的，需方向供方每日偿付欠款总额千分之五的违约金。</w:t>
      </w:r>
    </w:p>
    <w:p>
      <w:pPr>
        <w:pStyle w:val="12"/>
        <w:snapToGrid w:val="0"/>
        <w:spacing w:line="440" w:lineRule="exact"/>
        <w:ind w:firstLine="440" w:firstLineChars="200"/>
        <w:rPr>
          <w:rFonts w:hAnsi="宋体" w:cs="宋体"/>
          <w:sz w:val="22"/>
          <w:szCs w:val="22"/>
        </w:rPr>
      </w:pPr>
      <w:r>
        <w:rPr>
          <w:rFonts w:hAnsi="宋体" w:cs="宋体"/>
          <w:sz w:val="22"/>
          <w:szCs w:val="22"/>
        </w:rPr>
        <w:t>3、供方所交付的数量、质量不符合合同规定标准的，需方有权拒绝，供方向需方偿付货款总额的百分之二十的违约金。</w:t>
      </w:r>
    </w:p>
    <w:p>
      <w:pPr>
        <w:pStyle w:val="12"/>
        <w:snapToGrid w:val="0"/>
        <w:spacing w:line="440" w:lineRule="exact"/>
        <w:ind w:firstLine="440" w:firstLineChars="200"/>
        <w:rPr>
          <w:rFonts w:hAnsi="宋体" w:cs="宋体"/>
          <w:sz w:val="22"/>
          <w:szCs w:val="22"/>
        </w:rPr>
      </w:pPr>
      <w:r>
        <w:rPr>
          <w:rFonts w:hAnsi="宋体" w:cs="宋体"/>
          <w:sz w:val="22"/>
          <w:szCs w:val="22"/>
        </w:rPr>
        <w:t>4、供方</w:t>
      </w:r>
      <w:r>
        <w:rPr>
          <w:rFonts w:hAnsi="宋体" w:cs="宋体"/>
          <w:color w:val="000000"/>
          <w:sz w:val="22"/>
          <w:szCs w:val="22"/>
        </w:rPr>
        <w:t>逾期十日不能交</w:t>
      </w:r>
      <w:r>
        <w:rPr>
          <w:rFonts w:hAnsi="宋体" w:cs="宋体"/>
          <w:sz w:val="22"/>
          <w:szCs w:val="22"/>
        </w:rPr>
        <w:t>货的，视为不能履约，则供方向需方支付货款总额百分之二十的违约金。</w:t>
      </w:r>
    </w:p>
    <w:p>
      <w:pPr>
        <w:pStyle w:val="12"/>
        <w:snapToGrid w:val="0"/>
        <w:spacing w:line="440" w:lineRule="exact"/>
        <w:ind w:firstLine="440" w:firstLineChars="200"/>
        <w:rPr>
          <w:rFonts w:hAnsi="宋体" w:cs="宋体"/>
          <w:sz w:val="22"/>
          <w:szCs w:val="22"/>
        </w:rPr>
      </w:pPr>
      <w:r>
        <w:rPr>
          <w:rFonts w:hint="eastAsia" w:hAnsi="宋体" w:cs="宋体"/>
          <w:sz w:val="22"/>
          <w:szCs w:val="22"/>
        </w:rPr>
        <w:t>十</w:t>
      </w:r>
      <w:r>
        <w:rPr>
          <w:rFonts w:hAnsi="宋体" w:cs="宋体"/>
          <w:sz w:val="22"/>
          <w:szCs w:val="22"/>
        </w:rPr>
        <w:t>、因</w:t>
      </w:r>
      <w:r>
        <w:rPr>
          <w:rFonts w:hint="eastAsia" w:hAnsi="宋体" w:cs="宋体"/>
          <w:sz w:val="22"/>
          <w:szCs w:val="22"/>
          <w:lang w:val="en-US" w:eastAsia="zh-CN"/>
        </w:rPr>
        <w:t>货物</w:t>
      </w:r>
      <w:r>
        <w:rPr>
          <w:rFonts w:hAnsi="宋体" w:cs="宋体"/>
          <w:sz w:val="22"/>
          <w:szCs w:val="22"/>
        </w:rPr>
        <w:t>的质量问题发生争议，由当地政府有关部门或其指定的技术单位进行质量鉴定，该鉴定结论是终局的，供需双方应当接受。</w:t>
      </w:r>
    </w:p>
    <w:p>
      <w:pPr>
        <w:pStyle w:val="12"/>
        <w:snapToGrid w:val="0"/>
        <w:spacing w:line="440" w:lineRule="exact"/>
        <w:ind w:firstLine="440" w:firstLineChars="200"/>
        <w:rPr>
          <w:rFonts w:hAnsi="宋体" w:cs="宋体"/>
          <w:sz w:val="22"/>
          <w:szCs w:val="22"/>
        </w:rPr>
      </w:pPr>
      <w:r>
        <w:rPr>
          <w:rFonts w:hint="eastAsia" w:hAnsi="宋体" w:cs="宋体"/>
          <w:sz w:val="22"/>
          <w:szCs w:val="22"/>
        </w:rPr>
        <w:t>十一</w:t>
      </w:r>
      <w:r>
        <w:rPr>
          <w:rFonts w:hAnsi="宋体" w:cs="宋体"/>
          <w:sz w:val="22"/>
          <w:szCs w:val="22"/>
        </w:rPr>
        <w:t>、本合同发生争议产生的诉讼，可向供需双方之一所在地人民法院提起诉讼或向仲裁委员会提出仲裁。</w:t>
      </w:r>
    </w:p>
    <w:p>
      <w:pPr>
        <w:pStyle w:val="12"/>
        <w:snapToGrid w:val="0"/>
        <w:spacing w:line="440" w:lineRule="exact"/>
        <w:ind w:firstLine="440" w:firstLineChars="200"/>
        <w:rPr>
          <w:rFonts w:hAnsi="宋体" w:cs="宋体"/>
          <w:sz w:val="22"/>
          <w:szCs w:val="22"/>
        </w:rPr>
      </w:pPr>
      <w:r>
        <w:rPr>
          <w:rFonts w:hint="eastAsia" w:hAnsi="宋体" w:cs="宋体"/>
          <w:sz w:val="22"/>
          <w:szCs w:val="22"/>
        </w:rPr>
        <w:t>十二</w:t>
      </w:r>
      <w:r>
        <w:rPr>
          <w:rFonts w:hAnsi="宋体" w:cs="宋体"/>
          <w:sz w:val="22"/>
          <w:szCs w:val="22"/>
        </w:rPr>
        <w:t>、本合同一式叁份，供需双方各执一份，政府采购管理部门执一份，均具同等效力。</w:t>
      </w:r>
    </w:p>
    <w:p>
      <w:pPr>
        <w:pStyle w:val="12"/>
        <w:snapToGrid w:val="0"/>
        <w:spacing w:line="440" w:lineRule="exact"/>
        <w:ind w:firstLine="440" w:firstLineChars="200"/>
        <w:rPr>
          <w:rFonts w:hAnsi="宋体" w:cs="宋体"/>
          <w:sz w:val="22"/>
          <w:szCs w:val="22"/>
        </w:rPr>
      </w:pPr>
      <w:r>
        <w:rPr>
          <w:rFonts w:hAnsi="宋体" w:cs="宋体"/>
          <w:sz w:val="22"/>
          <w:szCs w:val="22"/>
        </w:rPr>
        <w:t>十</w:t>
      </w:r>
      <w:r>
        <w:rPr>
          <w:rFonts w:hint="eastAsia" w:hAnsi="宋体" w:cs="宋体"/>
          <w:sz w:val="22"/>
          <w:szCs w:val="22"/>
        </w:rPr>
        <w:t>三</w:t>
      </w:r>
      <w:r>
        <w:rPr>
          <w:rFonts w:hAnsi="宋体" w:cs="宋体"/>
          <w:sz w:val="22"/>
          <w:szCs w:val="22"/>
        </w:rPr>
        <w:t>、本合同未尽事宜，双方可以增加条款或以补充协议的形式加以补充，但增加或补充协议的条款不得对合同作实质性修改。补充协议与本合同具有相同的法律效力。</w:t>
      </w:r>
    </w:p>
    <w:p>
      <w:pPr>
        <w:pStyle w:val="12"/>
        <w:snapToGrid w:val="0"/>
        <w:ind w:firstLine="440" w:firstLineChars="200"/>
        <w:rPr>
          <w:rFonts w:hAnsi="宋体" w:cs="宋体"/>
          <w:sz w:val="22"/>
          <w:szCs w:val="22"/>
        </w:rPr>
      </w:pPr>
      <w:r>
        <w:rPr>
          <w:rFonts w:hAnsi="宋体" w:cs="宋体"/>
          <w:sz w:val="22"/>
          <w:szCs w:val="22"/>
        </w:rPr>
        <w:t xml:space="preserve"> 供方（盖章）：                需方（盖章）：________</w:t>
      </w:r>
    </w:p>
    <w:p>
      <w:pPr>
        <w:pStyle w:val="12"/>
        <w:snapToGrid w:val="0"/>
        <w:ind w:firstLine="440" w:firstLineChars="200"/>
        <w:rPr>
          <w:rFonts w:hAnsi="宋体" w:cs="宋体"/>
          <w:sz w:val="22"/>
          <w:szCs w:val="22"/>
        </w:rPr>
      </w:pPr>
    </w:p>
    <w:p>
      <w:pPr>
        <w:pStyle w:val="12"/>
        <w:snapToGrid w:val="0"/>
        <w:ind w:firstLine="440" w:firstLineChars="200"/>
        <w:rPr>
          <w:rFonts w:hAnsi="宋体" w:cs="宋体"/>
          <w:sz w:val="22"/>
          <w:szCs w:val="22"/>
        </w:rPr>
      </w:pPr>
      <w:r>
        <w:rPr>
          <w:rFonts w:hAnsi="宋体" w:cs="宋体"/>
          <w:sz w:val="22"/>
          <w:szCs w:val="22"/>
        </w:rPr>
        <w:t>法定代表人：          法定代表人：  </w:t>
      </w:r>
    </w:p>
    <w:p>
      <w:pPr>
        <w:pStyle w:val="12"/>
        <w:snapToGrid w:val="0"/>
        <w:ind w:firstLine="440" w:firstLineChars="200"/>
        <w:rPr>
          <w:rFonts w:hAnsi="宋体" w:cs="宋体"/>
          <w:sz w:val="22"/>
          <w:szCs w:val="22"/>
        </w:rPr>
      </w:pPr>
    </w:p>
    <w:p>
      <w:pPr>
        <w:pStyle w:val="12"/>
        <w:snapToGrid w:val="0"/>
        <w:ind w:firstLine="440" w:firstLineChars="200"/>
        <w:rPr>
          <w:rFonts w:hAnsi="宋体" w:cs="宋体"/>
          <w:sz w:val="22"/>
          <w:szCs w:val="22"/>
        </w:rPr>
      </w:pPr>
      <w:r>
        <w:rPr>
          <w:rFonts w:hAnsi="宋体" w:cs="宋体"/>
          <w:sz w:val="22"/>
          <w:szCs w:val="22"/>
        </w:rPr>
        <w:t>委托代表人：         委托代表人：  </w:t>
      </w:r>
    </w:p>
    <w:p>
      <w:pPr>
        <w:pStyle w:val="12"/>
        <w:snapToGrid w:val="0"/>
        <w:ind w:firstLine="440" w:firstLineChars="200"/>
        <w:rPr>
          <w:rFonts w:hAnsi="宋体" w:cs="宋体"/>
          <w:sz w:val="22"/>
          <w:szCs w:val="22"/>
        </w:rPr>
      </w:pPr>
    </w:p>
    <w:p>
      <w:pPr>
        <w:pStyle w:val="12"/>
        <w:snapToGrid w:val="0"/>
        <w:ind w:firstLine="440" w:firstLineChars="200"/>
        <w:rPr>
          <w:rFonts w:hAnsi="宋体" w:cs="宋体"/>
          <w:sz w:val="22"/>
          <w:szCs w:val="22"/>
        </w:rPr>
      </w:pPr>
      <w:r>
        <w:rPr>
          <w:rFonts w:hAnsi="宋体" w:cs="宋体"/>
          <w:sz w:val="22"/>
          <w:szCs w:val="22"/>
        </w:rPr>
        <w:t>开户银行：           开户银行：  </w:t>
      </w:r>
    </w:p>
    <w:p>
      <w:pPr>
        <w:pStyle w:val="12"/>
        <w:snapToGrid w:val="0"/>
        <w:ind w:firstLine="440" w:firstLineChars="200"/>
        <w:rPr>
          <w:rFonts w:hAnsi="宋体" w:cs="宋体"/>
          <w:sz w:val="22"/>
          <w:szCs w:val="22"/>
        </w:rPr>
      </w:pPr>
    </w:p>
    <w:p>
      <w:pPr>
        <w:pStyle w:val="12"/>
        <w:snapToGrid w:val="0"/>
        <w:ind w:firstLine="440" w:firstLineChars="200"/>
        <w:rPr>
          <w:rFonts w:hAnsi="宋体" w:cs="宋体"/>
          <w:sz w:val="22"/>
          <w:szCs w:val="22"/>
        </w:rPr>
      </w:pPr>
      <w:r>
        <w:rPr>
          <w:rFonts w:hAnsi="宋体" w:cs="宋体"/>
          <w:sz w:val="22"/>
          <w:szCs w:val="22"/>
        </w:rPr>
        <w:t>银行帐号：           银行帐号：  </w:t>
      </w:r>
    </w:p>
    <w:p>
      <w:pPr>
        <w:pStyle w:val="12"/>
        <w:snapToGrid w:val="0"/>
        <w:ind w:firstLine="440" w:firstLineChars="200"/>
        <w:rPr>
          <w:rFonts w:hAnsi="宋体" w:cs="宋体"/>
          <w:sz w:val="22"/>
          <w:szCs w:val="22"/>
        </w:rPr>
      </w:pPr>
    </w:p>
    <w:p>
      <w:pPr>
        <w:pStyle w:val="12"/>
        <w:snapToGrid w:val="0"/>
        <w:ind w:firstLine="440" w:firstLineChars="200"/>
        <w:rPr>
          <w:rFonts w:hAnsi="宋体" w:cs="宋体"/>
          <w:b/>
          <w:sz w:val="22"/>
          <w:szCs w:val="22"/>
        </w:rPr>
      </w:pPr>
      <w:r>
        <w:rPr>
          <w:rFonts w:hAnsi="宋体" w:cs="宋体"/>
          <w:sz w:val="22"/>
          <w:szCs w:val="22"/>
        </w:rPr>
        <w:t>联系 人：          联 系 人：</w:t>
      </w:r>
    </w:p>
    <w:p>
      <w:pPr>
        <w:pStyle w:val="12"/>
        <w:snapToGrid w:val="0"/>
        <w:spacing w:line="276" w:lineRule="auto"/>
        <w:ind w:firstLine="442" w:firstLineChars="200"/>
        <w:jc w:val="center"/>
        <w:rPr>
          <w:rFonts w:hAnsi="宋体" w:cs="宋体"/>
          <w:b/>
          <w:sz w:val="22"/>
          <w:szCs w:val="22"/>
        </w:rPr>
      </w:pPr>
    </w:p>
    <w:p>
      <w:pPr>
        <w:pStyle w:val="12"/>
        <w:snapToGrid w:val="0"/>
        <w:spacing w:line="276" w:lineRule="auto"/>
        <w:ind w:firstLine="442" w:firstLineChars="200"/>
        <w:jc w:val="center"/>
        <w:rPr>
          <w:rFonts w:ascii="仿宋" w:hAnsi="仿宋"/>
          <w:sz w:val="20"/>
          <w:szCs w:val="20"/>
        </w:rPr>
        <w:sectPr>
          <w:footerReference r:id="rId5" w:type="default"/>
          <w:pgSz w:w="11906" w:h="16838"/>
          <w:pgMar w:top="1440" w:right="1418" w:bottom="1440" w:left="1418" w:header="851" w:footer="851" w:gutter="0"/>
          <w:pgNumType w:fmt="decimal" w:start="1"/>
          <w:cols w:space="720" w:num="1"/>
          <w:docGrid w:type="lines" w:linePitch="312" w:charSpace="0"/>
        </w:sectPr>
      </w:pPr>
      <w:r>
        <w:rPr>
          <w:rFonts w:hAnsi="宋体" w:cs="宋体"/>
          <w:b/>
          <w:sz w:val="22"/>
          <w:szCs w:val="22"/>
        </w:rPr>
        <w:t>本合同样本仅供参考，具体条款内容由采购人和成交单位协商确定，但不得改变</w:t>
      </w:r>
      <w:r>
        <w:rPr>
          <w:rFonts w:hint="eastAsia" w:hAnsi="宋体" w:cs="宋体"/>
          <w:b/>
          <w:sz w:val="22"/>
          <w:szCs w:val="22"/>
        </w:rPr>
        <w:t>磋商</w:t>
      </w:r>
      <w:r>
        <w:rPr>
          <w:rFonts w:hAnsi="宋体" w:cs="宋体"/>
          <w:b/>
          <w:sz w:val="22"/>
          <w:szCs w:val="22"/>
        </w:rPr>
        <w:t>文件、</w:t>
      </w:r>
      <w:r>
        <w:rPr>
          <w:rFonts w:hint="eastAsia" w:hAnsi="宋体" w:cs="宋体"/>
          <w:b/>
          <w:sz w:val="22"/>
          <w:szCs w:val="22"/>
        </w:rPr>
        <w:t>磋商</w:t>
      </w:r>
      <w:r>
        <w:rPr>
          <w:rFonts w:hAnsi="宋体" w:cs="宋体"/>
          <w:b/>
          <w:sz w:val="22"/>
          <w:szCs w:val="22"/>
        </w:rPr>
        <w:t>响应文件、成交通知书等实质</w:t>
      </w:r>
      <w:r>
        <w:rPr>
          <w:rFonts w:hint="eastAsia" w:hAnsi="宋体" w:cs="宋体"/>
          <w:b/>
          <w:sz w:val="22"/>
          <w:szCs w:val="22"/>
        </w:rPr>
        <w:t>性</w:t>
      </w:r>
    </w:p>
    <w:p>
      <w:pPr>
        <w:pStyle w:val="12"/>
        <w:numPr>
          <w:ilvl w:val="0"/>
          <w:numId w:val="7"/>
        </w:numPr>
        <w:ind w:firstLine="562" w:firstLineChars="200"/>
        <w:jc w:val="center"/>
        <w:outlineLvl w:val="0"/>
        <w:rPr>
          <w:rFonts w:hAnsi="宋体"/>
          <w:b/>
          <w:sz w:val="28"/>
          <w:szCs w:val="28"/>
        </w:rPr>
      </w:pPr>
      <w:r>
        <w:rPr>
          <w:rFonts w:hint="eastAsia" w:ascii="MHJLKJ+ËÎÌå" w:hAnsi="MHJLKJ+ËÎÌå" w:cs="MHJLKJ+ËÎÌå"/>
          <w:b/>
          <w:bCs/>
          <w:sz w:val="28"/>
          <w:szCs w:val="20"/>
        </w:rPr>
        <w:t xml:space="preserve">  </w:t>
      </w:r>
      <w:bookmarkStart w:id="40" w:name="_Toc14128"/>
      <w:r>
        <w:rPr>
          <w:rFonts w:hint="eastAsia" w:hAnsi="宋体"/>
          <w:b/>
          <w:sz w:val="28"/>
          <w:szCs w:val="28"/>
        </w:rPr>
        <w:t>技术参数及要求</w:t>
      </w:r>
      <w:bookmarkEnd w:id="40"/>
    </w:p>
    <w:p>
      <w:pPr>
        <w:pStyle w:val="8"/>
        <w:ind w:firstLine="0" w:firstLineChars="0"/>
        <w:rPr>
          <w:rFonts w:cs="宋体"/>
          <w:kern w:val="0"/>
          <w:szCs w:val="21"/>
        </w:rPr>
      </w:pPr>
    </w:p>
    <w:p>
      <w:pPr>
        <w:pStyle w:val="12"/>
        <w:numPr>
          <w:ilvl w:val="0"/>
          <w:numId w:val="0"/>
        </w:numPr>
        <w:snapToGrid w:val="0"/>
        <w:spacing w:line="276" w:lineRule="auto"/>
        <w:rPr>
          <w:rFonts w:hAnsi="宋体" w:cs="宋体"/>
          <w:sz w:val="22"/>
          <w:szCs w:val="22"/>
        </w:rPr>
      </w:pPr>
      <w:r>
        <w:rPr>
          <w:rFonts w:hint="eastAsia" w:hAnsi="宋体" w:cs="宋体"/>
          <w:sz w:val="22"/>
          <w:szCs w:val="22"/>
          <w:lang w:val="en-US" w:eastAsia="zh-CN"/>
        </w:rPr>
        <w:t>一、</w:t>
      </w:r>
      <w:r>
        <w:rPr>
          <w:rFonts w:hint="eastAsia" w:hAnsi="宋体" w:cs="宋体"/>
          <w:sz w:val="22"/>
          <w:szCs w:val="22"/>
        </w:rPr>
        <w:t>项目概况：</w:t>
      </w:r>
    </w:p>
    <w:p>
      <w:pPr>
        <w:snapToGrid w:val="0"/>
        <w:spacing w:line="440" w:lineRule="exact"/>
        <w:ind w:firstLine="440" w:firstLineChars="200"/>
        <w:rPr>
          <w:rFonts w:hint="eastAsia" w:ascii="宋体" w:hAnsi="宋体" w:eastAsia="宋体" w:cs="宋体"/>
          <w:sz w:val="22"/>
          <w:szCs w:val="22"/>
          <w:lang w:val="en-US" w:eastAsia="zh-CN"/>
        </w:rPr>
      </w:pPr>
      <w:r>
        <w:rPr>
          <w:rFonts w:hint="eastAsia" w:ascii="宋体" w:hAnsi="宋体" w:cs="宋体"/>
          <w:sz w:val="22"/>
          <w:szCs w:val="22"/>
        </w:rPr>
        <w:t>1.项目编号：</w:t>
      </w:r>
      <w:r>
        <w:rPr>
          <w:rFonts w:hint="eastAsia" w:ascii="宋体" w:hAnsi="宋体" w:cs="宋体"/>
          <w:sz w:val="22"/>
          <w:szCs w:val="22"/>
          <w:lang w:eastAsia="zh-CN"/>
        </w:rPr>
        <w:t>XYHY(BZ)-2023-CS003</w:t>
      </w:r>
    </w:p>
    <w:p>
      <w:pPr>
        <w:pStyle w:val="12"/>
        <w:ind w:firstLine="440" w:firstLineChars="200"/>
        <w:rPr>
          <w:rFonts w:ascii="宋体" w:hAnsi="宋体" w:cs="宋体"/>
          <w:sz w:val="22"/>
          <w:szCs w:val="22"/>
        </w:rPr>
      </w:pPr>
      <w:r>
        <w:rPr>
          <w:rFonts w:hint="eastAsia" w:ascii="宋体" w:hAnsi="宋体" w:cs="宋体"/>
          <w:sz w:val="22"/>
          <w:szCs w:val="22"/>
        </w:rPr>
        <w:t>2.项目名称：</w:t>
      </w:r>
      <w:r>
        <w:rPr>
          <w:rFonts w:hint="eastAsia" w:hAnsi="宋体" w:cs="宋体"/>
          <w:szCs w:val="21"/>
          <w:u w:val="none"/>
          <w:lang w:eastAsia="zh-CN"/>
        </w:rPr>
        <w:t>和硕县2023年第二批中央财政林业草原改革发展资金（国土绿化-造林补助）封山育林项目）（补播）</w:t>
      </w:r>
      <w:r>
        <w:rPr>
          <w:rFonts w:hint="eastAsia" w:ascii="宋体" w:hAnsi="宋体" w:cs="宋体"/>
          <w:kern w:val="0"/>
          <w:szCs w:val="21"/>
          <w:u w:val="none"/>
          <w:lang w:val="en-US" w:eastAsia="zh-CN"/>
        </w:rPr>
        <w:t xml:space="preserve"> </w:t>
      </w:r>
      <w:r>
        <w:rPr>
          <w:rFonts w:hint="eastAsia" w:ascii="RLOPFL+ËÎÌå" w:hAnsi="RLOPFL+ËÎÌå" w:cs="RLOPFL+ËÎÌå"/>
          <w:color w:val="000000" w:themeColor="text1"/>
          <w:spacing w:val="-1"/>
          <w:lang w:val="en-US" w:eastAsia="zh-CN"/>
          <w14:textFill>
            <w14:solidFill>
              <w14:schemeClr w14:val="tx1"/>
            </w14:solidFill>
          </w14:textFill>
        </w:rPr>
        <w:t xml:space="preserve"> </w:t>
      </w:r>
    </w:p>
    <w:p>
      <w:pPr>
        <w:snapToGrid w:val="0"/>
        <w:spacing w:line="440" w:lineRule="exact"/>
        <w:ind w:firstLine="440" w:firstLineChars="200"/>
        <w:rPr>
          <w:rFonts w:ascii="宋体" w:hAnsi="宋体" w:cs="宋体"/>
          <w:sz w:val="22"/>
          <w:szCs w:val="22"/>
        </w:rPr>
      </w:pPr>
      <w:r>
        <w:rPr>
          <w:rFonts w:hint="eastAsia" w:ascii="宋体" w:hAnsi="宋体" w:cs="宋体"/>
          <w:sz w:val="22"/>
          <w:szCs w:val="22"/>
        </w:rPr>
        <w:t>3.预算金额：</w:t>
      </w:r>
      <w:r>
        <w:rPr>
          <w:rFonts w:hint="eastAsia" w:ascii="宋体" w:hAnsi="宋体" w:cs="宋体"/>
          <w:sz w:val="22"/>
          <w:szCs w:val="22"/>
          <w:lang w:val="en-US" w:eastAsia="zh-CN"/>
        </w:rPr>
        <w:t>645000</w:t>
      </w:r>
      <w:r>
        <w:rPr>
          <w:rFonts w:hint="eastAsia" w:ascii="宋体" w:hAnsi="宋体" w:cs="宋体"/>
          <w:sz w:val="22"/>
          <w:szCs w:val="22"/>
        </w:rPr>
        <w:t>元</w:t>
      </w:r>
    </w:p>
    <w:p>
      <w:pPr>
        <w:snapToGrid w:val="0"/>
        <w:spacing w:line="440" w:lineRule="exact"/>
        <w:ind w:firstLine="440" w:firstLineChars="200"/>
        <w:rPr>
          <w:rFonts w:ascii="宋体" w:hAnsi="宋体" w:cs="宋体"/>
          <w:sz w:val="22"/>
          <w:szCs w:val="22"/>
        </w:rPr>
      </w:pPr>
      <w:r>
        <w:rPr>
          <w:rFonts w:hint="eastAsia" w:ascii="宋体" w:hAnsi="宋体" w:cs="宋体"/>
          <w:sz w:val="22"/>
          <w:szCs w:val="22"/>
        </w:rPr>
        <w:t>4.最高限价：</w:t>
      </w:r>
      <w:r>
        <w:rPr>
          <w:rFonts w:hint="eastAsia" w:ascii="宋体" w:hAnsi="宋体" w:cs="宋体"/>
          <w:sz w:val="22"/>
          <w:szCs w:val="22"/>
          <w:lang w:val="en-US" w:eastAsia="zh-CN"/>
        </w:rPr>
        <w:t>645000</w:t>
      </w:r>
      <w:r>
        <w:rPr>
          <w:rFonts w:hint="eastAsia" w:ascii="宋体" w:hAnsi="宋体" w:cs="宋体"/>
          <w:sz w:val="22"/>
          <w:szCs w:val="22"/>
        </w:rPr>
        <w:t>元</w:t>
      </w:r>
    </w:p>
    <w:p>
      <w:pPr>
        <w:widowControl/>
        <w:spacing w:line="440" w:lineRule="exact"/>
        <w:ind w:firstLine="440" w:firstLineChars="200"/>
        <w:jc w:val="left"/>
        <w:rPr>
          <w:rFonts w:ascii="宋体" w:hAnsi="宋体" w:cs="宋体"/>
          <w:kern w:val="0"/>
          <w:szCs w:val="21"/>
        </w:rPr>
      </w:pPr>
      <w:r>
        <w:rPr>
          <w:rFonts w:hint="eastAsia" w:ascii="宋体" w:hAnsi="宋体" w:cs="宋体"/>
          <w:sz w:val="22"/>
          <w:szCs w:val="22"/>
        </w:rPr>
        <w:t>5.采购内容及数量：</w:t>
      </w:r>
      <w:r>
        <w:rPr>
          <w:rFonts w:hint="eastAsia" w:ascii="宋体" w:hAnsi="宋体" w:cs="宋体"/>
          <w:kern w:val="0"/>
          <w:szCs w:val="21"/>
          <w:lang w:eastAsia="zh-CN"/>
        </w:rPr>
        <w:t>补播区位于和硕县乌什塔拉乡艾盖尔其，补播面积 0.3 万亩，其中：种子3吨（本次人工补播选择梭梭种子作为主要补播种子，所选种子必须达到二级以上标准）、机械开沟0.3万亩；人工费包括：采种、播撒、覆土）</w:t>
      </w:r>
      <w:r>
        <w:rPr>
          <w:rFonts w:hint="eastAsia" w:ascii="宋体" w:hAnsi="宋体" w:cs="宋体"/>
          <w:kern w:val="0"/>
          <w:szCs w:val="21"/>
        </w:rPr>
        <w:t>具体内容详见招标文件。</w:t>
      </w:r>
    </w:p>
    <w:p>
      <w:pPr>
        <w:widowControl/>
        <w:spacing w:line="44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6.采购范围：</w:t>
      </w:r>
      <w:r>
        <w:rPr>
          <w:rFonts w:hint="eastAsia" w:ascii="宋体" w:hAnsi="宋体" w:cs="宋体"/>
          <w:color w:val="auto"/>
          <w:kern w:val="0"/>
          <w:szCs w:val="21"/>
        </w:rPr>
        <w:t>完成本项目所采购货物的供货、运输、装卸、验收、售后服务、质量检测、人工（采种、播撒、覆土）及其他一切伴随服务等。</w:t>
      </w:r>
      <w:r>
        <w:rPr>
          <w:rFonts w:hint="eastAsia" w:ascii="宋体" w:hAnsi="宋体" w:cs="宋体"/>
          <w:color w:val="auto"/>
          <w:kern w:val="0"/>
          <w:szCs w:val="21"/>
          <w:lang w:val="en-US" w:eastAsia="zh-CN"/>
        </w:rPr>
        <w:t xml:space="preserve"> </w:t>
      </w:r>
    </w:p>
    <w:p>
      <w:pPr>
        <w:widowControl/>
        <w:spacing w:line="44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7.交货或实施地点：采购人指定地点。</w:t>
      </w:r>
    </w:p>
    <w:p>
      <w:pPr>
        <w:widowControl/>
        <w:spacing w:line="44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lang w:val="en-US" w:eastAsia="zh-CN"/>
        </w:rPr>
        <w:t>8、</w:t>
      </w:r>
      <w:r>
        <w:rPr>
          <w:rFonts w:hint="eastAsia" w:ascii="宋体" w:hAnsi="宋体" w:cs="宋体"/>
          <w:color w:val="auto"/>
          <w:sz w:val="22"/>
          <w:szCs w:val="22"/>
        </w:rPr>
        <w:t>交货期限：2023年8月20-2024年5月30日。</w:t>
      </w:r>
    </w:p>
    <w:p>
      <w:pPr>
        <w:widowControl/>
        <w:spacing w:line="440" w:lineRule="exact"/>
        <w:ind w:firstLine="440" w:firstLineChars="200"/>
        <w:jc w:val="left"/>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9、</w:t>
      </w:r>
      <w:r>
        <w:rPr>
          <w:rFonts w:hint="eastAsia" w:ascii="宋体" w:hAnsi="宋体" w:cs="宋体"/>
          <w:color w:val="auto"/>
          <w:sz w:val="22"/>
          <w:szCs w:val="22"/>
        </w:rPr>
        <w:t>付款方式：</w:t>
      </w:r>
      <w:r>
        <w:rPr>
          <w:rFonts w:hint="eastAsia" w:ascii="RLOPFL+ËÎÌå" w:hAnsi="RLOPFL+ËÎÌå" w:cs="RLOPFL+ËÎÌå"/>
          <w:color w:val="auto"/>
          <w:spacing w:val="-1"/>
        </w:rPr>
        <w:t>签订合同后支付合同价款的30%预付款，材料进场后支付至合同价款的50%，待竣工验收合格后支付合同价款的70%，综合验收后支付至100%。</w:t>
      </w:r>
    </w:p>
    <w:p>
      <w:pPr>
        <w:widowControl/>
        <w:spacing w:line="44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备注：最终付款方式以甲方签订合同为准。</w:t>
      </w:r>
    </w:p>
    <w:p>
      <w:pPr>
        <w:pStyle w:val="6"/>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二、技术参数</w:t>
      </w:r>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34"/>
        <w:gridCol w:w="2725"/>
        <w:gridCol w:w="2203"/>
        <w:gridCol w:w="178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410" w:type="pct"/>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序号</w:t>
            </w:r>
          </w:p>
        </w:tc>
        <w:tc>
          <w:tcPr>
            <w:tcW w:w="1869" w:type="pct"/>
            <w:gridSpan w:val="2"/>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项目建设</w:t>
            </w:r>
          </w:p>
          <w:p>
            <w:pPr>
              <w:spacing w:line="240" w:lineRule="exact"/>
              <w:jc w:val="center"/>
              <w:rPr>
                <w:rFonts w:ascii="宋体" w:hAnsi="宋体"/>
                <w:color w:val="auto"/>
                <w:sz w:val="21"/>
                <w:szCs w:val="21"/>
              </w:rPr>
            </w:pPr>
            <w:r>
              <w:rPr>
                <w:rFonts w:hint="eastAsia" w:ascii="宋体" w:hAnsi="宋体"/>
                <w:color w:val="auto"/>
                <w:sz w:val="21"/>
                <w:szCs w:val="21"/>
              </w:rPr>
              <w:t>内容</w:t>
            </w:r>
          </w:p>
        </w:tc>
        <w:tc>
          <w:tcPr>
            <w:tcW w:w="1157" w:type="pct"/>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规格、型号</w:t>
            </w:r>
          </w:p>
        </w:tc>
        <w:tc>
          <w:tcPr>
            <w:tcW w:w="938" w:type="pct"/>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单位</w:t>
            </w:r>
          </w:p>
        </w:tc>
        <w:tc>
          <w:tcPr>
            <w:tcW w:w="623" w:type="pct"/>
            <w:noWrap w:val="0"/>
            <w:tcMar>
              <w:left w:w="28" w:type="dxa"/>
              <w:right w:w="28" w:type="dxa"/>
            </w:tcMar>
            <w:vAlign w:val="center"/>
          </w:tcPr>
          <w:p>
            <w:pPr>
              <w:spacing w:line="240" w:lineRule="exact"/>
              <w:jc w:val="center"/>
              <w:rPr>
                <w:rFonts w:ascii="宋体" w:hAnsi="宋体"/>
                <w:color w:val="auto"/>
                <w:sz w:val="21"/>
                <w:szCs w:val="21"/>
              </w:rPr>
            </w:pPr>
            <w:r>
              <w:rPr>
                <w:rFonts w:hint="eastAsia" w:ascii="宋体" w:hAnsi="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10" w:type="pct"/>
            <w:noWrap w:val="0"/>
            <w:tcMar>
              <w:left w:w="28" w:type="dxa"/>
              <w:right w:w="28" w:type="dxa"/>
            </w:tcMar>
            <w:vAlign w:val="center"/>
          </w:tcPr>
          <w:p>
            <w:pPr>
              <w:spacing w:line="240" w:lineRule="exact"/>
              <w:jc w:val="center"/>
              <w:rPr>
                <w:color w:val="auto"/>
                <w:sz w:val="21"/>
                <w:szCs w:val="21"/>
              </w:rPr>
            </w:pPr>
            <w:r>
              <w:rPr>
                <w:rFonts w:hint="eastAsia" w:eastAsia="宋体"/>
                <w:color w:val="auto"/>
                <w:sz w:val="21"/>
                <w:szCs w:val="21"/>
                <w:lang w:val="en-US" w:eastAsia="zh-CN"/>
              </w:rPr>
              <w:t>1</w:t>
            </w:r>
            <w:r>
              <w:rPr>
                <w:rFonts w:hint="eastAsia"/>
                <w:color w:val="auto"/>
                <w:sz w:val="21"/>
                <w:szCs w:val="21"/>
              </w:rPr>
              <w:t>.</w:t>
            </w:r>
          </w:p>
        </w:tc>
        <w:tc>
          <w:tcPr>
            <w:tcW w:w="438" w:type="pct"/>
            <w:vMerge w:val="restart"/>
            <w:noWrap w:val="0"/>
            <w:tcMar>
              <w:left w:w="28" w:type="dxa"/>
              <w:right w:w="28" w:type="dxa"/>
            </w:tcMar>
            <w:vAlign w:val="center"/>
          </w:tcPr>
          <w:p>
            <w:pPr>
              <w:spacing w:line="240" w:lineRule="exact"/>
              <w:jc w:val="center"/>
              <w:rPr>
                <w:rFonts w:hint="eastAsia" w:eastAsia="宋体"/>
                <w:color w:val="auto"/>
                <w:sz w:val="21"/>
                <w:szCs w:val="21"/>
                <w:lang w:val="en-US" w:eastAsia="zh-CN"/>
              </w:rPr>
            </w:pPr>
            <w:r>
              <w:rPr>
                <w:rFonts w:hint="eastAsia" w:eastAsia="宋体"/>
                <w:color w:val="auto"/>
                <w:sz w:val="21"/>
                <w:szCs w:val="21"/>
                <w:lang w:val="en-US" w:eastAsia="zh-CN"/>
              </w:rPr>
              <w:t>补播面积0.3万亩</w:t>
            </w:r>
          </w:p>
        </w:tc>
        <w:tc>
          <w:tcPr>
            <w:tcW w:w="1431"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种子</w:t>
            </w:r>
          </w:p>
        </w:tc>
        <w:tc>
          <w:tcPr>
            <w:tcW w:w="1157" w:type="pct"/>
            <w:noWrap w:val="0"/>
            <w:tcMar>
              <w:left w:w="28" w:type="dxa"/>
              <w:right w:w="28" w:type="dxa"/>
            </w:tcMar>
            <w:vAlign w:val="center"/>
          </w:tcPr>
          <w:p>
            <w:pPr>
              <w:spacing w:line="240" w:lineRule="exact"/>
              <w:jc w:val="center"/>
              <w:rPr>
                <w:rFonts w:ascii="宋体" w:hAnsi="宋体" w:cs="宋体"/>
                <w:color w:val="auto"/>
                <w:sz w:val="21"/>
                <w:szCs w:val="21"/>
              </w:rPr>
            </w:pPr>
            <w:r>
              <w:rPr>
                <w:rFonts w:hint="eastAsia" w:ascii="宋体" w:hAnsi="宋体" w:cs="宋体"/>
                <w:color w:val="auto"/>
                <w:sz w:val="21"/>
                <w:szCs w:val="21"/>
              </w:rPr>
              <w:t>2级</w:t>
            </w:r>
          </w:p>
        </w:tc>
        <w:tc>
          <w:tcPr>
            <w:tcW w:w="938"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千克</w:t>
            </w:r>
          </w:p>
        </w:tc>
        <w:tc>
          <w:tcPr>
            <w:tcW w:w="623"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r>
              <w:rPr>
                <w:color w:val="auto"/>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10" w:type="pct"/>
            <w:noWrap w:val="0"/>
            <w:tcMar>
              <w:left w:w="28" w:type="dxa"/>
              <w:right w:w="28" w:type="dxa"/>
            </w:tcMar>
            <w:vAlign w:val="center"/>
          </w:tcPr>
          <w:p>
            <w:pPr>
              <w:spacing w:line="240" w:lineRule="exact"/>
              <w:jc w:val="center"/>
              <w:rPr>
                <w:rFonts w:hint="eastAsia" w:eastAsia="宋体"/>
                <w:color w:val="auto"/>
                <w:sz w:val="21"/>
                <w:szCs w:val="21"/>
                <w:lang w:val="en-US" w:eastAsia="zh-CN"/>
              </w:rPr>
            </w:pPr>
            <w:r>
              <w:rPr>
                <w:rFonts w:hint="eastAsia"/>
                <w:color w:val="auto"/>
                <w:sz w:val="21"/>
                <w:szCs w:val="21"/>
              </w:rPr>
              <w:t>2</w:t>
            </w:r>
            <w:r>
              <w:rPr>
                <w:rFonts w:hint="eastAsia"/>
                <w:color w:val="auto"/>
                <w:sz w:val="21"/>
                <w:szCs w:val="21"/>
                <w:lang w:val="en-US" w:eastAsia="zh-CN"/>
              </w:rPr>
              <w:t>.</w:t>
            </w:r>
          </w:p>
        </w:tc>
        <w:tc>
          <w:tcPr>
            <w:tcW w:w="438" w:type="pct"/>
            <w:vMerge w:val="continue"/>
            <w:noWrap w:val="0"/>
            <w:tcMar>
              <w:left w:w="28" w:type="dxa"/>
              <w:right w:w="28" w:type="dxa"/>
            </w:tcMar>
            <w:vAlign w:val="center"/>
          </w:tcPr>
          <w:p>
            <w:pPr>
              <w:spacing w:line="240" w:lineRule="exact"/>
              <w:jc w:val="center"/>
              <w:rPr>
                <w:rFonts w:hint="eastAsia"/>
                <w:color w:val="auto"/>
                <w:sz w:val="21"/>
                <w:szCs w:val="21"/>
              </w:rPr>
            </w:pPr>
          </w:p>
        </w:tc>
        <w:tc>
          <w:tcPr>
            <w:tcW w:w="1431"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机械开沟</w:t>
            </w:r>
          </w:p>
        </w:tc>
        <w:tc>
          <w:tcPr>
            <w:tcW w:w="1157" w:type="pct"/>
            <w:noWrap w:val="0"/>
            <w:tcMar>
              <w:left w:w="28" w:type="dxa"/>
              <w:right w:w="28" w:type="dxa"/>
            </w:tcMar>
            <w:vAlign w:val="center"/>
          </w:tcPr>
          <w:p>
            <w:pPr>
              <w:spacing w:line="240" w:lineRule="exact"/>
              <w:jc w:val="center"/>
              <w:rPr>
                <w:rFonts w:ascii="宋体" w:hAnsi="宋体" w:cs="宋体"/>
                <w:color w:val="auto"/>
                <w:sz w:val="21"/>
                <w:szCs w:val="21"/>
              </w:rPr>
            </w:pPr>
            <w:r>
              <w:rPr>
                <w:rFonts w:hint="eastAsia" w:ascii="宋体" w:hAnsi="宋体" w:cs="宋体"/>
                <w:color w:val="auto"/>
                <w:sz w:val="21"/>
                <w:szCs w:val="21"/>
              </w:rPr>
              <w:t>拖拉机</w:t>
            </w:r>
          </w:p>
        </w:tc>
        <w:tc>
          <w:tcPr>
            <w:tcW w:w="938"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万亩</w:t>
            </w:r>
          </w:p>
        </w:tc>
        <w:tc>
          <w:tcPr>
            <w:tcW w:w="623"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r>
              <w:rPr>
                <w:color w:val="auto"/>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10" w:type="pct"/>
            <w:noWrap w:val="0"/>
            <w:tcMar>
              <w:left w:w="28" w:type="dxa"/>
              <w:right w:w="28" w:type="dxa"/>
            </w:tcMar>
            <w:vAlign w:val="center"/>
          </w:tcPr>
          <w:p>
            <w:pPr>
              <w:spacing w:line="240" w:lineRule="exact"/>
              <w:jc w:val="center"/>
              <w:rPr>
                <w:rFonts w:hint="eastAsia" w:eastAsia="宋体"/>
                <w:color w:val="auto"/>
                <w:sz w:val="21"/>
                <w:szCs w:val="21"/>
                <w:lang w:val="en-US" w:eastAsia="zh-CN"/>
              </w:rPr>
            </w:pPr>
            <w:r>
              <w:rPr>
                <w:rFonts w:hint="eastAsia"/>
                <w:color w:val="auto"/>
                <w:sz w:val="21"/>
                <w:szCs w:val="21"/>
              </w:rPr>
              <w:t>3</w:t>
            </w:r>
            <w:r>
              <w:rPr>
                <w:rFonts w:hint="eastAsia"/>
                <w:color w:val="auto"/>
                <w:sz w:val="21"/>
                <w:szCs w:val="21"/>
                <w:lang w:val="en-US" w:eastAsia="zh-CN"/>
              </w:rPr>
              <w:t>.</w:t>
            </w:r>
          </w:p>
        </w:tc>
        <w:tc>
          <w:tcPr>
            <w:tcW w:w="438" w:type="pct"/>
            <w:vMerge w:val="continue"/>
            <w:noWrap w:val="0"/>
            <w:tcMar>
              <w:left w:w="28" w:type="dxa"/>
              <w:right w:w="28" w:type="dxa"/>
            </w:tcMar>
            <w:vAlign w:val="center"/>
          </w:tcPr>
          <w:p>
            <w:pPr>
              <w:spacing w:line="240" w:lineRule="exact"/>
              <w:jc w:val="center"/>
              <w:rPr>
                <w:rFonts w:hint="eastAsia"/>
                <w:color w:val="auto"/>
                <w:sz w:val="21"/>
                <w:szCs w:val="21"/>
              </w:rPr>
            </w:pPr>
          </w:p>
        </w:tc>
        <w:tc>
          <w:tcPr>
            <w:tcW w:w="1431"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人工费</w:t>
            </w:r>
          </w:p>
        </w:tc>
        <w:tc>
          <w:tcPr>
            <w:tcW w:w="1157" w:type="pct"/>
            <w:noWrap w:val="0"/>
            <w:tcMar>
              <w:left w:w="28" w:type="dxa"/>
              <w:right w:w="28" w:type="dxa"/>
            </w:tcMar>
            <w:vAlign w:val="center"/>
          </w:tcPr>
          <w:p>
            <w:pPr>
              <w:spacing w:line="240" w:lineRule="exact"/>
              <w:jc w:val="center"/>
              <w:rPr>
                <w:rFonts w:ascii="宋体" w:hAnsi="宋体" w:cs="宋体"/>
                <w:color w:val="auto"/>
                <w:sz w:val="21"/>
                <w:szCs w:val="21"/>
              </w:rPr>
            </w:pPr>
            <w:r>
              <w:rPr>
                <w:rFonts w:hint="eastAsia" w:ascii="宋体" w:hAnsi="宋体" w:cs="宋体"/>
                <w:color w:val="auto"/>
                <w:sz w:val="21"/>
                <w:szCs w:val="21"/>
              </w:rPr>
              <w:t>采种、播撒、覆土</w:t>
            </w:r>
          </w:p>
        </w:tc>
        <w:tc>
          <w:tcPr>
            <w:tcW w:w="938" w:type="pct"/>
            <w:noWrap w:val="0"/>
            <w:tcMar>
              <w:left w:w="28" w:type="dxa"/>
              <w:right w:w="28" w:type="dxa"/>
            </w:tcMar>
            <w:vAlign w:val="center"/>
          </w:tcPr>
          <w:p>
            <w:pPr>
              <w:spacing w:line="240" w:lineRule="exact"/>
              <w:jc w:val="center"/>
              <w:rPr>
                <w:color w:val="auto"/>
                <w:sz w:val="21"/>
                <w:szCs w:val="21"/>
              </w:rPr>
            </w:pPr>
            <w:r>
              <w:rPr>
                <w:rFonts w:hint="eastAsia"/>
                <w:color w:val="auto"/>
                <w:sz w:val="21"/>
                <w:szCs w:val="21"/>
              </w:rPr>
              <w:t>万亩</w:t>
            </w:r>
          </w:p>
        </w:tc>
        <w:tc>
          <w:tcPr>
            <w:tcW w:w="623" w:type="pct"/>
            <w:tcBorders>
              <w:top w:val="nil"/>
              <w:left w:val="nil"/>
              <w:bottom w:val="single" w:color="auto" w:sz="8" w:space="0"/>
              <w:right w:val="single" w:color="auto" w:sz="8" w:space="0"/>
            </w:tcBorders>
            <w:noWrap w:val="0"/>
            <w:tcMar>
              <w:left w:w="28" w:type="dxa"/>
              <w:right w:w="28" w:type="dxa"/>
            </w:tcMar>
            <w:vAlign w:val="center"/>
          </w:tcPr>
          <w:p>
            <w:pPr>
              <w:jc w:val="center"/>
              <w:rPr>
                <w:color w:val="auto"/>
                <w:sz w:val="21"/>
                <w:szCs w:val="21"/>
              </w:rPr>
            </w:pPr>
            <w:r>
              <w:rPr>
                <w:color w:val="auto"/>
                <w:sz w:val="21"/>
                <w:szCs w:val="21"/>
              </w:rPr>
              <w:t>0.3</w:t>
            </w:r>
          </w:p>
        </w:tc>
      </w:tr>
    </w:tbl>
    <w:p>
      <w:pPr>
        <w:pageBreakBefore w:val="0"/>
        <w:kinsoku/>
        <w:overflowPunct/>
        <w:bidi w:val="0"/>
        <w:spacing w:line="400" w:lineRule="exact"/>
        <w:ind w:firstLine="420" w:firstLineChars="200"/>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一</w:t>
      </w:r>
      <w:r>
        <w:rPr>
          <w:rFonts w:hint="eastAsia" w:ascii="宋体" w:hAnsi="宋体" w:eastAsia="宋体" w:cs="宋体"/>
          <w:b w:val="0"/>
          <w:bCs/>
          <w:color w:val="auto"/>
          <w:sz w:val="21"/>
          <w:szCs w:val="21"/>
        </w:rPr>
        <w:t>、</w:t>
      </w:r>
      <w:r>
        <w:rPr>
          <w:rFonts w:hint="eastAsia" w:ascii="宋体" w:hAnsi="宋体" w:cs="宋体"/>
          <w:b w:val="0"/>
          <w:bCs/>
          <w:color w:val="auto"/>
          <w:sz w:val="21"/>
          <w:szCs w:val="21"/>
          <w:lang w:val="en-US" w:eastAsia="zh-CN"/>
        </w:rPr>
        <w:t>详细描述</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补播区位于和硕县乌什塔拉乡艾盖尔其，补播面积0.3万亩，补播地点位于植被稀疏，盖度&lt;5%的区域。</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.1种子选择</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根据项目区现状，本次人工补播选择梭梭种子作为主要补播种子。所选种子必须达到二级以上标准。每亩撒种子1000克，共需种子3吨，</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.2种子来源</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购买成品种子，为保护现有植被，避免在营林中造成新的水土流失，林地清理结合整地同时进行。</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.3补播方式</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鉴于本项目的地理条件和具体情况，该项目的种植方式是机械开沟、人工补播，在夏季8-9月之间可以进行播种。在天然降水较多的季节来临前将种子种下，待较多的降水来临时，便成为了项目区内灌溉的最好来源和保障，从而可以达到较好的保墒效果，进一步延长苗木的生长时期，提高梭梭的种子出苗率。</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在处理种子的过程中，可以将梭梭和柽柳种子按1:1的比例混合，后将种子放入高锰酸钾溶液当中浸泡一段时间，浸泡的时间不要超过30min，这样可以有效降低苗期根部出现腐烂的概率。将种子捞出之后，还需要按照一定的比例和细砂进行搅拌。梭种子一般萌发温度为25~30℃,适宜土壤的水分含量为20%~30%,土壤pH值在7.5以上,光照充足。梭梭的种子均比较小，在播种的过程中，需要开展密播的形式。本次封山育林补播树种为梭梭，种子在发芽期和苗期要求土壤湿润，播种方式均为人工撒播，为了保障幼苗不会种植得过于稀疏，需要按照一定的比例展开密度种植，这样不会对苗木的质量造成影响。种植的土地在整理完之后，需要应用开沟条播法，利用人工设备进行沟槽的建设，把握好深度和行距，将种子搅拌之后均匀地撒入沟槽内，在种子上面覆盖一层细土，厚度约为1厘米，踩紧使其与土壤紧密结合， 2至3年后补播苗木与原有植被形成天然混交。</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用水保障措施</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项目区应利用洪水进行灌溉促进母树和幼树、幼苗生长。为此设置以下措施：设置拦洪坝3000米、宽2米、高1.5米，用于分流季节性洪水，在洪水期（7月下旬至9月下旬）为充分利用洪水灌溉项目区林地内，以补充林木生长用水。根据以前年度补播经验，2到3年后补播苗木与原有植被 形成天然混交。</w:t>
      </w:r>
    </w:p>
    <w:p>
      <w:pPr>
        <w:pageBreakBefore w:val="0"/>
        <w:kinsoku/>
        <w:overflowPunct/>
        <w:bidi w:val="0"/>
        <w:spacing w:line="400" w:lineRule="exact"/>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二</w:t>
      </w:r>
      <w:r>
        <w:rPr>
          <w:rFonts w:hint="eastAsia" w:ascii="宋体" w:hAnsi="宋体" w:eastAsia="宋体" w:cs="宋体"/>
          <w:b w:val="0"/>
          <w:bCs/>
          <w:color w:val="auto"/>
          <w:sz w:val="21"/>
          <w:szCs w:val="21"/>
        </w:rPr>
        <w:t>、标准规范及要求</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应满足现行国家、行业和地方规范、标准和规程</w:t>
      </w:r>
      <w:r>
        <w:rPr>
          <w:rFonts w:hint="eastAsia" w:ascii="宋体" w:hAnsi="宋体" w:eastAsia="宋体" w:cs="宋体"/>
          <w:b w:val="0"/>
          <w:bCs/>
          <w:color w:val="auto"/>
          <w:sz w:val="21"/>
          <w:szCs w:val="21"/>
          <w:lang w:eastAsia="zh-CN"/>
        </w:rPr>
        <w:t>。</w:t>
      </w:r>
    </w:p>
    <w:p>
      <w:pPr>
        <w:pageBreakBefore w:val="0"/>
        <w:kinsoku/>
        <w:overflowPunct/>
        <w:bidi w:val="0"/>
        <w:spacing w:line="400" w:lineRule="exact"/>
        <w:rPr>
          <w:rFonts w:hint="eastAsia" w:ascii="宋体" w:hAnsi="宋体" w:eastAsia="宋体" w:cs="宋体"/>
          <w:b w:val="0"/>
          <w:bCs/>
          <w:color w:val="auto"/>
          <w:sz w:val="21"/>
          <w:szCs w:val="21"/>
        </w:rPr>
      </w:pPr>
      <w:bookmarkStart w:id="41" w:name="_Toc422331688"/>
      <w:r>
        <w:rPr>
          <w:rFonts w:hint="eastAsia" w:ascii="宋体" w:hAnsi="宋体" w:cs="宋体"/>
          <w:b w:val="0"/>
          <w:bCs/>
          <w:color w:val="auto"/>
          <w:sz w:val="21"/>
          <w:szCs w:val="21"/>
          <w:lang w:val="en-US" w:eastAsia="zh-CN"/>
        </w:rPr>
        <w:t>三</w:t>
      </w:r>
      <w:r>
        <w:rPr>
          <w:rFonts w:hint="eastAsia" w:ascii="宋体" w:hAnsi="宋体" w:eastAsia="宋体" w:cs="宋体"/>
          <w:b w:val="0"/>
          <w:bCs/>
          <w:color w:val="auto"/>
          <w:sz w:val="21"/>
          <w:szCs w:val="21"/>
        </w:rPr>
        <w:t>、质量要求</w:t>
      </w:r>
      <w:bookmarkEnd w:id="41"/>
    </w:p>
    <w:p>
      <w:pPr>
        <w:pageBreakBefore w:val="0"/>
        <w:kinsoku/>
        <w:overflowPunct/>
        <w:bidi w:val="0"/>
        <w:spacing w:line="400" w:lineRule="exact"/>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必须符合国家相关规程和规范要求</w:t>
      </w:r>
      <w:r>
        <w:rPr>
          <w:rFonts w:hint="eastAsia" w:ascii="宋体" w:hAnsi="宋体" w:cs="宋体"/>
          <w:b w:val="0"/>
          <w:bCs/>
          <w:color w:val="auto"/>
          <w:sz w:val="21"/>
          <w:szCs w:val="21"/>
          <w:lang w:eastAsia="zh-CN"/>
        </w:rPr>
        <w:t>，</w:t>
      </w:r>
      <w:r>
        <w:rPr>
          <w:rFonts w:hint="eastAsia" w:ascii="宋体" w:hAnsi="宋体" w:cs="宋体"/>
          <w:b w:val="0"/>
          <w:bCs/>
          <w:color w:val="0000FF"/>
          <w:sz w:val="21"/>
          <w:szCs w:val="21"/>
          <w:lang w:val="en-US" w:eastAsia="zh-CN"/>
        </w:rPr>
        <w:t>供货时需提供有效的</w:t>
      </w:r>
      <w:r>
        <w:rPr>
          <w:rFonts w:hint="eastAsia" w:ascii="RLOPFL+ËÎÌå" w:hAnsi="RLOPFL+ËÎÌå" w:cs="RLOPFL+ËÎÌå"/>
          <w:color w:val="0000FF"/>
          <w:spacing w:val="-1"/>
          <w:lang w:val="en-US" w:eastAsia="zh-CN"/>
        </w:rPr>
        <w:t>的种子合格证。</w:t>
      </w:r>
    </w:p>
    <w:p>
      <w:pPr>
        <w:pageBreakBefore w:val="0"/>
        <w:kinsoku/>
        <w:overflowPunct/>
        <w:bidi w:val="0"/>
        <w:spacing w:line="400" w:lineRule="exact"/>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四</w:t>
      </w:r>
      <w:r>
        <w:rPr>
          <w:rFonts w:hint="eastAsia" w:ascii="宋体" w:hAnsi="宋体" w:eastAsia="宋体" w:cs="宋体"/>
          <w:b w:val="0"/>
          <w:bCs/>
          <w:color w:val="auto"/>
          <w:sz w:val="21"/>
          <w:szCs w:val="21"/>
          <w:lang w:val="en-US" w:eastAsia="zh-CN"/>
        </w:rPr>
        <w:t>、质保期</w:t>
      </w:r>
    </w:p>
    <w:p>
      <w:pPr>
        <w:pageBreakBefore w:val="0"/>
        <w:kinsoku/>
        <w:overflowPunct/>
        <w:bidi w:val="0"/>
        <w:spacing w:line="400" w:lineRule="exact"/>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一年</w:t>
      </w:r>
    </w:p>
    <w:p>
      <w:pPr>
        <w:pStyle w:val="21"/>
        <w:ind w:firstLine="0" w:firstLineChars="0"/>
        <w:jc w:val="center"/>
        <w:outlineLvl w:val="0"/>
        <w:rPr>
          <w:rFonts w:hAnsi="宋体" w:cs="MVGMWE+ËÎÌå"/>
          <w:b/>
          <w:bCs/>
          <w:sz w:val="30"/>
        </w:rPr>
      </w:pPr>
    </w:p>
    <w:p>
      <w:pPr>
        <w:pStyle w:val="21"/>
        <w:ind w:firstLine="0" w:firstLineChars="0"/>
        <w:jc w:val="center"/>
        <w:outlineLvl w:val="0"/>
        <w:rPr>
          <w:rFonts w:hAnsi="宋体" w:cs="MVGMWE+ËÎÌå"/>
          <w:b/>
          <w:bCs/>
          <w:sz w:val="30"/>
        </w:rPr>
      </w:pPr>
    </w:p>
    <w:p>
      <w:pPr>
        <w:pStyle w:val="21"/>
        <w:ind w:firstLine="0" w:firstLineChars="0"/>
        <w:jc w:val="center"/>
        <w:outlineLvl w:val="0"/>
        <w:rPr>
          <w:rFonts w:hint="default"/>
          <w:b/>
          <w:bCs/>
        </w:rPr>
      </w:pPr>
      <w:bookmarkStart w:id="42" w:name="_Toc16645"/>
      <w:r>
        <w:rPr>
          <w:rFonts w:hAnsi="宋体" w:cs="MVGMWE+ËÎÌå"/>
          <w:b/>
          <w:bCs/>
          <w:sz w:val="30"/>
        </w:rPr>
        <w:t>第六章、竞争性磋商响应文件格式</w:t>
      </w:r>
      <w:bookmarkEnd w:id="42"/>
    </w:p>
    <w:p>
      <w:pPr>
        <w:spacing w:line="440" w:lineRule="exact"/>
        <w:ind w:firstLine="416" w:firstLineChars="200"/>
        <w:jc w:val="center"/>
        <w:rPr>
          <w:rFonts w:ascii="宋体" w:hAnsi="宋体" w:cs="TMBCOU+ËÎÌå"/>
          <w:spacing w:val="-1"/>
        </w:rPr>
      </w:pPr>
    </w:p>
    <w:p>
      <w:pPr>
        <w:spacing w:line="440" w:lineRule="exact"/>
        <w:ind w:left="220" w:leftChars="105" w:firstLine="5720" w:firstLineChars="1300"/>
        <w:jc w:val="center"/>
        <w:outlineLvl w:val="0"/>
        <w:rPr>
          <w:rFonts w:ascii="MVGMWE+ËÎÌå" w:hAnsi="MVGMWE+ËÎÌå" w:cs="MVGMWE+ËÎÌå"/>
          <w:sz w:val="44"/>
        </w:rPr>
      </w:pPr>
      <w:bookmarkStart w:id="43" w:name="_Toc30054"/>
      <w:bookmarkStart w:id="44" w:name="_Toc22974"/>
      <w:r>
        <w:rPr>
          <w:rFonts w:ascii="MVGMWE+ËÎÌå" w:hAnsi="MVGMWE+ËÎÌå" w:cs="MVGMWE+ËÎÌå"/>
          <w:sz w:val="44"/>
        </w:rPr>
        <w:t>正（副）本</w:t>
      </w:r>
      <w:bookmarkEnd w:id="43"/>
      <w:bookmarkEnd w:id="44"/>
    </w:p>
    <w:p>
      <w:pPr>
        <w:spacing w:line="440" w:lineRule="exact"/>
        <w:ind w:left="220" w:leftChars="105" w:firstLine="5720" w:firstLineChars="1300"/>
        <w:jc w:val="center"/>
        <w:rPr>
          <w:rFonts w:ascii="MVGMWE+ËÎÌå" w:hAnsi="MVGMWE+ËÎÌå" w:cs="MVGMWE+ËÎÌå"/>
          <w:sz w:val="44"/>
        </w:rPr>
      </w:pPr>
    </w:p>
    <w:p>
      <w:pPr>
        <w:spacing w:line="440" w:lineRule="exact"/>
        <w:ind w:left="220" w:leftChars="105"/>
        <w:outlineLvl w:val="0"/>
        <w:rPr>
          <w:rFonts w:ascii="TMBCOU+ËÎÌå" w:hAnsi="TMBCOU+ËÎÌå" w:cs="TMBCOU+ËÎÌå"/>
          <w:spacing w:val="-1"/>
        </w:rPr>
      </w:pPr>
      <w:r>
        <w:rPr>
          <w:rFonts w:hint="eastAsia" w:ascii="MVGMWE+ËÎÌå" w:hAnsi="MVGMWE+ËÎÌå" w:cs="MVGMWE+ËÎÌå"/>
          <w:sz w:val="44"/>
          <w:u w:val="single"/>
        </w:rPr>
        <w:t xml:space="preserve">                </w:t>
      </w:r>
      <w:bookmarkStart w:id="45" w:name="_Toc15687"/>
      <w:bookmarkStart w:id="46" w:name="_Toc22550"/>
      <w:r>
        <w:rPr>
          <w:rFonts w:ascii="MVGMWE+ËÎÌå" w:hAnsi="MVGMWE+ËÎÌå" w:cs="MVGMWE+ËÎÌå"/>
          <w:sz w:val="44"/>
          <w:u w:val="single"/>
        </w:rPr>
        <w:t>（项目名称）</w:t>
      </w:r>
      <w:bookmarkEnd w:id="45"/>
      <w:bookmarkEnd w:id="46"/>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jc w:val="center"/>
        <w:outlineLvl w:val="0"/>
        <w:rPr>
          <w:rFonts w:ascii="TMBCOU+ËÎÌå" w:hAnsi="TMBCOU+ËÎÌå" w:cs="TMBCOU+ËÎÌå"/>
          <w:spacing w:val="-1"/>
          <w:sz w:val="52"/>
          <w:szCs w:val="52"/>
        </w:rPr>
      </w:pPr>
      <w:bookmarkStart w:id="47" w:name="_Toc19253"/>
      <w:bookmarkStart w:id="48" w:name="_Toc4156"/>
      <w:r>
        <w:rPr>
          <w:rFonts w:ascii="MVGMWE+ËÎÌå" w:hAnsi="MVGMWE+ËÎÌå" w:cs="MVGMWE+ËÎÌå"/>
          <w:sz w:val="52"/>
          <w:szCs w:val="52"/>
        </w:rPr>
        <w:t>竞</w:t>
      </w:r>
      <w:r>
        <w:rPr>
          <w:spacing w:val="-56"/>
          <w:sz w:val="52"/>
          <w:szCs w:val="52"/>
        </w:rPr>
        <w:t xml:space="preserve"> </w:t>
      </w:r>
      <w:r>
        <w:rPr>
          <w:rFonts w:ascii="MVGMWE+ËÎÌå" w:hAnsi="MVGMWE+ËÎÌå" w:cs="MVGMWE+ËÎÌå"/>
          <w:sz w:val="52"/>
          <w:szCs w:val="52"/>
        </w:rPr>
        <w:t>争</w:t>
      </w:r>
      <w:r>
        <w:rPr>
          <w:spacing w:val="-58"/>
          <w:sz w:val="52"/>
          <w:szCs w:val="52"/>
        </w:rPr>
        <w:t xml:space="preserve"> </w:t>
      </w:r>
      <w:r>
        <w:rPr>
          <w:rFonts w:ascii="MVGMWE+ËÎÌå" w:hAnsi="MVGMWE+ËÎÌå" w:cs="MVGMWE+ËÎÌå"/>
          <w:sz w:val="52"/>
          <w:szCs w:val="52"/>
        </w:rPr>
        <w:t>性</w:t>
      </w:r>
      <w:r>
        <w:rPr>
          <w:spacing w:val="-56"/>
          <w:sz w:val="52"/>
          <w:szCs w:val="52"/>
        </w:rPr>
        <w:t xml:space="preserve"> </w:t>
      </w:r>
      <w:r>
        <w:rPr>
          <w:rFonts w:ascii="MVGMWE+ËÎÌå" w:hAnsi="MVGMWE+ËÎÌå" w:cs="MVGMWE+ËÎÌå"/>
          <w:sz w:val="52"/>
          <w:szCs w:val="52"/>
        </w:rPr>
        <w:t>磋</w:t>
      </w:r>
      <w:r>
        <w:rPr>
          <w:spacing w:val="-58"/>
          <w:sz w:val="52"/>
          <w:szCs w:val="52"/>
        </w:rPr>
        <w:t xml:space="preserve"> </w:t>
      </w:r>
      <w:r>
        <w:rPr>
          <w:rFonts w:ascii="MVGMWE+ËÎÌå" w:hAnsi="MVGMWE+ËÎÌå" w:cs="MVGMWE+ËÎÌå"/>
          <w:sz w:val="52"/>
          <w:szCs w:val="52"/>
        </w:rPr>
        <w:t>商</w:t>
      </w:r>
      <w:r>
        <w:rPr>
          <w:spacing w:val="-56"/>
          <w:sz w:val="52"/>
          <w:szCs w:val="52"/>
        </w:rPr>
        <w:t xml:space="preserve"> </w:t>
      </w:r>
      <w:r>
        <w:rPr>
          <w:rFonts w:ascii="MVGMWE+ËÎÌå" w:hAnsi="MVGMWE+ËÎÌå" w:cs="MVGMWE+ËÎÌå"/>
          <w:sz w:val="52"/>
          <w:szCs w:val="52"/>
        </w:rPr>
        <w:t>响</w:t>
      </w:r>
      <w:r>
        <w:rPr>
          <w:spacing w:val="-58"/>
          <w:sz w:val="52"/>
          <w:szCs w:val="52"/>
        </w:rPr>
        <w:t xml:space="preserve"> </w:t>
      </w:r>
      <w:r>
        <w:rPr>
          <w:rFonts w:ascii="MVGMWE+ËÎÌå" w:hAnsi="MVGMWE+ËÎÌå" w:cs="MVGMWE+ËÎÌå"/>
          <w:sz w:val="52"/>
          <w:szCs w:val="52"/>
        </w:rPr>
        <w:t>应</w:t>
      </w:r>
      <w:r>
        <w:rPr>
          <w:spacing w:val="-56"/>
          <w:sz w:val="52"/>
          <w:szCs w:val="52"/>
        </w:rPr>
        <w:t xml:space="preserve"> </w:t>
      </w:r>
      <w:r>
        <w:rPr>
          <w:rFonts w:ascii="MVGMWE+ËÎÌå" w:hAnsi="MVGMWE+ËÎÌå" w:cs="MVGMWE+ËÎÌå"/>
          <w:sz w:val="52"/>
          <w:szCs w:val="52"/>
        </w:rPr>
        <w:t>文</w:t>
      </w:r>
      <w:r>
        <w:rPr>
          <w:spacing w:val="-58"/>
          <w:sz w:val="52"/>
          <w:szCs w:val="52"/>
        </w:rPr>
        <w:t xml:space="preserve"> </w:t>
      </w:r>
      <w:r>
        <w:rPr>
          <w:rFonts w:ascii="MVGMWE+ËÎÌå" w:hAnsi="MVGMWE+ËÎÌå" w:cs="MVGMWE+ËÎÌå"/>
          <w:sz w:val="52"/>
          <w:szCs w:val="52"/>
        </w:rPr>
        <w:t>件</w:t>
      </w:r>
      <w:bookmarkEnd w:id="47"/>
      <w:bookmarkEnd w:id="48"/>
    </w:p>
    <w:p>
      <w:pPr>
        <w:spacing w:line="440" w:lineRule="exact"/>
        <w:ind w:firstLine="556" w:firstLineChars="200"/>
        <w:jc w:val="center"/>
        <w:outlineLvl w:val="0"/>
        <w:rPr>
          <w:rFonts w:ascii="TMBCOU+ËÎÌå" w:hAnsi="TMBCOU+ËÎÌå" w:cs="TMBCOU+ËÎÌå"/>
          <w:spacing w:val="-1"/>
        </w:rPr>
      </w:pPr>
      <w:bookmarkStart w:id="49" w:name="_Toc26655"/>
      <w:bookmarkStart w:id="50" w:name="_Toc21503"/>
      <w:r>
        <w:rPr>
          <w:rFonts w:ascii="MVGMWE+ËÎÌå" w:hAnsi="MVGMWE+ËÎÌå" w:cs="MVGMWE+ËÎÌå"/>
          <w:spacing w:val="-1"/>
          <w:sz w:val="28"/>
        </w:rPr>
        <w:t>采购编号：</w:t>
      </w:r>
      <w:bookmarkEnd w:id="49"/>
      <w:bookmarkEnd w:id="50"/>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360" w:lineRule="auto"/>
        <w:ind w:firstLine="556" w:firstLineChars="200"/>
        <w:rPr>
          <w:rFonts w:ascii="TMBCOU+ËÎÌå" w:hAnsi="TMBCOU+ËÎÌå" w:cs="TMBCOU+ËÎÌå"/>
          <w:spacing w:val="-1"/>
        </w:rPr>
      </w:pPr>
      <w:r>
        <w:rPr>
          <w:rFonts w:ascii="MVGMWE+ËÎÌå" w:hAnsi="MVGMWE+ËÎÌå" w:cs="MVGMWE+ËÎÌå"/>
          <w:spacing w:val="-1"/>
          <w:sz w:val="28"/>
        </w:rPr>
        <w:t>竞争性磋商响应人</w:t>
      </w:r>
      <w:r>
        <w:rPr>
          <w:rFonts w:ascii="MVGMWE+ËÎÌå" w:hAnsi="MVGMWE+ËÎÌå" w:cs="MVGMWE+ËÎÌå"/>
          <w:spacing w:val="-1"/>
          <w:sz w:val="28"/>
          <w:u w:val="single"/>
        </w:rPr>
        <w:t>：</w:t>
      </w:r>
      <w:r>
        <w:rPr>
          <w:rFonts w:hint="eastAsia" w:ascii="MVGMWE+ËÎÌå" w:hAnsi="MVGMWE+ËÎÌå" w:cs="MVGMWE+ËÎÌå"/>
          <w:spacing w:val="-1"/>
          <w:sz w:val="28"/>
          <w:u w:val="single"/>
        </w:rPr>
        <w:t xml:space="preserve">                    </w:t>
      </w:r>
      <w:r>
        <w:rPr>
          <w:rFonts w:ascii="MVGMWE+ËÎÌå" w:hAnsi="MVGMWE+ËÎÌå" w:cs="MVGMWE+ËÎÌå"/>
          <w:sz w:val="28"/>
          <w:u w:val="single"/>
        </w:rPr>
        <w:t>（盖单位章）</w:t>
      </w:r>
    </w:p>
    <w:p>
      <w:pPr>
        <w:spacing w:line="360" w:lineRule="auto"/>
        <w:ind w:firstLine="556" w:firstLineChars="200"/>
        <w:rPr>
          <w:rFonts w:ascii="TMBCOU+ËÎÌå" w:hAnsi="TMBCOU+ËÎÌå" w:cs="TMBCOU+ËÎÌå"/>
          <w:spacing w:val="-1"/>
        </w:rPr>
      </w:pPr>
      <w:r>
        <w:rPr>
          <w:rFonts w:ascii="MVGMWE+ËÎÌå" w:hAnsi="MVGMWE+ËÎÌå" w:cs="MVGMWE+ËÎÌå"/>
          <w:spacing w:val="-1"/>
          <w:sz w:val="28"/>
        </w:rPr>
        <w:t>法定代表人或其委托代理人</w:t>
      </w:r>
      <w:r>
        <w:rPr>
          <w:rFonts w:ascii="MVGMWE+ËÎÌå" w:hAnsi="MVGMWE+ËÎÌå" w:cs="MVGMWE+ËÎÌå"/>
          <w:spacing w:val="-1"/>
          <w:sz w:val="28"/>
          <w:u w:val="single"/>
        </w:rPr>
        <w:t>：</w:t>
      </w:r>
      <w:r>
        <w:rPr>
          <w:rFonts w:hint="eastAsia" w:ascii="MVGMWE+ËÎÌå" w:hAnsi="MVGMWE+ËÎÌå" w:cs="MVGMWE+ËÎÌå"/>
          <w:spacing w:val="-1"/>
          <w:sz w:val="28"/>
          <w:u w:val="single"/>
        </w:rPr>
        <w:t xml:space="preserve">                </w:t>
      </w:r>
      <w:r>
        <w:rPr>
          <w:rFonts w:ascii="MVGMWE+ËÎÌå" w:hAnsi="MVGMWE+ËÎÌå" w:cs="MVGMWE+ËÎÌå"/>
          <w:spacing w:val="-1"/>
          <w:sz w:val="28"/>
          <w:u w:val="single"/>
        </w:rPr>
        <w:t>（签字）</w:t>
      </w:r>
    </w:p>
    <w:p>
      <w:pPr>
        <w:spacing w:line="360" w:lineRule="auto"/>
        <w:ind w:firstLine="416" w:firstLineChars="200"/>
        <w:rPr>
          <w:rFonts w:ascii="TMBCOU+ËÎÌå" w:hAnsi="TMBCOU+ËÎÌå" w:cs="TMBCOU+ËÎÌå"/>
          <w:spacing w:val="-1"/>
          <w:sz w:val="28"/>
          <w:szCs w:val="28"/>
        </w:rPr>
      </w:pPr>
      <w:r>
        <w:rPr>
          <w:rFonts w:hint="eastAsia" w:ascii="TMBCOU+ËÎÌå" w:hAnsi="TMBCOU+ËÎÌå" w:cs="TMBCOU+ËÎÌå"/>
          <w:spacing w:val="-1"/>
        </w:rPr>
        <w:t xml:space="preserve">                 </w:t>
      </w:r>
      <w:r>
        <w:rPr>
          <w:rFonts w:hint="eastAsia" w:ascii="TMBCOU+ËÎÌå" w:hAnsi="TMBCOU+ËÎÌå" w:cs="TMBCOU+ËÎÌå"/>
          <w:spacing w:val="-1"/>
          <w:u w:val="single"/>
        </w:rPr>
        <w:t xml:space="preserve">         </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年</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月</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日</w:t>
      </w:r>
    </w:p>
    <w:p>
      <w:pPr>
        <w:rPr>
          <w:rFonts w:hint="eastAsia" w:ascii="TMBCOU+ËÎÌå" w:hAnsi="TMBCOU+ËÎÌå" w:cs="TMBCOU+ËÎÌå"/>
          <w:b/>
          <w:bCs/>
          <w:spacing w:val="-1"/>
          <w:sz w:val="28"/>
          <w:szCs w:val="28"/>
        </w:rPr>
      </w:pPr>
      <w:bookmarkStart w:id="51" w:name="_Toc19796"/>
      <w:bookmarkStart w:id="52" w:name="_Toc15525"/>
      <w:r>
        <w:rPr>
          <w:rFonts w:hint="eastAsia" w:ascii="TMBCOU+ËÎÌå" w:hAnsi="TMBCOU+ËÎÌå" w:cs="TMBCOU+ËÎÌå"/>
          <w:b/>
          <w:bCs/>
          <w:spacing w:val="-1"/>
          <w:sz w:val="28"/>
          <w:szCs w:val="28"/>
        </w:rPr>
        <w:br w:type="page"/>
      </w:r>
    </w:p>
    <w:p>
      <w:pPr>
        <w:spacing w:line="440" w:lineRule="exact"/>
        <w:jc w:val="center"/>
        <w:outlineLvl w:val="0"/>
        <w:rPr>
          <w:rFonts w:ascii="TMBCOU+ËÎÌå" w:hAnsi="TMBCOU+ËÎÌå" w:cs="TMBCOU+ËÎÌå"/>
          <w:b/>
          <w:bCs/>
          <w:spacing w:val="-1"/>
        </w:rPr>
      </w:pPr>
      <w:r>
        <w:rPr>
          <w:rFonts w:hint="eastAsia" w:ascii="TMBCOU+ËÎÌå" w:hAnsi="TMBCOU+ËÎÌå" w:cs="TMBCOU+ËÎÌå"/>
          <w:b/>
          <w:bCs/>
          <w:spacing w:val="-1"/>
          <w:sz w:val="28"/>
          <w:szCs w:val="28"/>
        </w:rPr>
        <w:t>目     录</w:t>
      </w:r>
      <w:bookmarkEnd w:id="51"/>
      <w:bookmarkEnd w:id="52"/>
    </w:p>
    <w:p>
      <w:pPr>
        <w:pStyle w:val="47"/>
        <w:widowControl w:val="0"/>
        <w:autoSpaceDE w:val="0"/>
        <w:autoSpaceDN w:val="0"/>
        <w:spacing w:before="0" w:after="0" w:line="380" w:lineRule="exact"/>
        <w:ind w:firstLine="408" w:firstLineChars="200"/>
        <w:jc w:val="left"/>
        <w:rPr>
          <w:rFonts w:ascii="MHTVGK+ËÎÌå" w:hAnsi="MHTVGK+ËÎÌå" w:cs="MHTVGK+ËÎÌå"/>
          <w:b/>
          <w:bCs/>
          <w:spacing w:val="-3"/>
          <w:sz w:val="21"/>
          <w:lang w:eastAsia="zh-CN"/>
        </w:rPr>
      </w:pPr>
      <w:r>
        <w:rPr>
          <w:rFonts w:hint="eastAsia" w:ascii="MHTVGK+ËÎÌå" w:hAnsi="MHTVGK+ËÎÌå" w:cs="MHTVGK+ËÎÌå"/>
          <w:b/>
          <w:bCs/>
          <w:spacing w:val="-3"/>
          <w:sz w:val="21"/>
          <w:lang w:eastAsia="zh-CN"/>
        </w:rPr>
        <w:t>一、</w:t>
      </w:r>
      <w:r>
        <w:rPr>
          <w:rFonts w:hint="eastAsia" w:ascii="MHTVGK+ËÎÌå" w:hAnsi="MHTVGK+ËÎÌå" w:eastAsia="宋体" w:cs="MHTVGK+ËÎÌå"/>
          <w:b/>
          <w:bCs/>
          <w:spacing w:val="-3"/>
          <w:sz w:val="21"/>
          <w:lang w:eastAsia="zh-CN"/>
        </w:rPr>
        <w:t>响应</w:t>
      </w:r>
      <w:r>
        <w:rPr>
          <w:rFonts w:hint="eastAsia" w:ascii="MHTVGK+ËÎÌå" w:hAnsi="MHTVGK+ËÎÌå" w:cs="MHTVGK+ËÎÌå"/>
          <w:b/>
          <w:bCs/>
          <w:spacing w:val="-3"/>
          <w:sz w:val="21"/>
          <w:lang w:eastAsia="zh-CN"/>
        </w:rPr>
        <w:t>文件编制顺序</w:t>
      </w:r>
    </w:p>
    <w:p>
      <w:pPr>
        <w:pStyle w:val="47"/>
        <w:widowControl w:val="0"/>
        <w:autoSpaceDE w:val="0"/>
        <w:autoSpaceDN w:val="0"/>
        <w:spacing w:before="0" w:after="0" w:line="380" w:lineRule="exact"/>
        <w:ind w:firstLine="408" w:firstLineChars="200"/>
        <w:jc w:val="left"/>
        <w:rPr>
          <w:rFonts w:ascii="MHTVGK+ËÎÌå" w:hAnsi="MHTVGK+ËÎÌå" w:cs="MHTVGK+ËÎÌå"/>
          <w:b/>
          <w:spacing w:val="-3"/>
          <w:sz w:val="21"/>
          <w:lang w:eastAsia="zh-CN"/>
        </w:rPr>
      </w:pPr>
      <w:r>
        <w:rPr>
          <w:rFonts w:hint="eastAsia" w:ascii="MHTVGK+ËÎÌå" w:hAnsi="MHTVGK+ËÎÌå" w:cs="MHTVGK+ËÎÌå"/>
          <w:b/>
          <w:spacing w:val="-3"/>
          <w:sz w:val="21"/>
          <w:lang w:eastAsia="zh-CN"/>
        </w:rPr>
        <w:t>（一）供应商应按下列顺序排列和装订响应文件：</w:t>
      </w:r>
    </w:p>
    <w:p>
      <w:pPr>
        <w:pStyle w:val="47"/>
        <w:widowControl w:val="0"/>
        <w:autoSpaceDE w:val="0"/>
        <w:autoSpaceDN w:val="0"/>
        <w:spacing w:before="0" w:after="0" w:line="38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b/>
          <w:spacing w:val="-3"/>
          <w:sz w:val="21"/>
          <w:lang w:eastAsia="zh-CN"/>
        </w:rPr>
        <w:t>（二）</w:t>
      </w:r>
      <w:r>
        <w:rPr>
          <w:rFonts w:hint="eastAsia" w:ascii="MHTVGK+ËÎÌå" w:hAnsi="MHTVGK+ËÎÌå" w:eastAsia="宋体" w:cs="MHTVGK+ËÎÌå"/>
          <w:b/>
          <w:spacing w:val="-3"/>
          <w:sz w:val="21"/>
          <w:lang w:eastAsia="zh-CN"/>
        </w:rPr>
        <w:t>响应</w:t>
      </w:r>
      <w:r>
        <w:rPr>
          <w:rFonts w:hint="eastAsia" w:ascii="MHTVGK+ËÎÌå" w:hAnsi="MHTVGK+ËÎÌå" w:cs="MHTVGK+ËÎÌå"/>
          <w:b/>
          <w:spacing w:val="-3"/>
          <w:sz w:val="21"/>
          <w:lang w:eastAsia="zh-CN"/>
        </w:rPr>
        <w:t>文件格式范本（</w:t>
      </w:r>
      <w:r>
        <w:rPr>
          <w:rFonts w:hint="eastAsia" w:ascii="MHTVGK+ËÎÌå" w:hAnsi="MHTVGK+ËÎÌå" w:eastAsia="宋体" w:cs="MHTVGK+ËÎÌå"/>
          <w:b/>
          <w:spacing w:val="-3"/>
          <w:sz w:val="21"/>
          <w:lang w:eastAsia="zh-CN"/>
        </w:rPr>
        <w:t>磋商</w:t>
      </w:r>
      <w:r>
        <w:rPr>
          <w:rFonts w:hint="eastAsia" w:ascii="MHTVGK+ËÎÌå" w:hAnsi="MHTVGK+ËÎÌå" w:cs="MHTVGK+ËÎÌå"/>
          <w:b/>
          <w:spacing w:val="-3"/>
          <w:sz w:val="21"/>
          <w:lang w:eastAsia="zh-CN"/>
        </w:rPr>
        <w:t>文件未做出明确要求的，</w:t>
      </w:r>
      <w:r>
        <w:rPr>
          <w:rFonts w:hint="eastAsia" w:ascii="MHTVGK+ËÎÌå" w:hAnsi="MHTVGK+ËÎÌå" w:eastAsia="宋体" w:cs="MHTVGK+ËÎÌå"/>
          <w:b/>
          <w:spacing w:val="-3"/>
          <w:sz w:val="21"/>
          <w:lang w:eastAsia="zh-CN"/>
        </w:rPr>
        <w:t>供应商</w:t>
      </w:r>
      <w:r>
        <w:rPr>
          <w:rFonts w:hint="eastAsia" w:ascii="MHTVGK+ËÎÌå" w:hAnsi="MHTVGK+ËÎÌå" w:cs="MHTVGK+ËÎÌå"/>
          <w:b/>
          <w:spacing w:val="-3"/>
          <w:sz w:val="21"/>
          <w:lang w:eastAsia="zh-CN"/>
        </w:rPr>
        <w:t>格式自拟）</w:t>
      </w:r>
      <w:r>
        <w:rPr>
          <w:rFonts w:hint="eastAsia" w:ascii="MHTVGK+ËÎÌå" w:hAnsi="MHTVGK+ËÎÌå" w:cs="MHTVGK+ËÎÌå"/>
          <w:spacing w:val="-3"/>
          <w:sz w:val="21"/>
          <w:lang w:eastAsia="zh-CN"/>
        </w:rPr>
        <w:t>。</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eastAsia="zh-CN"/>
          <w14:textFill>
            <w14:solidFill>
              <w14:schemeClr w14:val="tx1"/>
            </w14:solidFill>
          </w14:textFill>
        </w:rPr>
        <w:t>磋商响应函</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 xml:space="preserve">2、法定代表人身份证明或法定代表人授权委托书 </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3、开标一览表</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000000" w:themeColor="text1"/>
          <w:spacing w:val="-3"/>
          <w:sz w:val="21"/>
          <w:lang w:eastAsia="zh-CN"/>
          <w14:textFill>
            <w14:solidFill>
              <w14:schemeClr w14:val="tx1"/>
            </w14:solidFill>
          </w14:textFill>
        </w:rPr>
        <w:t>4、</w:t>
      </w:r>
      <w:r>
        <w:rPr>
          <w:rFonts w:hint="eastAsia" w:ascii="MHTVGK+ËÎÌå" w:hAnsi="MHTVGK+ËÎÌå" w:cs="MHTVGK+ËÎÌå"/>
          <w:color w:val="auto"/>
          <w:spacing w:val="-3"/>
          <w:sz w:val="21"/>
          <w:lang w:eastAsia="zh-CN"/>
        </w:rPr>
        <w:t>投标分项报价</w:t>
      </w:r>
      <w:r>
        <w:rPr>
          <w:rFonts w:hint="eastAsia" w:ascii="MHTVGK+ËÎÌå" w:hAnsi="MHTVGK+ËÎÌå" w:cs="MHTVGK+ËÎÌå"/>
          <w:color w:val="auto"/>
          <w:spacing w:val="-3"/>
          <w:sz w:val="21"/>
          <w:lang w:val="en-US" w:eastAsia="zh-CN"/>
        </w:rPr>
        <w:t>明细</w:t>
      </w:r>
      <w:r>
        <w:rPr>
          <w:rFonts w:hint="eastAsia" w:ascii="MHTVGK+ËÎÌå" w:hAnsi="MHTVGK+ËÎÌå" w:cs="MHTVGK+ËÎÌå"/>
          <w:color w:val="auto"/>
          <w:spacing w:val="-3"/>
          <w:sz w:val="21"/>
          <w:lang w:eastAsia="zh-CN"/>
        </w:rPr>
        <w:t>表</w:t>
      </w:r>
    </w:p>
    <w:p>
      <w:pPr>
        <w:tabs>
          <w:tab w:val="left" w:pos="7665"/>
        </w:tabs>
        <w:spacing w:line="360" w:lineRule="auto"/>
        <w:ind w:firstLine="408" w:firstLineChars="200"/>
        <w:rPr>
          <w:rFonts w:hint="default" w:ascii="MHTVGK+ËÎÌå" w:hAnsi="MHTVGK+ËÎÌå" w:eastAsia="宋体" w:cs="MHTVGK+ËÎÌå"/>
          <w:color w:val="auto"/>
          <w:spacing w:val="-3"/>
          <w:kern w:val="0"/>
          <w:szCs w:val="22"/>
          <w:lang w:val="en-US" w:eastAsia="zh-CN"/>
        </w:rPr>
      </w:pPr>
      <w:r>
        <w:rPr>
          <w:rFonts w:hint="eastAsia" w:ascii="MHTVGK+ËÎÌå" w:hAnsi="MHTVGK+ËÎÌå" w:cs="MHTVGK+ËÎÌå"/>
          <w:color w:val="auto"/>
          <w:spacing w:val="-3"/>
        </w:rPr>
        <w:t>5</w:t>
      </w:r>
      <w:r>
        <w:rPr>
          <w:rFonts w:hint="eastAsia" w:ascii="MHTVGK+ËÎÌå" w:hAnsi="MHTVGK+ËÎÌå" w:eastAsia="Calibri" w:cs="MHTVGK+ËÎÌå"/>
          <w:color w:val="auto"/>
          <w:spacing w:val="-3"/>
          <w:kern w:val="0"/>
          <w:szCs w:val="22"/>
          <w:lang w:val="ru-RU"/>
        </w:rPr>
        <w:t>、货物供应方案、交货期、</w:t>
      </w:r>
      <w:r>
        <w:rPr>
          <w:rFonts w:hint="eastAsia" w:ascii="MHTVGK+ËÎÌå" w:hAnsi="MHTVGK+ËÎÌå" w:eastAsia="宋体" w:cs="MHTVGK+ËÎÌå"/>
          <w:color w:val="auto"/>
          <w:spacing w:val="-3"/>
          <w:kern w:val="0"/>
          <w:szCs w:val="22"/>
          <w:lang w:val="en-US" w:eastAsia="zh-CN"/>
        </w:rPr>
        <w:t>质保期、交货地点</w:t>
      </w:r>
    </w:p>
    <w:p>
      <w:pPr>
        <w:pStyle w:val="47"/>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val="en-US" w:eastAsia="zh-CN"/>
        </w:rPr>
        <w:t>6</w:t>
      </w:r>
      <w:r>
        <w:rPr>
          <w:rFonts w:hint="eastAsia" w:ascii="MHTVGK+ËÎÌå" w:hAnsi="MHTVGK+ËÎÌå" w:cs="MHTVGK+ËÎÌå"/>
          <w:color w:val="auto"/>
          <w:spacing w:val="-3"/>
          <w:sz w:val="21"/>
          <w:lang w:eastAsia="zh-CN"/>
        </w:rPr>
        <w:t>、</w:t>
      </w:r>
      <w:r>
        <w:rPr>
          <w:rFonts w:hint="eastAsia" w:ascii="MHTVGK+ËÎÌå" w:hAnsi="MHTVGK+ËÎÌå" w:cs="MHTVGK+ËÎÌå"/>
          <w:color w:val="auto"/>
          <w:spacing w:val="-3"/>
          <w:sz w:val="21"/>
          <w:lang w:val="en-US" w:eastAsia="zh-CN"/>
        </w:rPr>
        <w:t>若供应商为代理商须提供厂家授权书</w:t>
      </w:r>
      <w:r>
        <w:rPr>
          <w:rFonts w:hint="eastAsia" w:ascii="MHTVGK+ËÎÌå" w:hAnsi="MHTVGK+ËÎÌå" w:cs="MHTVGK+ËÎÌå"/>
          <w:color w:val="auto"/>
          <w:spacing w:val="-3"/>
          <w:sz w:val="21"/>
          <w:lang w:eastAsia="zh-CN"/>
        </w:rPr>
        <w:t>；</w:t>
      </w:r>
    </w:p>
    <w:p>
      <w:pPr>
        <w:pStyle w:val="47"/>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eastAsia="宋体" w:cs="MHTVGK+ËÎÌå"/>
          <w:color w:val="auto"/>
          <w:spacing w:val="-3"/>
          <w:sz w:val="21"/>
          <w:lang w:val="en-US" w:eastAsia="zh-CN"/>
        </w:rPr>
        <w:t>7</w:t>
      </w:r>
      <w:r>
        <w:rPr>
          <w:rFonts w:hint="eastAsia" w:ascii="MHTVGK+ËÎÌå" w:hAnsi="MHTVGK+ËÎÌå" w:cs="MHTVGK+ËÎÌå"/>
          <w:color w:val="auto"/>
          <w:spacing w:val="-3"/>
          <w:sz w:val="21"/>
          <w:lang w:eastAsia="zh-CN"/>
        </w:rPr>
        <w:t>、售后服务承诺</w:t>
      </w:r>
    </w:p>
    <w:p>
      <w:pPr>
        <w:pStyle w:val="47"/>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eastAsia="宋体" w:cs="MHTVGK+ËÎÌå"/>
          <w:color w:val="auto"/>
          <w:spacing w:val="-3"/>
          <w:sz w:val="21"/>
          <w:lang w:val="en-US" w:eastAsia="zh-CN"/>
        </w:rPr>
        <w:t>8</w:t>
      </w:r>
      <w:r>
        <w:rPr>
          <w:rFonts w:hint="eastAsia" w:ascii="MHTVGK+ËÎÌå" w:hAnsi="MHTVGK+ËÎÌå" w:cs="MHTVGK+ËÎÌå"/>
          <w:color w:val="auto"/>
          <w:spacing w:val="-3"/>
          <w:sz w:val="21"/>
          <w:lang w:eastAsia="zh-CN"/>
        </w:rPr>
        <w:t>、技术参数、功能偏离表</w:t>
      </w:r>
    </w:p>
    <w:p>
      <w:pPr>
        <w:pStyle w:val="47"/>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eastAsia="宋体" w:cs="MHTVGK+ËÎÌå"/>
          <w:color w:val="auto"/>
          <w:spacing w:val="-3"/>
          <w:sz w:val="21"/>
          <w:lang w:val="en-US" w:eastAsia="zh-CN"/>
        </w:rPr>
        <w:t>9</w:t>
      </w:r>
      <w:r>
        <w:rPr>
          <w:rFonts w:hint="eastAsia" w:ascii="MHTVGK+ËÎÌå" w:hAnsi="MHTVGK+ËÎÌå" w:cs="MHTVGK+ËÎÌå"/>
          <w:color w:val="auto"/>
          <w:spacing w:val="-3"/>
          <w:sz w:val="21"/>
          <w:lang w:eastAsia="zh-CN"/>
        </w:rPr>
        <w:t>、商务条款偏离表</w:t>
      </w:r>
    </w:p>
    <w:p>
      <w:pPr>
        <w:pStyle w:val="47"/>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eastAsia="宋体" w:cs="MHTVGK+ËÎÌå"/>
          <w:color w:val="auto"/>
          <w:spacing w:val="-3"/>
          <w:sz w:val="21"/>
          <w:lang w:val="en-US" w:eastAsia="zh-CN"/>
        </w:rPr>
        <w:t>10</w:t>
      </w:r>
      <w:r>
        <w:rPr>
          <w:rFonts w:hint="eastAsia" w:ascii="MHTVGK+ËÎÌå" w:hAnsi="MHTVGK+ËÎÌå" w:cs="MHTVGK+ËÎÌå"/>
          <w:color w:val="auto"/>
          <w:spacing w:val="-3"/>
          <w:sz w:val="21"/>
          <w:lang w:eastAsia="zh-CN"/>
        </w:rPr>
        <w:t>、投标单位（供应商）反商业贿赂承诺书 </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11</w:t>
      </w:r>
      <w:r>
        <w:rPr>
          <w:rFonts w:hint="eastAsia" w:ascii="MHTVGK+ËÎÌå" w:hAnsi="MHTVGK+ËÎÌå" w:cs="MHTVGK+ËÎÌå"/>
          <w:color w:val="000000" w:themeColor="text1"/>
          <w:spacing w:val="-3"/>
          <w:sz w:val="21"/>
          <w:lang w:eastAsia="zh-CN"/>
          <w14:textFill>
            <w14:solidFill>
              <w14:schemeClr w14:val="tx1"/>
            </w14:solidFill>
          </w14:textFill>
        </w:rPr>
        <w:t>、中小企业声明函及证明材料</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12</w:t>
      </w:r>
      <w:r>
        <w:rPr>
          <w:rFonts w:hint="eastAsia" w:ascii="MHTVGK+ËÎÌå" w:hAnsi="MHTVGK+ËÎÌå" w:cs="MHTVGK+ËÎÌå"/>
          <w:color w:val="000000" w:themeColor="text1"/>
          <w:spacing w:val="-3"/>
          <w:sz w:val="21"/>
          <w:lang w:eastAsia="zh-CN"/>
          <w14:textFill>
            <w14:solidFill>
              <w14:schemeClr w14:val="tx1"/>
            </w14:solidFill>
          </w14:textFill>
        </w:rPr>
        <w:t>、提供其它有利于投标的资料</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val="en-US" w:eastAsia="zh-CN"/>
          <w14:textFill>
            <w14:solidFill>
              <w14:schemeClr w14:val="tx1"/>
            </w14:solidFill>
          </w14:textFill>
        </w:rPr>
        <w:t>13</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资质证明文件，包括：</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（1）关于资格的声明函</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7"/>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（2）</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企业法人营业执照（须有二维码）、《基本账户开户许可证》</w:t>
      </w:r>
      <w:r>
        <w:rPr>
          <w:rFonts w:hint="eastAsia" w:ascii="MHTVGK+ËÎÌå" w:hAnsi="MHTVGK+ËÎÌå" w:cs="MHTVGK+ËÎÌå"/>
          <w:color w:val="000000" w:themeColor="text1"/>
          <w:spacing w:val="-3"/>
          <w:sz w:val="21"/>
          <w:lang w:val="en-US" w:eastAsia="zh-CN"/>
          <w14:textFill>
            <w14:solidFill>
              <w14:schemeClr w14:val="tx1"/>
            </w14:solidFill>
          </w14:textFill>
        </w:rPr>
        <w:t>复印件加盖公章</w:t>
      </w:r>
      <w:r>
        <w:rPr>
          <w:rFonts w:hint="eastAsia" w:ascii="MHTVGK+ËÎÌå" w:hAnsi="MHTVGK+ËÎÌå" w:cs="MHTVGK+ËÎÌå"/>
          <w:color w:val="000000" w:themeColor="text1"/>
          <w:spacing w:val="-3"/>
          <w:sz w:val="21"/>
          <w:lang w:eastAsia="zh-CN"/>
          <w14:textFill>
            <w14:solidFill>
              <w14:schemeClr w14:val="tx1"/>
            </w14:solidFill>
          </w14:textFill>
        </w:rPr>
        <w:t>；</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通过“信用中国”和“中国政府采购网”渠道查询的加盖公章的主体信用记录网页截图；</w:t>
      </w:r>
      <w:bookmarkStart w:id="90" w:name="_GoBack"/>
      <w:bookmarkEnd w:id="90"/>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（5）具有履行合同所必须的设备和专业技术能力,投标人须提供书面声明（格式自拟）；</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（6）财务状况、缴纳税收和社会保障资金证明材料复印件加盖公章；</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a、 经第三方机构出具的上一年度财务状况审计报告或财务会计报表；</w:t>
      </w:r>
    </w:p>
    <w:p>
      <w:pPr>
        <w:pStyle w:val="47"/>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b、供应商的依法缴纳</w:t>
      </w:r>
      <w:r>
        <w:rPr>
          <w:rFonts w:hint="eastAsia" w:ascii="MHTVGK+ËÎÌå" w:hAnsi="MHTVGK+ËÎÌå" w:cs="MHTVGK+ËÎÌå"/>
          <w:spacing w:val="-3"/>
          <w:sz w:val="21"/>
          <w:lang w:val="en-US" w:eastAsia="zh-CN"/>
        </w:rPr>
        <w:t>税收</w:t>
      </w:r>
      <w:r>
        <w:rPr>
          <w:rFonts w:hint="eastAsia" w:ascii="MHTVGK+ËÎÌå" w:hAnsi="MHTVGK+ËÎÌå" w:cs="MHTVGK+ËÎÌå"/>
          <w:spacing w:val="-3"/>
          <w:sz w:val="21"/>
          <w:lang w:eastAsia="zh-CN"/>
        </w:rPr>
        <w:t>和社会保障资金</w:t>
      </w:r>
      <w:r>
        <w:rPr>
          <w:rFonts w:hint="eastAsia" w:ascii="MHTVGK+ËÎÌå" w:hAnsi="MHTVGK+ËÎÌå" w:cs="MHTVGK+ËÎÌå"/>
          <w:spacing w:val="-3"/>
          <w:sz w:val="21"/>
          <w:lang w:val="en-US" w:eastAsia="zh-CN"/>
        </w:rPr>
        <w:t>的良好</w:t>
      </w:r>
      <w:r>
        <w:rPr>
          <w:rFonts w:hint="eastAsia" w:ascii="MHTVGK+ËÎÌå" w:hAnsi="MHTVGK+ËÎÌå" w:cs="MHTVGK+ËÎÌå"/>
          <w:spacing w:val="-3"/>
          <w:sz w:val="21"/>
          <w:lang w:eastAsia="zh-CN"/>
        </w:rPr>
        <w:t>记录的证明材料；</w:t>
      </w:r>
    </w:p>
    <w:p>
      <w:pPr>
        <w:pStyle w:val="47"/>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7</w:t>
      </w:r>
      <w:r>
        <w:rPr>
          <w:rFonts w:hint="eastAsia" w:ascii="MHTVGK+ËÎÌå" w:hAnsi="MHTVGK+ËÎÌå" w:eastAsia="宋体" w:cs="MHTVGK+ËÎÌå"/>
          <w:color w:val="000000" w:themeColor="text1"/>
          <w:spacing w:val="-3"/>
          <w:sz w:val="21"/>
          <w:lang w:eastAsia="zh-CN"/>
          <w14:textFill>
            <w14:solidFill>
              <w14:schemeClr w14:val="tx1"/>
            </w14:solidFill>
          </w14:textFill>
        </w:rPr>
        <w:t>）磋商</w:t>
      </w:r>
      <w:r>
        <w:rPr>
          <w:rFonts w:hint="eastAsia" w:ascii="MHTVGK+ËÎÌå" w:hAnsi="MHTVGK+ËÎÌå" w:cs="MHTVGK+ËÎÌå"/>
          <w:color w:val="000000" w:themeColor="text1"/>
          <w:spacing w:val="-3"/>
          <w:sz w:val="21"/>
          <w:lang w:eastAsia="zh-CN"/>
          <w14:textFill>
            <w14:solidFill>
              <w14:schemeClr w14:val="tx1"/>
            </w14:solidFill>
          </w14:textFill>
        </w:rPr>
        <w:t>保证金缴纳证明复印件加盖投标单位公章；</w:t>
      </w:r>
    </w:p>
    <w:p>
      <w:pPr>
        <w:pStyle w:val="47"/>
        <w:widowControl w:val="0"/>
        <w:autoSpaceDE w:val="0"/>
        <w:autoSpaceDN w:val="0"/>
        <w:spacing w:before="0" w:after="0" w:line="440" w:lineRule="exact"/>
        <w:ind w:firstLine="408" w:firstLineChars="200"/>
        <w:jc w:val="left"/>
        <w:rPr>
          <w:rFonts w:ascii="宋体" w:hAnsi="宋体" w:eastAsia="宋体" w:cs="宋体"/>
          <w:b/>
          <w:bCs/>
          <w:color w:val="000000" w:themeColor="text1"/>
          <w:spacing w:val="-1"/>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）其他相关资质证明材料</w:t>
      </w:r>
      <w:r>
        <w:rPr>
          <w:rFonts w:hint="eastAsia" w:ascii="宋体" w:hAnsi="宋体" w:eastAsia="宋体" w:cs="宋体"/>
          <w:b/>
          <w:bCs/>
          <w:color w:val="000000" w:themeColor="text1"/>
          <w:spacing w:val="-1"/>
          <w:sz w:val="21"/>
          <w:lang w:eastAsia="zh-CN"/>
          <w14:textFill>
            <w14:solidFill>
              <w14:schemeClr w14:val="tx1"/>
            </w14:solidFill>
          </w14:textFill>
        </w:rPr>
        <w:t>（</w:t>
      </w:r>
      <w:r>
        <w:rPr>
          <w:rFonts w:hint="eastAsia" w:ascii="宋体" w:hAnsi="宋体" w:eastAsia="宋体" w:cs="宋体"/>
          <w:b/>
          <w:bCs/>
          <w:color w:val="000000" w:themeColor="text1"/>
          <w:spacing w:val="-1"/>
          <w:sz w:val="21"/>
          <w:lang w:val="en-US" w:eastAsia="zh-CN"/>
          <w14:textFill>
            <w14:solidFill>
              <w14:schemeClr w14:val="tx1"/>
            </w14:solidFill>
          </w14:textFill>
        </w:rPr>
        <w:t>供应商</w:t>
      </w:r>
      <w:r>
        <w:rPr>
          <w:rFonts w:hint="eastAsia" w:ascii="宋体" w:hAnsi="宋体" w:eastAsia="宋体" w:cs="宋体"/>
          <w:b/>
          <w:bCs/>
          <w:color w:val="000000" w:themeColor="text1"/>
          <w:spacing w:val="-1"/>
          <w:sz w:val="21"/>
          <w:lang w:eastAsia="zh-CN"/>
          <w14:textFill>
            <w14:solidFill>
              <w14:schemeClr w14:val="tx1"/>
            </w14:solidFill>
          </w14:textFill>
        </w:rPr>
        <w:t>可结合本项目的评标办法视自身情况自行提交相关证明材料。）</w:t>
      </w:r>
    </w:p>
    <w:p>
      <w:pPr>
        <w:rPr>
          <w:rFonts w:hint="eastAsia" w:ascii="MHTVGK+ËÎÌå" w:hAnsi="MHTVGK+ËÎÌå" w:cs="MHTVGK+ËÎÌå"/>
          <w:spacing w:val="-3"/>
          <w:sz w:val="21"/>
          <w:lang w:eastAsia="zh-CN"/>
        </w:rPr>
      </w:pPr>
      <w:bookmarkStart w:id="53" w:name="_Toc25577"/>
      <w:bookmarkStart w:id="54" w:name="_Toc21237"/>
      <w:r>
        <w:rPr>
          <w:rFonts w:hint="eastAsia" w:ascii="MHTVGK+ËÎÌå" w:hAnsi="MHTVGK+ËÎÌå" w:cs="MHTVGK+ËÎÌå"/>
          <w:spacing w:val="-3"/>
          <w:sz w:val="21"/>
          <w:lang w:eastAsia="zh-CN"/>
        </w:rPr>
        <w:br w:type="page"/>
      </w:r>
    </w:p>
    <w:p>
      <w:pPr>
        <w:pStyle w:val="47"/>
        <w:widowControl w:val="0"/>
        <w:autoSpaceDE w:val="0"/>
        <w:autoSpaceDN w:val="0"/>
        <w:spacing w:before="0" w:after="0" w:line="440" w:lineRule="exact"/>
        <w:ind w:firstLine="408" w:firstLineChars="200"/>
        <w:jc w:val="left"/>
        <w:outlineLvl w:val="0"/>
        <w:rPr>
          <w:rFonts w:ascii="TMBCOU+ËÎÌå" w:hAnsi="TMBCOU+ËÎÌå" w:cs="TMBCOU+ËÎÌå"/>
          <w:b/>
          <w:spacing w:val="-1"/>
          <w:sz w:val="21"/>
          <w:szCs w:val="21"/>
          <w:lang w:eastAsia="zh-CN"/>
        </w:rPr>
      </w:pPr>
      <w:r>
        <w:rPr>
          <w:rFonts w:hint="eastAsia" w:ascii="MHTVGK+ËÎÌå" w:hAnsi="MHTVGK+ËÎÌå" w:cs="MHTVGK+ËÎÌå"/>
          <w:spacing w:val="-3"/>
          <w:sz w:val="21"/>
          <w:lang w:eastAsia="zh-CN"/>
        </w:rPr>
        <w:t xml:space="preserve">附件一  </w:t>
      </w:r>
      <w:r>
        <w:rPr>
          <w:rFonts w:hint="eastAsia" w:ascii="宋体" w:hAnsi="宋体"/>
          <w:b/>
          <w:sz w:val="28"/>
          <w:szCs w:val="28"/>
          <w:lang w:eastAsia="zh-CN"/>
        </w:rPr>
        <w:t xml:space="preserve"> </w:t>
      </w:r>
      <w:r>
        <w:rPr>
          <w:rFonts w:hint="eastAsia" w:ascii="宋体" w:hAnsi="宋体" w:eastAsia="宋体"/>
          <w:b/>
          <w:sz w:val="28"/>
          <w:szCs w:val="28"/>
          <w:lang w:eastAsia="zh-CN"/>
        </w:rPr>
        <w:t xml:space="preserve">                  </w:t>
      </w:r>
      <w:r>
        <w:rPr>
          <w:rFonts w:hint="eastAsia" w:ascii="宋体" w:hAnsi="宋体" w:eastAsia="宋体"/>
          <w:b/>
          <w:sz w:val="21"/>
          <w:szCs w:val="21"/>
          <w:lang w:eastAsia="zh-CN"/>
        </w:rPr>
        <w:t xml:space="preserve">   </w:t>
      </w:r>
      <w:r>
        <w:rPr>
          <w:rFonts w:hint="eastAsia" w:ascii="宋体" w:hAnsi="宋体" w:eastAsia="宋体" w:cs="宋体"/>
          <w:b/>
          <w:sz w:val="21"/>
          <w:szCs w:val="21"/>
          <w:lang w:eastAsia="zh-CN"/>
        </w:rPr>
        <w:t>磋商响应函</w:t>
      </w:r>
      <w:bookmarkEnd w:id="53"/>
      <w:bookmarkEnd w:id="54"/>
    </w:p>
    <w:p>
      <w:pPr>
        <w:pStyle w:val="49"/>
        <w:widowControl w:val="0"/>
        <w:autoSpaceDE w:val="0"/>
        <w:autoSpaceDN w:val="0"/>
        <w:spacing w:before="0" w:after="0" w:line="211" w:lineRule="exact"/>
        <w:jc w:val="left"/>
        <w:rPr>
          <w:rFonts w:ascii="IJTFHB+ËÎÌå" w:hAnsi="IJTFHB+ËÎÌå" w:eastAsia="宋体" w:cs="IJTFHB+ËÎÌå"/>
          <w:sz w:val="21"/>
          <w:lang w:eastAsia="zh-CN"/>
        </w:rPr>
      </w:pPr>
    </w:p>
    <w:p>
      <w:pPr>
        <w:pStyle w:val="49"/>
        <w:widowControl w:val="0"/>
        <w:autoSpaceDE w:val="0"/>
        <w:autoSpaceDN w:val="0"/>
        <w:spacing w:before="0" w:after="0" w:line="360" w:lineRule="exact"/>
        <w:jc w:val="left"/>
        <w:rPr>
          <w:rFonts w:ascii="IJTFHB+ËÎÌå" w:eastAsia="宋体"/>
          <w:sz w:val="21"/>
          <w:lang w:eastAsia="zh-CN"/>
        </w:rPr>
      </w:pPr>
      <w:r>
        <w:rPr>
          <w:rFonts w:ascii="IJTFHB+ËÎÌå" w:hAnsi="IJTFHB+ËÎÌå" w:cs="IJTFHB+ËÎÌå"/>
          <w:sz w:val="21"/>
          <w:lang w:eastAsia="zh-CN"/>
        </w:rPr>
        <w:t>致：</w:t>
      </w:r>
      <w:r>
        <w:rPr>
          <w:rFonts w:hint="eastAsia" w:ascii="IJTFHB+ËÎÌå" w:hAnsi="IJTFHB+ËÎÌå" w:eastAsia="宋体" w:cs="IJTFHB+ËÎÌå"/>
          <w:sz w:val="21"/>
          <w:lang w:eastAsia="zh-CN"/>
        </w:rPr>
        <w:t>（采购人）</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我单位收到贵单位</w:t>
      </w:r>
      <w:r>
        <w:rPr>
          <w:rFonts w:hint="eastAsia" w:eastAsia="宋体"/>
          <w:spacing w:val="-4"/>
          <w:sz w:val="21"/>
          <w:u w:val="single"/>
          <w:lang w:eastAsia="zh-CN"/>
        </w:rPr>
        <w:t xml:space="preserve">       </w:t>
      </w:r>
      <w:r>
        <w:rPr>
          <w:rFonts w:eastAsia="宋体"/>
          <w:spacing w:val="-4"/>
          <w:sz w:val="21"/>
          <w:u w:val="single"/>
          <w:lang w:eastAsia="zh-CN"/>
        </w:rPr>
        <w:t xml:space="preserve"> </w:t>
      </w:r>
      <w:r>
        <w:rPr>
          <w:rFonts w:eastAsia="宋体"/>
          <w:spacing w:val="-4"/>
          <w:sz w:val="21"/>
          <w:lang w:eastAsia="zh-CN"/>
        </w:rPr>
        <w:t>（项目名称、采购编号）竞争性磋商文件，经详细研究，我们决定参加本次的竞争性磋商活动，为此，我方着重声明如下：</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1、我方愿意按照竞争性磋商响应文件中的一切要求提供</w:t>
      </w:r>
      <w:r>
        <w:rPr>
          <w:rFonts w:hint="eastAsia" w:eastAsia="宋体"/>
          <w:spacing w:val="-4"/>
          <w:sz w:val="21"/>
          <w:lang w:eastAsia="zh-CN"/>
        </w:rPr>
        <w:t>货物和</w:t>
      </w:r>
      <w:r>
        <w:rPr>
          <w:rFonts w:eastAsia="宋体"/>
          <w:spacing w:val="-4"/>
          <w:sz w:val="21"/>
          <w:lang w:eastAsia="zh-CN"/>
        </w:rPr>
        <w:t>服务，磋商报价如下：</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人民币（大写）：</w:t>
      </w:r>
      <w:r>
        <w:rPr>
          <w:rFonts w:hint="eastAsia" w:eastAsia="宋体"/>
          <w:spacing w:val="-4"/>
          <w:sz w:val="21"/>
          <w:lang w:eastAsia="zh-CN"/>
        </w:rPr>
        <w:t xml:space="preserve">          </w:t>
      </w:r>
      <w:r>
        <w:rPr>
          <w:rFonts w:eastAsia="宋体"/>
          <w:spacing w:val="-4"/>
          <w:sz w:val="21"/>
          <w:lang w:eastAsia="zh-CN"/>
        </w:rPr>
        <w:t>¥：</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 xml:space="preserve">2、磋商有效期为自首次响应文件递交截止之日起 </w:t>
      </w:r>
      <w:r>
        <w:rPr>
          <w:rFonts w:hint="eastAsia" w:eastAsia="宋体"/>
          <w:spacing w:val="-4"/>
          <w:sz w:val="21"/>
          <w:lang w:val="en-US" w:eastAsia="zh-CN"/>
        </w:rPr>
        <w:t>9</w:t>
      </w:r>
      <w:r>
        <w:rPr>
          <w:rFonts w:eastAsia="宋体"/>
          <w:spacing w:val="-4"/>
          <w:sz w:val="21"/>
          <w:lang w:eastAsia="zh-CN"/>
        </w:rPr>
        <w:t>0 个日历天。</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3、我方承诺已经具备《中华人民共和国政府采购法》中规定的参加政府采购活动的</w:t>
      </w:r>
      <w:r>
        <w:rPr>
          <w:rFonts w:hint="eastAsia" w:eastAsia="宋体"/>
          <w:spacing w:val="-4"/>
          <w:sz w:val="21"/>
          <w:lang w:eastAsia="zh-CN"/>
        </w:rPr>
        <w:t>供应商</w:t>
      </w:r>
      <w:r>
        <w:rPr>
          <w:rFonts w:eastAsia="宋体"/>
          <w:spacing w:val="-4"/>
          <w:sz w:val="21"/>
          <w:lang w:eastAsia="zh-CN"/>
        </w:rPr>
        <w:t>应当具备的条件：</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（1）具有独立承担民事责任的能力；</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（2）具有良好的商业信誉和健全的财务会计制度；</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（3）具有履行合同所必需的设备和专业技术能力；</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（4）有依法缴纳税收和社会保障资金的良好记录；</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（5）参加此项采购活动前三年内，在经营活动中没有重大违法记录。</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4、提供磋商须知规定的全部磋商响应文件，包括磋商响应文件正本、副本。</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5、按采购文件要求提供和交付的</w:t>
      </w:r>
      <w:r>
        <w:rPr>
          <w:rFonts w:hint="eastAsia" w:eastAsia="宋体"/>
          <w:spacing w:val="-4"/>
          <w:sz w:val="21"/>
          <w:lang w:eastAsia="zh-CN"/>
        </w:rPr>
        <w:t>货物和</w:t>
      </w:r>
      <w:r>
        <w:rPr>
          <w:rFonts w:eastAsia="宋体"/>
          <w:spacing w:val="-4"/>
          <w:sz w:val="21"/>
          <w:lang w:eastAsia="zh-CN"/>
        </w:rPr>
        <w:t>服务的磋商报价详见</w:t>
      </w:r>
      <w:r>
        <w:rPr>
          <w:rFonts w:hint="eastAsia" w:eastAsia="宋体"/>
          <w:spacing w:val="-4"/>
          <w:sz w:val="21"/>
          <w:lang w:eastAsia="zh-CN"/>
        </w:rPr>
        <w:t>开标</w:t>
      </w:r>
      <w:r>
        <w:rPr>
          <w:rFonts w:eastAsia="宋体"/>
          <w:spacing w:val="-4"/>
          <w:sz w:val="21"/>
          <w:lang w:eastAsia="zh-CN"/>
        </w:rPr>
        <w:t>一览表。</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6、我方承诺：完全理解磋商报价超过预算金额时，投标将被拒绝。</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7、保证忠实地执行双方所签订的合同，并承担合同规定的责任和义务。</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8、承诺完全满足和响应采购文件中的各项商务和技术要求，若有偏差，已在磋商响应文件商务条款偏离表中予以明确特别说明。</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9、保证遵守采购文件的规定。</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10、我方完全理解贵方不一定接受最低价的磋商或收到的任何投标。</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11、我方愿意向贵方提供任何与本项磋商有关的数据、情况和技术资料。若贵方需要，我方愿意提供我方作出的一切承诺的证明材料。</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12、我方已详细审核全部磋商响应文件，包括磋商响应文件修改书（如有的话）、参考资料及有关附件，确认无误。</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13、所有关于本次磋商的函电，请按下列地址联系。</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供应商全称（印章）：</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地址：</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开户银行：</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账号：</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电话：</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传真：</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邮编：</w:t>
      </w:r>
    </w:p>
    <w:p>
      <w:pPr>
        <w:pStyle w:val="47"/>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授权代表（签字）：</w:t>
      </w:r>
    </w:p>
    <w:p>
      <w:pPr>
        <w:spacing w:line="360" w:lineRule="exact"/>
        <w:ind w:firstLine="1144" w:firstLineChars="550"/>
        <w:rPr>
          <w:rFonts w:ascii="TMBCOU+ËÎÌå" w:hAnsi="TMBCOU+ËÎÌå" w:cs="TMBCOU+ËÎÌå"/>
          <w:spacing w:val="-1"/>
        </w:rPr>
      </w:pPr>
      <w:r>
        <w:rPr>
          <w:rFonts w:hint="eastAsia" w:ascii="宋体" w:hAnsi="宋体" w:cs="TMBCOU+ËÎÌå"/>
          <w:spacing w:val="-1"/>
          <w:u w:val="single"/>
        </w:rPr>
        <w:t xml:space="preserve">      </w:t>
      </w:r>
      <w:r>
        <w:rPr>
          <w:rFonts w:hint="eastAsia" w:ascii="TMBCOU+ËÎÌå" w:hAnsi="TMBCOU+ËÎÌå" w:cs="TMBCOU+ËÎÌå"/>
          <w:spacing w:val="-1"/>
        </w:rPr>
        <w:t>年</w:t>
      </w:r>
      <w:r>
        <w:rPr>
          <w:rFonts w:hint="eastAsia" w:ascii="宋体" w:hAnsi="宋体" w:cs="TMBCOU+ËÎÌå"/>
          <w:spacing w:val="-1"/>
          <w:u w:val="single"/>
        </w:rPr>
        <w:t xml:space="preserve">      </w:t>
      </w:r>
      <w:r>
        <w:rPr>
          <w:rFonts w:hint="eastAsia" w:ascii="TMBCOU+ËÎÌå" w:hAnsi="TMBCOU+ËÎÌå" w:cs="TMBCOU+ËÎÌå"/>
          <w:spacing w:val="-1"/>
        </w:rPr>
        <w:t>月</w:t>
      </w:r>
      <w:r>
        <w:rPr>
          <w:rFonts w:hint="eastAsia" w:ascii="宋体" w:hAnsi="宋体" w:cs="TMBCOU+ËÎÌå"/>
          <w:spacing w:val="-1"/>
          <w:u w:val="single"/>
        </w:rPr>
        <w:t xml:space="preserve">        </w:t>
      </w:r>
      <w:r>
        <w:rPr>
          <w:rFonts w:hint="eastAsia" w:ascii="TMBCOU+ËÎÌå" w:hAnsi="TMBCOU+ËÎÌå" w:cs="TMBCOU+ËÎÌå"/>
          <w:spacing w:val="-1"/>
        </w:rPr>
        <w:t>日</w:t>
      </w:r>
    </w:p>
    <w:p>
      <w:pPr>
        <w:spacing w:line="440" w:lineRule="exact"/>
        <w:ind w:firstLine="1040" w:firstLineChars="500"/>
        <w:rPr>
          <w:rFonts w:ascii="TMBCOU+ËÎÌå" w:hAnsi="TMBCOU+ËÎÌå" w:cs="TMBCOU+ËÎÌå"/>
          <w:spacing w:val="-1"/>
        </w:rPr>
      </w:pPr>
    </w:p>
    <w:p>
      <w:pPr>
        <w:spacing w:line="440" w:lineRule="exact"/>
        <w:outlineLvl w:val="0"/>
        <w:rPr>
          <w:rFonts w:ascii="宋体" w:hAnsi="宋体" w:cs="TMBCOU+??¨¬?"/>
          <w:spacing w:val="-1"/>
          <w:szCs w:val="21"/>
        </w:rPr>
      </w:pPr>
      <w:bookmarkStart w:id="55" w:name="_Toc6926"/>
      <w:bookmarkStart w:id="56" w:name="_Toc8027"/>
      <w:r>
        <w:rPr>
          <w:rFonts w:hint="eastAsia" w:ascii="宋体" w:hAnsi="宋体"/>
          <w:szCs w:val="21"/>
        </w:rPr>
        <w:t xml:space="preserve">附件二                </w:t>
      </w:r>
      <w:r>
        <w:rPr>
          <w:rFonts w:hint="eastAsia" w:ascii="宋体" w:hAnsi="宋体"/>
          <w:b/>
          <w:szCs w:val="21"/>
        </w:rPr>
        <w:t xml:space="preserve">         2-1</w:t>
      </w:r>
      <w:r>
        <w:rPr>
          <w:rFonts w:hint="eastAsia" w:ascii="宋体" w:hAnsi="宋体" w:cs="NTUWPH+??¨¬?"/>
          <w:b/>
          <w:spacing w:val="-1"/>
          <w:szCs w:val="21"/>
        </w:rPr>
        <w:t>法定代表人身份证明</w:t>
      </w:r>
      <w:bookmarkEnd w:id="55"/>
      <w:bookmarkEnd w:id="56"/>
    </w:p>
    <w:p>
      <w:pPr>
        <w:pStyle w:val="53"/>
        <w:widowControl w:val="0"/>
        <w:autoSpaceDE w:val="0"/>
        <w:autoSpaceDN w:val="0"/>
        <w:spacing w:before="0" w:after="0" w:line="440" w:lineRule="exact"/>
        <w:ind w:firstLine="312" w:firstLineChars="150"/>
        <w:jc w:val="left"/>
        <w:rPr>
          <w:rFonts w:ascii="宋体" w:hAnsi="宋体" w:eastAsia="宋体" w:cs="NTUWPH+??¨¬?"/>
          <w:spacing w:val="-1"/>
          <w:sz w:val="21"/>
          <w:szCs w:val="21"/>
          <w:lang w:eastAsia="zh-CN"/>
        </w:rPr>
      </w:pPr>
    </w:p>
    <w:p>
      <w:pPr>
        <w:pStyle w:val="53"/>
        <w:widowControl w:val="0"/>
        <w:autoSpaceDE w:val="0"/>
        <w:autoSpaceDN w:val="0"/>
        <w:spacing w:before="0" w:after="0" w:line="440" w:lineRule="exact"/>
        <w:ind w:firstLine="312" w:firstLineChars="150"/>
        <w:jc w:val="left"/>
        <w:rPr>
          <w:rFonts w:ascii="NTUWPH+ËÎÌå"/>
          <w:sz w:val="21"/>
          <w:lang w:eastAsia="zh-CN"/>
        </w:rPr>
      </w:pPr>
      <w:r>
        <w:rPr>
          <w:rFonts w:ascii="NTUWPH+ËÎÌå" w:hAnsi="NTUWPH+ËÎÌå" w:cs="NTUWPH+ËÎÌå"/>
          <w:spacing w:val="-1"/>
          <w:sz w:val="21"/>
          <w:lang w:eastAsia="zh-CN"/>
        </w:rPr>
        <w:t>竞争性磋商响应人名称：</w:t>
      </w:r>
    </w:p>
    <w:p>
      <w:pPr>
        <w:pStyle w:val="53"/>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单位性质：</w:t>
      </w:r>
    </w:p>
    <w:p>
      <w:pPr>
        <w:pStyle w:val="53"/>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地址：</w:t>
      </w:r>
    </w:p>
    <w:p>
      <w:pPr>
        <w:spacing w:line="440" w:lineRule="exact"/>
        <w:ind w:firstLine="315" w:firstLineChars="150"/>
        <w:rPr>
          <w:rFonts w:ascii="宋体" w:hAnsi="宋体" w:cs="TMBCOU+??¨¬?"/>
          <w:spacing w:val="-1"/>
          <w:szCs w:val="21"/>
        </w:rPr>
      </w:pPr>
      <w:r>
        <w:rPr>
          <w:rFonts w:hint="eastAsia" w:ascii="宋体" w:hAnsi="宋体" w:cs="NTUWPH+??¨¬?"/>
          <w:szCs w:val="21"/>
        </w:rPr>
        <w:t>成立时间：</w:t>
      </w:r>
      <w:r>
        <w:rPr>
          <w:rFonts w:ascii="宋体" w:hAnsi="宋体" w:cs="TMBCOU+??¨¬?"/>
          <w:spacing w:val="-1"/>
          <w:szCs w:val="21"/>
          <w:u w:val="single"/>
        </w:rPr>
        <w:t xml:space="preserve">       </w:t>
      </w:r>
      <w:r>
        <w:rPr>
          <w:rFonts w:hint="eastAsia" w:ascii="宋体" w:hAnsi="宋体" w:cs="TMBCOU+??¨¬?"/>
          <w:spacing w:val="-1"/>
          <w:szCs w:val="21"/>
        </w:rPr>
        <w:t>年</w:t>
      </w:r>
      <w:r>
        <w:rPr>
          <w:rFonts w:ascii="宋体" w:hAnsi="宋体" w:cs="TMBCOU+??¨¬?"/>
          <w:spacing w:val="-1"/>
          <w:szCs w:val="21"/>
          <w:u w:val="single"/>
        </w:rPr>
        <w:t xml:space="preserve">      </w:t>
      </w:r>
      <w:r>
        <w:rPr>
          <w:rFonts w:hint="eastAsia" w:ascii="宋体" w:hAnsi="宋体" w:cs="TMBCOU+??¨¬?"/>
          <w:spacing w:val="-1"/>
          <w:szCs w:val="21"/>
        </w:rPr>
        <w:t>月</w:t>
      </w:r>
      <w:r>
        <w:rPr>
          <w:rFonts w:ascii="宋体" w:hAnsi="宋体" w:cs="TMBCOU+??¨¬?"/>
          <w:spacing w:val="-1"/>
          <w:szCs w:val="21"/>
          <w:u w:val="single"/>
        </w:rPr>
        <w:t xml:space="preserve">        </w:t>
      </w:r>
      <w:r>
        <w:rPr>
          <w:rFonts w:hint="eastAsia" w:ascii="宋体" w:hAnsi="宋体" w:cs="TMBCOU+??¨¬?"/>
          <w:spacing w:val="-1"/>
          <w:szCs w:val="21"/>
        </w:rPr>
        <w:t>日</w:t>
      </w:r>
    </w:p>
    <w:p>
      <w:pPr>
        <w:pStyle w:val="53"/>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经营期限：</w:t>
      </w:r>
    </w:p>
    <w:p>
      <w:pPr>
        <w:pStyle w:val="53"/>
        <w:widowControl w:val="0"/>
        <w:autoSpaceDE w:val="0"/>
        <w:autoSpaceDN w:val="0"/>
        <w:spacing w:before="0" w:after="0" w:line="440" w:lineRule="exact"/>
        <w:ind w:firstLine="315" w:firstLineChars="150"/>
        <w:jc w:val="left"/>
        <w:rPr>
          <w:rFonts w:ascii="宋体" w:hAnsi="宋体" w:eastAsia="宋体"/>
          <w:sz w:val="21"/>
          <w:szCs w:val="21"/>
          <w:u w:val="single"/>
          <w:lang w:eastAsia="zh-CN"/>
        </w:rPr>
      </w:pPr>
      <w:r>
        <w:rPr>
          <w:rFonts w:ascii="宋体" w:hAnsi="宋体" w:eastAsia="宋体" w:cs="NTUWPH+??¨¬?"/>
          <w:sz w:val="21"/>
          <w:szCs w:val="21"/>
          <w:lang w:eastAsia="zh-CN"/>
        </w:rPr>
        <w:t>姓名：</w:t>
      </w:r>
      <w:r>
        <w:rPr>
          <w:rFonts w:ascii="宋体" w:hAnsi="宋体" w:eastAsia="宋体" w:cs="NTUWPH+??¨¬?"/>
          <w:sz w:val="21"/>
          <w:szCs w:val="21"/>
          <w:u w:val="single"/>
          <w:lang w:eastAsia="zh-CN"/>
        </w:rPr>
        <w:t xml:space="preserve">             </w:t>
      </w:r>
      <w:r>
        <w:rPr>
          <w:rFonts w:ascii="宋体" w:hAnsi="宋体" w:eastAsia="宋体" w:cs="NTUWPH+??¨¬?"/>
          <w:sz w:val="21"/>
          <w:szCs w:val="21"/>
          <w:lang w:eastAsia="zh-CN"/>
        </w:rPr>
        <w:t>性别：</w:t>
      </w:r>
      <w:r>
        <w:rPr>
          <w:rFonts w:ascii="宋体" w:hAnsi="宋体" w:eastAsia="宋体" w:cs="NTUWPH+??¨¬?"/>
          <w:sz w:val="21"/>
          <w:szCs w:val="21"/>
          <w:u w:val="single"/>
          <w:lang w:eastAsia="zh-CN"/>
        </w:rPr>
        <w:t xml:space="preserve">      </w:t>
      </w:r>
      <w:r>
        <w:rPr>
          <w:rFonts w:ascii="宋体" w:hAnsi="宋体" w:eastAsia="宋体" w:cs="NTUWPH+??¨¬?"/>
          <w:sz w:val="21"/>
          <w:szCs w:val="21"/>
          <w:lang w:eastAsia="zh-CN"/>
        </w:rPr>
        <w:t>年龄：</w:t>
      </w:r>
      <w:r>
        <w:rPr>
          <w:rFonts w:ascii="宋体" w:hAnsi="宋体" w:eastAsia="宋体" w:cs="NTUWPH+??¨¬?"/>
          <w:sz w:val="21"/>
          <w:szCs w:val="21"/>
          <w:u w:val="single"/>
          <w:lang w:eastAsia="zh-CN"/>
        </w:rPr>
        <w:t xml:space="preserve">       </w:t>
      </w:r>
      <w:r>
        <w:rPr>
          <w:rFonts w:ascii="宋体" w:hAnsi="宋体" w:eastAsia="宋体" w:cs="NTUWPH+??¨¬?"/>
          <w:sz w:val="21"/>
          <w:szCs w:val="21"/>
          <w:lang w:eastAsia="zh-CN"/>
        </w:rPr>
        <w:t>职务：</w:t>
      </w:r>
      <w:r>
        <w:rPr>
          <w:rFonts w:ascii="宋体" w:hAnsi="宋体" w:eastAsia="宋体" w:cs="NTUWPH+??¨¬?"/>
          <w:sz w:val="21"/>
          <w:szCs w:val="21"/>
          <w:u w:val="single"/>
          <w:lang w:eastAsia="zh-CN"/>
        </w:rPr>
        <w:t xml:space="preserve">         </w:t>
      </w:r>
    </w:p>
    <w:p>
      <w:pPr>
        <w:pStyle w:val="53"/>
        <w:widowControl w:val="0"/>
        <w:autoSpaceDE w:val="0"/>
        <w:autoSpaceDN w:val="0"/>
        <w:spacing w:before="0" w:after="0" w:line="440" w:lineRule="exact"/>
        <w:ind w:firstLine="315" w:firstLineChars="150"/>
        <w:jc w:val="left"/>
        <w:rPr>
          <w:rFonts w:ascii="NTUWPH+ËÎÌå"/>
          <w:sz w:val="21"/>
          <w:lang w:eastAsia="zh-CN"/>
        </w:rPr>
      </w:pPr>
      <w:r>
        <w:rPr>
          <w:rFonts w:hint="eastAsia" w:ascii="宋体" w:hAnsi="宋体" w:eastAsia="宋体"/>
          <w:sz w:val="21"/>
          <w:szCs w:val="21"/>
          <w:lang w:eastAsia="zh-CN"/>
        </w:rPr>
        <w:t>系</w:t>
      </w:r>
      <w:r>
        <w:rPr>
          <w:rFonts w:ascii="宋体" w:hAnsi="宋体" w:eastAsia="宋体"/>
          <w:sz w:val="21"/>
          <w:szCs w:val="21"/>
          <w:u w:val="single"/>
          <w:lang w:eastAsia="zh-CN"/>
        </w:rPr>
        <w:t xml:space="preserve">                              </w:t>
      </w:r>
      <w:r>
        <w:rPr>
          <w:rFonts w:ascii="宋体" w:hAnsi="宋体" w:eastAsia="宋体" w:cs="NTUWPH+??¨¬?"/>
          <w:spacing w:val="-1"/>
          <w:sz w:val="21"/>
          <w:szCs w:val="21"/>
          <w:lang w:eastAsia="zh-CN"/>
        </w:rPr>
        <w:t>（</w:t>
      </w:r>
      <w:r>
        <w:rPr>
          <w:rFonts w:hint="eastAsia" w:ascii="宋体" w:hAnsi="宋体" w:eastAsia="宋体" w:cs="宋体"/>
          <w:spacing w:val="-1"/>
          <w:sz w:val="21"/>
          <w:lang w:eastAsia="zh-CN"/>
        </w:rPr>
        <w:t>竞争性磋商响应人名称</w:t>
      </w:r>
      <w:r>
        <w:rPr>
          <w:rFonts w:ascii="宋体" w:hAnsi="宋体" w:eastAsia="宋体" w:cs="NTUWPH+??¨¬?"/>
          <w:spacing w:val="-1"/>
          <w:sz w:val="21"/>
          <w:szCs w:val="21"/>
          <w:lang w:eastAsia="zh-CN"/>
        </w:rPr>
        <w:t>）的法定代表人。</w:t>
      </w:r>
    </w:p>
    <w:p>
      <w:pPr>
        <w:pStyle w:val="53"/>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特此证明。</w:t>
      </w:r>
    </w:p>
    <w:p>
      <w:pPr>
        <w:pStyle w:val="53"/>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ascii="宋体" w:hAnsi="宋体" w:eastAsia="宋体" w:cs="NTUWPH+??¨¬?"/>
          <w:b/>
          <w:spacing w:val="-1"/>
          <w:sz w:val="21"/>
          <w:szCs w:val="21"/>
          <w:lang w:eastAsia="zh-CN"/>
        </w:rPr>
        <w:t>附</w:t>
      </w:r>
      <w:r>
        <w:rPr>
          <w:rFonts w:hint="eastAsia" w:ascii="宋体" w:hAnsi="宋体" w:eastAsia="宋体" w:cs="NTUWPH+??¨¬?"/>
          <w:b/>
          <w:spacing w:val="-1"/>
          <w:sz w:val="21"/>
          <w:szCs w:val="21"/>
          <w:lang w:eastAsia="zh-CN"/>
        </w:rPr>
        <w:t>：</w:t>
      </w:r>
      <w:r>
        <w:rPr>
          <w:rFonts w:ascii="宋体" w:hAnsi="宋体" w:eastAsia="宋体" w:cs="NTUWPH+??¨¬?"/>
          <w:b/>
          <w:spacing w:val="-1"/>
          <w:sz w:val="21"/>
          <w:szCs w:val="21"/>
          <w:lang w:eastAsia="zh-CN"/>
        </w:rPr>
        <w:t>法人代表身份证正反面</w:t>
      </w:r>
    </w:p>
    <w:p>
      <w:pPr>
        <w:pStyle w:val="53"/>
        <w:widowControl w:val="0"/>
        <w:autoSpaceDE w:val="0"/>
        <w:autoSpaceDN w:val="0"/>
        <w:spacing w:before="0" w:after="0" w:line="440" w:lineRule="exact"/>
        <w:ind w:firstLine="312" w:firstLineChars="150"/>
        <w:jc w:val="left"/>
        <w:rPr>
          <w:rFonts w:ascii="宋体" w:hAnsi="宋体" w:eastAsia="宋体" w:cs="NTUWPH+??¨¬?"/>
          <w:spacing w:val="-1"/>
          <w:sz w:val="21"/>
          <w:szCs w:val="21"/>
          <w:lang w:eastAsia="zh-CN"/>
        </w:rPr>
      </w:pPr>
    </w:p>
    <w:p>
      <w:pPr>
        <w:pStyle w:val="53"/>
        <w:widowControl w:val="0"/>
        <w:autoSpaceDE w:val="0"/>
        <w:autoSpaceDN w:val="0"/>
        <w:spacing w:before="0" w:after="0" w:line="440" w:lineRule="exact"/>
        <w:ind w:firstLine="315" w:firstLineChars="150"/>
        <w:jc w:val="left"/>
        <w:rPr>
          <w:rFonts w:ascii="宋体" w:hAnsi="宋体" w:eastAsia="宋体"/>
          <w:sz w:val="21"/>
          <w:szCs w:val="21"/>
          <w:lang w:eastAsia="zh-CN"/>
        </w:rPr>
      </w:pPr>
    </w:p>
    <w:p>
      <w:pPr>
        <w:pStyle w:val="53"/>
        <w:widowControl w:val="0"/>
        <w:autoSpaceDE w:val="0"/>
        <w:autoSpaceDN w:val="0"/>
        <w:spacing w:before="0" w:after="0" w:line="440" w:lineRule="exact"/>
        <w:ind w:firstLine="312" w:firstLineChars="150"/>
        <w:jc w:val="left"/>
        <w:rPr>
          <w:rFonts w:ascii="宋体" w:hAnsi="宋体" w:eastAsia="宋体" w:cs="NTUWPH+??¨¬?"/>
          <w:sz w:val="21"/>
          <w:szCs w:val="21"/>
          <w:lang w:eastAsia="zh-CN"/>
        </w:rPr>
      </w:pPr>
      <w:r>
        <w:rPr>
          <w:rFonts w:ascii="宋体" w:hAnsi="宋体" w:eastAsia="宋体" w:cs="TMBCOU+??¨¬?"/>
          <w:spacing w:val="-1"/>
          <w:sz w:val="21"/>
          <w:szCs w:val="21"/>
          <w:lang w:eastAsia="zh-CN"/>
        </w:rPr>
        <w:t xml:space="preserve">                              </w:t>
      </w:r>
      <w:r>
        <w:rPr>
          <w:rFonts w:ascii="NTUWPH+ËÎÌå" w:hAnsi="NTUWPH+ËÎÌå" w:cs="NTUWPH+ËÎÌå"/>
          <w:spacing w:val="-1"/>
          <w:sz w:val="21"/>
          <w:lang w:eastAsia="zh-CN"/>
        </w:rPr>
        <w:t>竞争性磋商响应人</w:t>
      </w:r>
      <w:r>
        <w:rPr>
          <w:rFonts w:hint="eastAsia" w:ascii="宋体" w:hAnsi="宋体" w:eastAsia="宋体" w:cs="宋体"/>
          <w:spacing w:val="-1"/>
          <w:sz w:val="21"/>
          <w:lang w:eastAsia="zh-CN"/>
        </w:rPr>
        <w:t>：</w:t>
      </w:r>
      <w:r>
        <w:rPr>
          <w:rFonts w:ascii="宋体" w:hAnsi="宋体" w:eastAsia="宋体" w:cs="NTUWPH+??¨¬?"/>
          <w:spacing w:val="-1"/>
          <w:sz w:val="21"/>
          <w:szCs w:val="21"/>
          <w:u w:val="single"/>
          <w:lang w:eastAsia="zh-CN"/>
        </w:rPr>
        <w:t xml:space="preserve">                </w:t>
      </w:r>
      <w:r>
        <w:rPr>
          <w:rFonts w:hint="eastAsia" w:ascii="宋体" w:hAnsi="宋体" w:eastAsia="宋体" w:cs="NTUWPH+??¨¬?"/>
          <w:sz w:val="21"/>
          <w:szCs w:val="21"/>
          <w:lang w:eastAsia="zh-CN"/>
        </w:rPr>
        <w:t>（盖单位章）</w:t>
      </w:r>
    </w:p>
    <w:p>
      <w:pPr>
        <w:spacing w:line="440" w:lineRule="exact"/>
        <w:rPr>
          <w:rFonts w:ascii="宋体" w:hAnsi="宋体" w:cs="TMBCOU+??¨¬?"/>
          <w:spacing w:val="-1"/>
          <w:szCs w:val="21"/>
        </w:rPr>
      </w:pPr>
      <w:r>
        <w:rPr>
          <w:rFonts w:ascii="宋体" w:hAnsi="宋体" w:cs="NTUWPH+??¨¬?"/>
          <w:szCs w:val="21"/>
        </w:rPr>
        <w:t xml:space="preserve">                                     </w:t>
      </w:r>
      <w:r>
        <w:rPr>
          <w:rFonts w:ascii="宋体" w:hAnsi="宋体" w:cs="TMBCOU+??¨¬?"/>
          <w:spacing w:val="-1"/>
          <w:szCs w:val="21"/>
          <w:u w:val="single"/>
        </w:rPr>
        <w:t xml:space="preserve">       </w:t>
      </w:r>
      <w:r>
        <w:rPr>
          <w:rFonts w:hint="eastAsia" w:ascii="宋体" w:hAnsi="宋体" w:cs="TMBCOU+??¨¬?"/>
          <w:spacing w:val="-1"/>
          <w:szCs w:val="21"/>
        </w:rPr>
        <w:t>年</w:t>
      </w:r>
      <w:r>
        <w:rPr>
          <w:rFonts w:ascii="宋体" w:hAnsi="宋体" w:cs="TMBCOU+??¨¬?"/>
          <w:spacing w:val="-1"/>
          <w:szCs w:val="21"/>
          <w:u w:val="single"/>
        </w:rPr>
        <w:t xml:space="preserve">      </w:t>
      </w:r>
      <w:r>
        <w:rPr>
          <w:rFonts w:hint="eastAsia" w:ascii="宋体" w:hAnsi="宋体" w:cs="TMBCOU+??¨¬?"/>
          <w:spacing w:val="-1"/>
          <w:szCs w:val="21"/>
        </w:rPr>
        <w:t>月</w:t>
      </w:r>
      <w:r>
        <w:rPr>
          <w:rFonts w:ascii="宋体" w:hAnsi="宋体" w:cs="TMBCOU+??¨¬?"/>
          <w:spacing w:val="-1"/>
          <w:szCs w:val="21"/>
          <w:u w:val="single"/>
        </w:rPr>
        <w:t xml:space="preserve">        </w:t>
      </w:r>
      <w:r>
        <w:rPr>
          <w:rFonts w:hint="eastAsia" w:ascii="宋体" w:hAnsi="宋体" w:cs="TMBCOU+??¨¬?"/>
          <w:spacing w:val="-1"/>
          <w:szCs w:val="21"/>
        </w:rPr>
        <w:t>日</w:t>
      </w:r>
    </w:p>
    <w:p>
      <w:pPr>
        <w:spacing w:line="440" w:lineRule="exact"/>
        <w:rPr>
          <w:rFonts w:ascii="宋体" w:hAnsi="宋体" w:cs="TMBCOU+??¨¬?"/>
          <w:spacing w:val="-1"/>
          <w:szCs w:val="21"/>
        </w:rPr>
      </w:pPr>
    </w:p>
    <w:p>
      <w:pPr>
        <w:spacing w:line="440" w:lineRule="exact"/>
        <w:rPr>
          <w:rFonts w:ascii="宋体" w:hAnsi="宋体" w:cs="TMBCOU+??¨¬?"/>
          <w:spacing w:val="-1"/>
          <w:szCs w:val="21"/>
        </w:rPr>
      </w:pPr>
    </w:p>
    <w:p>
      <w:pPr>
        <w:spacing w:line="400" w:lineRule="exact"/>
        <w:jc w:val="center"/>
        <w:outlineLvl w:val="0"/>
        <w:rPr>
          <w:rFonts w:ascii="宋体" w:hAnsi="宋体"/>
          <w:b/>
          <w:szCs w:val="21"/>
        </w:rPr>
      </w:pPr>
      <w:r>
        <w:rPr>
          <w:rFonts w:ascii="宋体" w:hAnsi="宋体"/>
          <w:b/>
          <w:szCs w:val="21"/>
        </w:rPr>
        <w:br w:type="page"/>
      </w:r>
      <w:bookmarkStart w:id="57" w:name="_Toc3476"/>
      <w:bookmarkStart w:id="58" w:name="_Toc6819"/>
      <w:r>
        <w:rPr>
          <w:rFonts w:hint="eastAsia" w:ascii="宋体" w:hAnsi="宋体"/>
          <w:b/>
          <w:szCs w:val="21"/>
        </w:rPr>
        <w:t>2-2法人代表授权书格式</w:t>
      </w:r>
      <w:bookmarkEnd w:id="57"/>
      <w:bookmarkEnd w:id="58"/>
    </w:p>
    <w:p>
      <w:pPr>
        <w:spacing w:line="400" w:lineRule="exact"/>
        <w:ind w:firstLine="420" w:firstLineChars="200"/>
        <w:rPr>
          <w:rFonts w:ascii="宋体" w:hAnsi="宋体"/>
          <w:bCs/>
          <w:szCs w:val="21"/>
        </w:rPr>
      </w:pPr>
    </w:p>
    <w:p>
      <w:pPr>
        <w:spacing w:line="440" w:lineRule="exact"/>
        <w:ind w:firstLine="420" w:firstLineChars="200"/>
        <w:rPr>
          <w:rFonts w:ascii="SCOJMQ+ËÎÌå" w:hAnsi="SCOJMQ+ËÎÌå" w:cs="SCOJMQ+ËÎÌå"/>
          <w:spacing w:val="-1"/>
          <w:u w:val="single"/>
        </w:rPr>
      </w:pPr>
      <w:r>
        <w:rPr>
          <w:rFonts w:ascii="SCOJMQ+ËÎÌå" w:hAnsi="SCOJMQ+ËÎÌå" w:cs="SCOJMQ+ËÎÌå"/>
        </w:rPr>
        <w:t>本人</w:t>
      </w:r>
      <w:r>
        <w:rPr>
          <w:rFonts w:hint="eastAsia" w:ascii="SCOJMQ+ËÎÌå" w:hAnsi="SCOJMQ+ËÎÌå" w:cs="SCOJMQ+ËÎÌå"/>
          <w:u w:val="single"/>
        </w:rPr>
        <w:t xml:space="preserve">            </w:t>
      </w:r>
      <w:r>
        <w:rPr>
          <w:rFonts w:ascii="SCOJMQ+ËÎÌå" w:hAnsi="SCOJMQ+ËÎÌå" w:cs="SCOJMQ+ËÎÌå"/>
        </w:rPr>
        <w:t>（姓名）系</w:t>
      </w:r>
      <w:r>
        <w:rPr>
          <w:rFonts w:hint="eastAsia" w:ascii="SCOJMQ+ËÎÌå" w:hAnsi="SCOJMQ+ËÎÌå" w:cs="SCOJMQ+ËÎÌå"/>
          <w:u w:val="single"/>
        </w:rPr>
        <w:t xml:space="preserve">              </w:t>
      </w:r>
      <w:r>
        <w:rPr>
          <w:rFonts w:ascii="SCOJMQ+ËÎÌå" w:hAnsi="SCOJMQ+ËÎÌå" w:cs="SCOJMQ+ËÎÌå"/>
          <w:spacing w:val="-1"/>
        </w:rPr>
        <w:t>（竞争性磋商响应人名称）的法定代表人，现委托</w:t>
      </w:r>
      <w:r>
        <w:rPr>
          <w:rFonts w:hint="eastAsia" w:ascii="SCOJMQ+ËÎÌå" w:hAnsi="SCOJMQ+ËÎÌå" w:cs="SCOJMQ+ËÎÌå"/>
          <w:spacing w:val="-1"/>
          <w:u w:val="single"/>
        </w:rPr>
        <w:t xml:space="preserve">           </w:t>
      </w:r>
      <w:r>
        <w:rPr>
          <w:rFonts w:ascii="SCOJMQ+ËÎÌå" w:hAnsi="SCOJMQ+ËÎÌå" w:cs="SCOJMQ+ËÎÌå"/>
        </w:rPr>
        <w:t>（姓名）</w:t>
      </w:r>
      <w:r>
        <w:rPr>
          <w:rFonts w:ascii="SCOJMQ+ËÎÌå" w:hAnsi="SCOJMQ+ËÎÌå" w:cs="SCOJMQ+ËÎÌå"/>
          <w:spacing w:val="-1"/>
        </w:rPr>
        <w:t>为我方代理人。代理人根据授权，以我方名义签署、澄清、说明、补正、递交、撤回、修改</w:t>
      </w:r>
      <w:r>
        <w:rPr>
          <w:rFonts w:hint="eastAsia" w:ascii="SCOJMQ+ËÎÌå" w:hAnsi="SCOJMQ+ËÎÌå" w:cs="SCOJMQ+ËÎÌå"/>
          <w:spacing w:val="-1"/>
          <w:u w:val="single"/>
        </w:rPr>
        <w:t xml:space="preserve">                     （</w:t>
      </w:r>
      <w:r>
        <w:rPr>
          <w:rFonts w:ascii="SCOJMQ+ËÎÌå" w:hAnsi="SCOJMQ+ËÎÌå" w:cs="SCOJMQ+ËÎÌå"/>
          <w:u w:val="single"/>
        </w:rPr>
        <w:t>项目</w:t>
      </w:r>
      <w:r>
        <w:rPr>
          <w:rFonts w:hint="eastAsia" w:ascii="SCOJMQ+ËÎÌå" w:hAnsi="SCOJMQ+ËÎÌå" w:cs="SCOJMQ+ËÎÌå"/>
          <w:u w:val="single"/>
        </w:rPr>
        <w:t>名称、项目编号）</w:t>
      </w:r>
      <w:r>
        <w:rPr>
          <w:rFonts w:ascii="SCOJMQ+ËÎÌå" w:hAnsi="SCOJMQ+ËÎÌå" w:cs="SCOJMQ+ËÎÌå"/>
          <w:spacing w:val="-1"/>
        </w:rPr>
        <w:t>竞争性磋商响应文件、签订合同和处理有关事宜，其法律后果由我方承担。</w:t>
      </w:r>
    </w:p>
    <w:p>
      <w:pPr>
        <w:spacing w:line="440" w:lineRule="exact"/>
        <w:rPr>
          <w:rFonts w:ascii="TMBCOU+ËÎÌå" w:hAnsi="TMBCOU+ËÎÌå" w:cs="TMBCOU+ËÎÌå"/>
          <w:spacing w:val="-1"/>
          <w:u w:val="single"/>
        </w:rPr>
      </w:pPr>
      <w:r>
        <w:rPr>
          <w:rFonts w:ascii="SCOJMQ+ËÎÌå" w:hAnsi="SCOJMQ+ËÎÌå" w:cs="SCOJMQ+ËÎÌå"/>
        </w:rPr>
        <w:t>委托期限：</w:t>
      </w:r>
      <w:r>
        <w:rPr>
          <w:rFonts w:hint="eastAsia" w:ascii="SCOJMQ+ËÎÌå" w:hAnsi="SCOJMQ+ËÎÌå" w:cs="SCOJMQ+ËÎÌå"/>
          <w:u w:val="single"/>
        </w:rPr>
        <w:t xml:space="preserve">              </w:t>
      </w:r>
    </w:p>
    <w:p>
      <w:pPr>
        <w:spacing w:line="440" w:lineRule="exact"/>
        <w:rPr>
          <w:rFonts w:ascii="SCOJMQ+ËÎÌå" w:hAnsi="SCOJMQ+ËÎÌå" w:cs="SCOJMQ+ËÎÌå"/>
          <w:spacing w:val="-1"/>
        </w:rPr>
      </w:pPr>
      <w:r>
        <w:rPr>
          <w:rFonts w:ascii="SCOJMQ+ËÎÌå" w:hAnsi="SCOJMQ+ËÎÌå" w:cs="SCOJMQ+ËÎÌå"/>
          <w:spacing w:val="-1"/>
        </w:rPr>
        <w:t>代理人无转委托权。</w:t>
      </w:r>
    </w:p>
    <w:p>
      <w:pPr>
        <w:pStyle w:val="53"/>
        <w:widowControl w:val="0"/>
        <w:autoSpaceDE w:val="0"/>
        <w:autoSpaceDN w:val="0"/>
        <w:spacing w:before="0" w:after="0" w:line="440" w:lineRule="exact"/>
        <w:ind w:firstLine="313" w:firstLineChars="150"/>
        <w:jc w:val="left"/>
        <w:rPr>
          <w:rFonts w:ascii="宋体" w:hAnsi="宋体" w:eastAsia="宋体" w:cs="NTUWPH+??¨¬?"/>
          <w:b/>
          <w:spacing w:val="-1"/>
          <w:sz w:val="21"/>
          <w:szCs w:val="21"/>
          <w:lang w:val="en-US" w:eastAsia="zh-CN"/>
        </w:rPr>
      </w:pPr>
    </w:p>
    <w:p>
      <w:pPr>
        <w:pStyle w:val="53"/>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ascii="宋体" w:hAnsi="宋体" w:eastAsia="宋体" w:cs="NTUWPH+??¨¬?"/>
          <w:b/>
          <w:spacing w:val="-1"/>
          <w:sz w:val="21"/>
          <w:szCs w:val="21"/>
          <w:lang w:eastAsia="zh-CN"/>
        </w:rPr>
        <w:t>附</w:t>
      </w:r>
      <w:r>
        <w:rPr>
          <w:rFonts w:hint="eastAsia" w:ascii="宋体" w:hAnsi="宋体" w:eastAsia="宋体" w:cs="NTUWPH+??¨¬?"/>
          <w:b/>
          <w:spacing w:val="-1"/>
          <w:sz w:val="21"/>
          <w:szCs w:val="21"/>
          <w:lang w:eastAsia="zh-CN"/>
        </w:rPr>
        <w:t>：</w:t>
      </w:r>
      <w:r>
        <w:rPr>
          <w:rFonts w:ascii="宋体" w:hAnsi="宋体" w:eastAsia="宋体" w:cs="NTUWPH+??¨¬?"/>
          <w:b/>
          <w:spacing w:val="-1"/>
          <w:sz w:val="21"/>
          <w:szCs w:val="21"/>
          <w:lang w:eastAsia="zh-CN"/>
        </w:rPr>
        <w:t>法人代表身份证正反面</w:t>
      </w:r>
    </w:p>
    <w:p>
      <w:pPr>
        <w:pStyle w:val="53"/>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hint="eastAsia" w:ascii="宋体" w:hAnsi="宋体" w:eastAsia="宋体" w:cs="NTUWPH+??¨¬?"/>
          <w:b/>
          <w:spacing w:val="-1"/>
          <w:sz w:val="21"/>
          <w:szCs w:val="21"/>
          <w:lang w:eastAsia="zh-CN"/>
        </w:rPr>
        <w:t xml:space="preserve">    授权委托人身份证正反面</w:t>
      </w:r>
    </w:p>
    <w:p>
      <w:pPr>
        <w:spacing w:line="480" w:lineRule="exact"/>
        <w:ind w:firstLine="420" w:firstLineChars="200"/>
        <w:rPr>
          <w:rFonts w:ascii="宋体" w:hAnsi="宋体"/>
          <w:bCs/>
          <w:szCs w:val="21"/>
          <w:lang w:val="ru-RU"/>
        </w:rPr>
      </w:pPr>
    </w:p>
    <w:p>
      <w:pPr>
        <w:spacing w:line="480" w:lineRule="exact"/>
        <w:ind w:firstLine="3150" w:firstLineChars="1500"/>
        <w:rPr>
          <w:rFonts w:ascii="宋体" w:hAnsi="宋体"/>
          <w:bCs/>
          <w:szCs w:val="21"/>
          <w:lang w:val="ru-RU"/>
        </w:rPr>
      </w:pPr>
    </w:p>
    <w:p>
      <w:pPr>
        <w:spacing w:line="440" w:lineRule="exact"/>
        <w:rPr>
          <w:rFonts w:ascii="SCOJMQ+ËÎÌå" w:hAnsi="SCOJMQ+ËÎÌå" w:cs="SCOJMQ+ËÎÌå"/>
        </w:rPr>
      </w:pPr>
      <w:r>
        <w:rPr>
          <w:rFonts w:hint="eastAsia" w:ascii="TMBCOU+ËÎÌå" w:hAnsi="TMBCOU+ËÎÌå" w:cs="TMBCOU+ËÎÌå"/>
          <w:spacing w:val="-1"/>
        </w:rPr>
        <w:t xml:space="preserve">                                         </w:t>
      </w:r>
      <w:r>
        <w:rPr>
          <w:rFonts w:ascii="SCOJMQ+ËÎÌå" w:hAnsi="SCOJMQ+ËÎÌå" w:cs="SCOJMQ+ËÎÌå"/>
          <w:spacing w:val="-1"/>
        </w:rPr>
        <w:t>竞争性磋商响应人：</w:t>
      </w:r>
      <w:r>
        <w:rPr>
          <w:rFonts w:hint="eastAsia" w:ascii="SCOJMQ+ËÎÌå" w:hAnsi="SCOJMQ+ËÎÌå" w:cs="SCOJMQ+ËÎÌå"/>
          <w:spacing w:val="-1"/>
          <w:u w:val="single"/>
        </w:rPr>
        <w:t xml:space="preserve">               </w:t>
      </w:r>
      <w:r>
        <w:rPr>
          <w:rFonts w:ascii="SCOJMQ+ËÎÌå" w:hAnsi="SCOJMQ+ËÎÌå" w:cs="SCOJMQ+ËÎÌå"/>
        </w:rPr>
        <w:t>（盖单位章）</w:t>
      </w:r>
    </w:p>
    <w:p>
      <w:pPr>
        <w:spacing w:line="440" w:lineRule="exact"/>
        <w:rPr>
          <w:rFonts w:ascii="SCOJMQ+ËÎÌå" w:hAnsi="SCOJMQ+ËÎÌå" w:cs="SCOJMQ+ËÎÌå"/>
        </w:rPr>
      </w:pPr>
      <w:r>
        <w:rPr>
          <w:rFonts w:hint="eastAsia" w:ascii="SCOJMQ+ËÎÌå" w:hAnsi="SCOJMQ+ËÎÌå" w:cs="SCOJMQ+ËÎÌå"/>
        </w:rPr>
        <w:t xml:space="preserve">                                        </w:t>
      </w:r>
      <w:r>
        <w:rPr>
          <w:rFonts w:ascii="SCOJMQ+ËÎÌå" w:hAnsi="SCOJMQ+ËÎÌå" w:cs="SCOJMQ+ËÎÌå"/>
          <w:spacing w:val="-1"/>
        </w:rPr>
        <w:t>法定代表人：</w:t>
      </w:r>
      <w:r>
        <w:rPr>
          <w:rFonts w:hint="eastAsia" w:ascii="SCOJMQ+ËÎÌå" w:hAnsi="SCOJMQ+ËÎÌå" w:cs="SCOJMQ+ËÎÌå"/>
          <w:spacing w:val="-1"/>
          <w:u w:val="single"/>
        </w:rPr>
        <w:t xml:space="preserve">                     </w:t>
      </w:r>
      <w:r>
        <w:rPr>
          <w:rFonts w:ascii="SCOJMQ+ËÎÌå" w:hAnsi="SCOJMQ+ËÎÌå" w:cs="SCOJMQ+ËÎÌå"/>
        </w:rPr>
        <w:t>（签字</w:t>
      </w:r>
      <w:r>
        <w:rPr>
          <w:rFonts w:hint="eastAsia" w:ascii="SCOJMQ+ËÎÌå" w:hAnsi="SCOJMQ+ËÎÌå" w:cs="SCOJMQ+ËÎÌå"/>
        </w:rPr>
        <w:t>或盖章</w:t>
      </w:r>
      <w:r>
        <w:rPr>
          <w:rFonts w:ascii="SCOJMQ+ËÎÌå" w:hAnsi="SCOJMQ+ËÎÌå" w:cs="SCOJMQ+ËÎÌå"/>
        </w:rPr>
        <w:t>）</w:t>
      </w:r>
    </w:p>
    <w:p>
      <w:pPr>
        <w:spacing w:line="440" w:lineRule="exact"/>
        <w:rPr>
          <w:rFonts w:ascii="SCOJMQ+ËÎÌå" w:hAnsi="SCOJMQ+ËÎÌå" w:cs="SCOJMQ+ËÎÌå"/>
          <w:spacing w:val="-1"/>
        </w:rPr>
      </w:pPr>
      <w:r>
        <w:rPr>
          <w:rFonts w:hint="eastAsia" w:ascii="SCOJMQ+ËÎÌå" w:hAnsi="SCOJMQ+ËÎÌå" w:cs="SCOJMQ+ËÎÌå"/>
        </w:rPr>
        <w:t xml:space="preserve">                                        </w:t>
      </w:r>
      <w:r>
        <w:rPr>
          <w:rFonts w:ascii="SCOJMQ+ËÎÌå" w:hAnsi="SCOJMQ+ËÎÌå" w:cs="SCOJMQ+ËÎÌå"/>
          <w:spacing w:val="-1"/>
        </w:rPr>
        <w:t>身份证号码：</w:t>
      </w:r>
    </w:p>
    <w:p>
      <w:pPr>
        <w:spacing w:line="440" w:lineRule="exact"/>
        <w:rPr>
          <w:rFonts w:ascii="SCOJMQ+ËÎÌå" w:hAnsi="SCOJMQ+ËÎÌå" w:cs="SCOJMQ+ËÎÌå"/>
        </w:rPr>
      </w:pPr>
      <w:r>
        <w:rPr>
          <w:rFonts w:hint="eastAsia" w:ascii="SCOJMQ+ËÎÌå" w:hAnsi="SCOJMQ+ËÎÌå" w:cs="SCOJMQ+ËÎÌå"/>
          <w:spacing w:val="-1"/>
        </w:rPr>
        <w:t xml:space="preserve">                                         </w:t>
      </w:r>
      <w:r>
        <w:rPr>
          <w:rFonts w:ascii="SCOJMQ+ËÎÌå" w:hAnsi="SCOJMQ+ËÎÌå" w:cs="SCOJMQ+ËÎÌå"/>
          <w:spacing w:val="-1"/>
        </w:rPr>
        <w:t>委托代理人：</w:t>
      </w:r>
      <w:r>
        <w:rPr>
          <w:rFonts w:hint="eastAsia" w:ascii="SCOJMQ+ËÎÌå" w:hAnsi="SCOJMQ+ËÎÌå" w:cs="SCOJMQ+ËÎÌå"/>
          <w:spacing w:val="-1"/>
          <w:u w:val="single"/>
        </w:rPr>
        <w:t xml:space="preserve">                       </w:t>
      </w:r>
      <w:r>
        <w:rPr>
          <w:rFonts w:ascii="SCOJMQ+ËÎÌå" w:hAnsi="SCOJMQ+ËÎÌå" w:cs="SCOJMQ+ËÎÌå"/>
        </w:rPr>
        <w:t>（签字）</w:t>
      </w:r>
    </w:p>
    <w:p>
      <w:pPr>
        <w:spacing w:line="440" w:lineRule="exact"/>
        <w:rPr>
          <w:rFonts w:ascii="SCOJMQ+ËÎÌå" w:hAnsi="SCOJMQ+ËÎÌå" w:cs="SCOJMQ+ËÎÌå"/>
          <w:spacing w:val="-1"/>
        </w:rPr>
      </w:pPr>
      <w:r>
        <w:rPr>
          <w:rFonts w:hint="eastAsia" w:ascii="SCOJMQ+ËÎÌå" w:hAnsi="SCOJMQ+ËÎÌå" w:cs="SCOJMQ+ËÎÌå"/>
        </w:rPr>
        <w:t xml:space="preserve">                                        </w:t>
      </w:r>
      <w:r>
        <w:rPr>
          <w:rFonts w:ascii="SCOJMQ+ËÎÌå" w:hAnsi="SCOJMQ+ËÎÌå" w:cs="SCOJMQ+ËÎÌå"/>
          <w:spacing w:val="-1"/>
        </w:rPr>
        <w:t>身份证号码：</w:t>
      </w:r>
    </w:p>
    <w:p>
      <w:pPr>
        <w:spacing w:line="440" w:lineRule="exact"/>
        <w:rPr>
          <w:rFonts w:ascii="TMBCOU+ËÎÌå" w:hAnsi="TMBCOU+ËÎÌå" w:cs="TMBCOU+ËÎÌå"/>
          <w:spacing w:val="-1"/>
        </w:rPr>
      </w:pPr>
      <w:r>
        <w:rPr>
          <w:rFonts w:hint="eastAsia" w:ascii="SCOJMQ+ËÎÌå" w:hAnsi="SCOJMQ+ËÎÌå" w:cs="SCOJMQ+ËÎÌå"/>
          <w:spacing w:val="-1"/>
        </w:rPr>
        <w:t xml:space="preserve">                                                </w:t>
      </w:r>
      <w:r>
        <w:rPr>
          <w:rFonts w:hint="eastAsia" w:ascii="NTUWPH+ËÎÌå" w:hAnsi="NTUWPH+ËÎÌå" w:cs="NTUWPH+ËÎÌå"/>
        </w:rPr>
        <w:t xml:space="preserve"> </w:t>
      </w:r>
      <w:r>
        <w:rPr>
          <w:rFonts w:hint="eastAsia" w:ascii="宋体" w:hAnsi="宋体" w:cs="TMBCOU+ËÎÌå"/>
          <w:spacing w:val="-1"/>
          <w:u w:val="single"/>
        </w:rPr>
        <w:t xml:space="preserve">       </w:t>
      </w:r>
      <w:r>
        <w:rPr>
          <w:rFonts w:hint="eastAsia" w:ascii="TMBCOU+ËÎÌå" w:hAnsi="TMBCOU+ËÎÌå" w:cs="TMBCOU+ËÎÌå"/>
          <w:spacing w:val="-1"/>
        </w:rPr>
        <w:t>年</w:t>
      </w:r>
      <w:r>
        <w:rPr>
          <w:rFonts w:hint="eastAsia" w:ascii="宋体" w:hAnsi="宋体" w:cs="TMBCOU+ËÎÌå"/>
          <w:spacing w:val="-1"/>
          <w:u w:val="single"/>
        </w:rPr>
        <w:t xml:space="preserve">      </w:t>
      </w:r>
      <w:r>
        <w:rPr>
          <w:rFonts w:hint="eastAsia" w:ascii="TMBCOU+ËÎÌå" w:hAnsi="TMBCOU+ËÎÌå" w:cs="TMBCOU+ËÎÌå"/>
          <w:spacing w:val="-1"/>
        </w:rPr>
        <w:t>月</w:t>
      </w:r>
      <w:r>
        <w:rPr>
          <w:rFonts w:hint="eastAsia" w:ascii="宋体" w:hAnsi="宋体" w:cs="TMBCOU+ËÎÌå"/>
          <w:spacing w:val="-1"/>
          <w:u w:val="single"/>
        </w:rPr>
        <w:t xml:space="preserve">        </w:t>
      </w:r>
      <w:r>
        <w:rPr>
          <w:rFonts w:hint="eastAsia" w:ascii="TMBCOU+ËÎÌå" w:hAnsi="TMBCOU+ËÎÌå" w:cs="TMBCOU+ËÎÌå"/>
          <w:spacing w:val="-1"/>
        </w:rPr>
        <w:t>日</w:t>
      </w:r>
    </w:p>
    <w:p>
      <w:pPr>
        <w:spacing w:line="480" w:lineRule="exact"/>
        <w:rPr>
          <w:rFonts w:ascii="宋体" w:hAnsi="宋体"/>
          <w:szCs w:val="21"/>
        </w:rPr>
      </w:pPr>
    </w:p>
    <w:p>
      <w:pPr>
        <w:tabs>
          <w:tab w:val="left" w:pos="9135"/>
        </w:tabs>
        <w:jc w:val="center"/>
        <w:rPr>
          <w:rFonts w:ascii="宋体" w:hAnsi="宋体"/>
          <w:szCs w:val="21"/>
        </w:rPr>
      </w:pPr>
      <w:r>
        <w:rPr>
          <w:rFonts w:hint="eastAsia" w:ascii="宋体" w:hAnsi="宋体"/>
          <w:szCs w:val="21"/>
        </w:rPr>
        <w:t xml:space="preserve">                                       </w:t>
      </w:r>
    </w:p>
    <w:p>
      <w:pPr>
        <w:spacing w:line="440" w:lineRule="exact"/>
        <w:rPr>
          <w:rFonts w:ascii="宋体" w:hAnsi="宋体"/>
          <w:b/>
          <w:szCs w:val="21"/>
        </w:rPr>
      </w:pPr>
    </w:p>
    <w:p>
      <w:pPr>
        <w:spacing w:line="440" w:lineRule="exact"/>
        <w:outlineLvl w:val="0"/>
        <w:rPr>
          <w:rFonts w:ascii="宋体" w:hAnsi="宋体"/>
          <w:b/>
          <w:szCs w:val="21"/>
        </w:rPr>
      </w:pPr>
      <w:r>
        <w:rPr>
          <w:rFonts w:ascii="宋体" w:hAnsi="宋体"/>
          <w:b/>
          <w:szCs w:val="21"/>
        </w:rPr>
        <w:br w:type="page"/>
      </w:r>
      <w:bookmarkStart w:id="59" w:name="_Toc20926"/>
      <w:bookmarkStart w:id="60" w:name="_Toc24165"/>
      <w:r>
        <w:rPr>
          <w:rFonts w:hint="eastAsia" w:ascii="宋体" w:hAnsi="宋体"/>
          <w:szCs w:val="21"/>
        </w:rPr>
        <w:t>附件三</w:t>
      </w:r>
      <w:bookmarkEnd w:id="59"/>
      <w:r>
        <w:rPr>
          <w:rFonts w:hint="eastAsia" w:ascii="宋体" w:hAnsi="宋体"/>
          <w:b/>
          <w:szCs w:val="21"/>
        </w:rPr>
        <w:t xml:space="preserve">                            </w:t>
      </w:r>
    </w:p>
    <w:p>
      <w:pPr>
        <w:spacing w:line="440" w:lineRule="exact"/>
        <w:jc w:val="center"/>
        <w:outlineLvl w:val="0"/>
        <w:rPr>
          <w:rFonts w:ascii="宋体" w:hAnsi="宋体"/>
          <w:szCs w:val="21"/>
        </w:rPr>
      </w:pPr>
      <w:bookmarkStart w:id="61" w:name="_Toc32125"/>
      <w:r>
        <w:rPr>
          <w:rFonts w:hint="eastAsia" w:ascii="宋体" w:hAnsi="宋体"/>
          <w:b/>
          <w:szCs w:val="21"/>
        </w:rPr>
        <w:t>开标一览表</w:t>
      </w:r>
      <w:bookmarkEnd w:id="60"/>
      <w:bookmarkEnd w:id="61"/>
    </w:p>
    <w:p>
      <w:pPr>
        <w:pStyle w:val="65"/>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 xml:space="preserve">                                                                   货币单位:元(人民币)</w:t>
      </w:r>
    </w:p>
    <w:tbl>
      <w:tblPr>
        <w:tblStyle w:val="22"/>
        <w:tblpPr w:leftFromText="180" w:rightFromText="180" w:vertAnchor="text" w:horzAnchor="page" w:tblpX="1447"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vAlign w:val="center"/>
          </w:tcPr>
          <w:p>
            <w:pPr>
              <w:spacing w:line="360" w:lineRule="auto"/>
              <w:jc w:val="center"/>
              <w:rPr>
                <w:rFonts w:ascii="宋体" w:hAnsi="宋体" w:cs="宋体"/>
                <w:kern w:val="0"/>
                <w:szCs w:val="16"/>
              </w:rPr>
            </w:pPr>
            <w:r>
              <w:rPr>
                <w:rFonts w:hint="eastAsia" w:ascii="宋体" w:hAnsi="宋体" w:cs="宋体"/>
                <w:kern w:val="0"/>
                <w:szCs w:val="16"/>
              </w:rPr>
              <w:t>项目名称</w:t>
            </w:r>
          </w:p>
        </w:tc>
        <w:tc>
          <w:tcPr>
            <w:tcW w:w="7195" w:type="dxa"/>
            <w:vAlign w:val="center"/>
          </w:tcPr>
          <w:p>
            <w:pPr>
              <w:spacing w:line="360" w:lineRule="auto"/>
              <w:jc w:val="center"/>
              <w:rPr>
                <w:rFonts w:ascii="宋体" w:hAnsi="宋体" w:cs="宋体"/>
                <w:kern w:val="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vAlign w:val="center"/>
          </w:tcPr>
          <w:p>
            <w:pPr>
              <w:spacing w:line="360" w:lineRule="auto"/>
              <w:jc w:val="center"/>
              <w:rPr>
                <w:rFonts w:ascii="宋体" w:hAnsi="宋体" w:cs="宋体"/>
                <w:kern w:val="0"/>
                <w:szCs w:val="16"/>
              </w:rPr>
            </w:pPr>
            <w:r>
              <w:rPr>
                <w:rFonts w:hint="eastAsia" w:ascii="宋体" w:hAnsi="宋体" w:cs="宋体"/>
                <w:kern w:val="0"/>
                <w:szCs w:val="16"/>
              </w:rPr>
              <w:t>投标单位</w:t>
            </w:r>
          </w:p>
        </w:tc>
        <w:tc>
          <w:tcPr>
            <w:tcW w:w="7195" w:type="dxa"/>
            <w:vAlign w:val="center"/>
          </w:tcPr>
          <w:p>
            <w:pPr>
              <w:spacing w:line="360" w:lineRule="auto"/>
              <w:jc w:val="center"/>
              <w:rPr>
                <w:rFonts w:ascii="宋体" w:hAnsi="宋体" w:cs="宋体"/>
                <w:kern w:val="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91" w:type="dxa"/>
            <w:vAlign w:val="center"/>
          </w:tcPr>
          <w:p>
            <w:pPr>
              <w:spacing w:line="360" w:lineRule="auto"/>
              <w:jc w:val="center"/>
              <w:rPr>
                <w:rFonts w:ascii="宋体" w:hAnsi="宋体" w:cs="宋体"/>
                <w:kern w:val="0"/>
                <w:szCs w:val="16"/>
              </w:rPr>
            </w:pPr>
            <w:r>
              <w:rPr>
                <w:rFonts w:hint="eastAsia" w:ascii="宋体" w:hAnsi="宋体" w:cs="宋体"/>
                <w:kern w:val="0"/>
                <w:szCs w:val="16"/>
              </w:rPr>
              <w:t>投标总报价</w:t>
            </w:r>
          </w:p>
        </w:tc>
        <w:tc>
          <w:tcPr>
            <w:tcW w:w="7195" w:type="dxa"/>
            <w:vAlign w:val="center"/>
          </w:tcPr>
          <w:p>
            <w:pPr>
              <w:spacing w:line="360" w:lineRule="auto"/>
              <w:rPr>
                <w:rFonts w:ascii="宋体" w:hAnsi="宋体" w:cs="宋体"/>
                <w:kern w:val="0"/>
                <w:szCs w:val="16"/>
              </w:rPr>
            </w:pPr>
            <w:r>
              <w:rPr>
                <w:rFonts w:hint="eastAsia" w:ascii="宋体" w:hAnsi="宋体" w:cs="宋体"/>
                <w:kern w:val="0"/>
                <w:szCs w:val="16"/>
              </w:rPr>
              <w:t>（大写）</w:t>
            </w:r>
            <w:r>
              <w:rPr>
                <w:rFonts w:hint="eastAsia" w:ascii="宋体" w:hAnsi="宋体" w:cs="宋体"/>
                <w:kern w:val="0"/>
                <w:szCs w:val="16"/>
                <w:u w:val="single"/>
              </w:rPr>
              <w:t xml:space="preserve">                         </w:t>
            </w:r>
          </w:p>
          <w:p>
            <w:pPr>
              <w:spacing w:line="360" w:lineRule="auto"/>
              <w:rPr>
                <w:rFonts w:ascii="宋体" w:hAnsi="宋体" w:cs="宋体"/>
                <w:kern w:val="0"/>
                <w:szCs w:val="16"/>
              </w:rPr>
            </w:pPr>
            <w:r>
              <w:rPr>
                <w:rFonts w:hint="eastAsia" w:ascii="宋体" w:hAnsi="宋体" w:cs="宋体"/>
                <w:kern w:val="0"/>
                <w:szCs w:val="16"/>
              </w:rPr>
              <w:t>（小写）</w:t>
            </w:r>
            <w:r>
              <w:rPr>
                <w:rFonts w:hint="eastAsia" w:ascii="宋体" w:hAnsi="宋体" w:cs="宋体"/>
                <w:kern w:val="0"/>
                <w:szCs w:val="16"/>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vAlign w:val="center"/>
          </w:tcPr>
          <w:p>
            <w:pPr>
              <w:spacing w:line="360" w:lineRule="auto"/>
              <w:jc w:val="center"/>
              <w:rPr>
                <w:rFonts w:ascii="宋体" w:hAnsi="宋体" w:cs="宋体"/>
                <w:kern w:val="0"/>
                <w:szCs w:val="16"/>
              </w:rPr>
            </w:pPr>
            <w:r>
              <w:rPr>
                <w:rFonts w:hint="eastAsia" w:ascii="宋体" w:hAnsi="宋体" w:cs="宋体"/>
                <w:kern w:val="0"/>
                <w:szCs w:val="20"/>
              </w:rPr>
              <w:t>交货期限</w:t>
            </w:r>
          </w:p>
        </w:tc>
        <w:tc>
          <w:tcPr>
            <w:tcW w:w="7195" w:type="dxa"/>
            <w:vAlign w:val="center"/>
          </w:tcPr>
          <w:p>
            <w:pPr>
              <w:spacing w:line="360" w:lineRule="auto"/>
              <w:rPr>
                <w:rFonts w:ascii="宋体" w:hAnsi="宋体" w:cs="宋体"/>
                <w:kern w:val="0"/>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1" w:type="dxa"/>
            <w:vAlign w:val="center"/>
          </w:tcPr>
          <w:p>
            <w:pPr>
              <w:spacing w:line="360" w:lineRule="auto"/>
              <w:jc w:val="center"/>
              <w:rPr>
                <w:rFonts w:ascii="宋体" w:hAnsi="宋体" w:cs="宋体"/>
                <w:kern w:val="0"/>
                <w:szCs w:val="16"/>
              </w:rPr>
            </w:pPr>
            <w:r>
              <w:rPr>
                <w:rFonts w:hint="eastAsia" w:ascii="宋体" w:hAnsi="宋体" w:cs="宋体"/>
                <w:kern w:val="0"/>
                <w:szCs w:val="16"/>
              </w:rPr>
              <w:t>备注</w:t>
            </w:r>
          </w:p>
        </w:tc>
        <w:tc>
          <w:tcPr>
            <w:tcW w:w="7195" w:type="dxa"/>
            <w:vAlign w:val="center"/>
          </w:tcPr>
          <w:p>
            <w:pPr>
              <w:pStyle w:val="13"/>
              <w:spacing w:line="360" w:lineRule="auto"/>
              <w:ind w:left="0" w:leftChars="0" w:firstLine="0" w:firstLineChars="0"/>
              <w:rPr>
                <w:rFonts w:ascii="宋体" w:hAnsi="宋体" w:cs="宋体"/>
                <w:szCs w:val="21"/>
              </w:rPr>
            </w:pPr>
            <w:r>
              <w:rPr>
                <w:rFonts w:hint="eastAsia" w:ascii="MHTVGK+ËÎÌå" w:hAnsi="MHTVGK+ËÎÌå" w:cs="MHTVGK+ËÎÌå"/>
                <w:b/>
                <w:bCs/>
                <w:color w:val="auto"/>
                <w:spacing w:val="-1"/>
                <w:sz w:val="21"/>
                <w:lang w:eastAsia="zh-CN"/>
              </w:rPr>
              <w:t>磋商投标报价包括货物需求范围内所有货物及其相关工作范围内所有费用的总价，应包括货物价格、包装、运输、装卸、验</w:t>
            </w:r>
            <w:r>
              <w:rPr>
                <w:rFonts w:hint="eastAsia" w:ascii="MHTVGK+ËÎÌå" w:hAnsi="MHTVGK+ËÎÌå" w:cs="MHTVGK+ËÎÌå"/>
                <w:b/>
                <w:bCs/>
                <w:color w:val="auto"/>
                <w:spacing w:val="-1"/>
                <w:sz w:val="21"/>
                <w:highlight w:val="none"/>
                <w:lang w:eastAsia="zh-CN"/>
              </w:rPr>
              <w:t>收、保险、</w:t>
            </w:r>
            <w:r>
              <w:rPr>
                <w:rFonts w:hint="eastAsia" w:ascii="MHTVGK+ËÎÌå" w:hAnsi="MHTVGK+ËÎÌå" w:cs="MHTVGK+ËÎÌå"/>
                <w:b/>
                <w:bCs/>
                <w:color w:val="auto"/>
                <w:spacing w:val="-1"/>
                <w:sz w:val="21"/>
                <w:lang w:eastAsia="zh-CN"/>
              </w:rPr>
              <w:t>税金等一切费用。</w:t>
            </w:r>
          </w:p>
        </w:tc>
      </w:tr>
    </w:tbl>
    <w:p>
      <w:pPr>
        <w:pStyle w:val="65"/>
        <w:spacing w:line="360" w:lineRule="auto"/>
        <w:jc w:val="both"/>
        <w:rPr>
          <w:rFonts w:ascii="宋体" w:hAnsi="宋体"/>
          <w:color w:val="auto"/>
          <w:sz w:val="21"/>
          <w:szCs w:val="21"/>
        </w:rPr>
      </w:pPr>
    </w:p>
    <w:p>
      <w:pPr>
        <w:widowControl/>
        <w:snapToGrid w:val="0"/>
        <w:spacing w:line="500" w:lineRule="exact"/>
        <w:rPr>
          <w:rFonts w:ascii="宋体" w:hAnsi="宋体"/>
          <w:szCs w:val="21"/>
        </w:rPr>
      </w:pPr>
      <w:r>
        <w:rPr>
          <w:rFonts w:hint="eastAsia" w:ascii="宋体" w:hAnsi="宋体"/>
          <w:szCs w:val="21"/>
        </w:rPr>
        <w:t xml:space="preserve"> </w:t>
      </w:r>
    </w:p>
    <w:p>
      <w:pPr>
        <w:spacing w:line="440" w:lineRule="exact"/>
        <w:ind w:right="416" w:firstLine="5616" w:firstLineChars="27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jc w:val="right"/>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jc w:val="right"/>
        <w:rPr>
          <w:rFonts w:ascii="TMBCOU+ËÎÌå" w:hAnsi="TMBCOU+ËÎÌå" w:cs="TMBCOU+ËÎÌå"/>
          <w:spacing w:val="-1"/>
        </w:rPr>
      </w:pPr>
      <w:r>
        <w:rPr>
          <w:rFonts w:hint="eastAsia" w:ascii="宋体" w:hAnsi="宋体" w:cs="TMBCOU+ËÎÌå"/>
          <w:spacing w:val="-1"/>
          <w:u w:val="single"/>
        </w:rPr>
        <w:t xml:space="preserve">       </w:t>
      </w:r>
      <w:r>
        <w:rPr>
          <w:rFonts w:hint="eastAsia" w:ascii="TMBCOU+ËÎÌå" w:hAnsi="TMBCOU+ËÎÌå" w:cs="TMBCOU+ËÎÌå"/>
          <w:spacing w:val="-1"/>
        </w:rPr>
        <w:t>年</w:t>
      </w:r>
      <w:r>
        <w:rPr>
          <w:rFonts w:hint="eastAsia" w:ascii="宋体" w:hAnsi="宋体" w:cs="TMBCOU+ËÎÌå"/>
          <w:spacing w:val="-1"/>
          <w:u w:val="single"/>
        </w:rPr>
        <w:t xml:space="preserve">      </w:t>
      </w:r>
      <w:r>
        <w:rPr>
          <w:rFonts w:hint="eastAsia" w:ascii="TMBCOU+ËÎÌå" w:hAnsi="TMBCOU+ËÎÌå" w:cs="TMBCOU+ËÎÌå"/>
          <w:spacing w:val="-1"/>
        </w:rPr>
        <w:t>月</w:t>
      </w:r>
      <w:r>
        <w:rPr>
          <w:rFonts w:hint="eastAsia" w:ascii="宋体" w:hAnsi="宋体" w:cs="TMBCOU+ËÎÌå"/>
          <w:spacing w:val="-1"/>
          <w:u w:val="single"/>
        </w:rPr>
        <w:t xml:space="preserve">        </w:t>
      </w:r>
      <w:r>
        <w:rPr>
          <w:rFonts w:hint="eastAsia" w:ascii="TMBCOU+ËÎÌå" w:hAnsi="TMBCOU+ËÎÌå" w:cs="TMBCOU+ËÎÌå"/>
          <w:spacing w:val="-1"/>
        </w:rPr>
        <w:t>日</w:t>
      </w:r>
    </w:p>
    <w:p>
      <w:pPr>
        <w:pStyle w:val="65"/>
        <w:spacing w:line="360" w:lineRule="auto"/>
        <w:rPr>
          <w:rFonts w:ascii="宋体" w:hAnsi="宋体"/>
          <w:b/>
          <w:color w:val="auto"/>
          <w:sz w:val="21"/>
          <w:szCs w:val="21"/>
        </w:rPr>
      </w:pPr>
    </w:p>
    <w:p>
      <w:pPr>
        <w:pStyle w:val="65"/>
        <w:spacing w:line="360" w:lineRule="auto"/>
        <w:rPr>
          <w:rFonts w:ascii="宋体" w:hAnsi="宋体"/>
          <w:b/>
          <w:color w:val="auto"/>
          <w:sz w:val="21"/>
          <w:szCs w:val="21"/>
        </w:rPr>
      </w:pPr>
    </w:p>
    <w:p>
      <w:pPr>
        <w:spacing w:line="440" w:lineRule="exact"/>
        <w:outlineLvl w:val="0"/>
        <w:rPr>
          <w:rFonts w:ascii="宋体" w:hAnsi="宋体"/>
          <w:b/>
          <w:szCs w:val="21"/>
        </w:rPr>
      </w:pPr>
      <w:r>
        <w:rPr>
          <w:rFonts w:ascii="宋体" w:hAnsi="宋体"/>
          <w:b/>
          <w:szCs w:val="21"/>
        </w:rPr>
        <w:br w:type="page"/>
      </w:r>
      <w:bookmarkStart w:id="62" w:name="_Toc28477"/>
      <w:bookmarkStart w:id="63" w:name="_Toc30467"/>
      <w:r>
        <w:rPr>
          <w:rFonts w:hint="eastAsia" w:ascii="宋体" w:hAnsi="宋体"/>
          <w:szCs w:val="21"/>
        </w:rPr>
        <w:t>附件四</w:t>
      </w:r>
      <w:r>
        <w:rPr>
          <w:rFonts w:hint="eastAsia" w:ascii="宋体" w:hAnsi="宋体"/>
          <w:b/>
          <w:szCs w:val="21"/>
        </w:rPr>
        <w:t xml:space="preserve">                                投标分项报价明细表</w:t>
      </w:r>
      <w:bookmarkEnd w:id="62"/>
      <w:bookmarkEnd w:id="63"/>
    </w:p>
    <w:p>
      <w:pPr>
        <w:pStyle w:val="65"/>
        <w:spacing w:line="360" w:lineRule="auto"/>
        <w:ind w:left="163" w:leftChars="-86" w:hanging="344" w:hangingChars="163"/>
        <w:jc w:val="center"/>
        <w:rPr>
          <w:rFonts w:ascii="宋体" w:hAnsi="宋体"/>
          <w:b/>
          <w:color w:val="auto"/>
          <w:kern w:val="2"/>
          <w:sz w:val="21"/>
          <w:szCs w:val="21"/>
        </w:rPr>
      </w:pPr>
      <w:r>
        <w:rPr>
          <w:rFonts w:hint="eastAsia" w:ascii="宋体" w:hAnsi="宋体"/>
          <w:b/>
          <w:color w:val="auto"/>
          <w:kern w:val="2"/>
          <w:sz w:val="21"/>
          <w:szCs w:val="21"/>
        </w:rPr>
        <w:t>详见项目清单</w:t>
      </w:r>
    </w:p>
    <w:p>
      <w:pPr>
        <w:pStyle w:val="65"/>
        <w:spacing w:line="360" w:lineRule="auto"/>
        <w:ind w:left="161" w:leftChars="-86" w:hanging="342" w:hangingChars="163"/>
        <w:jc w:val="both"/>
        <w:rPr>
          <w:rFonts w:ascii="宋体" w:hAnsi="宋体"/>
          <w:color w:val="auto"/>
          <w:sz w:val="21"/>
          <w:szCs w:val="21"/>
        </w:rPr>
      </w:pPr>
    </w:p>
    <w:p>
      <w:pPr>
        <w:pStyle w:val="65"/>
        <w:spacing w:line="360" w:lineRule="auto"/>
        <w:ind w:left="118" w:leftChars="56"/>
        <w:jc w:val="both"/>
        <w:rPr>
          <w:rFonts w:ascii="宋体" w:hAnsi="宋体"/>
          <w:color w:val="auto"/>
          <w:sz w:val="21"/>
          <w:szCs w:val="21"/>
        </w:rPr>
      </w:pPr>
      <w:r>
        <w:rPr>
          <w:rFonts w:hint="eastAsia" w:ascii="宋体" w:hAnsi="宋体"/>
          <w:color w:val="auto"/>
          <w:sz w:val="21"/>
          <w:szCs w:val="21"/>
        </w:rPr>
        <w:t>注：此表需详列投标的每种产品，“投标分项报价明细表”各分项报价合计应当与“开标一览表”投标总价相等。</w:t>
      </w:r>
    </w:p>
    <w:p>
      <w:pPr>
        <w:pStyle w:val="65"/>
        <w:spacing w:line="360" w:lineRule="auto"/>
        <w:ind w:left="134" w:leftChars="64" w:firstLine="2730" w:firstLineChars="1300"/>
        <w:jc w:val="both"/>
        <w:rPr>
          <w:rFonts w:ascii="宋体" w:hAnsi="宋体"/>
          <w:color w:val="auto"/>
          <w:sz w:val="21"/>
          <w:szCs w:val="21"/>
        </w:rPr>
      </w:pPr>
    </w:p>
    <w:p>
      <w:pPr>
        <w:pStyle w:val="65"/>
        <w:spacing w:line="360" w:lineRule="auto"/>
        <w:ind w:left="134" w:leftChars="64" w:firstLine="2730" w:firstLineChars="1300"/>
        <w:jc w:val="both"/>
        <w:rPr>
          <w:rFonts w:ascii="宋体" w:hAnsi="宋体"/>
          <w:color w:val="auto"/>
          <w:sz w:val="21"/>
          <w:szCs w:val="21"/>
        </w:rPr>
      </w:pPr>
    </w:p>
    <w:p>
      <w:pPr>
        <w:spacing w:line="440" w:lineRule="exact"/>
        <w:ind w:firstLine="4680"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57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512" w:firstLineChars="2650"/>
        <w:rPr>
          <w:rFonts w:ascii="TMBCOU+ËÎÌå" w:hAnsi="TMBCOU+ËÎÌå" w:cs="TMBCOU+ËÎÌå"/>
          <w:spacing w:val="-1"/>
        </w:rPr>
      </w:pPr>
      <w:r>
        <w:rPr>
          <w:rFonts w:hint="eastAsia" w:ascii="宋体" w:hAnsi="宋体" w:cs="TMBCOU+ËÎÌå"/>
          <w:spacing w:val="-1"/>
          <w:u w:val="single"/>
        </w:rPr>
        <w:t xml:space="preserve">       </w:t>
      </w:r>
      <w:r>
        <w:rPr>
          <w:rFonts w:hint="eastAsia" w:ascii="TMBCOU+ËÎÌå" w:hAnsi="TMBCOU+ËÎÌå" w:cs="TMBCOU+ËÎÌå"/>
          <w:spacing w:val="-1"/>
        </w:rPr>
        <w:t>年</w:t>
      </w:r>
      <w:r>
        <w:rPr>
          <w:rFonts w:hint="eastAsia" w:ascii="宋体" w:hAnsi="宋体" w:cs="TMBCOU+ËÎÌå"/>
          <w:spacing w:val="-1"/>
          <w:u w:val="single"/>
        </w:rPr>
        <w:t xml:space="preserve">      </w:t>
      </w:r>
      <w:r>
        <w:rPr>
          <w:rFonts w:hint="eastAsia" w:ascii="TMBCOU+ËÎÌå" w:hAnsi="TMBCOU+ËÎÌå" w:cs="TMBCOU+ËÎÌå"/>
          <w:spacing w:val="-1"/>
        </w:rPr>
        <w:t>月</w:t>
      </w:r>
      <w:r>
        <w:rPr>
          <w:rFonts w:hint="eastAsia" w:ascii="宋体" w:hAnsi="宋体" w:cs="TMBCOU+ËÎÌå"/>
          <w:spacing w:val="-1"/>
          <w:u w:val="single"/>
        </w:rPr>
        <w:t xml:space="preserve">        </w:t>
      </w:r>
      <w:r>
        <w:rPr>
          <w:rFonts w:hint="eastAsia" w:ascii="TMBCOU+ËÎÌå" w:hAnsi="TMBCOU+ËÎÌå" w:cs="TMBCOU+ËÎÌå"/>
          <w:spacing w:val="-1"/>
        </w:rPr>
        <w:t>日</w:t>
      </w:r>
    </w:p>
    <w:p>
      <w:pPr>
        <w:pStyle w:val="65"/>
        <w:spacing w:line="360" w:lineRule="auto"/>
        <w:rPr>
          <w:rFonts w:ascii="宋体" w:hAnsi="宋体"/>
          <w:b/>
          <w:color w:val="auto"/>
          <w:sz w:val="21"/>
          <w:szCs w:val="21"/>
        </w:rPr>
      </w:pPr>
    </w:p>
    <w:p>
      <w:pPr>
        <w:pStyle w:val="65"/>
        <w:spacing w:line="360" w:lineRule="auto"/>
        <w:rPr>
          <w:rFonts w:ascii="宋体" w:hAnsi="宋体"/>
          <w:b/>
          <w:color w:val="auto"/>
          <w:sz w:val="21"/>
          <w:szCs w:val="21"/>
        </w:rPr>
      </w:pPr>
    </w:p>
    <w:p>
      <w:pPr>
        <w:pStyle w:val="65"/>
        <w:spacing w:line="360" w:lineRule="auto"/>
        <w:rPr>
          <w:rFonts w:ascii="宋体" w:hAnsi="宋体"/>
          <w:b/>
          <w:color w:val="auto"/>
          <w:sz w:val="21"/>
          <w:szCs w:val="21"/>
        </w:rPr>
      </w:pPr>
    </w:p>
    <w:p>
      <w:pPr>
        <w:pStyle w:val="65"/>
        <w:spacing w:line="360" w:lineRule="auto"/>
        <w:rPr>
          <w:rFonts w:ascii="宋体" w:hAnsi="宋体"/>
          <w:b/>
          <w:color w:val="auto"/>
          <w:sz w:val="21"/>
          <w:szCs w:val="21"/>
        </w:rPr>
      </w:pPr>
    </w:p>
    <w:p>
      <w:pPr>
        <w:pStyle w:val="65"/>
        <w:spacing w:line="360" w:lineRule="auto"/>
        <w:rPr>
          <w:rFonts w:ascii="宋体" w:hAnsi="宋体"/>
          <w:b/>
          <w:color w:val="auto"/>
          <w:sz w:val="21"/>
          <w:szCs w:val="21"/>
        </w:rPr>
      </w:pPr>
    </w:p>
    <w:p>
      <w:pPr>
        <w:pStyle w:val="65"/>
        <w:spacing w:line="360" w:lineRule="auto"/>
        <w:rPr>
          <w:rFonts w:ascii="宋体" w:hAnsi="宋体"/>
          <w:b/>
          <w:color w:val="auto"/>
          <w:sz w:val="21"/>
          <w:szCs w:val="21"/>
        </w:rPr>
      </w:pPr>
    </w:p>
    <w:p>
      <w:pPr>
        <w:pStyle w:val="65"/>
        <w:spacing w:line="360" w:lineRule="auto"/>
        <w:rPr>
          <w:rFonts w:ascii="宋体" w:hAnsi="宋体"/>
          <w:b/>
          <w:color w:val="auto"/>
          <w:sz w:val="21"/>
          <w:szCs w:val="21"/>
        </w:rPr>
      </w:pPr>
    </w:p>
    <w:p>
      <w:pPr>
        <w:spacing w:line="440" w:lineRule="exact"/>
        <w:jc w:val="right"/>
        <w:rPr>
          <w:rFonts w:ascii="宋体" w:hAnsi="宋体"/>
          <w:szCs w:val="21"/>
        </w:rPr>
      </w:pPr>
      <w:r>
        <w:rPr>
          <w:rFonts w:ascii="宋体" w:hAnsi="宋体"/>
          <w:szCs w:val="21"/>
        </w:rPr>
        <w:br w:type="page"/>
      </w:r>
    </w:p>
    <w:p>
      <w:pPr>
        <w:jc w:val="left"/>
        <w:outlineLvl w:val="0"/>
        <w:rPr>
          <w:rFonts w:ascii="宋体" w:hAnsi="宋体"/>
          <w:szCs w:val="21"/>
        </w:rPr>
      </w:pPr>
      <w:bookmarkStart w:id="64" w:name="_Toc13165"/>
      <w:bookmarkStart w:id="65" w:name="_Toc25076"/>
      <w:r>
        <w:rPr>
          <w:rFonts w:hint="eastAsia" w:ascii="宋体" w:hAnsi="宋体"/>
          <w:szCs w:val="21"/>
        </w:rPr>
        <w:t>附件五</w:t>
      </w:r>
      <w:bookmarkEnd w:id="64"/>
      <w:bookmarkEnd w:id="65"/>
    </w:p>
    <w:p>
      <w:pPr>
        <w:spacing w:line="440" w:lineRule="exact"/>
        <w:jc w:val="center"/>
        <w:rPr>
          <w:rFonts w:ascii="宋体" w:hAnsi="宋体" w:cs="宋体"/>
          <w:b/>
          <w:szCs w:val="21"/>
        </w:rPr>
      </w:pPr>
      <w:bookmarkStart w:id="66" w:name="_Toc27248"/>
      <w:r>
        <w:rPr>
          <w:rFonts w:hint="eastAsia" w:ascii="宋体" w:hAnsi="宋体" w:cs="宋体"/>
          <w:b/>
          <w:szCs w:val="21"/>
        </w:rPr>
        <w:t>商务条款偏离表</w:t>
      </w:r>
    </w:p>
    <w:p>
      <w:pPr>
        <w:tabs>
          <w:tab w:val="left" w:pos="5100"/>
        </w:tabs>
        <w:spacing w:line="440" w:lineRule="exact"/>
        <w:ind w:firstLine="352" w:firstLineChars="147"/>
        <w:rPr>
          <w:rFonts w:ascii="宋体" w:hAnsi="宋体" w:cs="宋体"/>
          <w:bCs/>
          <w:sz w:val="24"/>
        </w:rPr>
      </w:pPr>
    </w:p>
    <w:p>
      <w:pPr>
        <w:tabs>
          <w:tab w:val="left" w:pos="5100"/>
        </w:tabs>
        <w:spacing w:line="440" w:lineRule="exact"/>
        <w:ind w:firstLine="294" w:firstLineChars="147"/>
        <w:rPr>
          <w:rFonts w:ascii="宋体" w:hAnsi="宋体" w:cs="宋体"/>
          <w:sz w:val="16"/>
          <w:szCs w:val="20"/>
        </w:rPr>
      </w:pPr>
      <w:r>
        <w:rPr>
          <w:rFonts w:hint="eastAsia" w:ascii="宋体" w:hAnsi="宋体" w:cs="宋体"/>
          <w:bCs/>
          <w:sz w:val="20"/>
          <w:szCs w:val="20"/>
        </w:rPr>
        <w:t>项目名称：                                 招标编号：</w:t>
      </w:r>
      <w:r>
        <w:rPr>
          <w:rFonts w:hint="eastAsia" w:ascii="宋体" w:hAnsi="宋体" w:cs="宋体"/>
          <w:sz w:val="20"/>
          <w:szCs w:val="20"/>
        </w:rPr>
        <w:t xml:space="preserve"> </w:t>
      </w:r>
    </w:p>
    <w:p>
      <w:pPr>
        <w:pStyle w:val="65"/>
        <w:spacing w:line="440" w:lineRule="exact"/>
        <w:ind w:left="208" w:leftChars="99" w:firstLine="100" w:firstLineChars="50"/>
        <w:jc w:val="both"/>
        <w:rPr>
          <w:rFonts w:ascii="宋体" w:hAnsi="宋体" w:cs="宋体"/>
          <w:bCs/>
          <w:color w:val="auto"/>
          <w:kern w:val="2"/>
          <w:sz w:val="20"/>
          <w:szCs w:val="20"/>
        </w:rPr>
      </w:pPr>
      <w:r>
        <w:rPr>
          <w:rFonts w:hint="eastAsia" w:ascii="宋体" w:hAnsi="宋体" w:cs="宋体"/>
          <w:color w:val="auto"/>
          <w:sz w:val="20"/>
          <w:szCs w:val="20"/>
        </w:rPr>
        <w:t>投标单位名称（公章）：</w:t>
      </w:r>
      <w:r>
        <w:rPr>
          <w:rFonts w:hint="eastAsia" w:ascii="宋体" w:hAnsi="宋体" w:cs="宋体"/>
          <w:color w:val="auto"/>
          <w:sz w:val="20"/>
          <w:szCs w:val="20"/>
          <w:u w:val="single"/>
        </w:rPr>
        <w:t xml:space="preserve">                 </w:t>
      </w:r>
      <w:r>
        <w:rPr>
          <w:rFonts w:hint="eastAsia" w:ascii="宋体" w:hAnsi="宋体" w:cs="宋体"/>
          <w:bCs/>
          <w:color w:val="auto"/>
          <w:kern w:val="2"/>
          <w:sz w:val="20"/>
          <w:szCs w:val="20"/>
        </w:rPr>
        <w:t xml:space="preserve">    投标内容：</w:t>
      </w:r>
    </w:p>
    <w:p>
      <w:pPr>
        <w:pStyle w:val="65"/>
        <w:spacing w:line="440" w:lineRule="exact"/>
        <w:ind w:left="208" w:leftChars="99" w:firstLine="100" w:firstLineChars="50"/>
        <w:jc w:val="both"/>
        <w:rPr>
          <w:rFonts w:ascii="宋体" w:hAnsi="宋体" w:cs="宋体"/>
          <w:bCs/>
          <w:color w:val="auto"/>
          <w:kern w:val="2"/>
          <w:sz w:val="20"/>
          <w:szCs w:val="20"/>
        </w:rPr>
      </w:pP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718"/>
        <w:gridCol w:w="1333"/>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序号</w:t>
            </w:r>
          </w:p>
        </w:tc>
        <w:tc>
          <w:tcPr>
            <w:tcW w:w="5718" w:type="dxa"/>
            <w:shd w:val="clear" w:color="auto" w:fill="F3F3F3"/>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主要商务条款</w:t>
            </w:r>
          </w:p>
        </w:tc>
        <w:tc>
          <w:tcPr>
            <w:tcW w:w="1333" w:type="dxa"/>
            <w:shd w:val="clear" w:color="auto" w:fill="F3F3F3"/>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是否</w:t>
            </w:r>
          </w:p>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响应</w:t>
            </w:r>
          </w:p>
        </w:tc>
        <w:tc>
          <w:tcPr>
            <w:tcW w:w="1994" w:type="dxa"/>
            <w:shd w:val="clear" w:color="auto" w:fill="F3F3F3"/>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1</w:t>
            </w:r>
          </w:p>
        </w:tc>
        <w:tc>
          <w:tcPr>
            <w:tcW w:w="5718"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响应有效期90天日历日</w:t>
            </w:r>
          </w:p>
        </w:tc>
        <w:tc>
          <w:tcPr>
            <w:tcW w:w="1333" w:type="dxa"/>
            <w:vAlign w:val="center"/>
          </w:tcPr>
          <w:p>
            <w:pPr>
              <w:tabs>
                <w:tab w:val="left" w:pos="5100"/>
              </w:tabs>
              <w:spacing w:line="440" w:lineRule="exact"/>
              <w:ind w:firstLine="294" w:firstLineChars="147"/>
              <w:rPr>
                <w:rFonts w:ascii="宋体" w:hAnsi="宋体" w:cs="宋体"/>
                <w:bCs/>
                <w:sz w:val="20"/>
                <w:szCs w:val="20"/>
              </w:rPr>
            </w:pPr>
          </w:p>
        </w:tc>
        <w:tc>
          <w:tcPr>
            <w:tcW w:w="1994" w:type="dxa"/>
            <w:vAlign w:val="center"/>
          </w:tcPr>
          <w:p>
            <w:pPr>
              <w:tabs>
                <w:tab w:val="left" w:pos="5100"/>
              </w:tabs>
              <w:spacing w:line="440" w:lineRule="exact"/>
              <w:ind w:firstLine="294" w:firstLineChars="147"/>
              <w:rPr>
                <w:rFonts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2</w:t>
            </w:r>
          </w:p>
        </w:tc>
        <w:tc>
          <w:tcPr>
            <w:tcW w:w="5718"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保证金</w:t>
            </w:r>
          </w:p>
        </w:tc>
        <w:tc>
          <w:tcPr>
            <w:tcW w:w="1333" w:type="dxa"/>
            <w:vAlign w:val="center"/>
          </w:tcPr>
          <w:p>
            <w:pPr>
              <w:tabs>
                <w:tab w:val="left" w:pos="5100"/>
              </w:tabs>
              <w:spacing w:line="440" w:lineRule="exact"/>
              <w:ind w:firstLine="294" w:firstLineChars="147"/>
              <w:rPr>
                <w:rFonts w:ascii="宋体" w:hAnsi="宋体" w:cs="宋体"/>
                <w:bCs/>
                <w:sz w:val="20"/>
                <w:szCs w:val="20"/>
              </w:rPr>
            </w:pPr>
          </w:p>
        </w:tc>
        <w:tc>
          <w:tcPr>
            <w:tcW w:w="1994" w:type="dxa"/>
            <w:vAlign w:val="center"/>
          </w:tcPr>
          <w:p>
            <w:pPr>
              <w:tabs>
                <w:tab w:val="left" w:pos="5100"/>
              </w:tabs>
              <w:spacing w:line="440" w:lineRule="exact"/>
              <w:ind w:firstLine="294" w:firstLineChars="147"/>
              <w:rPr>
                <w:rFonts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3</w:t>
            </w:r>
          </w:p>
        </w:tc>
        <w:tc>
          <w:tcPr>
            <w:tcW w:w="5718"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供货期</w:t>
            </w:r>
          </w:p>
        </w:tc>
        <w:tc>
          <w:tcPr>
            <w:tcW w:w="1333" w:type="dxa"/>
            <w:vAlign w:val="center"/>
          </w:tcPr>
          <w:p>
            <w:pPr>
              <w:tabs>
                <w:tab w:val="left" w:pos="5100"/>
              </w:tabs>
              <w:spacing w:line="440" w:lineRule="exact"/>
              <w:ind w:firstLine="294" w:firstLineChars="147"/>
              <w:rPr>
                <w:rFonts w:ascii="宋体" w:hAnsi="宋体" w:cs="宋体"/>
                <w:bCs/>
                <w:sz w:val="20"/>
                <w:szCs w:val="20"/>
              </w:rPr>
            </w:pPr>
          </w:p>
        </w:tc>
        <w:tc>
          <w:tcPr>
            <w:tcW w:w="1994" w:type="dxa"/>
            <w:vAlign w:val="center"/>
          </w:tcPr>
          <w:p>
            <w:pPr>
              <w:tabs>
                <w:tab w:val="left" w:pos="5100"/>
              </w:tabs>
              <w:spacing w:line="440" w:lineRule="exact"/>
              <w:ind w:firstLine="294" w:firstLineChars="147"/>
              <w:rPr>
                <w:rFonts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4</w:t>
            </w:r>
          </w:p>
        </w:tc>
        <w:tc>
          <w:tcPr>
            <w:tcW w:w="5718"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反商业贿赂承诺书</w:t>
            </w:r>
          </w:p>
        </w:tc>
        <w:tc>
          <w:tcPr>
            <w:tcW w:w="1333" w:type="dxa"/>
            <w:vAlign w:val="center"/>
          </w:tcPr>
          <w:p>
            <w:pPr>
              <w:tabs>
                <w:tab w:val="left" w:pos="5100"/>
              </w:tabs>
              <w:spacing w:line="440" w:lineRule="exact"/>
              <w:ind w:firstLine="294" w:firstLineChars="147"/>
              <w:rPr>
                <w:rFonts w:ascii="宋体" w:hAnsi="宋体" w:cs="宋体"/>
                <w:bCs/>
                <w:sz w:val="20"/>
                <w:szCs w:val="20"/>
              </w:rPr>
            </w:pPr>
          </w:p>
        </w:tc>
        <w:tc>
          <w:tcPr>
            <w:tcW w:w="1994" w:type="dxa"/>
            <w:vAlign w:val="center"/>
          </w:tcPr>
          <w:p>
            <w:pPr>
              <w:tabs>
                <w:tab w:val="left" w:pos="5100"/>
              </w:tabs>
              <w:spacing w:line="440" w:lineRule="exact"/>
              <w:ind w:firstLine="294" w:firstLineChars="147"/>
              <w:rPr>
                <w:rFonts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5</w:t>
            </w:r>
          </w:p>
        </w:tc>
        <w:tc>
          <w:tcPr>
            <w:tcW w:w="5718" w:type="dxa"/>
            <w:vAlign w:val="center"/>
          </w:tcPr>
          <w:p>
            <w:pPr>
              <w:tabs>
                <w:tab w:val="left" w:pos="5100"/>
              </w:tabs>
              <w:spacing w:line="440" w:lineRule="exact"/>
              <w:ind w:firstLine="294" w:firstLineChars="147"/>
              <w:rPr>
                <w:rFonts w:ascii="宋体" w:hAnsi="宋体" w:cs="宋体"/>
                <w:bCs/>
                <w:sz w:val="20"/>
                <w:szCs w:val="20"/>
              </w:rPr>
            </w:pPr>
            <w:r>
              <w:rPr>
                <w:rFonts w:hint="eastAsia" w:ascii="宋体" w:hAnsi="宋体" w:cs="宋体"/>
                <w:bCs/>
                <w:sz w:val="20"/>
                <w:szCs w:val="20"/>
              </w:rPr>
              <w:t>其它商务条款偏离说明：</w:t>
            </w:r>
          </w:p>
        </w:tc>
        <w:tc>
          <w:tcPr>
            <w:tcW w:w="1333" w:type="dxa"/>
            <w:vAlign w:val="center"/>
          </w:tcPr>
          <w:p>
            <w:pPr>
              <w:tabs>
                <w:tab w:val="left" w:pos="5100"/>
              </w:tabs>
              <w:spacing w:line="440" w:lineRule="exact"/>
              <w:ind w:firstLine="294" w:firstLineChars="147"/>
              <w:rPr>
                <w:rFonts w:ascii="宋体" w:hAnsi="宋体" w:cs="宋体"/>
                <w:bCs/>
                <w:sz w:val="20"/>
                <w:szCs w:val="20"/>
              </w:rPr>
            </w:pPr>
          </w:p>
        </w:tc>
        <w:tc>
          <w:tcPr>
            <w:tcW w:w="1994" w:type="dxa"/>
            <w:vAlign w:val="center"/>
          </w:tcPr>
          <w:p>
            <w:pPr>
              <w:tabs>
                <w:tab w:val="left" w:pos="5100"/>
              </w:tabs>
              <w:spacing w:line="440" w:lineRule="exact"/>
              <w:ind w:firstLine="294" w:firstLineChars="147"/>
              <w:rPr>
                <w:rFonts w:ascii="宋体" w:hAnsi="宋体" w:cs="宋体"/>
                <w:bCs/>
                <w:sz w:val="20"/>
                <w:szCs w:val="20"/>
              </w:rPr>
            </w:pPr>
          </w:p>
        </w:tc>
      </w:tr>
    </w:tbl>
    <w:p>
      <w:pPr>
        <w:spacing w:line="360" w:lineRule="auto"/>
        <w:ind w:firstLine="400" w:firstLineChars="200"/>
        <w:jc w:val="left"/>
        <w:rPr>
          <w:rFonts w:ascii="宋体" w:hAnsi="宋体" w:cs="宋体"/>
          <w:color w:val="000000"/>
          <w:sz w:val="20"/>
          <w:szCs w:val="20"/>
          <w:lang w:val="en-GB"/>
        </w:rPr>
      </w:pPr>
      <w:r>
        <w:rPr>
          <w:rFonts w:hint="eastAsia" w:ascii="宋体" w:hAnsi="宋体" w:cs="宋体"/>
          <w:color w:val="000000"/>
          <w:sz w:val="20"/>
          <w:szCs w:val="20"/>
          <w:lang w:val="en-GB"/>
        </w:rPr>
        <w:t>注：1.</w:t>
      </w:r>
      <w:r>
        <w:rPr>
          <w:rFonts w:hint="eastAsia" w:ascii="宋体" w:hAnsi="宋体" w:cs="宋体"/>
          <w:color w:val="000000"/>
          <w:sz w:val="20"/>
          <w:szCs w:val="20"/>
        </w:rPr>
        <w:t>对</w:t>
      </w:r>
      <w:r>
        <w:rPr>
          <w:rFonts w:hint="eastAsia" w:ascii="宋体" w:hAnsi="宋体" w:cs="宋体"/>
          <w:color w:val="000000"/>
          <w:sz w:val="20"/>
          <w:szCs w:val="20"/>
          <w:lang w:val="en-GB"/>
        </w:rPr>
        <w:t>于上述要求，如供应商完全响应，则请在“是否响应”栏内打“√”，对打“×”视为偏离，请在“偏离说明”栏内扼要说明偏离情况。</w:t>
      </w:r>
    </w:p>
    <w:p>
      <w:pPr>
        <w:spacing w:line="360" w:lineRule="auto"/>
        <w:ind w:firstLine="400" w:firstLineChars="200"/>
        <w:jc w:val="left"/>
        <w:rPr>
          <w:rFonts w:ascii="宋体" w:hAnsi="宋体" w:cs="宋体"/>
          <w:color w:val="000000"/>
          <w:sz w:val="20"/>
          <w:szCs w:val="20"/>
          <w:lang w:val="en-GB"/>
        </w:rPr>
      </w:pPr>
      <w:r>
        <w:rPr>
          <w:rFonts w:hint="eastAsia" w:ascii="宋体" w:hAnsi="宋体" w:cs="宋体"/>
          <w:color w:val="000000"/>
          <w:sz w:val="20"/>
          <w:szCs w:val="20"/>
          <w:lang w:val="en-GB"/>
        </w:rPr>
        <w:t>2.供应商应认真填写本响应表，若评审小组在评审期间，发现有虚假填写本响应表的，则将可能被视为存在两个投标方案，评审小组将按本询价文件相关规定执行。</w:t>
      </w:r>
    </w:p>
    <w:p>
      <w:pPr>
        <w:spacing w:line="360" w:lineRule="auto"/>
        <w:ind w:firstLine="400" w:firstLineChars="200"/>
        <w:jc w:val="left"/>
        <w:rPr>
          <w:rFonts w:ascii="宋体" w:hAnsi="宋体" w:cs="宋体"/>
          <w:color w:val="000000"/>
          <w:sz w:val="20"/>
          <w:szCs w:val="20"/>
          <w:lang w:val="en-GB"/>
        </w:rPr>
      </w:pPr>
      <w:r>
        <w:rPr>
          <w:rFonts w:hint="eastAsia" w:ascii="宋体" w:hAnsi="宋体" w:cs="宋体"/>
          <w:color w:val="000000"/>
          <w:sz w:val="20"/>
          <w:szCs w:val="20"/>
          <w:lang w:val="en-GB"/>
        </w:rPr>
        <w:t>3.本表内容不得擅自修改。</w:t>
      </w:r>
    </w:p>
    <w:p>
      <w:pPr>
        <w:spacing w:line="360" w:lineRule="auto"/>
        <w:ind w:firstLine="400" w:firstLineChars="200"/>
        <w:jc w:val="left"/>
        <w:rPr>
          <w:rFonts w:ascii="宋体" w:hAnsi="宋体" w:cs="宋体"/>
          <w:color w:val="000000"/>
          <w:sz w:val="20"/>
          <w:szCs w:val="20"/>
          <w:u w:val="single"/>
        </w:rPr>
      </w:pPr>
      <w:r>
        <w:rPr>
          <w:rFonts w:hint="eastAsia" w:ascii="宋体" w:hAnsi="宋体" w:cs="宋体"/>
          <w:color w:val="000000"/>
          <w:sz w:val="20"/>
          <w:szCs w:val="20"/>
        </w:rPr>
        <w:t>法定代表人或授权代表（签字）：</w:t>
      </w:r>
    </w:p>
    <w:p>
      <w:pPr>
        <w:tabs>
          <w:tab w:val="left" w:pos="6495"/>
        </w:tabs>
        <w:spacing w:line="360" w:lineRule="auto"/>
        <w:ind w:firstLine="400" w:firstLineChars="200"/>
        <w:jc w:val="left"/>
        <w:rPr>
          <w:rFonts w:ascii="宋体" w:hAnsi="宋体" w:cs="宋体"/>
          <w:color w:val="000000"/>
          <w:sz w:val="20"/>
          <w:szCs w:val="20"/>
        </w:rPr>
      </w:pPr>
      <w:r>
        <w:rPr>
          <w:rFonts w:hint="eastAsia" w:ascii="宋体" w:hAnsi="宋体" w:cs="宋体"/>
          <w:color w:val="000000"/>
          <w:sz w:val="20"/>
          <w:szCs w:val="20"/>
        </w:rPr>
        <w:t>供应商盖章：</w:t>
      </w:r>
    </w:p>
    <w:p>
      <w:pPr>
        <w:tabs>
          <w:tab w:val="left" w:pos="6495"/>
        </w:tabs>
        <w:spacing w:line="360" w:lineRule="auto"/>
        <w:ind w:firstLine="400" w:firstLineChars="200"/>
        <w:jc w:val="left"/>
        <w:rPr>
          <w:rFonts w:ascii="宋体" w:hAnsi="宋体" w:cs="宋体"/>
          <w:bCs/>
          <w:sz w:val="16"/>
          <w:szCs w:val="20"/>
        </w:rPr>
      </w:pPr>
      <w:r>
        <w:rPr>
          <w:rFonts w:hint="eastAsia" w:ascii="宋体" w:hAnsi="宋体" w:cs="宋体"/>
          <w:color w:val="000000"/>
          <w:sz w:val="20"/>
          <w:szCs w:val="20"/>
        </w:rPr>
        <w:t>年   月  日</w:t>
      </w:r>
    </w:p>
    <w:p>
      <w:pPr>
        <w:pStyle w:val="65"/>
        <w:spacing w:line="500" w:lineRule="exact"/>
        <w:jc w:val="both"/>
        <w:rPr>
          <w:rFonts w:ascii="宋体" w:hAnsi="宋体"/>
          <w:color w:val="auto"/>
          <w:sz w:val="21"/>
          <w:szCs w:val="21"/>
        </w:rPr>
      </w:pPr>
    </w:p>
    <w:p>
      <w:pPr>
        <w:jc w:val="center"/>
        <w:rPr>
          <w:rFonts w:ascii="宋体" w:hAnsi="宋体"/>
          <w:b/>
          <w:bCs/>
          <w:szCs w:val="21"/>
        </w:rPr>
      </w:pPr>
    </w:p>
    <w:p>
      <w:pPr>
        <w:jc w:val="left"/>
        <w:rPr>
          <w:rFonts w:ascii="宋体" w:hAnsi="宋体"/>
          <w:szCs w:val="21"/>
        </w:rPr>
      </w:pPr>
    </w:p>
    <w:p>
      <w:pPr>
        <w:jc w:val="center"/>
        <w:outlineLvl w:val="0"/>
        <w:rPr>
          <w:rFonts w:ascii="宋体" w:hAnsi="宋体"/>
          <w:b/>
          <w:szCs w:val="21"/>
        </w:rPr>
      </w:pPr>
      <w:bookmarkStart w:id="67" w:name="_Toc5521"/>
      <w:bookmarkStart w:id="68" w:name="_Toc32020"/>
      <w:r>
        <w:rPr>
          <w:rFonts w:hint="eastAsia" w:ascii="宋体" w:hAnsi="宋体"/>
          <w:b/>
          <w:szCs w:val="21"/>
        </w:rPr>
        <w:t>技术条款偏离表</w:t>
      </w:r>
      <w:bookmarkEnd w:id="67"/>
      <w:r>
        <w:rPr>
          <w:rFonts w:hint="eastAsia" w:ascii="宋体" w:hAnsi="宋体"/>
          <w:b/>
          <w:szCs w:val="21"/>
        </w:rPr>
        <w:t>（格式自拟）</w:t>
      </w:r>
      <w:bookmarkEnd w:id="68"/>
    </w:p>
    <w:p>
      <w:pPr>
        <w:ind w:left="2880" w:hanging="2880"/>
        <w:jc w:val="center"/>
        <w:rPr>
          <w:rFonts w:ascii="宋体" w:hAnsi="宋体"/>
          <w:b/>
          <w:szCs w:val="21"/>
        </w:rPr>
      </w:pPr>
    </w:p>
    <w:p>
      <w:pPr>
        <w:pStyle w:val="53"/>
        <w:widowControl w:val="0"/>
        <w:autoSpaceDE w:val="0"/>
        <w:autoSpaceDN w:val="0"/>
        <w:spacing w:before="0" w:after="0" w:line="440" w:lineRule="exact"/>
        <w:ind w:firstLine="315" w:firstLineChars="150"/>
        <w:jc w:val="left"/>
        <w:rPr>
          <w:rFonts w:ascii="NTUWPH+ËÎÌå"/>
          <w:sz w:val="21"/>
          <w:lang w:eastAsia="zh-CN"/>
        </w:rPr>
      </w:pPr>
      <w:r>
        <w:rPr>
          <w:rFonts w:hint="eastAsia" w:ascii="宋体" w:hAnsi="宋体" w:eastAsia="宋体"/>
          <w:sz w:val="21"/>
          <w:szCs w:val="21"/>
          <w:lang w:eastAsia="zh-CN"/>
        </w:rPr>
        <w:t>注：</w:t>
      </w:r>
      <w:r>
        <w:rPr>
          <w:rFonts w:hint="eastAsia" w:ascii="宋体" w:hAnsi="宋体" w:eastAsia="宋体"/>
          <w:szCs w:val="21"/>
          <w:lang w:eastAsia="zh-CN"/>
        </w:rPr>
        <w:t xml:space="preserve"> </w:t>
      </w:r>
      <w:r>
        <w:rPr>
          <w:rFonts w:hint="eastAsia" w:ascii="宋体" w:hAnsi="宋体" w:eastAsia="宋体" w:cs="宋体"/>
          <w:spacing w:val="-1"/>
          <w:sz w:val="21"/>
          <w:lang w:eastAsia="zh-CN"/>
        </w:rPr>
        <w:t>竞争性磋商响应人</w:t>
      </w:r>
      <w:r>
        <w:rPr>
          <w:rFonts w:hint="eastAsia" w:ascii="宋体" w:hAnsi="宋体" w:eastAsia="宋体"/>
          <w:sz w:val="21"/>
          <w:szCs w:val="21"/>
          <w:lang w:eastAsia="zh-CN"/>
        </w:rPr>
        <w:t>必须据实填写，不得虚假响应，否则将取消其投标资格，并按有关规定进行处罚。</w:t>
      </w:r>
    </w:p>
    <w:p>
      <w:pPr>
        <w:ind w:firstLine="105" w:firstLineChars="50"/>
        <w:rPr>
          <w:rFonts w:ascii="宋体" w:hAnsi="宋体"/>
          <w:szCs w:val="21"/>
        </w:rPr>
      </w:pPr>
    </w:p>
    <w:bookmarkEnd w:id="66"/>
    <w:p>
      <w:pPr>
        <w:jc w:val="left"/>
        <w:rPr>
          <w:rFonts w:ascii="宋体" w:hAnsi="宋体"/>
          <w:b/>
          <w:szCs w:val="21"/>
        </w:rPr>
      </w:pPr>
    </w:p>
    <w:p>
      <w:pPr>
        <w:widowControl/>
        <w:spacing w:before="100" w:beforeAutospacing="1" w:after="100" w:afterAutospacing="1" w:line="360" w:lineRule="auto"/>
        <w:outlineLvl w:val="0"/>
        <w:rPr>
          <w:rFonts w:hint="eastAsia" w:ascii="宋体" w:hAnsi="宋体"/>
          <w:szCs w:val="21"/>
        </w:rPr>
      </w:pPr>
      <w:bookmarkStart w:id="69" w:name="_Toc12374"/>
      <w:bookmarkStart w:id="70" w:name="_Toc30114"/>
    </w:p>
    <w:p>
      <w:pPr>
        <w:widowControl/>
        <w:spacing w:before="100" w:beforeAutospacing="1" w:after="100" w:afterAutospacing="1" w:line="360" w:lineRule="auto"/>
        <w:outlineLvl w:val="0"/>
        <w:rPr>
          <w:rFonts w:ascii="宋体" w:hAnsi="宋体"/>
          <w:b/>
          <w:szCs w:val="21"/>
        </w:rPr>
      </w:pPr>
      <w:r>
        <w:rPr>
          <w:rFonts w:hint="eastAsia" w:ascii="宋体" w:hAnsi="宋体"/>
          <w:szCs w:val="21"/>
        </w:rPr>
        <w:t>附件七</w:t>
      </w:r>
      <w:bookmarkEnd w:id="69"/>
      <w:r>
        <w:rPr>
          <w:rFonts w:hint="eastAsia" w:ascii="宋体" w:hAnsi="宋体"/>
          <w:b/>
          <w:szCs w:val="21"/>
        </w:rPr>
        <w:t xml:space="preserve">            </w:t>
      </w:r>
      <w:bookmarkEnd w:id="70"/>
      <w:bookmarkStart w:id="71" w:name="_Toc912"/>
    </w:p>
    <w:p>
      <w:pPr>
        <w:widowControl/>
        <w:spacing w:before="100" w:beforeAutospacing="1" w:after="100" w:afterAutospacing="1" w:line="360" w:lineRule="auto"/>
        <w:jc w:val="center"/>
        <w:outlineLvl w:val="0"/>
        <w:rPr>
          <w:rFonts w:ascii="宋体" w:hAnsi="宋体"/>
          <w:b/>
          <w:szCs w:val="21"/>
        </w:rPr>
      </w:pPr>
      <w:bookmarkStart w:id="72" w:name="_Toc11613"/>
      <w:r>
        <w:rPr>
          <w:rFonts w:hint="eastAsia" w:ascii="宋体" w:hAnsi="宋体"/>
          <w:b/>
          <w:szCs w:val="21"/>
        </w:rPr>
        <w:t>投标单位（供应商）反商业贿赂承诺书</w:t>
      </w:r>
      <w:bookmarkEnd w:id="71"/>
      <w:bookmarkEnd w:id="72"/>
    </w:p>
    <w:p>
      <w:pPr>
        <w:widowControl/>
        <w:spacing w:before="100" w:beforeAutospacing="1" w:after="100" w:afterAutospacing="1" w:line="360" w:lineRule="auto"/>
        <w:jc w:val="left"/>
        <w:rPr>
          <w:rFonts w:ascii="宋体" w:hAnsi="宋体"/>
          <w:szCs w:val="21"/>
        </w:rPr>
      </w:pPr>
      <w:r>
        <w:rPr>
          <w:rFonts w:hint="eastAsia" w:ascii="宋体" w:hAnsi="宋体" w:cs="宋体"/>
          <w:b/>
          <w:bCs/>
          <w:szCs w:val="21"/>
        </w:rPr>
        <w:t> </w:t>
      </w:r>
      <w:r>
        <w:rPr>
          <w:rFonts w:hint="eastAsia" w:ascii="宋体" w:hAnsi="宋体" w:cs="宋体"/>
          <w:szCs w:val="21"/>
        </w:rPr>
        <w:t xml:space="preserve">  </w:t>
      </w:r>
      <w:r>
        <w:rPr>
          <w:rFonts w:hint="eastAsia" w:ascii="宋体" w:hAnsi="宋体"/>
          <w:szCs w:val="21"/>
        </w:rPr>
        <w:t> 我公司承诺在</w:t>
      </w:r>
      <w:r>
        <w:rPr>
          <w:rFonts w:hint="eastAsia" w:ascii="宋体" w:hAnsi="宋体"/>
          <w:szCs w:val="21"/>
          <w:u w:val="single"/>
        </w:rPr>
        <w:t>（项目编号、项目名称）</w:t>
      </w:r>
      <w:r>
        <w:rPr>
          <w:rFonts w:hint="eastAsia" w:ascii="宋体" w:hAnsi="宋体"/>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szCs w:val="21"/>
        </w:rPr>
      </w:pPr>
      <w:r>
        <w:rPr>
          <w:rFonts w:hint="eastAsia" w:ascii="宋体" w:hAnsi="宋体"/>
          <w:szCs w:val="21"/>
        </w:rPr>
        <w:t>公司法人代表：</w:t>
      </w:r>
    </w:p>
    <w:p>
      <w:pPr>
        <w:widowControl/>
        <w:spacing w:before="100" w:beforeAutospacing="1" w:after="100" w:afterAutospacing="1" w:line="320" w:lineRule="exact"/>
        <w:ind w:firstLine="3360" w:firstLineChars="1600"/>
        <w:jc w:val="left"/>
        <w:rPr>
          <w:rFonts w:ascii="宋体" w:hAnsi="宋体"/>
          <w:szCs w:val="21"/>
        </w:rPr>
      </w:pPr>
      <w:r>
        <w:rPr>
          <w:rFonts w:hint="eastAsia" w:ascii="宋体" w:hAnsi="宋体"/>
          <w:szCs w:val="21"/>
        </w:rPr>
        <w:t>法人授权代表：</w:t>
      </w:r>
    </w:p>
    <w:p>
      <w:pPr>
        <w:widowControl/>
        <w:spacing w:before="100" w:beforeAutospacing="1" w:after="100" w:afterAutospacing="1" w:line="320" w:lineRule="exact"/>
        <w:ind w:firstLine="3360" w:firstLineChars="1600"/>
        <w:jc w:val="left"/>
        <w:rPr>
          <w:rFonts w:ascii="宋体" w:hAnsi="宋体"/>
          <w:szCs w:val="21"/>
        </w:rPr>
      </w:pPr>
      <w:r>
        <w:rPr>
          <w:rFonts w:hint="eastAsia" w:ascii="宋体" w:hAnsi="宋体"/>
          <w:szCs w:val="21"/>
        </w:rPr>
        <w:t>项目经办人：</w:t>
      </w:r>
    </w:p>
    <w:p>
      <w:pPr>
        <w:spacing w:line="320" w:lineRule="exact"/>
        <w:rPr>
          <w:rFonts w:ascii="宋体" w:hAnsi="宋体"/>
          <w:szCs w:val="21"/>
        </w:rPr>
      </w:pPr>
      <w:r>
        <w:rPr>
          <w:rFonts w:hint="eastAsia" w:ascii="宋体" w:hAnsi="宋体"/>
          <w:szCs w:val="21"/>
        </w:rPr>
        <w:t xml:space="preserve">                                日期：</w:t>
      </w:r>
    </w:p>
    <w:p>
      <w:pPr>
        <w:widowControl/>
        <w:spacing w:before="100" w:beforeAutospacing="1" w:after="100" w:afterAutospacing="1" w:line="360" w:lineRule="auto"/>
        <w:jc w:val="center"/>
        <w:rPr>
          <w:rFonts w:ascii="宋体" w:hAnsi="宋体"/>
          <w:b/>
          <w:szCs w:val="21"/>
        </w:rPr>
      </w:pPr>
      <w:r>
        <w:rPr>
          <w:rFonts w:hint="eastAsia" w:ascii="宋体" w:hAnsi="宋体"/>
          <w:b/>
          <w:szCs w:val="21"/>
        </w:rPr>
        <w:t xml:space="preserve"> </w:t>
      </w:r>
    </w:p>
    <w:p>
      <w:pPr>
        <w:widowControl/>
        <w:spacing w:before="100" w:beforeAutospacing="1" w:after="100" w:afterAutospacing="1" w:line="360" w:lineRule="auto"/>
        <w:outlineLvl w:val="0"/>
        <w:rPr>
          <w:rFonts w:ascii="宋体" w:hAnsi="宋体"/>
          <w:b/>
          <w:szCs w:val="21"/>
        </w:rPr>
      </w:pPr>
      <w:r>
        <w:rPr>
          <w:rFonts w:ascii="宋体" w:hAnsi="宋体"/>
          <w:b/>
          <w:szCs w:val="21"/>
        </w:rPr>
        <w:br w:type="page"/>
      </w:r>
      <w:bookmarkStart w:id="73" w:name="_Toc17364"/>
      <w:bookmarkStart w:id="74" w:name="_Toc9320"/>
      <w:r>
        <w:rPr>
          <w:rFonts w:hint="eastAsia" w:ascii="宋体" w:hAnsi="宋体"/>
          <w:szCs w:val="21"/>
        </w:rPr>
        <w:t>附件八</w:t>
      </w:r>
      <w:r>
        <w:rPr>
          <w:rFonts w:hint="eastAsia" w:ascii="宋体" w:hAnsi="宋体"/>
          <w:b/>
          <w:szCs w:val="21"/>
        </w:rPr>
        <w:t xml:space="preserve">                              中小企业声明函</w:t>
      </w:r>
      <w:bookmarkEnd w:id="73"/>
      <w:bookmarkEnd w:id="74"/>
    </w:p>
    <w:p>
      <w:pPr>
        <w:widowControl/>
        <w:spacing w:before="100" w:beforeAutospacing="1" w:after="100" w:afterAutospacing="1" w:line="360" w:lineRule="auto"/>
        <w:jc w:val="left"/>
        <w:rPr>
          <w:rFonts w:ascii="宋体" w:hAnsi="宋体"/>
          <w:szCs w:val="21"/>
        </w:rPr>
      </w:pPr>
      <w:r>
        <w:rPr>
          <w:rFonts w:hint="eastAsia" w:ascii="宋体" w:hAnsi="宋体"/>
          <w:szCs w:val="21"/>
        </w:rPr>
        <w:t>　　中小企业声明函（货物）</w:t>
      </w:r>
    </w:p>
    <w:p>
      <w:pPr>
        <w:widowControl/>
        <w:spacing w:before="100" w:beforeAutospacing="1" w:after="100" w:afterAutospacing="1" w:line="360" w:lineRule="auto"/>
        <w:ind w:firstLine="420" w:firstLineChars="200"/>
        <w:jc w:val="left"/>
        <w:rPr>
          <w:rFonts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采购活动，提供的货物全部由符合政策要求的中小企业制造。相关企业（含联合体中的中小企业、签订分包意向协议的中小企业）的具体情况如下：</w:t>
      </w:r>
    </w:p>
    <w:p>
      <w:pPr>
        <w:widowControl/>
        <w:numPr>
          <w:ilvl w:val="0"/>
          <w:numId w:val="8"/>
        </w:numPr>
        <w:spacing w:before="100" w:beforeAutospacing="1" w:after="100" w:afterAutospacing="1" w:line="360" w:lineRule="auto"/>
        <w:ind w:firstLine="420" w:firstLineChars="200"/>
        <w:jc w:val="left"/>
        <w:rPr>
          <w:rFonts w:ascii="宋体" w:hAnsi="宋体"/>
          <w:szCs w:val="21"/>
          <w:u w:val="single"/>
        </w:rPr>
      </w:pPr>
      <w:r>
        <w:rPr>
          <w:rFonts w:hint="eastAsia" w:ascii="宋体" w:hAnsi="宋体"/>
          <w:szCs w:val="21"/>
          <w:u w:val="single"/>
        </w:rPr>
        <w:t xml:space="preserve">（标的名称） </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行业；制造商为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p>
    <w:p>
      <w:pPr>
        <w:widowControl/>
        <w:numPr>
          <w:ilvl w:val="0"/>
          <w:numId w:val="8"/>
        </w:numPr>
        <w:spacing w:before="100" w:beforeAutospacing="1" w:after="100" w:afterAutospacing="1" w:line="360" w:lineRule="auto"/>
        <w:ind w:firstLine="420" w:firstLineChars="200"/>
        <w:jc w:val="left"/>
        <w:rPr>
          <w:rFonts w:ascii="宋体" w:hAnsi="宋体"/>
          <w:szCs w:val="21"/>
        </w:rPr>
      </w:pPr>
      <w:r>
        <w:rPr>
          <w:rFonts w:hint="eastAsia" w:ascii="宋体" w:hAnsi="宋体"/>
          <w:szCs w:val="21"/>
          <w:u w:val="single"/>
        </w:rPr>
        <w:t xml:space="preserve">（标的名称） </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行业；制造商为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widowControl/>
        <w:spacing w:before="100" w:beforeAutospacing="1" w:after="100" w:afterAutospacing="1" w:line="360" w:lineRule="auto"/>
        <w:ind w:firstLine="420" w:firstLineChars="200"/>
        <w:jc w:val="left"/>
        <w:rPr>
          <w:rFonts w:ascii="宋体" w:hAnsi="宋体"/>
          <w:szCs w:val="21"/>
        </w:rPr>
      </w:pPr>
      <w:r>
        <w:rPr>
          <w:rFonts w:hint="eastAsia" w:ascii="宋体" w:hAnsi="宋体"/>
          <w:szCs w:val="21"/>
        </w:rPr>
        <w:t>……</w:t>
      </w:r>
    </w:p>
    <w:p>
      <w:pPr>
        <w:widowControl/>
        <w:spacing w:before="100" w:beforeAutospacing="1" w:after="100" w:afterAutospacing="1" w:line="360" w:lineRule="auto"/>
        <w:ind w:firstLine="420" w:firstLineChars="200"/>
        <w:jc w:val="left"/>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firstLineChars="200"/>
        <w:jc w:val="left"/>
        <w:rPr>
          <w:rFonts w:ascii="宋体" w:hAnsi="宋体"/>
          <w:szCs w:val="21"/>
        </w:rPr>
      </w:pPr>
      <w:r>
        <w:rPr>
          <w:rFonts w:hint="eastAsia" w:ascii="宋体" w:hAnsi="宋体"/>
          <w:szCs w:val="21"/>
        </w:rPr>
        <w:t>本企业对上述声明内容的真实性负责。如有虚假，将依法承担相应责任。</w:t>
      </w:r>
    </w:p>
    <w:p>
      <w:pPr>
        <w:widowControl/>
        <w:spacing w:before="100" w:beforeAutospacing="1" w:after="100" w:afterAutospacing="1" w:line="360" w:lineRule="auto"/>
        <w:ind w:firstLine="5460" w:firstLineChars="2600"/>
        <w:jc w:val="left"/>
        <w:rPr>
          <w:rFonts w:ascii="宋体" w:hAnsi="宋体"/>
          <w:szCs w:val="21"/>
        </w:rPr>
      </w:pPr>
      <w:r>
        <w:rPr>
          <w:rFonts w:hint="eastAsia" w:ascii="宋体" w:hAnsi="宋体"/>
          <w:szCs w:val="21"/>
        </w:rPr>
        <w:t>企业名称（盖章）：</w:t>
      </w:r>
    </w:p>
    <w:p>
      <w:pPr>
        <w:widowControl/>
        <w:spacing w:before="100" w:beforeAutospacing="1" w:after="100" w:afterAutospacing="1" w:line="360" w:lineRule="auto"/>
        <w:ind w:firstLine="5460" w:firstLineChars="2600"/>
        <w:jc w:val="left"/>
        <w:rPr>
          <w:rFonts w:ascii="宋体" w:hAnsi="宋体"/>
          <w:szCs w:val="21"/>
        </w:rPr>
      </w:pPr>
      <w:r>
        <w:rPr>
          <w:rFonts w:hint="eastAsia" w:ascii="宋体" w:hAnsi="宋体"/>
          <w:szCs w:val="21"/>
        </w:rPr>
        <w:t>日 期：  年  月  日　</w:t>
      </w: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p>
    <w:p>
      <w:pPr>
        <w:spacing w:line="288" w:lineRule="auto"/>
        <w:rPr>
          <w:rFonts w:hint="eastAsia" w:ascii="仿宋" w:hAnsi="仿宋" w:eastAsia="仿宋" w:cs="仿宋"/>
          <w:b/>
          <w:sz w:val="24"/>
          <w:szCs w:val="24"/>
        </w:rPr>
      </w:pPr>
      <w:r>
        <w:rPr>
          <w:rFonts w:hint="eastAsia" w:ascii="仿宋" w:hAnsi="仿宋" w:eastAsia="仿宋" w:cs="仿宋"/>
          <w:b/>
          <w:sz w:val="24"/>
          <w:szCs w:val="24"/>
        </w:rPr>
        <w:t>1、投标人提供的中小企业声明函与实际情况不符的，视为投标人提供虚假材料投标，投标无效。</w:t>
      </w:r>
    </w:p>
    <w:p>
      <w:pPr>
        <w:spacing w:line="288" w:lineRule="auto"/>
        <w:rPr>
          <w:rFonts w:hint="eastAsia" w:ascii="仿宋" w:hAnsi="仿宋" w:eastAsia="仿宋" w:cs="仿宋"/>
          <w:b/>
          <w:sz w:val="24"/>
          <w:szCs w:val="24"/>
        </w:rPr>
      </w:pPr>
      <w:r>
        <w:rPr>
          <w:rFonts w:hint="eastAsia" w:ascii="仿宋" w:hAnsi="仿宋" w:eastAsia="仿宋" w:cs="仿宋"/>
          <w:b/>
          <w:sz w:val="24"/>
          <w:szCs w:val="24"/>
        </w:rPr>
        <w:t>2、根据《政府采购促进中小企业发展管理办法》的通知（财库〔2020〕46号）规定，</w:t>
      </w:r>
      <w:r>
        <w:rPr>
          <w:rFonts w:hint="eastAsia" w:ascii="仿宋" w:hAnsi="仿宋" w:eastAsia="仿宋" w:cs="仿宋"/>
          <w:sz w:val="24"/>
          <w:szCs w:val="24"/>
        </w:rPr>
        <w:t>中标、成交供应商享受中小企业扶持政策的，采购代理机构将随中标、成交结果公开中标、成交供应商的《中小企业声明函》。</w:t>
      </w:r>
    </w:p>
    <w:p>
      <w:pPr>
        <w:adjustRightInd w:val="0"/>
        <w:snapToGrid w:val="0"/>
        <w:spacing w:line="300" w:lineRule="auto"/>
        <w:rPr>
          <w:rFonts w:hint="eastAsia" w:ascii="仿宋" w:hAnsi="仿宋" w:eastAsia="仿宋" w:cs="仿宋"/>
          <w:bCs/>
          <w:snapToGrid w:val="0"/>
          <w:kern w:val="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财库〔2020〕46号文所称</w:t>
      </w:r>
      <w:r>
        <w:rPr>
          <w:rFonts w:hint="eastAsia" w:ascii="仿宋" w:hAnsi="仿宋" w:eastAsia="仿宋" w:cs="仿宋"/>
          <w:b/>
          <w:bCs w:val="0"/>
          <w:color w:val="000000"/>
          <w:sz w:val="24"/>
          <w:szCs w:val="24"/>
        </w:rPr>
        <w:t>小</w:t>
      </w:r>
      <w:r>
        <w:rPr>
          <w:rFonts w:hint="eastAsia" w:ascii="仿宋" w:hAnsi="仿宋" w:eastAsia="仿宋" w:cs="仿宋"/>
          <w:b/>
          <w:bCs w:val="0"/>
          <w:color w:val="000000"/>
          <w:sz w:val="24"/>
          <w:szCs w:val="24"/>
          <w:lang w:val="en-US" w:eastAsia="zh-CN"/>
        </w:rPr>
        <w:t>微</w:t>
      </w:r>
      <w:r>
        <w:rPr>
          <w:rFonts w:hint="eastAsia" w:ascii="仿宋" w:hAnsi="仿宋" w:eastAsia="仿宋" w:cs="仿宋"/>
          <w:b/>
          <w:bCs w:val="0"/>
          <w:color w:val="000000"/>
          <w:sz w:val="24"/>
          <w:szCs w:val="24"/>
        </w:rPr>
        <w:t>企业</w:t>
      </w:r>
      <w:r>
        <w:rPr>
          <w:rFonts w:hint="eastAsia" w:ascii="仿宋" w:hAnsi="仿宋" w:eastAsia="仿宋" w:cs="仿宋"/>
          <w:b/>
          <w:color w:val="000000"/>
          <w:sz w:val="24"/>
          <w:szCs w:val="24"/>
        </w:rPr>
        <w:t>：</w:t>
      </w:r>
      <w:r>
        <w:rPr>
          <w:rFonts w:hint="eastAsia" w:ascii="仿宋" w:hAnsi="仿宋" w:eastAsia="仿宋" w:cs="仿宋"/>
          <w:bCs/>
          <w:snapToGrid w:val="0"/>
          <w:kern w:val="0"/>
          <w:sz w:val="24"/>
          <w:szCs w:val="24"/>
        </w:rPr>
        <w:t>是指在中华人民共和国 境内依法设立，依据国务院批准的中小企业划分标准（工信部联企业[2011]300号）确定的中型企业、小型企业和微型企业，但与大企业的负责人为同一人，或者与大企业存在直接控股、管理关系的除外。 符合中小企业划分标准的个体工商户，在政府采购活动中视同中小企业。</w:t>
      </w:r>
      <w:bookmarkStart w:id="75" w:name="_Toc84603171"/>
      <w:bookmarkStart w:id="76" w:name="_Toc84611389"/>
      <w:bookmarkStart w:id="77" w:name="_Toc66392305"/>
      <w:bookmarkStart w:id="78" w:name="_Toc65229897"/>
      <w:bookmarkStart w:id="79" w:name="_Toc94109961"/>
    </w:p>
    <w:bookmarkEnd w:id="75"/>
    <w:bookmarkEnd w:id="76"/>
    <w:bookmarkEnd w:id="77"/>
    <w:bookmarkEnd w:id="78"/>
    <w:bookmarkEnd w:id="79"/>
    <w:p>
      <w:pPr>
        <w:adjustRightInd w:val="0"/>
        <w:snapToGrid w:val="0"/>
        <w:spacing w:line="360" w:lineRule="auto"/>
        <w:rPr>
          <w:rFonts w:hint="eastAsia" w:ascii="仿宋" w:hAnsi="仿宋" w:eastAsia="仿宋" w:cs="仿宋"/>
          <w:snapToGrid w:val="0"/>
          <w:color w:val="000000"/>
          <w:kern w:val="0"/>
          <w:sz w:val="24"/>
          <w:szCs w:val="24"/>
          <w:highlight w:val="red"/>
        </w:rPr>
      </w:pPr>
      <w:r>
        <w:rPr>
          <w:rFonts w:hint="eastAsia" w:ascii="仿宋" w:hAnsi="仿宋" w:eastAsia="仿宋" w:cs="仿宋"/>
          <w:b w:val="0"/>
          <w:bCs/>
          <w:snapToGrid w:val="0"/>
          <w:kern w:val="0"/>
          <w:sz w:val="24"/>
          <w:szCs w:val="24"/>
          <w:lang w:val="en-US" w:eastAsia="zh-CN"/>
        </w:rPr>
        <w:t>4、</w:t>
      </w:r>
      <w:r>
        <w:rPr>
          <w:rFonts w:hint="eastAsia" w:ascii="仿宋" w:hAnsi="仿宋" w:eastAsia="仿宋" w:cs="仿宋"/>
          <w:b w:val="0"/>
          <w:bCs/>
          <w:snapToGrid w:val="0"/>
          <w:kern w:val="0"/>
          <w:sz w:val="24"/>
          <w:szCs w:val="24"/>
        </w:rPr>
        <w:t>投标人提供《中小企业声明函》、《残疾人福利性单位声明函》、《监狱企业声明函》的将被视同小微企业，其产品参加本次投标的，享受小微企业同等政策。</w:t>
      </w:r>
    </w:p>
    <w:p>
      <w:pPr>
        <w:spacing w:line="360" w:lineRule="auto"/>
        <w:ind w:firstLine="480" w:firstLineChars="200"/>
        <w:jc w:val="center"/>
        <w:rPr>
          <w:rFonts w:ascii="宋体" w:hAnsi="宋体"/>
          <w:sz w:val="24"/>
          <w:szCs w:val="24"/>
        </w:rPr>
      </w:pPr>
    </w:p>
    <w:p>
      <w:pPr>
        <w:pStyle w:val="20"/>
        <w:keepNext w:val="0"/>
        <w:keepLines w:val="0"/>
        <w:widowControl/>
        <w:suppressLineNumbers w:val="0"/>
        <w:spacing w:line="420" w:lineRule="atLeast"/>
        <w:jc w:val="both"/>
        <w:rPr>
          <w:rFonts w:hint="eastAsia" w:ascii="宋体" w:hAnsi="宋体" w:eastAsia="宋体" w:cs="宋体"/>
          <w:i w:val="0"/>
          <w:iCs w:val="0"/>
          <w:caps w:val="0"/>
          <w:color w:val="000000"/>
          <w:spacing w:val="0"/>
          <w:sz w:val="24"/>
          <w:szCs w:val="24"/>
        </w:rPr>
      </w:pPr>
      <w:r>
        <w:rPr>
          <w:b/>
        </w:rPr>
        <w:br w:type="page"/>
      </w:r>
    </w:p>
    <w:tbl>
      <w:tblPr>
        <w:tblStyle w:val="22"/>
        <w:tblW w:w="9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7"/>
        <w:gridCol w:w="865"/>
        <w:gridCol w:w="1741"/>
        <w:gridCol w:w="828"/>
        <w:gridCol w:w="4796"/>
        <w:gridCol w:w="1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9949" w:type="dxa"/>
            <w:gridSpan w:val="6"/>
            <w:tcBorders>
              <w:top w:val="single" w:color="auto" w:sz="4" w:space="0"/>
              <w:left w:val="single" w:color="auto" w:sz="4" w:space="0"/>
              <w:bottom w:val="single" w:color="auto" w:sz="4" w:space="0"/>
              <w:right w:val="single" w:color="auto" w:sz="4" w:space="0"/>
            </w:tcBorders>
            <w:noWrap w:val="0"/>
            <w:vAlign w:val="center"/>
          </w:tcPr>
          <w:p>
            <w:pPr>
              <w:pStyle w:val="73"/>
              <w:spacing w:before="26"/>
              <w:ind w:left="3868" w:right="3863"/>
              <w:jc w:val="center"/>
              <w:rPr>
                <w:rFonts w:hint="eastAsia" w:ascii="仿宋" w:hAnsi="仿宋" w:eastAsia="仿宋" w:cs="仿宋"/>
                <w:sz w:val="24"/>
                <w:szCs w:val="24"/>
              </w:rPr>
            </w:pPr>
            <w:r>
              <w:rPr>
                <w:rFonts w:hint="eastAsia" w:ascii="仿宋" w:hAnsi="仿宋" w:eastAsia="仿宋" w:cs="仿宋"/>
                <w:b/>
                <w:sz w:val="24"/>
                <w:szCs w:val="24"/>
              </w:rPr>
              <w:t>中小企业划型标准规定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9949" w:type="dxa"/>
            <w:gridSpan w:val="6"/>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3869" w:right="3863"/>
              <w:jc w:val="center"/>
              <w:rPr>
                <w:rFonts w:hint="eastAsia" w:ascii="仿宋" w:hAnsi="仿宋" w:eastAsia="仿宋" w:cs="仿宋"/>
                <w:sz w:val="24"/>
                <w:szCs w:val="24"/>
              </w:rPr>
            </w:pPr>
            <w:r>
              <w:rPr>
                <w:rFonts w:hint="eastAsia" w:ascii="仿宋" w:hAnsi="仿宋" w:eastAsia="仿宋" w:cs="仿宋"/>
                <w:sz w:val="24"/>
                <w:szCs w:val="24"/>
              </w:rPr>
              <w:t>工信部联企业【2011】300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pStyle w:val="73"/>
              <w:spacing w:before="54"/>
              <w:ind w:left="59"/>
              <w:jc w:val="center"/>
              <w:rPr>
                <w:rFonts w:hint="eastAsia" w:ascii="仿宋" w:hAnsi="仿宋" w:eastAsia="仿宋" w:cs="仿宋"/>
                <w:sz w:val="24"/>
                <w:szCs w:val="24"/>
              </w:rPr>
            </w:pPr>
            <w:r>
              <w:rPr>
                <w:rFonts w:hint="eastAsia" w:ascii="仿宋" w:hAnsi="仿宋" w:eastAsia="仿宋" w:cs="仿宋"/>
                <w:sz w:val="24"/>
                <w:szCs w:val="24"/>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pPr>
              <w:pStyle w:val="73"/>
              <w:spacing w:before="54"/>
              <w:ind w:left="229"/>
              <w:jc w:val="center"/>
              <w:rPr>
                <w:rFonts w:hint="eastAsia" w:ascii="仿宋" w:hAnsi="仿宋" w:eastAsia="仿宋" w:cs="仿宋"/>
                <w:sz w:val="24"/>
                <w:szCs w:val="24"/>
              </w:rPr>
            </w:pPr>
            <w:r>
              <w:rPr>
                <w:rFonts w:hint="eastAsia" w:ascii="仿宋" w:hAnsi="仿宋" w:eastAsia="仿宋" w:cs="仿宋"/>
                <w:sz w:val="24"/>
                <w:szCs w:val="24"/>
              </w:rPr>
              <w:t>行业</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pStyle w:val="73"/>
              <w:spacing w:before="54"/>
              <w:ind w:left="859" w:right="853"/>
              <w:jc w:val="center"/>
              <w:rPr>
                <w:rFonts w:hint="eastAsia" w:ascii="仿宋" w:hAnsi="仿宋" w:eastAsia="仿宋" w:cs="仿宋"/>
                <w:sz w:val="24"/>
                <w:szCs w:val="24"/>
              </w:rPr>
            </w:pPr>
            <w:r>
              <w:rPr>
                <w:rFonts w:hint="eastAsia" w:ascii="仿宋" w:hAnsi="仿宋" w:eastAsia="仿宋" w:cs="仿宋"/>
                <w:sz w:val="24"/>
                <w:szCs w:val="24"/>
              </w:rPr>
              <w:t>原则</w:t>
            </w:r>
          </w:p>
        </w:tc>
        <w:tc>
          <w:tcPr>
            <w:tcW w:w="5624" w:type="dxa"/>
            <w:gridSpan w:val="2"/>
            <w:tcBorders>
              <w:top w:val="single" w:color="auto" w:sz="4" w:space="0"/>
              <w:left w:val="single" w:color="auto" w:sz="4" w:space="0"/>
              <w:bottom w:val="single" w:color="auto" w:sz="4" w:space="0"/>
              <w:right w:val="single" w:color="auto" w:sz="4" w:space="0"/>
            </w:tcBorders>
            <w:noWrap w:val="0"/>
            <w:vAlign w:val="center"/>
          </w:tcPr>
          <w:p>
            <w:pPr>
              <w:pStyle w:val="73"/>
              <w:spacing w:before="54"/>
              <w:ind w:left="330"/>
              <w:jc w:val="center"/>
              <w:rPr>
                <w:rFonts w:hint="eastAsia" w:ascii="仿宋" w:hAnsi="仿宋" w:eastAsia="仿宋" w:cs="仿宋"/>
                <w:sz w:val="24"/>
                <w:szCs w:val="24"/>
              </w:rPr>
            </w:pPr>
            <w:r>
              <w:rPr>
                <w:rFonts w:hint="eastAsia" w:ascii="仿宋" w:hAnsi="仿宋" w:eastAsia="仿宋" w:cs="仿宋"/>
                <w:sz w:val="24"/>
                <w:szCs w:val="24"/>
              </w:rPr>
              <w:t>具体规定</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pStyle w:val="73"/>
              <w:spacing w:before="54"/>
              <w:ind w:left="59"/>
              <w:jc w:val="center"/>
              <w:rPr>
                <w:rFonts w:hint="eastAsia" w:ascii="仿宋" w:hAnsi="仿宋" w:eastAsia="仿宋" w:cs="仿宋"/>
                <w:sz w:val="24"/>
                <w:szCs w:val="24"/>
              </w:rPr>
            </w:pPr>
            <w:r>
              <w:rPr>
                <w:rFonts w:hint="eastAsia" w:ascii="仿宋" w:hAnsi="仿宋" w:eastAsia="仿宋" w:cs="仿宋"/>
                <w:sz w:val="24"/>
                <w:szCs w:val="24"/>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865" w:type="dxa"/>
            <w:vMerge w:val="restart"/>
            <w:tcBorders>
              <w:top w:val="single" w:color="auto" w:sz="4" w:space="0"/>
              <w:left w:val="single" w:color="auto" w:sz="4" w:space="0"/>
              <w:right w:val="single" w:color="auto" w:sz="4" w:space="0"/>
            </w:tcBorders>
            <w:noWrap w:val="0"/>
            <w:vAlign w:val="center"/>
          </w:tcPr>
          <w:p>
            <w:pPr>
              <w:pStyle w:val="73"/>
              <w:spacing w:line="242" w:lineRule="auto"/>
              <w:ind w:right="-29"/>
              <w:jc w:val="center"/>
              <w:rPr>
                <w:rFonts w:hint="eastAsia" w:ascii="仿宋" w:hAnsi="仿宋" w:eastAsia="仿宋" w:cs="仿宋"/>
                <w:sz w:val="24"/>
                <w:szCs w:val="24"/>
              </w:rPr>
            </w:pPr>
            <w:r>
              <w:rPr>
                <w:rFonts w:hint="eastAsia" w:ascii="仿宋" w:hAnsi="仿宋" w:eastAsia="仿宋" w:cs="仿宋"/>
                <w:spacing w:val="16"/>
                <w:sz w:val="24"/>
                <w:szCs w:val="24"/>
              </w:rPr>
              <w:t>农、林、</w:t>
            </w:r>
            <w:r>
              <w:rPr>
                <w:rFonts w:hint="eastAsia" w:ascii="仿宋" w:hAnsi="仿宋" w:eastAsia="仿宋" w:cs="仿宋"/>
                <w:sz w:val="24"/>
                <w:szCs w:val="24"/>
              </w:rPr>
              <w:t>牧、渔业</w:t>
            </w:r>
          </w:p>
        </w:tc>
        <w:tc>
          <w:tcPr>
            <w:tcW w:w="1741" w:type="dxa"/>
            <w:vMerge w:val="restart"/>
            <w:tcBorders>
              <w:top w:val="single" w:color="auto" w:sz="4" w:space="0"/>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营业收入20000万元以下的为中小微型企业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营业收入</w:t>
            </w:r>
            <w:r>
              <w:rPr>
                <w:rFonts w:hint="eastAsia" w:ascii="仿宋" w:hAnsi="仿宋" w:eastAsia="仿宋" w:cs="仿宋"/>
                <w:position w:val="1"/>
                <w:sz w:val="24"/>
                <w:szCs w:val="24"/>
              </w:rPr>
              <w:t>500</w:t>
            </w:r>
            <w:r>
              <w:rPr>
                <w:rFonts w:hint="eastAsia" w:ascii="仿宋" w:hAnsi="仿宋" w:eastAsia="仿宋" w:cs="仿宋"/>
                <w:sz w:val="24"/>
                <w:szCs w:val="24"/>
              </w:rPr>
              <w:t>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4"/>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4"/>
              <w:jc w:val="left"/>
              <w:rPr>
                <w:rFonts w:hint="eastAsia" w:ascii="仿宋" w:hAnsi="仿宋" w:eastAsia="仿宋" w:cs="仿宋"/>
                <w:sz w:val="24"/>
                <w:szCs w:val="24"/>
              </w:rPr>
            </w:pPr>
            <w:r>
              <w:rPr>
                <w:rFonts w:hint="eastAsia" w:ascii="仿宋" w:hAnsi="仿宋" w:eastAsia="仿宋" w:cs="仿宋"/>
                <w:sz w:val="24"/>
                <w:szCs w:val="24"/>
              </w:rPr>
              <w:t>营业收入</w:t>
            </w:r>
            <w:r>
              <w:rPr>
                <w:rFonts w:hint="eastAsia" w:ascii="仿宋" w:hAnsi="仿宋" w:eastAsia="仿宋" w:cs="仿宋"/>
                <w:position w:val="1"/>
                <w:sz w:val="24"/>
                <w:szCs w:val="24"/>
              </w:rPr>
              <w:t>50</w:t>
            </w:r>
            <w:r>
              <w:rPr>
                <w:rFonts w:hint="eastAsia" w:ascii="仿宋" w:hAnsi="仿宋" w:eastAsia="仿宋" w:cs="仿宋"/>
                <w:sz w:val="24"/>
                <w:szCs w:val="24"/>
              </w:rPr>
              <w:t>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营业收入</w:t>
            </w:r>
            <w:r>
              <w:rPr>
                <w:rFonts w:hint="eastAsia" w:ascii="仿宋" w:hAnsi="仿宋" w:eastAsia="仿宋" w:cs="仿宋"/>
                <w:position w:val="1"/>
                <w:sz w:val="24"/>
                <w:szCs w:val="24"/>
              </w:rPr>
              <w:t>50</w:t>
            </w:r>
            <w:r>
              <w:rPr>
                <w:rFonts w:hint="eastAsia" w:ascii="仿宋" w:hAnsi="仿宋" w:eastAsia="仿宋" w:cs="仿宋"/>
                <w:sz w:val="24"/>
                <w:szCs w:val="24"/>
              </w:rPr>
              <w:t>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865" w:type="dxa"/>
            <w:vMerge w:val="restart"/>
            <w:tcBorders>
              <w:top w:val="single" w:color="auto" w:sz="4" w:space="0"/>
              <w:left w:val="single" w:color="auto" w:sz="4" w:space="0"/>
              <w:right w:val="single" w:color="auto" w:sz="4" w:space="0"/>
            </w:tcBorders>
            <w:noWrap w:val="0"/>
            <w:vAlign w:val="center"/>
          </w:tcPr>
          <w:p>
            <w:pPr>
              <w:pStyle w:val="73"/>
              <w:spacing w:before="1"/>
              <w:jc w:val="center"/>
              <w:rPr>
                <w:rFonts w:hint="eastAsia" w:ascii="仿宋" w:hAnsi="仿宋" w:eastAsia="仿宋" w:cs="仿宋"/>
                <w:sz w:val="24"/>
                <w:szCs w:val="24"/>
              </w:rPr>
            </w:pPr>
            <w:r>
              <w:rPr>
                <w:rFonts w:hint="eastAsia" w:ascii="仿宋" w:hAnsi="仿宋" w:eastAsia="仿宋" w:cs="仿宋"/>
                <w:sz w:val="24"/>
                <w:szCs w:val="24"/>
              </w:rPr>
              <w:t>工业</w:t>
            </w:r>
          </w:p>
        </w:tc>
        <w:tc>
          <w:tcPr>
            <w:tcW w:w="1741" w:type="dxa"/>
            <w:vMerge w:val="restart"/>
            <w:tcBorders>
              <w:top w:val="single" w:color="auto" w:sz="4" w:space="0"/>
              <w:left w:val="single" w:color="auto" w:sz="4" w:space="0"/>
              <w:right w:val="single" w:color="auto" w:sz="4" w:space="0"/>
            </w:tcBorders>
            <w:noWrap w:val="0"/>
            <w:vAlign w:val="center"/>
          </w:tcPr>
          <w:p>
            <w:pPr>
              <w:pStyle w:val="73"/>
              <w:spacing w:before="52"/>
              <w:jc w:val="left"/>
              <w:rPr>
                <w:rFonts w:hint="eastAsia" w:ascii="仿宋" w:hAnsi="仿宋" w:eastAsia="仿宋" w:cs="仿宋"/>
                <w:color w:val="FF0000"/>
                <w:sz w:val="24"/>
                <w:szCs w:val="24"/>
              </w:rPr>
            </w:pPr>
            <w:r>
              <w:rPr>
                <w:rFonts w:hint="eastAsia" w:ascii="仿宋" w:hAnsi="仿宋" w:eastAsia="仿宋" w:cs="仿宋"/>
                <w:color w:val="000000"/>
                <w:sz w:val="24"/>
                <w:szCs w:val="24"/>
              </w:rPr>
              <w:t>从业人员1000人以下或营业收入40000万元以下的为中小微型企业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从业人员300人及以上且营业收入2千万元及以上的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从业人员20人及以上且营业收入300万元及以上的</w:t>
            </w:r>
          </w:p>
        </w:tc>
        <w:tc>
          <w:tcPr>
            <w:tcW w:w="1192" w:type="dxa"/>
            <w:vMerge w:val="continue"/>
            <w:tcBorders>
              <w:left w:val="single" w:color="auto" w:sz="4" w:space="0"/>
              <w:right w:val="single" w:color="auto" w:sz="4" w:space="0"/>
            </w:tcBorders>
            <w:noWrap w:val="0"/>
            <w:vAlign w:val="center"/>
          </w:tcPr>
          <w:p>
            <w:pPr>
              <w:pStyle w:val="73"/>
              <w:spacing w:before="52"/>
              <w:ind w:left="11"/>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从业人员20人以下或营业收入300万元以下的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865" w:type="dxa"/>
            <w:vMerge w:val="restart"/>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建筑业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营业收入80000万元以下或资产总额80000万元以下的为中小微型企业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营业收入6千万元及以上且资产总额5千万元及以上的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p>
            <w:pPr>
              <w:pStyle w:val="73"/>
              <w:jc w:val="center"/>
              <w:rPr>
                <w:rFonts w:hint="eastAsia" w:ascii="仿宋" w:hAnsi="仿宋" w:eastAsia="仿宋" w:cs="仿宋"/>
                <w:sz w:val="24"/>
                <w:szCs w:val="24"/>
              </w:rPr>
            </w:pPr>
            <w:r>
              <w:rPr>
                <w:rFonts w:hint="eastAsia" w:ascii="仿宋" w:hAnsi="仿宋" w:eastAsia="仿宋" w:cs="仿宋"/>
                <w:sz w:val="24"/>
                <w:szCs w:val="24"/>
              </w:rPr>
              <w:t>资产总额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营业收入300万元及以上且资产总额300万元及以上的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营业收入300万元以下或资产总额300万元以下的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865" w:type="dxa"/>
            <w:vMerge w:val="restart"/>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批发业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从业人员200人以下或营业收入40000万元以下的为中小微型企业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从业人员20人及以上，且营业收入5千万元及以上的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从业人员5人及以上且营业收入1千万元及以上的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从业人员5人以下或营业收入1千万元以下的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865" w:type="dxa"/>
            <w:vMerge w:val="restart"/>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零售业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从业人员300人以下或营业收入20000万元以下的为中小微型企业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从业人员50人及以上且营业收入500万元及以上的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从业人员10人及以上且营业收入100万元及以上的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从业人员10人以下或营业收入100万元以下的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865" w:type="dxa"/>
            <w:vMerge w:val="restart"/>
            <w:tcBorders>
              <w:left w:val="single" w:color="auto" w:sz="4" w:space="0"/>
              <w:right w:val="single" w:color="auto" w:sz="4" w:space="0"/>
            </w:tcBorders>
            <w:noWrap w:val="0"/>
            <w:vAlign w:val="center"/>
          </w:tcPr>
          <w:p>
            <w:pPr>
              <w:pStyle w:val="73"/>
              <w:spacing w:line="242" w:lineRule="auto"/>
              <w:ind w:right="-29"/>
              <w:jc w:val="center"/>
              <w:rPr>
                <w:rFonts w:hint="eastAsia" w:ascii="仿宋" w:hAnsi="仿宋" w:eastAsia="仿宋" w:cs="仿宋"/>
                <w:sz w:val="24"/>
                <w:szCs w:val="24"/>
              </w:rPr>
            </w:pPr>
            <w:r>
              <w:rPr>
                <w:rFonts w:hint="eastAsia" w:ascii="仿宋" w:hAnsi="仿宋" w:eastAsia="仿宋" w:cs="仿宋"/>
                <w:spacing w:val="16"/>
                <w:sz w:val="24"/>
                <w:szCs w:val="24"/>
              </w:rPr>
              <w:t>交通运输</w:t>
            </w:r>
            <w:r>
              <w:rPr>
                <w:rFonts w:hint="eastAsia" w:ascii="仿宋" w:hAnsi="仿宋" w:eastAsia="仿宋" w:cs="仿宋"/>
                <w:sz w:val="24"/>
                <w:szCs w:val="24"/>
              </w:rPr>
              <w:t>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从业人员1000人以下或营业收入30000万元以下的为中小微型企业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从业人员300人及以上且营业收 3千万元及以上的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从业人员20人及以上且营业收入200万元及以上的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从业人员20人以下或营业收入200万元以下的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865" w:type="dxa"/>
            <w:vMerge w:val="restart"/>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仓储业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从业人员200人以下或营业收入30000万元以下的为中小微型企业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从业人员100人及以上且营业收入1千万元及以上的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 20 人及以上且营业收入100万元及以上的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从业人员20人以下或营业收入100万元以下的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865" w:type="dxa"/>
            <w:vMerge w:val="restart"/>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邮政业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从业人员1000人以下或营业收入30000万元以下的为中小微型企业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从业人员300人及以上，且营业收入2千万元及以上的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从业人员20人及以上且营业收入100万元及以上的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从业人员20人以下或营业收入100万元以下的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865" w:type="dxa"/>
            <w:vMerge w:val="restart"/>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住宿业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从业人员300人以下或营业收入10000万元以下的为中小微型企业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从业人员100人及以上且营业收入2千万元及以上的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从业人员10人及以上且营业收入100万元及以上的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从业人员10人以下或营业收入100万元以下的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865" w:type="dxa"/>
            <w:vMerge w:val="restart"/>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餐饮业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从业人员300人以下或营业收入10000万元以下的为中小微型企业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从业人员100人及以上且营业收入2千万元及以上的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 10 人及以上且营业收入100万元及以上的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从业人员10人以下或营业收入100万元以下的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865" w:type="dxa"/>
            <w:vMerge w:val="restart"/>
            <w:tcBorders>
              <w:left w:val="single" w:color="auto" w:sz="4" w:space="0"/>
              <w:right w:val="single" w:color="auto" w:sz="4" w:space="0"/>
            </w:tcBorders>
            <w:noWrap w:val="0"/>
            <w:vAlign w:val="center"/>
          </w:tcPr>
          <w:p>
            <w:pPr>
              <w:pStyle w:val="73"/>
              <w:spacing w:line="242" w:lineRule="auto"/>
              <w:ind w:right="-29"/>
              <w:jc w:val="center"/>
              <w:rPr>
                <w:rFonts w:hint="eastAsia" w:ascii="仿宋" w:hAnsi="仿宋" w:eastAsia="仿宋" w:cs="仿宋"/>
                <w:sz w:val="24"/>
                <w:szCs w:val="24"/>
              </w:rPr>
            </w:pPr>
            <w:r>
              <w:rPr>
                <w:rFonts w:hint="eastAsia" w:ascii="仿宋" w:hAnsi="仿宋" w:eastAsia="仿宋" w:cs="仿宋"/>
                <w:spacing w:val="16"/>
                <w:sz w:val="24"/>
                <w:szCs w:val="24"/>
              </w:rPr>
              <w:t>信息传输</w:t>
            </w:r>
            <w:r>
              <w:rPr>
                <w:rFonts w:hint="eastAsia" w:ascii="仿宋" w:hAnsi="仿宋" w:eastAsia="仿宋" w:cs="仿宋"/>
                <w:sz w:val="24"/>
                <w:szCs w:val="24"/>
              </w:rPr>
              <w:t>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从业人员2000人以下或营业收入100000万元以下的为中小微型企业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ind w:left="1"/>
              <w:jc w:val="center"/>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从业人员100人及以上且营业收入1千万元及以上的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从业人员10人及以上且营业收入100万元及以上的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ind w:left="1"/>
              <w:jc w:val="center"/>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从业人员10人以下或营业收入100万元以下的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865" w:type="dxa"/>
            <w:vMerge w:val="restart"/>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r>
              <w:rPr>
                <w:rFonts w:hint="eastAsia" w:ascii="仿宋" w:hAnsi="仿宋" w:eastAsia="仿宋" w:cs="仿宋"/>
                <w:sz w:val="24"/>
                <w:szCs w:val="24"/>
              </w:rPr>
              <w:t>软件和信息技术服务业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从业人员300人以下或</w:t>
            </w:r>
          </w:p>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营业收入10000万元以下的为中小微型企业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从业人员100人及以上且营业收入1千万元及以上的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 10 人及以上且营业收入50万元及以上的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1"/>
              <w:jc w:val="left"/>
              <w:rPr>
                <w:rFonts w:hint="eastAsia" w:ascii="仿宋" w:hAnsi="仿宋" w:eastAsia="仿宋" w:cs="仿宋"/>
                <w:sz w:val="24"/>
                <w:szCs w:val="24"/>
              </w:rPr>
            </w:pPr>
            <w:r>
              <w:rPr>
                <w:rFonts w:hint="eastAsia" w:ascii="仿宋" w:hAnsi="仿宋" w:eastAsia="仿宋" w:cs="仿宋"/>
                <w:sz w:val="24"/>
                <w:szCs w:val="24"/>
              </w:rPr>
              <w:t>从业人员 10 人以下或营业收入 50 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865" w:type="dxa"/>
            <w:vMerge w:val="restart"/>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r>
              <w:rPr>
                <w:rFonts w:hint="eastAsia" w:ascii="仿宋" w:hAnsi="仿宋" w:eastAsia="仿宋" w:cs="仿宋"/>
                <w:sz w:val="24"/>
                <w:szCs w:val="24"/>
              </w:rPr>
              <w:t>房地产开发经营</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营业收入200000万元以下或资产总额10000万元以下的为中小微型企业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营业收入1千万元及以上且资产总额5千万元及以上的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p>
            <w:pPr>
              <w:pStyle w:val="73"/>
              <w:jc w:val="center"/>
              <w:rPr>
                <w:rFonts w:hint="eastAsia" w:ascii="仿宋" w:hAnsi="仿宋" w:eastAsia="仿宋" w:cs="仿宋"/>
                <w:sz w:val="24"/>
                <w:szCs w:val="24"/>
              </w:rPr>
            </w:pPr>
            <w:r>
              <w:rPr>
                <w:rFonts w:hint="eastAsia" w:ascii="仿宋" w:hAnsi="仿宋" w:eastAsia="仿宋" w:cs="仿宋"/>
                <w:sz w:val="24"/>
                <w:szCs w:val="24"/>
              </w:rPr>
              <w:t>资产总额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营业收入100万元及以上且资产总额2千万元及以上的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营业收入100万元以下或资产总额 2千万元以下的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865" w:type="dxa"/>
            <w:vMerge w:val="restart"/>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r>
              <w:rPr>
                <w:rFonts w:hint="eastAsia" w:ascii="仿宋" w:hAnsi="仿宋" w:eastAsia="仿宋" w:cs="仿宋"/>
                <w:sz w:val="24"/>
                <w:szCs w:val="24"/>
              </w:rPr>
              <w:t>物业管理</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从业人员1000人以下或营业收入5000万元以下的为中小微型企业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从业人员300人及以上且营业收入1千万元及以上的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营业收入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从业人员100人及以上且营业收入 500万元及以上的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从业人员100人以下或营业收入500万元以下的为微型企业</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865" w:type="dxa"/>
            <w:vMerge w:val="restart"/>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r>
              <w:rPr>
                <w:rFonts w:hint="eastAsia" w:ascii="仿宋" w:hAnsi="仿宋" w:eastAsia="仿宋" w:cs="仿宋"/>
                <w:sz w:val="24"/>
                <w:szCs w:val="24"/>
              </w:rPr>
              <w:t>租赁和商务服务业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从业人员300人以下或资产总额120000万元以下的为中小微型企业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从业人员100人及以上且资产总额8千万元及以上的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p>
            <w:pPr>
              <w:pStyle w:val="73"/>
              <w:jc w:val="center"/>
              <w:rPr>
                <w:rFonts w:hint="eastAsia" w:ascii="仿宋" w:hAnsi="仿宋" w:eastAsia="仿宋" w:cs="仿宋"/>
                <w:sz w:val="24"/>
                <w:szCs w:val="24"/>
              </w:rPr>
            </w:pPr>
            <w:r>
              <w:rPr>
                <w:rFonts w:hint="eastAsia" w:ascii="仿宋" w:hAnsi="仿宋" w:eastAsia="仿宋" w:cs="仿宋"/>
                <w:sz w:val="24"/>
                <w:szCs w:val="24"/>
              </w:rPr>
              <w:t>资产总额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 10人及以上且资产总额 100万元及以上的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 10 人以下或资产总额 100 万元以下的</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restart"/>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865" w:type="dxa"/>
            <w:vMerge w:val="restart"/>
            <w:tcBorders>
              <w:left w:val="single" w:color="auto" w:sz="4" w:space="0"/>
              <w:right w:val="single" w:color="auto" w:sz="4" w:space="0"/>
            </w:tcBorders>
            <w:noWrap w:val="0"/>
            <w:vAlign w:val="center"/>
          </w:tcPr>
          <w:p>
            <w:pPr>
              <w:pStyle w:val="73"/>
              <w:spacing w:before="52"/>
              <w:jc w:val="center"/>
              <w:rPr>
                <w:rFonts w:hint="eastAsia" w:ascii="仿宋" w:hAnsi="仿宋" w:eastAsia="仿宋" w:cs="仿宋"/>
                <w:sz w:val="24"/>
                <w:szCs w:val="24"/>
              </w:rPr>
            </w:pPr>
            <w:r>
              <w:rPr>
                <w:rFonts w:hint="eastAsia" w:ascii="仿宋" w:hAnsi="仿宋" w:eastAsia="仿宋" w:cs="仿宋"/>
                <w:sz w:val="24"/>
                <w:szCs w:val="24"/>
              </w:rPr>
              <w:t>其他未列明行业</w:t>
            </w:r>
          </w:p>
        </w:tc>
        <w:tc>
          <w:tcPr>
            <w:tcW w:w="1741" w:type="dxa"/>
            <w:vMerge w:val="restart"/>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从业人员300人以下的为中小微型企业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中型企业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 100 人及以上的</w:t>
            </w:r>
          </w:p>
        </w:tc>
        <w:tc>
          <w:tcPr>
            <w:tcW w:w="1192" w:type="dxa"/>
            <w:vMerge w:val="restart"/>
            <w:tcBorders>
              <w:top w:val="single" w:color="auto" w:sz="4" w:space="0"/>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r>
              <w:rPr>
                <w:rFonts w:hint="eastAsia" w:ascii="仿宋" w:hAnsi="仿宋" w:eastAsia="仿宋" w:cs="仿宋"/>
                <w:sz w:val="24"/>
                <w:szCs w:val="24"/>
              </w:rPr>
              <w:t>从业人员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小型企业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 10 人及以上的</w:t>
            </w:r>
          </w:p>
        </w:tc>
        <w:tc>
          <w:tcPr>
            <w:tcW w:w="1192" w:type="dxa"/>
            <w:vMerge w:val="continue"/>
            <w:tcBorders>
              <w:left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527" w:type="dxa"/>
            <w:vMerge w:val="continue"/>
            <w:tcBorders>
              <w:left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865"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1741" w:type="dxa"/>
            <w:vMerge w:val="continue"/>
            <w:tcBorders>
              <w:left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微型企业</w:t>
            </w:r>
          </w:p>
        </w:tc>
        <w:tc>
          <w:tcPr>
            <w:tcW w:w="4796" w:type="dxa"/>
            <w:tcBorders>
              <w:top w:val="single" w:color="auto" w:sz="4" w:space="0"/>
              <w:left w:val="single" w:color="auto" w:sz="4" w:space="0"/>
              <w:bottom w:val="single" w:color="auto" w:sz="4" w:space="0"/>
              <w:right w:val="single" w:color="auto" w:sz="4" w:space="0"/>
            </w:tcBorders>
            <w:noWrap w:val="0"/>
            <w:vAlign w:val="center"/>
          </w:tcPr>
          <w:p>
            <w:pPr>
              <w:pStyle w:val="73"/>
              <w:spacing w:before="52"/>
              <w:jc w:val="left"/>
              <w:rPr>
                <w:rFonts w:hint="eastAsia" w:ascii="仿宋" w:hAnsi="仿宋" w:eastAsia="仿宋" w:cs="仿宋"/>
                <w:sz w:val="24"/>
                <w:szCs w:val="24"/>
              </w:rPr>
            </w:pPr>
            <w:r>
              <w:rPr>
                <w:rFonts w:hint="eastAsia" w:ascii="仿宋" w:hAnsi="仿宋" w:eastAsia="仿宋" w:cs="仿宋"/>
                <w:sz w:val="24"/>
                <w:szCs w:val="24"/>
              </w:rPr>
              <w:t>从业人员 10 人以下的为微型企业</w:t>
            </w:r>
          </w:p>
        </w:tc>
        <w:tc>
          <w:tcPr>
            <w:tcW w:w="1192" w:type="dxa"/>
            <w:vMerge w:val="continue"/>
            <w:tcBorders>
              <w:left w:val="single" w:color="auto" w:sz="4" w:space="0"/>
              <w:bottom w:val="single" w:color="auto" w:sz="4" w:space="0"/>
              <w:right w:val="single" w:color="auto" w:sz="4" w:space="0"/>
            </w:tcBorders>
            <w:noWrap w:val="0"/>
            <w:vAlign w:val="center"/>
          </w:tcPr>
          <w:p>
            <w:pPr>
              <w:pStyle w:val="73"/>
              <w:jc w:val="center"/>
              <w:rPr>
                <w:rFonts w:hint="eastAsia" w:ascii="仿宋" w:hAnsi="仿宋" w:eastAsia="仿宋" w:cs="仿宋"/>
                <w:sz w:val="24"/>
                <w:szCs w:val="24"/>
              </w:rPr>
            </w:pPr>
          </w:p>
        </w:tc>
      </w:tr>
    </w:tbl>
    <w:p>
      <w:pPr>
        <w:spacing w:line="374" w:lineRule="exact"/>
        <w:jc w:val="left"/>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spacing w:line="2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中小企业声明函填写说明：</w:t>
      </w:r>
    </w:p>
    <w:p>
      <w:pPr>
        <w:widowControl/>
        <w:spacing w:before="100" w:beforeAutospacing="1" w:after="100" w:afterAutospacing="1" w:line="360" w:lineRule="auto"/>
        <w:jc w:val="left"/>
        <w:rPr>
          <w:rFonts w:ascii="宋体" w:hAnsi="宋体"/>
          <w:szCs w:val="21"/>
        </w:rPr>
      </w:pPr>
      <w:r>
        <w:rPr>
          <w:rFonts w:hint="eastAsia" w:ascii="仿宋" w:hAnsi="仿宋" w:eastAsia="仿宋" w:cs="仿宋"/>
          <w:sz w:val="24"/>
          <w:szCs w:val="24"/>
        </w:rPr>
        <w:t>1、根据工信部联企业[2011]300号文件，企业行业分为：农</w:t>
      </w:r>
      <w:r>
        <w:rPr>
          <w:rFonts w:hint="eastAsia" w:ascii="仿宋" w:hAnsi="仿宋" w:eastAsia="仿宋" w:cs="仿宋"/>
          <w:sz w:val="24"/>
          <w:szCs w:val="24"/>
          <w:lang w:eastAsia="zh-CN"/>
        </w:rPr>
        <w:t>、</w:t>
      </w:r>
      <w:r>
        <w:rPr>
          <w:rFonts w:hint="eastAsia" w:ascii="仿宋" w:hAnsi="仿宋" w:eastAsia="仿宋" w:cs="仿宋"/>
          <w:sz w:val="24"/>
          <w:szCs w:val="24"/>
        </w:rPr>
        <w:t>林</w:t>
      </w:r>
      <w:r>
        <w:rPr>
          <w:rFonts w:hint="eastAsia" w:ascii="仿宋" w:hAnsi="仿宋" w:eastAsia="仿宋" w:cs="仿宋"/>
          <w:sz w:val="24"/>
          <w:szCs w:val="24"/>
          <w:lang w:eastAsia="zh-CN"/>
        </w:rPr>
        <w:t>、</w:t>
      </w:r>
      <w:r>
        <w:rPr>
          <w:rFonts w:hint="eastAsia" w:ascii="仿宋" w:hAnsi="仿宋" w:eastAsia="仿宋" w:cs="仿宋"/>
          <w:sz w:val="24"/>
          <w:szCs w:val="24"/>
        </w:rPr>
        <w:t>牧</w:t>
      </w:r>
      <w:r>
        <w:rPr>
          <w:rFonts w:hint="eastAsia" w:ascii="仿宋" w:hAnsi="仿宋" w:eastAsia="仿宋" w:cs="仿宋"/>
          <w:sz w:val="24"/>
          <w:szCs w:val="24"/>
          <w:lang w:eastAsia="zh-CN"/>
        </w:rPr>
        <w:t>、</w:t>
      </w:r>
      <w:r>
        <w:rPr>
          <w:rFonts w:hint="eastAsia" w:ascii="仿宋" w:hAnsi="仿宋" w:eastAsia="仿宋" w:cs="仿宋"/>
          <w:sz w:val="24"/>
          <w:szCs w:val="24"/>
        </w:rPr>
        <w:t>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w:t>
      </w:r>
      <w:r>
        <w:rPr>
          <w:rFonts w:hint="eastAsia" w:ascii="宋体" w:hAnsi="宋体"/>
          <w:szCs w:val="21"/>
        </w:rPr>
        <w:t xml:space="preserve">                       </w:t>
      </w:r>
    </w:p>
    <w:p>
      <w:pPr>
        <w:pStyle w:val="3"/>
        <w:rPr>
          <w:rFonts w:ascii="宋体" w:hAnsi="宋体"/>
          <w:szCs w:val="21"/>
        </w:rPr>
      </w:pPr>
    </w:p>
    <w:p>
      <w:pPr>
        <w:pStyle w:val="3"/>
        <w:rPr>
          <w:rFonts w:ascii="宋体" w:hAnsi="宋体"/>
          <w:szCs w:val="21"/>
        </w:rPr>
      </w:pPr>
    </w:p>
    <w:p>
      <w:pPr>
        <w:pStyle w:val="3"/>
        <w:rPr>
          <w:rFonts w:ascii="宋体" w:hAnsi="宋体"/>
          <w:szCs w:val="21"/>
        </w:rPr>
      </w:pPr>
    </w:p>
    <w:p>
      <w:pPr>
        <w:pStyle w:val="3"/>
        <w:rPr>
          <w:rFonts w:ascii="宋体" w:hAnsi="宋体"/>
          <w:szCs w:val="21"/>
        </w:rPr>
      </w:pPr>
    </w:p>
    <w:p>
      <w:pPr>
        <w:widowControl/>
        <w:spacing w:before="100" w:beforeAutospacing="1" w:after="100" w:afterAutospacing="1" w:line="360" w:lineRule="auto"/>
        <w:jc w:val="center"/>
        <w:outlineLvl w:val="0"/>
        <w:rPr>
          <w:rFonts w:hint="eastAsia" w:ascii="宋体" w:hAnsi="宋体"/>
          <w:b/>
          <w:szCs w:val="21"/>
        </w:rPr>
      </w:pPr>
      <w:bookmarkStart w:id="80" w:name="_Toc5737"/>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hint="eastAsia" w:ascii="宋体" w:hAnsi="宋体"/>
          <w:b/>
          <w:szCs w:val="21"/>
        </w:rPr>
      </w:pPr>
    </w:p>
    <w:p>
      <w:pPr>
        <w:widowControl/>
        <w:spacing w:before="100" w:beforeAutospacing="1" w:after="100" w:afterAutospacing="1" w:line="360" w:lineRule="auto"/>
        <w:jc w:val="center"/>
        <w:outlineLvl w:val="0"/>
        <w:rPr>
          <w:rFonts w:ascii="宋体" w:hAnsi="宋体"/>
          <w:b/>
          <w:szCs w:val="21"/>
        </w:rPr>
      </w:pPr>
      <w:bookmarkStart w:id="81" w:name="_Toc8698"/>
      <w:r>
        <w:rPr>
          <w:rFonts w:hint="eastAsia" w:ascii="宋体" w:hAnsi="宋体"/>
          <w:b/>
          <w:szCs w:val="21"/>
        </w:rPr>
        <w:t>监狱企业声明函（如有，没有可不提供）</w:t>
      </w:r>
      <w:bookmarkEnd w:id="80"/>
      <w:bookmarkEnd w:id="81"/>
    </w:p>
    <w:p>
      <w:pPr>
        <w:widowControl/>
        <w:spacing w:before="100" w:beforeAutospacing="1" w:after="100" w:afterAutospacing="1" w:line="360" w:lineRule="auto"/>
        <w:jc w:val="center"/>
        <w:outlineLvl w:val="0"/>
        <w:rPr>
          <w:rFonts w:ascii="宋体" w:hAnsi="宋体"/>
          <w:b/>
          <w:szCs w:val="21"/>
        </w:rPr>
      </w:pPr>
      <w:bookmarkStart w:id="82" w:name="_Toc25978"/>
      <w:bookmarkStart w:id="83" w:name="_Toc1113"/>
      <w:r>
        <w:rPr>
          <w:rFonts w:hint="eastAsia" w:ascii="宋体" w:hAnsi="宋体"/>
          <w:b/>
          <w:szCs w:val="21"/>
        </w:rPr>
        <w:t>（监狱企业适用）</w:t>
      </w:r>
      <w:bookmarkEnd w:id="82"/>
      <w:bookmarkEnd w:id="83"/>
    </w:p>
    <w:p>
      <w:pPr>
        <w:widowControl/>
        <w:spacing w:before="100" w:beforeAutospacing="1" w:after="100" w:afterAutospacing="1" w:line="400" w:lineRule="exact"/>
        <w:ind w:firstLine="360" w:firstLineChars="150"/>
        <w:jc w:val="left"/>
        <w:rPr>
          <w:rFonts w:ascii="宋体" w:hAnsi="宋体"/>
          <w:sz w:val="24"/>
        </w:rPr>
      </w:pPr>
      <w:r>
        <w:rPr>
          <w:rFonts w:hint="eastAsia" w:ascii="宋体" w:hAnsi="宋体"/>
          <w:sz w:val="24"/>
        </w:rPr>
        <w:t>本公司郑重声明，根据《关于政府采购支持监狱企业发展有关问题的通知》（财库</w:t>
      </w:r>
      <w:r>
        <w:rPr>
          <w:rFonts w:ascii="宋体" w:hAnsi="宋体"/>
          <w:sz w:val="24"/>
        </w:rPr>
        <w:t>[2014]68</w:t>
      </w:r>
      <w:r>
        <w:rPr>
          <w:rFonts w:hint="eastAsia" w:ascii="宋体" w:hAnsi="宋体"/>
          <w:sz w:val="24"/>
        </w:rPr>
        <w:t>号）的规定，本公司为监狱企业。</w:t>
      </w:r>
    </w:p>
    <w:p>
      <w:pPr>
        <w:widowControl/>
        <w:spacing w:before="100" w:beforeAutospacing="1" w:after="100" w:afterAutospacing="1" w:line="400" w:lineRule="exact"/>
        <w:jc w:val="left"/>
        <w:rPr>
          <w:rFonts w:ascii="宋体" w:hAnsi="宋体"/>
          <w:sz w:val="24"/>
        </w:rPr>
      </w:pPr>
      <w:r>
        <w:rPr>
          <w:rFonts w:hint="eastAsia" w:ascii="宋体" w:hAnsi="宋体"/>
          <w:sz w:val="24"/>
        </w:rPr>
        <w:t>本公司参加</w:t>
      </w:r>
      <w:r>
        <w:rPr>
          <w:rFonts w:ascii="宋体" w:hAnsi="宋体"/>
          <w:sz w:val="24"/>
        </w:rPr>
        <w:t>______</w:t>
      </w:r>
      <w:r>
        <w:rPr>
          <w:rFonts w:hint="eastAsia" w:ascii="宋体" w:hAnsi="宋体"/>
          <w:sz w:val="24"/>
        </w:rPr>
        <w:t>单位的</w:t>
      </w:r>
      <w:r>
        <w:rPr>
          <w:rFonts w:ascii="宋体" w:hAnsi="宋体"/>
          <w:sz w:val="24"/>
        </w:rPr>
        <w:t>______</w:t>
      </w:r>
      <w:r>
        <w:rPr>
          <w:rFonts w:hint="eastAsia" w:ascii="宋体" w:hAnsi="宋体"/>
          <w:sz w:val="24"/>
        </w:rPr>
        <w:t>项目采购活动，采购活动提供本企业（填写制造的货物，由本企业承担工程、提供服务）。</w:t>
      </w:r>
    </w:p>
    <w:p>
      <w:pPr>
        <w:widowControl/>
        <w:spacing w:before="100" w:beforeAutospacing="1" w:after="100" w:afterAutospacing="1" w:line="400" w:lineRule="exact"/>
        <w:jc w:val="left"/>
        <w:rPr>
          <w:rFonts w:ascii="宋体" w:hAnsi="宋体"/>
          <w:sz w:val="24"/>
        </w:rPr>
      </w:pPr>
      <w:r>
        <w:rPr>
          <w:rFonts w:hint="eastAsia" w:ascii="宋体" w:hAnsi="宋体"/>
          <w:sz w:val="24"/>
        </w:rPr>
        <w:t>本条所称货物不包括使用大型企业注册商标的货物和服务。</w:t>
      </w:r>
    </w:p>
    <w:p>
      <w:pPr>
        <w:widowControl/>
        <w:spacing w:before="100" w:beforeAutospacing="1" w:after="100" w:afterAutospacing="1" w:line="400" w:lineRule="exact"/>
        <w:jc w:val="left"/>
        <w:rPr>
          <w:rFonts w:ascii="宋体" w:hAnsi="宋体"/>
          <w:sz w:val="24"/>
        </w:rPr>
      </w:pPr>
      <w:r>
        <w:rPr>
          <w:rFonts w:hint="eastAsia" w:ascii="宋体" w:hAnsi="宋体"/>
          <w:sz w:val="24"/>
        </w:rPr>
        <w:t>本公司对上述声明的真实性负责。如有虚假，将依法承担相应责任。</w:t>
      </w:r>
    </w:p>
    <w:p>
      <w:pPr>
        <w:widowControl/>
        <w:spacing w:before="100" w:beforeAutospacing="1" w:after="100" w:afterAutospacing="1" w:line="400" w:lineRule="exact"/>
        <w:ind w:firstLine="470"/>
        <w:jc w:val="right"/>
        <w:rPr>
          <w:rFonts w:ascii="宋体" w:hAnsi="宋体"/>
          <w:sz w:val="24"/>
        </w:rPr>
      </w:pPr>
      <w:r>
        <w:rPr>
          <w:rFonts w:hint="eastAsia" w:ascii="宋体" w:hAnsi="宋体"/>
          <w:sz w:val="24"/>
        </w:rPr>
        <w:t>企业名称（盖章）：</w:t>
      </w:r>
    </w:p>
    <w:p>
      <w:pPr>
        <w:widowControl/>
        <w:spacing w:before="100" w:beforeAutospacing="1" w:after="100" w:afterAutospacing="1" w:line="400" w:lineRule="exact"/>
        <w:ind w:firstLine="470"/>
        <w:jc w:val="right"/>
        <w:rPr>
          <w:rFonts w:ascii="宋体" w:hAnsi="宋体"/>
          <w:sz w:val="24"/>
        </w:rPr>
      </w:pPr>
      <w:r>
        <w:rPr>
          <w:rFonts w:hint="eastAsia" w:ascii="宋体" w:hAnsi="宋体"/>
          <w:sz w:val="24"/>
        </w:rPr>
        <w:t>法定代表人（负责人）或其授权代表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p>
    <w:p>
      <w:pPr>
        <w:widowControl/>
        <w:spacing w:before="100" w:beforeAutospacing="1" w:after="100" w:afterAutospacing="1" w:line="400" w:lineRule="exact"/>
        <w:ind w:firstLine="550"/>
        <w:jc w:val="right"/>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　</w:t>
      </w:r>
    </w:p>
    <w:p>
      <w:pPr>
        <w:pStyle w:val="47"/>
        <w:widowControl w:val="0"/>
        <w:autoSpaceDE w:val="0"/>
        <w:autoSpaceDN w:val="0"/>
        <w:spacing w:before="0" w:after="0" w:line="440" w:lineRule="exact"/>
        <w:jc w:val="center"/>
        <w:rPr>
          <w:rFonts w:ascii="宋体" w:hAnsi="宋体" w:cs="QEWSUC+??¨¬?"/>
          <w:b/>
          <w:kern w:val="2"/>
          <w:sz w:val="28"/>
          <w:szCs w:val="24"/>
          <w:lang w:val="en-US" w:eastAsia="zh-CN"/>
        </w:rPr>
      </w:pPr>
    </w:p>
    <w:p>
      <w:pPr>
        <w:widowControl/>
        <w:spacing w:before="100" w:beforeAutospacing="1" w:after="100" w:afterAutospacing="1" w:line="360" w:lineRule="auto"/>
        <w:jc w:val="center"/>
        <w:outlineLvl w:val="0"/>
        <w:rPr>
          <w:rFonts w:ascii="宋体" w:hAnsi="宋体"/>
          <w:b/>
          <w:szCs w:val="21"/>
        </w:rPr>
      </w:pPr>
      <w:bookmarkStart w:id="84" w:name="_Toc24824"/>
      <w:bookmarkStart w:id="85" w:name="_Toc628"/>
      <w:r>
        <w:rPr>
          <w:rFonts w:hint="eastAsia" w:ascii="宋体" w:hAnsi="宋体"/>
          <w:b/>
          <w:szCs w:val="21"/>
        </w:rPr>
        <w:t>残疾人福利性单位声明函（如有，没有可不提供）</w:t>
      </w:r>
      <w:bookmarkEnd w:id="84"/>
      <w:bookmarkEnd w:id="85"/>
    </w:p>
    <w:p>
      <w:pPr>
        <w:pStyle w:val="47"/>
        <w:widowControl w:val="0"/>
        <w:autoSpaceDE w:val="0"/>
        <w:autoSpaceDN w:val="0"/>
        <w:spacing w:before="0" w:after="0" w:line="440" w:lineRule="exact"/>
        <w:jc w:val="center"/>
        <w:rPr>
          <w:rFonts w:ascii="宋体" w:hAnsi="宋体" w:cs="QEWSUC+??¨¬?"/>
          <w:kern w:val="2"/>
          <w:sz w:val="28"/>
          <w:szCs w:val="24"/>
          <w:lang w:val="en-US" w:eastAsia="zh-CN"/>
        </w:rPr>
      </w:pPr>
    </w:p>
    <w:p>
      <w:pPr>
        <w:widowControl/>
        <w:spacing w:before="100" w:beforeAutospacing="1" w:after="100" w:afterAutospacing="1" w:line="400" w:lineRule="exact"/>
        <w:ind w:firstLine="420" w:firstLineChars="150"/>
        <w:jc w:val="left"/>
        <w:rPr>
          <w:rFonts w:ascii="宋体" w:hAnsi="宋体"/>
          <w:sz w:val="24"/>
        </w:rPr>
      </w:pPr>
      <w:r>
        <w:rPr>
          <w:rFonts w:hint="eastAsia" w:ascii="宋体" w:hAnsi="宋体" w:cs="QEWSUC+??¨¬?"/>
          <w:sz w:val="28"/>
        </w:rPr>
        <w:t xml:space="preserve">    </w:t>
      </w: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00" w:lineRule="exact"/>
        <w:ind w:firstLine="360" w:firstLineChars="150"/>
        <w:jc w:val="left"/>
        <w:rPr>
          <w:rFonts w:ascii="宋体" w:hAnsi="宋体"/>
          <w:sz w:val="24"/>
        </w:rPr>
      </w:pPr>
      <w:r>
        <w:rPr>
          <w:rFonts w:hint="eastAsia" w:ascii="宋体" w:hAnsi="宋体"/>
          <w:sz w:val="24"/>
        </w:rPr>
        <w:t>本单位对上述声明的真实性负责。如有虚假，将依法承担相应责任。</w:t>
      </w:r>
    </w:p>
    <w:p>
      <w:pPr>
        <w:widowControl/>
        <w:spacing w:before="100" w:beforeAutospacing="1" w:after="100" w:afterAutospacing="1" w:line="400" w:lineRule="exact"/>
        <w:ind w:firstLine="360" w:firstLineChars="150"/>
        <w:jc w:val="left"/>
        <w:rPr>
          <w:rFonts w:ascii="宋体" w:hAnsi="宋体"/>
          <w:sz w:val="24"/>
        </w:rPr>
      </w:pPr>
      <w:r>
        <w:rPr>
          <w:rFonts w:hint="eastAsia" w:ascii="宋体" w:hAnsi="宋体"/>
          <w:sz w:val="24"/>
        </w:rPr>
        <w:t xml:space="preserve">                                     企业名称（盖公章）：</w:t>
      </w:r>
    </w:p>
    <w:p>
      <w:pPr>
        <w:widowControl/>
        <w:spacing w:before="100" w:beforeAutospacing="1" w:after="100" w:afterAutospacing="1" w:line="400" w:lineRule="exact"/>
        <w:ind w:firstLine="360" w:firstLineChars="150"/>
        <w:jc w:val="left"/>
        <w:rPr>
          <w:rFonts w:ascii="宋体" w:hAnsi="宋体"/>
          <w:sz w:val="24"/>
        </w:rPr>
      </w:pPr>
      <w:r>
        <w:rPr>
          <w:rFonts w:hint="eastAsia" w:ascii="宋体" w:hAnsi="宋体"/>
          <w:sz w:val="24"/>
        </w:rPr>
        <w:t xml:space="preserve">                                    法定代表人（负责人）或其授权代表(签字)：</w:t>
      </w:r>
    </w:p>
    <w:p>
      <w:pPr>
        <w:widowControl/>
        <w:spacing w:before="100" w:beforeAutospacing="1" w:after="100" w:afterAutospacing="1" w:line="400" w:lineRule="exact"/>
        <w:ind w:firstLine="360" w:firstLineChars="150"/>
        <w:jc w:val="left"/>
        <w:rPr>
          <w:rFonts w:ascii="宋体" w:hAnsi="宋体"/>
          <w:b/>
          <w:szCs w:val="21"/>
        </w:rPr>
      </w:pPr>
      <w:r>
        <w:rPr>
          <w:rFonts w:hint="eastAsia" w:ascii="宋体" w:hAnsi="宋体"/>
          <w:sz w:val="24"/>
        </w:rPr>
        <w:t xml:space="preserve">                                     日  期：</w:t>
      </w:r>
      <w:r>
        <w:rPr>
          <w:rFonts w:ascii="宋体" w:hAnsi="宋体"/>
          <w:b/>
          <w:szCs w:val="21"/>
        </w:rPr>
        <w:br w:type="page"/>
      </w:r>
      <w:r>
        <w:rPr>
          <w:rFonts w:hint="eastAsia" w:ascii="宋体" w:hAnsi="宋体"/>
          <w:b/>
          <w:szCs w:val="21"/>
        </w:rPr>
        <w:t xml:space="preserve"> </w:t>
      </w:r>
      <w:bookmarkStart w:id="86" w:name="_Toc27806"/>
      <w:bookmarkStart w:id="87" w:name="_Toc1392"/>
      <w:r>
        <w:rPr>
          <w:rFonts w:hint="eastAsia" w:ascii="宋体" w:hAnsi="宋体"/>
          <w:szCs w:val="21"/>
        </w:rPr>
        <w:t>附件九</w:t>
      </w:r>
      <w:r>
        <w:rPr>
          <w:rFonts w:hint="eastAsia" w:ascii="宋体" w:hAnsi="宋体"/>
          <w:b/>
          <w:szCs w:val="21"/>
        </w:rPr>
        <w:t xml:space="preserve">                             关于资格的声明函</w:t>
      </w:r>
      <w:bookmarkEnd w:id="86"/>
      <w:bookmarkEnd w:id="87"/>
    </w:p>
    <w:p>
      <w:pPr>
        <w:spacing w:line="440" w:lineRule="exact"/>
        <w:jc w:val="center"/>
        <w:rPr>
          <w:rFonts w:ascii="宋体" w:hAnsi="宋体"/>
          <w:b/>
          <w:szCs w:val="21"/>
        </w:rPr>
      </w:pPr>
    </w:p>
    <w:p>
      <w:pPr>
        <w:spacing w:line="360" w:lineRule="auto"/>
        <w:ind w:firstLine="420" w:firstLineChars="200"/>
        <w:rPr>
          <w:rFonts w:ascii="宋体" w:hAnsi="宋体"/>
          <w:kern w:val="0"/>
          <w:szCs w:val="21"/>
        </w:rPr>
      </w:pPr>
      <w:r>
        <w:rPr>
          <w:rFonts w:hint="eastAsia" w:ascii="宋体" w:hAnsi="宋体"/>
          <w:kern w:val="0"/>
          <w:szCs w:val="21"/>
        </w:rPr>
        <w:t>致：</w:t>
      </w:r>
      <w:r>
        <w:rPr>
          <w:rFonts w:hint="eastAsia" w:ascii="宋体" w:hAnsi="宋体"/>
          <w:kern w:val="0"/>
          <w:szCs w:val="21"/>
          <w:u w:val="single"/>
          <w:lang w:eastAsia="zh-CN"/>
        </w:rPr>
        <w:t>新疆西域胡杨工程咨询有限公司</w:t>
      </w:r>
      <w:r>
        <w:rPr>
          <w:rFonts w:hint="eastAsia" w:ascii="宋体" w:hAnsi="宋体"/>
          <w:kern w:val="0"/>
          <w:szCs w:val="21"/>
          <w:u w:val="single"/>
        </w:rPr>
        <w:t xml:space="preserve"> </w:t>
      </w:r>
    </w:p>
    <w:p>
      <w:pPr>
        <w:spacing w:line="360" w:lineRule="auto"/>
        <w:ind w:firstLine="420" w:firstLineChars="200"/>
        <w:rPr>
          <w:rFonts w:ascii="宋体" w:hAnsi="宋体"/>
          <w:kern w:val="0"/>
          <w:szCs w:val="21"/>
        </w:rPr>
      </w:pPr>
      <w:r>
        <w:rPr>
          <w:rFonts w:hint="eastAsia" w:ascii="宋体" w:hAnsi="宋体"/>
          <w:kern w:val="0"/>
          <w:szCs w:val="21"/>
        </w:rPr>
        <w:t>关于贵方</w:t>
      </w:r>
      <w:r>
        <w:rPr>
          <w:rFonts w:hint="eastAsia" w:ascii="宋体" w:hAnsi="宋体"/>
          <w:kern w:val="0"/>
          <w:szCs w:val="21"/>
          <w:u w:val="single"/>
        </w:rPr>
        <w:t>　　</w:t>
      </w:r>
      <w:r>
        <w:rPr>
          <w:rFonts w:hint="eastAsia" w:ascii="宋体" w:hAnsi="宋体"/>
          <w:kern w:val="0"/>
          <w:szCs w:val="21"/>
        </w:rPr>
        <w:t>年</w:t>
      </w:r>
      <w:r>
        <w:rPr>
          <w:rFonts w:hint="eastAsia" w:ascii="宋体" w:hAnsi="宋体"/>
          <w:kern w:val="0"/>
          <w:szCs w:val="21"/>
          <w:u w:val="single"/>
        </w:rPr>
        <w:t>　　</w:t>
      </w:r>
      <w:r>
        <w:rPr>
          <w:rFonts w:hint="eastAsia" w:ascii="宋体" w:hAnsi="宋体"/>
          <w:kern w:val="0"/>
          <w:szCs w:val="21"/>
        </w:rPr>
        <w:t>月</w:t>
      </w:r>
      <w:r>
        <w:rPr>
          <w:rFonts w:hint="eastAsia" w:ascii="宋体" w:hAnsi="宋体"/>
          <w:kern w:val="0"/>
          <w:szCs w:val="21"/>
          <w:u w:val="single"/>
        </w:rPr>
        <w:t>　　</w:t>
      </w:r>
      <w:r>
        <w:rPr>
          <w:rFonts w:hint="eastAsia" w:ascii="宋体" w:hAnsi="宋体"/>
          <w:kern w:val="0"/>
          <w:szCs w:val="21"/>
        </w:rPr>
        <w:t>日</w:t>
      </w:r>
      <w:r>
        <w:rPr>
          <w:rFonts w:hint="eastAsia" w:ascii="宋体" w:hAnsi="宋体"/>
          <w:kern w:val="0"/>
          <w:szCs w:val="21"/>
          <w:u w:val="single"/>
        </w:rPr>
        <w:t>（招标编号）</w:t>
      </w:r>
      <w:r>
        <w:rPr>
          <w:rFonts w:hint="eastAsia" w:ascii="宋体" w:hAnsi="宋体"/>
          <w:kern w:val="0"/>
          <w:szCs w:val="21"/>
        </w:rPr>
        <w:t>招标公告关于“</w:t>
      </w:r>
      <w:r>
        <w:rPr>
          <w:rFonts w:hint="eastAsia" w:ascii="宋体" w:hAnsi="宋体"/>
          <w:kern w:val="0"/>
          <w:szCs w:val="21"/>
          <w:u w:val="single"/>
        </w:rPr>
        <w:t>　　　　　　　　</w:t>
      </w:r>
      <w:r>
        <w:rPr>
          <w:rFonts w:hint="eastAsia" w:ascii="宋体" w:hAnsi="宋体"/>
          <w:kern w:val="0"/>
          <w:szCs w:val="21"/>
        </w:rPr>
        <w:t>”的招标项目，本签字人愿意参加投标，并有能力提供</w:t>
      </w:r>
      <w:r>
        <w:rPr>
          <w:rFonts w:hint="eastAsia" w:ascii="宋体" w:hAnsi="宋体"/>
          <w:kern w:val="0"/>
          <w:szCs w:val="21"/>
          <w:u w:val="single"/>
        </w:rPr>
        <w:t xml:space="preserve">  （项目名称）    </w:t>
      </w:r>
      <w:r>
        <w:rPr>
          <w:rFonts w:hint="eastAsia" w:ascii="宋体" w:hAnsi="宋体"/>
          <w:kern w:val="0"/>
          <w:szCs w:val="21"/>
        </w:rPr>
        <w:t>项目中的招标货物及相关服务，并保证所提交的所有文件和说明是真实和准确的。</w:t>
      </w:r>
    </w:p>
    <w:p>
      <w:pPr>
        <w:pStyle w:val="53"/>
        <w:widowControl w:val="0"/>
        <w:autoSpaceDE w:val="0"/>
        <w:autoSpaceDN w:val="0"/>
        <w:spacing w:before="0" w:after="0" w:line="440" w:lineRule="exact"/>
        <w:ind w:firstLine="630" w:firstLineChars="300"/>
        <w:jc w:val="left"/>
        <w:rPr>
          <w:rFonts w:ascii="NTUWPH+ËÎÌå"/>
          <w:sz w:val="21"/>
          <w:u w:val="single"/>
          <w:lang w:eastAsia="zh-CN"/>
        </w:rPr>
      </w:pPr>
      <w:r>
        <w:rPr>
          <w:rFonts w:hint="eastAsia" w:ascii="宋体" w:hAnsi="宋体" w:eastAsia="宋体"/>
          <w:sz w:val="21"/>
          <w:szCs w:val="21"/>
          <w:lang w:eastAsia="zh-CN"/>
        </w:rPr>
        <w:t>投标人（盖章）：</w:t>
      </w:r>
      <w:r>
        <w:rPr>
          <w:rFonts w:hint="eastAsia" w:ascii="宋体" w:hAnsi="宋体" w:eastAsia="宋体"/>
          <w:sz w:val="21"/>
          <w:szCs w:val="21"/>
          <w:u w:val="single"/>
          <w:lang w:eastAsia="zh-CN"/>
        </w:rPr>
        <w:t>　</w:t>
      </w:r>
      <w:r>
        <w:rPr>
          <w:rFonts w:hint="eastAsia" w:ascii="宋体" w:hAnsi="宋体" w:eastAsia="宋体" w:cs="宋体"/>
          <w:spacing w:val="-1"/>
          <w:sz w:val="21"/>
          <w:u w:val="single"/>
          <w:lang w:eastAsia="zh-CN"/>
        </w:rPr>
        <w:t xml:space="preserve">竞争性磋商响应人名称         </w:t>
      </w:r>
    </w:p>
    <w:p>
      <w:pPr>
        <w:pStyle w:val="11"/>
        <w:spacing w:line="360" w:lineRule="auto"/>
        <w:ind w:firstLine="630"/>
        <w:rPr>
          <w:rFonts w:hint="default" w:hAnsi="宋体"/>
          <w:sz w:val="21"/>
          <w:szCs w:val="21"/>
        </w:rPr>
      </w:pPr>
      <w:r>
        <w:rPr>
          <w:rFonts w:hAnsi="宋体"/>
          <w:sz w:val="21"/>
          <w:szCs w:val="21"/>
        </w:rPr>
        <w:t>授权签署本资格文件人（签字）：</w:t>
      </w:r>
      <w:r>
        <w:rPr>
          <w:rFonts w:hAnsi="宋体"/>
          <w:sz w:val="21"/>
          <w:szCs w:val="21"/>
          <w:u w:val="single"/>
        </w:rPr>
        <w:t xml:space="preserve">被授权人姓名      </w:t>
      </w:r>
      <w:r>
        <w:rPr>
          <w:rFonts w:hAnsi="宋体"/>
          <w:sz w:val="21"/>
          <w:szCs w:val="21"/>
        </w:rPr>
        <w:t xml:space="preserve">       </w:t>
      </w:r>
    </w:p>
    <w:p>
      <w:pPr>
        <w:pStyle w:val="11"/>
        <w:spacing w:line="360" w:lineRule="auto"/>
        <w:ind w:firstLine="630"/>
        <w:rPr>
          <w:rFonts w:hint="default" w:hAnsi="宋体"/>
          <w:sz w:val="21"/>
          <w:szCs w:val="21"/>
        </w:rPr>
      </w:pPr>
      <w:r>
        <w:rPr>
          <w:rFonts w:hAnsi="宋体"/>
          <w:sz w:val="21"/>
          <w:szCs w:val="21"/>
        </w:rPr>
        <w:t>签字人姓名、职务：</w:t>
      </w:r>
      <w:r>
        <w:rPr>
          <w:rFonts w:hAnsi="宋体"/>
          <w:sz w:val="21"/>
          <w:szCs w:val="21"/>
          <w:u w:val="single"/>
        </w:rPr>
        <w:t xml:space="preserve">被授权人姓名、职务     </w:t>
      </w:r>
      <w:r>
        <w:rPr>
          <w:rFonts w:hAnsi="宋体"/>
          <w:sz w:val="21"/>
          <w:szCs w:val="21"/>
        </w:rPr>
        <w:t xml:space="preserve">             </w:t>
      </w:r>
    </w:p>
    <w:p>
      <w:pPr>
        <w:pStyle w:val="53"/>
        <w:widowControl w:val="0"/>
        <w:autoSpaceDE w:val="0"/>
        <w:autoSpaceDN w:val="0"/>
        <w:spacing w:before="0" w:after="0" w:line="440" w:lineRule="exact"/>
        <w:ind w:firstLine="630" w:firstLineChars="300"/>
        <w:jc w:val="left"/>
        <w:rPr>
          <w:rFonts w:ascii="宋体" w:hAnsi="宋体" w:eastAsia="宋体"/>
          <w:sz w:val="21"/>
          <w:szCs w:val="21"/>
          <w:lang w:eastAsia="zh-CN"/>
        </w:rPr>
      </w:pPr>
      <w:r>
        <w:rPr>
          <w:rFonts w:hint="eastAsia" w:ascii="宋体" w:hAnsi="宋体" w:eastAsia="宋体"/>
          <w:sz w:val="21"/>
          <w:szCs w:val="21"/>
          <w:lang w:eastAsia="zh-CN"/>
        </w:rPr>
        <w:t>地址：</w:t>
      </w:r>
      <w:r>
        <w:rPr>
          <w:rFonts w:hint="eastAsia" w:ascii="宋体" w:hAnsi="宋体" w:eastAsia="宋体" w:cs="宋体"/>
          <w:spacing w:val="-1"/>
          <w:sz w:val="21"/>
          <w:u w:val="single"/>
          <w:lang w:eastAsia="zh-CN"/>
        </w:rPr>
        <w:t>竞争性磋商响应人</w:t>
      </w:r>
      <w:r>
        <w:rPr>
          <w:rFonts w:hint="eastAsia" w:ascii="宋体" w:hAnsi="宋体" w:eastAsia="宋体"/>
          <w:sz w:val="21"/>
          <w:szCs w:val="21"/>
          <w:u w:val="single"/>
          <w:lang w:eastAsia="zh-CN"/>
        </w:rPr>
        <w:t xml:space="preserve">地址      </w:t>
      </w:r>
      <w:r>
        <w:rPr>
          <w:rFonts w:hint="eastAsia" w:ascii="宋体" w:hAnsi="宋体" w:eastAsia="宋体"/>
          <w:sz w:val="21"/>
          <w:szCs w:val="21"/>
          <w:lang w:eastAsia="zh-CN"/>
        </w:rPr>
        <w:t xml:space="preserve">                                　　　　　　　　　　　　　</w:t>
      </w:r>
    </w:p>
    <w:p>
      <w:pPr>
        <w:pStyle w:val="11"/>
        <w:spacing w:line="360" w:lineRule="auto"/>
        <w:ind w:firstLine="630"/>
        <w:rPr>
          <w:rFonts w:hint="default" w:hAnsi="宋体"/>
          <w:sz w:val="21"/>
          <w:szCs w:val="21"/>
        </w:rPr>
      </w:pPr>
      <w:r>
        <w:rPr>
          <w:rFonts w:hAnsi="宋体"/>
          <w:sz w:val="21"/>
          <w:szCs w:val="21"/>
        </w:rPr>
        <w:t>传真：          　电话：            　 邮编：         　　　　　　　　　</w:t>
      </w:r>
    </w:p>
    <w:p>
      <w:pPr>
        <w:pStyle w:val="11"/>
        <w:spacing w:line="400" w:lineRule="exact"/>
        <w:ind w:firstLine="630"/>
        <w:rPr>
          <w:rFonts w:hint="default" w:hAnsi="宋体"/>
          <w:sz w:val="21"/>
          <w:szCs w:val="21"/>
        </w:rPr>
      </w:pPr>
      <w:r>
        <w:rPr>
          <w:rFonts w:hAnsi="宋体"/>
          <w:sz w:val="21"/>
          <w:szCs w:val="21"/>
        </w:rPr>
        <w:t>　　　　　　　　　　　　　　　　　　　　</w:t>
      </w:r>
    </w:p>
    <w:p>
      <w:pPr>
        <w:pStyle w:val="12"/>
        <w:jc w:val="center"/>
        <w:rPr>
          <w:rFonts w:hAnsi="宋体"/>
          <w:kern w:val="0"/>
        </w:rPr>
      </w:pPr>
      <w:r>
        <w:rPr>
          <w:rFonts w:hint="eastAsia" w:hAnsi="宋体"/>
          <w:kern w:val="0"/>
        </w:rPr>
        <w:t>　　　　　　　　　　　　　　　　　声明日期：　年　月　日</w:t>
      </w: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12"/>
        <w:jc w:val="center"/>
        <w:rPr>
          <w:rFonts w:hAnsi="宋体"/>
          <w:b/>
        </w:rPr>
      </w:pPr>
    </w:p>
    <w:p>
      <w:pPr>
        <w:pStyle w:val="53"/>
        <w:widowControl w:val="0"/>
        <w:autoSpaceDE w:val="0"/>
        <w:autoSpaceDN w:val="0"/>
        <w:spacing w:before="0" w:after="0" w:line="440" w:lineRule="exact"/>
        <w:ind w:firstLine="330" w:firstLineChars="150"/>
        <w:jc w:val="left"/>
        <w:outlineLvl w:val="0"/>
        <w:rPr>
          <w:rFonts w:ascii="宋体" w:hAnsi="宋体" w:eastAsia="宋体"/>
          <w:b/>
          <w:sz w:val="21"/>
          <w:szCs w:val="21"/>
          <w:lang w:eastAsia="zh-CN"/>
        </w:rPr>
      </w:pPr>
      <w:r>
        <w:rPr>
          <w:rFonts w:ascii="宋体" w:hAnsi="宋体" w:eastAsia="宋体"/>
          <w:lang w:eastAsia="zh-CN"/>
        </w:rPr>
        <w:br w:type="page"/>
      </w:r>
      <w:bookmarkStart w:id="88" w:name="_Toc32199"/>
      <w:bookmarkStart w:id="89" w:name="_Toc26300"/>
      <w:r>
        <w:rPr>
          <w:rFonts w:hint="eastAsia" w:ascii="宋体" w:hAnsi="宋体" w:eastAsia="宋体"/>
          <w:sz w:val="21"/>
          <w:szCs w:val="21"/>
          <w:lang w:eastAsia="zh-CN"/>
        </w:rPr>
        <w:t xml:space="preserve">附件十        </w:t>
      </w:r>
      <w:r>
        <w:rPr>
          <w:rFonts w:hint="eastAsia" w:ascii="宋体" w:hAnsi="宋体" w:eastAsia="宋体"/>
          <w:lang w:eastAsia="zh-CN"/>
        </w:rPr>
        <w:t xml:space="preserve">           </w:t>
      </w:r>
      <w:r>
        <w:rPr>
          <w:rFonts w:hint="eastAsia" w:ascii="宋体" w:hAnsi="宋体" w:eastAsia="宋体"/>
          <w:b/>
          <w:sz w:val="21"/>
          <w:szCs w:val="21"/>
          <w:lang w:eastAsia="zh-CN"/>
        </w:rPr>
        <w:t>竞争性磋商响应人（</w:t>
      </w:r>
      <w:r>
        <w:rPr>
          <w:rFonts w:hint="eastAsia" w:ascii="宋体" w:hAnsi="宋体" w:eastAsia="宋体"/>
          <w:b/>
          <w:sz w:val="21"/>
          <w:szCs w:val="21"/>
          <w:lang w:val="en-US" w:eastAsia="zh-CN"/>
        </w:rPr>
        <w:t>供应商</w:t>
      </w:r>
      <w:r>
        <w:rPr>
          <w:rFonts w:hint="eastAsia" w:ascii="宋体" w:hAnsi="宋体" w:eastAsia="宋体"/>
          <w:b/>
          <w:sz w:val="21"/>
          <w:szCs w:val="21"/>
          <w:lang w:eastAsia="zh-CN"/>
        </w:rPr>
        <w:t>）基本情况</w:t>
      </w:r>
      <w:bookmarkEnd w:id="88"/>
      <w:bookmarkEnd w:id="89"/>
    </w:p>
    <w:p>
      <w:pPr>
        <w:pStyle w:val="12"/>
        <w:rPr>
          <w:rFonts w:hAnsi="宋体"/>
          <w:b/>
        </w:rPr>
      </w:pP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3"/>
              <w:widowControl w:val="0"/>
              <w:autoSpaceDE w:val="0"/>
              <w:autoSpaceDN w:val="0"/>
              <w:spacing w:before="0" w:after="0" w:line="440" w:lineRule="exact"/>
              <w:jc w:val="left"/>
              <w:rPr>
                <w:rFonts w:ascii="宋体" w:hAnsi="宋体" w:eastAsia="宋体"/>
                <w:snapToGrid w:val="0"/>
                <w:sz w:val="21"/>
                <w:szCs w:val="21"/>
                <w:lang w:eastAsia="zh-CN"/>
              </w:rPr>
            </w:pPr>
            <w:r>
              <w:rPr>
                <w:rFonts w:hint="eastAsia" w:ascii="宋体" w:hAnsi="宋体" w:eastAsia="宋体" w:cs="宋体"/>
                <w:spacing w:val="-1"/>
                <w:sz w:val="21"/>
                <w:lang w:eastAsia="zh-CN"/>
              </w:rPr>
              <w:t>竞争性磋商响应人全称</w:t>
            </w:r>
          </w:p>
        </w:tc>
        <w:tc>
          <w:tcPr>
            <w:tcW w:w="2279" w:type="dxa"/>
            <w:vAlign w:val="center"/>
          </w:tcPr>
          <w:p>
            <w:pPr>
              <w:pStyle w:val="12"/>
              <w:adjustRightInd w:val="0"/>
              <w:snapToGrid w:val="0"/>
              <w:jc w:val="center"/>
              <w:rPr>
                <w:rFonts w:hAnsi="宋体" w:cs="Courier New"/>
                <w:snapToGrid w:val="0"/>
              </w:rPr>
            </w:pPr>
          </w:p>
        </w:tc>
        <w:tc>
          <w:tcPr>
            <w:tcW w:w="2161" w:type="dxa"/>
            <w:gridSpan w:val="2"/>
            <w:vAlign w:val="center"/>
          </w:tcPr>
          <w:p>
            <w:pPr>
              <w:pStyle w:val="12"/>
              <w:adjustRightInd w:val="0"/>
              <w:snapToGrid w:val="0"/>
              <w:jc w:val="center"/>
              <w:rPr>
                <w:rFonts w:hAnsi="宋体" w:cs="Courier New"/>
                <w:snapToGrid w:val="0"/>
              </w:rPr>
            </w:pPr>
            <w:r>
              <w:rPr>
                <w:rFonts w:hint="eastAsia" w:hAnsi="宋体" w:cs="Courier New"/>
                <w:snapToGrid w:val="0"/>
              </w:rPr>
              <w:t>企业性质</w:t>
            </w:r>
          </w:p>
        </w:tc>
        <w:tc>
          <w:tcPr>
            <w:tcW w:w="2120" w:type="dxa"/>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2"/>
              <w:adjustRightInd w:val="0"/>
              <w:snapToGrid w:val="0"/>
              <w:jc w:val="center"/>
              <w:rPr>
                <w:rFonts w:hAnsi="宋体" w:cs="Courier New"/>
                <w:snapToGrid w:val="0"/>
              </w:rPr>
            </w:pPr>
            <w:r>
              <w:rPr>
                <w:rFonts w:hint="eastAsia" w:hAnsi="宋体" w:cs="Courier New"/>
                <w:snapToGrid w:val="0"/>
              </w:rPr>
              <w:t>地址</w:t>
            </w:r>
          </w:p>
        </w:tc>
        <w:tc>
          <w:tcPr>
            <w:tcW w:w="2279" w:type="dxa"/>
            <w:vAlign w:val="center"/>
          </w:tcPr>
          <w:p>
            <w:pPr>
              <w:pStyle w:val="12"/>
              <w:adjustRightInd w:val="0"/>
              <w:snapToGrid w:val="0"/>
              <w:jc w:val="center"/>
              <w:rPr>
                <w:rFonts w:hAnsi="宋体" w:cs="Courier New"/>
                <w:snapToGrid w:val="0"/>
              </w:rPr>
            </w:pPr>
          </w:p>
        </w:tc>
        <w:tc>
          <w:tcPr>
            <w:tcW w:w="2161" w:type="dxa"/>
            <w:gridSpan w:val="2"/>
            <w:vAlign w:val="center"/>
          </w:tcPr>
          <w:p>
            <w:pPr>
              <w:pStyle w:val="12"/>
              <w:adjustRightInd w:val="0"/>
              <w:snapToGrid w:val="0"/>
              <w:jc w:val="center"/>
              <w:rPr>
                <w:rFonts w:hAnsi="宋体" w:cs="Courier New"/>
                <w:snapToGrid w:val="0"/>
              </w:rPr>
            </w:pPr>
            <w:r>
              <w:rPr>
                <w:rFonts w:hint="eastAsia" w:hAnsi="宋体" w:cs="Courier New"/>
                <w:snapToGrid w:val="0"/>
              </w:rPr>
              <w:t>电话</w:t>
            </w:r>
            <w:r>
              <w:rPr>
                <w:rFonts w:hAnsi="宋体" w:cs="Courier New"/>
                <w:snapToGrid w:val="0"/>
              </w:rPr>
              <w:t>/</w:t>
            </w:r>
            <w:r>
              <w:rPr>
                <w:rFonts w:hint="eastAsia" w:hAnsi="宋体" w:cs="Courier New"/>
                <w:snapToGrid w:val="0"/>
              </w:rPr>
              <w:t>传真</w:t>
            </w:r>
          </w:p>
        </w:tc>
        <w:tc>
          <w:tcPr>
            <w:tcW w:w="2120" w:type="dxa"/>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2"/>
              <w:adjustRightInd w:val="0"/>
              <w:snapToGrid w:val="0"/>
              <w:jc w:val="center"/>
              <w:rPr>
                <w:rFonts w:hAnsi="宋体" w:cs="Courier New"/>
                <w:snapToGrid w:val="0"/>
              </w:rPr>
            </w:pPr>
            <w:r>
              <w:rPr>
                <w:rFonts w:hint="eastAsia" w:hAnsi="宋体" w:cs="Courier New"/>
                <w:snapToGrid w:val="0"/>
              </w:rPr>
              <w:t>成立年月</w:t>
            </w:r>
          </w:p>
        </w:tc>
        <w:tc>
          <w:tcPr>
            <w:tcW w:w="2279" w:type="dxa"/>
            <w:vAlign w:val="center"/>
          </w:tcPr>
          <w:p>
            <w:pPr>
              <w:pStyle w:val="12"/>
              <w:adjustRightInd w:val="0"/>
              <w:snapToGrid w:val="0"/>
              <w:jc w:val="center"/>
              <w:rPr>
                <w:rFonts w:hAnsi="宋体" w:cs="Courier New"/>
                <w:snapToGrid w:val="0"/>
              </w:rPr>
            </w:pPr>
          </w:p>
        </w:tc>
        <w:tc>
          <w:tcPr>
            <w:tcW w:w="2161" w:type="dxa"/>
            <w:gridSpan w:val="2"/>
            <w:vMerge w:val="restart"/>
            <w:vAlign w:val="center"/>
          </w:tcPr>
          <w:p>
            <w:pPr>
              <w:pStyle w:val="12"/>
              <w:adjustRightInd w:val="0"/>
              <w:snapToGrid w:val="0"/>
              <w:jc w:val="center"/>
              <w:rPr>
                <w:rFonts w:hAnsi="宋体" w:cs="Courier New"/>
                <w:snapToGrid w:val="0"/>
              </w:rPr>
            </w:pPr>
            <w:r>
              <w:rPr>
                <w:rFonts w:hint="eastAsia" w:hAnsi="宋体" w:cs="Courier New"/>
                <w:snapToGrid w:val="0"/>
              </w:rPr>
              <w:t>经营范围</w:t>
            </w:r>
          </w:p>
        </w:tc>
        <w:tc>
          <w:tcPr>
            <w:tcW w:w="2120" w:type="dxa"/>
            <w:vMerge w:val="restart"/>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2"/>
              <w:adjustRightInd w:val="0"/>
              <w:snapToGrid w:val="0"/>
              <w:jc w:val="center"/>
              <w:rPr>
                <w:rFonts w:hAnsi="宋体" w:cs="Courier New"/>
                <w:snapToGrid w:val="0"/>
              </w:rPr>
            </w:pPr>
            <w:r>
              <w:rPr>
                <w:rFonts w:hint="eastAsia" w:hAnsi="宋体" w:cs="Courier New"/>
                <w:snapToGrid w:val="0"/>
              </w:rPr>
              <w:t>营业执照号码</w:t>
            </w:r>
          </w:p>
        </w:tc>
        <w:tc>
          <w:tcPr>
            <w:tcW w:w="2279" w:type="dxa"/>
            <w:vAlign w:val="center"/>
          </w:tcPr>
          <w:p>
            <w:pPr>
              <w:pStyle w:val="12"/>
              <w:adjustRightInd w:val="0"/>
              <w:snapToGrid w:val="0"/>
              <w:jc w:val="center"/>
              <w:rPr>
                <w:rFonts w:hAnsi="宋体" w:cs="Courier New"/>
                <w:snapToGrid w:val="0"/>
              </w:rPr>
            </w:pPr>
          </w:p>
        </w:tc>
        <w:tc>
          <w:tcPr>
            <w:tcW w:w="2161" w:type="dxa"/>
            <w:gridSpan w:val="2"/>
            <w:vMerge w:val="continue"/>
            <w:vAlign w:val="center"/>
          </w:tcPr>
          <w:p>
            <w:pPr>
              <w:pStyle w:val="12"/>
              <w:adjustRightInd w:val="0"/>
              <w:snapToGrid w:val="0"/>
              <w:jc w:val="center"/>
              <w:rPr>
                <w:rFonts w:hAnsi="宋体" w:cs="Courier New"/>
                <w:snapToGrid w:val="0"/>
              </w:rPr>
            </w:pPr>
          </w:p>
        </w:tc>
        <w:tc>
          <w:tcPr>
            <w:tcW w:w="2120" w:type="dxa"/>
            <w:vMerge w:val="continue"/>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2"/>
              <w:adjustRightInd w:val="0"/>
              <w:snapToGrid w:val="0"/>
              <w:jc w:val="center"/>
              <w:rPr>
                <w:rFonts w:hAnsi="宋体" w:cs="Courier New"/>
                <w:snapToGrid w:val="0"/>
              </w:rPr>
            </w:pPr>
            <w:r>
              <w:rPr>
                <w:rFonts w:hint="eastAsia" w:hAnsi="宋体" w:cs="Courier New"/>
                <w:snapToGrid w:val="0"/>
              </w:rPr>
              <w:t>注册资金</w:t>
            </w:r>
          </w:p>
        </w:tc>
        <w:tc>
          <w:tcPr>
            <w:tcW w:w="2279" w:type="dxa"/>
            <w:vAlign w:val="center"/>
          </w:tcPr>
          <w:p>
            <w:pPr>
              <w:pStyle w:val="12"/>
              <w:adjustRightInd w:val="0"/>
              <w:snapToGrid w:val="0"/>
              <w:jc w:val="center"/>
              <w:rPr>
                <w:rFonts w:hAnsi="宋体" w:cs="Courier New"/>
                <w:snapToGrid w:val="0"/>
              </w:rPr>
            </w:pPr>
          </w:p>
        </w:tc>
        <w:tc>
          <w:tcPr>
            <w:tcW w:w="2161" w:type="dxa"/>
            <w:gridSpan w:val="2"/>
            <w:vAlign w:val="center"/>
          </w:tcPr>
          <w:p>
            <w:pPr>
              <w:pStyle w:val="12"/>
              <w:adjustRightInd w:val="0"/>
              <w:snapToGrid w:val="0"/>
              <w:jc w:val="center"/>
              <w:rPr>
                <w:rFonts w:hAnsi="宋体" w:cs="Courier New"/>
                <w:snapToGrid w:val="0"/>
              </w:rPr>
            </w:pPr>
            <w:r>
              <w:rPr>
                <w:rFonts w:hint="eastAsia" w:hAnsi="宋体" w:cs="Courier New"/>
                <w:snapToGrid w:val="0"/>
              </w:rPr>
              <w:t>职工人数</w:t>
            </w:r>
          </w:p>
        </w:tc>
        <w:tc>
          <w:tcPr>
            <w:tcW w:w="2120" w:type="dxa"/>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2"/>
              <w:adjustRightInd w:val="0"/>
              <w:snapToGrid w:val="0"/>
              <w:jc w:val="center"/>
              <w:rPr>
                <w:rFonts w:hAnsi="宋体" w:cs="Courier New"/>
                <w:snapToGrid w:val="0"/>
              </w:rPr>
            </w:pPr>
            <w:r>
              <w:rPr>
                <w:rFonts w:hint="eastAsia" w:hAnsi="宋体" w:cs="Courier New"/>
                <w:snapToGrid w:val="0"/>
              </w:rPr>
              <w:t>公司所获证书</w:t>
            </w:r>
          </w:p>
        </w:tc>
        <w:tc>
          <w:tcPr>
            <w:tcW w:w="2279" w:type="dxa"/>
            <w:vAlign w:val="center"/>
          </w:tcPr>
          <w:p>
            <w:pPr>
              <w:pStyle w:val="12"/>
              <w:adjustRightInd w:val="0"/>
              <w:snapToGrid w:val="0"/>
              <w:jc w:val="center"/>
              <w:rPr>
                <w:rFonts w:hAnsi="宋体" w:cs="Courier New"/>
                <w:snapToGrid w:val="0"/>
              </w:rPr>
            </w:pPr>
          </w:p>
        </w:tc>
        <w:tc>
          <w:tcPr>
            <w:tcW w:w="1081" w:type="dxa"/>
            <w:vMerge w:val="restart"/>
            <w:vAlign w:val="center"/>
          </w:tcPr>
          <w:p>
            <w:pPr>
              <w:pStyle w:val="12"/>
              <w:adjustRightInd w:val="0"/>
              <w:snapToGrid w:val="0"/>
              <w:jc w:val="center"/>
              <w:rPr>
                <w:rFonts w:hAnsi="宋体" w:cs="Courier New"/>
                <w:snapToGrid w:val="0"/>
              </w:rPr>
            </w:pPr>
            <w:r>
              <w:rPr>
                <w:rFonts w:hint="eastAsia" w:hAnsi="宋体" w:cs="Courier New"/>
                <w:snapToGrid w:val="0"/>
              </w:rPr>
              <w:t>其</w:t>
            </w:r>
          </w:p>
          <w:p>
            <w:pPr>
              <w:pStyle w:val="12"/>
              <w:adjustRightInd w:val="0"/>
              <w:snapToGrid w:val="0"/>
              <w:jc w:val="center"/>
              <w:rPr>
                <w:rFonts w:hAnsi="宋体" w:cs="Courier New"/>
                <w:snapToGrid w:val="0"/>
              </w:rPr>
            </w:pPr>
            <w:r>
              <w:rPr>
                <w:rFonts w:hint="eastAsia" w:hAnsi="宋体" w:cs="Courier New"/>
                <w:snapToGrid w:val="0"/>
              </w:rPr>
              <w:t>中</w:t>
            </w:r>
          </w:p>
        </w:tc>
        <w:tc>
          <w:tcPr>
            <w:tcW w:w="1080" w:type="dxa"/>
            <w:vAlign w:val="center"/>
          </w:tcPr>
          <w:p>
            <w:pPr>
              <w:pStyle w:val="12"/>
              <w:adjustRightInd w:val="0"/>
              <w:snapToGrid w:val="0"/>
              <w:jc w:val="center"/>
              <w:rPr>
                <w:rFonts w:hAnsi="宋体" w:cs="Courier New"/>
                <w:snapToGrid w:val="0"/>
              </w:rPr>
            </w:pPr>
            <w:r>
              <w:rPr>
                <w:rFonts w:hint="eastAsia" w:hAnsi="宋体" w:cs="Courier New"/>
                <w:snapToGrid w:val="0"/>
              </w:rPr>
              <w:t>管理人员</w:t>
            </w:r>
          </w:p>
        </w:tc>
        <w:tc>
          <w:tcPr>
            <w:tcW w:w="2120" w:type="dxa"/>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2"/>
              <w:adjustRightInd w:val="0"/>
              <w:snapToGrid w:val="0"/>
              <w:jc w:val="center"/>
              <w:rPr>
                <w:rFonts w:hAnsi="宋体" w:cs="Courier New"/>
                <w:snapToGrid w:val="0"/>
              </w:rPr>
            </w:pPr>
          </w:p>
        </w:tc>
        <w:tc>
          <w:tcPr>
            <w:tcW w:w="2279" w:type="dxa"/>
            <w:vAlign w:val="center"/>
          </w:tcPr>
          <w:p>
            <w:pPr>
              <w:pStyle w:val="12"/>
              <w:adjustRightInd w:val="0"/>
              <w:snapToGrid w:val="0"/>
              <w:jc w:val="center"/>
              <w:rPr>
                <w:rFonts w:hAnsi="宋体" w:cs="Courier New"/>
                <w:snapToGrid w:val="0"/>
              </w:rPr>
            </w:pPr>
          </w:p>
        </w:tc>
        <w:tc>
          <w:tcPr>
            <w:tcW w:w="1081" w:type="dxa"/>
            <w:vMerge w:val="continue"/>
            <w:vAlign w:val="center"/>
          </w:tcPr>
          <w:p>
            <w:pPr>
              <w:pStyle w:val="12"/>
              <w:adjustRightInd w:val="0"/>
              <w:snapToGrid w:val="0"/>
              <w:jc w:val="center"/>
              <w:rPr>
                <w:rFonts w:hAnsi="宋体" w:cs="Courier New"/>
                <w:snapToGrid w:val="0"/>
              </w:rPr>
            </w:pPr>
          </w:p>
        </w:tc>
        <w:tc>
          <w:tcPr>
            <w:tcW w:w="1080" w:type="dxa"/>
            <w:vAlign w:val="center"/>
          </w:tcPr>
          <w:p>
            <w:pPr>
              <w:pStyle w:val="12"/>
              <w:adjustRightInd w:val="0"/>
              <w:snapToGrid w:val="0"/>
              <w:jc w:val="center"/>
              <w:rPr>
                <w:rFonts w:hAnsi="宋体" w:cs="Courier New"/>
                <w:snapToGrid w:val="0"/>
              </w:rPr>
            </w:pPr>
            <w:r>
              <w:rPr>
                <w:rFonts w:hint="eastAsia" w:hAnsi="宋体" w:cs="Courier New"/>
                <w:snapToGrid w:val="0"/>
              </w:rPr>
              <w:t>技术人员</w:t>
            </w:r>
          </w:p>
        </w:tc>
        <w:tc>
          <w:tcPr>
            <w:tcW w:w="2120" w:type="dxa"/>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2"/>
              <w:adjustRightInd w:val="0"/>
              <w:snapToGrid w:val="0"/>
              <w:jc w:val="center"/>
              <w:rPr>
                <w:rFonts w:hAnsi="宋体" w:cs="Courier New"/>
                <w:snapToGrid w:val="0"/>
              </w:rPr>
            </w:pPr>
          </w:p>
        </w:tc>
        <w:tc>
          <w:tcPr>
            <w:tcW w:w="2279" w:type="dxa"/>
            <w:vAlign w:val="center"/>
          </w:tcPr>
          <w:p>
            <w:pPr>
              <w:pStyle w:val="12"/>
              <w:adjustRightInd w:val="0"/>
              <w:snapToGrid w:val="0"/>
              <w:jc w:val="center"/>
              <w:rPr>
                <w:rFonts w:hAnsi="宋体" w:cs="Courier New"/>
                <w:snapToGrid w:val="0"/>
              </w:rPr>
            </w:pPr>
          </w:p>
        </w:tc>
        <w:tc>
          <w:tcPr>
            <w:tcW w:w="1081" w:type="dxa"/>
            <w:vMerge w:val="continue"/>
            <w:vAlign w:val="center"/>
          </w:tcPr>
          <w:p>
            <w:pPr>
              <w:pStyle w:val="12"/>
              <w:adjustRightInd w:val="0"/>
              <w:snapToGrid w:val="0"/>
              <w:jc w:val="center"/>
              <w:rPr>
                <w:rFonts w:hAnsi="宋体" w:cs="Courier New"/>
                <w:snapToGrid w:val="0"/>
              </w:rPr>
            </w:pPr>
          </w:p>
        </w:tc>
        <w:tc>
          <w:tcPr>
            <w:tcW w:w="1080" w:type="dxa"/>
            <w:vAlign w:val="center"/>
          </w:tcPr>
          <w:p>
            <w:pPr>
              <w:pStyle w:val="12"/>
              <w:adjustRightInd w:val="0"/>
              <w:snapToGrid w:val="0"/>
              <w:jc w:val="center"/>
              <w:rPr>
                <w:rFonts w:hAnsi="宋体" w:cs="Courier New"/>
                <w:snapToGrid w:val="0"/>
              </w:rPr>
            </w:pPr>
            <w:r>
              <w:rPr>
                <w:rFonts w:hint="eastAsia" w:hAnsi="宋体" w:cs="Courier New"/>
                <w:snapToGrid w:val="0"/>
              </w:rPr>
              <w:t>工人</w:t>
            </w:r>
          </w:p>
        </w:tc>
        <w:tc>
          <w:tcPr>
            <w:tcW w:w="2120" w:type="dxa"/>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2"/>
              <w:adjustRightInd w:val="0"/>
              <w:snapToGrid w:val="0"/>
              <w:jc w:val="center"/>
              <w:rPr>
                <w:rFonts w:hAnsi="宋体" w:cs="Courier New"/>
                <w:snapToGrid w:val="0"/>
              </w:rPr>
            </w:pPr>
            <w:r>
              <w:rPr>
                <w:rFonts w:hint="eastAsia" w:hAnsi="宋体" w:cs="Courier New"/>
                <w:snapToGrid w:val="0"/>
              </w:rPr>
              <w:t>固定资产</w:t>
            </w:r>
          </w:p>
        </w:tc>
        <w:tc>
          <w:tcPr>
            <w:tcW w:w="2279" w:type="dxa"/>
            <w:vAlign w:val="center"/>
          </w:tcPr>
          <w:p>
            <w:pPr>
              <w:pStyle w:val="12"/>
              <w:adjustRightInd w:val="0"/>
              <w:snapToGrid w:val="0"/>
              <w:jc w:val="center"/>
              <w:rPr>
                <w:rFonts w:hAnsi="宋体" w:cs="Courier New"/>
                <w:snapToGrid w:val="0"/>
              </w:rPr>
            </w:pPr>
            <w:r>
              <w:rPr>
                <w:rFonts w:hint="eastAsia" w:hAnsi="宋体" w:cs="Courier New"/>
                <w:snapToGrid w:val="0"/>
              </w:rPr>
              <w:t>原值</w:t>
            </w:r>
            <w:r>
              <w:rPr>
                <w:rFonts w:hAnsi="宋体" w:cs="Courier New"/>
                <w:snapToGrid w:val="0"/>
              </w:rPr>
              <w:t xml:space="preserve">         </w:t>
            </w:r>
            <w:r>
              <w:rPr>
                <w:rFonts w:hint="eastAsia" w:hAnsi="宋体" w:cs="Courier New"/>
                <w:snapToGrid w:val="0"/>
              </w:rPr>
              <w:t>万元</w:t>
            </w:r>
          </w:p>
        </w:tc>
        <w:tc>
          <w:tcPr>
            <w:tcW w:w="2161" w:type="dxa"/>
            <w:gridSpan w:val="2"/>
            <w:vMerge w:val="restart"/>
            <w:vAlign w:val="center"/>
          </w:tcPr>
          <w:p>
            <w:pPr>
              <w:pStyle w:val="12"/>
              <w:adjustRightInd w:val="0"/>
              <w:snapToGrid w:val="0"/>
              <w:jc w:val="center"/>
              <w:rPr>
                <w:rFonts w:hAnsi="宋体" w:cs="Courier New"/>
                <w:snapToGrid w:val="0"/>
              </w:rPr>
            </w:pPr>
            <w:r>
              <w:rPr>
                <w:rFonts w:hint="eastAsia" w:hAnsi="宋体" w:cs="Courier New"/>
                <w:snapToGrid w:val="0"/>
              </w:rPr>
              <w:t>流动资金</w:t>
            </w:r>
          </w:p>
        </w:tc>
        <w:tc>
          <w:tcPr>
            <w:tcW w:w="2120" w:type="dxa"/>
            <w:vMerge w:val="restart"/>
            <w:vAlign w:val="center"/>
          </w:tcPr>
          <w:p>
            <w:pPr>
              <w:pStyle w:val="12"/>
              <w:adjustRightInd w:val="0"/>
              <w:snapToGrid w:val="0"/>
              <w:jc w:val="center"/>
              <w:rPr>
                <w:rFonts w:hAnsi="宋体" w:cs="Courier New"/>
                <w:snapToGrid w:val="0"/>
              </w:rPr>
            </w:pPr>
            <w:r>
              <w:rPr>
                <w:rFonts w:hint="eastAsia" w:hAnsi="宋体" w:cs="Courier New"/>
                <w:snapToGrid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2"/>
              <w:adjustRightInd w:val="0"/>
              <w:snapToGrid w:val="0"/>
              <w:jc w:val="center"/>
              <w:rPr>
                <w:rFonts w:hAnsi="宋体" w:cs="Courier New"/>
                <w:snapToGrid w:val="0"/>
              </w:rPr>
            </w:pPr>
          </w:p>
        </w:tc>
        <w:tc>
          <w:tcPr>
            <w:tcW w:w="2279" w:type="dxa"/>
            <w:vAlign w:val="center"/>
          </w:tcPr>
          <w:p>
            <w:pPr>
              <w:pStyle w:val="12"/>
              <w:adjustRightInd w:val="0"/>
              <w:snapToGrid w:val="0"/>
              <w:jc w:val="center"/>
              <w:rPr>
                <w:rFonts w:hAnsi="宋体" w:cs="Courier New"/>
                <w:snapToGrid w:val="0"/>
              </w:rPr>
            </w:pPr>
            <w:r>
              <w:rPr>
                <w:rFonts w:hint="eastAsia" w:hAnsi="宋体" w:cs="Courier New"/>
                <w:snapToGrid w:val="0"/>
              </w:rPr>
              <w:t>净值</w:t>
            </w:r>
            <w:r>
              <w:rPr>
                <w:rFonts w:hAnsi="宋体" w:cs="Courier New"/>
                <w:snapToGrid w:val="0"/>
              </w:rPr>
              <w:t xml:space="preserve">         </w:t>
            </w:r>
            <w:r>
              <w:rPr>
                <w:rFonts w:hint="eastAsia" w:hAnsi="宋体" w:cs="Courier New"/>
                <w:snapToGrid w:val="0"/>
              </w:rPr>
              <w:t>万元</w:t>
            </w:r>
          </w:p>
        </w:tc>
        <w:tc>
          <w:tcPr>
            <w:tcW w:w="2161" w:type="dxa"/>
            <w:gridSpan w:val="2"/>
            <w:vMerge w:val="continue"/>
            <w:vAlign w:val="center"/>
          </w:tcPr>
          <w:p>
            <w:pPr>
              <w:pStyle w:val="12"/>
              <w:adjustRightInd w:val="0"/>
              <w:snapToGrid w:val="0"/>
              <w:jc w:val="center"/>
              <w:rPr>
                <w:rFonts w:hAnsi="宋体" w:cs="Courier New"/>
                <w:snapToGrid w:val="0"/>
              </w:rPr>
            </w:pPr>
          </w:p>
        </w:tc>
        <w:tc>
          <w:tcPr>
            <w:tcW w:w="2120" w:type="dxa"/>
            <w:vMerge w:val="continue"/>
            <w:vAlign w:val="center"/>
          </w:tcPr>
          <w:p>
            <w:pPr>
              <w:pStyle w:val="12"/>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2"/>
              <w:adjustRightInd w:val="0"/>
              <w:snapToGrid w:val="0"/>
              <w:jc w:val="center"/>
              <w:rPr>
                <w:rFonts w:hAnsi="宋体" w:cs="Courier New"/>
                <w:snapToGrid w:val="0"/>
              </w:rPr>
            </w:pPr>
            <w:r>
              <w:rPr>
                <w:rFonts w:hint="eastAsia" w:hAnsi="宋体" w:cs="Courier New"/>
                <w:snapToGrid w:val="0"/>
              </w:rPr>
              <w:t>上年度主要经济指标</w:t>
            </w:r>
          </w:p>
        </w:tc>
        <w:tc>
          <w:tcPr>
            <w:tcW w:w="6560" w:type="dxa"/>
            <w:gridSpan w:val="4"/>
            <w:vAlign w:val="center"/>
          </w:tcPr>
          <w:p>
            <w:pPr>
              <w:pStyle w:val="12"/>
              <w:adjustRightInd w:val="0"/>
              <w:snapToGrid w:val="0"/>
              <w:rPr>
                <w:rFonts w:hAnsi="宋体" w:cs="Courier New"/>
                <w:snapToGrid w:val="0"/>
              </w:rPr>
            </w:pPr>
            <w:r>
              <w:rPr>
                <w:rFonts w:hint="eastAsia" w:hAnsi="宋体" w:cs="Courier New"/>
                <w:snapToGrid w:val="0"/>
              </w:rPr>
              <w:t>总产值</w:t>
            </w:r>
            <w:r>
              <w:rPr>
                <w:rFonts w:hAnsi="宋体" w:cs="Courier New"/>
                <w:snapToGrid w:val="0"/>
              </w:rPr>
              <w:t xml:space="preserve">                    </w:t>
            </w:r>
            <w:r>
              <w:rPr>
                <w:rFonts w:hint="eastAsia" w:hAnsi="宋体" w:cs="Courier New"/>
                <w:snapToGrid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2"/>
              <w:adjustRightInd w:val="0"/>
              <w:snapToGrid w:val="0"/>
              <w:jc w:val="center"/>
              <w:rPr>
                <w:rFonts w:hAnsi="宋体" w:cs="Courier New"/>
                <w:snapToGrid w:val="0"/>
              </w:rPr>
            </w:pPr>
          </w:p>
        </w:tc>
        <w:tc>
          <w:tcPr>
            <w:tcW w:w="6560" w:type="dxa"/>
            <w:gridSpan w:val="4"/>
            <w:vAlign w:val="center"/>
          </w:tcPr>
          <w:p>
            <w:pPr>
              <w:pStyle w:val="12"/>
              <w:adjustRightInd w:val="0"/>
              <w:snapToGrid w:val="0"/>
              <w:rPr>
                <w:rFonts w:hAnsi="宋体" w:cs="Courier New"/>
                <w:snapToGrid w:val="0"/>
              </w:rPr>
            </w:pPr>
            <w:r>
              <w:rPr>
                <w:rFonts w:hint="eastAsia" w:hAnsi="宋体" w:cs="Courier New"/>
                <w:snapToGrid w:val="0"/>
              </w:rPr>
              <w:t>实现利润</w:t>
            </w:r>
            <w:r>
              <w:rPr>
                <w:rFonts w:hAnsi="宋体" w:cs="Courier New"/>
                <w:snapToGrid w:val="0"/>
              </w:rPr>
              <w:t xml:space="preserve">                      </w:t>
            </w:r>
            <w:r>
              <w:rPr>
                <w:rFonts w:hint="eastAsia" w:hAnsi="宋体" w:cs="Courier New"/>
                <w:snapToGrid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2"/>
              <w:adjustRightInd w:val="0"/>
              <w:snapToGrid w:val="0"/>
              <w:jc w:val="center"/>
              <w:rPr>
                <w:rFonts w:hAnsi="宋体" w:cs="Courier New"/>
                <w:snapToGrid w:val="0"/>
              </w:rPr>
            </w:pPr>
            <w:r>
              <w:rPr>
                <w:rFonts w:hint="eastAsia" w:hAnsi="宋体" w:cs="Courier New"/>
                <w:snapToGrid w:val="0"/>
              </w:rPr>
              <w:t>企业简介</w:t>
            </w:r>
          </w:p>
        </w:tc>
        <w:tc>
          <w:tcPr>
            <w:tcW w:w="6560" w:type="dxa"/>
            <w:gridSpan w:val="4"/>
            <w:vAlign w:val="center"/>
          </w:tcPr>
          <w:p>
            <w:pPr>
              <w:rPr>
                <w:rFonts w:ascii="宋体" w:hAnsi="宋体"/>
                <w:szCs w:val="21"/>
              </w:rPr>
            </w:pPr>
            <w:r>
              <w:rPr>
                <w:rFonts w:hint="eastAsia" w:ascii="宋体" w:hAnsi="宋体"/>
                <w:szCs w:val="21"/>
              </w:rPr>
              <w:t>请在简介中说明但不限于以下内容：</w:t>
            </w:r>
          </w:p>
          <w:p>
            <w:pPr>
              <w:numPr>
                <w:ilvl w:val="0"/>
                <w:numId w:val="9"/>
              </w:numPr>
              <w:ind w:left="372" w:hanging="360"/>
              <w:rPr>
                <w:rFonts w:ascii="宋体" w:hAnsi="宋体"/>
                <w:iCs/>
                <w:szCs w:val="21"/>
              </w:rPr>
            </w:pPr>
            <w:r>
              <w:rPr>
                <w:rFonts w:hint="eastAsia" w:ascii="宋体" w:hAnsi="宋体"/>
                <w:iCs/>
                <w:szCs w:val="21"/>
              </w:rPr>
              <w:t>是否具有健全稳定的组织结构；</w:t>
            </w:r>
          </w:p>
          <w:p>
            <w:pPr>
              <w:numPr>
                <w:ilvl w:val="0"/>
                <w:numId w:val="9"/>
              </w:numPr>
              <w:ind w:left="372" w:hanging="360"/>
              <w:rPr>
                <w:rFonts w:ascii="宋体" w:hAnsi="宋体"/>
                <w:iCs/>
                <w:szCs w:val="21"/>
              </w:rPr>
            </w:pPr>
            <w:r>
              <w:rPr>
                <w:rFonts w:hint="eastAsia" w:ascii="宋体" w:hAnsi="宋体"/>
                <w:iCs/>
                <w:szCs w:val="21"/>
              </w:rPr>
              <w:t>是否已经具备履行合同所需的人力、财力、物力和服务等相关能力；</w:t>
            </w:r>
          </w:p>
          <w:p>
            <w:pPr>
              <w:numPr>
                <w:ilvl w:val="0"/>
                <w:numId w:val="9"/>
              </w:numPr>
              <w:ind w:left="372" w:hanging="360"/>
              <w:rPr>
                <w:rFonts w:ascii="宋体" w:hAnsi="宋体"/>
                <w:szCs w:val="21"/>
              </w:rPr>
            </w:pPr>
            <w:r>
              <w:rPr>
                <w:rFonts w:hint="eastAsia" w:ascii="宋体" w:hAnsi="宋体"/>
                <w:iCs/>
                <w:szCs w:val="21"/>
              </w:rPr>
              <w:t>是否有较完善的质量保证体系和售后服务体系。</w:t>
            </w:r>
          </w:p>
        </w:tc>
      </w:tr>
    </w:tbl>
    <w:p>
      <w:pPr>
        <w:pStyle w:val="12"/>
        <w:rPr>
          <w:rFonts w:hAnsi="宋体"/>
          <w:b/>
        </w:rPr>
      </w:pPr>
    </w:p>
    <w:p>
      <w:pPr>
        <w:spacing w:line="440" w:lineRule="exact"/>
        <w:ind w:firstLine="4160" w:firstLineChars="20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160" w:firstLineChars="20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680" w:firstLineChars="2250"/>
        <w:rPr>
          <w:rFonts w:ascii="TMBCOU+ËÎÌå" w:hAnsi="TMBCOU+ËÎÌå" w:cs="TMBCOU+ËÎÌå"/>
          <w:spacing w:val="-1"/>
        </w:rPr>
      </w:pPr>
      <w:r>
        <w:rPr>
          <w:rFonts w:hint="eastAsia" w:ascii="宋体" w:hAnsi="宋体" w:cs="TMBCOU+ËÎÌå"/>
          <w:spacing w:val="-1"/>
          <w:u w:val="single"/>
        </w:rPr>
        <w:t xml:space="preserve">       </w:t>
      </w:r>
      <w:r>
        <w:rPr>
          <w:rFonts w:hint="eastAsia" w:ascii="TMBCOU+ËÎÌå" w:hAnsi="TMBCOU+ËÎÌå" w:cs="TMBCOU+ËÎÌå"/>
          <w:spacing w:val="-1"/>
        </w:rPr>
        <w:t>年</w:t>
      </w:r>
      <w:r>
        <w:rPr>
          <w:rFonts w:hint="eastAsia" w:ascii="宋体" w:hAnsi="宋体" w:cs="TMBCOU+ËÎÌå"/>
          <w:spacing w:val="-1"/>
          <w:u w:val="single"/>
        </w:rPr>
        <w:t xml:space="preserve">      </w:t>
      </w:r>
      <w:r>
        <w:rPr>
          <w:rFonts w:hint="eastAsia" w:ascii="TMBCOU+ËÎÌå" w:hAnsi="TMBCOU+ËÎÌå" w:cs="TMBCOU+ËÎÌå"/>
          <w:spacing w:val="-1"/>
        </w:rPr>
        <w:t>月</w:t>
      </w:r>
      <w:r>
        <w:rPr>
          <w:rFonts w:hint="eastAsia" w:ascii="宋体" w:hAnsi="宋体" w:cs="TMBCOU+ËÎÌå"/>
          <w:spacing w:val="-1"/>
          <w:u w:val="single"/>
        </w:rPr>
        <w:t xml:space="preserve">        </w:t>
      </w:r>
      <w:r>
        <w:rPr>
          <w:rFonts w:hint="eastAsia" w:ascii="TMBCOU+ËÎÌå" w:hAnsi="TMBCOU+ËÎÌå" w:cs="TMBCOU+ËÎÌå"/>
          <w:spacing w:val="-1"/>
        </w:rPr>
        <w:t>日</w:t>
      </w:r>
    </w:p>
    <w:p>
      <w:pPr>
        <w:pStyle w:val="12"/>
        <w:rPr>
          <w:rFonts w:hAnsi="宋体"/>
          <w:b/>
        </w:rPr>
      </w:pPr>
    </w:p>
    <w:p>
      <w:pPr>
        <w:pStyle w:val="12"/>
        <w:jc w:val="center"/>
        <w:rPr>
          <w:rFonts w:hAnsi="宋体"/>
          <w:b/>
        </w:rPr>
      </w:pPr>
    </w:p>
    <w:p>
      <w:pPr>
        <w:pStyle w:val="12"/>
        <w:jc w:val="center"/>
        <w:rPr>
          <w:rFonts w:hAnsi="宋体"/>
          <w:b/>
        </w:rPr>
      </w:pPr>
    </w:p>
    <w:p>
      <w:pPr>
        <w:pStyle w:val="21"/>
        <w:ind w:firstLine="0" w:firstLineChars="0"/>
        <w:jc w:val="left"/>
        <w:rPr>
          <w:rFonts w:hint="default" w:ascii="MHTVGK+ËÎÌå" w:hAnsi="MHTVGK+ËÎÌå" w:cs="MHTVGK+ËÎÌå"/>
          <w:spacing w:val="-1"/>
        </w:rPr>
      </w:pPr>
    </w:p>
    <w:sectPr>
      <w:headerReference r:id="rId6" w:type="default"/>
      <w:footerReference r:id="rId7" w:type="default"/>
      <w:footerReference r:id="rId8" w:type="even"/>
      <w:pgSz w:w="11906" w:h="16838"/>
      <w:pgMar w:top="1418" w:right="849" w:bottom="136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体">
    <w:altName w:val="宋体"/>
    <w:panose1 w:val="00000000000000000000"/>
    <w:charset w:val="86"/>
    <w:family w:val="decorative"/>
    <w:pitch w:val="default"/>
    <w:sig w:usb0="00000000" w:usb1="00000000" w:usb2="00000010" w:usb3="00000000" w:csb0="00040000" w:csb1="00000000"/>
  </w:font>
  <w:font w:name="楷体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SLUSJK+ËÎÌå">
    <w:altName w:val="宋体"/>
    <w:panose1 w:val="00000000000000000000"/>
    <w:charset w:val="01"/>
    <w:family w:val="auto"/>
    <w:pitch w:val="default"/>
    <w:sig w:usb0="00000000" w:usb1="00000000" w:usb2="01010101" w:usb3="01010101" w:csb0="01010101" w:csb1="01010101"/>
  </w:font>
  <w:font w:name="ANBFFA+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经典中宋简">
    <w:altName w:val="宋体"/>
    <w:panose1 w:val="00000000000000000000"/>
    <w:charset w:val="86"/>
    <w:family w:val="roman"/>
    <w:pitch w:val="default"/>
    <w:sig w:usb0="00000000" w:usb1="00000000" w:usb2="0000001E" w:usb3="00000000" w:csb0="00040000" w:csb1="00000000"/>
  </w:font>
  <w:font w:name="MHJLKJ+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QEWSUC+??¨¬?">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6"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6"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27</w:t>
                    </w:r>
                    <w:r>
                      <w:fldChar w:fldCharType="end"/>
                    </w:r>
                  </w:p>
                </w:txbxContent>
              </v:textbox>
            </v:shape>
          </w:pict>
        </mc:Fallback>
      </mc:AlternateContent>
    </w:r>
  </w:p>
  <w:p>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Pr>
    </w:pPr>
    <w:r>
      <w:fldChar w:fldCharType="begin"/>
    </w:r>
    <w:r>
      <w:rPr>
        <w:rStyle w:val="25"/>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4BF79"/>
    <w:multiLevelType w:val="singleLevel"/>
    <w:tmpl w:val="C2D4BF79"/>
    <w:lvl w:ilvl="0" w:tentative="0">
      <w:start w:val="1"/>
      <w:numFmt w:val="decimal"/>
      <w:suff w:val="nothing"/>
      <w:lvlText w:val="%1、"/>
      <w:lvlJc w:val="left"/>
    </w:lvl>
  </w:abstractNum>
  <w:abstractNum w:abstractNumId="1">
    <w:nsid w:val="D36F6B3A"/>
    <w:multiLevelType w:val="singleLevel"/>
    <w:tmpl w:val="D36F6B3A"/>
    <w:lvl w:ilvl="0" w:tentative="0">
      <w:start w:val="1"/>
      <w:numFmt w:val="chineseCounting"/>
      <w:suff w:val="nothing"/>
      <w:lvlText w:val="%1、"/>
      <w:lvlJc w:val="left"/>
      <w:rPr>
        <w:rFonts w:hint="eastAsia"/>
      </w:rPr>
    </w:lvl>
  </w:abstractNum>
  <w:abstractNum w:abstractNumId="2">
    <w:nsid w:val="E8590BE8"/>
    <w:multiLevelType w:val="singleLevel"/>
    <w:tmpl w:val="E8590BE8"/>
    <w:lvl w:ilvl="0" w:tentative="0">
      <w:start w:val="1"/>
      <w:numFmt w:val="decimal"/>
      <w:suff w:val="space"/>
      <w:lvlText w:val="%1."/>
      <w:lvlJc w:val="left"/>
    </w:lvl>
  </w:abstractNum>
  <w:abstractNum w:abstractNumId="3">
    <w:nsid w:val="0F43BE05"/>
    <w:multiLevelType w:val="singleLevel"/>
    <w:tmpl w:val="0F43BE05"/>
    <w:lvl w:ilvl="0" w:tentative="0">
      <w:start w:val="23"/>
      <w:numFmt w:val="decimal"/>
      <w:suff w:val="space"/>
      <w:lvlText w:val="%1."/>
      <w:lvlJc w:val="left"/>
    </w:lvl>
  </w:abstractNum>
  <w:abstractNum w:abstractNumId="4">
    <w:nsid w:val="1F6AA815"/>
    <w:multiLevelType w:val="singleLevel"/>
    <w:tmpl w:val="1F6AA815"/>
    <w:lvl w:ilvl="0" w:tentative="0">
      <w:start w:val="5"/>
      <w:numFmt w:val="chineseCounting"/>
      <w:suff w:val="nothing"/>
      <w:lvlText w:val="%1、"/>
      <w:lvlJc w:val="left"/>
      <w:rPr>
        <w:rFonts w:hint="eastAsia"/>
      </w:rPr>
    </w:lvl>
  </w:abstractNum>
  <w:abstractNum w:abstractNumId="5">
    <w:nsid w:val="2A3E4104"/>
    <w:multiLevelType w:val="multilevel"/>
    <w:tmpl w:val="2A3E4104"/>
    <w:lvl w:ilvl="0" w:tentative="0">
      <w:start w:val="1"/>
      <w:numFmt w:val="decimal"/>
      <w:lvlText w:val="%1、"/>
      <w:lvlJc w:val="left"/>
      <w:pPr>
        <w:tabs>
          <w:tab w:val="left" w:pos="420"/>
        </w:tabs>
        <w:ind w:left="839" w:hanging="419"/>
      </w:pPr>
      <w:rPr>
        <w:rFonts w:hint="eastAsia" w:ascii="Times New Roman" w:hAnsi="宋体" w:eastAsia="宋体" w:cs="Times New Roman"/>
        <w:i/>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4F8CF56"/>
    <w:multiLevelType w:val="singleLevel"/>
    <w:tmpl w:val="54F8CF56"/>
    <w:lvl w:ilvl="0" w:tentative="0">
      <w:start w:val="1"/>
      <w:numFmt w:val="chineseCounting"/>
      <w:suff w:val="nothing"/>
      <w:lvlText w:val="第%1章、"/>
      <w:lvlJc w:val="left"/>
      <w:rPr>
        <w:rFonts w:hint="eastAsia"/>
      </w:rPr>
    </w:lvl>
  </w:abstractNum>
  <w:abstractNum w:abstractNumId="7">
    <w:nsid w:val="5F853B53"/>
    <w:multiLevelType w:val="singleLevel"/>
    <w:tmpl w:val="5F853B53"/>
    <w:lvl w:ilvl="0" w:tentative="0">
      <w:start w:val="5"/>
      <w:numFmt w:val="chineseCounting"/>
      <w:suff w:val="space"/>
      <w:lvlText w:val="第%1章"/>
      <w:lvlJc w:val="left"/>
    </w:lvl>
  </w:abstractNum>
  <w:abstractNum w:abstractNumId="8">
    <w:nsid w:val="66DFF0BC"/>
    <w:multiLevelType w:val="singleLevel"/>
    <w:tmpl w:val="66DFF0BC"/>
    <w:lvl w:ilvl="0" w:tentative="0">
      <w:start w:val="14"/>
      <w:numFmt w:val="decimal"/>
      <w:suff w:val="space"/>
      <w:lvlText w:val="%1."/>
      <w:lvlJc w:val="left"/>
    </w:lvl>
  </w:abstractNum>
  <w:num w:numId="1">
    <w:abstractNumId w:val="6"/>
  </w:num>
  <w:num w:numId="2">
    <w:abstractNumId w:val="0"/>
  </w:num>
  <w:num w:numId="3">
    <w:abstractNumId w:val="8"/>
  </w:num>
  <w:num w:numId="4">
    <w:abstractNumId w:val="3"/>
  </w:num>
  <w:num w:numId="5">
    <w:abstractNumId w:val="1"/>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jBkM2RjOWJhZmI3YTBkNmVjZjM5MGQwYmRiYTYifQ=="/>
  </w:docVars>
  <w:rsids>
    <w:rsidRoot w:val="00172A27"/>
    <w:rsid w:val="00001977"/>
    <w:rsid w:val="00015E69"/>
    <w:rsid w:val="00031D75"/>
    <w:rsid w:val="0004018E"/>
    <w:rsid w:val="0004483D"/>
    <w:rsid w:val="00044BD3"/>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B1F"/>
    <w:rsid w:val="000E7D5E"/>
    <w:rsid w:val="000F25EC"/>
    <w:rsid w:val="000F336E"/>
    <w:rsid w:val="0012504D"/>
    <w:rsid w:val="001313C5"/>
    <w:rsid w:val="00131EDD"/>
    <w:rsid w:val="00131EE4"/>
    <w:rsid w:val="0013429B"/>
    <w:rsid w:val="00137EC8"/>
    <w:rsid w:val="00150624"/>
    <w:rsid w:val="00157831"/>
    <w:rsid w:val="00160F56"/>
    <w:rsid w:val="00161B85"/>
    <w:rsid w:val="0016494D"/>
    <w:rsid w:val="001649FC"/>
    <w:rsid w:val="00166015"/>
    <w:rsid w:val="00172A27"/>
    <w:rsid w:val="00172A60"/>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6419"/>
    <w:rsid w:val="001C0ECC"/>
    <w:rsid w:val="001C67AD"/>
    <w:rsid w:val="001C6CE2"/>
    <w:rsid w:val="001D646E"/>
    <w:rsid w:val="001D752C"/>
    <w:rsid w:val="001E5288"/>
    <w:rsid w:val="001E5FF6"/>
    <w:rsid w:val="001F08D8"/>
    <w:rsid w:val="001F0A2E"/>
    <w:rsid w:val="001F1D2C"/>
    <w:rsid w:val="001F6AF9"/>
    <w:rsid w:val="0020137B"/>
    <w:rsid w:val="0020470F"/>
    <w:rsid w:val="00211A43"/>
    <w:rsid w:val="002120E0"/>
    <w:rsid w:val="002260F1"/>
    <w:rsid w:val="002271F1"/>
    <w:rsid w:val="00234118"/>
    <w:rsid w:val="00234733"/>
    <w:rsid w:val="002368F8"/>
    <w:rsid w:val="00244BD8"/>
    <w:rsid w:val="00251D7A"/>
    <w:rsid w:val="00252118"/>
    <w:rsid w:val="002529A7"/>
    <w:rsid w:val="00260F31"/>
    <w:rsid w:val="00261818"/>
    <w:rsid w:val="0027602D"/>
    <w:rsid w:val="00276F10"/>
    <w:rsid w:val="00297551"/>
    <w:rsid w:val="002A02E3"/>
    <w:rsid w:val="002A0C05"/>
    <w:rsid w:val="002A61A7"/>
    <w:rsid w:val="002B261C"/>
    <w:rsid w:val="002C071A"/>
    <w:rsid w:val="002C4AB7"/>
    <w:rsid w:val="002C73CF"/>
    <w:rsid w:val="002D060E"/>
    <w:rsid w:val="002D3C23"/>
    <w:rsid w:val="002E5ECC"/>
    <w:rsid w:val="002E60F3"/>
    <w:rsid w:val="002E614A"/>
    <w:rsid w:val="002E6690"/>
    <w:rsid w:val="002E7C84"/>
    <w:rsid w:val="002F1EE4"/>
    <w:rsid w:val="002F7F69"/>
    <w:rsid w:val="00307D15"/>
    <w:rsid w:val="003143F7"/>
    <w:rsid w:val="00321233"/>
    <w:rsid w:val="00324517"/>
    <w:rsid w:val="00327798"/>
    <w:rsid w:val="00335243"/>
    <w:rsid w:val="0033611E"/>
    <w:rsid w:val="003368B1"/>
    <w:rsid w:val="00343741"/>
    <w:rsid w:val="003549C4"/>
    <w:rsid w:val="003615E8"/>
    <w:rsid w:val="00362DD2"/>
    <w:rsid w:val="00364203"/>
    <w:rsid w:val="003679F7"/>
    <w:rsid w:val="00373335"/>
    <w:rsid w:val="0038273B"/>
    <w:rsid w:val="003852EA"/>
    <w:rsid w:val="00390D1C"/>
    <w:rsid w:val="00391598"/>
    <w:rsid w:val="003950E2"/>
    <w:rsid w:val="003A375B"/>
    <w:rsid w:val="003A4E79"/>
    <w:rsid w:val="003A777C"/>
    <w:rsid w:val="003B2F4E"/>
    <w:rsid w:val="003B47E1"/>
    <w:rsid w:val="003B49E4"/>
    <w:rsid w:val="003C2327"/>
    <w:rsid w:val="003C5635"/>
    <w:rsid w:val="003C6AF7"/>
    <w:rsid w:val="003E22C6"/>
    <w:rsid w:val="003E2DDA"/>
    <w:rsid w:val="003F7234"/>
    <w:rsid w:val="00400CFA"/>
    <w:rsid w:val="00402EDC"/>
    <w:rsid w:val="004211F6"/>
    <w:rsid w:val="004246F8"/>
    <w:rsid w:val="00425AA0"/>
    <w:rsid w:val="0043077E"/>
    <w:rsid w:val="00436B3B"/>
    <w:rsid w:val="004375D2"/>
    <w:rsid w:val="00445D5F"/>
    <w:rsid w:val="00452E7C"/>
    <w:rsid w:val="004539F5"/>
    <w:rsid w:val="0045684F"/>
    <w:rsid w:val="00461BDD"/>
    <w:rsid w:val="004652F6"/>
    <w:rsid w:val="00466BE8"/>
    <w:rsid w:val="00475BD3"/>
    <w:rsid w:val="00481A9C"/>
    <w:rsid w:val="004838A8"/>
    <w:rsid w:val="00492345"/>
    <w:rsid w:val="004A23DD"/>
    <w:rsid w:val="004A41D0"/>
    <w:rsid w:val="004A434E"/>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488A"/>
    <w:rsid w:val="00567539"/>
    <w:rsid w:val="00570A51"/>
    <w:rsid w:val="00571068"/>
    <w:rsid w:val="005803A7"/>
    <w:rsid w:val="00582A3D"/>
    <w:rsid w:val="00582E62"/>
    <w:rsid w:val="005A10B7"/>
    <w:rsid w:val="005A2239"/>
    <w:rsid w:val="005A7C88"/>
    <w:rsid w:val="005A7E7E"/>
    <w:rsid w:val="005B1B59"/>
    <w:rsid w:val="005B5DD2"/>
    <w:rsid w:val="005B6A5D"/>
    <w:rsid w:val="005C35B8"/>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65A"/>
    <w:rsid w:val="006729EA"/>
    <w:rsid w:val="00673BF8"/>
    <w:rsid w:val="00674473"/>
    <w:rsid w:val="00687314"/>
    <w:rsid w:val="00693625"/>
    <w:rsid w:val="00694994"/>
    <w:rsid w:val="006A032A"/>
    <w:rsid w:val="006A4908"/>
    <w:rsid w:val="006B1821"/>
    <w:rsid w:val="006B2821"/>
    <w:rsid w:val="006B6F06"/>
    <w:rsid w:val="006B7F66"/>
    <w:rsid w:val="006C25D1"/>
    <w:rsid w:val="006D0B2B"/>
    <w:rsid w:val="006D1B4F"/>
    <w:rsid w:val="006D46DF"/>
    <w:rsid w:val="006E1DFE"/>
    <w:rsid w:val="006E38E3"/>
    <w:rsid w:val="006E3F57"/>
    <w:rsid w:val="006E48F6"/>
    <w:rsid w:val="006E6C00"/>
    <w:rsid w:val="006F48EA"/>
    <w:rsid w:val="00700B36"/>
    <w:rsid w:val="007030C3"/>
    <w:rsid w:val="00706CF6"/>
    <w:rsid w:val="007119C0"/>
    <w:rsid w:val="00711DC6"/>
    <w:rsid w:val="007151DC"/>
    <w:rsid w:val="00716570"/>
    <w:rsid w:val="00726F96"/>
    <w:rsid w:val="00727B68"/>
    <w:rsid w:val="00732EA3"/>
    <w:rsid w:val="00740B87"/>
    <w:rsid w:val="00742D81"/>
    <w:rsid w:val="007452F7"/>
    <w:rsid w:val="007528AE"/>
    <w:rsid w:val="0075698C"/>
    <w:rsid w:val="00757134"/>
    <w:rsid w:val="007578E6"/>
    <w:rsid w:val="00757C40"/>
    <w:rsid w:val="007620C4"/>
    <w:rsid w:val="00780CDF"/>
    <w:rsid w:val="00781AD8"/>
    <w:rsid w:val="00783169"/>
    <w:rsid w:val="00785F71"/>
    <w:rsid w:val="007861F2"/>
    <w:rsid w:val="00790B4F"/>
    <w:rsid w:val="00792073"/>
    <w:rsid w:val="007A2C48"/>
    <w:rsid w:val="007A4EB2"/>
    <w:rsid w:val="007B3CAF"/>
    <w:rsid w:val="007B4C21"/>
    <w:rsid w:val="007B61E9"/>
    <w:rsid w:val="007D7385"/>
    <w:rsid w:val="007E1617"/>
    <w:rsid w:val="007E1A8F"/>
    <w:rsid w:val="007E38B2"/>
    <w:rsid w:val="007E3BBD"/>
    <w:rsid w:val="007F258D"/>
    <w:rsid w:val="007F5A11"/>
    <w:rsid w:val="008121B7"/>
    <w:rsid w:val="00820473"/>
    <w:rsid w:val="00821A11"/>
    <w:rsid w:val="008227CE"/>
    <w:rsid w:val="00823EED"/>
    <w:rsid w:val="00840DD4"/>
    <w:rsid w:val="0085263D"/>
    <w:rsid w:val="00857AD5"/>
    <w:rsid w:val="00861E00"/>
    <w:rsid w:val="008811F8"/>
    <w:rsid w:val="00883EE3"/>
    <w:rsid w:val="00886B67"/>
    <w:rsid w:val="00887CB9"/>
    <w:rsid w:val="008921FB"/>
    <w:rsid w:val="00892A50"/>
    <w:rsid w:val="0089524B"/>
    <w:rsid w:val="008A11DB"/>
    <w:rsid w:val="008A4EEC"/>
    <w:rsid w:val="008B3695"/>
    <w:rsid w:val="008C34EC"/>
    <w:rsid w:val="008C36EF"/>
    <w:rsid w:val="008C4857"/>
    <w:rsid w:val="008D2B9B"/>
    <w:rsid w:val="008D2CEE"/>
    <w:rsid w:val="008D68E1"/>
    <w:rsid w:val="008D74E2"/>
    <w:rsid w:val="008D7904"/>
    <w:rsid w:val="008E6680"/>
    <w:rsid w:val="008F0A73"/>
    <w:rsid w:val="008F0BA7"/>
    <w:rsid w:val="00901D99"/>
    <w:rsid w:val="00903A39"/>
    <w:rsid w:val="009047CE"/>
    <w:rsid w:val="0091073C"/>
    <w:rsid w:val="00914909"/>
    <w:rsid w:val="00916E0D"/>
    <w:rsid w:val="009200A7"/>
    <w:rsid w:val="009252DE"/>
    <w:rsid w:val="00931AE0"/>
    <w:rsid w:val="0093450C"/>
    <w:rsid w:val="0093577A"/>
    <w:rsid w:val="00936B23"/>
    <w:rsid w:val="00941412"/>
    <w:rsid w:val="00943347"/>
    <w:rsid w:val="00944487"/>
    <w:rsid w:val="009562F7"/>
    <w:rsid w:val="009602AF"/>
    <w:rsid w:val="00962DCB"/>
    <w:rsid w:val="00984D3F"/>
    <w:rsid w:val="00987407"/>
    <w:rsid w:val="00987EFC"/>
    <w:rsid w:val="009906D4"/>
    <w:rsid w:val="009909DE"/>
    <w:rsid w:val="00994963"/>
    <w:rsid w:val="00995A60"/>
    <w:rsid w:val="00997673"/>
    <w:rsid w:val="00997B68"/>
    <w:rsid w:val="009A3069"/>
    <w:rsid w:val="009A347B"/>
    <w:rsid w:val="009A5C7F"/>
    <w:rsid w:val="009B1444"/>
    <w:rsid w:val="009B1FE3"/>
    <w:rsid w:val="009C2FB3"/>
    <w:rsid w:val="009D0324"/>
    <w:rsid w:val="009D688F"/>
    <w:rsid w:val="009E3325"/>
    <w:rsid w:val="009F42D4"/>
    <w:rsid w:val="00A00D4C"/>
    <w:rsid w:val="00A035C4"/>
    <w:rsid w:val="00A03F06"/>
    <w:rsid w:val="00A1732E"/>
    <w:rsid w:val="00A23F4A"/>
    <w:rsid w:val="00A3419B"/>
    <w:rsid w:val="00A35ECE"/>
    <w:rsid w:val="00A40456"/>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5FB"/>
    <w:rsid w:val="00AE2940"/>
    <w:rsid w:val="00AE2A7A"/>
    <w:rsid w:val="00AE7B6A"/>
    <w:rsid w:val="00AF571C"/>
    <w:rsid w:val="00B000A2"/>
    <w:rsid w:val="00B05C8B"/>
    <w:rsid w:val="00B05D1C"/>
    <w:rsid w:val="00B12430"/>
    <w:rsid w:val="00B1551E"/>
    <w:rsid w:val="00B22E62"/>
    <w:rsid w:val="00B33948"/>
    <w:rsid w:val="00B530B3"/>
    <w:rsid w:val="00B5443F"/>
    <w:rsid w:val="00B62F74"/>
    <w:rsid w:val="00B643A0"/>
    <w:rsid w:val="00B708F8"/>
    <w:rsid w:val="00B7233F"/>
    <w:rsid w:val="00B83D9B"/>
    <w:rsid w:val="00B90B78"/>
    <w:rsid w:val="00BA0683"/>
    <w:rsid w:val="00BA0B54"/>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259E6"/>
    <w:rsid w:val="00C40AC7"/>
    <w:rsid w:val="00C4483E"/>
    <w:rsid w:val="00C44B4C"/>
    <w:rsid w:val="00C52E51"/>
    <w:rsid w:val="00C53749"/>
    <w:rsid w:val="00C53E23"/>
    <w:rsid w:val="00C550FA"/>
    <w:rsid w:val="00C56A62"/>
    <w:rsid w:val="00C63372"/>
    <w:rsid w:val="00C679E4"/>
    <w:rsid w:val="00C7008D"/>
    <w:rsid w:val="00C80125"/>
    <w:rsid w:val="00C84B3C"/>
    <w:rsid w:val="00C86889"/>
    <w:rsid w:val="00C901EA"/>
    <w:rsid w:val="00CA4A0A"/>
    <w:rsid w:val="00CB2FEF"/>
    <w:rsid w:val="00CC42D9"/>
    <w:rsid w:val="00CD1234"/>
    <w:rsid w:val="00CD20AA"/>
    <w:rsid w:val="00CE41D7"/>
    <w:rsid w:val="00CE7A98"/>
    <w:rsid w:val="00CF194D"/>
    <w:rsid w:val="00CF29F6"/>
    <w:rsid w:val="00CF5C33"/>
    <w:rsid w:val="00D11B6B"/>
    <w:rsid w:val="00D12D05"/>
    <w:rsid w:val="00D17BF4"/>
    <w:rsid w:val="00D20E13"/>
    <w:rsid w:val="00D2127D"/>
    <w:rsid w:val="00D23F22"/>
    <w:rsid w:val="00D24F36"/>
    <w:rsid w:val="00D26047"/>
    <w:rsid w:val="00D31EE4"/>
    <w:rsid w:val="00D43870"/>
    <w:rsid w:val="00D43997"/>
    <w:rsid w:val="00D44C98"/>
    <w:rsid w:val="00D45084"/>
    <w:rsid w:val="00D456C4"/>
    <w:rsid w:val="00D478AA"/>
    <w:rsid w:val="00D52A6E"/>
    <w:rsid w:val="00D53A00"/>
    <w:rsid w:val="00D53BCC"/>
    <w:rsid w:val="00D7084D"/>
    <w:rsid w:val="00D74567"/>
    <w:rsid w:val="00D815E8"/>
    <w:rsid w:val="00D866F7"/>
    <w:rsid w:val="00DA47E1"/>
    <w:rsid w:val="00DB0240"/>
    <w:rsid w:val="00DB539E"/>
    <w:rsid w:val="00DC0275"/>
    <w:rsid w:val="00DC6F0A"/>
    <w:rsid w:val="00DD0F25"/>
    <w:rsid w:val="00DD2773"/>
    <w:rsid w:val="00DD4793"/>
    <w:rsid w:val="00DD7A19"/>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B0A"/>
    <w:rsid w:val="00E3399E"/>
    <w:rsid w:val="00E50F67"/>
    <w:rsid w:val="00E51C82"/>
    <w:rsid w:val="00E54C06"/>
    <w:rsid w:val="00E55CEB"/>
    <w:rsid w:val="00E569FB"/>
    <w:rsid w:val="00E56CD0"/>
    <w:rsid w:val="00E664D0"/>
    <w:rsid w:val="00E73C30"/>
    <w:rsid w:val="00E80745"/>
    <w:rsid w:val="00E82D5D"/>
    <w:rsid w:val="00E83D00"/>
    <w:rsid w:val="00E958F0"/>
    <w:rsid w:val="00E97F34"/>
    <w:rsid w:val="00EA6F7A"/>
    <w:rsid w:val="00EA7F7A"/>
    <w:rsid w:val="00EB0AB0"/>
    <w:rsid w:val="00EB6399"/>
    <w:rsid w:val="00EB695C"/>
    <w:rsid w:val="00EC466C"/>
    <w:rsid w:val="00ED0C2E"/>
    <w:rsid w:val="00ED2EC7"/>
    <w:rsid w:val="00ED484D"/>
    <w:rsid w:val="00ED68EB"/>
    <w:rsid w:val="00EE2521"/>
    <w:rsid w:val="00EE4192"/>
    <w:rsid w:val="00EF749B"/>
    <w:rsid w:val="00EF7F82"/>
    <w:rsid w:val="00F01620"/>
    <w:rsid w:val="00F04B41"/>
    <w:rsid w:val="00F068AF"/>
    <w:rsid w:val="00F10B84"/>
    <w:rsid w:val="00F10F56"/>
    <w:rsid w:val="00F2058E"/>
    <w:rsid w:val="00F25579"/>
    <w:rsid w:val="00F3080F"/>
    <w:rsid w:val="00F32FCA"/>
    <w:rsid w:val="00F36449"/>
    <w:rsid w:val="00F410A5"/>
    <w:rsid w:val="00F43ADE"/>
    <w:rsid w:val="00F442FF"/>
    <w:rsid w:val="00F5026D"/>
    <w:rsid w:val="00F54C22"/>
    <w:rsid w:val="00F61FA3"/>
    <w:rsid w:val="00F7136D"/>
    <w:rsid w:val="00F7617F"/>
    <w:rsid w:val="00F825E5"/>
    <w:rsid w:val="00F83A8C"/>
    <w:rsid w:val="00F85640"/>
    <w:rsid w:val="00F862D2"/>
    <w:rsid w:val="00F87B75"/>
    <w:rsid w:val="00F91CFA"/>
    <w:rsid w:val="00F924D8"/>
    <w:rsid w:val="00F9419C"/>
    <w:rsid w:val="00F97D4D"/>
    <w:rsid w:val="00FA0A4E"/>
    <w:rsid w:val="00FB165A"/>
    <w:rsid w:val="00FB31B9"/>
    <w:rsid w:val="00FB47BA"/>
    <w:rsid w:val="00FC0B94"/>
    <w:rsid w:val="00FC0B9F"/>
    <w:rsid w:val="00FC2C94"/>
    <w:rsid w:val="00FC6690"/>
    <w:rsid w:val="00FC7D69"/>
    <w:rsid w:val="00FD0386"/>
    <w:rsid w:val="00FD0738"/>
    <w:rsid w:val="00FE367A"/>
    <w:rsid w:val="00FE39A1"/>
    <w:rsid w:val="00FF69C2"/>
    <w:rsid w:val="00FF79F8"/>
    <w:rsid w:val="00FF7F07"/>
    <w:rsid w:val="01F050DD"/>
    <w:rsid w:val="029E6486"/>
    <w:rsid w:val="02A90F6C"/>
    <w:rsid w:val="02BE5F57"/>
    <w:rsid w:val="02EE4B7E"/>
    <w:rsid w:val="02EF38FF"/>
    <w:rsid w:val="03607572"/>
    <w:rsid w:val="044A757D"/>
    <w:rsid w:val="04911B6D"/>
    <w:rsid w:val="04984C3C"/>
    <w:rsid w:val="04C46582"/>
    <w:rsid w:val="04E2481F"/>
    <w:rsid w:val="053E0908"/>
    <w:rsid w:val="054C176C"/>
    <w:rsid w:val="055C5D53"/>
    <w:rsid w:val="057152CE"/>
    <w:rsid w:val="057E3849"/>
    <w:rsid w:val="05DA1E5E"/>
    <w:rsid w:val="05E438C6"/>
    <w:rsid w:val="06024707"/>
    <w:rsid w:val="060800F9"/>
    <w:rsid w:val="06AF632E"/>
    <w:rsid w:val="070C6CF9"/>
    <w:rsid w:val="074E1B84"/>
    <w:rsid w:val="07A119A6"/>
    <w:rsid w:val="07B44408"/>
    <w:rsid w:val="07D71E52"/>
    <w:rsid w:val="08167429"/>
    <w:rsid w:val="081B0C04"/>
    <w:rsid w:val="081F42D9"/>
    <w:rsid w:val="0890342D"/>
    <w:rsid w:val="08AD38CA"/>
    <w:rsid w:val="08E61C48"/>
    <w:rsid w:val="092F5D07"/>
    <w:rsid w:val="09E7792B"/>
    <w:rsid w:val="0A0460D6"/>
    <w:rsid w:val="0A1034E5"/>
    <w:rsid w:val="0A3D2870"/>
    <w:rsid w:val="0A537E44"/>
    <w:rsid w:val="0A877A05"/>
    <w:rsid w:val="0ADA5E42"/>
    <w:rsid w:val="0B3353E8"/>
    <w:rsid w:val="0C390179"/>
    <w:rsid w:val="0C5C7BD2"/>
    <w:rsid w:val="0C840ABB"/>
    <w:rsid w:val="0CA95FCE"/>
    <w:rsid w:val="0CEF6647"/>
    <w:rsid w:val="0CFF1493"/>
    <w:rsid w:val="0D581875"/>
    <w:rsid w:val="0DDC3377"/>
    <w:rsid w:val="0E1F65D3"/>
    <w:rsid w:val="0E247B60"/>
    <w:rsid w:val="0E355D5E"/>
    <w:rsid w:val="0EA32403"/>
    <w:rsid w:val="0EBF0278"/>
    <w:rsid w:val="0EF50917"/>
    <w:rsid w:val="0EFD03E7"/>
    <w:rsid w:val="0FA77B46"/>
    <w:rsid w:val="0FB563F2"/>
    <w:rsid w:val="0FE9741A"/>
    <w:rsid w:val="0FEA5587"/>
    <w:rsid w:val="0FF53816"/>
    <w:rsid w:val="0FFE2023"/>
    <w:rsid w:val="10100F72"/>
    <w:rsid w:val="10383C3D"/>
    <w:rsid w:val="10523A58"/>
    <w:rsid w:val="106F3F48"/>
    <w:rsid w:val="107E32D1"/>
    <w:rsid w:val="10F90C81"/>
    <w:rsid w:val="11814952"/>
    <w:rsid w:val="119D6F55"/>
    <w:rsid w:val="11CA32FF"/>
    <w:rsid w:val="11D9611E"/>
    <w:rsid w:val="11E25F16"/>
    <w:rsid w:val="121F7991"/>
    <w:rsid w:val="123A29F6"/>
    <w:rsid w:val="126D342E"/>
    <w:rsid w:val="12821593"/>
    <w:rsid w:val="12E73D62"/>
    <w:rsid w:val="12F90319"/>
    <w:rsid w:val="12FC7C48"/>
    <w:rsid w:val="13451D3B"/>
    <w:rsid w:val="134A71DB"/>
    <w:rsid w:val="135A3931"/>
    <w:rsid w:val="139D71A0"/>
    <w:rsid w:val="13BC0A79"/>
    <w:rsid w:val="13D160C9"/>
    <w:rsid w:val="13DD672E"/>
    <w:rsid w:val="13DE700B"/>
    <w:rsid w:val="13F819FB"/>
    <w:rsid w:val="14187843"/>
    <w:rsid w:val="145D27D6"/>
    <w:rsid w:val="145F3F15"/>
    <w:rsid w:val="1469628B"/>
    <w:rsid w:val="14C403FA"/>
    <w:rsid w:val="151F7CF1"/>
    <w:rsid w:val="1525173B"/>
    <w:rsid w:val="152E40AB"/>
    <w:rsid w:val="1568573F"/>
    <w:rsid w:val="159D14B3"/>
    <w:rsid w:val="15AE0CAE"/>
    <w:rsid w:val="15DD3D01"/>
    <w:rsid w:val="15E043E7"/>
    <w:rsid w:val="15EE6DE5"/>
    <w:rsid w:val="16621B93"/>
    <w:rsid w:val="173E1694"/>
    <w:rsid w:val="177C4754"/>
    <w:rsid w:val="17A370ED"/>
    <w:rsid w:val="17BE7FF6"/>
    <w:rsid w:val="17C9116C"/>
    <w:rsid w:val="17CA35D8"/>
    <w:rsid w:val="17F17FFA"/>
    <w:rsid w:val="18064DE7"/>
    <w:rsid w:val="182B5CEF"/>
    <w:rsid w:val="18AB421F"/>
    <w:rsid w:val="18B16279"/>
    <w:rsid w:val="190D75FD"/>
    <w:rsid w:val="190F6A72"/>
    <w:rsid w:val="194D1260"/>
    <w:rsid w:val="19C3724A"/>
    <w:rsid w:val="19CB64DF"/>
    <w:rsid w:val="1A0D4CE0"/>
    <w:rsid w:val="1A3F7127"/>
    <w:rsid w:val="1A58524C"/>
    <w:rsid w:val="1A892A2E"/>
    <w:rsid w:val="1AC04CE5"/>
    <w:rsid w:val="1AEF7F33"/>
    <w:rsid w:val="1AF229FD"/>
    <w:rsid w:val="1B351FAC"/>
    <w:rsid w:val="1B6B4A55"/>
    <w:rsid w:val="1B781487"/>
    <w:rsid w:val="1C0F6C96"/>
    <w:rsid w:val="1CCB2AAF"/>
    <w:rsid w:val="1CF73BC2"/>
    <w:rsid w:val="1D254A40"/>
    <w:rsid w:val="1D3954F9"/>
    <w:rsid w:val="1DAE15AD"/>
    <w:rsid w:val="1DB52985"/>
    <w:rsid w:val="1DB67E5C"/>
    <w:rsid w:val="1E3D5D19"/>
    <w:rsid w:val="1E744452"/>
    <w:rsid w:val="1E785420"/>
    <w:rsid w:val="1EA56F52"/>
    <w:rsid w:val="1EEB79B3"/>
    <w:rsid w:val="1F45143B"/>
    <w:rsid w:val="1FBD4E50"/>
    <w:rsid w:val="1FFB778F"/>
    <w:rsid w:val="20184BF1"/>
    <w:rsid w:val="20272A6D"/>
    <w:rsid w:val="202B39FD"/>
    <w:rsid w:val="20342D0C"/>
    <w:rsid w:val="20C00C42"/>
    <w:rsid w:val="20C77BC5"/>
    <w:rsid w:val="21681A0A"/>
    <w:rsid w:val="21E41D83"/>
    <w:rsid w:val="22065182"/>
    <w:rsid w:val="22496CA9"/>
    <w:rsid w:val="22581107"/>
    <w:rsid w:val="22A274CF"/>
    <w:rsid w:val="22CF4BFF"/>
    <w:rsid w:val="23026B04"/>
    <w:rsid w:val="230F7587"/>
    <w:rsid w:val="23150052"/>
    <w:rsid w:val="233E5033"/>
    <w:rsid w:val="23814D99"/>
    <w:rsid w:val="23EC5E3E"/>
    <w:rsid w:val="23EF42B9"/>
    <w:rsid w:val="24A87105"/>
    <w:rsid w:val="24AF52B8"/>
    <w:rsid w:val="24BD0AEF"/>
    <w:rsid w:val="24F47E97"/>
    <w:rsid w:val="25073DBC"/>
    <w:rsid w:val="25206E38"/>
    <w:rsid w:val="253636B4"/>
    <w:rsid w:val="25F77D7F"/>
    <w:rsid w:val="264D28A0"/>
    <w:rsid w:val="266F6179"/>
    <w:rsid w:val="26A46896"/>
    <w:rsid w:val="26B65990"/>
    <w:rsid w:val="26D74BEF"/>
    <w:rsid w:val="26F80DEB"/>
    <w:rsid w:val="2748028F"/>
    <w:rsid w:val="27481489"/>
    <w:rsid w:val="274C78DA"/>
    <w:rsid w:val="27601A77"/>
    <w:rsid w:val="276646E5"/>
    <w:rsid w:val="27B53D85"/>
    <w:rsid w:val="27C225EB"/>
    <w:rsid w:val="27E81D91"/>
    <w:rsid w:val="28014E6D"/>
    <w:rsid w:val="280639A6"/>
    <w:rsid w:val="28117B5B"/>
    <w:rsid w:val="28161D30"/>
    <w:rsid w:val="28366D5A"/>
    <w:rsid w:val="28614034"/>
    <w:rsid w:val="28A524F1"/>
    <w:rsid w:val="28B414AB"/>
    <w:rsid w:val="28DB6309"/>
    <w:rsid w:val="29246044"/>
    <w:rsid w:val="29303C13"/>
    <w:rsid w:val="295F304F"/>
    <w:rsid w:val="297E251E"/>
    <w:rsid w:val="2A001EFB"/>
    <w:rsid w:val="2A102C17"/>
    <w:rsid w:val="2A82583A"/>
    <w:rsid w:val="2AF44F89"/>
    <w:rsid w:val="2B1043E5"/>
    <w:rsid w:val="2BA17567"/>
    <w:rsid w:val="2BF81500"/>
    <w:rsid w:val="2C7E753A"/>
    <w:rsid w:val="2D184E05"/>
    <w:rsid w:val="2D345611"/>
    <w:rsid w:val="2D71458A"/>
    <w:rsid w:val="2DAE4513"/>
    <w:rsid w:val="2DE56EF3"/>
    <w:rsid w:val="2DFA3340"/>
    <w:rsid w:val="2E4644B9"/>
    <w:rsid w:val="2E730F62"/>
    <w:rsid w:val="2E85610C"/>
    <w:rsid w:val="2EAF3F60"/>
    <w:rsid w:val="2EB25BE4"/>
    <w:rsid w:val="2EEE44F1"/>
    <w:rsid w:val="2F174B42"/>
    <w:rsid w:val="2F412DB6"/>
    <w:rsid w:val="2F4E1C42"/>
    <w:rsid w:val="2F525080"/>
    <w:rsid w:val="2FE80D4F"/>
    <w:rsid w:val="302C706B"/>
    <w:rsid w:val="304A7136"/>
    <w:rsid w:val="30611AED"/>
    <w:rsid w:val="30955823"/>
    <w:rsid w:val="30D814FA"/>
    <w:rsid w:val="312F37FF"/>
    <w:rsid w:val="31351D1D"/>
    <w:rsid w:val="313716F6"/>
    <w:rsid w:val="315E65E0"/>
    <w:rsid w:val="316654A2"/>
    <w:rsid w:val="31751578"/>
    <w:rsid w:val="31A827EE"/>
    <w:rsid w:val="31C11EA4"/>
    <w:rsid w:val="31D204E9"/>
    <w:rsid w:val="326465B1"/>
    <w:rsid w:val="327D5B31"/>
    <w:rsid w:val="328321B7"/>
    <w:rsid w:val="32C4346D"/>
    <w:rsid w:val="32C62216"/>
    <w:rsid w:val="33433702"/>
    <w:rsid w:val="336F2AAD"/>
    <w:rsid w:val="338C654F"/>
    <w:rsid w:val="33972519"/>
    <w:rsid w:val="3398485F"/>
    <w:rsid w:val="33ED04C2"/>
    <w:rsid w:val="33FF249E"/>
    <w:rsid w:val="3415272E"/>
    <w:rsid w:val="341B6DBC"/>
    <w:rsid w:val="34652C3D"/>
    <w:rsid w:val="34752E4F"/>
    <w:rsid w:val="34812E16"/>
    <w:rsid w:val="34947B70"/>
    <w:rsid w:val="34C935F9"/>
    <w:rsid w:val="34F63A7F"/>
    <w:rsid w:val="34FB38F7"/>
    <w:rsid w:val="353312EC"/>
    <w:rsid w:val="353E7A4F"/>
    <w:rsid w:val="3546207E"/>
    <w:rsid w:val="355770A8"/>
    <w:rsid w:val="355B35C0"/>
    <w:rsid w:val="35B33C29"/>
    <w:rsid w:val="35C54D18"/>
    <w:rsid w:val="35CE4907"/>
    <w:rsid w:val="35DE6AC6"/>
    <w:rsid w:val="35F137DE"/>
    <w:rsid w:val="360822C7"/>
    <w:rsid w:val="360A4309"/>
    <w:rsid w:val="363D3517"/>
    <w:rsid w:val="363E7ECF"/>
    <w:rsid w:val="3662664C"/>
    <w:rsid w:val="36687FA0"/>
    <w:rsid w:val="366F3F97"/>
    <w:rsid w:val="36AD1009"/>
    <w:rsid w:val="36BC7F32"/>
    <w:rsid w:val="36DA30AF"/>
    <w:rsid w:val="371360C4"/>
    <w:rsid w:val="378372FE"/>
    <w:rsid w:val="379A760D"/>
    <w:rsid w:val="379E55D9"/>
    <w:rsid w:val="37D31ED1"/>
    <w:rsid w:val="3801139D"/>
    <w:rsid w:val="381B14AF"/>
    <w:rsid w:val="383B52B7"/>
    <w:rsid w:val="38943762"/>
    <w:rsid w:val="39064E94"/>
    <w:rsid w:val="39246B3B"/>
    <w:rsid w:val="399132D6"/>
    <w:rsid w:val="39A405D1"/>
    <w:rsid w:val="3A0F549C"/>
    <w:rsid w:val="3A867BD0"/>
    <w:rsid w:val="3AB04AD1"/>
    <w:rsid w:val="3AE80A4E"/>
    <w:rsid w:val="3B034D1F"/>
    <w:rsid w:val="3B25474E"/>
    <w:rsid w:val="3B531D3E"/>
    <w:rsid w:val="3B6658B7"/>
    <w:rsid w:val="3BA858AC"/>
    <w:rsid w:val="3BDC572A"/>
    <w:rsid w:val="3BFF3998"/>
    <w:rsid w:val="3C154FAB"/>
    <w:rsid w:val="3C1E1556"/>
    <w:rsid w:val="3C1E46A8"/>
    <w:rsid w:val="3C251638"/>
    <w:rsid w:val="3CC0573D"/>
    <w:rsid w:val="3CC160A7"/>
    <w:rsid w:val="3D533DAE"/>
    <w:rsid w:val="3D790C9C"/>
    <w:rsid w:val="3DD46805"/>
    <w:rsid w:val="3E042311"/>
    <w:rsid w:val="3E227731"/>
    <w:rsid w:val="3E5A7E70"/>
    <w:rsid w:val="3E782C39"/>
    <w:rsid w:val="3EBE55EB"/>
    <w:rsid w:val="3F08450E"/>
    <w:rsid w:val="3F2C3F73"/>
    <w:rsid w:val="3F313EFD"/>
    <w:rsid w:val="3F842FE8"/>
    <w:rsid w:val="3FAC0E65"/>
    <w:rsid w:val="3FAC474A"/>
    <w:rsid w:val="3FB2562F"/>
    <w:rsid w:val="403819F3"/>
    <w:rsid w:val="4063155D"/>
    <w:rsid w:val="409611BF"/>
    <w:rsid w:val="409D689F"/>
    <w:rsid w:val="40AE38E9"/>
    <w:rsid w:val="40CE1087"/>
    <w:rsid w:val="40DD6B4C"/>
    <w:rsid w:val="40F17586"/>
    <w:rsid w:val="41216FAC"/>
    <w:rsid w:val="414A1743"/>
    <w:rsid w:val="41546A16"/>
    <w:rsid w:val="41646699"/>
    <w:rsid w:val="416C3AF8"/>
    <w:rsid w:val="41762B32"/>
    <w:rsid w:val="41D55201"/>
    <w:rsid w:val="420E78C8"/>
    <w:rsid w:val="425B32F4"/>
    <w:rsid w:val="426A3956"/>
    <w:rsid w:val="426E20DC"/>
    <w:rsid w:val="429D742D"/>
    <w:rsid w:val="42A30774"/>
    <w:rsid w:val="431677A4"/>
    <w:rsid w:val="43626904"/>
    <w:rsid w:val="44254F71"/>
    <w:rsid w:val="4448251E"/>
    <w:rsid w:val="44640F51"/>
    <w:rsid w:val="44742CA1"/>
    <w:rsid w:val="44790E6E"/>
    <w:rsid w:val="44867CB7"/>
    <w:rsid w:val="44B05232"/>
    <w:rsid w:val="44CF6757"/>
    <w:rsid w:val="44F05805"/>
    <w:rsid w:val="44F359DE"/>
    <w:rsid w:val="44F406BE"/>
    <w:rsid w:val="45081767"/>
    <w:rsid w:val="451A756C"/>
    <w:rsid w:val="452E5288"/>
    <w:rsid w:val="453E3DE0"/>
    <w:rsid w:val="456B63B7"/>
    <w:rsid w:val="45775E96"/>
    <w:rsid w:val="457B58CB"/>
    <w:rsid w:val="45837A85"/>
    <w:rsid w:val="458907FE"/>
    <w:rsid w:val="466D5675"/>
    <w:rsid w:val="46AB6A8E"/>
    <w:rsid w:val="46FE47AC"/>
    <w:rsid w:val="473F4EA7"/>
    <w:rsid w:val="4747548C"/>
    <w:rsid w:val="477E19CF"/>
    <w:rsid w:val="47911AB3"/>
    <w:rsid w:val="47A519A5"/>
    <w:rsid w:val="47D94BF0"/>
    <w:rsid w:val="48114F0F"/>
    <w:rsid w:val="48115257"/>
    <w:rsid w:val="487D3917"/>
    <w:rsid w:val="48A4559F"/>
    <w:rsid w:val="48D22D7A"/>
    <w:rsid w:val="48D90450"/>
    <w:rsid w:val="49EA37EE"/>
    <w:rsid w:val="49F2470D"/>
    <w:rsid w:val="4A7C69BE"/>
    <w:rsid w:val="4A871F1F"/>
    <w:rsid w:val="4A8A4327"/>
    <w:rsid w:val="4B6C3596"/>
    <w:rsid w:val="4B8206A5"/>
    <w:rsid w:val="4BBA3024"/>
    <w:rsid w:val="4BEA2C0D"/>
    <w:rsid w:val="4C56584E"/>
    <w:rsid w:val="4C5A0F20"/>
    <w:rsid w:val="4C887FF0"/>
    <w:rsid w:val="4C905FEE"/>
    <w:rsid w:val="4CB54F3E"/>
    <w:rsid w:val="4D377C2F"/>
    <w:rsid w:val="4D595C84"/>
    <w:rsid w:val="4D943627"/>
    <w:rsid w:val="4D9533B7"/>
    <w:rsid w:val="4DD02E35"/>
    <w:rsid w:val="4DD517C1"/>
    <w:rsid w:val="4DDE3231"/>
    <w:rsid w:val="4DF34DD2"/>
    <w:rsid w:val="4E012DE3"/>
    <w:rsid w:val="4E0376CA"/>
    <w:rsid w:val="4E120292"/>
    <w:rsid w:val="4E197474"/>
    <w:rsid w:val="4E5B5CA3"/>
    <w:rsid w:val="4E653E65"/>
    <w:rsid w:val="4E937C00"/>
    <w:rsid w:val="4EBF4A7C"/>
    <w:rsid w:val="4F0A191C"/>
    <w:rsid w:val="4F584462"/>
    <w:rsid w:val="4F6753AB"/>
    <w:rsid w:val="4F9E1C5C"/>
    <w:rsid w:val="4FAC7D88"/>
    <w:rsid w:val="4FC60E49"/>
    <w:rsid w:val="4FD96211"/>
    <w:rsid w:val="50172FBC"/>
    <w:rsid w:val="508762AA"/>
    <w:rsid w:val="50AE1EE5"/>
    <w:rsid w:val="514B0799"/>
    <w:rsid w:val="517213E9"/>
    <w:rsid w:val="51CF072E"/>
    <w:rsid w:val="51F9040C"/>
    <w:rsid w:val="51FC0881"/>
    <w:rsid w:val="52140A1D"/>
    <w:rsid w:val="5276066E"/>
    <w:rsid w:val="52D93BA8"/>
    <w:rsid w:val="52E46B68"/>
    <w:rsid w:val="53534D21"/>
    <w:rsid w:val="536270DB"/>
    <w:rsid w:val="53846619"/>
    <w:rsid w:val="539B25ED"/>
    <w:rsid w:val="53CA0A67"/>
    <w:rsid w:val="53DD2DF6"/>
    <w:rsid w:val="540C4266"/>
    <w:rsid w:val="54145750"/>
    <w:rsid w:val="54422516"/>
    <w:rsid w:val="544463AA"/>
    <w:rsid w:val="545B0DA2"/>
    <w:rsid w:val="54E13FA9"/>
    <w:rsid w:val="55050104"/>
    <w:rsid w:val="553B7C09"/>
    <w:rsid w:val="55B91F60"/>
    <w:rsid w:val="55BA1C2F"/>
    <w:rsid w:val="56076693"/>
    <w:rsid w:val="560A0EEB"/>
    <w:rsid w:val="560A7B8A"/>
    <w:rsid w:val="5615193C"/>
    <w:rsid w:val="561B16DD"/>
    <w:rsid w:val="5621584B"/>
    <w:rsid w:val="564D1C7A"/>
    <w:rsid w:val="56664CD3"/>
    <w:rsid w:val="56865520"/>
    <w:rsid w:val="577305BF"/>
    <w:rsid w:val="57997474"/>
    <w:rsid w:val="5835462E"/>
    <w:rsid w:val="584413D5"/>
    <w:rsid w:val="584A4FE3"/>
    <w:rsid w:val="58586368"/>
    <w:rsid w:val="585E376D"/>
    <w:rsid w:val="58704D3A"/>
    <w:rsid w:val="58986450"/>
    <w:rsid w:val="589F52A6"/>
    <w:rsid w:val="58AF3B5C"/>
    <w:rsid w:val="58CA1325"/>
    <w:rsid w:val="58D277D2"/>
    <w:rsid w:val="58FF7791"/>
    <w:rsid w:val="59645CBB"/>
    <w:rsid w:val="599A111B"/>
    <w:rsid w:val="59B66CA8"/>
    <w:rsid w:val="59B87A56"/>
    <w:rsid w:val="59E75A38"/>
    <w:rsid w:val="59EC413E"/>
    <w:rsid w:val="5A4376A5"/>
    <w:rsid w:val="5A456404"/>
    <w:rsid w:val="5AA81770"/>
    <w:rsid w:val="5B906EEB"/>
    <w:rsid w:val="5B92682F"/>
    <w:rsid w:val="5BB15B96"/>
    <w:rsid w:val="5BD73EEF"/>
    <w:rsid w:val="5BDF2037"/>
    <w:rsid w:val="5BE9146E"/>
    <w:rsid w:val="5C742542"/>
    <w:rsid w:val="5D0C6870"/>
    <w:rsid w:val="5D2A4330"/>
    <w:rsid w:val="5D4F7606"/>
    <w:rsid w:val="5E265A89"/>
    <w:rsid w:val="5E282761"/>
    <w:rsid w:val="5E293171"/>
    <w:rsid w:val="5E9008FC"/>
    <w:rsid w:val="5E960B8F"/>
    <w:rsid w:val="5EC54302"/>
    <w:rsid w:val="5EE91947"/>
    <w:rsid w:val="5F334361"/>
    <w:rsid w:val="5F5C5E3B"/>
    <w:rsid w:val="5FD16A7A"/>
    <w:rsid w:val="5FEB0458"/>
    <w:rsid w:val="60035423"/>
    <w:rsid w:val="604D21CD"/>
    <w:rsid w:val="6051475F"/>
    <w:rsid w:val="607019B4"/>
    <w:rsid w:val="60DE43DF"/>
    <w:rsid w:val="60E64F2E"/>
    <w:rsid w:val="60FD0407"/>
    <w:rsid w:val="61B85DB5"/>
    <w:rsid w:val="61BD446A"/>
    <w:rsid w:val="61C30E7B"/>
    <w:rsid w:val="61C33389"/>
    <w:rsid w:val="62511D29"/>
    <w:rsid w:val="62544F45"/>
    <w:rsid w:val="625A77C9"/>
    <w:rsid w:val="62DA4E01"/>
    <w:rsid w:val="62FD297C"/>
    <w:rsid w:val="63057F59"/>
    <w:rsid w:val="63870CD7"/>
    <w:rsid w:val="639942A9"/>
    <w:rsid w:val="63AA07CA"/>
    <w:rsid w:val="63F80A56"/>
    <w:rsid w:val="640461B5"/>
    <w:rsid w:val="64193860"/>
    <w:rsid w:val="6466481B"/>
    <w:rsid w:val="647E2B97"/>
    <w:rsid w:val="64862F7F"/>
    <w:rsid w:val="64A95811"/>
    <w:rsid w:val="64C50976"/>
    <w:rsid w:val="650B6F5C"/>
    <w:rsid w:val="65234C79"/>
    <w:rsid w:val="65252D05"/>
    <w:rsid w:val="653419A7"/>
    <w:rsid w:val="65552BD3"/>
    <w:rsid w:val="656B2C97"/>
    <w:rsid w:val="6593797D"/>
    <w:rsid w:val="65A04DF8"/>
    <w:rsid w:val="65A65FCD"/>
    <w:rsid w:val="65B919B7"/>
    <w:rsid w:val="65BB383F"/>
    <w:rsid w:val="6600313A"/>
    <w:rsid w:val="6665517B"/>
    <w:rsid w:val="66B8287C"/>
    <w:rsid w:val="66DC1BAC"/>
    <w:rsid w:val="66FF4119"/>
    <w:rsid w:val="67133721"/>
    <w:rsid w:val="672213A0"/>
    <w:rsid w:val="672A0DCE"/>
    <w:rsid w:val="67314DBD"/>
    <w:rsid w:val="67701833"/>
    <w:rsid w:val="67887C3F"/>
    <w:rsid w:val="67B0470C"/>
    <w:rsid w:val="67B874DF"/>
    <w:rsid w:val="67EA2503"/>
    <w:rsid w:val="681723EE"/>
    <w:rsid w:val="68271743"/>
    <w:rsid w:val="68390EC7"/>
    <w:rsid w:val="689324C3"/>
    <w:rsid w:val="68972513"/>
    <w:rsid w:val="689C5907"/>
    <w:rsid w:val="68C07A82"/>
    <w:rsid w:val="696D559A"/>
    <w:rsid w:val="697B3301"/>
    <w:rsid w:val="69BE2EE0"/>
    <w:rsid w:val="6A0751AA"/>
    <w:rsid w:val="6A0E5FBD"/>
    <w:rsid w:val="6A2F3476"/>
    <w:rsid w:val="6A4E708E"/>
    <w:rsid w:val="6A745A2B"/>
    <w:rsid w:val="6AA95D12"/>
    <w:rsid w:val="6AC51D86"/>
    <w:rsid w:val="6AD21BE7"/>
    <w:rsid w:val="6AEE6429"/>
    <w:rsid w:val="6B1A1733"/>
    <w:rsid w:val="6BB92A28"/>
    <w:rsid w:val="6C575B38"/>
    <w:rsid w:val="6C791C9E"/>
    <w:rsid w:val="6CAD1877"/>
    <w:rsid w:val="6CD440C6"/>
    <w:rsid w:val="6D6022B9"/>
    <w:rsid w:val="6D650ED3"/>
    <w:rsid w:val="6D994661"/>
    <w:rsid w:val="6DC72DB2"/>
    <w:rsid w:val="6E2B37B9"/>
    <w:rsid w:val="6E5054B2"/>
    <w:rsid w:val="6ECD16B7"/>
    <w:rsid w:val="6EF43C7F"/>
    <w:rsid w:val="6F087E41"/>
    <w:rsid w:val="6F1352D6"/>
    <w:rsid w:val="6F1727C3"/>
    <w:rsid w:val="6F1A66AB"/>
    <w:rsid w:val="6F21415C"/>
    <w:rsid w:val="6F2B239D"/>
    <w:rsid w:val="6FB34B5B"/>
    <w:rsid w:val="70025156"/>
    <w:rsid w:val="70431E4D"/>
    <w:rsid w:val="70FD52F1"/>
    <w:rsid w:val="70FE4278"/>
    <w:rsid w:val="713F5C28"/>
    <w:rsid w:val="71AB7C24"/>
    <w:rsid w:val="71CD53CD"/>
    <w:rsid w:val="71D92E83"/>
    <w:rsid w:val="71E8687C"/>
    <w:rsid w:val="72F15988"/>
    <w:rsid w:val="73D1132D"/>
    <w:rsid w:val="73EB693B"/>
    <w:rsid w:val="73F15379"/>
    <w:rsid w:val="73FF3603"/>
    <w:rsid w:val="74017DF2"/>
    <w:rsid w:val="743668EC"/>
    <w:rsid w:val="743A7FC4"/>
    <w:rsid w:val="745A5E80"/>
    <w:rsid w:val="745C2E03"/>
    <w:rsid w:val="74A1214C"/>
    <w:rsid w:val="74A8246D"/>
    <w:rsid w:val="74AB06FF"/>
    <w:rsid w:val="74C01CEA"/>
    <w:rsid w:val="74E53270"/>
    <w:rsid w:val="74EC0AA3"/>
    <w:rsid w:val="750B521F"/>
    <w:rsid w:val="753F7128"/>
    <w:rsid w:val="754A302F"/>
    <w:rsid w:val="75AD549F"/>
    <w:rsid w:val="76B1294E"/>
    <w:rsid w:val="76DE5F6B"/>
    <w:rsid w:val="77110E74"/>
    <w:rsid w:val="771A6CF4"/>
    <w:rsid w:val="772D2670"/>
    <w:rsid w:val="77352F64"/>
    <w:rsid w:val="7785703D"/>
    <w:rsid w:val="77881468"/>
    <w:rsid w:val="779A5BF2"/>
    <w:rsid w:val="781001A6"/>
    <w:rsid w:val="781B778A"/>
    <w:rsid w:val="782678B1"/>
    <w:rsid w:val="782B60FA"/>
    <w:rsid w:val="78627D9D"/>
    <w:rsid w:val="78716791"/>
    <w:rsid w:val="78883713"/>
    <w:rsid w:val="78CC1024"/>
    <w:rsid w:val="78D54621"/>
    <w:rsid w:val="78E86202"/>
    <w:rsid w:val="790D77F4"/>
    <w:rsid w:val="79D80BF2"/>
    <w:rsid w:val="79E2563A"/>
    <w:rsid w:val="79F52317"/>
    <w:rsid w:val="7AEE2CF3"/>
    <w:rsid w:val="7AFD427B"/>
    <w:rsid w:val="7B417C1B"/>
    <w:rsid w:val="7B445EA5"/>
    <w:rsid w:val="7BC802F7"/>
    <w:rsid w:val="7BD00B25"/>
    <w:rsid w:val="7C9F317B"/>
    <w:rsid w:val="7CF1145C"/>
    <w:rsid w:val="7CF15723"/>
    <w:rsid w:val="7D1745E9"/>
    <w:rsid w:val="7D264D35"/>
    <w:rsid w:val="7DB73BC1"/>
    <w:rsid w:val="7DD26CBB"/>
    <w:rsid w:val="7E0427AD"/>
    <w:rsid w:val="7E18691D"/>
    <w:rsid w:val="7F243CCB"/>
    <w:rsid w:val="7F2946D5"/>
    <w:rsid w:val="7F672727"/>
    <w:rsid w:val="7F697DED"/>
    <w:rsid w:val="7FB657DA"/>
    <w:rsid w:val="7FEF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link w:val="31"/>
    <w:qFormat/>
    <w:uiPriority w:val="99"/>
    <w:pPr>
      <w:keepNext/>
      <w:spacing w:line="600" w:lineRule="exact"/>
      <w:outlineLvl w:val="1"/>
    </w:pPr>
    <w:rPr>
      <w:rFonts w:ascii="宋体" w:hAnsi="宋体"/>
      <w:b/>
      <w:bCs/>
      <w:sz w:val="28"/>
      <w:szCs w:val="28"/>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仿宋体" w:eastAsia="仿宋体"/>
      <w:sz w:val="20"/>
      <w:lang w:eastAsia="en-US"/>
    </w:rPr>
  </w:style>
  <w:style w:type="paragraph" w:styleId="3">
    <w:name w:val="Body Text"/>
    <w:basedOn w:val="1"/>
    <w:next w:val="4"/>
    <w:link w:val="71"/>
    <w:unhideWhenUsed/>
    <w:qFormat/>
    <w:uiPriority w:val="0"/>
    <w:pPr>
      <w:spacing w:after="120"/>
    </w:pPr>
    <w:rPr>
      <w:rFonts w:ascii="Calibri" w:hAnsi="Calibri"/>
      <w:kern w:val="0"/>
    </w:rPr>
  </w:style>
  <w:style w:type="paragraph" w:styleId="4">
    <w:name w:val="Body Text 3"/>
    <w:basedOn w:val="1"/>
    <w:next w:val="1"/>
    <w:qFormat/>
    <w:uiPriority w:val="0"/>
    <w:pPr>
      <w:spacing w:after="120"/>
    </w:pPr>
    <w:rPr>
      <w:sz w:val="16"/>
      <w:szCs w:val="16"/>
    </w:rPr>
  </w:style>
  <w:style w:type="paragraph" w:styleId="8">
    <w:name w:val="Normal Indent"/>
    <w:basedOn w:val="1"/>
    <w:next w:val="1"/>
    <w:qFormat/>
    <w:uiPriority w:val="0"/>
    <w:pPr>
      <w:ind w:firstLine="420" w:firstLineChars="200"/>
    </w:pPr>
    <w:rPr>
      <w:rFonts w:ascii="宋体" w:hAnsi="宋体"/>
    </w:rPr>
  </w:style>
  <w:style w:type="paragraph" w:styleId="9">
    <w:name w:val="Document Map"/>
    <w:basedOn w:val="1"/>
    <w:link w:val="29"/>
    <w:qFormat/>
    <w:uiPriority w:val="0"/>
    <w:rPr>
      <w:rFonts w:ascii="宋体"/>
      <w:sz w:val="18"/>
      <w:szCs w:val="18"/>
    </w:rPr>
  </w:style>
  <w:style w:type="paragraph" w:styleId="10">
    <w:name w:val="annotation text"/>
    <w:basedOn w:val="1"/>
    <w:qFormat/>
    <w:uiPriority w:val="0"/>
    <w:pPr>
      <w:jc w:val="left"/>
    </w:pPr>
  </w:style>
  <w:style w:type="paragraph" w:styleId="11">
    <w:name w:val="Body Text Indent"/>
    <w:basedOn w:val="1"/>
    <w:next w:val="7"/>
    <w:qFormat/>
    <w:uiPriority w:val="0"/>
    <w:pPr>
      <w:tabs>
        <w:tab w:val="left" w:pos="615"/>
      </w:tabs>
      <w:spacing w:line="480" w:lineRule="atLeast"/>
      <w:ind w:firstLine="840" w:firstLineChars="300"/>
    </w:pPr>
    <w:rPr>
      <w:rFonts w:hint="eastAsia" w:ascii="宋体"/>
      <w:kern w:val="0"/>
      <w:sz w:val="28"/>
      <w:szCs w:val="15"/>
    </w:rPr>
  </w:style>
  <w:style w:type="paragraph" w:styleId="12">
    <w:name w:val="Plain Text"/>
    <w:basedOn w:val="1"/>
    <w:link w:val="66"/>
    <w:qFormat/>
    <w:uiPriority w:val="0"/>
    <w:rPr>
      <w:rFonts w:ascii="宋体" w:hAnsi="Courier New"/>
      <w:szCs w:val="21"/>
    </w:rPr>
  </w:style>
  <w:style w:type="paragraph" w:styleId="13">
    <w:name w:val="Date"/>
    <w:next w:val="1"/>
    <w:qFormat/>
    <w:uiPriority w:val="99"/>
    <w:pPr>
      <w:widowControl w:val="0"/>
      <w:ind w:left="2500" w:leftChars="2500"/>
      <w:jc w:val="both"/>
    </w:pPr>
    <w:rPr>
      <w:rFonts w:ascii="Times New Roman" w:hAnsi="Times New Roman" w:eastAsia="宋体" w:cs="Times New Roman"/>
      <w:kern w:val="2"/>
      <w:sz w:val="21"/>
      <w:szCs w:val="24"/>
      <w:lang w:val="en-US" w:eastAsia="zh-CN" w:bidi="ar-SA"/>
    </w:rPr>
  </w:style>
  <w:style w:type="paragraph" w:styleId="14">
    <w:name w:val="Balloon Text"/>
    <w:basedOn w:val="1"/>
    <w:link w:val="34"/>
    <w:qFormat/>
    <w:uiPriority w:val="0"/>
    <w:rPr>
      <w:sz w:val="18"/>
      <w:szCs w:val="18"/>
    </w:rPr>
  </w:style>
  <w:style w:type="paragraph" w:styleId="15">
    <w:name w:val="footer"/>
    <w:basedOn w:val="1"/>
    <w:link w:val="30"/>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rPr>
      <w:rFonts w:ascii="宋体" w:hAnsi="宋体"/>
    </w:rPr>
  </w:style>
  <w:style w:type="paragraph" w:styleId="19">
    <w:name w:val="Body Text 2"/>
    <w:basedOn w:val="1"/>
    <w:link w:val="33"/>
    <w:qFormat/>
    <w:uiPriority w:val="0"/>
    <w:pPr>
      <w:widowControl/>
      <w:jc w:val="center"/>
    </w:pPr>
    <w:rPr>
      <w:rFonts w:ascii="楷体_GB2312" w:eastAsia="楷体_GB2312"/>
      <w:sz w:val="28"/>
      <w:szCs w:val="20"/>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2"/>
    <w:basedOn w:val="11"/>
    <w:next w:val="1"/>
    <w:qFormat/>
    <w:uiPriority w:val="0"/>
    <w:pPr>
      <w:ind w:firstLine="420" w:firstLineChars="200"/>
    </w:p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unhideWhenUsed/>
    <w:qFormat/>
    <w:uiPriority w:val="99"/>
    <w:rPr>
      <w:color w:val="0000FF"/>
      <w:u w:val="single"/>
    </w:rPr>
  </w:style>
  <w:style w:type="paragraph" w:customStyle="1" w:styleId="28">
    <w:name w:val="样式 首行缩进:  2 字符"/>
    <w:basedOn w:val="1"/>
    <w:qFormat/>
    <w:uiPriority w:val="99"/>
    <w:pPr>
      <w:ind w:firstLine="560"/>
    </w:pPr>
  </w:style>
  <w:style w:type="character" w:customStyle="1" w:styleId="29">
    <w:name w:val="文档结构图 字符"/>
    <w:link w:val="9"/>
    <w:qFormat/>
    <w:uiPriority w:val="0"/>
    <w:rPr>
      <w:rFonts w:ascii="宋体"/>
      <w:kern w:val="2"/>
      <w:sz w:val="18"/>
      <w:szCs w:val="18"/>
    </w:rPr>
  </w:style>
  <w:style w:type="character" w:customStyle="1" w:styleId="30">
    <w:name w:val="页脚 字符"/>
    <w:link w:val="15"/>
    <w:qFormat/>
    <w:uiPriority w:val="99"/>
    <w:rPr>
      <w:kern w:val="2"/>
      <w:sz w:val="18"/>
      <w:szCs w:val="18"/>
    </w:rPr>
  </w:style>
  <w:style w:type="character" w:customStyle="1" w:styleId="31">
    <w:name w:val="标题 2 字符"/>
    <w:link w:val="5"/>
    <w:qFormat/>
    <w:uiPriority w:val="99"/>
    <w:rPr>
      <w:rFonts w:ascii="宋体" w:hAnsi="宋体" w:cs="宋体"/>
      <w:b/>
      <w:bCs/>
      <w:kern w:val="2"/>
      <w:sz w:val="28"/>
      <w:szCs w:val="28"/>
    </w:rPr>
  </w:style>
  <w:style w:type="character" w:customStyle="1" w:styleId="32">
    <w:name w:val="页码1"/>
    <w:basedOn w:val="24"/>
    <w:qFormat/>
    <w:uiPriority w:val="0"/>
  </w:style>
  <w:style w:type="character" w:customStyle="1" w:styleId="33">
    <w:name w:val="正文文本 2 字符"/>
    <w:link w:val="19"/>
    <w:qFormat/>
    <w:uiPriority w:val="0"/>
    <w:rPr>
      <w:rFonts w:ascii="楷体_GB2312" w:hAnsi="Times New Roman" w:eastAsia="楷体_GB2312"/>
      <w:kern w:val="2"/>
      <w:sz w:val="28"/>
    </w:rPr>
  </w:style>
  <w:style w:type="character" w:customStyle="1" w:styleId="34">
    <w:name w:val="批注框文本 字符"/>
    <w:link w:val="14"/>
    <w:qFormat/>
    <w:uiPriority w:val="0"/>
    <w:rPr>
      <w:kern w:val="2"/>
      <w:sz w:val="18"/>
      <w:szCs w:val="18"/>
    </w:rPr>
  </w:style>
  <w:style w:type="paragraph" w:customStyle="1" w:styleId="35">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6">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列表段落1"/>
    <w:basedOn w:val="1"/>
    <w:qFormat/>
    <w:uiPriority w:val="34"/>
    <w:pPr>
      <w:ind w:firstLine="420" w:firstLineChars="200"/>
    </w:pPr>
    <w:rPr>
      <w:szCs w:val="21"/>
    </w:rPr>
  </w:style>
  <w:style w:type="paragraph" w:customStyle="1" w:styleId="43">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表格文字2"/>
    <w:basedOn w:val="1"/>
    <w:qFormat/>
    <w:uiPriority w:val="99"/>
    <w:pPr>
      <w:spacing w:before="25" w:after="25"/>
      <w:jc w:val="left"/>
    </w:pPr>
    <w:rPr>
      <w:bCs/>
      <w:spacing w:val="10"/>
      <w:kern w:val="0"/>
    </w:rPr>
  </w:style>
  <w:style w:type="paragraph" w:customStyle="1" w:styleId="49">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2">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Char Char Char Char Char Char Char1 Char"/>
    <w:basedOn w:val="1"/>
    <w:qFormat/>
    <w:uiPriority w:val="0"/>
    <w:rPr>
      <w:rFonts w:ascii="Tahoma" w:hAnsi="Tahoma"/>
      <w:sz w:val="24"/>
      <w:szCs w:val="20"/>
    </w:rPr>
  </w:style>
  <w:style w:type="paragraph" w:customStyle="1" w:styleId="6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6">
    <w:name w:val="纯文本 字符"/>
    <w:link w:val="12"/>
    <w:qFormat/>
    <w:uiPriority w:val="0"/>
    <w:rPr>
      <w:rFonts w:ascii="宋体" w:hAnsi="Courier New" w:cs="Courier New"/>
      <w:kern w:val="2"/>
      <w:sz w:val="21"/>
      <w:szCs w:val="21"/>
    </w:rPr>
  </w:style>
  <w:style w:type="character" w:customStyle="1" w:styleId="67">
    <w:name w:val="采购一级 Char"/>
    <w:link w:val="68"/>
    <w:qFormat/>
    <w:uiPriority w:val="0"/>
    <w:rPr>
      <w:rFonts w:ascii="方正小标宋简体" w:hAnsi="仿宋" w:eastAsia="方正小标宋简体" w:cs="宋体"/>
      <w:b/>
      <w:color w:val="000000"/>
      <w:kern w:val="44"/>
      <w:sz w:val="36"/>
      <w:szCs w:val="36"/>
      <w:lang w:val="en-US" w:eastAsia="zh-CN" w:bidi="ar-SA"/>
    </w:rPr>
  </w:style>
  <w:style w:type="paragraph" w:customStyle="1" w:styleId="68">
    <w:name w:val="采购一级"/>
    <w:link w:val="67"/>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69">
    <w:name w:val="Default Text Char"/>
    <w:link w:val="70"/>
    <w:qFormat/>
    <w:uiPriority w:val="0"/>
    <w:rPr>
      <w:color w:val="000000"/>
      <w:sz w:val="24"/>
      <w:szCs w:val="24"/>
      <w:lang w:val="en-US" w:eastAsia="zh-CN" w:bidi="ar-SA"/>
    </w:rPr>
  </w:style>
  <w:style w:type="paragraph" w:customStyle="1" w:styleId="70">
    <w:name w:val="Default Text"/>
    <w:link w:val="6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1">
    <w:name w:val="正文文本 字符"/>
    <w:basedOn w:val="24"/>
    <w:link w:val="3"/>
    <w:qFormat/>
    <w:uiPriority w:val="0"/>
    <w:rPr>
      <w:rFonts w:ascii="Calibri" w:hAnsi="Calibri"/>
      <w:sz w:val="21"/>
      <w:szCs w:val="24"/>
    </w:rPr>
  </w:style>
  <w:style w:type="paragraph" w:customStyle="1" w:styleId="72">
    <w:name w:val="_Style 2"/>
    <w:basedOn w:val="1"/>
    <w:qFormat/>
    <w:uiPriority w:val="34"/>
    <w:pPr>
      <w:ind w:firstLine="420" w:firstLineChars="200"/>
    </w:pPr>
    <w:rPr>
      <w:szCs w:val="22"/>
    </w:rPr>
  </w:style>
  <w:style w:type="paragraph" w:customStyle="1" w:styleId="73">
    <w:name w:val="Table Paragraph"/>
    <w:basedOn w:val="1"/>
    <w:qFormat/>
    <w:uiPriority w:val="1"/>
    <w:rPr>
      <w:rFonts w:ascii="宋体" w:hAnsi="宋体" w:cs="宋体"/>
      <w:lang w:val="ja-JP" w:eastAsia="ja-JP" w:bidi="ja-JP"/>
    </w:rPr>
  </w:style>
  <w:style w:type="paragraph" w:customStyle="1" w:styleId="7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6">
    <w:name w:val="表格"/>
    <w:next w:val="1"/>
    <w:qFormat/>
    <w:uiPriority w:val="1"/>
    <w:pPr>
      <w:wordWrap w:val="0"/>
    </w:pPr>
    <w:rPr>
      <w:rFonts w:ascii="Times New Roman" w:hAnsi="Times New Roman" w:eastAsia="仿宋_GB2312" w:cstheme="minorBidi"/>
      <w:kern w:val="2"/>
      <w:sz w:val="21"/>
      <w:szCs w:val="21"/>
      <w:lang w:val="en-US" w:eastAsia="zh-CN" w:bidi="ar-SA"/>
    </w:rPr>
  </w:style>
  <w:style w:type="paragraph" w:customStyle="1" w:styleId="77">
    <w:name w:val="表格样式"/>
    <w:basedOn w:val="1"/>
    <w:qFormat/>
    <w:uiPriority w:val="0"/>
    <w:pPr>
      <w:spacing w:line="400" w:lineRule="exact"/>
    </w:pPr>
  </w:style>
  <w:style w:type="paragraph" w:customStyle="1" w:styleId="78">
    <w:name w:val="WPSOffice手动目录 1"/>
    <w:qFormat/>
    <w:uiPriority w:val="0"/>
    <w:rPr>
      <w:rFonts w:ascii="Times New Roman" w:hAnsi="Times New Roman" w:eastAsia="宋体" w:cs="Times New Roman"/>
      <w:lang w:val="en-US" w:eastAsia="zh-CN" w:bidi="ar-SA"/>
    </w:rPr>
  </w:style>
  <w:style w:type="character" w:customStyle="1" w:styleId="79">
    <w:name w:val="font51"/>
    <w:basedOn w:val="24"/>
    <w:qFormat/>
    <w:uiPriority w:val="0"/>
    <w:rPr>
      <w:rFonts w:ascii="Arial" w:hAnsi="Arial" w:cs="Arial"/>
      <w:color w:val="000000"/>
      <w:sz w:val="24"/>
      <w:szCs w:val="24"/>
      <w:u w:val="none"/>
    </w:rPr>
  </w:style>
  <w:style w:type="paragraph" w:customStyle="1" w:styleId="80">
    <w:name w:val="Char"/>
    <w:basedOn w:val="1"/>
    <w:qFormat/>
    <w:uiPriority w:val="0"/>
  </w:style>
  <w:style w:type="character" w:customStyle="1" w:styleId="81">
    <w:name w:val="font61"/>
    <w:basedOn w:val="24"/>
    <w:qFormat/>
    <w:uiPriority w:val="0"/>
    <w:rPr>
      <w:rFonts w:hint="eastAsia" w:ascii="仿宋" w:hAnsi="仿宋" w:eastAsia="仿宋" w:cs="仿宋"/>
      <w:color w:val="000000"/>
      <w:sz w:val="24"/>
      <w:szCs w:val="24"/>
      <w:u w:val="none"/>
    </w:rPr>
  </w:style>
  <w:style w:type="table" w:customStyle="1" w:styleId="82">
    <w:name w:val="Table Normal"/>
    <w:unhideWhenUsed/>
    <w:qFormat/>
    <w:uiPriority w:val="0"/>
    <w:tblPr>
      <w:tblCellMar>
        <w:top w:w="0" w:type="dxa"/>
        <w:left w:w="0" w:type="dxa"/>
        <w:bottom w:w="0" w:type="dxa"/>
        <w:right w:w="0" w:type="dxa"/>
      </w:tblCellMar>
    </w:tblPr>
  </w:style>
  <w:style w:type="paragraph" w:customStyle="1" w:styleId="83">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5AEB0-07FA-490F-A065-552085F622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25579</Words>
  <Characters>27061</Characters>
  <Lines>42</Lines>
  <Paragraphs>57</Paragraphs>
  <TotalTime>53</TotalTime>
  <ScaleCrop>false</ScaleCrop>
  <LinksUpToDate>false</LinksUpToDate>
  <CharactersWithSpaces>29200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2020-04-07T08:26:00Z</dcterms:created>
  <dc:creator>Administrator</dc:creator>
  <cp:lastModifiedBy>MyPC</cp:lastModifiedBy>
  <cp:lastPrinted>2022-03-06T10:37:00Z</cp:lastPrinted>
  <dcterms:modified xsi:type="dcterms:W3CDTF">2023-07-27T12:45:36Z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15E0F26038D84A5D8B0353BDA83C8E48_13</vt:lpwstr>
  </property>
</Properties>
</file>