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both"/>
        <w:rPr>
          <w:rFonts w:hint="eastAsia" w:ascii="宋体" w:hAnsi="宋体" w:eastAsia="宋体" w:cs="宋体"/>
          <w:color w:val="auto"/>
          <w:sz w:val="48"/>
          <w:szCs w:val="48"/>
          <w:lang w:eastAsia="zh-CN"/>
        </w:rPr>
      </w:pPr>
    </w:p>
    <w:p>
      <w:pPr>
        <w:pStyle w:val="56"/>
        <w:jc w:val="center"/>
        <w:rPr>
          <w:rFonts w:hint="eastAsia" w:ascii="宋体" w:hAnsi="宋体" w:eastAsia="宋体" w:cs="宋体"/>
          <w:color w:val="auto"/>
          <w:kern w:val="2"/>
          <w:sz w:val="40"/>
          <w:szCs w:val="48"/>
          <w:lang w:val="en-US" w:eastAsia="zh-CN" w:bidi="ar-SA"/>
        </w:rPr>
      </w:pPr>
      <w:r>
        <w:rPr>
          <w:rFonts w:hint="eastAsia" w:ascii="宋体" w:hAnsi="宋体" w:eastAsia="宋体" w:cs="宋体"/>
          <w:color w:val="auto"/>
          <w:kern w:val="2"/>
          <w:sz w:val="40"/>
          <w:szCs w:val="48"/>
          <w:lang w:val="en-US" w:eastAsia="zh-CN" w:bidi="ar-SA"/>
        </w:rPr>
        <w:t>新源县2023-2024年乡镇、村庄国土空间总体规划编制项</w:t>
      </w:r>
      <w:r>
        <w:rPr>
          <w:rFonts w:hint="eastAsia" w:ascii="宋体" w:hAnsi="宋体" w:eastAsia="宋体" w:cs="宋体"/>
          <w:b w:val="0"/>
          <w:bCs w:val="0"/>
          <w:color w:val="auto"/>
          <w:kern w:val="2"/>
          <w:sz w:val="40"/>
          <w:szCs w:val="48"/>
          <w:lang w:val="en-US" w:eastAsia="zh-CN" w:bidi="ar-SA"/>
        </w:rPr>
        <w:t>目（一标段）</w:t>
      </w:r>
      <w:bookmarkStart w:id="241" w:name="_GoBack"/>
      <w:bookmarkEnd w:id="241"/>
    </w:p>
    <w:p>
      <w:pPr>
        <w:pStyle w:val="56"/>
        <w:jc w:val="both"/>
        <w:rPr>
          <w:rFonts w:hint="eastAsia" w:ascii="宋体" w:hAnsi="宋体" w:cs="宋体"/>
          <w:color w:val="FF0000"/>
          <w:sz w:val="28"/>
          <w:szCs w:val="28"/>
          <w:highlight w:val="none"/>
          <w:lang w:val="en-US" w:eastAsia="zh-CN"/>
        </w:rPr>
      </w:pPr>
    </w:p>
    <w:p>
      <w:pPr>
        <w:pStyle w:val="56"/>
        <w:jc w:val="center"/>
        <w:rPr>
          <w:rFonts w:hint="default" w:ascii="宋体" w:hAnsi="宋体" w:eastAsia="宋体" w:cs="宋体"/>
          <w:color w:val="auto"/>
          <w:sz w:val="32"/>
          <w:highlight w:val="none"/>
          <w:lang w:val="en-US" w:eastAsia="zh-CN"/>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lang w:eastAsia="zh-CN"/>
        </w:rPr>
        <w:t>XJJZZB-202307</w:t>
      </w:r>
      <w:r>
        <w:rPr>
          <w:rFonts w:hint="eastAsia" w:ascii="宋体" w:hAnsi="宋体" w:cs="宋体"/>
          <w:color w:val="auto"/>
          <w:sz w:val="28"/>
          <w:szCs w:val="28"/>
          <w:highlight w:val="none"/>
          <w:lang w:val="en-US" w:eastAsia="zh-CN"/>
        </w:rPr>
        <w:t>2501</w:t>
      </w:r>
    </w:p>
    <w:p>
      <w:pPr>
        <w:pStyle w:val="56"/>
        <w:rPr>
          <w:rFonts w:hint="eastAsia" w:ascii="Times New Roman" w:hAnsi="Times New Roman" w:eastAsia="宋体" w:cs="Times New Roman"/>
          <w:b w:val="0"/>
          <w:bCs w:val="0"/>
          <w:color w:val="auto"/>
          <w:kern w:val="2"/>
          <w:sz w:val="20"/>
          <w:szCs w:val="21"/>
          <w:lang w:val="en-US" w:eastAsia="zh-CN" w:bidi="ar-SA"/>
        </w:rPr>
      </w:pPr>
    </w:p>
    <w:p>
      <w:pPr>
        <w:pStyle w:val="56"/>
        <w:rPr>
          <w:rFonts w:ascii="宋体" w:hAnsi="宋体" w:cs="宋体"/>
          <w:color w:val="auto"/>
          <w:sz w:val="32"/>
          <w:highlight w:val="none"/>
        </w:rPr>
      </w:pPr>
    </w:p>
    <w:p>
      <w:pPr>
        <w:jc w:val="center"/>
        <w:rPr>
          <w:rFonts w:ascii="宋体" w:hAnsi="宋体" w:cs="宋体"/>
          <w:b/>
          <w:bCs/>
          <w:sz w:val="84"/>
          <w:szCs w:val="84"/>
          <w:highlight w:val="none"/>
        </w:rPr>
      </w:pPr>
      <w:r>
        <w:rPr>
          <w:rFonts w:hint="eastAsia" w:ascii="宋体" w:hAnsi="宋体" w:eastAsia="宋体" w:cs="宋体"/>
          <w:b/>
          <w:bCs/>
          <w:sz w:val="84"/>
          <w:szCs w:val="84"/>
          <w:highlight w:val="none"/>
          <w:lang w:eastAsia="zh-CN"/>
        </w:rPr>
        <w:t>采</w:t>
      </w:r>
      <w:r>
        <w:rPr>
          <w:rFonts w:hint="eastAsia" w:ascii="宋体" w:hAnsi="宋体" w:eastAsia="宋体" w:cs="宋体"/>
          <w:b/>
          <w:bCs/>
          <w:sz w:val="84"/>
          <w:szCs w:val="84"/>
          <w:highlight w:val="none"/>
          <w:lang w:val="en-US" w:eastAsia="zh-CN"/>
        </w:rPr>
        <w:t xml:space="preserve"> </w:t>
      </w:r>
      <w:r>
        <w:rPr>
          <w:rFonts w:hint="eastAsia" w:ascii="宋体" w:hAnsi="宋体" w:eastAsia="宋体" w:cs="宋体"/>
          <w:b/>
          <w:bCs/>
          <w:sz w:val="84"/>
          <w:szCs w:val="84"/>
          <w:highlight w:val="none"/>
          <w:lang w:eastAsia="zh-CN"/>
        </w:rPr>
        <w:t>购</w:t>
      </w:r>
      <w:r>
        <w:rPr>
          <w:rFonts w:hint="eastAsia" w:ascii="宋体" w:hAnsi="宋体" w:eastAsia="宋体" w:cs="宋体"/>
          <w:b/>
          <w:bCs/>
          <w:sz w:val="84"/>
          <w:szCs w:val="84"/>
          <w:highlight w:val="none"/>
        </w:rPr>
        <w:t xml:space="preserve"> </w:t>
      </w:r>
      <w:r>
        <w:rPr>
          <w:rFonts w:hint="eastAsia" w:ascii="宋体" w:hAnsi="宋体" w:cs="宋体"/>
          <w:b/>
          <w:bCs/>
          <w:sz w:val="84"/>
          <w:szCs w:val="84"/>
          <w:highlight w:val="none"/>
        </w:rPr>
        <w:t>文 件</w:t>
      </w:r>
    </w:p>
    <w:p>
      <w:pPr>
        <w:pStyle w:val="56"/>
        <w:rPr>
          <w:rFonts w:ascii="宋体" w:hAnsi="宋体" w:cs="宋体"/>
          <w:color w:val="auto"/>
          <w:sz w:val="32"/>
          <w:highlight w:val="none"/>
        </w:rPr>
      </w:pPr>
    </w:p>
    <w:p>
      <w:pPr>
        <w:pStyle w:val="56"/>
        <w:rPr>
          <w:rFonts w:ascii="宋体" w:hAnsi="宋体" w:cs="宋体"/>
          <w:color w:val="auto"/>
          <w:sz w:val="32"/>
          <w:highlight w:val="none"/>
        </w:rPr>
      </w:pPr>
    </w:p>
    <w:p>
      <w:pPr>
        <w:pStyle w:val="56"/>
        <w:rPr>
          <w:rFonts w:ascii="宋体" w:hAnsi="宋体" w:cs="宋体"/>
          <w:color w:val="auto"/>
          <w:sz w:val="32"/>
          <w:highlight w:val="none"/>
        </w:rPr>
      </w:pPr>
    </w:p>
    <w:p>
      <w:pPr>
        <w:pStyle w:val="56"/>
        <w:rPr>
          <w:rFonts w:ascii="宋体" w:hAnsi="宋体" w:cs="宋体"/>
          <w:color w:val="auto"/>
          <w:sz w:val="32"/>
          <w:highlight w:val="none"/>
        </w:rPr>
      </w:pPr>
    </w:p>
    <w:p>
      <w:pPr>
        <w:rPr>
          <w:rFonts w:ascii="宋体" w:hAnsi="宋体" w:cs="宋体"/>
          <w:sz w:val="32"/>
          <w:szCs w:val="32"/>
          <w:highlight w:val="none"/>
        </w:rPr>
      </w:pPr>
      <w:r>
        <w:rPr>
          <w:rFonts w:hint="eastAsia" w:ascii="宋体" w:hAnsi="宋体" w:cs="宋体"/>
          <w:sz w:val="32"/>
          <w:szCs w:val="32"/>
          <w:highlight w:val="none"/>
        </w:rPr>
        <w:t>采购人：新源县自然资源局（盖章）</w:t>
      </w:r>
    </w:p>
    <w:p>
      <w:pPr>
        <w:rPr>
          <w:rFonts w:ascii="宋体" w:hAnsi="宋体" w:cs="宋体"/>
          <w:sz w:val="32"/>
          <w:szCs w:val="32"/>
          <w:highlight w:val="none"/>
        </w:rPr>
      </w:pPr>
    </w:p>
    <w:p>
      <w:pPr>
        <w:ind w:firstLine="1920" w:firstLineChars="600"/>
        <w:rPr>
          <w:rFonts w:ascii="宋体" w:hAnsi="宋体" w:cs="宋体"/>
          <w:sz w:val="32"/>
          <w:szCs w:val="32"/>
          <w:highlight w:val="none"/>
        </w:rPr>
      </w:pPr>
    </w:p>
    <w:p>
      <w:pPr>
        <w:ind w:firstLine="1920" w:firstLineChars="600"/>
        <w:rPr>
          <w:rFonts w:ascii="宋体" w:hAnsi="宋体" w:cs="宋体"/>
          <w:sz w:val="32"/>
          <w:szCs w:val="32"/>
          <w:highlight w:val="none"/>
        </w:rPr>
      </w:pPr>
    </w:p>
    <w:p>
      <w:pPr>
        <w:pStyle w:val="56"/>
        <w:rPr>
          <w:rFonts w:ascii="宋体" w:hAnsi="宋体" w:cs="宋体"/>
          <w:color w:val="auto"/>
          <w:sz w:val="32"/>
          <w:highlight w:val="none"/>
        </w:rPr>
      </w:pPr>
    </w:p>
    <w:p>
      <w:pPr>
        <w:pStyle w:val="56"/>
        <w:rPr>
          <w:rFonts w:ascii="宋体" w:hAnsi="宋体" w:cs="宋体"/>
          <w:color w:val="auto"/>
          <w:sz w:val="32"/>
          <w:highlight w:val="none"/>
          <w:u w:val="single"/>
        </w:rPr>
      </w:pPr>
      <w:r>
        <w:rPr>
          <w:rFonts w:hint="eastAsia" w:ascii="宋体" w:hAnsi="宋体" w:cs="宋体"/>
          <w:color w:val="auto"/>
          <w:sz w:val="32"/>
          <w:highlight w:val="none"/>
        </w:rPr>
        <w:t>采购代理机构：</w:t>
      </w:r>
      <w:r>
        <w:rPr>
          <w:rFonts w:hint="eastAsia" w:ascii="宋体" w:hAnsi="宋体" w:cs="宋体"/>
          <w:color w:val="auto"/>
          <w:sz w:val="32"/>
          <w:highlight w:val="none"/>
          <w:lang w:eastAsia="zh-CN"/>
        </w:rPr>
        <w:t>新疆久质工程项目咨询管理有限公司</w:t>
      </w:r>
      <w:r>
        <w:rPr>
          <w:rFonts w:hint="eastAsia" w:ascii="宋体" w:hAnsi="宋体" w:cs="宋体"/>
          <w:color w:val="auto"/>
          <w:sz w:val="32"/>
          <w:highlight w:val="none"/>
        </w:rPr>
        <w:t>（盖章）</w:t>
      </w:r>
    </w:p>
    <w:p>
      <w:pPr>
        <w:ind w:firstLine="1280" w:firstLineChars="400"/>
        <w:rPr>
          <w:rFonts w:ascii="宋体" w:hAnsi="宋体" w:cs="宋体"/>
          <w:sz w:val="30"/>
          <w:highlight w:val="none"/>
        </w:rPr>
      </w:pPr>
      <w:r>
        <w:rPr>
          <w:rFonts w:hint="eastAsia" w:ascii="宋体" w:hAnsi="宋体" w:cs="宋体"/>
          <w:sz w:val="32"/>
          <w:szCs w:val="32"/>
          <w:highlight w:val="none"/>
        </w:rPr>
        <w:t xml:space="preserve"> </w:t>
      </w:r>
    </w:p>
    <w:p>
      <w:pPr>
        <w:pStyle w:val="56"/>
        <w:jc w:val="center"/>
        <w:rPr>
          <w:rFonts w:ascii="宋体" w:hAnsi="宋体" w:cs="宋体"/>
          <w:color w:val="auto"/>
          <w:sz w:val="30"/>
          <w:highlight w:val="none"/>
        </w:rPr>
      </w:pPr>
      <w:r>
        <w:rPr>
          <w:rFonts w:hint="eastAsia" w:ascii="宋体" w:hAnsi="宋体" w:cs="宋体"/>
          <w:color w:val="auto"/>
          <w:sz w:val="30"/>
          <w:szCs w:val="30"/>
          <w:highlight w:val="none"/>
        </w:rPr>
        <w:t>二零二</w:t>
      </w:r>
      <w:r>
        <w:rPr>
          <w:rFonts w:hint="eastAsia" w:ascii="宋体" w:hAnsi="宋体" w:cs="宋体"/>
          <w:color w:val="auto"/>
          <w:sz w:val="30"/>
          <w:szCs w:val="30"/>
          <w:highlight w:val="none"/>
          <w:lang w:val="en-US" w:eastAsia="zh-CN"/>
        </w:rPr>
        <w:t>三</w:t>
      </w:r>
      <w:r>
        <w:rPr>
          <w:rFonts w:hint="eastAsia" w:ascii="宋体" w:hAnsi="宋体" w:cs="宋体"/>
          <w:color w:val="auto"/>
          <w:sz w:val="30"/>
          <w:szCs w:val="30"/>
          <w:highlight w:val="none"/>
        </w:rPr>
        <w:t>年</w:t>
      </w:r>
      <w:r>
        <w:rPr>
          <w:rFonts w:hint="eastAsia" w:ascii="宋体" w:hAnsi="宋体" w:cs="宋体"/>
          <w:color w:val="auto"/>
          <w:sz w:val="30"/>
          <w:szCs w:val="30"/>
          <w:highlight w:val="none"/>
          <w:lang w:eastAsia="zh-CN"/>
        </w:rPr>
        <w:t>七</w:t>
      </w:r>
      <w:r>
        <w:rPr>
          <w:rFonts w:hint="eastAsia" w:ascii="宋体" w:hAnsi="宋体" w:cs="宋体"/>
          <w:color w:val="auto"/>
          <w:sz w:val="30"/>
          <w:szCs w:val="30"/>
          <w:highlight w:val="none"/>
        </w:rPr>
        <w:t>月</w:t>
      </w:r>
    </w:p>
    <w:p>
      <w:pPr>
        <w:ind w:firstLine="3520" w:firstLineChars="800"/>
        <w:outlineLvl w:val="0"/>
        <w:rPr>
          <w:rFonts w:ascii="宋体" w:hAnsi="宋体" w:cs="宋体"/>
          <w:color w:val="FF0000"/>
          <w:sz w:val="44"/>
          <w:szCs w:val="44"/>
          <w:highlight w:val="none"/>
        </w:rPr>
        <w:sectPr>
          <w:headerReference r:id="rId3" w:type="default"/>
          <w:footerReference r:id="rId4" w:type="default"/>
          <w:footerReference r:id="rId5" w:type="even"/>
          <w:pgSz w:w="11906" w:h="16838"/>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bookmarkStart w:id="0" w:name="_Toc4261"/>
    </w:p>
    <w:bookmarkEnd w:id="0"/>
    <w:p>
      <w:pPr>
        <w:jc w:val="both"/>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pPr>
        <w:spacing w:line="480" w:lineRule="auto"/>
        <w:jc w:val="center"/>
        <w:outlineLvl w:val="0"/>
        <w:rPr>
          <w:rFonts w:ascii="宋体" w:hAnsi="宋体" w:cs="宋体"/>
          <w:sz w:val="44"/>
          <w:szCs w:val="44"/>
          <w:highlight w:val="none"/>
        </w:rPr>
      </w:pP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"_Toc4261"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第一章 招标公告</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·························0</w:t>
      </w:r>
      <w:r>
        <w:rPr>
          <w:rFonts w:hint="eastAsia" w:ascii="宋体" w:hAnsi="宋体" w:cs="宋体"/>
          <w:b/>
          <w:bCs/>
          <w:color w:val="auto"/>
          <w:sz w:val="24"/>
          <w:szCs w:val="32"/>
          <w:highlight w:val="none"/>
          <w:lang w:val="en-US" w:eastAsia="zh-CN"/>
        </w:rPr>
        <w:t>2</w:t>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TOC \o "1-1" \h \u </w:instrText>
      </w:r>
      <w:r>
        <w:rPr>
          <w:rFonts w:hint="eastAsia" w:ascii="宋体" w:hAnsi="宋体" w:eastAsia="宋体" w:cs="宋体"/>
          <w:b/>
          <w:bCs/>
          <w:color w:val="auto"/>
          <w:sz w:val="24"/>
          <w:szCs w:val="32"/>
          <w:highlight w:val="none"/>
        </w:rPr>
        <w:fldChar w:fldCharType="separate"/>
      </w:r>
    </w:p>
    <w:p>
      <w:pPr>
        <w:pStyle w:val="16"/>
        <w:tabs>
          <w:tab w:val="right" w:leader="dot" w:pos="8306"/>
        </w:tabs>
        <w:spacing w:line="480" w:lineRule="auto"/>
        <w:jc w:val="center"/>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"_Toc4261"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第二章 投标须知</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·························0</w:t>
      </w:r>
      <w:r>
        <w:rPr>
          <w:rFonts w:hint="eastAsia" w:ascii="宋体" w:hAnsi="宋体" w:cs="宋体"/>
          <w:b/>
          <w:bCs/>
          <w:color w:val="auto"/>
          <w:sz w:val="24"/>
          <w:szCs w:val="32"/>
          <w:highlight w:val="none"/>
          <w:lang w:val="en-US" w:eastAsia="zh-CN"/>
        </w:rPr>
        <w:t>7</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"_Toc22711"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第三章 评标方法及标准</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33</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"_Toc20620"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第四章 合同格式</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41</w:t>
      </w:r>
    </w:p>
    <w:p>
      <w:pPr>
        <w:pStyle w:val="16"/>
        <w:tabs>
          <w:tab w:val="right" w:leader="dot" w:pos="8306"/>
        </w:tabs>
        <w:spacing w:line="480" w:lineRule="auto"/>
        <w:jc w:val="center"/>
        <w:rPr>
          <w:rFonts w:hint="eastAsia" w:ascii="宋体" w:hAnsi="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"_Toc29854"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第五章 投标文件格式</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53</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t>第六章 项目基本情况及采购内容··················</w:t>
      </w:r>
      <w:r>
        <w:rPr>
          <w:rFonts w:hint="eastAsia" w:ascii="宋体" w:hAnsi="宋体" w:cs="宋体"/>
          <w:b/>
          <w:bCs/>
          <w:color w:val="auto"/>
          <w:sz w:val="24"/>
          <w:szCs w:val="32"/>
          <w:highlight w:val="none"/>
          <w:lang w:val="en-US" w:eastAsia="zh-CN"/>
        </w:rPr>
        <w:t>72</w:t>
      </w: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p>
    <w:p>
      <w:pPr>
        <w:pStyle w:val="16"/>
        <w:tabs>
          <w:tab w:val="right" w:leader="dot" w:pos="8306"/>
        </w:tabs>
        <w:spacing w:line="48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 w:val="24"/>
          <w:szCs w:val="32"/>
          <w:highlight w:val="none"/>
        </w:rPr>
        <w:fldChar w:fldCharType="end"/>
      </w:r>
    </w:p>
    <w:p>
      <w:pPr>
        <w:jc w:val="center"/>
        <w:rPr>
          <w:rFonts w:ascii="宋体" w:hAnsi="宋体" w:cs="宋体"/>
          <w:b/>
          <w:sz w:val="36"/>
          <w:highlight w:val="none"/>
        </w:rPr>
      </w:pPr>
    </w:p>
    <w:p>
      <w:pPr>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jc w:val="center"/>
        <w:rPr>
          <w:rFonts w:hint="eastAsia" w:ascii="宋体" w:hAnsi="宋体" w:cs="宋体"/>
          <w:b/>
          <w:sz w:val="32"/>
          <w:szCs w:val="24"/>
          <w:highlight w:val="none"/>
        </w:rPr>
        <w:sectPr>
          <w:footerReference r:id="rId6" w:type="default"/>
          <w:pgSz w:w="11906" w:h="16838"/>
          <w:pgMar w:top="1474" w:right="1531" w:bottom="1474" w:left="1531"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8"/>
        <w:jc w:val="center"/>
        <w:rPr>
          <w:rFonts w:hint="eastAsia" w:ascii="Calibri" w:hAnsi="宋体"/>
          <w:b/>
          <w:sz w:val="36"/>
          <w:szCs w:val="36"/>
        </w:rPr>
      </w:pPr>
    </w:p>
    <w:p>
      <w:pPr>
        <w:pStyle w:val="8"/>
        <w:jc w:val="center"/>
        <w:rPr>
          <w:rFonts w:ascii="Calibri" w:hAnsi="宋体"/>
          <w:b/>
          <w:sz w:val="36"/>
          <w:szCs w:val="36"/>
        </w:rPr>
      </w:pPr>
      <w:r>
        <w:rPr>
          <w:rFonts w:hint="eastAsia" w:ascii="Calibri" w:hAnsi="宋体"/>
          <w:b/>
          <w:sz w:val="36"/>
          <w:szCs w:val="36"/>
        </w:rPr>
        <w:t>电子交易须知</w:t>
      </w:r>
    </w:p>
    <w:p>
      <w:pPr>
        <w:spacing w:before="120" w:after="120" w:line="360" w:lineRule="auto"/>
        <w:ind w:firstLine="480" w:firstLineChars="200"/>
        <w:rPr>
          <w:rFonts w:ascii="Calibri" w:hAnsi="宋体"/>
          <w:b/>
          <w:sz w:val="24"/>
        </w:rPr>
      </w:pPr>
      <w:r>
        <w:rPr>
          <w:rFonts w:hint="eastAsia" w:ascii="Calibri" w:hAnsi="宋体"/>
          <w:b/>
          <w:sz w:val="24"/>
        </w:rPr>
        <w:t>1、本次采购采用电子交易方式，电子交易平台为“政府采购云平台（www.zcygov.cn）”。供应商参与本项目电子交易活动前，应注册成为政府采购云平台供应商。编制电子投标文件前还需申领CA证书并绑定帐号，CA获取地址请查看</w:t>
      </w:r>
      <w:r>
        <w:rPr>
          <w:rFonts w:hint="eastAsia" w:ascii="Calibri" w:hAnsi="宋体"/>
          <w:b/>
          <w:sz w:val="24"/>
          <w:lang w:eastAsia="zh-CN"/>
        </w:rPr>
        <w:t>采购公告</w:t>
      </w:r>
      <w:r>
        <w:rPr>
          <w:rFonts w:hint="eastAsia" w:ascii="Calibri" w:hAnsi="宋体"/>
          <w:b/>
          <w:sz w:val="24"/>
        </w:rPr>
        <w:t>下方附件《</w:t>
      </w:r>
      <w:r>
        <w:rPr>
          <w:rFonts w:hint="eastAsia" w:ascii="Calibri" w:hAnsi="宋体"/>
          <w:b/>
          <w:sz w:val="24"/>
          <w:u w:val="single"/>
        </w:rPr>
        <w:t>全疆服务机构联系表》</w:t>
      </w:r>
      <w:r>
        <w:rPr>
          <w:rFonts w:hint="eastAsia" w:ascii="Calibri" w:hAnsi="宋体"/>
          <w:b/>
          <w:sz w:val="24"/>
        </w:rPr>
        <w:t>。</w:t>
      </w:r>
    </w:p>
    <w:p>
      <w:pPr>
        <w:spacing w:before="120" w:after="120" w:line="360" w:lineRule="auto"/>
        <w:ind w:firstLine="480" w:firstLineChars="200"/>
        <w:rPr>
          <w:rFonts w:ascii="Calibri" w:hAnsi="宋体"/>
          <w:b/>
          <w:sz w:val="24"/>
        </w:rPr>
      </w:pPr>
      <w:r>
        <w:rPr>
          <w:rFonts w:hint="eastAsia" w:ascii="Calibri" w:hAnsi="宋体"/>
          <w:b/>
          <w:sz w:val="24"/>
        </w:rPr>
        <w:t>2、供应商编制电子投标文件应安装“电子招投标供应商客户端”软件，并按照本</w:t>
      </w:r>
      <w:r>
        <w:rPr>
          <w:rFonts w:hint="eastAsia" w:ascii="Calibri" w:hAnsi="宋体"/>
          <w:b/>
          <w:sz w:val="24"/>
          <w:lang w:eastAsia="zh-CN"/>
        </w:rPr>
        <w:t>采购文件</w:t>
      </w:r>
      <w:r>
        <w:rPr>
          <w:rFonts w:hint="eastAsia" w:ascii="Calibri" w:hAnsi="宋体"/>
          <w:b/>
          <w:sz w:val="24"/>
        </w:rPr>
        <w:t>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spacing w:before="120" w:after="120" w:line="360" w:lineRule="auto"/>
        <w:ind w:firstLine="480" w:firstLineChars="200"/>
        <w:rPr>
          <w:rFonts w:ascii="Calibri" w:hAnsi="宋体"/>
          <w:b/>
          <w:sz w:val="24"/>
        </w:rPr>
      </w:pPr>
      <w:r>
        <w:rPr>
          <w:rFonts w:hint="eastAsia" w:ascii="Calibri" w:hAnsi="宋体"/>
          <w:b/>
          <w:sz w:val="24"/>
        </w:rPr>
        <w:t>3、供应商应当在投标截止时间前，将“电子招投标供应商客户端”生成的“电子加密投标文件”上传电子交易平台。</w:t>
      </w:r>
    </w:p>
    <w:p>
      <w:pPr>
        <w:spacing w:before="120" w:after="120" w:line="360" w:lineRule="auto"/>
        <w:ind w:firstLine="480" w:firstLineChars="200"/>
        <w:jc w:val="left"/>
        <w:rPr>
          <w:rFonts w:ascii="Calibri" w:hAnsi="宋体"/>
          <w:b/>
          <w:sz w:val="24"/>
        </w:rPr>
      </w:pPr>
      <w:r>
        <w:rPr>
          <w:rFonts w:hint="eastAsia" w:ascii="Calibri" w:hAnsi="宋体"/>
          <w:b/>
          <w:sz w:val="24"/>
        </w:rPr>
        <w:t>4、服务与支持。各政府采购代理机构（含集采机构）及供应商对不见面开评标系统的技术操作咨询，可通过</w:t>
      </w:r>
      <w:r>
        <w:rPr>
          <w:rFonts w:ascii="Calibri" w:hAnsi="Calibri"/>
          <w:sz w:val="24"/>
          <w:szCs w:val="20"/>
        </w:rPr>
        <w:fldChar w:fldCharType="begin"/>
      </w:r>
      <w:r>
        <w:rPr>
          <w:rFonts w:ascii="Calibri" w:hAnsi="Calibri"/>
          <w:sz w:val="24"/>
          <w:szCs w:val="20"/>
        </w:rPr>
        <w:instrText xml:space="preserve"> HYPERLINK "https://edu.zcygov.cn/luban/xinjiang-e-biding" </w:instrText>
      </w:r>
      <w:r>
        <w:rPr>
          <w:rFonts w:ascii="Calibri" w:hAnsi="Calibri"/>
          <w:sz w:val="24"/>
          <w:szCs w:val="20"/>
        </w:rPr>
        <w:fldChar w:fldCharType="separate"/>
      </w:r>
      <w:r>
        <w:rPr>
          <w:rFonts w:ascii="Calibri" w:hAnsi="宋体"/>
          <w:b/>
          <w:sz w:val="24"/>
          <w:u w:val="single"/>
        </w:rPr>
        <w:t>https://edu.zcygov.cn/luban/xinjiang-e-biding</w:t>
      </w:r>
      <w:r>
        <w:rPr>
          <w:rFonts w:ascii="Calibri" w:hAnsi="宋体"/>
          <w:b/>
          <w:sz w:val="24"/>
          <w:u w:val="single"/>
        </w:rPr>
        <w:fldChar w:fldCharType="end"/>
      </w:r>
      <w:r>
        <w:rPr>
          <w:rFonts w:hint="eastAsia" w:ascii="Calibri" w:hAnsi="宋体"/>
          <w:b/>
          <w:sz w:val="24"/>
        </w:rPr>
        <w:t>自助查询，也</w:t>
      </w:r>
      <w:r>
        <w:rPr>
          <w:rFonts w:ascii="Calibri" w:hAnsi="宋体"/>
          <w:b/>
          <w:sz w:val="24"/>
        </w:rPr>
        <w:t>可在政采云帮助中心常见问题解答和操作流程讲解视频中自助查询，网址为：</w:t>
      </w:r>
      <w:r>
        <w:rPr>
          <w:rFonts w:hint="eastAsia" w:ascii="Calibri" w:hAnsi="Calibri"/>
          <w:sz w:val="24"/>
          <w:szCs w:val="20"/>
        </w:rPr>
        <w:fldChar w:fldCharType="begin"/>
      </w:r>
      <w:r>
        <w:rPr>
          <w:rFonts w:ascii="Calibri" w:hAnsi="Calibri"/>
          <w:sz w:val="24"/>
          <w:szCs w:val="20"/>
        </w:rPr>
        <w:instrText xml:space="preserve"> HYPERLINK "https://service.zcygov.cn/" \l "/help" </w:instrText>
      </w:r>
      <w:r>
        <w:rPr>
          <w:rFonts w:hint="eastAsia" w:ascii="Calibri" w:hAnsi="Calibri"/>
          <w:sz w:val="24"/>
          <w:szCs w:val="20"/>
        </w:rPr>
        <w:fldChar w:fldCharType="separate"/>
      </w:r>
      <w:r>
        <w:rPr>
          <w:rFonts w:hint="eastAsia" w:ascii="Calibri" w:hAnsi="宋体"/>
          <w:b/>
          <w:sz w:val="24"/>
          <w:u w:val="single"/>
        </w:rPr>
        <w:t>https://service.zcygov.cn/#/help</w:t>
      </w:r>
      <w:r>
        <w:rPr>
          <w:rFonts w:hint="eastAsia" w:ascii="Calibri" w:hAnsi="宋体"/>
          <w:b/>
          <w:sz w:val="24"/>
          <w:u w:val="single"/>
        </w:rPr>
        <w:fldChar w:fldCharType="end"/>
      </w:r>
      <w:r>
        <w:rPr>
          <w:rFonts w:ascii="Calibri" w:hAnsi="宋体"/>
          <w:b/>
          <w:sz w:val="24"/>
        </w:rPr>
        <w:t>，“项目采购”—“操作流程-电子招投</w:t>
      </w:r>
      <w:r>
        <w:rPr>
          <w:rFonts w:hint="eastAsia" w:ascii="Calibri" w:hAnsi="宋体"/>
          <w:b/>
          <w:sz w:val="24"/>
        </w:rPr>
        <w:t>标”—</w:t>
      </w:r>
      <w:r>
        <w:rPr>
          <w:rFonts w:ascii="Calibri" w:hAnsi="宋体"/>
          <w:b/>
          <w:sz w:val="24"/>
        </w:rPr>
        <w:t>“</w:t>
      </w:r>
      <w:r>
        <w:rPr>
          <w:rFonts w:hint="eastAsia" w:ascii="Calibri" w:hAnsi="宋体"/>
          <w:b/>
          <w:sz w:val="24"/>
        </w:rPr>
        <w:t>政府采购项目电子交易管理操作指南-供应商</w:t>
      </w:r>
      <w:r>
        <w:rPr>
          <w:rFonts w:ascii="Calibri" w:hAnsi="宋体"/>
          <w:b/>
          <w:sz w:val="24"/>
        </w:rPr>
        <w:t>”</w:t>
      </w:r>
      <w:r>
        <w:rPr>
          <w:rFonts w:hint="eastAsia" w:ascii="Calibri" w:hAnsi="宋体"/>
          <w:b/>
          <w:sz w:val="24"/>
        </w:rPr>
        <w:t>版面获取操作指南，</w:t>
      </w:r>
      <w:r>
        <w:rPr>
          <w:rFonts w:ascii="Calibri" w:hAnsi="宋体"/>
          <w:b/>
          <w:sz w:val="24"/>
        </w:rPr>
        <w:t>同时对自助查询无法解决的问题可通过钉钉群及政采云在线客服获取服务支持。</w:t>
      </w: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pStyle w:val="6"/>
        <w:rPr>
          <w:rFonts w:hint="eastAsia" w:ascii="宋体" w:hAnsi="宋体" w:cs="宋体"/>
          <w:b/>
          <w:color w:val="FF0000"/>
          <w:sz w:val="32"/>
          <w:szCs w:val="24"/>
          <w:highlight w:val="none"/>
        </w:rPr>
      </w:pPr>
    </w:p>
    <w:p>
      <w:pPr>
        <w:rPr>
          <w:rFonts w:hint="eastAsia"/>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both"/>
        <w:rPr>
          <w:rFonts w:hint="eastAsia" w:ascii="宋体" w:hAnsi="宋体" w:cs="宋体"/>
          <w:b/>
          <w:color w:val="FF0000"/>
          <w:sz w:val="32"/>
          <w:szCs w:val="24"/>
          <w:highlight w:val="none"/>
        </w:rPr>
      </w:pPr>
    </w:p>
    <w:p>
      <w:pPr>
        <w:spacing w:line="360" w:lineRule="exact"/>
        <w:jc w:val="center"/>
        <w:rPr>
          <w:color w:val="auto"/>
          <w:highlight w:val="none"/>
        </w:rPr>
      </w:pPr>
      <w:r>
        <w:rPr>
          <w:rFonts w:hint="eastAsia" w:ascii="宋体" w:hAnsi="宋体" w:cs="宋体"/>
          <w:b/>
          <w:color w:val="auto"/>
          <w:sz w:val="32"/>
          <w:szCs w:val="24"/>
          <w:highlight w:val="none"/>
        </w:rPr>
        <w:t>第一章   招标公告</w:t>
      </w:r>
    </w:p>
    <w:p>
      <w:pPr>
        <w:pStyle w:val="2"/>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32"/>
          <w:szCs w:val="32"/>
        </w:rPr>
      </w:pPr>
      <w:r>
        <w:rPr>
          <w:rFonts w:hint="eastAsia" w:ascii="宋体" w:hAnsi="宋体" w:eastAsia="宋体" w:cs="宋体"/>
          <w:sz w:val="32"/>
          <w:szCs w:val="32"/>
          <w:lang w:val="en-US" w:eastAsia="zh-CN"/>
        </w:rPr>
        <w:t>新疆久质工程项目咨询管理有限公司关</w:t>
      </w:r>
      <w:r>
        <w:rPr>
          <w:rFonts w:hint="eastAsia" w:ascii="宋体" w:hAnsi="宋体" w:eastAsia="宋体" w:cs="宋体"/>
          <w:color w:val="auto"/>
          <w:sz w:val="32"/>
          <w:szCs w:val="32"/>
          <w:lang w:val="en-US" w:eastAsia="zh-CN"/>
        </w:rPr>
        <w:t>于新源县2023-2024年乡镇、村庄国土空间总体规划编制项目（一标段）</w:t>
      </w:r>
      <w:r>
        <w:rPr>
          <w:rFonts w:hint="eastAsia" w:ascii="宋体" w:hAnsi="宋体" w:eastAsia="宋体" w:cs="宋体"/>
          <w:sz w:val="32"/>
          <w:szCs w:val="32"/>
          <w:lang w:val="en-US" w:eastAsia="zh-CN"/>
        </w:rPr>
        <w:t>的公开招标公告</w:t>
      </w:r>
    </w:p>
    <w:p>
      <w:pPr>
        <w:pStyle w:val="18"/>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项目概况</w:t>
      </w:r>
    </w:p>
    <w:p>
      <w:pPr>
        <w:pStyle w:val="18"/>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rPr>
        <w:t>新源县2023-2024年乡镇、村庄国土空间总体规划编制项目（一标段）</w:t>
      </w:r>
      <w:r>
        <w:rPr>
          <w:rFonts w:hint="eastAsia" w:ascii="宋体" w:hAnsi="宋体" w:eastAsia="宋体" w:cs="宋体"/>
          <w:i w:val="0"/>
          <w:iCs w:val="0"/>
          <w:caps w:val="0"/>
          <w:color w:val="000000"/>
          <w:spacing w:val="0"/>
          <w:sz w:val="24"/>
          <w:szCs w:val="24"/>
        </w:rPr>
        <w:t>采购项目的潜在供应商应在政采云平台线上获取获取采购文件，并</w:t>
      </w:r>
      <w:r>
        <w:rPr>
          <w:rFonts w:hint="eastAsia" w:ascii="宋体" w:hAnsi="宋体" w:eastAsia="宋体" w:cs="宋体"/>
          <w:i w:val="0"/>
          <w:iCs w:val="0"/>
          <w:caps w:val="0"/>
          <w:color w:val="000000"/>
          <w:spacing w:val="0"/>
          <w:sz w:val="24"/>
          <w:szCs w:val="24"/>
          <w:highlight w:val="none"/>
        </w:rPr>
        <w:t>于</w:t>
      </w:r>
      <w:r>
        <w:rPr>
          <w:rFonts w:hint="eastAsia" w:ascii="宋体" w:hAnsi="宋体" w:eastAsia="宋体" w:cs="宋体"/>
          <w:color w:val="0000FF"/>
          <w:sz w:val="24"/>
          <w:szCs w:val="32"/>
          <w:highlight w:val="none"/>
        </w:rPr>
        <w:t xml:space="preserve">2023 年 08 月 </w:t>
      </w:r>
      <w:r>
        <w:rPr>
          <w:rFonts w:hint="eastAsia" w:cs="宋体"/>
          <w:color w:val="0000FF"/>
          <w:sz w:val="24"/>
          <w:szCs w:val="32"/>
          <w:highlight w:val="none"/>
          <w:lang w:val="en-US" w:eastAsia="zh-CN"/>
        </w:rPr>
        <w:t>15</w:t>
      </w:r>
      <w:r>
        <w:rPr>
          <w:rFonts w:hint="eastAsia" w:ascii="宋体" w:hAnsi="宋体" w:eastAsia="宋体" w:cs="宋体"/>
          <w:color w:val="0000FF"/>
          <w:sz w:val="24"/>
          <w:szCs w:val="32"/>
          <w:highlight w:val="none"/>
        </w:rPr>
        <w:t xml:space="preserve"> 日 1</w:t>
      </w:r>
      <w:r>
        <w:rPr>
          <w:rFonts w:hint="eastAsia" w:ascii="宋体" w:hAnsi="宋体" w:cs="宋体"/>
          <w:color w:val="0000FF"/>
          <w:sz w:val="24"/>
          <w:szCs w:val="32"/>
          <w:highlight w:val="none"/>
          <w:lang w:val="en-US" w:eastAsia="zh-CN"/>
        </w:rPr>
        <w:t>1</w:t>
      </w:r>
      <w:r>
        <w:rPr>
          <w:rFonts w:hint="eastAsia" w:ascii="宋体" w:hAnsi="宋体" w:eastAsia="宋体" w:cs="宋体"/>
          <w:color w:val="0000FF"/>
          <w:sz w:val="24"/>
          <w:szCs w:val="32"/>
          <w:highlight w:val="none"/>
        </w:rPr>
        <w:t>:</w:t>
      </w:r>
      <w:r>
        <w:rPr>
          <w:rFonts w:hint="eastAsia" w:ascii="宋体" w:hAnsi="宋体" w:cs="宋体"/>
          <w:color w:val="0000FF"/>
          <w:sz w:val="24"/>
          <w:szCs w:val="32"/>
          <w:highlight w:val="none"/>
          <w:lang w:val="en-US" w:eastAsia="zh-CN"/>
        </w:rPr>
        <w:t>0</w:t>
      </w:r>
      <w:r>
        <w:rPr>
          <w:rFonts w:hint="eastAsia" w:ascii="宋体" w:hAnsi="宋体" w:eastAsia="宋体" w:cs="宋体"/>
          <w:color w:val="0000FF"/>
          <w:sz w:val="24"/>
          <w:szCs w:val="32"/>
          <w:highlight w:val="none"/>
        </w:rPr>
        <w:t>0</w:t>
      </w:r>
      <w:r>
        <w:rPr>
          <w:rFonts w:hint="eastAsia" w:ascii="宋体" w:hAnsi="宋体" w:eastAsia="宋体" w:cs="宋体"/>
          <w:i w:val="0"/>
          <w:iCs w:val="0"/>
          <w:caps w:val="0"/>
          <w:color w:val="000000"/>
          <w:spacing w:val="0"/>
          <w:sz w:val="24"/>
          <w:szCs w:val="24"/>
        </w:rPr>
        <w:t>（北京时间）前提交响应文件。</w:t>
      </w:r>
      <w:r>
        <w:rPr>
          <w:rFonts w:hint="eastAsia" w:ascii="宋体" w:hAnsi="宋体" w:eastAsia="宋体" w:cs="宋体"/>
          <w:sz w:val="24"/>
          <w:szCs w:val="24"/>
        </w:rPr>
        <w:t xml:space="preserve">                         </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一、项目基本情况</w:t>
      </w:r>
    </w:p>
    <w:p>
      <w:pPr>
        <w:bidi w:val="0"/>
        <w:spacing w:line="360" w:lineRule="auto"/>
        <w:rPr>
          <w:rFonts w:hint="eastAsia" w:ascii="宋体" w:hAnsi="宋体" w:eastAsia="宋体" w:cs="宋体"/>
          <w:sz w:val="24"/>
          <w:szCs w:val="32"/>
          <w:highlight w:val="none"/>
          <w:lang w:val="en-US" w:eastAsia="zh-CN"/>
        </w:rPr>
      </w:pPr>
      <w:r>
        <w:rPr>
          <w:rFonts w:hint="eastAsia" w:ascii="宋体" w:hAnsi="宋体" w:eastAsia="宋体" w:cs="宋体"/>
          <w:sz w:val="24"/>
          <w:szCs w:val="32"/>
        </w:rPr>
        <w:t>项目编</w:t>
      </w:r>
      <w:r>
        <w:rPr>
          <w:rFonts w:hint="eastAsia" w:ascii="宋体" w:hAnsi="宋体" w:eastAsia="宋体" w:cs="宋体"/>
          <w:sz w:val="24"/>
          <w:szCs w:val="32"/>
          <w:highlight w:val="none"/>
        </w:rPr>
        <w:t>号：</w:t>
      </w:r>
      <w:r>
        <w:rPr>
          <w:rFonts w:hint="eastAsia" w:ascii="宋体" w:hAnsi="宋体" w:eastAsia="宋体" w:cs="宋体"/>
          <w:color w:val="0000FF"/>
          <w:sz w:val="24"/>
          <w:szCs w:val="32"/>
          <w:highlight w:val="none"/>
        </w:rPr>
        <w:t>XJJZZB-2023072501</w:t>
      </w:r>
    </w:p>
    <w:p>
      <w:pPr>
        <w:bidi w:val="0"/>
        <w:spacing w:line="360" w:lineRule="auto"/>
        <w:rPr>
          <w:rFonts w:hint="eastAsia" w:ascii="宋体" w:hAnsi="宋体" w:eastAsia="宋体" w:cs="宋体"/>
          <w:color w:val="auto"/>
          <w:sz w:val="24"/>
          <w:szCs w:val="32"/>
          <w:highlight w:val="yellow"/>
          <w:lang w:eastAsia="zh-CN"/>
        </w:rPr>
      </w:pPr>
      <w:r>
        <w:rPr>
          <w:rFonts w:hint="eastAsia" w:ascii="宋体" w:hAnsi="宋体" w:eastAsia="宋体" w:cs="宋体"/>
          <w:color w:val="auto"/>
          <w:sz w:val="24"/>
          <w:szCs w:val="32"/>
          <w:highlight w:val="none"/>
        </w:rPr>
        <w:t>项目名称：</w:t>
      </w:r>
      <w:r>
        <w:rPr>
          <w:rFonts w:hint="eastAsia" w:ascii="宋体" w:hAnsi="宋体" w:eastAsia="宋体" w:cs="宋体"/>
          <w:i w:val="0"/>
          <w:iCs w:val="0"/>
          <w:caps w:val="0"/>
          <w:color w:val="auto"/>
          <w:spacing w:val="0"/>
          <w:sz w:val="24"/>
          <w:szCs w:val="24"/>
        </w:rPr>
        <w:t>新源县2023-2024年乡镇、村庄国土空间总体规划编制项目（一标段）</w:t>
      </w:r>
    </w:p>
    <w:p>
      <w:pPr>
        <w:bidi w:val="0"/>
        <w:spacing w:line="360" w:lineRule="auto"/>
        <w:rPr>
          <w:rFonts w:hint="eastAsia" w:ascii="宋体" w:hAnsi="宋体" w:eastAsia="宋体" w:cs="宋体"/>
          <w:color w:val="auto"/>
          <w:sz w:val="24"/>
          <w:szCs w:val="32"/>
        </w:rPr>
      </w:pPr>
      <w:r>
        <w:rPr>
          <w:rFonts w:hint="eastAsia" w:ascii="宋体" w:hAnsi="宋体" w:eastAsia="宋体" w:cs="宋体"/>
          <w:color w:val="auto"/>
          <w:sz w:val="24"/>
          <w:szCs w:val="32"/>
        </w:rPr>
        <w:t>采购方式：</w:t>
      </w:r>
      <w:r>
        <w:rPr>
          <w:rFonts w:hint="eastAsia" w:ascii="宋体" w:hAnsi="宋体" w:eastAsia="宋体" w:cs="宋体"/>
          <w:color w:val="auto"/>
          <w:sz w:val="24"/>
          <w:szCs w:val="32"/>
          <w:lang w:val="en-US" w:eastAsia="zh-CN"/>
        </w:rPr>
        <w:t>公开招标</w:t>
      </w:r>
    </w:p>
    <w:p>
      <w:pPr>
        <w:bidi w:val="0"/>
        <w:spacing w:line="360" w:lineRule="auto"/>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预算金额（元）：</w:t>
      </w:r>
      <w:r>
        <w:rPr>
          <w:rFonts w:hint="eastAsia" w:ascii="宋体" w:hAnsi="宋体" w:cs="宋体"/>
          <w:color w:val="auto"/>
          <w:sz w:val="24"/>
          <w:szCs w:val="32"/>
          <w:highlight w:val="none"/>
          <w:lang w:val="en-US" w:eastAsia="zh-CN"/>
        </w:rPr>
        <w:t>1750000</w:t>
      </w:r>
    </w:p>
    <w:p>
      <w:pPr>
        <w:bidi w:val="0"/>
        <w:spacing w:line="360" w:lineRule="auto"/>
        <w:rPr>
          <w:rFonts w:hint="eastAsia" w:ascii="宋体" w:hAnsi="宋体" w:cs="宋体"/>
          <w:color w:val="auto"/>
          <w:sz w:val="24"/>
          <w:szCs w:val="32"/>
          <w:highlight w:val="none"/>
          <w:lang w:val="en-US" w:eastAsia="zh-CN"/>
        </w:rPr>
      </w:pPr>
      <w:r>
        <w:rPr>
          <w:rFonts w:hint="eastAsia" w:ascii="宋体" w:hAnsi="宋体" w:eastAsia="宋体" w:cs="宋体"/>
          <w:color w:val="auto"/>
          <w:sz w:val="24"/>
          <w:szCs w:val="32"/>
          <w:highlight w:val="none"/>
        </w:rPr>
        <w:t>最高限价（元）：</w:t>
      </w:r>
      <w:r>
        <w:rPr>
          <w:rFonts w:hint="eastAsia" w:ascii="宋体" w:hAnsi="宋体" w:cs="宋体"/>
          <w:color w:val="auto"/>
          <w:sz w:val="24"/>
          <w:szCs w:val="32"/>
          <w:highlight w:val="none"/>
          <w:lang w:val="en-US" w:eastAsia="zh-CN"/>
        </w:rPr>
        <w:t>1750000</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采购需求：</w:t>
      </w:r>
    </w:p>
    <w:p>
      <w:pPr>
        <w:bidi w:val="0"/>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sz w:val="24"/>
          <w:szCs w:val="32"/>
        </w:rPr>
        <w:t>标项名</w:t>
      </w:r>
      <w:r>
        <w:rPr>
          <w:rFonts w:hint="eastAsia" w:ascii="宋体" w:hAnsi="宋体" w:eastAsia="宋体" w:cs="宋体"/>
          <w:color w:val="auto"/>
          <w:sz w:val="24"/>
          <w:szCs w:val="32"/>
        </w:rPr>
        <w:t>称：</w:t>
      </w:r>
      <w:r>
        <w:rPr>
          <w:rFonts w:hint="eastAsia" w:ascii="宋体" w:hAnsi="宋体" w:eastAsia="宋体" w:cs="宋体"/>
          <w:i w:val="0"/>
          <w:iCs w:val="0"/>
          <w:caps w:val="0"/>
          <w:color w:val="auto"/>
          <w:spacing w:val="0"/>
          <w:sz w:val="24"/>
          <w:szCs w:val="24"/>
        </w:rPr>
        <w:t>新源县2023-2024年乡镇、村庄国土空间总体规划编制项目（一标段）</w:t>
      </w:r>
    </w:p>
    <w:p>
      <w:pPr>
        <w:bidi w:val="0"/>
        <w:spacing w:line="360" w:lineRule="auto"/>
        <w:rPr>
          <w:rFonts w:hint="default" w:ascii="宋体" w:hAnsi="宋体" w:eastAsia="宋体" w:cs="宋体"/>
          <w:color w:val="auto"/>
          <w:sz w:val="24"/>
          <w:szCs w:val="32"/>
          <w:lang w:val="en-US"/>
        </w:rPr>
      </w:pPr>
      <w:r>
        <w:rPr>
          <w:rFonts w:hint="eastAsia" w:ascii="宋体" w:hAnsi="宋体" w:eastAsia="宋体" w:cs="宋体"/>
          <w:color w:val="auto"/>
          <w:sz w:val="24"/>
          <w:szCs w:val="32"/>
        </w:rPr>
        <w:t>数量：</w:t>
      </w:r>
      <w:r>
        <w:rPr>
          <w:rFonts w:hint="eastAsia" w:ascii="宋体" w:hAnsi="宋体" w:eastAsia="宋体" w:cs="宋体"/>
          <w:color w:val="auto"/>
          <w:sz w:val="24"/>
          <w:szCs w:val="32"/>
          <w:lang w:val="en-US" w:eastAsia="zh-CN"/>
        </w:rPr>
        <w:t>不限</w:t>
      </w:r>
      <w:r>
        <w:rPr>
          <w:rFonts w:hint="eastAsia" w:ascii="宋体" w:hAnsi="宋体" w:eastAsia="宋体" w:cs="宋体"/>
          <w:color w:val="auto"/>
          <w:sz w:val="24"/>
          <w:szCs w:val="32"/>
        </w:rPr>
        <w:br w:type="textWrapping"/>
      </w:r>
      <w:r>
        <w:rPr>
          <w:rFonts w:hint="eastAsia" w:ascii="宋体" w:hAnsi="宋体" w:eastAsia="宋体" w:cs="宋体"/>
          <w:color w:val="auto"/>
          <w:sz w:val="24"/>
          <w:szCs w:val="32"/>
          <w:highlight w:val="none"/>
        </w:rPr>
        <w:t>预算金额（元）：</w:t>
      </w:r>
      <w:r>
        <w:rPr>
          <w:rFonts w:hint="eastAsia" w:ascii="宋体" w:hAnsi="宋体" w:cs="宋体"/>
          <w:color w:val="auto"/>
          <w:sz w:val="24"/>
          <w:szCs w:val="32"/>
          <w:highlight w:val="none"/>
          <w:lang w:val="en-US" w:eastAsia="zh-CN"/>
        </w:rPr>
        <w:t>1750000</w:t>
      </w:r>
    </w:p>
    <w:p>
      <w:pPr>
        <w:bidi w:val="0"/>
        <w:spacing w:line="360" w:lineRule="auto"/>
        <w:rPr>
          <w:rFonts w:hint="eastAsia" w:ascii="宋体" w:hAnsi="宋体" w:eastAsia="宋体" w:cs="宋体"/>
          <w:b/>
          <w:bCs/>
          <w:color w:val="0000FF"/>
          <w:sz w:val="24"/>
          <w:szCs w:val="32"/>
          <w:highlight w:val="none"/>
          <w:lang w:val="en-US" w:eastAsia="zh-CN"/>
        </w:rPr>
      </w:pPr>
      <w:r>
        <w:rPr>
          <w:rFonts w:hint="eastAsia" w:ascii="宋体" w:hAnsi="宋体" w:eastAsia="宋体" w:cs="宋体"/>
          <w:b/>
          <w:bCs/>
          <w:sz w:val="24"/>
          <w:szCs w:val="32"/>
          <w:highlight w:val="none"/>
        </w:rPr>
        <w:t>简要规格描述：</w:t>
      </w:r>
      <w:r>
        <w:rPr>
          <w:rFonts w:hint="eastAsia" w:ascii="宋体" w:hAnsi="宋体" w:cs="宋体"/>
          <w:b/>
          <w:bCs/>
          <w:color w:val="C00000"/>
          <w:sz w:val="24"/>
          <w:szCs w:val="32"/>
          <w:highlight w:val="none"/>
          <w:lang w:eastAsia="zh-CN"/>
        </w:rPr>
        <w:t>对阿热勒托别镇、阿热勒托别镇喀拉布拉克村、那拉提镇音塔勒村、那拉提镇喀拉奥依村、那拉提镇喀拉苏村、那拉提镇恰勒阔德村编制乡镇国土空间规划和村庄规划并形成规划数据库，数据库格式符合自治区平台接入标准。（具体内容详见采购文件）。</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备注： </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合同履约期限：</w:t>
      </w:r>
      <w:r>
        <w:rPr>
          <w:rFonts w:hint="eastAsia" w:ascii="宋体" w:hAnsi="宋体" w:eastAsia="宋体" w:cs="宋体"/>
          <w:b/>
          <w:bCs/>
          <w:i w:val="0"/>
          <w:iCs w:val="0"/>
          <w:caps w:val="0"/>
          <w:color w:val="C00000"/>
          <w:spacing w:val="0"/>
          <w:sz w:val="24"/>
          <w:szCs w:val="24"/>
          <w:highlight w:val="none"/>
        </w:rPr>
        <w:t>2023年1</w:t>
      </w:r>
      <w:r>
        <w:rPr>
          <w:rFonts w:hint="eastAsia" w:ascii="宋体" w:hAnsi="宋体" w:cs="宋体"/>
          <w:b/>
          <w:bCs/>
          <w:i w:val="0"/>
          <w:iCs w:val="0"/>
          <w:caps w:val="0"/>
          <w:color w:val="C00000"/>
          <w:spacing w:val="0"/>
          <w:sz w:val="24"/>
          <w:szCs w:val="24"/>
          <w:highlight w:val="none"/>
          <w:lang w:val="en-US" w:eastAsia="zh-CN"/>
        </w:rPr>
        <w:t>2</w:t>
      </w:r>
      <w:r>
        <w:rPr>
          <w:rFonts w:hint="eastAsia" w:ascii="宋体" w:hAnsi="宋体" w:eastAsia="宋体" w:cs="宋体"/>
          <w:b/>
          <w:bCs/>
          <w:i w:val="0"/>
          <w:iCs w:val="0"/>
          <w:caps w:val="0"/>
          <w:color w:val="C00000"/>
          <w:spacing w:val="0"/>
          <w:sz w:val="24"/>
          <w:szCs w:val="24"/>
          <w:highlight w:val="none"/>
        </w:rPr>
        <w:t>月</w:t>
      </w:r>
      <w:r>
        <w:rPr>
          <w:rFonts w:hint="eastAsia" w:ascii="宋体" w:hAnsi="宋体" w:cs="宋体"/>
          <w:b/>
          <w:bCs/>
          <w:i w:val="0"/>
          <w:iCs w:val="0"/>
          <w:caps w:val="0"/>
          <w:color w:val="C00000"/>
          <w:spacing w:val="0"/>
          <w:sz w:val="24"/>
          <w:szCs w:val="24"/>
          <w:highlight w:val="none"/>
          <w:lang w:val="en-US" w:eastAsia="zh-CN"/>
        </w:rPr>
        <w:t>31</w:t>
      </w:r>
      <w:r>
        <w:rPr>
          <w:rFonts w:hint="eastAsia" w:ascii="宋体" w:hAnsi="宋体" w:eastAsia="宋体" w:cs="宋体"/>
          <w:b/>
          <w:bCs/>
          <w:i w:val="0"/>
          <w:iCs w:val="0"/>
          <w:caps w:val="0"/>
          <w:color w:val="C00000"/>
          <w:spacing w:val="0"/>
          <w:sz w:val="24"/>
          <w:szCs w:val="24"/>
          <w:highlight w:val="none"/>
        </w:rPr>
        <w:t>日前完成并提交成果报告</w:t>
      </w:r>
      <w:r>
        <w:rPr>
          <w:rFonts w:hint="eastAsia" w:ascii="宋体" w:hAnsi="宋体" w:eastAsia="宋体" w:cs="宋体"/>
          <w:b/>
          <w:bCs/>
          <w:i w:val="0"/>
          <w:iCs w:val="0"/>
          <w:caps w:val="0"/>
          <w:color w:val="C00000"/>
          <w:spacing w:val="0"/>
          <w:sz w:val="24"/>
          <w:szCs w:val="24"/>
          <w:highlight w:val="none"/>
          <w:lang w:eastAsia="zh-CN"/>
        </w:rPr>
        <w:t>。</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本项目（否）接受联合体投标。  </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二、申请人的资格要求：</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1.满足《中华人民共和国政府采购法》第二十二条规定；</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color w:val="0000FF"/>
          <w:kern w:val="2"/>
          <w:sz w:val="24"/>
          <w:szCs w:val="32"/>
          <w:lang w:val="en-US" w:eastAsia="zh-CN" w:bidi="ar-SA"/>
        </w:rPr>
      </w:pPr>
      <w:r>
        <w:rPr>
          <w:rFonts w:hint="eastAsia" w:ascii="宋体" w:hAnsi="宋体" w:eastAsia="宋体" w:cs="宋体"/>
          <w:sz w:val="24"/>
          <w:szCs w:val="32"/>
          <w:highlight w:val="none"/>
        </w:rPr>
        <w:t>2.落实政府采购政策需满足的资格要求：</w:t>
      </w:r>
      <w:r>
        <w:rPr>
          <w:rFonts w:hint="eastAsia" w:ascii="宋体" w:hAnsi="宋体" w:eastAsia="宋体" w:cs="宋体"/>
          <w:b/>
          <w:bCs/>
          <w:color w:val="C00000"/>
          <w:kern w:val="2"/>
          <w:sz w:val="24"/>
          <w:szCs w:val="32"/>
          <w:highlight w:val="none"/>
          <w:lang w:val="en-US" w:eastAsia="zh-CN" w:bidi="ar-SA"/>
        </w:rPr>
        <w:t>本标段为预留份额项目中的非预留部分采购包。</w:t>
      </w:r>
      <w:r>
        <w:rPr>
          <w:rFonts w:hint="eastAsia" w:ascii="宋体" w:hAnsi="宋体" w:eastAsia="宋体" w:cs="宋体"/>
          <w:color w:val="0000FF"/>
          <w:kern w:val="2"/>
          <w:sz w:val="24"/>
          <w:szCs w:val="32"/>
          <w:highlight w:val="none"/>
          <w:lang w:val="en-US" w:eastAsia="zh-CN" w:bidi="ar-SA"/>
        </w:rPr>
        <w:t>落实《政府采购促进中小企业发展管理办法》（财库〔2020〕46号）、《关于进一步加大政府采购支持中小企业力度的通知》（财库〔2022〕19号）、《关于落实好政府采购支持中小企业发展的通知》（新财购〔2022〕22号）、《财政部、司法部关于政府采购支持监狱企业发展有关问题的通知》（财库〔2014〕68号）、《财政部 民政部 中国残疾人联合会关于促进残疾人就业政府采购政策的通知》财库〔2017〕141号以及相关规定。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FF"/>
          <w:kern w:val="2"/>
          <w:sz w:val="24"/>
          <w:szCs w:val="32"/>
          <w:lang w:val="en-US" w:eastAsia="zh-CN" w:bidi="ar-SA"/>
        </w:rPr>
      </w:pPr>
      <w:r>
        <w:rPr>
          <w:rFonts w:hint="eastAsia" w:ascii="宋体" w:hAnsi="宋体" w:eastAsia="宋体" w:cs="宋体"/>
          <w:sz w:val="24"/>
          <w:szCs w:val="32"/>
          <w:highlight w:val="none"/>
        </w:rPr>
        <w:t>3.本项目的特定资格要求：</w:t>
      </w:r>
      <w:r>
        <w:rPr>
          <w:rFonts w:hint="eastAsia" w:ascii="宋体" w:hAnsi="宋体" w:eastAsia="宋体" w:cs="宋体"/>
          <w:color w:val="0000FF"/>
          <w:kern w:val="2"/>
          <w:sz w:val="24"/>
          <w:szCs w:val="32"/>
          <w:lang w:val="en-US" w:eastAsia="zh-CN" w:bidi="ar-SA"/>
        </w:rPr>
        <w:t>（1）具有有效营业执照；（2）</w:t>
      </w:r>
      <w:r>
        <w:rPr>
          <w:rFonts w:hint="eastAsia" w:cs="宋体"/>
          <w:color w:val="0000FF"/>
          <w:kern w:val="2"/>
          <w:sz w:val="24"/>
          <w:szCs w:val="32"/>
          <w:highlight w:val="none"/>
          <w:lang w:val="en-US" w:eastAsia="zh-CN" w:bidi="ar-SA"/>
        </w:rPr>
        <w:t>具有城乡规划编制乙级（含乙级）及以上资质或土地规划乙级（含乙级）及以上资质，拟担任项目负责人须具有注册城乡规划师资格证书或相关专业中级(含)以上工程师职称证；并在人员、设备、资金等方面具备该项目相关的服务能力</w:t>
      </w:r>
      <w:r>
        <w:rPr>
          <w:rFonts w:hint="eastAsia" w:ascii="宋体" w:hAnsi="宋体" w:eastAsia="宋体" w:cs="宋体"/>
          <w:color w:val="0000FF"/>
          <w:kern w:val="2"/>
          <w:sz w:val="24"/>
          <w:szCs w:val="32"/>
          <w:lang w:val="en-US" w:eastAsia="zh-CN" w:bidi="ar-SA"/>
        </w:rPr>
        <w:t>；（3）如在“信用中国”网站被列入失信被执行人、重大税收违法失信主体、政府采购严重违法失信行为记录名单，在</w:t>
      </w:r>
      <w:r>
        <w:rPr>
          <w:rFonts w:hint="eastAsia" w:cs="宋体"/>
          <w:color w:val="0000FF"/>
          <w:kern w:val="2"/>
          <w:sz w:val="24"/>
          <w:szCs w:val="32"/>
          <w:lang w:val="en-US" w:eastAsia="zh-CN" w:bidi="ar-SA"/>
        </w:rPr>
        <w:t>“</w:t>
      </w:r>
      <w:r>
        <w:rPr>
          <w:rFonts w:hint="eastAsia" w:ascii="宋体" w:hAnsi="宋体" w:eastAsia="宋体" w:cs="宋体"/>
          <w:color w:val="0000FF"/>
          <w:kern w:val="2"/>
          <w:sz w:val="24"/>
          <w:szCs w:val="32"/>
          <w:lang w:val="en-US" w:eastAsia="zh-CN" w:bidi="ar-SA"/>
        </w:rPr>
        <w:t>中国政府采购网</w:t>
      </w:r>
      <w:r>
        <w:rPr>
          <w:rFonts w:hint="eastAsia" w:cs="宋体"/>
          <w:color w:val="0000FF"/>
          <w:kern w:val="2"/>
          <w:sz w:val="24"/>
          <w:szCs w:val="32"/>
          <w:lang w:val="en-US" w:eastAsia="zh-CN" w:bidi="ar-SA"/>
        </w:rPr>
        <w:t>”</w:t>
      </w:r>
      <w:r>
        <w:rPr>
          <w:rFonts w:hint="eastAsia" w:ascii="宋体" w:hAnsi="宋体" w:eastAsia="宋体" w:cs="宋体"/>
          <w:color w:val="0000FF"/>
          <w:kern w:val="2"/>
          <w:sz w:val="24"/>
          <w:szCs w:val="32"/>
          <w:lang w:val="en-US" w:eastAsia="zh-CN" w:bidi="ar-SA"/>
        </w:rPr>
        <w:t>被列入政府采购严重违法失信行为记录名单尚在处罚期内的将被拒绝参加本次政府采购活动；（4）与采购人存在利害关系可能影响招标公正性的法人、其他组织或者个人，不得参加投标。单位负责人为同一人或者存在控股、管理关系的不同单位，不得参加同一招标项目投标。违反前两款规定的，相关投标均无效。</w:t>
      </w:r>
    </w:p>
    <w:p>
      <w:pPr>
        <w:bidi w:val="0"/>
        <w:spacing w:line="360" w:lineRule="auto"/>
        <w:rPr>
          <w:rFonts w:hint="eastAsia" w:ascii="宋体" w:hAnsi="宋体" w:eastAsia="宋体" w:cs="宋体"/>
          <w:b/>
          <w:bCs/>
          <w:sz w:val="24"/>
          <w:szCs w:val="32"/>
          <w:highlight w:val="none"/>
        </w:rPr>
      </w:pPr>
      <w:r>
        <w:rPr>
          <w:rFonts w:hint="eastAsia" w:ascii="宋体" w:hAnsi="宋体" w:eastAsia="宋体" w:cs="宋体"/>
          <w:b/>
          <w:bCs/>
          <w:sz w:val="24"/>
          <w:szCs w:val="32"/>
        </w:rPr>
        <w:t>三、获</w:t>
      </w:r>
      <w:r>
        <w:rPr>
          <w:rFonts w:hint="eastAsia" w:ascii="宋体" w:hAnsi="宋体" w:eastAsia="宋体" w:cs="宋体"/>
          <w:b/>
          <w:bCs/>
          <w:sz w:val="24"/>
          <w:szCs w:val="32"/>
          <w:highlight w:val="none"/>
        </w:rPr>
        <w:t>取采购文件</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时间：</w:t>
      </w:r>
      <w:r>
        <w:rPr>
          <w:rFonts w:hint="eastAsia" w:ascii="宋体" w:hAnsi="宋体" w:eastAsia="宋体" w:cs="宋体"/>
          <w:color w:val="0000FF"/>
          <w:sz w:val="24"/>
          <w:szCs w:val="32"/>
          <w:highlight w:val="none"/>
        </w:rPr>
        <w:t>2023年</w:t>
      </w:r>
      <w:r>
        <w:rPr>
          <w:rFonts w:hint="eastAsia" w:ascii="宋体" w:hAnsi="宋体" w:cs="宋体"/>
          <w:color w:val="0000FF"/>
          <w:sz w:val="24"/>
          <w:szCs w:val="32"/>
          <w:highlight w:val="none"/>
          <w:lang w:val="en-US" w:eastAsia="zh-CN"/>
        </w:rPr>
        <w:t>07</w:t>
      </w:r>
      <w:r>
        <w:rPr>
          <w:rFonts w:hint="eastAsia" w:ascii="宋体" w:hAnsi="宋体" w:eastAsia="宋体" w:cs="宋体"/>
          <w:color w:val="0000FF"/>
          <w:sz w:val="24"/>
          <w:szCs w:val="32"/>
          <w:highlight w:val="none"/>
        </w:rPr>
        <w:t>月</w:t>
      </w:r>
      <w:r>
        <w:rPr>
          <w:rFonts w:hint="eastAsia" w:ascii="宋体" w:hAnsi="宋体" w:cs="宋体"/>
          <w:color w:val="0000FF"/>
          <w:sz w:val="24"/>
          <w:szCs w:val="32"/>
          <w:highlight w:val="none"/>
          <w:lang w:val="en-US" w:eastAsia="zh-CN"/>
        </w:rPr>
        <w:t>25</w:t>
      </w:r>
      <w:r>
        <w:rPr>
          <w:rFonts w:hint="eastAsia" w:ascii="宋体" w:hAnsi="宋体" w:eastAsia="宋体" w:cs="宋体"/>
          <w:color w:val="0000FF"/>
          <w:sz w:val="24"/>
          <w:szCs w:val="32"/>
          <w:highlight w:val="none"/>
        </w:rPr>
        <w:t>日至2023年</w:t>
      </w:r>
      <w:r>
        <w:rPr>
          <w:rFonts w:hint="eastAsia" w:ascii="宋体" w:hAnsi="宋体" w:cs="宋体"/>
          <w:color w:val="0000FF"/>
          <w:sz w:val="24"/>
          <w:szCs w:val="32"/>
          <w:highlight w:val="none"/>
          <w:lang w:val="en-US" w:eastAsia="zh-CN"/>
        </w:rPr>
        <w:t>08</w:t>
      </w:r>
      <w:r>
        <w:rPr>
          <w:rFonts w:hint="eastAsia" w:ascii="宋体" w:hAnsi="宋体" w:eastAsia="宋体" w:cs="宋体"/>
          <w:color w:val="0000FF"/>
          <w:sz w:val="24"/>
          <w:szCs w:val="32"/>
          <w:highlight w:val="none"/>
        </w:rPr>
        <w:t>月</w:t>
      </w:r>
      <w:r>
        <w:rPr>
          <w:rFonts w:hint="eastAsia" w:ascii="宋体" w:hAnsi="宋体" w:cs="宋体"/>
          <w:color w:val="0000FF"/>
          <w:sz w:val="24"/>
          <w:szCs w:val="32"/>
          <w:highlight w:val="none"/>
          <w:lang w:val="en-US" w:eastAsia="zh-CN"/>
        </w:rPr>
        <w:t>01</w:t>
      </w:r>
      <w:r>
        <w:rPr>
          <w:rFonts w:hint="eastAsia" w:ascii="宋体" w:hAnsi="宋体" w:eastAsia="宋体" w:cs="宋体"/>
          <w:color w:val="0000FF"/>
          <w:sz w:val="24"/>
          <w:szCs w:val="32"/>
          <w:highlight w:val="none"/>
        </w:rPr>
        <w:t>日</w:t>
      </w:r>
      <w:r>
        <w:rPr>
          <w:rFonts w:hint="eastAsia" w:ascii="宋体" w:hAnsi="宋体" w:eastAsia="宋体" w:cs="宋体"/>
          <w:sz w:val="24"/>
          <w:szCs w:val="32"/>
          <w:highlight w:val="none"/>
        </w:rPr>
        <w:t>，每天上午00:00至12:00，下午12:00至23:59（北京时间，法定节假日除外）</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地点：政采云平台线上获取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方式：供应商登录政采云平台https://www.zcygov.cn/在线申请获取采购文件（进入“项目采购”应用，在获取采购文件菜单中选择项目，申请获取采购文件）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售价（元）：0 </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四、响应文件提交 </w:t>
      </w:r>
    </w:p>
    <w:p>
      <w:pPr>
        <w:bidi w:val="0"/>
        <w:spacing w:line="360" w:lineRule="auto"/>
        <w:rPr>
          <w:rFonts w:hint="eastAsia" w:ascii="宋体" w:hAnsi="宋体" w:eastAsia="宋体" w:cs="宋体"/>
          <w:color w:val="0000FF"/>
          <w:sz w:val="24"/>
          <w:szCs w:val="32"/>
          <w:highlight w:val="none"/>
        </w:rPr>
      </w:pPr>
      <w:r>
        <w:rPr>
          <w:rFonts w:hint="eastAsia" w:ascii="宋体" w:hAnsi="宋体" w:eastAsia="宋体" w:cs="宋体"/>
          <w:color w:val="0000FF"/>
          <w:sz w:val="24"/>
          <w:szCs w:val="32"/>
          <w:highlight w:val="none"/>
        </w:rPr>
        <w:t>截止时间：2023 年 08 月</w:t>
      </w:r>
      <w:r>
        <w:rPr>
          <w:rFonts w:hint="eastAsia" w:ascii="宋体" w:hAnsi="宋体" w:cs="宋体"/>
          <w:color w:val="0000FF"/>
          <w:sz w:val="24"/>
          <w:szCs w:val="32"/>
          <w:highlight w:val="none"/>
          <w:lang w:val="en-US" w:eastAsia="zh-CN"/>
        </w:rPr>
        <w:t>15</w:t>
      </w:r>
      <w:r>
        <w:rPr>
          <w:rFonts w:hint="eastAsia" w:ascii="宋体" w:hAnsi="宋体" w:eastAsia="宋体" w:cs="宋体"/>
          <w:color w:val="0000FF"/>
          <w:sz w:val="24"/>
          <w:szCs w:val="32"/>
          <w:highlight w:val="none"/>
        </w:rPr>
        <w:t xml:space="preserve"> 日 1</w:t>
      </w:r>
      <w:r>
        <w:rPr>
          <w:rFonts w:hint="eastAsia" w:ascii="宋体" w:hAnsi="宋体" w:cs="宋体"/>
          <w:color w:val="0000FF"/>
          <w:sz w:val="24"/>
          <w:szCs w:val="32"/>
          <w:highlight w:val="none"/>
          <w:lang w:val="en-US" w:eastAsia="zh-CN"/>
        </w:rPr>
        <w:t>1</w:t>
      </w:r>
      <w:r>
        <w:rPr>
          <w:rFonts w:hint="eastAsia" w:ascii="宋体" w:hAnsi="宋体" w:eastAsia="宋体" w:cs="宋体"/>
          <w:color w:val="0000FF"/>
          <w:sz w:val="24"/>
          <w:szCs w:val="32"/>
          <w:highlight w:val="none"/>
        </w:rPr>
        <w:t>:</w:t>
      </w:r>
      <w:r>
        <w:rPr>
          <w:rFonts w:hint="eastAsia" w:ascii="宋体" w:hAnsi="宋体" w:cs="宋体"/>
          <w:color w:val="0000FF"/>
          <w:sz w:val="24"/>
          <w:szCs w:val="32"/>
          <w:highlight w:val="none"/>
          <w:lang w:val="en-US" w:eastAsia="zh-CN"/>
        </w:rPr>
        <w:t>0</w:t>
      </w:r>
      <w:r>
        <w:rPr>
          <w:rFonts w:hint="eastAsia" w:ascii="宋体" w:hAnsi="宋体" w:eastAsia="宋体" w:cs="宋体"/>
          <w:color w:val="0000FF"/>
          <w:sz w:val="24"/>
          <w:szCs w:val="32"/>
          <w:highlight w:val="none"/>
        </w:rPr>
        <w:t>0（北京时间）</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地点：请登录政采云投标客户端投标</w:t>
      </w:r>
    </w:p>
    <w:p>
      <w:pPr>
        <w:bidi w:val="0"/>
        <w:spacing w:line="360" w:lineRule="auto"/>
        <w:rPr>
          <w:rFonts w:hint="eastAsia" w:ascii="宋体" w:hAnsi="宋体" w:eastAsia="宋体" w:cs="宋体"/>
          <w:sz w:val="24"/>
          <w:szCs w:val="32"/>
          <w:highlight w:val="none"/>
        </w:rPr>
      </w:pPr>
      <w:r>
        <w:rPr>
          <w:rFonts w:hint="eastAsia" w:ascii="宋体" w:hAnsi="宋体" w:eastAsia="宋体" w:cs="宋体"/>
          <w:b/>
          <w:bCs/>
          <w:sz w:val="24"/>
          <w:szCs w:val="32"/>
          <w:highlight w:val="none"/>
        </w:rPr>
        <w:t>五、响应文件开启</w:t>
      </w:r>
      <w:r>
        <w:rPr>
          <w:rFonts w:hint="eastAsia" w:ascii="宋体" w:hAnsi="宋体" w:eastAsia="宋体" w:cs="宋体"/>
          <w:sz w:val="24"/>
          <w:szCs w:val="32"/>
          <w:highlight w:val="none"/>
        </w:rPr>
        <w:t> </w:t>
      </w:r>
    </w:p>
    <w:p>
      <w:pPr>
        <w:bidi w:val="0"/>
        <w:spacing w:line="360" w:lineRule="auto"/>
        <w:rPr>
          <w:rFonts w:hint="eastAsia" w:ascii="宋体" w:hAnsi="宋体" w:eastAsia="宋体" w:cs="宋体"/>
          <w:color w:val="0000FF"/>
          <w:sz w:val="24"/>
          <w:szCs w:val="32"/>
          <w:highlight w:val="none"/>
        </w:rPr>
      </w:pPr>
      <w:r>
        <w:rPr>
          <w:rFonts w:hint="eastAsia" w:ascii="宋体" w:hAnsi="宋体" w:eastAsia="宋体" w:cs="宋体"/>
          <w:color w:val="0000FF"/>
          <w:sz w:val="24"/>
          <w:szCs w:val="32"/>
          <w:highlight w:val="none"/>
        </w:rPr>
        <w:t>开启时间：2023 年 08 月</w:t>
      </w:r>
      <w:r>
        <w:rPr>
          <w:rFonts w:hint="eastAsia" w:ascii="宋体" w:hAnsi="宋体" w:cs="宋体"/>
          <w:color w:val="0000FF"/>
          <w:sz w:val="24"/>
          <w:szCs w:val="32"/>
          <w:highlight w:val="none"/>
          <w:lang w:val="en-US" w:eastAsia="zh-CN"/>
        </w:rPr>
        <w:t>15</w:t>
      </w:r>
      <w:r>
        <w:rPr>
          <w:rFonts w:hint="eastAsia" w:ascii="宋体" w:hAnsi="宋体" w:eastAsia="宋体" w:cs="宋体"/>
          <w:color w:val="0000FF"/>
          <w:sz w:val="24"/>
          <w:szCs w:val="32"/>
          <w:highlight w:val="none"/>
        </w:rPr>
        <w:t xml:space="preserve"> 日 1</w:t>
      </w:r>
      <w:r>
        <w:rPr>
          <w:rFonts w:hint="eastAsia" w:ascii="宋体" w:hAnsi="宋体" w:cs="宋体"/>
          <w:color w:val="0000FF"/>
          <w:sz w:val="24"/>
          <w:szCs w:val="32"/>
          <w:highlight w:val="none"/>
          <w:lang w:val="en-US" w:eastAsia="zh-CN"/>
        </w:rPr>
        <w:t>1</w:t>
      </w:r>
      <w:r>
        <w:rPr>
          <w:rFonts w:hint="eastAsia" w:ascii="宋体" w:hAnsi="宋体" w:eastAsia="宋体" w:cs="宋体"/>
          <w:color w:val="0000FF"/>
          <w:sz w:val="24"/>
          <w:szCs w:val="32"/>
          <w:highlight w:val="none"/>
        </w:rPr>
        <w:t>:</w:t>
      </w:r>
      <w:r>
        <w:rPr>
          <w:rFonts w:hint="eastAsia" w:ascii="宋体" w:hAnsi="宋体" w:cs="宋体"/>
          <w:color w:val="0000FF"/>
          <w:sz w:val="24"/>
          <w:szCs w:val="32"/>
          <w:highlight w:val="none"/>
          <w:lang w:val="en-US" w:eastAsia="zh-CN"/>
        </w:rPr>
        <w:t>0</w:t>
      </w:r>
      <w:r>
        <w:rPr>
          <w:rFonts w:hint="eastAsia" w:ascii="宋体" w:hAnsi="宋体" w:eastAsia="宋体" w:cs="宋体"/>
          <w:color w:val="0000FF"/>
          <w:sz w:val="24"/>
          <w:szCs w:val="32"/>
          <w:highlight w:val="none"/>
        </w:rPr>
        <w:t>0（北京时间）</w:t>
      </w:r>
    </w:p>
    <w:p>
      <w:pPr>
        <w:bidi w:val="0"/>
        <w:spacing w:line="360" w:lineRule="auto"/>
        <w:rPr>
          <w:rFonts w:hint="eastAsia" w:ascii="宋体" w:hAnsi="宋体" w:eastAsia="宋体" w:cs="宋体"/>
          <w:color w:val="0000FF"/>
          <w:sz w:val="24"/>
          <w:szCs w:val="32"/>
        </w:rPr>
      </w:pPr>
      <w:r>
        <w:rPr>
          <w:rFonts w:hint="eastAsia" w:ascii="宋体" w:hAnsi="宋体" w:eastAsia="宋体" w:cs="宋体"/>
          <w:sz w:val="24"/>
          <w:szCs w:val="32"/>
        </w:rPr>
        <w:t>地点：政采云电子开标大厅</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六、公告期限</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自本公告发布之日起</w:t>
      </w:r>
      <w:r>
        <w:rPr>
          <w:rFonts w:hint="eastAsia" w:ascii="宋体" w:hAnsi="宋体" w:eastAsia="宋体" w:cs="宋体"/>
          <w:sz w:val="24"/>
          <w:szCs w:val="32"/>
          <w:lang w:val="en-US" w:eastAsia="zh-CN"/>
        </w:rPr>
        <w:t>5</w:t>
      </w:r>
      <w:r>
        <w:rPr>
          <w:rFonts w:hint="eastAsia" w:ascii="宋体" w:hAnsi="宋体" w:eastAsia="宋体" w:cs="宋体"/>
          <w:sz w:val="24"/>
          <w:szCs w:val="32"/>
        </w:rPr>
        <w:t>个工作日。</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七、其他补充事宜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1、本公告在新疆政府采购网及伊犁州公共资源交易平台发布。</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2、本项目实行电子招投标，供应商须登录政采云平台申请获取</w:t>
      </w:r>
      <w:r>
        <w:rPr>
          <w:rFonts w:hint="eastAsia" w:ascii="宋体" w:hAnsi="宋体" w:eastAsia="宋体" w:cs="宋体"/>
          <w:sz w:val="24"/>
          <w:szCs w:val="32"/>
          <w:lang w:eastAsia="zh-CN"/>
        </w:rPr>
        <w:t>采购文件</w:t>
      </w:r>
      <w:r>
        <w:rPr>
          <w:rFonts w:hint="eastAsia" w:ascii="宋体" w:hAnsi="宋体" w:eastAsia="宋体" w:cs="宋体"/>
          <w:sz w:val="24"/>
          <w:szCs w:val="32"/>
        </w:rPr>
        <w:t>，并通过政采云电子投标客户端制作响应文件，同时自行承担与投标有关的一切费用。</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3、各供应商应在开标前确保成为新疆维吾尔自治区政府采购网正式注册入库供应商，并完成CA数字证书申领。因未注册入库、未办理CA数字证书等原因造成无法投标或投标失败等后果由供应商自行承担。</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4、有意向参与新疆区域电子开评标的供应商，可访问新疆数字证书认证中心官方网站（https://www.xjca.com.cn/）或下载“新疆政务通”APP自行进行申领。如需咨询，请联系新疆CA服务热线0991-2819290。</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w:t>
      </w:r>
      <w:r>
        <w:rPr>
          <w:rFonts w:hint="eastAsia" w:ascii="宋体" w:hAnsi="宋体" w:cs="宋体"/>
          <w:sz w:val="24"/>
          <w:szCs w:val="32"/>
          <w:lang w:eastAsia="zh-CN"/>
        </w:rPr>
        <w:t>95763</w:t>
      </w:r>
      <w:r>
        <w:rPr>
          <w:rFonts w:hint="eastAsia" w:ascii="宋体" w:hAnsi="宋体" w:eastAsia="宋体" w:cs="宋体"/>
          <w:sz w:val="24"/>
          <w:szCs w:val="32"/>
        </w:rPr>
        <w:t>进行咨询。</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7、供应商在开标前须提前配置好电脑浏览器（建议使用360浏览器或谷歌浏览器），开标时请使用制作加密电子响应文件的CA锁进行解密及报价确认。本项目响应文件解密时间定为50分钟，如因自身原因导致无法正常解密，后果由供应商自行承担。</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8、申请获取采购文件时必须预留供应商联系人真实联系方式。  </w:t>
      </w:r>
    </w:p>
    <w:p>
      <w:pPr>
        <w:bidi w:val="0"/>
        <w:spacing w:line="360" w:lineRule="auto"/>
        <w:rPr>
          <w:rFonts w:hint="eastAsia" w:ascii="宋体" w:hAnsi="宋体" w:eastAsia="宋体" w:cs="宋体"/>
          <w:b/>
          <w:bCs/>
          <w:sz w:val="22"/>
          <w:szCs w:val="28"/>
        </w:rPr>
      </w:pPr>
      <w:r>
        <w:rPr>
          <w:rFonts w:hint="eastAsia" w:ascii="宋体" w:hAnsi="宋体" w:eastAsia="宋体" w:cs="宋体"/>
          <w:b/>
          <w:bCs/>
          <w:sz w:val="22"/>
          <w:szCs w:val="28"/>
        </w:rPr>
        <w:t>特别提示：</w:t>
      </w:r>
      <w:r>
        <w:rPr>
          <w:rFonts w:hint="eastAsia" w:ascii="宋体" w:hAnsi="宋体" w:eastAsia="宋体" w:cs="宋体"/>
          <w:b/>
          <w:bCs/>
          <w:sz w:val="22"/>
          <w:szCs w:val="28"/>
        </w:rPr>
        <w:br w:type="textWrapping"/>
      </w:r>
      <w:r>
        <w:rPr>
          <w:rFonts w:hint="eastAsia" w:ascii="宋体" w:hAnsi="宋体" w:eastAsia="宋体" w:cs="宋体"/>
          <w:b/>
          <w:bCs/>
          <w:sz w:val="22"/>
          <w:szCs w:val="28"/>
        </w:rPr>
        <w:t>1、采购限额标准以上，200万元以下的货物和服务采购项目、400万元以下的工程采购项目，适宜由中小企业提供的，采购人应当专门面向中小企业采购。</w:t>
      </w:r>
      <w:r>
        <w:rPr>
          <w:rFonts w:hint="eastAsia" w:ascii="宋体" w:hAnsi="宋体" w:eastAsia="宋体" w:cs="宋体"/>
          <w:b/>
          <w:bCs/>
          <w:sz w:val="22"/>
          <w:szCs w:val="28"/>
        </w:rPr>
        <w:br w:type="textWrapping"/>
      </w:r>
      <w:r>
        <w:rPr>
          <w:rFonts w:hint="eastAsia" w:ascii="宋体" w:hAnsi="宋体" w:eastAsia="宋体" w:cs="宋体"/>
          <w:b/>
          <w:bCs/>
          <w:sz w:val="22"/>
          <w:szCs w:val="28"/>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b/>
          <w:bCs/>
          <w:sz w:val="22"/>
          <w:szCs w:val="28"/>
        </w:rPr>
        <w:br w:type="textWrapping"/>
      </w:r>
      <w:r>
        <w:rPr>
          <w:rFonts w:hint="eastAsia" w:ascii="宋体" w:hAnsi="宋体" w:eastAsia="宋体" w:cs="宋体"/>
          <w:b/>
          <w:bCs/>
          <w:sz w:val="22"/>
          <w:szCs w:val="28"/>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b/>
          <w:bCs/>
          <w:sz w:val="22"/>
          <w:szCs w:val="28"/>
        </w:rPr>
        <w:br w:type="textWrapping"/>
      </w:r>
      <w:r>
        <w:rPr>
          <w:rFonts w:hint="eastAsia" w:ascii="宋体" w:hAnsi="宋体" w:eastAsia="宋体" w:cs="宋体"/>
          <w:b/>
          <w:bCs/>
          <w:sz w:val="22"/>
          <w:szCs w:val="28"/>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八、凡对本次招标提出询问，请按以下方式联系</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1.采购人信息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名 称：新源县自然资源局</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地 址：新源县幸福路025号</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联系方式：</w:t>
      </w:r>
      <w:r>
        <w:rPr>
          <w:rFonts w:hint="eastAsia" w:ascii="宋体" w:hAnsi="宋体" w:cs="宋体"/>
          <w:sz w:val="24"/>
          <w:szCs w:val="32"/>
          <w:lang w:val="en-US" w:eastAsia="zh-CN"/>
        </w:rPr>
        <w:t>18899570581</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2.采购代理机构信息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名 称：新疆久质工程项目咨询管理有限公司</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地 址：伊宁经济合作区金茂新天地A座8楼814室</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联系方式：0999-8993</w:t>
      </w:r>
      <w:r>
        <w:rPr>
          <w:rFonts w:hint="eastAsia" w:ascii="宋体" w:hAnsi="宋体" w:eastAsia="宋体" w:cs="宋体"/>
          <w:sz w:val="24"/>
          <w:szCs w:val="32"/>
          <w:lang w:val="en-US" w:eastAsia="zh-CN"/>
        </w:rPr>
        <w:t>969</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3.项目联系方式</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rPr>
        <w:t>项目联系人：</w:t>
      </w:r>
      <w:r>
        <w:rPr>
          <w:rFonts w:hint="eastAsia" w:ascii="宋体" w:hAnsi="宋体" w:eastAsia="宋体" w:cs="宋体"/>
          <w:sz w:val="24"/>
          <w:szCs w:val="32"/>
          <w:lang w:val="en-US" w:eastAsia="zh-CN"/>
        </w:rPr>
        <w:t>赵媛媛</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电 话：0999-899</w:t>
      </w:r>
      <w:r>
        <w:rPr>
          <w:rFonts w:hint="eastAsia" w:ascii="宋体" w:hAnsi="宋体" w:eastAsia="宋体" w:cs="宋体"/>
          <w:sz w:val="24"/>
          <w:szCs w:val="32"/>
          <w:lang w:val="en-US" w:eastAsia="zh-CN"/>
        </w:rPr>
        <w:t>3133</w:t>
      </w:r>
    </w:p>
    <w:p>
      <w:pPr>
        <w:pStyle w:val="19"/>
        <w:jc w:val="both"/>
        <w:rPr>
          <w:rFonts w:hint="eastAsia" w:ascii="宋体" w:hAnsi="宋体" w:cs="宋体"/>
          <w:highlight w:val="none"/>
        </w:rPr>
      </w:pPr>
    </w:p>
    <w:p>
      <w:pPr>
        <w:rPr>
          <w:rFonts w:hint="eastAsia" w:ascii="宋体" w:hAnsi="宋体" w:cs="宋体"/>
          <w:highlight w:val="none"/>
        </w:rPr>
      </w:pPr>
    </w:p>
    <w:p>
      <w:pPr>
        <w:pStyle w:val="8"/>
        <w:rPr>
          <w:rFonts w:hint="eastAsia" w:ascii="宋体" w:hAnsi="宋体" w:cs="宋体"/>
          <w:highlight w:val="none"/>
        </w:rPr>
      </w:pPr>
    </w:p>
    <w:p>
      <w:pPr>
        <w:pStyle w:val="19"/>
        <w:jc w:val="center"/>
        <w:rPr>
          <w:rFonts w:ascii="宋体" w:hAnsi="宋体" w:cs="宋体"/>
          <w:b/>
          <w:sz w:val="36"/>
          <w:highlight w:val="none"/>
        </w:rPr>
      </w:pPr>
      <w:r>
        <w:rPr>
          <w:rFonts w:hint="eastAsia" w:ascii="宋体" w:hAnsi="宋体" w:cs="宋体"/>
          <w:highlight w:val="none"/>
        </w:rPr>
        <w:t>第二章   投标须知</w:t>
      </w:r>
    </w:p>
    <w:p>
      <w:pPr>
        <w:jc w:val="center"/>
        <w:rPr>
          <w:rFonts w:ascii="宋体" w:hAnsi="宋体" w:cs="宋体"/>
          <w:b/>
          <w:sz w:val="28"/>
          <w:szCs w:val="28"/>
          <w:highlight w:val="none"/>
        </w:rPr>
      </w:pPr>
      <w:r>
        <w:rPr>
          <w:rFonts w:hint="eastAsia" w:ascii="宋体" w:hAnsi="宋体" w:cs="宋体"/>
          <w:b/>
          <w:sz w:val="28"/>
          <w:szCs w:val="28"/>
          <w:highlight w:val="none"/>
        </w:rPr>
        <w:t>投标须知前附表</w:t>
      </w:r>
    </w:p>
    <w:tbl>
      <w:tblPr>
        <w:tblStyle w:val="23"/>
        <w:tblW w:w="980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73"/>
        <w:gridCol w:w="2493"/>
        <w:gridCol w:w="654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bookmarkStart w:id="1" w:name="_Toc420948008"/>
            <w:r>
              <w:rPr>
                <w:rFonts w:hint="eastAsia" w:ascii="宋体" w:hAnsi="宋体" w:cs="宋体"/>
                <w:color w:val="000000"/>
                <w:sz w:val="24"/>
                <w:szCs w:val="24"/>
                <w:highlight w:val="none"/>
              </w:rPr>
              <w:t>项号</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内    容</w:t>
            </w:r>
          </w:p>
        </w:tc>
        <w:tc>
          <w:tcPr>
            <w:tcW w:w="6542" w:type="dxa"/>
            <w:tcBorders>
              <w:tl2br w:val="nil"/>
              <w:tr2bl w:val="nil"/>
            </w:tcBorders>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采购人</w:t>
            </w:r>
          </w:p>
        </w:tc>
        <w:tc>
          <w:tcPr>
            <w:tcW w:w="6542" w:type="dxa"/>
            <w:tcBorders>
              <w:tl2br w:val="nil"/>
              <w:tr2bl w:val="nil"/>
            </w:tcBorders>
            <w:vAlign w:val="center"/>
          </w:tcPr>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名 称：新源县自然资源局</w:t>
            </w:r>
          </w:p>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地 址：新源县幸福路025号</w:t>
            </w:r>
          </w:p>
          <w:p>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 xml:space="preserve">田涛涛     </w:t>
            </w:r>
            <w:r>
              <w:rPr>
                <w:rFonts w:hint="eastAsia" w:ascii="宋体" w:hAnsi="宋体" w:cs="宋体"/>
                <w:b w:val="0"/>
                <w:bCs w:val="0"/>
                <w:color w:val="auto"/>
                <w:sz w:val="24"/>
                <w:szCs w:val="24"/>
                <w:highlight w:val="none"/>
              </w:rPr>
              <w:t>联系方式：</w:t>
            </w:r>
            <w:r>
              <w:rPr>
                <w:rFonts w:hint="eastAsia" w:ascii="宋体" w:hAnsi="宋体" w:cs="宋体"/>
                <w:sz w:val="24"/>
                <w:szCs w:val="32"/>
                <w:lang w:val="en-US" w:eastAsia="zh-CN"/>
              </w:rPr>
              <w:t>18899570581</w:t>
            </w:r>
            <w:r>
              <w:rPr>
                <w:rFonts w:hint="eastAsia" w:ascii="宋体" w:hAnsi="宋体" w:cs="宋体"/>
                <w:color w:val="FF0000"/>
                <w:sz w:val="24"/>
                <w:szCs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采购代理机构</w:t>
            </w:r>
          </w:p>
        </w:tc>
        <w:tc>
          <w:tcPr>
            <w:tcW w:w="6542" w:type="dxa"/>
            <w:tcBorders>
              <w:tl2br w:val="nil"/>
              <w:tr2bl w:val="nil"/>
            </w:tcBorders>
            <w:vAlign w:val="center"/>
          </w:tcPr>
          <w:p>
            <w:pPr>
              <w:spacing w:line="360" w:lineRule="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名称：</w:t>
            </w:r>
            <w:r>
              <w:rPr>
                <w:rFonts w:hint="eastAsia" w:ascii="宋体" w:hAnsi="宋体" w:cs="宋体"/>
                <w:color w:val="000000"/>
                <w:sz w:val="24"/>
                <w:szCs w:val="24"/>
                <w:highlight w:val="none"/>
                <w:lang w:eastAsia="zh-CN"/>
              </w:rPr>
              <w:t>新疆久质工程项目咨询管理有限公司</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地址：伊宁市经济合作区金茂新天地A座8楼81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室</w:t>
            </w:r>
          </w:p>
          <w:p>
            <w:pPr>
              <w:spacing w:line="360" w:lineRule="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联系人：</w:t>
            </w:r>
            <w:r>
              <w:rPr>
                <w:rFonts w:hint="eastAsia" w:ascii="宋体" w:hAnsi="宋体" w:cs="宋体"/>
                <w:color w:val="000000"/>
                <w:sz w:val="24"/>
                <w:szCs w:val="24"/>
                <w:highlight w:val="none"/>
                <w:lang w:val="en-US" w:eastAsia="zh-CN"/>
              </w:rPr>
              <w:t xml:space="preserve">赵媛媛    </w:t>
            </w:r>
            <w:r>
              <w:rPr>
                <w:rFonts w:hint="eastAsia" w:ascii="宋体" w:hAnsi="宋体" w:cs="宋体"/>
                <w:color w:val="000000"/>
                <w:sz w:val="24"/>
                <w:szCs w:val="24"/>
                <w:highlight w:val="none"/>
              </w:rPr>
              <w:t>联系方式：0999-8993</w:t>
            </w:r>
            <w:r>
              <w:rPr>
                <w:rFonts w:hint="eastAsia" w:ascii="宋体" w:hAnsi="宋体" w:cs="宋体"/>
                <w:color w:val="000000"/>
                <w:sz w:val="24"/>
                <w:szCs w:val="24"/>
                <w:highlight w:val="none"/>
                <w:lang w:val="en-US" w:eastAsia="zh-CN"/>
              </w:rPr>
              <w:t>133</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3</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项目名称和编号</w:t>
            </w:r>
          </w:p>
        </w:tc>
        <w:tc>
          <w:tcPr>
            <w:tcW w:w="6542" w:type="dxa"/>
            <w:tcBorders>
              <w:tl2br w:val="nil"/>
              <w:tr2bl w:val="nil"/>
            </w:tcBorders>
            <w:vAlign w:val="center"/>
          </w:tcPr>
          <w:p>
            <w:pPr>
              <w:spacing w:line="360" w:lineRule="auto"/>
              <w:rPr>
                <w:rFonts w:hint="eastAsia" w:ascii="宋体" w:hAnsi="宋体" w:eastAsia="宋体" w:cs="宋体"/>
                <w:color w:val="0000FF"/>
                <w:sz w:val="24"/>
                <w:szCs w:val="24"/>
                <w:highlight w:val="none"/>
                <w:lang w:eastAsia="zh-CN"/>
              </w:rPr>
            </w:pPr>
            <w:r>
              <w:rPr>
                <w:rFonts w:hint="eastAsia" w:ascii="宋体" w:hAnsi="宋体" w:cs="宋体"/>
                <w:color w:val="0000FF"/>
                <w:sz w:val="24"/>
                <w:szCs w:val="24"/>
                <w:highlight w:val="none"/>
              </w:rPr>
              <w:t>项目名称：</w:t>
            </w:r>
            <w:r>
              <w:rPr>
                <w:rFonts w:hint="eastAsia" w:ascii="宋体" w:hAnsi="宋体" w:eastAsia="宋体" w:cs="宋体"/>
                <w:i w:val="0"/>
                <w:iCs w:val="0"/>
                <w:caps w:val="0"/>
                <w:color w:val="0000FF"/>
                <w:spacing w:val="0"/>
                <w:sz w:val="24"/>
                <w:szCs w:val="24"/>
                <w:highlight w:val="none"/>
              </w:rPr>
              <w:t>新源县2023-2024年乡镇、村庄国土空间总体规划编制项目（一标段）</w:t>
            </w:r>
          </w:p>
          <w:p>
            <w:pPr>
              <w:spacing w:line="360" w:lineRule="auto"/>
              <w:rPr>
                <w:rFonts w:hint="default" w:ascii="宋体" w:hAnsi="宋体" w:eastAsia="宋体" w:cs="宋体"/>
                <w:color w:val="0000FF"/>
                <w:kern w:val="2"/>
                <w:sz w:val="24"/>
                <w:szCs w:val="24"/>
                <w:highlight w:val="none"/>
                <w:lang w:val="en-US" w:eastAsia="zh-CN" w:bidi="ar-SA"/>
              </w:rPr>
            </w:pPr>
            <w:r>
              <w:rPr>
                <w:rFonts w:hint="eastAsia" w:ascii="宋体" w:hAnsi="宋体" w:cs="宋体"/>
                <w:b w:val="0"/>
                <w:bCs w:val="0"/>
                <w:color w:val="0000FF"/>
                <w:sz w:val="24"/>
                <w:szCs w:val="24"/>
                <w:highlight w:val="none"/>
              </w:rPr>
              <w:t>项目编号：</w:t>
            </w:r>
            <w:r>
              <w:rPr>
                <w:rFonts w:hint="eastAsia" w:ascii="宋体" w:hAnsi="宋体" w:eastAsia="宋体" w:cs="宋体"/>
                <w:color w:val="0000FF"/>
                <w:sz w:val="24"/>
                <w:szCs w:val="32"/>
                <w:highlight w:val="none"/>
              </w:rPr>
              <w:t>XJJZZB-2023072501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4</w:t>
            </w:r>
          </w:p>
        </w:tc>
        <w:tc>
          <w:tcPr>
            <w:tcW w:w="2493" w:type="dxa"/>
            <w:tcBorders>
              <w:tl2br w:val="nil"/>
              <w:tr2bl w:val="nil"/>
            </w:tcBorders>
            <w:vAlign w:val="center"/>
          </w:tcPr>
          <w:p>
            <w:pPr>
              <w:spacing w:line="360" w:lineRule="auto"/>
              <w:jc w:val="center"/>
              <w:rPr>
                <w:rFonts w:ascii="宋体" w:hAnsi="宋体" w:eastAsia="宋体" w:cs="宋体"/>
                <w:b/>
                <w:bCs/>
                <w:color w:val="auto"/>
                <w:kern w:val="2"/>
                <w:sz w:val="24"/>
                <w:szCs w:val="24"/>
                <w:highlight w:val="none"/>
                <w:lang w:val="en-US" w:eastAsia="zh-CN" w:bidi="ar-SA"/>
              </w:rPr>
            </w:pPr>
            <w:r>
              <w:rPr>
                <w:rFonts w:hint="eastAsia" w:ascii="宋体" w:hAnsi="宋体" w:cs="宋体"/>
                <w:b w:val="0"/>
                <w:bCs w:val="0"/>
                <w:color w:val="auto"/>
                <w:sz w:val="24"/>
                <w:szCs w:val="24"/>
                <w:highlight w:val="none"/>
              </w:rPr>
              <w:t>采购内容</w:t>
            </w:r>
          </w:p>
        </w:tc>
        <w:tc>
          <w:tcPr>
            <w:tcW w:w="6542" w:type="dxa"/>
            <w:tcBorders>
              <w:tl2br w:val="nil"/>
              <w:tr2bl w:val="nil"/>
            </w:tcBorders>
            <w:vAlign w:val="center"/>
          </w:tcPr>
          <w:p>
            <w:pPr>
              <w:spacing w:line="360" w:lineRule="auto"/>
              <w:rPr>
                <w:rFonts w:ascii="宋体" w:hAnsi="宋体" w:eastAsia="宋体" w:cs="宋体"/>
                <w:b/>
                <w:bCs/>
                <w:color w:val="C00000"/>
                <w:kern w:val="2"/>
                <w:sz w:val="24"/>
                <w:szCs w:val="24"/>
                <w:highlight w:val="none"/>
                <w:lang w:val="en-US" w:eastAsia="zh-CN" w:bidi="ar-SA"/>
              </w:rPr>
            </w:pPr>
            <w:r>
              <w:rPr>
                <w:rFonts w:hint="eastAsia" w:ascii="宋体" w:hAnsi="宋体" w:cs="宋体"/>
                <w:b/>
                <w:bCs/>
                <w:color w:val="C00000"/>
                <w:kern w:val="2"/>
                <w:sz w:val="24"/>
                <w:szCs w:val="24"/>
                <w:highlight w:val="none"/>
                <w:lang w:val="en-US" w:eastAsia="zh-CN" w:bidi="ar-SA"/>
              </w:rPr>
              <w:t>对阿热勒托别镇、阿热勒托别镇喀拉布拉克村、那拉提镇音塔勒村、那拉提镇喀拉奥依村、那拉提镇喀拉苏村、那拉提镇恰勒阔德村编制乡镇国土空间规划和村庄规划并形成规划数据库，数据库格式符合自治区平台接入标准。</w:t>
            </w:r>
            <w:r>
              <w:rPr>
                <w:rFonts w:hint="eastAsia" w:ascii="宋体" w:hAnsi="宋体" w:eastAsia="宋体" w:cs="宋体"/>
                <w:b/>
                <w:bCs/>
                <w:color w:val="C00000"/>
                <w:kern w:val="2"/>
                <w:sz w:val="24"/>
                <w:szCs w:val="24"/>
                <w:highlight w:val="none"/>
                <w:lang w:val="en-US" w:eastAsia="zh-CN" w:bidi="ar-SA"/>
              </w:rPr>
              <w:t>（具体采购要求详见采购文件</w:t>
            </w:r>
            <w:r>
              <w:rPr>
                <w:rFonts w:hint="eastAsia" w:ascii="宋体" w:hAnsi="宋体" w:cs="宋体"/>
                <w:b/>
                <w:bCs/>
                <w:color w:val="C00000"/>
                <w:kern w:val="2"/>
                <w:sz w:val="24"/>
                <w:szCs w:val="24"/>
                <w:highlight w:val="none"/>
                <w:lang w:val="en-US" w:eastAsia="zh-CN" w:bidi="ar-SA"/>
              </w:rPr>
              <w:t>第六章：项目基本情况及采购内容</w:t>
            </w:r>
            <w:r>
              <w:rPr>
                <w:rFonts w:hint="eastAsia" w:ascii="宋体" w:hAnsi="宋体" w:eastAsia="宋体" w:cs="宋体"/>
                <w:b/>
                <w:bCs/>
                <w:color w:val="C00000"/>
                <w:kern w:val="2"/>
                <w:sz w:val="24"/>
                <w:szCs w:val="24"/>
                <w:highlight w:val="none"/>
                <w:lang w:val="en-US" w:eastAsia="zh-CN" w:bidi="ar-SA"/>
              </w:rPr>
              <w:t>）</w:t>
            </w:r>
            <w:r>
              <w:rPr>
                <w:rFonts w:hint="eastAsia" w:ascii="宋体" w:hAnsi="宋体" w:cs="宋体"/>
                <w:b/>
                <w:bCs/>
                <w:color w:val="C00000"/>
                <w:kern w:val="2"/>
                <w:sz w:val="24"/>
                <w:szCs w:val="24"/>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5</w:t>
            </w:r>
          </w:p>
        </w:tc>
        <w:tc>
          <w:tcPr>
            <w:tcW w:w="2493" w:type="dxa"/>
            <w:tcBorders>
              <w:tl2br w:val="nil"/>
              <w:tr2bl w:val="nil"/>
            </w:tcBorders>
            <w:vAlign w:val="center"/>
          </w:tcPr>
          <w:p>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项目地点</w:t>
            </w:r>
          </w:p>
        </w:tc>
        <w:tc>
          <w:tcPr>
            <w:tcW w:w="6542" w:type="dxa"/>
            <w:tcBorders>
              <w:tl2br w:val="nil"/>
              <w:tr2bl w:val="nil"/>
            </w:tcBorders>
            <w:vAlign w:val="center"/>
          </w:tcPr>
          <w:p>
            <w:pPr>
              <w:spacing w:line="360" w:lineRule="auto"/>
              <w:rPr>
                <w:rFonts w:ascii="宋体" w:hAnsi="宋体" w:eastAsia="宋体" w:cs="宋体"/>
                <w:b w:val="0"/>
                <w:bCs w:val="0"/>
                <w:color w:val="FF0000"/>
                <w:kern w:val="2"/>
                <w:sz w:val="24"/>
                <w:szCs w:val="24"/>
                <w:highlight w:val="none"/>
                <w:lang w:val="en-US" w:eastAsia="zh-CN" w:bidi="ar-SA"/>
              </w:rPr>
            </w:pPr>
            <w:r>
              <w:rPr>
                <w:rFonts w:hint="eastAsia" w:ascii="宋体" w:hAnsi="宋体" w:eastAsia="宋体" w:cs="宋体"/>
                <w:i w:val="0"/>
                <w:iCs w:val="0"/>
                <w:caps w:val="0"/>
                <w:color w:val="0000FF"/>
                <w:spacing w:val="0"/>
                <w:sz w:val="24"/>
                <w:szCs w:val="24"/>
                <w:highlight w:val="none"/>
              </w:rPr>
              <w:t>新源县</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6</w:t>
            </w:r>
          </w:p>
        </w:tc>
        <w:tc>
          <w:tcPr>
            <w:tcW w:w="2493" w:type="dxa"/>
            <w:tcBorders>
              <w:tl2br w:val="nil"/>
              <w:tr2bl w:val="nil"/>
            </w:tcBorders>
            <w:vAlign w:val="center"/>
          </w:tcPr>
          <w:p>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合同履约</w:t>
            </w:r>
            <w:r>
              <w:rPr>
                <w:rFonts w:hint="eastAsia" w:ascii="宋体" w:hAnsi="宋体" w:cs="宋体"/>
                <w:color w:val="auto"/>
                <w:sz w:val="24"/>
                <w:szCs w:val="24"/>
                <w:highlight w:val="none"/>
              </w:rPr>
              <w:t>期限</w:t>
            </w:r>
          </w:p>
        </w:tc>
        <w:tc>
          <w:tcPr>
            <w:tcW w:w="6542" w:type="dxa"/>
            <w:tcBorders>
              <w:tl2br w:val="nil"/>
              <w:tr2bl w:val="nil"/>
            </w:tcBorders>
            <w:vAlign w:val="center"/>
          </w:tcPr>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C00000"/>
                <w:sz w:val="24"/>
                <w:szCs w:val="32"/>
                <w:highlight w:val="none"/>
                <w:lang w:eastAsia="zh-CN"/>
              </w:rPr>
              <w:t>2023年12月31日前完成并提交成果报告。</w:t>
            </w:r>
            <w:r>
              <w:rPr>
                <w:rFonts w:hint="eastAsia" w:ascii="宋体" w:hAnsi="宋体" w:eastAsia="宋体" w:cs="宋体"/>
                <w:b/>
                <w:bCs/>
                <w:color w:val="C00000"/>
                <w:sz w:val="24"/>
                <w:szCs w:val="24"/>
                <w:highlight w:val="none"/>
                <w:lang w:val="en-US" w:eastAsia="zh-CN"/>
              </w:rPr>
              <w:t>（具体以双方签订的合同为准）。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2493" w:type="dxa"/>
            <w:tcBorders>
              <w:tl2br w:val="nil"/>
              <w:tr2bl w:val="nil"/>
            </w:tcBorders>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服务标准</w:t>
            </w:r>
          </w:p>
        </w:tc>
        <w:tc>
          <w:tcPr>
            <w:tcW w:w="6542" w:type="dxa"/>
            <w:tcBorders>
              <w:tl2br w:val="nil"/>
              <w:tr2bl w:val="nil"/>
            </w:tcBorders>
            <w:vAlign w:val="center"/>
          </w:tcPr>
          <w:p>
            <w:pPr>
              <w:spacing w:line="360" w:lineRule="auto"/>
              <w:rPr>
                <w:rFonts w:hint="eastAsia" w:ascii="宋体" w:hAnsi="宋体" w:eastAsia="宋体" w:cs="宋体"/>
                <w:color w:val="auto"/>
                <w:sz w:val="24"/>
                <w:szCs w:val="24"/>
                <w:highlight w:val="none"/>
                <w:lang w:val="en-US" w:eastAsia="zh-CN"/>
              </w:rPr>
            </w:pPr>
            <w:r>
              <w:rPr>
                <w:rFonts w:hint="default" w:ascii="宋体" w:hAnsi="宋体" w:eastAsia="宋体" w:cs="宋体"/>
                <w:color w:val="0000FF"/>
                <w:sz w:val="24"/>
                <w:szCs w:val="24"/>
                <w:highlight w:val="none"/>
                <w:lang w:val="en-US" w:eastAsia="zh-CN"/>
              </w:rPr>
              <w:t>符合国家法律、法规、政策性、规范性文件标准要求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8</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供应商资格条件</w:t>
            </w:r>
          </w:p>
        </w:tc>
        <w:tc>
          <w:tcPr>
            <w:tcW w:w="6542"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宋体"/>
                <w:color w:val="0000FF"/>
                <w:kern w:val="2"/>
                <w:sz w:val="24"/>
                <w:szCs w:val="24"/>
                <w:highlight w:val="none"/>
                <w:lang w:val="en-US" w:eastAsia="zh-CN" w:bidi="ar-SA"/>
              </w:rPr>
            </w:pPr>
            <w:r>
              <w:rPr>
                <w:rFonts w:hint="default" w:ascii="宋体" w:hAnsi="宋体" w:eastAsia="宋体" w:cs="宋体"/>
                <w:color w:val="0000FF"/>
                <w:kern w:val="2"/>
                <w:sz w:val="24"/>
                <w:szCs w:val="24"/>
                <w:highlight w:val="none"/>
                <w:lang w:val="en-US" w:eastAsia="zh-CN" w:bidi="ar-SA"/>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宋体"/>
                <w:color w:val="0000FF"/>
                <w:kern w:val="2"/>
                <w:sz w:val="24"/>
                <w:szCs w:val="24"/>
                <w:highlight w:val="none"/>
                <w:lang w:val="en-US" w:eastAsia="zh-CN" w:bidi="ar-SA"/>
              </w:rPr>
            </w:pPr>
            <w:r>
              <w:rPr>
                <w:rFonts w:hint="default" w:ascii="宋体" w:hAnsi="宋体" w:eastAsia="宋体" w:cs="宋体"/>
                <w:color w:val="0000FF"/>
                <w:kern w:val="2"/>
                <w:sz w:val="24"/>
                <w:szCs w:val="24"/>
                <w:highlight w:val="none"/>
                <w:lang w:val="en-US" w:eastAsia="zh-CN" w:bidi="ar-SA"/>
              </w:rPr>
              <w:t>2.落实政府采购政策需满足的资格要求：</w:t>
            </w:r>
            <w:r>
              <w:rPr>
                <w:rFonts w:hint="eastAsia" w:ascii="宋体" w:hAnsi="宋体" w:eastAsia="宋体" w:cs="宋体"/>
                <w:b/>
                <w:bCs/>
                <w:color w:val="C00000"/>
                <w:kern w:val="2"/>
                <w:sz w:val="24"/>
                <w:szCs w:val="32"/>
                <w:highlight w:val="none"/>
                <w:lang w:val="en-US" w:eastAsia="zh-CN" w:bidi="ar-SA"/>
              </w:rPr>
              <w:t>本标段为预留份额项目中的非预留部分采购包</w:t>
            </w:r>
            <w:r>
              <w:rPr>
                <w:rFonts w:hint="eastAsia" w:ascii="宋体" w:hAnsi="宋体" w:cs="宋体"/>
                <w:b/>
                <w:bCs/>
                <w:color w:val="C00000"/>
                <w:kern w:val="2"/>
                <w:sz w:val="24"/>
                <w:szCs w:val="32"/>
                <w:highlight w:val="none"/>
                <w:lang w:val="en-US" w:eastAsia="zh-CN" w:bidi="ar-SA"/>
              </w:rPr>
              <w:t>,</w:t>
            </w:r>
            <w:r>
              <w:rPr>
                <w:rFonts w:hint="default" w:ascii="宋体" w:hAnsi="宋体" w:eastAsia="宋体" w:cs="宋体"/>
                <w:color w:val="0000FF"/>
                <w:kern w:val="2"/>
                <w:sz w:val="24"/>
                <w:szCs w:val="24"/>
                <w:highlight w:val="none"/>
                <w:lang w:val="en-US" w:eastAsia="zh-CN" w:bidi="ar-SA"/>
              </w:rPr>
              <w:t>落实《政府采购促进中小企业发展管理办法》（财库〔2020〕46号）、《关于进一步加大政府采购支持中小企业力度的通知》（财库〔2022〕19号）、《关于落实好政府采购支持中小企业发展的通知》（新财购〔2022〕22号）、《财政部、司法部关于政府采购支持监狱企业发展有关问题的通知》（财库〔2014〕68号）、《财政部 民政部 中国残疾人联合会关于促进残疾人就业政府采购政策的通知》财库〔2017〕141号以及相关规定。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0000FF"/>
                <w:kern w:val="2"/>
                <w:sz w:val="24"/>
                <w:szCs w:val="24"/>
                <w:highlight w:val="none"/>
                <w:lang w:val="en-US" w:eastAsia="zh-CN" w:bidi="ar-SA"/>
              </w:rPr>
              <w:t>3.本项目的特定资格要求：</w:t>
            </w:r>
            <w:r>
              <w:rPr>
                <w:rFonts w:hint="eastAsia" w:ascii="宋体" w:hAnsi="宋体" w:eastAsia="宋体" w:cs="宋体"/>
                <w:color w:val="0000FF"/>
                <w:kern w:val="2"/>
                <w:sz w:val="24"/>
                <w:szCs w:val="32"/>
                <w:lang w:val="en-US" w:eastAsia="zh-CN" w:bidi="ar-SA"/>
              </w:rPr>
              <w:t>（1）具有有效营业执照；（2）</w:t>
            </w:r>
            <w:r>
              <w:rPr>
                <w:rFonts w:hint="eastAsia" w:cs="宋体"/>
                <w:color w:val="0000FF"/>
                <w:kern w:val="2"/>
                <w:sz w:val="24"/>
                <w:szCs w:val="32"/>
                <w:highlight w:val="none"/>
                <w:lang w:val="en-US" w:eastAsia="zh-CN" w:bidi="ar-SA"/>
              </w:rPr>
              <w:t>具有城乡规划编制乙级（含乙级）及以上资质或土地规划乙级（含乙级）及以上资质，拟担任项目负责人须具有注册城乡规划师资格证书或相关专业中级(含)以上工程师职称证；并在人员、设备、资金等方面具备该项目相关的服务能力</w:t>
            </w:r>
            <w:r>
              <w:rPr>
                <w:rFonts w:hint="eastAsia" w:ascii="宋体" w:hAnsi="宋体" w:eastAsia="宋体" w:cs="宋体"/>
                <w:color w:val="0000FF"/>
                <w:kern w:val="2"/>
                <w:sz w:val="24"/>
                <w:szCs w:val="32"/>
                <w:lang w:val="en-US" w:eastAsia="zh-CN" w:bidi="ar-SA"/>
              </w:rPr>
              <w:t>；（3）如在“信用中国”网站被列入失信被执行人、重大税收违法失信主体、政府采购严重违法失信行为记录名单，在</w:t>
            </w:r>
            <w:r>
              <w:rPr>
                <w:rFonts w:hint="eastAsia" w:cs="宋体"/>
                <w:color w:val="0000FF"/>
                <w:kern w:val="2"/>
                <w:sz w:val="24"/>
                <w:szCs w:val="32"/>
                <w:lang w:val="en-US" w:eastAsia="zh-CN" w:bidi="ar-SA"/>
              </w:rPr>
              <w:t>“</w:t>
            </w:r>
            <w:r>
              <w:rPr>
                <w:rFonts w:hint="eastAsia" w:ascii="宋体" w:hAnsi="宋体" w:eastAsia="宋体" w:cs="宋体"/>
                <w:color w:val="0000FF"/>
                <w:kern w:val="2"/>
                <w:sz w:val="24"/>
                <w:szCs w:val="32"/>
                <w:lang w:val="en-US" w:eastAsia="zh-CN" w:bidi="ar-SA"/>
              </w:rPr>
              <w:t>中国政府采购网</w:t>
            </w:r>
            <w:r>
              <w:rPr>
                <w:rFonts w:hint="eastAsia" w:cs="宋体"/>
                <w:color w:val="0000FF"/>
                <w:kern w:val="2"/>
                <w:sz w:val="24"/>
                <w:szCs w:val="32"/>
                <w:lang w:val="en-US" w:eastAsia="zh-CN" w:bidi="ar-SA"/>
              </w:rPr>
              <w:t>”</w:t>
            </w:r>
            <w:r>
              <w:rPr>
                <w:rFonts w:hint="eastAsia" w:ascii="宋体" w:hAnsi="宋体" w:eastAsia="宋体" w:cs="宋体"/>
                <w:color w:val="0000FF"/>
                <w:kern w:val="2"/>
                <w:sz w:val="24"/>
                <w:szCs w:val="32"/>
                <w:lang w:val="en-US" w:eastAsia="zh-CN" w:bidi="ar-SA"/>
              </w:rPr>
              <w:t>被列入政府采购严重违法失信行为记录名单尚在处罚期内的将被拒绝参加本次政府采购活动；（4）与采购人存在利害关系可能影响招标公正性的法人、其他组织或者个人，不得参加投标。单位负责人为同一人或者存在控股、管理关系的不同单位，不得参加同一招标项目投标。违反前两款规定的，相关投标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9</w:t>
            </w:r>
          </w:p>
        </w:tc>
        <w:tc>
          <w:tcPr>
            <w:tcW w:w="249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项目预算金额</w:t>
            </w:r>
          </w:p>
        </w:tc>
        <w:tc>
          <w:tcPr>
            <w:tcW w:w="6542" w:type="dxa"/>
            <w:tcBorders>
              <w:tl2br w:val="nil"/>
              <w:tr2bl w:val="nil"/>
            </w:tcBorders>
            <w:vAlign w:val="center"/>
          </w:tcPr>
          <w:p>
            <w:pPr>
              <w:spacing w:line="360" w:lineRule="auto"/>
              <w:rPr>
                <w:rFonts w:hint="eastAsia"/>
                <w:highlight w:val="none"/>
                <w:lang w:val="en-US" w:eastAsia="zh-CN"/>
              </w:rPr>
            </w:pPr>
            <w:r>
              <w:rPr>
                <w:rFonts w:hint="eastAsia" w:ascii="宋体" w:hAnsi="宋体" w:eastAsia="宋体" w:cs="宋体"/>
                <w:color w:val="0000FF"/>
                <w:kern w:val="2"/>
                <w:sz w:val="24"/>
                <w:szCs w:val="24"/>
                <w:highlight w:val="none"/>
                <w:lang w:val="en-US" w:eastAsia="zh-CN" w:bidi="ar-SA"/>
              </w:rPr>
              <w:t>预算金额：</w:t>
            </w:r>
            <w:r>
              <w:rPr>
                <w:rFonts w:hint="eastAsia" w:ascii="宋体" w:hAnsi="宋体" w:eastAsia="宋体" w:cs="宋体"/>
                <w:b/>
                <w:bCs/>
                <w:color w:val="0000FF"/>
                <w:kern w:val="2"/>
                <w:sz w:val="24"/>
                <w:szCs w:val="24"/>
                <w:highlight w:val="none"/>
                <w:u w:val="single"/>
                <w:lang w:val="en-US" w:eastAsia="zh-CN" w:bidi="ar-SA"/>
              </w:rPr>
              <w:t>¥1750000</w:t>
            </w:r>
            <w:r>
              <w:rPr>
                <w:rFonts w:hint="eastAsia" w:ascii="宋体" w:hAnsi="宋体" w:cs="宋体"/>
                <w:b/>
                <w:bCs/>
                <w:color w:val="0000FF"/>
                <w:kern w:val="2"/>
                <w:sz w:val="24"/>
                <w:szCs w:val="24"/>
                <w:highlight w:val="none"/>
                <w:u w:val="single"/>
                <w:lang w:val="en-US" w:eastAsia="zh-CN" w:bidi="ar-SA"/>
              </w:rPr>
              <w:t>.00</w:t>
            </w:r>
            <w:r>
              <w:rPr>
                <w:rFonts w:hint="eastAsia" w:ascii="宋体" w:hAnsi="宋体" w:eastAsia="宋体" w:cs="宋体"/>
                <w:b/>
                <w:bCs/>
                <w:color w:val="0000FF"/>
                <w:kern w:val="2"/>
                <w:sz w:val="24"/>
                <w:szCs w:val="24"/>
                <w:highlight w:val="none"/>
                <w:u w:val="single"/>
                <w:lang w:val="en-US" w:eastAsia="zh-CN" w:bidi="ar-SA"/>
              </w:rPr>
              <w:t>元（大写：</w:t>
            </w:r>
            <w:r>
              <w:rPr>
                <w:rFonts w:hint="eastAsia" w:ascii="宋体" w:hAnsi="宋体" w:cs="宋体"/>
                <w:b/>
                <w:bCs/>
                <w:color w:val="0000FF"/>
                <w:kern w:val="2"/>
                <w:sz w:val="24"/>
                <w:szCs w:val="24"/>
                <w:highlight w:val="none"/>
                <w:u w:val="single"/>
                <w:lang w:val="en-US" w:eastAsia="zh-CN" w:bidi="ar-SA"/>
              </w:rPr>
              <w:t>壹佰柒拾伍万元整</w:t>
            </w:r>
            <w:r>
              <w:rPr>
                <w:rFonts w:hint="eastAsia" w:ascii="宋体" w:hAnsi="宋体" w:eastAsia="宋体" w:cs="宋体"/>
                <w:b/>
                <w:bCs/>
                <w:color w:val="0000FF"/>
                <w:kern w:val="2"/>
                <w:sz w:val="24"/>
                <w:szCs w:val="24"/>
                <w:highlight w:val="none"/>
                <w:u w:val="single"/>
                <w:lang w:val="en-US" w:eastAsia="zh-CN" w:bidi="ar-SA"/>
              </w:rPr>
              <w:t>）</w:t>
            </w:r>
            <w:r>
              <w:rPr>
                <w:rFonts w:hint="eastAsia" w:ascii="宋体" w:hAnsi="宋体" w:eastAsia="宋体" w:cs="宋体"/>
                <w:color w:val="0000FF"/>
                <w:kern w:val="2"/>
                <w:sz w:val="24"/>
                <w:szCs w:val="24"/>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10</w:t>
            </w:r>
          </w:p>
        </w:tc>
        <w:tc>
          <w:tcPr>
            <w:tcW w:w="2493" w:type="dxa"/>
            <w:tcBorders>
              <w:tl2br w:val="nil"/>
              <w:tr2bl w:val="nil"/>
            </w:tcBorders>
            <w:vAlign w:val="center"/>
          </w:tcPr>
          <w:p>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最高限价</w:t>
            </w:r>
          </w:p>
        </w:tc>
        <w:tc>
          <w:tcPr>
            <w:tcW w:w="6542" w:type="dxa"/>
            <w:tcBorders>
              <w:tl2br w:val="nil"/>
              <w:tr2bl w:val="nil"/>
            </w:tcBorders>
            <w:vAlign w:val="center"/>
          </w:tcPr>
          <w:p>
            <w:pPr>
              <w:spacing w:line="360" w:lineRule="auto"/>
              <w:rPr>
                <w:b/>
                <w:bCs w:val="0"/>
                <w:color w:val="C00000"/>
                <w:highlight w:val="none"/>
              </w:rPr>
            </w:pPr>
            <w:r>
              <w:rPr>
                <w:rFonts w:hint="eastAsia" w:ascii="新宋体" w:hAnsi="新宋体" w:eastAsia="新宋体" w:cs="新宋体"/>
                <w:b/>
                <w:bCs w:val="0"/>
                <w:color w:val="C00000"/>
                <w:sz w:val="24"/>
                <w:szCs w:val="24"/>
                <w:highlight w:val="none"/>
                <w:lang w:val="en-US" w:eastAsia="zh-CN"/>
              </w:rPr>
              <w:t>最高限价：</w:t>
            </w:r>
            <w:r>
              <w:rPr>
                <w:rFonts w:hint="eastAsia" w:ascii="宋体" w:hAnsi="宋体" w:eastAsia="宋体" w:cs="宋体"/>
                <w:b/>
                <w:bCs w:val="0"/>
                <w:color w:val="C00000"/>
                <w:kern w:val="2"/>
                <w:sz w:val="24"/>
                <w:szCs w:val="24"/>
                <w:highlight w:val="none"/>
                <w:u w:val="single"/>
                <w:lang w:val="en-US" w:eastAsia="zh-CN" w:bidi="ar-SA"/>
              </w:rPr>
              <w:t>¥1750000</w:t>
            </w:r>
            <w:r>
              <w:rPr>
                <w:rFonts w:hint="eastAsia" w:ascii="宋体" w:hAnsi="宋体" w:cs="宋体"/>
                <w:b/>
                <w:bCs w:val="0"/>
                <w:color w:val="C00000"/>
                <w:kern w:val="2"/>
                <w:sz w:val="24"/>
                <w:szCs w:val="24"/>
                <w:highlight w:val="none"/>
                <w:u w:val="single"/>
                <w:lang w:val="en-US" w:eastAsia="zh-CN" w:bidi="ar-SA"/>
              </w:rPr>
              <w:t>.00</w:t>
            </w:r>
            <w:r>
              <w:rPr>
                <w:rFonts w:hint="eastAsia" w:ascii="宋体" w:hAnsi="宋体" w:eastAsia="宋体" w:cs="宋体"/>
                <w:b/>
                <w:bCs w:val="0"/>
                <w:color w:val="C00000"/>
                <w:kern w:val="2"/>
                <w:sz w:val="24"/>
                <w:szCs w:val="24"/>
                <w:highlight w:val="none"/>
                <w:u w:val="single"/>
                <w:lang w:val="en-US" w:eastAsia="zh-CN" w:bidi="ar-SA"/>
              </w:rPr>
              <w:t>元（大写：</w:t>
            </w:r>
            <w:r>
              <w:rPr>
                <w:rFonts w:hint="eastAsia" w:ascii="宋体" w:hAnsi="宋体" w:cs="宋体"/>
                <w:b/>
                <w:bCs w:val="0"/>
                <w:color w:val="C00000"/>
                <w:kern w:val="2"/>
                <w:sz w:val="24"/>
                <w:szCs w:val="24"/>
                <w:highlight w:val="none"/>
                <w:u w:val="single"/>
                <w:lang w:val="en-US" w:eastAsia="zh-CN" w:bidi="ar-SA"/>
              </w:rPr>
              <w:t>壹佰柒拾伍万元整</w:t>
            </w:r>
            <w:r>
              <w:rPr>
                <w:rFonts w:hint="eastAsia" w:ascii="宋体" w:hAnsi="宋体" w:eastAsia="宋体" w:cs="宋体"/>
                <w:b/>
                <w:bCs w:val="0"/>
                <w:color w:val="C00000"/>
                <w:kern w:val="2"/>
                <w:sz w:val="24"/>
                <w:szCs w:val="24"/>
                <w:highlight w:val="none"/>
                <w:u w:val="single"/>
                <w:lang w:val="en-US" w:eastAsia="zh-CN" w:bidi="ar-SA"/>
              </w:rPr>
              <w:t>）</w:t>
            </w:r>
            <w:r>
              <w:rPr>
                <w:rFonts w:hint="eastAsia" w:ascii="宋体" w:hAnsi="宋体" w:eastAsia="宋体" w:cs="宋体"/>
                <w:b/>
                <w:bCs w:val="0"/>
                <w:color w:val="C00000"/>
                <w:kern w:val="2"/>
                <w:sz w:val="24"/>
                <w:szCs w:val="24"/>
                <w:highlight w:val="none"/>
                <w:lang w:val="en-US" w:eastAsia="zh-CN" w:bidi="ar-SA"/>
              </w:rPr>
              <w:t>；</w:t>
            </w:r>
          </w:p>
          <w:p>
            <w:pPr>
              <w:spacing w:line="360" w:lineRule="auto"/>
              <w:jc w:val="left"/>
              <w:rPr>
                <w:rFonts w:hint="eastAsia" w:ascii="宋体" w:hAnsi="宋体" w:eastAsia="宋体" w:cs="宋体"/>
                <w:color w:val="FF0000"/>
                <w:sz w:val="24"/>
                <w:szCs w:val="24"/>
                <w:highlight w:val="none"/>
                <w:lang w:val="en-US" w:eastAsia="zh-CN"/>
              </w:rPr>
            </w:pPr>
            <w:r>
              <w:rPr>
                <w:rFonts w:hint="eastAsia" w:ascii="新宋体" w:hAnsi="新宋体" w:eastAsia="新宋体" w:cs="新宋体"/>
                <w:b/>
                <w:bCs w:val="0"/>
                <w:color w:val="C00000"/>
                <w:sz w:val="24"/>
                <w:szCs w:val="24"/>
                <w:highlight w:val="none"/>
              </w:rPr>
              <w:t>预算金额是采购人对本项目的最高限价。投标供应商的投标报价不得高于预算金额，否则作废标处理。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3" w:type="dxa"/>
            <w:tcBorders>
              <w:tl2br w:val="nil"/>
              <w:tr2bl w:val="nil"/>
            </w:tcBorders>
            <w:vAlign w:val="center"/>
          </w:tcPr>
          <w:p>
            <w:pPr>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11</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联合体形式</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sym w:font="Wingdings 2" w:char="0052"/>
            </w:r>
            <w:r>
              <w:rPr>
                <w:rFonts w:hint="eastAsia" w:ascii="宋体" w:hAnsi="宋体" w:eastAsia="宋体" w:cs="宋体"/>
                <w:color w:val="000000"/>
                <w:sz w:val="24"/>
                <w:szCs w:val="24"/>
                <w:highlight w:val="none"/>
              </w:rPr>
              <w:t>不接受</w:t>
            </w:r>
          </w:p>
          <w:p>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接受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12</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分包</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sym w:font="Wingdings 2" w:char="0052"/>
            </w:r>
            <w:r>
              <w:rPr>
                <w:rFonts w:hint="eastAsia" w:ascii="宋体" w:hAnsi="宋体" w:eastAsia="宋体" w:cs="宋体"/>
                <w:color w:val="000000"/>
                <w:sz w:val="24"/>
                <w:szCs w:val="24"/>
                <w:highlight w:val="none"/>
              </w:rPr>
              <w:t>不允许</w:t>
            </w:r>
          </w:p>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sym w:font="Wingdings 2" w:char="00A3"/>
            </w:r>
            <w:r>
              <w:rPr>
                <w:rFonts w:hint="eastAsia" w:ascii="宋体" w:hAnsi="宋体" w:eastAsia="宋体" w:cs="宋体"/>
                <w:color w:val="000000"/>
                <w:sz w:val="24"/>
                <w:szCs w:val="24"/>
                <w:highlight w:val="none"/>
              </w:rPr>
              <w:t>允许,分包内容要求: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13</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计量单位</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sym w:font="Wingdings 2" w:char="0052"/>
            </w:r>
            <w:r>
              <w:rPr>
                <w:rFonts w:hint="eastAsia" w:ascii="宋体" w:hAnsi="宋体" w:eastAsia="宋体" w:cs="宋体"/>
                <w:color w:val="000000"/>
                <w:sz w:val="24"/>
                <w:szCs w:val="24"/>
                <w:highlight w:val="none"/>
              </w:rPr>
              <w:t>中华人民共和国法定计量单位</w:t>
            </w:r>
          </w:p>
          <w:p>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其他：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14</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现场考察、开标前答疑会</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不组织</w:t>
            </w:r>
          </w:p>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组织，时  间：         </w:t>
            </w:r>
          </w:p>
          <w:p>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地  点：         </w:t>
            </w:r>
          </w:p>
          <w:p>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联系人：         </w:t>
            </w:r>
          </w:p>
          <w:p>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电  话：         </w:t>
            </w:r>
          </w:p>
          <w:p>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组织，招标文件提供期限截止后以书面形式通知。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15</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投标报价货币要求</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所有投标均按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货币进行报价。</w:t>
            </w:r>
          </w:p>
          <w:p>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其它：</w:t>
            </w:r>
            <w:r>
              <w:rPr>
                <w:rFonts w:hint="eastAsia" w:ascii="宋体" w:hAnsi="宋体" w:eastAsia="宋体" w:cs="宋体"/>
                <w:b/>
                <w:bCs/>
                <w:color w:val="C00000"/>
                <w:kern w:val="2"/>
                <w:sz w:val="24"/>
                <w:szCs w:val="32"/>
                <w:highlight w:val="none"/>
                <w:lang w:val="en-US" w:eastAsia="zh-CN" w:bidi="ar-SA"/>
              </w:rPr>
              <w:t>本标段为预留份额项目中的非预留部分采购包，</w:t>
            </w:r>
            <w:r>
              <w:rPr>
                <w:rFonts w:hint="eastAsia" w:ascii="宋体" w:hAnsi="宋体" w:eastAsia="宋体" w:cs="宋体"/>
                <w:b/>
                <w:bCs/>
                <w:color w:val="C00000"/>
                <w:sz w:val="24"/>
                <w:szCs w:val="24"/>
                <w:highlight w:val="none"/>
              </w:rPr>
              <w:t>评审时对符合规定的小型和微型企业</w:t>
            </w:r>
            <w:r>
              <w:rPr>
                <w:rFonts w:hint="eastAsia" w:ascii="宋体" w:hAnsi="宋体" w:cs="宋体"/>
                <w:b/>
                <w:bCs/>
                <w:color w:val="C00000"/>
                <w:sz w:val="24"/>
                <w:szCs w:val="24"/>
                <w:highlight w:val="none"/>
                <w:lang w:eastAsia="zh-CN"/>
              </w:rPr>
              <w:t>报价</w:t>
            </w:r>
            <w:r>
              <w:rPr>
                <w:rFonts w:hint="eastAsia" w:ascii="宋体" w:hAnsi="宋体" w:eastAsia="宋体" w:cs="宋体"/>
                <w:b/>
                <w:bCs/>
                <w:color w:val="C00000"/>
                <w:sz w:val="24"/>
                <w:szCs w:val="24"/>
                <w:highlight w:val="none"/>
              </w:rPr>
              <w:t>给予10%</w:t>
            </w:r>
            <w:r>
              <w:rPr>
                <w:rFonts w:hint="eastAsia" w:ascii="宋体" w:hAnsi="宋体" w:cs="宋体"/>
                <w:b/>
                <w:bCs/>
                <w:color w:val="C00000"/>
                <w:sz w:val="24"/>
                <w:szCs w:val="24"/>
                <w:highlight w:val="none"/>
                <w:lang w:val="en-US" w:eastAsia="zh-CN"/>
              </w:rPr>
              <w:t xml:space="preserve"> </w:t>
            </w:r>
            <w:r>
              <w:rPr>
                <w:rFonts w:hint="eastAsia" w:ascii="宋体" w:hAnsi="宋体" w:eastAsia="宋体" w:cs="宋体"/>
                <w:b/>
                <w:bCs/>
                <w:color w:val="C00000"/>
                <w:sz w:val="24"/>
                <w:szCs w:val="24"/>
                <w:highlight w:val="none"/>
              </w:rPr>
              <w:t>的扣除。用扣除后的价格参加评审。监狱企业、残疾人福利组织视同小型、微型企业。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16</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投标保证金</w:t>
            </w:r>
          </w:p>
        </w:tc>
        <w:tc>
          <w:tcPr>
            <w:tcW w:w="6542" w:type="dxa"/>
            <w:tcBorders>
              <w:tl2br w:val="nil"/>
              <w:tr2bl w:val="nil"/>
            </w:tcBorders>
            <w:vAlign w:val="center"/>
          </w:tcPr>
          <w:p>
            <w:pPr>
              <w:spacing w:line="360" w:lineRule="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rPr>
              <w:t>投标保证金金额：</w:t>
            </w:r>
            <w:r>
              <w:rPr>
                <w:rFonts w:hint="eastAsia" w:ascii="宋体" w:hAnsi="宋体" w:eastAsia="宋体" w:cs="宋体"/>
                <w:b/>
                <w:bCs/>
                <w:color w:val="0000FF"/>
                <w:kern w:val="2"/>
                <w:sz w:val="24"/>
                <w:szCs w:val="24"/>
                <w:highlight w:val="none"/>
                <w:u w:val="single"/>
                <w:lang w:val="en-US" w:eastAsia="zh-CN" w:bidi="ar-SA"/>
              </w:rPr>
              <w:t>叁万元整（人民币30000.00元）</w:t>
            </w:r>
          </w:p>
          <w:p>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投标保证金交纳方式：电汇、</w:t>
            </w:r>
            <w:r>
              <w:rPr>
                <w:rFonts w:hint="eastAsia" w:ascii="宋体" w:hAnsi="宋体" w:cs="宋体"/>
                <w:bCs/>
                <w:color w:val="000000"/>
                <w:sz w:val="24"/>
                <w:szCs w:val="24"/>
                <w:highlight w:val="none"/>
              </w:rPr>
              <w:t>企业网银</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保函</w:t>
            </w:r>
            <w:r>
              <w:rPr>
                <w:rFonts w:hint="eastAsia" w:ascii="宋体" w:hAnsi="宋体" w:cs="宋体"/>
                <w:bCs/>
                <w:color w:val="000000"/>
                <w:sz w:val="24"/>
                <w:szCs w:val="24"/>
                <w:highlight w:val="none"/>
              </w:rPr>
              <w:t>等非现金形式</w:t>
            </w:r>
          </w:p>
          <w:p>
            <w:pPr>
              <w:spacing w:line="360" w:lineRule="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（1）采用网上银行支付方式的</w:t>
            </w:r>
            <w:r>
              <w:rPr>
                <w:rFonts w:hint="eastAsia" w:ascii="宋体" w:hAnsi="宋体" w:cs="宋体"/>
                <w:bCs/>
                <w:color w:val="000000"/>
                <w:sz w:val="24"/>
                <w:szCs w:val="24"/>
                <w:highlight w:val="none"/>
              </w:rPr>
              <w:t>供应商将</w:t>
            </w:r>
            <w:r>
              <w:rPr>
                <w:rFonts w:hint="eastAsia" w:ascii="宋体" w:hAnsi="宋体" w:cs="宋体"/>
                <w:bCs/>
                <w:color w:val="000000"/>
                <w:sz w:val="24"/>
                <w:szCs w:val="24"/>
                <w:highlight w:val="none"/>
                <w:lang w:val="en-US" w:eastAsia="zh-CN"/>
              </w:rPr>
              <w:t>投标保证金</w:t>
            </w:r>
            <w:r>
              <w:rPr>
                <w:rFonts w:hint="eastAsia" w:ascii="宋体" w:hAnsi="宋体" w:cs="宋体"/>
                <w:bCs/>
                <w:color w:val="000000"/>
                <w:sz w:val="24"/>
                <w:szCs w:val="24"/>
                <w:highlight w:val="none"/>
              </w:rPr>
              <w:t>从企业基本帐户汇至以下账户</w:t>
            </w:r>
            <w:r>
              <w:rPr>
                <w:rFonts w:hint="eastAsia" w:ascii="宋体" w:hAnsi="宋体" w:cs="宋体"/>
                <w:bCs/>
                <w:color w:val="000000"/>
                <w:sz w:val="24"/>
                <w:szCs w:val="24"/>
                <w:highlight w:val="none"/>
                <w:lang w:eastAsia="zh-CN"/>
              </w:rPr>
              <w:t>：</w:t>
            </w:r>
          </w:p>
          <w:p>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单位名称：</w:t>
            </w:r>
            <w:r>
              <w:rPr>
                <w:rFonts w:hint="eastAsia" w:ascii="宋体" w:hAnsi="宋体" w:cs="宋体"/>
                <w:bCs/>
                <w:color w:val="000000"/>
                <w:sz w:val="24"/>
                <w:szCs w:val="24"/>
                <w:highlight w:val="none"/>
                <w:lang w:eastAsia="zh-CN"/>
              </w:rPr>
              <w:t>新疆久质工程项目咨询管理有限公司</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帐  号：3006023909100144068</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开 户 行：中国工商银行股份有限公司伊宁合作区支行</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行   号: 102898002393</w:t>
            </w:r>
          </w:p>
          <w:p>
            <w:pPr>
              <w:spacing w:line="360" w:lineRule="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须在用途栏中填写项目名称，汇出后</w:t>
            </w:r>
            <w:r>
              <w:rPr>
                <w:rFonts w:hint="eastAsia" w:ascii="宋体" w:hAnsi="宋体" w:cs="宋体"/>
                <w:bCs/>
                <w:color w:val="000000"/>
                <w:sz w:val="24"/>
                <w:szCs w:val="24"/>
                <w:highlight w:val="none"/>
              </w:rPr>
              <w:t>供应商</w:t>
            </w:r>
            <w:r>
              <w:rPr>
                <w:rFonts w:hint="eastAsia" w:ascii="宋体" w:hAnsi="宋体" w:cs="宋体"/>
                <w:bCs/>
                <w:color w:val="000000"/>
                <w:sz w:val="24"/>
                <w:szCs w:val="24"/>
                <w:highlight w:val="none"/>
                <w:lang w:val="en-US" w:eastAsia="zh-CN"/>
              </w:rPr>
              <w:t>应电话与采购代理公司联系确认到账，联系招标代理公司出具的投标保证金收据。</w:t>
            </w:r>
          </w:p>
          <w:p>
            <w:pPr>
              <w:spacing w:line="360" w:lineRule="auto"/>
              <w:rPr>
                <w:rFonts w:hint="eastAsia" w:ascii="宋体" w:hAnsi="宋体" w:cs="宋体"/>
                <w:b/>
                <w:bCs w:val="0"/>
                <w:color w:val="000000"/>
                <w:sz w:val="24"/>
                <w:szCs w:val="24"/>
                <w:highlight w:val="none"/>
              </w:rPr>
            </w:pPr>
            <w:r>
              <w:rPr>
                <w:rFonts w:hint="eastAsia" w:ascii="宋体" w:hAnsi="宋体" w:cs="宋体"/>
                <w:b/>
                <w:bCs w:val="0"/>
                <w:color w:val="000000"/>
                <w:sz w:val="24"/>
                <w:szCs w:val="24"/>
                <w:highlight w:val="none"/>
                <w:lang w:val="en-US" w:eastAsia="zh-CN"/>
              </w:rPr>
              <w:t>投标</w:t>
            </w:r>
            <w:r>
              <w:rPr>
                <w:rFonts w:hint="eastAsia" w:ascii="宋体" w:hAnsi="宋体" w:cs="宋体"/>
                <w:b/>
                <w:bCs w:val="0"/>
                <w:color w:val="000000"/>
                <w:sz w:val="24"/>
                <w:szCs w:val="24"/>
                <w:highlight w:val="none"/>
              </w:rPr>
              <w:t>保证金缴纳截止时间：</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cs="宋体"/>
                <w:b/>
                <w:bCs w:val="0"/>
                <w:color w:val="000000"/>
                <w:sz w:val="24"/>
                <w:szCs w:val="24"/>
                <w:highlight w:val="none"/>
              </w:rPr>
              <w:t>之前截止（以实际到账时间为准）</w:t>
            </w:r>
          </w:p>
          <w:p>
            <w:pPr>
              <w:spacing w:line="360" w:lineRule="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（2）采用保函形式递交投标保证金的，供应商须在投标截止时间前，电话通知代理机构已办理保函事宜并将所投项目对应的保函随响应文件一起上传到政采云平台。</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友情提示：银行法定节假日不办理公对公账户电汇业务，请提前办理。投标保证金是否在规定截止时间前到户的风险由投标单位承担，投标保证金在银行的划转需要一定时间，望投标单位尽早缴纳！若投标单位未按要求缴纳或者未按规定时间到账视为未缴纳投标保证金</w:t>
            </w:r>
            <w:r>
              <w:rPr>
                <w:rFonts w:hint="eastAsia" w:ascii="宋体" w:hAnsi="宋体" w:cs="宋体"/>
                <w:bCs/>
                <w:color w:val="000000"/>
                <w:sz w:val="24"/>
                <w:szCs w:val="24"/>
                <w:highlight w:val="none"/>
              </w:rPr>
              <w:t>。</w:t>
            </w:r>
          </w:p>
          <w:p>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投标保证金有效期：投标截止时间后</w:t>
            </w:r>
            <w:r>
              <w:rPr>
                <w:rFonts w:hint="eastAsia" w:ascii="宋体" w:hAnsi="宋体" w:cs="宋体"/>
                <w:bCs/>
                <w:color w:val="000000"/>
                <w:sz w:val="24"/>
                <w:szCs w:val="24"/>
                <w:highlight w:val="none"/>
                <w:lang w:val="en-US" w:eastAsia="zh-CN"/>
              </w:rPr>
              <w:t>60</w:t>
            </w:r>
            <w:r>
              <w:rPr>
                <w:rFonts w:hint="eastAsia" w:ascii="宋体" w:hAnsi="宋体" w:cs="宋体"/>
                <w:bCs/>
                <w:color w:val="000000"/>
                <w:sz w:val="24"/>
                <w:szCs w:val="24"/>
                <w:highlight w:val="none"/>
              </w:rPr>
              <w:t>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7</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6542" w:type="dxa"/>
            <w:tcBorders>
              <w:tl2br w:val="nil"/>
              <w:tr2bl w:val="nil"/>
            </w:tcBorders>
            <w:vAlign w:val="center"/>
          </w:tcPr>
          <w:p>
            <w:pPr>
              <w:snapToGrid w:val="0"/>
              <w:spacing w:line="320" w:lineRule="exact"/>
              <w:rPr>
                <w:rFonts w:ascii="宋体" w:hAnsi="宋体" w:cs="宋体"/>
                <w:szCs w:val="21"/>
                <w:highlight w:val="none"/>
              </w:rPr>
            </w:pPr>
            <w:r>
              <w:rPr>
                <w:rFonts w:hint="eastAsia" w:ascii="宋体" w:hAnsi="宋体" w:cs="宋体"/>
                <w:bCs/>
                <w:sz w:val="24"/>
                <w:szCs w:val="24"/>
                <w:highlight w:val="none"/>
                <w:lang w:val="en-US" w:eastAsia="zh-CN"/>
              </w:rPr>
              <w:t>60</w:t>
            </w:r>
            <w:r>
              <w:rPr>
                <w:rFonts w:hint="eastAsia" w:ascii="宋体" w:hAnsi="宋体" w:cs="宋体"/>
                <w:bCs/>
                <w:sz w:val="24"/>
                <w:szCs w:val="24"/>
                <w:highlight w:val="none"/>
              </w:rPr>
              <w:t>日历天（自投标截止之日起）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8</w:t>
            </w:r>
          </w:p>
        </w:tc>
        <w:tc>
          <w:tcPr>
            <w:tcW w:w="249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标前准备</w:t>
            </w:r>
          </w:p>
        </w:tc>
        <w:tc>
          <w:tcPr>
            <w:tcW w:w="6542" w:type="dxa"/>
            <w:tcBorders>
              <w:tl2br w:val="nil"/>
              <w:tr2bl w:val="nil"/>
            </w:tcBorders>
            <w:vAlign w:val="center"/>
          </w:tcPr>
          <w:p>
            <w:pPr>
              <w:pStyle w:val="58"/>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1、本项目实行网上投标，采用电子投标文件。若</w:t>
            </w:r>
            <w:r>
              <w:rPr>
                <w:rFonts w:hint="eastAsia" w:ascii="宋体" w:hAnsi="宋体"/>
                <w:sz w:val="24"/>
                <w:szCs w:val="24"/>
                <w:highlight w:val="none"/>
              </w:rPr>
              <w:t>投标人</w:t>
            </w:r>
            <w:r>
              <w:rPr>
                <w:rFonts w:hint="eastAsia" w:ascii="宋体" w:hAnsi="宋体" w:cs="宋体"/>
                <w:color w:val="auto"/>
                <w:sz w:val="24"/>
                <w:szCs w:val="24"/>
                <w:highlight w:val="none"/>
              </w:rPr>
              <w:t>参与投标，自行承担投标一切费用。</w:t>
            </w:r>
          </w:p>
          <w:p>
            <w:pPr>
              <w:pStyle w:val="58"/>
              <w:wordWrap w:val="0"/>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2、各</w:t>
            </w:r>
            <w:r>
              <w:rPr>
                <w:rFonts w:hint="eastAsia" w:ascii="宋体" w:hAnsi="宋体"/>
                <w:sz w:val="24"/>
                <w:szCs w:val="24"/>
                <w:highlight w:val="none"/>
              </w:rPr>
              <w:t>投标人</w:t>
            </w:r>
            <w:r>
              <w:rPr>
                <w:rFonts w:hint="eastAsia" w:ascii="宋体" w:hAnsi="宋体" w:cs="宋体"/>
                <w:color w:val="auto"/>
                <w:sz w:val="24"/>
                <w:szCs w:val="24"/>
                <w:highlight w:val="none"/>
              </w:rPr>
              <w:t>应在开标前应确保成为新疆维吾尔自治区政府采购网正式注册入库供应商，并完成CA数字证书申领。因未注册入库、未办理CA数字证书等原因造成无法投标或投标失败等后果由</w:t>
            </w:r>
            <w:r>
              <w:rPr>
                <w:rFonts w:hint="eastAsia" w:ascii="宋体" w:hAnsi="宋体"/>
                <w:sz w:val="24"/>
                <w:szCs w:val="24"/>
                <w:highlight w:val="none"/>
              </w:rPr>
              <w:t>投标人</w:t>
            </w:r>
            <w:r>
              <w:rPr>
                <w:rFonts w:hint="eastAsia" w:ascii="宋体" w:hAnsi="宋体" w:cs="宋体"/>
                <w:color w:val="auto"/>
                <w:sz w:val="24"/>
                <w:szCs w:val="24"/>
                <w:highlight w:val="none"/>
              </w:rPr>
              <w:t>自行承担。</w:t>
            </w:r>
          </w:p>
          <w:p>
            <w:pPr>
              <w:spacing w:line="360" w:lineRule="auto"/>
              <w:rPr>
                <w:rFonts w:ascii="宋体" w:hAnsi="宋体" w:cs="宋体"/>
                <w:bCs/>
                <w:sz w:val="24"/>
                <w:szCs w:val="24"/>
                <w:highlight w:val="none"/>
              </w:rPr>
            </w:pPr>
            <w:r>
              <w:rPr>
                <w:rFonts w:hint="eastAsia" w:ascii="宋体" w:hAnsi="宋体" w:cs="宋体"/>
                <w:color w:val="auto"/>
                <w:sz w:val="24"/>
                <w:szCs w:val="24"/>
                <w:highlight w:val="none"/>
              </w:rPr>
              <w:t>3、</w:t>
            </w:r>
            <w:r>
              <w:rPr>
                <w:rFonts w:hint="eastAsia" w:ascii="宋体" w:hAnsi="宋体"/>
                <w:sz w:val="24"/>
                <w:szCs w:val="24"/>
                <w:highlight w:val="none"/>
              </w:rPr>
              <w:t>投标人</w:t>
            </w:r>
            <w:r>
              <w:rPr>
                <w:rFonts w:hint="eastAsia" w:ascii="宋体" w:hAnsi="宋体" w:cs="宋体"/>
                <w:color w:val="auto"/>
                <w:sz w:val="24"/>
                <w:szCs w:val="24"/>
                <w:highlight w:val="none"/>
              </w:rPr>
              <w:t>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cs="宋体"/>
                <w:color w:val="auto"/>
                <w:sz w:val="24"/>
                <w:szCs w:val="24"/>
                <w:highlight w:val="none"/>
                <w:lang w:eastAsia="zh-CN"/>
              </w:rPr>
              <w:t>95763</w:t>
            </w:r>
            <w:r>
              <w:rPr>
                <w:rFonts w:hint="eastAsia" w:ascii="宋体" w:hAnsi="宋体" w:cs="宋体"/>
                <w:color w:val="auto"/>
                <w:sz w:val="24"/>
                <w:szCs w:val="24"/>
                <w:highlight w:val="none"/>
              </w:rPr>
              <w:t>进行咨询。</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9</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eastAsia="宋体" w:cs="宋体"/>
                <w:kern w:val="2"/>
                <w:sz w:val="24"/>
                <w:szCs w:val="24"/>
                <w:highlight w:val="none"/>
              </w:rPr>
              <w:t>投标文件份数及其他要求</w:t>
            </w:r>
          </w:p>
        </w:tc>
        <w:tc>
          <w:tcPr>
            <w:tcW w:w="654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电子加密投标文件一份(.jmbs格式)在新疆政府采购网指定位置上传。</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招标</w:t>
            </w:r>
            <w:r>
              <w:rPr>
                <w:rFonts w:hint="eastAsia" w:ascii="宋体" w:hAnsi="宋体" w:cs="宋体"/>
                <w:sz w:val="24"/>
                <w:szCs w:val="24"/>
                <w:highlight w:val="none"/>
                <w:lang w:eastAsia="zh-CN"/>
              </w:rPr>
              <w:t>投标供应商评标结束后</w:t>
            </w:r>
            <w:r>
              <w:rPr>
                <w:rFonts w:hint="eastAsia" w:ascii="宋体" w:hAnsi="宋体" w:eastAsia="宋体" w:cs="宋体"/>
                <w:sz w:val="24"/>
                <w:szCs w:val="24"/>
                <w:highlight w:val="none"/>
              </w:rPr>
              <w:t>须提供：</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w:t>
            </w:r>
            <w:r>
              <w:rPr>
                <w:rFonts w:hint="eastAsia" w:ascii="宋体" w:hAnsi="宋体" w:cs="宋体"/>
                <w:sz w:val="24"/>
                <w:szCs w:val="24"/>
                <w:highlight w:val="none"/>
                <w:lang w:eastAsia="zh-CN"/>
              </w:rPr>
              <w:t>（纸质版）</w:t>
            </w:r>
            <w:r>
              <w:rPr>
                <w:rFonts w:hint="eastAsia" w:ascii="宋体" w:hAnsi="宋体" w:eastAsia="宋体" w:cs="宋体"/>
                <w:sz w:val="24"/>
                <w:szCs w:val="24"/>
                <w:highlight w:val="none"/>
              </w:rPr>
              <w:t>份数：正本一份、副本</w:t>
            </w:r>
            <w:r>
              <w:rPr>
                <w:rFonts w:hint="eastAsia" w:ascii="宋体" w:hAnsi="宋体" w:cs="宋体"/>
                <w:sz w:val="24"/>
                <w:szCs w:val="24"/>
                <w:highlight w:val="none"/>
                <w:lang w:eastAsia="zh-CN"/>
              </w:rPr>
              <w:t>贰</w:t>
            </w:r>
            <w:r>
              <w:rPr>
                <w:rFonts w:hint="eastAsia" w:ascii="宋体" w:hAnsi="宋体" w:eastAsia="宋体" w:cs="宋体"/>
                <w:sz w:val="24"/>
                <w:szCs w:val="24"/>
                <w:highlight w:val="none"/>
              </w:rPr>
              <w:t>份。</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是否要求提交电子版文件：是，提供整套标书U盘</w:t>
            </w:r>
            <w:r>
              <w:rPr>
                <w:rFonts w:hint="eastAsia" w:ascii="宋体" w:hAnsi="宋体" w:cs="宋体"/>
                <w:sz w:val="24"/>
                <w:szCs w:val="24"/>
                <w:highlight w:val="none"/>
                <w:lang w:val="en-US" w:eastAsia="zh-CN"/>
              </w:rPr>
              <w:t>叁</w:t>
            </w:r>
            <w:r>
              <w:rPr>
                <w:rFonts w:hint="eastAsia" w:ascii="宋体" w:hAnsi="宋体" w:eastAsia="宋体" w:cs="宋体"/>
                <w:sz w:val="24"/>
                <w:szCs w:val="24"/>
                <w:highlight w:val="none"/>
              </w:rPr>
              <w:t>份。</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其他要求：</w:t>
            </w:r>
          </w:p>
          <w:p>
            <w:pPr>
              <w:spacing w:line="360" w:lineRule="auto"/>
              <w:rPr>
                <w:rFonts w:ascii="宋体" w:hAnsi="宋体" w:cs="宋体"/>
                <w:color w:val="FF0000"/>
                <w:sz w:val="24"/>
                <w:szCs w:val="24"/>
                <w:highlight w:val="none"/>
              </w:rPr>
            </w:pPr>
            <w:r>
              <w:rPr>
                <w:rFonts w:hint="eastAsia" w:ascii="宋体" w:hAnsi="宋体" w:eastAsia="宋体" w:cs="宋体"/>
                <w:b/>
                <w:bCs/>
                <w:kern w:val="2"/>
                <w:sz w:val="24"/>
                <w:szCs w:val="24"/>
                <w:highlight w:val="none"/>
              </w:rPr>
              <w:t>若</w:t>
            </w:r>
            <w:r>
              <w:rPr>
                <w:rFonts w:hint="eastAsia" w:ascii="宋体" w:hAnsi="宋体" w:cs="宋体"/>
                <w:b/>
                <w:bCs/>
                <w:kern w:val="2"/>
                <w:sz w:val="24"/>
                <w:szCs w:val="24"/>
                <w:highlight w:val="none"/>
                <w:lang w:eastAsia="zh-CN"/>
              </w:rPr>
              <w:t>采购文件</w:t>
            </w:r>
            <w:r>
              <w:rPr>
                <w:rFonts w:hint="eastAsia" w:ascii="宋体" w:hAnsi="宋体" w:eastAsia="宋体" w:cs="宋体"/>
                <w:b/>
                <w:bCs/>
                <w:kern w:val="2"/>
                <w:sz w:val="24"/>
                <w:szCs w:val="24"/>
                <w:highlight w:val="none"/>
              </w:rPr>
              <w:t>评分项中规定须提供业绩、证件等资料原件作为评分依据的，投标人须在投标文件中</w:t>
            </w:r>
            <w:r>
              <w:rPr>
                <w:rFonts w:hint="eastAsia" w:ascii="宋体" w:hAnsi="宋体" w:eastAsia="宋体" w:cs="宋体"/>
                <w:b/>
                <w:bCs/>
                <w:kern w:val="2"/>
                <w:sz w:val="24"/>
                <w:szCs w:val="24"/>
                <w:highlight w:val="none"/>
                <w:u w:val="single"/>
              </w:rPr>
              <w:t>附原件的直接扫描件</w:t>
            </w:r>
            <w:r>
              <w:rPr>
                <w:rFonts w:hint="eastAsia" w:ascii="宋体" w:hAnsi="宋体" w:eastAsia="宋体" w:cs="宋体"/>
                <w:b/>
                <w:bCs/>
                <w:kern w:val="2"/>
                <w:sz w:val="24"/>
                <w:szCs w:val="24"/>
                <w:highlight w:val="none"/>
              </w:rPr>
              <w:t>并清晰可辨，否则视为未提供评标证明资料。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20</w:t>
            </w:r>
          </w:p>
        </w:tc>
        <w:tc>
          <w:tcPr>
            <w:tcW w:w="2493" w:type="dxa"/>
            <w:tcBorders>
              <w:tl2br w:val="nil"/>
              <w:tr2bl w:val="nil"/>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投标文件是否需分册装订</w:t>
            </w:r>
          </w:p>
        </w:tc>
        <w:tc>
          <w:tcPr>
            <w:tcW w:w="654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☑不</w:t>
            </w:r>
            <w:r>
              <w:rPr>
                <w:rFonts w:hint="eastAsia" w:ascii="宋体" w:hAnsi="宋体" w:eastAsia="宋体" w:cs="宋体"/>
                <w:kern w:val="2"/>
                <w:sz w:val="24"/>
                <w:szCs w:val="24"/>
                <w:highlight w:val="none"/>
              </w:rPr>
              <w:t>需要</w:t>
            </w:r>
          </w:p>
          <w:p>
            <w:pPr>
              <w:spacing w:line="360" w:lineRule="auto"/>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rPr>
              <w:t>□需要，分册装订要求：/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w:t>
            </w:r>
          </w:p>
        </w:tc>
        <w:tc>
          <w:tcPr>
            <w:tcW w:w="2493" w:type="dxa"/>
            <w:tcBorders>
              <w:tl2br w:val="nil"/>
              <w:tr2bl w:val="nil"/>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投标截止时间</w:t>
            </w:r>
            <w:r>
              <w:rPr>
                <w:rFonts w:hint="eastAsia" w:ascii="宋体" w:hAnsi="宋体" w:cs="宋体"/>
                <w:kern w:val="2"/>
                <w:sz w:val="24"/>
                <w:szCs w:val="24"/>
                <w:highlight w:val="none"/>
                <w:lang w:val="en-US" w:eastAsia="zh-CN"/>
              </w:rPr>
              <w:t>及</w:t>
            </w:r>
            <w:r>
              <w:rPr>
                <w:rFonts w:hint="eastAsia" w:ascii="宋体" w:hAnsi="宋体" w:eastAsia="宋体" w:cs="宋体"/>
                <w:kern w:val="2"/>
                <w:sz w:val="24"/>
                <w:szCs w:val="24"/>
                <w:highlight w:val="none"/>
              </w:rPr>
              <w:t>地点</w:t>
            </w:r>
          </w:p>
        </w:tc>
        <w:tc>
          <w:tcPr>
            <w:tcW w:w="6542" w:type="dxa"/>
            <w:tcBorders>
              <w:tl2br w:val="nil"/>
              <w:tr2bl w:val="nil"/>
            </w:tcBorders>
            <w:vAlign w:val="center"/>
          </w:tcPr>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电子投标文件递交截止时间：</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cs="宋体"/>
                <w:b/>
                <w:bCs/>
                <w:sz w:val="24"/>
                <w:szCs w:val="24"/>
                <w:highlight w:val="none"/>
                <w:lang w:val="en-US" w:eastAsia="zh-CN"/>
              </w:rPr>
              <w:t>电子投标文件递交地点：投标人应于</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cs="宋体"/>
                <w:b/>
                <w:bCs/>
                <w:sz w:val="24"/>
                <w:szCs w:val="24"/>
                <w:highlight w:val="none"/>
                <w:lang w:val="en-US" w:eastAsia="zh-CN"/>
              </w:rPr>
              <w:t>之前将电子投标文件上传到“政采云”平台。应按照本项目采购文件和政采云平台的要求编制、加密传输投标文件。投标人在使用系统进行投标的过程中遇到涉及平台使用的任何问题，可致电政采云平台技术支持热线咨询，联系方式：95763。</w:t>
            </w:r>
          </w:p>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注：1、在开标时间开始后，待采购代理机构发出解密通知</w:t>
            </w:r>
            <w:r>
              <w:rPr>
                <w:rFonts w:hint="eastAsia" w:ascii="宋体" w:hAnsi="宋体" w:cs="宋体"/>
                <w:b/>
                <w:bCs/>
                <w:sz w:val="24"/>
                <w:szCs w:val="24"/>
                <w:highlight w:val="none"/>
                <w:u w:val="single"/>
                <w:lang w:val="en-US" w:eastAsia="zh-CN"/>
              </w:rPr>
              <w:t xml:space="preserve"> 50</w:t>
            </w:r>
            <w:r>
              <w:rPr>
                <w:rFonts w:hint="eastAsia" w:ascii="宋体" w:hAnsi="宋体" w:cs="宋体"/>
                <w:b/>
                <w:bCs/>
                <w:sz w:val="24"/>
                <w:szCs w:val="24"/>
                <w:highlight w:val="none"/>
                <w:lang w:val="en-US" w:eastAsia="zh-CN"/>
              </w:rPr>
              <w:t>分钟内解密投标文件；</w:t>
            </w:r>
          </w:p>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2、投标人未能在投标截止时间前成功上传电子加密投标文件的投标无效；</w:t>
            </w:r>
          </w:p>
          <w:p>
            <w:pPr>
              <w:spacing w:line="360" w:lineRule="auto"/>
              <w:jc w:val="left"/>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3、投标人成功上传电子加密投标文件后，可自行打印投标文件接收回执。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22</w:t>
            </w:r>
          </w:p>
        </w:tc>
        <w:tc>
          <w:tcPr>
            <w:tcW w:w="2493" w:type="dxa"/>
            <w:tcBorders>
              <w:tl2br w:val="nil"/>
              <w:tr2bl w:val="nil"/>
            </w:tcBorders>
            <w:vAlign w:val="center"/>
          </w:tcPr>
          <w:p>
            <w:pPr>
              <w:tabs>
                <w:tab w:val="left" w:pos="321"/>
              </w:tabs>
              <w:spacing w:line="360" w:lineRule="auto"/>
              <w:jc w:val="center"/>
              <w:rPr>
                <w:rFonts w:ascii="宋体" w:hAnsi="宋体" w:cs="宋体"/>
                <w:sz w:val="24"/>
                <w:szCs w:val="24"/>
                <w:highlight w:val="none"/>
              </w:rPr>
            </w:pPr>
            <w:r>
              <w:rPr>
                <w:rFonts w:hint="eastAsia" w:ascii="宋体" w:hAnsi="宋体" w:eastAsia="宋体" w:cs="宋体"/>
                <w:kern w:val="2"/>
                <w:sz w:val="24"/>
                <w:szCs w:val="24"/>
                <w:highlight w:val="none"/>
              </w:rPr>
              <w:t>投标文件解密时间</w:t>
            </w:r>
          </w:p>
        </w:tc>
        <w:tc>
          <w:tcPr>
            <w:tcW w:w="6542" w:type="dxa"/>
            <w:tcBorders>
              <w:tl2br w:val="nil"/>
              <w:tr2bl w:val="nil"/>
            </w:tcBorders>
            <w:vAlign w:val="center"/>
          </w:tcPr>
          <w:p>
            <w:pPr>
              <w:spacing w:line="360" w:lineRule="auto"/>
              <w:rPr>
                <w:rFonts w:ascii="宋体" w:hAnsi="宋体" w:cs="宋体"/>
                <w:highlight w:val="none"/>
              </w:rPr>
            </w:pPr>
            <w:r>
              <w:rPr>
                <w:rFonts w:hint="eastAsia" w:ascii="宋体" w:hAnsi="宋体" w:eastAsia="宋体" w:cs="宋体"/>
                <w:b/>
                <w:bCs w:val="0"/>
                <w:color w:val="000000"/>
                <w:kern w:val="2"/>
                <w:sz w:val="24"/>
                <w:szCs w:val="24"/>
                <w:highlight w:val="none"/>
                <w:lang w:val="en-US" w:eastAsia="zh-CN" w:bidi="ar-SA"/>
              </w:rPr>
              <w:t>投标人应于</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eastAsia="宋体" w:cs="宋体"/>
                <w:b/>
                <w:bCs w:val="0"/>
                <w:color w:val="000000"/>
                <w:kern w:val="2"/>
                <w:sz w:val="24"/>
                <w:szCs w:val="24"/>
                <w:highlight w:val="none"/>
                <w:lang w:val="en-US" w:eastAsia="zh-CN" w:bidi="ar-SA"/>
              </w:rPr>
              <w:t>之前将电子投标文件上传到“政采云”平台。开标时间后</w:t>
            </w:r>
            <w:r>
              <w:rPr>
                <w:rFonts w:hint="eastAsia" w:ascii="宋体" w:hAnsi="宋体" w:cs="宋体"/>
                <w:b/>
                <w:bCs w:val="0"/>
                <w:color w:val="0000FF"/>
                <w:kern w:val="2"/>
                <w:sz w:val="24"/>
                <w:szCs w:val="24"/>
                <w:highlight w:val="none"/>
                <w:u w:val="single"/>
                <w:lang w:val="en-US" w:eastAsia="zh-CN" w:bidi="ar-SA"/>
              </w:rPr>
              <w:t>5</w:t>
            </w:r>
            <w:r>
              <w:rPr>
                <w:rFonts w:hint="eastAsia" w:ascii="宋体" w:hAnsi="宋体" w:eastAsia="宋体" w:cs="宋体"/>
                <w:b/>
                <w:bCs w:val="0"/>
                <w:color w:val="0000FF"/>
                <w:kern w:val="2"/>
                <w:sz w:val="24"/>
                <w:szCs w:val="24"/>
                <w:highlight w:val="none"/>
                <w:u w:val="single"/>
                <w:lang w:val="en-US" w:eastAsia="zh-CN" w:bidi="ar-SA"/>
              </w:rPr>
              <w:t>0分钟内</w:t>
            </w:r>
            <w:r>
              <w:rPr>
                <w:rFonts w:hint="eastAsia" w:ascii="宋体" w:hAnsi="宋体" w:cs="宋体"/>
                <w:b/>
                <w:bCs w:val="0"/>
                <w:color w:val="000000"/>
                <w:kern w:val="2"/>
                <w:sz w:val="24"/>
                <w:szCs w:val="24"/>
                <w:highlight w:val="none"/>
                <w:lang w:val="en-US" w:eastAsia="zh-CN" w:bidi="ar-SA"/>
              </w:rPr>
              <w:t>，</w:t>
            </w:r>
            <w:r>
              <w:rPr>
                <w:rFonts w:hint="eastAsia" w:ascii="宋体" w:hAnsi="宋体" w:eastAsia="宋体" w:cs="宋体"/>
                <w:b/>
                <w:bCs w:val="0"/>
                <w:color w:val="000000"/>
                <w:kern w:val="2"/>
                <w:sz w:val="24"/>
                <w:szCs w:val="24"/>
                <w:highlight w:val="none"/>
                <w:lang w:val="en-US" w:eastAsia="zh-CN" w:bidi="ar-SA"/>
              </w:rPr>
              <w:t>供应商登录“政采云”平台，用“项目采购-开标评标</w:t>
            </w:r>
            <w:r>
              <w:rPr>
                <w:rFonts w:hint="eastAsia" w:ascii="宋体" w:hAnsi="宋体" w:eastAsia="宋体" w:cs="宋体"/>
                <w:b/>
                <w:kern w:val="2"/>
                <w:sz w:val="24"/>
                <w:szCs w:val="24"/>
                <w:highlight w:val="none"/>
              </w:rPr>
              <w:t>”功能进行解密投标文件。若供应商在规定</w:t>
            </w:r>
            <w:r>
              <w:rPr>
                <w:rFonts w:hint="eastAsia" w:ascii="宋体" w:hAnsi="宋体" w:eastAsia="宋体" w:cs="宋体"/>
                <w:b/>
                <w:kern w:val="2"/>
                <w:sz w:val="24"/>
                <w:szCs w:val="24"/>
                <w:highlight w:val="none"/>
                <w:lang w:val="en-US" w:eastAsia="zh-CN"/>
              </w:rPr>
              <w:t>解密</w:t>
            </w:r>
            <w:r>
              <w:rPr>
                <w:rFonts w:hint="eastAsia" w:ascii="宋体" w:hAnsi="宋体" w:eastAsia="宋体" w:cs="宋体"/>
                <w:b/>
                <w:kern w:val="2"/>
                <w:sz w:val="24"/>
                <w:szCs w:val="24"/>
                <w:highlight w:val="none"/>
              </w:rPr>
              <w:t>时间内未按时解密的，视为无效投标。</w:t>
            </w:r>
            <w:r>
              <w:rPr>
                <w:rFonts w:hint="eastAsia" w:ascii="宋体" w:hAnsi="宋体" w:eastAsia="宋体" w:cs="宋体"/>
                <w:b/>
                <w:kern w:val="2"/>
                <w:sz w:val="24"/>
                <w:szCs w:val="24"/>
                <w:highlight w:val="none"/>
                <w:u w:val="single"/>
              </w:rPr>
              <w:t>（解密时间开始时政采云平台将以短信形式向供应商在政采云平台预留的手机号发送短信通知，请供应商及时关注。）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2" w:hRule="atLeast"/>
          <w:jc w:val="center"/>
        </w:trPr>
        <w:tc>
          <w:tcPr>
            <w:tcW w:w="77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23</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rPr>
              <w:t>是否采用电子招标投标</w:t>
            </w:r>
          </w:p>
        </w:tc>
        <w:tc>
          <w:tcPr>
            <w:tcW w:w="6542"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□否</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是，具体要求：</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投标文件解密时间：</w:t>
            </w:r>
            <w:r>
              <w:rPr>
                <w:rFonts w:hint="eastAsia" w:ascii="宋体" w:hAnsi="宋体" w:eastAsia="宋体" w:cs="宋体"/>
                <w:kern w:val="2"/>
                <w:sz w:val="24"/>
                <w:szCs w:val="24"/>
                <w:highlight w:val="none"/>
              </w:rPr>
              <w:t>投标文件解密时间</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0分钟，开标前需投标单位用CA证书登录政采云平台开标大厅签到，在</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0分钟解密时间内输入CA证书PIN码解密投标文件。在</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0分钟解密时间内未进行解密的投标单位将导致废标。（解密时间开始时政采云平台将以短信形式向供应商在政采云平台预留的手机号发送短信通知，请供应商及时关注。）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供应商报价CA签字确认：</w:t>
            </w:r>
            <w:r>
              <w:rPr>
                <w:rFonts w:hint="eastAsia" w:ascii="宋体" w:hAnsi="宋体" w:eastAsia="宋体" w:cs="宋体"/>
                <w:kern w:val="2"/>
                <w:sz w:val="24"/>
                <w:szCs w:val="24"/>
                <w:highlight w:val="none"/>
              </w:rPr>
              <w:t>报价文件开启后将开启签字时段，供应商须在20分钟内用CA证书对报价进行签字确认。</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备注: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1.本项目采用全流程不见面电子开评标，投标投标人需要使用CA加密设备，投标人可通过新疆数字证书认证中心官网（https://www.xjca.com.cn/）或下载“新疆政务通”APP自行进行申领。</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2.本项目实行网上投标，采用加密电子投标文件(投标人须使用CA加密设备通过政采云电子投标客户端制作投标文件)。若投标人参与投标，自行承担投标一切费用。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3.各投标人在开标前应确保成为新疆维吾尔自治区政府采购网正式注册入库供应商，并完成CA数字证书申领。因未注册入库、未办理CA数字证书等原因造成无法投标或投标失败等后果由投标人自行承担。</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ascii="宋体" w:hAnsi="宋体" w:cs="宋体"/>
                <w:kern w:val="2"/>
                <w:sz w:val="24"/>
                <w:szCs w:val="24"/>
                <w:highlight w:val="none"/>
                <w:lang w:eastAsia="zh-CN"/>
              </w:rPr>
              <w:t>95763</w:t>
            </w:r>
            <w:r>
              <w:rPr>
                <w:rFonts w:hint="eastAsia" w:ascii="宋体" w:hAnsi="宋体" w:eastAsia="宋体" w:cs="宋体"/>
                <w:kern w:val="2"/>
                <w:sz w:val="24"/>
                <w:szCs w:val="24"/>
                <w:highlight w:val="none"/>
              </w:rPr>
              <w:t>进行咨询。</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5.投标人在开标时须使用制作加密电子投标文件所使用的CA锁及电脑，电脑须提前配置好浏览器（建议使用谷歌浏览器），以便开标时解锁。</w:t>
            </w:r>
          </w:p>
          <w:p>
            <w:pPr>
              <w:tabs>
                <w:tab w:val="left" w:pos="321"/>
              </w:tabs>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r>
              <w:rPr>
                <w:rFonts w:hint="eastAsia" w:ascii="宋体" w:hAnsi="宋体" w:eastAsia="宋体" w:cs="宋体"/>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评标办法</w:t>
            </w:r>
          </w:p>
        </w:tc>
        <w:tc>
          <w:tcPr>
            <w:tcW w:w="6542" w:type="dxa"/>
            <w:tcBorders>
              <w:tl2br w:val="nil"/>
              <w:tr2bl w:val="nil"/>
            </w:tcBorders>
            <w:vAlign w:val="center"/>
          </w:tcPr>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25</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lang w:val="en-US" w:eastAsia="zh-CN"/>
              </w:rPr>
              <w:t>采购公告</w:t>
            </w:r>
            <w:r>
              <w:rPr>
                <w:rFonts w:hint="eastAsia" w:ascii="宋体" w:hAnsi="宋体" w:cs="宋体"/>
                <w:sz w:val="24"/>
                <w:szCs w:val="24"/>
                <w:highlight w:val="none"/>
              </w:rPr>
              <w:t>发布媒体</w:t>
            </w:r>
          </w:p>
        </w:tc>
        <w:tc>
          <w:tcPr>
            <w:tcW w:w="6542" w:type="dxa"/>
            <w:tcBorders>
              <w:tl2br w:val="nil"/>
              <w:tr2bl w:val="nil"/>
            </w:tcBorders>
            <w:vAlign w:val="center"/>
          </w:tcPr>
          <w:p>
            <w:pPr>
              <w:spacing w:line="360" w:lineRule="auto"/>
              <w:rPr>
                <w:rFonts w:ascii="宋体" w:hAnsi="宋体" w:cs="宋体"/>
                <w:color w:val="FF0000"/>
                <w:sz w:val="24"/>
                <w:szCs w:val="24"/>
                <w:highlight w:val="none"/>
              </w:rPr>
            </w:pPr>
            <w:r>
              <w:rPr>
                <w:rFonts w:hint="eastAsia" w:ascii="宋体" w:hAnsi="宋体" w:cs="宋体"/>
                <w:color w:val="000000"/>
                <w:sz w:val="24"/>
                <w:highlight w:val="none"/>
              </w:rPr>
              <w:t>新疆政府采购网（www.ccgp-xinjiang.gov.cn/）</w:t>
            </w:r>
            <w:r>
              <w:rPr>
                <w:rFonts w:hint="eastAsia" w:ascii="宋体" w:hAnsi="宋体" w:cs="宋体"/>
                <w:color w:val="000000"/>
                <w:sz w:val="24"/>
                <w:highlight w:val="none"/>
                <w:lang w:eastAsia="zh-CN"/>
              </w:rPr>
              <w:t>、伊犁州公共资源交易中心网（http://ggzy.xjyl.gov.cn/）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26</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新宋体" w:hAnsi="新宋体" w:eastAsia="新宋体" w:cs="新宋体"/>
                <w:sz w:val="24"/>
                <w:szCs w:val="24"/>
                <w:highlight w:val="none"/>
              </w:rPr>
              <w:t>资格审查</w:t>
            </w:r>
          </w:p>
        </w:tc>
        <w:tc>
          <w:tcPr>
            <w:tcW w:w="6542" w:type="dxa"/>
            <w:tcBorders>
              <w:tl2br w:val="nil"/>
              <w:tr2bl w:val="nil"/>
            </w:tcBorders>
            <w:vAlign w:val="center"/>
          </w:tcPr>
          <w:p>
            <w:pPr>
              <w:widowControl/>
              <w:shd w:val="clear" w:color="auto" w:fill="FFFFFF"/>
              <w:spacing w:line="360" w:lineRule="auto"/>
              <w:rPr>
                <w:rFonts w:ascii="宋体" w:hAnsi="宋体" w:cs="宋体"/>
                <w:highlight w:val="none"/>
              </w:rPr>
            </w:pPr>
            <w:r>
              <w:rPr>
                <w:rFonts w:hint="eastAsia" w:ascii="新宋体" w:hAnsi="新宋体" w:eastAsia="新宋体" w:cs="新宋体"/>
                <w:color w:val="auto"/>
                <w:sz w:val="24"/>
                <w:highlight w:val="none"/>
              </w:rPr>
              <w:t>本项目为资格后审。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6"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7</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推荐中标候选人的数量</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3</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家</w:t>
            </w:r>
            <w:r>
              <w:rPr>
                <w:rFonts w:hint="eastAsia" w:ascii="宋体" w:hAnsi="宋体" w:eastAsia="宋体" w:cs="宋体"/>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8</w:t>
            </w:r>
          </w:p>
        </w:tc>
        <w:tc>
          <w:tcPr>
            <w:tcW w:w="2493" w:type="dxa"/>
            <w:tcBorders>
              <w:tl2br w:val="nil"/>
              <w:tr2bl w:val="nil"/>
            </w:tcBorders>
            <w:vAlign w:val="center"/>
          </w:tcPr>
          <w:p>
            <w:pPr>
              <w:tabs>
                <w:tab w:val="left" w:pos="321"/>
              </w:tabs>
              <w:spacing w:line="360" w:lineRule="auto"/>
              <w:jc w:val="center"/>
              <w:rPr>
                <w:rFonts w:ascii="宋体" w:hAnsi="宋体" w:cs="宋体"/>
                <w:color w:val="000000"/>
                <w:sz w:val="24"/>
                <w:szCs w:val="24"/>
                <w:highlight w:val="none"/>
              </w:rPr>
            </w:pPr>
            <w:r>
              <w:rPr>
                <w:rFonts w:hint="eastAsia" w:ascii="宋体" w:hAnsi="宋体" w:eastAsia="宋体" w:cs="宋体"/>
                <w:sz w:val="24"/>
                <w:szCs w:val="24"/>
                <w:highlight w:val="none"/>
              </w:rPr>
              <w:t>确定中标人的方式</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中标人数量：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1 </w:t>
            </w:r>
            <w:r>
              <w:rPr>
                <w:rFonts w:hint="eastAsia" w:ascii="宋体" w:hAnsi="宋体" w:eastAsia="宋体" w:cs="宋体"/>
                <w:sz w:val="24"/>
                <w:szCs w:val="24"/>
                <w:highlight w:val="none"/>
                <w:lang w:val="en-US" w:eastAsia="zh-CN"/>
              </w:rPr>
              <w:t>家</w:t>
            </w:r>
            <w:r>
              <w:rPr>
                <w:rFonts w:hint="eastAsia" w:ascii="宋体" w:hAnsi="宋体" w:eastAsia="宋体" w:cs="宋体"/>
                <w:sz w:val="24"/>
                <w:szCs w:val="24"/>
                <w:highlight w:val="none"/>
              </w:rPr>
              <w:t xml:space="preserve">  </w:t>
            </w:r>
          </w:p>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rPr>
              <w:t>采购人委托评标委员会直接确定中标人</w:t>
            </w:r>
          </w:p>
          <w:p>
            <w:pPr>
              <w:tabs>
                <w:tab w:val="left" w:pos="321"/>
              </w:tabs>
              <w:spacing w:line="360" w:lineRule="auto"/>
              <w:jc w:val="left"/>
              <w:rPr>
                <w:rFonts w:ascii="宋体" w:hAnsi="宋体" w:cs="宋体"/>
                <w:color w:val="auto"/>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采购人确定中标人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9</w:t>
            </w:r>
          </w:p>
        </w:tc>
        <w:tc>
          <w:tcPr>
            <w:tcW w:w="2493" w:type="dxa"/>
            <w:tcBorders>
              <w:tl2br w:val="nil"/>
              <w:tr2bl w:val="nil"/>
            </w:tcBorders>
            <w:vAlign w:val="center"/>
          </w:tcPr>
          <w:p>
            <w:pPr>
              <w:tabs>
                <w:tab w:val="left" w:pos="321"/>
              </w:tabs>
              <w:spacing w:line="360" w:lineRule="auto"/>
              <w:jc w:val="center"/>
              <w:rPr>
                <w:rFonts w:ascii="宋体" w:hAnsi="宋体" w:cs="宋体"/>
                <w:color w:val="000000"/>
                <w:sz w:val="24"/>
                <w:szCs w:val="24"/>
                <w:highlight w:val="none"/>
              </w:rPr>
            </w:pPr>
            <w:r>
              <w:rPr>
                <w:rFonts w:hint="eastAsia" w:ascii="宋体" w:hAnsi="宋体" w:eastAsia="宋体" w:cs="宋体"/>
                <w:sz w:val="24"/>
                <w:szCs w:val="24"/>
                <w:highlight w:val="none"/>
              </w:rPr>
              <w:t>中标（成交）结果公告发布媒介</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公示期不少于1工作日</w:t>
            </w:r>
          </w:p>
          <w:p>
            <w:pPr>
              <w:tabs>
                <w:tab w:val="left" w:pos="321"/>
              </w:tabs>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000000"/>
                <w:sz w:val="24"/>
                <w:highlight w:val="none"/>
              </w:rPr>
              <w:t>新疆政府采购网（www.ccgp-xinjiang.gov.cn/）</w:t>
            </w:r>
            <w:r>
              <w:rPr>
                <w:rFonts w:hint="eastAsia" w:ascii="宋体" w:hAnsi="宋体" w:cs="宋体"/>
                <w:color w:val="000000"/>
                <w:sz w:val="24"/>
                <w:highlight w:val="none"/>
                <w:lang w:eastAsia="zh-CN"/>
              </w:rPr>
              <w:t>、伊犁州公共资源交易中心网（http://ggzy.xjyl.gov.cn/）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39"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30</w:t>
            </w:r>
          </w:p>
        </w:tc>
        <w:tc>
          <w:tcPr>
            <w:tcW w:w="2493" w:type="dxa"/>
            <w:tcBorders>
              <w:tl2br w:val="nil"/>
              <w:tr2bl w:val="nil"/>
            </w:tcBorders>
            <w:vAlign w:val="center"/>
          </w:tcPr>
          <w:p>
            <w:pPr>
              <w:tabs>
                <w:tab w:val="left" w:pos="321"/>
              </w:tabs>
              <w:spacing w:line="360" w:lineRule="auto"/>
              <w:jc w:val="center"/>
              <w:rPr>
                <w:rFonts w:ascii="宋体" w:hAnsi="宋体" w:cs="宋体"/>
                <w:color w:val="000000"/>
                <w:sz w:val="24"/>
                <w:szCs w:val="24"/>
                <w:highlight w:val="none"/>
              </w:rPr>
            </w:pPr>
            <w:r>
              <w:rPr>
                <w:rFonts w:hint="eastAsia" w:ascii="宋体" w:hAnsi="宋体" w:eastAsia="宋体" w:cs="宋体"/>
                <w:sz w:val="24"/>
                <w:szCs w:val="24"/>
                <w:highlight w:val="none"/>
              </w:rPr>
              <w:t>中标（成交）通知书</w:t>
            </w:r>
          </w:p>
        </w:tc>
        <w:tc>
          <w:tcPr>
            <w:tcW w:w="6542" w:type="dxa"/>
            <w:tcBorders>
              <w:tl2br w:val="nil"/>
              <w:tr2bl w:val="nil"/>
            </w:tcBorders>
            <w:vAlign w:val="center"/>
          </w:tcPr>
          <w:p>
            <w:pPr>
              <w:tabs>
                <w:tab w:val="left" w:pos="321"/>
              </w:tabs>
              <w:spacing w:line="360" w:lineRule="auto"/>
              <w:jc w:val="left"/>
              <w:rPr>
                <w:rFonts w:ascii="宋体" w:hAnsi="宋体" w:cs="宋体"/>
                <w:color w:val="000000"/>
                <w:sz w:val="24"/>
                <w:szCs w:val="24"/>
                <w:highlight w:val="none"/>
              </w:rPr>
            </w:pPr>
            <w:r>
              <w:rPr>
                <w:rFonts w:hint="eastAsia" w:ascii="宋体" w:hAnsi="宋体" w:eastAsia="宋体" w:cs="宋体"/>
                <w:sz w:val="24"/>
                <w:szCs w:val="24"/>
                <w:highlight w:val="none"/>
              </w:rPr>
              <w:t>中标（成交）结果公告1工作日无异议后发放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75"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31</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开标时投标供应商需提供下列</w:t>
            </w:r>
            <w:r>
              <w:rPr>
                <w:rFonts w:hint="eastAsia" w:ascii="宋体" w:hAnsi="宋体" w:cs="宋体"/>
                <w:color w:val="000000"/>
                <w:sz w:val="24"/>
                <w:szCs w:val="24"/>
                <w:highlight w:val="none"/>
                <w:lang w:val="en-US" w:eastAsia="zh-CN"/>
              </w:rPr>
              <w:t>资格证明文件</w:t>
            </w:r>
          </w:p>
        </w:tc>
        <w:tc>
          <w:tcPr>
            <w:tcW w:w="6542" w:type="dxa"/>
            <w:tcBorders>
              <w:tl2br w:val="nil"/>
              <w:tr2bl w:val="nil"/>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开标前，请各投标人将下列有效证件</w:t>
            </w:r>
            <w:r>
              <w:rPr>
                <w:rFonts w:hint="eastAsia" w:ascii="宋体" w:hAnsi="宋体" w:eastAsia="宋体" w:cs="宋体"/>
                <w:color w:val="auto"/>
                <w:kern w:val="2"/>
                <w:sz w:val="24"/>
                <w:szCs w:val="24"/>
                <w:highlight w:val="none"/>
              </w:rPr>
              <w:t>上传到“政采云”平台</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由资格审查小组进行</w:t>
            </w:r>
            <w:r>
              <w:rPr>
                <w:rFonts w:hint="eastAsia" w:ascii="宋体" w:hAnsi="宋体" w:eastAsia="宋体" w:cs="宋体"/>
                <w:color w:val="auto"/>
                <w:sz w:val="24"/>
                <w:szCs w:val="24"/>
                <w:highlight w:val="none"/>
              </w:rPr>
              <w:t>查验。</w:t>
            </w:r>
          </w:p>
          <w:p>
            <w:pPr>
              <w:numPr>
                <w:ilvl w:val="0"/>
                <w:numId w:val="0"/>
              </w:numPr>
              <w:spacing w:line="360" w:lineRule="auto"/>
              <w:rPr>
                <w:rFonts w:hint="eastAsia" w:ascii="宋体" w:hAnsi="宋体" w:cs="宋体"/>
                <w:b/>
                <w:bCs/>
                <w:color w:val="0000FF"/>
                <w:sz w:val="24"/>
                <w:szCs w:val="24"/>
                <w:highlight w:val="none"/>
                <w:lang w:val="zh-CN" w:eastAsia="zh-CN"/>
              </w:rPr>
            </w:pPr>
            <w:r>
              <w:rPr>
                <w:rFonts w:hint="eastAsia" w:ascii="宋体" w:hAnsi="宋体" w:cs="宋体"/>
                <w:b/>
                <w:bCs/>
                <w:color w:val="0000FF"/>
                <w:sz w:val="24"/>
                <w:szCs w:val="24"/>
                <w:highlight w:val="none"/>
                <w:lang w:eastAsia="zh-CN"/>
              </w:rPr>
              <w:t>（</w:t>
            </w:r>
            <w:r>
              <w:rPr>
                <w:rFonts w:hint="eastAsia" w:ascii="宋体" w:hAnsi="宋体" w:cs="宋体"/>
                <w:b/>
                <w:bCs/>
                <w:color w:val="0000FF"/>
                <w:sz w:val="24"/>
                <w:szCs w:val="24"/>
                <w:highlight w:val="none"/>
                <w:lang w:val="en-US" w:eastAsia="zh-CN"/>
              </w:rPr>
              <w:t>1</w:t>
            </w:r>
            <w:r>
              <w:rPr>
                <w:rFonts w:hint="eastAsia" w:ascii="宋体" w:hAnsi="宋体" w:cs="宋体"/>
                <w:b/>
                <w:bCs/>
                <w:color w:val="0000FF"/>
                <w:sz w:val="24"/>
                <w:szCs w:val="24"/>
                <w:highlight w:val="none"/>
                <w:lang w:eastAsia="zh-CN"/>
              </w:rPr>
              <w:t>）</w:t>
            </w:r>
            <w:r>
              <w:rPr>
                <w:rFonts w:hint="eastAsia" w:ascii="宋体" w:hAnsi="宋体" w:cs="宋体"/>
                <w:b/>
                <w:bCs/>
                <w:color w:val="0000FF"/>
                <w:sz w:val="24"/>
                <w:szCs w:val="24"/>
                <w:highlight w:val="none"/>
              </w:rPr>
              <w:t>法定代表人身份证（驾驶执照正本、护照或公安部门的相关证明）或法定代表人授权委托书原件和</w:t>
            </w:r>
            <w:r>
              <w:rPr>
                <w:rFonts w:hint="eastAsia" w:ascii="宋体" w:hAnsi="宋体" w:cs="宋体"/>
                <w:b/>
                <w:bCs/>
                <w:color w:val="0000FF"/>
                <w:sz w:val="24"/>
                <w:szCs w:val="24"/>
                <w:highlight w:val="none"/>
                <w:lang w:val="en-US" w:eastAsia="zh-CN"/>
              </w:rPr>
              <w:t>被</w:t>
            </w:r>
            <w:r>
              <w:rPr>
                <w:rFonts w:hint="eastAsia" w:ascii="宋体" w:hAnsi="宋体" w:cs="宋体"/>
                <w:b/>
                <w:bCs/>
                <w:color w:val="0000FF"/>
                <w:sz w:val="24"/>
                <w:szCs w:val="24"/>
                <w:highlight w:val="none"/>
              </w:rPr>
              <w:t>授权委托人的身份证（驾驶执照正本、护照或公安部门的相关证明），并与投标文件中所提供的相一致；（2）营业执照；（</w:t>
            </w:r>
            <w:r>
              <w:rPr>
                <w:rFonts w:hint="eastAsia" w:ascii="宋体" w:hAnsi="宋体" w:cs="宋体"/>
                <w:b/>
                <w:bCs/>
                <w:color w:val="0000FF"/>
                <w:sz w:val="24"/>
                <w:szCs w:val="24"/>
                <w:highlight w:val="none"/>
                <w:lang w:val="en-US" w:eastAsia="zh-CN"/>
              </w:rPr>
              <w:t>3</w:t>
            </w: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资质证书；</w:t>
            </w:r>
            <w:r>
              <w:rPr>
                <w:rFonts w:hint="eastAsia" w:ascii="宋体" w:hAnsi="宋体" w:eastAsia="宋体" w:cs="宋体"/>
                <w:b/>
                <w:bCs/>
                <w:color w:val="0000FF"/>
                <w:sz w:val="24"/>
                <w:szCs w:val="24"/>
                <w:highlight w:val="none"/>
                <w:lang w:val="en-US" w:eastAsia="zh-CN"/>
              </w:rPr>
              <w:t>（4）拟担任项目负责人</w:t>
            </w:r>
            <w:r>
              <w:rPr>
                <w:rFonts w:hint="eastAsia" w:ascii="宋体" w:hAnsi="宋体" w:cs="宋体"/>
                <w:b/>
                <w:bCs/>
                <w:color w:val="0000FF"/>
                <w:sz w:val="24"/>
                <w:szCs w:val="24"/>
                <w:highlight w:val="none"/>
                <w:lang w:val="en-US" w:eastAsia="zh-CN"/>
              </w:rPr>
              <w:t>具有注册城乡规划师资格证书或相关专业中级(含)以上工程师职称证；（5）采购代理机构出具的</w:t>
            </w:r>
            <w:r>
              <w:rPr>
                <w:rFonts w:hint="eastAsia" w:ascii="宋体" w:hAnsi="宋体" w:cs="宋体"/>
                <w:b/>
                <w:bCs/>
                <w:color w:val="0000FF"/>
                <w:sz w:val="24"/>
                <w:szCs w:val="24"/>
                <w:highlight w:val="none"/>
              </w:rPr>
              <w:t>投标保证金收据</w:t>
            </w:r>
            <w:r>
              <w:rPr>
                <w:rFonts w:hint="eastAsia" w:ascii="宋体" w:hAnsi="宋体" w:cs="宋体"/>
                <w:b/>
                <w:bCs/>
                <w:color w:val="0000FF"/>
                <w:sz w:val="24"/>
                <w:szCs w:val="24"/>
                <w:highlight w:val="none"/>
                <w:lang w:val="en-US" w:eastAsia="zh-CN"/>
              </w:rPr>
              <w:t>或保函</w:t>
            </w:r>
            <w:r>
              <w:rPr>
                <w:rFonts w:hint="eastAsia" w:ascii="宋体" w:hAnsi="宋体" w:cs="宋体"/>
                <w:b/>
                <w:bCs/>
                <w:color w:val="0000FF"/>
                <w:sz w:val="24"/>
                <w:szCs w:val="24"/>
                <w:highlight w:val="none"/>
                <w:lang w:eastAsia="zh-CN"/>
              </w:rPr>
              <w:t>；</w:t>
            </w:r>
            <w:r>
              <w:rPr>
                <w:rFonts w:hint="eastAsia" w:ascii="宋体" w:hAnsi="宋体" w:eastAsia="宋体" w:cs="宋体"/>
                <w:b/>
                <w:bCs/>
                <w:color w:val="0000FF"/>
                <w:sz w:val="24"/>
                <w:szCs w:val="24"/>
                <w:highlight w:val="none"/>
                <w:lang w:val="en-US" w:eastAsia="zh-CN"/>
              </w:rPr>
              <w:t>（</w:t>
            </w:r>
            <w:r>
              <w:rPr>
                <w:rFonts w:hint="eastAsia" w:ascii="宋体" w:hAnsi="宋体" w:cs="宋体"/>
                <w:b/>
                <w:bCs/>
                <w:color w:val="0000FF"/>
                <w:sz w:val="24"/>
                <w:szCs w:val="24"/>
                <w:highlight w:val="none"/>
                <w:lang w:val="en-US" w:eastAsia="zh-CN"/>
              </w:rPr>
              <w:t>6</w:t>
            </w:r>
            <w:r>
              <w:rPr>
                <w:rFonts w:hint="eastAsia" w:ascii="宋体" w:hAnsi="宋体" w:eastAsia="宋体" w:cs="宋体"/>
                <w:b/>
                <w:bCs/>
                <w:color w:val="0000FF"/>
                <w:sz w:val="24"/>
                <w:szCs w:val="24"/>
                <w:highlight w:val="none"/>
                <w:lang w:val="en-US" w:eastAsia="zh-CN"/>
              </w:rPr>
              <w:t>）</w:t>
            </w:r>
            <w:r>
              <w:rPr>
                <w:rFonts w:hint="eastAsia" w:ascii="宋体" w:hAnsi="宋体" w:eastAsia="宋体" w:cs="宋体"/>
                <w:b/>
                <w:bCs/>
                <w:color w:val="0000FF"/>
                <w:sz w:val="24"/>
                <w:szCs w:val="24"/>
                <w:highlight w:val="none"/>
                <w:lang w:val="zh-CN" w:eastAsia="zh-CN"/>
              </w:rPr>
              <w:t>投标人须提供投标截止日前半年内任意一个月的纳税及社保缴纳的证明材料（如依法免税的，应提供相应文件证明其依法免税；如依法不需要缴纳社会保险费的，应提供相应文件证明其不需要缴纳社会保险费）；（</w:t>
            </w:r>
            <w:r>
              <w:rPr>
                <w:rFonts w:hint="eastAsia" w:ascii="宋体" w:hAnsi="宋体" w:cs="宋体"/>
                <w:b/>
                <w:bCs/>
                <w:color w:val="0000FF"/>
                <w:sz w:val="24"/>
                <w:szCs w:val="24"/>
                <w:highlight w:val="none"/>
                <w:lang w:val="en-US" w:eastAsia="zh-CN"/>
              </w:rPr>
              <w:t>7</w:t>
            </w:r>
            <w:r>
              <w:rPr>
                <w:rFonts w:hint="eastAsia" w:ascii="宋体" w:hAnsi="宋体" w:eastAsia="宋体" w:cs="宋体"/>
                <w:b/>
                <w:bCs/>
                <w:color w:val="0000FF"/>
                <w:sz w:val="24"/>
                <w:szCs w:val="24"/>
                <w:highlight w:val="none"/>
                <w:lang w:val="zh-CN" w:eastAsia="zh-CN"/>
              </w:rPr>
              <w:t>）会计师事务所出具的2021年</w:t>
            </w:r>
            <w:r>
              <w:rPr>
                <w:rFonts w:hint="eastAsia" w:ascii="宋体" w:hAnsi="宋体" w:cs="宋体"/>
                <w:b/>
                <w:bCs/>
                <w:color w:val="0000FF"/>
                <w:sz w:val="24"/>
                <w:szCs w:val="24"/>
                <w:highlight w:val="none"/>
                <w:lang w:val="zh-CN" w:eastAsia="zh-CN"/>
              </w:rPr>
              <w:t>或</w:t>
            </w:r>
            <w:r>
              <w:rPr>
                <w:rFonts w:hint="eastAsia" w:ascii="宋体" w:hAnsi="宋体" w:cs="宋体"/>
                <w:b/>
                <w:bCs/>
                <w:color w:val="0000FF"/>
                <w:sz w:val="24"/>
                <w:szCs w:val="24"/>
                <w:highlight w:val="none"/>
                <w:lang w:val="en-US" w:eastAsia="zh-CN"/>
              </w:rPr>
              <w:t>2022年</w:t>
            </w:r>
            <w:r>
              <w:rPr>
                <w:rFonts w:hint="eastAsia" w:ascii="宋体" w:hAnsi="宋体" w:eastAsia="宋体" w:cs="宋体"/>
                <w:b/>
                <w:bCs/>
                <w:color w:val="0000FF"/>
                <w:sz w:val="24"/>
                <w:szCs w:val="24"/>
                <w:highlight w:val="none"/>
                <w:lang w:val="zh-CN" w:eastAsia="zh-CN"/>
              </w:rPr>
              <w:t>度财务审计报告（新成立公司如无审计报告可提供承诺函）或银行出具的资信证明；</w:t>
            </w:r>
            <w:r>
              <w:rPr>
                <w:rFonts w:hint="eastAsia" w:ascii="宋体" w:hAnsi="宋体" w:cs="宋体"/>
                <w:b/>
                <w:bCs/>
                <w:color w:val="0000FF"/>
                <w:sz w:val="24"/>
                <w:szCs w:val="24"/>
                <w:highlight w:val="none"/>
                <w:lang w:val="zh-CN" w:eastAsia="zh-CN"/>
              </w:rPr>
              <w:t>（</w:t>
            </w:r>
            <w:r>
              <w:rPr>
                <w:rFonts w:hint="eastAsia" w:ascii="宋体" w:hAnsi="宋体" w:cs="宋体"/>
                <w:b/>
                <w:bCs/>
                <w:color w:val="0000FF"/>
                <w:sz w:val="24"/>
                <w:szCs w:val="24"/>
                <w:highlight w:val="none"/>
                <w:lang w:val="en-US" w:eastAsia="zh-CN"/>
              </w:rPr>
              <w:t>8</w:t>
            </w:r>
            <w:r>
              <w:rPr>
                <w:rFonts w:hint="eastAsia" w:ascii="宋体" w:hAnsi="宋体" w:cs="宋体"/>
                <w:b/>
                <w:bCs/>
                <w:color w:val="0000FF"/>
                <w:sz w:val="24"/>
                <w:szCs w:val="24"/>
                <w:highlight w:val="none"/>
                <w:lang w:val="zh-CN" w:eastAsia="zh-CN"/>
              </w:rPr>
              <w:t>）信用中国、中国政府采购网查询结果截图（采购公告发布</w:t>
            </w:r>
            <w:r>
              <w:rPr>
                <w:rFonts w:hint="eastAsia" w:ascii="宋体" w:hAnsi="宋体" w:cs="宋体"/>
                <w:b/>
                <w:bCs/>
                <w:color w:val="0000FF"/>
                <w:sz w:val="24"/>
                <w:szCs w:val="24"/>
                <w:highlight w:val="none"/>
                <w:lang w:val="en-US" w:eastAsia="zh-CN"/>
              </w:rPr>
              <w:t>之日起至投标截止时间内</w:t>
            </w:r>
            <w:r>
              <w:rPr>
                <w:rFonts w:hint="eastAsia" w:ascii="宋体" w:hAnsi="宋体" w:cs="宋体"/>
                <w:b/>
                <w:bCs/>
                <w:color w:val="0000FF"/>
                <w:sz w:val="24"/>
                <w:szCs w:val="24"/>
                <w:highlight w:val="none"/>
                <w:lang w:val="zh-CN" w:eastAsia="zh-CN"/>
              </w:rPr>
              <w:t>从上述网站中打印并加盖企业公章）</w:t>
            </w:r>
          </w:p>
          <w:p>
            <w:pPr>
              <w:spacing w:line="360" w:lineRule="auto"/>
              <w:rPr>
                <w:rFonts w:ascii="宋体" w:hAnsi="宋体" w:cs="宋体"/>
                <w:color w:val="000000"/>
                <w:kern w:val="0"/>
                <w:sz w:val="24"/>
                <w:szCs w:val="24"/>
                <w:highlight w:val="none"/>
              </w:rPr>
            </w:pPr>
            <w:r>
              <w:rPr>
                <w:rFonts w:hint="eastAsia" w:ascii="宋体" w:hAnsi="宋体" w:cs="宋体"/>
                <w:b/>
                <w:bCs/>
                <w:color w:val="0000FF"/>
                <w:sz w:val="24"/>
                <w:szCs w:val="24"/>
                <w:highlight w:val="none"/>
                <w:lang w:val="en-US" w:eastAsia="zh-CN"/>
              </w:rPr>
              <w:t>说明：1、上述资料为开标时资格审查的必备条件，如果缺项或不符合要求则视为对采购文件资格审查内容的不响应，投标将被拒绝（电子版投标文件内所有资格证明文件，投标人须逐页加盖电子签章）；2、开标前，请各投标人将上述有效证件的扫描件上传到“政采云”平台待开标时查验，上述证件的公证件本次采购不予认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03"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32</w:t>
            </w:r>
          </w:p>
        </w:tc>
        <w:tc>
          <w:tcPr>
            <w:tcW w:w="2493" w:type="dxa"/>
            <w:tcBorders>
              <w:tl2br w:val="nil"/>
              <w:tr2bl w:val="nil"/>
            </w:tcBorders>
            <w:vAlign w:val="center"/>
          </w:tcPr>
          <w:p>
            <w:pPr>
              <w:pStyle w:val="59"/>
              <w:spacing w:before="156" w:beforeLines="50" w:after="156" w:afterLines="50" w:line="300" w:lineRule="exact"/>
              <w:jc w:val="center"/>
              <w:rPr>
                <w:rFonts w:ascii="宋体" w:hAnsi="宋体" w:eastAsia="宋体" w:cs="宋体"/>
                <w:kern w:val="0"/>
                <w:sz w:val="24"/>
                <w:szCs w:val="28"/>
                <w:highlight w:val="none"/>
              </w:rPr>
            </w:pPr>
            <w:r>
              <w:rPr>
                <w:rFonts w:hint="eastAsia" w:ascii="宋体" w:hAnsi="宋体"/>
                <w:sz w:val="24"/>
                <w:szCs w:val="28"/>
                <w:highlight w:val="none"/>
              </w:rPr>
              <w:t>评标委员会的组建</w:t>
            </w:r>
          </w:p>
        </w:tc>
        <w:tc>
          <w:tcPr>
            <w:tcW w:w="6542" w:type="dxa"/>
            <w:tcBorders>
              <w:tl2br w:val="nil"/>
              <w:tr2bl w:val="nil"/>
            </w:tcBorders>
            <w:vAlign w:val="center"/>
          </w:tcPr>
          <w:p>
            <w:pPr>
              <w:pStyle w:val="59"/>
              <w:spacing w:before="156" w:beforeLines="50" w:after="156" w:afterLines="50" w:line="300" w:lineRule="exact"/>
              <w:rPr>
                <w:rFonts w:hint="eastAsia" w:ascii="宋体" w:hAnsi="宋体" w:eastAsia="宋体" w:cs="宋体"/>
                <w:sz w:val="24"/>
                <w:szCs w:val="24"/>
                <w:highlight w:val="none"/>
              </w:rPr>
            </w:pPr>
            <w:r>
              <w:rPr>
                <w:rFonts w:hint="eastAsia" w:ascii="宋体" w:hAnsi="宋体" w:cs="宋体"/>
                <w:kern w:val="0"/>
                <w:sz w:val="24"/>
                <w:szCs w:val="28"/>
                <w:highlight w:val="none"/>
              </w:rPr>
              <w:t>评标委员会构成：</w:t>
            </w:r>
            <w:r>
              <w:rPr>
                <w:rFonts w:hint="eastAsia" w:ascii="宋体" w:hAnsi="宋体" w:cs="宋体"/>
                <w:kern w:val="0"/>
                <w:sz w:val="24"/>
                <w:szCs w:val="28"/>
                <w:highlight w:val="none"/>
                <w:lang w:val="en-US" w:eastAsia="zh-CN"/>
              </w:rPr>
              <w:t>5</w:t>
            </w:r>
            <w:r>
              <w:rPr>
                <w:rFonts w:hint="eastAsia" w:ascii="宋体" w:hAnsi="宋体" w:cs="宋体"/>
                <w:kern w:val="0"/>
                <w:sz w:val="24"/>
                <w:szCs w:val="28"/>
                <w:highlight w:val="none"/>
              </w:rPr>
              <w:t>人，其中采购人代表1人（限采购人在职人员，且应当具备评标专家相应的或类似的条件），专家</w:t>
            </w:r>
            <w:r>
              <w:rPr>
                <w:rFonts w:hint="eastAsia" w:ascii="宋体" w:hAnsi="宋体" w:cs="宋体"/>
                <w:kern w:val="0"/>
                <w:sz w:val="24"/>
                <w:szCs w:val="28"/>
                <w:highlight w:val="none"/>
                <w:lang w:val="en-US" w:eastAsia="zh-CN"/>
              </w:rPr>
              <w:t>4</w:t>
            </w:r>
            <w:r>
              <w:rPr>
                <w:rFonts w:hint="eastAsia" w:ascii="宋体" w:hAnsi="宋体" w:cs="宋体"/>
                <w:kern w:val="0"/>
                <w:sz w:val="24"/>
                <w:szCs w:val="28"/>
                <w:highlight w:val="none"/>
              </w:rPr>
              <w:t>人；评标专家确定方式：从新疆政府采购网专家库中随机抽取。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33</w:t>
            </w:r>
          </w:p>
        </w:tc>
        <w:tc>
          <w:tcPr>
            <w:tcW w:w="2493" w:type="dxa"/>
            <w:tcBorders>
              <w:tl2br w:val="nil"/>
              <w:tr2bl w:val="nil"/>
            </w:tcBorders>
            <w:vAlign w:val="center"/>
          </w:tcPr>
          <w:p>
            <w:pPr>
              <w:spacing w:line="360" w:lineRule="auto"/>
              <w:jc w:val="center"/>
              <w:rPr>
                <w:rFonts w:hint="eastAsia" w:ascii="宋体" w:hAnsi="宋体" w:eastAsia="宋体" w:cs="宋体"/>
                <w:color w:val="auto"/>
                <w:kern w:val="0"/>
                <w:sz w:val="24"/>
                <w:szCs w:val="28"/>
                <w:highlight w:val="none"/>
                <w:lang w:val="en-US" w:eastAsia="en-US"/>
              </w:rPr>
            </w:pPr>
            <w:r>
              <w:rPr>
                <w:rFonts w:hint="eastAsia" w:ascii="宋体" w:hAnsi="宋体" w:eastAsia="宋体" w:cs="宋体"/>
                <w:color w:val="auto"/>
                <w:sz w:val="24"/>
                <w:szCs w:val="24"/>
                <w:highlight w:val="none"/>
              </w:rPr>
              <w:t>履约保证金</w:t>
            </w:r>
          </w:p>
        </w:tc>
        <w:tc>
          <w:tcPr>
            <w:tcW w:w="6542" w:type="dxa"/>
            <w:tcBorders>
              <w:tl2br w:val="nil"/>
              <w:tr2bl w:val="nil"/>
            </w:tcBorders>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本项目不收取履约保证金</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本项目收取履约保证金</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履约保证金递交时间：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履约保证金递交方式：□保函   □支票  □电汇</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账户信息：</w:t>
            </w:r>
            <w:r>
              <w:rPr>
                <w:rFonts w:hint="eastAsia" w:ascii="宋体" w:hAnsi="宋体" w:eastAsia="宋体" w:cs="宋体"/>
                <w:color w:val="auto"/>
                <w:kern w:val="0"/>
                <w:szCs w:val="21"/>
                <w:highlight w:val="none"/>
                <w:u w:val="singl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kern w:val="0"/>
                <w:sz w:val="24"/>
                <w:szCs w:val="28"/>
                <w:highlight w:val="none"/>
                <w:lang w:val="en-US" w:eastAsia="zh-CN"/>
              </w:rPr>
            </w:pPr>
            <w:r>
              <w:rPr>
                <w:rFonts w:hint="eastAsia" w:ascii="宋体" w:hAnsi="宋体" w:eastAsia="宋体" w:cs="宋体"/>
                <w:color w:val="auto"/>
                <w:sz w:val="24"/>
                <w:szCs w:val="24"/>
                <w:highlight w:val="none"/>
              </w:rPr>
              <w:t>履约保证金退还时间及规定：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8"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34</w:t>
            </w:r>
          </w:p>
        </w:tc>
        <w:tc>
          <w:tcPr>
            <w:tcW w:w="2493" w:type="dxa"/>
            <w:tcBorders>
              <w:tl2br w:val="nil"/>
              <w:tr2bl w:val="nil"/>
            </w:tcBorders>
            <w:vAlign w:val="center"/>
          </w:tcPr>
          <w:p>
            <w:pPr>
              <w:spacing w:line="360" w:lineRule="auto"/>
              <w:jc w:val="center"/>
              <w:rPr>
                <w:rFonts w:ascii="宋体" w:hAnsi="宋体"/>
                <w:sz w:val="24"/>
                <w:szCs w:val="28"/>
                <w:highlight w:val="none"/>
              </w:rPr>
            </w:pPr>
            <w:r>
              <w:rPr>
                <w:rFonts w:hint="eastAsia" w:ascii="宋体" w:hAnsi="宋体" w:cs="宋体"/>
                <w:color w:val="000000" w:themeColor="text1"/>
                <w:sz w:val="24"/>
                <w:szCs w:val="24"/>
                <w:highlight w:val="none"/>
              </w:rPr>
              <w:t>合同签订</w:t>
            </w:r>
          </w:p>
        </w:tc>
        <w:tc>
          <w:tcPr>
            <w:tcW w:w="6542" w:type="dxa"/>
            <w:tcBorders>
              <w:tl2br w:val="nil"/>
              <w:tr2bl w:val="nil"/>
            </w:tcBorders>
            <w:vAlign w:val="center"/>
          </w:tcPr>
          <w:p>
            <w:pPr>
              <w:spacing w:line="360" w:lineRule="auto"/>
              <w:rPr>
                <w:rFonts w:ascii="宋体" w:hAnsi="宋体"/>
                <w:sz w:val="24"/>
                <w:szCs w:val="28"/>
                <w:highlight w:val="none"/>
              </w:rPr>
            </w:pPr>
            <w:r>
              <w:rPr>
                <w:rFonts w:hint="eastAsia" w:ascii="宋体" w:hAnsi="宋体" w:eastAsia="宋体" w:cs="宋体"/>
                <w:b w:val="0"/>
                <w:bCs w:val="0"/>
                <w:color w:val="auto"/>
                <w:kern w:val="0"/>
                <w:sz w:val="24"/>
                <w:szCs w:val="28"/>
                <w:highlight w:val="none"/>
                <w:lang w:val="en-US" w:eastAsia="zh-CN" w:bidi="ar-SA"/>
              </w:rPr>
              <w:t>采购人与成交供应商合同签订后10个工作日内，支付设计费总额的30%。编制单位形成初步成果后10个工作日内，支付设计费总额的40%。编制单位形成最终成果并经审查修改后10个工作日内，支付设计费总额的30%。（</w:t>
            </w:r>
            <w:r>
              <w:rPr>
                <w:rFonts w:hint="eastAsia" w:ascii="宋体" w:hAnsi="宋体" w:cs="宋体"/>
                <w:b w:val="0"/>
                <w:bCs w:val="0"/>
                <w:color w:val="auto"/>
                <w:sz w:val="24"/>
                <w:szCs w:val="24"/>
                <w:highlight w:val="none"/>
              </w:rPr>
              <w:t>具体</w:t>
            </w:r>
            <w:r>
              <w:rPr>
                <w:rFonts w:hint="eastAsia" w:ascii="宋体" w:hAnsi="宋体" w:cs="宋体"/>
                <w:b w:val="0"/>
                <w:bCs w:val="0"/>
                <w:color w:val="auto"/>
                <w:sz w:val="24"/>
                <w:szCs w:val="24"/>
                <w:highlight w:val="none"/>
                <w:lang w:eastAsia="zh-CN"/>
              </w:rPr>
              <w:t>内容</w:t>
            </w:r>
            <w:r>
              <w:rPr>
                <w:rFonts w:hint="eastAsia" w:ascii="宋体" w:hAnsi="宋体" w:eastAsia="宋体" w:cs="宋体"/>
                <w:b w:val="0"/>
                <w:bCs w:val="0"/>
                <w:color w:val="auto"/>
                <w:kern w:val="0"/>
                <w:sz w:val="24"/>
                <w:szCs w:val="28"/>
                <w:highlight w:val="none"/>
                <w:lang w:val="en-US" w:eastAsia="zh-CN" w:bidi="ar-SA"/>
              </w:rPr>
              <w:t>以双方实际</w:t>
            </w:r>
            <w:r>
              <w:rPr>
                <w:rFonts w:hint="eastAsia" w:ascii="宋体" w:hAnsi="宋体" w:cs="宋体"/>
                <w:b w:val="0"/>
                <w:bCs w:val="0"/>
                <w:color w:val="auto"/>
                <w:sz w:val="24"/>
                <w:szCs w:val="24"/>
                <w:highlight w:val="none"/>
              </w:rPr>
              <w:t>签订服务合同</w:t>
            </w:r>
            <w:r>
              <w:rPr>
                <w:rFonts w:hint="eastAsia" w:ascii="宋体" w:hAnsi="宋体" w:cs="宋体"/>
                <w:b w:val="0"/>
                <w:bCs w:val="0"/>
                <w:color w:val="auto"/>
                <w:sz w:val="24"/>
                <w:szCs w:val="24"/>
                <w:highlight w:val="none"/>
                <w:lang w:eastAsia="zh-CN"/>
              </w:rPr>
              <w:t>为准</w:t>
            </w:r>
            <w:r>
              <w:rPr>
                <w:rFonts w:hint="eastAsia" w:ascii="宋体" w:hAnsi="宋体" w:eastAsia="宋体" w:cs="宋体"/>
                <w:b w:val="0"/>
                <w:bCs w:val="0"/>
                <w:color w:val="auto"/>
                <w:kern w:val="0"/>
                <w:sz w:val="24"/>
                <w:szCs w:val="28"/>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36"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35</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sz w:val="24"/>
                <w:szCs w:val="28"/>
                <w:highlight w:val="none"/>
              </w:rPr>
              <w:t>低于成本价不正当竞争预防措施</w:t>
            </w:r>
          </w:p>
        </w:tc>
        <w:tc>
          <w:tcPr>
            <w:tcW w:w="6542" w:type="dxa"/>
            <w:tcBorders>
              <w:tl2br w:val="nil"/>
              <w:tr2bl w:val="nil"/>
            </w:tcBorders>
            <w:vAlign w:val="center"/>
          </w:tcPr>
          <w:p>
            <w:pPr>
              <w:pStyle w:val="59"/>
              <w:spacing w:before="156" w:beforeLines="50" w:after="156" w:afterLines="50" w:line="300" w:lineRule="exact"/>
              <w:rPr>
                <w:rFonts w:hint="eastAsia" w:ascii="宋体" w:hAnsi="宋体" w:cs="宋体"/>
                <w:kern w:val="0"/>
                <w:sz w:val="24"/>
                <w:szCs w:val="28"/>
                <w:highlight w:val="none"/>
              </w:rPr>
            </w:pPr>
            <w:r>
              <w:rPr>
                <w:rFonts w:hint="eastAsia" w:ascii="宋体" w:hAnsi="宋体" w:cs="宋体"/>
                <w:kern w:val="0"/>
                <w:sz w:val="24"/>
                <w:szCs w:val="28"/>
                <w:highlight w:val="none"/>
              </w:rPr>
              <w:t>在评标过程中，当评标小组认为通过符合性审查的投标人的报价明显低于成本价，有可能影响服务质量或者不能诚信履约的，评标委员会应当要求其在评标现场合理的时间内提供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pStyle w:val="59"/>
              <w:spacing w:before="156" w:beforeLines="50" w:after="156" w:afterLines="50" w:line="300" w:lineRule="exact"/>
              <w:rPr>
                <w:rFonts w:hint="eastAsia" w:ascii="宋体" w:hAnsi="宋体" w:cs="宋体"/>
                <w:kern w:val="0"/>
                <w:sz w:val="24"/>
                <w:szCs w:val="28"/>
                <w:highlight w:val="none"/>
              </w:rPr>
            </w:pPr>
            <w:r>
              <w:rPr>
                <w:rFonts w:hint="eastAsia" w:ascii="宋体" w:hAnsi="宋体" w:cs="宋体"/>
                <w:kern w:val="0"/>
                <w:sz w:val="24"/>
                <w:szCs w:val="28"/>
                <w:highlight w:val="none"/>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pStyle w:val="59"/>
              <w:spacing w:before="156" w:beforeLines="50" w:after="156" w:afterLines="50" w:line="300" w:lineRule="exact"/>
              <w:rPr>
                <w:rFonts w:hint="eastAsia" w:ascii="宋体" w:hAnsi="宋体"/>
                <w:sz w:val="24"/>
                <w:szCs w:val="28"/>
                <w:highlight w:val="none"/>
                <w:lang w:val="en-US" w:eastAsia="zh-CN"/>
              </w:rPr>
            </w:pPr>
            <w:r>
              <w:rPr>
                <w:rFonts w:hint="eastAsia" w:ascii="宋体" w:hAnsi="宋体" w:cs="宋体"/>
                <w:kern w:val="0"/>
                <w:sz w:val="24"/>
                <w:szCs w:val="28"/>
                <w:highlight w:val="none"/>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36</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eastAsia="宋体" w:cs="宋体"/>
                <w:kern w:val="0"/>
                <w:sz w:val="24"/>
                <w:szCs w:val="28"/>
                <w:highlight w:val="none"/>
              </w:rPr>
              <w:t>采购代理服务费</w:t>
            </w:r>
          </w:p>
        </w:tc>
        <w:tc>
          <w:tcPr>
            <w:tcW w:w="6542" w:type="dxa"/>
            <w:tcBorders>
              <w:tl2br w:val="nil"/>
              <w:tr2bl w:val="nil"/>
            </w:tcBorders>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rPr>
              <w:t>本项目不收取采购代理服务费</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rPr>
              <w:t>本项目收取采购代理服务费</w:t>
            </w:r>
          </w:p>
          <w:p>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本项目采购代理服务费由</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成交供应商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向采购代理机构予以支付。支付标准：</w:t>
            </w:r>
            <w:r>
              <w:rPr>
                <w:rFonts w:hint="eastAsia" w:ascii="宋体" w:hAnsi="宋体" w:eastAsia="宋体" w:cs="宋体"/>
                <w:sz w:val="24"/>
                <w:szCs w:val="24"/>
                <w:highlight w:val="none"/>
                <w:u w:val="single"/>
              </w:rPr>
              <w:t xml:space="preserve"> 参照国家发改委“计价格[2002]1980号”和“发改办价格【2003】857号”文件规定，计费方式为差额定率累进计费。按照相关要求标准进行收费。</w:t>
            </w:r>
          </w:p>
          <w:p>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支付形式：</w:t>
            </w:r>
            <w:r>
              <w:rPr>
                <w:rFonts w:hint="eastAsia" w:ascii="宋体" w:hAnsi="宋体" w:eastAsia="宋体" w:cs="宋体"/>
                <w:sz w:val="24"/>
                <w:szCs w:val="24"/>
                <w:highlight w:val="none"/>
                <w:u w:val="single"/>
              </w:rPr>
              <w:t xml:space="preserve">现金或电汇 </w:t>
            </w:r>
          </w:p>
          <w:p>
            <w:pPr>
              <w:spacing w:line="360" w:lineRule="auto"/>
              <w:rPr>
                <w:rFonts w:hint="eastAsia" w:ascii="宋体" w:hAnsi="宋体"/>
                <w:sz w:val="24"/>
                <w:szCs w:val="28"/>
                <w:highlight w:val="none"/>
                <w:lang w:val="en-US" w:eastAsia="zh-CN"/>
              </w:rPr>
            </w:pPr>
            <w:r>
              <w:rPr>
                <w:rFonts w:hint="eastAsia" w:ascii="宋体" w:hAnsi="宋体" w:eastAsia="宋体" w:cs="宋体"/>
                <w:sz w:val="24"/>
                <w:szCs w:val="24"/>
                <w:highlight w:val="none"/>
              </w:rPr>
              <w:t>支付时间：</w:t>
            </w:r>
            <w:r>
              <w:rPr>
                <w:rFonts w:hint="eastAsia" w:ascii="宋体" w:hAnsi="宋体" w:eastAsia="宋体" w:cs="宋体"/>
                <w:sz w:val="24"/>
                <w:szCs w:val="24"/>
                <w:highlight w:val="none"/>
                <w:u w:val="single"/>
              </w:rPr>
              <w:t>由</w:t>
            </w:r>
            <w:r>
              <w:rPr>
                <w:rFonts w:hint="eastAsia" w:ascii="宋体" w:hAnsi="宋体" w:cs="宋体"/>
                <w:sz w:val="24"/>
                <w:szCs w:val="24"/>
                <w:highlight w:val="none"/>
                <w:u w:val="single"/>
                <w:lang w:val="en-US" w:eastAsia="zh-CN"/>
              </w:rPr>
              <w:t>成交供应商在领取成交通知书时一</w:t>
            </w:r>
            <w:r>
              <w:rPr>
                <w:rFonts w:hint="eastAsia" w:ascii="宋体" w:hAnsi="宋体" w:eastAsia="宋体" w:cs="宋体"/>
                <w:sz w:val="24"/>
                <w:szCs w:val="24"/>
                <w:highlight w:val="none"/>
                <w:u w:val="single"/>
              </w:rPr>
              <w:t>次性支付给采购代理机构。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85"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37</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eastAsia="宋体" w:cs="宋体"/>
                <w:kern w:val="0"/>
                <w:sz w:val="24"/>
                <w:szCs w:val="28"/>
                <w:highlight w:val="none"/>
              </w:rPr>
              <w:t>质疑</w:t>
            </w:r>
          </w:p>
        </w:tc>
        <w:tc>
          <w:tcPr>
            <w:tcW w:w="6542" w:type="dxa"/>
            <w:tcBorders>
              <w:tl2br w:val="nil"/>
              <w:tr2bl w:val="nil"/>
            </w:tcBorders>
            <w:vAlign w:val="center"/>
          </w:tcPr>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一、投标人认为自己的权益受到损害的，可以在知道或者应知其权益受到损害之日起七个工作日内，向采购代理机构提出质疑。</w:t>
            </w:r>
          </w:p>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1、接收质疑函的方式：接收加盖单位公章的书面质疑函</w:t>
            </w:r>
          </w:p>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联系单位：</w:t>
            </w:r>
            <w:r>
              <w:rPr>
                <w:rFonts w:hint="eastAsia" w:ascii="宋体" w:hAnsi="宋体" w:eastAsia="宋体" w:cs="宋体"/>
                <w:kern w:val="0"/>
                <w:sz w:val="24"/>
                <w:szCs w:val="28"/>
                <w:highlight w:val="none"/>
                <w:u w:val="single"/>
              </w:rPr>
              <w:t xml:space="preserve"> </w:t>
            </w:r>
            <w:r>
              <w:rPr>
                <w:rFonts w:hint="eastAsia" w:ascii="宋体" w:hAnsi="宋体" w:eastAsia="宋体" w:cs="宋体"/>
                <w:kern w:val="0"/>
                <w:sz w:val="24"/>
                <w:szCs w:val="28"/>
                <w:highlight w:val="none"/>
                <w:u w:val="single"/>
                <w:lang w:val="en-US" w:eastAsia="zh-CN"/>
              </w:rPr>
              <w:t>新疆久质工程项目咨询管理有限公司</w:t>
            </w:r>
            <w:r>
              <w:rPr>
                <w:rFonts w:hint="eastAsia" w:ascii="宋体" w:hAnsi="宋体" w:eastAsia="宋体" w:cs="宋体"/>
                <w:kern w:val="0"/>
                <w:sz w:val="24"/>
                <w:szCs w:val="28"/>
                <w:highlight w:val="none"/>
                <w:u w:val="single"/>
              </w:rPr>
              <w:t xml:space="preserve"> </w:t>
            </w:r>
          </w:p>
          <w:p>
            <w:pPr>
              <w:pStyle w:val="59"/>
              <w:spacing w:before="156" w:beforeLines="50" w:after="156" w:afterLines="50" w:line="300" w:lineRule="exact"/>
              <w:jc w:val="left"/>
              <w:rPr>
                <w:rFonts w:hint="eastAsia" w:ascii="宋体" w:hAnsi="宋体" w:eastAsia="宋体" w:cs="宋体"/>
                <w:kern w:val="0"/>
                <w:sz w:val="24"/>
                <w:szCs w:val="28"/>
                <w:highlight w:val="none"/>
                <w:u w:val="single"/>
              </w:rPr>
            </w:pPr>
            <w:r>
              <w:rPr>
                <w:rFonts w:hint="eastAsia" w:ascii="宋体" w:hAnsi="宋体" w:eastAsia="宋体" w:cs="宋体"/>
                <w:kern w:val="0"/>
                <w:sz w:val="24"/>
                <w:szCs w:val="28"/>
                <w:highlight w:val="none"/>
              </w:rPr>
              <w:t>联 系 人：</w:t>
            </w:r>
            <w:r>
              <w:rPr>
                <w:rFonts w:hint="eastAsia" w:ascii="宋体" w:hAnsi="宋体" w:eastAsia="宋体" w:cs="宋体"/>
                <w:kern w:val="0"/>
                <w:sz w:val="24"/>
                <w:szCs w:val="28"/>
                <w:highlight w:val="none"/>
                <w:u w:val="single"/>
              </w:rPr>
              <w:t xml:space="preserve"> </w:t>
            </w:r>
            <w:r>
              <w:rPr>
                <w:rFonts w:hint="eastAsia" w:ascii="宋体" w:hAnsi="宋体" w:cs="宋体"/>
                <w:kern w:val="0"/>
                <w:sz w:val="24"/>
                <w:szCs w:val="28"/>
                <w:highlight w:val="none"/>
                <w:u w:val="single"/>
                <w:lang w:eastAsia="zh-CN"/>
              </w:rPr>
              <w:t>赵</w:t>
            </w:r>
            <w:r>
              <w:rPr>
                <w:rFonts w:hint="eastAsia" w:ascii="宋体" w:hAnsi="宋体" w:eastAsia="宋体" w:cs="宋体"/>
                <w:kern w:val="0"/>
                <w:sz w:val="24"/>
                <w:szCs w:val="28"/>
                <w:highlight w:val="none"/>
                <w:u w:val="single"/>
                <w:lang w:val="en-US" w:eastAsia="zh-CN"/>
              </w:rPr>
              <w:t>媛媛</w:t>
            </w:r>
            <w:r>
              <w:rPr>
                <w:rFonts w:hint="eastAsia" w:ascii="宋体" w:hAnsi="宋体" w:eastAsia="宋体" w:cs="宋体"/>
                <w:kern w:val="0"/>
                <w:sz w:val="24"/>
                <w:szCs w:val="28"/>
                <w:highlight w:val="none"/>
                <w:u w:val="single"/>
              </w:rPr>
              <w:t xml:space="preserve">    </w:t>
            </w:r>
          </w:p>
          <w:p>
            <w:pPr>
              <w:pStyle w:val="59"/>
              <w:spacing w:before="156" w:beforeLines="50" w:after="156" w:afterLines="50" w:line="300" w:lineRule="exact"/>
              <w:jc w:val="left"/>
              <w:rPr>
                <w:rFonts w:hint="default" w:ascii="宋体" w:hAnsi="宋体" w:eastAsia="宋体" w:cs="宋体"/>
                <w:kern w:val="0"/>
                <w:sz w:val="24"/>
                <w:szCs w:val="28"/>
                <w:highlight w:val="none"/>
                <w:u w:val="single"/>
                <w:lang w:val="en-US" w:eastAsia="zh-CN"/>
              </w:rPr>
            </w:pPr>
            <w:r>
              <w:rPr>
                <w:rFonts w:hint="eastAsia" w:ascii="宋体" w:hAnsi="宋体" w:eastAsia="宋体" w:cs="宋体"/>
                <w:kern w:val="0"/>
                <w:sz w:val="24"/>
                <w:szCs w:val="28"/>
                <w:highlight w:val="none"/>
              </w:rPr>
              <w:t>联系电话：</w:t>
            </w:r>
            <w:r>
              <w:rPr>
                <w:rFonts w:hint="eastAsia" w:ascii="宋体" w:hAnsi="宋体" w:eastAsia="宋体" w:cs="宋体"/>
                <w:kern w:val="0"/>
                <w:sz w:val="24"/>
                <w:szCs w:val="28"/>
                <w:highlight w:val="none"/>
                <w:u w:val="single"/>
              </w:rPr>
              <w:t xml:space="preserve"> </w:t>
            </w:r>
            <w:r>
              <w:rPr>
                <w:rFonts w:hint="eastAsia" w:ascii="宋体" w:hAnsi="宋体" w:eastAsia="宋体" w:cs="宋体"/>
                <w:kern w:val="0"/>
                <w:sz w:val="24"/>
                <w:szCs w:val="28"/>
                <w:highlight w:val="none"/>
                <w:u w:val="single"/>
                <w:lang w:eastAsia="zh-CN"/>
              </w:rPr>
              <w:t>0999-8993</w:t>
            </w:r>
            <w:r>
              <w:rPr>
                <w:rFonts w:hint="eastAsia" w:ascii="宋体" w:hAnsi="宋体" w:cs="宋体"/>
                <w:kern w:val="0"/>
                <w:sz w:val="24"/>
                <w:szCs w:val="28"/>
                <w:highlight w:val="none"/>
                <w:u w:val="single"/>
                <w:lang w:val="en-US" w:eastAsia="zh-CN"/>
              </w:rPr>
              <w:t xml:space="preserve">133 </w:t>
            </w:r>
          </w:p>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通讯地址：</w:t>
            </w:r>
            <w:r>
              <w:rPr>
                <w:rFonts w:hint="eastAsia" w:ascii="宋体" w:hAnsi="宋体" w:eastAsia="宋体" w:cs="宋体"/>
                <w:kern w:val="0"/>
                <w:sz w:val="24"/>
                <w:szCs w:val="28"/>
                <w:highlight w:val="none"/>
                <w:u w:val="single"/>
                <w:lang w:val="en-US" w:eastAsia="zh-CN"/>
              </w:rPr>
              <w:t xml:space="preserve"> 伊宁经济合作区金茂.新天地A座8楼814室 </w:t>
            </w:r>
            <w:r>
              <w:rPr>
                <w:rFonts w:hint="eastAsia" w:ascii="宋体" w:hAnsi="宋体" w:eastAsia="宋体" w:cs="宋体"/>
                <w:kern w:val="0"/>
                <w:sz w:val="24"/>
                <w:szCs w:val="28"/>
                <w:highlight w:val="none"/>
                <w:u w:val="single"/>
              </w:rPr>
              <w:t xml:space="preserve"> </w:t>
            </w:r>
          </w:p>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2、质疑函的内容、格式：应符合《政府采购质疑和投诉办法》相关规定和财政部门制定的《政府采购质疑函范本》格式。</w:t>
            </w:r>
          </w:p>
          <w:p>
            <w:pPr>
              <w:pStyle w:val="59"/>
              <w:spacing w:before="156" w:beforeLines="50" w:after="156" w:afterLines="50" w:line="300" w:lineRule="exact"/>
              <w:jc w:val="left"/>
              <w:rPr>
                <w:rFonts w:hint="eastAsia" w:ascii="宋体" w:hAnsi="宋体"/>
                <w:sz w:val="24"/>
                <w:szCs w:val="28"/>
                <w:highlight w:val="none"/>
                <w:lang w:val="en-US" w:eastAsia="zh-CN"/>
              </w:rPr>
            </w:pPr>
            <w:r>
              <w:rPr>
                <w:rFonts w:hint="eastAsia" w:ascii="宋体" w:hAnsi="宋体" w:eastAsia="宋体" w:cs="宋体"/>
                <w:kern w:val="0"/>
                <w:sz w:val="24"/>
                <w:szCs w:val="28"/>
                <w:highlight w:val="none"/>
              </w:rPr>
              <w:t>二、投标人应在法定质疑期内一次性针对同一采购程序环节提出质疑，否则针对再次提出质疑将不予接收。（采购程序环节分为：招标公告、招标文件、招标过程、中标结果）</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36"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38</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sz w:val="24"/>
                <w:szCs w:val="28"/>
                <w:highlight w:val="none"/>
                <w:lang w:eastAsia="en-US"/>
              </w:rPr>
              <w:t>注意事项</w:t>
            </w:r>
          </w:p>
        </w:tc>
        <w:tc>
          <w:tcPr>
            <w:tcW w:w="6542" w:type="dxa"/>
            <w:tcBorders>
              <w:tl2br w:val="nil"/>
              <w:tr2bl w:val="nil"/>
            </w:tcBorders>
            <w:vAlign w:val="center"/>
          </w:tcPr>
          <w:p>
            <w:pPr>
              <w:pStyle w:val="59"/>
              <w:spacing w:before="156" w:beforeLines="50" w:after="156" w:afterLines="50" w:line="300" w:lineRule="exact"/>
              <w:rPr>
                <w:rFonts w:ascii="宋体" w:hAnsi="宋体"/>
                <w:sz w:val="24"/>
                <w:szCs w:val="28"/>
                <w:highlight w:val="none"/>
              </w:rPr>
            </w:pPr>
            <w:r>
              <w:rPr>
                <w:rFonts w:hint="eastAsia" w:ascii="宋体" w:hAnsi="宋体"/>
                <w:sz w:val="24"/>
                <w:szCs w:val="28"/>
                <w:highlight w:val="none"/>
              </w:rPr>
              <w:t>请各供应商务必详细阅读本采购文件的全部条款，以减少不必要的失误，否则，由此引起的损失或风险由供应商自行承担。</w:t>
            </w:r>
          </w:p>
          <w:p>
            <w:pPr>
              <w:pStyle w:val="59"/>
              <w:spacing w:before="156" w:beforeLines="50" w:after="156" w:afterLines="50" w:line="300" w:lineRule="exact"/>
              <w:rPr>
                <w:rFonts w:ascii="宋体" w:hAnsi="宋体"/>
                <w:sz w:val="24"/>
                <w:szCs w:val="28"/>
                <w:highlight w:val="none"/>
              </w:rPr>
            </w:pPr>
            <w:r>
              <w:rPr>
                <w:rFonts w:hint="eastAsia" w:ascii="宋体" w:hAnsi="宋体"/>
                <w:sz w:val="24"/>
                <w:szCs w:val="28"/>
                <w:highlight w:val="none"/>
              </w:rPr>
              <w:t>供应商获取采购文件后应认真及时阅读采购文件中所有的事项、格式、条款和规范要求等，做好投标工作。</w:t>
            </w:r>
          </w:p>
          <w:p>
            <w:pPr>
              <w:pStyle w:val="59"/>
              <w:spacing w:before="156" w:beforeLines="50" w:after="156" w:afterLines="50" w:line="300" w:lineRule="exact"/>
              <w:rPr>
                <w:rFonts w:hint="eastAsia" w:ascii="宋体" w:hAnsi="宋体"/>
                <w:sz w:val="24"/>
                <w:szCs w:val="28"/>
                <w:highlight w:val="none"/>
                <w:lang w:val="en-US" w:eastAsia="zh-CN"/>
              </w:rPr>
            </w:pPr>
            <w:r>
              <w:rPr>
                <w:rFonts w:hint="eastAsia" w:ascii="宋体" w:hAnsi="宋体"/>
                <w:sz w:val="24"/>
                <w:szCs w:val="28"/>
                <w:highlight w:val="none"/>
              </w:rPr>
              <w:t xml:space="preserve">供应商不得以投诉为名，排挤竞争对手，不得进行虚假、恶意投诉，阻碍招标投标活动的正常进行。  </w:t>
            </w:r>
          </w:p>
        </w:tc>
      </w:tr>
    </w:tbl>
    <w:p>
      <w:pPr>
        <w:spacing w:before="312" w:beforeLines="100"/>
      </w:pPr>
      <w:r>
        <w:rPr>
          <w:rFonts w:ascii="宋体" w:hAnsi="宋体"/>
          <w:bCs/>
          <w:highlight w:val="none"/>
        </w:rPr>
        <w:t>注：</w:t>
      </w:r>
      <w:r>
        <w:rPr>
          <w:rFonts w:hint="eastAsia" w:ascii="宋体" w:hAnsi="宋体"/>
          <w:bCs/>
          <w:highlight w:val="none"/>
        </w:rPr>
        <w:t>如有矛盾以本</w:t>
      </w:r>
      <w:r>
        <w:rPr>
          <w:rFonts w:ascii="宋体" w:hAnsi="宋体"/>
          <w:bCs/>
          <w:highlight w:val="none"/>
        </w:rPr>
        <w:t>表为准</w:t>
      </w:r>
      <w:r>
        <w:rPr>
          <w:rFonts w:hint="eastAsia" w:ascii="宋体" w:hAnsi="宋体"/>
          <w:bCs/>
          <w:highlight w:val="none"/>
          <w:lang w:eastAsia="zh-CN"/>
        </w:rPr>
        <w:t>。</w:t>
      </w:r>
    </w:p>
    <w:bookmarkEnd w:id="1"/>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总则</w:t>
      </w:r>
    </w:p>
    <w:p>
      <w:pPr>
        <w:pStyle w:val="8"/>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1．项目概况</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1.1项目名称：详见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3</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1.2采购内容：详见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4</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color w:val="003366"/>
          <w:sz w:val="24"/>
          <w:highlight w:val="none"/>
        </w:rPr>
      </w:pPr>
      <w:r>
        <w:rPr>
          <w:rFonts w:hint="eastAsia" w:ascii="宋体" w:hAnsi="宋体" w:cs="宋体"/>
          <w:sz w:val="24"/>
          <w:highlight w:val="none"/>
        </w:rPr>
        <w:t>1.3项目地点：详见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5</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w:t>
      </w:r>
      <w:r>
        <w:rPr>
          <w:rFonts w:hint="eastAsia" w:ascii="宋体" w:hAnsi="宋体" w:cs="宋体"/>
          <w:sz w:val="24"/>
          <w:highlight w:val="none"/>
          <w:lang w:val="en-US" w:eastAsia="zh-CN"/>
        </w:rPr>
        <w:t>合同履约</w:t>
      </w:r>
      <w:r>
        <w:rPr>
          <w:rFonts w:hint="eastAsia" w:ascii="宋体" w:hAnsi="宋体" w:cs="宋体"/>
          <w:sz w:val="24"/>
          <w:highlight w:val="none"/>
        </w:rPr>
        <w:t>期限：详见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1.5</w:t>
      </w:r>
      <w:r>
        <w:rPr>
          <w:rFonts w:hint="eastAsia" w:ascii="宋体" w:hAnsi="宋体" w:cs="宋体"/>
          <w:color w:val="000000"/>
          <w:sz w:val="24"/>
          <w:szCs w:val="24"/>
          <w:highlight w:val="none"/>
          <w:lang w:val="en-US" w:eastAsia="zh-CN"/>
        </w:rPr>
        <w:t>服务标准</w:t>
      </w:r>
      <w:r>
        <w:rPr>
          <w:rFonts w:hint="eastAsia" w:ascii="宋体" w:hAnsi="宋体" w:cs="宋体"/>
          <w:sz w:val="24"/>
          <w:highlight w:val="none"/>
        </w:rPr>
        <w:t>：详见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7</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rPr>
          <w:rFonts w:ascii="宋体" w:hAnsi="宋体" w:cs="宋体"/>
          <w:b/>
          <w:sz w:val="24"/>
          <w:highlight w:val="none"/>
        </w:rPr>
      </w:pPr>
      <w:bookmarkStart w:id="2" w:name="_Toc445108465"/>
      <w:bookmarkStart w:id="3" w:name="_Toc444270312"/>
      <w:r>
        <w:rPr>
          <w:rFonts w:hint="eastAsia" w:ascii="宋体" w:hAnsi="宋体" w:cs="宋体"/>
          <w:b/>
          <w:sz w:val="24"/>
          <w:highlight w:val="none"/>
        </w:rPr>
        <w:t>2．定义</w:t>
      </w:r>
      <w:bookmarkEnd w:id="2"/>
      <w:bookmarkEnd w:id="3"/>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 “采购人”是指依法进行政府采购的国家机关、事业单位、社会团体组织。采购人名称、地址、电话、联系人见</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1</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2.2 采购代理机构”是指接受采购人委托，代理采购项目的集中采购机构和其他招标代理机构。采购代理机构名称、地址、电话、联系人见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2</w:t>
      </w:r>
      <w:r>
        <w:rPr>
          <w:rFonts w:hint="eastAsia" w:ascii="宋体" w:hAnsi="宋体" w:cs="宋体"/>
          <w:b/>
          <w:sz w:val="24"/>
          <w:highlight w:val="none"/>
          <w:u w:val="single"/>
        </w:rPr>
        <w:t xml:space="preserve">  </w:t>
      </w:r>
      <w:r>
        <w:rPr>
          <w:rFonts w:hint="eastAsia" w:ascii="宋体" w:hAnsi="宋体" w:cs="宋体"/>
          <w:b/>
          <w:sz w:val="24"/>
          <w:highlight w:val="none"/>
        </w:rPr>
        <w:t>条。</w:t>
      </w:r>
    </w:p>
    <w:p>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2.3 “投标供应商”系指有资格的供应商及投标表现人</w:t>
      </w:r>
      <w:r>
        <w:rPr>
          <w:rFonts w:hint="eastAsia" w:ascii="宋体" w:hAnsi="宋体" w:cs="宋体"/>
          <w:sz w:val="24"/>
          <w:highlight w:val="none"/>
          <w:lang w:eastAsia="zh-CN"/>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2.4 “服务”是指除货物和工程以外的其他政府采购对象，指采购文件规定投标供应商必须承担本次项目采购的各项服务。</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2.5偏离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2.5.1本条所称偏离为投标文件对采购文件的偏离，即不满足、或不响应采购文件的要求。偏离分为对采购文件的实质性要求条款偏离和对采购文件的一般商务和技术条款偏离。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2.5.2除法律、法规和规章规定外，采购文件中用“拒绝”、“不接受”、“无效”、“不得”等文字规定或标注“★”符号的条款为实质性要求条款（即重要条款），对其中任何一条的负偏离，在评标时将其视为无效投标。未用上述文字规定或符号标注的条款为非实质性要求条款(即一般条款)。</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2.6.特别说明</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2.6.1投标供应商投标所使用的资格、信誉、荣誉、业绩与企业认证等必须为投标供应商所拥有。</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2.6.2投标供应商应仔细阅读采购文件的所有内容，按照采购文件的要求提交投标文件，并对所提供的全部资料的真实性承担法律责任。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2.6.3投标供应商在投标活动中提供任何虚假材料,其投标无效并承担相应法律责任。</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3．投标供应商的资格要求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 投标供应商应当符合</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8  </w:t>
      </w:r>
      <w:r>
        <w:rPr>
          <w:rFonts w:hint="eastAsia" w:ascii="宋体" w:hAnsi="宋体" w:cs="宋体"/>
          <w:b/>
          <w:sz w:val="24"/>
          <w:highlight w:val="none"/>
        </w:rPr>
        <w:t>条</w:t>
      </w:r>
      <w:r>
        <w:rPr>
          <w:rFonts w:hint="eastAsia" w:ascii="宋体" w:hAnsi="宋体" w:cs="宋体"/>
          <w:sz w:val="24"/>
          <w:highlight w:val="none"/>
        </w:rPr>
        <w:t>中规定的下列资格条件要求；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（1）采购文件规定的投标供应商特定资格条件。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31</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中所提供的证件除特殊说明外均提供原件</w:t>
      </w:r>
      <w:r>
        <w:rPr>
          <w:rFonts w:hint="eastAsia" w:ascii="宋体" w:hAnsi="宋体" w:cs="宋体"/>
          <w:sz w:val="24"/>
          <w:highlight w:val="none"/>
          <w:lang w:eastAsia="zh-CN"/>
        </w:rPr>
        <w:t>的扫描件</w:t>
      </w:r>
      <w:r>
        <w:rPr>
          <w:rFonts w:hint="eastAsia" w:ascii="宋体" w:hAnsi="宋体" w:cs="宋体"/>
          <w:sz w:val="24"/>
          <w:highlight w:val="none"/>
        </w:rPr>
        <w:t>；其中（1）－（</w:t>
      </w:r>
      <w:r>
        <w:rPr>
          <w:rFonts w:hint="eastAsia" w:ascii="宋体" w:hAnsi="宋体" w:cs="宋体"/>
          <w:sz w:val="24"/>
          <w:highlight w:val="none"/>
          <w:lang w:val="en-US" w:eastAsia="zh-CN"/>
        </w:rPr>
        <w:t>8</w:t>
      </w:r>
      <w:r>
        <w:rPr>
          <w:rFonts w:hint="eastAsia" w:ascii="宋体" w:hAnsi="宋体" w:cs="宋体"/>
          <w:sz w:val="24"/>
          <w:highlight w:val="none"/>
        </w:rPr>
        <w:t>）为投标资格审查的必备条件，供应商必须按</w:t>
      </w:r>
      <w:r>
        <w:rPr>
          <w:rFonts w:hint="eastAsia" w:ascii="宋体" w:hAnsi="宋体" w:cs="宋体"/>
          <w:sz w:val="24"/>
          <w:highlight w:val="none"/>
          <w:lang w:val="en-US" w:eastAsia="zh-CN"/>
        </w:rPr>
        <w:t>要求</w:t>
      </w:r>
      <w:r>
        <w:rPr>
          <w:rFonts w:hint="eastAsia" w:ascii="宋体" w:hAnsi="宋体" w:cs="宋体"/>
          <w:sz w:val="24"/>
          <w:highlight w:val="none"/>
        </w:rPr>
        <w:t>提供，如果提供不全则视为对采购文件资格审查内容的不响应，投标将被拒绝（不接受二次提供）。</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
          <w:sz w:val="24"/>
          <w:highlight w:val="none"/>
        </w:rPr>
        <w:t>3.2</w:t>
      </w:r>
      <w:r>
        <w:rPr>
          <w:rFonts w:hint="eastAsia" w:ascii="宋体" w:hAnsi="宋体" w:cs="宋体"/>
          <w:sz w:val="24"/>
          <w:highlight w:val="none"/>
        </w:rPr>
        <w:t xml:space="preserve"> </w:t>
      </w:r>
      <w:r>
        <w:rPr>
          <w:rFonts w:hint="eastAsia" w:ascii="宋体" w:hAnsi="宋体" w:cs="宋体"/>
          <w:b/>
          <w:sz w:val="24"/>
          <w:highlight w:val="none"/>
        </w:rPr>
        <w:t>投标供应商不得存在下列情形之一：</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（l）与采购人、采购代理机构存在利害关系。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（2）单位负责人为同一人或者存在直接控股、管理关系的不同投标供应商。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受到刑事处罚，或者受到三万元以上的罚款、责令停产停业、在一至三年内禁止参加政府采购活动、暂扣或者吊销许可证、暂扣或者吊销执照等情形之一的行政处罚，或者存在财政部门认定的其他违法记录。</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 投标供应商具有履行合同所必需的设备和专业技术能力，在人员、设备、资金等方面具有相应能力；投标供应商在项目地具有技术支持和后续服务等能力。</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 xml:space="preserve">4．投标费用和知识产权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4.1投标供应商应承担其参加本招标活动自身所发生的费用。采购文件所提供的资料，是采购人现有的能被投标供应商利用的资料，采购人对投标供应商做出的任何推论、理解和结论均不负责任。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4.2投标供应商应保证，在中华人民共和国境内使用投标成果、服务或其任何一部分时，不会产生因第三方提出侵犯其专利权或其它知识产权而引起的法律和经济纠纷。如投标供应商不拥有相应的知识产权，则在报价中须包括合法获取该知识产权的相关费用。</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5．授权委托</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5.1投标供应商代表为投标供应商法定代表人的，应持有法定代表人身份证明。投标供应商代表不是投标供应商法定代表人的，应持有法定代表人授权书。</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 xml:space="preserve">6．联合体形式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6.1本次采购不接受联合体形式的投标供应商。</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7.分包</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7.1</w:t>
      </w:r>
      <w:bookmarkStart w:id="4" w:name="_Toc420948009"/>
      <w:r>
        <w:rPr>
          <w:rFonts w:hint="eastAsia" w:ascii="宋体" w:hAnsi="宋体" w:cs="宋体"/>
          <w:sz w:val="24"/>
          <w:highlight w:val="none"/>
          <w:lang w:val="en-US" w:eastAsia="zh-CN"/>
        </w:rPr>
        <w:t>分包要求</w:t>
      </w:r>
      <w:r>
        <w:rPr>
          <w:rFonts w:hint="eastAsia" w:ascii="宋体" w:hAnsi="宋体" w:cs="宋体"/>
          <w:sz w:val="24"/>
          <w:highlight w:val="none"/>
        </w:rPr>
        <w:t>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12</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pStyle w:val="8"/>
      </w:pPr>
    </w:p>
    <w:bookmarkEnd w:id="4"/>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采购文件</w:t>
      </w:r>
    </w:p>
    <w:p>
      <w:pPr>
        <w:pStyle w:val="8"/>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1．采购文件的组成</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 采购文件由下列文件组成：</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第一章  招标公告</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第二章  投标须知</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第三章  评标方法及标准</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第四章  合同格式</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第五章  投标文件格式</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第六章 项目基本情况及采购内容</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1.2提交投标文件截止时间前对采购文件澄清或者修改内容，为采购文件的组成部分。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1.3投标供应商应仔细阅读采购文件的全部内容，按照采购文件要求编制投标文件。任何对采购文件的忽略或误解不能作为投标文件存在缺陷或瑕疵的理由，其风险由投标供应商承担。</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2.提交投标文件的截止时间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2.1投标供应商提交投标文件截止时间见投标须知前附表第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21</w:t>
      </w:r>
      <w:r>
        <w:rPr>
          <w:rFonts w:hint="eastAsia" w:ascii="宋体" w:hAnsi="宋体" w:cs="宋体"/>
          <w:sz w:val="24"/>
          <w:highlight w:val="none"/>
        </w:rPr>
        <w:t>条。</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2.2投标截止时间结束后参加投标的供应商不足三家的，除采购任务取消情形外，采购单位应当报相关部门，由相关部门按照以下原则处理：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（1）采购文件存在不合理条款的，采购公告时间及程序不符合规定的，应予废标，并责成采购单位依法重新招标。</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3.采购文件的澄清或者修改</w:t>
      </w:r>
    </w:p>
    <w:p>
      <w:pPr>
        <w:adjustRightInd w:val="0"/>
        <w:snapToGrid w:val="0"/>
        <w:spacing w:line="360" w:lineRule="auto"/>
        <w:ind w:firstLine="480" w:firstLineChars="200"/>
        <w:rPr>
          <w:rFonts w:hint="eastAsia" w:ascii="宋体" w:hAnsi="宋体" w:eastAsia="宋体" w:cs="宋体"/>
          <w:sz w:val="24"/>
          <w:highlight w:val="none"/>
        </w:rPr>
      </w:pPr>
      <w:bookmarkStart w:id="5" w:name="_Toc420948010"/>
      <w:r>
        <w:rPr>
          <w:rFonts w:hint="eastAsia" w:ascii="宋体" w:hAnsi="宋体" w:eastAsia="宋体" w:cs="宋体"/>
          <w:sz w:val="24"/>
          <w:highlight w:val="none"/>
          <w:lang w:val="en-US" w:eastAsia="zh-CN"/>
        </w:rPr>
        <w:t>3</w:t>
      </w:r>
      <w:r>
        <w:rPr>
          <w:rFonts w:hint="eastAsia" w:ascii="宋体" w:hAnsi="宋体" w:eastAsia="宋体" w:cs="宋体"/>
          <w:sz w:val="24"/>
          <w:highlight w:val="none"/>
        </w:rPr>
        <w:t>.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.2澄清或者修改的内容为招标文件的组成部分，对所有招标文件的收受人具有约束力。投标人在收到上述通知后，应及时向采购代理机构回函确认。</w:t>
      </w:r>
    </w:p>
    <w:p>
      <w:pPr>
        <w:jc w:val="center"/>
        <w:rPr>
          <w:rFonts w:ascii="宋体" w:hAnsi="宋体" w:cs="宋体"/>
          <w:b/>
          <w:sz w:val="28"/>
          <w:szCs w:val="28"/>
          <w:highlight w:val="none"/>
        </w:rPr>
      </w:pPr>
    </w:p>
    <w:p>
      <w:pPr>
        <w:pStyle w:val="6"/>
      </w:pPr>
    </w:p>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投标文件</w:t>
      </w:r>
      <w:bookmarkEnd w:id="5"/>
    </w:p>
    <w:p>
      <w:pPr>
        <w:pStyle w:val="8"/>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1.一般要求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 投标供应商应仔细阅读采购文件的所有内容，按采购文件的要求编制投标文件，并保证所提供的全部资料的真实性，以使其投标文件对采购文件做出实质性的响应。</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1.2 投标供应商提交的投标文件及投标供应商与采购人或采购代理机构就有关招标的所有来往函电均使用中文。投标供应商可以提交其它语言的资料，但应附中文注释，在有差</w:t>
      </w:r>
      <w:r>
        <w:rPr>
          <w:rFonts w:hint="eastAsia" w:ascii="宋体" w:hAnsi="宋体" w:cs="宋体"/>
          <w:color w:val="auto"/>
          <w:sz w:val="24"/>
          <w:highlight w:val="none"/>
        </w:rPr>
        <w:t>异时以中文为准。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 计量单位应使用我国法定计量单位，未列明时应默认为我国法定计量单位。</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 投标文件应采用书面形式，传真、电子邮件形式的投标文件概不接受。</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 投标供应商应按采购文件中提供的投标文件格式填写。</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2.投标文件的组成</w:t>
      </w:r>
    </w:p>
    <w:p>
      <w:pPr>
        <w:adjustRightInd w:val="0"/>
        <w:snapToGrid w:val="0"/>
        <w:spacing w:line="360" w:lineRule="auto"/>
        <w:ind w:firstLine="496" w:firstLineChars="200"/>
        <w:jc w:val="left"/>
        <w:rPr>
          <w:rFonts w:ascii="宋体" w:hAnsi="宋体" w:cs="宋体"/>
          <w:color w:val="auto"/>
          <w:sz w:val="24"/>
          <w:szCs w:val="24"/>
          <w:highlight w:val="none"/>
        </w:rPr>
      </w:pPr>
      <w:bookmarkStart w:id="6" w:name="_Toc427862404"/>
      <w:bookmarkStart w:id="7" w:name="_Toc420948011"/>
      <w:r>
        <w:rPr>
          <w:rFonts w:hint="eastAsia"/>
          <w:b/>
          <w:bCs/>
          <w:color w:val="auto"/>
          <w:spacing w:val="4"/>
          <w:kern w:val="10"/>
          <w:sz w:val="24"/>
          <w:highlight w:val="none"/>
          <w:lang w:val="zh-CN"/>
        </w:rPr>
        <w:t>2.1 投标文件应包括但不限于以下内容：</w:t>
      </w:r>
      <w:r>
        <w:rPr>
          <w:rFonts w:hint="eastAsia" w:ascii="宋体" w:hAnsi="宋体" w:cs="宋体"/>
          <w:color w:val="auto"/>
          <w:sz w:val="24"/>
          <w:szCs w:val="24"/>
          <w:highlight w:val="none"/>
        </w:rPr>
        <w:t>：</w:t>
      </w:r>
      <w:bookmarkEnd w:id="6"/>
      <w:bookmarkEnd w:id="7"/>
      <w:r>
        <w:rPr>
          <w:rFonts w:hint="eastAsia" w:ascii="宋体" w:hAnsi="宋体" w:cs="宋体"/>
          <w:color w:val="auto"/>
          <w:sz w:val="24"/>
          <w:szCs w:val="24"/>
          <w:highlight w:val="none"/>
        </w:rPr>
        <w:t xml:space="preserve"> </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附件1-响应函</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附件2-法定代表人身份证明书</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附件3-法定代表人授权书</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附件4-响应报价一览表</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lang w:val="zh-CN"/>
        </w:rPr>
        <w:t>-资格证明文件</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zh-CN"/>
        </w:rPr>
        <w:t>-供应商承诺函</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val="zh-CN"/>
        </w:rPr>
        <w:t>-本项目拟派出项目负责人履历表</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8</w:t>
      </w:r>
      <w:r>
        <w:rPr>
          <w:rFonts w:hint="eastAsia" w:ascii="宋体" w:hAnsi="宋体" w:cs="宋体"/>
          <w:b/>
          <w:bCs/>
          <w:color w:val="auto"/>
          <w:sz w:val="24"/>
          <w:szCs w:val="24"/>
          <w:highlight w:val="none"/>
          <w:lang w:val="zh-CN"/>
        </w:rPr>
        <w:t>-本项目拟投入专业技术人员基本情况表（本项目专业技术人员）</w:t>
      </w:r>
    </w:p>
    <w:p>
      <w:pPr>
        <w:adjustRightInd w:val="0"/>
        <w:snapToGrid w:val="0"/>
        <w:spacing w:line="360" w:lineRule="auto"/>
        <w:ind w:firstLine="480" w:firstLineChars="200"/>
        <w:jc w:val="left"/>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9-企业近三年类似业绩</w:t>
      </w:r>
      <w:r>
        <w:rPr>
          <w:rFonts w:hint="eastAsia" w:ascii="宋体" w:hAnsi="宋体" w:cs="宋体"/>
          <w:b/>
          <w:bCs/>
          <w:color w:val="auto"/>
          <w:sz w:val="24"/>
          <w:szCs w:val="24"/>
          <w:highlight w:val="none"/>
          <w:lang w:val="en-US" w:eastAsia="zh-CN"/>
        </w:rPr>
        <w:t>(2020年6月起至今）</w:t>
      </w:r>
    </w:p>
    <w:p>
      <w:pPr>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-服务承诺</w:t>
      </w:r>
    </w:p>
    <w:p>
      <w:pPr>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-项目组织方案</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zh-CN"/>
        </w:rPr>
        <w:t>供应商认为有必要提供的其它材料</w:t>
      </w:r>
    </w:p>
    <w:p>
      <w:pPr>
        <w:adjustRightInd w:val="0"/>
        <w:snapToGrid w:val="0"/>
        <w:spacing w:line="360" w:lineRule="auto"/>
        <w:ind w:firstLine="480" w:firstLineChars="200"/>
        <w:jc w:val="left"/>
        <w:rPr>
          <w:color w:val="auto"/>
          <w:highlight w:val="none"/>
          <w:lang w:val="zh-CN"/>
        </w:rPr>
      </w:pPr>
      <w:r>
        <w:rPr>
          <w:rFonts w:hint="eastAsia" w:ascii="宋体" w:hAnsi="宋体" w:cs="宋体"/>
          <w:b/>
          <w:bCs/>
          <w:color w:val="auto"/>
          <w:sz w:val="24"/>
          <w:szCs w:val="24"/>
          <w:highlight w:val="none"/>
          <w:lang w:val="zh-CN"/>
        </w:rPr>
        <w:t>供应商提供的以上材料必须真实有效，任何一项的虚假将导致其响应被拒绝。</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2.2投标供应商无论中标与否，其投标文件正本留存。</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3.报价</w:t>
      </w:r>
    </w:p>
    <w:p>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3.1所有投标均按</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15</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中要求货币进行报价。投标人的投标报价应遵守《中华人民共和国价格法》</w:t>
      </w:r>
      <w:r>
        <w:rPr>
          <w:rFonts w:hint="eastAsia" w:ascii="宋体" w:hAnsi="宋体" w:cs="宋体"/>
          <w:sz w:val="24"/>
          <w:highlight w:val="none"/>
          <w:lang w:eastAsia="zh-CN"/>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3.2投标供应商应结合市场状况、采购文件要求及项目实际工作内容，测算其工作成本、利润进行自主报价，应包括履行本项目所必须的所有成本费用和投标供应商应承担的一切税费，包括但不仅限于报价文件中所列的费用。</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3.3投标人应按招标文件要求在相关表格中标明服务的单价和总价，并由法定代表人（非法人组织的负责人）或其委托代理人签署。</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3.4投标人所报的各分项投标单价在合同履行过程中是固定不变的，不得以任何理由予以变更。任何包含价格调整要求的投标，其投标将被认定为投标无效。</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3.5每</w:t>
      </w:r>
      <w:r>
        <w:rPr>
          <w:rFonts w:hint="eastAsia" w:ascii="宋体" w:hAnsi="宋体" w:cs="宋体"/>
          <w:sz w:val="24"/>
          <w:highlight w:val="none"/>
          <w:lang w:val="en-US" w:eastAsia="zh-CN"/>
        </w:rPr>
        <w:t>项目内容</w:t>
      </w:r>
      <w:r>
        <w:rPr>
          <w:rFonts w:hint="eastAsia" w:ascii="宋体" w:hAnsi="宋体" w:cs="宋体"/>
          <w:sz w:val="24"/>
          <w:highlight w:val="none"/>
        </w:rPr>
        <w:t>只能有一个投标报价。采购人不接受具有附加条件的报价。</w:t>
      </w:r>
    </w:p>
    <w:p>
      <w:pPr>
        <w:adjustRightInd w:val="0"/>
        <w:snapToGrid w:val="0"/>
        <w:spacing w:line="360" w:lineRule="auto"/>
        <w:ind w:firstLine="480" w:firstLineChars="200"/>
        <w:rPr>
          <w:rFonts w:hint="eastAsia" w:ascii="宋体" w:hAnsi="宋体" w:cs="宋体"/>
          <w:sz w:val="24"/>
          <w:highlight w:val="none"/>
        </w:rPr>
      </w:pPr>
      <w:bookmarkStart w:id="8" w:name="_Toc31973_WPSOffice_Level2"/>
      <w:bookmarkStart w:id="9" w:name="_Toc22507_WPSOffice_Level2"/>
      <w:r>
        <w:rPr>
          <w:rFonts w:hint="eastAsia" w:ascii="宋体" w:hAnsi="宋体" w:cs="宋体"/>
          <w:sz w:val="24"/>
          <w:highlight w:val="none"/>
        </w:rPr>
        <w:t>3.6除非招标文件另有规定，报价原则上精确到小数点后两位。</w:t>
      </w:r>
      <w:bookmarkEnd w:id="8"/>
      <w:bookmarkEnd w:id="9"/>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7</w:t>
      </w:r>
      <w:r>
        <w:rPr>
          <w:rFonts w:hint="eastAsia" w:ascii="宋体" w:hAnsi="宋体" w:cs="宋体"/>
          <w:sz w:val="24"/>
          <w:highlight w:val="none"/>
        </w:rPr>
        <w:t>报价作为综合评审的因素之一，以综合得分降序排列确定三名中标候选供应商。</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4.投标供应商符合采购文件规定的资格证明文件</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4.1投标供应商应提供资格证明材料，以证实其各项条件能满足投标供应商资格条件要求。</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5.投标保证金</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5.1</w:t>
      </w:r>
      <w:r>
        <w:rPr>
          <w:rFonts w:hint="eastAsia" w:ascii="宋体" w:hAnsi="宋体" w:cs="宋体"/>
          <w:b/>
          <w:sz w:val="24"/>
          <w:highlight w:val="none"/>
        </w:rPr>
        <w:t>投标须知前附表</w:t>
      </w:r>
      <w:r>
        <w:rPr>
          <w:rFonts w:hint="eastAsia" w:ascii="宋体" w:hAnsi="宋体" w:cs="宋体"/>
          <w:sz w:val="24"/>
          <w:highlight w:val="none"/>
        </w:rPr>
        <w:t>规定提交投标保证金的，应按</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1</w:t>
      </w:r>
      <w:r>
        <w:rPr>
          <w:rFonts w:hint="eastAsia" w:ascii="宋体" w:hAnsi="宋体" w:cs="宋体"/>
          <w:b/>
          <w:sz w:val="24"/>
          <w:highlight w:val="none"/>
          <w:u w:val="single"/>
          <w:lang w:val="en-US" w:eastAsia="zh-CN"/>
        </w:rPr>
        <w:t>6</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规定的形式、金额，在规定的截止时间前，提交投标保证金。投标保证金有效期应当与投标文件有效期一致。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5.2未按采购文件规定提交投标保证金的，采购人或采购代理机构应当拒绝接收投标供应商的投标文件。</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5.3采购代理机构在中标通知书发出后7个工作日内退还未中标供应商的投标保证金；在采购合同签定后5个工作日内退还中标供应商的投标保证金，但中标供应商将投标保证金转为履约保证金或因投标供应商自身原因导致无法及时退还的除外。</w:t>
      </w:r>
    </w:p>
    <w:p>
      <w:pPr>
        <w:adjustRightInd w:val="0"/>
        <w:snapToGrid w:val="0"/>
        <w:spacing w:line="360" w:lineRule="auto"/>
        <w:ind w:firstLine="480" w:firstLineChars="200"/>
        <w:jc w:val="left"/>
        <w:rPr>
          <w:rFonts w:ascii="宋体" w:hAnsi="宋体" w:cs="宋体"/>
          <w:b/>
          <w:sz w:val="24"/>
          <w:highlight w:val="none"/>
        </w:rPr>
      </w:pPr>
      <w:r>
        <w:rPr>
          <w:rFonts w:hint="eastAsia" w:ascii="宋体" w:hAnsi="宋体" w:cs="宋体"/>
          <w:b/>
          <w:sz w:val="24"/>
          <w:highlight w:val="none"/>
        </w:rPr>
        <w:t>5.</w:t>
      </w:r>
      <w:r>
        <w:rPr>
          <w:rFonts w:hint="eastAsia" w:ascii="宋体" w:hAnsi="宋体" w:cs="宋体"/>
          <w:b/>
          <w:sz w:val="24"/>
          <w:highlight w:val="none"/>
          <w:lang w:val="en-US" w:eastAsia="zh-CN"/>
        </w:rPr>
        <w:t>4</w:t>
      </w:r>
      <w:r>
        <w:rPr>
          <w:rFonts w:hint="eastAsia" w:ascii="宋体" w:hAnsi="宋体" w:cs="宋体"/>
          <w:b/>
          <w:sz w:val="24"/>
          <w:highlight w:val="none"/>
        </w:rPr>
        <w:t>有下列情形之一的，投标保证金不予退还：</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（1）投标供应商在采购文件规定的投标有效期内撤回其投标的；</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（2）中标供应商在规定期限内无正当理由不与采购人签订合同的；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（3）将中标项目转让给他人；</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6. 投标文件有效期</w:t>
      </w:r>
    </w:p>
    <w:p>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6.1投标文件有效期见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1</w:t>
      </w:r>
      <w:r>
        <w:rPr>
          <w:rFonts w:hint="eastAsia" w:ascii="宋体" w:hAnsi="宋体" w:cs="宋体"/>
          <w:b/>
          <w:sz w:val="24"/>
          <w:highlight w:val="none"/>
          <w:u w:val="single"/>
          <w:lang w:val="en-US" w:eastAsia="zh-CN"/>
        </w:rPr>
        <w:t>7</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，在此期间投标文件对投标供应商具有法律约束力，从提交投标文件截止时间之日起计算。投标文件有效期不足的将被视为无效投标。</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7.投标文件的签署及规定</w:t>
      </w:r>
    </w:p>
    <w:p>
      <w:pPr>
        <w:spacing w:line="360" w:lineRule="auto"/>
        <w:ind w:firstLine="480" w:firstLineChars="200"/>
        <w:rPr>
          <w:rFonts w:hint="eastAsia" w:ascii="宋体" w:hAnsi="宋体" w:cs="宋体"/>
          <w:sz w:val="24"/>
          <w:highlight w:val="none"/>
        </w:rPr>
      </w:pPr>
      <w:bookmarkStart w:id="10" w:name="_Toc420948012"/>
      <w:r>
        <w:rPr>
          <w:rFonts w:hint="eastAsia" w:ascii="宋体" w:hAnsi="宋体" w:eastAsia="宋体" w:cs="宋体"/>
          <w:sz w:val="24"/>
          <w:szCs w:val="24"/>
        </w:rPr>
        <w:t xml:space="preserve">7.1 </w:t>
      </w:r>
      <w:r>
        <w:rPr>
          <w:rFonts w:hint="eastAsia" w:ascii="宋体" w:hAnsi="宋体" w:cs="宋体"/>
          <w:sz w:val="24"/>
          <w:highlight w:val="none"/>
        </w:rPr>
        <w:t>电子投标文件使用政采云平台投标文件制作工具以及</w:t>
      </w:r>
      <w:r>
        <w:rPr>
          <w:rFonts w:hint="eastAsia" w:ascii="宋体" w:hAnsi="宋体" w:cs="宋体"/>
          <w:sz w:val="24"/>
          <w:highlight w:val="none"/>
          <w:lang w:eastAsia="zh-CN"/>
        </w:rPr>
        <w:t>采购文件</w:t>
      </w:r>
      <w:r>
        <w:rPr>
          <w:rFonts w:hint="eastAsia" w:ascii="宋体" w:hAnsi="宋体" w:cs="宋体"/>
          <w:sz w:val="24"/>
          <w:highlight w:val="none"/>
        </w:rPr>
        <w:t>要求进行制作编制。投标文件制作时，按照</w:t>
      </w:r>
      <w:r>
        <w:rPr>
          <w:rFonts w:hint="eastAsia" w:ascii="宋体" w:hAnsi="宋体" w:cs="宋体"/>
          <w:sz w:val="24"/>
          <w:highlight w:val="none"/>
          <w:lang w:eastAsia="zh-CN"/>
        </w:rPr>
        <w:t>采购文件</w:t>
      </w:r>
      <w:r>
        <w:rPr>
          <w:rFonts w:hint="eastAsia" w:ascii="宋体" w:hAnsi="宋体" w:cs="宋体"/>
          <w:sz w:val="24"/>
          <w:highlight w:val="none"/>
        </w:rPr>
        <w:t>中明确的投标文件目录和格式进行编制，保证目录清晰、内容完整。</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7.2</w:t>
      </w:r>
      <w:r>
        <w:rPr>
          <w:rFonts w:hint="eastAsia" w:ascii="宋体" w:hAnsi="宋体" w:cs="宋体"/>
          <w:sz w:val="24"/>
          <w:highlight w:val="none"/>
        </w:rPr>
        <w:t>电子投标文件须使用投标人电子公章及法定代表人的电子签名。若无电子签章和签名，则视为无效响应</w:t>
      </w:r>
      <w:r>
        <w:rPr>
          <w:rFonts w:ascii="宋体" w:hAnsi="宋体" w:cs="宋体"/>
          <w:sz w:val="24"/>
          <w:highlight w:val="none"/>
        </w:rPr>
        <w:t>。</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7.3</w:t>
      </w:r>
      <w:r>
        <w:rPr>
          <w:rFonts w:hint="eastAsia" w:ascii="宋体" w:hAnsi="宋体" w:cs="宋体"/>
          <w:sz w:val="24"/>
          <w:highlight w:val="none"/>
        </w:rPr>
        <w:t>电子招投标文件具有法律效力，与其他形式的招投标文件在内容和格式上等同，若投标文件与</w:t>
      </w:r>
      <w:r>
        <w:rPr>
          <w:rFonts w:hint="eastAsia" w:ascii="宋体" w:hAnsi="宋体" w:cs="宋体"/>
          <w:sz w:val="24"/>
          <w:highlight w:val="none"/>
          <w:lang w:eastAsia="zh-CN"/>
        </w:rPr>
        <w:t>采购文件</w:t>
      </w:r>
      <w:r>
        <w:rPr>
          <w:rFonts w:hint="eastAsia" w:ascii="宋体" w:hAnsi="宋体" w:cs="宋体"/>
          <w:sz w:val="24"/>
          <w:highlight w:val="none"/>
        </w:rPr>
        <w:t>要求不一致，其内容影响成交结果时，责任由投标人自行承担。投标人递交的电子响应文件因投标人自身原因而导致无法导入电子辅助评标系统，该响应文件视为无效响应文件，将导致其响应被拒绝。</w:t>
      </w:r>
    </w:p>
    <w:p>
      <w:pPr>
        <w:jc w:val="center"/>
        <w:rPr>
          <w:rFonts w:ascii="宋体" w:hAnsi="宋体" w:cs="宋体"/>
          <w:b/>
          <w:sz w:val="28"/>
          <w:szCs w:val="28"/>
          <w:highlight w:val="none"/>
        </w:rPr>
      </w:pPr>
    </w:p>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投标文件的递交</w:t>
      </w:r>
      <w:bookmarkEnd w:id="10"/>
    </w:p>
    <w:p>
      <w:pPr>
        <w:pStyle w:val="8"/>
        <w:rPr>
          <w:highlight w:val="none"/>
        </w:rPr>
      </w:pPr>
    </w:p>
    <w:p>
      <w:pPr>
        <w:pStyle w:val="8"/>
        <w:rPr>
          <w:highlight w:val="none"/>
        </w:rPr>
      </w:pP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1</w:t>
      </w:r>
      <w:r>
        <w:rPr>
          <w:rFonts w:hint="eastAsia" w:ascii="宋体" w:hAnsi="宋体" w:cs="宋体"/>
          <w:b/>
          <w:bCs/>
          <w:sz w:val="24"/>
          <w:highlight w:val="none"/>
        </w:rPr>
        <w:t>.投标文件的密封和标记</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1.1</w:t>
      </w:r>
      <w:r>
        <w:rPr>
          <w:rFonts w:hint="eastAsia" w:ascii="宋体" w:hAnsi="宋体" w:cs="宋体"/>
          <w:sz w:val="24"/>
          <w:highlight w:val="none"/>
        </w:rPr>
        <w:t>加密的电子投标文件（.jmbs格式）应在投标文件递交截止时间前通过政采云平台上传完成。</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1.2</w:t>
      </w:r>
      <w:r>
        <w:rPr>
          <w:rFonts w:hint="eastAsia" w:ascii="宋体" w:hAnsi="宋体" w:cs="宋体"/>
          <w:sz w:val="24"/>
          <w:highlight w:val="none"/>
        </w:rPr>
        <w:t>逾期上传或者未上传指定地点的投标文件，采购人不予受理。</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1.3</w:t>
      </w:r>
      <w:r>
        <w:rPr>
          <w:rFonts w:hint="eastAsia" w:ascii="宋体" w:hAnsi="宋体" w:cs="宋体"/>
          <w:sz w:val="24"/>
          <w:highlight w:val="none"/>
        </w:rPr>
        <w:t>“电子加密响应文件”成功上传递交后，投标人可自行打印响应文件接收回执。</w:t>
      </w: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2</w:t>
      </w:r>
      <w:r>
        <w:rPr>
          <w:rFonts w:hint="eastAsia" w:ascii="宋体" w:hAnsi="宋体" w:cs="宋体"/>
          <w:b/>
          <w:bCs/>
          <w:sz w:val="24"/>
          <w:highlight w:val="none"/>
        </w:rPr>
        <w:t>.投标截止</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2.1</w:t>
      </w:r>
      <w:r>
        <w:rPr>
          <w:rFonts w:hint="eastAsia" w:ascii="宋体" w:hAnsi="宋体" w:cs="宋体"/>
          <w:sz w:val="24"/>
          <w:highlight w:val="none"/>
        </w:rPr>
        <w:t>投标人应在</w:t>
      </w:r>
      <w:r>
        <w:rPr>
          <w:rFonts w:hint="eastAsia" w:ascii="宋体" w:hAnsi="宋体" w:cs="宋体"/>
          <w:sz w:val="24"/>
          <w:highlight w:val="none"/>
          <w:lang w:eastAsia="zh-CN"/>
        </w:rPr>
        <w:t>采购文件</w:t>
      </w:r>
      <w:r>
        <w:rPr>
          <w:rFonts w:hint="eastAsia" w:ascii="宋体" w:hAnsi="宋体" w:cs="宋体"/>
          <w:sz w:val="24"/>
          <w:highlight w:val="none"/>
        </w:rPr>
        <w:t>规定的截止日期和时间前，将电子投标文件上传到“政采云”平台。</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2.2</w:t>
      </w:r>
      <w:r>
        <w:rPr>
          <w:rFonts w:hint="eastAsia" w:ascii="宋体" w:hAnsi="宋体" w:cs="宋体"/>
          <w:sz w:val="24"/>
          <w:highlight w:val="none"/>
        </w:rPr>
        <w:t>采购代理机构可按本须知采购文件的澄清或者修改</w:t>
      </w:r>
      <w:r>
        <w:rPr>
          <w:rFonts w:hint="eastAsia" w:ascii="宋体" w:hAnsi="宋体" w:cs="宋体"/>
          <w:sz w:val="24"/>
          <w:highlight w:val="none"/>
          <w:lang w:val="en-US" w:eastAsia="zh-CN"/>
        </w:rPr>
        <w:t>中</w:t>
      </w:r>
      <w:r>
        <w:rPr>
          <w:rFonts w:hint="eastAsia" w:ascii="宋体" w:hAnsi="宋体" w:cs="宋体"/>
          <w:sz w:val="24"/>
          <w:highlight w:val="none"/>
        </w:rPr>
        <w:t>规定以澄清或修改通知的方式，酌情延长递交投标文件的截止时间。在此情况下，投标人的所有权利和义务以及投标人受制约的截止时间，均以延长后新的投标截止时间为准。</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2.3</w:t>
      </w:r>
      <w:r>
        <w:rPr>
          <w:rFonts w:hint="eastAsia" w:ascii="宋体" w:hAnsi="宋体" w:cs="宋体"/>
          <w:sz w:val="24"/>
          <w:highlight w:val="none"/>
        </w:rPr>
        <w:t>投标截止后投标人不足3家的，采购代理机构将依据《政府采购货物和服务招标投标管理办法》（第87号令）等相关规定执行。</w:t>
      </w: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3</w:t>
      </w:r>
      <w:r>
        <w:rPr>
          <w:rFonts w:hint="eastAsia" w:ascii="宋体" w:hAnsi="宋体" w:cs="宋体"/>
          <w:b/>
          <w:bCs/>
          <w:sz w:val="24"/>
          <w:highlight w:val="none"/>
        </w:rPr>
        <w:t>.投标文件的接收、修改与撤回</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投标人在上传投标文件以后，在规定的上传投标文件截止时间之前，可以撤回已上传的投标文件。如要修改，必须在撤回并修改后在规定的投标文件递交截止时间之前将修改后的投标文件再重新上传。在投标文件递交截止时间之后，投标人不得对上传的投标文件撤销或修改。</w:t>
      </w:r>
    </w:p>
    <w:p>
      <w:pPr>
        <w:adjustRightInd w:val="0"/>
        <w:snapToGrid w:val="0"/>
        <w:spacing w:line="360" w:lineRule="auto"/>
        <w:ind w:firstLine="480" w:firstLineChars="200"/>
        <w:jc w:val="left"/>
        <w:rPr>
          <w:rFonts w:hint="eastAsia" w:ascii="宋体" w:hAnsi="宋体" w:cs="宋体"/>
          <w:sz w:val="24"/>
          <w:highlight w:val="none"/>
        </w:rPr>
      </w:pPr>
    </w:p>
    <w:p>
      <w:pPr>
        <w:pStyle w:val="8"/>
        <w:rPr>
          <w:highlight w:val="none"/>
        </w:rPr>
      </w:pPr>
      <w:bookmarkStart w:id="11" w:name="_Toc420948013"/>
    </w:p>
    <w:p>
      <w:pPr>
        <w:numPr>
          <w:ilvl w:val="0"/>
          <w:numId w:val="0"/>
        </w:numPr>
        <w:jc w:val="center"/>
        <w:rPr>
          <w:rFonts w:ascii="宋体" w:hAnsi="宋体" w:cs="宋体"/>
          <w:b/>
          <w:sz w:val="28"/>
          <w:szCs w:val="28"/>
          <w:highlight w:val="none"/>
        </w:rPr>
      </w:pP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开标和评标</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1</w:t>
      </w:r>
      <w:r>
        <w:rPr>
          <w:rFonts w:hint="eastAsia" w:ascii="宋体" w:hAnsi="宋体" w:eastAsia="宋体" w:cs="宋体"/>
          <w:b/>
          <w:bCs/>
          <w:sz w:val="24"/>
          <w:szCs w:val="20"/>
          <w:highlight w:val="none"/>
        </w:rPr>
        <w:t>.开标</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0"/>
          <w:highlight w:val="none"/>
          <w:lang w:val="en-US" w:eastAsia="zh-CN"/>
        </w:rPr>
        <w:t>1</w:t>
      </w:r>
      <w:r>
        <w:rPr>
          <w:rFonts w:hint="eastAsia" w:ascii="宋体" w:hAnsi="宋体" w:eastAsia="宋体" w:cs="宋体"/>
          <w:sz w:val="24"/>
          <w:szCs w:val="20"/>
          <w:highlight w:val="none"/>
        </w:rPr>
        <w:t>.1</w:t>
      </w:r>
      <w:r>
        <w:rPr>
          <w:rFonts w:hint="eastAsia" w:ascii="宋体" w:hAnsi="宋体" w:eastAsia="宋体" w:cs="宋体"/>
          <w:sz w:val="24"/>
          <w:szCs w:val="24"/>
        </w:rPr>
        <w:t>采购人在</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21</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中规定的开标时间和地点</w:t>
      </w:r>
      <w:r>
        <w:rPr>
          <w:rFonts w:hint="eastAsia" w:ascii="宋体" w:hAnsi="宋体" w:eastAsia="宋体" w:cs="宋体"/>
          <w:sz w:val="24"/>
          <w:szCs w:val="24"/>
        </w:rPr>
        <w:t>公开开标，所有供应商均应当准时在线参加。供应商自行承担因不参加在线开标而产生的不利后果。</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投标人不足3家的，不得开标。评标委员会成员不得参加开标活动。</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2.</w:t>
      </w:r>
      <w:r>
        <w:rPr>
          <w:rFonts w:hint="eastAsia" w:ascii="宋体" w:hAnsi="宋体" w:eastAsia="宋体" w:cs="宋体"/>
          <w:b/>
          <w:bCs/>
          <w:sz w:val="24"/>
          <w:szCs w:val="20"/>
          <w:highlight w:val="none"/>
        </w:rPr>
        <w:t>开标程序</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主持人按下列程序进行开标：</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2.1 向各投标供应商发出电子加密投标文件【开始解密】通知，各投标供应商代表应当在接到解密通知后</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0分钟内自行完成“电子加密投标文件”的在线解密，如未按时解密则视为无效投标。</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2.2开启《开标记录表》，公布投标供应商报价，各投标供应商代表应当在20分钟内CA签字确认。</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2.3 开启资格证明文件，由采购人在监督下进行资格审查；评审小组对通过资格审查的投标供应商进行符合性审查。</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2.4通过电子交易平台公布无效供应商名单及导致无效的原因。</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2.5开启在线评标，评审小组进行商务、技术评分并汇总商务技术评分及结果。</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2.6 开启报价文件，汇总报价得分。</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2.7 汇总商务、技术评分及报价得分，得出有效投标（响应）供应商评分排名。</w:t>
      </w:r>
    </w:p>
    <w:p>
      <w:pPr>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开标异议</w:t>
      </w:r>
    </w:p>
    <w:p>
      <w:pPr>
        <w:spacing w:line="360" w:lineRule="auto"/>
        <w:ind w:firstLine="480" w:firstLineChars="200"/>
        <w:rPr>
          <w:rFonts w:hint="eastAsia" w:ascii="宋体" w:hAnsi="宋体" w:eastAsia="宋体" w:cs="宋体"/>
          <w:b/>
          <w:bCs/>
          <w:sz w:val="24"/>
          <w:szCs w:val="20"/>
          <w:highlight w:val="none"/>
        </w:rPr>
      </w:pPr>
      <w:r>
        <w:rPr>
          <w:rFonts w:hint="eastAsia" w:ascii="宋体" w:hAnsi="宋体" w:eastAsia="宋体" w:cs="宋体"/>
          <w:sz w:val="24"/>
          <w:szCs w:val="24"/>
        </w:rPr>
        <w:t>投标人对开标有异议的，应当在开标现场提出，采购人当场作出答复，并制作记录。</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hAnsi="宋体" w:eastAsia="宋体" w:cs="宋体"/>
          <w:b/>
          <w:bCs/>
          <w:sz w:val="24"/>
          <w:szCs w:val="20"/>
          <w:highlight w:val="none"/>
          <w:lang w:val="en-US" w:eastAsia="zh-CN"/>
        </w:rPr>
        <w:t>4</w:t>
      </w:r>
      <w:r>
        <w:rPr>
          <w:rFonts w:hint="eastAsia" w:ascii="宋体" w:hAnsi="宋体" w:eastAsia="宋体" w:cs="宋体"/>
          <w:b/>
          <w:bCs/>
          <w:sz w:val="24"/>
          <w:szCs w:val="20"/>
          <w:highlight w:val="none"/>
        </w:rPr>
        <w:t>.组建评标委员会</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hAnsi="宋体" w:eastAsia="宋体" w:cs="宋体"/>
          <w:sz w:val="24"/>
          <w:szCs w:val="20"/>
          <w:highlight w:val="none"/>
          <w:lang w:val="en-US" w:eastAsia="zh-CN"/>
        </w:rPr>
        <w:t>4</w:t>
      </w:r>
      <w:r>
        <w:rPr>
          <w:rFonts w:hint="eastAsia" w:hAnsi="宋体" w:eastAsia="宋体" w:cs="宋体"/>
          <w:sz w:val="24"/>
          <w:szCs w:val="20"/>
          <w:highlight w:val="none"/>
        </w:rPr>
        <w:t>.</w:t>
      </w:r>
      <w:r>
        <w:rPr>
          <w:rFonts w:hint="eastAsia" w:hAnsi="宋体" w:eastAsia="宋体" w:cs="宋体"/>
          <w:sz w:val="24"/>
          <w:szCs w:val="20"/>
          <w:highlight w:val="none"/>
          <w:lang w:val="en-US" w:eastAsia="zh-CN"/>
        </w:rPr>
        <w:t>1</w:t>
      </w:r>
      <w:r>
        <w:rPr>
          <w:rFonts w:hint="eastAsia" w:ascii="宋体" w:hAnsi="宋体" w:eastAsia="宋体" w:cs="宋体"/>
          <w:sz w:val="24"/>
          <w:szCs w:val="20"/>
          <w:highlight w:val="none"/>
        </w:rPr>
        <w:t>按照《中华人民共和国政府采购法》、《中华人民共和国政府采购法实施条例》有关规定依法组建评标委员会，负责本项目评标工作。本项目评标委员会组成详见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32</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4</w:t>
      </w:r>
      <w:r>
        <w:rPr>
          <w:rFonts w:hint="eastAsia" w:ascii="宋体" w:hAnsi="宋体" w:eastAsia="宋体" w:cs="宋体"/>
          <w:sz w:val="24"/>
          <w:szCs w:val="20"/>
          <w:highlight w:val="none"/>
        </w:rPr>
        <w:t>.2 评标委员会成员有下列情形之一的，应当回避：</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（1）投标人或投标人主要负责人的近亲属；</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（2）项目主管部门或者行政监督部门的人员；</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（3）与投标人有经济利益关系，可能影响对投标公正评审的；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（4）曾因在招标、评标以及其他与招标投标有关活动中从事违法行为而受过行政处罚或刑事处罚的；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（5）与投标人有其他利害关系。</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4</w:t>
      </w:r>
      <w:r>
        <w:rPr>
          <w:rFonts w:hint="eastAsia" w:ascii="宋体" w:hAnsi="宋体" w:eastAsia="宋体" w:cs="宋体"/>
          <w:sz w:val="24"/>
          <w:szCs w:val="20"/>
          <w:highlight w:val="none"/>
        </w:rPr>
        <w:t>.3 评标过程中，评标委员会成员有回避事由、擅离职守或者因健康等原因不能继续评标的，采购人有权更换。被更换的评标委员会成员作出的评审结论无效，由更换后的评标委员会成员重新进行评审。</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3</w:t>
      </w:r>
      <w:r>
        <w:rPr>
          <w:rFonts w:hint="eastAsia" w:ascii="宋体" w:hAnsi="宋体" w:eastAsia="宋体" w:cs="宋体"/>
          <w:b/>
          <w:bCs/>
          <w:sz w:val="24"/>
          <w:szCs w:val="20"/>
          <w:highlight w:val="none"/>
        </w:rPr>
        <w:t>.资格审查</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3</w:t>
      </w:r>
      <w:r>
        <w:rPr>
          <w:rFonts w:hint="eastAsia" w:ascii="宋体" w:hAnsi="宋体" w:eastAsia="宋体" w:cs="宋体"/>
          <w:sz w:val="24"/>
          <w:szCs w:val="20"/>
          <w:highlight w:val="none"/>
        </w:rPr>
        <w:t>.1采购人或采购代理机构依据法律法规和</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中规定的内容，对投标人的资格进行审查，投标人应按</w:t>
      </w:r>
      <w:r>
        <w:rPr>
          <w:rFonts w:hint="eastAsia" w:hAnsi="宋体" w:eastAsia="宋体" w:cs="宋体"/>
          <w:sz w:val="24"/>
          <w:szCs w:val="20"/>
          <w:highlight w:val="none"/>
          <w:lang w:val="en-US" w:eastAsia="zh-CN"/>
        </w:rPr>
        <w:t>采购文件</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 xml:space="preserve">31  </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中的相应要求提交资格证明材料。未通过资格审查的投标人不能进入评标，其投标将被认定为投标无效；通过资格审查的投标人不足3家的，不得评标。</w:t>
      </w:r>
    </w:p>
    <w:p>
      <w:pPr>
        <w:pStyle w:val="11"/>
        <w:adjustRightInd w:val="0"/>
        <w:snapToGrid w:val="0"/>
        <w:spacing w:line="360" w:lineRule="auto"/>
        <w:rPr>
          <w:rFonts w:hint="eastAsia" w:ascii="宋体" w:hAnsi="宋体" w:eastAsia="宋体" w:cs="宋体"/>
          <w:b/>
          <w:bCs/>
          <w:sz w:val="24"/>
          <w:szCs w:val="20"/>
          <w:highlight w:val="none"/>
          <w:lang w:val="en-US" w:eastAsia="zh-CN"/>
        </w:rPr>
      </w:pPr>
      <w:r>
        <w:rPr>
          <w:rFonts w:hint="eastAsia" w:ascii="宋体" w:hAnsi="宋体" w:eastAsia="宋体" w:cs="宋体"/>
          <w:b/>
          <w:bCs/>
          <w:sz w:val="24"/>
          <w:szCs w:val="20"/>
          <w:highlight w:val="none"/>
          <w:lang w:val="en-US" w:eastAsia="zh-CN"/>
        </w:rPr>
        <w:t>★4.符合性审查</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评标委员会对投标文件进行符合性审查，对无效标做出界定，有下列情况之一者，投标书无效：</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（一）投标保证金的缴纳主体与投标人不一致，没有按照</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要求提供投标保证金，或者所提供的投标担保有瑕疵的；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（二）</w:t>
      </w:r>
      <w:r>
        <w:rPr>
          <w:rFonts w:hint="eastAsia" w:ascii="宋体" w:hAnsi="宋体" w:eastAsia="宋体" w:cs="宋体"/>
          <w:sz w:val="24"/>
          <w:szCs w:val="20"/>
          <w:highlight w:val="none"/>
        </w:rPr>
        <w:t>投标人的名称、组织机构与投标报名时不相符，涉嫌以他人名义投标的或投标人之间串通投标的；以行贿手段谋取中标或者以其他弄虚作假方式投标的；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（三）不</w:t>
      </w:r>
      <w:r>
        <w:rPr>
          <w:rFonts w:hint="eastAsia" w:ascii="宋体" w:hAnsi="宋体" w:eastAsia="宋体" w:cs="宋体"/>
          <w:sz w:val="24"/>
          <w:szCs w:val="20"/>
          <w:highlight w:val="none"/>
        </w:rPr>
        <w:t>满足采购资格条件的；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（四）投标文件没有按</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要求的地方加盖供应商公章和供应商法定代表人或其授权代表</w:t>
      </w:r>
      <w:r>
        <w:rPr>
          <w:rFonts w:hint="eastAsia" w:hAnsi="宋体" w:eastAsia="宋体" w:cs="宋体"/>
          <w:sz w:val="24"/>
          <w:szCs w:val="20"/>
          <w:highlight w:val="none"/>
          <w:lang w:val="en-US" w:eastAsia="zh-CN"/>
        </w:rPr>
        <w:t>签字或盖章</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（五）投标报价高于设定的采购</w:t>
      </w:r>
      <w:r>
        <w:rPr>
          <w:rFonts w:hint="eastAsia" w:ascii="宋体" w:hAnsi="宋体" w:eastAsia="宋体" w:cs="宋体"/>
          <w:sz w:val="24"/>
          <w:szCs w:val="20"/>
          <w:highlight w:val="none"/>
          <w:lang w:val="en-US" w:eastAsia="zh-CN"/>
        </w:rPr>
        <w:t>控制价</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（六）投标人对同一招标项目做出两个以上报价未明确效力的；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（七）</w:t>
      </w:r>
      <w:r>
        <w:rPr>
          <w:rFonts w:hint="eastAsia" w:ascii="宋体" w:hAnsi="宋体" w:eastAsia="宋体" w:cs="宋体"/>
          <w:sz w:val="24"/>
          <w:szCs w:val="20"/>
          <w:highlight w:val="none"/>
          <w:lang w:val="en-US" w:eastAsia="zh-CN"/>
        </w:rPr>
        <w:t>投标文件记载的合同履约期限限超过</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规定的合同履约期限限的；服务标准不满足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要求</w:t>
      </w:r>
      <w:r>
        <w:rPr>
          <w:rFonts w:hint="eastAsia" w:ascii="宋体" w:hAnsi="宋体" w:eastAsia="宋体" w:cs="宋体"/>
          <w:sz w:val="24"/>
          <w:szCs w:val="20"/>
          <w:highlight w:val="none"/>
          <w:lang w:val="en-US"/>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（八）</w:t>
      </w:r>
      <w:r>
        <w:rPr>
          <w:rFonts w:hint="eastAsia" w:hAnsi="宋体" w:eastAsia="宋体" w:cs="宋体"/>
          <w:sz w:val="24"/>
          <w:szCs w:val="20"/>
          <w:highlight w:val="none"/>
          <w:lang w:val="en-US" w:eastAsia="zh-CN"/>
        </w:rPr>
        <w:t>投标文件中未按要求提供中小企业声明函或监狱企业证明文件或残疾人福利性单位声明函；</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（九）投标文件中所报</w:t>
      </w:r>
      <w:r>
        <w:rPr>
          <w:rFonts w:hint="eastAsia" w:ascii="宋体" w:hAnsi="宋体" w:eastAsia="宋体" w:cs="宋体"/>
          <w:sz w:val="24"/>
          <w:szCs w:val="20"/>
          <w:highlight w:val="none"/>
          <w:lang w:val="en-US" w:eastAsia="zh-CN"/>
        </w:rPr>
        <w:t>服务内容</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rPr>
        <w:t>（十）投标文件有关键内容模糊不清，无法辨认的</w:t>
      </w:r>
      <w:r>
        <w:rPr>
          <w:rFonts w:hint="eastAsia" w:hAnsi="宋体" w:eastAsia="宋体" w:cs="宋体"/>
          <w:sz w:val="24"/>
          <w:szCs w:val="20"/>
          <w:highlight w:val="none"/>
          <w:lang w:val="en-US" w:eastAsia="zh-CN"/>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（十</w:t>
      </w:r>
      <w:r>
        <w:rPr>
          <w:rFonts w:hint="eastAsia" w:hAnsi="宋体" w:eastAsia="宋体" w:cs="宋体"/>
          <w:sz w:val="24"/>
          <w:szCs w:val="20"/>
          <w:highlight w:val="none"/>
          <w:lang w:val="en-US" w:eastAsia="zh-CN"/>
        </w:rPr>
        <w:t>一</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实质性要求的其他情形。</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未通过符合性审查的投标人不能进入下一阶段评审，其投标将被认定为投标无效；通过符合性审查的投标人数量不足3家的，不得作进一步的比较和评价。</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5.</w:t>
      </w:r>
      <w:r>
        <w:rPr>
          <w:rFonts w:hint="eastAsia" w:ascii="宋体" w:hAnsi="宋体" w:eastAsia="宋体" w:cs="宋体"/>
          <w:b/>
          <w:bCs/>
          <w:sz w:val="24"/>
          <w:szCs w:val="20"/>
          <w:highlight w:val="none"/>
        </w:rPr>
        <w:t>投标文件的澄清</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hAnsi="宋体" w:eastAsia="宋体" w:cs="宋体"/>
          <w:b/>
          <w:bCs/>
          <w:sz w:val="24"/>
          <w:szCs w:val="20"/>
          <w:highlight w:val="none"/>
          <w:lang w:val="en-US" w:eastAsia="zh-CN"/>
        </w:rPr>
        <w:t>投标供应商澄清、说明或补正时间为20分钟。</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4</w:t>
      </w:r>
      <w:r>
        <w:rPr>
          <w:rFonts w:hint="eastAsia" w:ascii="宋体" w:hAnsi="宋体" w:eastAsia="宋体" w:cs="宋体"/>
          <w:sz w:val="24"/>
          <w:szCs w:val="20"/>
          <w:highlight w:val="none"/>
        </w:rPr>
        <w:t>投标人的澄清、说明或补正将作为投标文件的一部分。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5</w:t>
      </w:r>
      <w:r>
        <w:rPr>
          <w:rFonts w:hint="eastAsia" w:ascii="宋体" w:hAnsi="宋体" w:eastAsia="宋体" w:cs="宋体"/>
          <w:sz w:val="24"/>
          <w:szCs w:val="20"/>
          <w:highlight w:val="none"/>
        </w:rPr>
        <w:t>投标文件报价出现前后不一致的，按照下列规定修正：</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（1）投标文件中开标一览表内容与投标文件中相应内容不一致的，以开标一览表为准；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（2）大写金额和小写金额不一致的，以大写金额为准；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（3）单价金额小数点或者百分比有明显错位的，以开标一览表的总价为准，并修改单价；</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（4）总价金额与按单价汇总金额不一致的，以单价金额计算结果为准。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同时出现两种以上不一致的，按照前款规定的顺序修正。修正后的报价经投标人确认后产生约束力，投标人不确认的，其投标将被认定为投标无效。</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6</w:t>
      </w:r>
      <w:r>
        <w:rPr>
          <w:rFonts w:hint="eastAsia" w:ascii="宋体" w:hAnsi="宋体" w:eastAsia="宋体" w:cs="宋体"/>
          <w:sz w:val="24"/>
          <w:szCs w:val="20"/>
          <w:highlight w:val="none"/>
        </w:rPr>
        <w:t>评标委员会认为投标人的报价明显低于其他通过符合性审查投标人的报价，有可能影响</w:t>
      </w:r>
      <w:r>
        <w:rPr>
          <w:rFonts w:hint="eastAsia" w:ascii="宋体" w:hAnsi="宋体" w:eastAsia="宋体" w:cs="宋体"/>
          <w:sz w:val="24"/>
          <w:szCs w:val="20"/>
          <w:highlight w:val="none"/>
          <w:lang w:val="en-US" w:eastAsia="zh-CN"/>
        </w:rPr>
        <w:t>服务</w:t>
      </w:r>
      <w:r>
        <w:rPr>
          <w:rFonts w:hint="eastAsia" w:ascii="宋体" w:hAnsi="宋体" w:eastAsia="宋体" w:cs="宋体"/>
          <w:sz w:val="24"/>
          <w:szCs w:val="20"/>
          <w:highlight w:val="none"/>
        </w:rPr>
        <w:t>质量或者不能诚信履约的，应当要求其</w:t>
      </w:r>
      <w:r>
        <w:rPr>
          <w:rFonts w:hint="eastAsia" w:ascii="宋体" w:hAnsi="宋体" w:eastAsia="宋体" w:cs="宋体"/>
          <w:sz w:val="24"/>
          <w:szCs w:val="20"/>
          <w:highlight w:val="none"/>
          <w:lang w:val="en-US" w:eastAsia="zh-CN"/>
        </w:rPr>
        <w:t>通过“政府采购云平台”</w:t>
      </w:r>
      <w:r>
        <w:rPr>
          <w:rFonts w:hint="eastAsia" w:ascii="宋体" w:hAnsi="宋体" w:eastAsia="宋体" w:cs="宋体"/>
          <w:sz w:val="24"/>
          <w:szCs w:val="20"/>
          <w:highlight w:val="none"/>
        </w:rPr>
        <w:t>合理的时间内提供书面说明，必要时提交相关证明材料；投标人不能证明其报价合理性的，评标委员会应当将其作为无效投标处理。提交证明材料的合理时间按第四章 评标方法规定执行。</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★6.投标无效</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6.1在比较与评价之前，根据本须知的规定，评标委员会将审查每份投标文件是否实质上响应了</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的要求。</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实质性要求是指</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中带有★号标识内容（包括本级及其下级编号中所有内容）等文字说明的要求。</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的实质性要求进行响应是指与</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中带有★号标识内容的文字说明、条款、条件和规格等要求相符。</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如果投标文件没有对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的实质性要求进行响应，将作为无效投标处理，投标人不得再对投标文件进行任何修正从而使其投标成为实质上响应的投标。</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评标委员会决定投标的响应性只根据</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要求、投标文件内容及财政主管部门指定媒体发布的相关信息。</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6.2如发现下列情况之一的，其投标将被认定为投标无效：</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（一）投标保证金的缴纳主体与投标人不一致，没有按照</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要求提供投标保证金，或者所提供的投标担保有瑕疵的；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（二）</w:t>
      </w:r>
      <w:r>
        <w:rPr>
          <w:rFonts w:hint="eastAsia" w:ascii="宋体" w:hAnsi="宋体" w:eastAsia="宋体" w:cs="宋体"/>
          <w:sz w:val="24"/>
          <w:szCs w:val="20"/>
          <w:highlight w:val="none"/>
        </w:rPr>
        <w:t>投标人的名称、组织机构与投标报名时不相符，涉嫌以他人名义投标的或投标人之间串通投标的；以行贿手段谋取中标或者以其他弄虚作假方式投标的；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（三）不</w:t>
      </w:r>
      <w:r>
        <w:rPr>
          <w:rFonts w:hint="eastAsia" w:ascii="宋体" w:hAnsi="宋体" w:eastAsia="宋体" w:cs="宋体"/>
          <w:sz w:val="24"/>
          <w:szCs w:val="20"/>
          <w:highlight w:val="none"/>
        </w:rPr>
        <w:t>满足采购资格条件的；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（四）投标文件没有按</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要求的地方加盖供应商公章和供应商法定代表人或其授权代表</w:t>
      </w:r>
      <w:r>
        <w:rPr>
          <w:rFonts w:hint="eastAsia" w:hAnsi="宋体" w:eastAsia="宋体" w:cs="宋体"/>
          <w:sz w:val="24"/>
          <w:szCs w:val="20"/>
          <w:highlight w:val="none"/>
          <w:lang w:val="en-US" w:eastAsia="zh-CN"/>
        </w:rPr>
        <w:t>签字或盖章</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（五）投标报价高于设定的采购</w:t>
      </w:r>
      <w:r>
        <w:rPr>
          <w:rFonts w:hint="eastAsia" w:ascii="宋体" w:hAnsi="宋体" w:eastAsia="宋体" w:cs="宋体"/>
          <w:sz w:val="24"/>
          <w:szCs w:val="20"/>
          <w:highlight w:val="none"/>
          <w:lang w:val="en-US" w:eastAsia="zh-CN"/>
        </w:rPr>
        <w:t>控制价</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（六）投标人对同一招标项目做出两个以上报价未明确效力的；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（七）</w:t>
      </w:r>
      <w:r>
        <w:rPr>
          <w:rFonts w:hint="eastAsia" w:ascii="宋体" w:hAnsi="宋体" w:eastAsia="宋体" w:cs="宋体"/>
          <w:sz w:val="24"/>
          <w:szCs w:val="20"/>
          <w:highlight w:val="none"/>
          <w:lang w:val="en-US" w:eastAsia="zh-CN"/>
        </w:rPr>
        <w:t>投标文件记载的合同履约期限限超过</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规定的合同履约期限限的；服务标准不满足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要求</w:t>
      </w:r>
      <w:r>
        <w:rPr>
          <w:rFonts w:hint="eastAsia" w:ascii="宋体" w:hAnsi="宋体" w:eastAsia="宋体" w:cs="宋体"/>
          <w:sz w:val="24"/>
          <w:szCs w:val="20"/>
          <w:highlight w:val="none"/>
          <w:lang w:val="en-US"/>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（八）</w:t>
      </w:r>
      <w:r>
        <w:rPr>
          <w:rFonts w:hint="eastAsia" w:hAnsi="宋体" w:eastAsia="宋体" w:cs="宋体"/>
          <w:sz w:val="24"/>
          <w:szCs w:val="20"/>
          <w:highlight w:val="none"/>
          <w:lang w:val="en-US" w:eastAsia="zh-CN"/>
        </w:rPr>
        <w:t>投标文件中未按要求提供中小企业声明函或监狱企业证明文件或残疾人福利性单位声明函；</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（九）投标文件中所报</w:t>
      </w:r>
      <w:r>
        <w:rPr>
          <w:rFonts w:hint="eastAsia" w:ascii="宋体" w:hAnsi="宋体" w:eastAsia="宋体" w:cs="宋体"/>
          <w:sz w:val="24"/>
          <w:szCs w:val="20"/>
          <w:highlight w:val="none"/>
          <w:lang w:val="en-US" w:eastAsia="zh-CN"/>
        </w:rPr>
        <w:t>服务内容</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rPr>
        <w:t>（十）投标文件有关键内容模糊不清，无法辨认的</w:t>
      </w:r>
      <w:r>
        <w:rPr>
          <w:rFonts w:hint="eastAsia" w:hAnsi="宋体" w:eastAsia="宋体" w:cs="宋体"/>
          <w:sz w:val="24"/>
          <w:szCs w:val="20"/>
          <w:highlight w:val="none"/>
          <w:lang w:val="en-US" w:eastAsia="zh-CN"/>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（十</w:t>
      </w:r>
      <w:r>
        <w:rPr>
          <w:rFonts w:hint="eastAsia" w:hAnsi="宋体" w:eastAsia="宋体" w:cs="宋体"/>
          <w:sz w:val="24"/>
          <w:szCs w:val="20"/>
          <w:highlight w:val="none"/>
          <w:lang w:val="en-US" w:eastAsia="zh-CN"/>
        </w:rPr>
        <w:t>一</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实质性要求的其他情形。</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7.比较与评价</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7.1经符合性审查合格的投标文件，评标委员会将根据</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确定的评标方法和标准，对其技术部分和商务部分作进一步的比较和评价。</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7.2评标严格按照</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的要求和条件进行。根据实际情况，在</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24</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中规定采用下列一种评标方法，详细评标标准见第</w:t>
      </w:r>
      <w:r>
        <w:rPr>
          <w:rFonts w:hint="eastAsia" w:hAnsi="宋体" w:cs="宋体"/>
          <w:sz w:val="24"/>
          <w:szCs w:val="20"/>
          <w:highlight w:val="none"/>
          <w:lang w:eastAsia="zh-CN"/>
        </w:rPr>
        <w:t>三</w:t>
      </w:r>
      <w:r>
        <w:rPr>
          <w:rFonts w:hint="eastAsia" w:ascii="宋体" w:hAnsi="宋体" w:eastAsia="宋体" w:cs="宋体"/>
          <w:sz w:val="24"/>
          <w:szCs w:val="20"/>
          <w:highlight w:val="none"/>
        </w:rPr>
        <w:t>章</w:t>
      </w:r>
      <w:r>
        <w:rPr>
          <w:rFonts w:hint="eastAsia" w:hAnsi="宋体" w:cs="宋体"/>
          <w:sz w:val="24"/>
          <w:szCs w:val="20"/>
          <w:highlight w:val="none"/>
          <w:lang w:val="en-US" w:eastAsia="zh-CN"/>
        </w:rPr>
        <w:t xml:space="preserve"> </w:t>
      </w:r>
      <w:r>
        <w:rPr>
          <w:rFonts w:hint="eastAsia" w:ascii="宋体" w:hAnsi="宋体" w:eastAsia="宋体" w:cs="宋体"/>
          <w:sz w:val="24"/>
          <w:szCs w:val="20"/>
          <w:highlight w:val="none"/>
        </w:rPr>
        <w:t>评标方法。</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（1）最低评标价法，是指投标文件满足</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全部实质性要求，且投标报价最低的投标人为中标候选人的评标方法。</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（2）综合评分法，是指投标文件满足</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全部实质性要求，且按照评审因素的量化指标评审得分最高的投标人为中标候选人的评标方法。</w:t>
      </w:r>
    </w:p>
    <w:p>
      <w:pPr>
        <w:pStyle w:val="11"/>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sz w:val="24"/>
          <w:szCs w:val="20"/>
          <w:highlight w:val="none"/>
        </w:rPr>
        <w:t>7.3根据《关于印发&lt;政府采购促进中小企业发展管理办法&gt;的通知》（财库[2020]46号）、《关于进一步加大政府采购支持中小企业力度的通知》（财库[2022]19号文）</w:t>
      </w:r>
      <w:r>
        <w:rPr>
          <w:rFonts w:hint="eastAsia" w:hAnsi="宋体" w:eastAsia="宋体" w:cs="宋体"/>
          <w:sz w:val="24"/>
          <w:szCs w:val="20"/>
          <w:highlight w:val="none"/>
          <w:lang w:eastAsia="zh-CN"/>
        </w:rPr>
        <w:t>、《关于落实好政府采购支持中小企业发展的通知》（新财购〔2022〕22号）、</w:t>
      </w:r>
      <w:r>
        <w:rPr>
          <w:rFonts w:hint="eastAsia" w:ascii="宋体" w:hAnsi="宋体" w:eastAsia="宋体" w:cs="宋体"/>
          <w:sz w:val="24"/>
          <w:szCs w:val="20"/>
          <w:highlight w:val="none"/>
        </w:rPr>
        <w:t>《关于促进残疾人就业政府采购政策的通知》（财库〔2017〕141号）《关于政府采购支持监狱企业发展有关问题的通知》（财库〔2014〕68号）和《关于调整优化节能产品、环境标志产品政府采购执行机制的通知》（财库[2019]9号）的规定，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hAnsi="宋体" w:eastAsia="宋体" w:cs="宋体"/>
          <w:sz w:val="24"/>
          <w:szCs w:val="20"/>
          <w:highlight w:val="none"/>
          <w:lang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w:t>
      </w:r>
      <w:r>
        <w:rPr>
          <w:rFonts w:hint="eastAsia" w:hAnsi="宋体" w:eastAsia="宋体" w:cs="宋体"/>
          <w:color w:val="auto"/>
          <w:sz w:val="24"/>
          <w:szCs w:val="20"/>
          <w:highlight w:val="none"/>
          <w:lang w:eastAsia="zh-CN"/>
        </w:rPr>
        <w:t>为其价格分</w:t>
      </w:r>
      <w:r>
        <w:rPr>
          <w:rFonts w:hint="eastAsia" w:ascii="宋体" w:hAnsi="宋体" w:eastAsia="宋体" w:cs="宋体"/>
          <w:color w:val="auto"/>
          <w:sz w:val="24"/>
          <w:szCs w:val="20"/>
          <w:highlight w:val="none"/>
        </w:rPr>
        <w:t>。具体详见第</w:t>
      </w:r>
      <w:r>
        <w:rPr>
          <w:rFonts w:hint="eastAsia" w:hAnsi="宋体" w:cs="宋体"/>
          <w:color w:val="auto"/>
          <w:sz w:val="24"/>
          <w:szCs w:val="20"/>
          <w:highlight w:val="none"/>
          <w:lang w:eastAsia="zh-CN"/>
        </w:rPr>
        <w:t>三</w:t>
      </w:r>
      <w:r>
        <w:rPr>
          <w:rFonts w:hint="eastAsia" w:ascii="宋体" w:hAnsi="宋体" w:eastAsia="宋体" w:cs="宋体"/>
          <w:color w:val="auto"/>
          <w:sz w:val="24"/>
          <w:szCs w:val="20"/>
          <w:highlight w:val="none"/>
        </w:rPr>
        <w:t>章</w:t>
      </w:r>
      <w:r>
        <w:rPr>
          <w:rFonts w:hint="eastAsia" w:hAnsi="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评标方法。</w:t>
      </w:r>
    </w:p>
    <w:p>
      <w:pPr>
        <w:pStyle w:val="11"/>
        <w:adjustRightInd w:val="0"/>
        <w:snapToGrid w:val="0"/>
        <w:spacing w:line="360" w:lineRule="auto"/>
        <w:rPr>
          <w:rFonts w:hint="eastAsia" w:ascii="宋体" w:hAnsi="宋体" w:eastAsia="宋体" w:cs="宋体"/>
          <w:b w:val="0"/>
          <w:bCs w:val="0"/>
          <w:color w:val="auto"/>
          <w:sz w:val="24"/>
          <w:szCs w:val="20"/>
          <w:highlight w:val="none"/>
          <w:u w:val="single"/>
          <w:lang w:val="en-US" w:eastAsia="zh-CN"/>
        </w:rPr>
      </w:pPr>
      <w:r>
        <w:rPr>
          <w:rFonts w:hint="eastAsia" w:ascii="宋体" w:hAnsi="宋体" w:eastAsia="宋体" w:cs="宋体"/>
          <w:b w:val="0"/>
          <w:bCs w:val="0"/>
          <w:color w:val="auto"/>
          <w:sz w:val="24"/>
          <w:szCs w:val="20"/>
          <w:highlight w:val="none"/>
        </w:rPr>
        <w:t>根据工信部等部委发布的《关于印发中小企业划型标准规定的通知》（工信部联企业〔2011〕300号）、财政部、工业和信息化部《政府采购促进中小企业发展管理办法 》（财库[2020]46号文）规定，本次采购标的所属行业为</w:t>
      </w:r>
      <w:r>
        <w:rPr>
          <w:rFonts w:hint="eastAsia" w:hAnsi="宋体" w:cs="宋体"/>
          <w:b w:val="0"/>
          <w:bCs w:val="0"/>
          <w:color w:val="auto"/>
          <w:sz w:val="24"/>
          <w:szCs w:val="20"/>
          <w:highlight w:val="none"/>
          <w:u w:val="single"/>
          <w:lang w:val="en-US" w:eastAsia="zh-CN"/>
        </w:rPr>
        <w:t xml:space="preserve"> </w:t>
      </w:r>
      <w:r>
        <w:rPr>
          <w:rFonts w:hint="eastAsia" w:ascii="宋体" w:hAnsi="宋体" w:eastAsia="宋体" w:cs="宋体"/>
          <w:b w:val="0"/>
          <w:bCs w:val="0"/>
          <w:color w:val="auto"/>
          <w:sz w:val="24"/>
          <w:szCs w:val="20"/>
          <w:highlight w:val="none"/>
          <w:u w:val="single"/>
        </w:rPr>
        <w:t>其他未列明行业</w:t>
      </w:r>
      <w:r>
        <w:rPr>
          <w:rFonts w:hint="eastAsia" w:hAnsi="宋体" w:cs="宋体"/>
          <w:b w:val="0"/>
          <w:bCs w:val="0"/>
          <w:color w:val="auto"/>
          <w:sz w:val="24"/>
          <w:szCs w:val="20"/>
          <w:highlight w:val="none"/>
          <w:u w:val="single"/>
          <w:lang w:val="en-US" w:eastAsia="zh-CN"/>
        </w:rPr>
        <w:t xml:space="preserve">   </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★8.废标</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hAnsi="宋体" w:eastAsia="宋体" w:cs="宋体"/>
          <w:sz w:val="24"/>
          <w:szCs w:val="20"/>
          <w:highlight w:val="none"/>
        </w:rPr>
        <w:t>废标一般是指由于投标供应商所递交的所有投标文件，经评标委员会审查，在合格投标文件的数量、投标报价、招标过程的公正性上不符合法律的规定，从而导致评标委员会拒绝接受的所有投标文件。废标对所有投标供应商的投标行为都直接产生影响，标志着该采购项目立即终止，需要重新招标或改用其他采购方式。</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出现下列情形之一，将导致项目废标：</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（1）符合专业条件的投标人或者对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做实质性响应的投标人不足3家；</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（2）出现影响采购公正的违法、违规行为的；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（3）投标人的报价均超过了采购预算或最高限价，采购人不能支付的；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（4）因重大变故，采购任务取消的。</w:t>
      </w:r>
    </w:p>
    <w:p>
      <w:pPr>
        <w:pStyle w:val="11"/>
        <w:adjustRightInd w:val="0"/>
        <w:snapToGrid w:val="0"/>
        <w:spacing w:line="360" w:lineRule="auto"/>
        <w:ind w:left="723" w:hanging="720" w:hangingChars="300"/>
        <w:rPr>
          <w:rFonts w:hAnsi="宋体" w:eastAsia="宋体" w:cs="宋体"/>
          <w:b/>
          <w:sz w:val="24"/>
          <w:szCs w:val="24"/>
          <w:highlight w:val="none"/>
        </w:rPr>
      </w:pPr>
      <w:r>
        <w:rPr>
          <w:rFonts w:hint="eastAsia" w:hAnsi="宋体" w:eastAsia="宋体" w:cs="宋体"/>
          <w:b/>
          <w:sz w:val="24"/>
          <w:szCs w:val="24"/>
          <w:highlight w:val="none"/>
          <w:lang w:val="en-US" w:eastAsia="zh-CN"/>
        </w:rPr>
        <w:t>9</w:t>
      </w:r>
      <w:r>
        <w:rPr>
          <w:rFonts w:hint="eastAsia" w:hAnsi="宋体" w:eastAsia="宋体" w:cs="宋体"/>
          <w:b/>
          <w:sz w:val="24"/>
          <w:szCs w:val="24"/>
          <w:highlight w:val="none"/>
        </w:rPr>
        <w:t>.招标终止</w:t>
      </w:r>
    </w:p>
    <w:p>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.1</w:t>
      </w:r>
      <w:r>
        <w:rPr>
          <w:rFonts w:hint="eastAsia" w:ascii="宋体" w:hAnsi="宋体" w:cs="宋体"/>
          <w:b/>
          <w:sz w:val="24"/>
          <w:highlight w:val="none"/>
        </w:rPr>
        <w:t>出现下列情形之一的，采购人或者采购代理机构应当终止招标采购活动，在指定的媒体上发布项目终止公告并说明原因，重新开展采购活动：</w:t>
      </w:r>
      <w:r>
        <w:rPr>
          <w:rFonts w:hint="eastAsia" w:ascii="宋体" w:hAnsi="宋体" w:cs="宋体"/>
          <w:sz w:val="24"/>
          <w:highlight w:val="none"/>
        </w:rPr>
        <w:t xml:space="preserve"> </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（1）因情况变化，不再符合规定的招标采购方式适用情形的；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（2）出现影响采购公正的违法、违规行为的；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（3）已确定中标供应商但尚未签订政府采购合同的，中标结果无效，从合格的中标候选供应商中另行确定中标供应商；</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（4）政府采购合同已签订但尚未履行的，撤销合同，从合格的中标候选供应商中另行确定中标供应商；</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（5）因重大变故，采购任务取消的。</w:t>
      </w:r>
    </w:p>
    <w:p>
      <w:pPr>
        <w:pStyle w:val="11"/>
        <w:adjustRightInd w:val="0"/>
        <w:snapToGrid w:val="0"/>
        <w:spacing w:line="360" w:lineRule="auto"/>
        <w:ind w:left="632" w:hanging="630" w:hangingChars="300"/>
        <w:rPr>
          <w:rFonts w:hAnsi="宋体" w:eastAsia="宋体" w:cs="宋体"/>
          <w:b/>
          <w:sz w:val="24"/>
          <w:szCs w:val="24"/>
          <w:highlight w:val="none"/>
        </w:rPr>
      </w:pPr>
      <w:r>
        <w:rPr>
          <w:rFonts w:hint="eastAsia" w:hAnsi="宋体" w:eastAsia="宋体" w:cs="宋体"/>
          <w:b/>
          <w:highlight w:val="none"/>
          <w:lang w:val="en-US" w:eastAsia="zh-CN"/>
        </w:rPr>
        <w:t>10</w:t>
      </w:r>
      <w:r>
        <w:rPr>
          <w:rFonts w:hint="eastAsia" w:hAnsi="宋体" w:eastAsia="宋体" w:cs="宋体"/>
          <w:b/>
          <w:highlight w:val="none"/>
        </w:rPr>
        <w:t>．</w:t>
      </w:r>
      <w:r>
        <w:rPr>
          <w:rFonts w:hint="eastAsia" w:hAnsi="宋体" w:eastAsia="宋体" w:cs="宋体"/>
          <w:b/>
          <w:sz w:val="24"/>
          <w:szCs w:val="24"/>
          <w:highlight w:val="none"/>
        </w:rPr>
        <w:t>重新评审</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除资格性审查认定错误和价格计算错误外，采购人或者采购代理机构不能以任何理由组织重新评审。采购人、采购代理机构发现评标委员会未按照采购文件规定的评标标准进行评审的，应当重新开展采购活动，并同时书面报告本级财政部门。</w:t>
      </w:r>
    </w:p>
    <w:p>
      <w:pPr>
        <w:pStyle w:val="11"/>
        <w:adjustRightInd w:val="0"/>
        <w:snapToGrid w:val="0"/>
        <w:spacing w:line="360" w:lineRule="auto"/>
        <w:ind w:left="723" w:hanging="720" w:hangingChars="300"/>
        <w:rPr>
          <w:rFonts w:hAnsi="宋体" w:eastAsia="宋体" w:cs="宋体"/>
          <w:b/>
          <w:sz w:val="24"/>
          <w:szCs w:val="24"/>
          <w:highlight w:val="none"/>
        </w:rPr>
      </w:pPr>
      <w:r>
        <w:rPr>
          <w:rFonts w:hint="eastAsia" w:hAnsi="宋体" w:eastAsia="宋体" w:cs="宋体"/>
          <w:b/>
          <w:sz w:val="24"/>
          <w:szCs w:val="24"/>
          <w:highlight w:val="none"/>
          <w:lang w:val="en-US" w:eastAsia="zh-CN"/>
        </w:rPr>
        <w:t>11</w:t>
      </w:r>
      <w:r>
        <w:rPr>
          <w:rFonts w:hint="eastAsia" w:hAnsi="宋体" w:eastAsia="宋体" w:cs="宋体"/>
          <w:b/>
          <w:sz w:val="24"/>
          <w:szCs w:val="24"/>
          <w:highlight w:val="none"/>
        </w:rPr>
        <w:t>. 纪律与保密事项</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lang w:val="en-US" w:eastAsia="zh-CN"/>
        </w:rPr>
        <w:t>11</w:t>
      </w:r>
      <w:r>
        <w:rPr>
          <w:rFonts w:hint="eastAsia" w:hAnsi="宋体" w:eastAsia="宋体" w:cs="宋体"/>
          <w:sz w:val="24"/>
          <w:szCs w:val="20"/>
          <w:highlight w:val="none"/>
        </w:rPr>
        <w:t>.1评标委员会成员以及与评标工作有关的人员不得泄露评审情况以及评标过程中获悉的国家秘密、商业秘密。</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lang w:val="en-US" w:eastAsia="zh-CN"/>
        </w:rPr>
        <w:t>11</w:t>
      </w:r>
      <w:r>
        <w:rPr>
          <w:rFonts w:hint="eastAsia" w:hAnsi="宋体" w:eastAsia="宋体" w:cs="宋体"/>
          <w:sz w:val="24"/>
          <w:szCs w:val="20"/>
          <w:highlight w:val="none"/>
        </w:rPr>
        <w:t>.2投标供应商不得与采购人、采购代理机构、其他投标供应商恶意串通；不得向采购人、采购代理机构或者评标委员会成员行贿或者提供其他不正当利益；不得提供虚假材料谋取中标；不得以任何方式干扰、影响采购工作。</w:t>
      </w:r>
    </w:p>
    <w:p>
      <w:pPr>
        <w:pStyle w:val="18"/>
        <w:adjustRightInd w:val="0"/>
        <w:snapToGrid w:val="0"/>
        <w:spacing w:before="0" w:beforeAutospacing="0" w:after="0" w:afterAutospacing="0" w:line="360" w:lineRule="auto"/>
        <w:ind w:firstLine="480" w:firstLineChars="200"/>
        <w:rPr>
          <w:kern w:val="2"/>
          <w:highlight w:val="none"/>
        </w:rPr>
      </w:pPr>
      <w:r>
        <w:rPr>
          <w:rFonts w:hint="eastAsia"/>
          <w:kern w:val="2"/>
          <w:highlight w:val="none"/>
          <w:lang w:val="en-US" w:eastAsia="zh-CN"/>
        </w:rPr>
        <w:t>11</w:t>
      </w:r>
      <w:r>
        <w:rPr>
          <w:rFonts w:hint="eastAsia"/>
          <w:kern w:val="2"/>
          <w:highlight w:val="none"/>
        </w:rPr>
        <w:t>.3</w:t>
      </w:r>
      <w:r>
        <w:rPr>
          <w:rFonts w:hint="eastAsia"/>
          <w:b/>
          <w:kern w:val="2"/>
          <w:highlight w:val="none"/>
        </w:rPr>
        <w:t>有下列情形之一的，属于恶意串通，中标无效，并依照《中华人民共和国政府采购法》第七十七条的规定追究法律责任：</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（1）投标供应商直接或者间接从采购人、采购代理机构获得其他投标供应商的投标情况，并修改其投标文件的；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（2）采购人、采购代理机构授意投标供应商撤换、修改投标文件的；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（3）投标供应商之间协商技术方案、合同条款以及报价等投标文件实质性内容的；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（4）属于同一集团、协会、商会等组织成员的投标供应商按照该组织要求协同参加政府采购活动的；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（5）投标供应商之间事先约定由某一特定投标供应商中标的；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（6）投标供应商之间商定部分投标供应商放弃提交投标文件或者退出招标或者放弃中标的；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（7）投标供应商与采购人、采购代理机构以及评标委员会成员之间、投标供应商相互之间，为谋求特定投标供应商中标或者排斥其他投标供应商的其他串通行为的。</w:t>
      </w:r>
    </w:p>
    <w:p>
      <w:pPr>
        <w:pStyle w:val="11"/>
        <w:adjustRightInd w:val="0"/>
        <w:snapToGrid w:val="0"/>
        <w:spacing w:line="360" w:lineRule="auto"/>
        <w:ind w:firstLine="480" w:firstLineChars="200"/>
        <w:rPr>
          <w:rFonts w:hint="eastAsia" w:ascii="宋体" w:hAnsi="宋体" w:eastAsia="宋体" w:cs="宋体"/>
          <w:b/>
          <w:bCs/>
          <w:sz w:val="24"/>
          <w:szCs w:val="20"/>
          <w:highlight w:val="none"/>
          <w:lang w:val="en-US" w:eastAsia="zh-CN"/>
        </w:rPr>
      </w:pPr>
      <w:r>
        <w:rPr>
          <w:rFonts w:hint="eastAsia" w:hAnsi="宋体" w:eastAsia="宋体" w:cs="宋体"/>
          <w:sz w:val="24"/>
          <w:szCs w:val="20"/>
          <w:highlight w:val="none"/>
        </w:rPr>
        <w:t>（8）法律、行政法规或规章规定的其他串通行为。</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lang w:val="en-US" w:eastAsia="zh-CN"/>
        </w:rPr>
        <w:t>12</w:t>
      </w:r>
      <w:r>
        <w:rPr>
          <w:rFonts w:hint="eastAsia" w:ascii="宋体" w:hAnsi="宋体" w:eastAsia="宋体" w:cs="宋体"/>
          <w:b/>
          <w:bCs/>
          <w:sz w:val="24"/>
          <w:szCs w:val="20"/>
          <w:highlight w:val="none"/>
        </w:rPr>
        <w:t>.中标候选人的推荐原则及标准</w:t>
      </w:r>
    </w:p>
    <w:p>
      <w:pPr>
        <w:pStyle w:val="11"/>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0"/>
          <w:highlight w:val="none"/>
          <w:lang w:val="en-US" w:eastAsia="zh-CN"/>
        </w:rPr>
        <w:t>12</w:t>
      </w:r>
      <w:r>
        <w:rPr>
          <w:rFonts w:hint="eastAsia" w:ascii="宋体" w:hAnsi="宋体" w:eastAsia="宋体" w:cs="宋体"/>
          <w:sz w:val="24"/>
          <w:szCs w:val="20"/>
          <w:highlight w:val="none"/>
        </w:rPr>
        <w:t>.1评标委员会将根据评标标准，对实质上响应</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的投标人按下列方法进行排序，推荐</w:t>
      </w:r>
      <w:r>
        <w:rPr>
          <w:rFonts w:hint="eastAsia" w:ascii="宋体" w:hAnsi="宋体" w:eastAsia="宋体" w:cs="宋体"/>
          <w:sz w:val="24"/>
          <w:szCs w:val="24"/>
          <w:highlight w:val="none"/>
        </w:rPr>
        <w:t>中标候选人：</w:t>
      </w:r>
    </w:p>
    <w:p>
      <w:pPr>
        <w:pStyle w:val="11"/>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pPr>
        <w:pStyle w:val="11"/>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（2）采用综合评分法的，评标结果按评审后得分由高到低顺序排序。得分相同的，按第四章评标办法规定执行。</w:t>
      </w:r>
    </w:p>
    <w:p>
      <w:pPr>
        <w:pStyle w:val="11"/>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.2评标委员会将根据评标标准，按</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27</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sz w:val="24"/>
          <w:szCs w:val="24"/>
          <w:highlight w:val="none"/>
        </w:rPr>
        <w:t>中规定的数量推荐中标候选人</w:t>
      </w:r>
      <w:r>
        <w:rPr>
          <w:rFonts w:hint="eastAsia" w:hAnsi="宋体" w:eastAsia="宋体" w:cs="宋体"/>
          <w:sz w:val="24"/>
          <w:szCs w:val="24"/>
          <w:highlight w:val="none"/>
        </w:rPr>
        <w:t>。</w:t>
      </w:r>
    </w:p>
    <w:p>
      <w:pPr>
        <w:pStyle w:val="11"/>
        <w:adjustRightInd w:val="0"/>
        <w:snapToGrid w:val="0"/>
        <w:spacing w:line="360" w:lineRule="auto"/>
        <w:ind w:firstLine="480" w:firstLineChars="200"/>
        <w:rPr>
          <w:rFonts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.3因推荐中标候选人名单产生其他问题，由评标委员会集体研究处理。</w:t>
      </w:r>
    </w:p>
    <w:p>
      <w:pPr>
        <w:pStyle w:val="11"/>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eastAsia="宋体" w:cs="宋体"/>
          <w:sz w:val="24"/>
          <w:szCs w:val="20"/>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w:t>
      </w:r>
      <w:r>
        <w:rPr>
          <w:rFonts w:hint="eastAsia" w:hAnsi="宋体" w:eastAsia="宋体" w:cs="宋体"/>
          <w:sz w:val="24"/>
          <w:szCs w:val="24"/>
          <w:highlight w:val="none"/>
        </w:rPr>
        <w:t>4中标候选供应商公示期间内，投标供应商和其他利害关系人如对中标候选供应商或评标有异议，可以向采购人或采购代理机构提出。</w:t>
      </w:r>
    </w:p>
    <w:bookmarkEnd w:id="11"/>
    <w:p>
      <w:pPr>
        <w:pStyle w:val="11"/>
        <w:adjustRightInd w:val="0"/>
        <w:snapToGrid w:val="0"/>
        <w:spacing w:line="360" w:lineRule="auto"/>
        <w:rPr>
          <w:rFonts w:hAnsi="宋体" w:eastAsia="宋体" w:cs="宋体"/>
          <w:sz w:val="24"/>
          <w:szCs w:val="20"/>
          <w:highlight w:val="none"/>
        </w:rPr>
      </w:pPr>
    </w:p>
    <w:p>
      <w:pPr>
        <w:numPr>
          <w:ilvl w:val="0"/>
          <w:numId w:val="0"/>
        </w:num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六、</w:t>
      </w:r>
      <w:r>
        <w:rPr>
          <w:rFonts w:hint="eastAsia" w:ascii="宋体" w:hAnsi="宋体" w:eastAsia="宋体" w:cs="宋体"/>
          <w:b/>
          <w:sz w:val="28"/>
          <w:szCs w:val="28"/>
          <w:highlight w:val="none"/>
        </w:rPr>
        <w:t>中标结果信息公布与授予合同</w:t>
      </w:r>
    </w:p>
    <w:p>
      <w:pPr>
        <w:pStyle w:val="8"/>
        <w:rPr>
          <w:sz w:val="24"/>
          <w:szCs w:val="24"/>
          <w:highlight w:val="none"/>
        </w:rPr>
      </w:pP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.确定中标人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由采购人或者采购人委托评标委员会按照</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28</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中规定的方式确定中标人。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若为</w:t>
      </w:r>
      <w:r>
        <w:rPr>
          <w:rFonts w:hint="eastAsia" w:ascii="宋体" w:hAnsi="宋体" w:eastAsia="宋体" w:cs="宋体"/>
          <w:sz w:val="24"/>
          <w:szCs w:val="24"/>
          <w:highlight w:val="none"/>
        </w:rPr>
        <w:t>采购人确定中标人</w:t>
      </w:r>
      <w:r>
        <w:rPr>
          <w:rFonts w:hint="eastAsia" w:ascii="宋体" w:hAnsi="宋体" w:cs="宋体"/>
          <w:sz w:val="24"/>
          <w:szCs w:val="24"/>
          <w:highlight w:val="none"/>
          <w:lang w:eastAsia="zh-CN"/>
        </w:rPr>
        <w:t>，</w:t>
      </w:r>
      <w:r>
        <w:rPr>
          <w:rFonts w:hint="eastAsia" w:ascii="宋体" w:hAnsi="宋体" w:eastAsia="宋体" w:cs="宋体"/>
          <w:color w:val="auto"/>
          <w:sz w:val="24"/>
          <w:szCs w:val="24"/>
          <w:highlight w:val="none"/>
        </w:rPr>
        <w:t>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.采购任务取消</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因重大变故采购任务取消时，采购人有权拒绝任何供应商中标，且对受影响的投标人不承担任何责任。</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3.中标通知书</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3.1采购人或者采购代理机构应当自中标人确定之日起2个工作日内，在</w:t>
      </w:r>
      <w:r>
        <w:rPr>
          <w:rFonts w:hint="eastAsia" w:ascii="宋体" w:hAnsi="宋体" w:eastAsia="宋体" w:cs="宋体"/>
          <w:color w:val="auto"/>
          <w:sz w:val="24"/>
          <w:szCs w:val="24"/>
          <w:highlight w:val="none"/>
          <w:lang w:val="en-US" w:eastAsia="zh-CN"/>
        </w:rPr>
        <w:t>原</w:t>
      </w:r>
      <w:r>
        <w:rPr>
          <w:rFonts w:hint="eastAsia" w:ascii="宋体" w:hAnsi="宋体" w:eastAsia="宋体" w:cs="宋体"/>
          <w:color w:val="auto"/>
          <w:sz w:val="24"/>
          <w:szCs w:val="24"/>
          <w:highlight w:val="none"/>
        </w:rPr>
        <w:t>公告</w:t>
      </w:r>
      <w:r>
        <w:rPr>
          <w:rFonts w:hint="eastAsia" w:ascii="宋体" w:hAnsi="宋体" w:eastAsia="宋体" w:cs="宋体"/>
          <w:color w:val="auto"/>
          <w:sz w:val="24"/>
          <w:szCs w:val="24"/>
          <w:highlight w:val="none"/>
          <w:lang w:val="en-US" w:eastAsia="zh-CN"/>
        </w:rPr>
        <w:t>网站公示</w:t>
      </w:r>
      <w:r>
        <w:rPr>
          <w:rFonts w:hint="eastAsia" w:ascii="宋体" w:hAnsi="宋体" w:eastAsia="宋体" w:cs="宋体"/>
          <w:color w:val="auto"/>
          <w:sz w:val="24"/>
          <w:szCs w:val="24"/>
          <w:highlight w:val="none"/>
        </w:rPr>
        <w:t>中标结果。同时向中标人发出中标通知书。</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3.2中标通知书是合同的组成部分。</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4.签订合同</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4.1中标人应当自发出中标通知书之日起 30 日内，与采购人签订书面合同。</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、中标人的投标文件及其澄清文件等，均为签订合同的依据。所签订的合同不得对</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确定的事项和中标人投标文件作实质性修改。采购人不得向中标人提出任何不合理的要求，作为签订合同的条件。</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中标人拒绝与采购人签订合同的，采购人可以按照评标报告推荐的中标候选人名单排序，确定下一中标候选人为中标人，也可以重新开展政府采购活动。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5.履约保证金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5.1中标人应按照</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33</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规定向采购人缴纳履约保证金。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5.2如果中标人没有按照上述履约保证金的规定执行，将视为拒绝签订合同并放弃中标资格，中标人的投标保证金将不予退还。在此情况下，采购人可确定下一中标候选人为中标人，也可以重新开展采购活动。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6.采购代理服务费</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须按</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36</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规定，向采购代理机构支付采购代理服务费。</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7.廉洁自律规定</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7.1采购代理机构工作人员不得以不正当手段获取政府采购代理业务，不得与采购人、投标人恶意串通操纵政府采购活动。</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7.2采购代理机构工作人员不得接受采购人或者投标人组织的宴请、旅游、娱乐，不得收受礼品、现金、有价证券等，不得向采购人或者投标人报销应当由个人承担的费用。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8.人员回避</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投标人认为采购人及其相关人员有法律法规所列与其他投标人有利害关系的，可以向采购人或采购代理机构书面提出回避申请，并说明理由。</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9.质疑与接收</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9.1投标人认为</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9.2质疑投标人应按照财政部门制定的《政府采购质疑函范本》格式</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要求，在法定质疑期内以纸质形式提出质疑，针对同一采购程序环节的质疑应一次性提出。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超出法定质疑期的、重复提出的、分次提出的或内容、形式不符合《政府采购质疑和投诉办法》的，质疑投标人将依法承担不利后果。</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9.3采购代理机构质疑函接收部门、联系电话和通讯地址, 见</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37</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.履约验收</w:t>
      </w:r>
    </w:p>
    <w:p>
      <w:pPr>
        <w:adjustRightInd w:val="0"/>
        <w:snapToGrid w:val="0"/>
        <w:spacing w:line="360" w:lineRule="auto"/>
        <w:ind w:firstLine="420"/>
        <w:rPr>
          <w:rFonts w:hint="eastAsia" w:ascii="宋体" w:hAnsi="宋体" w:eastAsia="宋体" w:cs="宋体"/>
          <w:b/>
          <w:color w:val="auto"/>
          <w:sz w:val="24"/>
          <w:szCs w:val="24"/>
          <w:highlight w:val="none"/>
        </w:rPr>
        <w:sectPr>
          <w:footerReference r:id="rId7" w:type="default"/>
          <w:pgSz w:w="11906" w:h="16838"/>
          <w:pgMar w:top="1440" w:right="1066" w:bottom="1440" w:left="1800"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color w:val="auto"/>
          <w:sz w:val="24"/>
          <w:szCs w:val="24"/>
          <w:highlight w:val="none"/>
        </w:rPr>
        <w:t>本项目采购人及其委托的采购代理机构将严格按照政府采购相关法律法规的要求进行验收。</w:t>
      </w:r>
    </w:p>
    <w:p>
      <w:pPr>
        <w:pStyle w:val="19"/>
        <w:ind w:firstLine="2249" w:firstLineChars="700"/>
        <w:jc w:val="both"/>
        <w:rPr>
          <w:rFonts w:ascii="宋体" w:hAnsi="宋体" w:cs="宋体"/>
          <w:highlight w:val="none"/>
        </w:rPr>
      </w:pPr>
      <w:bookmarkStart w:id="12" w:name="_Toc430715133"/>
      <w:bookmarkStart w:id="13" w:name="_Toc477194748"/>
      <w:bookmarkStart w:id="14" w:name="_Toc22711"/>
      <w:bookmarkStart w:id="15" w:name="_Toc420948016"/>
      <w:r>
        <w:rPr>
          <w:rFonts w:hint="eastAsia" w:ascii="宋体" w:hAnsi="宋体" w:cs="宋体"/>
          <w:highlight w:val="none"/>
        </w:rPr>
        <w:t>第三章   评标方法及标准</w:t>
      </w:r>
      <w:bookmarkEnd w:id="12"/>
      <w:bookmarkEnd w:id="13"/>
      <w:bookmarkEnd w:id="14"/>
    </w:p>
    <w:p>
      <w:pPr>
        <w:spacing w:line="360" w:lineRule="auto"/>
        <w:rPr>
          <w:rFonts w:ascii="宋体" w:hAnsi="宋体" w:cs="宋体"/>
          <w:b/>
          <w:bCs/>
          <w:sz w:val="24"/>
          <w:szCs w:val="24"/>
          <w:highlight w:val="none"/>
        </w:rPr>
      </w:pPr>
      <w:r>
        <w:rPr>
          <w:rFonts w:hint="eastAsia" w:ascii="宋体" w:hAnsi="宋体" w:cs="宋体"/>
          <w:b/>
          <w:bCs/>
          <w:sz w:val="24"/>
          <w:szCs w:val="24"/>
          <w:highlight w:val="none"/>
        </w:rPr>
        <w:t>一、总则</w:t>
      </w:r>
    </w:p>
    <w:p>
      <w:pPr>
        <w:spacing w:line="360" w:lineRule="auto"/>
        <w:rPr>
          <w:rFonts w:ascii="宋体" w:hAnsi="宋体" w:cs="宋体"/>
          <w:sz w:val="24"/>
          <w:szCs w:val="24"/>
          <w:highlight w:val="none"/>
        </w:rPr>
      </w:pPr>
      <w:r>
        <w:rPr>
          <w:rFonts w:hint="eastAsia" w:ascii="宋体" w:hAnsi="宋体" w:cs="宋体"/>
          <w:sz w:val="24"/>
          <w:szCs w:val="24"/>
          <w:highlight w:val="none"/>
        </w:rPr>
        <w:t>1.评标委员会</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1.1评标由依法组成的评标委员会负责。</w:t>
      </w:r>
    </w:p>
    <w:p>
      <w:pPr>
        <w:pStyle w:val="11"/>
        <w:adjustRightInd w:val="0"/>
        <w:snapToGrid w:val="0"/>
        <w:spacing w:line="360" w:lineRule="auto"/>
        <w:rPr>
          <w:rFonts w:hint="eastAsia" w:hAnsi="宋体" w:eastAsia="宋体" w:cs="宋体"/>
          <w:sz w:val="24"/>
          <w:szCs w:val="24"/>
          <w:highlight w:val="none"/>
        </w:rPr>
      </w:pPr>
      <w:r>
        <w:rPr>
          <w:rFonts w:hint="eastAsia" w:ascii="宋体" w:hAnsi="宋体" w:cs="宋体"/>
          <w:sz w:val="24"/>
          <w:szCs w:val="24"/>
          <w:highlight w:val="none"/>
        </w:rPr>
        <w:t>2.评</w:t>
      </w:r>
      <w:r>
        <w:rPr>
          <w:rFonts w:hint="eastAsia" w:hAnsi="宋体" w:eastAsia="宋体" w:cs="宋体"/>
          <w:sz w:val="24"/>
          <w:szCs w:val="24"/>
          <w:highlight w:val="none"/>
        </w:rPr>
        <w:t>标方法</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2.1</w:t>
      </w:r>
      <w:r>
        <w:rPr>
          <w:rFonts w:hint="eastAsia" w:hAnsi="宋体" w:eastAsia="宋体" w:cs="宋体"/>
          <w:b/>
          <w:bCs/>
          <w:sz w:val="24"/>
          <w:szCs w:val="24"/>
          <w:highlight w:val="none"/>
        </w:rPr>
        <w:t>评标方法：综合评分法</w:t>
      </w:r>
      <w:r>
        <w:rPr>
          <w:rFonts w:hint="eastAsia" w:hAnsi="宋体" w:eastAsia="宋体" w:cs="宋体"/>
          <w:sz w:val="24"/>
          <w:szCs w:val="24"/>
          <w:highlight w:val="none"/>
        </w:rPr>
        <w:t>，即投标文件能够最大限度的满足采购文件规定的各项综合评价标准且经评审得分在前三名的投标供应商为中标候选供应商的评标方法。</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2.2本招标项目的评标因素：价格、技术、</w:t>
      </w:r>
      <w:r>
        <w:rPr>
          <w:rFonts w:hint="eastAsia" w:hAnsi="宋体" w:eastAsia="宋体" w:cs="宋体"/>
          <w:sz w:val="24"/>
          <w:szCs w:val="24"/>
          <w:highlight w:val="none"/>
          <w:lang w:val="en-US" w:eastAsia="zh-CN"/>
        </w:rPr>
        <w:t>业绩</w:t>
      </w:r>
      <w:r>
        <w:rPr>
          <w:rFonts w:hint="eastAsia" w:hAnsi="宋体" w:eastAsia="宋体" w:cs="宋体"/>
          <w:sz w:val="24"/>
          <w:szCs w:val="24"/>
          <w:highlight w:val="none"/>
        </w:rPr>
        <w:t>、服务、对采购文件的响应程度，以及相应的比重或者权值等，但不包括第二章“投标须知”第3.1款规定的投标供应商资格条件。</w:t>
      </w:r>
    </w:p>
    <w:p>
      <w:pPr>
        <w:spacing w:line="360" w:lineRule="auto"/>
        <w:rPr>
          <w:rFonts w:ascii="宋体" w:hAnsi="宋体" w:cs="宋体"/>
          <w:sz w:val="24"/>
          <w:szCs w:val="24"/>
          <w:highlight w:val="none"/>
        </w:rPr>
      </w:pPr>
      <w:r>
        <w:rPr>
          <w:rFonts w:hint="eastAsia" w:ascii="宋体" w:hAnsi="宋体" w:cs="宋体"/>
          <w:b/>
          <w:bCs/>
          <w:sz w:val="24"/>
          <w:szCs w:val="24"/>
          <w:highlight w:val="none"/>
        </w:rPr>
        <w:t>二、评标程序</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3.投标文件的初步评审</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3.1初步评审为资格性检查。</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3.1.1资格性检查。根据法律法规和采购文件的规定，对投标文件中的资格证明、投标保证金等进行审查，以确定投标供应商是否具备投标资格。资格审查未通过的投标供应商不得进入下一评审环节。</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3.1.2符合性检查。依据采购文件的规定，从投标文件的有效性、完整性和对采购文件的响应程度进行审查，以确定是否对采购文件的实质性要求作出响应。评标委员会决定投标文件的响应性只根据响应文件真实无误的内容，而不依据外部的证据，但投标文件有不真实、不正确的内容时除外。符合性审查未通过的投标供应商不得进入下一评审环节。</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3.1.3投标供应商不得通过修正或撤销不合要求的偏离从而使其投标成为实质上响应的投标。</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3.1.4通过资格审查的响应单位不足2家的本次采购活动终止，并重新发布采购公告。</w:t>
      </w:r>
    </w:p>
    <w:p>
      <w:pPr>
        <w:pStyle w:val="11"/>
        <w:adjustRightInd w:val="0"/>
        <w:snapToGrid w:val="0"/>
        <w:spacing w:line="360" w:lineRule="auto"/>
        <w:ind w:left="723" w:hanging="723" w:hangingChars="300"/>
        <w:rPr>
          <w:rFonts w:hAnsi="宋体" w:eastAsia="宋体" w:cs="宋体"/>
          <w:b/>
          <w:sz w:val="24"/>
          <w:szCs w:val="24"/>
          <w:highlight w:val="none"/>
        </w:rPr>
      </w:pPr>
      <w:r>
        <w:rPr>
          <w:rFonts w:hint="eastAsia" w:hAnsi="宋体" w:eastAsia="宋体" w:cs="宋体"/>
          <w:b/>
          <w:sz w:val="24"/>
          <w:szCs w:val="24"/>
          <w:highlight w:val="none"/>
        </w:rPr>
        <w:t>4.澄清有关问题</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4.1 对投标文件中含义不明确、同类问题表述不一致或者有明显文字和计算错误的内容，评标委员会将以书面形式通知投标供应商作出必要的澄清、说明，但不得超出投标文件的范围或对投标文件做实质性的修改（计算错误修正除外）。评标委员会不接受投标供应商主动提出的澄清、说明。</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4.2投标供应商不得对下列内容进行澄清或补充：</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（1）开标时，未宣读的投标价格、价格折扣等实质性内容。</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（2）不满足第二章投标须知规定的实质性要求的投标文件内容。</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4.3 计算错误将按以下方法修正：如果投标文件的大写金额和小写金额不一致的，以大写金额为准；总价金额与按单价汇总金额不一致的，以单价金额计算结果为准；单价金额小数点有明显错位的，应以总价为准，并修改单价。若投标供应商拒绝接受上述修正，在评标时将其视为无效投标。</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4.4 投标供应商的澄清、说明或者补正应该采用书面形式，由法定代表人或其授权的代理人盖章或签字，并按评标委员会的通知要求递交。</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4.5 有效的书面澄清材料，是投标文件的补充材料，成为投标文件的组成部分。</w:t>
      </w:r>
    </w:p>
    <w:p>
      <w:pPr>
        <w:pStyle w:val="11"/>
        <w:adjustRightInd w:val="0"/>
        <w:snapToGrid w:val="0"/>
        <w:spacing w:line="360" w:lineRule="auto"/>
        <w:ind w:left="723" w:hanging="723" w:hangingChars="300"/>
        <w:rPr>
          <w:rFonts w:hAnsi="宋体" w:eastAsia="宋体" w:cs="宋体"/>
          <w:b/>
          <w:color w:val="auto"/>
          <w:sz w:val="24"/>
          <w:szCs w:val="24"/>
          <w:highlight w:val="none"/>
        </w:rPr>
      </w:pPr>
      <w:r>
        <w:rPr>
          <w:rFonts w:hint="eastAsia" w:hAnsi="宋体" w:eastAsia="宋体" w:cs="宋体"/>
          <w:b/>
          <w:sz w:val="24"/>
          <w:szCs w:val="24"/>
          <w:highlight w:val="none"/>
        </w:rPr>
        <w:t>5. 投标文件的详细评审</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5.1评标委员会应按照采购文件中规定的评标方法、标准和评标因素，对资格性检查和符合性检查合格的投标文件进行详细评审。</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5.2评标时，评标委员会各成员应当独立对每个投标供应商的投标文件进行评价、评分，然后汇总每个投标供应商每项评分因素的得分。</w:t>
      </w:r>
    </w:p>
    <w:p>
      <w:pPr>
        <w:pStyle w:val="11"/>
        <w:adjustRightInd w:val="0"/>
        <w:snapToGrid w:val="0"/>
        <w:spacing w:line="360" w:lineRule="auto"/>
        <w:ind w:firstLine="480" w:firstLineChars="200"/>
        <w:rPr>
          <w:rFonts w:hint="eastAsia" w:hAnsi="宋体" w:eastAsia="宋体" w:cs="宋体"/>
          <w:b/>
          <w:bCs/>
          <w:color w:val="auto"/>
          <w:sz w:val="24"/>
          <w:szCs w:val="24"/>
          <w:highlight w:val="none"/>
        </w:rPr>
      </w:pPr>
      <w:r>
        <w:rPr>
          <w:rFonts w:hint="eastAsia" w:hAnsi="宋体" w:eastAsia="宋体" w:cs="宋体"/>
          <w:color w:val="auto"/>
          <w:sz w:val="24"/>
          <w:szCs w:val="24"/>
          <w:highlight w:val="none"/>
        </w:rPr>
        <w:t>5.3本次评标采用综合评分法。</w:t>
      </w:r>
      <w:r>
        <w:rPr>
          <w:rFonts w:hint="eastAsia" w:hAnsi="宋体" w:eastAsia="宋体" w:cs="宋体"/>
          <w:b/>
          <w:bCs/>
          <w:color w:val="auto"/>
          <w:sz w:val="24"/>
          <w:szCs w:val="24"/>
          <w:highlight w:val="none"/>
        </w:rPr>
        <w:t>报价部分</w:t>
      </w:r>
      <w:r>
        <w:rPr>
          <w:rFonts w:hint="eastAsia" w:hAnsi="宋体" w:eastAsia="宋体" w:cs="宋体"/>
          <w:b/>
          <w:bCs/>
          <w:color w:val="auto"/>
          <w:sz w:val="24"/>
          <w:szCs w:val="24"/>
          <w:highlight w:val="none"/>
          <w:lang w:val="en-US" w:eastAsia="zh-CN"/>
        </w:rPr>
        <w:t>1</w:t>
      </w:r>
      <w:r>
        <w:rPr>
          <w:rFonts w:hint="eastAsia" w:hAnsi="宋体" w:eastAsia="宋体" w:cs="宋体"/>
          <w:b/>
          <w:bCs/>
          <w:color w:val="auto"/>
          <w:sz w:val="24"/>
          <w:szCs w:val="24"/>
          <w:highlight w:val="none"/>
        </w:rPr>
        <w:t>0分，商务部分、技术部分</w:t>
      </w:r>
      <w:r>
        <w:rPr>
          <w:rFonts w:hint="eastAsia" w:hAnsi="宋体" w:eastAsia="宋体" w:cs="宋体"/>
          <w:b/>
          <w:bCs/>
          <w:color w:val="auto"/>
          <w:sz w:val="24"/>
          <w:szCs w:val="24"/>
          <w:highlight w:val="none"/>
          <w:lang w:val="en-US" w:eastAsia="zh-CN"/>
        </w:rPr>
        <w:t>9</w:t>
      </w:r>
      <w:r>
        <w:rPr>
          <w:rFonts w:hint="eastAsia" w:hAnsi="宋体" w:eastAsia="宋体" w:cs="宋体"/>
          <w:b/>
          <w:bCs/>
          <w:color w:val="auto"/>
          <w:sz w:val="24"/>
          <w:szCs w:val="24"/>
          <w:highlight w:val="none"/>
        </w:rPr>
        <w:t>0分。</w:t>
      </w:r>
    </w:p>
    <w:p>
      <w:pPr>
        <w:pStyle w:val="11"/>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需落实的政府采购政策性规定：</w:t>
      </w:r>
    </w:p>
    <w:p>
      <w:pPr>
        <w:adjustRightInd w:val="0"/>
        <w:snapToGrid w:val="0"/>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kern w:val="0"/>
          <w:sz w:val="24"/>
          <w:szCs w:val="24"/>
          <w:highlight w:val="none"/>
        </w:rPr>
        <w:t>1对于中小微企业的相关规定</w:t>
      </w:r>
    </w:p>
    <w:p>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sz w:val="24"/>
          <w:szCs w:val="24"/>
          <w:highlight w:val="none"/>
        </w:rPr>
        <w:t>.1对于非专门面向中小企业的项目，在满足价格扣除条件且在投标文件中按要求提交了《中小企业声明函》、《制造商企业（单位）类型声明函》</w:t>
      </w:r>
      <w:r>
        <w:rPr>
          <w:rFonts w:hint="eastAsia" w:ascii="宋体" w:hAnsi="宋体" w:eastAsia="宋体" w:cs="宋体"/>
          <w:b w:val="0"/>
          <w:bCs w:val="0"/>
          <w:color w:val="auto"/>
          <w:kern w:val="0"/>
          <w:sz w:val="24"/>
          <w:szCs w:val="24"/>
          <w:highlight w:val="none"/>
        </w:rPr>
        <w:t>（采购人采购的服务有伴随货物时，投标人所投货物为其它企业生产时须提供此声明函，仅作为价格扣除条件）的，</w:t>
      </w:r>
      <w:r>
        <w:rPr>
          <w:rFonts w:hint="eastAsia" w:ascii="宋体" w:hAnsi="宋体" w:eastAsia="宋体" w:cs="宋体"/>
          <w:b w:val="0"/>
          <w:bCs w:val="0"/>
          <w:color w:val="auto"/>
          <w:sz w:val="24"/>
          <w:szCs w:val="24"/>
          <w:highlight w:val="none"/>
        </w:rPr>
        <w:t>对投标报价给予价格扣除，用扣除后的价格参与评审。投标报价扣除比例如下：</w:t>
      </w:r>
    </w:p>
    <w:p>
      <w:pPr>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rPr>
        <w:t>（1）小型和微型企业相应产品、服务投标报价的</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10%</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r>
        <w:rPr>
          <w:rFonts w:hint="eastAsia" w:ascii="宋体" w:hAnsi="宋体" w:cs="宋体"/>
          <w:sz w:val="24"/>
          <w:szCs w:val="24"/>
          <w:highlight w:val="none"/>
        </w:rPr>
        <w:t>10-20%）</w:t>
      </w:r>
    </w:p>
    <w:p>
      <w:pPr>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rPr>
        <w:t>（2）大中型企业与小微企业组成联合体或者允许大中型企业向一家或者多家小微企业分包的采购项目，对于联合协议或者分包意向协议约定小微企业的合同份额占到合同总金额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cs="宋体"/>
          <w:sz w:val="24"/>
          <w:szCs w:val="24"/>
          <w:highlight w:val="none"/>
          <w:lang w:val="en-US" w:eastAsia="zh-CN"/>
        </w:rPr>
        <w:t>3</w:t>
      </w:r>
      <w:r>
        <w:rPr>
          <w:rFonts w:hint="eastAsia" w:ascii="宋体" w:hAnsi="宋体" w:cs="宋体"/>
          <w:sz w:val="24"/>
          <w:szCs w:val="24"/>
          <w:highlight w:val="none"/>
        </w:rPr>
        <w:t>0%以上的，投标报价扣除</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r>
        <w:rPr>
          <w:rFonts w:hint="eastAsia" w:ascii="宋体" w:hAnsi="宋体" w:cs="宋体"/>
          <w:sz w:val="24"/>
          <w:szCs w:val="24"/>
          <w:highlight w:val="none"/>
        </w:rPr>
        <w:t>4-6%）。</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联合体</w:t>
      </w:r>
      <w:r>
        <w:rPr>
          <w:rFonts w:hint="eastAsia" w:ascii="宋体" w:hAnsi="宋体" w:cs="宋体"/>
          <w:sz w:val="24"/>
          <w:szCs w:val="24"/>
          <w:highlight w:val="none"/>
          <w:lang w:val="en-US" w:eastAsia="zh-CN"/>
        </w:rPr>
        <w:t>或分包</w:t>
      </w:r>
      <w:r>
        <w:rPr>
          <w:rFonts w:hint="eastAsia" w:ascii="宋体" w:hAnsi="宋体" w:cs="宋体"/>
          <w:sz w:val="24"/>
          <w:szCs w:val="24"/>
          <w:highlight w:val="none"/>
        </w:rPr>
        <w:t xml:space="preserve">各方均为小型、微型企业的，联合体视同为小型、微型企业，按第本款（1）条规定享受扶持政策。组成联合体的大中型企业和其他自然人、法人或者其他组织，与小型、微型企业之间不得存在投资关系。 </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2监狱企业视同小型、微型企业，在满足价格扣除条件且在响应文件中按要求提交了省级以上监狱管理局、戒毒管理局（含新疆生产建设兵团）出具的属于监狱企业的证明文件的，对其投标报价按本章5.4.1.1条款的比例予以扣除，</w:t>
      </w:r>
      <w:r>
        <w:rPr>
          <w:rFonts w:hint="eastAsia" w:ascii="宋体" w:hAnsi="宋体" w:cs="宋体"/>
          <w:kern w:val="0"/>
          <w:sz w:val="24"/>
          <w:szCs w:val="24"/>
          <w:highlight w:val="none"/>
        </w:rPr>
        <w:t>用扣除后的价格参与评审</w:t>
      </w:r>
      <w:r>
        <w:rPr>
          <w:rFonts w:hint="eastAsia" w:ascii="宋体" w:hAnsi="宋体" w:cs="宋体"/>
          <w:sz w:val="24"/>
          <w:szCs w:val="24"/>
          <w:highlight w:val="none"/>
        </w:rPr>
        <w:t>。</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w:t>
      </w:r>
      <w:r>
        <w:rPr>
          <w:rFonts w:hint="eastAsia" w:ascii="宋体" w:hAnsi="宋体" w:cs="宋体"/>
          <w:kern w:val="0"/>
          <w:sz w:val="24"/>
          <w:szCs w:val="24"/>
          <w:highlight w:val="none"/>
        </w:rPr>
        <w:t>3</w:t>
      </w:r>
      <w:r>
        <w:rPr>
          <w:rFonts w:hint="eastAsia" w:ascii="宋体" w:hAnsi="宋体" w:cs="宋体"/>
          <w:sz w:val="24"/>
          <w:szCs w:val="24"/>
          <w:highlight w:val="none"/>
        </w:rPr>
        <w:t>残疾人福利性单位视同小型、微型企业，在满足价格扣除条件且在</w:t>
      </w:r>
      <w:r>
        <w:rPr>
          <w:rFonts w:hint="eastAsia" w:ascii="宋体" w:hAnsi="宋体" w:cs="宋体"/>
          <w:kern w:val="0"/>
          <w:sz w:val="24"/>
          <w:szCs w:val="24"/>
          <w:highlight w:val="none"/>
        </w:rPr>
        <w:t>响应文件中提供了《残疾人福利性单位声明函》的，</w:t>
      </w:r>
      <w:r>
        <w:rPr>
          <w:rFonts w:hint="eastAsia" w:ascii="宋体" w:hAnsi="宋体" w:cs="宋体"/>
          <w:sz w:val="24"/>
          <w:szCs w:val="24"/>
          <w:highlight w:val="none"/>
        </w:rPr>
        <w:t>对其投标报价按本章本章5.4.1.1条款的比例予以扣除</w:t>
      </w:r>
      <w:r>
        <w:rPr>
          <w:rFonts w:hint="eastAsia" w:ascii="宋体" w:hAnsi="宋体" w:cs="宋体"/>
          <w:kern w:val="0"/>
          <w:sz w:val="24"/>
          <w:szCs w:val="24"/>
          <w:highlight w:val="none"/>
        </w:rPr>
        <w:t>，用扣除后的价格参与评审。</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4残疾人福利性单位属于小型、微型企业的，不重复享受政策。</w:t>
      </w:r>
    </w:p>
    <w:p>
      <w:pPr>
        <w:adjustRightInd w:val="0"/>
        <w:snapToGrid w:val="0"/>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rPr>
        <w:t>5.4.2</w:t>
      </w:r>
      <w:r>
        <w:rPr>
          <w:rFonts w:hint="eastAsia" w:ascii="宋体" w:hAnsi="宋体" w:cs="宋体"/>
          <w:kern w:val="0"/>
          <w:sz w:val="24"/>
          <w:szCs w:val="24"/>
          <w:highlight w:val="none"/>
        </w:rPr>
        <w:t>对于节能产品、环境标志产品的相关规定</w:t>
      </w:r>
    </w:p>
    <w:p>
      <w:pPr>
        <w:numPr>
          <w:ilvl w:val="0"/>
          <w:numId w:val="2"/>
        </w:num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节能产品或环境标志产品，依据品目清单和认证证书实施政府优先采购。供应商应能够提供国家确定的认证机构出具的、处于有效期之内的节能产品、环境标志产品认证证书，方可对获得证书的产品优先推荐。</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采用最低评标价法的，</w:t>
      </w:r>
      <w:r>
        <w:rPr>
          <w:rFonts w:hint="eastAsia" w:ascii="宋体" w:hAnsi="宋体" w:cs="宋体"/>
          <w:sz w:val="24"/>
          <w:szCs w:val="24"/>
          <w:highlight w:val="none"/>
        </w:rPr>
        <w:t>对</w:t>
      </w:r>
      <w:r>
        <w:rPr>
          <w:rFonts w:hint="eastAsia" w:ascii="宋体" w:hAnsi="宋体" w:cs="宋体"/>
          <w:kern w:val="0"/>
          <w:sz w:val="24"/>
          <w:szCs w:val="24"/>
          <w:highlight w:val="none"/>
        </w:rPr>
        <w:t>清单中投标产品的报价</w:t>
      </w:r>
      <w:r>
        <w:rPr>
          <w:rFonts w:hint="eastAsia" w:ascii="宋体" w:hAnsi="宋体" w:cs="宋体"/>
          <w:sz w:val="24"/>
          <w:szCs w:val="24"/>
          <w:highlight w:val="none"/>
        </w:rPr>
        <w:t>给予价格扣除，用扣除后的价格参与评审。报价扣除比例为</w:t>
      </w:r>
      <w:r>
        <w:rPr>
          <w:rFonts w:hint="eastAsia" w:ascii="宋体" w:hAnsi="宋体" w:cs="宋体"/>
          <w:kern w:val="0"/>
          <w:sz w:val="24"/>
          <w:szCs w:val="24"/>
          <w:highlight w:val="none"/>
        </w:rPr>
        <w:t>清单中产品报价的</w:t>
      </w:r>
      <w:r>
        <w:rPr>
          <w:rFonts w:hint="eastAsia" w:ascii="宋体" w:hAnsi="宋体" w:cs="宋体"/>
          <w:sz w:val="24"/>
          <w:szCs w:val="24"/>
          <w:highlight w:val="none"/>
          <w:u w:val="single"/>
        </w:rPr>
        <w:t xml:space="preserve">   /   </w:t>
      </w:r>
      <w:r>
        <w:rPr>
          <w:rFonts w:hint="eastAsia" w:ascii="宋体" w:hAnsi="宋体" w:cs="宋体"/>
          <w:sz w:val="24"/>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szCs w:val="24"/>
          <w:highlight w:val="none"/>
        </w:rPr>
      </w:pPr>
      <w:r>
        <w:rPr>
          <w:rFonts w:hint="eastAsia" w:ascii="宋体" w:hAnsi="宋体" w:cs="宋体"/>
          <w:kern w:val="0"/>
          <w:sz w:val="24"/>
          <w:szCs w:val="24"/>
          <w:highlight w:val="none"/>
        </w:rPr>
        <w:t>采用综合评分法评标的项目，对清单中产品给予相应的加分。（详见评分细则）</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（2）供应商应同时提供品目清单网络截图，并以明确标注所报产品信息和位置的方式，用以方便评审。</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（3）认证机构和获证产品信息发布媒体：详见中国政府采购网（www.ccgp.gov.cn）建立的与认证结果信息发布平台的链接。</w:t>
      </w:r>
    </w:p>
    <w:p>
      <w:pPr>
        <w:adjustRightInd w:val="0"/>
        <w:snapToGrid w:val="0"/>
        <w:spacing w:line="360" w:lineRule="auto"/>
        <w:ind w:firstLine="480" w:firstLineChars="200"/>
        <w:rPr>
          <w:rFonts w:hint="eastAsia" w:ascii="宋体" w:hAnsi="宋体" w:eastAsia="宋体" w:cs="宋体"/>
          <w:b w:val="0"/>
          <w:bCs w:val="0"/>
          <w:color w:val="auto"/>
          <w:kern w:val="0"/>
          <w:sz w:val="24"/>
          <w:szCs w:val="24"/>
          <w:highlight w:val="none"/>
        </w:rPr>
      </w:pPr>
    </w:p>
    <w:p>
      <w:pPr>
        <w:pStyle w:val="11"/>
        <w:adjustRightInd w:val="0"/>
        <w:snapToGrid w:val="0"/>
        <w:spacing w:line="360" w:lineRule="auto"/>
        <w:ind w:firstLine="480" w:firstLineChars="200"/>
        <w:rPr>
          <w:rFonts w:hint="default" w:hAnsi="宋体" w:eastAsia="宋体" w:cs="宋体"/>
          <w:color w:val="FF0000"/>
          <w:sz w:val="24"/>
          <w:szCs w:val="24"/>
          <w:highlight w:val="none"/>
          <w:lang w:val="en-US" w:eastAsia="zh-CN"/>
        </w:rPr>
      </w:pPr>
    </w:p>
    <w:p>
      <w:pPr>
        <w:pStyle w:val="11"/>
        <w:adjustRightInd w:val="0"/>
        <w:snapToGrid w:val="0"/>
        <w:spacing w:line="360" w:lineRule="auto"/>
        <w:ind w:firstLine="480" w:firstLineChars="200"/>
        <w:rPr>
          <w:rFonts w:hint="default" w:hAnsi="宋体" w:eastAsia="宋体" w:cs="宋体"/>
          <w:color w:val="FF0000"/>
          <w:sz w:val="24"/>
          <w:szCs w:val="24"/>
          <w:highlight w:val="none"/>
          <w:lang w:val="en-US" w:eastAsia="zh-CN"/>
        </w:rPr>
      </w:pPr>
    </w:p>
    <w:p>
      <w:pPr>
        <w:pStyle w:val="11"/>
        <w:adjustRightInd w:val="0"/>
        <w:snapToGrid w:val="0"/>
        <w:spacing w:line="360" w:lineRule="auto"/>
        <w:ind w:firstLine="480" w:firstLineChars="200"/>
        <w:rPr>
          <w:rFonts w:hint="default" w:hAnsi="宋体" w:eastAsia="宋体" w:cs="宋体"/>
          <w:color w:val="FF0000"/>
          <w:sz w:val="24"/>
          <w:szCs w:val="24"/>
          <w:highlight w:val="none"/>
          <w:lang w:val="en-US" w:eastAsia="zh-CN"/>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numPr>
          <w:ilvl w:val="0"/>
          <w:numId w:val="3"/>
        </w:numPr>
        <w:jc w:val="center"/>
      </w:pPr>
      <w:r>
        <w:rPr>
          <w:rFonts w:hint="eastAsia" w:ascii="宋体" w:hAnsi="宋体" w:cs="宋体"/>
          <w:b/>
          <w:bCs/>
          <w:sz w:val="28"/>
          <w:szCs w:val="28"/>
          <w:highlight w:val="none"/>
        </w:rPr>
        <w:t>投标供应商符合性审查</w:t>
      </w:r>
    </w:p>
    <w:p>
      <w:pPr>
        <w:rPr>
          <w:rFonts w:ascii="宋体" w:hAnsi="宋体" w:cs="宋体"/>
          <w:b/>
          <w:bCs/>
          <w:sz w:val="28"/>
          <w:szCs w:val="28"/>
          <w:highlight w:val="none"/>
        </w:rPr>
      </w:pPr>
    </w:p>
    <w:p>
      <w:pPr>
        <w:ind w:firstLine="240" w:firstLineChars="100"/>
        <w:rPr>
          <w:rFonts w:ascii="宋体" w:hAnsi="宋体" w:cs="宋体"/>
          <w:b/>
          <w:bCs/>
          <w:sz w:val="24"/>
          <w:highlight w:val="none"/>
        </w:rPr>
      </w:pPr>
      <w:r>
        <w:rPr>
          <w:rFonts w:hint="eastAsia" w:ascii="宋体" w:hAnsi="宋体" w:cs="宋体"/>
          <w:sz w:val="24"/>
          <w:highlight w:val="none"/>
        </w:rPr>
        <w:t>项目名称：</w:t>
      </w:r>
      <w:r>
        <w:rPr>
          <w:rFonts w:hint="eastAsia" w:ascii="宋体" w:hAnsi="宋体" w:cs="宋体"/>
          <w:b/>
          <w:bCs/>
          <w:sz w:val="24"/>
          <w:highlight w:val="none"/>
        </w:rPr>
        <w:t xml:space="preserve">                                         </w:t>
      </w:r>
      <w:r>
        <w:rPr>
          <w:rFonts w:hint="eastAsia" w:ascii="宋体" w:hAnsi="宋体" w:cs="宋体"/>
          <w:sz w:val="24"/>
          <w:highlight w:val="none"/>
        </w:rPr>
        <w:t>开标时间：</w:t>
      </w:r>
    </w:p>
    <w:tbl>
      <w:tblPr>
        <w:tblStyle w:val="22"/>
        <w:tblW w:w="884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4870"/>
        <w:gridCol w:w="837"/>
        <w:gridCol w:w="837"/>
        <w:gridCol w:w="83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5492" w:type="dxa"/>
            <w:gridSpan w:val="2"/>
            <w:tcBorders>
              <w:bottom w:val="single" w:color="auto" w:sz="4" w:space="0"/>
            </w:tcBorders>
            <w:vAlign w:val="center"/>
          </w:tcPr>
          <w:p>
            <w:pPr>
              <w:jc w:val="center"/>
              <w:rPr>
                <w:rFonts w:ascii="宋体" w:hAnsi="宋体" w:cs="宋体"/>
                <w:b/>
                <w:bCs/>
                <w:sz w:val="22"/>
                <w:szCs w:val="22"/>
                <w:highlight w:val="none"/>
              </w:rPr>
            </w:pPr>
            <w:r>
              <w:rPr>
                <w:rFonts w:hint="eastAsia" w:ascii="宋体" w:hAnsi="宋体" w:cs="宋体"/>
                <w:b/>
                <w:bCs/>
                <w:sz w:val="22"/>
                <w:szCs w:val="22"/>
                <w:highlight w:val="none"/>
              </w:rPr>
              <w:t>评  审  内  容</w:t>
            </w:r>
          </w:p>
        </w:tc>
        <w:tc>
          <w:tcPr>
            <w:tcW w:w="837" w:type="dxa"/>
            <w:tcBorders>
              <w:bottom w:val="single" w:color="auto" w:sz="4" w:space="0"/>
            </w:tcBorders>
            <w:vAlign w:val="center"/>
          </w:tcPr>
          <w:p>
            <w:pPr>
              <w:jc w:val="center"/>
              <w:rPr>
                <w:rFonts w:ascii="宋体" w:hAnsi="宋体" w:cs="宋体"/>
                <w:sz w:val="22"/>
                <w:szCs w:val="22"/>
                <w:highlight w:val="none"/>
              </w:rPr>
            </w:pPr>
            <w:r>
              <w:rPr>
                <w:rFonts w:hint="eastAsia" w:ascii="宋体" w:hAnsi="宋体" w:cs="宋体"/>
                <w:sz w:val="22"/>
                <w:szCs w:val="22"/>
                <w:highlight w:val="none"/>
              </w:rPr>
              <w:t>1</w:t>
            </w:r>
          </w:p>
        </w:tc>
        <w:tc>
          <w:tcPr>
            <w:tcW w:w="837" w:type="dxa"/>
            <w:tcBorders>
              <w:bottom w:val="single" w:color="auto" w:sz="4" w:space="0"/>
            </w:tcBorders>
            <w:vAlign w:val="center"/>
          </w:tcPr>
          <w:p>
            <w:pPr>
              <w:jc w:val="center"/>
              <w:rPr>
                <w:rFonts w:ascii="宋体" w:hAnsi="宋体" w:cs="宋体"/>
                <w:sz w:val="22"/>
                <w:szCs w:val="22"/>
                <w:highlight w:val="none"/>
              </w:rPr>
            </w:pPr>
            <w:r>
              <w:rPr>
                <w:rFonts w:hint="eastAsia" w:ascii="宋体" w:hAnsi="宋体" w:cs="宋体"/>
                <w:sz w:val="22"/>
                <w:szCs w:val="22"/>
                <w:highlight w:val="none"/>
              </w:rPr>
              <w:t>2</w:t>
            </w:r>
          </w:p>
        </w:tc>
        <w:tc>
          <w:tcPr>
            <w:tcW w:w="837" w:type="dxa"/>
            <w:tcBorders>
              <w:bottom w:val="single" w:color="auto" w:sz="4" w:space="0"/>
            </w:tcBorders>
            <w:vAlign w:val="center"/>
          </w:tcPr>
          <w:p>
            <w:pPr>
              <w:jc w:val="center"/>
              <w:rPr>
                <w:rFonts w:ascii="宋体" w:hAnsi="宋体" w:cs="宋体"/>
                <w:sz w:val="22"/>
                <w:szCs w:val="22"/>
                <w:highlight w:val="none"/>
              </w:rPr>
            </w:pPr>
            <w:r>
              <w:rPr>
                <w:rFonts w:hint="eastAsia" w:ascii="宋体" w:hAnsi="宋体" w:cs="宋体"/>
                <w:sz w:val="22"/>
                <w:szCs w:val="22"/>
                <w:highlight w:val="none"/>
              </w:rPr>
              <w:t>3</w:t>
            </w:r>
          </w:p>
        </w:tc>
        <w:tc>
          <w:tcPr>
            <w:tcW w:w="837" w:type="dxa"/>
            <w:tcBorders>
              <w:bottom w:val="single" w:color="auto" w:sz="4" w:space="0"/>
            </w:tcBorders>
            <w:vAlign w:val="center"/>
          </w:tcPr>
          <w:p>
            <w:pPr>
              <w:jc w:val="center"/>
              <w:rPr>
                <w:rFonts w:ascii="宋体" w:hAnsi="宋体" w:cs="宋体"/>
                <w:sz w:val="22"/>
                <w:szCs w:val="22"/>
                <w:highlight w:val="none"/>
              </w:rPr>
            </w:pPr>
            <w:r>
              <w:rPr>
                <w:rFonts w:hint="eastAsia" w:ascii="宋体" w:hAnsi="宋体" w:cs="宋体"/>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1</w:t>
            </w:r>
          </w:p>
        </w:tc>
        <w:tc>
          <w:tcPr>
            <w:tcW w:w="4870" w:type="dxa"/>
            <w:vAlign w:val="center"/>
          </w:tcPr>
          <w:p>
            <w:pPr>
              <w:pStyle w:val="11"/>
              <w:adjustRightInd w:val="0"/>
              <w:snapToGrid w:val="0"/>
              <w:spacing w:line="360" w:lineRule="auto"/>
              <w:rPr>
                <w:rFonts w:ascii="宋体" w:hAnsi="宋体" w:cs="宋体"/>
                <w:sz w:val="22"/>
                <w:szCs w:val="22"/>
                <w:highlight w:val="none"/>
              </w:rPr>
            </w:pPr>
            <w:r>
              <w:rPr>
                <w:rFonts w:hint="eastAsia" w:ascii="宋体" w:hAnsi="宋体" w:eastAsia="宋体" w:cs="宋体"/>
                <w:color w:val="auto"/>
                <w:sz w:val="24"/>
                <w:szCs w:val="20"/>
                <w:highlight w:val="none"/>
                <w:lang w:val="en-US"/>
              </w:rPr>
              <w:t>投标保证金的缴纳主体与投标人一致，按照</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要求提供投标保证金，或者所提供的投标担保</w:t>
            </w:r>
            <w:r>
              <w:rPr>
                <w:rFonts w:hint="eastAsia" w:hAnsi="宋体" w:eastAsia="宋体" w:cs="宋体"/>
                <w:color w:val="auto"/>
                <w:sz w:val="24"/>
                <w:szCs w:val="20"/>
                <w:highlight w:val="none"/>
                <w:lang w:val="en-US" w:eastAsia="zh-CN"/>
              </w:rPr>
              <w:t>没</w:t>
            </w:r>
            <w:r>
              <w:rPr>
                <w:rFonts w:hint="eastAsia" w:ascii="宋体" w:hAnsi="宋体" w:eastAsia="宋体" w:cs="宋体"/>
                <w:color w:val="auto"/>
                <w:sz w:val="24"/>
                <w:szCs w:val="20"/>
                <w:highlight w:val="none"/>
                <w:lang w:val="en-US"/>
              </w:rPr>
              <w:t>有瑕疵的；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2</w:t>
            </w:r>
          </w:p>
        </w:tc>
        <w:tc>
          <w:tcPr>
            <w:tcW w:w="4870" w:type="dxa"/>
            <w:vAlign w:val="center"/>
          </w:tcPr>
          <w:p>
            <w:pPr>
              <w:pStyle w:val="11"/>
              <w:adjustRightInd w:val="0"/>
              <w:snapToGrid w:val="0"/>
              <w:spacing w:line="360" w:lineRule="auto"/>
              <w:rPr>
                <w:rFonts w:ascii="宋体" w:hAnsi="宋体" w:cs="宋体"/>
                <w:sz w:val="22"/>
                <w:szCs w:val="22"/>
                <w:highlight w:val="none"/>
              </w:rPr>
            </w:pPr>
            <w:r>
              <w:rPr>
                <w:rFonts w:hint="eastAsia" w:ascii="宋体" w:hAnsi="宋体" w:eastAsia="宋体" w:cs="宋体"/>
                <w:color w:val="auto"/>
                <w:sz w:val="24"/>
                <w:szCs w:val="20"/>
                <w:highlight w:val="none"/>
              </w:rPr>
              <w:t>投标人的名称、组织机构与投标报名时相符，</w:t>
            </w:r>
            <w:r>
              <w:rPr>
                <w:rFonts w:hint="eastAsia" w:hAnsi="宋体" w:eastAsia="宋体" w:cs="宋体"/>
                <w:color w:val="auto"/>
                <w:sz w:val="24"/>
                <w:szCs w:val="20"/>
                <w:highlight w:val="none"/>
                <w:lang w:val="en-US" w:eastAsia="zh-CN"/>
              </w:rPr>
              <w:t>未</w:t>
            </w:r>
            <w:r>
              <w:rPr>
                <w:rFonts w:hint="eastAsia" w:ascii="宋体" w:hAnsi="宋体" w:eastAsia="宋体" w:cs="宋体"/>
                <w:color w:val="auto"/>
                <w:sz w:val="24"/>
                <w:szCs w:val="20"/>
                <w:highlight w:val="none"/>
              </w:rPr>
              <w:t>涉嫌以他人名义投标的或投标人之间串通投标的；</w:t>
            </w:r>
            <w:r>
              <w:rPr>
                <w:rFonts w:hint="eastAsia" w:hAnsi="宋体" w:eastAsia="宋体" w:cs="宋体"/>
                <w:color w:val="auto"/>
                <w:sz w:val="24"/>
                <w:szCs w:val="20"/>
                <w:highlight w:val="none"/>
                <w:lang w:val="en-US" w:eastAsia="zh-CN"/>
              </w:rPr>
              <w:t>不存在</w:t>
            </w:r>
            <w:r>
              <w:rPr>
                <w:rFonts w:hint="eastAsia" w:ascii="宋体" w:hAnsi="宋体" w:eastAsia="宋体" w:cs="宋体"/>
                <w:color w:val="auto"/>
                <w:sz w:val="24"/>
                <w:szCs w:val="20"/>
                <w:highlight w:val="none"/>
              </w:rPr>
              <w:t>以行贿手段谋取中标或者以其他弄虚作假方式投标的；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3</w:t>
            </w:r>
          </w:p>
        </w:tc>
        <w:tc>
          <w:tcPr>
            <w:tcW w:w="4870" w:type="dxa"/>
            <w:vAlign w:val="center"/>
          </w:tcPr>
          <w:p>
            <w:pPr>
              <w:rPr>
                <w:rFonts w:ascii="宋体" w:hAnsi="宋体" w:cs="宋体"/>
                <w:sz w:val="22"/>
                <w:szCs w:val="22"/>
                <w:highlight w:val="none"/>
              </w:rPr>
            </w:pPr>
            <w:r>
              <w:rPr>
                <w:rFonts w:hint="eastAsia" w:ascii="宋体" w:hAnsi="宋体" w:eastAsia="宋体" w:cs="宋体"/>
                <w:color w:val="auto"/>
                <w:sz w:val="24"/>
                <w:szCs w:val="20"/>
                <w:highlight w:val="none"/>
              </w:rPr>
              <w:t>满足采购资格条件的；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4</w:t>
            </w:r>
          </w:p>
        </w:tc>
        <w:tc>
          <w:tcPr>
            <w:tcW w:w="4870" w:type="dxa"/>
            <w:vAlign w:val="center"/>
          </w:tcPr>
          <w:p>
            <w:pPr>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rPr>
              <w:t>投标文件按</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要求的地方加盖供应商公章和供应商法定代表人或其授权代表</w:t>
            </w:r>
            <w:r>
              <w:rPr>
                <w:rFonts w:hint="eastAsia" w:hAnsi="宋体" w:eastAsia="宋体" w:cs="宋体"/>
                <w:color w:val="auto"/>
                <w:sz w:val="24"/>
                <w:szCs w:val="20"/>
                <w:highlight w:val="none"/>
                <w:lang w:val="en-US" w:eastAsia="zh-CN"/>
              </w:rPr>
              <w:t>签字或盖章</w:t>
            </w:r>
            <w:r>
              <w:rPr>
                <w:rFonts w:hint="eastAsia" w:ascii="宋体" w:hAnsi="宋体" w:eastAsia="宋体" w:cs="宋体"/>
                <w:color w:val="auto"/>
                <w:sz w:val="24"/>
                <w:szCs w:val="20"/>
                <w:highlight w:val="none"/>
                <w:lang w:val="en-US"/>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5</w:t>
            </w:r>
          </w:p>
        </w:tc>
        <w:tc>
          <w:tcPr>
            <w:tcW w:w="4870" w:type="dxa"/>
            <w:vAlign w:val="center"/>
          </w:tcPr>
          <w:p>
            <w:pPr>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rPr>
              <w:t>投标报价</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rPr>
              <w:t>高于设定的采购</w:t>
            </w:r>
            <w:r>
              <w:rPr>
                <w:rFonts w:hint="eastAsia" w:ascii="宋体" w:hAnsi="宋体" w:eastAsia="宋体" w:cs="宋体"/>
                <w:color w:val="auto"/>
                <w:sz w:val="24"/>
                <w:szCs w:val="20"/>
                <w:highlight w:val="none"/>
                <w:lang w:val="en-US" w:eastAsia="zh-CN"/>
              </w:rPr>
              <w:t>控制价</w:t>
            </w:r>
            <w:r>
              <w:rPr>
                <w:rFonts w:hint="eastAsia" w:ascii="宋体" w:hAnsi="宋体" w:eastAsia="宋体" w:cs="宋体"/>
                <w:color w:val="auto"/>
                <w:sz w:val="24"/>
                <w:szCs w:val="20"/>
                <w:highlight w:val="none"/>
                <w:lang w:val="en-US"/>
              </w:rPr>
              <w:t>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6</w:t>
            </w:r>
          </w:p>
        </w:tc>
        <w:tc>
          <w:tcPr>
            <w:tcW w:w="4870" w:type="dxa"/>
            <w:vAlign w:val="center"/>
          </w:tcPr>
          <w:p>
            <w:pPr>
              <w:pStyle w:val="11"/>
              <w:adjustRightInd w:val="0"/>
              <w:snapToGrid w:val="0"/>
              <w:spacing w:line="360" w:lineRule="auto"/>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rPr>
              <w:t>投标人对同一招标项目</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rPr>
              <w:t>做出两个以上报价未明确效力的；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7</w:t>
            </w:r>
          </w:p>
        </w:tc>
        <w:tc>
          <w:tcPr>
            <w:tcW w:w="4870" w:type="dxa"/>
            <w:vAlign w:val="center"/>
          </w:tcPr>
          <w:p>
            <w:pPr>
              <w:pStyle w:val="11"/>
              <w:adjustRightInd w:val="0"/>
              <w:snapToGrid w:val="0"/>
              <w:spacing w:line="360" w:lineRule="auto"/>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eastAsia="zh-CN"/>
              </w:rPr>
              <w:t>投标文件记载的合同履约期限</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eastAsia="zh-CN"/>
              </w:rPr>
              <w:t>超过</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规定的合同履约期限的；</w:t>
            </w:r>
            <w:r>
              <w:rPr>
                <w:rFonts w:hint="eastAsia" w:hAnsi="宋体" w:eastAsia="宋体" w:cs="宋体"/>
                <w:color w:val="auto"/>
                <w:sz w:val="24"/>
                <w:szCs w:val="20"/>
                <w:highlight w:val="none"/>
                <w:lang w:val="en-US" w:eastAsia="zh-CN"/>
              </w:rPr>
              <w:t>服务标准</w:t>
            </w:r>
            <w:r>
              <w:rPr>
                <w:rFonts w:hint="eastAsia" w:ascii="宋体" w:hAnsi="宋体" w:eastAsia="宋体" w:cs="宋体"/>
                <w:color w:val="auto"/>
                <w:sz w:val="24"/>
                <w:szCs w:val="20"/>
                <w:highlight w:val="none"/>
                <w:lang w:val="en-US" w:eastAsia="zh-CN"/>
              </w:rPr>
              <w:t>满足</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要求</w:t>
            </w:r>
            <w:r>
              <w:rPr>
                <w:rFonts w:hint="eastAsia" w:hAnsi="宋体" w:eastAsia="宋体" w:cs="宋体"/>
                <w:color w:val="auto"/>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622" w:type="dxa"/>
            <w:vAlign w:val="center"/>
          </w:tcPr>
          <w:p>
            <w:pPr>
              <w:jc w:val="center"/>
              <w:rPr>
                <w:rFonts w:ascii="宋体" w:hAnsi="宋体" w:cs="宋体"/>
                <w:b/>
                <w:bCs/>
                <w:color w:val="C00000"/>
                <w:sz w:val="22"/>
                <w:szCs w:val="22"/>
                <w:highlight w:val="none"/>
              </w:rPr>
            </w:pPr>
            <w:r>
              <w:rPr>
                <w:rFonts w:hint="eastAsia" w:ascii="宋体" w:hAnsi="宋体" w:cs="宋体"/>
                <w:b w:val="0"/>
                <w:bCs w:val="0"/>
                <w:color w:val="auto"/>
                <w:sz w:val="22"/>
                <w:szCs w:val="22"/>
                <w:highlight w:val="none"/>
              </w:rPr>
              <w:t>8</w:t>
            </w:r>
          </w:p>
        </w:tc>
        <w:tc>
          <w:tcPr>
            <w:tcW w:w="4870" w:type="dxa"/>
            <w:vAlign w:val="center"/>
          </w:tcPr>
          <w:p>
            <w:pPr>
              <w:rPr>
                <w:rFonts w:ascii="宋体" w:hAnsi="宋体" w:cs="宋体"/>
                <w:b/>
                <w:bCs/>
                <w:color w:val="C00000"/>
                <w:sz w:val="22"/>
                <w:szCs w:val="21"/>
                <w:highlight w:val="none"/>
              </w:rPr>
            </w:pPr>
            <w:r>
              <w:rPr>
                <w:rFonts w:hint="eastAsia" w:ascii="宋体" w:hAnsi="宋体" w:eastAsia="宋体" w:cs="宋体"/>
                <w:color w:val="auto"/>
                <w:sz w:val="24"/>
                <w:szCs w:val="20"/>
                <w:highlight w:val="none"/>
                <w:lang w:val="en-US"/>
              </w:rPr>
              <w:t>投标文件中所报</w:t>
            </w:r>
            <w:r>
              <w:rPr>
                <w:rFonts w:hint="eastAsia" w:ascii="宋体" w:hAnsi="宋体" w:cs="宋体"/>
                <w:color w:val="auto"/>
                <w:sz w:val="24"/>
                <w:szCs w:val="20"/>
                <w:highlight w:val="none"/>
                <w:lang w:val="en-US" w:eastAsia="zh-CN"/>
              </w:rPr>
              <w:t>服务</w:t>
            </w:r>
            <w:r>
              <w:rPr>
                <w:rFonts w:hint="eastAsia" w:ascii="宋体" w:hAnsi="宋体" w:eastAsia="宋体" w:cs="宋体"/>
                <w:color w:val="auto"/>
                <w:sz w:val="24"/>
                <w:szCs w:val="20"/>
                <w:highlight w:val="none"/>
                <w:lang w:val="en-US" w:eastAsia="zh-CN"/>
              </w:rPr>
              <w:t>内容</w:t>
            </w:r>
            <w:r>
              <w:rPr>
                <w:rFonts w:hint="eastAsia" w:ascii="宋体" w:hAnsi="宋体" w:eastAsia="宋体" w:cs="宋体"/>
                <w:color w:val="auto"/>
                <w:sz w:val="24"/>
                <w:szCs w:val="20"/>
                <w:highlight w:val="none"/>
                <w:lang w:val="en-US"/>
              </w:rPr>
              <w:t>满足</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622" w:type="dxa"/>
            <w:vAlign w:val="center"/>
          </w:tcPr>
          <w:p>
            <w:pPr>
              <w:jc w:val="center"/>
              <w:rPr>
                <w:rFonts w:hint="eastAsia" w:ascii="宋体" w:hAnsi="宋体" w:eastAsia="宋体" w:cs="宋体"/>
                <w:sz w:val="22"/>
                <w:szCs w:val="22"/>
                <w:highlight w:val="none"/>
                <w:lang w:val="en-US" w:eastAsia="zh-CN"/>
              </w:rPr>
            </w:pPr>
            <w:r>
              <w:rPr>
                <w:rFonts w:hint="eastAsia" w:ascii="宋体" w:hAnsi="宋体" w:cs="宋体"/>
                <w:color w:val="auto"/>
                <w:sz w:val="22"/>
                <w:szCs w:val="22"/>
                <w:highlight w:val="none"/>
              </w:rPr>
              <w:t>9</w:t>
            </w:r>
          </w:p>
        </w:tc>
        <w:tc>
          <w:tcPr>
            <w:tcW w:w="4870" w:type="dxa"/>
            <w:vAlign w:val="center"/>
          </w:tcPr>
          <w:p>
            <w:pPr>
              <w:rPr>
                <w:rFonts w:hint="default" w:ascii="宋体" w:hAnsi="宋体" w:eastAsia="宋体" w:cs="宋体"/>
                <w:sz w:val="24"/>
                <w:szCs w:val="20"/>
                <w:highlight w:val="none"/>
                <w:lang w:val="en-US" w:eastAsia="zh-CN"/>
              </w:rPr>
            </w:pPr>
            <w:r>
              <w:rPr>
                <w:rFonts w:hint="eastAsia" w:ascii="宋体" w:hAnsi="宋体" w:eastAsia="宋体" w:cs="宋体"/>
                <w:color w:val="auto"/>
                <w:sz w:val="24"/>
                <w:szCs w:val="20"/>
                <w:highlight w:val="none"/>
                <w:lang w:val="en-US"/>
              </w:rPr>
              <w:t>投标文件</w:t>
            </w:r>
            <w:r>
              <w:rPr>
                <w:rFonts w:hint="eastAsia" w:ascii="宋体" w:hAnsi="宋体" w:cs="宋体"/>
                <w:color w:val="auto"/>
                <w:sz w:val="24"/>
                <w:szCs w:val="20"/>
                <w:highlight w:val="none"/>
                <w:lang w:val="en-US" w:eastAsia="zh-CN"/>
              </w:rPr>
              <w:t>无</w:t>
            </w:r>
            <w:r>
              <w:rPr>
                <w:rFonts w:hint="eastAsia" w:ascii="宋体" w:hAnsi="宋体" w:eastAsia="宋体" w:cs="宋体"/>
                <w:color w:val="auto"/>
                <w:sz w:val="24"/>
                <w:szCs w:val="20"/>
                <w:highlight w:val="none"/>
                <w:lang w:val="en-US"/>
              </w:rPr>
              <w:t>关键内容模糊不清</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rPr>
              <w:t>无法辨认的</w:t>
            </w:r>
            <w:r>
              <w:rPr>
                <w:rFonts w:hint="eastAsia" w:ascii="宋体" w:hAnsi="宋体" w:cs="宋体"/>
                <w:color w:val="auto"/>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10</w:t>
            </w:r>
          </w:p>
        </w:tc>
        <w:tc>
          <w:tcPr>
            <w:tcW w:w="4870" w:type="dxa"/>
            <w:vAlign w:val="center"/>
          </w:tcPr>
          <w:p>
            <w:pPr>
              <w:rPr>
                <w:rFonts w:ascii="宋体" w:hAnsi="宋体" w:cs="宋体"/>
                <w:sz w:val="22"/>
                <w:szCs w:val="21"/>
                <w:highlight w:val="none"/>
              </w:rPr>
            </w:pPr>
            <w:r>
              <w:rPr>
                <w:rFonts w:hint="eastAsia" w:ascii="宋体" w:hAnsi="宋体" w:eastAsia="宋体" w:cs="宋体"/>
                <w:color w:val="auto"/>
                <w:sz w:val="24"/>
                <w:szCs w:val="20"/>
                <w:highlight w:val="none"/>
                <w:lang w:val="en-US"/>
              </w:rPr>
              <w:t>满足</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实质性要求的其他情形</w:t>
            </w:r>
            <w:r>
              <w:rPr>
                <w:rFonts w:hint="eastAsia" w:ascii="宋体" w:hAnsi="宋体" w:cs="宋体"/>
                <w:color w:val="auto"/>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bl>
    <w:p>
      <w:pPr>
        <w:rPr>
          <w:rFonts w:hint="eastAsia" w:ascii="宋体" w:hAnsi="宋体" w:cs="宋体"/>
          <w:highlight w:val="none"/>
        </w:rPr>
      </w:pPr>
    </w:p>
    <w:p>
      <w:pPr>
        <w:rPr>
          <w:rFonts w:hint="eastAsia" w:ascii="宋体" w:hAnsi="宋体" w:eastAsia="宋体" w:cs="宋体"/>
          <w:highlight w:val="none"/>
          <w:lang w:eastAsia="zh-CN"/>
        </w:rPr>
      </w:pPr>
      <w:r>
        <w:rPr>
          <w:rFonts w:hint="eastAsia" w:ascii="宋体" w:hAnsi="宋体" w:cs="宋体"/>
          <w:highlight w:val="none"/>
        </w:rPr>
        <w:t>注：本表内容属于重大偏差，需全部满足，投标供应商通过评审为“√”，不通过为“×</w:t>
      </w:r>
      <w:r>
        <w:rPr>
          <w:rFonts w:hint="eastAsia" w:ascii="宋体" w:hAnsi="宋体" w:cs="宋体"/>
          <w:highlight w:val="none"/>
          <w:lang w:eastAsia="zh-CN"/>
        </w:rPr>
        <w:t>”</w:t>
      </w:r>
    </w:p>
    <w:p>
      <w:pPr>
        <w:pStyle w:val="21"/>
      </w:pPr>
    </w:p>
    <w:p/>
    <w:p>
      <w:pPr>
        <w:pStyle w:val="21"/>
      </w:pPr>
    </w:p>
    <w:p/>
    <w:p>
      <w:pPr>
        <w:pStyle w:val="21"/>
      </w:pPr>
    </w:p>
    <w:p>
      <w:pPr>
        <w:numPr>
          <w:ilvl w:val="0"/>
          <w:numId w:val="4"/>
        </w:num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评分细则</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735"/>
        <w:gridCol w:w="838"/>
        <w:gridCol w:w="5887"/>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71" w:type="dxa"/>
            <w:vMerge w:val="restart"/>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8136" w:type="dxa"/>
            <w:gridSpan w:val="4"/>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1" w:type="dxa"/>
            <w:vMerge w:val="continue"/>
            <w:noWrap w:val="0"/>
            <w:vAlign w:val="center"/>
          </w:tcPr>
          <w:p>
            <w:pPr>
              <w:spacing w:line="240" w:lineRule="exact"/>
              <w:jc w:val="center"/>
              <w:rPr>
                <w:rFonts w:hint="eastAsia" w:ascii="宋体" w:hAnsi="宋体" w:eastAsia="宋体" w:cs="宋体"/>
                <w:b/>
                <w:color w:val="auto"/>
                <w:szCs w:val="21"/>
                <w:highlight w:val="none"/>
              </w:rPr>
            </w:pPr>
          </w:p>
        </w:tc>
        <w:tc>
          <w:tcPr>
            <w:tcW w:w="735"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分项名称</w:t>
            </w:r>
          </w:p>
        </w:tc>
        <w:tc>
          <w:tcPr>
            <w:tcW w:w="838"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满分分值</w:t>
            </w:r>
          </w:p>
        </w:tc>
        <w:tc>
          <w:tcPr>
            <w:tcW w:w="5887"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c>
          <w:tcPr>
            <w:tcW w:w="676"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价格</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0分</w:t>
            </w:r>
            <w:r>
              <w:rPr>
                <w:rFonts w:hint="eastAsia" w:ascii="宋体" w:hAnsi="宋体" w:eastAsia="宋体" w:cs="宋体"/>
                <w:color w:val="auto"/>
                <w:szCs w:val="21"/>
                <w:highlight w:val="none"/>
                <w:lang w:eastAsia="zh-CN"/>
              </w:rPr>
              <w:t>）</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计算公式为：</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投标报价得分 =（Cmin / C）×</w:t>
            </w:r>
            <w:r>
              <w:rPr>
                <w:rFonts w:hint="eastAsia"/>
                <w:color w:val="auto"/>
                <w:highlight w:val="none"/>
                <w:lang w:val="en-US" w:eastAsia="zh-CN"/>
              </w:rPr>
              <w:t>10，得分保留至小数点后两位。</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其中，Cmin为所有有效供应商的合理最低报价；</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C为供应商的投标报价。</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auto"/>
                <w:highlight w:val="none"/>
              </w:rPr>
            </w:pPr>
            <w:r>
              <w:rPr>
                <w:rFonts w:hint="eastAsia"/>
                <w:color w:val="auto"/>
                <w:highlight w:val="none"/>
              </w:rPr>
              <w:t>关于合理最低报价的说明：</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eastAsia="宋体" w:cs="Times New Roman"/>
                <w:color w:val="auto"/>
                <w:highlight w:val="none"/>
              </w:rPr>
            </w:pPr>
            <w:r>
              <w:rPr>
                <w:rFonts w:hint="eastAsia"/>
                <w:color w:val="auto"/>
                <w:highlight w:val="none"/>
              </w:rPr>
              <w:t>合理最低报价为供应商有效报价的最低价。供应商报价中的最低报价或者某些分项报价明显不合理或者低于成本，有可能影响商品质量和不能诚信履约的，评审委员会应当要求其在规定的期限内提供书面文件予以解释说明，并提</w:t>
            </w:r>
            <w:r>
              <w:rPr>
                <w:rFonts w:hint="eastAsia" w:ascii="Times New Roman" w:hAnsi="Times New Roman" w:eastAsia="宋体" w:cs="Times New Roman"/>
                <w:color w:val="auto"/>
                <w:highlight w:val="none"/>
              </w:rPr>
              <w:t>交相关证明材料；否则，报价按无效处理。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color w:val="auto"/>
                <w:highlight w:val="none"/>
                <w:lang w:val="en-US" w:eastAsia="zh-CN"/>
              </w:rPr>
            </w:pPr>
            <w:r>
              <w:rPr>
                <w:rFonts w:hint="eastAsia" w:ascii="宋体" w:hAnsi="宋体" w:eastAsia="宋体" w:cs="宋体"/>
                <w:b/>
                <w:bCs/>
                <w:color w:val="C00000"/>
                <w:sz w:val="21"/>
                <w:szCs w:val="21"/>
                <w:highlight w:val="none"/>
                <w:lang w:val="en-US" w:eastAsia="zh-CN"/>
              </w:rPr>
              <w:t>本标段为</w:t>
            </w:r>
            <w:r>
              <w:rPr>
                <w:rFonts w:hint="eastAsia" w:ascii="宋体" w:hAnsi="宋体" w:eastAsia="宋体" w:cs="宋体"/>
                <w:b/>
                <w:bCs/>
                <w:color w:val="C00000"/>
                <w:highlight w:val="none"/>
                <w:lang w:val="en-US" w:eastAsia="zh-CN"/>
              </w:rPr>
              <w:t>预留份额项目中的非预留部分采购包，采购人、采购代理机构应当对符合规定的小微企业报价给予</w:t>
            </w:r>
            <w:r>
              <w:rPr>
                <w:rFonts w:hint="eastAsia" w:ascii="宋体" w:hAnsi="宋体" w:eastAsia="宋体" w:cs="宋体"/>
                <w:b/>
                <w:bCs/>
                <w:color w:val="C00000"/>
                <w:highlight w:val="none"/>
                <w:u w:val="single"/>
                <w:lang w:val="en-US" w:eastAsia="zh-CN"/>
              </w:rPr>
              <w:t xml:space="preserve"> </w:t>
            </w:r>
            <w:r>
              <w:rPr>
                <w:rFonts w:hint="eastAsia" w:ascii="宋体" w:hAnsi="宋体" w:eastAsia="宋体" w:cs="宋体"/>
                <w:b/>
                <w:bCs/>
                <w:color w:val="C00000"/>
                <w:sz w:val="22"/>
                <w:szCs w:val="21"/>
                <w:highlight w:val="none"/>
                <w:u w:val="single"/>
                <w:lang w:val="en-US" w:eastAsia="zh-CN"/>
              </w:rPr>
              <w:t>10%</w:t>
            </w:r>
            <w:r>
              <w:rPr>
                <w:rFonts w:hint="eastAsia" w:ascii="宋体" w:hAnsi="宋体" w:eastAsia="宋体" w:cs="宋体"/>
                <w:b/>
                <w:bCs/>
                <w:color w:val="C00000"/>
                <w:highlight w:val="none"/>
                <w:u w:val="single"/>
                <w:lang w:val="en-US" w:eastAsia="zh-CN"/>
              </w:rPr>
              <w:t xml:space="preserve"> </w:t>
            </w:r>
            <w:r>
              <w:rPr>
                <w:rFonts w:hint="eastAsia" w:ascii="宋体" w:hAnsi="宋体" w:eastAsia="宋体" w:cs="宋体"/>
                <w:b/>
                <w:bCs/>
                <w:color w:val="C00000"/>
                <w:highlight w:val="none"/>
                <w:lang w:val="en-US" w:eastAsia="zh-CN"/>
              </w:rPr>
              <w:t>的扣除，用扣除后的价格参加评审。享受报价扣除的小微企业须提供中小企业声明函，明确所属企业类型。</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商务技术</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目标任务与需求分析</w:t>
            </w:r>
          </w:p>
        </w:tc>
        <w:tc>
          <w:tcPr>
            <w:tcW w:w="838" w:type="dxa"/>
            <w:noWrap w:val="0"/>
            <w:vAlign w:val="center"/>
          </w:tcPr>
          <w:p>
            <w:pPr>
              <w:pStyle w:val="59"/>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10分</w:t>
            </w:r>
          </w:p>
        </w:tc>
        <w:tc>
          <w:tcPr>
            <w:tcW w:w="5887" w:type="dxa"/>
            <w:noWrap w:val="0"/>
            <w:vAlign w:val="center"/>
          </w:tcPr>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投标人对</w:t>
            </w:r>
            <w:r>
              <w:rPr>
                <w:rFonts w:hint="eastAsia" w:ascii="宋体" w:hAnsi="宋体" w:cs="Times New Roman"/>
                <w:b w:val="0"/>
                <w:bCs w:val="0"/>
                <w:color w:val="auto"/>
                <w:szCs w:val="21"/>
                <w:highlight w:val="none"/>
                <w:lang w:val="en-US" w:eastAsia="zh-CN"/>
              </w:rPr>
              <w:t>新源县各个</w:t>
            </w:r>
            <w:r>
              <w:rPr>
                <w:rFonts w:hint="eastAsia" w:ascii="宋体" w:hAnsi="宋体" w:eastAsia="宋体" w:cs="Times New Roman"/>
                <w:b w:val="0"/>
                <w:bCs w:val="0"/>
                <w:color w:val="auto"/>
                <w:szCs w:val="21"/>
                <w:highlight w:val="none"/>
                <w:lang w:val="en-US" w:eastAsia="zh-CN"/>
              </w:rPr>
              <w:t>乡镇国土空间规划及村庄规划编制</w:t>
            </w:r>
            <w:r>
              <w:rPr>
                <w:rFonts w:hint="eastAsia" w:ascii="宋体" w:hAnsi="宋体" w:eastAsia="宋体" w:cs="Times New Roman"/>
                <w:color w:val="auto"/>
                <w:szCs w:val="21"/>
                <w:highlight w:val="none"/>
                <w:lang w:val="en-US" w:eastAsia="zh-CN"/>
              </w:rPr>
              <w:t>工作背景、必要性、可行性及目标的理解，对招标文件提供的业务需求书进行分析。</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1、需求分析理解全面，目标任务清晰明确，具有规范性和可行性得10分；</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2、需求分析理解全面，部分目标任务描述明确，具有一定的规范性和可操作性得6分；</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3、需求分析理解片面，部分目标任务存在描述不明确和不可操作性得2分；</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4、整体需求理解不正确，分析不合理，不具有可操作性或未提供得0分。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技术路线及方案</w:t>
            </w:r>
          </w:p>
          <w:p>
            <w:pPr>
              <w:pStyle w:val="59"/>
              <w:spacing w:line="360" w:lineRule="auto"/>
              <w:jc w:val="center"/>
              <w:rPr>
                <w:rFonts w:hint="eastAsia" w:ascii="宋体" w:hAnsi="宋体" w:eastAsia="宋体" w:cs="Times New Roman"/>
                <w:color w:val="auto"/>
                <w:szCs w:val="21"/>
                <w:highlight w:val="none"/>
                <w:lang w:val="en-US" w:eastAsia="zh-CN"/>
              </w:rPr>
            </w:pPr>
          </w:p>
        </w:tc>
        <w:tc>
          <w:tcPr>
            <w:tcW w:w="838"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结合项目实际，针对本项目中</w:t>
            </w:r>
            <w:r>
              <w:rPr>
                <w:rFonts w:hint="eastAsia" w:ascii="宋体" w:hAnsi="宋体" w:cs="Times New Roman"/>
                <w:color w:val="auto"/>
                <w:kern w:val="2"/>
                <w:sz w:val="21"/>
                <w:szCs w:val="21"/>
                <w:highlight w:val="none"/>
                <w:lang w:val="en-US" w:eastAsia="zh-CN" w:bidi="ar-SA"/>
              </w:rPr>
              <w:t>空间规划、控制性详细规划、村庄规划编制</w:t>
            </w:r>
            <w:r>
              <w:rPr>
                <w:rFonts w:hint="eastAsia" w:ascii="宋体" w:hAnsi="宋体" w:eastAsia="宋体" w:cs="Times New Roman"/>
                <w:color w:val="auto"/>
                <w:kern w:val="2"/>
                <w:sz w:val="21"/>
                <w:szCs w:val="21"/>
                <w:highlight w:val="none"/>
                <w:lang w:val="en-US" w:eastAsia="zh-CN" w:bidi="ar-SA"/>
              </w:rPr>
              <w:t>工作具有符合要求的技术路线图（框架图），对</w:t>
            </w:r>
            <w:r>
              <w:rPr>
                <w:rFonts w:hint="eastAsia" w:ascii="宋体" w:hAnsi="宋体" w:cs="Times New Roman"/>
                <w:color w:val="auto"/>
                <w:kern w:val="2"/>
                <w:sz w:val="21"/>
                <w:szCs w:val="21"/>
                <w:highlight w:val="none"/>
                <w:lang w:val="en-US" w:eastAsia="zh-CN" w:bidi="ar-SA"/>
              </w:rPr>
              <w:t>本项</w:t>
            </w:r>
            <w:r>
              <w:rPr>
                <w:rFonts w:hint="eastAsia" w:ascii="宋体" w:hAnsi="宋体" w:eastAsia="宋体" w:cs="Times New Roman"/>
                <w:color w:val="auto"/>
                <w:kern w:val="2"/>
                <w:sz w:val="21"/>
                <w:szCs w:val="21"/>
                <w:highlight w:val="none"/>
                <w:lang w:val="en-US" w:eastAsia="zh-CN" w:bidi="ar-SA"/>
              </w:rPr>
              <w:t>工作步骤、技术流程描述得完整、具体、可操作及相互衔接的程度，主要工作内容把握得正确/详细程度，结合项目具体实际情况提出的技术路线的可执行程度。</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1、工作步骤、技术流程完整、相互衔接、可操作，主要内容细化具体、把握准确，结合项目具体实际可执行，得1</w:t>
            </w:r>
            <w:r>
              <w:rPr>
                <w:rFonts w:hint="eastAsia" w:ascii="宋体" w:hAnsi="宋体" w:cs="Times New Roman"/>
                <w:color w:val="auto"/>
                <w:kern w:val="2"/>
                <w:sz w:val="21"/>
                <w:szCs w:val="21"/>
                <w:highlight w:val="none"/>
                <w:lang w:val="en-US" w:eastAsia="zh-CN" w:bidi="ar-SA"/>
              </w:rPr>
              <w:t>6</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2、工作步骤、技术流程完整、相互衔接、可操作，主要内容不突出，具有一定可执行性，得1</w:t>
            </w: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3、工作步骤、技术流程相对完整、能衔接、具有一定操作性，但主要内容泛化，未结合项目具体实际进行细化，可执行性不强，得</w:t>
            </w:r>
            <w:r>
              <w:rPr>
                <w:rFonts w:hint="eastAsia" w:ascii="宋体" w:hAnsi="宋体" w:cs="Times New Roman"/>
                <w:color w:val="auto"/>
                <w:kern w:val="2"/>
                <w:sz w:val="21"/>
                <w:szCs w:val="21"/>
                <w:highlight w:val="none"/>
                <w:lang w:val="en-US" w:eastAsia="zh-CN" w:bidi="ar-SA"/>
              </w:rPr>
              <w:t>6</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4、整体逻辑混乱、矛盾，设计不合理，不具备可执行性或未提供，得0分。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重点难点问题分析及应对措施</w:t>
            </w:r>
          </w:p>
          <w:p>
            <w:pPr>
              <w:pStyle w:val="59"/>
              <w:spacing w:line="360" w:lineRule="auto"/>
              <w:jc w:val="center"/>
              <w:rPr>
                <w:rFonts w:hint="eastAsia" w:ascii="宋体" w:hAnsi="宋体" w:eastAsia="宋体" w:cs="Times New Roman"/>
                <w:color w:val="auto"/>
                <w:szCs w:val="21"/>
                <w:highlight w:val="none"/>
                <w:lang w:val="en-US" w:eastAsia="zh-CN"/>
              </w:rPr>
            </w:pPr>
          </w:p>
        </w:tc>
        <w:tc>
          <w:tcPr>
            <w:tcW w:w="838" w:type="dxa"/>
            <w:noWrap w:val="0"/>
            <w:vAlign w:val="center"/>
          </w:tcPr>
          <w:p>
            <w:pPr>
              <w:pStyle w:val="59"/>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对项目可能存在的问题进行重点难点分析，提出解决方案或合理化建议，整体分析和措施理解深入、逻辑清晰、重点难点定位准确，具有可执行性和可操作性。</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1、重点难点问题理解正确、把握准确，解决思路清晰，方案措施可执行、可操作得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2、重点难点问题把握基本准确，解决思路基本清晰，提出方案措施，但未结合具体实际，可执行和可操作不强得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3、提出重点难点问题，但大而化之，解决思路不够清晰，方案措施缺乏可执行、可操作性得</w:t>
            </w: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4、重点难点问题把握不准确、不全面，解决思路不清晰，方案措施不具有可执行、可操作性得0分。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项目质量控制目标及措施</w:t>
            </w:r>
          </w:p>
          <w:p>
            <w:pPr>
              <w:pStyle w:val="59"/>
              <w:spacing w:line="360" w:lineRule="auto"/>
              <w:jc w:val="center"/>
              <w:rPr>
                <w:rFonts w:hint="eastAsia" w:ascii="宋体" w:hAnsi="宋体" w:eastAsia="宋体" w:cs="Times New Roman"/>
                <w:color w:val="auto"/>
                <w:szCs w:val="21"/>
                <w:highlight w:val="none"/>
                <w:lang w:val="en-US" w:eastAsia="zh-CN"/>
              </w:rPr>
            </w:pPr>
          </w:p>
        </w:tc>
        <w:tc>
          <w:tcPr>
            <w:tcW w:w="838"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1、质量控制有总目标，质量保障体系措施完善具有可行性，对各阶段的质量进行了准确的目标分解，对质量控制各分解目标有明确的控制点且合理得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2、质量控制有总目标，质量保障体系措施完善具有可行性，对各阶段的质量进行了目标分解，但对质量控制各分解目标明确的控制点缺乏合理性得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3、质量控制有总目标或未提供总目标，质量保障体系措施不完善，缺少对各阶段的质量目标分解和控制点或目标分解和控制点缺乏合理性得</w:t>
            </w: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4、未提供得0分。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项目进度计划</w:t>
            </w:r>
          </w:p>
        </w:tc>
        <w:tc>
          <w:tcPr>
            <w:tcW w:w="838"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投标人根据项目任务和时限要求，提供了详细可行、科学合理的项目实施计划和方案，实施计划和方案中对项目工作进度进行了工作分解并对分解的工作明确了时间控制点，整个项目进度时间点优于招标文件要求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投标人根据项目任务和时限要求，提供了符合的项目实施计划和方案，但部分内容缺少可行性和合理性，提供的实施计划和方案中对项目工作进度进行了工作分解并对分解的工作明确了时间控制点，整个项目进度时间点优于招标文件要求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投标人根据项目任务和时限要求，提供了符合的项目实施计划和方案，但部分内容缺少可行性和合理性，提供的实施计划和方案中对项目的工作分解和时间控制点不明确或缺乏可执行性，整个项目进度时间满足招标文件要求得</w:t>
            </w: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投标人未提供项目进度计划或投标人根据项目任务和时限要求，提供的实施计划和方案不符合本项目要求或不合理，对项目的工作分解和时间控制点缺乏可执行性或未对工作内容进行分解、未明确时间控制点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Cs w:val="21"/>
                <w:highlight w:val="none"/>
              </w:rPr>
            </w:pPr>
          </w:p>
        </w:tc>
        <w:tc>
          <w:tcPr>
            <w:tcW w:w="735" w:type="dxa"/>
            <w:noWrap w:val="0"/>
            <w:vAlign w:val="center"/>
          </w:tcPr>
          <w:p>
            <w:pPr>
              <w:pStyle w:val="59"/>
              <w:spacing w:line="360" w:lineRule="auto"/>
              <w:jc w:val="center"/>
              <w:rPr>
                <w:rFonts w:hint="default"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服务方案</w:t>
            </w:r>
          </w:p>
        </w:tc>
        <w:tc>
          <w:tcPr>
            <w:tcW w:w="838" w:type="dxa"/>
            <w:noWrap w:val="0"/>
            <w:vAlign w:val="center"/>
          </w:tcPr>
          <w:p>
            <w:pPr>
              <w:pStyle w:val="59"/>
              <w:spacing w:line="360" w:lineRule="auto"/>
              <w:jc w:val="center"/>
              <w:rPr>
                <w:rFonts w:hint="default" w:ascii="宋体" w:hAnsi="宋体" w:eastAsia="宋体" w:cs="Times New Roman"/>
                <w:b w:val="0"/>
                <w:bCs w:val="0"/>
                <w:color w:val="auto"/>
                <w:szCs w:val="21"/>
                <w:highlight w:val="none"/>
                <w:lang w:val="en-US" w:eastAsia="zh-CN"/>
              </w:rPr>
            </w:pPr>
            <w:r>
              <w:rPr>
                <w:rFonts w:hint="eastAsia" w:ascii="宋体" w:hAnsi="宋体" w:cs="Times New Roman"/>
                <w:b w:val="0"/>
                <w:bCs w:val="0"/>
                <w:color w:val="auto"/>
                <w:szCs w:val="21"/>
                <w:highlight w:val="none"/>
                <w:lang w:val="en-US" w:eastAsia="zh-CN"/>
              </w:rPr>
              <w:t>8</w:t>
            </w:r>
            <w:r>
              <w:rPr>
                <w:rFonts w:hint="eastAsia" w:ascii="宋体" w:hAnsi="宋体" w:eastAsia="宋体" w:cs="Times New Roman"/>
                <w:b w:val="0"/>
                <w:bCs w:val="0"/>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投标人提供的服务方案应包含：服务内容、服务措施、服务体系、现场技术支持方案、培训方案、及时响应时间等内容。从方案内容的全面性、完整性进行横向比较。</w:t>
            </w:r>
          </w:p>
          <w:p>
            <w:pPr>
              <w:pStyle w:val="59"/>
              <w:spacing w:line="360" w:lineRule="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1、服务方案切实可行、内容完整，提供的现场技术支持方案内容充实，可操作性强；培训方案包括培训目的，培训内容，培训计划等内容。优秀：得</w:t>
            </w:r>
            <w:r>
              <w:rPr>
                <w:rFonts w:hint="eastAsia" w:ascii="宋体" w:hAnsi="宋体" w:cs="Times New Roman"/>
                <w:b w:val="0"/>
                <w:bCs w:val="0"/>
                <w:color w:val="auto"/>
                <w:kern w:val="2"/>
                <w:sz w:val="21"/>
                <w:szCs w:val="21"/>
                <w:highlight w:val="none"/>
                <w:lang w:val="en-US" w:eastAsia="zh-CN" w:bidi="ar-SA"/>
              </w:rPr>
              <w:t>8</w:t>
            </w:r>
            <w:r>
              <w:rPr>
                <w:rFonts w:hint="eastAsia" w:ascii="宋体" w:hAnsi="宋体" w:eastAsia="宋体" w:cs="Times New Roman"/>
                <w:b w:val="0"/>
                <w:bCs w:val="0"/>
                <w:color w:val="auto"/>
                <w:kern w:val="2"/>
                <w:sz w:val="21"/>
                <w:szCs w:val="21"/>
                <w:highlight w:val="none"/>
                <w:lang w:val="en-US" w:eastAsia="zh-CN" w:bidi="ar-SA"/>
              </w:rPr>
              <w:t>分；</w:t>
            </w:r>
          </w:p>
          <w:p>
            <w:pPr>
              <w:pStyle w:val="59"/>
              <w:spacing w:line="360" w:lineRule="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2、服务方案可行、内容较完整，提供的现场技术支持方案内容简单，基本可行；培训方案包括培训目的，培训内容，培训计划等内容。良好：得</w:t>
            </w:r>
            <w:r>
              <w:rPr>
                <w:rFonts w:hint="eastAsia" w:ascii="宋体" w:hAnsi="宋体" w:cs="Times New Roman"/>
                <w:b w:val="0"/>
                <w:bCs w:val="0"/>
                <w:color w:val="auto"/>
                <w:kern w:val="2"/>
                <w:sz w:val="21"/>
                <w:szCs w:val="21"/>
                <w:highlight w:val="none"/>
                <w:lang w:val="en-US" w:eastAsia="zh-CN" w:bidi="ar-SA"/>
              </w:rPr>
              <w:t>5</w:t>
            </w:r>
            <w:r>
              <w:rPr>
                <w:rFonts w:hint="eastAsia" w:ascii="宋体" w:hAnsi="宋体" w:eastAsia="宋体" w:cs="Times New Roman"/>
                <w:b w:val="0"/>
                <w:bCs w:val="0"/>
                <w:color w:val="auto"/>
                <w:kern w:val="2"/>
                <w:sz w:val="21"/>
                <w:szCs w:val="21"/>
                <w:highlight w:val="none"/>
                <w:lang w:val="en-US" w:eastAsia="zh-CN" w:bidi="ar-SA"/>
              </w:rPr>
              <w:t>分；</w:t>
            </w:r>
          </w:p>
          <w:p>
            <w:pPr>
              <w:pStyle w:val="59"/>
              <w:spacing w:line="360" w:lineRule="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3、服务方案一般、内容简单，提供的现场技术支持方案无具体内容，可行性差；培训方案仅简述培训目的，培训内容，培训计划等内容。差：得0分；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Cs w:val="21"/>
                <w:highlight w:val="none"/>
                <w:lang w:eastAsia="zh-CN"/>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技术</w:t>
            </w:r>
            <w:r>
              <w:rPr>
                <w:rFonts w:hint="eastAsia" w:ascii="宋体" w:hAnsi="宋体" w:eastAsia="宋体" w:cs="宋体"/>
                <w:b w:val="0"/>
                <w:bCs w:val="0"/>
                <w:color w:val="auto"/>
                <w:szCs w:val="21"/>
                <w:highlight w:val="none"/>
              </w:rPr>
              <w:t>人员</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配备</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w:t>
            </w:r>
            <w:r>
              <w:rPr>
                <w:rFonts w:hint="eastAsia" w:ascii="宋体" w:hAnsi="宋体" w:eastAsia="宋体" w:cs="宋体"/>
                <w:b w:val="0"/>
                <w:bCs w:val="0"/>
                <w:color w:val="auto"/>
                <w:szCs w:val="21"/>
                <w:highlight w:val="none"/>
              </w:rPr>
              <w:t>分</w:t>
            </w:r>
          </w:p>
        </w:tc>
        <w:tc>
          <w:tcPr>
            <w:tcW w:w="5887" w:type="dxa"/>
            <w:noWrap w:val="0"/>
            <w:vAlign w:val="center"/>
          </w:tcPr>
          <w:p>
            <w:pPr>
              <w:pStyle w:val="59"/>
              <w:spacing w:line="360" w:lineRule="auto"/>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除项目负责人以外，拟投入本项目的其他技术人员中每增加一名相关专业</w:t>
            </w:r>
            <w:r>
              <w:rPr>
                <w:rFonts w:hint="eastAsia" w:ascii="宋体" w:hAnsi="宋体" w:cs="Times New Roman"/>
                <w:b w:val="0"/>
                <w:bCs w:val="0"/>
                <w:color w:val="auto"/>
                <w:szCs w:val="21"/>
                <w:highlight w:val="none"/>
                <w:lang w:eastAsia="zh-CN"/>
              </w:rPr>
              <w:t>初</w:t>
            </w:r>
            <w:r>
              <w:rPr>
                <w:rFonts w:hint="eastAsia" w:ascii="宋体" w:hAnsi="宋体" w:eastAsia="宋体" w:cs="Times New Roman"/>
                <w:b w:val="0"/>
                <w:bCs w:val="0"/>
                <w:color w:val="auto"/>
                <w:szCs w:val="21"/>
                <w:highlight w:val="none"/>
              </w:rPr>
              <w:t>级</w:t>
            </w:r>
            <w:r>
              <w:rPr>
                <w:rFonts w:hint="eastAsia" w:ascii="宋体" w:hAnsi="宋体" w:cs="Times New Roman"/>
                <w:b w:val="0"/>
                <w:bCs w:val="0"/>
                <w:color w:val="auto"/>
                <w:szCs w:val="21"/>
                <w:highlight w:val="none"/>
                <w:lang w:eastAsia="zh-CN"/>
              </w:rPr>
              <w:t>（含）以上</w:t>
            </w:r>
            <w:r>
              <w:rPr>
                <w:rFonts w:hint="eastAsia" w:ascii="宋体" w:hAnsi="宋体" w:eastAsia="宋体" w:cs="Times New Roman"/>
                <w:b w:val="0"/>
                <w:bCs w:val="0"/>
                <w:color w:val="auto"/>
                <w:szCs w:val="21"/>
                <w:highlight w:val="none"/>
              </w:rPr>
              <w:t>职称</w:t>
            </w:r>
            <w:r>
              <w:rPr>
                <w:rFonts w:hint="eastAsia" w:ascii="宋体" w:hAnsi="宋体" w:cs="Times New Roman"/>
                <w:b w:val="0"/>
                <w:bCs w:val="0"/>
                <w:color w:val="auto"/>
                <w:szCs w:val="21"/>
                <w:highlight w:val="none"/>
                <w:lang w:eastAsia="zh-CN"/>
              </w:rPr>
              <w:t>或</w:t>
            </w:r>
            <w:r>
              <w:rPr>
                <w:rFonts w:hint="eastAsia" w:ascii="宋体" w:hAnsi="宋体" w:eastAsia="宋体" w:cs="Times New Roman"/>
                <w:b w:val="0"/>
                <w:bCs w:val="0"/>
                <w:color w:val="auto"/>
                <w:szCs w:val="21"/>
                <w:highlight w:val="none"/>
              </w:rPr>
              <w:t>相关专业注册类职业资格证书的，每增加一人得1分，最多得</w:t>
            </w:r>
            <w:r>
              <w:rPr>
                <w:rFonts w:hint="eastAsia" w:ascii="宋体" w:hAnsi="宋体" w:cs="Times New Roman"/>
                <w:b w:val="0"/>
                <w:bCs w:val="0"/>
                <w:color w:val="auto"/>
                <w:szCs w:val="21"/>
                <w:highlight w:val="none"/>
                <w:lang w:val="en-US" w:eastAsia="zh-CN"/>
              </w:rPr>
              <w:t>8</w:t>
            </w:r>
            <w:r>
              <w:rPr>
                <w:rFonts w:hint="eastAsia" w:ascii="宋体" w:hAnsi="宋体" w:eastAsia="宋体" w:cs="Times New Roman"/>
                <w:b w:val="0"/>
                <w:bCs w:val="0"/>
                <w:color w:val="auto"/>
                <w:szCs w:val="21"/>
                <w:highlight w:val="none"/>
              </w:rPr>
              <w:t>分；</w:t>
            </w:r>
          </w:p>
          <w:p>
            <w:pPr>
              <w:pStyle w:val="59"/>
              <w:spacing w:line="360" w:lineRule="auto"/>
              <w:rPr>
                <w:rFonts w:hint="eastAsia" w:ascii="宋体" w:hAnsi="宋体" w:eastAsia="宋体" w:cs="Times New Roman"/>
                <w:b w:val="0"/>
                <w:bCs w:val="0"/>
                <w:color w:val="auto"/>
                <w:szCs w:val="21"/>
                <w:highlight w:val="none"/>
              </w:rPr>
            </w:pPr>
            <w:r>
              <w:rPr>
                <w:rFonts w:hint="eastAsia" w:ascii="宋体" w:hAnsi="宋体" w:eastAsia="宋体" w:cs="Times New Roman"/>
                <w:b/>
                <w:bCs/>
                <w:color w:val="auto"/>
                <w:szCs w:val="21"/>
                <w:highlight w:val="none"/>
              </w:rPr>
              <w:t>【注：同一人员不重复计分，需提供证书复印件，以及2023年至少3个月的社保缴纳证明资料，否则不予计分。】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Cs w:val="21"/>
                <w:highlight w:val="none"/>
                <w:lang w:eastAsia="zh-CN"/>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综合实力</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12</w:t>
            </w:r>
            <w:r>
              <w:rPr>
                <w:rFonts w:hint="eastAsia" w:ascii="宋体" w:hAnsi="宋体" w:eastAsia="宋体" w:cs="宋体"/>
                <w:b w:val="0"/>
                <w:bCs w:val="0"/>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b w:val="0"/>
                <w:bCs w:val="0"/>
                <w:color w:val="auto"/>
                <w:szCs w:val="21"/>
                <w:highlight w:val="none"/>
                <w:lang w:eastAsia="zh-CN"/>
              </w:rPr>
            </w:pPr>
            <w:r>
              <w:rPr>
                <w:rFonts w:hint="eastAsia" w:ascii="宋体" w:hAnsi="宋体" w:eastAsia="宋体" w:cs="Times New Roman"/>
                <w:b w:val="0"/>
                <w:bCs w:val="0"/>
                <w:color w:val="auto"/>
                <w:szCs w:val="21"/>
                <w:highlight w:val="none"/>
                <w:lang w:eastAsia="zh-CN"/>
              </w:rPr>
              <w:t>投标供应商提供2020年6月1日起至今的类似项目业绩或参与过国家级研发课题的，（提供项目中标通知书或合同或研发课题证明材料，不提供不得分）；每提供一项得2分，最高得1</w:t>
            </w:r>
            <w:r>
              <w:rPr>
                <w:rFonts w:hint="eastAsia" w:ascii="宋体" w:hAnsi="宋体" w:cs="Times New Roman"/>
                <w:b w:val="0"/>
                <w:bCs w:val="0"/>
                <w:color w:val="auto"/>
                <w:szCs w:val="21"/>
                <w:highlight w:val="none"/>
                <w:lang w:val="en-US" w:eastAsia="zh-CN"/>
              </w:rPr>
              <w:t>2</w:t>
            </w:r>
            <w:r>
              <w:rPr>
                <w:rFonts w:hint="eastAsia" w:ascii="宋体" w:hAnsi="宋体" w:eastAsia="宋体" w:cs="Times New Roman"/>
                <w:b w:val="0"/>
                <w:bCs w:val="0"/>
                <w:color w:val="auto"/>
                <w:szCs w:val="21"/>
                <w:highlight w:val="none"/>
                <w:lang w:eastAsia="zh-CN"/>
              </w:rPr>
              <w:t>分。</w:t>
            </w:r>
          </w:p>
          <w:p>
            <w:pPr>
              <w:pStyle w:val="59"/>
              <w:spacing w:line="360" w:lineRule="auto"/>
              <w:rPr>
                <w:rFonts w:hint="eastAsia" w:ascii="宋体" w:hAnsi="宋体" w:eastAsia="宋体" w:cs="Times New Roman"/>
                <w:b w:val="0"/>
                <w:bCs w:val="0"/>
                <w:color w:val="auto"/>
                <w:szCs w:val="21"/>
                <w:highlight w:val="none"/>
                <w:lang w:eastAsia="zh-CN"/>
              </w:rPr>
            </w:pPr>
            <w:r>
              <w:rPr>
                <w:rFonts w:hint="eastAsia" w:ascii="宋体" w:hAnsi="宋体" w:eastAsia="宋体" w:cs="Times New Roman"/>
                <w:b/>
                <w:bCs/>
                <w:color w:val="auto"/>
                <w:szCs w:val="21"/>
                <w:highlight w:val="none"/>
                <w:lang w:eastAsia="zh-CN"/>
              </w:rPr>
              <w:t>【注：1、类似业绩是指规划类的业绩；2、业绩以中标通知书或合同协议为准，未提供或提供业绩不清晰的不得分；3、所提供的证明材料必须能看出投标供应商名称、合同签订时间等】</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管理制度</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Cs w:val="21"/>
                <w:highlight w:val="none"/>
                <w:lang w:val="en-US" w:eastAsia="zh-CN"/>
              </w:rPr>
              <w:t>8</w:t>
            </w:r>
            <w:r>
              <w:rPr>
                <w:rFonts w:hint="eastAsia" w:ascii="宋体" w:hAnsi="宋体" w:eastAsia="宋体" w:cs="宋体"/>
                <w:b w:val="0"/>
                <w:bCs w:val="0"/>
                <w:color w:val="auto"/>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企业管理制度</w:t>
            </w:r>
            <w:r>
              <w:rPr>
                <w:rFonts w:hint="eastAsia" w:ascii="宋体" w:hAnsi="宋体" w:cs="宋体"/>
                <w:b w:val="0"/>
                <w:bCs w:val="0"/>
                <w:color w:val="auto"/>
                <w:szCs w:val="21"/>
                <w:highlight w:val="none"/>
                <w:lang w:eastAsia="zh-CN"/>
              </w:rPr>
              <w:t>、</w:t>
            </w:r>
            <w:r>
              <w:rPr>
                <w:rFonts w:hint="eastAsia"/>
                <w:b w:val="0"/>
                <w:bCs w:val="0"/>
                <w:color w:val="auto"/>
                <w:szCs w:val="21"/>
                <w:highlight w:val="none"/>
                <w:lang w:val="en-US" w:eastAsia="zh-CN"/>
              </w:rPr>
              <w:t>工作保密制度、技术档案管理制度、责任和追究制度</w:t>
            </w:r>
            <w:r>
              <w:rPr>
                <w:rFonts w:hint="eastAsia" w:ascii="宋体" w:hAnsi="宋体" w:eastAsia="宋体" w:cs="宋体"/>
                <w:b w:val="0"/>
                <w:bCs w:val="0"/>
                <w:color w:val="auto"/>
                <w:szCs w:val="21"/>
                <w:highlight w:val="none"/>
              </w:rPr>
              <w:t>健全、完善、最优的</w:t>
            </w:r>
            <w:r>
              <w:rPr>
                <w:rFonts w:hint="eastAsia" w:ascii="宋体" w:hAnsi="宋体" w:eastAsia="宋体" w:cs="宋体"/>
                <w:b w:val="0"/>
                <w:bCs w:val="0"/>
                <w:color w:val="auto"/>
                <w:szCs w:val="21"/>
                <w:highlight w:val="none"/>
                <w:lang w:val="en-US" w:eastAsia="zh-CN"/>
              </w:rPr>
              <w:t>得</w:t>
            </w:r>
            <w:r>
              <w:rPr>
                <w:rFonts w:hint="eastAsia" w:ascii="宋体" w:hAnsi="宋体" w:cs="宋体"/>
                <w:b w:val="0"/>
                <w:bCs w:val="0"/>
                <w:color w:val="auto"/>
                <w:szCs w:val="21"/>
                <w:highlight w:val="none"/>
                <w:lang w:val="en-US" w:eastAsia="zh-CN"/>
              </w:rPr>
              <w:t>8</w:t>
            </w:r>
            <w:r>
              <w:rPr>
                <w:rFonts w:hint="eastAsia" w:ascii="宋体" w:hAnsi="宋体" w:eastAsia="宋体" w:cs="宋体"/>
                <w:b w:val="0"/>
                <w:bCs w:val="0"/>
                <w:color w:val="auto"/>
                <w:szCs w:val="21"/>
                <w:highlight w:val="none"/>
                <w:lang w:val="en-US" w:eastAsia="zh-CN"/>
              </w:rPr>
              <w:t>分；</w:t>
            </w:r>
            <w:r>
              <w:rPr>
                <w:rFonts w:hint="eastAsia" w:ascii="宋体" w:hAnsi="宋体" w:cs="宋体"/>
                <w:b w:val="0"/>
                <w:bCs w:val="0"/>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企业管理制度</w:t>
            </w:r>
            <w:r>
              <w:rPr>
                <w:rFonts w:hint="eastAsia" w:ascii="宋体" w:hAnsi="宋体" w:cs="宋体"/>
                <w:b w:val="0"/>
                <w:bCs w:val="0"/>
                <w:color w:val="auto"/>
                <w:szCs w:val="21"/>
                <w:highlight w:val="none"/>
                <w:lang w:eastAsia="zh-CN"/>
              </w:rPr>
              <w:t>、</w:t>
            </w:r>
            <w:r>
              <w:rPr>
                <w:rFonts w:hint="eastAsia"/>
                <w:b w:val="0"/>
                <w:bCs w:val="0"/>
                <w:color w:val="auto"/>
                <w:szCs w:val="21"/>
                <w:highlight w:val="none"/>
                <w:lang w:val="en-US" w:eastAsia="zh-CN"/>
              </w:rPr>
              <w:t>工作保密制度、技术档案管理制度、责任和追究制度</w:t>
            </w:r>
            <w:r>
              <w:rPr>
                <w:rFonts w:hint="eastAsia" w:ascii="宋体" w:hAnsi="宋体" w:eastAsia="宋体" w:cs="宋体"/>
                <w:b w:val="0"/>
                <w:bCs w:val="0"/>
                <w:color w:val="auto"/>
                <w:szCs w:val="21"/>
                <w:highlight w:val="none"/>
                <w:lang w:val="en-US" w:eastAsia="zh-CN"/>
              </w:rPr>
              <w:t>较</w:t>
            </w:r>
            <w:r>
              <w:rPr>
                <w:rFonts w:hint="eastAsia" w:ascii="宋体" w:hAnsi="宋体" w:eastAsia="宋体" w:cs="宋体"/>
                <w:b w:val="0"/>
                <w:bCs w:val="0"/>
                <w:color w:val="auto"/>
                <w:szCs w:val="21"/>
                <w:highlight w:val="none"/>
              </w:rPr>
              <w:t>健全、</w:t>
            </w:r>
            <w:r>
              <w:rPr>
                <w:rFonts w:hint="eastAsia" w:ascii="宋体" w:hAnsi="宋体" w:eastAsia="宋体" w:cs="宋体"/>
                <w:b w:val="0"/>
                <w:bCs w:val="0"/>
                <w:color w:val="auto"/>
                <w:szCs w:val="21"/>
                <w:highlight w:val="none"/>
                <w:lang w:val="en-US" w:eastAsia="zh-CN"/>
              </w:rPr>
              <w:t>较</w:t>
            </w:r>
            <w:r>
              <w:rPr>
                <w:rFonts w:hint="eastAsia" w:ascii="宋体" w:hAnsi="宋体" w:eastAsia="宋体" w:cs="宋体"/>
                <w:b w:val="0"/>
                <w:bCs w:val="0"/>
                <w:color w:val="auto"/>
                <w:szCs w:val="21"/>
                <w:highlight w:val="none"/>
              </w:rPr>
              <w:t>完善、</w:t>
            </w:r>
            <w:r>
              <w:rPr>
                <w:rFonts w:hint="eastAsia" w:ascii="宋体" w:hAnsi="宋体" w:eastAsia="宋体" w:cs="宋体"/>
                <w:b w:val="0"/>
                <w:bCs w:val="0"/>
                <w:color w:val="auto"/>
                <w:szCs w:val="21"/>
                <w:highlight w:val="none"/>
                <w:lang w:val="en-US" w:eastAsia="zh-CN"/>
              </w:rPr>
              <w:t>较优</w:t>
            </w:r>
            <w:r>
              <w:rPr>
                <w:rFonts w:hint="eastAsia" w:ascii="宋体" w:hAnsi="宋体" w:eastAsia="宋体" w:cs="宋体"/>
                <w:b w:val="0"/>
                <w:bCs w:val="0"/>
                <w:color w:val="auto"/>
                <w:szCs w:val="21"/>
                <w:highlight w:val="none"/>
              </w:rPr>
              <w:t>的</w:t>
            </w:r>
            <w:r>
              <w:rPr>
                <w:rFonts w:hint="eastAsia" w:ascii="宋体" w:hAnsi="宋体" w:eastAsia="宋体" w:cs="宋体"/>
                <w:b w:val="0"/>
                <w:bCs w:val="0"/>
                <w:color w:val="auto"/>
                <w:szCs w:val="21"/>
                <w:highlight w:val="none"/>
                <w:lang w:val="en-US" w:eastAsia="zh-CN"/>
              </w:rPr>
              <w:t>得</w:t>
            </w:r>
            <w:r>
              <w:rPr>
                <w:rFonts w:hint="eastAsia" w:ascii="宋体" w:hAnsi="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企业管理制度</w:t>
            </w:r>
            <w:r>
              <w:rPr>
                <w:rFonts w:hint="eastAsia" w:ascii="宋体" w:hAnsi="宋体" w:cs="宋体"/>
                <w:b w:val="0"/>
                <w:bCs w:val="0"/>
                <w:color w:val="auto"/>
                <w:szCs w:val="21"/>
                <w:highlight w:val="none"/>
                <w:lang w:eastAsia="zh-CN"/>
              </w:rPr>
              <w:t>、</w:t>
            </w:r>
            <w:r>
              <w:rPr>
                <w:rFonts w:hint="eastAsia"/>
                <w:b w:val="0"/>
                <w:bCs w:val="0"/>
                <w:color w:val="auto"/>
                <w:szCs w:val="21"/>
                <w:highlight w:val="none"/>
                <w:lang w:val="en-US" w:eastAsia="zh-CN"/>
              </w:rPr>
              <w:t>工作保密制度、技术档案管理制度、责任和追究制度</w:t>
            </w:r>
            <w:r>
              <w:rPr>
                <w:rFonts w:hint="eastAsia" w:ascii="宋体" w:hAnsi="宋体" w:eastAsia="宋体" w:cs="宋体"/>
                <w:b w:val="0"/>
                <w:bCs w:val="0"/>
                <w:color w:val="auto"/>
                <w:szCs w:val="21"/>
                <w:highlight w:val="none"/>
                <w:lang w:val="en-US" w:eastAsia="zh-CN"/>
              </w:rPr>
              <w:t>基本</w:t>
            </w:r>
            <w:r>
              <w:rPr>
                <w:rFonts w:hint="eastAsia" w:ascii="宋体" w:hAnsi="宋体" w:eastAsia="宋体" w:cs="宋体"/>
                <w:b w:val="0"/>
                <w:bCs w:val="0"/>
                <w:color w:val="auto"/>
                <w:szCs w:val="21"/>
                <w:highlight w:val="none"/>
              </w:rPr>
              <w:t>健全、</w:t>
            </w:r>
            <w:r>
              <w:rPr>
                <w:rFonts w:hint="eastAsia" w:ascii="宋体" w:hAnsi="宋体" w:eastAsia="宋体" w:cs="宋体"/>
                <w:b w:val="0"/>
                <w:bCs w:val="0"/>
                <w:color w:val="auto"/>
                <w:szCs w:val="21"/>
                <w:highlight w:val="none"/>
                <w:lang w:val="en-US" w:eastAsia="zh-CN"/>
              </w:rPr>
              <w:t>基本</w:t>
            </w:r>
            <w:r>
              <w:rPr>
                <w:rFonts w:hint="eastAsia" w:ascii="宋体" w:hAnsi="宋体" w:eastAsia="宋体" w:cs="宋体"/>
                <w:b w:val="0"/>
                <w:bCs w:val="0"/>
                <w:color w:val="auto"/>
                <w:szCs w:val="21"/>
                <w:highlight w:val="none"/>
              </w:rPr>
              <w:t>完善、</w:t>
            </w:r>
            <w:r>
              <w:rPr>
                <w:rFonts w:hint="eastAsia" w:ascii="宋体" w:hAnsi="宋体" w:eastAsia="宋体" w:cs="宋体"/>
                <w:b w:val="0"/>
                <w:bCs w:val="0"/>
                <w:color w:val="auto"/>
                <w:szCs w:val="21"/>
                <w:highlight w:val="none"/>
                <w:lang w:val="en-US" w:eastAsia="zh-CN"/>
              </w:rPr>
              <w:t>良好</w:t>
            </w:r>
            <w:r>
              <w:rPr>
                <w:rFonts w:hint="eastAsia" w:ascii="宋体" w:hAnsi="宋体" w:eastAsia="宋体" w:cs="宋体"/>
                <w:b w:val="0"/>
                <w:bCs w:val="0"/>
                <w:color w:val="auto"/>
                <w:szCs w:val="21"/>
                <w:highlight w:val="none"/>
              </w:rPr>
              <w:t>的</w:t>
            </w:r>
            <w:r>
              <w:rPr>
                <w:rFonts w:hint="eastAsia" w:ascii="宋体" w:hAnsi="宋体" w:eastAsia="宋体" w:cs="宋体"/>
                <w:b w:val="0"/>
                <w:bCs w:val="0"/>
                <w:color w:val="auto"/>
                <w:szCs w:val="21"/>
                <w:highlight w:val="none"/>
                <w:lang w:val="en-US" w:eastAsia="zh-CN"/>
              </w:rPr>
              <w:t>得</w:t>
            </w:r>
            <w:r>
              <w:rPr>
                <w:rFonts w:hint="eastAsia" w:ascii="宋体" w:hAnsi="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企业管理制度</w:t>
            </w:r>
            <w:r>
              <w:rPr>
                <w:rFonts w:hint="eastAsia" w:ascii="宋体" w:hAnsi="宋体" w:cs="宋体"/>
                <w:b w:val="0"/>
                <w:bCs w:val="0"/>
                <w:color w:val="auto"/>
                <w:szCs w:val="21"/>
                <w:highlight w:val="none"/>
                <w:lang w:eastAsia="zh-CN"/>
              </w:rPr>
              <w:t>、</w:t>
            </w:r>
            <w:r>
              <w:rPr>
                <w:rFonts w:hint="eastAsia"/>
                <w:b w:val="0"/>
                <w:bCs w:val="0"/>
                <w:color w:val="auto"/>
                <w:szCs w:val="21"/>
                <w:highlight w:val="none"/>
                <w:lang w:val="en-US" w:eastAsia="zh-CN"/>
              </w:rPr>
              <w:t>工作保密制度、技术档案管理制度、责任和追究制度</w:t>
            </w:r>
            <w:r>
              <w:rPr>
                <w:rFonts w:hint="eastAsia" w:ascii="宋体" w:hAnsi="宋体" w:eastAsia="宋体" w:cs="宋体"/>
                <w:b w:val="0"/>
                <w:bCs w:val="0"/>
                <w:color w:val="auto"/>
                <w:szCs w:val="21"/>
                <w:highlight w:val="none"/>
                <w:lang w:val="en-US" w:eastAsia="zh-CN"/>
              </w:rPr>
              <w:t>不</w:t>
            </w:r>
            <w:r>
              <w:rPr>
                <w:rFonts w:hint="eastAsia" w:ascii="宋体" w:hAnsi="宋体" w:eastAsia="宋体" w:cs="宋体"/>
                <w:b w:val="0"/>
                <w:bCs w:val="0"/>
                <w:color w:val="auto"/>
                <w:szCs w:val="21"/>
                <w:highlight w:val="none"/>
              </w:rPr>
              <w:t>健全、</w:t>
            </w:r>
            <w:r>
              <w:rPr>
                <w:rFonts w:hint="eastAsia" w:ascii="宋体" w:hAnsi="宋体" w:eastAsia="宋体" w:cs="宋体"/>
                <w:b w:val="0"/>
                <w:bCs w:val="0"/>
                <w:color w:val="auto"/>
                <w:szCs w:val="21"/>
                <w:highlight w:val="none"/>
                <w:lang w:val="en-US" w:eastAsia="zh-CN"/>
              </w:rPr>
              <w:t>不</w:t>
            </w:r>
            <w:r>
              <w:rPr>
                <w:rFonts w:hint="eastAsia" w:ascii="宋体" w:hAnsi="宋体" w:eastAsia="宋体" w:cs="宋体"/>
                <w:b w:val="0"/>
                <w:bCs w:val="0"/>
                <w:color w:val="auto"/>
                <w:szCs w:val="21"/>
                <w:highlight w:val="none"/>
              </w:rPr>
              <w:t>完善、</w:t>
            </w:r>
            <w:r>
              <w:rPr>
                <w:rFonts w:hint="eastAsia" w:ascii="宋体" w:hAnsi="宋体" w:eastAsia="宋体" w:cs="宋体"/>
                <w:b w:val="0"/>
                <w:bCs w:val="0"/>
                <w:color w:val="auto"/>
                <w:szCs w:val="21"/>
                <w:highlight w:val="none"/>
                <w:lang w:eastAsia="zh-CN"/>
              </w:rPr>
              <w:t>较</w:t>
            </w:r>
            <w:r>
              <w:rPr>
                <w:rFonts w:hint="eastAsia" w:ascii="宋体" w:hAnsi="宋体" w:eastAsia="宋体" w:cs="宋体"/>
                <w:b w:val="0"/>
                <w:bCs w:val="0"/>
                <w:color w:val="auto"/>
                <w:szCs w:val="21"/>
                <w:highlight w:val="none"/>
                <w:lang w:val="en-US" w:eastAsia="zh-CN"/>
              </w:rPr>
              <w:t>差或</w:t>
            </w:r>
            <w:r>
              <w:rPr>
                <w:rFonts w:hint="eastAsia" w:ascii="宋体" w:hAnsi="宋体" w:eastAsia="宋体" w:cs="宋体"/>
                <w:b w:val="0"/>
                <w:bCs w:val="0"/>
                <w:color w:val="auto"/>
                <w:szCs w:val="21"/>
                <w:highlight w:val="none"/>
              </w:rPr>
              <w:t>未提供不得分。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投标文件编制质量</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lang w:val="en-US"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编制内容完整、齐全、叙述严谨；标书无涂改、错页、漏页现象的得 3～</w:t>
            </w: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 xml:space="preserve"> 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标函编制内容不完整、叙述简单；标书有涂改、错页或漏页现象的得 0～2 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合计</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100分</w:t>
            </w:r>
          </w:p>
        </w:tc>
        <w:tc>
          <w:tcPr>
            <w:tcW w:w="65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zCs w:val="21"/>
                <w:highlight w:val="none"/>
              </w:rPr>
            </w:pPr>
          </w:p>
        </w:tc>
      </w:tr>
    </w:tbl>
    <w:p>
      <w:pPr>
        <w:pStyle w:val="21"/>
        <w:rPr>
          <w:b w:val="0"/>
          <w:bCs w:val="0"/>
          <w:color w:val="auto"/>
        </w:rPr>
      </w:pPr>
    </w:p>
    <w:p>
      <w:pPr>
        <w:spacing w:line="240" w:lineRule="exact"/>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备注：1、评委应在认真理解本</w:t>
      </w:r>
      <w:r>
        <w:rPr>
          <w:rFonts w:hint="eastAsia" w:ascii="宋体" w:hAnsi="宋体" w:cs="宋体"/>
          <w:b w:val="0"/>
          <w:bCs w:val="0"/>
          <w:color w:val="auto"/>
          <w:szCs w:val="21"/>
          <w:highlight w:val="none"/>
          <w:lang w:val="en-US" w:eastAsia="zh-CN"/>
        </w:rPr>
        <w:t>采购文件</w:t>
      </w:r>
      <w:r>
        <w:rPr>
          <w:rFonts w:hint="eastAsia" w:ascii="宋体" w:hAnsi="宋体" w:eastAsia="宋体" w:cs="宋体"/>
          <w:b w:val="0"/>
          <w:bCs w:val="0"/>
          <w:color w:val="auto"/>
          <w:szCs w:val="21"/>
          <w:highlight w:val="none"/>
          <w:lang w:val="en-US" w:eastAsia="zh-CN"/>
        </w:rPr>
        <w:t>和项目有关情况后，做出需自己负责的按上述内容对供应商进行评审。2、供应商最终得分等于商务技术部分、报价得分之和。3、评标委员会按照供应商最终得分由高到底顺序确定出各供应商排名顺序。</w:t>
      </w:r>
    </w:p>
    <w:p>
      <w:pPr>
        <w:pStyle w:val="19"/>
        <w:numPr>
          <w:ilvl w:val="0"/>
          <w:numId w:val="0"/>
        </w:numPr>
        <w:jc w:val="center"/>
        <w:rPr>
          <w:rFonts w:hint="eastAsia" w:ascii="宋体" w:hAnsi="宋体" w:cs="宋体"/>
          <w:b w:val="0"/>
          <w:bCs w:val="0"/>
          <w:color w:val="auto"/>
          <w:highlight w:val="none"/>
          <w:lang w:val="en-US" w:eastAsia="zh-CN"/>
        </w:rPr>
      </w:pPr>
    </w:p>
    <w:p>
      <w:pPr>
        <w:pStyle w:val="19"/>
        <w:rPr>
          <w:rFonts w:ascii="宋体" w:hAnsi="宋体" w:cs="宋体"/>
          <w:b w:val="0"/>
          <w:bCs w:val="0"/>
          <w:color w:val="auto"/>
          <w:highlight w:val="none"/>
        </w:rPr>
      </w:pPr>
      <w:bookmarkStart w:id="16" w:name="_Toc477194749"/>
      <w:bookmarkStart w:id="17" w:name="_Toc20620"/>
    </w:p>
    <w:p>
      <w:pPr>
        <w:rPr>
          <w:rFonts w:ascii="宋体" w:hAnsi="宋体" w:cs="宋体"/>
          <w:b w:val="0"/>
          <w:bCs w:val="0"/>
          <w:color w:val="auto"/>
          <w:highlight w:val="none"/>
        </w:rPr>
      </w:pPr>
    </w:p>
    <w:p>
      <w:pPr>
        <w:pStyle w:val="6"/>
        <w:rPr>
          <w:rFonts w:ascii="宋体" w:hAnsi="宋体" w:cs="宋体"/>
          <w:b w:val="0"/>
          <w:bCs w:val="0"/>
          <w:color w:val="auto"/>
          <w:highlight w:val="none"/>
        </w:rPr>
      </w:pPr>
    </w:p>
    <w:p>
      <w:pPr>
        <w:rPr>
          <w:rFonts w:ascii="宋体" w:hAnsi="宋体" w:cs="宋体"/>
          <w:b w:val="0"/>
          <w:bCs w:val="0"/>
          <w:color w:val="auto"/>
          <w:highlight w:val="none"/>
        </w:rPr>
      </w:pPr>
    </w:p>
    <w:p>
      <w:pPr>
        <w:pStyle w:val="6"/>
        <w:rPr>
          <w:b w:val="0"/>
          <w:bCs w:val="0"/>
          <w:color w:val="auto"/>
        </w:rPr>
      </w:pPr>
    </w:p>
    <w:p>
      <w:pPr>
        <w:pStyle w:val="19"/>
        <w:rPr>
          <w:rFonts w:ascii="宋体" w:hAnsi="宋体" w:cs="宋体"/>
          <w:b w:val="0"/>
          <w:bCs w:val="0"/>
          <w:color w:val="auto"/>
          <w:highlight w:val="none"/>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pStyle w:val="8"/>
      </w:pPr>
    </w:p>
    <w:p>
      <w:pPr>
        <w:pStyle w:val="19"/>
        <w:numPr>
          <w:ilvl w:val="0"/>
          <w:numId w:val="0"/>
        </w:numPr>
        <w:jc w:val="center"/>
        <w:rPr>
          <w:rFonts w:hint="eastAsia" w:ascii="宋体" w:hAnsi="宋体" w:cs="宋体"/>
          <w:highlight w:val="none"/>
        </w:rPr>
      </w:pPr>
      <w:r>
        <w:rPr>
          <w:rFonts w:hint="eastAsia" w:ascii="宋体" w:hAnsi="宋体" w:cs="宋体"/>
          <w:highlight w:val="none"/>
          <w:lang w:val="en-US" w:eastAsia="zh-CN"/>
        </w:rPr>
        <w:t>第四章</w:t>
      </w:r>
      <w:r>
        <w:rPr>
          <w:rFonts w:hint="eastAsia" w:ascii="宋体" w:hAnsi="宋体" w:cs="宋体"/>
          <w:highlight w:val="none"/>
        </w:rPr>
        <w:t xml:space="preserve">  合同格式</w:t>
      </w:r>
      <w:bookmarkEnd w:id="16"/>
      <w:bookmarkEnd w:id="17"/>
    </w:p>
    <w:p>
      <w:pPr>
        <w:pStyle w:val="19"/>
        <w:numPr>
          <w:ilvl w:val="0"/>
          <w:numId w:val="0"/>
        </w:numPr>
        <w:jc w:val="center"/>
        <w:rPr>
          <w:rFonts w:ascii="宋体" w:hAnsi="宋体" w:cs="宋体"/>
          <w:sz w:val="22"/>
          <w:szCs w:val="20"/>
          <w:highlight w:val="none"/>
        </w:rPr>
      </w:pPr>
      <w:r>
        <w:rPr>
          <w:rFonts w:hint="eastAsia" w:ascii="宋体" w:hAnsi="宋体" w:cs="宋体"/>
          <w:sz w:val="22"/>
          <w:szCs w:val="20"/>
          <w:highlight w:val="none"/>
        </w:rPr>
        <w:t>（供参考</w:t>
      </w:r>
      <w:r>
        <w:rPr>
          <w:rFonts w:hint="eastAsia" w:ascii="宋体" w:hAnsi="宋体" w:cs="宋体"/>
          <w:sz w:val="22"/>
          <w:szCs w:val="20"/>
          <w:highlight w:val="none"/>
          <w:lang w:eastAsia="zh-CN"/>
        </w:rPr>
        <w:t>，</w:t>
      </w:r>
      <w:r>
        <w:rPr>
          <w:rFonts w:hint="eastAsia" w:ascii="宋体" w:hAnsi="宋体" w:cs="宋体"/>
          <w:sz w:val="22"/>
          <w:szCs w:val="20"/>
          <w:highlight w:val="none"/>
          <w:lang w:val="en-US" w:eastAsia="zh-CN"/>
        </w:rPr>
        <w:t>以甲乙双方实际签订合同为准</w:t>
      </w:r>
      <w:r>
        <w:rPr>
          <w:rFonts w:hint="eastAsia" w:ascii="宋体" w:hAnsi="宋体" w:cs="宋体"/>
          <w:sz w:val="22"/>
          <w:szCs w:val="20"/>
          <w:highlight w:val="none"/>
        </w:rPr>
        <w:t>）</w:t>
      </w:r>
    </w:p>
    <w:p>
      <w:pPr>
        <w:rPr>
          <w:rFonts w:ascii="宋体" w:hAnsi="宋体" w:cs="宋体"/>
          <w:highlight w:val="none"/>
        </w:rPr>
      </w:pPr>
    </w:p>
    <w:p>
      <w:pPr>
        <w:rPr>
          <w:rFonts w:ascii="宋体" w:hAnsi="宋体" w:cs="宋体"/>
          <w:sz w:val="24"/>
          <w:highlight w:val="none"/>
          <w:u w:val="single"/>
        </w:rPr>
      </w:pPr>
      <w:bookmarkStart w:id="18" w:name="_Toc29854"/>
      <w:bookmarkStart w:id="19" w:name="_Toc477194751"/>
      <w:r>
        <w:rPr>
          <w:rFonts w:hint="eastAsia" w:ascii="宋体" w:hAnsi="宋体" w:cs="宋体"/>
          <w:sz w:val="24"/>
          <w:highlight w:val="none"/>
        </w:rPr>
        <w:t>合同编号：</w:t>
      </w:r>
      <w:r>
        <w:rPr>
          <w:rFonts w:hint="eastAsia" w:ascii="宋体" w:hAnsi="宋体" w:cs="宋体"/>
          <w:sz w:val="24"/>
          <w:highlight w:val="none"/>
          <w:u w:val="single"/>
        </w:rPr>
        <w:t xml:space="preserve">           </w:t>
      </w: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44"/>
          <w:szCs w:val="44"/>
          <w:highlight w:val="none"/>
        </w:rPr>
      </w:pPr>
      <w:r>
        <w:rPr>
          <w:rFonts w:hint="eastAsia" w:ascii="宋体" w:hAnsi="宋体" w:cs="宋体"/>
          <w:b/>
          <w:sz w:val="44"/>
          <w:szCs w:val="44"/>
          <w:highlight w:val="none"/>
        </w:rPr>
        <w:t>政府采购合同参考范本</w:t>
      </w:r>
    </w:p>
    <w:p>
      <w:pPr>
        <w:spacing w:line="480" w:lineRule="auto"/>
        <w:jc w:val="center"/>
        <w:rPr>
          <w:rFonts w:ascii="宋体" w:hAnsi="宋体" w:cs="宋体"/>
          <w:b/>
          <w:sz w:val="24"/>
          <w:highlight w:val="none"/>
        </w:rPr>
      </w:pPr>
      <w:r>
        <w:rPr>
          <w:rFonts w:hint="eastAsia" w:ascii="宋体" w:hAnsi="宋体" w:cs="宋体"/>
          <w:b/>
          <w:sz w:val="24"/>
          <w:highlight w:val="none"/>
        </w:rPr>
        <w:t>（服务类）</w:t>
      </w:r>
    </w:p>
    <w:p>
      <w:pPr>
        <w:pStyle w:val="70"/>
        <w:ind w:firstLine="0"/>
        <w:rPr>
          <w:rFonts w:hAnsi="宋体" w:eastAsia="宋体" w:cs="宋体"/>
          <w:szCs w:val="24"/>
          <w:highlight w:val="none"/>
        </w:rPr>
      </w:pPr>
    </w:p>
    <w:p>
      <w:pPr>
        <w:pStyle w:val="70"/>
        <w:ind w:firstLine="0"/>
        <w:rPr>
          <w:rFonts w:hAnsi="宋体" w:eastAsia="宋体" w:cs="宋体"/>
          <w:szCs w:val="24"/>
          <w:highlight w:val="none"/>
        </w:rPr>
      </w:pPr>
    </w:p>
    <w:p>
      <w:pPr>
        <w:pStyle w:val="70"/>
        <w:ind w:firstLine="0"/>
        <w:rPr>
          <w:rFonts w:hAnsi="宋体" w:eastAsia="宋体" w:cs="宋体"/>
          <w:szCs w:val="24"/>
          <w:highlight w:val="none"/>
        </w:rPr>
      </w:pPr>
    </w:p>
    <w:p>
      <w:pPr>
        <w:pStyle w:val="70"/>
        <w:ind w:firstLine="0"/>
        <w:jc w:val="center"/>
        <w:rPr>
          <w:rFonts w:hAnsi="宋体" w:eastAsia="宋体" w:cs="宋体"/>
          <w:b/>
          <w:szCs w:val="24"/>
          <w:highlight w:val="none"/>
        </w:rPr>
      </w:pPr>
      <w:r>
        <w:rPr>
          <w:rFonts w:hint="eastAsia" w:hAnsi="宋体" w:eastAsia="宋体" w:cs="宋体"/>
          <w:b/>
          <w:szCs w:val="24"/>
          <w:highlight w:val="none"/>
        </w:rPr>
        <w:t>第一部分 合同书</w:t>
      </w:r>
    </w:p>
    <w:p>
      <w:pPr>
        <w:pStyle w:val="70"/>
        <w:ind w:firstLine="0"/>
        <w:rPr>
          <w:rFonts w:hAnsi="宋体" w:eastAsia="宋体" w:cs="宋体"/>
          <w:szCs w:val="24"/>
          <w:highlight w:val="none"/>
        </w:rPr>
      </w:pPr>
    </w:p>
    <w:p>
      <w:pPr>
        <w:pStyle w:val="70"/>
        <w:ind w:firstLine="0"/>
        <w:rPr>
          <w:rFonts w:hAnsi="宋体" w:eastAsia="宋体" w:cs="宋体"/>
          <w:szCs w:val="24"/>
          <w:highlight w:val="none"/>
        </w:rPr>
      </w:pP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pStyle w:val="71"/>
        <w:spacing w:before="120" w:line="22" w:lineRule="atLeast"/>
        <w:rPr>
          <w:rFonts w:ascii="宋体" w:hAnsi="宋体" w:eastAsia="宋体" w:cs="宋体"/>
          <w:szCs w:val="24"/>
          <w:highlight w:val="none"/>
        </w:rPr>
      </w:pPr>
    </w:p>
    <w:p>
      <w:pPr>
        <w:pStyle w:val="71"/>
        <w:spacing w:before="120" w:line="22" w:lineRule="atLeast"/>
        <w:rPr>
          <w:rFonts w:ascii="宋体" w:hAnsi="宋体" w:eastAsia="宋体" w:cs="宋体"/>
          <w:szCs w:val="24"/>
          <w:highlight w:val="none"/>
        </w:rPr>
      </w:pPr>
    </w:p>
    <w:p>
      <w:pPr>
        <w:rPr>
          <w:rFonts w:ascii="宋体" w:hAnsi="宋体" w:cs="宋体"/>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autoSpaceDE w:val="0"/>
        <w:autoSpaceDN w:val="0"/>
        <w:adjustRightInd w:val="0"/>
        <w:spacing w:line="600" w:lineRule="exact"/>
        <w:ind w:firstLine="640"/>
        <w:jc w:val="center"/>
        <w:rPr>
          <w:rFonts w:ascii="宋体" w:hAnsi="宋体" w:cs="宋体"/>
          <w:sz w:val="24"/>
          <w:highlight w:val="none"/>
        </w:rPr>
        <w:sectPr>
          <w:headerReference r:id="rId8" w:type="default"/>
          <w:footerReference r:id="rId9"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pPr>
        <w:spacing w:line="360" w:lineRule="auto"/>
        <w:jc w:val="center"/>
        <w:rPr>
          <w:rFonts w:hint="eastAsia"/>
          <w:color w:val="auto"/>
          <w:highlight w:val="none"/>
        </w:rPr>
      </w:pPr>
      <w:bookmarkStart w:id="20" w:name="_Toc227057923"/>
      <w:bookmarkStart w:id="21" w:name="_Toc226969317"/>
      <w:r>
        <w:rPr>
          <w:rFonts w:hint="eastAsia" w:ascii="宋体" w:hAnsi="宋体" w:eastAsia="宋体" w:cs="宋体"/>
          <w:color w:val="auto"/>
          <w:sz w:val="32"/>
          <w:szCs w:val="28"/>
          <w:highlight w:val="none"/>
        </w:rPr>
        <w:t>合同条款前附表</w:t>
      </w:r>
      <w:bookmarkEnd w:id="20"/>
      <w:bookmarkEnd w:id="21"/>
    </w:p>
    <w:tbl>
      <w:tblPr>
        <w:tblStyle w:val="22"/>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665"/>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25" w:type="dxa"/>
            <w:vAlign w:val="center"/>
          </w:tcPr>
          <w:p>
            <w:pPr>
              <w:spacing w:line="360" w:lineRule="auto"/>
              <w:jc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序号</w:t>
            </w:r>
          </w:p>
        </w:tc>
        <w:tc>
          <w:tcPr>
            <w:tcW w:w="1665" w:type="dxa"/>
            <w:vAlign w:val="center"/>
          </w:tcPr>
          <w:p>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条款名称</w:t>
            </w:r>
          </w:p>
        </w:tc>
        <w:tc>
          <w:tcPr>
            <w:tcW w:w="6480" w:type="dxa"/>
            <w:vAlign w:val="center"/>
          </w:tcPr>
          <w:p>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采购人</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供应商</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名称、地址：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履约保证金</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履约担保的形式：</w:t>
            </w:r>
            <w:r>
              <w:rPr>
                <w:rFonts w:hint="eastAsia" w:ascii="宋体" w:hAnsi="宋体" w:eastAsia="宋体" w:cs="宋体"/>
                <w:color w:val="auto"/>
                <w:sz w:val="20"/>
                <w:szCs w:val="2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履约担保的金额：本项目不收取履约保证金。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履约保证金退还时间：</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注：履约保证金退还时均不计利息。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合同履约期限</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伴随服务</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应提供的伴随服务有：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备件</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要求的备件有：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付款</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0"/>
                <w:szCs w:val="20"/>
                <w:highlight w:val="none"/>
                <w:u w:val="single"/>
                <w:lang w:val="en-US" w:eastAsia="zh-CN"/>
              </w:rPr>
            </w:pPr>
            <w:r>
              <w:rPr>
                <w:rFonts w:hint="eastAsia" w:ascii="宋体" w:hAnsi="宋体" w:cs="宋体"/>
                <w:color w:val="auto"/>
                <w:sz w:val="20"/>
                <w:szCs w:val="20"/>
                <w:highlight w:val="none"/>
                <w:lang w:val="en-US" w:eastAsia="zh-CN"/>
              </w:rPr>
              <w:t>（1）付款周期：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（2）乙方向甲方提供项目进度单；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3</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发票内容：服务费，乙方应在甲方付款前向甲方提供等额合法有效的增值税发票。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8</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误期赔偿</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误期赔偿费：每延迟</w:t>
            </w:r>
            <w:r>
              <w:rPr>
                <w:rFonts w:hint="eastAsia" w:ascii="宋体" w:hAnsi="宋体" w:eastAsia="宋体" w:cs="宋体"/>
                <w:color w:val="auto"/>
                <w:sz w:val="20"/>
                <w:szCs w:val="20"/>
                <w:highlight w:val="none"/>
                <w:u w:val="single"/>
              </w:rPr>
              <w:t xml:space="preserve">  1  </w:t>
            </w:r>
            <w:r>
              <w:rPr>
                <w:rFonts w:hint="eastAsia" w:ascii="宋体" w:hAnsi="宋体" w:eastAsia="宋体" w:cs="宋体"/>
                <w:color w:val="auto"/>
                <w:sz w:val="20"/>
                <w:szCs w:val="20"/>
                <w:highlight w:val="none"/>
              </w:rPr>
              <w:t>天</w:t>
            </w:r>
            <w:r>
              <w:rPr>
                <w:rFonts w:hint="eastAsia" w:ascii="宋体" w:hAnsi="宋体" w:cs="宋体"/>
                <w:color w:val="auto"/>
                <w:sz w:val="20"/>
                <w:szCs w:val="20"/>
                <w:highlight w:val="none"/>
                <w:lang w:val="en-US" w:eastAsia="zh-CN"/>
              </w:rPr>
              <w:t>交付按</w:t>
            </w:r>
            <w:r>
              <w:rPr>
                <w:rFonts w:hint="eastAsia" w:ascii="宋体" w:hAnsi="宋体" w:eastAsia="宋体" w:cs="宋体"/>
                <w:color w:val="auto"/>
                <w:sz w:val="20"/>
                <w:szCs w:val="20"/>
                <w:highlight w:val="none"/>
              </w:rPr>
              <w:t>提供服务的服务费用的</w:t>
            </w:r>
            <w:r>
              <w:rPr>
                <w:rFonts w:hint="eastAsia" w:ascii="宋体" w:hAnsi="宋体" w:eastAsia="宋体" w:cs="宋体"/>
                <w:color w:val="auto"/>
                <w:sz w:val="20"/>
                <w:szCs w:val="20"/>
                <w:highlight w:val="none"/>
                <w:u w:val="single"/>
              </w:rPr>
              <w:t xml:space="preserve">  2 %</w:t>
            </w:r>
            <w:r>
              <w:rPr>
                <w:rFonts w:hint="eastAsia" w:ascii="宋体" w:hAnsi="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rPr>
              <w:t>计收，直至提供服务为止。误期赔偿费的最高限额为合同价格的</w:t>
            </w:r>
            <w:r>
              <w:rPr>
                <w:rFonts w:hint="eastAsia" w:ascii="宋体" w:hAnsi="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u w:val="single"/>
              </w:rPr>
              <w:t>10%</w:t>
            </w:r>
            <w:r>
              <w:rPr>
                <w:rFonts w:hint="eastAsia" w:ascii="宋体" w:hAnsi="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9</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争议的解决</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友好协商/仲裁/</w:t>
            </w:r>
            <w:r>
              <w:rPr>
                <w:rFonts w:hint="eastAsia" w:ascii="宋体" w:hAnsi="宋体" w:cs="宋体"/>
                <w:color w:val="auto"/>
                <w:sz w:val="20"/>
                <w:szCs w:val="20"/>
                <w:highlight w:val="none"/>
                <w:lang w:val="en-US" w:eastAsia="zh-CN"/>
              </w:rPr>
              <w:t>向不动产所在地人民法院提起诉讼。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rPr>
            </w:pP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rPr>
            </w:pP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927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注:以上内容可按实际情况增加或减少</w:t>
            </w:r>
          </w:p>
        </w:tc>
      </w:tr>
    </w:tbl>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18"/>
          <w:szCs w:val="18"/>
          <w:highlight w:val="none"/>
        </w:rPr>
        <w:t>本表关于要采购的货物的具体资料是对合同条款的具体补充和修改，如有矛盾，应以本前附表为准。</w:t>
      </w:r>
    </w:p>
    <w:p>
      <w:pPr>
        <w:spacing w:line="560" w:lineRule="exact"/>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（采购人名称）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公开招标的</w:t>
      </w:r>
      <w:r>
        <w:rPr>
          <w:rFonts w:hint="eastAsia" w:ascii="宋体" w:hAnsi="宋体" w:cs="宋体"/>
          <w:sz w:val="24"/>
          <w:highlight w:val="none"/>
          <w:u w:val="single"/>
        </w:rPr>
        <w:t>政府采购</w:t>
      </w:r>
      <w:r>
        <w:rPr>
          <w:rFonts w:hint="eastAsia" w:ascii="宋体" w:hAnsi="宋体" w:cs="宋体"/>
          <w:sz w:val="24"/>
          <w:highlight w:val="none"/>
          <w:u w:val="single"/>
          <w:lang w:val="en-US" w:eastAsia="zh-CN"/>
        </w:rPr>
        <w:t>方式</w:t>
      </w:r>
      <w:r>
        <w:rPr>
          <w:rFonts w:hint="eastAsia" w:ascii="宋体" w:hAnsi="宋体" w:cs="宋体"/>
          <w:sz w:val="24"/>
          <w:highlight w:val="none"/>
          <w:u w:val="single"/>
        </w:rPr>
        <w:t xml:space="preserve">）  </w:t>
      </w:r>
      <w:r>
        <w:rPr>
          <w:rFonts w:hint="eastAsia" w:ascii="宋体" w:hAnsi="宋体" w:cs="宋体"/>
          <w:sz w:val="24"/>
          <w:highlight w:val="none"/>
        </w:rPr>
        <w:t>对</w:t>
      </w:r>
      <w:r>
        <w:rPr>
          <w:rFonts w:hint="eastAsia" w:ascii="宋体" w:hAnsi="宋体" w:cs="宋体"/>
          <w:sz w:val="24"/>
          <w:highlight w:val="none"/>
          <w:u w:val="single"/>
        </w:rPr>
        <w:t xml:space="preserve">   （同前页项目名称）   </w:t>
      </w:r>
      <w:r>
        <w:rPr>
          <w:rFonts w:hint="eastAsia" w:ascii="宋体" w:hAnsi="宋体" w:cs="宋体"/>
          <w:sz w:val="24"/>
          <w:highlight w:val="none"/>
        </w:rPr>
        <w:t>项目进行了采购。经</w:t>
      </w:r>
      <w:r>
        <w:rPr>
          <w:rFonts w:hint="eastAsia" w:ascii="宋体" w:hAnsi="宋体" w:cs="宋体"/>
          <w:sz w:val="24"/>
          <w:highlight w:val="none"/>
          <w:u w:val="single"/>
        </w:rPr>
        <w:t xml:space="preserve">   （相关评定主体名称）   </w:t>
      </w:r>
      <w:r>
        <w:rPr>
          <w:rFonts w:hint="eastAsia" w:ascii="宋体" w:hAnsi="宋体" w:cs="宋体"/>
          <w:sz w:val="24"/>
          <w:highlight w:val="none"/>
        </w:rPr>
        <w:t>评定，</w:t>
      </w:r>
      <w:r>
        <w:rPr>
          <w:rFonts w:hint="eastAsia" w:ascii="宋体" w:hAnsi="宋体" w:cs="宋体"/>
          <w:sz w:val="24"/>
          <w:highlight w:val="none"/>
          <w:u w:val="single"/>
        </w:rPr>
        <w:t xml:space="preserve">   （中标供应商名称） </w:t>
      </w:r>
      <w:r>
        <w:rPr>
          <w:rFonts w:hint="eastAsia" w:ascii="宋体" w:hAnsi="宋体" w:cs="宋体"/>
          <w:sz w:val="24"/>
          <w:highlight w:val="none"/>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lang w:val="zh-CN"/>
        </w:rPr>
        <w:t>根据《中华人民共和国合同法》、《中华人民共和国政府采购法》等相关法律法规之规定，按照平等、自愿、公平和诚实信用的原则，经</w:t>
      </w:r>
      <w:r>
        <w:rPr>
          <w:rFonts w:hint="eastAsia" w:ascii="宋体" w:hAnsi="宋体" w:cs="宋体"/>
          <w:sz w:val="24"/>
          <w:highlight w:val="none"/>
          <w:u w:val="single"/>
        </w:rPr>
        <w:t xml:space="preserve">   （采购人名称）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560" w:lineRule="exact"/>
        <w:ind w:firstLine="482" w:firstLineChars="200"/>
        <w:outlineLvl w:val="0"/>
        <w:rPr>
          <w:rFonts w:ascii="宋体" w:hAnsi="宋体" w:cs="宋体"/>
          <w:sz w:val="24"/>
          <w:highlight w:val="none"/>
        </w:rPr>
      </w:pPr>
      <w:bookmarkStart w:id="22" w:name="_Toc20421"/>
      <w:bookmarkStart w:id="23" w:name="_Toc15367"/>
      <w:bookmarkStart w:id="24" w:name="_Toc19273"/>
      <w:bookmarkStart w:id="25" w:name="_Toc22967"/>
      <w:bookmarkStart w:id="26" w:name="_Toc28855"/>
      <w:r>
        <w:rPr>
          <w:rFonts w:hint="eastAsia" w:ascii="宋体" w:hAnsi="宋体" w:cs="宋体"/>
          <w:b/>
          <w:sz w:val="24"/>
          <w:highlight w:val="none"/>
        </w:rPr>
        <w:t>1.1 合同组成部分</w:t>
      </w:r>
      <w:bookmarkEnd w:id="22"/>
      <w:bookmarkEnd w:id="23"/>
      <w:bookmarkEnd w:id="24"/>
      <w:bookmarkEnd w:id="25"/>
      <w:bookmarkEnd w:id="26"/>
    </w:p>
    <w:p>
      <w:pPr>
        <w:spacing w:line="560" w:lineRule="exact"/>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1.1.1 本合同及其补充合同、变更协议；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1.1.2 中标通知书；</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1.1.3 投标文件（含澄清或者说明文件）；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1.1.4 招标文件（含澄清或者修改文件）；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1.1.5 其他相关采购文件。</w:t>
      </w:r>
    </w:p>
    <w:p>
      <w:pPr>
        <w:spacing w:line="560" w:lineRule="exact"/>
        <w:ind w:firstLine="482" w:firstLineChars="200"/>
        <w:outlineLvl w:val="0"/>
        <w:rPr>
          <w:rFonts w:ascii="宋体" w:hAnsi="宋体" w:cs="宋体"/>
          <w:b/>
          <w:sz w:val="24"/>
          <w:highlight w:val="none"/>
        </w:rPr>
      </w:pPr>
      <w:bookmarkStart w:id="27" w:name="_Toc22185"/>
      <w:bookmarkStart w:id="28" w:name="_Toc6773"/>
      <w:bookmarkStart w:id="29" w:name="_Toc6311"/>
      <w:bookmarkStart w:id="30" w:name="_Toc2918"/>
      <w:bookmarkStart w:id="31" w:name="_Toc18585"/>
      <w:r>
        <w:rPr>
          <w:rFonts w:hint="eastAsia" w:ascii="宋体" w:hAnsi="宋体" w:cs="宋体"/>
          <w:b/>
          <w:sz w:val="24"/>
          <w:highlight w:val="none"/>
        </w:rPr>
        <w:t>1.2 标的</w:t>
      </w:r>
      <w:bookmarkEnd w:id="27"/>
      <w:bookmarkEnd w:id="28"/>
      <w:bookmarkEnd w:id="29"/>
      <w:bookmarkEnd w:id="30"/>
      <w:bookmarkEnd w:id="31"/>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1.2.1 标的名称：</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1.2.2 标的数量：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1.2.3 标的质量：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32" w:name="_Toc4929"/>
      <w:bookmarkStart w:id="33" w:name="_Toc5635"/>
      <w:bookmarkStart w:id="34" w:name="_Toc21124"/>
      <w:bookmarkStart w:id="35" w:name="_Toc13918"/>
      <w:bookmarkStart w:id="36" w:name="_Toc1386"/>
      <w:r>
        <w:rPr>
          <w:rFonts w:hint="eastAsia" w:ascii="宋体" w:hAnsi="宋体" w:cs="宋体"/>
          <w:b/>
          <w:sz w:val="24"/>
          <w:highlight w:val="none"/>
        </w:rPr>
        <w:t>1.3 价款</w:t>
      </w:r>
      <w:bookmarkEnd w:id="32"/>
      <w:bookmarkEnd w:id="33"/>
      <w:bookmarkEnd w:id="34"/>
      <w:bookmarkEnd w:id="35"/>
      <w:bookmarkEnd w:id="36"/>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本合同总价为：￥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分项价格：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3402"/>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jc w:val="center"/>
              <w:rPr>
                <w:rFonts w:hAnsi="宋体" w:eastAsia="宋体" w:cs="宋体"/>
                <w:color w:val="000000"/>
                <w:sz w:val="24"/>
                <w:szCs w:val="24"/>
                <w:highlight w:val="none"/>
              </w:rPr>
            </w:pPr>
            <w:r>
              <w:rPr>
                <w:rFonts w:hint="eastAsia" w:hAnsi="宋体" w:eastAsia="宋体" w:cs="宋体"/>
                <w:color w:val="000000"/>
                <w:sz w:val="24"/>
                <w:szCs w:val="24"/>
                <w:highlight w:val="none"/>
              </w:rPr>
              <w:t>序号</w:t>
            </w: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r>
              <w:rPr>
                <w:rFonts w:hint="eastAsia" w:hAnsi="宋体" w:eastAsia="宋体" w:cs="宋体"/>
                <w:color w:val="000000"/>
                <w:sz w:val="24"/>
                <w:szCs w:val="24"/>
                <w:highlight w:val="none"/>
              </w:rPr>
              <w:t>分项名称</w:t>
            </w:r>
          </w:p>
        </w:tc>
        <w:tc>
          <w:tcPr>
            <w:tcW w:w="3178" w:type="dxa"/>
            <w:vAlign w:val="center"/>
          </w:tcPr>
          <w:p>
            <w:pPr>
              <w:pStyle w:val="72"/>
              <w:spacing w:line="560" w:lineRule="exact"/>
              <w:jc w:val="center"/>
              <w:rPr>
                <w:rFonts w:hAnsi="宋体" w:eastAsia="宋体" w:cs="宋体"/>
                <w:color w:val="000000"/>
                <w:sz w:val="24"/>
                <w:szCs w:val="24"/>
                <w:highlight w:val="none"/>
              </w:rPr>
            </w:pPr>
            <w:r>
              <w:rPr>
                <w:rFonts w:hint="eastAsia" w:hAnsi="宋体" w:eastAsia="宋体" w:cs="宋体"/>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0" w:type="dxa"/>
            <w:gridSpan w:val="2"/>
            <w:vAlign w:val="center"/>
          </w:tcPr>
          <w:p>
            <w:pPr>
              <w:pStyle w:val="72"/>
              <w:spacing w:line="560" w:lineRule="exact"/>
              <w:ind w:firstLine="200"/>
              <w:jc w:val="center"/>
              <w:rPr>
                <w:rFonts w:hAnsi="宋体" w:eastAsia="宋体" w:cs="宋体"/>
                <w:color w:val="000000"/>
                <w:sz w:val="24"/>
                <w:szCs w:val="24"/>
                <w:highlight w:val="none"/>
              </w:rPr>
            </w:pPr>
            <w:r>
              <w:rPr>
                <w:rFonts w:hint="eastAsia" w:hAnsi="宋体" w:eastAsia="宋体" w:cs="宋体"/>
                <w:color w:val="000000"/>
                <w:sz w:val="24"/>
                <w:szCs w:val="24"/>
                <w:highlight w:val="none"/>
              </w:rPr>
              <w:t>总价</w:t>
            </w: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bl>
    <w:p>
      <w:pPr>
        <w:spacing w:line="560" w:lineRule="exact"/>
        <w:ind w:firstLine="482" w:firstLineChars="200"/>
        <w:outlineLvl w:val="0"/>
        <w:rPr>
          <w:rFonts w:ascii="宋体" w:hAnsi="宋体" w:cs="宋体"/>
          <w:b/>
          <w:sz w:val="24"/>
          <w:highlight w:val="none"/>
        </w:rPr>
      </w:pPr>
      <w:bookmarkStart w:id="37" w:name="_Toc3654"/>
      <w:bookmarkStart w:id="38" w:name="_Toc14993"/>
      <w:bookmarkStart w:id="39" w:name="_Toc30506"/>
      <w:bookmarkStart w:id="40" w:name="_Toc26916"/>
      <w:bookmarkStart w:id="41" w:name="_Toc30158"/>
      <w:r>
        <w:rPr>
          <w:rFonts w:hint="eastAsia" w:ascii="宋体" w:hAnsi="宋体" w:cs="宋体"/>
          <w:b/>
          <w:sz w:val="24"/>
          <w:highlight w:val="none"/>
        </w:rPr>
        <w:t>1.4 付款方式和发票开具方式</w:t>
      </w:r>
      <w:bookmarkEnd w:id="37"/>
      <w:bookmarkEnd w:id="38"/>
      <w:bookmarkEnd w:id="39"/>
      <w:bookmarkEnd w:id="40"/>
      <w:bookmarkEnd w:id="41"/>
    </w:p>
    <w:p>
      <w:pPr>
        <w:spacing w:line="560" w:lineRule="exact"/>
        <w:ind w:firstLine="480" w:firstLineChars="200"/>
        <w:rPr>
          <w:rFonts w:ascii="宋体" w:hAnsi="宋体" w:cs="宋体"/>
          <w:sz w:val="24"/>
          <w:highlight w:val="none"/>
        </w:rPr>
      </w:pPr>
      <w:r>
        <w:rPr>
          <w:rFonts w:hint="eastAsia" w:ascii="宋体" w:hAnsi="宋体" w:cs="宋体"/>
          <w:sz w:val="24"/>
          <w:highlight w:val="none"/>
        </w:rPr>
        <w:t>1.4.1付款方式：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1.4.2 发票开具方式：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42" w:name="_Toc3625"/>
      <w:bookmarkStart w:id="43" w:name="_Toc31421"/>
      <w:bookmarkStart w:id="44" w:name="_Toc4760"/>
      <w:bookmarkStart w:id="45" w:name="_Toc11108"/>
      <w:bookmarkStart w:id="46" w:name="_Toc8772"/>
      <w:r>
        <w:rPr>
          <w:rFonts w:hint="eastAsia" w:ascii="宋体" w:hAnsi="宋体" w:cs="宋体"/>
          <w:b/>
          <w:sz w:val="24"/>
          <w:highlight w:val="none"/>
        </w:rPr>
        <w:t>1.5 履行期限、地点和方式</w:t>
      </w:r>
      <w:bookmarkEnd w:id="42"/>
      <w:bookmarkEnd w:id="43"/>
      <w:bookmarkEnd w:id="44"/>
      <w:bookmarkEnd w:id="45"/>
      <w:bookmarkEnd w:id="46"/>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1.5.1 履行期限：</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1.5.2 履行地点：</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1.5.3 履行方式：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sz w:val="24"/>
          <w:highlight w:val="none"/>
          <w:u w:val="single"/>
        </w:rPr>
      </w:pPr>
      <w:bookmarkStart w:id="47" w:name="_Toc5698"/>
      <w:bookmarkStart w:id="48" w:name="_Toc3079"/>
      <w:bookmarkStart w:id="49" w:name="_Toc8586"/>
      <w:bookmarkStart w:id="50" w:name="_Toc24662"/>
      <w:bookmarkStart w:id="51" w:name="_Toc2375"/>
      <w:r>
        <w:rPr>
          <w:rFonts w:hint="eastAsia" w:ascii="宋体" w:hAnsi="宋体" w:cs="宋体"/>
          <w:b/>
          <w:sz w:val="24"/>
          <w:highlight w:val="none"/>
        </w:rPr>
        <w:t>1.6 违约责任</w:t>
      </w:r>
      <w:bookmarkEnd w:id="47"/>
      <w:bookmarkEnd w:id="48"/>
      <w:bookmarkEnd w:id="49"/>
      <w:bookmarkEnd w:id="50"/>
      <w:bookmarkEnd w:id="51"/>
    </w:p>
    <w:p>
      <w:pPr>
        <w:spacing w:line="560" w:lineRule="exact"/>
        <w:ind w:firstLine="480" w:firstLineChars="200"/>
        <w:rPr>
          <w:rFonts w:ascii="宋体" w:hAnsi="宋体" w:cs="宋体"/>
          <w:sz w:val="24"/>
          <w:highlight w:val="none"/>
        </w:rPr>
      </w:pPr>
      <w:r>
        <w:rPr>
          <w:rFonts w:hint="eastAsia" w:ascii="宋体" w:hAnsi="宋体" w:cs="宋体"/>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highlight w:val="none"/>
          <w:u w:val="single"/>
        </w:rPr>
        <w:t xml:space="preserve">    </w:t>
      </w:r>
      <w:r>
        <w:rPr>
          <w:rFonts w:hint="eastAsia" w:ascii="宋体" w:hAnsi="宋体" w:cs="宋体"/>
          <w:sz w:val="24"/>
          <w:highlight w:val="none"/>
        </w:rPr>
        <w:t>%计算，最高限额为本合同总价的</w:t>
      </w:r>
      <w:r>
        <w:rPr>
          <w:rFonts w:hint="eastAsia" w:ascii="宋体" w:hAnsi="宋体" w:cs="宋体"/>
          <w:sz w:val="24"/>
          <w:highlight w:val="none"/>
          <w:u w:val="single"/>
        </w:rPr>
        <w:t xml:space="preserve">     </w:t>
      </w:r>
      <w:r>
        <w:rPr>
          <w:rFonts w:hint="eastAsia" w:ascii="宋体" w:hAnsi="宋体" w:cs="宋体"/>
          <w:sz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sz w:val="24"/>
          <w:highlight w:val="none"/>
        </w:rPr>
        <w:t>%计算，最高限额为本合同总价的</w:t>
      </w:r>
      <w:r>
        <w:rPr>
          <w:rFonts w:hint="eastAsia" w:ascii="宋体" w:hAnsi="宋体" w:cs="宋体"/>
          <w:sz w:val="24"/>
          <w:highlight w:val="none"/>
          <w:u w:val="single"/>
        </w:rPr>
        <w:t xml:space="preserve">     </w:t>
      </w:r>
      <w:r>
        <w:rPr>
          <w:rFonts w:hint="eastAsia" w:ascii="宋体" w:hAnsi="宋体" w:cs="宋体"/>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hAnsi="宋体" w:cs="宋体"/>
          <w:b/>
          <w:sz w:val="24"/>
          <w:highlight w:val="none"/>
        </w:rPr>
      </w:pPr>
      <w:bookmarkStart w:id="52" w:name="_Toc18683"/>
      <w:bookmarkStart w:id="53" w:name="_Toc30329"/>
      <w:bookmarkStart w:id="54" w:name="_Toc9497"/>
      <w:bookmarkStart w:id="55" w:name="_Toc26807"/>
      <w:bookmarkStart w:id="56" w:name="_Toc32454"/>
      <w:r>
        <w:rPr>
          <w:rFonts w:hint="eastAsia" w:ascii="宋体" w:hAnsi="宋体" w:cs="宋体"/>
          <w:b/>
          <w:sz w:val="24"/>
          <w:highlight w:val="none"/>
        </w:rPr>
        <w:t>1.7 合同争议的解决</w:t>
      </w:r>
      <w:bookmarkEnd w:id="52"/>
      <w:bookmarkEnd w:id="53"/>
      <w:bookmarkEnd w:id="54"/>
      <w:bookmarkEnd w:id="55"/>
      <w:bookmarkEnd w:id="56"/>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本合同履行过程中发生的任何争议，双方当事人均可通过和解或者调解解决；不愿和解、调解或者和解、调解不成的，可以选择下列第</w:t>
      </w:r>
      <w:r>
        <w:rPr>
          <w:rFonts w:hint="eastAsia" w:ascii="宋体" w:hAnsi="宋体" w:cs="宋体"/>
          <w:sz w:val="24"/>
          <w:highlight w:val="none"/>
          <w:u w:val="single"/>
        </w:rPr>
        <w:t xml:space="preserve">    </w:t>
      </w:r>
      <w:r>
        <w:rPr>
          <w:rFonts w:hint="eastAsia" w:ascii="宋体" w:hAnsi="宋体" w:cs="宋体"/>
          <w:sz w:val="24"/>
          <w:highlight w:val="none"/>
        </w:rPr>
        <w:t>种方式解决：</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1.7.1 将争议提交</w:t>
      </w:r>
      <w:r>
        <w:rPr>
          <w:rFonts w:hint="eastAsia" w:ascii="宋体" w:hAnsi="宋体" w:cs="宋体"/>
          <w:sz w:val="24"/>
          <w:highlight w:val="none"/>
          <w:u w:val="single"/>
        </w:rPr>
        <w:t xml:space="preserve">              </w:t>
      </w:r>
      <w:r>
        <w:rPr>
          <w:rFonts w:hint="eastAsia" w:ascii="宋体" w:hAnsi="宋体" w:cs="宋体"/>
          <w:sz w:val="24"/>
          <w:highlight w:val="none"/>
        </w:rPr>
        <w:t>仲裁委员会依申请仲裁时其现行有效的仲裁规则裁决；</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1.7.2 向</w:t>
      </w:r>
      <w:r>
        <w:rPr>
          <w:rFonts w:hint="eastAsia" w:ascii="宋体" w:hAnsi="宋体" w:cs="宋体"/>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sz w:val="24"/>
          <w:highlight w:val="none"/>
        </w:rPr>
        <w:t>人民法院起诉。</w:t>
      </w:r>
    </w:p>
    <w:p>
      <w:pPr>
        <w:spacing w:line="560" w:lineRule="exact"/>
        <w:ind w:firstLine="482" w:firstLineChars="200"/>
        <w:outlineLvl w:val="0"/>
        <w:rPr>
          <w:rFonts w:ascii="宋体" w:hAnsi="宋体" w:cs="宋体"/>
          <w:b/>
          <w:sz w:val="24"/>
          <w:highlight w:val="none"/>
        </w:rPr>
      </w:pPr>
      <w:bookmarkStart w:id="57" w:name="_Toc23784"/>
      <w:bookmarkStart w:id="58" w:name="_Toc12273"/>
      <w:bookmarkStart w:id="59" w:name="_Toc15827"/>
      <w:bookmarkStart w:id="60" w:name="_Toc16417"/>
      <w:bookmarkStart w:id="61" w:name="_Toc26227"/>
      <w:r>
        <w:rPr>
          <w:rFonts w:hint="eastAsia" w:ascii="宋体" w:hAnsi="宋体" w:cs="宋体"/>
          <w:b/>
          <w:sz w:val="24"/>
          <w:highlight w:val="none"/>
        </w:rPr>
        <w:t>1.8 合同生效</w:t>
      </w:r>
      <w:bookmarkEnd w:id="57"/>
      <w:bookmarkEnd w:id="58"/>
      <w:bookmarkEnd w:id="59"/>
      <w:bookmarkEnd w:id="60"/>
      <w:bookmarkEnd w:id="61"/>
    </w:p>
    <w:p>
      <w:pPr>
        <w:spacing w:line="560" w:lineRule="exact"/>
        <w:ind w:firstLine="480" w:firstLineChars="200"/>
        <w:rPr>
          <w:rFonts w:ascii="宋体" w:hAnsi="宋体" w:cs="宋体"/>
          <w:b/>
          <w:sz w:val="24"/>
          <w:highlight w:val="none"/>
        </w:rPr>
      </w:pPr>
      <w:r>
        <w:rPr>
          <w:rFonts w:hint="eastAsia" w:ascii="宋体" w:hAnsi="宋体" w:cs="宋体"/>
          <w:sz w:val="24"/>
          <w:highlight w:val="none"/>
        </w:rPr>
        <w:t>本合同自双方当事人盖章或者签字时生效。</w:t>
      </w:r>
    </w:p>
    <w:p>
      <w:pPr>
        <w:autoSpaceDE w:val="0"/>
        <w:autoSpaceDN w:val="0"/>
        <w:adjustRightInd w:val="0"/>
        <w:spacing w:line="560" w:lineRule="exact"/>
        <w:rPr>
          <w:rFonts w:ascii="宋体" w:hAnsi="宋体" w:cs="宋体"/>
          <w:sz w:val="24"/>
          <w:highlight w:val="none"/>
          <w:lang w:val="zh-CN"/>
        </w:rPr>
      </w:pPr>
    </w:p>
    <w:p>
      <w:pPr>
        <w:autoSpaceDE w:val="0"/>
        <w:autoSpaceDN w:val="0"/>
        <w:adjustRightInd w:val="0"/>
        <w:spacing w:line="560" w:lineRule="exact"/>
        <w:rPr>
          <w:rFonts w:ascii="宋体" w:hAnsi="宋体" w:cs="宋体"/>
          <w:sz w:val="24"/>
          <w:highlight w:val="none"/>
          <w:lang w:val="zh-CN"/>
        </w:rPr>
      </w:pPr>
      <w:r>
        <w:rPr>
          <w:rFonts w:hint="eastAsia" w:ascii="宋体" w:hAnsi="宋体" w:cs="宋体"/>
          <w:b/>
          <w:sz w:val="24"/>
          <w:highlight w:val="none"/>
          <w:lang w:val="zh-CN"/>
        </w:rPr>
        <w:t>甲方</w:t>
      </w:r>
      <w:r>
        <w:rPr>
          <w:rFonts w:hint="eastAsia" w:ascii="宋体" w:hAnsi="宋体" w:cs="宋体"/>
          <w:sz w:val="24"/>
          <w:highlight w:val="none"/>
          <w:lang w:val="zh-CN"/>
        </w:rPr>
        <w:t xml:space="preserve">：                             </w:t>
      </w:r>
      <w:r>
        <w:rPr>
          <w:rFonts w:hint="eastAsia" w:ascii="宋体" w:hAnsi="宋体" w:cs="宋体"/>
          <w:b/>
          <w:sz w:val="24"/>
          <w:highlight w:val="none"/>
          <w:lang w:val="zh-CN"/>
        </w:rPr>
        <w:t xml:space="preserve">      乙方</w:t>
      </w:r>
      <w:r>
        <w:rPr>
          <w:rFonts w:hint="eastAsia" w:ascii="宋体" w:hAnsi="宋体" w:cs="宋体"/>
          <w:sz w:val="24"/>
          <w:highlight w:val="none"/>
          <w:lang w:val="zh-CN"/>
        </w:rPr>
        <w:t>：</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统一社会信用代码：                        统一社会信用代码或身份证号码：</w:t>
      </w:r>
    </w:p>
    <w:p>
      <w:pPr>
        <w:autoSpaceDE w:val="0"/>
        <w:autoSpaceDN w:val="0"/>
        <w:adjustRightInd w:val="0"/>
        <w:spacing w:line="560" w:lineRule="exact"/>
        <w:rPr>
          <w:rFonts w:ascii="宋体" w:hAnsi="宋体" w:cs="宋体"/>
          <w:sz w:val="24"/>
          <w:highlight w:val="none"/>
          <w:lang w:val="zh-CN"/>
        </w:rPr>
      </w:pP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住所：                                   住所：</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法定代表人或                             法定代表人</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 xml:space="preserve">授权代表（签字）：                        或授权代表（签字）: </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联系人：                                 联系人：</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约定送达地址：                           约定送达地址：</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邮政编码：                               邮政编码：</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 xml:space="preserve">电话:                                    电话: </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传真:                                    传真:</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lang w:val="zh-CN"/>
        </w:rPr>
        <w:t>电子邮箱：                               电子邮箱：</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 xml:space="preserve">开户银行：                               开户银行： </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 xml:space="preserve">开户名称：                               开户名称： </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开户账号：</w:t>
      </w:r>
      <w:r>
        <w:rPr>
          <w:rFonts w:hint="eastAsia" w:ascii="宋体" w:hAnsi="宋体" w:cs="宋体"/>
          <w:sz w:val="24"/>
          <w:highlight w:val="none"/>
          <w:lang w:val="zh-CN"/>
        </w:rPr>
        <w:t xml:space="preserve">                               </w:t>
      </w:r>
      <w:r>
        <w:rPr>
          <w:rFonts w:hint="eastAsia" w:ascii="宋体" w:hAnsi="宋体" w:cs="宋体"/>
          <w:sz w:val="24"/>
          <w:highlight w:val="none"/>
        </w:rPr>
        <w:t>开户账号：</w:t>
      </w:r>
    </w:p>
    <w:p>
      <w:pPr>
        <w:widowControl/>
        <w:spacing w:line="560" w:lineRule="exact"/>
        <w:jc w:val="left"/>
        <w:rPr>
          <w:rFonts w:ascii="宋体" w:hAnsi="宋体" w:cs="宋体"/>
          <w:b/>
          <w:highlight w:val="none"/>
        </w:rPr>
      </w:pPr>
      <w:bookmarkStart w:id="62" w:name="_Toc331685783"/>
    </w:p>
    <w:p>
      <w:pPr>
        <w:widowControl/>
        <w:spacing w:line="560" w:lineRule="exact"/>
        <w:jc w:val="left"/>
        <w:rPr>
          <w:rFonts w:ascii="宋体" w:hAnsi="宋体" w:cs="宋体"/>
          <w:b/>
          <w:highlight w:val="none"/>
        </w:rPr>
      </w:pPr>
    </w:p>
    <w:p>
      <w:pPr>
        <w:widowControl/>
        <w:spacing w:line="560" w:lineRule="exact"/>
        <w:jc w:val="left"/>
        <w:rPr>
          <w:rFonts w:ascii="宋体" w:hAnsi="宋体" w:cs="宋体"/>
          <w:b/>
          <w:kern w:val="0"/>
          <w:sz w:val="24"/>
          <w:highlight w:val="none"/>
        </w:rPr>
      </w:pPr>
    </w:p>
    <w:p>
      <w:pPr>
        <w:widowControl/>
        <w:spacing w:line="560" w:lineRule="exact"/>
        <w:jc w:val="left"/>
        <w:rPr>
          <w:rFonts w:ascii="宋体" w:hAnsi="宋体" w:cs="宋体"/>
          <w:b/>
          <w:kern w:val="0"/>
          <w:sz w:val="24"/>
          <w:highlight w:val="none"/>
        </w:rPr>
      </w:pPr>
    </w:p>
    <w:p>
      <w:pPr>
        <w:pStyle w:val="8"/>
        <w:rPr>
          <w:rFonts w:ascii="宋体" w:hAnsi="宋体" w:cs="宋体"/>
          <w:b/>
          <w:kern w:val="0"/>
          <w:sz w:val="24"/>
          <w:highlight w:val="none"/>
        </w:rPr>
      </w:pPr>
    </w:p>
    <w:p>
      <w:pPr>
        <w:pStyle w:val="9"/>
        <w:rPr>
          <w:rFonts w:ascii="宋体" w:hAnsi="宋体" w:cs="宋体"/>
          <w:b/>
          <w:kern w:val="0"/>
          <w:sz w:val="24"/>
          <w:highlight w:val="none"/>
        </w:rPr>
      </w:pPr>
    </w:p>
    <w:p>
      <w:pPr>
        <w:rPr>
          <w:rFonts w:ascii="宋体" w:hAnsi="宋体" w:cs="宋体"/>
          <w:b/>
          <w:kern w:val="0"/>
          <w:sz w:val="24"/>
          <w:highlight w:val="none"/>
        </w:rPr>
      </w:pPr>
    </w:p>
    <w:p>
      <w:pPr>
        <w:pStyle w:val="6"/>
        <w:rPr>
          <w:rFonts w:ascii="宋体" w:hAnsi="宋体" w:cs="宋体"/>
          <w:b/>
          <w:kern w:val="0"/>
          <w:sz w:val="24"/>
          <w:highlight w:val="none"/>
        </w:rPr>
      </w:pPr>
    </w:p>
    <w:p>
      <w:pPr>
        <w:pStyle w:val="6"/>
        <w:rPr>
          <w:rFonts w:ascii="宋体" w:hAnsi="宋体" w:cs="宋体"/>
          <w:b/>
          <w:kern w:val="0"/>
          <w:sz w:val="24"/>
          <w:highlight w:val="none"/>
        </w:rPr>
      </w:pPr>
    </w:p>
    <w:p>
      <w:pPr>
        <w:pStyle w:val="8"/>
        <w:rPr>
          <w:rFonts w:ascii="宋体" w:hAnsi="宋体" w:cs="宋体"/>
          <w:b/>
          <w:kern w:val="0"/>
          <w:sz w:val="24"/>
          <w:highlight w:val="none"/>
        </w:rPr>
      </w:pPr>
    </w:p>
    <w:p/>
    <w:p>
      <w:pPr>
        <w:pStyle w:val="70"/>
        <w:spacing w:line="560" w:lineRule="exact"/>
        <w:ind w:firstLine="200"/>
        <w:jc w:val="center"/>
        <w:rPr>
          <w:rFonts w:hAnsi="宋体" w:eastAsia="宋体" w:cs="宋体"/>
          <w:b/>
          <w:szCs w:val="24"/>
          <w:highlight w:val="none"/>
        </w:rPr>
      </w:pPr>
      <w:r>
        <w:rPr>
          <w:rFonts w:hint="eastAsia" w:hAnsi="宋体" w:eastAsia="宋体" w:cs="宋体"/>
          <w:b/>
          <w:szCs w:val="24"/>
          <w:highlight w:val="none"/>
        </w:rPr>
        <w:t>第二部分 合同一般条款</w:t>
      </w:r>
      <w:bookmarkEnd w:id="62"/>
    </w:p>
    <w:p>
      <w:pPr>
        <w:spacing w:line="560" w:lineRule="exact"/>
        <w:ind w:firstLine="482" w:firstLineChars="200"/>
        <w:outlineLvl w:val="0"/>
        <w:rPr>
          <w:rFonts w:ascii="宋体" w:hAnsi="宋体" w:cs="宋体"/>
          <w:b/>
          <w:sz w:val="24"/>
          <w:highlight w:val="none"/>
        </w:rPr>
      </w:pPr>
      <w:bookmarkStart w:id="63" w:name="_Ref467379109"/>
      <w:bookmarkStart w:id="64" w:name="_Toc19680"/>
      <w:bookmarkStart w:id="65" w:name="_Ref467379225"/>
      <w:bookmarkStart w:id="66" w:name="_Ref467379195"/>
      <w:bookmarkStart w:id="67" w:name="_Ref467379205"/>
      <w:bookmarkStart w:id="68" w:name="_Ref467378404"/>
      <w:bookmarkStart w:id="69" w:name="_Ref467378499"/>
      <w:bookmarkStart w:id="70" w:name="_Ref467378463"/>
      <w:bookmarkStart w:id="71" w:name="_Toc5228"/>
      <w:bookmarkStart w:id="72" w:name="_Toc14021"/>
      <w:bookmarkStart w:id="73" w:name="_Toc279701240"/>
      <w:bookmarkStart w:id="74" w:name="_Ref467379214"/>
      <w:bookmarkStart w:id="75" w:name="_Toc259093669"/>
      <w:bookmarkStart w:id="76" w:name="_Toc31297"/>
      <w:bookmarkStart w:id="77" w:name="_Toc487900349"/>
      <w:bookmarkStart w:id="78" w:name="_Ref467379101"/>
      <w:bookmarkStart w:id="79" w:name="_Toc25079"/>
      <w:bookmarkStart w:id="80" w:name="_Ref467379094"/>
      <w:r>
        <w:rPr>
          <w:rFonts w:hint="eastAsia" w:ascii="宋体" w:hAnsi="宋体" w:cs="宋体"/>
          <w:b/>
          <w:sz w:val="24"/>
          <w:highlight w:val="none"/>
        </w:rPr>
        <w:t>2.1 定义</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宋体" w:hAnsi="宋体" w:cs="宋体"/>
          <w:sz w:val="24"/>
          <w:highlight w:val="none"/>
        </w:rPr>
      </w:pPr>
      <w:bookmarkStart w:id="81" w:name="_Ref467378840"/>
      <w:r>
        <w:rPr>
          <w:rFonts w:hint="eastAsia" w:ascii="宋体" w:hAnsi="宋体" w:cs="宋体"/>
          <w:sz w:val="24"/>
          <w:highlight w:val="none"/>
        </w:rPr>
        <w:t>2.1.4 “甲方”系指与中标供应商签署合同的采购人</w:t>
      </w:r>
      <w:bookmarkEnd w:id="81"/>
      <w:r>
        <w:rPr>
          <w:rFonts w:hint="eastAsia" w:ascii="宋体" w:hAnsi="宋体" w:cs="宋体"/>
          <w:sz w:val="24"/>
          <w:highlight w:val="none"/>
        </w:rPr>
        <w:t>；采购人委托采购代理机构代表其与乙方签订合同的，采购人的授权委托书作为合同附件。</w:t>
      </w:r>
    </w:p>
    <w:p>
      <w:pPr>
        <w:spacing w:line="560" w:lineRule="exact"/>
        <w:ind w:firstLine="480" w:firstLineChars="200"/>
        <w:rPr>
          <w:rFonts w:ascii="宋体" w:hAnsi="宋体" w:cs="宋体"/>
          <w:sz w:val="24"/>
          <w:highlight w:val="none"/>
        </w:rPr>
      </w:pPr>
      <w:bookmarkStart w:id="82" w:name="_Ref467379400"/>
      <w:r>
        <w:rPr>
          <w:rFonts w:hint="eastAsia" w:ascii="宋体" w:hAnsi="宋体" w:cs="宋体"/>
          <w:sz w:val="24"/>
          <w:highlight w:val="none"/>
        </w:rPr>
        <w:t>2.1.5 “乙方”系指根据合同约定提供服务的中标供应商</w:t>
      </w:r>
      <w:bookmarkEnd w:id="82"/>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highlight w:val="none"/>
        </w:rPr>
      </w:pPr>
      <w:bookmarkStart w:id="83" w:name="_Ref467379436"/>
      <w:r>
        <w:rPr>
          <w:rFonts w:hint="eastAsia" w:ascii="宋体" w:hAnsi="宋体" w:cs="宋体"/>
          <w:sz w:val="24"/>
          <w:highlight w:val="none"/>
        </w:rPr>
        <w:t>2.1.6 “现场”系指合同约定提供服务的地点。</w:t>
      </w:r>
      <w:bookmarkEnd w:id="83"/>
    </w:p>
    <w:p>
      <w:pPr>
        <w:spacing w:line="560" w:lineRule="exact"/>
        <w:ind w:firstLine="482" w:firstLineChars="200"/>
        <w:outlineLvl w:val="0"/>
        <w:rPr>
          <w:rFonts w:ascii="宋体" w:hAnsi="宋体" w:cs="宋体"/>
          <w:b/>
          <w:sz w:val="24"/>
          <w:highlight w:val="none"/>
        </w:rPr>
      </w:pPr>
      <w:bookmarkStart w:id="84" w:name="_Toc487900350"/>
      <w:bookmarkStart w:id="85" w:name="_Toc23289"/>
      <w:bookmarkStart w:id="86" w:name="_Toc3769"/>
      <w:bookmarkStart w:id="87" w:name="_Toc279701241"/>
      <w:bookmarkStart w:id="88" w:name="_Toc259093670"/>
      <w:bookmarkStart w:id="89" w:name="_Toc31402"/>
      <w:bookmarkStart w:id="90" w:name="_Toc16752"/>
      <w:bookmarkStart w:id="91" w:name="_Toc19539"/>
      <w:r>
        <w:rPr>
          <w:rFonts w:hint="eastAsia" w:ascii="宋体" w:hAnsi="宋体" w:cs="宋体"/>
          <w:b/>
          <w:sz w:val="24"/>
          <w:highlight w:val="none"/>
        </w:rPr>
        <w:t>2.2 技术规范</w:t>
      </w:r>
      <w:bookmarkEnd w:id="84"/>
      <w:bookmarkEnd w:id="85"/>
      <w:bookmarkEnd w:id="86"/>
      <w:bookmarkEnd w:id="87"/>
      <w:bookmarkEnd w:id="88"/>
      <w:bookmarkEnd w:id="89"/>
      <w:bookmarkEnd w:id="90"/>
      <w:bookmarkEnd w:id="91"/>
    </w:p>
    <w:p>
      <w:pPr>
        <w:spacing w:line="560" w:lineRule="exact"/>
        <w:ind w:firstLine="480" w:firstLineChars="200"/>
        <w:rPr>
          <w:rFonts w:ascii="宋体" w:hAnsi="宋体" w:cs="宋体"/>
          <w:sz w:val="24"/>
          <w:highlight w:val="none"/>
        </w:rPr>
      </w:pPr>
      <w:r>
        <w:rPr>
          <w:rFonts w:hint="eastAsia" w:ascii="宋体" w:hAnsi="宋体" w:cs="宋体"/>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highlight w:val="none"/>
        </w:rPr>
      </w:pPr>
      <w:bookmarkStart w:id="92" w:name="_Toc9161"/>
      <w:bookmarkStart w:id="93" w:name="_Toc27945"/>
      <w:bookmarkStart w:id="94" w:name="_Toc13673"/>
      <w:bookmarkStart w:id="95" w:name="_Toc259093671"/>
      <w:bookmarkStart w:id="96" w:name="_Toc4133"/>
      <w:bookmarkStart w:id="97" w:name="_Toc12412"/>
      <w:bookmarkStart w:id="98" w:name="_Toc279701242"/>
      <w:bookmarkStart w:id="99" w:name="_Toc487900351"/>
      <w:r>
        <w:rPr>
          <w:rFonts w:hint="eastAsia" w:ascii="宋体" w:hAnsi="宋体" w:cs="宋体"/>
          <w:b/>
          <w:sz w:val="24"/>
          <w:highlight w:val="none"/>
        </w:rPr>
        <w:t>2.3 知识产权</w:t>
      </w:r>
      <w:bookmarkEnd w:id="92"/>
      <w:bookmarkEnd w:id="93"/>
      <w:bookmarkEnd w:id="94"/>
      <w:bookmarkEnd w:id="95"/>
      <w:bookmarkEnd w:id="96"/>
      <w:bookmarkEnd w:id="97"/>
      <w:bookmarkEnd w:id="98"/>
      <w:bookmarkEnd w:id="99"/>
    </w:p>
    <w:p>
      <w:pPr>
        <w:spacing w:line="560" w:lineRule="exact"/>
        <w:ind w:firstLine="480" w:firstLineChars="200"/>
        <w:rPr>
          <w:rFonts w:ascii="宋体" w:hAnsi="宋体" w:cs="宋体"/>
          <w:sz w:val="24"/>
          <w:highlight w:val="none"/>
        </w:rPr>
      </w:pPr>
      <w:r>
        <w:rPr>
          <w:rFonts w:hint="eastAsia" w:ascii="宋体" w:hAnsi="宋体" w:cs="宋体"/>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2.3.2 合同涉及技术成果的归属和收益的分成办法的，详见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2.4 履约检查和问题反馈</w:t>
      </w:r>
    </w:p>
    <w:p>
      <w:pPr>
        <w:spacing w:line="560" w:lineRule="exact"/>
        <w:ind w:firstLine="480" w:firstLineChars="200"/>
        <w:rPr>
          <w:rFonts w:ascii="宋体" w:hAnsi="宋体" w:cs="宋体"/>
          <w:sz w:val="24"/>
          <w:highlight w:val="none"/>
        </w:rPr>
      </w:pPr>
      <w:bookmarkStart w:id="100" w:name="_Ref467379657"/>
      <w:r>
        <w:rPr>
          <w:rFonts w:hint="eastAsia" w:ascii="宋体" w:hAnsi="宋体" w:cs="宋体"/>
          <w:sz w:val="24"/>
          <w:highlight w:val="none"/>
        </w:rPr>
        <w:t>2.4.1</w:t>
      </w:r>
      <w:bookmarkEnd w:id="100"/>
      <w:bookmarkStart w:id="101" w:name="_Toc186431854"/>
      <w:bookmarkStart w:id="102" w:name="_Ref467379807"/>
      <w:bookmarkStart w:id="103" w:name="_Toc279701247"/>
      <w:bookmarkStart w:id="104" w:name="_Toc487900357"/>
      <w:bookmarkStart w:id="105" w:name="_Toc259093676"/>
      <w:bookmarkStart w:id="106" w:name="_Ref467379793"/>
      <w:r>
        <w:rPr>
          <w:rFonts w:hint="eastAsia" w:ascii="宋体" w:hAnsi="宋体" w:cs="宋体"/>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2.4.2 合同履行期间，甲方有权将履行过程中出现的问题反馈给乙方，双方当事人应以书面形式约定需要完善和改进的内容</w:t>
      </w:r>
      <w:bookmarkEnd w:id="101"/>
      <w:bookmarkStart w:id="107" w:name="_Toc186431855"/>
      <w:r>
        <w:rPr>
          <w:rFonts w:hint="eastAsia" w:ascii="宋体" w:hAnsi="宋体" w:cs="宋体"/>
          <w:sz w:val="24"/>
          <w:highlight w:val="none"/>
        </w:rPr>
        <w:t>。</w:t>
      </w:r>
    </w:p>
    <w:bookmarkEnd w:id="107"/>
    <w:p>
      <w:pPr>
        <w:spacing w:line="560" w:lineRule="exact"/>
        <w:ind w:firstLine="482" w:firstLineChars="200"/>
        <w:outlineLvl w:val="0"/>
        <w:rPr>
          <w:rFonts w:ascii="宋体" w:hAnsi="宋体" w:cs="宋体"/>
          <w:b/>
          <w:sz w:val="24"/>
          <w:highlight w:val="none"/>
        </w:rPr>
      </w:pPr>
      <w:bookmarkStart w:id="108" w:name="_Toc26555"/>
      <w:bookmarkStart w:id="109" w:name="_Toc32670"/>
      <w:bookmarkStart w:id="110" w:name="_Toc15447"/>
      <w:bookmarkStart w:id="111" w:name="_Toc22011"/>
      <w:bookmarkStart w:id="112" w:name="_Toc31233"/>
      <w:r>
        <w:rPr>
          <w:rFonts w:hint="eastAsia" w:ascii="宋体" w:hAnsi="宋体" w:cs="宋体"/>
          <w:b/>
          <w:sz w:val="24"/>
          <w:highlight w:val="none"/>
        </w:rPr>
        <w:t>2.5 结算方式和付款条件</w:t>
      </w:r>
      <w:bookmarkEnd w:id="102"/>
      <w:bookmarkEnd w:id="103"/>
      <w:bookmarkEnd w:id="104"/>
      <w:bookmarkEnd w:id="105"/>
      <w:bookmarkEnd w:id="106"/>
      <w:bookmarkEnd w:id="108"/>
      <w:bookmarkEnd w:id="109"/>
      <w:bookmarkEnd w:id="110"/>
      <w:bookmarkEnd w:id="111"/>
      <w:bookmarkEnd w:id="112"/>
    </w:p>
    <w:p>
      <w:pPr>
        <w:spacing w:line="560" w:lineRule="exact"/>
        <w:ind w:firstLine="480" w:firstLineChars="200"/>
        <w:rPr>
          <w:rFonts w:ascii="宋体" w:hAnsi="宋体" w:cs="宋体"/>
          <w:sz w:val="24"/>
          <w:highlight w:val="none"/>
        </w:rPr>
      </w:pPr>
      <w:r>
        <w:rPr>
          <w:rFonts w:hint="eastAsia" w:ascii="宋体" w:hAnsi="宋体" w:cs="宋体"/>
          <w:sz w:val="24"/>
          <w:highlight w:val="none"/>
        </w:rPr>
        <w:t>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113" w:name="_Ref467379852"/>
      <w:bookmarkStart w:id="114" w:name="_Ref467379923"/>
      <w:bookmarkStart w:id="115" w:name="_Toc487900358"/>
      <w:bookmarkStart w:id="116" w:name="_Toc259093677"/>
      <w:bookmarkStart w:id="117" w:name="_Toc279701248"/>
      <w:bookmarkStart w:id="118" w:name="_Ref467379863"/>
      <w:bookmarkStart w:id="119" w:name="_Toc16163"/>
      <w:bookmarkStart w:id="120" w:name="_Toc13467"/>
      <w:bookmarkStart w:id="121" w:name="_Toc18990"/>
      <w:bookmarkStart w:id="122" w:name="_Toc30507"/>
      <w:bookmarkStart w:id="123" w:name="_Toc13154"/>
      <w:r>
        <w:rPr>
          <w:rFonts w:hint="eastAsia" w:ascii="宋体" w:hAnsi="宋体" w:cs="宋体"/>
          <w:b/>
          <w:sz w:val="24"/>
          <w:highlight w:val="none"/>
        </w:rPr>
        <w:t>2.6 技术资料</w:t>
      </w:r>
      <w:bookmarkEnd w:id="113"/>
      <w:bookmarkEnd w:id="114"/>
      <w:bookmarkEnd w:id="115"/>
      <w:bookmarkEnd w:id="116"/>
      <w:bookmarkEnd w:id="117"/>
      <w:bookmarkEnd w:id="118"/>
      <w:r>
        <w:rPr>
          <w:rFonts w:hint="eastAsia" w:ascii="宋体" w:hAnsi="宋体" w:cs="宋体"/>
          <w:b/>
          <w:sz w:val="24"/>
          <w:highlight w:val="none"/>
        </w:rPr>
        <w:t>和保密义务</w:t>
      </w:r>
      <w:bookmarkEnd w:id="119"/>
      <w:bookmarkEnd w:id="120"/>
      <w:bookmarkEnd w:id="121"/>
      <w:bookmarkEnd w:id="122"/>
      <w:bookmarkEnd w:id="123"/>
    </w:p>
    <w:p>
      <w:pPr>
        <w:spacing w:line="560" w:lineRule="exact"/>
        <w:ind w:firstLine="480" w:firstLineChars="200"/>
        <w:rPr>
          <w:rFonts w:ascii="宋体" w:hAnsi="宋体" w:cs="宋体"/>
          <w:sz w:val="24"/>
          <w:highlight w:val="none"/>
        </w:rPr>
      </w:pPr>
      <w:r>
        <w:rPr>
          <w:rFonts w:hint="eastAsia" w:ascii="宋体" w:hAnsi="宋体" w:cs="宋体"/>
          <w:sz w:val="24"/>
          <w:highlight w:val="none"/>
        </w:rPr>
        <w:t>2.6.1 乙方有权依据合同约定和项目需要，向甲方了解有关情况，调阅有关资料等，甲方应予积极配合；</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2.6.2 乙方有义务妥善保管和保护由甲方提供的前款信息和资料等；</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highlight w:val="none"/>
        </w:rPr>
      </w:pPr>
      <w:bookmarkStart w:id="124" w:name="_Toc19069"/>
      <w:bookmarkStart w:id="125" w:name="_Toc279701252"/>
      <w:bookmarkStart w:id="126" w:name="_Toc487900362"/>
      <w:bookmarkStart w:id="127" w:name="_Toc259093681"/>
      <w:r>
        <w:rPr>
          <w:rFonts w:hint="eastAsia" w:ascii="宋体" w:hAnsi="宋体" w:cs="宋体"/>
          <w:b/>
          <w:sz w:val="24"/>
          <w:highlight w:val="none"/>
        </w:rPr>
        <w:t>2.7 质量保证</w:t>
      </w:r>
      <w:bookmarkEnd w:id="124"/>
    </w:p>
    <w:p>
      <w:pPr>
        <w:spacing w:line="560" w:lineRule="exact"/>
        <w:ind w:firstLine="480" w:firstLineChars="200"/>
        <w:rPr>
          <w:rFonts w:ascii="宋体" w:hAnsi="宋体" w:cs="宋体"/>
          <w:sz w:val="24"/>
          <w:highlight w:val="none"/>
        </w:rPr>
      </w:pPr>
      <w:r>
        <w:rPr>
          <w:rFonts w:hint="eastAsia" w:ascii="宋体" w:hAnsi="宋体" w:cs="宋体"/>
          <w:sz w:val="24"/>
          <w:highlight w:val="none"/>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highlight w:val="none"/>
        </w:rPr>
      </w:pPr>
      <w:bookmarkStart w:id="128" w:name="_Toc22267"/>
      <w:r>
        <w:rPr>
          <w:rFonts w:hint="eastAsia" w:ascii="宋体" w:hAnsi="宋体" w:cs="宋体"/>
          <w:b/>
          <w:sz w:val="24"/>
          <w:highlight w:val="none"/>
        </w:rPr>
        <w:t>2.8 延迟</w:t>
      </w:r>
      <w:bookmarkEnd w:id="125"/>
      <w:bookmarkEnd w:id="126"/>
      <w:bookmarkEnd w:id="127"/>
      <w:r>
        <w:rPr>
          <w:rFonts w:hint="eastAsia" w:ascii="宋体" w:hAnsi="宋体" w:cs="宋体"/>
          <w:b/>
          <w:sz w:val="24"/>
          <w:highlight w:val="none"/>
        </w:rPr>
        <w:t>履行</w:t>
      </w:r>
      <w:bookmarkEnd w:id="128"/>
    </w:p>
    <w:p>
      <w:pPr>
        <w:spacing w:line="560" w:lineRule="exact"/>
        <w:ind w:firstLine="480" w:firstLineChars="200"/>
        <w:rPr>
          <w:rFonts w:ascii="宋体" w:hAnsi="宋体" w:cs="宋体"/>
          <w:sz w:val="24"/>
          <w:highlight w:val="none"/>
        </w:rPr>
      </w:pPr>
      <w:r>
        <w:rPr>
          <w:rFonts w:hint="eastAsia" w:ascii="宋体" w:hAnsi="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宋体" w:hAnsi="宋体" w:cs="宋体"/>
          <w:b/>
          <w:sz w:val="24"/>
          <w:highlight w:val="none"/>
        </w:rPr>
      </w:pPr>
      <w:bookmarkStart w:id="129" w:name="_Toc10611"/>
      <w:bookmarkStart w:id="130" w:name="_Toc259093683"/>
      <w:bookmarkStart w:id="131" w:name="_Toc279701254"/>
      <w:bookmarkStart w:id="132" w:name="_Ref467378121"/>
      <w:bookmarkStart w:id="133" w:name="_Toc487900364"/>
      <w:r>
        <w:rPr>
          <w:rFonts w:hint="eastAsia" w:ascii="宋体" w:hAnsi="宋体" w:cs="宋体"/>
          <w:b/>
          <w:sz w:val="24"/>
          <w:highlight w:val="none"/>
        </w:rPr>
        <w:t>2.9 合同变更</w:t>
      </w:r>
      <w:bookmarkEnd w:id="129"/>
    </w:p>
    <w:p>
      <w:pPr>
        <w:spacing w:line="560" w:lineRule="exact"/>
        <w:ind w:firstLine="480" w:firstLineChars="200"/>
        <w:rPr>
          <w:rFonts w:ascii="宋体" w:hAnsi="宋体" w:cs="宋体"/>
          <w:sz w:val="24"/>
          <w:highlight w:val="none"/>
        </w:rPr>
      </w:pPr>
      <w:r>
        <w:rPr>
          <w:rFonts w:hint="eastAsia" w:ascii="宋体" w:hAnsi="宋体" w:cs="宋体"/>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2.9.2 合同继续履行将损害国家利益和社会公共利益的，双方当事人应当以书面形式变更合同。有过错的一方应当承担赔偿责任，双方当事人都有过错的，各自承担相应的责任。</w:t>
      </w:r>
      <w:bookmarkStart w:id="134" w:name="_Toc487900369"/>
      <w:bookmarkStart w:id="135" w:name="_Toc279701259"/>
      <w:bookmarkStart w:id="136" w:name="_Toc259093688"/>
    </w:p>
    <w:p>
      <w:pPr>
        <w:spacing w:line="560" w:lineRule="exact"/>
        <w:ind w:firstLine="482" w:firstLineChars="200"/>
        <w:outlineLvl w:val="0"/>
        <w:rPr>
          <w:rFonts w:ascii="宋体" w:hAnsi="宋体" w:cs="宋体"/>
          <w:b/>
          <w:sz w:val="24"/>
          <w:highlight w:val="none"/>
        </w:rPr>
      </w:pPr>
      <w:bookmarkStart w:id="137" w:name="_Toc26689"/>
      <w:bookmarkStart w:id="138" w:name="_Toc23368"/>
      <w:bookmarkStart w:id="139" w:name="_Toc10663"/>
      <w:bookmarkStart w:id="140" w:name="_Toc21830"/>
      <w:bookmarkStart w:id="141" w:name="_Toc42"/>
      <w:r>
        <w:rPr>
          <w:rFonts w:hint="eastAsia" w:ascii="宋体" w:hAnsi="宋体" w:cs="宋体"/>
          <w:b/>
          <w:sz w:val="24"/>
          <w:highlight w:val="none"/>
        </w:rPr>
        <w:t>2.10 合同转让</w:t>
      </w:r>
      <w:bookmarkEnd w:id="134"/>
      <w:bookmarkEnd w:id="135"/>
      <w:bookmarkEnd w:id="136"/>
      <w:r>
        <w:rPr>
          <w:rFonts w:hint="eastAsia" w:ascii="宋体" w:hAnsi="宋体" w:cs="宋体"/>
          <w:b/>
          <w:sz w:val="24"/>
          <w:highlight w:val="none"/>
        </w:rPr>
        <w:t>和分包</w:t>
      </w:r>
      <w:bookmarkEnd w:id="137"/>
      <w:bookmarkEnd w:id="138"/>
      <w:bookmarkEnd w:id="139"/>
      <w:bookmarkEnd w:id="140"/>
      <w:bookmarkEnd w:id="141"/>
    </w:p>
    <w:p>
      <w:pPr>
        <w:spacing w:line="560" w:lineRule="exact"/>
        <w:ind w:firstLine="480" w:firstLineChars="200"/>
        <w:rPr>
          <w:rFonts w:ascii="宋体" w:hAnsi="宋体" w:cs="宋体"/>
          <w:sz w:val="24"/>
          <w:highlight w:val="none"/>
        </w:rPr>
      </w:pPr>
      <w:r>
        <w:rPr>
          <w:rFonts w:hint="eastAsia" w:ascii="宋体" w:hAnsi="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hAnsi="宋体" w:cs="宋体"/>
          <w:b/>
          <w:sz w:val="24"/>
          <w:highlight w:val="none"/>
        </w:rPr>
      </w:pPr>
      <w:bookmarkStart w:id="142" w:name="_Toc14371"/>
      <w:bookmarkStart w:id="143" w:name="_Toc25571"/>
      <w:bookmarkStart w:id="144" w:name="_Toc26633"/>
      <w:bookmarkStart w:id="145" w:name="_Toc4720"/>
      <w:bookmarkStart w:id="146" w:name="_Toc32494"/>
      <w:r>
        <w:rPr>
          <w:rFonts w:hint="eastAsia" w:ascii="宋体" w:hAnsi="宋体" w:cs="宋体"/>
          <w:b/>
          <w:sz w:val="24"/>
          <w:highlight w:val="none"/>
        </w:rPr>
        <w:t>2.11 不可抗力</w:t>
      </w:r>
      <w:bookmarkEnd w:id="142"/>
      <w:bookmarkEnd w:id="143"/>
      <w:bookmarkEnd w:id="144"/>
      <w:bookmarkEnd w:id="145"/>
      <w:bookmarkEnd w:id="146"/>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2.11.2 因不可抗力致使不能实现合同目的的，当事人可以解除合同；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2.11.3 因不可抗力致使合同有变更必要的，双方当事人应在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约定时间内以书面形式变更合同；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2.11.4受不可抗力影响的一方在不可抗力发生后，应在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约定时间内以书面形式通知对方当事人，并在</w:t>
      </w:r>
      <w:r>
        <w:rPr>
          <w:rFonts w:hint="eastAsia" w:ascii="宋体" w:hAnsi="宋体" w:cs="宋体"/>
          <w:b/>
          <w:i/>
          <w:sz w:val="24"/>
          <w:highlight w:val="none"/>
          <w:u w:val="single"/>
        </w:rPr>
        <w:t>合同专用条款</w:t>
      </w:r>
      <w:r>
        <w:rPr>
          <w:rFonts w:hint="eastAsia" w:ascii="宋体" w:hAnsi="宋体" w:cs="宋体"/>
          <w:sz w:val="24"/>
          <w:highlight w:val="none"/>
        </w:rPr>
        <w:t>约定时间内，将有关部门出具的证明文件送达对方当事人。</w:t>
      </w:r>
    </w:p>
    <w:p>
      <w:pPr>
        <w:spacing w:line="560" w:lineRule="exact"/>
        <w:ind w:firstLine="482" w:firstLineChars="200"/>
        <w:outlineLvl w:val="0"/>
        <w:rPr>
          <w:rFonts w:ascii="宋体" w:hAnsi="宋体" w:cs="宋体"/>
          <w:b/>
          <w:sz w:val="24"/>
          <w:highlight w:val="none"/>
        </w:rPr>
      </w:pPr>
      <w:bookmarkStart w:id="147" w:name="_Toc24465"/>
      <w:bookmarkStart w:id="148" w:name="_Toc25783"/>
      <w:bookmarkStart w:id="149" w:name="_Toc279701255"/>
      <w:bookmarkStart w:id="150" w:name="_Toc23854"/>
      <w:bookmarkStart w:id="151" w:name="_Toc487900365"/>
      <w:bookmarkStart w:id="152" w:name="_Toc259093684"/>
      <w:bookmarkStart w:id="153" w:name="_Toc14115"/>
      <w:bookmarkStart w:id="154" w:name="_Toc3638"/>
      <w:r>
        <w:rPr>
          <w:rFonts w:hint="eastAsia" w:ascii="宋体" w:hAnsi="宋体" w:cs="宋体"/>
          <w:b/>
          <w:sz w:val="24"/>
          <w:highlight w:val="none"/>
        </w:rPr>
        <w:t>2.12 税费</w:t>
      </w:r>
      <w:bookmarkEnd w:id="147"/>
      <w:bookmarkEnd w:id="148"/>
      <w:bookmarkEnd w:id="149"/>
      <w:bookmarkEnd w:id="150"/>
      <w:bookmarkEnd w:id="151"/>
      <w:bookmarkEnd w:id="152"/>
      <w:bookmarkEnd w:id="153"/>
      <w:bookmarkEnd w:id="154"/>
    </w:p>
    <w:p>
      <w:pPr>
        <w:spacing w:line="560" w:lineRule="exact"/>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与合同有关的一切税费，均按照中华人民共和国法律的相关规定缴纳。</w:t>
      </w:r>
    </w:p>
    <w:p>
      <w:pPr>
        <w:spacing w:line="560" w:lineRule="exact"/>
        <w:ind w:firstLine="482" w:firstLineChars="200"/>
        <w:outlineLvl w:val="0"/>
        <w:rPr>
          <w:rFonts w:ascii="宋体" w:hAnsi="宋体" w:cs="宋体"/>
          <w:b/>
          <w:sz w:val="24"/>
          <w:highlight w:val="none"/>
        </w:rPr>
      </w:pPr>
      <w:bookmarkStart w:id="155" w:name="_Toc279701258"/>
      <w:bookmarkStart w:id="156" w:name="_Toc259093687"/>
      <w:bookmarkStart w:id="157" w:name="_Toc14814"/>
      <w:bookmarkStart w:id="158" w:name="_Toc30105"/>
      <w:bookmarkStart w:id="159" w:name="_Toc25525"/>
      <w:bookmarkStart w:id="160" w:name="_Toc7315"/>
      <w:bookmarkStart w:id="161" w:name="_Toc487900368"/>
      <w:bookmarkStart w:id="162" w:name="_Toc26883"/>
      <w:r>
        <w:rPr>
          <w:rFonts w:hint="eastAsia" w:ascii="宋体" w:hAnsi="宋体" w:cs="宋体"/>
          <w:b/>
          <w:sz w:val="24"/>
          <w:highlight w:val="none"/>
        </w:rPr>
        <w:t>2.13 乙方破产</w:t>
      </w:r>
      <w:bookmarkEnd w:id="155"/>
      <w:bookmarkEnd w:id="156"/>
      <w:bookmarkEnd w:id="157"/>
      <w:bookmarkEnd w:id="158"/>
      <w:bookmarkEnd w:id="159"/>
      <w:bookmarkEnd w:id="160"/>
      <w:bookmarkEnd w:id="161"/>
      <w:bookmarkEnd w:id="162"/>
    </w:p>
    <w:p>
      <w:pPr>
        <w:spacing w:line="560" w:lineRule="exact"/>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highlight w:val="none"/>
        </w:rPr>
      </w:pPr>
      <w:bookmarkStart w:id="163" w:name="_Toc23323"/>
      <w:bookmarkStart w:id="164" w:name="_Toc1123"/>
      <w:bookmarkStart w:id="165" w:name="_Toc2016"/>
      <w:r>
        <w:rPr>
          <w:rFonts w:hint="eastAsia" w:ascii="宋体" w:hAnsi="宋体" w:cs="宋体"/>
          <w:b/>
          <w:sz w:val="24"/>
          <w:highlight w:val="none"/>
        </w:rPr>
        <w:t>2.14 合同中止、终止</w:t>
      </w:r>
      <w:bookmarkEnd w:id="163"/>
      <w:bookmarkEnd w:id="164"/>
      <w:bookmarkEnd w:id="165"/>
    </w:p>
    <w:p>
      <w:pPr>
        <w:spacing w:line="560" w:lineRule="exact"/>
        <w:ind w:firstLine="480" w:firstLineChars="200"/>
        <w:rPr>
          <w:rFonts w:ascii="宋体" w:hAnsi="宋体" w:cs="宋体"/>
          <w:sz w:val="24"/>
          <w:highlight w:val="none"/>
        </w:rPr>
      </w:pPr>
      <w:r>
        <w:rPr>
          <w:rFonts w:hint="eastAsia" w:ascii="宋体" w:hAnsi="宋体" w:cs="宋体"/>
          <w:sz w:val="24"/>
          <w:highlight w:val="none"/>
        </w:rPr>
        <w:t>2.14.1 双方当事人不得擅自中止或者终止合同；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highlight w:val="none"/>
        </w:rPr>
      </w:pPr>
      <w:bookmarkStart w:id="166" w:name="_Toc1969"/>
      <w:bookmarkStart w:id="167" w:name="_Toc17363"/>
      <w:bookmarkStart w:id="168" w:name="_Toc14525"/>
      <w:r>
        <w:rPr>
          <w:rFonts w:hint="eastAsia" w:ascii="宋体" w:hAnsi="宋体" w:cs="宋体"/>
          <w:b/>
          <w:sz w:val="24"/>
          <w:highlight w:val="none"/>
        </w:rPr>
        <w:t>2.15 检验和验收</w:t>
      </w:r>
      <w:bookmarkEnd w:id="166"/>
      <w:bookmarkEnd w:id="167"/>
      <w:bookmarkEnd w:id="168"/>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2.15.1 乙方按照</w:t>
      </w:r>
      <w:r>
        <w:rPr>
          <w:rFonts w:hint="eastAsia" w:ascii="宋体" w:hAnsi="宋体" w:cs="宋体"/>
          <w:b/>
          <w:i/>
          <w:sz w:val="24"/>
          <w:highlight w:val="none"/>
          <w:u w:val="single"/>
        </w:rPr>
        <w:t>合同专用条款</w:t>
      </w:r>
      <w:r>
        <w:rPr>
          <w:rFonts w:hint="eastAsia" w:ascii="宋体" w:hAnsi="宋体" w:cs="宋体"/>
          <w:sz w:val="24"/>
          <w:highlight w:val="none"/>
        </w:rPr>
        <w:t>的约定，定期提交服务报告，甲方按照</w:t>
      </w:r>
      <w:r>
        <w:rPr>
          <w:rFonts w:hint="eastAsia" w:ascii="宋体" w:hAnsi="宋体" w:cs="宋体"/>
          <w:b/>
          <w:i/>
          <w:sz w:val="24"/>
          <w:highlight w:val="none"/>
          <w:u w:val="single"/>
        </w:rPr>
        <w:t>合同专用条款</w:t>
      </w:r>
      <w:r>
        <w:rPr>
          <w:rFonts w:hint="eastAsia" w:ascii="宋体" w:hAnsi="宋体" w:cs="宋体"/>
          <w:sz w:val="24"/>
          <w:highlight w:val="none"/>
        </w:rPr>
        <w:t>的约定进行定期验收；</w:t>
      </w:r>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2.15.3 检验和验收标准、程序等具体内容以及前述验收书的效力详见</w:t>
      </w:r>
      <w:r>
        <w:rPr>
          <w:rFonts w:hint="eastAsia" w:ascii="宋体" w:hAnsi="宋体" w:cs="宋体"/>
          <w:b/>
          <w:i/>
          <w:sz w:val="24"/>
          <w:highlight w:val="none"/>
          <w:u w:val="single"/>
        </w:rPr>
        <w:t>合同专用条款</w:t>
      </w:r>
      <w:r>
        <w:rPr>
          <w:rFonts w:hint="eastAsia" w:ascii="宋体" w:hAnsi="宋体" w:cs="宋体"/>
          <w:i/>
          <w:sz w:val="24"/>
          <w:highlight w:val="none"/>
        </w:rPr>
        <w:t>。</w:t>
      </w:r>
    </w:p>
    <w:bookmarkEnd w:id="130"/>
    <w:bookmarkEnd w:id="131"/>
    <w:bookmarkEnd w:id="132"/>
    <w:bookmarkEnd w:id="133"/>
    <w:p>
      <w:pPr>
        <w:spacing w:line="560" w:lineRule="exact"/>
        <w:ind w:firstLine="482" w:firstLineChars="200"/>
        <w:outlineLvl w:val="0"/>
        <w:rPr>
          <w:rFonts w:ascii="宋体" w:hAnsi="宋体" w:cs="宋体"/>
          <w:b/>
          <w:sz w:val="24"/>
          <w:highlight w:val="none"/>
        </w:rPr>
      </w:pPr>
      <w:bookmarkStart w:id="169" w:name="_Toc487900371"/>
      <w:bookmarkStart w:id="170" w:name="_Toc279701261"/>
      <w:bookmarkStart w:id="171" w:name="_Toc259093690"/>
      <w:bookmarkStart w:id="172" w:name="_Toc9808"/>
      <w:bookmarkStart w:id="173" w:name="_Toc2308"/>
      <w:bookmarkStart w:id="174" w:name="_Toc31892"/>
      <w:bookmarkStart w:id="175" w:name="_Toc25198"/>
      <w:bookmarkStart w:id="176" w:name="_Toc12666"/>
      <w:r>
        <w:rPr>
          <w:rFonts w:hint="eastAsia" w:ascii="宋体" w:hAnsi="宋体" w:cs="宋体"/>
          <w:b/>
          <w:sz w:val="24"/>
          <w:highlight w:val="none"/>
        </w:rPr>
        <w:t>2.16 通知</w:t>
      </w:r>
      <w:bookmarkEnd w:id="169"/>
      <w:bookmarkEnd w:id="170"/>
      <w:bookmarkEnd w:id="171"/>
      <w:r>
        <w:rPr>
          <w:rFonts w:hint="eastAsia" w:ascii="宋体" w:hAnsi="宋体" w:cs="宋体"/>
          <w:b/>
          <w:sz w:val="24"/>
          <w:highlight w:val="none"/>
        </w:rPr>
        <w:t>和送达</w:t>
      </w:r>
      <w:bookmarkEnd w:id="172"/>
      <w:bookmarkEnd w:id="173"/>
      <w:bookmarkEnd w:id="174"/>
      <w:bookmarkEnd w:id="175"/>
      <w:bookmarkEnd w:id="176"/>
    </w:p>
    <w:p>
      <w:pPr>
        <w:spacing w:line="560" w:lineRule="exact"/>
        <w:ind w:firstLine="480" w:firstLineChars="200"/>
        <w:rPr>
          <w:rFonts w:ascii="宋体" w:hAnsi="宋体" w:cs="宋体"/>
          <w:sz w:val="24"/>
          <w:highlight w:val="none"/>
        </w:rPr>
      </w:pPr>
      <w:bookmarkStart w:id="177" w:name="_Toc29220"/>
      <w:bookmarkStart w:id="178" w:name="_Toc7073"/>
      <w:bookmarkStart w:id="179" w:name="_Toc487900372"/>
      <w:bookmarkStart w:id="180" w:name="_Toc259093691"/>
      <w:bookmarkStart w:id="181" w:name="_Toc279701262"/>
      <w:r>
        <w:rPr>
          <w:rFonts w:hint="eastAsia" w:ascii="宋体" w:hAnsi="宋体" w:cs="宋体"/>
          <w:sz w:val="24"/>
          <w:highlight w:val="none"/>
        </w:rPr>
        <w:t>2.16.1 任何一方因履行合同而以合同第一部分尾部所列明的</w:t>
      </w:r>
      <w:r>
        <w:rPr>
          <w:rFonts w:hint="eastAsia" w:ascii="宋体" w:hAnsi="宋体" w:cs="宋体"/>
          <w:sz w:val="24"/>
          <w:highlight w:val="none"/>
          <w:u w:val="single"/>
        </w:rPr>
        <w:t xml:space="preserve">    </w:t>
      </w:r>
      <w:r>
        <w:rPr>
          <w:rFonts w:hint="eastAsia" w:ascii="宋体" w:hAnsi="宋体" w:cs="宋体"/>
          <w:sz w:val="24"/>
          <w:highlight w:val="none"/>
        </w:rPr>
        <w:t>发出的所有通知、文件、材料，均视为已向对方当事人送达；任何一方变更上述送达方式或者地址的，应于</w:t>
      </w:r>
      <w:r>
        <w:rPr>
          <w:rFonts w:hint="eastAsia" w:ascii="宋体" w:hAnsi="宋体" w:cs="宋体"/>
          <w:sz w:val="24"/>
          <w:highlight w:val="none"/>
          <w:u w:val="single"/>
        </w:rPr>
        <w:t xml:space="preserve">   </w:t>
      </w:r>
      <w:r>
        <w:rPr>
          <w:rFonts w:hint="eastAsia" w:ascii="宋体" w:hAnsi="宋体" w:cs="宋体"/>
          <w:sz w:val="24"/>
          <w:highlight w:val="none"/>
        </w:rPr>
        <w:t>个工作日内书面通知对方当事人，在对方当事人收到有关变更通知之前，变更前的约定送达方式或者地址仍视为有效。</w:t>
      </w:r>
      <w:bookmarkEnd w:id="177"/>
      <w:bookmarkEnd w:id="178"/>
    </w:p>
    <w:p>
      <w:pPr>
        <w:spacing w:line="560" w:lineRule="exact"/>
        <w:ind w:firstLine="480" w:firstLineChars="200"/>
        <w:rPr>
          <w:rFonts w:ascii="宋体" w:hAnsi="宋体" w:cs="宋体"/>
          <w:sz w:val="24"/>
          <w:highlight w:val="none"/>
        </w:rPr>
      </w:pPr>
      <w:bookmarkStart w:id="182" w:name="_Toc18401"/>
      <w:bookmarkStart w:id="183" w:name="_Toc27674"/>
      <w:r>
        <w:rPr>
          <w:rFonts w:hint="eastAsia" w:ascii="宋体" w:hAnsi="宋体" w:cs="宋体"/>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2"/>
      <w:bookmarkEnd w:id="183"/>
    </w:p>
    <w:bookmarkEnd w:id="179"/>
    <w:bookmarkEnd w:id="180"/>
    <w:bookmarkEnd w:id="181"/>
    <w:p>
      <w:pPr>
        <w:spacing w:line="560" w:lineRule="exact"/>
        <w:ind w:firstLine="482" w:firstLineChars="200"/>
        <w:outlineLvl w:val="0"/>
        <w:rPr>
          <w:rFonts w:ascii="宋体" w:hAnsi="宋体" w:cs="宋体"/>
          <w:b/>
          <w:sz w:val="24"/>
          <w:highlight w:val="none"/>
        </w:rPr>
      </w:pPr>
      <w:bookmarkStart w:id="184" w:name="_Toc487900373"/>
      <w:bookmarkStart w:id="185" w:name="_Toc259093692"/>
      <w:bookmarkStart w:id="186" w:name="_Toc27644"/>
      <w:bookmarkStart w:id="187" w:name="_Toc5063"/>
      <w:bookmarkStart w:id="188" w:name="_Toc28906"/>
      <w:bookmarkStart w:id="189" w:name="_Toc12254"/>
      <w:bookmarkStart w:id="190" w:name="_Toc20808"/>
      <w:bookmarkStart w:id="191" w:name="_Toc279701263"/>
      <w:r>
        <w:rPr>
          <w:rFonts w:hint="eastAsia" w:ascii="宋体" w:hAnsi="宋体" w:cs="宋体"/>
          <w:b/>
          <w:sz w:val="24"/>
          <w:highlight w:val="none"/>
        </w:rPr>
        <w:t>2.17 合同使用的文字和适用的法律</w:t>
      </w:r>
      <w:bookmarkEnd w:id="184"/>
      <w:bookmarkEnd w:id="185"/>
      <w:bookmarkEnd w:id="186"/>
      <w:bookmarkEnd w:id="187"/>
      <w:bookmarkEnd w:id="188"/>
      <w:bookmarkEnd w:id="189"/>
      <w:bookmarkEnd w:id="190"/>
      <w:bookmarkEnd w:id="191"/>
    </w:p>
    <w:p>
      <w:pPr>
        <w:spacing w:line="560" w:lineRule="exact"/>
        <w:ind w:firstLine="480" w:firstLineChars="200"/>
        <w:rPr>
          <w:rFonts w:ascii="宋体" w:hAnsi="宋体" w:cs="宋体"/>
          <w:sz w:val="24"/>
          <w:highlight w:val="none"/>
        </w:rPr>
      </w:pPr>
      <w:r>
        <w:rPr>
          <w:rFonts w:hint="eastAsia" w:ascii="宋体" w:hAnsi="宋体" w:cs="宋体"/>
          <w:sz w:val="24"/>
          <w:highlight w:val="none"/>
        </w:rPr>
        <w:t>2.17.1 合同使用汉语书就、变更和解释；</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2.17.2 合同适用中华人民共和国法律。</w:t>
      </w:r>
    </w:p>
    <w:p>
      <w:pPr>
        <w:spacing w:line="560" w:lineRule="exact"/>
        <w:ind w:firstLine="482" w:firstLineChars="200"/>
        <w:outlineLvl w:val="0"/>
        <w:rPr>
          <w:rFonts w:ascii="宋体" w:hAnsi="宋体" w:cs="宋体"/>
          <w:b/>
          <w:sz w:val="24"/>
          <w:highlight w:val="none"/>
        </w:rPr>
      </w:pPr>
      <w:bookmarkStart w:id="192" w:name="_Toc22266"/>
      <w:bookmarkStart w:id="193" w:name="_Toc30096"/>
      <w:bookmarkStart w:id="194" w:name="_Toc27403"/>
      <w:bookmarkStart w:id="195" w:name="_Toc279701264"/>
      <w:bookmarkStart w:id="196" w:name="_Toc259093693"/>
      <w:bookmarkStart w:id="197" w:name="_Toc1492"/>
      <w:bookmarkStart w:id="198" w:name="_Toc27127"/>
      <w:bookmarkStart w:id="199" w:name="_Toc487900374"/>
      <w:r>
        <w:rPr>
          <w:rFonts w:hint="eastAsia" w:ascii="宋体" w:hAnsi="宋体" w:cs="宋体"/>
          <w:b/>
          <w:sz w:val="24"/>
          <w:highlight w:val="none"/>
        </w:rPr>
        <w:t>2.18 履约保证金</w:t>
      </w:r>
      <w:bookmarkEnd w:id="192"/>
      <w:bookmarkEnd w:id="193"/>
      <w:bookmarkEnd w:id="194"/>
      <w:bookmarkEnd w:id="195"/>
      <w:bookmarkEnd w:id="196"/>
      <w:bookmarkEnd w:id="197"/>
      <w:bookmarkEnd w:id="198"/>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2.18.1 采购文件要求乙方提交履约保证金的，乙方应按</w:t>
      </w:r>
      <w:r>
        <w:rPr>
          <w:rFonts w:hint="eastAsia" w:ascii="宋体" w:hAnsi="宋体" w:cs="宋体"/>
          <w:b/>
          <w:i/>
          <w:sz w:val="24"/>
          <w:highlight w:val="none"/>
          <w:u w:val="single"/>
        </w:rPr>
        <w:t>合同专用条款</w:t>
      </w:r>
      <w:r>
        <w:rPr>
          <w:rFonts w:hint="eastAsia" w:ascii="宋体" w:hAnsi="宋体" w:cs="宋体"/>
          <w:sz w:val="24"/>
          <w:highlight w:val="none"/>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2.18.2 履约保证金在</w:t>
      </w:r>
      <w:r>
        <w:rPr>
          <w:rFonts w:hint="eastAsia" w:ascii="宋体" w:hAnsi="宋体" w:cs="宋体"/>
          <w:b/>
          <w:i/>
          <w:sz w:val="24"/>
          <w:highlight w:val="none"/>
          <w:u w:val="single"/>
        </w:rPr>
        <w:t>合同专用条款</w:t>
      </w:r>
      <w:r>
        <w:rPr>
          <w:rFonts w:hint="eastAsia" w:ascii="宋体" w:hAnsi="宋体" w:cs="宋体"/>
          <w:sz w:val="24"/>
          <w:highlight w:val="none"/>
        </w:rPr>
        <w:t>约定期间内不予退还或者应完全有效，前述约定期间届满之日起</w:t>
      </w:r>
      <w:r>
        <w:rPr>
          <w:rFonts w:hint="eastAsia" w:ascii="宋体" w:hAnsi="宋体" w:cs="宋体"/>
          <w:sz w:val="24"/>
          <w:highlight w:val="none"/>
          <w:u w:val="single"/>
        </w:rPr>
        <w:t xml:space="preserve">    </w:t>
      </w:r>
      <w:r>
        <w:rPr>
          <w:rFonts w:hint="eastAsia" w:ascii="宋体" w:hAnsi="宋体" w:cs="宋体"/>
          <w:sz w:val="24"/>
          <w:highlight w:val="none"/>
        </w:rPr>
        <w:t>个工作日内，甲方应将履约保证金退还乙方；</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9"/>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2.19 合同份数</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合同份数按</w:t>
      </w:r>
      <w:r>
        <w:rPr>
          <w:rFonts w:hint="eastAsia" w:ascii="宋体" w:hAnsi="宋体" w:cs="宋体"/>
          <w:b/>
          <w:i/>
          <w:sz w:val="24"/>
          <w:highlight w:val="none"/>
          <w:u w:val="single"/>
        </w:rPr>
        <w:t>合同专用条款</w:t>
      </w:r>
      <w:r>
        <w:rPr>
          <w:rFonts w:hint="eastAsia" w:ascii="宋体" w:hAnsi="宋体" w:cs="宋体"/>
          <w:sz w:val="24"/>
          <w:highlight w:val="none"/>
        </w:rPr>
        <w:t>规定，每份均具有同等法律效力。</w:t>
      </w:r>
    </w:p>
    <w:p>
      <w:pPr>
        <w:pStyle w:val="70"/>
        <w:spacing w:line="560" w:lineRule="exact"/>
        <w:ind w:firstLine="0"/>
        <w:jc w:val="center"/>
        <w:rPr>
          <w:rFonts w:hAnsi="宋体" w:eastAsia="宋体" w:cs="宋体"/>
          <w:b/>
          <w:szCs w:val="24"/>
          <w:highlight w:val="none"/>
        </w:rPr>
      </w:pPr>
      <w:r>
        <w:rPr>
          <w:rFonts w:hint="eastAsia" w:hAnsi="宋体" w:eastAsia="宋体" w:cs="宋体"/>
          <w:szCs w:val="24"/>
          <w:highlight w:val="none"/>
        </w:rPr>
        <w:br w:type="page"/>
      </w:r>
      <w:bookmarkStart w:id="200" w:name="_Toc331685784"/>
      <w:r>
        <w:rPr>
          <w:rFonts w:hint="eastAsia" w:hAnsi="宋体" w:eastAsia="宋体" w:cs="宋体"/>
          <w:b/>
          <w:szCs w:val="24"/>
          <w:highlight w:val="none"/>
        </w:rPr>
        <w:t>第三部分  合同专用条款</w:t>
      </w:r>
      <w:bookmarkEnd w:id="200"/>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2"/>
        <w:tblW w:w="914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3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宋体" w:hAnsi="宋体" w:cs="宋体"/>
                <w:b/>
                <w:sz w:val="24"/>
                <w:highlight w:val="none"/>
              </w:rPr>
            </w:pPr>
            <w:r>
              <w:rPr>
                <w:rFonts w:hint="eastAsia" w:ascii="宋体" w:hAnsi="宋体" w:cs="宋体"/>
                <w:b/>
                <w:sz w:val="24"/>
                <w:highlight w:val="none"/>
              </w:rPr>
              <w:t>条款号</w:t>
            </w:r>
          </w:p>
        </w:tc>
        <w:tc>
          <w:tcPr>
            <w:tcW w:w="8340" w:type="dxa"/>
            <w:vAlign w:val="center"/>
          </w:tcPr>
          <w:p>
            <w:pPr>
              <w:spacing w:line="560" w:lineRule="exact"/>
              <w:jc w:val="center"/>
              <w:rPr>
                <w:rFonts w:ascii="宋体" w:hAnsi="宋体" w:cs="宋体"/>
                <w:b/>
                <w:sz w:val="24"/>
                <w:highlight w:val="none"/>
              </w:rPr>
            </w:pPr>
            <w:r>
              <w:rPr>
                <w:rFonts w:hint="eastAsia" w:ascii="宋体" w:hAnsi="宋体" w:cs="宋体"/>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highlight w:val="none"/>
              </w:rPr>
            </w:pPr>
          </w:p>
        </w:tc>
        <w:tc>
          <w:tcPr>
            <w:tcW w:w="8340"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highlight w:val="none"/>
              </w:rPr>
            </w:pPr>
          </w:p>
        </w:tc>
        <w:tc>
          <w:tcPr>
            <w:tcW w:w="8340"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highlight w:val="none"/>
              </w:rPr>
            </w:pPr>
          </w:p>
        </w:tc>
      </w:tr>
    </w:tbl>
    <w:p>
      <w:pPr>
        <w:spacing w:after="156" w:line="560" w:lineRule="exact"/>
        <w:ind w:firstLine="480"/>
        <w:rPr>
          <w:rFonts w:ascii="宋体" w:hAnsi="宋体" w:cs="宋体"/>
          <w:highlight w:val="none"/>
        </w:rPr>
      </w:pPr>
    </w:p>
    <w:p>
      <w:pPr>
        <w:pStyle w:val="2"/>
        <w:spacing w:before="0" w:line="240" w:lineRule="atLeast"/>
        <w:ind w:left="1080" w:leftChars="257" w:hanging="540"/>
        <w:rPr>
          <w:rFonts w:ascii="宋体" w:hAnsi="宋体" w:eastAsia="宋体" w:cs="宋体"/>
          <w:sz w:val="24"/>
          <w:highlight w:val="none"/>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rPr>
          <w:rFonts w:ascii="宋体" w:hAnsi="宋体" w:cs="宋体"/>
          <w:highlight w:val="none"/>
        </w:rPr>
      </w:pPr>
    </w:p>
    <w:p>
      <w:pPr>
        <w:pStyle w:val="8"/>
        <w:rPr>
          <w:rFonts w:ascii="宋体" w:hAnsi="宋体" w:cs="宋体"/>
          <w:highlight w:val="none"/>
        </w:rPr>
      </w:pPr>
    </w:p>
    <w:p>
      <w:pPr>
        <w:pStyle w:val="9"/>
        <w:rPr>
          <w:highlight w:val="none"/>
        </w:rPr>
      </w:pPr>
    </w:p>
    <w:p>
      <w:pPr>
        <w:pStyle w:val="8"/>
        <w:spacing w:line="360" w:lineRule="auto"/>
        <w:jc w:val="both"/>
        <w:rPr>
          <w:rFonts w:ascii="宋体" w:hAnsi="宋体" w:cs="宋体"/>
          <w:b/>
          <w:sz w:val="32"/>
          <w:highlight w:val="none"/>
        </w:rPr>
      </w:pPr>
    </w:p>
    <w:p>
      <w:pPr>
        <w:pStyle w:val="8"/>
        <w:spacing w:line="360" w:lineRule="auto"/>
        <w:jc w:val="center"/>
        <w:rPr>
          <w:rFonts w:ascii="宋体" w:hAnsi="宋体" w:cs="宋体"/>
          <w:b/>
          <w:sz w:val="32"/>
          <w:highlight w:val="none"/>
        </w:rPr>
      </w:pPr>
      <w:r>
        <w:rPr>
          <w:rFonts w:hint="eastAsia" w:ascii="宋体" w:hAnsi="宋体" w:cs="宋体"/>
          <w:b/>
          <w:sz w:val="32"/>
          <w:highlight w:val="none"/>
        </w:rPr>
        <w:t>第五章   投标文件格式</w:t>
      </w:r>
      <w:bookmarkEnd w:id="18"/>
      <w:bookmarkEnd w:id="19"/>
    </w:p>
    <w:p>
      <w:pPr>
        <w:spacing w:line="360" w:lineRule="exact"/>
        <w:rPr>
          <w:rFonts w:ascii="宋体" w:hAnsi="宋体" w:cs="宋体"/>
          <w:highlight w:val="none"/>
        </w:rPr>
      </w:pPr>
    </w:p>
    <w:p>
      <w:pPr>
        <w:adjustRightInd w:val="0"/>
        <w:snapToGrid w:val="0"/>
        <w:spacing w:line="400" w:lineRule="atLeast"/>
        <w:jc w:val="center"/>
        <w:rPr>
          <w:rFonts w:ascii="宋体" w:hAnsi="宋体" w:cs="宋体"/>
          <w:bCs/>
          <w:sz w:val="52"/>
          <w:szCs w:val="52"/>
          <w:highlight w:val="none"/>
        </w:rPr>
      </w:pPr>
    </w:p>
    <w:p>
      <w:pPr>
        <w:adjustRightInd w:val="0"/>
        <w:snapToGrid w:val="0"/>
        <w:spacing w:line="400" w:lineRule="atLeast"/>
        <w:jc w:val="center"/>
        <w:rPr>
          <w:rFonts w:ascii="宋体" w:hAnsi="宋体" w:cs="宋体"/>
          <w:bCs/>
          <w:sz w:val="52"/>
          <w:szCs w:val="52"/>
          <w:highlight w:val="none"/>
        </w:rPr>
      </w:pPr>
    </w:p>
    <w:p>
      <w:pPr>
        <w:adjustRightInd w:val="0"/>
        <w:snapToGrid w:val="0"/>
        <w:spacing w:line="400" w:lineRule="atLeast"/>
        <w:jc w:val="center"/>
        <w:rPr>
          <w:rFonts w:ascii="宋体" w:hAnsi="宋体" w:cs="宋体"/>
          <w:b/>
          <w:bCs w:val="0"/>
          <w:sz w:val="72"/>
          <w:szCs w:val="72"/>
          <w:highlight w:val="none"/>
        </w:rPr>
      </w:pPr>
      <w:r>
        <w:rPr>
          <w:rFonts w:hint="eastAsia" w:ascii="宋体" w:hAnsi="宋体" w:cs="宋体"/>
          <w:b/>
          <w:bCs w:val="0"/>
          <w:sz w:val="72"/>
          <w:szCs w:val="72"/>
          <w:highlight w:val="none"/>
        </w:rPr>
        <w:t>投 标 文 件</w:t>
      </w:r>
    </w:p>
    <w:p>
      <w:pPr>
        <w:snapToGrid w:val="0"/>
        <w:spacing w:before="120" w:beforeLines="50" w:after="50"/>
        <w:jc w:val="center"/>
        <w:rPr>
          <w:rFonts w:ascii="宋体" w:hAnsi="宋体" w:cs="宋体"/>
          <w:b/>
          <w:bCs/>
          <w:sz w:val="28"/>
          <w:szCs w:val="28"/>
          <w:highlight w:val="none"/>
        </w:rPr>
      </w:pPr>
      <w:r>
        <w:rPr>
          <w:rFonts w:hint="eastAsia" w:ascii="宋体" w:hAnsi="宋体" w:cs="宋体"/>
          <w:b/>
          <w:bCs/>
          <w:sz w:val="28"/>
          <w:szCs w:val="28"/>
          <w:highlight w:val="none"/>
        </w:rPr>
        <w:t>（正本/副本）</w:t>
      </w:r>
    </w:p>
    <w:p>
      <w:pPr>
        <w:spacing w:before="240" w:beforeLines="100"/>
        <w:jc w:val="center"/>
        <w:rPr>
          <w:rFonts w:ascii="宋体" w:hAnsi="宋体" w:cs="宋体"/>
          <w:b/>
          <w:color w:val="000000"/>
          <w:sz w:val="44"/>
          <w:szCs w:val="44"/>
          <w:highlight w:val="none"/>
        </w:rPr>
      </w:pPr>
    </w:p>
    <w:p>
      <w:pPr>
        <w:spacing w:before="240" w:beforeLines="100"/>
        <w:jc w:val="center"/>
        <w:rPr>
          <w:rFonts w:ascii="宋体" w:hAnsi="宋体" w:cs="宋体"/>
          <w:b/>
          <w:color w:val="339966"/>
          <w:sz w:val="28"/>
          <w:szCs w:val="28"/>
          <w:highlight w:val="none"/>
        </w:rPr>
      </w:pPr>
      <w:r>
        <w:rPr>
          <w:rFonts w:hint="eastAsia" w:ascii="宋体" w:hAnsi="宋体" w:cs="宋体"/>
          <w:b/>
          <w:color w:val="339966"/>
          <w:sz w:val="36"/>
          <w:szCs w:val="36"/>
          <w:highlight w:val="none"/>
        </w:rPr>
        <w:t xml:space="preserve"> </w:t>
      </w:r>
    </w:p>
    <w:p>
      <w:pPr>
        <w:rPr>
          <w:rFonts w:ascii="宋体" w:hAnsi="宋体" w:cs="宋体"/>
          <w:color w:val="000000"/>
          <w:sz w:val="28"/>
          <w:szCs w:val="28"/>
          <w:highlight w:val="none"/>
        </w:rPr>
      </w:pPr>
    </w:p>
    <w:p>
      <w:pPr>
        <w:pStyle w:val="6"/>
        <w:snapToGrid w:val="0"/>
        <w:spacing w:before="240" w:beforeLines="100" w:after="240" w:afterLines="100" w:line="360" w:lineRule="auto"/>
        <w:ind w:firstLine="981" w:firstLineChars="407"/>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项目名称：                   </w:t>
      </w:r>
    </w:p>
    <w:p>
      <w:pPr>
        <w:pStyle w:val="6"/>
        <w:snapToGrid w:val="0"/>
        <w:spacing w:before="240" w:beforeLines="100" w:after="240" w:afterLines="100" w:line="360" w:lineRule="auto"/>
        <w:ind w:firstLine="981" w:firstLineChars="407"/>
        <w:rPr>
          <w:rFonts w:ascii="宋体" w:hAnsi="宋体" w:cs="宋体"/>
          <w:b/>
          <w:bCs/>
          <w:sz w:val="24"/>
          <w:highlight w:val="none"/>
        </w:rPr>
      </w:pPr>
      <w:r>
        <w:rPr>
          <w:rFonts w:hint="eastAsia" w:ascii="宋体" w:hAnsi="宋体" w:eastAsia="宋体" w:cs="宋体"/>
          <w:b/>
          <w:bCs/>
          <w:sz w:val="24"/>
          <w:szCs w:val="24"/>
          <w:highlight w:val="none"/>
        </w:rPr>
        <w:t xml:space="preserve">项目编号：              </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 xml:space="preserve">   </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 xml:space="preserve">   </w:t>
      </w:r>
      <w:r>
        <w:rPr>
          <w:rFonts w:hint="eastAsia" w:ascii="宋体" w:hAnsi="宋体" w:cs="宋体"/>
          <w:b/>
          <w:bCs/>
          <w:sz w:val="24"/>
          <w:highlight w:val="none"/>
          <w:u w:val="single"/>
        </w:rPr>
        <w:t xml:space="preserve">         </w:t>
      </w:r>
      <w:r>
        <w:rPr>
          <w:rFonts w:hint="eastAsia" w:ascii="宋体" w:hAnsi="宋体" w:cs="宋体"/>
          <w:b/>
          <w:bCs/>
          <w:sz w:val="24"/>
          <w:highlight w:val="none"/>
        </w:rPr>
        <w:t xml:space="preserve"> </w:t>
      </w:r>
    </w:p>
    <w:p>
      <w:pPr>
        <w:pStyle w:val="6"/>
        <w:snapToGrid w:val="0"/>
        <w:spacing w:before="240" w:beforeLines="100" w:after="240" w:afterLines="100" w:line="360" w:lineRule="auto"/>
        <w:ind w:firstLine="981" w:firstLineChars="407"/>
        <w:rPr>
          <w:rFonts w:hint="eastAsia" w:ascii="宋体" w:hAnsi="宋体" w:cs="宋体"/>
          <w:b/>
          <w:bCs/>
          <w:sz w:val="24"/>
          <w:szCs w:val="24"/>
          <w:highlight w:val="none"/>
          <w:u w:val="single"/>
        </w:rPr>
      </w:pPr>
      <w:r>
        <w:rPr>
          <w:rFonts w:hint="eastAsia" w:ascii="宋体" w:hAnsi="宋体" w:cs="宋体"/>
          <w:b/>
          <w:bCs/>
          <w:sz w:val="24"/>
          <w:szCs w:val="24"/>
          <w:highlight w:val="none"/>
        </w:rPr>
        <w:t>投标供应商名称：</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（加盖公章）</w:t>
      </w:r>
    </w:p>
    <w:p>
      <w:pPr>
        <w:pStyle w:val="6"/>
        <w:snapToGrid w:val="0"/>
        <w:spacing w:before="240" w:beforeLines="100" w:after="240" w:afterLines="100" w:line="360" w:lineRule="auto"/>
        <w:ind w:firstLine="981" w:firstLineChars="407"/>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法定代表人或授权委托人：</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（签字或盖章）</w:t>
      </w:r>
    </w:p>
    <w:p>
      <w:pPr>
        <w:pStyle w:val="6"/>
        <w:snapToGrid w:val="0"/>
        <w:spacing w:before="240" w:beforeLines="100" w:after="240" w:afterLines="100" w:line="360" w:lineRule="auto"/>
        <w:ind w:firstLine="985" w:firstLineChars="409"/>
        <w:rPr>
          <w:rFonts w:ascii="宋体" w:hAnsi="宋体" w:cs="宋体"/>
          <w:b/>
          <w:bCs/>
          <w:sz w:val="24"/>
          <w:szCs w:val="24"/>
          <w:highlight w:val="none"/>
          <w:u w:val="single"/>
        </w:rPr>
      </w:pPr>
      <w:r>
        <w:rPr>
          <w:rFonts w:hint="eastAsia" w:ascii="宋体" w:hAnsi="宋体" w:cs="宋体"/>
          <w:b/>
          <w:bCs/>
          <w:sz w:val="24"/>
          <w:szCs w:val="24"/>
          <w:highlight w:val="none"/>
        </w:rPr>
        <w:t>投标供应商地址：</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p>
    <w:p>
      <w:pPr>
        <w:pStyle w:val="6"/>
        <w:snapToGrid w:val="0"/>
        <w:spacing w:before="240" w:beforeLines="100" w:after="240" w:afterLines="100" w:line="360" w:lineRule="auto"/>
        <w:ind w:firstLine="985" w:firstLineChars="409"/>
        <w:rPr>
          <w:rFonts w:ascii="宋体" w:hAnsi="宋体" w:cs="宋体"/>
          <w:b/>
          <w:bCs/>
          <w:sz w:val="24"/>
          <w:szCs w:val="24"/>
          <w:highlight w:val="none"/>
          <w:u w:val="single"/>
        </w:rPr>
      </w:pPr>
      <w:r>
        <w:rPr>
          <w:rFonts w:hint="eastAsia" w:ascii="宋体" w:hAnsi="宋体" w:cs="宋体"/>
          <w:b/>
          <w:bCs/>
          <w:sz w:val="24"/>
          <w:szCs w:val="24"/>
          <w:highlight w:val="none"/>
        </w:rPr>
        <w:t>投标联系人：</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none"/>
          <w:lang w:val="en-US" w:eastAsia="zh-CN"/>
        </w:rPr>
        <w:t xml:space="preserve">  </w:t>
      </w:r>
      <w:r>
        <w:rPr>
          <w:rFonts w:hint="eastAsia" w:ascii="宋体" w:hAnsi="宋体" w:cs="宋体"/>
          <w:b/>
          <w:bCs/>
          <w:sz w:val="24"/>
          <w:szCs w:val="24"/>
          <w:highlight w:val="none"/>
        </w:rPr>
        <w:t>电话:</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p>
    <w:p>
      <w:pPr>
        <w:pStyle w:val="6"/>
        <w:snapToGrid w:val="0"/>
        <w:spacing w:before="240" w:beforeLines="100" w:after="240" w:afterLines="100" w:line="360" w:lineRule="auto"/>
        <w:ind w:firstLine="985" w:firstLineChars="409"/>
        <w:rPr>
          <w:rFonts w:ascii="宋体" w:hAnsi="宋体" w:cs="宋体"/>
          <w:bCs/>
          <w:sz w:val="24"/>
          <w:highlight w:val="none"/>
        </w:rPr>
      </w:pPr>
      <w:r>
        <w:rPr>
          <w:rFonts w:hint="eastAsia" w:ascii="宋体" w:hAnsi="宋体" w:cs="宋体"/>
          <w:b/>
          <w:bCs/>
          <w:sz w:val="24"/>
          <w:szCs w:val="24"/>
          <w:highlight w:val="none"/>
          <w:u w:val="single"/>
        </w:rPr>
        <w:t xml:space="preserve">           </w:t>
      </w:r>
    </w:p>
    <w:p>
      <w:pPr>
        <w:autoSpaceDE w:val="0"/>
        <w:autoSpaceDN w:val="0"/>
        <w:adjustRightInd w:val="0"/>
        <w:snapToGrid w:val="0"/>
        <w:spacing w:before="120" w:beforeLines="50" w:after="120" w:afterLines="50" w:line="360" w:lineRule="auto"/>
        <w:ind w:firstLine="3600" w:firstLineChars="1500"/>
        <w:jc w:val="both"/>
        <w:rPr>
          <w:rFonts w:ascii="宋体" w:hAnsi="宋体" w:cs="宋体"/>
          <w:b/>
          <w:sz w:val="32"/>
          <w:szCs w:val="32"/>
          <w:highlight w:val="none"/>
        </w:rPr>
      </w:pPr>
      <w:bookmarkStart w:id="201" w:name="_Toc430714682"/>
      <w:r>
        <w:rPr>
          <w:rFonts w:hint="eastAsia" w:ascii="宋体" w:hAnsi="宋体" w:cs="宋体"/>
          <w:bCs/>
          <w:sz w:val="24"/>
          <w:highlight w:val="none"/>
        </w:rPr>
        <w:t>年   月   日</w:t>
      </w:r>
      <w:bookmarkEnd w:id="201"/>
    </w:p>
    <w:p>
      <w:pPr>
        <w:spacing w:line="360" w:lineRule="auto"/>
        <w:jc w:val="both"/>
        <w:rPr>
          <w:rFonts w:ascii="宋体" w:hAnsi="宋体" w:cs="宋体"/>
          <w:b/>
          <w:sz w:val="28"/>
          <w:szCs w:val="28"/>
          <w:highlight w:val="none"/>
        </w:rPr>
      </w:pPr>
    </w:p>
    <w:p>
      <w:pPr>
        <w:spacing w:line="360" w:lineRule="auto"/>
        <w:jc w:val="center"/>
        <w:rPr>
          <w:rFonts w:ascii="宋体" w:hAnsi="宋体" w:cs="宋体"/>
          <w:b/>
          <w:sz w:val="28"/>
          <w:szCs w:val="28"/>
          <w:highlight w:val="none"/>
        </w:rPr>
      </w:pPr>
      <w:r>
        <w:rPr>
          <w:rFonts w:hint="eastAsia" w:ascii="宋体" w:hAnsi="宋体" w:cs="宋体"/>
          <w:b/>
          <w:sz w:val="28"/>
          <w:szCs w:val="28"/>
          <w:highlight w:val="none"/>
        </w:rPr>
        <w:t>投标文件目录</w:t>
      </w:r>
    </w:p>
    <w:p>
      <w:pPr>
        <w:spacing w:line="360" w:lineRule="auto"/>
        <w:jc w:val="center"/>
        <w:rPr>
          <w:rFonts w:ascii="宋体" w:hAnsi="宋体" w:cs="宋体"/>
          <w:b/>
          <w:sz w:val="28"/>
          <w:szCs w:val="28"/>
          <w:highlight w:val="none"/>
        </w:rPr>
      </w:pPr>
    </w:p>
    <w:p>
      <w:pPr>
        <w:spacing w:line="360" w:lineRule="auto"/>
        <w:ind w:firstLine="482" w:firstLineChars="200"/>
        <w:rPr>
          <w:b/>
          <w:sz w:val="24"/>
          <w:highlight w:val="none"/>
          <w:lang w:val="zh-CN"/>
        </w:rPr>
      </w:pPr>
      <w:r>
        <w:rPr>
          <w:rFonts w:hint="eastAsia"/>
          <w:b/>
          <w:sz w:val="24"/>
          <w:highlight w:val="none"/>
          <w:lang w:val="zh-CN"/>
        </w:rPr>
        <w:t>附件1-响应函</w:t>
      </w:r>
    </w:p>
    <w:p>
      <w:pPr>
        <w:spacing w:line="360" w:lineRule="auto"/>
        <w:ind w:firstLine="482" w:firstLineChars="200"/>
        <w:rPr>
          <w:b/>
          <w:sz w:val="24"/>
          <w:highlight w:val="none"/>
          <w:lang w:val="zh-CN"/>
        </w:rPr>
      </w:pPr>
      <w:r>
        <w:rPr>
          <w:rFonts w:hint="eastAsia"/>
          <w:b/>
          <w:sz w:val="24"/>
          <w:highlight w:val="none"/>
          <w:lang w:val="zh-CN"/>
        </w:rPr>
        <w:t>附件2-法定代表人身份证明书</w:t>
      </w:r>
    </w:p>
    <w:p>
      <w:pPr>
        <w:spacing w:line="360" w:lineRule="auto"/>
        <w:ind w:firstLine="482" w:firstLineChars="200"/>
        <w:rPr>
          <w:b/>
          <w:sz w:val="24"/>
          <w:highlight w:val="none"/>
          <w:lang w:val="zh-CN"/>
        </w:rPr>
      </w:pPr>
      <w:r>
        <w:rPr>
          <w:rFonts w:hint="eastAsia"/>
          <w:b/>
          <w:sz w:val="24"/>
          <w:highlight w:val="none"/>
          <w:lang w:val="zh-CN"/>
        </w:rPr>
        <w:t>附件3-法定代表人授权书</w:t>
      </w:r>
    </w:p>
    <w:p>
      <w:pPr>
        <w:spacing w:line="360" w:lineRule="auto"/>
        <w:ind w:firstLine="482" w:firstLineChars="200"/>
        <w:rPr>
          <w:b/>
          <w:sz w:val="24"/>
          <w:highlight w:val="none"/>
          <w:lang w:val="zh-CN"/>
        </w:rPr>
      </w:pPr>
      <w:r>
        <w:rPr>
          <w:rFonts w:hint="eastAsia"/>
          <w:b/>
          <w:sz w:val="24"/>
          <w:highlight w:val="none"/>
          <w:lang w:val="zh-CN"/>
        </w:rPr>
        <w:t>附件4-响应报价一览表</w:t>
      </w:r>
    </w:p>
    <w:p>
      <w:pPr>
        <w:spacing w:line="360" w:lineRule="auto"/>
        <w:ind w:firstLine="482" w:firstLineChars="200"/>
        <w:rPr>
          <w:b/>
          <w:sz w:val="24"/>
          <w:highlight w:val="none"/>
          <w:lang w:val="zh-CN"/>
        </w:rPr>
      </w:pPr>
      <w:r>
        <w:rPr>
          <w:rFonts w:hint="eastAsia"/>
          <w:b/>
          <w:sz w:val="24"/>
          <w:highlight w:val="none"/>
          <w:lang w:val="zh-CN"/>
        </w:rPr>
        <w:t>附件</w:t>
      </w:r>
      <w:r>
        <w:rPr>
          <w:rFonts w:hint="eastAsia"/>
          <w:b/>
          <w:sz w:val="24"/>
          <w:highlight w:val="none"/>
        </w:rPr>
        <w:t>5</w:t>
      </w:r>
      <w:r>
        <w:rPr>
          <w:rFonts w:hint="eastAsia"/>
          <w:b/>
          <w:sz w:val="24"/>
          <w:highlight w:val="none"/>
          <w:lang w:val="zh-CN"/>
        </w:rPr>
        <w:t>-资格证明文件</w:t>
      </w:r>
    </w:p>
    <w:p>
      <w:pPr>
        <w:spacing w:line="360" w:lineRule="auto"/>
        <w:ind w:firstLine="482" w:firstLineChars="200"/>
        <w:rPr>
          <w:b/>
          <w:sz w:val="24"/>
          <w:highlight w:val="none"/>
          <w:lang w:val="zh-CN"/>
        </w:rPr>
      </w:pPr>
      <w:r>
        <w:rPr>
          <w:rFonts w:hint="eastAsia"/>
          <w:b/>
          <w:sz w:val="24"/>
          <w:highlight w:val="none"/>
          <w:lang w:val="zh-CN"/>
        </w:rPr>
        <w:t>附件</w:t>
      </w:r>
      <w:r>
        <w:rPr>
          <w:rFonts w:hint="eastAsia"/>
          <w:b/>
          <w:sz w:val="24"/>
          <w:highlight w:val="none"/>
        </w:rPr>
        <w:t>6</w:t>
      </w:r>
      <w:r>
        <w:rPr>
          <w:rFonts w:hint="eastAsia"/>
          <w:b/>
          <w:sz w:val="24"/>
          <w:highlight w:val="none"/>
          <w:lang w:val="zh-CN"/>
        </w:rPr>
        <w:t>-供应商承诺函</w:t>
      </w:r>
    </w:p>
    <w:p>
      <w:pPr>
        <w:spacing w:line="360" w:lineRule="auto"/>
        <w:ind w:firstLine="482" w:firstLineChars="200"/>
        <w:rPr>
          <w:b/>
          <w:sz w:val="24"/>
          <w:highlight w:val="none"/>
          <w:lang w:val="zh-CN"/>
        </w:rPr>
      </w:pPr>
      <w:r>
        <w:rPr>
          <w:rFonts w:hint="eastAsia"/>
          <w:b/>
          <w:sz w:val="24"/>
          <w:highlight w:val="none"/>
          <w:lang w:val="zh-CN"/>
        </w:rPr>
        <w:t>附件</w:t>
      </w:r>
      <w:r>
        <w:rPr>
          <w:rFonts w:hint="eastAsia"/>
          <w:b/>
          <w:sz w:val="24"/>
          <w:highlight w:val="none"/>
        </w:rPr>
        <w:t>7</w:t>
      </w:r>
      <w:r>
        <w:rPr>
          <w:rFonts w:hint="eastAsia"/>
          <w:b/>
          <w:sz w:val="24"/>
          <w:highlight w:val="none"/>
          <w:lang w:val="zh-CN"/>
        </w:rPr>
        <w:t>-本项目拟派出项目负责人履历表</w:t>
      </w:r>
    </w:p>
    <w:p>
      <w:pPr>
        <w:spacing w:line="360" w:lineRule="auto"/>
        <w:ind w:firstLine="482" w:firstLineChars="200"/>
        <w:rPr>
          <w:b/>
          <w:sz w:val="24"/>
          <w:highlight w:val="none"/>
          <w:lang w:val="zh-CN"/>
        </w:rPr>
      </w:pPr>
      <w:r>
        <w:rPr>
          <w:rFonts w:hint="eastAsia"/>
          <w:b/>
          <w:sz w:val="24"/>
          <w:highlight w:val="none"/>
          <w:lang w:val="zh-CN"/>
        </w:rPr>
        <w:t>附件</w:t>
      </w:r>
      <w:r>
        <w:rPr>
          <w:rFonts w:hint="eastAsia"/>
          <w:b/>
          <w:sz w:val="24"/>
          <w:highlight w:val="none"/>
        </w:rPr>
        <w:t>8</w:t>
      </w:r>
      <w:r>
        <w:rPr>
          <w:rFonts w:hint="eastAsia"/>
          <w:b/>
          <w:sz w:val="24"/>
          <w:highlight w:val="none"/>
          <w:lang w:val="zh-CN"/>
        </w:rPr>
        <w:t>-本项目拟投入专业技术人员基本情况表（本项目专业技术人员）</w:t>
      </w:r>
    </w:p>
    <w:p>
      <w:pPr>
        <w:spacing w:line="360" w:lineRule="auto"/>
        <w:ind w:firstLine="482" w:firstLineChars="200"/>
        <w:rPr>
          <w:rFonts w:hint="eastAsia" w:eastAsia="宋体"/>
          <w:b/>
          <w:color w:val="auto"/>
          <w:sz w:val="24"/>
          <w:highlight w:val="none"/>
          <w:lang w:eastAsia="zh-CN"/>
        </w:rPr>
      </w:pPr>
      <w:r>
        <w:rPr>
          <w:rFonts w:hint="eastAsia"/>
          <w:b/>
          <w:sz w:val="24"/>
          <w:highlight w:val="none"/>
          <w:lang w:val="zh-CN"/>
        </w:rPr>
        <w:t>附件</w:t>
      </w:r>
      <w:r>
        <w:rPr>
          <w:rFonts w:hint="eastAsia"/>
          <w:b/>
          <w:sz w:val="24"/>
          <w:highlight w:val="none"/>
        </w:rPr>
        <w:t>9-企业近三年类</w:t>
      </w:r>
      <w:r>
        <w:rPr>
          <w:rFonts w:hint="eastAsia"/>
          <w:b/>
          <w:color w:val="auto"/>
          <w:sz w:val="24"/>
          <w:highlight w:val="none"/>
        </w:rPr>
        <w:t>似业绩</w:t>
      </w:r>
      <w:r>
        <w:rPr>
          <w:rFonts w:hint="eastAsia"/>
          <w:b/>
          <w:color w:val="auto"/>
          <w:sz w:val="24"/>
          <w:highlight w:val="none"/>
          <w:lang w:eastAsia="zh-CN"/>
        </w:rPr>
        <w:t>（</w:t>
      </w:r>
      <w:r>
        <w:rPr>
          <w:rFonts w:hint="eastAsia"/>
          <w:b/>
          <w:color w:val="auto"/>
          <w:sz w:val="24"/>
          <w:highlight w:val="none"/>
          <w:lang w:val="en-US" w:eastAsia="zh-CN"/>
        </w:rPr>
        <w:t>2020年6月起至今</w:t>
      </w:r>
      <w:r>
        <w:rPr>
          <w:rFonts w:hint="eastAsia"/>
          <w:b/>
          <w:color w:val="auto"/>
          <w:sz w:val="24"/>
          <w:highlight w:val="none"/>
          <w:lang w:eastAsia="zh-CN"/>
        </w:rPr>
        <w:t>）</w:t>
      </w:r>
    </w:p>
    <w:p>
      <w:pPr>
        <w:spacing w:line="360" w:lineRule="auto"/>
        <w:ind w:firstLine="482" w:firstLineChars="200"/>
        <w:rPr>
          <w:b/>
          <w:color w:val="auto"/>
          <w:sz w:val="24"/>
          <w:highlight w:val="none"/>
        </w:rPr>
      </w:pPr>
      <w:r>
        <w:rPr>
          <w:rFonts w:hint="eastAsia"/>
          <w:b/>
          <w:color w:val="auto"/>
          <w:sz w:val="24"/>
          <w:highlight w:val="none"/>
          <w:lang w:val="zh-CN"/>
        </w:rPr>
        <w:t>附件</w:t>
      </w:r>
      <w:r>
        <w:rPr>
          <w:rFonts w:hint="eastAsia"/>
          <w:b/>
          <w:color w:val="auto"/>
          <w:sz w:val="24"/>
          <w:highlight w:val="none"/>
        </w:rPr>
        <w:t>1</w:t>
      </w:r>
      <w:r>
        <w:rPr>
          <w:rFonts w:hint="eastAsia"/>
          <w:b/>
          <w:color w:val="auto"/>
          <w:sz w:val="24"/>
          <w:highlight w:val="none"/>
          <w:lang w:val="en-US" w:eastAsia="zh-CN"/>
        </w:rPr>
        <w:t>0-</w:t>
      </w:r>
      <w:r>
        <w:rPr>
          <w:rFonts w:hint="eastAsia"/>
          <w:b/>
          <w:color w:val="auto"/>
          <w:sz w:val="24"/>
          <w:highlight w:val="none"/>
        </w:rPr>
        <w:t>项目组织方案</w:t>
      </w:r>
    </w:p>
    <w:p>
      <w:pPr>
        <w:spacing w:line="360" w:lineRule="auto"/>
        <w:ind w:firstLine="482" w:firstLineChars="200"/>
        <w:rPr>
          <w:rFonts w:hint="default" w:ascii="Times New Roman" w:hAnsi="Times New Roman" w:eastAsia="宋体" w:cs="Times New Roman"/>
          <w:b/>
          <w:sz w:val="24"/>
          <w:highlight w:val="none"/>
          <w:lang w:val="en-US" w:eastAsia="zh-CN"/>
        </w:rPr>
      </w:pPr>
      <w:r>
        <w:rPr>
          <w:rFonts w:hint="eastAsia" w:ascii="Times New Roman" w:hAnsi="Times New Roman" w:eastAsia="宋体" w:cs="Times New Roman"/>
          <w:b/>
          <w:sz w:val="24"/>
          <w:highlight w:val="none"/>
          <w:lang w:val="zh-CN"/>
        </w:rPr>
        <w:t>附件1</w:t>
      </w:r>
      <w:r>
        <w:rPr>
          <w:rFonts w:hint="eastAsia" w:cs="Times New Roman"/>
          <w:b/>
          <w:sz w:val="24"/>
          <w:highlight w:val="none"/>
          <w:lang w:val="en-US" w:eastAsia="zh-CN"/>
        </w:rPr>
        <w:t>1</w:t>
      </w:r>
      <w:r>
        <w:rPr>
          <w:rFonts w:hint="eastAsia" w:ascii="Times New Roman" w:hAnsi="Times New Roman" w:eastAsia="宋体" w:cs="Times New Roman"/>
          <w:b/>
          <w:sz w:val="24"/>
          <w:highlight w:val="none"/>
          <w:lang w:val="zh-CN"/>
        </w:rPr>
        <w:t>-供应商认为有必要提供的其它材料（</w:t>
      </w:r>
      <w:r>
        <w:rPr>
          <w:rFonts w:hint="eastAsia" w:ascii="Times New Roman" w:hAnsi="Times New Roman" w:eastAsia="宋体" w:cs="Times New Roman"/>
          <w:b/>
          <w:sz w:val="24"/>
          <w:highlight w:val="none"/>
          <w:lang w:val="en-US" w:eastAsia="zh-CN"/>
        </w:rPr>
        <w:t>结合评分表自拟）</w:t>
      </w:r>
    </w:p>
    <w:p>
      <w:pPr>
        <w:spacing w:line="360" w:lineRule="auto"/>
        <w:ind w:firstLine="482" w:firstLineChars="200"/>
        <w:rPr>
          <w:rFonts w:hint="default" w:ascii="Times New Roman" w:hAnsi="Times New Roman" w:eastAsia="宋体" w:cs="Times New Roman"/>
          <w:b/>
          <w:sz w:val="24"/>
          <w:highlight w:val="none"/>
          <w:lang w:val="en-US" w:eastAsia="zh-CN"/>
        </w:rPr>
      </w:pPr>
      <w:r>
        <w:rPr>
          <w:rFonts w:hint="eastAsia" w:ascii="Times New Roman" w:hAnsi="Times New Roman" w:eastAsia="宋体" w:cs="Times New Roman"/>
          <w:b/>
          <w:sz w:val="24"/>
          <w:highlight w:val="none"/>
          <w:lang w:val="en-US" w:eastAsia="zh-CN"/>
        </w:rPr>
        <w:t>附件1</w:t>
      </w:r>
      <w:r>
        <w:rPr>
          <w:rFonts w:hint="eastAsia" w:cs="Times New Roman"/>
          <w:b/>
          <w:sz w:val="24"/>
          <w:highlight w:val="none"/>
          <w:lang w:val="en-US" w:eastAsia="zh-CN"/>
        </w:rPr>
        <w:t>2</w:t>
      </w:r>
      <w:r>
        <w:rPr>
          <w:rFonts w:hint="eastAsia" w:ascii="Times New Roman" w:hAnsi="Times New Roman" w:eastAsia="宋体" w:cs="Times New Roman"/>
          <w:b/>
          <w:sz w:val="24"/>
          <w:highlight w:val="none"/>
          <w:lang w:val="en-US" w:eastAsia="zh-CN"/>
        </w:rPr>
        <w:t>-其他资料</w:t>
      </w:r>
    </w:p>
    <w:p>
      <w:pPr>
        <w:pStyle w:val="8"/>
        <w:rPr>
          <w:rFonts w:hint="eastAsia"/>
          <w:b/>
          <w:sz w:val="24"/>
          <w:highlight w:val="none"/>
          <w:lang w:val="zh-CN"/>
        </w:rPr>
      </w:pPr>
    </w:p>
    <w:p>
      <w:pPr>
        <w:pStyle w:val="9"/>
        <w:rPr>
          <w:rFonts w:hint="default" w:eastAsia="宋体"/>
          <w:highlight w:val="none"/>
          <w:lang w:val="en-US" w:eastAsia="zh-CN"/>
        </w:rPr>
      </w:pPr>
      <w:r>
        <w:rPr>
          <w:rFonts w:hint="eastAsia"/>
          <w:b/>
          <w:sz w:val="24"/>
          <w:highlight w:val="none"/>
          <w:lang w:val="en-US" w:eastAsia="zh-CN"/>
        </w:rPr>
        <w:t>投标文件组成部分包括但不仅限于以上内容，供应商可根据本项目评标标准自行添加认为有必要提供的其他内容。</w:t>
      </w:r>
    </w:p>
    <w:p>
      <w:pPr>
        <w:keepNext/>
        <w:keepLines/>
        <w:autoSpaceDE w:val="0"/>
        <w:autoSpaceDN w:val="0"/>
        <w:adjustRightInd w:val="0"/>
        <w:spacing w:before="260" w:after="260" w:line="360" w:lineRule="auto"/>
        <w:jc w:val="left"/>
        <w:rPr>
          <w:rFonts w:hint="eastAsia" w:ascii="宋体" w:cs="宋体"/>
          <w:kern w:val="0"/>
          <w:sz w:val="24"/>
          <w:highlight w:val="none"/>
          <w:lang w:val="zh-CN"/>
        </w:rPr>
      </w:pPr>
    </w:p>
    <w:p>
      <w:pPr>
        <w:pStyle w:val="8"/>
        <w:rPr>
          <w:rFonts w:hint="eastAsia" w:ascii="宋体" w:cs="宋体"/>
          <w:kern w:val="0"/>
          <w:sz w:val="24"/>
          <w:highlight w:val="none"/>
          <w:lang w:val="zh-CN"/>
        </w:rPr>
      </w:pPr>
    </w:p>
    <w:p>
      <w:pPr>
        <w:pStyle w:val="9"/>
        <w:rPr>
          <w:rFonts w:hint="eastAsia" w:ascii="宋体" w:cs="宋体"/>
          <w:kern w:val="0"/>
          <w:sz w:val="24"/>
          <w:highlight w:val="none"/>
          <w:lang w:val="zh-CN"/>
        </w:rPr>
      </w:pPr>
    </w:p>
    <w:p>
      <w:pPr>
        <w:rPr>
          <w:rFonts w:hint="eastAsia" w:ascii="宋体" w:cs="宋体"/>
          <w:kern w:val="0"/>
          <w:sz w:val="24"/>
          <w:highlight w:val="none"/>
          <w:lang w:val="zh-CN"/>
        </w:rPr>
      </w:pPr>
    </w:p>
    <w:p>
      <w:pPr>
        <w:pStyle w:val="6"/>
        <w:rPr>
          <w:rFonts w:hint="eastAsia"/>
          <w:lang w:val="zh-CN"/>
        </w:rPr>
      </w:pPr>
    </w:p>
    <w:p>
      <w:pPr>
        <w:rPr>
          <w:rFonts w:hint="eastAsia" w:ascii="宋体" w:cs="宋体"/>
          <w:kern w:val="0"/>
          <w:sz w:val="24"/>
          <w:highlight w:val="none"/>
          <w:lang w:val="zh-CN"/>
        </w:rPr>
      </w:pPr>
    </w:p>
    <w:p>
      <w:pPr>
        <w:pStyle w:val="8"/>
        <w:rPr>
          <w:rFonts w:hint="eastAsia" w:ascii="宋体" w:cs="宋体"/>
          <w:kern w:val="0"/>
          <w:sz w:val="24"/>
          <w:highlight w:val="none"/>
          <w:lang w:val="zh-CN"/>
        </w:rPr>
      </w:pPr>
    </w:p>
    <w:p>
      <w:pPr>
        <w:pStyle w:val="9"/>
        <w:rPr>
          <w:rFonts w:hint="eastAsia"/>
          <w:lang w:val="zh-CN"/>
        </w:rPr>
      </w:pPr>
    </w:p>
    <w:p>
      <w:pPr>
        <w:pStyle w:val="8"/>
        <w:rPr>
          <w:rFonts w:hint="eastAsia"/>
          <w:highlight w:val="none"/>
          <w:lang w:val="zh-CN"/>
        </w:rPr>
      </w:pPr>
    </w:p>
    <w:p>
      <w:pPr>
        <w:keepNext/>
        <w:keepLines/>
        <w:autoSpaceDE w:val="0"/>
        <w:autoSpaceDN w:val="0"/>
        <w:adjustRightInd w:val="0"/>
        <w:spacing w:before="260" w:after="260" w:line="360" w:lineRule="auto"/>
        <w:jc w:val="left"/>
        <w:rPr>
          <w:rFonts w:ascii="Arial" w:hAnsi="Arial" w:cs="Arial"/>
          <w:b/>
          <w:bCs/>
          <w:kern w:val="0"/>
          <w:sz w:val="28"/>
          <w:szCs w:val="28"/>
          <w:highlight w:val="none"/>
        </w:rPr>
      </w:pPr>
      <w:r>
        <w:rPr>
          <w:rFonts w:hint="eastAsia" w:ascii="宋体" w:cs="宋体"/>
          <w:kern w:val="0"/>
          <w:sz w:val="24"/>
          <w:highlight w:val="none"/>
          <w:lang w:val="zh-CN"/>
        </w:rPr>
        <w:t>附件</w:t>
      </w:r>
      <w:r>
        <w:rPr>
          <w:rFonts w:ascii="Arial" w:hAnsi="Arial" w:cs="Arial"/>
          <w:kern w:val="0"/>
          <w:sz w:val="24"/>
          <w:highlight w:val="none"/>
        </w:rPr>
        <w:t xml:space="preserve">1 </w:t>
      </w:r>
      <w:r>
        <w:rPr>
          <w:rFonts w:hint="eastAsia" w:ascii="Arial" w:hAnsi="Arial" w:cs="Arial"/>
          <w:kern w:val="0"/>
          <w:sz w:val="24"/>
          <w:highlight w:val="none"/>
        </w:rPr>
        <w:t xml:space="preserve">                             </w:t>
      </w:r>
      <w:r>
        <w:rPr>
          <w:rFonts w:hint="eastAsia" w:ascii="Arial" w:hAnsi="Arial" w:cs="Arial"/>
          <w:b/>
          <w:bCs/>
          <w:kern w:val="0"/>
          <w:sz w:val="28"/>
          <w:szCs w:val="28"/>
          <w:highlight w:val="none"/>
        </w:rPr>
        <w:t xml:space="preserve"> </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响</w:t>
      </w:r>
      <w:r>
        <w:rPr>
          <w:rFonts w:hint="eastAsia" w:ascii="宋体" w:hAnsi="Arial" w:cs="宋体"/>
          <w:b/>
          <w:bCs/>
          <w:kern w:val="0"/>
          <w:sz w:val="28"/>
          <w:szCs w:val="28"/>
          <w:highlight w:val="none"/>
        </w:rPr>
        <w:t xml:space="preserve"> </w:t>
      </w:r>
      <w:r>
        <w:rPr>
          <w:rFonts w:hint="eastAsia" w:ascii="宋体" w:hAnsi="Arial" w:cs="宋体"/>
          <w:b/>
          <w:bCs/>
          <w:kern w:val="0"/>
          <w:sz w:val="28"/>
          <w:szCs w:val="28"/>
          <w:highlight w:val="none"/>
          <w:lang w:val="zh-CN"/>
        </w:rPr>
        <w:t>应</w:t>
      </w:r>
      <w:r>
        <w:rPr>
          <w:rFonts w:hint="eastAsia" w:ascii="宋体" w:hAnsi="Arial" w:cs="宋体"/>
          <w:b/>
          <w:bCs/>
          <w:kern w:val="0"/>
          <w:sz w:val="28"/>
          <w:szCs w:val="28"/>
          <w:highlight w:val="none"/>
        </w:rPr>
        <w:t xml:space="preserve"> </w:t>
      </w:r>
      <w:r>
        <w:rPr>
          <w:rFonts w:hint="eastAsia" w:ascii="宋体" w:hAnsi="Arial" w:cs="宋体"/>
          <w:b/>
          <w:bCs/>
          <w:kern w:val="0"/>
          <w:sz w:val="28"/>
          <w:szCs w:val="28"/>
          <w:highlight w:val="none"/>
          <w:lang w:val="zh-CN"/>
        </w:rPr>
        <w:t>函</w:t>
      </w:r>
    </w:p>
    <w:p>
      <w:pPr>
        <w:tabs>
          <w:tab w:val="left" w:pos="5580"/>
        </w:tabs>
        <w:autoSpaceDE w:val="0"/>
        <w:autoSpaceDN w:val="0"/>
        <w:adjustRightInd w:val="0"/>
        <w:spacing w:line="480" w:lineRule="auto"/>
        <w:jc w:val="left"/>
        <w:rPr>
          <w:rFonts w:ascii="宋体" w:cs="宋体"/>
          <w:kern w:val="0"/>
          <w:sz w:val="24"/>
          <w:highlight w:val="none"/>
          <w:lang w:val="zh-CN"/>
        </w:rPr>
      </w:pPr>
      <w:r>
        <w:rPr>
          <w:rFonts w:hint="eastAsia" w:ascii="宋体" w:cs="宋体"/>
          <w:kern w:val="0"/>
          <w:sz w:val="24"/>
          <w:highlight w:val="none"/>
          <w:lang w:val="zh-CN"/>
        </w:rPr>
        <w:t xml:space="preserve">致 </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(采购人)：</w:t>
      </w:r>
    </w:p>
    <w:p>
      <w:pPr>
        <w:keepNext w:val="0"/>
        <w:keepLines w:val="0"/>
        <w:pageBreakBefore w:val="0"/>
        <w:widowControl w:val="0"/>
        <w:tabs>
          <w:tab w:val="left" w:pos="5580"/>
        </w:tabs>
        <w:kinsoku/>
        <w:wordWrap w:val="0"/>
        <w:overflowPunct/>
        <w:topLinePunct w:val="0"/>
        <w:autoSpaceDE w:val="0"/>
        <w:autoSpaceDN w:val="0"/>
        <w:bidi w:val="0"/>
        <w:adjustRightInd w:val="0"/>
        <w:snapToGrid/>
        <w:spacing w:line="480" w:lineRule="auto"/>
        <w:ind w:firstLine="480" w:firstLineChars="200"/>
        <w:jc w:val="left"/>
        <w:textAlignment w:val="auto"/>
        <w:rPr>
          <w:rFonts w:ascii="宋体" w:cs="宋体"/>
          <w:kern w:val="0"/>
          <w:sz w:val="24"/>
          <w:highlight w:val="none"/>
          <w:lang w:val="zh-CN"/>
        </w:rPr>
      </w:pPr>
      <w:r>
        <w:rPr>
          <w:rFonts w:hint="eastAsia" w:ascii="宋体" w:cs="宋体"/>
          <w:kern w:val="0"/>
          <w:sz w:val="24"/>
          <w:highlight w:val="none"/>
          <w:lang w:val="zh-CN"/>
        </w:rPr>
        <w:t>我方</w:t>
      </w:r>
      <w:r>
        <w:rPr>
          <w:rFonts w:hint="eastAsia" w:ascii="宋体" w:cs="宋体"/>
          <w:kern w:val="0"/>
          <w:sz w:val="24"/>
          <w:highlight w:val="none"/>
          <w:lang w:val="en-US" w:eastAsia="zh-CN"/>
        </w:rPr>
        <w:t>已</w:t>
      </w:r>
      <w:r>
        <w:rPr>
          <w:rFonts w:hint="eastAsia" w:ascii="宋体" w:cs="宋体"/>
          <w:kern w:val="0"/>
          <w:sz w:val="24"/>
          <w:highlight w:val="none"/>
          <w:lang w:val="zh-CN"/>
        </w:rPr>
        <w:t>仔细研究了</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w:t>
      </w:r>
      <w:r>
        <w:rPr>
          <w:rFonts w:hint="eastAsia" w:ascii="宋体" w:hAnsi="宋体" w:cs="宋体"/>
          <w:color w:val="auto"/>
          <w:sz w:val="24"/>
          <w:highlight w:val="none"/>
          <w:lang w:val="zh-CN"/>
        </w:rPr>
        <w:t>项目名称</w:t>
      </w:r>
      <w:r>
        <w:rPr>
          <w:rFonts w:hint="eastAsia" w:ascii="宋体" w:cs="宋体"/>
          <w:kern w:val="0"/>
          <w:sz w:val="24"/>
          <w:highlight w:val="none"/>
          <w:lang w:val="zh-CN"/>
        </w:rPr>
        <w:t>)的采购文</w:t>
      </w:r>
      <w:r>
        <w:rPr>
          <w:rFonts w:hint="eastAsia" w:ascii="宋体" w:cs="宋体"/>
          <w:color w:val="auto"/>
          <w:kern w:val="0"/>
          <w:sz w:val="24"/>
          <w:highlight w:val="none"/>
          <w:lang w:val="zh-CN"/>
        </w:rPr>
        <w:t>件（</w:t>
      </w:r>
      <w:r>
        <w:rPr>
          <w:rFonts w:hint="eastAsia" w:ascii="宋体" w:hAnsi="宋体" w:cs="宋体"/>
          <w:color w:val="auto"/>
          <w:sz w:val="24"/>
          <w:szCs w:val="24"/>
          <w:highlight w:val="none"/>
          <w:u w:val="single"/>
          <w:lang w:eastAsia="zh-CN"/>
        </w:rPr>
        <w:t>项目编号</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hint="eastAsia" w:ascii="宋体" w:cs="宋体"/>
          <w:color w:val="auto"/>
          <w:kern w:val="0"/>
          <w:sz w:val="24"/>
          <w:highlight w:val="none"/>
          <w:lang w:val="zh-CN"/>
        </w:rPr>
        <w:t>）</w:t>
      </w:r>
      <w:r>
        <w:rPr>
          <w:rFonts w:hint="eastAsia" w:ascii="宋体" w:cs="宋体"/>
          <w:kern w:val="0"/>
          <w:sz w:val="24"/>
          <w:highlight w:val="none"/>
          <w:lang w:val="zh-CN"/>
        </w:rPr>
        <w:t>的全部内容，知悉参加投标的风险，我方承诺接受采购文件的全部条款且无任何异议。</w:t>
      </w:r>
    </w:p>
    <w:p>
      <w:pPr>
        <w:keepNext w:val="0"/>
        <w:keepLines w:val="0"/>
        <w:pageBreakBefore w:val="0"/>
        <w:widowControl w:val="0"/>
        <w:tabs>
          <w:tab w:val="left" w:pos="5580"/>
        </w:tabs>
        <w:kinsoku/>
        <w:wordWrap w:val="0"/>
        <w:overflowPunct/>
        <w:topLinePunct w:val="0"/>
        <w:autoSpaceDE w:val="0"/>
        <w:autoSpaceDN w:val="0"/>
        <w:bidi w:val="0"/>
        <w:adjustRightInd w:val="0"/>
        <w:snapToGrid/>
        <w:spacing w:line="480" w:lineRule="auto"/>
        <w:jc w:val="left"/>
        <w:textAlignment w:val="auto"/>
        <w:rPr>
          <w:rFonts w:ascii="宋体" w:cs="宋体"/>
          <w:kern w:val="0"/>
          <w:sz w:val="24"/>
          <w:szCs w:val="24"/>
          <w:highlight w:val="none"/>
          <w:lang w:val="zh-CN"/>
        </w:rPr>
      </w:pPr>
      <w:r>
        <w:rPr>
          <w:rFonts w:hint="eastAsia" w:ascii="宋体" w:hAnsi="Times New Roman" w:eastAsia="宋体" w:cs="宋体"/>
          <w:kern w:val="0"/>
          <w:sz w:val="24"/>
          <w:szCs w:val="24"/>
          <w:highlight w:val="none"/>
          <w:lang w:val="zh-CN"/>
        </w:rPr>
        <w:t>一、我方</w:t>
      </w:r>
      <w:r>
        <w:rPr>
          <w:rFonts w:hint="eastAsia" w:ascii="宋体" w:cs="宋体"/>
          <w:kern w:val="0"/>
          <w:sz w:val="24"/>
          <w:szCs w:val="24"/>
          <w:highlight w:val="none"/>
          <w:lang w:val="zh-CN"/>
        </w:rPr>
        <w:t>同意在采购文件中规定的提交投标文件截止时间起</w:t>
      </w:r>
      <w:r>
        <w:rPr>
          <w:rFonts w:hint="eastAsia" w:ascii="宋体" w:cs="宋体"/>
          <w:kern w:val="0"/>
          <w:sz w:val="24"/>
          <w:szCs w:val="24"/>
          <w:highlight w:val="none"/>
          <w:lang w:val="en-US" w:eastAsia="zh-CN"/>
        </w:rPr>
        <w:t>60</w:t>
      </w:r>
      <w:r>
        <w:rPr>
          <w:rFonts w:hint="eastAsia" w:ascii="宋体" w:cs="宋体"/>
          <w:kern w:val="0"/>
          <w:sz w:val="24"/>
          <w:szCs w:val="24"/>
          <w:highlight w:val="none"/>
          <w:lang w:val="zh-CN"/>
        </w:rPr>
        <w:t>日内(投标文件有效期)遵守本投标文件中的承诺且在此期限期满之前均具有法律约束力。</w:t>
      </w:r>
    </w:p>
    <w:p>
      <w:pPr>
        <w:tabs>
          <w:tab w:val="left" w:pos="5580"/>
        </w:tabs>
        <w:autoSpaceDE w:val="0"/>
        <w:autoSpaceDN w:val="0"/>
        <w:adjustRightInd w:val="0"/>
        <w:spacing w:line="480" w:lineRule="auto"/>
        <w:jc w:val="left"/>
        <w:rPr>
          <w:rFonts w:ascii="宋体" w:cs="宋体"/>
          <w:kern w:val="0"/>
          <w:sz w:val="24"/>
          <w:szCs w:val="24"/>
          <w:highlight w:val="none"/>
          <w:lang w:val="zh-CN"/>
        </w:rPr>
      </w:pPr>
      <w:r>
        <w:rPr>
          <w:rFonts w:hint="eastAsia" w:ascii="宋体" w:cs="宋体"/>
          <w:kern w:val="0"/>
          <w:sz w:val="24"/>
          <w:szCs w:val="24"/>
          <w:highlight w:val="none"/>
          <w:lang w:val="zh-CN"/>
        </w:rPr>
        <w:t>二、提交投标文件投标文件电子版1份，不留密码，无病毒，并保证投标文件提供的数据和材料是真实、准确的。否则，愿承担《中华人民共和国政府采购法》第七十七条规定的法律责任。</w:t>
      </w:r>
    </w:p>
    <w:p>
      <w:pPr>
        <w:tabs>
          <w:tab w:val="left" w:pos="5580"/>
        </w:tabs>
        <w:autoSpaceDE w:val="0"/>
        <w:autoSpaceDN w:val="0"/>
        <w:adjustRightInd w:val="0"/>
        <w:spacing w:line="480" w:lineRule="auto"/>
        <w:jc w:val="left"/>
        <w:rPr>
          <w:rFonts w:ascii="宋体" w:cs="宋体"/>
          <w:kern w:val="0"/>
          <w:sz w:val="24"/>
          <w:szCs w:val="24"/>
          <w:highlight w:val="none"/>
          <w:lang w:val="zh-CN"/>
        </w:rPr>
      </w:pPr>
      <w:r>
        <w:rPr>
          <w:rFonts w:hint="eastAsia" w:ascii="宋体" w:cs="宋体"/>
          <w:kern w:val="0"/>
          <w:sz w:val="24"/>
          <w:szCs w:val="24"/>
          <w:highlight w:val="none"/>
          <w:lang w:val="zh-CN"/>
        </w:rPr>
        <w:t>三、我方愿意向贵方提供任何与本项采购有关的数据、情况和技术资料。若贵方需要，我方愿意提供我方作出的一切承诺的证明材料。</w:t>
      </w:r>
    </w:p>
    <w:p>
      <w:pPr>
        <w:tabs>
          <w:tab w:val="left" w:pos="5580"/>
        </w:tabs>
        <w:autoSpaceDE w:val="0"/>
        <w:autoSpaceDN w:val="0"/>
        <w:adjustRightInd w:val="0"/>
        <w:spacing w:line="480" w:lineRule="auto"/>
        <w:jc w:val="left"/>
        <w:rPr>
          <w:rFonts w:ascii="宋体" w:cs="宋体"/>
          <w:kern w:val="0"/>
          <w:sz w:val="24"/>
          <w:szCs w:val="24"/>
          <w:highlight w:val="none"/>
          <w:lang w:val="zh-CN"/>
        </w:rPr>
      </w:pPr>
      <w:r>
        <w:rPr>
          <w:rFonts w:hint="eastAsia" w:ascii="宋体" w:cs="宋体"/>
          <w:kern w:val="0"/>
          <w:sz w:val="24"/>
          <w:szCs w:val="24"/>
          <w:highlight w:val="none"/>
          <w:lang w:val="zh-CN"/>
        </w:rPr>
        <w:t>四、我方承诺遵守《中华人民共和国政府采购法》的有关规定，保证在获得中标资格后，按照采购文件确定的事项签订政府采购合同，履行双方所签订的合同，并承担合同规定的责任和义务。</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1260"/>
        </w:tabs>
        <w:spacing w:line="440" w:lineRule="exact"/>
        <w:jc w:val="left"/>
        <w:rPr>
          <w:rFonts w:ascii="宋体" w:cs="宋体"/>
          <w:kern w:val="0"/>
          <w:sz w:val="24"/>
          <w:highlight w:val="none"/>
          <w:lang w:val="zh-CN"/>
        </w:rPr>
      </w:pPr>
      <w:r>
        <w:rPr>
          <w:rFonts w:hint="eastAsia" w:ascii="宋体" w:cs="宋体"/>
          <w:kern w:val="0"/>
          <w:sz w:val="24"/>
          <w:highlight w:val="none"/>
          <w:lang w:val="zh-CN"/>
        </w:rPr>
        <w:t xml:space="preserve">附件2 </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法定代表人资格证明书</w:t>
      </w:r>
    </w:p>
    <w:p>
      <w:pPr>
        <w:tabs>
          <w:tab w:val="left" w:pos="1260"/>
        </w:tabs>
        <w:spacing w:line="440" w:lineRule="exact"/>
        <w:rPr>
          <w:rFonts w:ascii="宋体" w:hAnsi="宋体" w:cs="宋体"/>
          <w:b/>
          <w:bCs/>
          <w:sz w:val="28"/>
          <w:szCs w:val="28"/>
          <w:highlight w:val="none"/>
        </w:rPr>
      </w:pP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单位名称：</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单位性质：</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地    址：</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成立时间：</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经营期限：</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姓    名：</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性别：</w:t>
      </w:r>
      <w:r>
        <w:rPr>
          <w:rFonts w:hint="eastAsia" w:ascii="宋体" w:hAnsi="宋体" w:cs="宋体"/>
          <w:bCs/>
          <w:sz w:val="24"/>
          <w:highlight w:val="none"/>
          <w:u w:val="single"/>
        </w:rPr>
        <w:t xml:space="preserve">      </w:t>
      </w:r>
      <w:r>
        <w:rPr>
          <w:rFonts w:hint="eastAsia" w:ascii="宋体" w:hAnsi="宋体" w:cs="宋体"/>
          <w:bCs/>
          <w:sz w:val="24"/>
          <w:highlight w:val="none"/>
        </w:rPr>
        <w:t>年龄：</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职务：</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 xml:space="preserve">系 </w:t>
      </w:r>
      <w:r>
        <w:rPr>
          <w:rFonts w:hint="eastAsia" w:ascii="宋体" w:hAnsi="宋体" w:cs="宋体"/>
          <w:bCs/>
          <w:sz w:val="24"/>
          <w:highlight w:val="none"/>
          <w:u w:val="single"/>
        </w:rPr>
        <w:t xml:space="preserve">       （投标供应商单位名称）       </w:t>
      </w:r>
      <w:r>
        <w:rPr>
          <w:rFonts w:hint="eastAsia" w:ascii="宋体" w:hAnsi="宋体" w:cs="宋体"/>
          <w:bCs/>
          <w:sz w:val="24"/>
          <w:highlight w:val="none"/>
        </w:rPr>
        <w:t>的法定代表人。</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特此证明。</w:t>
      </w:r>
    </w:p>
    <w:p>
      <w:pPr>
        <w:tabs>
          <w:tab w:val="left" w:pos="1260"/>
        </w:tabs>
        <w:spacing w:line="440" w:lineRule="exact"/>
        <w:rPr>
          <w:rFonts w:ascii="宋体" w:hAnsi="宋体" w:cs="宋体"/>
          <w:bCs/>
          <w:sz w:val="24"/>
          <w:highlight w:val="none"/>
        </w:rPr>
      </w:pP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kern w:val="0"/>
          <w:sz w:val="24"/>
          <w:highlight w:val="none"/>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1260"/>
        </w:tabs>
        <w:spacing w:line="440" w:lineRule="exact"/>
        <w:jc w:val="right"/>
        <w:rPr>
          <w:rFonts w:ascii="宋体" w:hAnsi="宋体" w:cs="宋体"/>
          <w:bCs/>
          <w:sz w:val="24"/>
          <w:highlight w:val="none"/>
        </w:rPr>
      </w:pPr>
    </w:p>
    <w:p>
      <w:pPr>
        <w:pStyle w:val="12"/>
        <w:snapToGrid w:val="0"/>
        <w:ind w:firstLine="960" w:firstLineChars="400"/>
        <w:rPr>
          <w:sz w:val="24"/>
          <w:highlight w:val="none"/>
        </w:rPr>
      </w:pPr>
      <w:r>
        <w:rPr>
          <w:rFonts w:hint="eastAsia" w:cs="宋体"/>
          <w:kern w:val="0"/>
          <w:sz w:val="24"/>
          <w:highlight w:val="none"/>
          <w:lang w:val="zh-CN"/>
        </w:rPr>
        <w:t xml:space="preserve"> </w:t>
      </w: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autoSpaceDE w:val="0"/>
        <w:autoSpaceDN w:val="0"/>
        <w:adjustRightInd w:val="0"/>
        <w:spacing w:line="480" w:lineRule="auto"/>
        <w:ind w:firstLine="5280" w:firstLineChars="2200"/>
        <w:jc w:val="left"/>
        <w:rPr>
          <w:kern w:val="0"/>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r>
        <w:rPr>
          <w:rFonts w:ascii="宋体" w:hAnsi="宋体" w:cs="宋体"/>
          <w:b/>
          <w:bCs/>
          <w:sz w:val="24"/>
          <w:highlight w:val="none"/>
        </w:rPr>
        <w:pict>
          <v:rect id="1026" o:spid="_x0000_s1026" o:spt="1" style="position:absolute;left:0pt;margin-left:109.3pt;margin-top:34.1pt;height:140.4pt;width:241.5pt;z-index:251660288;mso-width-relative:page;mso-height-relative:page;" stroked="t" coordsize="21600,21600">
            <v:path/>
            <v:fill focussize="0,0"/>
            <v:stroke/>
            <v:imagedata o:title=""/>
            <o:lock v:ext="edit"/>
            <v:textbox>
              <w:txbxContent>
                <w:p>
                  <w:pPr>
                    <w:jc w:val="center"/>
                  </w:pPr>
                </w:p>
                <w:p>
                  <w:pPr>
                    <w:jc w:val="center"/>
                  </w:pPr>
                </w:p>
                <w:p>
                  <w:pPr>
                    <w:jc w:val="center"/>
                  </w:pPr>
                </w:p>
                <w:p>
                  <w:pPr>
                    <w:jc w:val="center"/>
                    <w:rPr>
                      <w:sz w:val="24"/>
                    </w:rPr>
                  </w:pPr>
                  <w:r>
                    <w:rPr>
                      <w:rFonts w:hint="eastAsia"/>
                      <w:sz w:val="24"/>
                    </w:rPr>
                    <w:t>身份证正反面复印件</w:t>
                  </w:r>
                </w:p>
                <w:p>
                  <w:pPr>
                    <w:jc w:val="center"/>
                    <w:rPr>
                      <w:sz w:val="24"/>
                    </w:rPr>
                  </w:pPr>
                </w:p>
              </w:txbxContent>
            </v:textbox>
          </v:rect>
        </w:pict>
      </w: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left"/>
        <w:rPr>
          <w:rFonts w:ascii="宋体" w:cs="宋体"/>
          <w:kern w:val="0"/>
          <w:sz w:val="24"/>
          <w:highlight w:val="none"/>
          <w:lang w:val="zh-CN"/>
        </w:rPr>
      </w:pPr>
    </w:p>
    <w:p>
      <w:pPr>
        <w:tabs>
          <w:tab w:val="left" w:pos="1260"/>
        </w:tabs>
        <w:spacing w:line="440" w:lineRule="exact"/>
        <w:jc w:val="left"/>
        <w:rPr>
          <w:rFonts w:ascii="宋体" w:cs="宋体"/>
          <w:kern w:val="0"/>
          <w:sz w:val="24"/>
          <w:highlight w:val="none"/>
          <w:lang w:val="zh-CN"/>
        </w:rPr>
      </w:pPr>
      <w:r>
        <w:rPr>
          <w:rFonts w:hint="eastAsia" w:ascii="宋体" w:cs="宋体"/>
          <w:kern w:val="0"/>
          <w:sz w:val="24"/>
          <w:highlight w:val="none"/>
          <w:lang w:val="zh-CN"/>
        </w:rPr>
        <w:t>附件</w:t>
      </w:r>
      <w:r>
        <w:rPr>
          <w:rFonts w:hint="eastAsia" w:ascii="宋体" w:cs="宋体"/>
          <w:kern w:val="0"/>
          <w:sz w:val="24"/>
          <w:highlight w:val="none"/>
        </w:rPr>
        <w:t>3</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法定代表人授权委托书</w:t>
      </w:r>
    </w:p>
    <w:p>
      <w:pPr>
        <w:tabs>
          <w:tab w:val="left" w:pos="5580"/>
        </w:tabs>
        <w:autoSpaceDE w:val="0"/>
        <w:autoSpaceDN w:val="0"/>
        <w:adjustRightInd w:val="0"/>
        <w:spacing w:line="480" w:lineRule="auto"/>
        <w:jc w:val="left"/>
        <w:rPr>
          <w:rFonts w:ascii="宋体" w:cs="宋体"/>
          <w:kern w:val="0"/>
          <w:sz w:val="24"/>
          <w:highlight w:val="none"/>
          <w:lang w:val="zh-CN"/>
        </w:rPr>
      </w:pPr>
    </w:p>
    <w:p>
      <w:pPr>
        <w:tabs>
          <w:tab w:val="left" w:pos="5580"/>
        </w:tabs>
        <w:autoSpaceDE w:val="0"/>
        <w:autoSpaceDN w:val="0"/>
        <w:adjustRightInd w:val="0"/>
        <w:spacing w:line="480" w:lineRule="auto"/>
        <w:jc w:val="left"/>
        <w:rPr>
          <w:rFonts w:ascii="宋体" w:cs="宋体"/>
          <w:kern w:val="0"/>
          <w:sz w:val="24"/>
          <w:highlight w:val="none"/>
          <w:lang w:val="zh-CN"/>
        </w:rPr>
      </w:pPr>
      <w:r>
        <w:rPr>
          <w:rFonts w:ascii="宋体" w:cs="宋体"/>
          <w:kern w:val="0"/>
          <w:sz w:val="24"/>
          <w:highlight w:val="none"/>
          <w:lang w:val="zh-CN"/>
        </w:rPr>
        <w:t xml:space="preserve">    我</w:t>
      </w:r>
      <w:r>
        <w:rPr>
          <w:rFonts w:ascii="宋体" w:cs="宋体"/>
          <w:kern w:val="0"/>
          <w:sz w:val="24"/>
          <w:highlight w:val="none"/>
          <w:u w:val="single"/>
          <w:lang w:val="zh-CN"/>
        </w:rPr>
        <w:t xml:space="preserve"> </w:t>
      </w:r>
      <w:r>
        <w:rPr>
          <w:rFonts w:hint="eastAsia" w:ascii="宋体" w:cs="宋体"/>
          <w:kern w:val="0"/>
          <w:sz w:val="24"/>
          <w:highlight w:val="none"/>
          <w:u w:val="single"/>
        </w:rPr>
        <w:t>（法定代表人</w:t>
      </w:r>
      <w:r>
        <w:rPr>
          <w:rFonts w:hint="eastAsia" w:ascii="宋体" w:cs="宋体"/>
          <w:kern w:val="0"/>
          <w:sz w:val="24"/>
          <w:highlight w:val="none"/>
          <w:u w:val="single"/>
          <w:lang w:val="zh-CN"/>
        </w:rPr>
        <w:t>姓名</w:t>
      </w:r>
      <w:r>
        <w:rPr>
          <w:rFonts w:hint="eastAsia" w:ascii="宋体" w:cs="宋体"/>
          <w:kern w:val="0"/>
          <w:sz w:val="24"/>
          <w:highlight w:val="none"/>
          <w:u w:val="single"/>
        </w:rPr>
        <w:t xml:space="preserve">） </w:t>
      </w:r>
      <w:r>
        <w:rPr>
          <w:rFonts w:ascii="宋体" w:cs="宋体"/>
          <w:kern w:val="0"/>
          <w:sz w:val="24"/>
          <w:highlight w:val="none"/>
          <w:lang w:val="zh-CN"/>
        </w:rPr>
        <w:t>是</w:t>
      </w:r>
      <w:r>
        <w:rPr>
          <w:rFonts w:ascii="宋体" w:cs="宋体"/>
          <w:kern w:val="0"/>
          <w:sz w:val="24"/>
          <w:highlight w:val="none"/>
          <w:u w:val="single"/>
          <w:lang w:val="zh-CN"/>
        </w:rPr>
        <w:t xml:space="preserve"> </w:t>
      </w:r>
      <w:r>
        <w:rPr>
          <w:rFonts w:hint="eastAsia" w:ascii="宋体" w:cs="宋体"/>
          <w:kern w:val="0"/>
          <w:sz w:val="24"/>
          <w:highlight w:val="none"/>
          <w:u w:val="single"/>
          <w:lang w:val="zh-CN"/>
        </w:rPr>
        <w:t>（供应商名称）</w:t>
      </w:r>
      <w:r>
        <w:rPr>
          <w:rFonts w:hint="eastAsia" w:ascii="宋体" w:cs="宋体"/>
          <w:kern w:val="0"/>
          <w:sz w:val="24"/>
          <w:highlight w:val="none"/>
          <w:u w:val="single"/>
        </w:rPr>
        <w:t xml:space="preserve">  </w:t>
      </w:r>
      <w:r>
        <w:rPr>
          <w:rFonts w:ascii="宋体" w:cs="宋体"/>
          <w:kern w:val="0"/>
          <w:sz w:val="24"/>
          <w:highlight w:val="none"/>
          <w:lang w:val="zh-CN"/>
        </w:rPr>
        <w:t>的法定代表人</w:t>
      </w:r>
      <w:r>
        <w:rPr>
          <w:rFonts w:hint="eastAsia" w:ascii="宋体" w:cs="宋体"/>
          <w:kern w:val="0"/>
          <w:sz w:val="24"/>
          <w:highlight w:val="none"/>
          <w:lang w:val="zh-CN"/>
        </w:rPr>
        <w:t>，</w:t>
      </w:r>
      <w:r>
        <w:rPr>
          <w:rFonts w:ascii="宋体" w:cs="宋体"/>
          <w:kern w:val="0"/>
          <w:sz w:val="24"/>
          <w:highlight w:val="none"/>
          <w:lang w:val="zh-CN"/>
        </w:rPr>
        <w:t>为办理我（单位）参加</w:t>
      </w:r>
      <w:r>
        <w:rPr>
          <w:rFonts w:hint="eastAsia" w:ascii="宋体" w:cs="宋体"/>
          <w:kern w:val="0"/>
          <w:sz w:val="24"/>
          <w:highlight w:val="none"/>
          <w:u w:val="single"/>
        </w:rPr>
        <w:t xml:space="preserve">           （项目名称）                   </w:t>
      </w:r>
      <w:r>
        <w:rPr>
          <w:rFonts w:hint="eastAsia" w:ascii="宋体" w:cs="宋体"/>
          <w:kern w:val="0"/>
          <w:sz w:val="24"/>
          <w:highlight w:val="none"/>
          <w:lang w:val="zh-CN"/>
        </w:rPr>
        <w:t>，特授权我单位</w:t>
      </w:r>
      <w:r>
        <w:rPr>
          <w:rFonts w:hint="eastAsia" w:ascii="宋体" w:cs="宋体"/>
          <w:kern w:val="0"/>
          <w:sz w:val="24"/>
          <w:highlight w:val="none"/>
          <w:u w:val="single"/>
          <w:lang w:val="zh-CN"/>
        </w:rPr>
        <w:t xml:space="preserve"> （被授权人姓名）</w:t>
      </w:r>
      <w:r>
        <w:rPr>
          <w:rFonts w:hint="eastAsia" w:ascii="宋体" w:cs="宋体"/>
          <w:kern w:val="0"/>
          <w:sz w:val="24"/>
          <w:highlight w:val="none"/>
          <w:u w:val="single"/>
        </w:rPr>
        <w:t xml:space="preserve"> </w:t>
      </w:r>
      <w:r>
        <w:rPr>
          <w:rFonts w:hint="eastAsia" w:ascii="宋体" w:cs="宋体"/>
          <w:kern w:val="0"/>
          <w:sz w:val="24"/>
          <w:highlight w:val="none"/>
          <w:lang w:val="zh-CN"/>
        </w:rPr>
        <w:t>（职务：</w:t>
      </w:r>
      <w:r>
        <w:rPr>
          <w:rFonts w:hint="eastAsia" w:ascii="宋体" w:cs="宋体"/>
          <w:kern w:val="0"/>
          <w:sz w:val="24"/>
          <w:highlight w:val="none"/>
          <w:u w:val="single"/>
        </w:rPr>
        <w:t xml:space="preserve">         </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）为我（单位）的授权代理人，全权代表我（单位）办理上述事项中的一切有关事宜。代理人在办理上述事项中所签署的一切有关文件，我（单位）均予承认，并承担相应的法律责任。</w:t>
      </w:r>
    </w:p>
    <w:p>
      <w:pPr>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本授权书于</w:t>
      </w:r>
      <w:r>
        <w:rPr>
          <w:rFonts w:hint="eastAsia" w:ascii="宋体" w:cs="宋体"/>
          <w:kern w:val="0"/>
          <w:sz w:val="24"/>
          <w:highlight w:val="none"/>
          <w:lang w:val="en-US" w:eastAsia="zh-CN"/>
        </w:rPr>
        <w:t xml:space="preserve">   </w:t>
      </w:r>
      <w:r>
        <w:rPr>
          <w:rFonts w:hint="eastAsia" w:ascii="宋体" w:cs="宋体"/>
          <w:kern w:val="0"/>
          <w:sz w:val="24"/>
          <w:highlight w:val="none"/>
          <w:lang w:val="zh-CN"/>
        </w:rPr>
        <w:t>年</w:t>
      </w:r>
      <w:r>
        <w:rPr>
          <w:rFonts w:hint="eastAsia" w:ascii="宋体" w:cs="宋体"/>
          <w:kern w:val="0"/>
          <w:sz w:val="24"/>
          <w:highlight w:val="none"/>
        </w:rPr>
        <w:t xml:space="preserve">  </w:t>
      </w:r>
      <w:r>
        <w:rPr>
          <w:rFonts w:hint="eastAsia" w:ascii="宋体" w:cs="宋体"/>
          <w:kern w:val="0"/>
          <w:sz w:val="24"/>
          <w:highlight w:val="none"/>
          <w:lang w:val="zh-CN"/>
        </w:rPr>
        <w:t>月</w:t>
      </w:r>
      <w:r>
        <w:rPr>
          <w:rFonts w:hint="eastAsia" w:ascii="宋体" w:cs="宋体"/>
          <w:kern w:val="0"/>
          <w:sz w:val="24"/>
          <w:highlight w:val="none"/>
        </w:rPr>
        <w:t xml:space="preserve">  </w:t>
      </w:r>
      <w:r>
        <w:rPr>
          <w:rFonts w:hint="eastAsia" w:ascii="宋体" w:cs="宋体"/>
          <w:kern w:val="0"/>
          <w:sz w:val="24"/>
          <w:highlight w:val="none"/>
          <w:lang w:val="zh-CN"/>
        </w:rPr>
        <w:t>日签字生效</w:t>
      </w:r>
      <w:r>
        <w:rPr>
          <w:rFonts w:ascii="宋体" w:cs="宋体"/>
          <w:kern w:val="0"/>
          <w:sz w:val="24"/>
          <w:highlight w:val="none"/>
          <w:lang w:val="zh-CN"/>
        </w:rPr>
        <w:t>,</w:t>
      </w:r>
      <w:r>
        <w:rPr>
          <w:rFonts w:hint="eastAsia" w:ascii="宋体" w:cs="宋体"/>
          <w:kern w:val="0"/>
          <w:sz w:val="24"/>
          <w:highlight w:val="none"/>
          <w:lang w:val="zh-CN"/>
        </w:rPr>
        <w:t>特此声明。</w:t>
      </w: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rFonts w:hint="eastAsia" w:ascii="宋体" w:cs="宋体"/>
          <w:kern w:val="0"/>
          <w:sz w:val="24"/>
          <w:highlight w:val="none"/>
          <w:lang w:val="zh-CN"/>
        </w:rPr>
      </w:pPr>
      <w:r>
        <w:rPr>
          <w:rFonts w:hint="eastAsia" w:ascii="宋体" w:cs="宋体"/>
          <w:kern w:val="0"/>
          <w:sz w:val="24"/>
          <w:highlight w:val="none"/>
          <w:lang w:val="zh-CN"/>
        </w:rPr>
        <w:t>后附被授权委托人身份证。</w:t>
      </w:r>
    </w:p>
    <w:p>
      <w:pPr>
        <w:pStyle w:val="8"/>
        <w:rPr>
          <w:highlight w:val="none"/>
          <w:lang w:val="zh-CN"/>
        </w:rPr>
      </w:pPr>
    </w:p>
    <w:p>
      <w:pPr>
        <w:pStyle w:val="8"/>
        <w:rPr>
          <w:highlight w:val="none"/>
          <w:lang w:val="zh-CN"/>
        </w:rPr>
      </w:pP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kern w:val="0"/>
          <w:sz w:val="24"/>
          <w:highlight w:val="none"/>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w:t>
      </w:r>
      <w:r>
        <w:rPr>
          <w:rFonts w:hint="eastAsia" w:ascii="宋体" w:cs="宋体"/>
          <w:kern w:val="0"/>
          <w:sz w:val="24"/>
          <w:highlight w:val="none"/>
        </w:rPr>
        <w:t>：</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kern w:val="0"/>
          <w:sz w:val="24"/>
          <w:highlight w:val="none"/>
        </w:rPr>
      </w:pPr>
    </w:p>
    <w:p>
      <w:pPr>
        <w:tabs>
          <w:tab w:val="left" w:pos="5580"/>
        </w:tabs>
        <w:autoSpaceDE w:val="0"/>
        <w:autoSpaceDN w:val="0"/>
        <w:adjustRightInd w:val="0"/>
        <w:spacing w:line="360" w:lineRule="auto"/>
        <w:jc w:val="left"/>
        <w:rPr>
          <w:kern w:val="0"/>
          <w:sz w:val="24"/>
          <w:highlight w:val="none"/>
          <w:u w:val="single"/>
        </w:rPr>
      </w:pPr>
      <w:r>
        <w:rPr>
          <w:rFonts w:hint="eastAsia"/>
          <w:kern w:val="0"/>
          <w:sz w:val="24"/>
          <w:highlight w:val="none"/>
        </w:rPr>
        <w:t>被授权人签字：</w:t>
      </w:r>
      <w:r>
        <w:rPr>
          <w:rFonts w:hint="eastAsia"/>
          <w:kern w:val="0"/>
          <w:sz w:val="24"/>
          <w:highlight w:val="none"/>
          <w:u w:val="single"/>
        </w:rPr>
        <w:t xml:space="preserve"> </w:t>
      </w:r>
      <w:r>
        <w:rPr>
          <w:kern w:val="0"/>
          <w:sz w:val="24"/>
          <w:highlight w:val="none"/>
          <w:u w:val="single"/>
        </w:rPr>
        <w:t xml:space="preserve">  </w:t>
      </w:r>
      <w:r>
        <w:rPr>
          <w:rFonts w:hint="eastAsia"/>
          <w:kern w:val="0"/>
          <w:sz w:val="24"/>
          <w:highlight w:val="none"/>
          <w:u w:val="single"/>
        </w:rPr>
        <w:t xml:space="preserve">         （</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480" w:lineRule="auto"/>
        <w:ind w:firstLine="480"/>
        <w:rPr>
          <w:rFonts w:ascii="宋体" w:cs="宋体"/>
          <w:kern w:val="0"/>
          <w:sz w:val="24"/>
          <w:highlight w:val="none"/>
          <w:lang w:val="zh-CN"/>
        </w:rPr>
      </w:pPr>
      <w:r>
        <w:rPr>
          <w:rFonts w:hint="eastAsia" w:ascii="宋体" w:cs="宋体"/>
          <w:kern w:val="0"/>
          <w:sz w:val="24"/>
          <w:highlight w:val="none"/>
          <w:lang w:val="zh-CN"/>
        </w:rPr>
        <w:t xml:space="preserve">                          </w:t>
      </w:r>
    </w:p>
    <w:p>
      <w:pPr>
        <w:autoSpaceDE w:val="0"/>
        <w:autoSpaceDN w:val="0"/>
        <w:adjustRightInd w:val="0"/>
        <w:spacing w:line="48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keepNext/>
        <w:keepLines/>
        <w:autoSpaceDE w:val="0"/>
        <w:autoSpaceDN w:val="0"/>
        <w:adjustRightInd w:val="0"/>
        <w:spacing w:before="260" w:after="260" w:line="416" w:lineRule="atLeast"/>
        <w:jc w:val="left"/>
        <w:rPr>
          <w:rFonts w:ascii="宋体" w:cs="宋体"/>
          <w:kern w:val="0"/>
          <w:sz w:val="24"/>
          <w:highlight w:val="none"/>
          <w:lang w:val="zh-CN"/>
        </w:rPr>
      </w:pPr>
      <w:r>
        <w:rPr>
          <w:rFonts w:hint="eastAsia" w:ascii="宋体" w:cs="宋体"/>
          <w:kern w:val="0"/>
          <w:sz w:val="24"/>
          <w:highlight w:val="none"/>
          <w:lang w:val="zh-CN"/>
        </w:rPr>
        <w:t>附件</w:t>
      </w:r>
      <w:r>
        <w:rPr>
          <w:rFonts w:hint="eastAsia" w:ascii="宋体" w:cs="宋体"/>
          <w:kern w:val="0"/>
          <w:sz w:val="24"/>
          <w:highlight w:val="none"/>
        </w:rPr>
        <w:t>4</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响应报价一览表</w:t>
      </w:r>
    </w:p>
    <w:p>
      <w:pPr>
        <w:autoSpaceDE w:val="0"/>
        <w:autoSpaceDN w:val="0"/>
        <w:adjustRightInd w:val="0"/>
        <w:jc w:val="center"/>
        <w:rPr>
          <w:rFonts w:ascii="宋体" w:hAnsi="Arial" w:cs="宋体"/>
          <w:kern w:val="0"/>
          <w:sz w:val="24"/>
          <w:highlight w:val="none"/>
          <w:lang w:val="zh-CN"/>
        </w:rPr>
      </w:pPr>
    </w:p>
    <w:p>
      <w:pPr>
        <w:spacing w:line="360" w:lineRule="exact"/>
        <w:rPr>
          <w:rFonts w:ascii="仿宋_GB2312" w:hAnsi="宋体" w:eastAsia="仿宋_GB2312"/>
          <w:sz w:val="24"/>
          <w:highlight w:val="none"/>
        </w:rPr>
      </w:pPr>
      <w:r>
        <w:rPr>
          <w:rFonts w:hint="eastAsia" w:ascii="仿宋_GB2312" w:hAnsi="宋体" w:eastAsia="仿宋_GB2312"/>
          <w:sz w:val="24"/>
          <w:highlight w:val="none"/>
        </w:rPr>
        <w:t xml:space="preserve">                                                     </w:t>
      </w:r>
    </w:p>
    <w:tbl>
      <w:tblPr>
        <w:tblStyle w:val="22"/>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0"/>
        <w:gridCol w:w="2195"/>
        <w:gridCol w:w="5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70" w:type="dxa"/>
            <w:tcBorders>
              <w:top w:val="single" w:color="000000" w:sz="2" w:space="0"/>
              <w:left w:val="single" w:color="000000" w:sz="2" w:space="0"/>
              <w:right w:val="single" w:color="000000" w:sz="2" w:space="0"/>
            </w:tcBorders>
            <w:vAlign w:val="center"/>
          </w:tcPr>
          <w:p>
            <w:pPr>
              <w:spacing w:line="400" w:lineRule="exact"/>
              <w:jc w:val="center"/>
              <w:rPr>
                <w:rFonts w:ascii="宋体" w:hAnsi="宋体" w:cs="宋体"/>
                <w:sz w:val="24"/>
                <w:highlight w:val="none"/>
                <w:lang w:val="zh-CN"/>
              </w:rPr>
            </w:pPr>
            <w:r>
              <w:rPr>
                <w:rFonts w:hint="eastAsia" w:ascii="宋体" w:hAnsi="宋体" w:cs="宋体"/>
                <w:sz w:val="24"/>
                <w:highlight w:val="none"/>
                <w:lang w:val="zh-CN"/>
              </w:rPr>
              <w:t>序号</w:t>
            </w:r>
          </w:p>
        </w:tc>
        <w:tc>
          <w:tcPr>
            <w:tcW w:w="2195" w:type="dxa"/>
            <w:tcBorders>
              <w:top w:val="single" w:color="000000" w:sz="2" w:space="0"/>
              <w:left w:val="single" w:color="auto" w:sz="4" w:space="0"/>
            </w:tcBorders>
            <w:vAlign w:val="center"/>
          </w:tcPr>
          <w:p>
            <w:pPr>
              <w:spacing w:line="400" w:lineRule="exact"/>
              <w:jc w:val="center"/>
              <w:rPr>
                <w:rFonts w:ascii="宋体" w:hAnsi="宋体" w:cs="宋体"/>
                <w:sz w:val="24"/>
                <w:highlight w:val="none"/>
                <w:lang w:val="zh-CN"/>
              </w:rPr>
            </w:pPr>
            <w:r>
              <w:rPr>
                <w:rFonts w:hint="eastAsia" w:ascii="宋体" w:hAnsi="宋体" w:cs="宋体"/>
                <w:color w:val="auto"/>
                <w:sz w:val="24"/>
                <w:highlight w:val="none"/>
                <w:lang w:val="zh-CN"/>
              </w:rPr>
              <w:t>项目名称</w:t>
            </w:r>
          </w:p>
        </w:tc>
        <w:tc>
          <w:tcPr>
            <w:tcW w:w="5499" w:type="dxa"/>
            <w:tcBorders>
              <w:top w:val="single" w:color="000000" w:sz="2" w:space="0"/>
              <w:left w:val="single" w:color="auto" w:sz="4" w:space="0"/>
            </w:tcBorders>
            <w:vAlign w:val="center"/>
          </w:tcPr>
          <w:p>
            <w:pPr>
              <w:spacing w:line="400" w:lineRule="exact"/>
              <w:jc w:val="center"/>
              <w:rPr>
                <w:rFonts w:ascii="宋体" w:hAnsi="宋体" w:cs="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670" w:type="dxa"/>
            <w:vMerge w:val="restart"/>
            <w:tcBorders>
              <w:top w:val="single" w:color="auto" w:sz="4" w:space="0"/>
              <w:left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r>
              <w:rPr>
                <w:rFonts w:hint="eastAsia" w:ascii="宋体" w:hAnsi="Arial" w:cs="宋体"/>
                <w:kern w:val="0"/>
                <w:sz w:val="24"/>
                <w:highlight w:val="none"/>
                <w:lang w:val="zh-CN"/>
              </w:rPr>
              <w:t>1</w:t>
            </w:r>
          </w:p>
        </w:tc>
        <w:tc>
          <w:tcPr>
            <w:tcW w:w="2195" w:type="dxa"/>
            <w:vMerge w:val="restart"/>
            <w:tcBorders>
              <w:top w:val="single" w:color="auto" w:sz="4" w:space="0"/>
              <w:left w:val="single" w:color="auto" w:sz="4" w:space="0"/>
              <w:right w:val="single" w:color="auto" w:sz="4" w:space="0"/>
            </w:tcBorders>
            <w:vAlign w:val="center"/>
          </w:tcPr>
          <w:p>
            <w:pPr>
              <w:jc w:val="center"/>
              <w:rPr>
                <w:rFonts w:ascii="宋体" w:hAnsi="Arial" w:cs="宋体"/>
                <w:color w:val="auto"/>
                <w:kern w:val="0"/>
                <w:sz w:val="24"/>
                <w:highlight w:val="none"/>
                <w:lang w:val="zh-CN"/>
              </w:rPr>
            </w:pPr>
            <w:r>
              <w:rPr>
                <w:rFonts w:hint="eastAsia" w:ascii="宋体" w:hAnsi="Arial" w:cs="宋体"/>
                <w:color w:val="auto"/>
                <w:kern w:val="0"/>
                <w:sz w:val="24"/>
                <w:highlight w:val="none"/>
                <w:lang w:val="zh-CN"/>
              </w:rPr>
              <w:t>报价</w:t>
            </w:r>
          </w:p>
          <w:p>
            <w:pPr>
              <w:spacing w:line="400" w:lineRule="exact"/>
              <w:jc w:val="center"/>
              <w:rPr>
                <w:rFonts w:ascii="宋体" w:hAnsi="Arial" w:cs="宋体"/>
                <w:kern w:val="0"/>
                <w:sz w:val="24"/>
                <w:highlight w:val="none"/>
                <w:lang w:val="zh-CN"/>
              </w:rPr>
            </w:pPr>
            <w:r>
              <w:rPr>
                <w:rFonts w:hint="eastAsia" w:ascii="宋体" w:hAnsi="Arial" w:cs="宋体"/>
                <w:color w:val="auto"/>
                <w:kern w:val="0"/>
                <w:sz w:val="24"/>
                <w:highlight w:val="none"/>
                <w:lang w:val="zh-CN"/>
              </w:rPr>
              <w:t>（币种：人民币）</w:t>
            </w:r>
          </w:p>
        </w:tc>
        <w:tc>
          <w:tcPr>
            <w:tcW w:w="5499" w:type="dxa"/>
            <w:tcBorders>
              <w:top w:val="single" w:color="auto" w:sz="4" w:space="0"/>
              <w:left w:val="single" w:color="auto" w:sz="4" w:space="0"/>
              <w:right w:val="single" w:color="000000" w:sz="2" w:space="0"/>
            </w:tcBorders>
            <w:vAlign w:val="center"/>
          </w:tcPr>
          <w:p>
            <w:pPr>
              <w:widowControl/>
              <w:spacing w:line="300" w:lineRule="exact"/>
              <w:jc w:val="left"/>
              <w:rPr>
                <w:rFonts w:ascii="宋体" w:hAnsi="Arial" w:cs="宋体"/>
                <w:kern w:val="0"/>
                <w:sz w:val="24"/>
                <w:highlight w:val="none"/>
                <w:lang w:val="zh-CN"/>
              </w:rPr>
            </w:pPr>
            <w:r>
              <w:rPr>
                <w:rFonts w:hint="eastAsia" w:ascii="宋体" w:hAnsi="Arial" w:cs="宋体"/>
                <w:kern w:val="0"/>
                <w:sz w:val="24"/>
                <w:highlight w:val="none"/>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8" w:hRule="atLeast"/>
          <w:jc w:val="center"/>
        </w:trPr>
        <w:tc>
          <w:tcPr>
            <w:tcW w:w="670" w:type="dxa"/>
            <w:vMerge w:val="continue"/>
            <w:tcBorders>
              <w:left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p>
        </w:tc>
        <w:tc>
          <w:tcPr>
            <w:tcW w:w="2195" w:type="dxa"/>
            <w:vMerge w:val="continue"/>
            <w:tcBorders>
              <w:left w:val="single" w:color="auto" w:sz="4" w:space="0"/>
              <w:right w:val="single" w:color="auto" w:sz="4" w:space="0"/>
            </w:tcBorders>
            <w:vAlign w:val="center"/>
          </w:tcPr>
          <w:p>
            <w:pPr>
              <w:jc w:val="center"/>
              <w:rPr>
                <w:rFonts w:ascii="宋体" w:hAnsi="Arial" w:cs="宋体"/>
                <w:kern w:val="0"/>
                <w:sz w:val="24"/>
                <w:highlight w:val="none"/>
                <w:lang w:val="zh-CN"/>
              </w:rPr>
            </w:pPr>
          </w:p>
        </w:tc>
        <w:tc>
          <w:tcPr>
            <w:tcW w:w="5499" w:type="dxa"/>
            <w:tcBorders>
              <w:top w:val="single" w:color="auto" w:sz="4" w:space="0"/>
              <w:left w:val="single" w:color="auto" w:sz="4" w:space="0"/>
              <w:right w:val="single" w:color="000000" w:sz="2" w:space="0"/>
            </w:tcBorders>
            <w:vAlign w:val="center"/>
          </w:tcPr>
          <w:p>
            <w:pPr>
              <w:widowControl/>
              <w:spacing w:line="300" w:lineRule="exact"/>
              <w:jc w:val="left"/>
              <w:rPr>
                <w:rFonts w:ascii="宋体" w:hAnsi="Arial" w:cs="宋体"/>
                <w:kern w:val="0"/>
                <w:sz w:val="24"/>
                <w:highlight w:val="none"/>
                <w:lang w:val="zh-CN"/>
              </w:rPr>
            </w:pPr>
            <w:r>
              <w:rPr>
                <w:rFonts w:hint="eastAsia" w:ascii="宋体" w:hAnsi="Arial" w:cs="宋体"/>
                <w:kern w:val="0"/>
                <w:sz w:val="24"/>
                <w:highlight w:val="none"/>
                <w:lang w:val="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atLeast"/>
          <w:jc w:val="center"/>
        </w:trPr>
        <w:tc>
          <w:tcPr>
            <w:tcW w:w="670" w:type="dxa"/>
            <w:tcBorders>
              <w:left w:val="single" w:color="000000" w:sz="2" w:space="0"/>
              <w:bottom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r>
              <w:rPr>
                <w:rFonts w:hint="eastAsia" w:ascii="宋体" w:hAnsi="Arial" w:cs="宋体"/>
                <w:kern w:val="0"/>
                <w:sz w:val="24"/>
                <w:highlight w:val="none"/>
                <w:lang w:val="zh-CN"/>
              </w:rPr>
              <w:t>2</w:t>
            </w:r>
          </w:p>
        </w:tc>
        <w:tc>
          <w:tcPr>
            <w:tcW w:w="2195" w:type="dxa"/>
            <w:tcBorders>
              <w:top w:val="single" w:color="auto" w:sz="4" w:space="0"/>
              <w:left w:val="single" w:color="auto" w:sz="4" w:space="0"/>
              <w:bottom w:val="single" w:color="000000" w:sz="2" w:space="0"/>
              <w:right w:val="single" w:color="auto" w:sz="4" w:space="0"/>
            </w:tcBorders>
            <w:vAlign w:val="center"/>
          </w:tcPr>
          <w:p>
            <w:pPr>
              <w:jc w:val="center"/>
              <w:rPr>
                <w:rFonts w:hint="eastAsia" w:ascii="宋体" w:hAnsi="Arial" w:eastAsia="宋体" w:cs="宋体"/>
                <w:kern w:val="0"/>
                <w:sz w:val="24"/>
                <w:highlight w:val="none"/>
                <w:lang w:val="zh-CN" w:eastAsia="zh-CN"/>
              </w:rPr>
            </w:pPr>
            <w:r>
              <w:rPr>
                <w:rFonts w:hint="eastAsia" w:ascii="宋体" w:hAnsi="宋体" w:cs="宋体"/>
                <w:sz w:val="24"/>
                <w:highlight w:val="none"/>
              </w:rPr>
              <w:t>项目地点</w:t>
            </w:r>
          </w:p>
        </w:tc>
        <w:tc>
          <w:tcPr>
            <w:tcW w:w="5499" w:type="dxa"/>
            <w:tcBorders>
              <w:top w:val="single" w:color="auto" w:sz="4" w:space="0"/>
              <w:left w:val="single" w:color="auto" w:sz="4" w:space="0"/>
              <w:bottom w:val="single" w:color="000000" w:sz="2" w:space="0"/>
              <w:right w:val="single" w:color="000000" w:sz="2" w:space="0"/>
            </w:tcBorders>
            <w:vAlign w:val="center"/>
          </w:tcPr>
          <w:p>
            <w:pPr>
              <w:jc w:val="center"/>
              <w:rPr>
                <w:rFonts w:ascii="宋体" w:hAnsi="Arial" w:cs="宋体"/>
                <w:color w:val="FF0000"/>
                <w:kern w:val="0"/>
                <w:sz w:val="24"/>
                <w:highlight w:val="yellow"/>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8"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ascii="宋体" w:hAnsi="Arial" w:cs="宋体"/>
                <w:kern w:val="0"/>
                <w:sz w:val="24"/>
                <w:highlight w:val="none"/>
                <w:lang w:val="zh-CN"/>
              </w:rPr>
            </w:pPr>
            <w:r>
              <w:rPr>
                <w:rFonts w:hint="eastAsia" w:ascii="宋体" w:hAnsi="Arial" w:cs="宋体"/>
                <w:kern w:val="0"/>
                <w:sz w:val="24"/>
                <w:highlight w:val="none"/>
                <w:lang w:val="zh-CN"/>
              </w:rPr>
              <w:t>3</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宋体" w:hAnsi="宋体" w:cs="宋体"/>
                <w:sz w:val="24"/>
                <w:highlight w:val="none"/>
              </w:rPr>
            </w:pPr>
            <w:r>
              <w:rPr>
                <w:rFonts w:hint="eastAsia" w:ascii="宋体" w:hAnsi="宋体" w:cs="宋体"/>
                <w:color w:val="auto"/>
                <w:sz w:val="24"/>
                <w:highlight w:val="none"/>
                <w:lang w:eastAsia="zh-CN"/>
              </w:rPr>
              <w:t>合同履约期限</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宋体" w:hAnsi="Arial" w:cs="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4"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ascii="宋体" w:hAnsi="Arial" w:cs="宋体"/>
                <w:kern w:val="0"/>
                <w:sz w:val="24"/>
                <w:highlight w:val="none"/>
              </w:rPr>
            </w:pPr>
            <w:r>
              <w:rPr>
                <w:rFonts w:hint="eastAsia" w:ascii="宋体" w:hAnsi="Arial" w:cs="宋体"/>
                <w:kern w:val="0"/>
                <w:sz w:val="24"/>
                <w:highlight w:val="none"/>
              </w:rPr>
              <w:t>4</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宋体" w:hAnsi="宋体" w:cs="宋体"/>
                <w:sz w:val="24"/>
                <w:highlight w:val="none"/>
              </w:rPr>
            </w:pPr>
            <w:r>
              <w:rPr>
                <w:rFonts w:hint="eastAsia" w:ascii="宋体" w:hAnsi="宋体" w:cs="宋体"/>
                <w:color w:val="auto"/>
                <w:sz w:val="24"/>
                <w:highlight w:val="none"/>
                <w:lang w:val="en-US" w:eastAsia="zh-CN"/>
              </w:rPr>
              <w:t>服务标准</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宋体" w:hAnsi="Arial" w:cs="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4"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Arial" w:eastAsia="宋体" w:cs="宋体"/>
                <w:kern w:val="0"/>
                <w:sz w:val="24"/>
                <w:highlight w:val="none"/>
                <w:lang w:val="en-US" w:eastAsia="zh-CN"/>
              </w:rPr>
            </w:pPr>
            <w:r>
              <w:rPr>
                <w:rFonts w:hint="eastAsia" w:ascii="宋体" w:hAnsi="Arial" w:cs="宋体"/>
                <w:kern w:val="0"/>
                <w:sz w:val="24"/>
                <w:highlight w:val="none"/>
                <w:lang w:val="en-US" w:eastAsia="zh-CN"/>
              </w:rPr>
              <w:t>5</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宋体" w:hAnsi="宋体" w:cs="宋体"/>
                <w:sz w:val="24"/>
                <w:highlight w:val="none"/>
              </w:rPr>
            </w:pPr>
            <w:r>
              <w:rPr>
                <w:rFonts w:hint="eastAsia" w:ascii="宋体" w:hAnsi="宋体" w:cs="宋体"/>
                <w:color w:val="auto"/>
                <w:sz w:val="24"/>
                <w:highlight w:val="none"/>
              </w:rPr>
              <w:t>其他事项申明</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宋体" w:hAnsi="Arial" w:cs="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9" w:hRule="exact"/>
          <w:jc w:val="center"/>
        </w:trPr>
        <w:tc>
          <w:tcPr>
            <w:tcW w:w="8364" w:type="dxa"/>
            <w:gridSpan w:val="3"/>
            <w:tcBorders>
              <w:top w:val="single" w:color="auto" w:sz="4" w:space="0"/>
              <w:left w:val="single" w:color="000000" w:sz="2" w:space="0"/>
              <w:bottom w:val="single" w:color="000000" w:sz="2" w:space="0"/>
              <w:right w:val="single" w:color="000000" w:sz="2" w:space="0"/>
            </w:tcBorders>
            <w:vAlign w:val="center"/>
          </w:tcPr>
          <w:p>
            <w:pPr>
              <w:pStyle w:val="11"/>
              <w:outlineLvl w:val="1"/>
              <w:rPr>
                <w:rFonts w:hAnsi="Arial" w:cs="宋体"/>
                <w:kern w:val="0"/>
                <w:sz w:val="24"/>
                <w:szCs w:val="24"/>
                <w:highlight w:val="none"/>
              </w:rPr>
            </w:pPr>
            <w:r>
              <w:rPr>
                <w:rFonts w:hint="eastAsia" w:hAnsi="Arial" w:cs="宋体"/>
                <w:kern w:val="0"/>
                <w:sz w:val="24"/>
                <w:szCs w:val="24"/>
                <w:highlight w:val="none"/>
              </w:rPr>
              <w:t>备注：</w:t>
            </w:r>
          </w:p>
        </w:tc>
      </w:tr>
    </w:tbl>
    <w:p>
      <w:pPr>
        <w:keepNext/>
        <w:keepLines/>
        <w:autoSpaceDE w:val="0"/>
        <w:autoSpaceDN w:val="0"/>
        <w:adjustRightInd w:val="0"/>
        <w:spacing w:before="260" w:after="260" w:line="416" w:lineRule="atLeast"/>
        <w:jc w:val="left"/>
        <w:rPr>
          <w:rFonts w:hint="eastAsia" w:ascii="宋体" w:cs="宋体"/>
          <w:kern w:val="0"/>
          <w:sz w:val="24"/>
          <w:highlight w:val="none"/>
          <w:lang w:val="zh-CN"/>
        </w:rPr>
      </w:pPr>
      <w:r>
        <w:rPr>
          <w:rFonts w:hint="eastAsia" w:ascii="宋体" w:cs="宋体"/>
          <w:kern w:val="0"/>
          <w:sz w:val="24"/>
          <w:highlight w:val="none"/>
          <w:lang w:val="zh-CN"/>
        </w:rPr>
        <w:t>注：1、响应报价是供应商为完成本项目、满足采购文件第</w:t>
      </w:r>
      <w:r>
        <w:rPr>
          <w:rFonts w:hint="eastAsia" w:ascii="宋体" w:cs="宋体"/>
          <w:kern w:val="0"/>
          <w:sz w:val="24"/>
          <w:highlight w:val="none"/>
          <w:lang w:val="zh-CN" w:eastAsia="zh-CN"/>
        </w:rPr>
        <w:t>六</w:t>
      </w:r>
      <w:r>
        <w:rPr>
          <w:rFonts w:hint="eastAsia" w:ascii="宋体" w:cs="宋体"/>
          <w:kern w:val="0"/>
          <w:sz w:val="24"/>
          <w:highlight w:val="none"/>
          <w:lang w:val="zh-CN"/>
        </w:rPr>
        <w:t>部分要求的所有费用，以及已支付或将支付的营业税和其他税费等。</w:t>
      </w:r>
    </w:p>
    <w:p>
      <w:pPr>
        <w:pStyle w:val="8"/>
        <w:rPr>
          <w:rFonts w:ascii="宋体" w:hAnsi="Arial"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pStyle w:val="12"/>
        <w:snapToGrid w:val="0"/>
        <w:ind w:firstLine="960" w:firstLineChars="400"/>
        <w:rPr>
          <w:sz w:val="24"/>
          <w:highlight w:val="none"/>
        </w:rPr>
      </w:pPr>
    </w:p>
    <w:p>
      <w:pPr>
        <w:pStyle w:val="12"/>
        <w:snapToGrid w:val="0"/>
        <w:ind w:firstLine="960" w:firstLineChars="400"/>
        <w:rPr>
          <w:sz w:val="24"/>
          <w:highlight w:val="none"/>
          <w:lang w:val="zh-CN"/>
        </w:rPr>
      </w:pP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hAnsi="宋体" w:cs="宋体"/>
          <w:sz w:val="24"/>
          <w:highlight w:val="none"/>
        </w:rPr>
        <w:br w:type="page"/>
      </w:r>
      <w:r>
        <w:rPr>
          <w:rFonts w:hint="eastAsia" w:ascii="宋体" w:hAnsi="Arial" w:cs="宋体"/>
          <w:b/>
          <w:bCs/>
          <w:kern w:val="0"/>
          <w:sz w:val="28"/>
          <w:szCs w:val="28"/>
          <w:highlight w:val="none"/>
          <w:lang w:val="zh-CN"/>
        </w:rPr>
        <w:t>投标报价明细表（</w:t>
      </w:r>
      <w:r>
        <w:rPr>
          <w:rFonts w:hint="eastAsia" w:ascii="宋体" w:hAnsi="Arial" w:cs="宋体"/>
          <w:b/>
          <w:bCs/>
          <w:kern w:val="0"/>
          <w:sz w:val="28"/>
          <w:szCs w:val="28"/>
          <w:highlight w:val="none"/>
          <w:lang w:val="en-US" w:eastAsia="zh-CN"/>
        </w:rPr>
        <w:t>如有</w:t>
      </w:r>
      <w:r>
        <w:rPr>
          <w:rFonts w:hint="eastAsia" w:ascii="宋体" w:hAnsi="Arial" w:cs="宋体"/>
          <w:b/>
          <w:bCs/>
          <w:kern w:val="0"/>
          <w:sz w:val="28"/>
          <w:szCs w:val="28"/>
          <w:highlight w:val="none"/>
          <w:lang w:val="zh-CN"/>
        </w:rPr>
        <w:t>）</w:t>
      </w:r>
    </w:p>
    <w:tbl>
      <w:tblPr>
        <w:tblStyle w:val="2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336"/>
        <w:gridCol w:w="1741"/>
        <w:gridCol w:w="873"/>
        <w:gridCol w:w="1286"/>
        <w:gridCol w:w="1246"/>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序号</w:t>
            </w:r>
          </w:p>
        </w:tc>
        <w:tc>
          <w:tcPr>
            <w:tcW w:w="2336"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服务区域</w:t>
            </w:r>
          </w:p>
        </w:tc>
        <w:tc>
          <w:tcPr>
            <w:tcW w:w="174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服务内容简述</w:t>
            </w: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rPr>
            </w:pPr>
            <w:r>
              <w:rPr>
                <w:rFonts w:hint="eastAsia" w:ascii="宋体" w:hAnsi="宋体" w:eastAsia="宋体" w:cs="宋体"/>
                <w:sz w:val="24"/>
                <w:szCs w:val="20"/>
                <w:highlight w:val="none"/>
                <w:u w:val="none"/>
                <w:lang w:val="en-US"/>
              </w:rPr>
              <w:t>数量</w:t>
            </w: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r>
              <w:rPr>
                <w:rFonts w:hint="eastAsia" w:ascii="宋体" w:hAnsi="宋体" w:eastAsia="宋体" w:cs="宋体"/>
                <w:sz w:val="24"/>
                <w:szCs w:val="20"/>
                <w:highlight w:val="none"/>
                <w:u w:val="none"/>
                <w:lang w:val="en-US"/>
              </w:rPr>
              <w:t>单位</w:t>
            </w:r>
          </w:p>
        </w:tc>
        <w:tc>
          <w:tcPr>
            <w:tcW w:w="124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小计（元）</w:t>
            </w:r>
          </w:p>
        </w:tc>
        <w:tc>
          <w:tcPr>
            <w:tcW w:w="959"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2</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3</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4</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5</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6</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7</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8</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9</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10</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11</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12</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13</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3247" w:type="dxa"/>
            <w:gridSpan w:val="2"/>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总计（元）</w:t>
            </w:r>
          </w:p>
        </w:tc>
        <w:tc>
          <w:tcPr>
            <w:tcW w:w="6105" w:type="dxa"/>
            <w:gridSpan w:val="5"/>
            <w:noWrap w:val="0"/>
            <w:vAlign w:val="center"/>
          </w:tcPr>
          <w:p>
            <w:pPr>
              <w:spacing w:line="360" w:lineRule="exact"/>
              <w:jc w:val="left"/>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 xml:space="preserve">小写：    </w:t>
            </w:r>
          </w:p>
          <w:p>
            <w:pPr>
              <w:spacing w:line="360" w:lineRule="exact"/>
              <w:jc w:val="left"/>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大写：</w:t>
            </w:r>
          </w:p>
        </w:tc>
      </w:tr>
    </w:tbl>
    <w:p>
      <w:pPr>
        <w:tabs>
          <w:tab w:val="left" w:pos="5580"/>
        </w:tabs>
        <w:autoSpaceDE w:val="0"/>
        <w:autoSpaceDN w:val="0"/>
        <w:adjustRightInd w:val="0"/>
        <w:spacing w:line="360" w:lineRule="auto"/>
        <w:jc w:val="left"/>
        <w:rPr>
          <w:rFonts w:hint="eastAsia"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pStyle w:val="11"/>
        <w:spacing w:line="360" w:lineRule="auto"/>
        <w:rPr>
          <w:rFonts w:hint="eastAsia" w:ascii="Times New Roman" w:hAnsi="Times New Roman"/>
          <w:bCs/>
          <w:sz w:val="24"/>
          <w:highlight w:val="none"/>
          <w:lang w:val="zh-CN"/>
        </w:rPr>
      </w:pPr>
    </w:p>
    <w:p>
      <w:pPr>
        <w:pStyle w:val="11"/>
        <w:spacing w:line="360" w:lineRule="auto"/>
        <w:rPr>
          <w:rFonts w:ascii="Times New Roman" w:hAnsi="Times New Roman"/>
          <w:bCs/>
          <w:sz w:val="24"/>
          <w:highlight w:val="none"/>
          <w:lang w:val="zh-CN"/>
        </w:rPr>
      </w:pPr>
      <w:r>
        <w:rPr>
          <w:rFonts w:hint="eastAsia" w:ascii="Times New Roman" w:hAnsi="Times New Roman"/>
          <w:bCs/>
          <w:sz w:val="24"/>
          <w:highlight w:val="none"/>
          <w:lang w:val="zh-CN"/>
        </w:rPr>
        <w:t>附件</w:t>
      </w:r>
      <w:r>
        <w:rPr>
          <w:rFonts w:hint="eastAsia" w:ascii="Times New Roman" w:hAnsi="Times New Roman"/>
          <w:bCs/>
          <w:sz w:val="24"/>
          <w:highlight w:val="none"/>
        </w:rPr>
        <w:t>5</w:t>
      </w:r>
    </w:p>
    <w:p>
      <w:pPr>
        <w:pStyle w:val="18"/>
        <w:wordWrap w:val="0"/>
        <w:spacing w:line="480" w:lineRule="auto"/>
        <w:jc w:val="center"/>
        <w:rPr>
          <w:rFonts w:hAnsi="Arial"/>
          <w:b/>
          <w:bCs/>
          <w:sz w:val="28"/>
          <w:szCs w:val="28"/>
          <w:highlight w:val="none"/>
          <w:lang w:val="zh-CN"/>
        </w:rPr>
      </w:pPr>
      <w:r>
        <w:rPr>
          <w:rFonts w:hint="eastAsia" w:hAnsi="Arial"/>
          <w:b/>
          <w:bCs/>
          <w:sz w:val="28"/>
          <w:szCs w:val="28"/>
          <w:highlight w:val="none"/>
          <w:lang w:val="zh-CN"/>
        </w:rPr>
        <w:t>资格证明文件（必须提供）</w:t>
      </w:r>
    </w:p>
    <w:p>
      <w:pPr>
        <w:pStyle w:val="18"/>
        <w:numPr>
          <w:ilvl w:val="0"/>
          <w:numId w:val="5"/>
        </w:numPr>
        <w:wordWrap w:val="0"/>
        <w:spacing w:line="480" w:lineRule="auto"/>
        <w:rPr>
          <w:rFonts w:hint="eastAsia" w:hAnsi="Arial"/>
          <w:highlight w:val="none"/>
          <w:lang w:val="zh-CN" w:eastAsia="zh-CN"/>
        </w:rPr>
      </w:pPr>
      <w:r>
        <w:rPr>
          <w:rFonts w:hint="eastAsia" w:hAnsi="Arial"/>
          <w:highlight w:val="none"/>
          <w:lang w:val="zh-CN" w:eastAsia="zh-CN"/>
        </w:rPr>
        <w:t>营业执照；</w:t>
      </w:r>
    </w:p>
    <w:p>
      <w:pPr>
        <w:pStyle w:val="18"/>
        <w:numPr>
          <w:ilvl w:val="0"/>
          <w:numId w:val="5"/>
        </w:numPr>
        <w:wordWrap w:val="0"/>
        <w:spacing w:line="480" w:lineRule="auto"/>
        <w:rPr>
          <w:rFonts w:hint="eastAsia" w:hAnsi="Arial"/>
          <w:highlight w:val="none"/>
          <w:lang w:val="zh-CN" w:eastAsia="zh-CN"/>
        </w:rPr>
      </w:pPr>
      <w:r>
        <w:rPr>
          <w:rFonts w:hint="eastAsia" w:hAnsi="Arial"/>
          <w:highlight w:val="none"/>
          <w:lang w:val="en-US" w:eastAsia="zh-CN"/>
        </w:rPr>
        <w:t>资质证书；</w:t>
      </w:r>
    </w:p>
    <w:p>
      <w:pPr>
        <w:pStyle w:val="18"/>
        <w:numPr>
          <w:ilvl w:val="0"/>
          <w:numId w:val="5"/>
        </w:numPr>
        <w:wordWrap w:val="0"/>
        <w:spacing w:line="480" w:lineRule="auto"/>
        <w:rPr>
          <w:rFonts w:hint="eastAsia" w:hAnsi="Arial"/>
          <w:highlight w:val="none"/>
          <w:lang w:val="zh-CN" w:eastAsia="zh-CN"/>
        </w:rPr>
      </w:pPr>
      <w:r>
        <w:rPr>
          <w:rFonts w:hint="eastAsia" w:hAnsi="Arial"/>
          <w:highlight w:val="none"/>
          <w:lang w:val="zh-CN" w:eastAsia="zh-CN"/>
        </w:rPr>
        <w:t>拟担任项目负责人具有注册城乡规划师资格证书或相关专业中级(含)以上工程师职称证；</w:t>
      </w:r>
    </w:p>
    <w:p>
      <w:pPr>
        <w:pStyle w:val="18"/>
        <w:numPr>
          <w:ilvl w:val="0"/>
          <w:numId w:val="5"/>
        </w:numPr>
        <w:wordWrap w:val="0"/>
        <w:spacing w:line="480" w:lineRule="auto"/>
        <w:rPr>
          <w:rFonts w:hint="eastAsia" w:hAnsi="Arial"/>
          <w:highlight w:val="none"/>
          <w:lang w:val="zh-CN" w:eastAsia="zh-CN"/>
        </w:rPr>
      </w:pPr>
      <w:r>
        <w:rPr>
          <w:rFonts w:hint="eastAsia" w:hAnsi="Arial"/>
          <w:highlight w:val="none"/>
          <w:lang w:val="zh-CN" w:eastAsia="zh-CN"/>
        </w:rPr>
        <w:t>采购代理机构出具的投标保证金收据或保函；</w:t>
      </w:r>
    </w:p>
    <w:p>
      <w:pPr>
        <w:pStyle w:val="18"/>
        <w:numPr>
          <w:ilvl w:val="0"/>
          <w:numId w:val="5"/>
        </w:numPr>
        <w:wordWrap w:val="0"/>
        <w:spacing w:line="480" w:lineRule="auto"/>
        <w:rPr>
          <w:rFonts w:hint="eastAsia" w:hAnsi="Arial"/>
          <w:highlight w:val="none"/>
          <w:lang w:val="zh-CN" w:eastAsia="zh-CN"/>
        </w:rPr>
      </w:pPr>
      <w:r>
        <w:rPr>
          <w:rFonts w:hint="eastAsia" w:hAnsi="Arial"/>
          <w:highlight w:val="none"/>
          <w:lang w:val="zh-CN" w:eastAsia="zh-CN"/>
        </w:rPr>
        <w:t>投标人须提供投标截止日前半年内任意一个月的纳税及社保缴纳的证明材料（如依法免税的，应提供相应文件证明其依法免税；如依法不需要缴纳社会保险费的，应提供相应文件证明其不需要缴纳社会保险费）；</w:t>
      </w:r>
    </w:p>
    <w:p>
      <w:pPr>
        <w:pStyle w:val="18"/>
        <w:numPr>
          <w:ilvl w:val="0"/>
          <w:numId w:val="5"/>
        </w:numPr>
        <w:wordWrap w:val="0"/>
        <w:spacing w:line="480" w:lineRule="auto"/>
        <w:rPr>
          <w:rFonts w:hint="eastAsia" w:hAnsi="Arial"/>
          <w:highlight w:val="none"/>
          <w:lang w:val="zh-CN" w:eastAsia="zh-CN"/>
        </w:rPr>
      </w:pPr>
      <w:r>
        <w:rPr>
          <w:rFonts w:hint="eastAsia" w:hAnsi="Arial"/>
          <w:highlight w:val="none"/>
          <w:lang w:val="zh-CN" w:eastAsia="zh-CN"/>
        </w:rPr>
        <w:t>会计师事务所出具的2021年或2022年度财务审计报告（新成立公司如无审计报告可提供承诺函）或银行出具的资信证明；</w:t>
      </w:r>
    </w:p>
    <w:p>
      <w:pPr>
        <w:pStyle w:val="18"/>
        <w:numPr>
          <w:ilvl w:val="0"/>
          <w:numId w:val="5"/>
        </w:numPr>
        <w:wordWrap w:val="0"/>
        <w:spacing w:line="480" w:lineRule="auto"/>
        <w:rPr>
          <w:rFonts w:hint="eastAsia" w:ascii="宋体" w:hAnsi="Arial" w:eastAsia="宋体" w:cs="宋体"/>
          <w:highlight w:val="none"/>
          <w:lang w:val="zh-CN" w:eastAsia="zh-CN"/>
        </w:rPr>
      </w:pPr>
      <w:r>
        <w:rPr>
          <w:rFonts w:hint="eastAsia" w:ascii="宋体" w:hAnsi="Arial" w:eastAsia="宋体" w:cs="宋体"/>
          <w:highlight w:val="none"/>
          <w:lang w:val="zh-CN" w:eastAsia="zh-CN"/>
        </w:rPr>
        <w:t>信用中国、中国政府采购网查询结果截图（采购公告发布之日起至投标截止时间内从上述网站中打印并加盖企业公章）</w:t>
      </w:r>
    </w:p>
    <w:p>
      <w:pPr>
        <w:pStyle w:val="18"/>
        <w:widowControl/>
        <w:numPr>
          <w:ilvl w:val="0"/>
          <w:numId w:val="0"/>
        </w:numPr>
        <w:wordWrap w:val="0"/>
        <w:spacing w:before="100" w:beforeAutospacing="1" w:after="100" w:afterAutospacing="1" w:line="480" w:lineRule="auto"/>
        <w:jc w:val="left"/>
        <w:rPr>
          <w:rFonts w:hAnsi="Arial"/>
          <w:b/>
          <w:bCs/>
          <w:highlight w:val="none"/>
        </w:rPr>
      </w:pPr>
    </w:p>
    <w:p>
      <w:pPr>
        <w:spacing w:line="480" w:lineRule="auto"/>
        <w:ind w:firstLine="482" w:firstLineChars="200"/>
        <w:jc w:val="left"/>
        <w:rPr>
          <w:rFonts w:ascii="宋体" w:hAnsi="宋体" w:cs="宋体"/>
          <w:kern w:val="0"/>
          <w:sz w:val="24"/>
          <w:szCs w:val="24"/>
          <w:highlight w:val="none"/>
        </w:rPr>
      </w:pPr>
      <w:r>
        <w:rPr>
          <w:rFonts w:hint="eastAsia" w:ascii="宋体" w:hAnsi="宋体" w:cs="宋体"/>
          <w:b/>
          <w:bCs/>
          <w:kern w:val="0"/>
          <w:sz w:val="24"/>
          <w:szCs w:val="24"/>
          <w:highlight w:val="none"/>
        </w:rPr>
        <w:t>以上为必备条件，年检章应清晰，所提供的材料必须在有效期内，如有一项未提供或所提供的材料不在有效期内，在资格性审查时将视其为不合格投标供应商，其投标为无效投标。</w:t>
      </w:r>
    </w:p>
    <w:p>
      <w:pPr>
        <w:jc w:val="center"/>
        <w:rPr>
          <w:b/>
          <w:bCs/>
          <w:sz w:val="24"/>
          <w:highlight w:val="none"/>
          <w:lang w:val="zh-CN"/>
        </w:rPr>
      </w:pPr>
    </w:p>
    <w:p>
      <w:pPr>
        <w:pStyle w:val="21"/>
        <w:rPr>
          <w:lang w:val="zh-CN"/>
        </w:rPr>
      </w:pPr>
    </w:p>
    <w:p>
      <w:pPr>
        <w:jc w:val="center"/>
        <w:rPr>
          <w:b/>
          <w:bCs/>
          <w:sz w:val="24"/>
          <w:highlight w:val="none"/>
          <w:lang w:val="zh-CN"/>
        </w:rPr>
      </w:pPr>
    </w:p>
    <w:p>
      <w:pPr>
        <w:pStyle w:val="21"/>
        <w:rPr>
          <w:lang w:val="zh-CN"/>
        </w:rPr>
      </w:pPr>
    </w:p>
    <w:p>
      <w:pPr>
        <w:pStyle w:val="11"/>
        <w:spacing w:line="360" w:lineRule="auto"/>
        <w:jc w:val="left"/>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lang w:val="zh-CN"/>
        </w:rPr>
        <w:t>附件</w:t>
      </w:r>
      <w:r>
        <w:rPr>
          <w:rFonts w:hint="eastAsia" w:ascii="Times New Roman" w:hAnsi="Times New Roman" w:cs="Times New Roman"/>
          <w:bCs/>
          <w:sz w:val="24"/>
          <w:highlight w:val="none"/>
        </w:rPr>
        <w:t>6</w:t>
      </w:r>
    </w:p>
    <w:p>
      <w:pPr>
        <w:pStyle w:val="11"/>
        <w:spacing w:line="360" w:lineRule="auto"/>
        <w:jc w:val="center"/>
        <w:rPr>
          <w:rFonts w:hAnsi="Arial" w:eastAsia="宋体" w:cs="宋体"/>
          <w:b/>
          <w:bCs/>
          <w:kern w:val="0"/>
          <w:sz w:val="28"/>
          <w:szCs w:val="28"/>
          <w:highlight w:val="none"/>
          <w:lang w:val="zh-CN"/>
        </w:rPr>
      </w:pPr>
      <w:r>
        <w:rPr>
          <w:rFonts w:hint="eastAsia" w:hAnsi="Arial" w:eastAsia="宋体" w:cs="宋体"/>
          <w:b/>
          <w:bCs/>
          <w:kern w:val="0"/>
          <w:sz w:val="28"/>
          <w:szCs w:val="28"/>
          <w:highlight w:val="none"/>
          <w:lang w:val="zh-CN"/>
        </w:rPr>
        <w:t>供应商承诺函</w:t>
      </w:r>
    </w:p>
    <w:p>
      <w:pPr>
        <w:autoSpaceDE w:val="0"/>
        <w:autoSpaceDN w:val="0"/>
        <w:adjustRightInd w:val="0"/>
        <w:spacing w:line="400" w:lineRule="exact"/>
        <w:rPr>
          <w:rFonts w:ascii="宋体" w:hAnsi="宋体" w:cs="宋体"/>
          <w:kern w:val="0"/>
          <w:sz w:val="24"/>
          <w:szCs w:val="24"/>
          <w:highlight w:val="none"/>
          <w:lang w:val="zh-CN"/>
        </w:rPr>
      </w:pPr>
      <w:r>
        <w:rPr>
          <w:rFonts w:hint="eastAsia" w:ascii="宋体" w:hAnsi="宋体" w:cs="宋体"/>
          <w:kern w:val="0"/>
          <w:sz w:val="24"/>
          <w:szCs w:val="24"/>
          <w:highlight w:val="none"/>
          <w:lang w:val="zh-CN"/>
        </w:rPr>
        <w:t>致：采购人</w:t>
      </w:r>
    </w:p>
    <w:p>
      <w:pPr>
        <w:autoSpaceDE w:val="0"/>
        <w:autoSpaceDN w:val="0"/>
        <w:adjustRightInd w:val="0"/>
        <w:spacing w:line="400" w:lineRule="exact"/>
        <w:rPr>
          <w:rFonts w:ascii="宋体" w:hAnsi="宋体" w:cs="宋体"/>
          <w:kern w:val="0"/>
          <w:sz w:val="24"/>
          <w:szCs w:val="24"/>
          <w:highlight w:val="none"/>
          <w:lang w:val="zh-CN"/>
        </w:rPr>
      </w:pPr>
      <w:bookmarkStart w:id="202" w:name="_Toc7119"/>
      <w:bookmarkStart w:id="203" w:name="_Toc7720"/>
      <w:bookmarkStart w:id="204" w:name="_Toc22430"/>
      <w:r>
        <w:rPr>
          <w:rFonts w:hint="eastAsia" w:ascii="宋体" w:hAnsi="宋体" w:cs="宋体"/>
          <w:kern w:val="0"/>
          <w:sz w:val="24"/>
          <w:szCs w:val="24"/>
          <w:highlight w:val="none"/>
          <w:lang w:val="zh-CN"/>
        </w:rPr>
        <w:t xml:space="preserve">    我公司作为本次采购项目的竞标人，根据采购文件要求，现郑重承诺如下：</w:t>
      </w:r>
      <w:bookmarkEnd w:id="202"/>
      <w:bookmarkEnd w:id="203"/>
      <w:bookmarkEnd w:id="204"/>
    </w:p>
    <w:p>
      <w:pPr>
        <w:autoSpaceDE w:val="0"/>
        <w:autoSpaceDN w:val="0"/>
        <w:adjustRightInd w:val="0"/>
        <w:spacing w:line="400" w:lineRule="exact"/>
        <w:rPr>
          <w:rFonts w:ascii="宋体" w:hAnsi="宋体" w:cs="宋体"/>
          <w:kern w:val="0"/>
          <w:sz w:val="24"/>
          <w:szCs w:val="24"/>
          <w:highlight w:val="none"/>
          <w:lang w:val="zh-CN"/>
        </w:rPr>
      </w:pPr>
      <w:bookmarkStart w:id="205" w:name="_Toc1527"/>
      <w:bookmarkStart w:id="206" w:name="_Toc10209"/>
      <w:bookmarkStart w:id="207" w:name="_Toc18575"/>
      <w:r>
        <w:rPr>
          <w:rFonts w:hint="eastAsia" w:ascii="宋体" w:hAnsi="宋体" w:cs="宋体"/>
          <w:kern w:val="0"/>
          <w:sz w:val="24"/>
          <w:szCs w:val="24"/>
          <w:highlight w:val="none"/>
          <w:lang w:val="zh-CN"/>
        </w:rPr>
        <w:t xml:space="preserve">    一、具备《中华人民共和国政府采购法》第二十二条第一款和本项目规定的条件：</w:t>
      </w:r>
      <w:bookmarkEnd w:id="205"/>
      <w:bookmarkEnd w:id="206"/>
      <w:bookmarkEnd w:id="207"/>
    </w:p>
    <w:p>
      <w:pPr>
        <w:autoSpaceDE w:val="0"/>
        <w:autoSpaceDN w:val="0"/>
        <w:adjustRightInd w:val="0"/>
        <w:spacing w:line="400" w:lineRule="exact"/>
        <w:rPr>
          <w:rFonts w:hint="eastAsia" w:ascii="宋体" w:hAnsi="宋体" w:cs="宋体"/>
          <w:kern w:val="0"/>
          <w:sz w:val="24"/>
          <w:szCs w:val="24"/>
          <w:highlight w:val="none"/>
          <w:lang w:val="zh-CN"/>
        </w:rPr>
      </w:pPr>
      <w:bookmarkStart w:id="208" w:name="_Toc979"/>
      <w:bookmarkStart w:id="209" w:name="_Toc3381"/>
      <w:bookmarkStart w:id="210" w:name="_Toc23652"/>
      <w:r>
        <w:rPr>
          <w:rFonts w:hint="eastAsia" w:ascii="宋体" w:hAnsi="宋体" w:cs="宋体"/>
          <w:kern w:val="0"/>
          <w:sz w:val="24"/>
          <w:szCs w:val="24"/>
          <w:highlight w:val="none"/>
          <w:lang w:val="zh-CN"/>
        </w:rPr>
        <w:t xml:space="preserve">    （一）具有独立承担民事责任的能力；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（二）具有良好的商业信誉和健全的财务会计制度；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（三）具有履行合同所必需的设备和专业技术能力；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（四）有依法缴纳税收和社会保障资金的良好记录； </w:t>
      </w:r>
    </w:p>
    <w:p>
      <w:pPr>
        <w:autoSpaceDE w:val="0"/>
        <w:autoSpaceDN w:val="0"/>
        <w:adjustRightInd w:val="0"/>
        <w:spacing w:line="400" w:lineRule="exact"/>
        <w:rPr>
          <w:rFonts w:ascii="宋体" w:hAnsi="宋体" w:cs="宋体"/>
          <w:kern w:val="0"/>
          <w:sz w:val="24"/>
          <w:szCs w:val="24"/>
          <w:highlight w:val="none"/>
          <w:lang w:val="zh-CN"/>
        </w:rPr>
      </w:pPr>
      <w:r>
        <w:rPr>
          <w:rFonts w:hint="eastAsia" w:ascii="宋体" w:hAnsi="宋体" w:cs="宋体"/>
          <w:kern w:val="0"/>
          <w:sz w:val="24"/>
          <w:szCs w:val="24"/>
          <w:highlight w:val="none"/>
          <w:lang w:val="zh-CN"/>
        </w:rPr>
        <w:t>　　（五）参加政府采购活动前三年内，在经营活动中没有重大违法记录；</w:t>
      </w:r>
      <w:bookmarkEnd w:id="208"/>
      <w:bookmarkEnd w:id="209"/>
      <w:bookmarkEnd w:id="210"/>
    </w:p>
    <w:p>
      <w:pPr>
        <w:autoSpaceDE w:val="0"/>
        <w:autoSpaceDN w:val="0"/>
        <w:adjustRightInd w:val="0"/>
        <w:spacing w:line="400" w:lineRule="exact"/>
        <w:rPr>
          <w:rFonts w:ascii="宋体" w:hAnsi="宋体" w:cs="宋体"/>
          <w:kern w:val="0"/>
          <w:sz w:val="24"/>
          <w:szCs w:val="24"/>
          <w:highlight w:val="none"/>
          <w:lang w:val="zh-CN"/>
        </w:rPr>
      </w:pPr>
      <w:bookmarkStart w:id="211" w:name="_Toc7985"/>
      <w:bookmarkStart w:id="212" w:name="_Toc3184"/>
      <w:bookmarkStart w:id="213" w:name="_Toc22240"/>
      <w:r>
        <w:rPr>
          <w:rFonts w:hint="eastAsia" w:ascii="宋体" w:hAnsi="宋体" w:cs="宋体"/>
          <w:kern w:val="0"/>
          <w:sz w:val="24"/>
          <w:szCs w:val="24"/>
          <w:highlight w:val="none"/>
          <w:lang w:val="zh-CN"/>
        </w:rPr>
        <w:t xml:space="preserve">    （六）法律、行政法规规定的其他条件；</w:t>
      </w:r>
      <w:bookmarkEnd w:id="211"/>
      <w:bookmarkEnd w:id="212"/>
      <w:bookmarkEnd w:id="213"/>
    </w:p>
    <w:p>
      <w:pPr>
        <w:autoSpaceDE w:val="0"/>
        <w:autoSpaceDN w:val="0"/>
        <w:adjustRightInd w:val="0"/>
        <w:spacing w:line="400" w:lineRule="exact"/>
        <w:rPr>
          <w:rFonts w:ascii="宋体" w:hAnsi="宋体" w:cs="宋体"/>
          <w:kern w:val="0"/>
          <w:sz w:val="24"/>
          <w:szCs w:val="24"/>
          <w:highlight w:val="none"/>
          <w:lang w:val="zh-CN"/>
        </w:rPr>
      </w:pPr>
      <w:bookmarkStart w:id="214" w:name="_Toc16198"/>
      <w:bookmarkStart w:id="215" w:name="_Toc30930"/>
      <w:bookmarkStart w:id="216" w:name="_Toc7435"/>
      <w:r>
        <w:rPr>
          <w:rFonts w:hint="eastAsia" w:ascii="宋体" w:hAnsi="宋体" w:cs="宋体"/>
          <w:kern w:val="0"/>
          <w:sz w:val="24"/>
          <w:szCs w:val="24"/>
          <w:highlight w:val="none"/>
          <w:lang w:val="zh-CN"/>
        </w:rPr>
        <w:t xml:space="preserve">    （七）根据采购项目提出的特殊条件。</w:t>
      </w:r>
      <w:bookmarkEnd w:id="214"/>
      <w:bookmarkEnd w:id="215"/>
      <w:bookmarkEnd w:id="216"/>
    </w:p>
    <w:p>
      <w:pPr>
        <w:autoSpaceDE w:val="0"/>
        <w:autoSpaceDN w:val="0"/>
        <w:adjustRightInd w:val="0"/>
        <w:spacing w:line="400" w:lineRule="exact"/>
        <w:rPr>
          <w:rFonts w:ascii="宋体" w:hAnsi="宋体" w:cs="宋体"/>
          <w:kern w:val="0"/>
          <w:sz w:val="24"/>
          <w:szCs w:val="24"/>
          <w:highlight w:val="none"/>
          <w:lang w:val="zh-CN"/>
        </w:rPr>
      </w:pPr>
      <w:bookmarkStart w:id="217" w:name="_Toc32438"/>
      <w:bookmarkStart w:id="218" w:name="_Toc11396"/>
      <w:bookmarkStart w:id="219" w:name="_Toc15208"/>
      <w:r>
        <w:rPr>
          <w:rFonts w:hint="eastAsia" w:ascii="宋体" w:hAnsi="宋体" w:cs="宋体"/>
          <w:kern w:val="0"/>
          <w:sz w:val="24"/>
          <w:szCs w:val="24"/>
          <w:highlight w:val="none"/>
          <w:lang w:val="zh-CN"/>
        </w:rPr>
        <w:t xml:space="preserve">    二、完全接受和满足本项目采购文件中规定的实质性要求，如对采购文件有异议，已在响应文件提交截止时间届满前依法进行维权救济，不存在对采购文件有异议的同时又参加</w:t>
      </w:r>
      <w:r>
        <w:rPr>
          <w:rFonts w:hint="eastAsia" w:ascii="宋体" w:hAnsi="宋体" w:cs="宋体"/>
          <w:kern w:val="0"/>
          <w:sz w:val="24"/>
          <w:szCs w:val="24"/>
          <w:highlight w:val="none"/>
          <w:lang w:val="en-US" w:eastAsia="zh-CN"/>
        </w:rPr>
        <w:t>投标</w:t>
      </w:r>
      <w:r>
        <w:rPr>
          <w:rFonts w:hint="eastAsia" w:ascii="宋体" w:hAnsi="宋体" w:cs="宋体"/>
          <w:kern w:val="0"/>
          <w:sz w:val="24"/>
          <w:szCs w:val="24"/>
          <w:highlight w:val="none"/>
          <w:lang w:val="zh-CN"/>
        </w:rPr>
        <w:t>活动以求侥幸成交或者为实现其他非法目的的行为。</w:t>
      </w:r>
      <w:bookmarkEnd w:id="217"/>
      <w:bookmarkEnd w:id="218"/>
      <w:bookmarkEnd w:id="219"/>
    </w:p>
    <w:p>
      <w:pPr>
        <w:autoSpaceDE w:val="0"/>
        <w:autoSpaceDN w:val="0"/>
        <w:adjustRightInd w:val="0"/>
        <w:spacing w:line="400" w:lineRule="exact"/>
        <w:rPr>
          <w:rFonts w:ascii="宋体" w:hAnsi="宋体" w:cs="宋体"/>
          <w:kern w:val="0"/>
          <w:sz w:val="24"/>
          <w:szCs w:val="24"/>
          <w:highlight w:val="none"/>
          <w:lang w:val="zh-CN"/>
        </w:rPr>
      </w:pPr>
      <w:bookmarkStart w:id="220" w:name="_Toc22801"/>
      <w:bookmarkStart w:id="221" w:name="_Toc13743"/>
      <w:bookmarkStart w:id="222" w:name="_Toc2572"/>
      <w:r>
        <w:rPr>
          <w:rFonts w:hint="eastAsia" w:ascii="宋体" w:hAnsi="宋体" w:cs="宋体"/>
          <w:kern w:val="0"/>
          <w:sz w:val="24"/>
          <w:szCs w:val="24"/>
          <w:highlight w:val="none"/>
          <w:lang w:val="zh-CN"/>
        </w:rPr>
        <w:t xml:space="preserve">    三、参加本次采购活动，不存在与单位负责人为同一人或者存在直接控股、管理关系的其他供应商参与同一合同项下的政府采购活动的行为。</w:t>
      </w:r>
      <w:bookmarkEnd w:id="220"/>
      <w:bookmarkEnd w:id="221"/>
      <w:bookmarkEnd w:id="222"/>
    </w:p>
    <w:p>
      <w:pPr>
        <w:autoSpaceDE w:val="0"/>
        <w:autoSpaceDN w:val="0"/>
        <w:adjustRightInd w:val="0"/>
        <w:spacing w:line="400" w:lineRule="exact"/>
        <w:rPr>
          <w:rFonts w:ascii="宋体" w:hAnsi="宋体" w:cs="宋体"/>
          <w:kern w:val="0"/>
          <w:sz w:val="24"/>
          <w:szCs w:val="24"/>
          <w:highlight w:val="none"/>
          <w:lang w:val="zh-CN"/>
        </w:rPr>
      </w:pPr>
      <w:bookmarkStart w:id="223" w:name="_Toc12407"/>
      <w:bookmarkStart w:id="224" w:name="_Toc5206"/>
      <w:bookmarkStart w:id="225" w:name="_Toc16665"/>
      <w:r>
        <w:rPr>
          <w:rFonts w:hint="eastAsia" w:ascii="宋体" w:hAnsi="宋体" w:cs="宋体"/>
          <w:kern w:val="0"/>
          <w:sz w:val="24"/>
          <w:szCs w:val="24"/>
          <w:highlight w:val="none"/>
          <w:lang w:val="zh-CN"/>
        </w:rPr>
        <w:t xml:space="preserve">    四、参加本次采购活动，不存在和其他供应商在同一合同项下的采购项目中，同时委托同一个自然人、同一家庭的人员、同一单位的人员作为代理人的行为。</w:t>
      </w:r>
      <w:bookmarkEnd w:id="223"/>
      <w:bookmarkEnd w:id="224"/>
      <w:bookmarkEnd w:id="225"/>
    </w:p>
    <w:p>
      <w:pPr>
        <w:autoSpaceDE w:val="0"/>
        <w:autoSpaceDN w:val="0"/>
        <w:adjustRightInd w:val="0"/>
        <w:spacing w:line="400" w:lineRule="exact"/>
        <w:rPr>
          <w:rFonts w:ascii="宋体" w:hAnsi="宋体" w:cs="宋体"/>
          <w:kern w:val="0"/>
          <w:sz w:val="24"/>
          <w:szCs w:val="24"/>
          <w:highlight w:val="none"/>
          <w:lang w:val="zh-CN"/>
        </w:rPr>
      </w:pPr>
      <w:bookmarkStart w:id="226" w:name="_Toc2005"/>
      <w:bookmarkStart w:id="227" w:name="_Toc21948"/>
      <w:bookmarkStart w:id="228" w:name="_Toc25142"/>
      <w:r>
        <w:rPr>
          <w:rFonts w:hint="eastAsia" w:ascii="宋体" w:hAnsi="宋体" w:cs="宋体"/>
          <w:kern w:val="0"/>
          <w:sz w:val="24"/>
          <w:szCs w:val="24"/>
          <w:highlight w:val="none"/>
          <w:lang w:val="zh-CN"/>
        </w:rPr>
        <w:t xml:space="preserve">    五、响应文件中提供的能够给予我公司带来优惠的任何材料和技术、服务、商务等响应承诺情况都是真实的、有效的、合法的。</w:t>
      </w:r>
      <w:bookmarkEnd w:id="226"/>
      <w:bookmarkEnd w:id="227"/>
      <w:bookmarkEnd w:id="228"/>
    </w:p>
    <w:p>
      <w:pPr>
        <w:autoSpaceDE w:val="0"/>
        <w:autoSpaceDN w:val="0"/>
        <w:adjustRightInd w:val="0"/>
        <w:spacing w:line="400" w:lineRule="exact"/>
        <w:rPr>
          <w:rFonts w:ascii="宋体" w:hAnsi="宋体" w:cs="宋体"/>
          <w:kern w:val="0"/>
          <w:sz w:val="24"/>
          <w:szCs w:val="24"/>
          <w:highlight w:val="none"/>
          <w:lang w:val="zh-CN"/>
        </w:rPr>
      </w:pPr>
      <w:bookmarkStart w:id="229" w:name="_Toc7871"/>
      <w:bookmarkStart w:id="230" w:name="_Toc10356"/>
      <w:bookmarkStart w:id="231" w:name="_Toc11089"/>
      <w:r>
        <w:rPr>
          <w:rFonts w:hint="eastAsia" w:ascii="宋体" w:hAnsi="宋体" w:cs="宋体"/>
          <w:kern w:val="0"/>
          <w:sz w:val="24"/>
          <w:szCs w:val="24"/>
          <w:highlight w:val="none"/>
          <w:lang w:val="zh-CN"/>
        </w:rPr>
        <w:t xml:space="preserve">    六、如本项目评审过程中需要提供样品，则我公司提供的样品即为成交后将要提供的成交产品，我公司对提供样品的性能和质量负责，因样品存在缺陷或者不符合采购文件要求导致未能成交的，我公司愿意承担相应不利后果。</w:t>
      </w:r>
      <w:bookmarkEnd w:id="229"/>
      <w:bookmarkEnd w:id="230"/>
      <w:bookmarkEnd w:id="231"/>
    </w:p>
    <w:p>
      <w:pPr>
        <w:autoSpaceDE w:val="0"/>
        <w:autoSpaceDN w:val="0"/>
        <w:adjustRightInd w:val="0"/>
        <w:spacing w:line="400" w:lineRule="exact"/>
        <w:rPr>
          <w:rFonts w:ascii="宋体" w:hAnsi="宋体" w:cs="宋体"/>
          <w:kern w:val="0"/>
          <w:sz w:val="24"/>
          <w:szCs w:val="24"/>
          <w:highlight w:val="none"/>
          <w:lang w:val="zh-CN"/>
        </w:rPr>
      </w:pPr>
      <w:bookmarkStart w:id="232" w:name="_Toc29952"/>
      <w:bookmarkStart w:id="233" w:name="_Toc21187"/>
      <w:bookmarkStart w:id="234" w:name="_Toc1862"/>
      <w:r>
        <w:rPr>
          <w:rFonts w:hint="eastAsia" w:ascii="宋体" w:hAnsi="宋体" w:cs="宋体"/>
          <w:kern w:val="0"/>
          <w:sz w:val="24"/>
          <w:szCs w:val="24"/>
          <w:highlight w:val="none"/>
          <w:lang w:val="zh-CN"/>
        </w:rPr>
        <w:t xml:space="preserve">    本公司对上述承诺的内容事项真实性负责。如经查实上述承诺的内容事项存在虚假，我公司愿意接受以提供虚假材料谋取成交的法律责任。</w:t>
      </w:r>
      <w:bookmarkEnd w:id="232"/>
      <w:bookmarkEnd w:id="233"/>
      <w:bookmarkEnd w:id="234"/>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hint="eastAsia" w:ascii="宋体" w:cs="宋体"/>
          <w:kern w:val="0"/>
          <w:sz w:val="24"/>
          <w:highlight w:val="none"/>
          <w:lang w:val="zh-CN"/>
        </w:rPr>
      </w:pPr>
      <w:r>
        <w:rPr>
          <w:rFonts w:hint="eastAsia" w:ascii="宋体" w:cs="宋体"/>
          <w:kern w:val="0"/>
          <w:sz w:val="24"/>
          <w:highlight w:val="none"/>
          <w:lang w:val="zh-CN"/>
        </w:rPr>
        <w:t xml:space="preserve">      </w:t>
      </w:r>
    </w:p>
    <w:p>
      <w:pPr>
        <w:tabs>
          <w:tab w:val="left" w:pos="5580"/>
        </w:tabs>
        <w:autoSpaceDE w:val="0"/>
        <w:autoSpaceDN w:val="0"/>
        <w:adjustRightInd w:val="0"/>
        <w:spacing w:line="360" w:lineRule="auto"/>
        <w:jc w:val="left"/>
        <w:rPr>
          <w:sz w:val="24"/>
          <w:szCs w:val="24"/>
          <w:highlight w:val="none"/>
        </w:rPr>
      </w:pPr>
      <w:r>
        <w:rPr>
          <w:rFonts w:hint="eastAsia"/>
          <w:sz w:val="24"/>
          <w:szCs w:val="24"/>
          <w:highlight w:val="none"/>
        </w:rPr>
        <w:t>年  月   日</w:t>
      </w:r>
    </w:p>
    <w:p>
      <w:pPr>
        <w:keepNext/>
        <w:keepLines/>
        <w:autoSpaceDE w:val="0"/>
        <w:autoSpaceDN w:val="0"/>
        <w:adjustRightInd w:val="0"/>
        <w:spacing w:after="260" w:line="360" w:lineRule="auto"/>
        <w:rPr>
          <w:bCs/>
          <w:sz w:val="24"/>
          <w:highlight w:val="none"/>
        </w:rPr>
      </w:pPr>
      <w:r>
        <w:rPr>
          <w:rFonts w:ascii="Arial" w:hAnsi="Arial" w:cs="Arial"/>
          <w:b/>
          <w:bCs/>
          <w:kern w:val="0"/>
          <w:sz w:val="32"/>
          <w:szCs w:val="32"/>
          <w:highlight w:val="none"/>
        </w:rPr>
        <w:br w:type="page"/>
      </w:r>
      <w:r>
        <w:rPr>
          <w:rFonts w:hint="eastAsia"/>
          <w:bCs/>
          <w:sz w:val="24"/>
          <w:highlight w:val="none"/>
          <w:lang w:val="zh-CN"/>
        </w:rPr>
        <w:t>附件</w:t>
      </w:r>
      <w:r>
        <w:rPr>
          <w:rFonts w:hint="eastAsia"/>
          <w:bCs/>
          <w:sz w:val="24"/>
          <w:highlight w:val="none"/>
        </w:rPr>
        <w:t>7</w:t>
      </w:r>
    </w:p>
    <w:p>
      <w:pPr>
        <w:tabs>
          <w:tab w:val="left" w:pos="1260"/>
        </w:tabs>
        <w:spacing w:line="440" w:lineRule="exac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本项目拟派出项目负责人履历表</w:t>
      </w:r>
    </w:p>
    <w:p>
      <w:pPr>
        <w:tabs>
          <w:tab w:val="left" w:pos="1260"/>
        </w:tabs>
        <w:spacing w:line="440" w:lineRule="exact"/>
        <w:rPr>
          <w:rFonts w:ascii="宋体" w:hAnsi="Arial" w:cs="宋体"/>
          <w:b/>
          <w:bCs/>
          <w:kern w:val="0"/>
          <w:sz w:val="28"/>
          <w:szCs w:val="28"/>
          <w:highlight w:val="none"/>
          <w:lang w:val="zh-CN"/>
        </w:rPr>
      </w:pPr>
    </w:p>
    <w:tbl>
      <w:tblPr>
        <w:tblStyle w:val="2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470"/>
        <w:gridCol w:w="1470"/>
        <w:gridCol w:w="1470"/>
        <w:gridCol w:w="14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姓名</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性别</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出生年月</w:t>
            </w:r>
          </w:p>
        </w:tc>
        <w:tc>
          <w:tcPr>
            <w:tcW w:w="1470" w:type="dxa"/>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职称</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职务</w:t>
            </w:r>
          </w:p>
        </w:tc>
        <w:tc>
          <w:tcPr>
            <w:tcW w:w="4410" w:type="dxa"/>
            <w:gridSpan w:val="3"/>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证书注册号或上岗证号</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专业</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毕业时间、学校、专业、最终学历</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工作年限</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180" w:type="dxa"/>
            <w:gridSpan w:val="6"/>
          </w:tcPr>
          <w:p>
            <w:pPr>
              <w:tabs>
                <w:tab w:val="left" w:pos="1260"/>
              </w:tabs>
              <w:spacing w:line="440" w:lineRule="exact"/>
              <w:rPr>
                <w:rFonts w:ascii="宋体" w:hAnsi="宋体" w:cs="宋体"/>
                <w:bCs/>
                <w:szCs w:val="21"/>
                <w:highlight w:val="none"/>
              </w:rPr>
            </w:pPr>
            <w:r>
              <w:rPr>
                <w:rFonts w:hint="eastAsia" w:ascii="宋体" w:hAnsi="宋体" w:cs="宋体"/>
                <w:b/>
                <w:bCs w:val="0"/>
                <w:szCs w:val="21"/>
                <w:highlight w:val="none"/>
                <w:lang w:val="en-US" w:eastAsia="zh-CN"/>
              </w:rPr>
              <w:t>注：</w:t>
            </w:r>
            <w:r>
              <w:rPr>
                <w:rFonts w:hint="eastAsia" w:ascii="宋体" w:hAnsi="宋体" w:cs="宋体"/>
                <w:b/>
                <w:bCs w:val="0"/>
                <w:szCs w:val="21"/>
                <w:highlight w:val="none"/>
              </w:rPr>
              <w:t>项目负责人应提供</w:t>
            </w:r>
            <w:r>
              <w:rPr>
                <w:rFonts w:hint="eastAsia" w:ascii="宋体" w:hAnsi="宋体" w:cs="宋体"/>
                <w:b/>
                <w:bCs w:val="0"/>
                <w:szCs w:val="21"/>
                <w:highlight w:val="none"/>
                <w:lang w:eastAsia="zh-CN"/>
              </w:rPr>
              <w:t>身份证</w:t>
            </w:r>
            <w:r>
              <w:rPr>
                <w:rFonts w:hint="eastAsia" w:ascii="宋体" w:hAnsi="宋体" w:cs="宋体"/>
                <w:b/>
                <w:bCs w:val="0"/>
                <w:szCs w:val="21"/>
                <w:highlight w:val="none"/>
              </w:rPr>
              <w:t>复印件</w:t>
            </w:r>
            <w:r>
              <w:rPr>
                <w:rFonts w:hint="eastAsia" w:ascii="宋体" w:hAnsi="宋体" w:cs="宋体"/>
                <w:b/>
                <w:bCs w:val="0"/>
                <w:szCs w:val="21"/>
                <w:highlight w:val="none"/>
                <w:lang w:eastAsia="zh-CN"/>
              </w:rPr>
              <w:t>或相关证书复印件</w:t>
            </w:r>
            <w:r>
              <w:rPr>
                <w:rFonts w:hint="eastAsia" w:ascii="宋体" w:hAnsi="宋体" w:cs="宋体"/>
                <w:b/>
                <w:bCs w:val="0"/>
                <w:szCs w:val="21"/>
                <w:highlight w:val="none"/>
                <w:lang w:val="en-US" w:eastAsia="zh-CN"/>
              </w:rPr>
              <w:t>及至少近半年的社保缴纳证明</w:t>
            </w:r>
            <w:r>
              <w:rPr>
                <w:rFonts w:hint="eastAsia" w:ascii="宋体" w:hAnsi="宋体" w:cs="宋体"/>
                <w:b/>
                <w:bCs w:val="0"/>
                <w:szCs w:val="21"/>
                <w:highlight w:val="none"/>
              </w:rPr>
              <w:t>。</w:t>
            </w:r>
          </w:p>
        </w:tc>
      </w:tr>
    </w:tbl>
    <w:p>
      <w:pPr>
        <w:tabs>
          <w:tab w:val="left" w:pos="1260"/>
        </w:tabs>
        <w:spacing w:line="440" w:lineRule="exact"/>
        <w:ind w:left="778" w:leftChars="-85" w:hanging="956" w:hangingChars="340"/>
        <w:rPr>
          <w:rFonts w:ascii="宋体" w:hAnsi="宋体" w:cs="宋体"/>
          <w:b/>
          <w:bCs/>
          <w:sz w:val="28"/>
          <w:szCs w:val="28"/>
          <w:highlight w:val="none"/>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jc w:val="center"/>
        <w:rPr>
          <w:rFonts w:ascii="宋体" w:hAnsi="宋体" w:cs="宋体"/>
          <w:b/>
          <w:sz w:val="28"/>
          <w:szCs w:val="28"/>
          <w:highlight w:val="none"/>
        </w:rPr>
      </w:pPr>
    </w:p>
    <w:p>
      <w:pPr>
        <w:jc w:val="center"/>
        <w:rPr>
          <w:rFonts w:ascii="宋体" w:hAnsi="宋体" w:cs="宋体"/>
          <w:b/>
          <w:sz w:val="28"/>
          <w:szCs w:val="28"/>
          <w:highlight w:val="none"/>
        </w:rPr>
      </w:pPr>
    </w:p>
    <w:p>
      <w:pPr>
        <w:spacing w:line="360" w:lineRule="exact"/>
        <w:rPr>
          <w:bCs/>
          <w:sz w:val="24"/>
          <w:highlight w:val="none"/>
        </w:rPr>
      </w:pPr>
      <w:r>
        <w:rPr>
          <w:rFonts w:hint="eastAsia"/>
          <w:bCs/>
          <w:sz w:val="24"/>
          <w:highlight w:val="none"/>
          <w:lang w:val="zh-CN"/>
        </w:rPr>
        <w:t>附件</w:t>
      </w:r>
      <w:r>
        <w:rPr>
          <w:rFonts w:hint="eastAsia"/>
          <w:bCs/>
          <w:sz w:val="24"/>
          <w:highlight w:val="none"/>
        </w:rPr>
        <w:t>8</w:t>
      </w:r>
    </w:p>
    <w:p>
      <w:pPr>
        <w:tabs>
          <w:tab w:val="left" w:pos="1260"/>
        </w:tabs>
        <w:spacing w:line="440" w:lineRule="exact"/>
        <w:jc w:val="center"/>
        <w:rPr>
          <w:rFonts w:hint="eastAsia" w:ascii="宋体" w:hAnsi="Arial" w:cs="宋体"/>
          <w:b/>
          <w:bCs/>
          <w:kern w:val="0"/>
          <w:sz w:val="28"/>
          <w:szCs w:val="28"/>
          <w:highlight w:val="none"/>
          <w:lang w:val="zh-CN"/>
        </w:rPr>
      </w:pPr>
      <w:r>
        <w:rPr>
          <w:rFonts w:hint="eastAsia" w:ascii="宋体" w:hAnsi="Arial" w:cs="宋体"/>
          <w:b/>
          <w:bCs/>
          <w:kern w:val="0"/>
          <w:sz w:val="28"/>
          <w:szCs w:val="28"/>
          <w:highlight w:val="none"/>
          <w:lang w:val="zh-CN"/>
        </w:rPr>
        <w:t>专业技术人员基本情况表</w:t>
      </w:r>
    </w:p>
    <w:tbl>
      <w:tblPr>
        <w:tblStyle w:val="22"/>
        <w:tblW w:w="91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27"/>
        <w:gridCol w:w="1525"/>
        <w:gridCol w:w="592"/>
        <w:gridCol w:w="780"/>
        <w:gridCol w:w="1680"/>
        <w:gridCol w:w="239"/>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投标供应商（公章）</w:t>
            </w:r>
          </w:p>
        </w:tc>
        <w:tc>
          <w:tcPr>
            <w:tcW w:w="7631" w:type="dxa"/>
            <w:gridSpan w:val="7"/>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单位地址</w:t>
            </w:r>
          </w:p>
        </w:tc>
        <w:tc>
          <w:tcPr>
            <w:tcW w:w="7631" w:type="dxa"/>
            <w:gridSpan w:val="7"/>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主管部门</w:t>
            </w:r>
          </w:p>
        </w:tc>
        <w:tc>
          <w:tcPr>
            <w:tcW w:w="7631" w:type="dxa"/>
            <w:gridSpan w:val="7"/>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成立时间</w:t>
            </w:r>
          </w:p>
        </w:tc>
        <w:tc>
          <w:tcPr>
            <w:tcW w:w="1527" w:type="dxa"/>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营业执照编号</w:t>
            </w:r>
          </w:p>
        </w:tc>
        <w:tc>
          <w:tcPr>
            <w:tcW w:w="780" w:type="dxa"/>
            <w:vAlign w:val="center"/>
          </w:tcPr>
          <w:p>
            <w:pPr>
              <w:jc w:val="center"/>
              <w:rPr>
                <w:rFonts w:ascii="宋体" w:hAnsi="宋体" w:cs="宋体"/>
                <w:sz w:val="24"/>
                <w:szCs w:val="24"/>
                <w:highlight w:val="none"/>
              </w:rPr>
            </w:pPr>
          </w:p>
        </w:tc>
        <w:tc>
          <w:tcPr>
            <w:tcW w:w="1919"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税务登记证编号</w:t>
            </w:r>
          </w:p>
        </w:tc>
        <w:tc>
          <w:tcPr>
            <w:tcW w:w="1288"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单位性质</w:t>
            </w:r>
          </w:p>
        </w:tc>
        <w:tc>
          <w:tcPr>
            <w:tcW w:w="1527" w:type="dxa"/>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开户银行及账号</w:t>
            </w:r>
          </w:p>
        </w:tc>
        <w:tc>
          <w:tcPr>
            <w:tcW w:w="780" w:type="dxa"/>
            <w:vAlign w:val="center"/>
          </w:tcPr>
          <w:p>
            <w:pPr>
              <w:jc w:val="center"/>
              <w:rPr>
                <w:rFonts w:ascii="宋体" w:hAnsi="宋体" w:cs="宋体"/>
                <w:sz w:val="24"/>
                <w:szCs w:val="24"/>
                <w:highlight w:val="none"/>
              </w:rPr>
            </w:pPr>
          </w:p>
        </w:tc>
        <w:tc>
          <w:tcPr>
            <w:tcW w:w="1919"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注册资金</w:t>
            </w:r>
          </w:p>
          <w:p>
            <w:pPr>
              <w:jc w:val="center"/>
              <w:rPr>
                <w:rFonts w:ascii="宋体" w:hAnsi="宋体" w:cs="宋体"/>
                <w:sz w:val="24"/>
                <w:szCs w:val="24"/>
                <w:highlight w:val="none"/>
              </w:rPr>
            </w:pPr>
            <w:r>
              <w:rPr>
                <w:rFonts w:hint="eastAsia" w:ascii="宋体" w:hAnsi="宋体" w:cs="宋体"/>
                <w:sz w:val="24"/>
                <w:szCs w:val="24"/>
                <w:highlight w:val="none"/>
              </w:rPr>
              <w:t>（万元）</w:t>
            </w:r>
          </w:p>
        </w:tc>
        <w:tc>
          <w:tcPr>
            <w:tcW w:w="1288"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资质等级</w:t>
            </w:r>
          </w:p>
        </w:tc>
        <w:tc>
          <w:tcPr>
            <w:tcW w:w="1527" w:type="dxa"/>
          </w:tcPr>
          <w:p>
            <w:pP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证号</w:t>
            </w:r>
          </w:p>
        </w:tc>
        <w:tc>
          <w:tcPr>
            <w:tcW w:w="780" w:type="dxa"/>
          </w:tcPr>
          <w:p>
            <w:pPr>
              <w:rPr>
                <w:rFonts w:ascii="宋体" w:hAnsi="宋体" w:cs="宋体"/>
                <w:sz w:val="24"/>
                <w:szCs w:val="24"/>
                <w:highlight w:val="none"/>
              </w:rPr>
            </w:pPr>
          </w:p>
        </w:tc>
        <w:tc>
          <w:tcPr>
            <w:tcW w:w="1919"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发证单位</w:t>
            </w:r>
          </w:p>
        </w:tc>
        <w:tc>
          <w:tcPr>
            <w:tcW w:w="1288"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restart"/>
            <w:vAlign w:val="center"/>
          </w:tcPr>
          <w:p>
            <w:pPr>
              <w:jc w:val="center"/>
              <w:rPr>
                <w:rFonts w:ascii="宋体" w:hAnsi="宋体" w:cs="宋体"/>
                <w:sz w:val="24"/>
                <w:szCs w:val="24"/>
                <w:highlight w:val="none"/>
              </w:rPr>
            </w:pPr>
            <w:r>
              <w:rPr>
                <w:rFonts w:hint="eastAsia" w:ascii="宋体" w:hAnsi="宋体" w:cs="宋体"/>
                <w:sz w:val="24"/>
                <w:szCs w:val="24"/>
                <w:highlight w:val="none"/>
              </w:rPr>
              <w:t>联系人</w:t>
            </w:r>
          </w:p>
        </w:tc>
        <w:tc>
          <w:tcPr>
            <w:tcW w:w="1527" w:type="dxa"/>
            <w:vMerge w:val="restart"/>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电话</w:t>
            </w:r>
          </w:p>
        </w:tc>
        <w:tc>
          <w:tcPr>
            <w:tcW w:w="3987" w:type="dxa"/>
            <w:gridSpan w:val="4"/>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Merge w:val="continue"/>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传真</w:t>
            </w:r>
          </w:p>
        </w:tc>
        <w:tc>
          <w:tcPr>
            <w:tcW w:w="3987" w:type="dxa"/>
            <w:gridSpan w:val="4"/>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restart"/>
            <w:vAlign w:val="center"/>
          </w:tcPr>
          <w:p>
            <w:pPr>
              <w:jc w:val="center"/>
              <w:rPr>
                <w:rFonts w:ascii="宋体" w:hAnsi="宋体" w:cs="宋体"/>
                <w:sz w:val="24"/>
                <w:szCs w:val="24"/>
                <w:highlight w:val="none"/>
              </w:rPr>
            </w:pPr>
            <w:r>
              <w:rPr>
                <w:rFonts w:hint="eastAsia" w:ascii="宋体" w:hAnsi="宋体" w:cs="宋体"/>
                <w:sz w:val="24"/>
                <w:szCs w:val="24"/>
                <w:highlight w:val="none"/>
              </w:rPr>
              <w:t>职工概况</w:t>
            </w: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职工总数</w:t>
            </w:r>
          </w:p>
        </w:tc>
        <w:tc>
          <w:tcPr>
            <w:tcW w:w="2117" w:type="dxa"/>
            <w:gridSpan w:val="2"/>
            <w:vAlign w:val="center"/>
          </w:tcPr>
          <w:p>
            <w:pPr>
              <w:jc w:val="center"/>
              <w:rPr>
                <w:rFonts w:ascii="宋体" w:hAnsi="宋体" w:cs="宋体"/>
                <w:sz w:val="24"/>
                <w:szCs w:val="24"/>
                <w:highlight w:val="none"/>
              </w:rPr>
            </w:pPr>
          </w:p>
        </w:tc>
        <w:tc>
          <w:tcPr>
            <w:tcW w:w="2460"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其中：技术人员总数</w:t>
            </w: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注册类人员</w:t>
            </w:r>
          </w:p>
        </w:tc>
        <w:tc>
          <w:tcPr>
            <w:tcW w:w="2117" w:type="dxa"/>
            <w:gridSpan w:val="2"/>
            <w:vAlign w:val="center"/>
          </w:tcPr>
          <w:p>
            <w:pPr>
              <w:jc w:val="center"/>
              <w:rPr>
                <w:rFonts w:ascii="宋体" w:hAnsi="宋体" w:cs="宋体"/>
                <w:sz w:val="24"/>
                <w:szCs w:val="24"/>
                <w:highlight w:val="none"/>
              </w:rPr>
            </w:pPr>
          </w:p>
        </w:tc>
        <w:tc>
          <w:tcPr>
            <w:tcW w:w="2460"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高级工程师</w:t>
            </w: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中级工程师</w:t>
            </w:r>
          </w:p>
        </w:tc>
        <w:tc>
          <w:tcPr>
            <w:tcW w:w="2117" w:type="dxa"/>
            <w:gridSpan w:val="2"/>
            <w:vAlign w:val="center"/>
          </w:tcPr>
          <w:p>
            <w:pPr>
              <w:jc w:val="center"/>
              <w:rPr>
                <w:rFonts w:ascii="宋体" w:hAnsi="宋体" w:cs="宋体"/>
                <w:sz w:val="24"/>
                <w:szCs w:val="24"/>
                <w:highlight w:val="none"/>
              </w:rPr>
            </w:pPr>
          </w:p>
        </w:tc>
        <w:tc>
          <w:tcPr>
            <w:tcW w:w="2460"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技工和技术员</w:t>
            </w: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7631" w:type="dxa"/>
            <w:gridSpan w:val="7"/>
            <w:vAlign w:val="center"/>
          </w:tcPr>
          <w:p>
            <w:pPr>
              <w:jc w:val="center"/>
              <w:rPr>
                <w:rFonts w:ascii="宋体" w:hAnsi="宋体" w:cs="宋体"/>
                <w:sz w:val="24"/>
                <w:szCs w:val="24"/>
                <w:highlight w:val="none"/>
              </w:rPr>
            </w:pPr>
            <w:r>
              <w:rPr>
                <w:rFonts w:hint="eastAsia" w:ascii="宋体" w:hAnsi="宋体" w:cs="宋体"/>
                <w:sz w:val="24"/>
                <w:szCs w:val="24"/>
                <w:highlight w:val="none"/>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姓名</w:t>
            </w:r>
          </w:p>
        </w:tc>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职务及职称</w:t>
            </w:r>
          </w:p>
        </w:tc>
        <w:tc>
          <w:tcPr>
            <w:tcW w:w="1372"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年龄</w:t>
            </w:r>
          </w:p>
        </w:tc>
        <w:tc>
          <w:tcPr>
            <w:tcW w:w="1680"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专业</w:t>
            </w:r>
          </w:p>
        </w:tc>
        <w:tc>
          <w:tcPr>
            <w:tcW w:w="152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bl>
    <w:p>
      <w:pPr>
        <w:tabs>
          <w:tab w:val="left" w:pos="1260"/>
        </w:tabs>
        <w:spacing w:line="440" w:lineRule="exact"/>
        <w:rPr>
          <w:rFonts w:ascii="宋体" w:hAnsi="宋体" w:cs="宋体"/>
          <w:b/>
          <w:bCs/>
          <w:sz w:val="24"/>
          <w:szCs w:val="24"/>
          <w:highlight w:val="none"/>
        </w:rPr>
      </w:pPr>
    </w:p>
    <w:p>
      <w:pPr>
        <w:tabs>
          <w:tab w:val="left" w:pos="1260"/>
        </w:tabs>
        <w:spacing w:line="440" w:lineRule="exac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本项目专业技术人员</w:t>
      </w:r>
    </w:p>
    <w:p>
      <w:pPr>
        <w:rPr>
          <w:rFonts w:ascii="宋体" w:hAnsi="宋体" w:cs="宋体"/>
          <w:sz w:val="24"/>
          <w:szCs w:val="24"/>
          <w:highlight w:val="none"/>
        </w:rPr>
      </w:pPr>
    </w:p>
    <w:tbl>
      <w:tblPr>
        <w:tblStyle w:val="22"/>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056"/>
        <w:gridCol w:w="852"/>
        <w:gridCol w:w="852"/>
        <w:gridCol w:w="853"/>
        <w:gridCol w:w="852"/>
        <w:gridCol w:w="852"/>
        <w:gridCol w:w="852"/>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岗位</w:t>
            </w:r>
          </w:p>
        </w:tc>
        <w:tc>
          <w:tcPr>
            <w:tcW w:w="1056" w:type="dxa"/>
            <w:vAlign w:val="center"/>
          </w:tcPr>
          <w:p>
            <w:pPr>
              <w:jc w:val="center"/>
              <w:rPr>
                <w:rFonts w:ascii="宋体" w:hAnsi="宋体" w:cs="宋体"/>
                <w:sz w:val="24"/>
                <w:szCs w:val="24"/>
                <w:highlight w:val="none"/>
              </w:rPr>
            </w:pPr>
            <w:r>
              <w:rPr>
                <w:rFonts w:hint="eastAsia" w:ascii="宋体" w:hAnsi="宋体" w:cs="宋体"/>
                <w:sz w:val="24"/>
                <w:szCs w:val="24"/>
                <w:highlight w:val="none"/>
              </w:rPr>
              <w:t>姓名</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性别</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年龄</w:t>
            </w:r>
          </w:p>
        </w:tc>
        <w:tc>
          <w:tcPr>
            <w:tcW w:w="853"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职称</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职务</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学历</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专业</w:t>
            </w:r>
          </w:p>
        </w:tc>
        <w:tc>
          <w:tcPr>
            <w:tcW w:w="1439" w:type="dxa"/>
            <w:vAlign w:val="center"/>
          </w:tcPr>
          <w:p>
            <w:pPr>
              <w:jc w:val="center"/>
              <w:rPr>
                <w:rFonts w:ascii="宋体" w:hAnsi="宋体" w:cs="宋体"/>
                <w:sz w:val="24"/>
                <w:szCs w:val="24"/>
                <w:highlight w:val="none"/>
              </w:rPr>
            </w:pPr>
            <w:r>
              <w:rPr>
                <w:rFonts w:hint="eastAsia" w:ascii="宋体" w:hAnsi="宋体" w:cs="宋体"/>
                <w:sz w:val="24"/>
                <w:szCs w:val="24"/>
                <w:highlight w:val="none"/>
              </w:rPr>
              <w:t>资格证编号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bl>
    <w:p>
      <w:pPr>
        <w:jc w:val="center"/>
        <w:rPr>
          <w:rFonts w:ascii="宋体" w:hAnsi="宋体" w:cs="宋体"/>
          <w:highlight w:val="none"/>
        </w:rPr>
      </w:pPr>
    </w:p>
    <w:p>
      <w:pPr>
        <w:jc w:val="center"/>
        <w:rPr>
          <w:rFonts w:ascii="宋体" w:hAnsi="宋体" w:cs="宋体"/>
          <w:highlight w:val="none"/>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jc w:val="center"/>
        <w:rPr>
          <w:rFonts w:ascii="宋体" w:hAnsi="宋体" w:cs="宋体"/>
          <w:b/>
          <w:sz w:val="28"/>
          <w:szCs w:val="28"/>
          <w:highlight w:val="none"/>
        </w:rPr>
      </w:pPr>
    </w:p>
    <w:p>
      <w:pPr>
        <w:tabs>
          <w:tab w:val="left" w:pos="1260"/>
        </w:tabs>
        <w:spacing w:line="440" w:lineRule="exact"/>
        <w:ind w:left="536" w:leftChars="-85" w:hanging="714" w:hangingChars="340"/>
        <w:rPr>
          <w:rFonts w:ascii="宋体" w:hAnsi="宋体" w:cs="宋体"/>
          <w:bCs/>
          <w:szCs w:val="21"/>
          <w:highlight w:val="none"/>
        </w:rPr>
      </w:pPr>
    </w:p>
    <w:p>
      <w:pPr>
        <w:keepNext/>
        <w:keepLines/>
        <w:autoSpaceDE w:val="0"/>
        <w:autoSpaceDN w:val="0"/>
        <w:adjustRightInd w:val="0"/>
        <w:spacing w:after="260" w:line="360" w:lineRule="auto"/>
        <w:jc w:val="center"/>
        <w:rPr>
          <w:rFonts w:ascii="宋体" w:hAnsi="Arial" w:cs="宋体"/>
          <w:b/>
          <w:bCs/>
          <w:kern w:val="0"/>
          <w:sz w:val="28"/>
          <w:szCs w:val="28"/>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pStyle w:val="8"/>
        <w:rPr>
          <w:highlight w:val="none"/>
          <w:lang w:val="zh-CN"/>
        </w:rPr>
      </w:pPr>
    </w:p>
    <w:p>
      <w:pPr>
        <w:keepNext/>
        <w:keepLines/>
        <w:autoSpaceDE w:val="0"/>
        <w:autoSpaceDN w:val="0"/>
        <w:adjustRightInd w:val="0"/>
        <w:spacing w:after="260" w:line="360" w:lineRule="auto"/>
        <w:rPr>
          <w:bCs/>
          <w:sz w:val="24"/>
          <w:highlight w:val="none"/>
        </w:rPr>
      </w:pPr>
      <w:r>
        <w:rPr>
          <w:rFonts w:hint="eastAsia"/>
          <w:bCs/>
          <w:sz w:val="24"/>
          <w:highlight w:val="none"/>
          <w:lang w:val="zh-CN"/>
        </w:rPr>
        <w:t>附件</w:t>
      </w:r>
      <w:r>
        <w:rPr>
          <w:rFonts w:hint="eastAsia"/>
          <w:bCs/>
          <w:sz w:val="24"/>
          <w:highlight w:val="none"/>
        </w:rPr>
        <w:t>9</w:t>
      </w:r>
    </w:p>
    <w:p>
      <w:pPr>
        <w:tabs>
          <w:tab w:val="left" w:pos="1260"/>
        </w:tabs>
        <w:spacing w:line="440" w:lineRule="exact"/>
        <w:jc w:val="center"/>
        <w:rPr>
          <w:rFonts w:ascii="宋体" w:hAnsi="Arial" w:cs="宋体"/>
          <w:b/>
          <w:bCs/>
          <w:kern w:val="0"/>
          <w:sz w:val="28"/>
          <w:szCs w:val="28"/>
          <w:highlight w:val="none"/>
        </w:rPr>
      </w:pPr>
      <w:r>
        <w:rPr>
          <w:rFonts w:hint="eastAsia" w:ascii="宋体" w:hAnsi="Arial" w:cs="宋体"/>
          <w:b/>
          <w:bCs/>
          <w:kern w:val="0"/>
          <w:sz w:val="28"/>
          <w:szCs w:val="28"/>
          <w:highlight w:val="none"/>
        </w:rPr>
        <w:t>企业近三年类似业绩</w:t>
      </w:r>
    </w:p>
    <w:p>
      <w:pPr>
        <w:keepNext/>
        <w:keepLines/>
        <w:autoSpaceDE w:val="0"/>
        <w:autoSpaceDN w:val="0"/>
        <w:adjustRightInd w:val="0"/>
        <w:spacing w:after="260" w:line="360" w:lineRule="auto"/>
        <w:jc w:val="center"/>
        <w:rPr>
          <w:bCs/>
          <w:sz w:val="24"/>
          <w:highlight w:val="none"/>
        </w:rPr>
      </w:pPr>
      <w:r>
        <w:rPr>
          <w:rFonts w:hint="eastAsia"/>
          <w:bCs/>
          <w:sz w:val="24"/>
          <w:highlight w:val="none"/>
        </w:rPr>
        <w:t>（格式自拟，需后附中标（成交）通知书或合同）</w:t>
      </w:r>
    </w:p>
    <w:p>
      <w:pPr>
        <w:keepNext/>
        <w:keepLines/>
        <w:autoSpaceDE w:val="0"/>
        <w:autoSpaceDN w:val="0"/>
        <w:adjustRightInd w:val="0"/>
        <w:spacing w:after="260" w:line="360" w:lineRule="auto"/>
        <w:rPr>
          <w:bCs/>
          <w:sz w:val="24"/>
          <w:highlight w:val="none"/>
          <w:lang w:val="zh-CN"/>
        </w:rPr>
      </w:pPr>
    </w:p>
    <w:p>
      <w:pPr>
        <w:pStyle w:val="9"/>
        <w:ind w:left="0" w:leftChars="0" w:firstLine="0" w:firstLineChars="0"/>
        <w:rPr>
          <w:rFonts w:hint="eastAsia"/>
          <w:highlight w:val="none"/>
          <w:lang w:val="en-US" w:eastAsia="zh-CN"/>
        </w:rPr>
      </w:pPr>
      <w:r>
        <w:rPr>
          <w:rFonts w:hint="eastAsia"/>
          <w:highlight w:val="none"/>
          <w:lang w:val="en-US" w:eastAsia="zh-CN"/>
        </w:rPr>
        <w:t>附件10</w:t>
      </w:r>
    </w:p>
    <w:p>
      <w:pPr>
        <w:rPr>
          <w:rFonts w:hint="eastAsia"/>
          <w:highlight w:val="none"/>
          <w:lang w:val="en-US" w:eastAsia="zh-CN"/>
        </w:rPr>
      </w:pPr>
    </w:p>
    <w:p>
      <w:pPr>
        <w:pStyle w:val="6"/>
        <w:rPr>
          <w:rFonts w:hint="eastAsia"/>
          <w:highlight w:val="none"/>
          <w:lang w:val="en-US" w:eastAsia="zh-CN"/>
        </w:rPr>
      </w:pPr>
    </w:p>
    <w:p>
      <w:pPr>
        <w:rPr>
          <w:rFonts w:hint="eastAsia"/>
          <w:highlight w:val="none"/>
          <w:lang w:val="en-US" w:eastAsia="zh-CN"/>
        </w:rPr>
      </w:pPr>
    </w:p>
    <w:p>
      <w:pPr>
        <w:pStyle w:val="8"/>
        <w:jc w:val="center"/>
        <w:rPr>
          <w:rFonts w:hint="eastAsia" w:ascii="宋体" w:hAnsi="Arial" w:cs="宋体"/>
          <w:b/>
          <w:bCs/>
          <w:kern w:val="0"/>
          <w:sz w:val="28"/>
          <w:szCs w:val="28"/>
          <w:highlight w:val="none"/>
        </w:rPr>
      </w:pPr>
      <w:r>
        <w:rPr>
          <w:rFonts w:hint="eastAsia" w:ascii="宋体" w:hAnsi="Arial" w:cs="宋体"/>
          <w:b/>
          <w:bCs/>
          <w:kern w:val="0"/>
          <w:sz w:val="28"/>
          <w:szCs w:val="28"/>
          <w:highlight w:val="none"/>
        </w:rPr>
        <w:t>服务承诺</w:t>
      </w:r>
    </w:p>
    <w:p>
      <w:pPr>
        <w:pStyle w:val="9"/>
        <w:ind w:left="0" w:leftChars="0" w:firstLine="0" w:firstLineChars="0"/>
        <w:jc w:val="center"/>
        <w:rPr>
          <w:rFonts w:hint="eastAsia" w:eastAsia="宋体"/>
          <w:highlight w:val="none"/>
          <w:lang w:eastAsia="zh-CN"/>
        </w:rPr>
      </w:pPr>
      <w:r>
        <w:rPr>
          <w:rFonts w:hint="eastAsia"/>
          <w:bCs/>
          <w:sz w:val="24"/>
          <w:highlight w:val="none"/>
        </w:rPr>
        <w:t>（格式自拟</w:t>
      </w:r>
      <w:r>
        <w:rPr>
          <w:rFonts w:hint="eastAsia"/>
          <w:bCs/>
          <w:sz w:val="24"/>
          <w:highlight w:val="none"/>
          <w:lang w:eastAsia="zh-CN"/>
        </w:rPr>
        <w:t>）</w:t>
      </w:r>
    </w:p>
    <w:p>
      <w:pPr>
        <w:keepNext/>
        <w:keepLines/>
        <w:autoSpaceDE w:val="0"/>
        <w:autoSpaceDN w:val="0"/>
        <w:adjustRightInd w:val="0"/>
        <w:spacing w:after="260" w:line="360" w:lineRule="auto"/>
        <w:rPr>
          <w:rFonts w:hint="eastAsia"/>
          <w:bCs/>
          <w:sz w:val="24"/>
          <w:highlight w:val="none"/>
          <w:lang w:val="zh-CN"/>
        </w:rPr>
      </w:pPr>
    </w:p>
    <w:p>
      <w:pPr>
        <w:pStyle w:val="8"/>
        <w:rPr>
          <w:rFonts w:hint="eastAsia"/>
          <w:lang w:val="zh-CN"/>
        </w:rPr>
      </w:pPr>
    </w:p>
    <w:p>
      <w:pPr>
        <w:keepNext/>
        <w:keepLines/>
        <w:autoSpaceDE w:val="0"/>
        <w:autoSpaceDN w:val="0"/>
        <w:adjustRightInd w:val="0"/>
        <w:spacing w:after="260" w:line="360" w:lineRule="auto"/>
        <w:rPr>
          <w:bCs/>
          <w:sz w:val="24"/>
          <w:highlight w:val="none"/>
        </w:rPr>
      </w:pPr>
      <w:r>
        <w:rPr>
          <w:rFonts w:hint="eastAsia"/>
          <w:bCs/>
          <w:sz w:val="24"/>
          <w:highlight w:val="none"/>
          <w:lang w:val="zh-CN"/>
        </w:rPr>
        <w:t>附件</w:t>
      </w:r>
      <w:r>
        <w:rPr>
          <w:rFonts w:hint="eastAsia"/>
          <w:bCs/>
          <w:sz w:val="24"/>
          <w:highlight w:val="none"/>
        </w:rPr>
        <w:t>11</w:t>
      </w:r>
    </w:p>
    <w:p>
      <w:pPr>
        <w:tabs>
          <w:tab w:val="left" w:pos="1260"/>
        </w:tabs>
        <w:spacing w:line="440" w:lineRule="exact"/>
        <w:jc w:val="center"/>
        <w:rPr>
          <w:rFonts w:hint="eastAsia"/>
          <w:bCs/>
          <w:sz w:val="24"/>
          <w:highlight w:val="none"/>
        </w:rPr>
      </w:pPr>
      <w:r>
        <w:rPr>
          <w:rFonts w:hint="eastAsia" w:ascii="宋体" w:hAnsi="Arial" w:cs="宋体"/>
          <w:b/>
          <w:bCs/>
          <w:kern w:val="0"/>
          <w:sz w:val="28"/>
          <w:szCs w:val="28"/>
          <w:highlight w:val="none"/>
        </w:rPr>
        <w:t>项目组织方案</w:t>
      </w:r>
    </w:p>
    <w:p>
      <w:pPr>
        <w:pStyle w:val="59"/>
        <w:spacing w:line="360" w:lineRule="auto"/>
        <w:jc w:val="left"/>
        <w:rPr>
          <w:rFonts w:hint="eastAsia" w:eastAsia="宋体" w:cs="Times New Roman"/>
          <w:bCs/>
          <w:sz w:val="24"/>
          <w:highlight w:val="none"/>
          <w:lang w:val="en-US" w:eastAsia="zh-CN"/>
        </w:rPr>
      </w:pPr>
    </w:p>
    <w:p>
      <w:pPr>
        <w:pStyle w:val="59"/>
        <w:spacing w:line="360" w:lineRule="auto"/>
        <w:jc w:val="left"/>
        <w:rPr>
          <w:rFonts w:hint="eastAsia" w:eastAsia="宋体" w:cs="Times New Roman"/>
          <w:bCs/>
          <w:sz w:val="24"/>
          <w:highlight w:val="none"/>
          <w:lang w:val="en-GB"/>
        </w:rPr>
      </w:pPr>
      <w:r>
        <w:rPr>
          <w:rFonts w:hint="eastAsia" w:eastAsia="宋体" w:cs="Times New Roman"/>
          <w:bCs/>
          <w:sz w:val="24"/>
          <w:highlight w:val="none"/>
          <w:lang w:val="en-US" w:eastAsia="zh-CN"/>
        </w:rPr>
        <w:t xml:space="preserve">     </w:t>
      </w:r>
      <w:r>
        <w:rPr>
          <w:rFonts w:hint="eastAsia" w:eastAsia="宋体" w:cs="Times New Roman"/>
          <w:bCs/>
          <w:sz w:val="24"/>
          <w:highlight w:val="none"/>
          <w:lang w:val="en-GB"/>
        </w:rPr>
        <w:t>投标供应商应按采购文件要求的内容和顺序，对完成整个项目提出相应的实施方案。组织实施方案的内容应包括：</w:t>
      </w:r>
    </w:p>
    <w:p>
      <w:pPr>
        <w:pStyle w:val="59"/>
        <w:numPr>
          <w:ilvl w:val="0"/>
          <w:numId w:val="6"/>
        </w:numPr>
        <w:spacing w:line="360" w:lineRule="auto"/>
        <w:jc w:val="left"/>
        <w:rPr>
          <w:rFonts w:hint="eastAsia" w:eastAsia="宋体" w:cs="Times New Roman"/>
          <w:bCs/>
          <w:sz w:val="24"/>
          <w:highlight w:val="none"/>
          <w:lang w:val="en-GB"/>
        </w:rPr>
      </w:pPr>
      <w:r>
        <w:rPr>
          <w:rFonts w:hint="eastAsia" w:eastAsia="宋体" w:cs="Times New Roman"/>
          <w:bCs/>
          <w:sz w:val="24"/>
          <w:highlight w:val="none"/>
          <w:lang w:val="en-US" w:eastAsia="zh-CN"/>
        </w:rPr>
        <w:t>目标任务与需求分析</w:t>
      </w:r>
      <w:r>
        <w:rPr>
          <w:rFonts w:hint="eastAsia" w:eastAsia="宋体" w:cs="Times New Roman"/>
          <w:bCs/>
          <w:sz w:val="24"/>
          <w:highlight w:val="none"/>
          <w:lang w:val="en-GB"/>
        </w:rPr>
        <w:t>；</w:t>
      </w:r>
    </w:p>
    <w:p>
      <w:pPr>
        <w:pStyle w:val="59"/>
        <w:numPr>
          <w:ilvl w:val="0"/>
          <w:numId w:val="6"/>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技术路线及方案</w:t>
      </w:r>
      <w:r>
        <w:rPr>
          <w:rFonts w:hint="eastAsia" w:eastAsia="宋体" w:cs="Times New Roman"/>
          <w:bCs/>
          <w:sz w:val="24"/>
          <w:highlight w:val="none"/>
          <w:lang w:val="en-GB" w:eastAsia="zh-CN"/>
        </w:rPr>
        <w:t>；</w:t>
      </w:r>
    </w:p>
    <w:p>
      <w:pPr>
        <w:pStyle w:val="59"/>
        <w:numPr>
          <w:ilvl w:val="0"/>
          <w:numId w:val="6"/>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重点难点问题分析及应对措施</w:t>
      </w:r>
      <w:r>
        <w:rPr>
          <w:rFonts w:hint="eastAsia" w:eastAsia="宋体" w:cs="Times New Roman"/>
          <w:bCs/>
          <w:sz w:val="24"/>
          <w:highlight w:val="none"/>
          <w:lang w:val="en-GB" w:eastAsia="zh-CN"/>
        </w:rPr>
        <w:t>；</w:t>
      </w:r>
    </w:p>
    <w:p>
      <w:pPr>
        <w:pStyle w:val="59"/>
        <w:numPr>
          <w:ilvl w:val="0"/>
          <w:numId w:val="6"/>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项目质量控制目标及措施</w:t>
      </w:r>
      <w:r>
        <w:rPr>
          <w:rFonts w:hint="eastAsia" w:eastAsia="宋体" w:cs="Times New Roman"/>
          <w:bCs/>
          <w:sz w:val="24"/>
          <w:highlight w:val="none"/>
          <w:lang w:val="en-GB" w:eastAsia="zh-CN"/>
        </w:rPr>
        <w:t>；</w:t>
      </w:r>
    </w:p>
    <w:p>
      <w:pPr>
        <w:pStyle w:val="59"/>
        <w:numPr>
          <w:ilvl w:val="0"/>
          <w:numId w:val="6"/>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项目进度计划</w:t>
      </w:r>
      <w:r>
        <w:rPr>
          <w:rFonts w:hint="eastAsia" w:eastAsia="宋体" w:cs="Times New Roman"/>
          <w:bCs/>
          <w:sz w:val="24"/>
          <w:highlight w:val="none"/>
          <w:lang w:val="en-GB" w:eastAsia="zh-CN"/>
        </w:rPr>
        <w:t>；</w:t>
      </w:r>
    </w:p>
    <w:p>
      <w:pPr>
        <w:pStyle w:val="59"/>
        <w:numPr>
          <w:ilvl w:val="0"/>
          <w:numId w:val="6"/>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服务方案</w:t>
      </w:r>
      <w:r>
        <w:rPr>
          <w:rFonts w:hint="eastAsia" w:eastAsia="宋体" w:cs="Times New Roman"/>
          <w:bCs/>
          <w:sz w:val="24"/>
          <w:highlight w:val="none"/>
          <w:lang w:val="en-GB" w:eastAsia="zh-CN"/>
        </w:rPr>
        <w:t>；</w:t>
      </w:r>
    </w:p>
    <w:p>
      <w:pPr>
        <w:pStyle w:val="59"/>
        <w:numPr>
          <w:ilvl w:val="0"/>
          <w:numId w:val="6"/>
        </w:numPr>
        <w:spacing w:line="360" w:lineRule="auto"/>
        <w:ind w:left="0" w:leftChars="0" w:firstLine="0" w:firstLineChars="0"/>
        <w:jc w:val="left"/>
        <w:rPr>
          <w:rFonts w:hint="eastAsia" w:eastAsia="宋体" w:cs="Times New Roman"/>
          <w:bCs/>
          <w:sz w:val="24"/>
          <w:highlight w:val="none"/>
          <w:lang w:val="en-US" w:eastAsia="zh-CN"/>
        </w:rPr>
      </w:pPr>
      <w:r>
        <w:rPr>
          <w:rFonts w:hint="eastAsia" w:eastAsia="宋体" w:cs="Times New Roman"/>
          <w:bCs/>
          <w:sz w:val="24"/>
          <w:highlight w:val="none"/>
          <w:lang w:val="en-GB"/>
        </w:rPr>
        <w:t>管理制度</w:t>
      </w:r>
      <w:r>
        <w:rPr>
          <w:rFonts w:hint="eastAsia" w:eastAsia="宋体" w:cs="Times New Roman"/>
          <w:bCs/>
          <w:sz w:val="24"/>
          <w:highlight w:val="none"/>
          <w:lang w:val="en-US" w:eastAsia="zh-CN"/>
        </w:rPr>
        <w:t>等；</w:t>
      </w:r>
    </w:p>
    <w:p>
      <w:pPr>
        <w:pStyle w:val="59"/>
        <w:numPr>
          <w:ilvl w:val="0"/>
          <w:numId w:val="0"/>
        </w:numPr>
        <w:spacing w:line="360" w:lineRule="auto"/>
        <w:ind w:leftChars="0"/>
        <w:jc w:val="left"/>
        <w:rPr>
          <w:bCs/>
          <w:sz w:val="24"/>
          <w:highlight w:val="none"/>
        </w:rPr>
      </w:pPr>
      <w:r>
        <w:rPr>
          <w:rFonts w:hint="eastAsia" w:ascii="Times New Roman" w:hAnsi="Times New Roman" w:eastAsia="宋体" w:cs="Times New Roman"/>
          <w:bCs/>
          <w:sz w:val="24"/>
          <w:highlight w:val="none"/>
          <w:lang w:val="en-US" w:eastAsia="zh-CN"/>
        </w:rPr>
        <w:t>各投标供应商根据评标标准相关内容自行添加内容，</w:t>
      </w:r>
      <w:r>
        <w:rPr>
          <w:rFonts w:hint="eastAsia" w:ascii="Times New Roman" w:hAnsi="Times New Roman" w:eastAsia="宋体" w:cs="Times New Roman"/>
          <w:bCs/>
          <w:sz w:val="24"/>
          <w:highlight w:val="none"/>
        </w:rPr>
        <w:t>包含不仅限</w:t>
      </w:r>
      <w:r>
        <w:rPr>
          <w:rFonts w:hint="eastAsia"/>
          <w:bCs/>
          <w:sz w:val="24"/>
          <w:highlight w:val="none"/>
        </w:rPr>
        <w:t>于以上内容。</w:t>
      </w:r>
    </w:p>
    <w:p>
      <w:pPr>
        <w:keepNext/>
        <w:keepLines/>
        <w:autoSpaceDE w:val="0"/>
        <w:autoSpaceDN w:val="0"/>
        <w:adjustRightInd w:val="0"/>
        <w:spacing w:after="260" w:line="360" w:lineRule="auto"/>
        <w:rPr>
          <w:bCs/>
          <w:sz w:val="24"/>
          <w:highlight w:val="none"/>
        </w:rPr>
      </w:pPr>
    </w:p>
    <w:p>
      <w:pPr>
        <w:tabs>
          <w:tab w:val="left" w:pos="1260"/>
        </w:tabs>
        <w:spacing w:line="440" w:lineRule="exact"/>
        <w:rPr>
          <w:bCs/>
          <w:sz w:val="24"/>
          <w:highlight w:val="none"/>
          <w:lang w:val="zh-CN"/>
        </w:rPr>
      </w:pPr>
    </w:p>
    <w:p>
      <w:pPr>
        <w:tabs>
          <w:tab w:val="left" w:pos="1260"/>
        </w:tabs>
        <w:spacing w:line="440" w:lineRule="exact"/>
        <w:rPr>
          <w:rFonts w:hint="eastAsia" w:eastAsia="宋体"/>
          <w:bCs/>
          <w:sz w:val="24"/>
          <w:highlight w:val="none"/>
          <w:lang w:val="en-US" w:eastAsia="zh-CN"/>
        </w:rPr>
      </w:pPr>
      <w:r>
        <w:rPr>
          <w:rFonts w:hint="eastAsia"/>
          <w:bCs/>
          <w:sz w:val="24"/>
          <w:highlight w:val="none"/>
          <w:lang w:val="zh-CN"/>
        </w:rPr>
        <w:t>附件</w:t>
      </w:r>
      <w:r>
        <w:rPr>
          <w:rFonts w:hint="eastAsia"/>
          <w:bCs/>
          <w:sz w:val="24"/>
          <w:highlight w:val="none"/>
        </w:rPr>
        <w:t>1</w:t>
      </w:r>
      <w:r>
        <w:rPr>
          <w:rFonts w:hint="eastAsia"/>
          <w:bCs/>
          <w:sz w:val="24"/>
          <w:highlight w:val="none"/>
          <w:lang w:val="en-US" w:eastAsia="zh-CN"/>
        </w:rPr>
        <w:t>2</w:t>
      </w:r>
    </w:p>
    <w:p>
      <w:pPr>
        <w:tabs>
          <w:tab w:val="left" w:pos="1260"/>
        </w:tabs>
        <w:spacing w:line="440" w:lineRule="exact"/>
        <w:jc w:val="center"/>
        <w:rPr>
          <w:rFonts w:ascii="宋体" w:hAnsi="Arial" w:cs="宋体"/>
          <w:b/>
          <w:bCs/>
          <w:kern w:val="0"/>
          <w:sz w:val="28"/>
          <w:szCs w:val="28"/>
          <w:highlight w:val="none"/>
        </w:rPr>
      </w:pPr>
      <w:r>
        <w:rPr>
          <w:rFonts w:hint="eastAsia" w:ascii="宋体" w:hAnsi="Arial" w:cs="宋体"/>
          <w:b/>
          <w:bCs/>
          <w:kern w:val="0"/>
          <w:sz w:val="28"/>
          <w:szCs w:val="28"/>
          <w:highlight w:val="none"/>
        </w:rPr>
        <w:t>投标供应商认为需要提供的其它资料</w:t>
      </w:r>
    </w:p>
    <w:p>
      <w:pPr>
        <w:keepNext/>
        <w:keepLines/>
        <w:autoSpaceDE w:val="0"/>
        <w:autoSpaceDN w:val="0"/>
        <w:adjustRightInd w:val="0"/>
        <w:spacing w:after="260" w:line="360" w:lineRule="auto"/>
        <w:jc w:val="left"/>
        <w:rPr>
          <w:rFonts w:hint="eastAsia"/>
          <w:bCs/>
          <w:sz w:val="24"/>
          <w:highlight w:val="none"/>
          <w:lang w:val="en-US" w:eastAsia="zh-CN"/>
        </w:rPr>
      </w:pPr>
      <w:r>
        <w:rPr>
          <w:rFonts w:hint="eastAsia"/>
          <w:bCs/>
          <w:sz w:val="24"/>
          <w:highlight w:val="none"/>
          <w:lang w:val="zh-CN"/>
        </w:rPr>
        <w:t xml:space="preserve">   </w:t>
      </w:r>
      <w:r>
        <w:rPr>
          <w:rFonts w:hint="eastAsia"/>
          <w:bCs/>
          <w:sz w:val="24"/>
          <w:highlight w:val="none"/>
          <w:lang w:val="en-US" w:eastAsia="zh-CN"/>
        </w:rPr>
        <w:t xml:space="preserve">         （</w:t>
      </w:r>
      <w:r>
        <w:rPr>
          <w:rFonts w:hint="eastAsia" w:ascii="Times New Roman" w:hAnsi="Times New Roman" w:eastAsia="宋体" w:cs="Times New Roman"/>
          <w:bCs/>
          <w:sz w:val="24"/>
          <w:highlight w:val="none"/>
          <w:lang w:val="en-US" w:eastAsia="zh-CN"/>
        </w:rPr>
        <w:t>各投标供应商根据评标标准相关内容自行添加内容</w:t>
      </w:r>
      <w:r>
        <w:rPr>
          <w:rFonts w:hint="eastAsia"/>
          <w:bCs/>
          <w:sz w:val="24"/>
          <w:highlight w:val="none"/>
          <w:lang w:val="en-US" w:eastAsia="zh-CN"/>
        </w:rPr>
        <w:t>）</w:t>
      </w:r>
    </w:p>
    <w:p>
      <w:pPr>
        <w:keepNext/>
        <w:keepLines/>
        <w:autoSpaceDE w:val="0"/>
        <w:autoSpaceDN w:val="0"/>
        <w:adjustRightInd w:val="0"/>
        <w:spacing w:after="260" w:line="360" w:lineRule="auto"/>
        <w:jc w:val="left"/>
        <w:rPr>
          <w:rFonts w:hint="eastAsia"/>
          <w:bCs/>
          <w:color w:val="auto"/>
          <w:sz w:val="24"/>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2"/>
          <w:highlight w:val="none"/>
          <w:lang w:val="en-US" w:bidi="ar-SA"/>
        </w:rPr>
        <w:t>其他材料</w:t>
      </w:r>
      <w:r>
        <w:rPr>
          <w:rFonts w:hint="eastAsia" w:ascii="宋体" w:hAnsi="宋体" w:eastAsia="宋体" w:cs="宋体"/>
          <w:b w:val="0"/>
          <w:bCs w:val="0"/>
          <w:color w:val="auto"/>
          <w:kern w:val="2"/>
          <w:sz w:val="24"/>
          <w:szCs w:val="22"/>
          <w:highlight w:val="none"/>
          <w:lang w:val="en-US" w:bidi="ar-SA"/>
        </w:rPr>
        <w:t>（</w:t>
      </w:r>
      <w:r>
        <w:rPr>
          <w:rFonts w:hint="eastAsia" w:ascii="宋体" w:hAnsi="宋体" w:eastAsia="宋体" w:cs="宋体"/>
          <w:b w:val="0"/>
          <w:bCs w:val="0"/>
          <w:color w:val="auto"/>
          <w:kern w:val="2"/>
          <w:sz w:val="24"/>
          <w:szCs w:val="32"/>
          <w:highlight w:val="none"/>
          <w:lang w:val="en-US" w:eastAsia="zh-CN" w:bidi="ar-SA"/>
        </w:rPr>
        <w:t>本标段为预留份额项目中的非预留部分采购包</w:t>
      </w:r>
      <w:r>
        <w:rPr>
          <w:rFonts w:hint="eastAsia" w:ascii="宋体" w:hAnsi="宋体" w:cs="宋体"/>
          <w:b w:val="0"/>
          <w:bCs w:val="0"/>
          <w:color w:val="auto"/>
          <w:kern w:val="2"/>
          <w:sz w:val="24"/>
          <w:szCs w:val="32"/>
          <w:highlight w:val="none"/>
          <w:lang w:val="en-US" w:eastAsia="zh-CN" w:bidi="ar-SA"/>
        </w:rPr>
        <w:t>,</w:t>
      </w:r>
      <w:r>
        <w:rPr>
          <w:rFonts w:hint="default" w:ascii="宋体" w:hAnsi="宋体" w:eastAsia="宋体" w:cs="宋体"/>
          <w:b w:val="0"/>
          <w:bCs w:val="0"/>
          <w:color w:val="auto"/>
          <w:kern w:val="2"/>
          <w:sz w:val="24"/>
          <w:szCs w:val="24"/>
          <w:highlight w:val="none"/>
          <w:lang w:val="en-US" w:eastAsia="zh-CN" w:bidi="ar-SA"/>
        </w:rPr>
        <w:t>落实《政府采购促进中小企业发展管理办法》（财库〔2020〕46号）、《关于进一步加大政府采购支持中小企业力度的通知》（财库〔2022〕19号）、《关于落实好政府采购支</w:t>
      </w:r>
      <w:r>
        <w:rPr>
          <w:rFonts w:hint="default" w:ascii="宋体" w:hAnsi="宋体" w:eastAsia="宋体" w:cs="宋体"/>
          <w:color w:val="auto"/>
          <w:kern w:val="2"/>
          <w:sz w:val="24"/>
          <w:szCs w:val="24"/>
          <w:highlight w:val="none"/>
          <w:lang w:val="en-US" w:eastAsia="zh-CN" w:bidi="ar-SA"/>
        </w:rPr>
        <w:t>持中小企业发展的通知》（新财购〔2022〕22号）、《财政部、司法部关于政府采购支持监狱企业发展有关问题的通知》（财库〔2014〕68号）、《财政部 民政部 中国残疾人联合会关于促进残疾人就业政府采购政策的通知》财库〔2017〕141号以及相关规定。</w:t>
      </w:r>
      <w:r>
        <w:rPr>
          <w:rFonts w:hint="eastAsia" w:ascii="宋体" w:hAnsi="宋体" w:eastAsia="宋体" w:cs="宋体"/>
          <w:color w:val="auto"/>
          <w:kern w:val="2"/>
          <w:sz w:val="24"/>
          <w:szCs w:val="24"/>
          <w:highlight w:val="none"/>
          <w:lang w:val="en-US" w:eastAsia="zh-CN" w:bidi="ar-SA"/>
        </w:rPr>
        <w:t>）</w:t>
      </w:r>
    </w:p>
    <w:p>
      <w:pPr>
        <w:pStyle w:val="8"/>
        <w:rPr>
          <w:rFonts w:hint="default"/>
          <w:lang w:val="en-US" w:eastAsia="zh-CN"/>
        </w:rPr>
      </w:pP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（1）</w:t>
      </w:r>
      <w:r>
        <w:rPr>
          <w:rFonts w:hint="eastAsia" w:ascii="Times New Roman" w:hAnsi="Times New Roman" w:eastAsia="宋体" w:cs="Times New Roman"/>
          <w:bCs/>
          <w:sz w:val="24"/>
          <w:highlight w:val="none"/>
          <w:lang w:val="en-US"/>
        </w:rPr>
        <w:t>监狱企业证明文件</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（2）</w:t>
      </w:r>
      <w:r>
        <w:rPr>
          <w:rFonts w:hint="eastAsia" w:ascii="Times New Roman" w:hAnsi="Times New Roman" w:eastAsia="宋体" w:cs="Times New Roman"/>
          <w:bCs/>
          <w:sz w:val="24"/>
          <w:highlight w:val="none"/>
          <w:lang w:val="en-US"/>
        </w:rPr>
        <w:t>中小企业声明函</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（3）</w:t>
      </w:r>
      <w:r>
        <w:rPr>
          <w:rFonts w:hint="eastAsia" w:ascii="Times New Roman" w:hAnsi="Times New Roman" w:eastAsia="宋体" w:cs="Times New Roman"/>
          <w:bCs/>
          <w:sz w:val="24"/>
          <w:highlight w:val="none"/>
          <w:lang w:val="en-US"/>
        </w:rPr>
        <w:t>制造商企业（单位）类型声明函</w:t>
      </w:r>
      <w:r>
        <w:rPr>
          <w:rFonts w:hint="eastAsia" w:ascii="Times New Roman" w:hAnsi="Times New Roman" w:eastAsia="宋体" w:cs="Times New Roman"/>
          <w:bCs/>
          <w:sz w:val="24"/>
          <w:highlight w:val="none"/>
          <w:lang w:val="en-US" w:eastAsia="zh-CN"/>
        </w:rPr>
        <w:t>（采购人采购的服务有伴随货物时，投标人所投货物为其它企业生产时须提供此声明函）</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（4）</w:t>
      </w:r>
      <w:r>
        <w:rPr>
          <w:rFonts w:hint="eastAsia" w:ascii="Times New Roman" w:hAnsi="Times New Roman" w:eastAsia="宋体" w:cs="Times New Roman"/>
          <w:bCs/>
          <w:sz w:val="24"/>
          <w:highlight w:val="none"/>
          <w:lang w:val="en-US"/>
        </w:rPr>
        <w:t>残疾人福利性单位声明函</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720" w:firstLineChars="300"/>
        <w:jc w:val="left"/>
        <w:rPr>
          <w:rFonts w:hint="default"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jc w:val="left"/>
        <w:rPr>
          <w:rFonts w:hint="eastAsia" w:ascii="Times New Roman" w:hAnsi="Times New Roman" w:eastAsia="宋体" w:cs="Times New Roman"/>
          <w:bCs/>
          <w:sz w:val="24"/>
          <w:highlight w:val="none"/>
          <w:lang w:val="en-GB"/>
        </w:rPr>
      </w:pPr>
    </w:p>
    <w:p>
      <w:pPr>
        <w:snapToGrid w:val="0"/>
        <w:spacing w:line="360" w:lineRule="auto"/>
        <w:rPr>
          <w:rFonts w:hint="eastAsia" w:ascii="宋体" w:hAnsi="宋体" w:eastAsia="宋体" w:cs="宋体"/>
          <w:color w:val="auto"/>
          <w:kern w:val="2"/>
          <w:sz w:val="24"/>
          <w:szCs w:val="24"/>
          <w:highlight w:val="none"/>
          <w:lang w:bidi="ar-SA"/>
        </w:rPr>
      </w:pPr>
    </w:p>
    <w:p>
      <w:pPr>
        <w:pStyle w:val="4"/>
        <w:rPr>
          <w:rFonts w:hint="eastAsia" w:ascii="宋体" w:hAnsi="宋体" w:eastAsia="宋体" w:cs="宋体"/>
          <w:color w:val="auto"/>
          <w:kern w:val="2"/>
          <w:sz w:val="24"/>
          <w:szCs w:val="24"/>
          <w:highlight w:val="none"/>
          <w:lang w:bidi="ar-SA"/>
        </w:rPr>
      </w:pPr>
    </w:p>
    <w:p>
      <w:pPr>
        <w:rPr>
          <w:rFonts w:hint="eastAsia" w:ascii="宋体" w:hAnsi="宋体" w:eastAsia="宋体" w:cs="宋体"/>
          <w:color w:val="auto"/>
          <w:kern w:val="2"/>
          <w:sz w:val="24"/>
          <w:szCs w:val="24"/>
          <w:highlight w:val="none"/>
          <w:lang w:bidi="ar-SA"/>
        </w:rPr>
      </w:pPr>
    </w:p>
    <w:p>
      <w:pPr>
        <w:pStyle w:val="4"/>
        <w:rPr>
          <w:rFonts w:hint="eastAsia" w:ascii="宋体" w:hAnsi="宋体" w:eastAsia="宋体" w:cs="宋体"/>
          <w:color w:val="auto"/>
          <w:kern w:val="2"/>
          <w:sz w:val="24"/>
          <w:szCs w:val="24"/>
          <w:highlight w:val="none"/>
          <w:lang w:bidi="ar-SA"/>
        </w:rPr>
      </w:pPr>
    </w:p>
    <w:p>
      <w:pPr>
        <w:rPr>
          <w:rFonts w:hint="eastAsia"/>
        </w:rPr>
      </w:pP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bookmarkStart w:id="235" w:name="_Toc4541_WPSOffice_Level2"/>
      <w:bookmarkStart w:id="236" w:name="_Toc19164_WPSOffice_Level2"/>
      <w:r>
        <w:rPr>
          <w:rFonts w:hint="eastAsia" w:ascii="宋体" w:hAnsi="宋体" w:eastAsia="宋体" w:cs="宋体"/>
          <w:b/>
          <w:bCs/>
          <w:color w:val="auto"/>
          <w:sz w:val="32"/>
          <w:szCs w:val="32"/>
          <w:highlight w:val="none"/>
        </w:rPr>
        <w:t>中小企业声明函</w:t>
      </w:r>
      <w:bookmarkEnd w:id="235"/>
      <w:bookmarkEnd w:id="236"/>
    </w:p>
    <w:p>
      <w:pPr>
        <w:widowControl/>
        <w:spacing w:line="360" w:lineRule="auto"/>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rPr>
        <w:t>本公司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联合体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郑重声明，根据《政府采购促进中小企业发展</w:t>
      </w:r>
      <w:r>
        <w:rPr>
          <w:rFonts w:hint="eastAsia" w:ascii="宋体" w:hAnsi="宋体" w:eastAsia="宋体" w:cs="宋体"/>
          <w:color w:val="auto"/>
          <w:kern w:val="0"/>
          <w:sz w:val="21"/>
          <w:szCs w:val="21"/>
          <w:highlight w:val="none"/>
          <w:lang w:val="en-US" w:eastAsia="zh-CN"/>
        </w:rPr>
        <w:t>管理</w:t>
      </w:r>
      <w:r>
        <w:rPr>
          <w:rFonts w:hint="eastAsia" w:ascii="宋体" w:hAnsi="宋体" w:eastAsia="宋体" w:cs="宋体"/>
          <w:color w:val="auto"/>
          <w:kern w:val="0"/>
          <w:sz w:val="21"/>
          <w:szCs w:val="21"/>
          <w:highlight w:val="none"/>
        </w:rPr>
        <w:t>办法》（财库[20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46</w:t>
      </w:r>
      <w:r>
        <w:rPr>
          <w:rFonts w:hint="eastAsia" w:ascii="宋体" w:hAnsi="宋体" w:eastAsia="宋体" w:cs="宋体"/>
          <w:color w:val="auto"/>
          <w:kern w:val="0"/>
          <w:sz w:val="21"/>
          <w:szCs w:val="21"/>
          <w:highlight w:val="none"/>
        </w:rPr>
        <w:t>号）的规定，本公司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联合体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参加</w:t>
      </w:r>
      <w:r>
        <w:rPr>
          <w:rFonts w:hint="eastAsia" w:ascii="宋体" w:hAnsi="宋体" w:eastAsia="宋体" w:cs="宋体"/>
          <w:color w:val="auto"/>
          <w:kern w:val="0"/>
          <w:sz w:val="21"/>
          <w:szCs w:val="21"/>
          <w:highlight w:val="none"/>
          <w:u w:val="single"/>
          <w:lang w:val="en-US" w:eastAsia="zh-CN"/>
        </w:rPr>
        <w:t>（单位名称）</w:t>
      </w:r>
      <w:r>
        <w:rPr>
          <w:rFonts w:hint="eastAsia" w:ascii="宋体" w:hAnsi="宋体" w:eastAsia="宋体" w:cs="宋体"/>
          <w:color w:val="auto"/>
          <w:kern w:val="0"/>
          <w:sz w:val="21"/>
          <w:szCs w:val="21"/>
          <w:highlight w:val="none"/>
          <w:u w:val="none"/>
          <w:lang w:val="en-US" w:eastAsia="zh-CN"/>
        </w:rPr>
        <w:t>的</w:t>
      </w:r>
      <w:r>
        <w:rPr>
          <w:rFonts w:hint="eastAsia" w:ascii="宋体" w:hAnsi="宋体" w:eastAsia="宋体" w:cs="宋体"/>
          <w:color w:val="auto"/>
          <w:kern w:val="0"/>
          <w:sz w:val="21"/>
          <w:szCs w:val="21"/>
          <w:highlight w:val="none"/>
          <w:u w:val="single"/>
          <w:lang w:val="en-US" w:eastAsia="zh-CN"/>
        </w:rPr>
        <w:t>（项目名称）</w:t>
      </w:r>
      <w:r>
        <w:rPr>
          <w:rFonts w:hint="eastAsia" w:ascii="宋体" w:hAnsi="宋体" w:eastAsia="宋体" w:cs="宋体"/>
          <w:color w:val="auto"/>
          <w:kern w:val="0"/>
          <w:sz w:val="21"/>
          <w:szCs w:val="21"/>
          <w:highlight w:val="none"/>
          <w:u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widowControl/>
        <w:numPr>
          <w:ilvl w:val="0"/>
          <w:numId w:val="7"/>
        </w:numPr>
        <w:spacing w:line="360" w:lineRule="auto"/>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u w:val="none"/>
          <w:lang w:val="en-US" w:eastAsia="zh-CN"/>
        </w:rPr>
        <w:t>；承建（承接）企业为</w:t>
      </w:r>
      <w:r>
        <w:rPr>
          <w:rFonts w:hint="eastAsia" w:ascii="宋体" w:hAnsi="宋体" w:eastAsia="宋体" w:cs="宋体"/>
          <w:color w:val="auto"/>
          <w:kern w:val="0"/>
          <w:sz w:val="21"/>
          <w:szCs w:val="21"/>
          <w:highlight w:val="none"/>
          <w:u w:val="single"/>
          <w:lang w:val="en-US" w:eastAsia="zh-CN"/>
        </w:rPr>
        <w:t>（企业名称）</w:t>
      </w:r>
      <w:r>
        <w:rPr>
          <w:rFonts w:hint="eastAsia" w:ascii="宋体" w:hAnsi="宋体" w:eastAsia="宋体" w:cs="宋体"/>
          <w:color w:val="auto"/>
          <w:kern w:val="0"/>
          <w:sz w:val="21"/>
          <w:szCs w:val="21"/>
          <w:highlight w:val="none"/>
          <w:u w:val="none"/>
          <w:lang w:val="en-US" w:eastAsia="zh-CN"/>
        </w:rPr>
        <w:t>，从业人员</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人，营业收入为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万元，资产总额为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Cs w:val="21"/>
          <w:highlight w:val="none"/>
          <w:lang w:val="zh-CN"/>
        </w:rPr>
        <w:t>万</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position w:val="-4"/>
          <w:szCs w:val="21"/>
          <w:highlight w:val="none"/>
          <w:lang w:val="zh-CN"/>
        </w:rPr>
        <w:object>
          <v:shape id="_x0000_i1025" o:spt="75" type="#_x0000_t75" style="height:15pt;width:6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b/>
          <w:bCs/>
          <w:color w:val="auto"/>
          <w:kern w:val="0"/>
          <w:sz w:val="21"/>
          <w:szCs w:val="21"/>
          <w:highlight w:val="none"/>
          <w:u w:val="single"/>
          <w:lang w:val="en-US" w:eastAsia="zh-CN"/>
        </w:rPr>
        <w:t>（中型企业、小型企业、微型企业）</w:t>
      </w:r>
      <w:r>
        <w:rPr>
          <w:rFonts w:hint="eastAsia" w:ascii="宋体" w:hAnsi="宋体" w:eastAsia="宋体" w:cs="宋体"/>
          <w:color w:val="auto"/>
          <w:kern w:val="0"/>
          <w:sz w:val="21"/>
          <w:szCs w:val="21"/>
          <w:highlight w:val="none"/>
          <w:u w:val="none"/>
          <w:lang w:val="en-US" w:eastAsia="zh-CN"/>
        </w:rPr>
        <w:t>；</w:t>
      </w:r>
    </w:p>
    <w:p>
      <w:pPr>
        <w:widowControl/>
        <w:numPr>
          <w:ilvl w:val="0"/>
          <w:numId w:val="7"/>
        </w:numPr>
        <w:spacing w:line="360" w:lineRule="auto"/>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u w:val="none"/>
          <w:lang w:val="en-US" w:eastAsia="zh-CN"/>
        </w:rPr>
        <w:t>；承建（承接）企业为</w:t>
      </w:r>
      <w:r>
        <w:rPr>
          <w:rFonts w:hint="eastAsia" w:ascii="宋体" w:hAnsi="宋体" w:eastAsia="宋体" w:cs="宋体"/>
          <w:color w:val="auto"/>
          <w:kern w:val="0"/>
          <w:sz w:val="21"/>
          <w:szCs w:val="21"/>
          <w:highlight w:val="none"/>
          <w:u w:val="single"/>
          <w:lang w:val="en-US" w:eastAsia="zh-CN"/>
        </w:rPr>
        <w:t>（企业名称）</w:t>
      </w:r>
      <w:r>
        <w:rPr>
          <w:rFonts w:hint="eastAsia" w:ascii="宋体" w:hAnsi="宋体" w:eastAsia="宋体" w:cs="宋体"/>
          <w:color w:val="auto"/>
          <w:kern w:val="0"/>
          <w:sz w:val="21"/>
          <w:szCs w:val="21"/>
          <w:highlight w:val="none"/>
          <w:u w:val="none"/>
          <w:lang w:val="en-US" w:eastAsia="zh-CN"/>
        </w:rPr>
        <w:t>，从业人员</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人，营业收入为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万元，资产总额为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万元，属于</w:t>
      </w:r>
      <w:r>
        <w:rPr>
          <w:rFonts w:hint="eastAsia" w:ascii="宋体" w:hAnsi="宋体" w:eastAsia="宋体" w:cs="宋体"/>
          <w:b/>
          <w:bCs/>
          <w:color w:val="auto"/>
          <w:kern w:val="0"/>
          <w:sz w:val="21"/>
          <w:szCs w:val="21"/>
          <w:highlight w:val="none"/>
          <w:u w:val="single"/>
          <w:lang w:val="en-US" w:eastAsia="zh-CN"/>
        </w:rPr>
        <w:t>（中型企业、小型企业、微型企业）</w:t>
      </w:r>
      <w:r>
        <w:rPr>
          <w:rFonts w:hint="eastAsia" w:ascii="宋体" w:hAnsi="宋体" w:eastAsia="宋体" w:cs="宋体"/>
          <w:color w:val="auto"/>
          <w:kern w:val="0"/>
          <w:sz w:val="21"/>
          <w:szCs w:val="21"/>
          <w:highlight w:val="none"/>
          <w:u w:val="none"/>
          <w:lang w:val="en-US" w:eastAsia="zh-CN"/>
        </w:rPr>
        <w:t>；</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以上企业，不属于大企业的分支机构，不存在控股股东为大企业的情形，也不存在与大企业的负责人为同一人的情形。</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本企业对上述声明内容的真实性负责。如有虚假，将依法承担相应责任。</w:t>
      </w:r>
    </w:p>
    <w:p>
      <w:pPr>
        <w:autoSpaceDN w:val="0"/>
        <w:spacing w:line="440" w:lineRule="exact"/>
        <w:ind w:right="17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p>
    <w:p>
      <w:pPr>
        <w:adjustRightInd w:val="0"/>
        <w:snapToGrid w:val="0"/>
        <w:spacing w:line="480" w:lineRule="auto"/>
        <w:ind w:right="105" w:right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名称（盖章）：</w:t>
      </w:r>
    </w:p>
    <w:p>
      <w:pPr>
        <w:adjustRightInd w:val="0"/>
        <w:snapToGrid w:val="0"/>
        <w:spacing w:line="480" w:lineRule="auto"/>
        <w:ind w:right="105" w:rightChars="5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p>
    <w:p>
      <w:pPr>
        <w:pStyle w:val="73"/>
        <w:rPr>
          <w:rFonts w:hint="eastAsia" w:ascii="宋体" w:hAnsi="宋体" w:eastAsia="宋体" w:cs="宋体"/>
          <w:color w:val="auto"/>
          <w:szCs w:val="21"/>
          <w:highlight w:val="none"/>
          <w:u w:val="single"/>
        </w:rPr>
      </w:pPr>
    </w:p>
    <w:p>
      <w:pPr>
        <w:pStyle w:val="73"/>
        <w:rPr>
          <w:rFonts w:hint="eastAsia" w:ascii="宋体" w:hAnsi="宋体" w:eastAsia="宋体" w:cs="宋体"/>
          <w:color w:val="auto"/>
          <w:szCs w:val="21"/>
          <w:highlight w:val="none"/>
          <w:u w:val="single"/>
        </w:rPr>
      </w:pPr>
    </w:p>
    <w:p>
      <w:pPr>
        <w:pStyle w:val="73"/>
        <w:rPr>
          <w:rFonts w:hint="eastAsia" w:ascii="宋体" w:hAnsi="宋体" w:eastAsia="宋体" w:cs="宋体"/>
          <w:color w:val="auto"/>
          <w:szCs w:val="21"/>
          <w:highlight w:val="none"/>
          <w:u w:val="single"/>
        </w:rPr>
      </w:pPr>
    </w:p>
    <w:p>
      <w:pPr>
        <w:keepNext w:val="0"/>
        <w:keepLines w:val="0"/>
        <w:widowControl/>
        <w:suppressLineNumbers w:val="0"/>
        <w:jc w:val="left"/>
        <w:rPr>
          <w:rFonts w:hint="eastAsia" w:ascii="宋体" w:hAnsi="宋体" w:eastAsia="宋体" w:cs="宋体"/>
          <w:color w:val="auto"/>
          <w:kern w:val="0"/>
          <w:sz w:val="11"/>
          <w:szCs w:val="11"/>
          <w:highlight w:val="none"/>
          <w:lang w:val="en-US" w:eastAsia="zh-CN" w:bidi="ar"/>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position w:val="-4"/>
          <w:sz w:val="11"/>
          <w:szCs w:val="11"/>
          <w:highlight w:val="none"/>
          <w:lang w:val="zh-CN"/>
        </w:rPr>
        <w:object>
          <v:shape id="_x0000_i1026" o:spt="75" type="#_x0000_t75" style="height:15pt;width:6pt;" o:ole="t" filled="f" o:preferrelative="t" stroked="f" coordsize="21600,21600">
            <v:path/>
            <v:fill on="f" focussize="0,0"/>
            <v:stroke on="f"/>
            <v:imagedata r:id="rId18" o:title=""/>
            <o:lock v:ext="edit" aspectratio="t"/>
            <w10:wrap type="none"/>
            <w10:anchorlock/>
          </v:shape>
          <o:OLEObject Type="Embed" ProgID="Equation.KSEE3" ShapeID="_x0000_i1026" DrawAspect="Content" ObjectID="_1468075726" r:id="rId19">
            <o:LockedField>false</o:LockedField>
          </o:OLEObject>
        </w:object>
      </w:r>
      <w:r>
        <w:rPr>
          <w:rFonts w:hint="eastAsia" w:ascii="宋体" w:hAnsi="宋体" w:eastAsia="宋体" w:cs="宋体"/>
          <w:color w:val="auto"/>
          <w:kern w:val="0"/>
          <w:sz w:val="18"/>
          <w:szCs w:val="18"/>
          <w:highlight w:val="none"/>
          <w:lang w:val="en-US" w:eastAsia="zh-CN" w:bidi="ar"/>
        </w:rPr>
        <w:t>从业人员、营业收入、资产总额填报上一年度数据，无上一年度数据的新成立企业可不填报。</w:t>
      </w:r>
    </w:p>
    <w:p>
      <w:pPr>
        <w:pStyle w:val="8"/>
        <w:rPr>
          <w:rFonts w:hint="eastAsia"/>
          <w:lang w:eastAsia="zh-CN"/>
        </w:rPr>
      </w:pPr>
    </w:p>
    <w:p>
      <w:pPr>
        <w:adjustRightInd w:val="0"/>
        <w:snapToGrid w:val="0"/>
        <w:spacing w:before="319" w:beforeLines="100" w:line="360" w:lineRule="auto"/>
        <w:ind w:right="105" w:rightChars="50"/>
        <w:jc w:val="center"/>
        <w:rPr>
          <w:rFonts w:hint="eastAsia" w:ascii="宋体" w:hAnsi="宋体" w:eastAsia="宋体" w:cs="宋体"/>
          <w:b/>
          <w:bCs/>
          <w:color w:val="auto"/>
          <w:sz w:val="32"/>
          <w:szCs w:val="32"/>
          <w:highlight w:val="none"/>
        </w:rPr>
      </w:pPr>
      <w:bookmarkStart w:id="237" w:name="_Toc25502_WPSOffice_Level2"/>
      <w:bookmarkStart w:id="238" w:name="_Toc21675_WPSOffice_Level2"/>
      <w:bookmarkStart w:id="239" w:name="_Toc29880_WPSOffice_Level2"/>
      <w:bookmarkStart w:id="240" w:name="_Toc13566_WPSOffice_Level2"/>
      <w:r>
        <w:rPr>
          <w:rFonts w:hint="eastAsia" w:ascii="宋体" w:hAnsi="宋体" w:eastAsia="宋体" w:cs="宋体"/>
          <w:b/>
          <w:bCs/>
          <w:color w:val="auto"/>
          <w:sz w:val="32"/>
          <w:szCs w:val="32"/>
          <w:highlight w:val="none"/>
        </w:rPr>
        <w:t>制造商企业（单位）类型声明函</w:t>
      </w:r>
      <w:bookmarkEnd w:id="237"/>
      <w:bookmarkEnd w:id="238"/>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本企业（单位）作为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项目的设备制造商，参加政府采购活动。根据《政府采购促进中小企业发展暂行办法》（</w:t>
      </w:r>
      <w:r>
        <w:rPr>
          <w:rFonts w:hint="eastAsia" w:ascii="宋体" w:hAnsi="宋体" w:eastAsia="宋体" w:cs="宋体"/>
          <w:color w:val="auto"/>
          <w:szCs w:val="21"/>
          <w:highlight w:val="none"/>
          <w:lang w:eastAsia="zh-CN"/>
        </w:rPr>
        <w:t>财库[2020]46号</w:t>
      </w:r>
      <w:r>
        <w:rPr>
          <w:rFonts w:hint="eastAsia" w:ascii="宋体" w:hAnsi="宋体" w:eastAsia="宋体" w:cs="宋体"/>
          <w:color w:val="auto"/>
          <w:szCs w:val="21"/>
          <w:highlight w:val="none"/>
        </w:rPr>
        <w:t>），《工业和信息化部、国家统计局、国家发展和改革委员会、财政部关于印发中小企业划型标准规定的通知》（工信部联企业[2011]300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号）的有关规定，作出如下声明：</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（请填写：中型、小型、微型）企业。</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（请填写：是、不是）监狱企业。后附省级以上监狱管理局、戒毒管理局（含新疆生产建设兵团）出具的属于监狱企业的证明文件。</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（请填写：是、不是）残疾人福利性单位。</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本次投标提供的货物（详见下表）是本企业（单位）制造的。</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本企业（单位）对上述声明的真实性负责。如有虚假，将依法承担相应责任。</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tbl>
      <w:tblPr>
        <w:tblStyle w:val="22"/>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8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  名</w:t>
            </w:r>
          </w:p>
        </w:tc>
        <w:tc>
          <w:tcPr>
            <w:tcW w:w="1587" w:type="dxa"/>
            <w:noWrap w:val="0"/>
            <w:vAlign w:val="center"/>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1344"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320" w:type="dxa"/>
            <w:gridSpan w:val="6"/>
            <w:noWrap w:val="0"/>
            <w:vAlign w:val="center"/>
          </w:tcPr>
          <w:p>
            <w:pPr>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zh-CN"/>
              </w:rPr>
              <w:t>投标文件中所提供的以上产品为本企业生产的产品，</w:t>
            </w:r>
            <w:r>
              <w:rPr>
                <w:rFonts w:hint="eastAsia" w:ascii="宋体" w:hAnsi="宋体" w:eastAsia="宋体" w:cs="宋体"/>
                <w:b/>
                <w:color w:val="auto"/>
                <w:szCs w:val="21"/>
                <w:highlight w:val="none"/>
              </w:rPr>
              <w:t>如有虚假</w:t>
            </w:r>
            <w:r>
              <w:rPr>
                <w:rFonts w:hint="eastAsia" w:ascii="宋体" w:hAnsi="宋体" w:eastAsia="宋体" w:cs="宋体"/>
                <w:b/>
                <w:color w:val="auto"/>
                <w:szCs w:val="21"/>
                <w:highlight w:val="none"/>
                <w:lang w:val="zh-CN"/>
              </w:rPr>
              <w:t>，我公司承担由此产生的一切后果</w:t>
            </w:r>
            <w:r>
              <w:rPr>
                <w:rFonts w:hint="eastAsia" w:ascii="宋体" w:hAnsi="宋体" w:eastAsia="宋体" w:cs="宋体"/>
                <w:color w:val="auto"/>
                <w:szCs w:val="21"/>
                <w:highlight w:val="none"/>
                <w:lang w:val="zh-CN"/>
              </w:rPr>
              <w:t>。</w:t>
            </w:r>
          </w:p>
        </w:tc>
      </w:tr>
    </w:tbl>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注：投标人所投产品为其它企业生产时须提供此声明函，仅作为价格扣除条件。</w:t>
      </w: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480" w:lineRule="auto"/>
        <w:ind w:right="105" w:right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制造商名称（加盖单位公章）：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adjustRightInd w:val="0"/>
        <w:snapToGrid w:val="0"/>
        <w:spacing w:line="480" w:lineRule="auto"/>
        <w:ind w:right="105" w:rightChars="50"/>
        <w:jc w:val="left"/>
        <w:rPr>
          <w:rFonts w:hint="eastAsia" w:ascii="宋体" w:hAnsi="宋体" w:eastAsia="宋体" w:cs="宋体"/>
          <w:color w:val="auto"/>
          <w:szCs w:val="21"/>
          <w:highlight w:val="none"/>
        </w:rPr>
      </w:pP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bookmarkEnd w:id="239"/>
      <w:bookmarkEnd w:id="240"/>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tbl>
      <w:tblPr>
        <w:tblStyle w:val="22"/>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8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  名</w:t>
            </w:r>
          </w:p>
        </w:tc>
        <w:tc>
          <w:tcPr>
            <w:tcW w:w="1587" w:type="dxa"/>
            <w:noWrap w:val="0"/>
            <w:vAlign w:val="center"/>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1344"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320" w:type="dxa"/>
            <w:gridSpan w:val="6"/>
            <w:noWrap w:val="0"/>
            <w:vAlign w:val="center"/>
          </w:tcPr>
          <w:p>
            <w:pPr>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zh-CN"/>
              </w:rPr>
              <w:t>投标文件中所提供投标的以上伴随产品为我单位生产的产品，</w:t>
            </w:r>
            <w:r>
              <w:rPr>
                <w:rFonts w:hint="eastAsia" w:ascii="宋体" w:hAnsi="宋体" w:eastAsia="宋体" w:cs="宋体"/>
                <w:b/>
                <w:color w:val="auto"/>
                <w:szCs w:val="21"/>
                <w:highlight w:val="none"/>
              </w:rPr>
              <w:t>如有虚假</w:t>
            </w:r>
            <w:r>
              <w:rPr>
                <w:rFonts w:hint="eastAsia" w:ascii="宋体" w:hAnsi="宋体" w:eastAsia="宋体" w:cs="宋体"/>
                <w:b/>
                <w:color w:val="auto"/>
                <w:szCs w:val="21"/>
                <w:highlight w:val="none"/>
                <w:lang w:val="zh-CN"/>
              </w:rPr>
              <w:t>，我单位承担由此产生的一切后果</w:t>
            </w:r>
            <w:r>
              <w:rPr>
                <w:rFonts w:hint="eastAsia" w:ascii="宋体" w:hAnsi="宋体" w:eastAsia="宋体" w:cs="宋体"/>
                <w:color w:val="auto"/>
                <w:szCs w:val="21"/>
                <w:highlight w:val="none"/>
                <w:lang w:val="zh-CN"/>
              </w:rPr>
              <w:t>。</w:t>
            </w:r>
          </w:p>
        </w:tc>
      </w:tr>
    </w:tbl>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注：1、供应商为非残疾人福利性单位的，无需填写此声明函。</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2、仅为本项目提供服务，未提供服务所伴随产品的，此表格可不填写。</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3、如为本项目提供本单位伴随产品的，请填写此表格。</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4、如为本项目提供的伴随产品是其他单位生产的，无需填写此表格，但需生产单位按此格式出具此声明。</w:t>
      </w: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投标人名称（加盖单位公章）：</w:t>
      </w:r>
      <w:r>
        <w:rPr>
          <w:rFonts w:hint="eastAsia" w:ascii="宋体" w:hAnsi="宋体" w:eastAsia="宋体" w:cs="宋体"/>
          <w:color w:val="auto"/>
          <w:szCs w:val="21"/>
          <w:highlight w:val="none"/>
          <w:u w:val="single"/>
        </w:rPr>
        <w:t xml:space="preserve">              </w:t>
      </w:r>
    </w:p>
    <w:p>
      <w:pPr>
        <w:rPr>
          <w:rFonts w:hint="eastAsia" w:ascii="宋体" w:hAnsi="宋体" w:eastAsia="宋体" w:cs="宋体"/>
          <w:color w:val="auto"/>
          <w:szCs w:val="21"/>
          <w:highlight w:val="none"/>
          <w:u w:val="single"/>
        </w:rPr>
      </w:pPr>
    </w:p>
    <w:p>
      <w:pPr>
        <w:pStyle w:val="6"/>
        <w:rPr>
          <w:rFonts w:hint="eastAsia" w:ascii="宋体" w:hAnsi="宋体" w:eastAsia="宋体" w:cs="宋体"/>
          <w:color w:val="auto"/>
          <w:szCs w:val="21"/>
          <w:highlight w:val="none"/>
          <w:u w:val="single"/>
        </w:rPr>
      </w:pPr>
    </w:p>
    <w:p>
      <w:pPr>
        <w:rPr>
          <w:rFonts w:hint="eastAsia"/>
        </w:rPr>
      </w:pPr>
    </w:p>
    <w:p>
      <w:pPr>
        <w:adjustRightInd w:val="0"/>
        <w:snapToGrid w:val="0"/>
        <w:spacing w:line="480" w:lineRule="auto"/>
        <w:ind w:right="105" w:rightChars="50"/>
        <w:jc w:val="left"/>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pPr>
        <w:adjustRightInd w:val="0"/>
        <w:snapToGrid w:val="0"/>
        <w:spacing w:line="360" w:lineRule="auto"/>
        <w:ind w:right="105" w:rightChars="50"/>
        <w:jc w:val="left"/>
        <w:rPr>
          <w:rFonts w:hint="eastAsia" w:ascii="宋体" w:hAnsi="宋体" w:eastAsia="宋体" w:cs="宋体"/>
          <w:color w:val="auto"/>
          <w:szCs w:val="21"/>
          <w:highlight w:val="none"/>
          <w:u w:val="single"/>
        </w:rPr>
      </w:pPr>
    </w:p>
    <w:p>
      <w:pPr>
        <w:pStyle w:val="6"/>
        <w:rPr>
          <w:rFonts w:hint="eastAsia" w:ascii="宋体" w:hAnsi="宋体" w:eastAsia="宋体" w:cs="宋体"/>
          <w:color w:val="auto"/>
          <w:szCs w:val="21"/>
          <w:highlight w:val="none"/>
          <w:u w:val="single"/>
        </w:rPr>
      </w:pPr>
    </w:p>
    <w:p>
      <w:pPr>
        <w:rPr>
          <w:rFonts w:hint="eastAsia"/>
        </w:rPr>
      </w:pPr>
    </w:p>
    <w:p>
      <w:pPr>
        <w:rPr>
          <w:rFonts w:hint="eastAsia"/>
        </w:rPr>
      </w:pPr>
    </w:p>
    <w:p>
      <w:pPr>
        <w:pStyle w:val="8"/>
        <w:spacing w:line="360" w:lineRule="auto"/>
        <w:jc w:val="center"/>
        <w:rPr>
          <w:color w:val="auto"/>
          <w:sz w:val="24"/>
          <w:szCs w:val="22"/>
          <w:highlight w:val="none"/>
        </w:rPr>
      </w:pPr>
      <w:r>
        <w:rPr>
          <w:rFonts w:hint="eastAsia" w:ascii="宋体" w:hAnsi="宋体" w:cs="宋体"/>
          <w:b/>
          <w:color w:val="auto"/>
          <w:sz w:val="32"/>
          <w:highlight w:val="none"/>
        </w:rPr>
        <w:t>第六章   项目基本情况及采购内容</w:t>
      </w:r>
    </w:p>
    <w:bookmarkEnd w:id="15"/>
    <w:p>
      <w:pPr>
        <w:adjustRightInd/>
        <w:snapToGrid/>
        <w:spacing w:before="165" w:beforeLines="50" w:after="165" w:afterLines="50" w:line="540" w:lineRule="exact"/>
        <w:rPr>
          <w:rFonts w:ascii="宋体" w:hAnsi="宋体" w:cs="宋体"/>
          <w:b/>
          <w:bCs/>
          <w:color w:val="auto"/>
          <w:sz w:val="21"/>
          <w:szCs w:val="21"/>
          <w:highlight w:val="none"/>
        </w:rPr>
      </w:pPr>
      <w:r>
        <w:rPr>
          <w:rFonts w:hint="eastAsia" w:ascii="宋体" w:hAnsi="宋体" w:cs="宋体"/>
          <w:b/>
          <w:bCs/>
          <w:color w:val="auto"/>
          <w:sz w:val="21"/>
          <w:szCs w:val="21"/>
          <w:highlight w:val="none"/>
        </w:rPr>
        <w:t>一、项目背景</w:t>
      </w:r>
    </w:p>
    <w:p>
      <w:pPr>
        <w:keepNext/>
        <w:tabs>
          <w:tab w:val="left" w:pos="360"/>
        </w:tabs>
        <w:adjustRightInd/>
        <w:snapToGrid/>
        <w:spacing w:line="520" w:lineRule="exact"/>
        <w:outlineLvl w:val="0"/>
        <w:rPr>
          <w:rFonts w:ascii="宋体" w:hAnsi="宋体" w:cs="宋体"/>
          <w:color w:val="auto"/>
          <w:sz w:val="21"/>
          <w:szCs w:val="21"/>
          <w:highlight w:val="none"/>
        </w:rPr>
      </w:pPr>
      <w:r>
        <w:rPr>
          <w:rFonts w:hint="eastAsia" w:ascii="宋体" w:hAnsi="宋体" w:cs="宋体"/>
          <w:color w:val="auto"/>
          <w:sz w:val="21"/>
          <w:szCs w:val="21"/>
          <w:highlight w:val="none"/>
        </w:rPr>
        <w:t>在《关于加强村庄规划促进乡村振兴的通知》（自然资办发〔2019〕35号）的相关要求，力争到2020年底，结合国土空间规划编制在县域层面基本完成村庄布局工作，有条件、有需求的村庄应编尽编。现针对“村庄规划编制工作推进缓慢问题”结合我县实际，2023年计划启动4个乡镇、20个村庄规划编制工作；</w:t>
      </w:r>
    </w:p>
    <w:p>
      <w:pPr>
        <w:numPr>
          <w:ilvl w:val="0"/>
          <w:numId w:val="8"/>
        </w:numPr>
        <w:adjustRightInd/>
        <w:snapToGrid/>
        <w:spacing w:line="520" w:lineRule="exact"/>
        <w:ind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rPr>
        <w:t>规划范围</w:t>
      </w:r>
    </w:p>
    <w:p>
      <w:pPr>
        <w:adjustRightInd/>
        <w:snapToGrid/>
        <w:spacing w:line="52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本次规划范围为：对阿热勒托别镇、阿热勒托别镇喀拉布拉克村、那拉提镇音塔勒村、那拉提镇喀拉奥依村、那拉提镇喀拉苏村、那拉提镇恰勒阔德村编制乡镇国土空间规划和村庄规划并形成规划数据库，数据库格式符合自治区平台接入标准。（具体内容详见采购文件）。</w:t>
      </w:r>
    </w:p>
    <w:p>
      <w:pPr>
        <w:adjustRightInd/>
        <w:snapToGrid/>
        <w:spacing w:line="520" w:lineRule="exac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规划年限为：</w:t>
      </w:r>
      <w:r>
        <w:rPr>
          <w:rFonts w:hint="eastAsia" w:ascii="宋体" w:hAnsi="宋体" w:cs="宋体"/>
          <w:color w:val="auto"/>
          <w:sz w:val="21"/>
          <w:szCs w:val="21"/>
          <w:highlight w:val="none"/>
          <w:lang w:val="en-US" w:eastAsia="zh-CN"/>
        </w:rPr>
        <w:t>2023年</w:t>
      </w:r>
    </w:p>
    <w:p>
      <w:pPr>
        <w:numPr>
          <w:ilvl w:val="0"/>
          <w:numId w:val="8"/>
        </w:numPr>
        <w:adjustRightInd/>
        <w:snapToGrid/>
        <w:spacing w:before="165" w:beforeLines="50" w:after="165" w:afterLines="50" w:line="540" w:lineRule="exact"/>
        <w:ind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rPr>
        <w:t>规划成果</w:t>
      </w:r>
    </w:p>
    <w:p>
      <w:pPr>
        <w:adjustRightInd/>
        <w:snapToGrid/>
        <w:spacing w:before="165" w:beforeLines="50" w:after="165" w:afterLines="50"/>
        <w:rPr>
          <w:rFonts w:ascii="宋体" w:hAnsi="宋体" w:cs="宋体"/>
          <w:color w:val="auto"/>
          <w:sz w:val="21"/>
          <w:szCs w:val="21"/>
        </w:rPr>
      </w:pPr>
      <w:r>
        <w:rPr>
          <w:rFonts w:hint="eastAsia" w:ascii="宋体" w:hAnsi="宋体" w:cs="宋体"/>
          <w:color w:val="auto"/>
          <w:sz w:val="21"/>
          <w:szCs w:val="21"/>
        </w:rPr>
        <w:t xml:space="preserve">本项目成果以PPT形式汇报。最终提交以下内容成果（含演示文件、文本、图件、说明书）： </w:t>
      </w:r>
    </w:p>
    <w:p>
      <w:pPr>
        <w:adjustRightInd/>
        <w:snapToGrid/>
        <w:spacing w:before="165" w:beforeLines="50" w:after="165" w:afterLines="50"/>
        <w:ind w:firstLine="0" w:firstLineChars="0"/>
        <w:rPr>
          <w:rFonts w:ascii="宋体" w:hAnsi="宋体" w:cs="宋体"/>
          <w:color w:val="auto"/>
          <w:sz w:val="21"/>
          <w:szCs w:val="21"/>
        </w:rPr>
      </w:pPr>
      <w:r>
        <w:rPr>
          <w:rFonts w:hint="eastAsia" w:ascii="宋体" w:hAnsi="宋体" w:cs="宋体"/>
          <w:color w:val="auto"/>
          <w:sz w:val="21"/>
          <w:szCs w:val="21"/>
        </w:rPr>
        <w:t>（1）镇（乡）国土空间总体规划成果精装本4套（文本、图件、说明书） ；</w:t>
      </w:r>
    </w:p>
    <w:p>
      <w:pPr>
        <w:adjustRightInd/>
        <w:snapToGrid/>
        <w:spacing w:before="165" w:beforeLines="50" w:after="165" w:afterLines="50"/>
        <w:ind w:firstLine="0" w:firstLineChars="0"/>
        <w:rPr>
          <w:rFonts w:hint="eastAsia" w:ascii="宋体" w:hAnsi="宋体" w:eastAsia="宋体" w:cs="宋体"/>
          <w:color w:val="auto"/>
          <w:sz w:val="21"/>
          <w:szCs w:val="21"/>
          <w:lang w:eastAsia="zh-CN"/>
        </w:rPr>
      </w:pPr>
      <w:r>
        <w:rPr>
          <w:rFonts w:hint="eastAsia" w:ascii="宋体" w:hAnsi="宋体" w:cs="宋体"/>
          <w:color w:val="auto"/>
          <w:sz w:val="21"/>
          <w:szCs w:val="21"/>
        </w:rPr>
        <w:t>（</w:t>
      </w:r>
      <w:r>
        <w:rPr>
          <w:rFonts w:hint="eastAsia" w:ascii="宋体" w:hAnsi="宋体" w:cs="宋体"/>
          <w:color w:val="auto"/>
          <w:sz w:val="21"/>
          <w:szCs w:val="21"/>
          <w:lang w:val="en-US" w:eastAsia="zh-CN"/>
        </w:rPr>
        <w:t>2</w:t>
      </w:r>
      <w:r>
        <w:rPr>
          <w:rFonts w:hint="eastAsia" w:ascii="宋体" w:hAnsi="宋体" w:cs="宋体"/>
          <w:color w:val="auto"/>
          <w:sz w:val="21"/>
          <w:szCs w:val="21"/>
        </w:rPr>
        <w:t>）村庄规划成果精装本4套（文本、说明书、公示材料）</w:t>
      </w:r>
      <w:r>
        <w:rPr>
          <w:rFonts w:hint="eastAsia" w:ascii="宋体" w:hAnsi="宋体" w:cs="宋体"/>
          <w:color w:val="auto"/>
          <w:sz w:val="21"/>
          <w:szCs w:val="21"/>
          <w:lang w:eastAsia="zh-CN"/>
        </w:rPr>
        <w:t>；</w:t>
      </w:r>
    </w:p>
    <w:p>
      <w:pPr>
        <w:adjustRightInd/>
        <w:snapToGrid/>
        <w:spacing w:before="165" w:beforeLines="50" w:after="165" w:afterLines="50"/>
        <w:ind w:firstLine="0" w:firstLineChars="0"/>
        <w:rPr>
          <w:rFonts w:hint="eastAsia" w:ascii="宋体" w:hAnsi="宋体" w:eastAsia="宋体" w:cs="宋体"/>
          <w:color w:val="auto"/>
          <w:sz w:val="21"/>
          <w:szCs w:val="21"/>
          <w:lang w:eastAsia="zh-CN"/>
        </w:rPr>
      </w:pPr>
      <w:r>
        <w:rPr>
          <w:rFonts w:hint="eastAsia" w:ascii="宋体" w:hAnsi="宋体" w:cs="宋体"/>
          <w:color w:val="auto"/>
          <w:sz w:val="21"/>
          <w:szCs w:val="21"/>
        </w:rPr>
        <w:t>（</w:t>
      </w:r>
      <w:r>
        <w:rPr>
          <w:rFonts w:hint="eastAsia" w:ascii="宋体" w:hAnsi="宋体" w:cs="宋体"/>
          <w:color w:val="auto"/>
          <w:sz w:val="21"/>
          <w:szCs w:val="21"/>
          <w:lang w:val="en-US" w:eastAsia="zh-CN"/>
        </w:rPr>
        <w:t>3</w:t>
      </w:r>
      <w:r>
        <w:rPr>
          <w:rFonts w:hint="eastAsia" w:ascii="宋体" w:hAnsi="宋体" w:cs="宋体"/>
          <w:color w:val="auto"/>
          <w:sz w:val="21"/>
          <w:szCs w:val="21"/>
        </w:rPr>
        <w:t xml:space="preserve">）以上成果电子版文件1套 </w:t>
      </w:r>
      <w:r>
        <w:rPr>
          <w:rFonts w:hint="eastAsia" w:ascii="宋体" w:hAnsi="宋体" w:cs="宋体"/>
          <w:color w:val="auto"/>
          <w:sz w:val="21"/>
          <w:szCs w:val="21"/>
          <w:lang w:eastAsia="zh-CN"/>
        </w:rPr>
        <w:t>。</w:t>
      </w:r>
    </w:p>
    <w:p>
      <w:pPr>
        <w:keepNext/>
        <w:keepLines/>
        <w:adjustRightInd/>
        <w:snapToGrid/>
        <w:spacing w:before="260" w:after="260" w:line="540" w:lineRule="exact"/>
        <w:outlineLvl w:val="1"/>
        <w:rPr>
          <w:rFonts w:ascii="宋体" w:hAnsi="宋体" w:cs="宋体"/>
          <w:b/>
          <w:color w:val="auto"/>
          <w:sz w:val="21"/>
          <w:szCs w:val="21"/>
        </w:rPr>
      </w:pPr>
      <w:r>
        <w:rPr>
          <w:rFonts w:hint="eastAsia" w:ascii="宋体" w:hAnsi="宋体" w:cs="宋体"/>
          <w:b/>
          <w:color w:val="auto"/>
          <w:sz w:val="21"/>
          <w:szCs w:val="21"/>
        </w:rPr>
        <w:t>四、成果交付时间</w:t>
      </w:r>
    </w:p>
    <w:p>
      <w:pPr>
        <w:adjustRightInd/>
        <w:snapToGrid/>
        <w:spacing w:before="165" w:beforeLines="50" w:after="165" w:afterLines="50"/>
        <w:ind w:firstLine="0" w:firstLineChars="0"/>
        <w:rPr>
          <w:rFonts w:hint="eastAsia" w:ascii="宋体" w:hAnsi="宋体" w:cs="宋体"/>
          <w:color w:val="auto"/>
          <w:sz w:val="21"/>
          <w:szCs w:val="21"/>
        </w:rPr>
      </w:pPr>
      <w:r>
        <w:rPr>
          <w:rFonts w:hint="eastAsia" w:ascii="宋体" w:hAnsi="宋体" w:cs="宋体"/>
          <w:color w:val="auto"/>
          <w:sz w:val="21"/>
          <w:szCs w:val="21"/>
        </w:rPr>
        <w:t>2023年12月31日前完成并提交成果报告（具体以双方签订的合同为准）。</w:t>
      </w:r>
    </w:p>
    <w:p>
      <w:pPr>
        <w:pStyle w:val="8"/>
        <w:rPr>
          <w:rFonts w:hint="eastAsia" w:ascii="宋体" w:hAnsi="宋体" w:eastAsia="宋体" w:cs="宋体"/>
          <w:bCs/>
          <w:color w:val="auto"/>
          <w:kern w:val="2"/>
          <w:sz w:val="21"/>
          <w:szCs w:val="21"/>
          <w:lang w:val="en-US" w:eastAsia="zh-CN" w:bidi="ar-SA"/>
        </w:rPr>
      </w:pPr>
    </w:p>
    <w:p>
      <w:pPr>
        <w:pStyle w:val="2"/>
        <w:spacing w:line="540" w:lineRule="exact"/>
        <w:ind w:firstLine="390" w:firstLineChars="185"/>
        <w:rPr>
          <w:rFonts w:hint="eastAsia" w:ascii="宋体" w:hAnsi="宋体" w:eastAsia="宋体" w:cs="宋体"/>
          <w:b/>
          <w:bCs w:val="0"/>
          <w:color w:val="FF0000"/>
          <w:kern w:val="2"/>
          <w:sz w:val="21"/>
          <w:szCs w:val="21"/>
          <w:highlight w:val="none"/>
          <w:lang w:val="en-US" w:eastAsia="zh-CN" w:bidi="ar-SA"/>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474" w:right="1295" w:bottom="1474"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166"/>
      </w:tabs>
      <w:ind w:left="180" w:hanging="180" w:hangingChars="100"/>
      <w:jc w:val="left"/>
      <w:rPr>
        <w:rFonts w:hint="eastAsia" w:eastAsia="楷体_GB2312"/>
        <w:lang w:eastAsia="zh-CN"/>
      </w:rPr>
    </w:pPr>
    <w:r>
      <w:rPr>
        <w:rFonts w:hint="eastAsia" w:eastAsia="楷体_GB2312"/>
        <w:lang w:eastAsia="zh-CN"/>
      </w:rPr>
      <w:tab/>
    </w:r>
    <w:r>
      <w:rPr>
        <w:rFonts w:hint="eastAsia" w:eastAsia="楷体_GB2312"/>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032"/>
        <w:tab w:val="clear" w:pos="4153"/>
      </w:tabs>
      <w:rPr>
        <w:rFonts w:hint="eastAsia" w:eastAsia="宋体"/>
        <w:lang w:eastAsia="zh-CN"/>
      </w:rPr>
    </w:pPr>
    <w:r>
      <w:rPr>
        <w:sz w:val="18"/>
      </w:rPr>
      <w:pict>
        <v:shape id="_x0000_s2053" o:spid="_x0000_s205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w:pict>
        <v:shape id="4098"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pPr>
                  <w:pStyle w:val="14"/>
                </w:pPr>
                <w:r>
                  <w:fldChar w:fldCharType="begin"/>
                </w:r>
                <w:r>
                  <w:instrText xml:space="preserve"> PAGE  \* MERGEFORMAT </w:instrText>
                </w:r>
                <w:r>
                  <w:fldChar w:fldCharType="separate"/>
                </w:r>
                <w:r>
                  <w:t>23</w:t>
                </w:r>
                <w:r>
                  <w:fldChar w:fldCharType="end"/>
                </w:r>
              </w:p>
            </w:txbxContent>
          </v:textbox>
        </v:shape>
      </w:pict>
    </w:r>
  </w:p>
  <w:p>
    <w:pPr>
      <w:pStyle w:val="14"/>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ind w:right="360"/>
      <w:rPr>
        <w:rFonts w:ascii="仿宋_GB2312" w:eastAsia="仿宋_GB2312"/>
        <w:b/>
        <w:i/>
        <w:szCs w:val="18"/>
      </w:rPr>
    </w:pPr>
    <w:r>
      <w:rPr>
        <w:sz w:val="18"/>
      </w:rPr>
      <w:pict>
        <v:shape id="4100"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pPr>
                  <w:pStyle w:val="14"/>
                </w:pPr>
                <w:r>
                  <w:fldChar w:fldCharType="begin"/>
                </w:r>
                <w:r>
                  <w:instrText xml:space="preserve"> PAGE  \* MERGEFORMAT </w:instrText>
                </w:r>
                <w:r>
                  <w:fldChar w:fldCharType="separate"/>
                </w:r>
                <w:r>
                  <w:t>29</w:t>
                </w:r>
                <w:r>
                  <w:fldChar w:fldCharType="end"/>
                </w:r>
              </w:p>
            </w:txbxContent>
          </v:textbox>
        </v:shape>
      </w:pict>
    </w:r>
    <w:r>
      <w:rPr>
        <w:rFonts w:ascii="仿宋_GB2312" w:eastAsia="仿宋_GB2312"/>
        <w:b/>
        <w:i/>
        <w:szCs w:val="18"/>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pPr>
      <w:pStyle w:val="14"/>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6"/>
      <w:rPr>
        <w:rFonts w:ascii="仿宋_GB2312" w:eastAsia="仿宋_GB2312"/>
        <w:b/>
        <w:i/>
        <w:sz w:val="15"/>
        <w:szCs w:val="15"/>
        <w:u w:val="single"/>
      </w:rPr>
    </w:pPr>
    <w:r>
      <w:rPr>
        <w:rFonts w:hint="eastAsia" w:ascii="仿宋_GB2312" w:eastAsia="仿宋_GB2312"/>
        <w:b/>
        <w:i/>
        <w:sz w:val="15"/>
        <w:szCs w:val="15"/>
        <w:u w:val="single"/>
      </w:rPr>
      <w:t xml:space="preserve">                                                                                                                           </w:t>
    </w:r>
  </w:p>
  <w:p>
    <w:pPr>
      <w:pStyle w:val="14"/>
      <w:ind w:right="-6"/>
      <w:rPr>
        <w:rFonts w:ascii="楷体" w:hAnsi="楷体" w:eastAsia="楷体"/>
        <w:b/>
        <w:i/>
        <w:sz w:val="15"/>
        <w:szCs w:val="15"/>
      </w:rPr>
    </w:pPr>
    <w:r>
      <w:rPr>
        <w:rFonts w:hint="eastAsia" w:ascii="楷体" w:hAnsi="楷体" w:eastAsia="楷体"/>
        <w:b/>
        <w:i/>
        <w:sz w:val="15"/>
        <w:szCs w:val="15"/>
      </w:rPr>
      <w:t>电话：0999-3626250     0999-3626250                                                            察布查尔锡伯自治县政府采购中心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r>
      <w:rPr>
        <w:rFonts w:hint="eastAsia" w:ascii="Times New Roman" w:hAnsi="Times New Roman" w:eastAsia="宋体" w:cs="Times New Roman"/>
        <w:b w:val="0"/>
        <w:bCs w:val="0"/>
        <w:color w:val="auto"/>
        <w:kern w:val="2"/>
        <w:sz w:val="20"/>
        <w:szCs w:val="21"/>
        <w:lang w:val="en-US" w:eastAsia="zh-CN" w:bidi="ar-SA"/>
      </w:rPr>
      <w:t>新源县2023-2024年乡镇、村庄国土空间总体规划编制项目（一标段）</w:t>
    </w:r>
    <w:r>
      <w:rPr>
        <w:rFonts w:hint="eastAsia"/>
        <w:b w:val="0"/>
        <w:bCs w:val="0"/>
        <w:sz w:val="20"/>
        <w:szCs w:val="21"/>
        <w:lang w:val="en-US" w:eastAsia="zh-CN"/>
      </w:rPr>
      <w:t xml:space="preserve">              采购文件</w:t>
    </w:r>
    <w:r>
      <w:rPr>
        <w:rFonts w:hint="eastAsia"/>
        <w:b w:val="0"/>
        <w:bCs w:val="0"/>
        <w:sz w:val="22"/>
        <w:szCs w:val="24"/>
      </w:rPr>
      <w:t xml:space="preserve"> </w:t>
    </w:r>
    <w:r>
      <w:rPr>
        <w:rFonts w:hint="eastAsia"/>
        <w:b/>
        <w:bCs/>
        <w:sz w:val="22"/>
        <w:szCs w:val="24"/>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sz w:val="18"/>
      </w:rPr>
      <w:pict>
        <v:shape id="4097" o:spid="_x0000_s2049" o:spt="136" type="#_x0000_t136" style="position:absolute;left:0pt;height:36.2pt;width:508.55pt;mso-position-horizontal:center;mso-position-horizontal-relative:margin;mso-position-vertical:center;mso-position-vertical-relative:margin;rotation:-2949120f;z-index:-251657216;mso-width-relative:page;mso-height-relative:page;" fillcolor="#C6D9F1" filled="t" stroked="f" coordsize="21600,21600">
          <v:path/>
          <v:fill on="t" opacity="32768f" focussize="0,0"/>
          <v:stroke on="f"/>
          <v:imagedata o:title=""/>
          <o:lock v:ext="edit" aspectratio="t"/>
          <v:textpath on="t" fitshape="t" fitpath="t" trim="t" xscale="f" string="新疆久质工程项目咨询管理有限公司" style="font-family:宋体;font-size:36pt;v-text-align:center;"/>
        </v:shape>
      </w:pict>
    </w:r>
    <w:r>
      <w:rPr>
        <w:sz w:val="18"/>
      </w:rPr>
      <w:pict>
        <v:shape id="_x0000_s2055" o:spid="_x0000_s2055" o:spt="136" type="#_x0000_t136" style="position:absolute;left:0pt;height:44.3pt;width:542.95pt;mso-position-horizontal:center;mso-position-horizontal-relative:margin;mso-position-vertical:center;mso-position-vertical-relative:margin;rotation:-2949120f;z-index:-251654144;mso-width-relative:page;mso-height-relative:page;" fillcolor="#93CDDD" filled="t" stroked="f" coordsize="21600,21600" adj="10800">
          <v:path/>
          <v:fill on="t" opacity="22282f" focussize="0,0"/>
          <v:stroke on="f"/>
          <v:imagedata o:title=""/>
          <o:lock v:ext="edit" aspectratio="t"/>
          <v:textpath on="t" fitshape="t" fitpath="t" trim="t" xscale="f" string="新疆久质工程项目咨询管理有限公司" style="font-family:微软雅黑;font-size:36pt;v-same-letter-heights:f;v-text-align:center;"/>
        </v:shape>
      </w:pict>
    </w:r>
    <w:r>
      <w:rPr>
        <w:rFonts w:hint="eastAsia"/>
        <w:b w:val="0"/>
        <w:bCs w:val="0"/>
        <w:sz w:val="20"/>
        <w:szCs w:val="21"/>
        <w:lang w:val="en-US" w:eastAsia="zh-CN"/>
      </w:rPr>
      <w:t>新源县2023-2024年乡镇、村庄国土空间总体规划编制项目（一标段）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 w:hAnsi="楷体" w:eastAsia="楷体"/>
        <w:szCs w:val="18"/>
      </w:rPr>
    </w:pPr>
    <w:r>
      <w:rPr>
        <w:sz w:val="18"/>
      </w:rPr>
      <w:pict>
        <v:shape id="_x0000_s2056" o:spid="_x0000_s2056" o:spt="136" type="#_x0000_t136" style="position:absolute;left:0pt;height:44.3pt;width:542.95pt;mso-position-horizontal:center;mso-position-horizontal-relative:margin;mso-position-vertical:center;mso-position-vertical-relative:margin;rotation:-2949120f;z-index:-251653120;mso-width-relative:page;mso-height-relative:page;" fillcolor="#93CDDD" filled="t" stroked="f" coordsize="21600,21600" adj="10800">
          <v:path/>
          <v:fill on="t" opacity="22282f" focussize="0,0"/>
          <v:stroke on="f"/>
          <v:imagedata o:title=""/>
          <o:lock v:ext="edit" aspectratio="t"/>
          <v:textpath on="t" fitshape="t" fitpath="t" trim="t" xscale="f" string="新疆久质工程项目咨询管理有限公司" style="font-family:微软雅黑;font-size:36pt;v-same-letter-heights:f;v-text-align:center;"/>
        </v:shape>
      </w:pict>
    </w:r>
    <w:r>
      <w:rPr>
        <w:rFonts w:hint="eastAsia" w:ascii="楷体" w:hAnsi="楷体" w:eastAsia="楷体"/>
        <w:b/>
        <w:szCs w:val="18"/>
      </w:rPr>
      <w:t>　</w:t>
    </w:r>
    <w:r>
      <w:rPr>
        <w:rFonts w:hint="eastAsia"/>
        <w:b w:val="0"/>
        <w:bCs w:val="0"/>
        <w:sz w:val="20"/>
        <w:szCs w:val="21"/>
        <w:lang w:val="en-US" w:eastAsia="zh-CN"/>
      </w:rPr>
      <w:t>新源县2023-2024年乡镇、村庄国土空间总体规划编制项目（一标段）              采购文件</w:t>
    </w:r>
    <w:r>
      <w:rPr>
        <w:rFonts w:hint="eastAsia" w:ascii="楷体" w:hAnsi="楷体" w:eastAsia="楷体"/>
        <w:b/>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 w:hAnsi="楷体" w:eastAsia="楷体"/>
        <w:b/>
        <w:i/>
        <w:sz w:val="21"/>
        <w:szCs w:val="21"/>
      </w:rPr>
    </w:pPr>
    <w:r>
      <w:rPr>
        <w:rFonts w:hint="eastAsia" w:ascii="楷体" w:hAnsi="楷体" w:eastAsia="楷体"/>
        <w:b/>
        <w:i/>
        <w:sz w:val="21"/>
        <w:szCs w:val="21"/>
      </w:rPr>
      <w:t>察布查尔锡伯自治县政府采购文件</w:t>
    </w:r>
    <w:r>
      <w:rPr>
        <w:rFonts w:hint="eastAsia" w:ascii="楷体" w:hAnsi="楷体" w:eastAsia="楷体"/>
        <w:b/>
        <w:sz w:val="21"/>
        <w:szCs w:val="21"/>
      </w:rPr>
      <w:t xml:space="preserve">     </w:t>
    </w:r>
    <w:r>
      <w:rPr>
        <w:rFonts w:hint="eastAsia" w:ascii="楷体" w:hAnsi="楷体" w:eastAsia="楷体"/>
        <w:sz w:val="21"/>
        <w:szCs w:val="21"/>
      </w:rPr>
      <w:t xml:space="preserve">                                    </w:t>
    </w:r>
    <w:r>
      <w:rPr>
        <w:rFonts w:hint="eastAsia" w:ascii="楷体" w:hAnsi="楷体" w:eastAsia="楷体"/>
        <w:b/>
        <w:i/>
        <w:sz w:val="21"/>
        <w:szCs w:val="21"/>
      </w:rPr>
      <w:t>CXCG-2017GK-017号</w:t>
    </w:r>
    <w:r>
      <w:rPr>
        <w:rFonts w:hint="eastAsia" w:ascii="楷体" w:hAnsi="楷体" w:eastAsia="楷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60D23"/>
    <w:multiLevelType w:val="singleLevel"/>
    <w:tmpl w:val="DDC60D23"/>
    <w:lvl w:ilvl="0" w:tentative="0">
      <w:start w:val="1"/>
      <w:numFmt w:val="decimal"/>
      <w:suff w:val="nothing"/>
      <w:lvlText w:val="（%1）"/>
      <w:lvlJc w:val="left"/>
    </w:lvl>
  </w:abstractNum>
  <w:abstractNum w:abstractNumId="1">
    <w:nsid w:val="EE8E3184"/>
    <w:multiLevelType w:val="singleLevel"/>
    <w:tmpl w:val="EE8E3184"/>
    <w:lvl w:ilvl="0" w:tentative="0">
      <w:start w:val="1"/>
      <w:numFmt w:val="decimal"/>
      <w:suff w:val="nothing"/>
      <w:lvlText w:val="（%1）"/>
      <w:lvlJc w:val="left"/>
    </w:lvl>
  </w:abstractNum>
  <w:abstractNum w:abstractNumId="2">
    <w:nsid w:val="00000000"/>
    <w:multiLevelType w:val="singleLevel"/>
    <w:tmpl w:val="00000000"/>
    <w:lvl w:ilvl="0" w:tentative="0">
      <w:start w:val="1"/>
      <w:numFmt w:val="chineseCounting"/>
      <w:suff w:val="nothing"/>
      <w:lvlText w:val="%1、"/>
      <w:lvlJc w:val="left"/>
      <w:rPr>
        <w:rFonts w:hint="eastAsia"/>
      </w:rPr>
    </w:lvl>
  </w:abstractNum>
  <w:abstractNum w:abstractNumId="3">
    <w:nsid w:val="00000001"/>
    <w:multiLevelType w:val="singleLevel"/>
    <w:tmpl w:val="00000001"/>
    <w:lvl w:ilvl="0" w:tentative="0">
      <w:start w:val="2"/>
      <w:numFmt w:val="chineseCounting"/>
      <w:suff w:val="nothing"/>
      <w:lvlText w:val="%1、"/>
      <w:lvlJc w:val="left"/>
      <w:rPr>
        <w:rFonts w:hint="eastAsia"/>
      </w:rPr>
    </w:lvl>
  </w:abstractNum>
  <w:abstractNum w:abstractNumId="4">
    <w:nsid w:val="00000003"/>
    <w:multiLevelType w:val="singleLevel"/>
    <w:tmpl w:val="00000003"/>
    <w:lvl w:ilvl="0" w:tentative="0">
      <w:start w:val="1"/>
      <w:numFmt w:val="chineseCounting"/>
      <w:suff w:val="nothing"/>
      <w:lvlText w:val="（%1）"/>
      <w:lvlJc w:val="left"/>
      <w:rPr>
        <w:rFonts w:hint="eastAsia"/>
      </w:rPr>
    </w:lvl>
  </w:abstractNum>
  <w:abstractNum w:abstractNumId="5">
    <w:nsid w:val="599F83FD"/>
    <w:multiLevelType w:val="singleLevel"/>
    <w:tmpl w:val="599F83FD"/>
    <w:lvl w:ilvl="0" w:tentative="0">
      <w:start w:val="2"/>
      <w:numFmt w:val="chineseCounting"/>
      <w:suff w:val="nothing"/>
      <w:lvlText w:val="（%1）"/>
      <w:lvlJc w:val="left"/>
      <w:rPr>
        <w:rFonts w:hint="eastAsia"/>
      </w:rPr>
    </w:lvl>
  </w:abstractNum>
  <w:abstractNum w:abstractNumId="6">
    <w:nsid w:val="7314C4CC"/>
    <w:multiLevelType w:val="singleLevel"/>
    <w:tmpl w:val="7314C4CC"/>
    <w:lvl w:ilvl="0" w:tentative="0">
      <w:start w:val="1"/>
      <w:numFmt w:val="decimal"/>
      <w:lvlText w:val="%1."/>
      <w:lvlJc w:val="left"/>
      <w:pPr>
        <w:tabs>
          <w:tab w:val="left" w:pos="312"/>
        </w:tabs>
      </w:pPr>
    </w:lvl>
  </w:abstractNum>
  <w:abstractNum w:abstractNumId="7">
    <w:nsid w:val="75AAB55D"/>
    <w:multiLevelType w:val="singleLevel"/>
    <w:tmpl w:val="75AAB55D"/>
    <w:lvl w:ilvl="0" w:tentative="0">
      <w:start w:val="1"/>
      <w:numFmt w:val="decimal"/>
      <w:suff w:val="nothing"/>
      <w:lvlText w:val="%1）"/>
      <w:lvlJc w:val="left"/>
    </w:lvl>
  </w:abstractNum>
  <w:num w:numId="1">
    <w:abstractNumId w:val="2"/>
  </w:num>
  <w:num w:numId="2">
    <w:abstractNumId w:val="1"/>
  </w:num>
  <w:num w:numId="3">
    <w:abstractNumId w:val="4"/>
  </w:num>
  <w:num w:numId="4">
    <w:abstractNumId w:val="5"/>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RmZWVlZjY4NzMzZjc2Mjc3M2ZmNDhkMjI4MGE3NjIifQ=="/>
  </w:docVars>
  <w:rsids>
    <w:rsidRoot w:val="00000000"/>
    <w:rsid w:val="00D35B01"/>
    <w:rsid w:val="01B54127"/>
    <w:rsid w:val="02EF2EF2"/>
    <w:rsid w:val="035C4247"/>
    <w:rsid w:val="03FA3804"/>
    <w:rsid w:val="0425335F"/>
    <w:rsid w:val="044B1D9A"/>
    <w:rsid w:val="04E47C0F"/>
    <w:rsid w:val="04F91C43"/>
    <w:rsid w:val="052B7E38"/>
    <w:rsid w:val="06DA622C"/>
    <w:rsid w:val="06ED3844"/>
    <w:rsid w:val="070846EC"/>
    <w:rsid w:val="077F3A8F"/>
    <w:rsid w:val="0A501C7F"/>
    <w:rsid w:val="0B56375B"/>
    <w:rsid w:val="0ED25C64"/>
    <w:rsid w:val="0FCD3553"/>
    <w:rsid w:val="0FE10DAC"/>
    <w:rsid w:val="0FF5484B"/>
    <w:rsid w:val="11380EA0"/>
    <w:rsid w:val="11C12181"/>
    <w:rsid w:val="11E3395D"/>
    <w:rsid w:val="13C21A51"/>
    <w:rsid w:val="13D01D8E"/>
    <w:rsid w:val="13E250F3"/>
    <w:rsid w:val="14213E6D"/>
    <w:rsid w:val="14DE7FCA"/>
    <w:rsid w:val="162C5A71"/>
    <w:rsid w:val="16E318AE"/>
    <w:rsid w:val="1738794B"/>
    <w:rsid w:val="174C3557"/>
    <w:rsid w:val="178238AF"/>
    <w:rsid w:val="17FD51E2"/>
    <w:rsid w:val="188C4E99"/>
    <w:rsid w:val="192B12EA"/>
    <w:rsid w:val="19F61BB1"/>
    <w:rsid w:val="1A381625"/>
    <w:rsid w:val="1A61275B"/>
    <w:rsid w:val="1A7C2BF8"/>
    <w:rsid w:val="1AD12B27"/>
    <w:rsid w:val="1B7F0679"/>
    <w:rsid w:val="1C4D3899"/>
    <w:rsid w:val="1CD83537"/>
    <w:rsid w:val="1D143B7D"/>
    <w:rsid w:val="1DAF4B38"/>
    <w:rsid w:val="1F040613"/>
    <w:rsid w:val="1F055D59"/>
    <w:rsid w:val="1F4F55FE"/>
    <w:rsid w:val="1F5817D8"/>
    <w:rsid w:val="1F956209"/>
    <w:rsid w:val="1FBF2C92"/>
    <w:rsid w:val="20410EC1"/>
    <w:rsid w:val="209A3FDF"/>
    <w:rsid w:val="21E66970"/>
    <w:rsid w:val="220A23E4"/>
    <w:rsid w:val="22453762"/>
    <w:rsid w:val="2364787B"/>
    <w:rsid w:val="23657F82"/>
    <w:rsid w:val="24A864B3"/>
    <w:rsid w:val="24D64800"/>
    <w:rsid w:val="24FE78B3"/>
    <w:rsid w:val="25F85F14"/>
    <w:rsid w:val="268E0B08"/>
    <w:rsid w:val="271958B2"/>
    <w:rsid w:val="27892683"/>
    <w:rsid w:val="27C46B92"/>
    <w:rsid w:val="29314071"/>
    <w:rsid w:val="2A8C0497"/>
    <w:rsid w:val="2BD64F2B"/>
    <w:rsid w:val="2C931228"/>
    <w:rsid w:val="2DF67CC1"/>
    <w:rsid w:val="2F6D7B0F"/>
    <w:rsid w:val="2F9616B6"/>
    <w:rsid w:val="33012F73"/>
    <w:rsid w:val="337754E1"/>
    <w:rsid w:val="34851FA8"/>
    <w:rsid w:val="36A436E9"/>
    <w:rsid w:val="375F090C"/>
    <w:rsid w:val="380D00E1"/>
    <w:rsid w:val="393D0552"/>
    <w:rsid w:val="39B23BA1"/>
    <w:rsid w:val="3A483CAC"/>
    <w:rsid w:val="3A847005"/>
    <w:rsid w:val="3B6E14C4"/>
    <w:rsid w:val="3C297AE3"/>
    <w:rsid w:val="3EA71EAB"/>
    <w:rsid w:val="3EC075D9"/>
    <w:rsid w:val="3F285E40"/>
    <w:rsid w:val="3F51325E"/>
    <w:rsid w:val="40326890"/>
    <w:rsid w:val="40FF4D48"/>
    <w:rsid w:val="419C6A5A"/>
    <w:rsid w:val="42B307CB"/>
    <w:rsid w:val="434D7ACF"/>
    <w:rsid w:val="448A74F1"/>
    <w:rsid w:val="461427E4"/>
    <w:rsid w:val="46252A99"/>
    <w:rsid w:val="472B75FD"/>
    <w:rsid w:val="47F80A19"/>
    <w:rsid w:val="48DF1625"/>
    <w:rsid w:val="49064E04"/>
    <w:rsid w:val="494D658F"/>
    <w:rsid w:val="4AFF2F20"/>
    <w:rsid w:val="4B920BD1"/>
    <w:rsid w:val="4C5B653B"/>
    <w:rsid w:val="4C730FE4"/>
    <w:rsid w:val="4D737C3B"/>
    <w:rsid w:val="4E9133C2"/>
    <w:rsid w:val="50E66D73"/>
    <w:rsid w:val="51A10F1F"/>
    <w:rsid w:val="51A52CE0"/>
    <w:rsid w:val="51B34885"/>
    <w:rsid w:val="51D07D5D"/>
    <w:rsid w:val="536F1D83"/>
    <w:rsid w:val="53E051BF"/>
    <w:rsid w:val="544F2CA2"/>
    <w:rsid w:val="545F636A"/>
    <w:rsid w:val="546649A9"/>
    <w:rsid w:val="54666AC9"/>
    <w:rsid w:val="559F245C"/>
    <w:rsid w:val="55E262B1"/>
    <w:rsid w:val="561D17B7"/>
    <w:rsid w:val="56523212"/>
    <w:rsid w:val="57653062"/>
    <w:rsid w:val="5895585D"/>
    <w:rsid w:val="5954150C"/>
    <w:rsid w:val="5B1645F9"/>
    <w:rsid w:val="5B797C67"/>
    <w:rsid w:val="5B834092"/>
    <w:rsid w:val="5B96673F"/>
    <w:rsid w:val="5CB70CC6"/>
    <w:rsid w:val="5D003EEC"/>
    <w:rsid w:val="5F013C4C"/>
    <w:rsid w:val="5F31409D"/>
    <w:rsid w:val="605F08C6"/>
    <w:rsid w:val="6085265B"/>
    <w:rsid w:val="60A54B88"/>
    <w:rsid w:val="60C211B9"/>
    <w:rsid w:val="60E530F9"/>
    <w:rsid w:val="61151C31"/>
    <w:rsid w:val="61EB473F"/>
    <w:rsid w:val="63A10089"/>
    <w:rsid w:val="63DA5F77"/>
    <w:rsid w:val="649A7C40"/>
    <w:rsid w:val="65A05841"/>
    <w:rsid w:val="6623086C"/>
    <w:rsid w:val="6707201B"/>
    <w:rsid w:val="685E12AD"/>
    <w:rsid w:val="68E421D7"/>
    <w:rsid w:val="6B544F7E"/>
    <w:rsid w:val="6B6A3BD9"/>
    <w:rsid w:val="6BBA617F"/>
    <w:rsid w:val="6C501D6F"/>
    <w:rsid w:val="6C57760D"/>
    <w:rsid w:val="6CCB17B2"/>
    <w:rsid w:val="6DFC39FA"/>
    <w:rsid w:val="6E3A0DF8"/>
    <w:rsid w:val="6E3C6236"/>
    <w:rsid w:val="706310C2"/>
    <w:rsid w:val="70A6178A"/>
    <w:rsid w:val="715D401E"/>
    <w:rsid w:val="71C80575"/>
    <w:rsid w:val="71D1732D"/>
    <w:rsid w:val="71EB7824"/>
    <w:rsid w:val="71ED1E48"/>
    <w:rsid w:val="724F0D0B"/>
    <w:rsid w:val="727F1BA7"/>
    <w:rsid w:val="734A5EAA"/>
    <w:rsid w:val="742A559B"/>
    <w:rsid w:val="74FE7754"/>
    <w:rsid w:val="76236746"/>
    <w:rsid w:val="779C5DA0"/>
    <w:rsid w:val="78DA7EC5"/>
    <w:rsid w:val="79297BCF"/>
    <w:rsid w:val="79BB4415"/>
    <w:rsid w:val="79D73ACF"/>
    <w:rsid w:val="7A392094"/>
    <w:rsid w:val="7B353C3B"/>
    <w:rsid w:val="7B9A4DB4"/>
    <w:rsid w:val="7C4556FA"/>
    <w:rsid w:val="7C4B2553"/>
    <w:rsid w:val="7C8F102F"/>
    <w:rsid w:val="7D6B2EAC"/>
    <w:rsid w:val="7EF1312B"/>
    <w:rsid w:val="7EF82D79"/>
    <w:rsid w:val="7F323B34"/>
    <w:rsid w:val="7F8738A2"/>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0"/>
    <w:qFormat/>
    <w:uiPriority w:val="0"/>
    <w:pPr>
      <w:keepNext/>
      <w:tabs>
        <w:tab w:val="left" w:pos="360"/>
      </w:tabs>
      <w:ind w:left="360" w:hanging="360"/>
      <w:outlineLvl w:val="0"/>
    </w:pPr>
    <w:rPr>
      <w:b/>
    </w:rPr>
  </w:style>
  <w:style w:type="paragraph" w:styleId="2">
    <w:name w:val="heading 2"/>
    <w:basedOn w:val="1"/>
    <w:next w:val="1"/>
    <w:link w:val="31"/>
    <w:qFormat/>
    <w:uiPriority w:val="0"/>
    <w:pPr>
      <w:keepNext/>
      <w:keepLines/>
      <w:spacing w:before="260" w:after="260" w:line="416" w:lineRule="auto"/>
      <w:outlineLvl w:val="1"/>
    </w:pPr>
    <w:rPr>
      <w:rFonts w:ascii="Arial Black" w:hAnsi="Arial Black" w:eastAsia="黑体"/>
      <w:b/>
      <w:bCs/>
      <w:sz w:val="32"/>
      <w:szCs w:val="32"/>
    </w:rPr>
  </w:style>
  <w:style w:type="paragraph" w:styleId="4">
    <w:name w:val="heading 3"/>
    <w:basedOn w:val="1"/>
    <w:next w:val="1"/>
    <w:link w:val="3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00"/>
      <w:outlineLvl w:val="3"/>
    </w:pPr>
    <w:rPr>
      <w:i/>
      <w:iCs/>
      <w:color w:val="4F81BD"/>
      <w:sz w:val="20"/>
      <w:szCs w:val="20"/>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kern w:val="0"/>
      <w:sz w:val="20"/>
    </w:rPr>
  </w:style>
  <w:style w:type="paragraph" w:styleId="7">
    <w:name w:val="annotation text"/>
    <w:basedOn w:val="1"/>
    <w:qFormat/>
    <w:uiPriority w:val="99"/>
    <w:pPr>
      <w:jc w:val="left"/>
    </w:pPr>
  </w:style>
  <w:style w:type="paragraph" w:styleId="8">
    <w:name w:val="Body Text"/>
    <w:basedOn w:val="1"/>
    <w:next w:val="9"/>
    <w:link w:val="51"/>
    <w:qFormat/>
    <w:uiPriority w:val="0"/>
    <w:pPr>
      <w:spacing w:after="120"/>
    </w:pPr>
    <w:rPr>
      <w:szCs w:val="24"/>
    </w:rPr>
  </w:style>
  <w:style w:type="paragraph" w:styleId="9">
    <w:name w:val="Date"/>
    <w:basedOn w:val="1"/>
    <w:next w:val="1"/>
    <w:link w:val="47"/>
    <w:qFormat/>
    <w:uiPriority w:val="0"/>
    <w:pPr>
      <w:adjustRightInd w:val="0"/>
      <w:spacing w:line="360" w:lineRule="atLeast"/>
      <w:ind w:firstLine="454"/>
      <w:textAlignment w:val="baseline"/>
    </w:pPr>
    <w:rPr>
      <w:kern w:val="0"/>
    </w:rPr>
  </w:style>
  <w:style w:type="paragraph" w:styleId="10">
    <w:name w:val="Body Text Indent"/>
    <w:basedOn w:val="1"/>
    <w:next w:val="5"/>
    <w:link w:val="49"/>
    <w:qFormat/>
    <w:uiPriority w:val="0"/>
    <w:pPr>
      <w:spacing w:after="120"/>
      <w:ind w:left="420" w:leftChars="200"/>
    </w:pPr>
  </w:style>
  <w:style w:type="paragraph" w:styleId="11">
    <w:name w:val="Plain Text"/>
    <w:basedOn w:val="1"/>
    <w:link w:val="48"/>
    <w:qFormat/>
    <w:uiPriority w:val="0"/>
    <w:rPr>
      <w:rFonts w:ascii="宋体" w:hAnsi="Courier New" w:eastAsia="宋体" w:cs="宋体"/>
      <w:szCs w:val="22"/>
    </w:rPr>
  </w:style>
  <w:style w:type="paragraph" w:styleId="12">
    <w:name w:val="Body Text Indent 2"/>
    <w:basedOn w:val="1"/>
    <w:link w:val="46"/>
    <w:qFormat/>
    <w:uiPriority w:val="0"/>
    <w:pPr>
      <w:ind w:firstLine="480"/>
    </w:pPr>
    <w:rPr>
      <w:rFonts w:ascii="宋体" w:hAnsi="宋体"/>
      <w:sz w:val="30"/>
      <w:szCs w:val="24"/>
    </w:rPr>
  </w:style>
  <w:style w:type="paragraph" w:styleId="13">
    <w:name w:val="Balloon Text"/>
    <w:basedOn w:val="1"/>
    <w:link w:val="54"/>
    <w:qFormat/>
    <w:uiPriority w:val="0"/>
    <w:rPr>
      <w:sz w:val="18"/>
      <w:szCs w:val="18"/>
    </w:rPr>
  </w:style>
  <w:style w:type="paragraph" w:styleId="14">
    <w:name w:val="footer"/>
    <w:basedOn w:val="1"/>
    <w:link w:val="50"/>
    <w:qFormat/>
    <w:uiPriority w:val="0"/>
    <w:pPr>
      <w:tabs>
        <w:tab w:val="center" w:pos="4153"/>
        <w:tab w:val="right" w:pos="8306"/>
      </w:tabs>
      <w:snapToGrid w:val="0"/>
      <w:jc w:val="left"/>
    </w:pPr>
    <w:rPr>
      <w:sz w:val="18"/>
    </w:rPr>
  </w:style>
  <w:style w:type="paragraph" w:styleId="15">
    <w:name w:val="header"/>
    <w:basedOn w:val="1"/>
    <w:link w:val="45"/>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Body Text Indent 3"/>
    <w:basedOn w:val="1"/>
    <w:link w:val="53"/>
    <w:qFormat/>
    <w:uiPriority w:val="0"/>
    <w:pPr>
      <w:spacing w:line="360" w:lineRule="exact"/>
      <w:ind w:right="-512" w:rightChars="-244" w:firstLine="560" w:firstLineChars="200"/>
    </w:pPr>
    <w:rPr>
      <w:rFonts w:ascii="仿宋_GB2312" w:hAnsi="新宋体" w:eastAsia="仿宋_GB2312"/>
      <w:sz w:val="28"/>
      <w:szCs w:val="28"/>
    </w:rPr>
  </w:style>
  <w:style w:type="paragraph" w:styleId="18">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9">
    <w:name w:val="Title"/>
    <w:basedOn w:val="1"/>
    <w:next w:val="1"/>
    <w:link w:val="52"/>
    <w:qFormat/>
    <w:uiPriority w:val="0"/>
    <w:pPr>
      <w:spacing w:before="240" w:after="60"/>
      <w:jc w:val="center"/>
      <w:outlineLvl w:val="0"/>
    </w:pPr>
    <w:rPr>
      <w:rFonts w:ascii="Cambria" w:hAnsi="Cambria"/>
      <w:b/>
      <w:sz w:val="32"/>
      <w:szCs w:val="24"/>
    </w:rPr>
  </w:style>
  <w:style w:type="paragraph" w:styleId="20">
    <w:name w:val="Body Text First Indent"/>
    <w:basedOn w:val="8"/>
    <w:qFormat/>
    <w:uiPriority w:val="99"/>
    <w:pPr>
      <w:ind w:firstLine="420" w:firstLineChars="100"/>
    </w:pPr>
  </w:style>
  <w:style w:type="paragraph" w:styleId="21">
    <w:name w:val="Body Text First Indent 2"/>
    <w:basedOn w:val="10"/>
    <w:next w:val="1"/>
    <w:qFormat/>
    <w:uiPriority w:val="99"/>
    <w:pPr>
      <w:ind w:firstLine="420" w:firstLineChars="200"/>
    </w:pPr>
    <w:rPr>
      <w:rFonts w:ascii="仿宋_GB2312" w:hAnsi="Calibri" w:eastAsia="Times New Roman"/>
      <w:color w:val="000000"/>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Emphasis"/>
    <w:basedOn w:val="24"/>
    <w:qFormat/>
    <w:uiPriority w:val="0"/>
    <w:rPr>
      <w:i/>
      <w:iCs/>
    </w:rPr>
  </w:style>
  <w:style w:type="character" w:styleId="28">
    <w:name w:val="Hyperlink"/>
    <w:basedOn w:val="24"/>
    <w:qFormat/>
    <w:uiPriority w:val="0"/>
    <w:rPr>
      <w:color w:val="0000FF"/>
      <w:u w:val="single"/>
    </w:rPr>
  </w:style>
  <w:style w:type="character" w:styleId="29">
    <w:name w:val="HTML Sample"/>
    <w:qFormat/>
    <w:uiPriority w:val="0"/>
    <w:rPr>
      <w:rFonts w:ascii="Courier New" w:hAnsi="Courier New"/>
    </w:rPr>
  </w:style>
  <w:style w:type="character" w:customStyle="1" w:styleId="30">
    <w:name w:val="标题 1 字符"/>
    <w:basedOn w:val="24"/>
    <w:link w:val="3"/>
    <w:qFormat/>
    <w:uiPriority w:val="0"/>
    <w:rPr>
      <w:rFonts w:ascii="Times New Roman" w:hAnsi="Times New Roman" w:eastAsia="宋体" w:cs="Times New Roman"/>
      <w:b/>
      <w:szCs w:val="20"/>
    </w:rPr>
  </w:style>
  <w:style w:type="character" w:customStyle="1" w:styleId="31">
    <w:name w:val="标题 2 字符"/>
    <w:basedOn w:val="24"/>
    <w:link w:val="2"/>
    <w:qFormat/>
    <w:uiPriority w:val="0"/>
    <w:rPr>
      <w:rFonts w:ascii="Arial Black" w:hAnsi="Arial Black" w:eastAsia="黑体" w:cs="Times New Roman"/>
      <w:b/>
      <w:bCs/>
      <w:sz w:val="32"/>
      <w:szCs w:val="32"/>
    </w:rPr>
  </w:style>
  <w:style w:type="character" w:customStyle="1" w:styleId="32">
    <w:name w:val="标题 3 字符"/>
    <w:basedOn w:val="24"/>
    <w:link w:val="4"/>
    <w:qFormat/>
    <w:uiPriority w:val="0"/>
    <w:rPr>
      <w:rFonts w:ascii="Times New Roman" w:hAnsi="Times New Roman" w:eastAsia="宋体" w:cs="Times New Roman"/>
      <w:b/>
      <w:bCs/>
      <w:sz w:val="32"/>
      <w:szCs w:val="32"/>
    </w:rPr>
  </w:style>
  <w:style w:type="character" w:customStyle="1" w:styleId="33">
    <w:name w:val="纯文本 Char"/>
    <w:qFormat/>
    <w:uiPriority w:val="0"/>
    <w:rPr>
      <w:rFonts w:ascii="宋体" w:hAnsi="Courier New"/>
    </w:rPr>
  </w:style>
  <w:style w:type="character" w:customStyle="1" w:styleId="34">
    <w:name w:val="font01"/>
    <w:basedOn w:val="24"/>
    <w:qFormat/>
    <w:uiPriority w:val="0"/>
    <w:rPr>
      <w:rFonts w:hint="default" w:ascii="Times New Roman" w:hAnsi="Times New Roman" w:cs="Times New Roman"/>
      <w:color w:val="000000"/>
      <w:sz w:val="21"/>
      <w:szCs w:val="21"/>
    </w:rPr>
  </w:style>
  <w:style w:type="character" w:customStyle="1" w:styleId="35">
    <w:name w:val="shouchang1"/>
    <w:basedOn w:val="24"/>
    <w:qFormat/>
    <w:uiPriority w:val="0"/>
    <w:rPr>
      <w:color w:val="000000"/>
      <w:sz w:val="22"/>
      <w:szCs w:val="22"/>
      <w:u w:val="none"/>
    </w:rPr>
  </w:style>
  <w:style w:type="character" w:customStyle="1" w:styleId="36">
    <w:name w:val="font11"/>
    <w:basedOn w:val="24"/>
    <w:qFormat/>
    <w:uiPriority w:val="0"/>
    <w:rPr>
      <w:rFonts w:hint="eastAsia" w:ascii="宋体" w:hAnsi="宋体" w:eastAsia="宋体" w:cs="宋体"/>
      <w:color w:val="000000"/>
      <w:sz w:val="24"/>
      <w:szCs w:val="24"/>
    </w:rPr>
  </w:style>
  <w:style w:type="character" w:customStyle="1" w:styleId="37">
    <w:name w:val="ca-4"/>
    <w:basedOn w:val="24"/>
    <w:qFormat/>
    <w:uiPriority w:val="0"/>
  </w:style>
  <w:style w:type="character" w:customStyle="1" w:styleId="38">
    <w:name w:val="ca-3"/>
    <w:basedOn w:val="24"/>
    <w:qFormat/>
    <w:uiPriority w:val="0"/>
  </w:style>
  <w:style w:type="character" w:customStyle="1" w:styleId="39">
    <w:name w:val="apple-converted-space"/>
    <w:basedOn w:val="24"/>
    <w:qFormat/>
    <w:uiPriority w:val="0"/>
  </w:style>
  <w:style w:type="character" w:customStyle="1" w:styleId="40">
    <w:name w:val="ca-5"/>
    <w:basedOn w:val="24"/>
    <w:qFormat/>
    <w:uiPriority w:val="0"/>
  </w:style>
  <w:style w:type="character" w:customStyle="1" w:styleId="41">
    <w:name w:val="UP正文 Char Char"/>
    <w:basedOn w:val="24"/>
    <w:link w:val="42"/>
    <w:qFormat/>
    <w:uiPriority w:val="0"/>
    <w:rPr>
      <w:rFonts w:ascii="Tahoma" w:eastAsia="宋体" w:cs="宋体"/>
    </w:rPr>
  </w:style>
  <w:style w:type="paragraph" w:customStyle="1" w:styleId="42">
    <w:name w:val="UP正文"/>
    <w:basedOn w:val="1"/>
    <w:link w:val="41"/>
    <w:qFormat/>
    <w:uiPriority w:val="0"/>
    <w:pPr>
      <w:spacing w:line="360" w:lineRule="auto"/>
      <w:ind w:left="420" w:leftChars="200" w:firstLine="420" w:firstLineChars="200"/>
    </w:pPr>
    <w:rPr>
      <w:rFonts w:ascii="Tahoma" w:hAnsi="Calibri" w:cs="宋体"/>
      <w:szCs w:val="22"/>
    </w:rPr>
  </w:style>
  <w:style w:type="character" w:customStyle="1" w:styleId="43">
    <w:name w:val="ca-2"/>
    <w:basedOn w:val="24"/>
    <w:qFormat/>
    <w:uiPriority w:val="0"/>
  </w:style>
  <w:style w:type="character" w:customStyle="1" w:styleId="44">
    <w:name w:val="mark"/>
    <w:basedOn w:val="24"/>
    <w:qFormat/>
    <w:uiPriority w:val="0"/>
  </w:style>
  <w:style w:type="character" w:customStyle="1" w:styleId="45">
    <w:name w:val="页眉 字符"/>
    <w:basedOn w:val="24"/>
    <w:link w:val="15"/>
    <w:qFormat/>
    <w:uiPriority w:val="0"/>
    <w:rPr>
      <w:rFonts w:ascii="Times New Roman" w:hAnsi="Times New Roman" w:eastAsia="宋体" w:cs="Times New Roman"/>
      <w:sz w:val="18"/>
      <w:szCs w:val="20"/>
    </w:rPr>
  </w:style>
  <w:style w:type="character" w:customStyle="1" w:styleId="46">
    <w:name w:val="正文文本缩进 2 字符"/>
    <w:basedOn w:val="24"/>
    <w:link w:val="12"/>
    <w:qFormat/>
    <w:uiPriority w:val="0"/>
    <w:rPr>
      <w:rFonts w:ascii="宋体" w:hAnsi="宋体" w:eastAsia="宋体" w:cs="Times New Roman"/>
      <w:sz w:val="30"/>
      <w:szCs w:val="24"/>
    </w:rPr>
  </w:style>
  <w:style w:type="character" w:customStyle="1" w:styleId="47">
    <w:name w:val="日期 字符"/>
    <w:basedOn w:val="24"/>
    <w:link w:val="9"/>
    <w:qFormat/>
    <w:uiPriority w:val="0"/>
    <w:rPr>
      <w:rFonts w:ascii="Times New Roman" w:hAnsi="Times New Roman" w:eastAsia="宋体" w:cs="Times New Roman"/>
      <w:kern w:val="0"/>
      <w:szCs w:val="20"/>
    </w:rPr>
  </w:style>
  <w:style w:type="character" w:customStyle="1" w:styleId="48">
    <w:name w:val="纯文本 字符"/>
    <w:basedOn w:val="24"/>
    <w:link w:val="11"/>
    <w:qFormat/>
    <w:uiPriority w:val="99"/>
    <w:rPr>
      <w:rFonts w:ascii="宋体" w:hAnsi="Courier New" w:eastAsia="宋体" w:cs="Courier New"/>
      <w:szCs w:val="21"/>
    </w:rPr>
  </w:style>
  <w:style w:type="character" w:customStyle="1" w:styleId="49">
    <w:name w:val="正文文本缩进 字符"/>
    <w:basedOn w:val="24"/>
    <w:link w:val="10"/>
    <w:qFormat/>
    <w:uiPriority w:val="0"/>
    <w:rPr>
      <w:rFonts w:ascii="Times New Roman" w:hAnsi="Times New Roman" w:eastAsia="宋体" w:cs="Times New Roman"/>
      <w:szCs w:val="20"/>
    </w:rPr>
  </w:style>
  <w:style w:type="character" w:customStyle="1" w:styleId="50">
    <w:name w:val="页脚 字符"/>
    <w:basedOn w:val="24"/>
    <w:link w:val="14"/>
    <w:qFormat/>
    <w:uiPriority w:val="0"/>
    <w:rPr>
      <w:rFonts w:ascii="Times New Roman" w:hAnsi="Times New Roman" w:eastAsia="宋体" w:cs="Times New Roman"/>
      <w:sz w:val="18"/>
      <w:szCs w:val="20"/>
    </w:rPr>
  </w:style>
  <w:style w:type="character" w:customStyle="1" w:styleId="51">
    <w:name w:val="正文文本 字符"/>
    <w:basedOn w:val="24"/>
    <w:link w:val="8"/>
    <w:qFormat/>
    <w:uiPriority w:val="0"/>
    <w:rPr>
      <w:rFonts w:ascii="Times New Roman" w:hAnsi="Times New Roman" w:eastAsia="宋体" w:cs="Times New Roman"/>
      <w:szCs w:val="24"/>
    </w:rPr>
  </w:style>
  <w:style w:type="character" w:customStyle="1" w:styleId="52">
    <w:name w:val="标题 字符"/>
    <w:basedOn w:val="24"/>
    <w:link w:val="19"/>
    <w:qFormat/>
    <w:uiPriority w:val="0"/>
    <w:rPr>
      <w:rFonts w:ascii="Cambria" w:hAnsi="Cambria" w:eastAsia="宋体" w:cs="Times New Roman"/>
      <w:b/>
      <w:sz w:val="32"/>
      <w:szCs w:val="24"/>
    </w:rPr>
  </w:style>
  <w:style w:type="character" w:customStyle="1" w:styleId="53">
    <w:name w:val="正文文本缩进 3 字符"/>
    <w:basedOn w:val="24"/>
    <w:link w:val="17"/>
    <w:qFormat/>
    <w:uiPriority w:val="0"/>
    <w:rPr>
      <w:rFonts w:ascii="仿宋_GB2312" w:hAnsi="新宋体" w:eastAsia="仿宋_GB2312" w:cs="Times New Roman"/>
      <w:sz w:val="28"/>
      <w:szCs w:val="28"/>
    </w:rPr>
  </w:style>
  <w:style w:type="character" w:customStyle="1" w:styleId="54">
    <w:name w:val="批注框文本 字符"/>
    <w:basedOn w:val="24"/>
    <w:link w:val="13"/>
    <w:qFormat/>
    <w:uiPriority w:val="0"/>
    <w:rPr>
      <w:rFonts w:ascii="Times New Roman" w:hAnsi="Times New Roman" w:eastAsia="宋体" w:cs="Times New Roman"/>
      <w:sz w:val="18"/>
      <w:szCs w:val="18"/>
    </w:rPr>
  </w:style>
  <w:style w:type="paragraph" w:styleId="55">
    <w:name w:val="List Paragraph"/>
    <w:basedOn w:val="1"/>
    <w:qFormat/>
    <w:uiPriority w:val="34"/>
    <w:pPr>
      <w:ind w:firstLine="420" w:firstLineChars="200"/>
    </w:pPr>
    <w:rPr>
      <w:rFonts w:ascii="Calibri" w:hAnsi="Calibri"/>
      <w:szCs w:val="22"/>
    </w:rPr>
  </w:style>
  <w:style w:type="paragraph" w:customStyle="1" w:styleId="5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7">
    <w:name w:val="Char"/>
    <w:basedOn w:val="1"/>
    <w:qFormat/>
    <w:uiPriority w:val="0"/>
    <w:pPr>
      <w:spacing w:line="240" w:lineRule="atLeast"/>
      <w:ind w:left="420" w:firstLine="420"/>
    </w:pPr>
  </w:style>
  <w:style w:type="paragraph" w:customStyle="1" w:styleId="5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9">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符号)四标题1.1"/>
    <w:basedOn w:val="1"/>
    <w:qFormat/>
    <w:uiPriority w:val="0"/>
    <w:pPr>
      <w:tabs>
        <w:tab w:val="left" w:pos="576"/>
      </w:tabs>
      <w:spacing w:line="500" w:lineRule="exact"/>
      <w:ind w:left="576" w:hanging="576"/>
    </w:pPr>
    <w:rPr>
      <w:rFonts w:ascii="宋体" w:hAnsi="宋体" w:cs="宋体"/>
      <w:color w:val="000000"/>
      <w:kern w:val="0"/>
      <w:sz w:val="24"/>
    </w:rPr>
  </w:style>
  <w:style w:type="paragraph" w:customStyle="1" w:styleId="62">
    <w:name w:val="Char1"/>
    <w:basedOn w:val="1"/>
    <w:qFormat/>
    <w:uiPriority w:val="0"/>
    <w:pPr>
      <w:spacing w:line="240" w:lineRule="atLeast"/>
      <w:ind w:left="420" w:firstLine="420"/>
    </w:pPr>
    <w:rPr>
      <w:kern w:val="0"/>
      <w:szCs w:val="21"/>
    </w:rPr>
  </w:style>
  <w:style w:type="paragraph" w:customStyle="1" w:styleId="6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64">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65">
    <w:name w:val="列出段落1"/>
    <w:basedOn w:val="1"/>
    <w:qFormat/>
    <w:uiPriority w:val="0"/>
    <w:pPr>
      <w:ind w:firstLine="420" w:firstLineChars="200"/>
    </w:pPr>
  </w:style>
  <w:style w:type="paragraph" w:customStyle="1" w:styleId="66">
    <w:name w:val="(符号)五标题1.1.1"/>
    <w:basedOn w:val="1"/>
    <w:qFormat/>
    <w:uiPriority w:val="0"/>
    <w:pPr>
      <w:tabs>
        <w:tab w:val="left" w:pos="862"/>
      </w:tabs>
      <w:spacing w:line="500" w:lineRule="exact"/>
      <w:ind w:left="862" w:hanging="720"/>
    </w:pPr>
    <w:rPr>
      <w:rFonts w:ascii="宋体" w:hAnsi="宋体" w:cs="宋体"/>
      <w:color w:val="000000"/>
      <w:sz w:val="24"/>
    </w:rPr>
  </w:style>
  <w:style w:type="paragraph" w:customStyle="1" w:styleId="67">
    <w:name w:val="pa-1"/>
    <w:basedOn w:val="1"/>
    <w:qFormat/>
    <w:uiPriority w:val="0"/>
    <w:pPr>
      <w:spacing w:before="100" w:beforeAutospacing="1" w:after="100" w:afterAutospacing="1"/>
    </w:pPr>
    <w:rPr>
      <w:rFonts w:ascii="宋体" w:hAnsi="宋体" w:cs="宋体"/>
      <w:sz w:val="24"/>
      <w:szCs w:val="24"/>
    </w:rPr>
  </w:style>
  <w:style w:type="paragraph" w:customStyle="1" w:styleId="68">
    <w:name w:val="无间隔1"/>
    <w:basedOn w:val="1"/>
    <w:qFormat/>
    <w:uiPriority w:val="1"/>
    <w:pPr>
      <w:spacing w:line="400" w:lineRule="exact"/>
    </w:pPr>
    <w:rPr>
      <w:sz w:val="24"/>
    </w:rPr>
  </w:style>
  <w:style w:type="character" w:customStyle="1" w:styleId="69">
    <w:name w:val="样式 宋体 四号"/>
    <w:qFormat/>
    <w:uiPriority w:val="0"/>
    <w:rPr>
      <w:rFonts w:ascii="宋体" w:hAnsi="宋体"/>
      <w:bCs/>
      <w:sz w:val="28"/>
      <w:szCs w:val="28"/>
    </w:rPr>
  </w:style>
  <w:style w:type="paragraph" w:customStyle="1" w:styleId="70">
    <w:name w:val="正文缩进1"/>
    <w:basedOn w:val="1"/>
    <w:qFormat/>
    <w:uiPriority w:val="0"/>
    <w:pPr>
      <w:autoSpaceDE w:val="0"/>
      <w:autoSpaceDN w:val="0"/>
      <w:adjustRightInd w:val="0"/>
      <w:ind w:firstLine="420"/>
      <w:jc w:val="left"/>
    </w:pPr>
    <w:rPr>
      <w:rFonts w:ascii="宋体" w:hAnsi="Calibri" w:eastAsia="宋体" w:cs="宋体"/>
      <w:sz w:val="24"/>
      <w:szCs w:val="22"/>
    </w:rPr>
  </w:style>
  <w:style w:type="paragraph" w:customStyle="1" w:styleId="71">
    <w:name w:val="索引 11"/>
    <w:basedOn w:val="1"/>
    <w:next w:val="1"/>
    <w:qFormat/>
    <w:uiPriority w:val="0"/>
    <w:pPr>
      <w:spacing w:line="360" w:lineRule="auto"/>
    </w:pPr>
    <w:rPr>
      <w:rFonts w:ascii="仿宋_GB2312" w:eastAsia="仿宋_GB2312"/>
      <w:sz w:val="24"/>
    </w:rPr>
  </w:style>
  <w:style w:type="paragraph" w:customStyle="1" w:styleId="72">
    <w:name w:val="纯文本1"/>
    <w:basedOn w:val="1"/>
    <w:qFormat/>
    <w:uiPriority w:val="0"/>
    <w:rPr>
      <w:rFonts w:ascii="宋体" w:hAnsi="Courier New" w:eastAsia="宋体" w:cs="宋体"/>
      <w:szCs w:val="22"/>
    </w:rPr>
  </w:style>
  <w:style w:type="paragraph" w:customStyle="1" w:styleId="73">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74">
    <w:name w:val="样式 首行缩进:  2 字符"/>
    <w:basedOn w:val="1"/>
    <w:qFormat/>
    <w:uiPriority w:val="99"/>
    <w:pPr>
      <w:spacing w:beforeLines="50" w:afterLines="50"/>
      <w:ind w:firstLine="200" w:firstLineChars="200"/>
    </w:pPr>
    <w:rPr>
      <w:rFonts w:eastAsia="仿宋"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49"/>
    <customShpInfo spid="_x0000_s2055"/>
    <customShpInfo spid="_x0000_s2050"/>
    <customShpInfo spid="_x0000_s2056"/>
    <customShpInfo spid="_x0000_s205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34933</Words>
  <Characters>36986</Characters>
  <Paragraphs>1831</Paragraphs>
  <TotalTime>2</TotalTime>
  <ScaleCrop>false</ScaleCrop>
  <LinksUpToDate>false</LinksUpToDate>
  <CharactersWithSpaces>40315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2019-05-30T02:34:00Z</dcterms:created>
  <dc:creator>Administrator</dc:creator>
  <cp:lastModifiedBy>嗨</cp:lastModifiedBy>
  <cp:lastPrinted>2022-07-25T08:26:00Z</cp:lastPrinted>
  <dcterms:modified xsi:type="dcterms:W3CDTF">2023-07-24T02:44:01Z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E29D7AB3228846D18241F077C3DAA003</vt:lpwstr>
  </property>
</Properties>
</file>