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spacing w:before="0" w:after="0" w:line="240" w:lineRule="atLeast"/>
        <w:rPr>
          <w:rFonts w:hint="eastAsia" w:hAnsi="宋体" w:cs="宋体"/>
          <w:sz w:val="24"/>
          <w:szCs w:val="24"/>
        </w:rPr>
      </w:pPr>
      <w:bookmarkStart w:id="0" w:name="_Toc216582822"/>
      <w:bookmarkStart w:id="1" w:name="_Toc218935350"/>
      <w:bookmarkStart w:id="2" w:name="_Toc507399902"/>
      <w:bookmarkStart w:id="3" w:name="_Toc20639"/>
      <w:bookmarkStart w:id="4" w:name="_Toc9913"/>
      <w:bookmarkStart w:id="5" w:name="_Toc3887"/>
      <w:bookmarkStart w:id="6" w:name="_Toc219175634"/>
      <w:bookmarkStart w:id="7" w:name="_Toc23717"/>
      <w:bookmarkStart w:id="8" w:name="_Toc29669"/>
      <w:bookmarkStart w:id="9" w:name="_Toc518923124"/>
      <w:r>
        <w:rPr>
          <w:rFonts w:hint="eastAsia" w:hAnsi="宋体" w:cs="宋体"/>
          <w:kern w:val="0"/>
          <w:szCs w:val="21"/>
        </w:rPr>
        <w:t>第三章  投标邀请</w:t>
      </w:r>
      <w:bookmarkEnd w:id="0"/>
      <w:bookmarkEnd w:id="1"/>
      <w:bookmarkEnd w:id="2"/>
      <w:bookmarkEnd w:id="3"/>
      <w:bookmarkEnd w:id="4"/>
      <w:bookmarkEnd w:id="5"/>
      <w:bookmarkEnd w:id="6"/>
      <w:bookmarkEnd w:id="7"/>
      <w:bookmarkEnd w:id="8"/>
      <w:bookmarkEnd w:id="9"/>
    </w:p>
    <w:p>
      <w:pPr>
        <w:rPr>
          <w:rFonts w:hint="eastAsia" w:ascii="宋体" w:hAnsi="宋体" w:cs="宋体"/>
          <w:sz w:val="24"/>
        </w:rPr>
      </w:pPr>
    </w:p>
    <w:p>
      <w:pPr>
        <w:jc w:val="center"/>
        <w:rPr>
          <w:rFonts w:hint="eastAsia" w:ascii="黑体" w:hAnsi="黑体" w:eastAsia="黑体" w:cs="黑体"/>
          <w:sz w:val="32"/>
          <w:szCs w:val="32"/>
        </w:rPr>
      </w:pPr>
      <w:bookmarkStart w:id="10" w:name="_Toc35393789"/>
      <w:bookmarkStart w:id="11" w:name="_Toc28359001"/>
      <w:bookmarkStart w:id="12" w:name="_Toc28359082"/>
      <w:bookmarkStart w:id="13" w:name="_Toc28359005"/>
      <w:bookmarkStart w:id="14" w:name="_Toc35393624"/>
      <w:bookmarkStart w:id="15" w:name="_Toc35393793"/>
      <w:r>
        <w:rPr>
          <w:rFonts w:hint="eastAsia" w:ascii="黑体" w:hAnsi="黑体" w:eastAsia="黑体" w:cs="黑体"/>
          <w:sz w:val="32"/>
          <w:szCs w:val="32"/>
        </w:rPr>
        <w:t>招标公告</w:t>
      </w:r>
      <w:bookmarkEnd w:id="10"/>
      <w:bookmarkEnd w:id="11"/>
    </w:p>
    <w:p>
      <w:pPr>
        <w:pBdr>
          <w:top w:val="single" w:color="auto" w:sz="4" w:space="1"/>
          <w:left w:val="single" w:color="auto" w:sz="4" w:space="4"/>
          <w:bottom w:val="single" w:color="auto" w:sz="4" w:space="1"/>
          <w:right w:val="single" w:color="auto" w:sz="4" w:space="4"/>
        </w:pBdr>
        <w:rPr>
          <w:rFonts w:hint="eastAsia" w:ascii="仿宋" w:hAnsi="仿宋" w:eastAsia="仿宋" w:cs="仿宋"/>
          <w:sz w:val="24"/>
        </w:rPr>
      </w:pPr>
      <w:r>
        <w:rPr>
          <w:rFonts w:hint="eastAsia" w:ascii="仿宋" w:hAnsi="仿宋" w:eastAsia="仿宋" w:cs="仿宋"/>
          <w:sz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cs="仿宋"/>
          <w:sz w:val="24"/>
        </w:rPr>
      </w:pPr>
      <w:r>
        <w:rPr>
          <w:rFonts w:hint="eastAsia" w:ascii="仿宋" w:hAnsi="仿宋" w:eastAsia="仿宋" w:cs="仿宋"/>
          <w:bCs/>
          <w:sz w:val="24"/>
          <w:u w:val="single"/>
          <w:lang w:eastAsia="zh-CN"/>
        </w:rPr>
        <w:t>巴楚县农业产业发展项目（</w:t>
      </w:r>
      <w:r>
        <w:rPr>
          <w:rFonts w:hint="eastAsia" w:ascii="仿宋" w:hAnsi="仿宋" w:eastAsia="仿宋" w:cs="仿宋"/>
          <w:bCs/>
          <w:sz w:val="24"/>
          <w:u w:val="single"/>
          <w:lang w:val="en-US" w:eastAsia="zh-CN"/>
        </w:rPr>
        <w:t>二次）</w:t>
      </w:r>
      <w:r>
        <w:rPr>
          <w:rFonts w:hint="eastAsia" w:ascii="仿宋" w:hAnsi="仿宋" w:eastAsia="仿宋" w:cs="仿宋"/>
          <w:sz w:val="24"/>
        </w:rPr>
        <w:t xml:space="preserve"> 招标项目的潜在投标人应在</w:t>
      </w:r>
      <w:r>
        <w:rPr>
          <w:rFonts w:hint="eastAsia" w:ascii="仿宋" w:hAnsi="仿宋" w:eastAsia="仿宋" w:cs="仿宋"/>
          <w:sz w:val="24"/>
          <w:u w:val="single"/>
        </w:rPr>
        <w:t>新疆政府采购网上</w:t>
      </w:r>
      <w:r>
        <w:rPr>
          <w:rFonts w:hint="eastAsia" w:ascii="仿宋" w:hAnsi="仿宋" w:eastAsia="仿宋" w:cs="仿宋"/>
          <w:sz w:val="24"/>
        </w:rPr>
        <w:t>获取招标文件，并于</w:t>
      </w:r>
      <w:r>
        <w:rPr>
          <w:rFonts w:hint="eastAsia" w:ascii="仿宋" w:hAnsi="仿宋" w:eastAsia="仿宋" w:cs="仿宋"/>
          <w:sz w:val="24"/>
          <w:u w:val="single"/>
          <w:lang w:eastAsia="zh-CN"/>
        </w:rPr>
        <w:t>2023年8月14日</w:t>
      </w:r>
      <w:r>
        <w:rPr>
          <w:rFonts w:hint="eastAsia" w:ascii="仿宋" w:hAnsi="仿宋" w:eastAsia="仿宋" w:cs="仿宋"/>
          <w:bCs/>
          <w:sz w:val="24"/>
          <w:u w:val="single"/>
        </w:rPr>
        <w:t>1</w:t>
      </w:r>
      <w:r>
        <w:rPr>
          <w:rFonts w:hint="eastAsia" w:ascii="仿宋" w:hAnsi="仿宋" w:eastAsia="仿宋" w:cs="仿宋"/>
          <w:bCs/>
          <w:sz w:val="24"/>
          <w:u w:val="single"/>
          <w:lang w:val="en-US" w:eastAsia="zh-CN"/>
        </w:rPr>
        <w:t>2</w:t>
      </w:r>
      <w:r>
        <w:rPr>
          <w:rFonts w:hint="eastAsia" w:ascii="仿宋" w:hAnsi="仿宋" w:eastAsia="仿宋" w:cs="仿宋"/>
          <w:bCs/>
          <w:sz w:val="24"/>
          <w:u w:val="single"/>
        </w:rPr>
        <w:t>点00分（</w:t>
      </w:r>
      <w:r>
        <w:rPr>
          <w:rFonts w:hint="eastAsia" w:ascii="仿宋" w:hAnsi="仿宋" w:eastAsia="仿宋" w:cs="仿宋"/>
          <w:bCs/>
          <w:sz w:val="24"/>
        </w:rPr>
        <w:t>北京时间）前递交投标文件</w:t>
      </w:r>
      <w:r>
        <w:rPr>
          <w:rFonts w:hint="eastAsia" w:ascii="仿宋" w:hAnsi="仿宋" w:eastAsia="仿宋" w:cs="仿宋"/>
          <w:sz w:val="24"/>
        </w:rPr>
        <w:t>。</w:t>
      </w:r>
    </w:p>
    <w:p>
      <w:pPr>
        <w:spacing w:line="360" w:lineRule="auto"/>
        <w:rPr>
          <w:rFonts w:hint="eastAsia" w:ascii="仿宋" w:hAnsi="仿宋" w:eastAsia="仿宋" w:cs="仿宋"/>
          <w:b/>
          <w:bCs/>
          <w:sz w:val="24"/>
        </w:rPr>
      </w:pPr>
      <w:bookmarkStart w:id="16" w:name="_Toc35393621"/>
      <w:bookmarkStart w:id="17" w:name="_Toc20858"/>
      <w:bookmarkStart w:id="18" w:name="_Toc26432"/>
      <w:bookmarkStart w:id="19" w:name="_Toc32040"/>
      <w:bookmarkStart w:id="20" w:name="_Toc35393790"/>
      <w:bookmarkStart w:id="21" w:name="_Toc28359079"/>
      <w:bookmarkStart w:id="22" w:name="_Toc13532"/>
      <w:bookmarkStart w:id="23" w:name="_Toc28359002"/>
      <w:bookmarkStart w:id="24" w:name="_Hlk24379207"/>
      <w:r>
        <w:rPr>
          <w:rFonts w:hint="eastAsia" w:ascii="仿宋" w:hAnsi="仿宋" w:eastAsia="仿宋" w:cs="仿宋"/>
          <w:b/>
          <w:bCs/>
          <w:sz w:val="24"/>
        </w:rPr>
        <w:t>一、项目基本情况</w:t>
      </w:r>
      <w:bookmarkEnd w:id="16"/>
      <w:bookmarkEnd w:id="17"/>
      <w:bookmarkEnd w:id="18"/>
      <w:bookmarkEnd w:id="19"/>
      <w:bookmarkEnd w:id="20"/>
      <w:bookmarkEnd w:id="21"/>
      <w:bookmarkEnd w:id="22"/>
      <w:bookmarkEnd w:id="23"/>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仿宋"/>
          <w:sz w:val="28"/>
          <w:szCs w:val="28"/>
          <w:lang w:eastAsia="zh-CN"/>
        </w:rPr>
      </w:pPr>
      <w:bookmarkStart w:id="25" w:name="_Toc21821"/>
      <w:r>
        <w:rPr>
          <w:rFonts w:hint="eastAsia" w:ascii="仿宋" w:hAnsi="仿宋" w:eastAsia="仿宋" w:cs="仿宋"/>
          <w:sz w:val="28"/>
          <w:szCs w:val="28"/>
          <w:lang w:eastAsia="zh-CN"/>
        </w:rPr>
        <w:t>项目编号：</w:t>
      </w:r>
      <w:bookmarkEnd w:id="25"/>
      <w:r>
        <w:rPr>
          <w:rFonts w:hint="eastAsia" w:ascii="仿宋" w:hAnsi="仿宋" w:eastAsia="仿宋" w:cs="仿宋"/>
          <w:sz w:val="28"/>
          <w:szCs w:val="28"/>
          <w:highlight w:val="none"/>
          <w:lang w:eastAsia="zh-CN"/>
        </w:rPr>
        <w:t>KSBCX(GK)2023-28号</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项目名称：</w:t>
      </w:r>
      <w:bookmarkEnd w:id="24"/>
      <w:r>
        <w:rPr>
          <w:rFonts w:hint="eastAsia" w:ascii="仿宋" w:hAnsi="仿宋" w:eastAsia="仿宋" w:cs="仿宋"/>
          <w:sz w:val="28"/>
          <w:szCs w:val="28"/>
          <w:lang w:eastAsia="zh-CN"/>
        </w:rPr>
        <w:t>巴楚县农业产业发展项目（二次）</w:t>
      </w:r>
      <w:r>
        <w:rPr>
          <w:rFonts w:hint="eastAsia" w:ascii="仿宋" w:hAnsi="仿宋" w:eastAsia="仿宋" w:cs="仿宋"/>
          <w:sz w:val="28"/>
          <w:szCs w:val="28"/>
          <w:lang w:val="en-US" w:eastAsia="zh-CN"/>
        </w:rPr>
        <w:t>预算金额：11543115.70元（</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11543115 \* CHINESENUM4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壹仟壹佰伍拾肆万叁仟壹佰壹拾伍元整</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最高限价：11543115.70元（</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11543115 \* CHINESENUM4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壹仟壹佰伍拾肆万叁仟壹佰壹拾伍元整</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第一标段：</w:t>
      </w:r>
      <w:r>
        <w:rPr>
          <w:rFonts w:hint="eastAsia" w:ascii="仿宋" w:hAnsi="仿宋" w:eastAsia="仿宋" w:cs="仿宋"/>
          <w:sz w:val="28"/>
          <w:szCs w:val="28"/>
          <w:lang w:val="en-US" w:eastAsia="zh-CN"/>
        </w:rPr>
        <w:t>小麦种子成套加工线设备和2套500吨钢板仓及附属设备；</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w:t>
      </w:r>
      <w:r>
        <w:rPr>
          <w:rFonts w:hint="default" w:ascii="仿宋" w:hAnsi="仿宋" w:eastAsia="仿宋" w:cs="仿宋"/>
          <w:sz w:val="28"/>
          <w:szCs w:val="28"/>
          <w:lang w:eastAsia="zh-CN"/>
        </w:rPr>
        <w:t>3768848.00</w:t>
      </w:r>
      <w:r>
        <w:rPr>
          <w:rFonts w:hint="eastAsia" w:ascii="仿宋" w:hAnsi="仿宋" w:eastAsia="仿宋" w:cs="仿宋"/>
          <w:sz w:val="28"/>
          <w:szCs w:val="28"/>
          <w:lang w:val="en-US" w:eastAsia="zh-CN"/>
        </w:rPr>
        <w:t>元（</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3768848 \* CHINESENUM4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叁佰柒拾陆万捌仟捌佰肆拾捌元整</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第三标段：</w:t>
      </w:r>
      <w:r>
        <w:rPr>
          <w:rFonts w:hint="eastAsia" w:ascii="仿宋" w:hAnsi="仿宋" w:eastAsia="仿宋" w:cs="仿宋"/>
          <w:sz w:val="28"/>
          <w:szCs w:val="28"/>
          <w:lang w:val="en-US" w:eastAsia="zh-CN"/>
        </w:rPr>
        <w:t>葡萄苗木；</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w:t>
      </w:r>
      <w:r>
        <w:rPr>
          <w:rFonts w:hint="default" w:ascii="仿宋" w:hAnsi="仿宋" w:eastAsia="仿宋" w:cs="仿宋"/>
          <w:sz w:val="28"/>
          <w:szCs w:val="28"/>
          <w:lang w:eastAsia="zh-CN"/>
        </w:rPr>
        <w:t>1800000.00</w:t>
      </w:r>
      <w:r>
        <w:rPr>
          <w:rFonts w:hint="eastAsia" w:ascii="仿宋" w:hAnsi="仿宋" w:eastAsia="仿宋" w:cs="仿宋"/>
          <w:sz w:val="28"/>
          <w:szCs w:val="28"/>
          <w:lang w:val="en-US" w:eastAsia="zh-CN"/>
        </w:rPr>
        <w:t>元（</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1800000 \* CHINESENUM4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壹佰捌拾万元整</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第四标段：</w:t>
      </w:r>
      <w:r>
        <w:rPr>
          <w:rFonts w:hint="eastAsia" w:ascii="仿宋" w:hAnsi="仿宋" w:eastAsia="仿宋" w:cs="仿宋"/>
          <w:sz w:val="28"/>
          <w:szCs w:val="28"/>
          <w:lang w:val="en-US" w:eastAsia="zh-CN"/>
        </w:rPr>
        <w:t>留香瓜瓜托、新品种试验购置；</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最高限价：</w:t>
      </w:r>
      <w:r>
        <w:rPr>
          <w:rFonts w:hint="default" w:ascii="仿宋" w:hAnsi="仿宋" w:eastAsia="仿宋" w:cs="仿宋"/>
          <w:sz w:val="28"/>
          <w:szCs w:val="28"/>
          <w:lang w:eastAsia="zh-CN"/>
        </w:rPr>
        <w:t>490000.00</w:t>
      </w:r>
      <w:r>
        <w:rPr>
          <w:rFonts w:hint="eastAsia" w:ascii="仿宋" w:hAnsi="仿宋" w:eastAsia="仿宋" w:cs="仿宋"/>
          <w:sz w:val="28"/>
          <w:szCs w:val="28"/>
          <w:lang w:val="en-US" w:eastAsia="zh-CN"/>
        </w:rPr>
        <w:t>元(</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490000 \* CHINESENUM4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肆拾玖万元整</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 xml:space="preserve">)  </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第</w:t>
      </w:r>
      <w:r>
        <w:rPr>
          <w:rFonts w:hint="default" w:ascii="仿宋" w:hAnsi="仿宋" w:eastAsia="仿宋" w:cs="仿宋"/>
          <w:b/>
          <w:bCs/>
          <w:sz w:val="28"/>
          <w:szCs w:val="28"/>
          <w:lang w:eastAsia="zh-CN"/>
        </w:rPr>
        <w:t>五</w:t>
      </w:r>
      <w:r>
        <w:rPr>
          <w:rFonts w:hint="eastAsia" w:ascii="仿宋" w:hAnsi="仿宋" w:eastAsia="仿宋" w:cs="仿宋"/>
          <w:b/>
          <w:bCs/>
          <w:sz w:val="28"/>
          <w:szCs w:val="28"/>
          <w:lang w:val="en-US" w:eastAsia="zh-CN"/>
        </w:rPr>
        <w:t>标段：</w:t>
      </w:r>
      <w:r>
        <w:rPr>
          <w:rFonts w:hint="eastAsia" w:ascii="仿宋" w:hAnsi="仿宋" w:eastAsia="仿宋" w:cs="仿宋"/>
          <w:sz w:val="28"/>
          <w:szCs w:val="28"/>
          <w:lang w:val="en-US" w:eastAsia="zh-CN"/>
        </w:rPr>
        <w:t>蔬菜苗及种子；</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32"/>
          <w:szCs w:val="32"/>
          <w:highlight w:val="none"/>
          <w:lang w:val="en-US" w:eastAsia="zh-CN"/>
        </w:rPr>
      </w:pPr>
      <w:r>
        <w:rPr>
          <w:rFonts w:hint="eastAsia" w:ascii="仿宋" w:hAnsi="仿宋" w:eastAsia="仿宋" w:cs="仿宋"/>
          <w:sz w:val="28"/>
          <w:szCs w:val="28"/>
          <w:lang w:val="en-US" w:eastAsia="zh-CN"/>
        </w:rPr>
        <w:t>最高</w:t>
      </w:r>
      <w:r>
        <w:rPr>
          <w:rFonts w:hint="eastAsia" w:ascii="仿宋" w:hAnsi="仿宋" w:eastAsia="仿宋" w:cs="仿宋"/>
          <w:sz w:val="28"/>
          <w:szCs w:val="28"/>
          <w:highlight w:val="none"/>
          <w:lang w:val="en-US" w:eastAsia="zh-CN"/>
        </w:rPr>
        <w:t>限价：</w:t>
      </w:r>
      <w:r>
        <w:rPr>
          <w:rFonts w:hint="eastAsia" w:ascii="仿宋" w:hAnsi="仿宋" w:eastAsia="仿宋" w:cs="仿宋"/>
          <w:sz w:val="28"/>
          <w:szCs w:val="28"/>
          <w:lang w:val="en-US" w:eastAsia="zh-CN"/>
        </w:rPr>
        <w:t>1191400.00元(</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 1191400 \* CHINESENUM4 \* MERGEFORMAT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壹佰壹拾玖万壹仟肆佰元整</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采购需求：1、购置良种繁育加工设备，包括小麦种子成套加工线设备1套、500吨钢板仓及附属设备2套;</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、采购留香瓜瓜托200万个;</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、采购葡萄苗60万株;</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、采购蔬菜苗220万株，采购种子910万粒;</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、建设20000亩留香瓜试验田及新品种实验，采购农药：40%笨甲·嘧菌酯悬浮剂300kg，72%霜脲·锰锌可湿性纷剂 825kg，采购肥料：复合肥 15000kg，硫酸钾5000kg。</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合同履行期限：</w:t>
      </w:r>
    </w:p>
    <w:p>
      <w:pPr>
        <w:pStyle w:val="7"/>
        <w:rPr>
          <w:rFonts w:hint="default"/>
          <w:highlight w:val="none"/>
          <w:lang w:val="en-US" w:eastAsia="zh-CN"/>
        </w:rPr>
      </w:pPr>
      <w:bookmarkStart w:id="26" w:name="_Toc18755"/>
      <w:bookmarkStart w:id="27" w:name="_Toc15151"/>
      <w:bookmarkStart w:id="28" w:name="_Toc35393791"/>
      <w:bookmarkStart w:id="29" w:name="_Toc28359080"/>
      <w:bookmarkStart w:id="30" w:name="_Toc35393622"/>
      <w:bookmarkStart w:id="31" w:name="_Toc28359003"/>
      <w:bookmarkStart w:id="32" w:name="_Toc2383"/>
      <w:bookmarkStart w:id="33" w:name="_Toc31643"/>
      <w:r>
        <w:rPr>
          <w:rFonts w:hint="eastAsia" w:ascii="仿宋" w:hAnsi="仿宋" w:eastAsia="仿宋" w:cs="仿宋"/>
          <w:sz w:val="24"/>
          <w:highlight w:val="none"/>
          <w:lang w:val="en-US" w:eastAsia="zh-CN"/>
        </w:rPr>
        <w:t>第一标段：签订合同后90日历天内完成供货安装调试，</w:t>
      </w:r>
      <w:r>
        <w:rPr>
          <w:rFonts w:hint="eastAsia" w:ascii="仿宋" w:hAnsi="仿宋" w:eastAsia="仿宋" w:cs="仿宋"/>
          <w:sz w:val="24"/>
          <w:highlight w:val="none"/>
        </w:rPr>
        <w:t>（具体情况由中标单位和业主在合同约定）</w:t>
      </w:r>
      <w:r>
        <w:rPr>
          <w:rFonts w:hint="eastAsia" w:ascii="仿宋" w:hAnsi="仿宋" w:eastAsia="仿宋" w:cs="仿宋"/>
          <w:sz w:val="24"/>
          <w:highlight w:val="none"/>
          <w:lang w:val="en-US" w:eastAsia="zh-CN"/>
        </w:rPr>
        <w:t>；</w:t>
      </w:r>
    </w:p>
    <w:p>
      <w:pPr>
        <w:pStyle w:val="7"/>
        <w:rPr>
          <w:rFonts w:hint="default"/>
          <w:highlight w:val="none"/>
          <w:lang w:val="en-US" w:eastAsia="zh-CN"/>
        </w:rPr>
      </w:pPr>
      <w:r>
        <w:rPr>
          <w:rFonts w:hint="eastAsia" w:ascii="仿宋" w:hAnsi="仿宋" w:eastAsia="仿宋" w:cs="仿宋"/>
          <w:sz w:val="24"/>
          <w:highlight w:val="none"/>
          <w:lang w:val="en-US" w:eastAsia="zh-CN"/>
        </w:rPr>
        <w:t>第三标段：供货期限10日历天内完成供货验收，</w:t>
      </w:r>
      <w:r>
        <w:rPr>
          <w:rFonts w:hint="eastAsia" w:ascii="仿宋" w:hAnsi="仿宋" w:eastAsia="仿宋" w:cs="仿宋"/>
          <w:sz w:val="24"/>
          <w:highlight w:val="none"/>
        </w:rPr>
        <w:t>（具体情况由中标单位和业主在合同约定）</w:t>
      </w:r>
      <w:r>
        <w:rPr>
          <w:rFonts w:hint="eastAsia" w:ascii="仿宋" w:hAnsi="仿宋" w:eastAsia="仿宋" w:cs="仿宋"/>
          <w:sz w:val="24"/>
          <w:highlight w:val="none"/>
          <w:lang w:val="en-US" w:eastAsia="zh-CN"/>
        </w:rPr>
        <w:t>；</w:t>
      </w:r>
    </w:p>
    <w:p>
      <w:pPr>
        <w:pStyle w:val="7"/>
        <w:rPr>
          <w:rFonts w:hint="default"/>
          <w:highlight w:val="none"/>
          <w:lang w:val="en-US" w:eastAsia="zh-CN"/>
        </w:rPr>
      </w:pPr>
      <w:r>
        <w:rPr>
          <w:rFonts w:hint="eastAsia" w:ascii="仿宋" w:hAnsi="仿宋" w:eastAsia="仿宋" w:cs="仿宋"/>
          <w:sz w:val="24"/>
          <w:highlight w:val="none"/>
          <w:lang w:val="en-US" w:eastAsia="zh-CN"/>
        </w:rPr>
        <w:t>第四标段：签订合同后15个日历天内完成配送供货（配送至指定村），</w:t>
      </w:r>
      <w:r>
        <w:rPr>
          <w:rFonts w:hint="eastAsia" w:ascii="仿宋" w:hAnsi="仿宋" w:eastAsia="仿宋" w:cs="仿宋"/>
          <w:sz w:val="24"/>
          <w:highlight w:val="none"/>
        </w:rPr>
        <w:t>（具体情况由中标单位和业主在合同约定）</w:t>
      </w:r>
      <w:r>
        <w:rPr>
          <w:rFonts w:hint="eastAsia" w:ascii="仿宋" w:hAnsi="仿宋" w:eastAsia="仿宋" w:cs="仿宋"/>
          <w:sz w:val="24"/>
          <w:highlight w:val="none"/>
          <w:lang w:val="en-US" w:eastAsia="zh-CN"/>
        </w:rPr>
        <w:t>；</w:t>
      </w:r>
    </w:p>
    <w:p>
      <w:pPr>
        <w:pStyle w:val="7"/>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第五标段：签订合同后4个日历天内完成配送供货（配送至指定村），</w:t>
      </w:r>
      <w:r>
        <w:rPr>
          <w:rFonts w:hint="eastAsia" w:ascii="仿宋" w:hAnsi="仿宋" w:eastAsia="仿宋" w:cs="仿宋"/>
          <w:sz w:val="24"/>
          <w:highlight w:val="none"/>
        </w:rPr>
        <w:t>（具体情况由中标单位和业主在合同约定）</w:t>
      </w:r>
      <w:r>
        <w:rPr>
          <w:rFonts w:hint="eastAsia" w:ascii="仿宋" w:hAnsi="仿宋" w:eastAsia="仿宋" w:cs="仿宋"/>
          <w:sz w:val="24"/>
          <w:highlight w:val="none"/>
          <w:lang w:val="en-US" w:eastAsia="zh-CN"/>
        </w:rPr>
        <w:t>。</w:t>
      </w:r>
    </w:p>
    <w:p>
      <w:pPr>
        <w:spacing w:line="360" w:lineRule="auto"/>
        <w:ind w:firstLine="540" w:firstLineChars="2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本项目（否）接受联合体投标。</w:t>
      </w:r>
    </w:p>
    <w:p>
      <w:pPr>
        <w:spacing w:line="360" w:lineRule="auto"/>
        <w:rPr>
          <w:rFonts w:hint="eastAsia" w:ascii="仿宋" w:hAnsi="仿宋" w:eastAsia="仿宋" w:cs="仿宋"/>
          <w:b/>
          <w:bCs/>
          <w:sz w:val="24"/>
        </w:rPr>
      </w:pPr>
      <w:r>
        <w:rPr>
          <w:rFonts w:hint="eastAsia" w:ascii="仿宋" w:hAnsi="仿宋" w:eastAsia="仿宋" w:cs="仿宋"/>
          <w:b/>
          <w:bCs/>
          <w:sz w:val="24"/>
        </w:rPr>
        <w:t>二、申请人的资格要求：</w:t>
      </w:r>
      <w:bookmarkEnd w:id="26"/>
      <w:bookmarkEnd w:id="27"/>
      <w:bookmarkEnd w:id="28"/>
      <w:bookmarkEnd w:id="29"/>
      <w:bookmarkEnd w:id="30"/>
      <w:bookmarkEnd w:id="31"/>
      <w:bookmarkEnd w:id="32"/>
      <w:bookmarkEnd w:id="33"/>
    </w:p>
    <w:p>
      <w:pPr>
        <w:spacing w:line="360" w:lineRule="auto"/>
        <w:ind w:firstLine="270" w:firstLineChars="100"/>
        <w:rPr>
          <w:rFonts w:hint="eastAsia" w:ascii="仿宋" w:hAnsi="仿宋" w:eastAsia="仿宋" w:cs="仿宋"/>
          <w:i w:val="0"/>
          <w:iCs w:val="0"/>
          <w:caps w:val="0"/>
          <w:color w:val="000000"/>
          <w:spacing w:val="0"/>
          <w:sz w:val="27"/>
          <w:szCs w:val="27"/>
        </w:rPr>
      </w:pPr>
      <w:bookmarkStart w:id="34" w:name="_Toc23306"/>
      <w:bookmarkStart w:id="35" w:name="_Toc1301"/>
      <w:bookmarkStart w:id="36" w:name="_Toc25942"/>
      <w:bookmarkStart w:id="37" w:name="_Toc14826"/>
      <w:bookmarkStart w:id="38" w:name="_Toc35393792"/>
      <w:bookmarkStart w:id="39" w:name="_Toc188"/>
      <w:bookmarkStart w:id="40" w:name="_Toc28359004"/>
      <w:bookmarkStart w:id="41" w:name="_Toc28359081"/>
      <w:bookmarkStart w:id="42" w:name="_Toc35393623"/>
      <w:r>
        <w:rPr>
          <w:rFonts w:hint="eastAsia" w:ascii="仿宋" w:hAnsi="仿宋" w:eastAsia="仿宋" w:cs="仿宋"/>
          <w:i w:val="0"/>
          <w:iCs w:val="0"/>
          <w:caps w:val="0"/>
          <w:color w:val="000000"/>
          <w:spacing w:val="0"/>
          <w:sz w:val="27"/>
          <w:szCs w:val="27"/>
        </w:rPr>
        <w:t>1.符合《中华人民共和国政府采购法》第二十二条的规定,</w:t>
      </w:r>
      <w:bookmarkEnd w:id="34"/>
    </w:p>
    <w:p>
      <w:pPr>
        <w:spacing w:line="360" w:lineRule="auto"/>
        <w:ind w:firstLine="270" w:firstLineChars="100"/>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（1）具有独立承担民事责任的能力；</w:t>
      </w:r>
    </w:p>
    <w:p>
      <w:pPr>
        <w:spacing w:line="360" w:lineRule="auto"/>
        <w:ind w:firstLine="270" w:firstLineChars="100"/>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（2）具有健全的财务会计制度；</w:t>
      </w:r>
    </w:p>
    <w:p>
      <w:pPr>
        <w:spacing w:line="360" w:lineRule="auto"/>
        <w:ind w:firstLine="270" w:firstLineChars="100"/>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（3）具有履行合同所必需的设备和专业技术能力；</w:t>
      </w:r>
    </w:p>
    <w:p>
      <w:pPr>
        <w:spacing w:line="360" w:lineRule="auto"/>
        <w:ind w:firstLine="270" w:firstLineChars="100"/>
        <w:rPr>
          <w:rFonts w:hint="default" w:ascii="仿宋" w:hAnsi="仿宋" w:eastAsia="仿宋" w:cs="仿宋"/>
          <w:i w:val="0"/>
          <w:iCs w:val="0"/>
          <w:caps w:val="0"/>
          <w:color w:val="000000"/>
          <w:spacing w:val="0"/>
          <w:sz w:val="27"/>
          <w:szCs w:val="27"/>
          <w:highlight w:val="none"/>
        </w:rPr>
      </w:pPr>
      <w:r>
        <w:rPr>
          <w:rFonts w:hint="default" w:ascii="仿宋" w:hAnsi="仿宋" w:eastAsia="仿宋" w:cs="仿宋"/>
          <w:i w:val="0"/>
          <w:iCs w:val="0"/>
          <w:caps w:val="0"/>
          <w:color w:val="000000"/>
          <w:spacing w:val="0"/>
          <w:sz w:val="27"/>
          <w:szCs w:val="27"/>
          <w:highlight w:val="none"/>
        </w:rPr>
        <w:t>（4）有依法缴纳税收和社会保障资金的良好记录；</w:t>
      </w:r>
    </w:p>
    <w:p>
      <w:pPr>
        <w:spacing w:line="360" w:lineRule="auto"/>
        <w:ind w:firstLine="270" w:firstLineChars="100"/>
        <w:rPr>
          <w:rFonts w:hint="default" w:ascii="仿宋" w:hAnsi="仿宋" w:eastAsia="仿宋" w:cs="仿宋"/>
          <w:i w:val="0"/>
          <w:iCs w:val="0"/>
          <w:caps w:val="0"/>
          <w:color w:val="000000"/>
          <w:spacing w:val="0"/>
          <w:sz w:val="27"/>
          <w:szCs w:val="27"/>
          <w:highlight w:val="none"/>
        </w:rPr>
      </w:pPr>
      <w:r>
        <w:rPr>
          <w:rFonts w:hint="default" w:ascii="仿宋" w:hAnsi="仿宋" w:eastAsia="仿宋" w:cs="仿宋"/>
          <w:i w:val="0"/>
          <w:iCs w:val="0"/>
          <w:caps w:val="0"/>
          <w:color w:val="000000"/>
          <w:spacing w:val="0"/>
          <w:sz w:val="27"/>
          <w:szCs w:val="27"/>
          <w:highlight w:val="none"/>
        </w:rPr>
        <w:t>（5）参加政府采购活动前三年内，在经营活动中没有重大违法记录；</w:t>
      </w:r>
    </w:p>
    <w:p>
      <w:pPr>
        <w:spacing w:line="360" w:lineRule="auto"/>
        <w:ind w:firstLine="270" w:firstLineChars="100"/>
        <w:rPr>
          <w:rFonts w:hint="default" w:ascii="仿宋" w:hAnsi="仿宋" w:eastAsia="仿宋" w:cs="仿宋"/>
          <w:i w:val="0"/>
          <w:iCs w:val="0"/>
          <w:caps w:val="0"/>
          <w:color w:val="000000"/>
          <w:spacing w:val="0"/>
          <w:sz w:val="27"/>
          <w:szCs w:val="27"/>
          <w:highlight w:val="none"/>
        </w:rPr>
      </w:pPr>
      <w:r>
        <w:rPr>
          <w:rFonts w:hint="default" w:ascii="仿宋" w:hAnsi="仿宋" w:eastAsia="仿宋" w:cs="仿宋"/>
          <w:i w:val="0"/>
          <w:iCs w:val="0"/>
          <w:caps w:val="0"/>
          <w:color w:val="000000"/>
          <w:spacing w:val="0"/>
          <w:sz w:val="27"/>
          <w:szCs w:val="27"/>
          <w:highlight w:val="none"/>
        </w:rPr>
        <w:t>（6）法律、行政法规规定的其他条件。</w:t>
      </w:r>
    </w:p>
    <w:p>
      <w:pPr>
        <w:spacing w:line="360" w:lineRule="auto"/>
        <w:ind w:firstLine="270" w:firstLineChars="100"/>
        <w:rPr>
          <w:rFonts w:hint="eastAsia" w:ascii="仿宋" w:hAnsi="仿宋" w:eastAsia="仿宋" w:cs="仿宋"/>
          <w:i w:val="0"/>
          <w:iCs w:val="0"/>
          <w:caps w:val="0"/>
          <w:color w:val="000000"/>
          <w:spacing w:val="0"/>
          <w:sz w:val="27"/>
          <w:szCs w:val="27"/>
          <w:highlight w:val="none"/>
        </w:rPr>
      </w:pPr>
      <w:r>
        <w:rPr>
          <w:rFonts w:hint="default" w:ascii="仿宋" w:hAnsi="仿宋" w:eastAsia="仿宋" w:cs="仿宋"/>
          <w:i w:val="0"/>
          <w:iCs w:val="0"/>
          <w:caps w:val="0"/>
          <w:color w:val="000000"/>
          <w:spacing w:val="0"/>
          <w:sz w:val="27"/>
          <w:szCs w:val="27"/>
          <w:highlight w:val="none"/>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360" w:lineRule="auto"/>
        <w:ind w:firstLine="270" w:firstLineChars="100"/>
        <w:rPr>
          <w:rFonts w:hint="eastAsia" w:ascii="仿宋" w:hAnsi="仿宋" w:eastAsia="仿宋" w:cs="仿宋"/>
          <w:i w:val="0"/>
          <w:iCs w:val="0"/>
          <w:caps w:val="0"/>
          <w:color w:val="000000"/>
          <w:spacing w:val="0"/>
          <w:sz w:val="27"/>
          <w:szCs w:val="27"/>
          <w:highlight w:val="none"/>
          <w:lang w:val="en-US" w:eastAsia="zh-CN"/>
        </w:rPr>
      </w:pPr>
      <w:bookmarkStart w:id="43" w:name="_Toc14900"/>
      <w:r>
        <w:rPr>
          <w:rFonts w:hint="eastAsia" w:ascii="仿宋" w:hAnsi="仿宋" w:eastAsia="仿宋" w:cs="仿宋"/>
          <w:i w:val="0"/>
          <w:iCs w:val="0"/>
          <w:caps w:val="0"/>
          <w:color w:val="000000"/>
          <w:spacing w:val="0"/>
          <w:sz w:val="27"/>
          <w:szCs w:val="27"/>
          <w:highlight w:val="none"/>
          <w:lang w:val="en-US" w:eastAsia="zh-CN"/>
        </w:rPr>
        <w:t>3</w:t>
      </w:r>
      <w:r>
        <w:rPr>
          <w:rFonts w:hint="eastAsia" w:ascii="仿宋" w:hAnsi="仿宋" w:eastAsia="仿宋" w:cs="仿宋"/>
          <w:i w:val="0"/>
          <w:iCs w:val="0"/>
          <w:caps w:val="0"/>
          <w:color w:val="000000"/>
          <w:spacing w:val="0"/>
          <w:sz w:val="27"/>
          <w:szCs w:val="27"/>
          <w:highlight w:val="none"/>
        </w:rPr>
        <w:t>.本项目的特定资格要求:</w:t>
      </w:r>
      <w:bookmarkEnd w:id="43"/>
      <w:r>
        <w:rPr>
          <w:rFonts w:hint="eastAsia" w:ascii="仿宋" w:hAnsi="仿宋" w:eastAsia="仿宋" w:cs="仿宋"/>
          <w:i w:val="0"/>
          <w:iCs w:val="0"/>
          <w:caps w:val="0"/>
          <w:color w:val="000000"/>
          <w:spacing w:val="0"/>
          <w:sz w:val="27"/>
          <w:szCs w:val="27"/>
          <w:highlight w:val="none"/>
          <w:lang w:val="en-US" w:eastAsia="zh-CN"/>
        </w:rPr>
        <w:t>无</w:t>
      </w:r>
    </w:p>
    <w:p>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三、获取招标文件</w:t>
      </w:r>
      <w:bookmarkEnd w:id="35"/>
      <w:bookmarkEnd w:id="36"/>
      <w:bookmarkEnd w:id="37"/>
      <w:bookmarkEnd w:id="38"/>
      <w:bookmarkEnd w:id="39"/>
      <w:bookmarkEnd w:id="40"/>
      <w:bookmarkEnd w:id="41"/>
      <w:bookmarkEnd w:id="42"/>
    </w:p>
    <w:p>
      <w:pPr>
        <w:spacing w:line="360" w:lineRule="auto"/>
        <w:ind w:firstLine="540"/>
        <w:rPr>
          <w:rFonts w:hint="eastAsia" w:ascii="仿宋" w:hAnsi="仿宋" w:eastAsia="仿宋" w:cs="仿宋"/>
          <w:sz w:val="24"/>
          <w:highlight w:val="none"/>
        </w:rPr>
      </w:pPr>
      <w:r>
        <w:rPr>
          <w:rFonts w:hint="eastAsia" w:ascii="仿宋" w:hAnsi="仿宋" w:eastAsia="仿宋" w:cs="仿宋"/>
          <w:sz w:val="24"/>
          <w:highlight w:val="none"/>
        </w:rPr>
        <w:t>时间：</w:t>
      </w:r>
      <w:r>
        <w:rPr>
          <w:rFonts w:hint="eastAsia" w:ascii="仿宋" w:hAnsi="仿宋" w:eastAsia="仿宋" w:cs="仿宋"/>
          <w:sz w:val="24"/>
          <w:highlight w:val="none"/>
          <w:u w:val="single"/>
          <w:lang w:eastAsia="zh-CN"/>
        </w:rPr>
        <w:t>2023年</w:t>
      </w:r>
      <w:r>
        <w:rPr>
          <w:rFonts w:hint="eastAsia" w:ascii="仿宋" w:hAnsi="仿宋" w:eastAsia="仿宋" w:cs="仿宋"/>
          <w:sz w:val="24"/>
          <w:highlight w:val="none"/>
          <w:u w:val="single"/>
          <w:lang w:val="en-US" w:eastAsia="zh-CN"/>
        </w:rPr>
        <w:t>7</w:t>
      </w:r>
      <w:r>
        <w:rPr>
          <w:rFonts w:hint="eastAsia" w:ascii="仿宋" w:hAnsi="仿宋" w:eastAsia="仿宋" w:cs="仿宋"/>
          <w:sz w:val="24"/>
          <w:highlight w:val="none"/>
          <w:u w:val="single"/>
          <w:lang w:eastAsia="zh-CN"/>
        </w:rPr>
        <w:t>月</w:t>
      </w:r>
      <w:r>
        <w:rPr>
          <w:rFonts w:hint="eastAsia" w:ascii="仿宋" w:hAnsi="仿宋" w:eastAsia="仿宋" w:cs="仿宋"/>
          <w:sz w:val="24"/>
          <w:highlight w:val="none"/>
          <w:u w:val="single"/>
          <w:lang w:val="en-US" w:eastAsia="zh-CN"/>
        </w:rPr>
        <w:t>25</w:t>
      </w:r>
      <w:r>
        <w:rPr>
          <w:rFonts w:hint="eastAsia" w:ascii="仿宋" w:hAnsi="仿宋" w:eastAsia="仿宋" w:cs="仿宋"/>
          <w:sz w:val="24"/>
          <w:highlight w:val="none"/>
          <w:u w:val="single"/>
          <w:lang w:eastAsia="zh-CN"/>
        </w:rPr>
        <w:t>日</w:t>
      </w:r>
      <w:r>
        <w:rPr>
          <w:rFonts w:hint="eastAsia" w:ascii="仿宋" w:hAnsi="仿宋" w:eastAsia="仿宋" w:cs="仿宋"/>
          <w:sz w:val="24"/>
          <w:highlight w:val="none"/>
        </w:rPr>
        <w:t>至</w:t>
      </w:r>
      <w:r>
        <w:rPr>
          <w:rFonts w:hint="eastAsia" w:ascii="仿宋" w:hAnsi="仿宋" w:eastAsia="仿宋" w:cs="仿宋"/>
          <w:sz w:val="24"/>
          <w:highlight w:val="none"/>
          <w:u w:val="single"/>
          <w:lang w:eastAsia="zh-CN"/>
        </w:rPr>
        <w:t>2023年</w:t>
      </w:r>
      <w:r>
        <w:rPr>
          <w:rFonts w:hint="eastAsia" w:ascii="仿宋" w:hAnsi="仿宋" w:eastAsia="仿宋" w:cs="仿宋"/>
          <w:sz w:val="24"/>
          <w:highlight w:val="none"/>
          <w:u w:val="single"/>
          <w:lang w:val="en-US" w:eastAsia="zh-CN"/>
        </w:rPr>
        <w:t>8</w:t>
      </w:r>
      <w:r>
        <w:rPr>
          <w:rFonts w:hint="eastAsia" w:ascii="仿宋" w:hAnsi="仿宋" w:eastAsia="仿宋" w:cs="仿宋"/>
          <w:sz w:val="24"/>
          <w:highlight w:val="none"/>
          <w:u w:val="single"/>
          <w:lang w:eastAsia="zh-CN"/>
        </w:rPr>
        <w:t>月</w:t>
      </w:r>
      <w:r>
        <w:rPr>
          <w:rFonts w:hint="eastAsia" w:ascii="仿宋" w:hAnsi="仿宋" w:eastAsia="仿宋" w:cs="仿宋"/>
          <w:sz w:val="24"/>
          <w:highlight w:val="none"/>
          <w:u w:val="single"/>
          <w:lang w:val="en-US" w:eastAsia="zh-CN"/>
        </w:rPr>
        <w:t>1</w:t>
      </w:r>
      <w:bookmarkStart w:id="75" w:name="_GoBack"/>
      <w:bookmarkEnd w:id="75"/>
      <w:r>
        <w:rPr>
          <w:rFonts w:hint="eastAsia" w:ascii="仿宋" w:hAnsi="仿宋" w:eastAsia="仿宋" w:cs="仿宋"/>
          <w:sz w:val="24"/>
          <w:highlight w:val="none"/>
          <w:u w:val="single"/>
          <w:lang w:eastAsia="zh-CN"/>
        </w:rPr>
        <w:t>日</w:t>
      </w:r>
      <w:r>
        <w:rPr>
          <w:rFonts w:hint="eastAsia" w:ascii="仿宋" w:hAnsi="仿宋" w:eastAsia="仿宋" w:cs="仿宋"/>
          <w:iCs/>
          <w:sz w:val="24"/>
          <w:highlight w:val="none"/>
          <w:u w:val="single"/>
        </w:rPr>
        <w:t>（</w:t>
      </w:r>
      <w:r>
        <w:rPr>
          <w:rFonts w:hint="eastAsia" w:ascii="仿宋" w:hAnsi="仿宋" w:eastAsia="仿宋" w:cs="仿宋"/>
          <w:i/>
          <w:sz w:val="24"/>
          <w:highlight w:val="none"/>
          <w:u w:val="single"/>
        </w:rPr>
        <w:t>提供期限自本公告发布之日起不得少于5个工作日</w:t>
      </w:r>
      <w:r>
        <w:rPr>
          <w:rFonts w:hint="eastAsia" w:ascii="仿宋" w:hAnsi="仿宋" w:eastAsia="仿宋" w:cs="仿宋"/>
          <w:iCs/>
          <w:sz w:val="24"/>
          <w:highlight w:val="none"/>
          <w:u w:val="single"/>
        </w:rPr>
        <w:t>）</w:t>
      </w:r>
      <w:r>
        <w:rPr>
          <w:rFonts w:hint="eastAsia" w:ascii="仿宋" w:hAnsi="仿宋" w:eastAsia="仿宋" w:cs="仿宋"/>
          <w:sz w:val="24"/>
          <w:highlight w:val="none"/>
        </w:rPr>
        <w:t>，每天上午</w:t>
      </w:r>
      <w:r>
        <w:rPr>
          <w:rFonts w:hint="eastAsia" w:ascii="仿宋" w:hAnsi="仿宋" w:eastAsia="仿宋" w:cs="仿宋"/>
          <w:sz w:val="24"/>
          <w:highlight w:val="none"/>
          <w:u w:val="single"/>
        </w:rPr>
        <w:t>10:00</w:t>
      </w:r>
      <w:r>
        <w:rPr>
          <w:rFonts w:hint="eastAsia" w:ascii="仿宋" w:hAnsi="仿宋" w:eastAsia="仿宋" w:cs="仿宋"/>
          <w:sz w:val="24"/>
          <w:highlight w:val="none"/>
        </w:rPr>
        <w:t>至</w:t>
      </w:r>
      <w:r>
        <w:rPr>
          <w:rFonts w:hint="eastAsia" w:ascii="仿宋" w:hAnsi="仿宋" w:eastAsia="仿宋" w:cs="仿宋"/>
          <w:sz w:val="24"/>
          <w:highlight w:val="none"/>
          <w:u w:val="single"/>
        </w:rPr>
        <w:t>14:00</w:t>
      </w:r>
      <w:r>
        <w:rPr>
          <w:rFonts w:hint="eastAsia" w:ascii="仿宋" w:hAnsi="仿宋" w:eastAsia="仿宋" w:cs="仿宋"/>
          <w:sz w:val="24"/>
          <w:highlight w:val="none"/>
        </w:rPr>
        <w:t>，下午</w:t>
      </w:r>
      <w:r>
        <w:rPr>
          <w:rFonts w:hint="eastAsia" w:ascii="仿宋" w:hAnsi="仿宋" w:eastAsia="仿宋" w:cs="仿宋"/>
          <w:sz w:val="24"/>
          <w:highlight w:val="none"/>
          <w:u w:val="single"/>
        </w:rPr>
        <w:t>15:30</w:t>
      </w:r>
      <w:r>
        <w:rPr>
          <w:rFonts w:hint="eastAsia" w:ascii="仿宋" w:hAnsi="仿宋" w:eastAsia="仿宋" w:cs="仿宋"/>
          <w:sz w:val="24"/>
          <w:highlight w:val="none"/>
        </w:rPr>
        <w:t>至</w:t>
      </w:r>
      <w:r>
        <w:rPr>
          <w:rFonts w:hint="eastAsia" w:ascii="仿宋" w:hAnsi="仿宋" w:eastAsia="仿宋" w:cs="仿宋"/>
          <w:sz w:val="24"/>
          <w:highlight w:val="none"/>
          <w:u w:val="single"/>
        </w:rPr>
        <w:t>19:30</w:t>
      </w:r>
      <w:r>
        <w:rPr>
          <w:rFonts w:hint="eastAsia" w:ascii="仿宋" w:hAnsi="仿宋" w:eastAsia="仿宋" w:cs="仿宋"/>
          <w:sz w:val="24"/>
          <w:highlight w:val="none"/>
        </w:rPr>
        <w:t>（北京时间，法定节假日除外）</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地点：新疆政府采购网政采云平台（http://www.ccgp-xinjiang.gov.cn/）</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方式：线上获取（登录政府采购云平台→项目采购→获取采购文件→申请，审核通过后可下载采购文件）</w:t>
      </w:r>
    </w:p>
    <w:p>
      <w:pPr>
        <w:spacing w:line="360" w:lineRule="auto"/>
        <w:ind w:firstLine="540"/>
        <w:rPr>
          <w:rFonts w:hint="eastAsia" w:ascii="仿宋" w:hAnsi="仿宋" w:eastAsia="仿宋" w:cs="仿宋"/>
          <w:sz w:val="24"/>
          <w:highlight w:val="none"/>
        </w:rPr>
      </w:pPr>
      <w:r>
        <w:rPr>
          <w:rFonts w:hint="eastAsia" w:ascii="仿宋" w:hAnsi="仿宋" w:eastAsia="仿宋" w:cs="仿宋"/>
          <w:sz w:val="24"/>
          <w:highlight w:val="none"/>
        </w:rPr>
        <w:t>售价：0.00元</w:t>
      </w:r>
    </w:p>
    <w:p>
      <w:pPr>
        <w:spacing w:line="360" w:lineRule="auto"/>
        <w:rPr>
          <w:rFonts w:hint="eastAsia" w:ascii="仿宋" w:hAnsi="仿宋" w:eastAsia="仿宋" w:cs="仿宋"/>
          <w:b/>
          <w:bCs/>
          <w:sz w:val="24"/>
          <w:highlight w:val="none"/>
        </w:rPr>
      </w:pPr>
      <w:bookmarkStart w:id="44" w:name="_Toc16520"/>
      <w:bookmarkStart w:id="45" w:name="_Toc9495"/>
      <w:bookmarkStart w:id="46" w:name="_Toc19911"/>
      <w:bookmarkStart w:id="47" w:name="_Toc31490"/>
      <w:r>
        <w:rPr>
          <w:rFonts w:hint="eastAsia" w:ascii="仿宋" w:hAnsi="仿宋" w:eastAsia="仿宋" w:cs="仿宋"/>
          <w:b/>
          <w:bCs/>
          <w:sz w:val="24"/>
          <w:highlight w:val="none"/>
        </w:rPr>
        <w:t>四、提交投标文件</w:t>
      </w:r>
      <w:bookmarkEnd w:id="12"/>
      <w:bookmarkEnd w:id="13"/>
      <w:r>
        <w:rPr>
          <w:rFonts w:hint="eastAsia" w:ascii="仿宋" w:hAnsi="仿宋" w:eastAsia="仿宋" w:cs="仿宋"/>
          <w:b/>
          <w:bCs/>
          <w:sz w:val="24"/>
          <w:highlight w:val="none"/>
        </w:rPr>
        <w:t>截止时间、开标时间和地点</w:t>
      </w:r>
      <w:bookmarkEnd w:id="14"/>
      <w:bookmarkEnd w:id="15"/>
      <w:bookmarkEnd w:id="44"/>
      <w:bookmarkEnd w:id="45"/>
      <w:bookmarkEnd w:id="46"/>
      <w:bookmarkEnd w:id="47"/>
    </w:p>
    <w:p>
      <w:pPr>
        <w:pStyle w:val="4"/>
        <w:keepNext w:val="0"/>
        <w:keepLines w:val="0"/>
        <w:widowControl/>
        <w:suppressLineNumbers w:val="0"/>
        <w:ind w:left="0" w:firstLine="420"/>
        <w:rPr>
          <w:rFonts w:hint="eastAsia" w:ascii="仿宋" w:hAnsi="仿宋" w:eastAsia="仿宋" w:cs="仿宋"/>
          <w:i w:val="0"/>
          <w:iCs w:val="0"/>
          <w:caps w:val="0"/>
          <w:color w:val="000000"/>
          <w:spacing w:val="0"/>
          <w:kern w:val="2"/>
          <w:sz w:val="27"/>
          <w:szCs w:val="27"/>
          <w:highlight w:val="none"/>
          <w:lang w:val="en-US" w:eastAsia="zh-CN" w:bidi="ar-SA"/>
        </w:rPr>
      </w:pPr>
      <w:bookmarkStart w:id="48" w:name="_Toc35393794"/>
      <w:bookmarkStart w:id="49" w:name="_Toc28359084"/>
      <w:bookmarkStart w:id="50" w:name="_Toc35393625"/>
      <w:bookmarkStart w:id="51" w:name="_Toc9854"/>
      <w:bookmarkStart w:id="52" w:name="_Toc10851"/>
      <w:bookmarkStart w:id="53" w:name="_Toc23511"/>
      <w:bookmarkStart w:id="54" w:name="_Toc28359007"/>
      <w:bookmarkStart w:id="55" w:name="_Toc23666"/>
      <w:r>
        <w:rPr>
          <w:rFonts w:hint="eastAsia" w:ascii="仿宋" w:hAnsi="仿宋" w:eastAsia="仿宋" w:cs="仿宋"/>
          <w:i w:val="0"/>
          <w:iCs w:val="0"/>
          <w:caps w:val="0"/>
          <w:color w:val="000000"/>
          <w:spacing w:val="0"/>
          <w:kern w:val="2"/>
          <w:sz w:val="27"/>
          <w:szCs w:val="27"/>
          <w:highlight w:val="none"/>
          <w:lang w:val="en-US" w:eastAsia="zh-CN" w:bidi="ar-SA"/>
        </w:rPr>
        <w:t>提交投标文件截止时间：2023年8月14日 12:00（北京时间）</w:t>
      </w:r>
    </w:p>
    <w:p>
      <w:pPr>
        <w:pStyle w:val="4"/>
        <w:keepNext w:val="0"/>
        <w:keepLines w:val="0"/>
        <w:widowControl/>
        <w:suppressLineNumbers w:val="0"/>
        <w:ind w:left="0" w:firstLine="420"/>
        <w:rPr>
          <w:rFonts w:hint="eastAsia" w:ascii="仿宋" w:hAnsi="仿宋" w:eastAsia="仿宋" w:cs="仿宋"/>
          <w:i w:val="0"/>
          <w:iCs w:val="0"/>
          <w:caps w:val="0"/>
          <w:color w:val="000000"/>
          <w:spacing w:val="0"/>
          <w:kern w:val="2"/>
          <w:sz w:val="27"/>
          <w:szCs w:val="27"/>
          <w:highlight w:val="none"/>
          <w:lang w:val="en-US" w:eastAsia="zh-CN" w:bidi="ar-SA"/>
        </w:rPr>
      </w:pPr>
      <w:r>
        <w:rPr>
          <w:rFonts w:hint="eastAsia" w:ascii="仿宋" w:hAnsi="仿宋" w:eastAsia="仿宋" w:cs="仿宋"/>
          <w:i w:val="0"/>
          <w:iCs w:val="0"/>
          <w:caps w:val="0"/>
          <w:color w:val="000000"/>
          <w:spacing w:val="0"/>
          <w:kern w:val="2"/>
          <w:sz w:val="27"/>
          <w:szCs w:val="27"/>
          <w:highlight w:val="none"/>
          <w:lang w:val="en-US" w:eastAsia="zh-CN" w:bidi="ar-SA"/>
        </w:rPr>
        <w:t>投标地点：政采云平台</w:t>
      </w:r>
    </w:p>
    <w:p>
      <w:pPr>
        <w:pStyle w:val="4"/>
        <w:keepNext w:val="0"/>
        <w:keepLines w:val="0"/>
        <w:widowControl/>
        <w:suppressLineNumbers w:val="0"/>
        <w:ind w:left="0" w:firstLine="420"/>
        <w:rPr>
          <w:rFonts w:hint="eastAsia" w:ascii="仿宋" w:hAnsi="仿宋" w:eastAsia="仿宋" w:cs="仿宋"/>
          <w:i w:val="0"/>
          <w:iCs w:val="0"/>
          <w:caps w:val="0"/>
          <w:color w:val="000000"/>
          <w:spacing w:val="0"/>
          <w:kern w:val="2"/>
          <w:sz w:val="27"/>
          <w:szCs w:val="27"/>
          <w:highlight w:val="none"/>
          <w:lang w:val="en-US" w:eastAsia="zh-CN" w:bidi="ar-SA"/>
        </w:rPr>
      </w:pPr>
      <w:r>
        <w:rPr>
          <w:rFonts w:hint="eastAsia" w:ascii="仿宋" w:hAnsi="仿宋" w:eastAsia="仿宋" w:cs="仿宋"/>
          <w:i w:val="0"/>
          <w:iCs w:val="0"/>
          <w:caps w:val="0"/>
          <w:color w:val="000000"/>
          <w:spacing w:val="0"/>
          <w:kern w:val="2"/>
          <w:sz w:val="27"/>
          <w:szCs w:val="27"/>
          <w:highlight w:val="none"/>
          <w:lang w:val="en-US" w:eastAsia="zh-CN" w:bidi="ar-SA"/>
        </w:rPr>
        <w:t>开标时间：2023年8月14日 12:00（北京时间）</w:t>
      </w:r>
    </w:p>
    <w:p>
      <w:pPr>
        <w:spacing w:line="360" w:lineRule="auto"/>
        <w:ind w:firstLine="540" w:firstLineChars="200"/>
        <w:rPr>
          <w:rFonts w:hint="eastAsia" w:ascii="仿宋" w:hAnsi="仿宋" w:eastAsia="仿宋" w:cs="仿宋"/>
          <w:b/>
          <w:bCs/>
          <w:sz w:val="24"/>
        </w:rPr>
      </w:pPr>
      <w:r>
        <w:rPr>
          <w:rFonts w:hint="eastAsia" w:ascii="仿宋" w:hAnsi="仿宋" w:eastAsia="仿宋" w:cs="仿宋"/>
          <w:i w:val="0"/>
          <w:iCs w:val="0"/>
          <w:caps w:val="0"/>
          <w:color w:val="000000"/>
          <w:spacing w:val="0"/>
          <w:kern w:val="2"/>
          <w:sz w:val="27"/>
          <w:szCs w:val="27"/>
          <w:lang w:val="en-US" w:eastAsia="zh-CN" w:bidi="ar-SA"/>
        </w:rPr>
        <w:t>开标地点：政采云平台（https://login.zcygov.cn/user-login/#/login）</w:t>
      </w:r>
      <w:r>
        <w:rPr>
          <w:rFonts w:hint="eastAsia" w:ascii="仿宋" w:hAnsi="仿宋" w:eastAsia="仿宋" w:cs="仿宋"/>
          <w:b/>
          <w:bCs/>
          <w:sz w:val="24"/>
        </w:rPr>
        <w:t>五、公告期限</w:t>
      </w:r>
      <w:bookmarkEnd w:id="48"/>
      <w:bookmarkEnd w:id="49"/>
      <w:bookmarkEnd w:id="50"/>
      <w:bookmarkEnd w:id="51"/>
      <w:bookmarkEnd w:id="52"/>
      <w:bookmarkEnd w:id="53"/>
      <w:bookmarkEnd w:id="54"/>
      <w:bookmarkEnd w:id="55"/>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pPr>
        <w:spacing w:line="360" w:lineRule="auto"/>
        <w:rPr>
          <w:rFonts w:hint="eastAsia" w:ascii="仿宋" w:hAnsi="仿宋" w:eastAsia="仿宋" w:cs="仿宋"/>
          <w:b/>
          <w:bCs/>
          <w:sz w:val="24"/>
        </w:rPr>
      </w:pPr>
      <w:bookmarkStart w:id="56" w:name="_Toc7803"/>
      <w:bookmarkStart w:id="57" w:name="_Toc35393626"/>
      <w:bookmarkStart w:id="58" w:name="_Toc35393795"/>
      <w:bookmarkStart w:id="59" w:name="_Toc2420"/>
      <w:bookmarkStart w:id="60" w:name="_Toc15366"/>
      <w:bookmarkStart w:id="61" w:name="_Toc3910"/>
      <w:r>
        <w:rPr>
          <w:rFonts w:hint="eastAsia" w:ascii="仿宋" w:hAnsi="仿宋" w:eastAsia="仿宋" w:cs="仿宋"/>
          <w:b/>
          <w:bCs/>
          <w:sz w:val="24"/>
        </w:rPr>
        <w:t>六、其他补充事宜</w:t>
      </w:r>
      <w:bookmarkEnd w:id="56"/>
      <w:bookmarkEnd w:id="57"/>
      <w:bookmarkEnd w:id="58"/>
      <w:bookmarkEnd w:id="59"/>
      <w:bookmarkEnd w:id="60"/>
      <w:bookmarkEnd w:id="61"/>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2.本项目实行网上投标，采用电子投标文件(供应商须使用CA加密设备通过政采云电子投标客户端制作投标文件)。若供应商参与投标，自行承担投标一切费用。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4.供应商将政采云电子交易客户端下载、安装完成后，可通过账号密码或CA登录客户端进行投标文件制作。在使用政采云投标客户端时，建议使用 WIN7及以上操作系统。客户端请至新疆政府采购网400-881-7190进行咨询。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5.供应商在开标时须使用制作加密电子投标文件所使用的CA锁及电脑，电脑须提前配置好浏览器（建议使用谷歌浏览器），以便开标时解锁。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6.投标保证金缴纳及确认时间：凡拟参加本次招标项目的供应商，必须在开标前将投标保证金汇入指定账户。投标保证金汇款凭证上用途栏应注明:招标项目名称+投标保证金</w:t>
      </w:r>
      <w:r>
        <w:rPr>
          <w:rFonts w:hint="eastAsia" w:ascii="仿宋" w:hAnsi="仿宋" w:eastAsia="仿宋" w:cs="仿宋"/>
          <w:sz w:val="24"/>
          <w:lang w:eastAsia="zh-CN"/>
        </w:rPr>
        <w:t>；</w:t>
      </w:r>
      <w:r>
        <w:rPr>
          <w:rFonts w:hint="eastAsia" w:ascii="仿宋" w:hAnsi="仿宋" w:eastAsia="仿宋" w:cs="仿宋"/>
          <w:sz w:val="24"/>
        </w:rPr>
        <w:t>采用保函形式的投标保证金，其保函需装订至投标文件中且所投标项及项目编号需使用国家通用语言文字，若投标文件中保函所保标项及项目编号未使用国家通用语言文字，否则，届时其投标将被拒绝。</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spacing w:line="360" w:lineRule="auto"/>
        <w:rPr>
          <w:rFonts w:hint="eastAsia" w:ascii="仿宋" w:hAnsi="仿宋" w:eastAsia="仿宋" w:cs="仿宋"/>
          <w:b/>
          <w:bCs/>
          <w:sz w:val="24"/>
        </w:rPr>
      </w:pPr>
      <w:bookmarkStart w:id="62" w:name="_Toc35393796"/>
      <w:bookmarkStart w:id="63" w:name="_Toc24567"/>
      <w:bookmarkStart w:id="64" w:name="_Toc18623"/>
      <w:bookmarkStart w:id="65" w:name="_Toc35393627"/>
      <w:bookmarkStart w:id="66" w:name="_Toc14594"/>
      <w:bookmarkStart w:id="67" w:name="_Toc28359085"/>
      <w:bookmarkStart w:id="68" w:name="_Toc31481"/>
      <w:bookmarkStart w:id="69" w:name="_Toc28359008"/>
      <w:r>
        <w:rPr>
          <w:rFonts w:hint="eastAsia" w:ascii="仿宋" w:hAnsi="仿宋" w:eastAsia="仿宋" w:cs="仿宋"/>
          <w:b/>
          <w:bCs/>
          <w:sz w:val="24"/>
        </w:rPr>
        <w:t>七、对本次招标提出询问，请按以下方式联系</w:t>
      </w:r>
      <w:bookmarkEnd w:id="62"/>
      <w:bookmarkEnd w:id="63"/>
      <w:bookmarkEnd w:id="64"/>
      <w:bookmarkEnd w:id="65"/>
      <w:bookmarkEnd w:id="66"/>
      <w:bookmarkEnd w:id="67"/>
      <w:bookmarkEnd w:id="68"/>
      <w:bookmarkEnd w:id="69"/>
    </w:p>
    <w:p>
      <w:pPr>
        <w:widowControl/>
        <w:spacing w:line="360" w:lineRule="auto"/>
        <w:jc w:val="left"/>
        <w:rPr>
          <w:rFonts w:hint="eastAsia" w:ascii="仿宋" w:hAnsi="仿宋" w:eastAsia="仿宋" w:cs="仿宋"/>
          <w:sz w:val="24"/>
        </w:rPr>
      </w:pPr>
      <w:r>
        <w:rPr>
          <w:rFonts w:hint="eastAsia" w:ascii="仿宋" w:hAnsi="仿宋" w:eastAsia="仿宋" w:cs="仿宋"/>
          <w:sz w:val="24"/>
        </w:rPr>
        <w:t>　　　</w:t>
      </w:r>
      <w:bookmarkStart w:id="70" w:name="_Toc18694"/>
      <w:r>
        <w:rPr>
          <w:rFonts w:hint="eastAsia" w:ascii="仿宋" w:hAnsi="仿宋" w:eastAsia="仿宋" w:cs="仿宋"/>
          <w:sz w:val="24"/>
        </w:rPr>
        <w:t>1.采购人信息</w:t>
      </w:r>
      <w:bookmarkEnd w:id="70"/>
    </w:p>
    <w:p>
      <w:pPr>
        <w:spacing w:line="360" w:lineRule="auto"/>
        <w:ind w:left="1079" w:leftChars="371" w:hanging="300" w:hangingChars="125"/>
        <w:jc w:val="left"/>
        <w:rPr>
          <w:rFonts w:hint="eastAsia" w:ascii="仿宋" w:hAnsi="仿宋" w:eastAsia="仿宋" w:cs="仿宋"/>
          <w:sz w:val="24"/>
          <w:u w:val="single"/>
          <w:lang w:eastAsia="zh-CN"/>
        </w:rPr>
      </w:pPr>
      <w:r>
        <w:rPr>
          <w:rFonts w:hint="eastAsia" w:ascii="仿宋" w:hAnsi="仿宋" w:eastAsia="仿宋" w:cs="仿宋"/>
          <w:sz w:val="24"/>
        </w:rPr>
        <w:t>名 称：</w:t>
      </w:r>
      <w:r>
        <w:rPr>
          <w:rFonts w:hint="eastAsia" w:ascii="仿宋" w:hAnsi="仿宋" w:eastAsia="仿宋" w:cs="仿宋"/>
          <w:sz w:val="24"/>
          <w:u w:val="single"/>
          <w:lang w:eastAsia="zh-CN"/>
        </w:rPr>
        <w:t>巴楚县农业农村局</w:t>
      </w:r>
    </w:p>
    <w:p>
      <w:pPr>
        <w:spacing w:line="360" w:lineRule="auto"/>
        <w:ind w:left="1079" w:leftChars="371" w:hanging="300" w:hangingChars="125"/>
        <w:jc w:val="left"/>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巴楚县迎宾北路财政大厦</w:t>
      </w:r>
    </w:p>
    <w:p>
      <w:pPr>
        <w:spacing w:line="360" w:lineRule="auto"/>
        <w:ind w:left="1079" w:leftChars="371" w:hanging="300" w:hangingChars="125"/>
        <w:jc w:val="left"/>
        <w:rPr>
          <w:rFonts w:hint="default" w:ascii="仿宋" w:hAnsi="仿宋" w:eastAsia="仿宋" w:cs="仿宋"/>
          <w:sz w:val="24"/>
          <w:u w:val="single"/>
          <w:lang w:val="en-US" w:eastAsia="zh-CN"/>
        </w:rPr>
      </w:pPr>
      <w:r>
        <w:rPr>
          <w:rFonts w:hint="eastAsia" w:ascii="仿宋" w:hAnsi="仿宋" w:eastAsia="仿宋" w:cs="仿宋"/>
          <w:sz w:val="24"/>
        </w:rPr>
        <w:t>联系方式：</w:t>
      </w:r>
      <w:bookmarkStart w:id="71" w:name="_Toc28359009"/>
      <w:bookmarkStart w:id="72" w:name="_Toc28359086"/>
      <w:r>
        <w:rPr>
          <w:rFonts w:hint="eastAsia" w:ascii="仿宋" w:hAnsi="仿宋" w:eastAsia="仿宋" w:cs="仿宋"/>
          <w:sz w:val="24"/>
          <w:u w:val="single"/>
          <w:lang w:val="en-US" w:eastAsia="zh-CN"/>
        </w:rPr>
        <w:t>19990698510</w:t>
      </w:r>
    </w:p>
    <w:p>
      <w:pPr>
        <w:spacing w:line="360" w:lineRule="auto"/>
        <w:ind w:left="1079" w:leftChars="371" w:hanging="300" w:hangingChars="125"/>
        <w:jc w:val="left"/>
        <w:rPr>
          <w:rFonts w:hint="eastAsia" w:ascii="仿宋" w:hAnsi="仿宋" w:eastAsia="仿宋" w:cs="仿宋"/>
          <w:sz w:val="24"/>
        </w:rPr>
      </w:pPr>
      <w:bookmarkStart w:id="73" w:name="_Toc27055"/>
      <w:r>
        <w:rPr>
          <w:rFonts w:hint="eastAsia" w:ascii="仿宋" w:hAnsi="仿宋" w:eastAsia="仿宋" w:cs="仿宋"/>
          <w:sz w:val="24"/>
        </w:rPr>
        <w:t>2.采购代理机构信息</w:t>
      </w:r>
      <w:bookmarkEnd w:id="71"/>
      <w:bookmarkEnd w:id="72"/>
      <w:bookmarkEnd w:id="73"/>
      <w:r>
        <w:rPr>
          <w:rFonts w:hint="eastAsia" w:ascii="仿宋" w:hAnsi="仿宋" w:eastAsia="仿宋" w:cs="仿宋"/>
          <w:sz w:val="24"/>
        </w:rPr>
        <w:t xml:space="preserve"> </w:t>
      </w:r>
    </w:p>
    <w:p>
      <w:pPr>
        <w:spacing w:line="360" w:lineRule="auto"/>
        <w:ind w:left="1079" w:leftChars="371" w:hanging="300" w:hangingChars="125"/>
        <w:jc w:val="left"/>
        <w:rPr>
          <w:rFonts w:hint="eastAsia" w:ascii="仿宋" w:hAnsi="仿宋" w:eastAsia="仿宋" w:cs="仿宋"/>
          <w:sz w:val="24"/>
          <w:u w:val="single"/>
        </w:rPr>
      </w:pPr>
      <w:r>
        <w:rPr>
          <w:rFonts w:hint="eastAsia" w:ascii="仿宋" w:hAnsi="仿宋" w:eastAsia="仿宋" w:cs="仿宋"/>
          <w:sz w:val="24"/>
        </w:rPr>
        <w:t>名 称：</w:t>
      </w:r>
      <w:r>
        <w:rPr>
          <w:rFonts w:hint="eastAsia" w:ascii="仿宋" w:hAnsi="仿宋" w:eastAsia="仿宋" w:cs="仿宋"/>
          <w:sz w:val="24"/>
          <w:u w:val="single"/>
        </w:rPr>
        <w:t>巴楚县政府采购中心</w:t>
      </w:r>
    </w:p>
    <w:p>
      <w:pPr>
        <w:spacing w:line="360" w:lineRule="auto"/>
        <w:ind w:firstLine="720" w:firstLineChars="300"/>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巴楚县住房和城乡建设局5楼507室</w:t>
      </w:r>
    </w:p>
    <w:p>
      <w:pPr>
        <w:spacing w:line="360" w:lineRule="auto"/>
        <w:ind w:firstLine="720" w:firstLineChars="300"/>
        <w:rPr>
          <w:rFonts w:hint="eastAsia"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rPr>
        <w:t>0998-5720880</w:t>
      </w:r>
    </w:p>
    <w:p>
      <w:pPr>
        <w:spacing w:line="360" w:lineRule="auto"/>
        <w:ind w:left="1079" w:leftChars="371" w:hanging="300" w:hangingChars="125"/>
        <w:jc w:val="left"/>
        <w:rPr>
          <w:rFonts w:hint="eastAsia" w:ascii="仿宋" w:hAnsi="仿宋" w:eastAsia="仿宋" w:cs="仿宋"/>
          <w:sz w:val="24"/>
        </w:rPr>
      </w:pPr>
      <w:bookmarkStart w:id="74" w:name="_Toc20332"/>
      <w:r>
        <w:rPr>
          <w:rFonts w:hint="eastAsia" w:ascii="仿宋" w:hAnsi="仿宋" w:eastAsia="仿宋" w:cs="仿宋"/>
          <w:sz w:val="24"/>
        </w:rPr>
        <w:t>3.项目联系方式</w:t>
      </w:r>
      <w:bookmarkEnd w:id="74"/>
    </w:p>
    <w:p>
      <w:pPr>
        <w:spacing w:line="360" w:lineRule="auto"/>
        <w:ind w:left="1079" w:leftChars="371" w:hanging="300" w:hangingChars="125"/>
        <w:jc w:val="left"/>
        <w:rPr>
          <w:rFonts w:hint="eastAsia" w:ascii="仿宋" w:hAnsi="仿宋" w:eastAsia="仿宋" w:cs="仿宋"/>
          <w:sz w:val="24"/>
          <w:u w:val="single"/>
        </w:rPr>
      </w:pPr>
      <w:r>
        <w:rPr>
          <w:rFonts w:hint="eastAsia" w:ascii="仿宋" w:hAnsi="仿宋" w:eastAsia="仿宋" w:cs="仿宋"/>
          <w:sz w:val="24"/>
        </w:rPr>
        <w:t>项目联系人：</w:t>
      </w:r>
      <w:r>
        <w:rPr>
          <w:rFonts w:hint="eastAsia" w:ascii="仿宋" w:hAnsi="仿宋" w:eastAsia="仿宋" w:cs="仿宋"/>
          <w:sz w:val="24"/>
          <w:u w:val="single"/>
          <w:lang w:val="en-US" w:eastAsia="zh-CN"/>
        </w:rPr>
        <w:t>唐主任</w:t>
      </w:r>
      <w:r>
        <w:rPr>
          <w:rFonts w:hint="eastAsia" w:ascii="仿宋" w:hAnsi="仿宋" w:eastAsia="仿宋" w:cs="仿宋"/>
          <w:sz w:val="24"/>
          <w:u w:val="single"/>
        </w:rPr>
        <w:t xml:space="preserve"> </w:t>
      </w:r>
    </w:p>
    <w:p>
      <w:pPr>
        <w:spacing w:line="360" w:lineRule="auto"/>
        <w:ind w:left="1079" w:leftChars="371" w:hanging="300" w:hangingChars="125"/>
        <w:jc w:val="left"/>
        <w:rPr>
          <w:rFonts w:hint="default" w:ascii="仿宋" w:hAnsi="仿宋" w:eastAsia="仿宋" w:cs="仿宋"/>
          <w:sz w:val="24"/>
          <w:u w:val="single"/>
          <w:lang w:val="en-US" w:eastAsia="zh-CN"/>
        </w:rPr>
      </w:pPr>
      <w:r>
        <w:rPr>
          <w:rFonts w:hint="eastAsia" w:ascii="仿宋" w:hAnsi="仿宋" w:eastAsia="仿宋" w:cs="仿宋"/>
          <w:sz w:val="24"/>
        </w:rPr>
        <w:t>电    话：</w:t>
      </w:r>
      <w:r>
        <w:rPr>
          <w:rFonts w:hint="eastAsia" w:ascii="仿宋" w:hAnsi="仿宋" w:eastAsia="仿宋" w:cs="仿宋"/>
          <w:sz w:val="24"/>
          <w:u w:val="single"/>
          <w:lang w:val="en-US" w:eastAsia="zh-CN"/>
        </w:rPr>
        <w:t>19990698510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NzBjZDMxNjczNzgzZjY2MTU1ZDZkYzVmMmI1MTcifQ=="/>
  </w:docVars>
  <w:rsids>
    <w:rsidRoot w:val="00000000"/>
    <w:rsid w:val="46392E33"/>
    <w:rsid w:val="6B1C1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列出段落1"/>
    <w:basedOn w:val="1"/>
    <w:qFormat/>
    <w:uiPriority w:val="0"/>
    <w:pPr>
      <w:widowControl w:val="0"/>
      <w:adjustRightInd/>
      <w:snapToGrid/>
      <w:spacing w:after="0"/>
      <w:ind w:firstLine="200" w:firstLineChars="200"/>
      <w:jc w:val="both"/>
    </w:pPr>
    <w:rPr>
      <w:rFonts w:ascii="Calibri" w:hAnsi="Calibri" w:eastAsia="宋体" w:cs="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2042</Words>
  <Characters>2472</Characters>
  <Lines>0</Lines>
  <Paragraphs>0</Paragraphs>
  <TotalTime>0</TotalTime>
  <ScaleCrop>false</ScaleCrop>
  <LinksUpToDate>false</LinksUpToDate>
  <CharactersWithSpaces>2495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2023-07-22T09:16:00Z</dcterms:created>
  <dc:creator>ACER</dc:creator>
  <cp:lastModifiedBy>笑不语</cp:lastModifiedBy>
  <dcterms:modified xsi:type="dcterms:W3CDTF">2023-07-24T02:53:53Z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11767C596DAF4EA895110425EBD5FE8B_12</vt:lpwstr>
  </property>
</Properties>
</file>